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Cultivation of Green Microalgae in Bubble Column Photobioreactors and an Assay for Neutral Lipids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Qichen Wang, Haixin Peng, Brendan T. Higgins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Biosystems Engineering, Auburn University, Auburn, AL, USA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Brendan T. Higgins</w:t>
        <w:tab/>
        <w:t xml:space="preserve">(bth0023@auburn.edu)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Qichen Wang</w:t>
        <w:tab/>
        <w:tab/>
        <w:t xml:space="preserve">(qsw0002@auburn.edu)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Haixin Peng</w:t>
        <w:tab/>
        <w:tab/>
        <w:t xml:space="preserve">(hzp0033@auburn.edu)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Microalgae; photobioreactor; cultivation; lipid extraction; neutral lipids; biofuel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construct lab-scale bubble column photobioreactors and use them to culture microalgae. It also provides a method for the determination of the culture growth rate and neutral lipid content.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is significant interest in the study of microalgae for engineering applications such as the production of biofuels, high value products, and for the treatment of wastes. As most new research efforts begin at laboratory scale, there is a need for cost-effective methods for culturing microalgae in a reproducible manner. Here, we communicate an effective approach to culture microalgae in laboratory-scale photobioreactors, and to measure the growth and neutral lipid content of that algae. Instructions are also included on how to set up the photobioreactor system. Although the example organisms are species of </w:t>
      </w:r>
      <w:r>
        <w:rPr>
          <w:rFonts w:ascii="Calibri" w:hAnsi="Calibri" w:cs="Calibri" w:eastAsia="Calibri"/>
          <w:i/>
          <w:color w:val="000000"/>
          <w:spacing w:val="0"/>
          <w:position w:val="0"/>
          <w:sz w:val="24"/>
          <w:shd w:fill="auto" w:val="clear"/>
        </w:rPr>
        <w:t xml:space="preserve">Chlorella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Auxenochlorella</w:t>
      </w:r>
      <w:r>
        <w:rPr>
          <w:rFonts w:ascii="Calibri" w:hAnsi="Calibri" w:cs="Calibri" w:eastAsia="Calibri"/>
          <w:color w:val="000000"/>
          <w:spacing w:val="0"/>
          <w:position w:val="0"/>
          <w:sz w:val="24"/>
          <w:shd w:fill="auto" w:val="clear"/>
        </w:rPr>
        <w:t xml:space="preserve">, this system can be adapted to cultivate a wide range of microalgae, including co-cultures of algae with non-algae species. Stock cultures are first grown in bottles to produce inoculum for the photobioreactor system. Algae inoculum is concentrated and transferred to photobioreactors for cultivation in batch mode. Samples are collected daily for the optical density readings. At the end of the batch culture, cells are harvested by centrifuge, washed, and freeze dried to obtain a final dry weight concentration. The final dry weight concentration is used to create a correlation between the optical density and the dry weight concentration. A modified Folch method is subsequently used to extract total lipids from the freeze-dried biomass and the extract is assayed for its neutral lipid content using a microplate assay. This assay has been published previously but protocol steps were included here to highlight critical steps in the procedure where errors frequently occur. The bioreactor system described here fills a niche between simple flask cultivation and fully-controlled commercial bioreactors. Even with only 3-4 biological replicates per treatment, our approach to culturing algae leads to tight standard deviations in the growth and lipid assays.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application of microalgae in engineering and biotechnology has attracted great interest in recent years. Microalgae are being studied for use in wastewater treatment</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biofuel production</w:t>
      </w:r>
      <w:r>
        <w:rPr>
          <w:rFonts w:ascii="Calibri" w:hAnsi="Calibri" w:cs="Calibri" w:eastAsia="Calibri"/>
          <w:color w:val="000000"/>
          <w:spacing w:val="0"/>
          <w:position w:val="0"/>
          <w:sz w:val="24"/>
          <w:shd w:fill="auto" w:val="clear"/>
          <w:vertAlign w:val="superscript"/>
        </w:rPr>
        <w:t xml:space="preserve">5-8</w:t>
      </w:r>
      <w:r>
        <w:rPr>
          <w:rFonts w:ascii="Calibri" w:hAnsi="Calibri" w:cs="Calibri" w:eastAsia="Calibri"/>
          <w:color w:val="000000"/>
          <w:spacing w:val="0"/>
          <w:position w:val="0"/>
          <w:sz w:val="24"/>
          <w:shd w:fill="auto" w:val="clear"/>
        </w:rPr>
        <w:t xml:space="preserve">, and the production of nutraceuticals and other high value products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Algae are also being genetically modified at greater rates in an effort to improve their fitness for specific engineering applications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Consequently, there is great interest in experimentation with industrially relevant organisms in controlled settings. The purpose of this method is to communicate an effective approach to culture microalgae in a controlled laboratory environment, and to measure the growth and neutral lipid content of that algae. Improving growth rates and neutral lipid content of microalgae have been identified as two key bottlenecks toward commercialization of algal biofuels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wide range of approaches have been used to culture algae for experimental purposes. In general, these approaches can be divided between large-scale outdoor cultivation and small-scale indoor cultivation. Outdoor cultivation in photobioreactors and open ponds is appropriate for experimentation aimed at scaling up processes that have already been proven at laboratory scale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to test scale-up of a new high-lipid strain of algae)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However, indoor small-scale cultivation is appropriate when developing new or improved algae strains or performing experiments aimed at understanding biological mechanisms. In these latter cases, a high-degree of experimental control is required to tease out subtle changes in biological behavior. To that end, axenic cultures are often required in order to minimize the complex biotic factors associated with other organisms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bacteria, other algae) that inevitably grow in large-scale outdoor systems. Even when studying interactions among algae and other organisms, we have found that use of highly-controlled experimental conditions is helpful when examining molecular exchange among organisms</w:t>
      </w:r>
      <w:r>
        <w:rPr>
          <w:rFonts w:ascii="Calibri" w:hAnsi="Calibri" w:cs="Calibri" w:eastAsia="Calibri"/>
          <w:color w:val="000000"/>
          <w:spacing w:val="0"/>
          <w:position w:val="0"/>
          <w:sz w:val="24"/>
          <w:shd w:fill="auto" w:val="clear"/>
          <w:vertAlign w:val="superscript"/>
        </w:rPr>
        <w:t xml:space="preserve">15-17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Within the category of small-scale indoor algae cultivation, a range of approaches have been used. Perhaps the most common approach is to grow algae in Erlenmeyer flasks on a shaker table beneath a light bank</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Exchange of oxygen and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takes place by passive diffusion through a foam plug in the top of the flask. Some researchers have improved this set-up through active aeration of the flasks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Another approach is to cultivate algae in bottles, mixed by stir bar and active aeration. Despite their simplicity, we have found that the use of flasks and bottles often leads to inconsistent results among biological replicates. Presumably this is due to position effects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different positions receive different amounts of light, which also affect internal reactor temperatures. Daily rotation of reactors to new positions can help but does not alleviate the problem because certain stages of algae growth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early exponential) are more sensitive to positional effects than others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log phase).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 the opposite side of the spectrum of technological sophistication are fully-controlled commercial photobioreactors. These systems continuously monitor and adjust conditions in the reactor to optimize algae growth. They have programmable lighting, real-time temperature control, and pH control. Unfortunately, they are expensive and typically cost several thousand dollars per reactor. Most scientific and engineering journals require biological replication of results, necessitating the purchase of multiple bioreactors. We present here a bubble column reactor system that bridges the divide between the simple (flask) and sophisticated (fully-controlled bioreactor) approaches for lab-scale algae cultivation. Bubble columns use rising gas bubbles to facilitate gas exchange and mix the reactor. This approach provides some degree of control over the lighting and temperature but does so in a way that is cost-effective. Moreover, we have found this system to yield highly consistent results among biological replicates, reducing the required number of biological replicates needed in order to obtain statistically significant results when compared to the flask or bottle approach. We have also used this system to successfully cultivate mixtures of algae and bacteria</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In addition to algae cultivation, we outline a procedure for measuring the neutral lipid content in the cultured algae. The latter method has been published elsewhere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but we include the procedure here to provide step-by-step instructions for how to employ it successfully.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 Setup of Bubble Column Photobioreactors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 Construct a set of vented lids from the plastic lids that came with the 1 L glass bottles and hybridization tubes</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Figure 1 </w:t>
      </w:r>
      <w:r>
        <w:rPr>
          <w:rFonts w:ascii="Calibri" w:hAnsi="Calibri" w:cs="Calibri" w:eastAsia="Calibri"/>
          <w:color w:val="000000"/>
          <w:spacing w:val="0"/>
          <w:position w:val="0"/>
          <w:sz w:val="24"/>
          <w:shd w:fill="auto" w:val="clear"/>
        </w:rPr>
        <w:t xml:space="preserve">for schematic and photos). Construct lids for the humidifier, mixing trap, each air lift photobioreactor, and each bottle reactor.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Drill ¼” holes in the lid: 2 holes are needed for bioreactor and humidifier lids; 3 holes are needed for the mixing trap.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Slip a ¼” O-ring over the threads of a 1/8” panel mount Luer fitting, and slide this into the ¼” hole drilled in the lid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 Slip a second ¼” O-ring over the threads so that the lid is sandwiched between the two O-rings. Slip a locknut onto the threads and tighten to fix the panel mount Luer in place.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 Snap lock rings onto the exposed male Luer projecting from the lid. Repeat steps 1.1.2-1.1.4 for each hole in the lid.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 For lids that will be used on bubble column and bottle reactors, attach 1/8” female Luer to barb fittings to 1.5” pieces of 1/8” ID PVC tubing. Attach these to each of the exposed male Luer fittings on the lid.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1.1.6) Connect a check valve (pointing away from the lid) to the free end of one of the 1/8” pieces.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will serve as the exhaust port for the bioreactor.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1.1.7) Connect a male Luer to barb fitting to the second piece of 1/8” tubing projecting from the lid. Click the rotating lock ring into place and fasten a 0.2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FFFF00" w:val="clear"/>
        </w:rPr>
        <w:t xml:space="preserve">m air filter to this.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will serve as the inlet port for the reactor.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Assemble the air delivery system (see </w:t>
      </w:r>
      <w:r>
        <w:rPr>
          <w:rFonts w:ascii="Calibri" w:hAnsi="Calibri" w:cs="Calibri" w:eastAsia="Calibri"/>
          <w:b/>
          <w:color w:val="000000"/>
          <w:spacing w:val="0"/>
          <w:position w:val="0"/>
          <w:sz w:val="24"/>
          <w:shd w:fill="auto" w:val="clear"/>
        </w:rPr>
        <w:t xml:space="preserve">Figure 2A and 2B</w:t>
      </w:r>
      <w:r>
        <w:rPr>
          <w:rFonts w:ascii="Calibri" w:hAnsi="Calibri" w:cs="Calibri" w:eastAsia="Calibri"/>
          <w:color w:val="000000"/>
          <w:spacing w:val="0"/>
          <w:position w:val="0"/>
          <w:sz w:val="24"/>
          <w:shd w:fill="auto" w:val="clear"/>
        </w:rPr>
        <w:t xml:space="preserve"> for a schematic and photo).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Attach 1/8” NPT thread to barb fittings to the inlets and outlets on the back of each rotameter.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200-2500 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/min rotameters are for air pressure modulation upstream of the humidifier, 100-1000 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/min rotameters are for bottle reactors, 50-500 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/min rotameters are for air lift bioreactors, and 5-50 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/min rotemeters are for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flow regulation. It is recommended to mount rotameters to a fixed surface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plastic sheet) so they do not fall over during operation.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Shut off the compressed air source, then connect ¼” ID flexible PVC tubing to the compressed air source with a hose clamp. Step down the hose diameter to 1/8” ID PVC flexible tubing using a ¼” female to barb fitting and a 1/8” male to barb fitting.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Connect the free end of the 1/8” ID tubing to the inlet of a 200-2500 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/min rotameter.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outlet of this rotameter will feed the humidifier bottle via 1/8” ID tubing.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Connect the 1/8” tubing to an inlet to a vented lid (use a female Luer to barb fitting to make the connection). Then connect a second piece of 1/8” tubing to the inside of the panel mount fitting.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piece will hang down into the humidifier and bubble air through the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 Attach 1/8” female Luer to barb fittings to each end of a piece of 1/8” ID tubing and use this piece to connect the outlet of the humidifier to the inlet of the mixing trap.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 In the same manner as 1.2.5, connect the outlet of the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regulator to a second port on the mixing trap.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1.2.7) Construct a manifold using 1/8” tubing and 1/8” multiport barb (see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to feed air into the rotameter banks.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rotameters will be used to supply the bioreactors. Avoid constructing more than 6 rotameters in series. Instead, use parallel banks of rotameters to expand the system. Ensure that the total flow demand for all reactors is less than 2500 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/min (or else a larger rotameter will be needed upstream of the humidifier).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1.2.8) Connect the outlet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port) of the mixing trap to the newly constructed rotameter banks using 1/8” tubing and a 1/8” female to barb Luer.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1.2.9) Connect sufficiently long 1/8” tubing to the outlets of each rotameter in the rotameter bank to supply air to the bioreactors. Label the ends of the tubing as well as the rotameters in the bank.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1.2.10) Apply water-proof silicone around all ports on the humidifier and mixing trap lids to ensure they are air tight.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Set up fish tanks, stir plates, and lights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This system requires a large number of outlets and sufficient circuit capacity to support all components. Avoid stringing together multiple power strips and extension cords in a daisy-chain fashion because this is an electrical hazard. Use of GFI type outlets and power strips is highly encouraged due to the presence of water in the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Arrange the low-profile magnetic stirrers on a level surface that is strong enough to hold the weight of water-filled fish tanks.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Place small wooden or plastic blocks (that are slightly taller than the stir plates) around the perimeter of the stir plates to support the weight of the fish tanks.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Avoid placing the fish tanks directly on the stir plates as the weight will crush them.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 Place the fish tanks over the stir plates and support blocks and fill the tanks with water.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 Cut a piece of a stiff plastic sheet to fit on top of the fish tank as a lid. Cut holes in this cover to slide the hybridization tubes in and out. Also cut a hole for the fish tank heater.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 Arrange the fluorescent light banks next to the fish tank to provide horizontal illumination of the bioreactors. Plug the light bank into a light timer to set a day/night cycle.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Preparation of Microalgae Inoculum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Obtain microalgae inoculum from a cryo-preserved, plated, or liquid culture.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recommended that cryopreserved organisms be plated prior to the use as inoculum to ensure that cells are viable and that the resulting culture is axenic. Agar medium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ATCC #5 sporulating agar)</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is a rich medium that works well for reviving species of </w:t>
      </w:r>
      <w:r>
        <w:rPr>
          <w:rFonts w:ascii="Calibri" w:hAnsi="Calibri" w:cs="Calibri" w:eastAsia="Calibri"/>
          <w:i/>
          <w:color w:val="000000"/>
          <w:spacing w:val="0"/>
          <w:position w:val="0"/>
          <w:sz w:val="24"/>
          <w:shd w:fill="auto" w:val="clear"/>
        </w:rPr>
        <w:t xml:space="preserve">Chlorella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Auxenochlorella</w:t>
      </w:r>
      <w:r>
        <w:rPr>
          <w:rFonts w:ascii="Calibri" w:hAnsi="Calibri" w:cs="Calibri" w:eastAsia="Calibri"/>
          <w:color w:val="000000"/>
          <w:spacing w:val="0"/>
          <w:position w:val="0"/>
          <w:sz w:val="24"/>
          <w:shd w:fill="auto" w:val="clear"/>
        </w:rPr>
        <w:t xml:space="preserve"> from cryo-storage.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Prepare 2.4 L of mineral medium that is appropriate for the particular microalgae species.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Examples include N8 medium</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for species of </w:t>
      </w:r>
      <w:r>
        <w:rPr>
          <w:rFonts w:ascii="Calibri" w:hAnsi="Calibri" w:cs="Calibri" w:eastAsia="Calibri"/>
          <w:i/>
          <w:color w:val="000000"/>
          <w:spacing w:val="0"/>
          <w:position w:val="0"/>
          <w:sz w:val="24"/>
          <w:shd w:fill="auto" w:val="clear"/>
        </w:rPr>
        <w:t xml:space="preserve">Chlorella</w:t>
      </w:r>
      <w:r>
        <w:rPr>
          <w:rFonts w:ascii="Calibri" w:hAnsi="Calibri" w:cs="Calibri" w:eastAsia="Calibri"/>
          <w:color w:val="000000"/>
          <w:spacing w:val="0"/>
          <w:position w:val="0"/>
          <w:sz w:val="24"/>
          <w:shd w:fill="auto" w:val="clear"/>
        </w:rPr>
        <w:t xml:space="preserve">, N8-NH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medium</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for species of </w:t>
      </w:r>
      <w:r>
        <w:rPr>
          <w:rFonts w:ascii="Calibri" w:hAnsi="Calibri" w:cs="Calibri" w:eastAsia="Calibri"/>
          <w:i/>
          <w:color w:val="000000"/>
          <w:spacing w:val="0"/>
          <w:position w:val="0"/>
          <w:sz w:val="24"/>
          <w:shd w:fill="auto" w:val="clear"/>
        </w:rPr>
        <w:t xml:space="preserve">Auxenochlorella</w:t>
      </w:r>
      <w:r>
        <w:rPr>
          <w:rFonts w:ascii="Calibri" w:hAnsi="Calibri" w:cs="Calibri" w:eastAsia="Calibri"/>
          <w:color w:val="000000"/>
          <w:spacing w:val="0"/>
          <w:position w:val="0"/>
          <w:sz w:val="24"/>
          <w:shd w:fill="auto" w:val="clear"/>
        </w:rPr>
        <w:t xml:space="preserve">. Use of a medium appropriate for the algae strain is one of the most important steps toward ensuring robust algae growth.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Aliquot 2.4 L of mineral medium equally into three 1 L glass bottles, add stir bars to each bottle and assemble the vented lids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for each bottle. Double check that the aeration tube is on the inlet side and each bottle has a stir bar in 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Autoclave the stock bottles using a liquid sterilization cycle (121 &amp;#176;C) for 30 min. Autoclave 100 mL of deionized water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some 1.5 mL tubes at the same time, which will later be used for plating. Allow the medium to cool overnight. Alternatively, cool the reactor to room temperature and then aerate for 2 h prior to inoculation.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In a biosafety cabinet (BSC), inoculate microalgae from a plate or axenic liquid culture into the stock bottles. Use sterile technique to maintain axenic cultures in the following steps.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 Add 20 mL of autoclaved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a sterile 50 mL centrifuge tube. Use a sterile 10 &amp;#181;L disposable loop to pick several single colonies from the plate from step 2.1. Dip the loop into the 50 mL tube and wash the algae cells into the 20 mL of autoclaved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Shake the 50 mL tube to make a homogenous microalgae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2.5.2) Pipette 6 mL of microalgae solution into each stock bottle with a 10 mL sterile serological pipette. Swirl the bottle to mix the microalgae evenly into the medium.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Use a 2 mL sterile serological pipette to draw 1 mL samples from each stock bottle and transfer into sterile 1.5 mL tubes.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Micropipettes are not recommended for this step due to the risk of contamination. Tighten the vented lids on stock bottles.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Place the stock bottles on stir plates (~150 rpm) and adjust air flow rate,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lighting levels as appropriate for the species. Rotate the stock bottle position every day.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Dilute the 1 mL samples obtained during step 2.6 (100-fold dilution in sterile water usually works well) and spread plate onto a rich agar medium.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plates can be used to check for instances of contamination as well as serve as a source of future algae inoculum for further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Take samples from the bottles (in the BSC) every two days to check the microalgae growth.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samples in a 96-well microplate in triplicate (200 &amp;#181;L) and measure optical density (OD) at 550 nm and 680 nm every two days until OD reaches 0.2-0.3 (which typically requires 5-7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Stop the incubation and place the stock bottles on a bench for 24-48 h to allow the algae cells to settle by gravity.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settled cells will be used next to inoculate the bubble column photobioreactors. If a more rapid cell collection is desired, cells may be centrifuged at no more than 1,000 x g to collect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 Cultivation of Microalgae in Bubble Column Photobioreactors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The day before bioreactor inoculation, prepare appropriate media and transfer 200 mL (or desired volume) to the bubble column photobioreactor tubes (hybridization tubes). Autoclave tubes with media and vented lids in place.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using wastewater as a growth medium, autoclave the empty bioreactors and add sterile-filtered wastewater (if axenic culture is desired).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Concentrate the settled microalgae stock by removing the supernatant using a vacuum pump. Leave less than 100 mL of medium in each bottle but avoid removing settled algae.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Conduct this procedure inside a BSC and follow sterile technique. A simple vacuum apparatus can be constructed using either a vacuum flask or bottle. Fit a sterile serological pipette onto the end of the tubing.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Suspend and transfer the algae slurry to sterile 50 mL centrifuge tubes. Centrifuge at 1,000 x g for 5 min to further concentrate algae.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 In the BSC, remove enough supernatant to achieve a total volume of ~80 mL of algae concentrates for 12 photobioreacters. Avoid vacuuming out the pellet. Transfer the algae concentrate to a sterile container (or the used algae stock bottle).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3.5) Add 6 mL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algae slurry into each photobioreactor with a sterile 10 mL serological pipette.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Sterile filter (0.2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syringe or vacuum filter) and add appropriate amounts of any other compounds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vitamin stocks) which cannot be autoclaved.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Swirl bioreactors to mix algae into the medium.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3.8) Draw a 2 mL sample from each bioreactor using a serological pipette and transfer to a 2 mL tube. Collect a 2 mL sample (in a BSC) every 24 h to monitor culture progress. Check the sample for pH using test strips and adjust the reactor as needed with either 3 M NaOH or 3 M HCl.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3.9) Tighten the bioreactor lids and place all bioreactors into the fish tank water bath. Adjust the aeration,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lighting to the appropriate level for the species. Rotate the bioreactor position each day after sampling (Step 3.8).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3.10). Apply 200 &amp;#181;L of each culture sample in triplicate to wells of a 96 well microplate. Measure optical density (OD) at 550 nm and 680 nm.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3.10.1) On the last day of the culture period, measure OD under different dilution factors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 1x, 2x, 4x, 8x, 16x and 32x) to establish a correlation between the OD and the actual dry weight after harvest (step 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Centrifuge the 2 mL sample tube at 12,000 x g for 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Filter the supernatant through 0.2 &amp;#181;m non-sterile syringe filter and store the supernatant (and pellet if needed) at no higher than -20 &amp;#176;C for long term storage and later analyses of changes in media composition.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4. Harvest and Freeze Drying of Microalgal Biomass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Measure a fixed volume of algae culture from each bioreactor with a graduated cylinder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160 mL from a bioreactor that originally contained 200 mL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medium) and transfer into centrifuge bottles. Rinse the graduated cylinder with 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in between each measurement.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Centrifuge at 4,696 x g for 5 min. Discard the supernatant by carefully vacuuming it out.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Transfer the pellets to labeled 50 mL tubes. Rinse the centrifuge bottles with 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and transfer contents to the 50 mL tubes. Ensure the total tube volume does not exceed 45 mL.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Wash the algae pellets with 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to remove salts.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4.4.1) Centrifuge the 50 mL tubes at 4,696 x g for 5 min and discard the supernatant.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4.4.2) Add 40 mL 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to each 50 mL tube; vortex to mix. Centrifuge again at 4,696 x g for 5 min and discard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4.4.3) Repeat step 4.4.2 again.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Label and weigh empty 15 mL centrifuge tubes on a 4-decimal balance (label both the lid and tube and weigh them together). Weigh one tube per algae culture. Weigh each 15 mL tube twice to minimize error.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4.6) </w:t>
      </w:r>
      <w:r>
        <w:rPr>
          <w:rFonts w:ascii="Calibri" w:hAnsi="Calibri" w:cs="Calibri" w:eastAsia="Calibri"/>
          <w:color w:val="000000"/>
          <w:spacing w:val="0"/>
          <w:position w:val="0"/>
          <w:sz w:val="24"/>
          <w:shd w:fill="auto" w:val="clear"/>
        </w:rPr>
        <w:t xml:space="preserve">After the last wash</w:t>
      </w:r>
      <w:r>
        <w:rPr>
          <w:rFonts w:ascii="Calibri" w:hAnsi="Calibri" w:cs="Calibri" w:eastAsia="Calibri"/>
          <w:color w:val="000000"/>
          <w:spacing w:val="0"/>
          <w:position w:val="0"/>
          <w:sz w:val="24"/>
          <w:shd w:fill="FFFF00" w:val="clear"/>
        </w:rPr>
        <w:t xml:space="preserve">, discard the supernatant, and add 7.5 mL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to each 50 mL tube. Vortex and transfer the algae slurries into the pre-weighed 15 mL tubes. Rinse the 50 mL tubes with additional 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and transfer liquid to the 15 mL tubes. Avoid exceeding 12 mL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total volume in the 15 mL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Centrifuge the 15 mL tubes at 4,696 x g for 5 min and decant the supernatant. Freeze the tubes with pellets at -80 &amp;#176;C for at least 30 min in preparation for freeze-drying.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Freeze dry overnight or until dried.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Weigh and record the freeze dried 15 mL tubes with algae.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5. Lipid Extraction using a Modified Folch method</w:t>
      </w:r>
      <w:r>
        <w:rPr>
          <w:rFonts w:ascii="Calibri" w:hAnsi="Calibri" w:cs="Calibri" w:eastAsia="Calibri"/>
          <w:b/>
          <w:color w:val="000000"/>
          <w:spacing w:val="0"/>
          <w:position w:val="0"/>
          <w:sz w:val="24"/>
          <w:shd w:fill="auto" w:val="clear"/>
          <w:vertAlign w:val="superscript"/>
        </w:rPr>
        <w:t xml:space="preserve">24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Weigh out 20 mg of freeze-dried algal biomass into a 2 mL screw cap polypropylene tube (check manufacturer label to ensure product is suitable for bead extractions).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Add 1.5 mL of Folch solvent (2:1 chloroform/methanol) to each 2 mL tube (which contains 20 mg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freeze-dried algae). Pour ~0.5 mL zirconia/silica beads (0.5 mm) into each tube until liquid level in tube reaches 2 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Handle chloroform and methanol in a fume hood and avoid breathing fumes or skin contact.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Homogenize the algae samples in a bead mill for 20 s at a speed of 6.5 m/s. Transfer tubes to ice for 30 s to chill samples. Repeat five more times to fully extract lipids.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Filter the homogenate through a 5 mL syringe containing a stainless-steel wire mesh disk (#60 mesh) to strain out the beads, collecting filtrate in a 15 mL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5.5) Wash the beads with 1.5 mL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Folch solvent, pushing liquid through with the syringe as necessary. Repeat this wash two more times and collect all filtrate in the 15 mL tube, yielding a final volume of approximately 6 mL.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5.6) Add 1.2 mL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FFFF00" w:val="clear"/>
        </w:rPr>
        <w:t xml:space="preserve">0.9% (w/v) NaCl solution to the Folch extract in the 15 mL tube and vortex to mix well.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necessary, more Folch solvent can be used to wash beads (use 0.2x the total wash volume of 0.9% NaCl solution to induce phase separation).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 Centrifuge the 15 mL tubes at 6,000 x g for 5 min. Record the bottom chloroform (green) phase volume to the nearest 0.1 mL using lines on the side of the 15 mL tube. Transfer the bottom phase to a glass vial (with the lid) using a glass Pasteur pipette.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 Store the lipid at -20 &amp;#176;C or (-80 &amp;#176;C if there are plans to use this extract for fatty acid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6. Neutral Lipid Assay using a Microplate Method (adapted from Higgins </w:t>
      </w:r>
      <w:r>
        <w:rPr>
          <w:rFonts w:ascii="Calibri" w:hAnsi="Calibri" w:cs="Calibri" w:eastAsia="Calibri"/>
          <w:b/>
          <w:i/>
          <w:color w:val="000000"/>
          <w:spacing w:val="0"/>
          <w:position w:val="0"/>
          <w:sz w:val="24"/>
          <w:shd w:fill="FFFF00" w:val="clear"/>
        </w:rPr>
        <w:t xml:space="preserve">et al.</w:t>
      </w:r>
      <w:r>
        <w:rPr>
          <w:rFonts w:ascii="Calibri" w:hAnsi="Calibri" w:cs="Calibri" w:eastAsia="Calibri"/>
          <w:b/>
          <w:color w:val="000000"/>
          <w:spacing w:val="0"/>
          <w:position w:val="0"/>
          <w:sz w:val="24"/>
          <w:shd w:fill="FFFF00" w:val="clear"/>
        </w:rPr>
        <w:t xml:space="preserve"> 2014</w:t>
      </w:r>
      <w:r>
        <w:rPr>
          <w:rFonts w:ascii="Calibri" w:hAnsi="Calibri" w:cs="Calibri" w:eastAsia="Calibri"/>
          <w:b/>
          <w:color w:val="000000"/>
          <w:spacing w:val="0"/>
          <w:position w:val="0"/>
          <w:sz w:val="24"/>
          <w:shd w:fill="FFFF00" w:val="clear"/>
          <w:vertAlign w:val="superscript"/>
        </w:rPr>
        <w:t xml:space="preserve">22</w:t>
      </w:r>
      <w:r>
        <w:rPr>
          <w:rFonts w:ascii="Calibri" w:hAnsi="Calibri" w:cs="Calibri" w:eastAsia="Calibri"/>
          <w:b/>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Prepare stock solutions. Prepare 10 mL 1 mg/mL vegetable oil standard in chloroform and store at -20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Any vegetable oil may be used in this assay because it is not sensitive to the types of fatty acids. Prepare 10 mL of 200 &amp;#181;g/mL Nile Red solution in dimethyl sulfoxide (DMSO) and store in the dark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Pre-heat dry microplate block to 55 &amp;#176;C in a fume hood. While this is heating, dilute the lipid extracts and vegetable oil standard 3-fold with methanol.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This dilution can be altered based on the lipid content of the algae, but this level works well for most </w:t>
      </w:r>
      <w:r>
        <w:rPr>
          <w:rFonts w:ascii="Calibri" w:hAnsi="Calibri" w:cs="Calibri" w:eastAsia="Calibri"/>
          <w:i/>
          <w:color w:val="000000"/>
          <w:spacing w:val="0"/>
          <w:position w:val="0"/>
          <w:sz w:val="24"/>
          <w:shd w:fill="auto" w:val="clear"/>
        </w:rPr>
        <w:t xml:space="preserve">Chlorella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For each diluted sample, add 80 &amp;#181;L to a 96 well polypropylene microplate in quadruplicate.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CAUTION: Use of polystyrene plasticware is not recommended for use with organic solvents.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6.4) For the solvent blank, apply 80 &amp;#181;L of 2:1 methanol/chloroform in quadruplicate. For standards, add 10, 30, 60, 90, and 120 &amp;#181;L of the diluted vegetable oil standard in quadruplicate.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6.5) Place the microplate in a dry block heater at 55 &amp;#176;C for 20-30 min until all solvent has evaporated. While the solvent evaporates, prepare the working Nile Red solution (need 200 &amp;#181;L of 1 &amp;#181;g/ml solution per plate well). </w:t>
      </w:r>
      <w:r>
        <w:rPr>
          <w:rFonts w:ascii="Calibri" w:hAnsi="Calibri" w:cs="Calibri" w:eastAsia="Calibri"/>
          <w:color w:val="000000"/>
          <w:spacing w:val="0"/>
          <w:position w:val="0"/>
          <w:sz w:val="24"/>
          <w:shd w:fill="auto" w:val="clear"/>
        </w:rPr>
        <w:t xml:space="preserve">As an example, twelve samples and a full set of standards requires 16 mL of 1.0 &amp;#181;g/mL solution; prepare by dissolving 80 &amp;#181;L of the 200 &amp;#181;g/mL stock (in DMSO) into 16 mL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 Remove the microplate from the heating block and let cool to room temperature. Add 30 &amp;#181;L of isopropyl alcohol to each well and mix by pipetting up and down. Ensure all pipette channels are mixing the solution and resuspending the lipids, yielding a homogeneous green liquid.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6.7) Add 200 &amp;#181;L of Nile Red solution (1 &amp;#181;g/mL) to each well, pipette up/down 10 times to mix. Incubate the plate for 5 min at room temperature. While waiting, prepare a 50% bleach solution by mixing bleach (6% hypochlorite) with 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20 &amp;#181;L per well are needed. </w:t>
      </w:r>
      <w:r>
        <w:rPr>
          <w:rFonts w:ascii="Calibri" w:hAnsi="Calibri" w:cs="Calibri" w:eastAsia="Calibri"/>
          <w:color w:val="000000"/>
          <w:spacing w:val="0"/>
          <w:position w:val="0"/>
          <w:sz w:val="24"/>
          <w:shd w:fill="auto" w:val="clear"/>
        </w:rPr>
        <w:t xml:space="preserve">Preparation of 3 mL of 50% bleach is sufficient for 12 samples and a full set of standards.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6.8) Add 20 &amp;#181;L of bleach solution to each microplate well and pipette up and down 5 times to mix well. Incubate 30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6.9) After 30 min, read fluorescence in the samples every 5-10 min at 530 nm excitation/575 nm emission with auto cutoff set to 570 nm until the signal from algae samples stabilizes. Typically, 60 min of total incubation is sufficient.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 Create a calibration curve for the vegetable oil standards (in the range of 0-40 ng oil/well).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linear fit works well for low (&amp;lt;30 ng/well) oil concentrations and a polynomial fit may be used if the standard exceeds 30 ng/well. Use this correlation to quantify the neutral lipid in the sample wells.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procedure yields a time course of algal optical density data at OD 550 nm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The optical density and dry weight concentration data can be correlated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This is accomplished by first calculating the final dry weight algae concentration after the freeze-drying step. Next, the optical density of the culture serial dilution (performed on the last day of sampling) and the actual dry weight concentrations can be correlated. For low cell concentrations, a linear correlation can be used whereas for higher cell concentrations, a second order polynomial correlation may be used. It is recommended to create a separate correlation for each culture condition. Finally, the correlation can be applied to the time course optical density data to obtain a dry weight growth curve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In this example experiment, </w:t>
      </w:r>
      <w:r>
        <w:rPr>
          <w:rFonts w:ascii="Calibri" w:hAnsi="Calibri" w:cs="Calibri" w:eastAsia="Calibri"/>
          <w:i/>
          <w:color w:val="000000"/>
          <w:spacing w:val="0"/>
          <w:position w:val="0"/>
          <w:sz w:val="24"/>
          <w:shd w:fill="auto" w:val="clear"/>
        </w:rPr>
        <w:t xml:space="preserve">Auxenochlorella protothecoides</w:t>
      </w:r>
      <w:r>
        <w:rPr>
          <w:rFonts w:ascii="Calibri" w:hAnsi="Calibri" w:cs="Calibri" w:eastAsia="Calibri"/>
          <w:color w:val="000000"/>
          <w:spacing w:val="0"/>
          <w:position w:val="0"/>
          <w:sz w:val="24"/>
          <w:shd w:fill="auto" w:val="clear"/>
        </w:rPr>
        <w:t xml:space="preserve"> (UTEX 2341</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was cultured under four conditions: axenic control cultures grown on fresh N8-NH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medium</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in co-culture with the bacteria </w:t>
      </w:r>
      <w:r>
        <w:rPr>
          <w:rFonts w:ascii="Calibri" w:hAnsi="Calibri" w:cs="Calibri" w:eastAsia="Calibri"/>
          <w:i/>
          <w:color w:val="000000"/>
          <w:spacing w:val="0"/>
          <w:position w:val="0"/>
          <w:sz w:val="24"/>
          <w:shd w:fill="auto" w:val="clear"/>
        </w:rPr>
        <w:t xml:space="preserve">Azospirillum brasilense</w:t>
      </w:r>
      <w:r>
        <w:rPr>
          <w:rFonts w:ascii="Calibri" w:hAnsi="Calibri" w:cs="Calibri" w:eastAsia="Calibri"/>
          <w:color w:val="000000"/>
          <w:spacing w:val="0"/>
          <w:position w:val="0"/>
          <w:sz w:val="24"/>
          <w:shd w:fill="auto" w:val="clear"/>
        </w:rPr>
        <w:t xml:space="preserve">, in medium supplemented with 50 mg/L of indole-3-acetic acid, and on spent medium from </w:t>
      </w:r>
      <w:r>
        <w:rPr>
          <w:rFonts w:ascii="Calibri" w:hAnsi="Calibri" w:cs="Calibri" w:eastAsia="Calibri"/>
          <w:i/>
          <w:color w:val="000000"/>
          <w:spacing w:val="0"/>
          <w:position w:val="0"/>
          <w:sz w:val="24"/>
          <w:shd w:fill="auto" w:val="clear"/>
        </w:rPr>
        <w:t xml:space="preserve">A. brasilense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 brasilense</w:t>
      </w:r>
      <w:r>
        <w:rPr>
          <w:rFonts w:ascii="Calibri" w:hAnsi="Calibri" w:cs="Calibri" w:eastAsia="Calibri"/>
          <w:color w:val="000000"/>
          <w:spacing w:val="0"/>
          <w:position w:val="0"/>
          <w:sz w:val="24"/>
          <w:shd w:fill="auto" w:val="clear"/>
        </w:rPr>
        <w:t xml:space="preserve"> is known to produce indole-3-acetic acid, a plant growth promoting hormone, that also promotes growth in some microalgae. However, at 50 mg/L, the IAA treatment completely inhibited </w:t>
      </w:r>
      <w:r>
        <w:rPr>
          <w:rFonts w:ascii="Calibri" w:hAnsi="Calibri" w:cs="Calibri" w:eastAsia="Calibri"/>
          <w:i/>
          <w:color w:val="000000"/>
          <w:spacing w:val="0"/>
          <w:position w:val="0"/>
          <w:sz w:val="24"/>
          <w:shd w:fill="auto" w:val="clear"/>
        </w:rPr>
        <w:t xml:space="preserve">A. protothecoides</w:t>
      </w:r>
      <w:r>
        <w:rPr>
          <w:rFonts w:ascii="Calibri" w:hAnsi="Calibri" w:cs="Calibri" w:eastAsia="Calibri"/>
          <w:color w:val="000000"/>
          <w:spacing w:val="0"/>
          <w:position w:val="0"/>
          <w:sz w:val="24"/>
          <w:shd w:fill="auto" w:val="clear"/>
        </w:rPr>
        <w:t xml:space="preserve"> growth. Consequently, optical density data was available, but the quantity of algae was insufficient to obtain an accurate dry weight concentration. In this case, the correlation for the control culture may be applied or optical density data may be reported directly. Because OD data was collected at both 550 nm and 680 nm absorbance, either dataset may be used for the correlation between OD and dry weight. Typically, OD 550 is used because it almost completely excludes the absorbance of chlorophyll</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thus suppressing bias from changes in chlorophyll content. In contrast, OD 680 includes the absorbance of chlorophyll and high ratios of OD 680/550 indicate high chlorophyll content in the algae.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shows a set of twelve algae cultures growing in the bubble column photobioreactors. Even with only three biological replicates per treatment, tight standard deviations were achieved, allowing for high sensitivity to differences among treatments.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Neutral lipid data is shown for two example experiments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This assay has been shown to correlate well with neutral lipid content, particularly triacyglycerol (TAG) content. This can be seen by comparing the neutral lipid assay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to a corresponding thin layer chromatography plate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The same trend can be seen in the second experiment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5C and 5D</w:t>
      </w:r>
      <w:r>
        <w:rPr>
          <w:rFonts w:ascii="Calibri" w:hAnsi="Calibri" w:cs="Calibri" w:eastAsia="Calibri"/>
          <w:color w:val="000000"/>
          <w:spacing w:val="0"/>
          <w:position w:val="0"/>
          <w:sz w:val="24"/>
          <w:shd w:fill="auto" w:val="clear"/>
        </w:rPr>
        <w:t xml:space="preserve">). In all of these experiments, canola oil was used as a standard and resulted in a linear correlation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of 0.98 for the first experiment and 0.99 for the second) between fluorescence and canola oil mass in the well. Note that if all samples have low lipid content, then the highest point or two on the standard may be dropped. This correlation can be used to calculate the quantity of neutral lipid (&amp;#181;g) in each of the algae sample wells. The oil mass can then be converted to a concentration in the lipid extract applied to the microplate well. This value is multiplied by the dilution factor used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3x) to obtain the neutral lipid content of the original Folch extracts. This concentration is then multiplied by the volume of the extract (should be close to 4 mL) and then divided by the total mass of algae biomass used for lipid extraction (should be close to 20 mg). The result is the neutral lipid content of the microalgae.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Also, it is good practice to calculate the coefficient of variation (standard deviation divided by the mean) of the raw fluorescence readings across all technical replicates in the neutral lipid assay. Assuming technical replicates were carried out in the microplate in quadruplicate as noted in the procedure, the coefficient of variation typically should not exceed 10%. High coefficients of variation are usually the result of poor mixing (particularly during the addition of isopropyl alcohol) and potentially inaccurate use of the multichannel pipette.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Schematic and photos for constructing bioreactors.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for construction of the bioreactor lids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photo of the assembled bioreactor lid,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photo of the assembled lid used for the humidifier. Note that the humidifier fittings should be coated in water-proof silicone to ensure an airtight seal with the lid.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Schematic and photos for assembling bubble column system.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of the aeration system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photo of the humidifier, mixing trap, and rotameter bank,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photo of the manifolds used to connect the rotameter banks together.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System schematic for the bottle bioreactors (left) and the bubble column photobioreactors (right)</w:t>
      </w:r>
      <w:r>
        <w:rPr>
          <w:rFonts w:ascii="Calibri" w:hAnsi="Calibri" w:cs="Calibri" w:eastAsia="Calibri"/>
          <w:color w:val="000000"/>
          <w:spacing w:val="0"/>
          <w:position w:val="0"/>
          <w:sz w:val="24"/>
          <w:shd w:fill="auto" w:val="clear"/>
        </w:rPr>
        <w:t xml:space="preserve">. This figure has been modified from Higgins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Algae growth results in bubble column photobioreactors.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optical density (550 nm) growth curve of </w:t>
      </w:r>
      <w:r>
        <w:rPr>
          <w:rFonts w:ascii="Calibri" w:hAnsi="Calibri" w:cs="Calibri" w:eastAsia="Calibri"/>
          <w:i/>
          <w:color w:val="000000"/>
          <w:spacing w:val="0"/>
          <w:position w:val="0"/>
          <w:sz w:val="24"/>
          <w:shd w:fill="auto" w:val="clear"/>
        </w:rPr>
        <w:t xml:space="preserve">Auxenochlorella protothecoides</w:t>
      </w:r>
      <w:r>
        <w:rPr>
          <w:rFonts w:ascii="Calibri" w:hAnsi="Calibri" w:cs="Calibri" w:eastAsia="Calibri"/>
          <w:color w:val="000000"/>
          <w:spacing w:val="0"/>
          <w:position w:val="0"/>
          <w:sz w:val="24"/>
          <w:shd w:fill="auto" w:val="clear"/>
        </w:rPr>
        <w:t xml:space="preserve"> (UTEX 2341) shows cultures entering late logarithmic growth at 120 hours. Control cultures were grown on fresh N8-NH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medium, treatment 1 is co-cultures of </w:t>
      </w:r>
      <w:r>
        <w:rPr>
          <w:rFonts w:ascii="Calibri" w:hAnsi="Calibri" w:cs="Calibri" w:eastAsia="Calibri"/>
          <w:i/>
          <w:color w:val="000000"/>
          <w:spacing w:val="0"/>
          <w:position w:val="0"/>
          <w:sz w:val="24"/>
          <w:shd w:fill="auto" w:val="clear"/>
        </w:rPr>
        <w:t xml:space="preserve">A. protothecoides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Azospirillum brasilense</w:t>
      </w:r>
      <w:r>
        <w:rPr>
          <w:rFonts w:ascii="Calibri" w:hAnsi="Calibri" w:cs="Calibri" w:eastAsia="Calibri"/>
          <w:color w:val="000000"/>
          <w:spacing w:val="0"/>
          <w:position w:val="0"/>
          <w:sz w:val="24"/>
          <w:shd w:fill="auto" w:val="clear"/>
        </w:rPr>
        <w:t xml:space="preserve"> grown on fresh N8-NH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medium, treatment 2 is axenic </w:t>
      </w:r>
      <w:r>
        <w:rPr>
          <w:rFonts w:ascii="Calibri" w:hAnsi="Calibri" w:cs="Calibri" w:eastAsia="Calibri"/>
          <w:i/>
          <w:color w:val="000000"/>
          <w:spacing w:val="0"/>
          <w:position w:val="0"/>
          <w:sz w:val="24"/>
          <w:shd w:fill="auto" w:val="clear"/>
        </w:rPr>
        <w:t xml:space="preserve">A. protothecoides</w:t>
      </w:r>
      <w:r>
        <w:rPr>
          <w:rFonts w:ascii="Calibri" w:hAnsi="Calibri" w:cs="Calibri" w:eastAsia="Calibri"/>
          <w:color w:val="000000"/>
          <w:spacing w:val="0"/>
          <w:position w:val="0"/>
          <w:sz w:val="24"/>
          <w:shd w:fill="auto" w:val="clear"/>
        </w:rPr>
        <w:t xml:space="preserve"> grown on N8-NH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medium supplemented with 50 mg/L indole-3-acetic acid (IAA), and treatment 3 is axenic </w:t>
      </w:r>
      <w:r>
        <w:rPr>
          <w:rFonts w:ascii="Calibri" w:hAnsi="Calibri" w:cs="Calibri" w:eastAsia="Calibri"/>
          <w:i/>
          <w:color w:val="000000"/>
          <w:spacing w:val="0"/>
          <w:position w:val="0"/>
          <w:sz w:val="24"/>
          <w:shd w:fill="auto" w:val="clear"/>
        </w:rPr>
        <w:t xml:space="preserve">A. protothecoides</w:t>
      </w:r>
      <w:r>
        <w:rPr>
          <w:rFonts w:ascii="Calibri" w:hAnsi="Calibri" w:cs="Calibri" w:eastAsia="Calibri"/>
          <w:color w:val="000000"/>
          <w:spacing w:val="0"/>
          <w:position w:val="0"/>
          <w:sz w:val="24"/>
          <w:shd w:fill="auto" w:val="clear"/>
        </w:rPr>
        <w:t xml:space="preserve"> grown on spent medium from </w:t>
      </w:r>
      <w:r>
        <w:rPr>
          <w:rFonts w:ascii="Calibri" w:hAnsi="Calibri" w:cs="Calibri" w:eastAsia="Calibri"/>
          <w:i/>
          <w:color w:val="000000"/>
          <w:spacing w:val="0"/>
          <w:position w:val="0"/>
          <w:sz w:val="24"/>
          <w:shd w:fill="auto" w:val="clear"/>
        </w:rPr>
        <w:t xml:space="preserve">A. brasilense</w:t>
      </w:r>
      <w:r>
        <w:rPr>
          <w:rFonts w:ascii="Calibri" w:hAnsi="Calibri" w:cs="Calibri" w:eastAsia="Calibri"/>
          <w:color w:val="000000"/>
          <w:spacing w:val="0"/>
          <w:position w:val="0"/>
          <w:sz w:val="24"/>
          <w:shd w:fill="auto" w:val="clear"/>
        </w:rPr>
        <w:t xml:space="preserve">. The spent medium was prepared by culturing </w:t>
      </w:r>
      <w:r>
        <w:rPr>
          <w:rFonts w:ascii="Calibri" w:hAnsi="Calibri" w:cs="Calibri" w:eastAsia="Calibri"/>
          <w:i/>
          <w:color w:val="000000"/>
          <w:spacing w:val="0"/>
          <w:position w:val="0"/>
          <w:sz w:val="24"/>
          <w:shd w:fill="auto" w:val="clear"/>
        </w:rPr>
        <w:t xml:space="preserve">A. brasilense</w:t>
      </w:r>
      <w:r>
        <w:rPr>
          <w:rFonts w:ascii="Calibri" w:hAnsi="Calibri" w:cs="Calibri" w:eastAsia="Calibri"/>
          <w:color w:val="000000"/>
          <w:spacing w:val="0"/>
          <w:position w:val="0"/>
          <w:sz w:val="24"/>
          <w:shd w:fill="auto" w:val="clear"/>
        </w:rPr>
        <w:t xml:space="preserve"> for 96 hours on N8-NH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medium supplemented with 2 g/L malic acid. Cells were removed, and the medium was re-supplemented with ammonium to restore its initial level, pH was adjusted, and the medium was sterile filtered (0.2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Note that the 50 mg/L IAA treatment completely inhibited algae growth.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Correlation curves between OD 550 nm and final dry weight concentration using a second order polynomial fit. No correlation is shown for treatment 2 because no algae could be harvested at the end of the culture period.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Application of the polynomial correlation to the optical density data yields a growth curve with dry weight concentration on the y-axis. The control culture correlation was applied to the OD data for treatment 2. Error bars are standard deviations based on 3 biological replicates.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Photo of the bubble column photobioreactors shortly after culture inoculation.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Neutral lipid data obtained from cultures of </w:t>
      </w:r>
      <w:r>
        <w:rPr>
          <w:rFonts w:ascii="Calibri" w:hAnsi="Calibri" w:cs="Calibri" w:eastAsia="Calibri"/>
          <w:b/>
          <w:i/>
          <w:color w:val="000000"/>
          <w:spacing w:val="0"/>
          <w:position w:val="0"/>
          <w:sz w:val="24"/>
          <w:shd w:fill="auto" w:val="clear"/>
        </w:rPr>
        <w:t xml:space="preserve">Chlorella sorokiniana</w:t>
      </w:r>
      <w:r>
        <w:rPr>
          <w:rFonts w:ascii="Calibri" w:hAnsi="Calibri" w:cs="Calibri" w:eastAsia="Calibri"/>
          <w:b/>
          <w:color w:val="000000"/>
          <w:spacing w:val="0"/>
          <w:position w:val="0"/>
          <w:sz w:val="24"/>
          <w:shd w:fill="auto" w:val="clear"/>
        </w:rPr>
        <w:t xml:space="preserve"> (UTEX 2714).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Neutral lipid content (% dry weight) for algae in experiment 1 in which algae were grown for 120 hours. The control culture was axenic and cultured on fresh N8 medium</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treatment 1 was a co-culture of </w:t>
      </w:r>
      <w:r>
        <w:rPr>
          <w:rFonts w:ascii="Calibri" w:hAnsi="Calibri" w:cs="Calibri" w:eastAsia="Calibri"/>
          <w:i/>
          <w:color w:val="000000"/>
          <w:spacing w:val="0"/>
          <w:position w:val="0"/>
          <w:sz w:val="24"/>
          <w:shd w:fill="auto" w:val="clear"/>
        </w:rPr>
        <w:t xml:space="preserve">C. sorokiniana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 brasilense</w:t>
      </w:r>
      <w:r>
        <w:rPr>
          <w:rFonts w:ascii="Calibri" w:hAnsi="Calibri" w:cs="Calibri" w:eastAsia="Calibri"/>
          <w:color w:val="000000"/>
          <w:spacing w:val="0"/>
          <w:position w:val="0"/>
          <w:sz w:val="24"/>
          <w:shd w:fill="auto" w:val="clear"/>
        </w:rPr>
        <w:t xml:space="preserve"> on fresh N8 medium, treatment 2 was fresh N8 medium supplemented with 50 mg/L IAA, and treatment 3 was spent medium from </w:t>
      </w:r>
      <w:r>
        <w:rPr>
          <w:rFonts w:ascii="Calibri" w:hAnsi="Calibri" w:cs="Calibri" w:eastAsia="Calibri"/>
          <w:i/>
          <w:color w:val="000000"/>
          <w:spacing w:val="0"/>
          <w:position w:val="0"/>
          <w:sz w:val="24"/>
          <w:shd w:fill="auto" w:val="clear"/>
        </w:rPr>
        <w:t xml:space="preserve">A. brasilense</w:t>
      </w:r>
      <w:r>
        <w:rPr>
          <w:rFonts w:ascii="Calibri" w:hAnsi="Calibri" w:cs="Calibri" w:eastAsia="Calibri"/>
          <w:color w:val="000000"/>
          <w:spacing w:val="0"/>
          <w:position w:val="0"/>
          <w:sz w:val="24"/>
          <w:shd w:fill="auto" w:val="clear"/>
        </w:rPr>
        <w:t xml:space="preserve">. The spent medium was prepared by culturing </w:t>
      </w:r>
      <w:r>
        <w:rPr>
          <w:rFonts w:ascii="Calibri" w:hAnsi="Calibri" w:cs="Calibri" w:eastAsia="Calibri"/>
          <w:i/>
          <w:color w:val="000000"/>
          <w:spacing w:val="0"/>
          <w:position w:val="0"/>
          <w:sz w:val="24"/>
          <w:shd w:fill="auto" w:val="clear"/>
        </w:rPr>
        <w:t xml:space="preserve">A. brasilense</w:t>
      </w:r>
      <w:r>
        <w:rPr>
          <w:rFonts w:ascii="Calibri" w:hAnsi="Calibri" w:cs="Calibri" w:eastAsia="Calibri"/>
          <w:color w:val="000000"/>
          <w:spacing w:val="0"/>
          <w:position w:val="0"/>
          <w:sz w:val="24"/>
          <w:shd w:fill="auto" w:val="clear"/>
        </w:rPr>
        <w:t xml:space="preserve"> for 96 hours in N8 medium supplemented with 2 g/L malic acid, removing cells, supplementing lost nitrate, adjusting pH, and sterile filtering the medium (0.2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Unlike </w:t>
      </w:r>
      <w:r>
        <w:rPr>
          <w:rFonts w:ascii="Calibri" w:hAnsi="Calibri" w:cs="Calibri" w:eastAsia="Calibri"/>
          <w:i/>
          <w:color w:val="000000"/>
          <w:spacing w:val="0"/>
          <w:position w:val="0"/>
          <w:sz w:val="24"/>
          <w:shd w:fill="auto" w:val="clear"/>
        </w:rPr>
        <w:t xml:space="preserve">A. protothecoides</w:t>
      </w:r>
      <w:r>
        <w:rPr>
          <w:rFonts w:ascii="Calibri" w:hAnsi="Calibri" w:cs="Calibri" w:eastAsia="Calibri"/>
          <w:color w:val="000000"/>
          <w:spacing w:val="0"/>
          <w:position w:val="0"/>
          <w:sz w:val="24"/>
          <w:shd w:fill="auto" w:val="clear"/>
        </w:rPr>
        <w:t xml:space="preserve">, 50 mg/L of IAA did not inhibit </w:t>
      </w:r>
      <w:r>
        <w:rPr>
          <w:rFonts w:ascii="Calibri" w:hAnsi="Calibri" w:cs="Calibri" w:eastAsia="Calibri"/>
          <w:i/>
          <w:color w:val="000000"/>
          <w:spacing w:val="0"/>
          <w:position w:val="0"/>
          <w:sz w:val="24"/>
          <w:shd w:fill="auto" w:val="clear"/>
        </w:rPr>
        <w:t xml:space="preserve">C. sorokiniana</w:t>
      </w:r>
      <w:r>
        <w:rPr>
          <w:rFonts w:ascii="Calibri" w:hAnsi="Calibri" w:cs="Calibri" w:eastAsia="Calibri"/>
          <w:color w:val="000000"/>
          <w:spacing w:val="0"/>
          <w:position w:val="0"/>
          <w:sz w:val="24"/>
          <w:shd w:fill="auto" w:val="clear"/>
        </w:rPr>
        <w:t xml:space="preserve"> growth.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TLC plate image for experiment 1 showing relative TAG abundance.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Neutral lipid content (% dry weight) for algae in experiment 2 which had the same treatments as experiment 1 but the cells were harvested after 72 hours of growth.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TLC plate image for experiment 2 showing relative TAG abundance. Error bars are standard deviations based on 3 biological replicates.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jibwerjbiwrebijewrbijwrebijwer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most important consideration when culturing algae is an understanding of the specific needs of the organism or group of organisms. The algae cultivation system described here can be used to culture a wide range of algae but the specific abiotic factors (temperature, media, pH, light intensity,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level, aeration rate) need to be adjusted to the needs of the organism. Note the parameters described here were used for the cultivation of </w:t>
      </w:r>
      <w:r>
        <w:rPr>
          <w:rFonts w:ascii="Calibri" w:hAnsi="Calibri" w:cs="Calibri" w:eastAsia="Calibri"/>
          <w:i/>
          <w:color w:val="000000"/>
          <w:spacing w:val="0"/>
          <w:position w:val="0"/>
          <w:sz w:val="24"/>
          <w:shd w:fill="auto" w:val="clear"/>
        </w:rPr>
        <w:t xml:space="preserve">Chlorella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Auxenochlorella</w:t>
      </w:r>
      <w:r>
        <w:rPr>
          <w:rFonts w:ascii="Calibri" w:hAnsi="Calibri" w:cs="Calibri" w:eastAsia="Calibri"/>
          <w:color w:val="000000"/>
          <w:spacing w:val="0"/>
          <w:position w:val="0"/>
          <w:sz w:val="24"/>
          <w:shd w:fill="auto" w:val="clear"/>
        </w:rPr>
        <w:t xml:space="preserve">. These organisms are of industrial interest because they are tolerant to high nutrient, light, and temperature levels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However, light levels can be reduced through removal of fluorescent bulbs and the day/night cycle can be adjusted to represent seasonality. Likewise, the water heaters can be turned up or down to control the water bath temperature on the system. While the system described here does not employ such a feature, it is possible to chill the fish tank water baths below room temperature through a low-cost cooling system. Place a bucket of water in a small refrigerator and use a variable speed pump to pump water from the cold-water bucket to the fish tank and back. The faster the pumping rate, the colder the fish tank reservoir will become.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 algae cultivation system generally provides consistent results, there are a few important caveats that should be considered. The first is water siphoning that occurs in the event that the aeration system experiences a sudden loss of pressure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 blown fitting or an air compressor failure). Pressure that is in the humidifiers will push humidifier water backward through the tubing, including through the rotameter. Installing an upstream trap or backflow preventer can help. Note that siphoning will not impact the bioreactors themselves because they operate at atmospheric pressure. Routine inspection of the piping and fittings can help alleviate system failures. Another important consideration is to routinely inspect and replace air filters and check valves on the bioreactors. Be sure to follow the manufacturer’s recommendation for the number of autoclave cycles allowable. This is particularly important if maintenance of axenic cultures is critical to the experiment. Finally, it is recommended to purchase or construct an autoclavable rack for safe transport of the bioreactors between the water baths, autoclave, and biosafety cabinet. A stainless-steel wire rack can serve this purpose.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bioreactor system described here has several limitations. A key limitation is the need to handle the reactors in a biosafety cabinet using sterile technique. The reactors lack an anti-siphoning sampling port, requiring the user to move the reactor to a biosafety cabinet to sample without contaminating the culture. The reactors also require manual pH reading and adjustment which introduces potential for human error.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bioreactor system described here fills a niche between simple flask cultivation and fully-controlled bioreactors. The bioreactor system was developed in response to a need for more consistent results than were achievable using bottles. The data shows that this system generates consistent growth results when operated appropriately. Note that aerated bottles were employed in the procedure for cultivation of algae stock, but this was done only to produce inoculum for the experiment. This is acceptable because stock bottles were pooled for inoculation and hence variability among reactors is not an 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many algae researchers are interested in monitoring both growth and neutral lipid content, we have included our approach to measuring both of these parameters here. Use of optical density to measure growth is standard practice and is unparalleled in its simplicity. However, correlations between dry weight and optical density change over time and depend on culture conditions. It is recommended to produce a correlation equation for each experimental treatment within every experimental batch. This is possible in the proposed procedure because freeze dried algae will be obtained after every culture experiment. A critical assumption of the optical density approach is that the correlation between optical density and dry weight holds constant over the course of batch growth. As long as deviations from this assumption are small, the result will be reasonably accurate. The relative accuracy can be assessed by comparing the calculated algae dry weight concentration at time zero. Assuming cultures were well mixed, and pipetting was accurate, all of the cultures should have the same initial inoculation density. The optical density approach can also be challenged when background absorbance of the medium is high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when working with certain wastewaters). Subtraction of the medium absorbance (prior to inoculation) from each OD reading can help with this 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Extraction of lipids from the dry algae follows the well-established Folch approach</w:t>
      </w:r>
      <w:r>
        <w:rPr>
          <w:rFonts w:ascii="Calibri" w:hAnsi="Calibri" w:cs="Calibri" w:eastAsia="Calibri"/>
          <w:color w:val="000000"/>
          <w:spacing w:val="0"/>
          <w:position w:val="0"/>
          <w:sz w:val="24"/>
          <w:shd w:fill="auto" w:val="clear"/>
          <w:vertAlign w:val="superscript"/>
        </w:rPr>
        <w:t xml:space="preserve">21,24</w:t>
      </w:r>
      <w:r>
        <w:rPr>
          <w:rFonts w:ascii="Calibri" w:hAnsi="Calibri" w:cs="Calibri" w:eastAsia="Calibri"/>
          <w:color w:val="000000"/>
          <w:spacing w:val="0"/>
          <w:position w:val="0"/>
          <w:sz w:val="24"/>
          <w:shd w:fill="auto" w:val="clear"/>
        </w:rPr>
        <w:t xml:space="preserve">; however, there are important considerations. Different algae species have different cell walls with varying degrees of toughness. The zirconia/silica beads used here are sharp and are designed to pierce strong, polysaccharide cell walls. A softer bead type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glass) or fewer bead disruption cycles may be used on algae with weaker cell walls. However, a rule of thumb is that the resulting cell pellet after extraction should be free of pigment, indicating that all chlorophyll was extracted. One of the most common sources of failure during the lipid extraction step occurs due to improper freeze drying. If the sample melts in the freeze dryer before it is fully dry, the result will be a very hard, dark, waxy pellet. This is the result of cells that lysed under the vacuum conditions of the freeze dryer. The pellet may be weighed to obtain a dry weight, but it cannot be used for lipid extraction as the waxy particles do not break down in the Folch solvent. To ensure that freeze drying always yields soft, powdery samples, it is essential to freeze all samples to -80 &amp;#176;C and promptly transfer them to the freeze dryer. Moreover, using parafilm (with a hole poked in it) rather than loosened tube lids will ensure that moisture can be continuously removed from the sample before it thaws.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neutral lipid assay described in this procedure has been published previously and includes a discussion of alternative lipid assays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However, some important improvements have been made to that procedure since publication. Most notably, the Nile red solution concentration was increased from 0.5 &amp;#181;g/mL to 1 &amp;#181;g/mL. The effect of this change was higher signal intensity, improved repeatability, and an elimination of signal decline over time during the incubation period. The results show that the assay compares well to results from qualitative thin layer chromatography. This assay was developed and validated using various species of </w:t>
      </w:r>
      <w:r>
        <w:rPr>
          <w:rFonts w:ascii="Calibri" w:hAnsi="Calibri" w:cs="Calibri" w:eastAsia="Calibri"/>
          <w:i/>
          <w:color w:val="000000"/>
          <w:spacing w:val="0"/>
          <w:position w:val="0"/>
          <w:sz w:val="24"/>
          <w:shd w:fill="auto" w:val="clear"/>
        </w:rPr>
        <w:t xml:space="preserve">Chlorella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Auxenochlorella</w:t>
      </w:r>
      <w:r>
        <w:rPr>
          <w:rFonts w:ascii="Calibri" w:hAnsi="Calibri" w:cs="Calibri" w:eastAsia="Calibri"/>
          <w:color w:val="000000"/>
          <w:spacing w:val="0"/>
          <w:position w:val="0"/>
          <w:sz w:val="24"/>
          <w:shd w:fill="auto" w:val="clear"/>
        </w:rPr>
        <w:t xml:space="preserve"> so its applicability to species of significantly different composition has not been determined. All green pigment should be completely removed from the assay during the bleach incubation, leading to samples that are clear or very pale yellow. Also note that lipid extracts that are degraded (as indicated by a change from green to brown color) typically fail to deliver accurate results in this assay. It is thus imperative to store lipid samples at no higher than -20 &amp;#176;C in the dark.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methods presented here for culturing algae, measuring growth, and quantifying neutral lipids are useful for a variety of engineering applications of algae, but are particularly suitable for research on biofuel production. These methods are also being used to study algal growth inhibition on wastewaters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as well as impacts of organism interaction on the growth and composition of microalgae.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Support for this research was provided by USDA National Institute of Food and Agriculture Hatch Project ALA0HIGGINS and the Auburn University Offices of the Provost, the Vice President for Research, and the Samuel Ginn College of Engineering. Support was also provided by NSF grant CBET-1438211.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Prandini, J.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Enhancement of nutrient removal from swine wastewater digestate coupled to biogas purification by microalgae Scenedesmus spp. </w:t>
      </w:r>
      <w:r>
        <w:rPr>
          <w:rFonts w:ascii="Calibri" w:hAnsi="Calibri" w:cs="Calibri" w:eastAsia="Calibri"/>
          <w:i/>
          <w:color w:val="000000"/>
          <w:spacing w:val="0"/>
          <w:position w:val="0"/>
          <w:sz w:val="24"/>
          <w:shd w:fill="auto" w:val="clear"/>
        </w:rPr>
        <w:t xml:space="preserve">Bioresource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202</w:t>
      </w:r>
      <w:r>
        <w:rPr>
          <w:rFonts w:ascii="Calibri" w:hAnsi="Calibri" w:cs="Calibri" w:eastAsia="Calibri"/>
          <w:color w:val="000000"/>
          <w:spacing w:val="0"/>
          <w:position w:val="0"/>
          <w:sz w:val="24"/>
          <w:shd w:fill="auto" w:val="clear"/>
        </w:rPr>
        <w:t xml:space="preserve">, 67-75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Liu,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Phycoremediation of dairy and winery wastewater using Diplosphaera sp. MM1. </w:t>
      </w:r>
      <w:r>
        <w:rPr>
          <w:rFonts w:ascii="Calibri" w:hAnsi="Calibri" w:cs="Calibri" w:eastAsia="Calibri"/>
          <w:i/>
          <w:color w:val="000000"/>
          <w:spacing w:val="0"/>
          <w:position w:val="0"/>
          <w:sz w:val="24"/>
          <w:shd w:fill="auto" w:val="clear"/>
        </w:rPr>
        <w:t xml:space="preserve">Journal of Applied Phycology.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(6), 3331-3341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Passero, M., Cragin, B., Coats, E. R., McDonald, A. G., Feris, K. Dairy Wastewaters for Algae Cultivation, Polyhydroxyalkanote Reactor Effluent Versus Anaerobic Digester Effluent. </w:t>
      </w:r>
      <w:r>
        <w:rPr>
          <w:rFonts w:ascii="Calibri" w:hAnsi="Calibri" w:cs="Calibri" w:eastAsia="Calibri"/>
          <w:i/>
          <w:color w:val="000000"/>
          <w:spacing w:val="0"/>
          <w:position w:val="0"/>
          <w:sz w:val="24"/>
          <w:shd w:fill="auto" w:val="clear"/>
        </w:rPr>
        <w:t xml:space="preserve">BioEnergy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1647-1660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Hodgskiss, L. H., Nagy, J., Barnhart, E. P., Cunningham, A. B., Fields, M. W. Cultivation of a native alga for biomass and biofuel accumulation in coal bed methane production water. </w:t>
      </w:r>
      <w:r>
        <w:rPr>
          <w:rFonts w:ascii="Calibri" w:hAnsi="Calibri" w:cs="Calibri" w:eastAsia="Calibri"/>
          <w:i/>
          <w:color w:val="000000"/>
          <w:spacing w:val="0"/>
          <w:position w:val="0"/>
          <w:sz w:val="24"/>
          <w:shd w:fill="auto" w:val="clear"/>
        </w:rPr>
        <w:t xml:space="preserve">Algal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63-68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Gao,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Oil accumulation mechanisms of the oleaginous microalga Chlorella protothecoides revealed through its genome, transcriptomes, and proteomes.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582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Burch, A. R., Franz, A. K. Combined nitrogen limitation and hydrogen peroxide treatment enhances neutral lipid accumulation in the marine diatom Phaeodactylum tricornutum. </w:t>
      </w:r>
      <w:r>
        <w:rPr>
          <w:rFonts w:ascii="Calibri" w:hAnsi="Calibri" w:cs="Calibri" w:eastAsia="Calibri"/>
          <w:i/>
          <w:color w:val="000000"/>
          <w:spacing w:val="0"/>
          <w:position w:val="0"/>
          <w:sz w:val="24"/>
          <w:shd w:fill="auto" w:val="clear"/>
        </w:rPr>
        <w:t xml:space="preserve">Bioresource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219</w:t>
      </w:r>
      <w:r>
        <w:rPr>
          <w:rFonts w:ascii="Calibri" w:hAnsi="Calibri" w:cs="Calibri" w:eastAsia="Calibri"/>
          <w:color w:val="000000"/>
          <w:spacing w:val="0"/>
          <w:position w:val="0"/>
          <w:sz w:val="24"/>
          <w:shd w:fill="auto" w:val="clear"/>
        </w:rPr>
        <w:t xml:space="preserve">, 559-565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Brennan, L., Owende, P. Biofuels from microalgae--A review of technologies for production, processing, and extractions of biofuels and co-products. </w:t>
      </w:r>
      <w:r>
        <w:rPr>
          <w:rFonts w:ascii="Calibri" w:hAnsi="Calibri" w:cs="Calibri" w:eastAsia="Calibri"/>
          <w:i/>
          <w:color w:val="000000"/>
          <w:spacing w:val="0"/>
          <w:position w:val="0"/>
          <w:sz w:val="24"/>
          <w:shd w:fill="auto" w:val="clear"/>
        </w:rPr>
        <w:t xml:space="preserve">Renewable Sustainable Energy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 557-577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Branyikova, 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Microalgae - Novel highly efficient starch producers. </w:t>
      </w:r>
      <w:r>
        <w:rPr>
          <w:rFonts w:ascii="Calibri" w:hAnsi="Calibri" w:cs="Calibri" w:eastAsia="Calibri"/>
          <w:i/>
          <w:color w:val="000000"/>
          <w:spacing w:val="0"/>
          <w:position w:val="0"/>
          <w:sz w:val="24"/>
          <w:shd w:fill="auto" w:val="clear"/>
        </w:rPr>
        <w:t xml:space="preserve">Biotechnology and Bioengineering.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(4), 766-776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Chalima,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Utilization of Volatile Fatty Acids from Microalgae for the Production of High Added Value Compounds. </w:t>
      </w:r>
      <w:r>
        <w:rPr>
          <w:rFonts w:ascii="Calibri" w:hAnsi="Calibri" w:cs="Calibri" w:eastAsia="Calibri"/>
          <w:i/>
          <w:color w:val="000000"/>
          <w:spacing w:val="0"/>
          <w:position w:val="0"/>
          <w:sz w:val="24"/>
          <w:shd w:fill="auto" w:val="clear"/>
        </w:rPr>
        <w:t xml:space="preserve">Fermentation.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(4)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Harun, R., Singh, M., Forde, G. M., Danquah, M. K. Bioprocess engineering of microalgae to produce a variety of consumer products. </w:t>
      </w:r>
      <w:r>
        <w:rPr>
          <w:rFonts w:ascii="Calibri" w:hAnsi="Calibri" w:cs="Calibri" w:eastAsia="Calibri"/>
          <w:i/>
          <w:color w:val="000000"/>
          <w:spacing w:val="0"/>
          <w:position w:val="0"/>
          <w:sz w:val="24"/>
          <w:shd w:fill="auto" w:val="clear"/>
        </w:rPr>
        <w:t xml:space="preserve">Renewable and Sustainable Energy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 1037-1047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Liu,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Development of a new method for genetic transformation of the green alga Chlorella ellipsoidea. </w:t>
      </w:r>
      <w:r>
        <w:rPr>
          <w:rFonts w:ascii="Calibri" w:hAnsi="Calibri" w:cs="Calibri" w:eastAsia="Calibri"/>
          <w:i/>
          <w:color w:val="000000"/>
          <w:spacing w:val="0"/>
          <w:position w:val="0"/>
          <w:sz w:val="24"/>
          <w:shd w:fill="auto" w:val="clear"/>
        </w:rPr>
        <w:t xml:space="preserve">Molecular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(2), 211-219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Cheng,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Mutate Chlorella sp. by nuclear irradiation to fix high concentrations of CO2. </w:t>
      </w:r>
      <w:r>
        <w:rPr>
          <w:rFonts w:ascii="Calibri" w:hAnsi="Calibri" w:cs="Calibri" w:eastAsia="Calibri"/>
          <w:i/>
          <w:color w:val="000000"/>
          <w:spacing w:val="0"/>
          <w:position w:val="0"/>
          <w:sz w:val="24"/>
          <w:shd w:fill="auto" w:val="clear"/>
        </w:rPr>
        <w:t xml:space="preserve">Bioresource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496-501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Davis, R., Aden, A., Pienkos, P. T. Techno-economic analysis of autotrophic microalgae for fuel production. </w:t>
      </w:r>
      <w:r>
        <w:rPr>
          <w:rFonts w:ascii="Calibri" w:hAnsi="Calibri" w:cs="Calibri" w:eastAsia="Calibri"/>
          <w:i/>
          <w:color w:val="000000"/>
          <w:spacing w:val="0"/>
          <w:position w:val="0"/>
          <w:sz w:val="24"/>
          <w:shd w:fill="auto" w:val="clear"/>
        </w:rPr>
        <w:t xml:space="preserve">Applied Energy.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(10), 3524-3531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Au - Sniffen, K. D., Au - Sales, C. M., Au - Olson, M. S. Comparison of Scale in a Photosynthetic Reactor System for Algal Remediation of Wastewater.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doi:10.3791/55256 (121), e55256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Higgins, B.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Cofactor symbiosis for enhanced algal growth, biofuel production, and wastewater treatment. </w:t>
      </w:r>
      <w:r>
        <w:rPr>
          <w:rFonts w:ascii="Calibri" w:hAnsi="Calibri" w:cs="Calibri" w:eastAsia="Calibri"/>
          <w:i/>
          <w:color w:val="000000"/>
          <w:spacing w:val="0"/>
          <w:position w:val="0"/>
          <w:sz w:val="24"/>
          <w:shd w:fill="auto" w:val="clear"/>
        </w:rPr>
        <w:t xml:space="preserve">Algal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308-315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Higgins,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Algal-bacterial synergy in treatment of winery wastewater. </w:t>
      </w:r>
      <w:r>
        <w:rPr>
          <w:rFonts w:ascii="Calibri" w:hAnsi="Calibri" w:cs="Calibri" w:eastAsia="Calibri"/>
          <w:i/>
          <w:color w:val="000000"/>
          <w:spacing w:val="0"/>
          <w:position w:val="0"/>
          <w:sz w:val="24"/>
          <w:shd w:fill="auto" w:val="clear"/>
        </w:rPr>
        <w:t xml:space="preserve">Nature Clean Water.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(6)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Higgins, B.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Impact of thiamine metabolites and spent medium from Chlorella sorokiniana on metabolism in the green algae Auxenochlorella prototheciodes. </w:t>
      </w:r>
      <w:r>
        <w:rPr>
          <w:rFonts w:ascii="Calibri" w:hAnsi="Calibri" w:cs="Calibri" w:eastAsia="Calibri"/>
          <w:i/>
          <w:color w:val="000000"/>
          <w:spacing w:val="0"/>
          <w:position w:val="0"/>
          <w:sz w:val="24"/>
          <w:shd w:fill="auto" w:val="clear"/>
        </w:rPr>
        <w:t xml:space="preserve">Algal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197-208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L&amp;#233;pinay,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First insight on interactions between bacteria and the marine diatom Haslea ostrearia: Algal growth and metabolomic fingerprinting. </w:t>
      </w:r>
      <w:r>
        <w:rPr>
          <w:rFonts w:ascii="Calibri" w:hAnsi="Calibri" w:cs="Calibri" w:eastAsia="Calibri"/>
          <w:i/>
          <w:color w:val="000000"/>
          <w:spacing w:val="0"/>
          <w:position w:val="0"/>
          <w:sz w:val="24"/>
          <w:shd w:fill="auto" w:val="clear"/>
        </w:rPr>
        <w:t xml:space="preserve">Algal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395-405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Franchino, M., Comino, E., Bona, F., Riggio, V. A. Growth of three microalgae strains and nutrient removal from an agro-zootechnical digestate. </w:t>
      </w:r>
      <w:r>
        <w:rPr>
          <w:rFonts w:ascii="Calibri" w:hAnsi="Calibri" w:cs="Calibri" w:eastAsia="Calibri"/>
          <w:i/>
          <w:color w:val="000000"/>
          <w:spacing w:val="0"/>
          <w:position w:val="0"/>
          <w:sz w:val="24"/>
          <w:shd w:fill="auto" w:val="clear"/>
        </w:rPr>
        <w:t xml:space="preserve">Chemosphere.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(6), 738-744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Choix, F. J., Lopez-Cisneros, C. G., Mendez-Acosta, H. O. Azospirillum brasilense Increases CO2 Fixation on Microalgae Scenedesmus obliquus, Chlorella vulgaris, and Chlamydomonas reinhardtii Cultured on High CO2 Concentrations. </w:t>
      </w:r>
      <w:r>
        <w:rPr>
          <w:rFonts w:ascii="Calibri" w:hAnsi="Calibri" w:cs="Calibri" w:eastAsia="Calibri"/>
          <w:i/>
          <w:color w:val="000000"/>
          <w:spacing w:val="0"/>
          <w:position w:val="0"/>
          <w:sz w:val="24"/>
          <w:shd w:fill="auto" w:val="clear"/>
        </w:rPr>
        <w:t xml:space="preserve">Microbial 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(2), 430-442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Higgins, B., VanderGheynst, J. Effects of </w:t>
      </w:r>
      <w:r>
        <w:rPr>
          <w:rFonts w:ascii="Calibri" w:hAnsi="Calibri" w:cs="Calibri" w:eastAsia="Calibri"/>
          <w:i/>
          <w:color w:val="000000"/>
          <w:spacing w:val="0"/>
          <w:position w:val="0"/>
          <w:sz w:val="24"/>
          <w:shd w:fill="auto" w:val="clear"/>
        </w:rPr>
        <w:t xml:space="preserve">Escherichia coli </w:t>
      </w:r>
      <w:r>
        <w:rPr>
          <w:rFonts w:ascii="Calibri" w:hAnsi="Calibri" w:cs="Calibri" w:eastAsia="Calibri"/>
          <w:color w:val="000000"/>
          <w:spacing w:val="0"/>
          <w:position w:val="0"/>
          <w:sz w:val="24"/>
          <w:shd w:fill="auto" w:val="clear"/>
        </w:rPr>
        <w:t xml:space="preserve">on mixotrophic growth of </w:t>
      </w:r>
      <w:r>
        <w:rPr>
          <w:rFonts w:ascii="Calibri" w:hAnsi="Calibri" w:cs="Calibri" w:eastAsia="Calibri"/>
          <w:i/>
          <w:color w:val="000000"/>
          <w:spacing w:val="0"/>
          <w:position w:val="0"/>
          <w:sz w:val="24"/>
          <w:shd w:fill="auto" w:val="clear"/>
        </w:rPr>
        <w:t xml:space="preserve">Chlorella minutissima</w:t>
      </w:r>
      <w:r>
        <w:rPr>
          <w:rFonts w:ascii="Calibri" w:hAnsi="Calibri" w:cs="Calibri" w:eastAsia="Calibri"/>
          <w:color w:val="000000"/>
          <w:spacing w:val="0"/>
          <w:position w:val="0"/>
          <w:sz w:val="24"/>
          <w:shd w:fill="auto" w:val="clear"/>
        </w:rPr>
        <w:t xml:space="preserve"> and production of biofuel precursors.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(5), e96807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Higgins, B., Thornton-Dunwoody, A., Labavitch, J. M., VanderGheynst, J. S. Microplate assay for quantitation of neutral lipids in extracts from microalgae.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465</w:t>
      </w:r>
      <w:r>
        <w:rPr>
          <w:rFonts w:ascii="Calibri" w:hAnsi="Calibri" w:cs="Calibri" w:eastAsia="Calibri"/>
          <w:color w:val="000000"/>
          <w:spacing w:val="0"/>
          <w:position w:val="0"/>
          <w:sz w:val="24"/>
          <w:shd w:fill="auto" w:val="clear"/>
        </w:rPr>
        <w:t xml:space="preserve">, 81-89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Tanadul, O. U., Vandergheynst, J. S., Beckles, D. M., Powell, A. L., Labavitch, J. M. The impact of elevated CO2 concentration on the quality of algal starch as a potential biofuel feedstock. </w:t>
      </w:r>
      <w:r>
        <w:rPr>
          <w:rFonts w:ascii="Calibri" w:hAnsi="Calibri" w:cs="Calibri" w:eastAsia="Calibri"/>
          <w:i/>
          <w:color w:val="000000"/>
          <w:spacing w:val="0"/>
          <w:position w:val="0"/>
          <w:sz w:val="24"/>
          <w:shd w:fill="auto" w:val="clear"/>
        </w:rPr>
        <w:t xml:space="preserve">Biotechnology and Bioengineering.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(7), 1323-1331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Folch, J., Lees, M., Sloane Stanley, G. H. A simple method for the isolation and purification of total lipides from animal tissues.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226</w:t>
      </w:r>
      <w:r>
        <w:rPr>
          <w:rFonts w:ascii="Calibri" w:hAnsi="Calibri" w:cs="Calibri" w:eastAsia="Calibri"/>
          <w:color w:val="000000"/>
          <w:spacing w:val="0"/>
          <w:position w:val="0"/>
          <w:sz w:val="24"/>
          <w:shd w:fill="auto" w:val="clear"/>
        </w:rPr>
        <w:t xml:space="preserve"> (1), 497-509 (1957).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Higgins, B.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Informatics for improved algal taxonomic classification and research: A case study of UTEX 2341. </w:t>
      </w:r>
      <w:r>
        <w:rPr>
          <w:rFonts w:ascii="Calibri" w:hAnsi="Calibri" w:cs="Calibri" w:eastAsia="Calibri"/>
          <w:i/>
          <w:color w:val="000000"/>
          <w:spacing w:val="0"/>
          <w:position w:val="0"/>
          <w:sz w:val="24"/>
          <w:shd w:fill="auto" w:val="clear"/>
        </w:rPr>
        <w:t xml:space="preserve">Algal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545-549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Garrett, R. H., Grisham, C. M.   578-730 (Cengage Learning,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de-Bashan, L. E., Trejo, A., Huss, V. A. R., Hernandez, J.-P., Bashan, Y. Chlorella sorokiniana UTEX 2805, a heat and intense, sunlight-tolerant microalga with potential for removing ammonium from wastewater. </w:t>
      </w:r>
      <w:r>
        <w:rPr>
          <w:rFonts w:ascii="Calibri" w:hAnsi="Calibri" w:cs="Calibri" w:eastAsia="Calibri"/>
          <w:i/>
          <w:color w:val="000000"/>
          <w:spacing w:val="0"/>
          <w:position w:val="0"/>
          <w:sz w:val="24"/>
          <w:shd w:fill="auto" w:val="clear"/>
        </w:rPr>
        <w:t xml:space="preserve">Bioresource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(11), 4980-4989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Wang, Q., Higgins, B., Ji, H., Zhao, D. in </w:t>
      </w:r>
      <w:r>
        <w:rPr>
          <w:rFonts w:ascii="Calibri" w:hAnsi="Calibri" w:cs="Calibri" w:eastAsia="Calibri"/>
          <w:i/>
          <w:color w:val="000000"/>
          <w:spacing w:val="0"/>
          <w:position w:val="0"/>
          <w:sz w:val="24"/>
          <w:shd w:fill="auto" w:val="clear"/>
        </w:rPr>
        <w:t xml:space="preserve">Annual International Meeting of the ASABE</w:t>
      </w:r>
      <w:r>
        <w:rPr>
          <w:rFonts w:ascii="Calibri" w:hAnsi="Calibri" w:cs="Calibri" w:eastAsia="Calibri"/>
          <w:color w:val="000000"/>
          <w:spacing w:val="0"/>
          <w:position w:val="0"/>
          <w:sz w:val="24"/>
          <w:shd w:fill="auto" w:val="clear"/>
        </w:rPr>
        <w:t xml:space="preserve">  (American Society of Agricultural and Biological Engineers, Detroit, MI, 2018).</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