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tabs>
          <w:tab w:val="left" w:pos="135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Confocal Imaging of Double-Stranded RNA and Pattern Recognition Receptors in Negative-Sense RNA Virus Infection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Elizabeth J. Mateer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Slobodan Paessler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Cheng Huang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and Institute for Human Infections and Immunity, University of Texas Medical Branch, Galveston, TX,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Mateer (</w:t>
      </w:r>
      <w:r>
        <w:rPr>
          <w:rFonts w:ascii="Calibri" w:hAnsi="Calibri" w:cs="Calibri" w:eastAsia="Calibri"/>
          <w:color w:val="0563C1"/>
          <w:spacing w:val="0"/>
          <w:position w:val="0"/>
          <w:sz w:val="24"/>
          <w:u w:val="single"/>
          <w:shd w:fill="auto" w:val="clear"/>
        </w:rPr>
        <w:t xml:space="preserve">ejmateer@utmb.edu)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Slobodan Paessler (</w:t>
      </w:r>
      <w:r>
        <w:rPr>
          <w:rFonts w:ascii="Calibri" w:hAnsi="Calibri" w:cs="Calibri" w:eastAsia="Calibri"/>
          <w:color w:val="0563C1"/>
          <w:spacing w:val="0"/>
          <w:position w:val="0"/>
          <w:sz w:val="24"/>
          <w:u w:val="single"/>
          <w:shd w:fill="auto" w:val="clear"/>
        </w:rPr>
        <w:t xml:space="preserve">slpaessl@utmb.edu)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Huang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chhuang@utmb.edu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double-stranded RNA, negative-sense RNA virus, arenavirus, Junin virus, RIG-I, MDA-5, pattern recognition receptors, confocal microscopy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Double-stranded RNA produced during RNA virus replication can be recognized by pattern recognition receptors to induce an innate immune response. For negative-sense RNA viruses, the interaction between the low-level dsRNA and PRRs remains unclear. We have developed a confocal microscopy method to visualize arenavirus dsRNA and PRR in individual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Double-stranded (ds) RNA is produced as a replicative intermediate during RNA virus infection. Recognition of dsRNA by host pattern recognition receptors (PRRs) such as the retinoic acid (RIG-I) like receptors (RLRs) RIG-I and melanoma differentiation-associated protein 5 (MDA-5) leads to the induction of the innate immune response. The formation and intracellular distribution of dsRNA in positive-sense RNA virus infection has been well characterized by microscopy. Many negative-sense RNA viruses, including some arenaviruses, trigger the innate immune response during infection. However, negative-sense RNA viruses were thought to produce low levels of dsRNA, which hinders the imaging study of PRR recognition of viral dsRNA. Additionally, infection experiments with highly pathogenic arenaviruses must be performed in high containment biosafety level facilities (BSL-4). The interaction between viral RNA and PRRs for highly pathogenic RNA virus is largely unknown due to the additional technical challenges that researchers need to face in the BSL-4 facilities. Recently, a monoclonal antibody (Mab) (clone 9D5) originally used for pan-enterovirus detection has been found to specifically detect dsRNA with a higher sensitivity than the traditional J2 or K1 anti-dsRNA antibodies. Herein, by utilizing the 9D5 antibody, we describe a confocal microscopy protocol that has been used successfully to visualize dsRNA, viral protein and PRR simultaneously in individual cells infected by arenavirus. The protocol is also suitable for imaging studies of dsRNA and PRR distribution in pathogenic arenavirus infected cells in BSL4 facilities.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step of the induction of the innate immune response is host recognition of double-stranded (ds) RNA by the pattern recognition receptors (PRRs) such as the retinoic acid (RIG-I) like receptors (RLRs) RIG-I and melanoma differentiation-associated protein 5 (MDA-5)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positive-sense RNA viruses, dsRNA can usually be readily detected using the J2 or K1 anti-dsRNA monoclonal antibodies (Mab)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Interaction between dsRNA and PRRs in positive-strand RNA viruses, such as picornavirus, has been characterized using confocal microscopy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for negative-sense RNA virus, visualization and characterization of PRR and dsRNA interaction has been hindered by the lack of sensitive antibodies to dsRNA. RNA fluorescent in situ hybridization (FISH) has been applied to the visualization of viral RNA and PRRs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Nevertheless, the FISH methodology requires the knowledge of the target RNA sequence and may not be compatible with PRR co-staining. Recently, the 9D5 Mab, which was originally developed for the diagnosis of pan-enterovirus infection, was found to be more sensitive than the J2 Mab and can readily detect dsRNA in negative-sense RNA virus infection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Thus, Mab 9D5 is a novel and useful tool to study viral replication and the interaction between PRR and viral RNA for negative-sense RNA virus.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Arenaviruses are a family of single-stranded, negative-sense RNA viruses, which include several human pathogens, such as Lassa virus (LASV), Jun&amp;#237;n virus (JUNV) and Machupo virus (MACV), that cause severe hemorrhagic fever diseases in humans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Clinical data from severe and fatal cases of Argentine hemorrhagic fever caused by the New World arenavirus JUNV exhibit unusually high levels of serum IFN-&amp;#945;</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We have shown that the pathogenic NW arenaviruses (JUNV and MACV), but not the pathogenic Old World arenavirus, LASV, induce a type I interferon (IFN) response in human monocyte-derived dendritic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RIG-I is one of the sensors mediating type I IFN response in JUNV-infected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also found that the protein kinase R (PKR) receptor, which is traditionally known for dsRNA recognition, is activated in pathogenic NW arenavirus infection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further understand the mechanism of virus-specific IFN response during arenavirus infection, we aimed to develop a protocol to visualize the interaction between viral dsRNA and the cytoplasmic PRRs.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 experiments with pathogenic JUNV, MACV and LASV have to be performed in biosafety level 4 (BSL-4) facilities. Thus, in addition to the presumably low level of dsRNA formed in arenavirus infection, meeting the biosafety requirements is another technique challenge when performing imaging studies for these highly pathogenic viruses. By utilizing the 9D5 antibody and the Candid1# vaccine strain of JUNV, a confocal microscopy-based protocol is described in this report, which has been used successfully to visualize dsRNA, viral protein and PRR simultaneously in cells infected by arenavirus in BSL2 labs. The protocol is also suitable for visualization of intracellular distribution of dsRNA and PRR during pathogenic arenavirus infection in BSL4 facilities.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A549 cells and JUNV infection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Seed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human lung epithelial A549 cells onto poly-D-lysine (PDL) coated glass coverslips in 12-well plates at 24 hours prior to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aliquots of 150 &amp;#956;L of JUNV</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at a multiplication of infection (MOI) of 1.0 plaque forming unit per cell diluted in Dulbecco’s Modified Eagle’s Medium (DMEM) media supplemented with 2% fetal bovine serum (FBS) and 1% penicillin and streptomycin (P/S).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media from cell culture. Add virus inoculum on each well containing coverslip and incubate for 1.5 h at 37 &amp;#176;C. Shake the plates every 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Remove the virus inoculum, add 1 mL of DMEM supplemented with 5% FBS and 1% P/S. Incubate the plate at 37 &amp;#176;C for desired time point.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Fixation and immunostaining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Aspirate the media. Rinse the cells by adding 1 mL of phosphate buffered saline (PBS) supplemented with calcium and magnesium to each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Remove PBS. Add 1 mL of methanol (MeOH) pre-chilled at -20 &amp;#176;C and incubate at -20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or on dry ice for 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MeOH.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1 mL of PBS to each well, and wash samples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with gentle rocking for 5 min. Repeat the wash for total of 4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Wash the fixed cells on coverslips in 1 mL of 0.2% t-octylphenoxypolyethoxyethanol for 5 min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with gentle rocking.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Add 1 mL of PBS to each well. Wash samples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5 min with gentle rocking. Repeat the washing step for total of 4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To detect dsRNA and MDA5, incubate samples in 200 &amp;#956;L of primary antibodies diluted in 3% bovine serum albumin (BSA). Dilute the anti-dsRNA 9D5 antibody at a 1:2 dilution and dilute the anti-MDA-5 antibody at 1:250. Incubate with gentle rocking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Remove primary antibodies and wash each well with 1 mL of PBS for 5 min with gentle rocking at RT. Repeat this wash four more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Add 200 &amp;#956;L of secondary antibodies (1:2,000 dilution) diluted in 3% BSA and incubate at RT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Remove secondary antibodies and wash each well with 1 mL of PBS for 5 min with gentle rocking at RT. Repeat this wash four more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To detect JUNV nucleoprotein (NP) and RIG-I, add 200 &amp;#956;L of conjugated antibodies diluted in 3% BSA. Dilute the conjugated anti-JUNV NP (AG-12) at 1:1,000 and incubate samples for 2 h at RT with gentle rocking. Dilute the conjugated anti-RIG-I antibody at 1:500 and incubate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 with gentle rocking.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Remove conjugated antibodies and wash each well with 1 mL of PBS for 5 min with gentle rocking at RT. Repeat this wash four more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Counterstain the coverslips with DAPI (1:1,000) for 3 min with gentle rocking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Wash the coverslips 3 times, each time for 5 min in 1 mL of 0.5% t-octylphenoxypolyethoxyethanol with gentle rocking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Wash twice in 1 mL of PBS for 5 min each time with gentle rocking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Wash once in 1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1 min at RT, rocking gently.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Mount coverslips onto glass slides using mounting media. Let cure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Seal the slides with nail polish and air dry for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Image on confocal microscope with the 60x/1.42 numerical aperture oil immersion lens using the same laser emissions for each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When analyzing the data, if necessary, make adjustments for brightness and contrast using the same linear adjustment for all samples.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was applied to study the distribution and colocalization between the RLRs (RIG-I and MDA-5) and dsRNA in JUNV-infected cells. As shown in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the accumulation of dsRNA increases over time as viral infection progresses. Concentrated MDA-5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RIG-I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signals were found colocalized with the punctate structures of the NP and dsRNA.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Time course of dsRNA and JUNV NP formation and the distribution of MDA-5. </w:t>
      </w:r>
      <w:r>
        <w:rPr>
          <w:rFonts w:ascii="Calibri" w:hAnsi="Calibri" w:cs="Calibri" w:eastAsia="Calibri"/>
          <w:color w:val="000000"/>
          <w:spacing w:val="0"/>
          <w:position w:val="0"/>
          <w:sz w:val="24"/>
          <w:shd w:fill="auto" w:val="clear"/>
        </w:rPr>
        <w:t xml:space="preserve">JUNV-infected and mock-infected A549 cells were fixed, stained and imaged according to the protocol at 24, 36, and 48 hours post infection (HPI).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Time course of dsRNA and JUNV NP formation and the distribution of RIG-I.</w:t>
      </w:r>
      <w:r>
        <w:rPr>
          <w:rFonts w:ascii="Calibri" w:hAnsi="Calibri" w:cs="Calibri" w:eastAsia="Calibri"/>
          <w:color w:val="000000"/>
          <w:spacing w:val="0"/>
          <w:position w:val="0"/>
          <w:sz w:val="24"/>
          <w:shd w:fill="auto" w:val="clear"/>
        </w:rPr>
        <w:t xml:space="preserve"> JUNV-infected and mock-infected A549 cells were fixed, stained and imaged according to the protocol at 24, 36, and 48 HPI.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positive-sense RNA viruses and dsDNA viruses, dsRNA is readily detected with the widely-used J2 anti-dsRNA antibody. However, negative-sense RNA viruses are believed to produce dsRNA at a low or below the detection level using the same antibody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Thus, many aspects of viral RNA and PRR interaction are largely unclear for negative-sense RNA viruses. We attempted to stain for dsRNA in arenavirus infection using the J2 antibody but the fluorescence signals were not differentiable compared to the mock infection. The Mab 9D5, originally used for pan-enterovirus detection, was found to be specific for dsRNA and more sensitive than the J2 antibody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antibody has been used successfully to detect viral dsRNA during negative-sense RNA virus infection, including the prototype arenavirus Lymphocytic choriomeningitis virus</w:t>
      </w:r>
      <w:r>
        <w:rPr>
          <w:rFonts w:ascii="Calibri" w:hAnsi="Calibri" w:cs="Calibri" w:eastAsia="Calibri"/>
          <w:color w:val="auto"/>
          <w:spacing w:val="0"/>
          <w:position w:val="0"/>
          <w:sz w:val="24"/>
          <w:shd w:fill="auto" w:val="clear"/>
          <w:vertAlign w:val="superscript"/>
        </w:rPr>
        <w:t xml:space="preserve">5,6,14</w:t>
      </w:r>
      <w:r>
        <w:rPr>
          <w:rFonts w:ascii="Calibri" w:hAnsi="Calibri" w:cs="Calibri" w:eastAsia="Calibri"/>
          <w:color w:val="auto"/>
          <w:spacing w:val="0"/>
          <w:position w:val="0"/>
          <w:sz w:val="24"/>
          <w:shd w:fill="auto" w:val="clear"/>
        </w:rPr>
        <w:t xml:space="preserve">. Accordingly, we used the Mab 9D5 to co-stain for the presence of dsRNA, the viral NP, and PRRs to further understand their distribution and interaction in individual cells during arenavirus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fixation methods that can be used to preserve cell structure. Fixation with MeOH acts by precipitating proteins, whereas paraformaldehyde and formalin crosslinks proteins. MeOH is more effective than aldehydes at conserving the nucleic acids in cells and provides low background immunostaining. Methanol also removes lipids from cells and thus permeabilizes cell membranes at the same time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this protocol, the cells are fixed using ice-cold MeOH. Other fixation methods were also attempted, including fixing samples with 4% paraformaldehyde, formalin, paraformaldehyde followed by methanol, and methanol followed by paraformaldehyde. However, high basal level non-specific staining was observed in mock-infected cells when paraformaldehyde or formalin was used. The optimal fixation method is fixation with MeOH at -20 &amp;#176;C based on the sensitivity and specificity of the results. Before primary antibody staining, sample blocking with 3% BSA, 5% BSA, and 10% or 5% goat serum for 30 min to 1 hour was tested, but all resulted in non-specific, background staining. The best results were achieved without the blocking step and directly using 3% BSA in the antibody dilution. The critical steps in minimizing the background signals are the PBS and t-Octylphenoxypolyethoxyethanol washes after fixation. While the commercially available 9D5 antibody is diluted by the vender and ready for direct use, a 1:2 dilution of the antibody with 3% BSA also worked well. In case that the dsRNA signal is weak, the antibody can be used without dilution.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utilized to study the interaction between dsRNA and PRRs in arenavirus infection. While this methodology was developed in a BSL-2 environment, the methanol fixation described herein allows complete inactivation of arenavirus. Therefore, the same protocol can be applied to imaging study for highly pathogenic arenaviruses (i.e., LASV, JUNV and MACV) in a BSL-4 facility. It is also possible to apply this protocol to studies on other RNA virus. To achieve optimal results, a modification of the protocol may be necessary.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UTMB imaging core facilities and Maxim Ivannikov for microscope assistance.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Public Health Service grant RO1AI093445 and RO1AI129198 awarded to SP, UTMB Commitment Fund P84373 to CH, and T32 AI007526 to EM.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Jensen, S., Thomsen, AR. Sensing of RNA viruses: a review of innate immune receptors involved in recognizing RNA virus invasion.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2900-2910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Weber, F., Wagner, V., Rasmussen, S.B., Hartmann, R., Paludan, S.R. Double-stranded RNA is produced by positive-strand RNA viruses and DNA viruses but not in detectable amounts by negative-strand RNA viruses.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Triantafilou, K., Vakakis, E., Kar, S., Richer, E., Evans, G.L., Triantafilou, M. Visualisation of direct interaction of MDA5 and the dsRNA replicative intermediate form of positive strand RNA viruses.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4761-4769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Onomoto, K. et al. Critical role of an antiviral stress granule containing RIG-I and PKR in viral detection and innate immunity.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e43031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Son, K.N., Liang, Z., Lipton, H.L. Double-stranded RNA is detected by immunofluorescence analysis in RNA and DNA virus infections, including those by negative-sense RNA viruses.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9383-9392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Mateer, E.J., Paessler, S., Huang, C. Visualization of double-stranded RNA colocalizing with pattern recognition receptors in arenavirus infected cells. </w:t>
      </w:r>
      <w:r>
        <w:rPr>
          <w:rFonts w:ascii="Calibri" w:hAnsi="Calibri" w:cs="Calibri" w:eastAsia="Calibri"/>
          <w:i/>
          <w:color w:val="auto"/>
          <w:spacing w:val="0"/>
          <w:position w:val="0"/>
          <w:sz w:val="24"/>
          <w:shd w:fill="auto" w:val="clear"/>
        </w:rPr>
        <w:t xml:space="preserve">Frontiers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251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Buchmeier, M.J., de la Torre, J.C., Peters, C.J. Arenavirdae: The viruses and their replication. In Knipe, D.M., Howley, P.M. (ed.), </w:t>
      </w:r>
      <w:r>
        <w:rPr>
          <w:rFonts w:ascii="Calibri" w:hAnsi="Calibri" w:cs="Calibri" w:eastAsia="Calibri"/>
          <w:i/>
          <w:color w:val="auto"/>
          <w:spacing w:val="0"/>
          <w:position w:val="0"/>
          <w:sz w:val="24"/>
          <w:shd w:fill="auto" w:val="clear"/>
        </w:rPr>
        <w:t xml:space="preserve">Fields Virology</w:t>
      </w:r>
      <w:r>
        <w:rPr>
          <w:rFonts w:ascii="Calibri" w:hAnsi="Calibri" w:cs="Calibri" w:eastAsia="Calibri"/>
          <w:color w:val="auto"/>
          <w:spacing w:val="0"/>
          <w:position w:val="0"/>
          <w:sz w:val="24"/>
          <w:shd w:fill="auto" w:val="clear"/>
        </w:rPr>
        <w:t xml:space="preserve">, vol. 2. Lippincott Williams &amp;amp; Wilkins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Levis, S.C. et al. Endogenous interferon in Argentine hemorrhagic fever.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428-433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Levis, S.C. et al. Correlation between endogenous interferon and the clinical evolution of patients with Argentine hemorrhagic fever. </w:t>
      </w:r>
      <w:r>
        <w:rPr>
          <w:rFonts w:ascii="Calibri" w:hAnsi="Calibri" w:cs="Calibri" w:eastAsia="Calibri"/>
          <w:i/>
          <w:color w:val="auto"/>
          <w:spacing w:val="0"/>
          <w:position w:val="0"/>
          <w:sz w:val="24"/>
          <w:shd w:fill="auto" w:val="clear"/>
        </w:rPr>
        <w:t xml:space="preserve">Journal of Interferon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383-389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Huang, C. et al. Highly pathogenic new world and old world human arenaviruses induce distinct interferon response in human cells.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7079-7088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Huang, C. et al. Junin virus infection activates the type I interferon pathway in a RIG-I-dependent manner.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e1659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Huang, C., Kolokoltsova, O.A., Mateer, E.J., Koma, T., Paessler, S. Highly pathogenic new world arenavirus infection activates the pattern recognition receptor protein kinase R without attenuating virus replication in human cells.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Emonet S.F. et al. Rescue from cloned cDNAs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characterization of recombinant pathogenic Romero and live-attenuated Candid#1 strains of Junin virus, the causative agent of Argentine hemorrhagic fever disease.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(4), 1473-83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Child, S.J. et al.  Antagonism of the protein kinase R pathway in human cells by Rhesus Cytomegalovirus.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Hobro, A.J., Smith, N.I. An evaluation of fixation methods: Spatial and compositional cellular changes observed by Raman imaging. </w:t>
      </w:r>
      <w:r>
        <w:rPr>
          <w:rFonts w:ascii="Calibri" w:hAnsi="Calibri" w:cs="Calibri" w:eastAsia="Calibri"/>
          <w:i/>
          <w:color w:val="auto"/>
          <w:spacing w:val="0"/>
          <w:position w:val="0"/>
          <w:sz w:val="24"/>
          <w:shd w:fill="auto" w:val="clear"/>
        </w:rPr>
        <w:t xml:space="preserve">Vibrational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31-45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