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C279D" w14:textId="77777777" w:rsidR="00AF280B" w:rsidRPr="00F46DEB" w:rsidRDefault="0012692A" w:rsidP="00F46DEB">
      <w:pPr>
        <w:pStyle w:val="ListParagraph"/>
        <w:ind w:left="0"/>
        <w:rPr>
          <w:rFonts w:asciiTheme="minorHAnsi" w:hAnsiTheme="minorHAnsi" w:cstheme="minorHAnsi"/>
          <w:b/>
          <w:color w:val="auto"/>
        </w:rPr>
      </w:pPr>
      <w:r w:rsidRPr="00F46DEB">
        <w:rPr>
          <w:rFonts w:asciiTheme="minorHAnsi" w:hAnsiTheme="minorHAnsi" w:cstheme="minorHAnsi"/>
          <w:b/>
          <w:color w:val="auto"/>
        </w:rPr>
        <w:t>TITLE:</w:t>
      </w:r>
    </w:p>
    <w:p w14:paraId="556890D2" w14:textId="406706C2" w:rsidR="007A4DD6" w:rsidRPr="00F46DEB" w:rsidRDefault="0072046E" w:rsidP="00F46DEB">
      <w:pPr>
        <w:rPr>
          <w:rFonts w:asciiTheme="minorHAnsi" w:eastAsia="Times New Roman" w:hAnsiTheme="minorHAnsi" w:cstheme="minorHAnsi"/>
        </w:rPr>
      </w:pPr>
      <w:r w:rsidRPr="00F46DEB">
        <w:rPr>
          <w:rFonts w:asciiTheme="minorHAnsi" w:eastAsia="Times New Roman" w:hAnsiTheme="minorHAnsi" w:cstheme="minorHAnsi"/>
        </w:rPr>
        <w:t xml:space="preserve">Establishment </w:t>
      </w:r>
      <w:r w:rsidR="0012692A" w:rsidRPr="00F46DEB">
        <w:rPr>
          <w:rFonts w:asciiTheme="minorHAnsi" w:eastAsia="Times New Roman" w:hAnsiTheme="minorHAnsi" w:cstheme="minorHAnsi"/>
        </w:rPr>
        <w:t>of Liver Cancer Patient-</w:t>
      </w:r>
      <w:r w:rsidR="00967682">
        <w:rPr>
          <w:rFonts w:asciiTheme="minorHAnsi" w:eastAsia="Times New Roman" w:hAnsiTheme="minorHAnsi" w:cstheme="minorHAnsi"/>
        </w:rPr>
        <w:t>d</w:t>
      </w:r>
      <w:r w:rsidR="0012692A" w:rsidRPr="00F46DEB">
        <w:rPr>
          <w:rFonts w:asciiTheme="minorHAnsi" w:eastAsia="Times New Roman" w:hAnsiTheme="minorHAnsi" w:cstheme="minorHAnsi"/>
        </w:rPr>
        <w:t>erived Xenograft Model</w:t>
      </w:r>
      <w:r w:rsidR="007406F4" w:rsidRPr="00F46DEB">
        <w:rPr>
          <w:rFonts w:asciiTheme="minorHAnsi" w:eastAsia="Times New Roman" w:hAnsiTheme="minorHAnsi" w:cstheme="minorHAnsi"/>
        </w:rPr>
        <w:t>s</w:t>
      </w:r>
    </w:p>
    <w:p w14:paraId="27889983" w14:textId="77777777" w:rsidR="007A4DD6" w:rsidRPr="00F46DEB" w:rsidRDefault="007A4DD6" w:rsidP="00F46DEB">
      <w:pPr>
        <w:rPr>
          <w:rFonts w:asciiTheme="minorHAnsi" w:hAnsiTheme="minorHAnsi" w:cstheme="minorHAnsi"/>
          <w:b/>
          <w:bCs/>
        </w:rPr>
      </w:pPr>
    </w:p>
    <w:p w14:paraId="59811F10" w14:textId="0844D01A" w:rsidR="00CA3CDA" w:rsidRPr="00F46DEB" w:rsidRDefault="00CA3CDA" w:rsidP="00F46DEB">
      <w:pPr>
        <w:rPr>
          <w:rFonts w:asciiTheme="minorHAnsi" w:hAnsiTheme="minorHAnsi" w:cstheme="minorHAnsi"/>
          <w:b/>
          <w:bCs/>
          <w:color w:val="000000" w:themeColor="text1"/>
          <w:lang w:eastAsia="zh-CN"/>
        </w:rPr>
      </w:pPr>
      <w:r w:rsidRPr="00F46DEB">
        <w:rPr>
          <w:rFonts w:asciiTheme="minorHAnsi" w:hAnsiTheme="minorHAnsi" w:cstheme="minorHAnsi"/>
          <w:b/>
          <w:bCs/>
          <w:color w:val="000000" w:themeColor="text1"/>
          <w:lang w:eastAsia="zh-CN"/>
        </w:rPr>
        <w:t>AUTHORS AND AFFILIATIONS:</w:t>
      </w:r>
    </w:p>
    <w:p w14:paraId="623C25B4" w14:textId="4B37B7E9" w:rsidR="00CA3CDA" w:rsidRPr="00F46DEB" w:rsidRDefault="00CA3CDA" w:rsidP="00F46DEB">
      <w:pPr>
        <w:rPr>
          <w:rFonts w:asciiTheme="minorHAnsi" w:hAnsiTheme="minorHAnsi" w:cstheme="minorHAnsi"/>
          <w:bCs/>
          <w:color w:val="000000" w:themeColor="text1"/>
          <w:lang w:eastAsia="zh-CN"/>
        </w:rPr>
      </w:pPr>
      <w:proofErr w:type="spellStart"/>
      <w:r w:rsidRPr="00F46DEB">
        <w:rPr>
          <w:rFonts w:asciiTheme="minorHAnsi" w:hAnsiTheme="minorHAnsi" w:cstheme="minorHAnsi"/>
          <w:bCs/>
          <w:color w:val="000000" w:themeColor="text1"/>
          <w:lang w:eastAsia="zh-CN"/>
        </w:rPr>
        <w:t>Chuan</w:t>
      </w:r>
      <w:proofErr w:type="spellEnd"/>
      <w:r w:rsidRPr="00F46DEB">
        <w:rPr>
          <w:rFonts w:asciiTheme="minorHAnsi" w:hAnsiTheme="minorHAnsi" w:cstheme="minorHAnsi"/>
          <w:bCs/>
          <w:color w:val="000000" w:themeColor="text1"/>
          <w:lang w:eastAsia="zh-CN"/>
        </w:rPr>
        <w:t xml:space="preserve"> Xing Wu</w:t>
      </w:r>
      <w:r w:rsidRPr="00F46DEB">
        <w:rPr>
          <w:rFonts w:asciiTheme="minorHAnsi" w:hAnsiTheme="minorHAnsi" w:cstheme="minorHAnsi"/>
          <w:bCs/>
          <w:color w:val="000000" w:themeColor="text1"/>
          <w:vertAlign w:val="superscript"/>
          <w:lang w:eastAsia="zh-CN"/>
        </w:rPr>
        <w:t>1,</w:t>
      </w:r>
      <w:proofErr w:type="gramStart"/>
      <w:r w:rsidRPr="00F46DEB">
        <w:rPr>
          <w:rFonts w:asciiTheme="minorHAnsi" w:hAnsiTheme="minorHAnsi" w:cstheme="minorHAnsi"/>
          <w:bCs/>
          <w:color w:val="000000" w:themeColor="text1"/>
          <w:vertAlign w:val="superscript"/>
          <w:lang w:eastAsia="zh-CN"/>
        </w:rPr>
        <w:t>2,</w:t>
      </w:r>
      <w:r w:rsidRPr="00F46DEB">
        <w:rPr>
          <w:rFonts w:asciiTheme="minorHAnsi" w:hAnsiTheme="minorHAnsi" w:cstheme="minorHAnsi"/>
          <w:bCs/>
          <w:color w:val="000000" w:themeColor="text1"/>
          <w:lang w:eastAsia="zh-CN"/>
        </w:rPr>
        <w:t>*</w:t>
      </w:r>
      <w:proofErr w:type="gramEnd"/>
      <w:r w:rsidRPr="00F46DEB">
        <w:rPr>
          <w:rFonts w:asciiTheme="minorHAnsi" w:hAnsiTheme="minorHAnsi" w:cstheme="minorHAnsi"/>
          <w:bCs/>
          <w:color w:val="000000" w:themeColor="text1"/>
          <w:lang w:eastAsia="zh-CN"/>
        </w:rPr>
        <w:t>, Jia Yi Chen</w:t>
      </w:r>
      <w:r w:rsidRPr="00F46DEB">
        <w:rPr>
          <w:rFonts w:asciiTheme="minorHAnsi" w:hAnsiTheme="minorHAnsi" w:cstheme="minorHAnsi"/>
          <w:bCs/>
          <w:color w:val="000000" w:themeColor="text1"/>
          <w:vertAlign w:val="superscript"/>
          <w:lang w:eastAsia="zh-CN"/>
        </w:rPr>
        <w:t>1</w:t>
      </w:r>
      <w:r w:rsidRPr="00F46DEB">
        <w:rPr>
          <w:rFonts w:asciiTheme="minorHAnsi" w:hAnsiTheme="minorHAnsi" w:cstheme="minorHAnsi"/>
          <w:bCs/>
          <w:color w:val="000000" w:themeColor="text1"/>
          <w:lang w:eastAsia="zh-CN"/>
        </w:rPr>
        <w:t xml:space="preserve">, </w:t>
      </w:r>
      <w:proofErr w:type="spellStart"/>
      <w:r w:rsidRPr="00F46DEB">
        <w:rPr>
          <w:rFonts w:asciiTheme="minorHAnsi" w:hAnsiTheme="minorHAnsi" w:cstheme="minorHAnsi"/>
          <w:bCs/>
          <w:color w:val="000000" w:themeColor="text1"/>
          <w:lang w:eastAsia="zh-CN"/>
        </w:rPr>
        <w:t>Kun</w:t>
      </w:r>
      <w:proofErr w:type="spellEnd"/>
      <w:r w:rsidRPr="00F46DEB">
        <w:rPr>
          <w:rFonts w:asciiTheme="minorHAnsi" w:hAnsiTheme="minorHAnsi" w:cstheme="minorHAnsi"/>
          <w:bCs/>
          <w:color w:val="000000" w:themeColor="text1"/>
          <w:lang w:eastAsia="zh-CN"/>
        </w:rPr>
        <w:t xml:space="preserve"> Dong Zhang</w:t>
      </w:r>
      <w:r w:rsidRPr="00F46DEB">
        <w:rPr>
          <w:rFonts w:asciiTheme="minorHAnsi" w:hAnsiTheme="minorHAnsi" w:cstheme="minorHAnsi"/>
          <w:bCs/>
          <w:color w:val="000000" w:themeColor="text1"/>
          <w:vertAlign w:val="superscript"/>
          <w:lang w:eastAsia="zh-CN"/>
        </w:rPr>
        <w:t>1</w:t>
      </w:r>
      <w:r w:rsidRPr="00F46DEB">
        <w:rPr>
          <w:rFonts w:asciiTheme="minorHAnsi" w:hAnsiTheme="minorHAnsi" w:cstheme="minorHAnsi"/>
          <w:bCs/>
          <w:color w:val="000000" w:themeColor="text1"/>
          <w:lang w:eastAsia="zh-CN"/>
        </w:rPr>
        <w:t>, Dong Wang Yan</w:t>
      </w:r>
      <w:r w:rsidRPr="00F46DEB">
        <w:rPr>
          <w:rFonts w:asciiTheme="minorHAnsi" w:hAnsiTheme="minorHAnsi" w:cstheme="minorHAnsi"/>
          <w:bCs/>
          <w:color w:val="000000" w:themeColor="text1"/>
          <w:vertAlign w:val="superscript"/>
          <w:lang w:eastAsia="zh-CN"/>
        </w:rPr>
        <w:t>1</w:t>
      </w:r>
      <w:r w:rsidRPr="00F46DEB">
        <w:rPr>
          <w:rFonts w:asciiTheme="minorHAnsi" w:hAnsiTheme="minorHAnsi" w:cstheme="minorHAnsi"/>
          <w:bCs/>
          <w:color w:val="000000" w:themeColor="text1"/>
          <w:lang w:eastAsia="zh-CN"/>
        </w:rPr>
        <w:t>, Zheng Jun Qiu</w:t>
      </w:r>
      <w:r w:rsidRPr="00F46DEB">
        <w:rPr>
          <w:rFonts w:asciiTheme="minorHAnsi" w:hAnsiTheme="minorHAnsi" w:cstheme="minorHAnsi"/>
          <w:bCs/>
          <w:color w:val="000000" w:themeColor="text1"/>
          <w:vertAlign w:val="superscript"/>
          <w:lang w:eastAsia="zh-CN"/>
        </w:rPr>
        <w:t>1</w:t>
      </w:r>
    </w:p>
    <w:p w14:paraId="63A2FAF4" w14:textId="77777777" w:rsidR="0093100E" w:rsidRPr="00F46DEB" w:rsidRDefault="0093100E" w:rsidP="00F46DEB">
      <w:pPr>
        <w:rPr>
          <w:rFonts w:asciiTheme="minorHAnsi" w:hAnsiTheme="minorHAnsi" w:cstheme="minorHAnsi"/>
          <w:bCs/>
          <w:color w:val="000000" w:themeColor="text1"/>
          <w:lang w:eastAsia="zh-CN"/>
        </w:rPr>
      </w:pPr>
    </w:p>
    <w:p w14:paraId="7E82586D" w14:textId="33973DB0" w:rsidR="00C4590D" w:rsidRPr="00F46DEB" w:rsidRDefault="000B5909" w:rsidP="00F46DEB">
      <w:pPr>
        <w:rPr>
          <w:rFonts w:asciiTheme="minorHAnsi" w:hAnsiTheme="minorHAnsi" w:cstheme="minorHAnsi"/>
          <w:bCs/>
          <w:color w:val="000000" w:themeColor="text1"/>
          <w:lang w:eastAsia="zh-CN"/>
        </w:rPr>
      </w:pPr>
      <w:r w:rsidRPr="00F46DEB">
        <w:rPr>
          <w:rFonts w:asciiTheme="minorHAnsi" w:hAnsiTheme="minorHAnsi" w:cstheme="minorHAnsi"/>
          <w:bCs/>
          <w:color w:val="000000" w:themeColor="text1"/>
          <w:vertAlign w:val="superscript"/>
          <w:lang w:eastAsia="zh-CN"/>
        </w:rPr>
        <w:t>1</w:t>
      </w:r>
      <w:r w:rsidR="00525334" w:rsidRPr="00F46DEB">
        <w:rPr>
          <w:rFonts w:asciiTheme="minorHAnsi" w:hAnsiTheme="minorHAnsi" w:cstheme="minorHAnsi"/>
          <w:bCs/>
          <w:color w:val="000000" w:themeColor="text1"/>
          <w:lang w:eastAsia="zh-CN"/>
        </w:rPr>
        <w:t xml:space="preserve">Deparment of </w:t>
      </w:r>
      <w:r w:rsidR="000B6309" w:rsidRPr="00F46DEB">
        <w:rPr>
          <w:rFonts w:asciiTheme="minorHAnsi" w:hAnsiTheme="minorHAnsi" w:cstheme="minorHAnsi"/>
          <w:bCs/>
          <w:color w:val="000000" w:themeColor="text1"/>
          <w:lang w:eastAsia="zh-CN"/>
        </w:rPr>
        <w:t xml:space="preserve">General Surgery, Shanghai General Hospital, School of Medicine, Shanghai </w:t>
      </w:r>
      <w:proofErr w:type="spellStart"/>
      <w:r w:rsidR="000B6309" w:rsidRPr="00F46DEB">
        <w:rPr>
          <w:rFonts w:asciiTheme="minorHAnsi" w:hAnsiTheme="minorHAnsi" w:cstheme="minorHAnsi"/>
          <w:bCs/>
          <w:color w:val="000000" w:themeColor="text1"/>
          <w:lang w:eastAsia="zh-CN"/>
        </w:rPr>
        <w:t>Jiaotong</w:t>
      </w:r>
      <w:proofErr w:type="spellEnd"/>
      <w:r w:rsidR="000B6309" w:rsidRPr="00F46DEB">
        <w:rPr>
          <w:rFonts w:asciiTheme="minorHAnsi" w:hAnsiTheme="minorHAnsi" w:cstheme="minorHAnsi"/>
          <w:bCs/>
          <w:color w:val="000000" w:themeColor="text1"/>
          <w:lang w:eastAsia="zh-CN"/>
        </w:rPr>
        <w:t xml:space="preserve"> University, Shanghai, China</w:t>
      </w:r>
    </w:p>
    <w:p w14:paraId="69873C1D" w14:textId="77777777" w:rsidR="00886FBD" w:rsidRPr="00F46DEB" w:rsidRDefault="000B5909" w:rsidP="00F46DEB">
      <w:pPr>
        <w:rPr>
          <w:rFonts w:asciiTheme="minorHAnsi" w:hAnsiTheme="minorHAnsi" w:cstheme="minorHAnsi"/>
          <w:bCs/>
          <w:color w:val="000000" w:themeColor="text1"/>
          <w:lang w:eastAsia="zh-CN"/>
        </w:rPr>
      </w:pPr>
      <w:r w:rsidRPr="00F46DEB">
        <w:rPr>
          <w:rFonts w:asciiTheme="minorHAnsi" w:hAnsiTheme="minorHAnsi" w:cstheme="minorHAnsi"/>
          <w:bCs/>
          <w:color w:val="000000" w:themeColor="text1"/>
          <w:vertAlign w:val="superscript"/>
          <w:lang w:eastAsia="zh-CN"/>
        </w:rPr>
        <w:t>2</w:t>
      </w:r>
      <w:r w:rsidRPr="00F46DEB">
        <w:rPr>
          <w:rFonts w:asciiTheme="minorHAnsi" w:hAnsiTheme="minorHAnsi" w:cstheme="minorHAnsi"/>
          <w:bCs/>
          <w:color w:val="000000" w:themeColor="text1"/>
          <w:lang w:eastAsia="zh-CN"/>
        </w:rPr>
        <w:t>Department of Surgery, The University of Hong Kong, Hong Kong</w:t>
      </w:r>
      <w:r w:rsidR="00886FBD" w:rsidRPr="00F46DEB">
        <w:rPr>
          <w:rFonts w:asciiTheme="minorHAnsi" w:hAnsiTheme="minorHAnsi" w:cstheme="minorHAnsi"/>
          <w:bCs/>
          <w:color w:val="000000" w:themeColor="text1"/>
          <w:lang w:eastAsia="zh-CN"/>
        </w:rPr>
        <w:t>, China</w:t>
      </w:r>
    </w:p>
    <w:p w14:paraId="041A21BF" w14:textId="77777777" w:rsidR="0012692A" w:rsidRPr="00F46DEB" w:rsidRDefault="0012692A" w:rsidP="00F46DEB">
      <w:pPr>
        <w:rPr>
          <w:rFonts w:asciiTheme="minorHAnsi" w:hAnsiTheme="minorHAnsi" w:cstheme="minorHAnsi"/>
          <w:bCs/>
          <w:color w:val="000000" w:themeColor="text1"/>
          <w:lang w:eastAsia="zh-CN"/>
        </w:rPr>
      </w:pPr>
    </w:p>
    <w:p w14:paraId="798D3D80" w14:textId="77777777" w:rsidR="0012692A" w:rsidRPr="00F46DEB" w:rsidRDefault="00525334" w:rsidP="00F46DEB">
      <w:pPr>
        <w:rPr>
          <w:rFonts w:asciiTheme="minorHAnsi" w:hAnsiTheme="minorHAnsi" w:cstheme="minorHAnsi"/>
          <w:bCs/>
          <w:color w:val="000000" w:themeColor="text1"/>
          <w:lang w:eastAsia="zh-CN"/>
        </w:rPr>
      </w:pPr>
      <w:r w:rsidRPr="00F46DEB">
        <w:rPr>
          <w:rFonts w:asciiTheme="minorHAnsi" w:hAnsiTheme="minorHAnsi" w:cstheme="minorHAnsi"/>
          <w:bCs/>
          <w:color w:val="000000" w:themeColor="text1"/>
          <w:lang w:eastAsia="zh-CN"/>
        </w:rPr>
        <w:t xml:space="preserve">Corresponding author: </w:t>
      </w:r>
    </w:p>
    <w:p w14:paraId="3A7D62A4" w14:textId="1FC1CEEF" w:rsidR="000B5909" w:rsidRPr="00F46DEB" w:rsidRDefault="00525334" w:rsidP="00F46DEB">
      <w:pPr>
        <w:rPr>
          <w:rFonts w:asciiTheme="minorHAnsi" w:hAnsiTheme="minorHAnsi" w:cstheme="minorHAnsi"/>
          <w:bCs/>
          <w:color w:val="000000" w:themeColor="text1"/>
          <w:lang w:eastAsia="zh-CN"/>
        </w:rPr>
      </w:pPr>
      <w:proofErr w:type="spellStart"/>
      <w:r w:rsidRPr="00F46DEB">
        <w:rPr>
          <w:rFonts w:asciiTheme="minorHAnsi" w:hAnsiTheme="minorHAnsi" w:cstheme="minorHAnsi"/>
          <w:bCs/>
          <w:color w:val="000000" w:themeColor="text1"/>
          <w:lang w:eastAsia="zh-CN"/>
        </w:rPr>
        <w:t>Chuan</w:t>
      </w:r>
      <w:proofErr w:type="spellEnd"/>
      <w:r w:rsidRPr="00F46DEB">
        <w:rPr>
          <w:rFonts w:asciiTheme="minorHAnsi" w:hAnsiTheme="minorHAnsi" w:cstheme="minorHAnsi"/>
          <w:bCs/>
          <w:color w:val="000000" w:themeColor="text1"/>
          <w:lang w:eastAsia="zh-CN"/>
        </w:rPr>
        <w:t xml:space="preserve"> Xing Wu</w:t>
      </w:r>
      <w:r w:rsidR="0012692A" w:rsidRPr="00F46DEB">
        <w:rPr>
          <w:rFonts w:asciiTheme="minorHAnsi" w:hAnsiTheme="minorHAnsi" w:cstheme="minorHAnsi"/>
          <w:bCs/>
          <w:color w:val="000000" w:themeColor="text1"/>
          <w:lang w:eastAsia="zh-CN"/>
        </w:rPr>
        <w:t xml:space="preserve"> </w:t>
      </w:r>
      <w:r w:rsidR="0012692A" w:rsidRPr="00F46DEB">
        <w:rPr>
          <w:rFonts w:asciiTheme="minorHAnsi" w:hAnsiTheme="minorHAnsi" w:cstheme="minorHAnsi"/>
          <w:bCs/>
          <w:color w:val="000000" w:themeColor="text1"/>
          <w:lang w:eastAsia="zh-CN"/>
        </w:rPr>
        <w:tab/>
        <w:t>(</w:t>
      </w:r>
      <w:r w:rsidR="00417C09" w:rsidRPr="00F46DEB">
        <w:rPr>
          <w:rFonts w:asciiTheme="minorHAnsi" w:hAnsiTheme="minorHAnsi" w:cstheme="minorHAnsi"/>
          <w:bCs/>
          <w:color w:val="000000" w:themeColor="text1"/>
          <w:lang w:eastAsia="zh-CN"/>
        </w:rPr>
        <w:t>u3003812@hku.hk</w:t>
      </w:r>
      <w:r w:rsidR="0012692A" w:rsidRPr="00F46DEB">
        <w:rPr>
          <w:rFonts w:asciiTheme="minorHAnsi" w:hAnsiTheme="minorHAnsi" w:cstheme="minorHAnsi"/>
          <w:bCs/>
          <w:color w:val="000000" w:themeColor="text1"/>
          <w:lang w:eastAsia="zh-CN"/>
        </w:rPr>
        <w:t>)</w:t>
      </w:r>
    </w:p>
    <w:p w14:paraId="1F866F5C" w14:textId="3DC63B45" w:rsidR="00417C09" w:rsidRPr="00F46DEB" w:rsidRDefault="00417C09" w:rsidP="00F46DEB">
      <w:pPr>
        <w:rPr>
          <w:rFonts w:asciiTheme="minorHAnsi" w:hAnsiTheme="minorHAnsi" w:cstheme="minorHAnsi"/>
          <w:bCs/>
          <w:color w:val="000000" w:themeColor="text1"/>
          <w:lang w:eastAsia="zh-CN"/>
        </w:rPr>
      </w:pPr>
    </w:p>
    <w:p w14:paraId="78DC95DD" w14:textId="6A1DA6DF" w:rsidR="00417C09" w:rsidRPr="00F46DEB" w:rsidRDefault="00417C09" w:rsidP="00F46DEB">
      <w:pPr>
        <w:rPr>
          <w:rFonts w:asciiTheme="minorHAnsi" w:hAnsiTheme="minorHAnsi" w:cstheme="minorHAnsi"/>
          <w:bCs/>
          <w:color w:val="000000" w:themeColor="text1"/>
          <w:lang w:eastAsia="zh-CN"/>
        </w:rPr>
      </w:pPr>
      <w:r w:rsidRPr="00F46DEB">
        <w:rPr>
          <w:rFonts w:asciiTheme="minorHAnsi" w:hAnsiTheme="minorHAnsi" w:cstheme="minorHAnsi"/>
          <w:bCs/>
          <w:color w:val="000000" w:themeColor="text1"/>
          <w:lang w:eastAsia="zh-CN"/>
        </w:rPr>
        <w:t xml:space="preserve">Email </w:t>
      </w:r>
      <w:r w:rsidR="00967682" w:rsidRPr="00F46DEB">
        <w:rPr>
          <w:rFonts w:asciiTheme="minorHAnsi" w:hAnsiTheme="minorHAnsi" w:cstheme="minorHAnsi"/>
          <w:bCs/>
          <w:color w:val="000000" w:themeColor="text1"/>
          <w:lang w:eastAsia="zh-CN"/>
        </w:rPr>
        <w:t>addresses of co-authors:</w:t>
      </w:r>
    </w:p>
    <w:p w14:paraId="79B9CD6B" w14:textId="6F2CCE51" w:rsidR="00417C09" w:rsidRPr="00F46DEB" w:rsidRDefault="00417C09" w:rsidP="00F46DEB">
      <w:pPr>
        <w:rPr>
          <w:rFonts w:asciiTheme="minorHAnsi" w:hAnsiTheme="minorHAnsi" w:cstheme="minorHAnsi"/>
          <w:bCs/>
          <w:color w:val="000000" w:themeColor="text1"/>
          <w:lang w:eastAsia="zh-CN"/>
        </w:rPr>
      </w:pPr>
      <w:r w:rsidRPr="00F46DEB">
        <w:rPr>
          <w:rFonts w:asciiTheme="minorHAnsi" w:hAnsiTheme="minorHAnsi" w:cstheme="minorHAnsi"/>
          <w:bCs/>
          <w:color w:val="000000" w:themeColor="text1"/>
          <w:lang w:eastAsia="zh-CN"/>
        </w:rPr>
        <w:t>Jia Yi Chen</w:t>
      </w:r>
      <w:r w:rsidRPr="00F46DEB">
        <w:rPr>
          <w:rFonts w:asciiTheme="minorHAnsi" w:hAnsiTheme="minorHAnsi" w:cstheme="minorHAnsi"/>
          <w:bCs/>
          <w:color w:val="000000" w:themeColor="text1"/>
          <w:vertAlign w:val="superscript"/>
          <w:lang w:eastAsia="zh-CN"/>
        </w:rPr>
        <w:tab/>
      </w:r>
      <w:r w:rsidRPr="00F46DEB">
        <w:rPr>
          <w:rFonts w:asciiTheme="minorHAnsi" w:hAnsiTheme="minorHAnsi" w:cstheme="minorHAnsi"/>
          <w:bCs/>
          <w:color w:val="000000" w:themeColor="text1"/>
          <w:vertAlign w:val="superscript"/>
          <w:lang w:eastAsia="zh-CN"/>
        </w:rPr>
        <w:tab/>
      </w:r>
      <w:r w:rsidRPr="00F46DEB">
        <w:rPr>
          <w:rFonts w:asciiTheme="minorHAnsi" w:hAnsiTheme="minorHAnsi" w:cstheme="minorHAnsi"/>
          <w:bCs/>
          <w:color w:val="000000" w:themeColor="text1"/>
          <w:lang w:eastAsia="zh-CN"/>
        </w:rPr>
        <w:t>(jiayichena@yandex.com)</w:t>
      </w:r>
    </w:p>
    <w:p w14:paraId="680A74E2" w14:textId="53F78E6F" w:rsidR="00417C09" w:rsidRPr="00F46DEB" w:rsidRDefault="00417C09" w:rsidP="00F46DEB">
      <w:pPr>
        <w:rPr>
          <w:rFonts w:asciiTheme="minorHAnsi" w:hAnsiTheme="minorHAnsi" w:cstheme="minorHAnsi"/>
          <w:bCs/>
          <w:color w:val="000000" w:themeColor="text1"/>
          <w:lang w:eastAsia="zh-CN"/>
        </w:rPr>
      </w:pPr>
      <w:proofErr w:type="spellStart"/>
      <w:r w:rsidRPr="00F46DEB">
        <w:rPr>
          <w:rFonts w:asciiTheme="minorHAnsi" w:hAnsiTheme="minorHAnsi" w:cstheme="minorHAnsi"/>
          <w:bCs/>
          <w:color w:val="000000" w:themeColor="text1"/>
          <w:lang w:eastAsia="zh-CN"/>
        </w:rPr>
        <w:t>Kun</w:t>
      </w:r>
      <w:proofErr w:type="spellEnd"/>
      <w:r w:rsidRPr="00F46DEB">
        <w:rPr>
          <w:rFonts w:asciiTheme="minorHAnsi" w:hAnsiTheme="minorHAnsi" w:cstheme="minorHAnsi"/>
          <w:bCs/>
          <w:color w:val="000000" w:themeColor="text1"/>
          <w:lang w:eastAsia="zh-CN"/>
        </w:rPr>
        <w:t xml:space="preserve"> Dong Zhang</w:t>
      </w:r>
      <w:r w:rsidRPr="00F46DEB">
        <w:rPr>
          <w:rFonts w:asciiTheme="minorHAnsi" w:hAnsiTheme="minorHAnsi" w:cstheme="minorHAnsi"/>
          <w:bCs/>
          <w:color w:val="000000" w:themeColor="text1"/>
          <w:vertAlign w:val="superscript"/>
          <w:lang w:eastAsia="zh-CN"/>
        </w:rPr>
        <w:tab/>
      </w:r>
      <w:r w:rsidRPr="00F46DEB">
        <w:rPr>
          <w:rFonts w:asciiTheme="minorHAnsi" w:hAnsiTheme="minorHAnsi" w:cstheme="minorHAnsi"/>
          <w:bCs/>
          <w:color w:val="000000" w:themeColor="text1"/>
          <w:lang w:eastAsia="zh-CN"/>
        </w:rPr>
        <w:t>(kundongzhang@yandex.com)</w:t>
      </w:r>
    </w:p>
    <w:p w14:paraId="7432FB68" w14:textId="2B480A91" w:rsidR="00417C09" w:rsidRPr="00F46DEB" w:rsidRDefault="00417C09" w:rsidP="00F46DEB">
      <w:pPr>
        <w:rPr>
          <w:rFonts w:asciiTheme="minorHAnsi" w:hAnsiTheme="minorHAnsi" w:cstheme="minorHAnsi"/>
          <w:bCs/>
          <w:color w:val="000000" w:themeColor="text1"/>
          <w:lang w:eastAsia="zh-CN"/>
        </w:rPr>
      </w:pPr>
      <w:r w:rsidRPr="00F46DEB">
        <w:rPr>
          <w:rFonts w:asciiTheme="minorHAnsi" w:hAnsiTheme="minorHAnsi" w:cstheme="minorHAnsi"/>
          <w:bCs/>
          <w:color w:val="000000" w:themeColor="text1"/>
          <w:lang w:eastAsia="zh-CN"/>
        </w:rPr>
        <w:t>Dong Wang Yan</w:t>
      </w:r>
      <w:r w:rsidRPr="00F46DEB">
        <w:rPr>
          <w:rFonts w:asciiTheme="minorHAnsi" w:hAnsiTheme="minorHAnsi" w:cstheme="minorHAnsi"/>
          <w:bCs/>
          <w:color w:val="000000" w:themeColor="text1"/>
          <w:vertAlign w:val="superscript"/>
          <w:lang w:eastAsia="zh-CN"/>
        </w:rPr>
        <w:t xml:space="preserve"> </w:t>
      </w:r>
      <w:r w:rsidRPr="00F46DEB">
        <w:rPr>
          <w:rFonts w:asciiTheme="minorHAnsi" w:hAnsiTheme="minorHAnsi" w:cstheme="minorHAnsi"/>
          <w:bCs/>
          <w:color w:val="000000" w:themeColor="text1"/>
          <w:vertAlign w:val="superscript"/>
          <w:lang w:eastAsia="zh-CN"/>
        </w:rPr>
        <w:tab/>
      </w:r>
      <w:r w:rsidRPr="00F46DEB">
        <w:rPr>
          <w:rFonts w:asciiTheme="minorHAnsi" w:hAnsiTheme="minorHAnsi" w:cstheme="minorHAnsi"/>
          <w:bCs/>
          <w:color w:val="000000" w:themeColor="text1"/>
          <w:lang w:eastAsia="zh-CN"/>
        </w:rPr>
        <w:t>(dongwangyan@yandex.com)</w:t>
      </w:r>
    </w:p>
    <w:p w14:paraId="62E3C7E7" w14:textId="5CF65243" w:rsidR="00417C09" w:rsidRPr="00F46DEB" w:rsidRDefault="00417C09" w:rsidP="00F46DEB">
      <w:pPr>
        <w:rPr>
          <w:rFonts w:asciiTheme="minorHAnsi" w:hAnsiTheme="minorHAnsi" w:cstheme="minorHAnsi"/>
          <w:bCs/>
          <w:color w:val="000000" w:themeColor="text1"/>
          <w:lang w:eastAsia="zh-CN"/>
        </w:rPr>
      </w:pPr>
      <w:r w:rsidRPr="00F46DEB">
        <w:rPr>
          <w:rFonts w:asciiTheme="minorHAnsi" w:hAnsiTheme="minorHAnsi" w:cstheme="minorHAnsi"/>
          <w:bCs/>
          <w:color w:val="000000" w:themeColor="text1"/>
          <w:lang w:eastAsia="zh-CN"/>
        </w:rPr>
        <w:t xml:space="preserve">Zheng Jun </w:t>
      </w:r>
      <w:proofErr w:type="spellStart"/>
      <w:r w:rsidRPr="00F46DEB">
        <w:rPr>
          <w:rFonts w:asciiTheme="minorHAnsi" w:hAnsiTheme="minorHAnsi" w:cstheme="minorHAnsi"/>
          <w:bCs/>
          <w:color w:val="000000" w:themeColor="text1"/>
          <w:lang w:eastAsia="zh-CN"/>
        </w:rPr>
        <w:t>Qiu</w:t>
      </w:r>
      <w:proofErr w:type="spellEnd"/>
      <w:r w:rsidRPr="00F46DEB">
        <w:rPr>
          <w:rFonts w:asciiTheme="minorHAnsi" w:hAnsiTheme="minorHAnsi" w:cstheme="minorHAnsi"/>
          <w:bCs/>
          <w:color w:val="000000" w:themeColor="text1"/>
          <w:vertAlign w:val="superscript"/>
          <w:lang w:eastAsia="zh-CN"/>
        </w:rPr>
        <w:t xml:space="preserve"> </w:t>
      </w:r>
      <w:r w:rsidRPr="00F46DEB">
        <w:rPr>
          <w:rFonts w:asciiTheme="minorHAnsi" w:hAnsiTheme="minorHAnsi" w:cstheme="minorHAnsi"/>
          <w:bCs/>
          <w:color w:val="000000" w:themeColor="text1"/>
          <w:vertAlign w:val="superscript"/>
          <w:lang w:eastAsia="zh-CN"/>
        </w:rPr>
        <w:tab/>
      </w:r>
      <w:r w:rsidRPr="00F46DEB">
        <w:rPr>
          <w:rFonts w:asciiTheme="minorHAnsi" w:hAnsiTheme="minorHAnsi" w:cstheme="minorHAnsi"/>
          <w:bCs/>
          <w:color w:val="000000" w:themeColor="text1"/>
          <w:vertAlign w:val="superscript"/>
          <w:lang w:eastAsia="zh-CN"/>
        </w:rPr>
        <w:tab/>
      </w:r>
      <w:r w:rsidRPr="00F46DEB">
        <w:rPr>
          <w:rFonts w:asciiTheme="minorHAnsi" w:hAnsiTheme="minorHAnsi" w:cstheme="minorHAnsi"/>
          <w:bCs/>
          <w:color w:val="000000" w:themeColor="text1"/>
          <w:lang w:eastAsia="zh-CN"/>
        </w:rPr>
        <w:t>(zhengjunqiu@yandex.com)</w:t>
      </w:r>
    </w:p>
    <w:p w14:paraId="773E1341" w14:textId="77777777" w:rsidR="006D2E9F" w:rsidRPr="00F46DEB" w:rsidRDefault="006D2E9F" w:rsidP="00F46DEB">
      <w:pPr>
        <w:rPr>
          <w:rFonts w:asciiTheme="minorHAnsi" w:hAnsiTheme="minorHAnsi" w:cstheme="minorHAnsi"/>
          <w:bCs/>
          <w:color w:val="808080" w:themeColor="background1" w:themeShade="80"/>
          <w:lang w:eastAsia="zh-CN"/>
        </w:rPr>
      </w:pPr>
    </w:p>
    <w:p w14:paraId="2375911D" w14:textId="2D929C21" w:rsidR="0012692A" w:rsidRPr="00F46DEB" w:rsidRDefault="00417C09" w:rsidP="00F46DEB">
      <w:pPr>
        <w:pStyle w:val="NormalWeb"/>
        <w:spacing w:before="0" w:beforeAutospacing="0" w:after="0" w:afterAutospacing="0"/>
        <w:rPr>
          <w:rFonts w:asciiTheme="minorHAnsi" w:hAnsiTheme="minorHAnsi" w:cstheme="minorHAnsi"/>
          <w:b/>
          <w:bCs/>
        </w:rPr>
      </w:pPr>
      <w:r w:rsidRPr="00F46DEB">
        <w:rPr>
          <w:rFonts w:asciiTheme="minorHAnsi" w:hAnsiTheme="minorHAnsi" w:cstheme="minorHAnsi"/>
          <w:b/>
          <w:bCs/>
          <w:lang w:eastAsia="zh-CN"/>
        </w:rPr>
        <w:t>KEY</w:t>
      </w:r>
      <w:r w:rsidRPr="00F46DEB">
        <w:rPr>
          <w:rFonts w:asciiTheme="minorHAnsi" w:hAnsiTheme="minorHAnsi" w:cstheme="minorHAnsi"/>
          <w:b/>
          <w:bCs/>
        </w:rPr>
        <w:t xml:space="preserve">WORDS: </w:t>
      </w:r>
    </w:p>
    <w:p w14:paraId="704CB99C" w14:textId="7B39C2AF" w:rsidR="006305D7" w:rsidRPr="00F46DEB" w:rsidRDefault="0037246C" w:rsidP="00F46DEB">
      <w:pPr>
        <w:pStyle w:val="NormalWeb"/>
        <w:spacing w:before="0" w:beforeAutospacing="0" w:after="0" w:afterAutospacing="0"/>
        <w:rPr>
          <w:rFonts w:asciiTheme="minorHAnsi" w:hAnsiTheme="minorHAnsi" w:cstheme="minorHAnsi"/>
        </w:rPr>
      </w:pPr>
      <w:r w:rsidRPr="00F46DEB">
        <w:rPr>
          <w:rFonts w:asciiTheme="minorHAnsi" w:hAnsiTheme="minorHAnsi" w:cstheme="minorHAnsi"/>
          <w:bCs/>
          <w:lang w:eastAsia="zh-CN"/>
        </w:rPr>
        <w:t>p</w:t>
      </w:r>
      <w:r w:rsidR="00EE4734" w:rsidRPr="00F46DEB">
        <w:rPr>
          <w:rFonts w:asciiTheme="minorHAnsi" w:hAnsiTheme="minorHAnsi" w:cstheme="minorHAnsi"/>
        </w:rPr>
        <w:t xml:space="preserve">atient-derived xenograft; anti-cancer; liver cancer; </w:t>
      </w:r>
      <w:proofErr w:type="spellStart"/>
      <w:r w:rsidR="00967682" w:rsidRPr="00F46DEB">
        <w:rPr>
          <w:rFonts w:asciiTheme="minorHAnsi" w:hAnsiTheme="minorHAnsi" w:cstheme="minorHAnsi"/>
        </w:rPr>
        <w:t>scid</w:t>
      </w:r>
      <w:proofErr w:type="spellEnd"/>
      <w:r w:rsidR="00EE4734" w:rsidRPr="00F46DEB">
        <w:rPr>
          <w:rFonts w:asciiTheme="minorHAnsi" w:hAnsiTheme="minorHAnsi" w:cstheme="minorHAnsi"/>
        </w:rPr>
        <w:t xml:space="preserve"> mice; sorafenib; preclinical</w:t>
      </w:r>
    </w:p>
    <w:p w14:paraId="4A7978BA" w14:textId="77777777" w:rsidR="0060301E" w:rsidRPr="00F46DEB" w:rsidRDefault="0060301E" w:rsidP="00F46DEB">
      <w:pPr>
        <w:pStyle w:val="NormalWeb"/>
        <w:spacing w:before="0" w:beforeAutospacing="0" w:after="0" w:afterAutospacing="0"/>
        <w:rPr>
          <w:rFonts w:asciiTheme="minorHAnsi" w:hAnsiTheme="minorHAnsi" w:cstheme="minorHAnsi"/>
        </w:rPr>
      </w:pPr>
    </w:p>
    <w:p w14:paraId="31195681" w14:textId="7FE2AE0B" w:rsidR="006305D7" w:rsidRPr="00F46DEB" w:rsidRDefault="00086FF5" w:rsidP="00F46DEB">
      <w:pPr>
        <w:rPr>
          <w:rFonts w:asciiTheme="minorHAnsi" w:hAnsiTheme="minorHAnsi" w:cstheme="minorHAnsi"/>
          <w:b/>
          <w:bCs/>
        </w:rPr>
      </w:pPr>
      <w:r w:rsidRPr="00F46DEB">
        <w:rPr>
          <w:rFonts w:asciiTheme="minorHAnsi" w:hAnsiTheme="minorHAnsi" w:cstheme="minorHAnsi"/>
          <w:b/>
          <w:bCs/>
        </w:rPr>
        <w:t>SUMMARY</w:t>
      </w:r>
      <w:r w:rsidR="00967682">
        <w:rPr>
          <w:rFonts w:asciiTheme="minorHAnsi" w:hAnsiTheme="minorHAnsi" w:cstheme="minorHAnsi"/>
          <w:b/>
          <w:bCs/>
        </w:rPr>
        <w:t>:</w:t>
      </w:r>
    </w:p>
    <w:p w14:paraId="28DB1DE2" w14:textId="55C6D428" w:rsidR="006305D7" w:rsidRPr="00F46DEB" w:rsidRDefault="00C550B1" w:rsidP="00F46DEB">
      <w:pPr>
        <w:rPr>
          <w:rFonts w:asciiTheme="minorHAnsi" w:hAnsiTheme="minorHAnsi" w:cstheme="minorHAnsi"/>
        </w:rPr>
      </w:pPr>
      <w:r w:rsidRPr="00F46DEB">
        <w:rPr>
          <w:rFonts w:asciiTheme="minorHAnsi" w:hAnsiTheme="minorHAnsi" w:cstheme="minorHAnsi"/>
        </w:rPr>
        <w:t xml:space="preserve">Here, we present a protocol to establish liver cancer </w:t>
      </w:r>
      <w:r w:rsidR="00967682">
        <w:rPr>
          <w:rFonts w:asciiTheme="minorHAnsi" w:hAnsiTheme="minorHAnsi" w:cstheme="minorHAnsi"/>
        </w:rPr>
        <w:t>patient-derived xenograft</w:t>
      </w:r>
      <w:r w:rsidRPr="00F46DEB">
        <w:rPr>
          <w:rFonts w:asciiTheme="minorHAnsi" w:hAnsiTheme="minorHAnsi" w:cstheme="minorHAnsi"/>
        </w:rPr>
        <w:t xml:space="preserve"> model</w:t>
      </w:r>
      <w:r w:rsidR="00E85CC1" w:rsidRPr="00F46DEB">
        <w:rPr>
          <w:rFonts w:asciiTheme="minorHAnsi" w:hAnsiTheme="minorHAnsi" w:cstheme="minorHAnsi"/>
        </w:rPr>
        <w:t>s</w:t>
      </w:r>
      <w:r w:rsidRPr="00F46DEB">
        <w:rPr>
          <w:rFonts w:asciiTheme="minorHAnsi" w:hAnsiTheme="minorHAnsi" w:cstheme="minorHAnsi"/>
        </w:rPr>
        <w:t xml:space="preserve"> for the preclinical study of novel anticancer drugs.</w:t>
      </w:r>
    </w:p>
    <w:p w14:paraId="54F22E51" w14:textId="77777777" w:rsidR="00C550B1" w:rsidRPr="00F46DEB" w:rsidRDefault="00C550B1" w:rsidP="00F46DEB">
      <w:pPr>
        <w:rPr>
          <w:rFonts w:asciiTheme="minorHAnsi" w:hAnsiTheme="minorHAnsi" w:cstheme="minorHAnsi"/>
        </w:rPr>
      </w:pPr>
    </w:p>
    <w:p w14:paraId="79162870" w14:textId="64D0B21E" w:rsidR="006305D7" w:rsidRPr="00F46DEB" w:rsidRDefault="006305D7" w:rsidP="00F46DEB">
      <w:pPr>
        <w:rPr>
          <w:rFonts w:asciiTheme="minorHAnsi" w:hAnsiTheme="minorHAnsi" w:cstheme="minorHAnsi"/>
          <w:b/>
          <w:bCs/>
        </w:rPr>
      </w:pPr>
      <w:r w:rsidRPr="00F46DEB">
        <w:rPr>
          <w:rFonts w:asciiTheme="minorHAnsi" w:hAnsiTheme="minorHAnsi" w:cstheme="minorHAnsi"/>
          <w:b/>
          <w:bCs/>
        </w:rPr>
        <w:t>ABSTRACT</w:t>
      </w:r>
      <w:r w:rsidR="00967682">
        <w:rPr>
          <w:rFonts w:asciiTheme="minorHAnsi" w:hAnsiTheme="minorHAnsi" w:cstheme="minorHAnsi"/>
          <w:b/>
          <w:bCs/>
        </w:rPr>
        <w:t>:</w:t>
      </w:r>
    </w:p>
    <w:p w14:paraId="50DF6B1D" w14:textId="07CAF87C" w:rsidR="0012692A" w:rsidRPr="00F46DEB" w:rsidRDefault="00C65BB7" w:rsidP="00F46DEB">
      <w:pPr>
        <w:rPr>
          <w:rFonts w:asciiTheme="minorHAnsi" w:eastAsia="Times New Roman" w:hAnsiTheme="minorHAnsi" w:cstheme="minorHAnsi"/>
          <w:lang w:eastAsia="zh-CN"/>
        </w:rPr>
      </w:pPr>
      <w:r w:rsidRPr="00F46DEB">
        <w:rPr>
          <w:rFonts w:asciiTheme="minorHAnsi" w:hAnsiTheme="minorHAnsi" w:cstheme="minorHAnsi"/>
          <w:lang w:eastAsia="zh-CN"/>
        </w:rPr>
        <w:t>Pa</w:t>
      </w:r>
      <w:r w:rsidRPr="00F46DEB">
        <w:rPr>
          <w:rFonts w:asciiTheme="minorHAnsi" w:eastAsia="Times New Roman" w:hAnsiTheme="minorHAnsi" w:cstheme="minorHAnsi"/>
        </w:rPr>
        <w:t>tient-derived xenograft (PDX) models are established by transplanting immune-compromised mice with tumor samples from cancer patients</w:t>
      </w:r>
      <w:r w:rsidR="00967682">
        <w:rPr>
          <w:rFonts w:asciiTheme="minorHAnsi" w:eastAsia="Times New Roman" w:hAnsiTheme="minorHAnsi" w:cstheme="minorHAnsi"/>
        </w:rPr>
        <w:t>.</w:t>
      </w:r>
      <w:r w:rsidRPr="00F46DEB">
        <w:rPr>
          <w:rFonts w:asciiTheme="minorHAnsi" w:eastAsia="Times New Roman" w:hAnsiTheme="minorHAnsi" w:cstheme="minorHAnsi"/>
        </w:rPr>
        <w:t xml:space="preserve"> </w:t>
      </w:r>
      <w:r w:rsidR="00967682">
        <w:rPr>
          <w:rFonts w:asciiTheme="minorHAnsi" w:eastAsia="Times New Roman" w:hAnsiTheme="minorHAnsi" w:cstheme="minorHAnsi"/>
        </w:rPr>
        <w:t>The</w:t>
      </w:r>
      <w:r w:rsidRPr="00F46DEB">
        <w:rPr>
          <w:rFonts w:asciiTheme="minorHAnsi" w:eastAsia="Times New Roman" w:hAnsiTheme="minorHAnsi" w:cstheme="minorHAnsi"/>
        </w:rPr>
        <w:t xml:space="preserve"> application of PDX models has facilitated the</w:t>
      </w:r>
      <w:r w:rsidR="00EA0476" w:rsidRPr="00F46DEB">
        <w:rPr>
          <w:rFonts w:asciiTheme="minorHAnsi" w:eastAsia="Times New Roman" w:hAnsiTheme="minorHAnsi" w:cstheme="minorHAnsi"/>
        </w:rPr>
        <w:t xml:space="preserve"> development of</w:t>
      </w:r>
      <w:r w:rsidRPr="00F46DEB">
        <w:rPr>
          <w:rFonts w:asciiTheme="minorHAnsi" w:eastAsia="Times New Roman" w:hAnsiTheme="minorHAnsi" w:cstheme="minorHAnsi"/>
        </w:rPr>
        <w:t xml:space="preserve"> anticancer </w:t>
      </w:r>
      <w:r w:rsidR="00EA0476" w:rsidRPr="00F46DEB">
        <w:rPr>
          <w:rFonts w:asciiTheme="minorHAnsi" w:eastAsia="Times New Roman" w:hAnsiTheme="minorHAnsi" w:cstheme="minorHAnsi"/>
        </w:rPr>
        <w:t xml:space="preserve">drugs in preclinical </w:t>
      </w:r>
      <w:r w:rsidR="00967682">
        <w:rPr>
          <w:rFonts w:asciiTheme="minorHAnsi" w:eastAsia="Times New Roman" w:hAnsiTheme="minorHAnsi" w:cstheme="minorHAnsi"/>
        </w:rPr>
        <w:t>studies</w:t>
      </w:r>
      <w:r w:rsidRPr="00F46DEB">
        <w:rPr>
          <w:rFonts w:asciiTheme="minorHAnsi" w:eastAsia="Times New Roman" w:hAnsiTheme="minorHAnsi" w:cstheme="minorHAnsi"/>
        </w:rPr>
        <w:t>.</w:t>
      </w:r>
      <w:r w:rsidR="00EA0476" w:rsidRPr="00F46DEB">
        <w:rPr>
          <w:rFonts w:asciiTheme="minorHAnsi" w:eastAsia="Times New Roman" w:hAnsiTheme="minorHAnsi" w:cstheme="minorHAnsi"/>
        </w:rPr>
        <w:t xml:space="preserve"> In this article, we pr</w:t>
      </w:r>
      <w:r w:rsidR="00447EAB" w:rsidRPr="00F46DEB">
        <w:rPr>
          <w:rFonts w:asciiTheme="minorHAnsi" w:eastAsia="Times New Roman" w:hAnsiTheme="minorHAnsi" w:cstheme="minorHAnsi"/>
        </w:rPr>
        <w:t>esent</w:t>
      </w:r>
      <w:r w:rsidR="00EA0476" w:rsidRPr="00F46DEB">
        <w:rPr>
          <w:rFonts w:asciiTheme="minorHAnsi" w:eastAsia="Times New Roman" w:hAnsiTheme="minorHAnsi" w:cstheme="minorHAnsi"/>
        </w:rPr>
        <w:t xml:space="preserve"> a method </w:t>
      </w:r>
      <w:r w:rsidR="00447EAB" w:rsidRPr="00F46DEB">
        <w:rPr>
          <w:rFonts w:asciiTheme="minorHAnsi" w:eastAsia="Times New Roman" w:hAnsiTheme="minorHAnsi" w:cstheme="minorHAnsi"/>
        </w:rPr>
        <w:t>to</w:t>
      </w:r>
      <w:r w:rsidR="00EA0476" w:rsidRPr="00F46DEB">
        <w:rPr>
          <w:rFonts w:asciiTheme="minorHAnsi" w:eastAsia="Times New Roman" w:hAnsiTheme="minorHAnsi" w:cstheme="minorHAnsi"/>
        </w:rPr>
        <w:t xml:space="preserve"> establish a liver cancer PDX model. Human liver cancer tissues </w:t>
      </w:r>
      <w:r w:rsidR="00967682">
        <w:rPr>
          <w:rFonts w:asciiTheme="minorHAnsi" w:eastAsia="Times New Roman" w:hAnsiTheme="minorHAnsi" w:cstheme="minorHAnsi"/>
        </w:rPr>
        <w:t>are</w:t>
      </w:r>
      <w:r w:rsidR="00EA0476" w:rsidRPr="00F46DEB">
        <w:rPr>
          <w:rFonts w:asciiTheme="minorHAnsi" w:eastAsia="Times New Roman" w:hAnsiTheme="minorHAnsi" w:cstheme="minorHAnsi"/>
        </w:rPr>
        <w:t xml:space="preserve"> subcutaneously injected into </w:t>
      </w:r>
      <w:proofErr w:type="spellStart"/>
      <w:r w:rsidR="00967682" w:rsidRPr="00F46DEB">
        <w:rPr>
          <w:rFonts w:asciiTheme="minorHAnsi" w:eastAsia="Times New Roman" w:hAnsiTheme="minorHAnsi" w:cstheme="minorHAnsi"/>
        </w:rPr>
        <w:t>scid</w:t>
      </w:r>
      <w:proofErr w:type="spellEnd"/>
      <w:r w:rsidR="00EA0476" w:rsidRPr="00F46DEB">
        <w:rPr>
          <w:rFonts w:asciiTheme="minorHAnsi" w:eastAsia="Times New Roman" w:hAnsiTheme="minorHAnsi" w:cstheme="minorHAnsi"/>
        </w:rPr>
        <w:t xml:space="preserve"> mice to generate a bank of tumors, which </w:t>
      </w:r>
      <w:r w:rsidR="00967682">
        <w:rPr>
          <w:rFonts w:asciiTheme="minorHAnsi" w:eastAsia="Times New Roman" w:hAnsiTheme="minorHAnsi" w:cstheme="minorHAnsi"/>
        </w:rPr>
        <w:t>are</w:t>
      </w:r>
      <w:r w:rsidR="00EA0476" w:rsidRPr="00F46DEB">
        <w:rPr>
          <w:rFonts w:asciiTheme="minorHAnsi" w:eastAsia="Times New Roman" w:hAnsiTheme="minorHAnsi" w:cstheme="minorHAnsi"/>
        </w:rPr>
        <w:t xml:space="preserve"> subsequently </w:t>
      </w:r>
      <w:proofErr w:type="spellStart"/>
      <w:r w:rsidR="005B2E18" w:rsidRPr="00F46DEB">
        <w:rPr>
          <w:rFonts w:asciiTheme="minorHAnsi" w:eastAsia="Times New Roman" w:hAnsiTheme="minorHAnsi" w:cstheme="minorHAnsi"/>
        </w:rPr>
        <w:t>passage</w:t>
      </w:r>
      <w:r w:rsidR="00967682">
        <w:rPr>
          <w:rFonts w:asciiTheme="minorHAnsi" w:eastAsia="Times New Roman" w:hAnsiTheme="minorHAnsi" w:cstheme="minorHAnsi"/>
        </w:rPr>
        <w:t>d</w:t>
      </w:r>
      <w:proofErr w:type="spellEnd"/>
      <w:r w:rsidR="00EA0476" w:rsidRPr="00F46DEB">
        <w:rPr>
          <w:rFonts w:asciiTheme="minorHAnsi" w:eastAsia="Times New Roman" w:hAnsiTheme="minorHAnsi" w:cstheme="minorHAnsi"/>
        </w:rPr>
        <w:t xml:space="preserve"> into different generations of mice to maintain the liver cancer PDX models. </w:t>
      </w:r>
      <w:r w:rsidR="00BE7633" w:rsidRPr="00F46DEB">
        <w:rPr>
          <w:rFonts w:asciiTheme="minorHAnsi" w:eastAsia="Times New Roman" w:hAnsiTheme="minorHAnsi" w:cstheme="minorHAnsi"/>
        </w:rPr>
        <w:t xml:space="preserve">The liver cancer PDX models mostly resemble their original tumor properties as determined by immunohistochemistry </w:t>
      </w:r>
      <w:r w:rsidR="00DC3094" w:rsidRPr="00E57AD1">
        <w:rPr>
          <w:rFonts w:eastAsiaTheme="minorEastAsia" w:cstheme="minorHAnsi"/>
          <w:lang w:eastAsia="zh-CN"/>
        </w:rPr>
        <w:t>analysis</w:t>
      </w:r>
      <w:r w:rsidR="00BE7633" w:rsidRPr="00F46DEB">
        <w:rPr>
          <w:rFonts w:asciiTheme="minorHAnsi" w:eastAsia="Times New Roman" w:hAnsiTheme="minorHAnsi" w:cstheme="minorHAnsi"/>
        </w:rPr>
        <w:t xml:space="preserve"> and western blot assay. Treatment with sorafenib, </w:t>
      </w:r>
      <w:r w:rsidR="0060301E" w:rsidRPr="00F46DEB">
        <w:rPr>
          <w:rFonts w:asciiTheme="minorHAnsi" w:eastAsia="Times New Roman" w:hAnsiTheme="minorHAnsi" w:cstheme="minorHAnsi"/>
        </w:rPr>
        <w:t xml:space="preserve">a </w:t>
      </w:r>
      <w:r w:rsidR="00967682">
        <w:rPr>
          <w:rFonts w:asciiTheme="minorHAnsi" w:eastAsia="Times New Roman" w:hAnsiTheme="minorHAnsi" w:cstheme="minorHAnsi"/>
        </w:rPr>
        <w:t>Food and Drug Administration (</w:t>
      </w:r>
      <w:r w:rsidR="00BE7633" w:rsidRPr="00F46DEB">
        <w:rPr>
          <w:rFonts w:asciiTheme="minorHAnsi" w:eastAsia="Times New Roman" w:hAnsiTheme="minorHAnsi" w:cstheme="minorHAnsi"/>
        </w:rPr>
        <w:t>FDA</w:t>
      </w:r>
      <w:r w:rsidR="00967682">
        <w:rPr>
          <w:rFonts w:asciiTheme="minorHAnsi" w:eastAsia="Times New Roman" w:hAnsiTheme="minorHAnsi" w:cstheme="minorHAnsi"/>
        </w:rPr>
        <w:t>)</w:t>
      </w:r>
      <w:r w:rsidR="00BE7633" w:rsidRPr="00F46DEB">
        <w:rPr>
          <w:rFonts w:asciiTheme="minorHAnsi" w:eastAsia="Times New Roman" w:hAnsiTheme="minorHAnsi" w:cstheme="minorHAnsi"/>
        </w:rPr>
        <w:t xml:space="preserve">-approved standard first-line drug that </w:t>
      </w:r>
      <w:r w:rsidR="00967682">
        <w:rPr>
          <w:rFonts w:asciiTheme="minorHAnsi" w:eastAsia="Times New Roman" w:hAnsiTheme="minorHAnsi" w:cstheme="minorHAnsi"/>
        </w:rPr>
        <w:t>has been</w:t>
      </w:r>
      <w:r w:rsidR="00BE7633" w:rsidRPr="00F46DEB">
        <w:rPr>
          <w:rFonts w:asciiTheme="minorHAnsi" w:eastAsia="Times New Roman" w:hAnsiTheme="minorHAnsi" w:cstheme="minorHAnsi"/>
        </w:rPr>
        <w:t xml:space="preserve"> used for the treatment of unresectable liver cancers, suppresse</w:t>
      </w:r>
      <w:r w:rsidR="00967682">
        <w:rPr>
          <w:rFonts w:asciiTheme="minorHAnsi" w:eastAsia="Times New Roman" w:hAnsiTheme="minorHAnsi" w:cstheme="minorHAnsi"/>
        </w:rPr>
        <w:t>s</w:t>
      </w:r>
      <w:r w:rsidR="00BE7633" w:rsidRPr="00F46DEB">
        <w:rPr>
          <w:rFonts w:asciiTheme="minorHAnsi" w:eastAsia="Times New Roman" w:hAnsiTheme="minorHAnsi" w:cstheme="minorHAnsi"/>
        </w:rPr>
        <w:t xml:space="preserve"> the tumor growth in the liver cancer PDX model. </w:t>
      </w:r>
      <w:r w:rsidR="00967682">
        <w:rPr>
          <w:rFonts w:asciiTheme="minorHAnsi" w:eastAsia="Times New Roman" w:hAnsiTheme="minorHAnsi" w:cstheme="minorHAnsi"/>
        </w:rPr>
        <w:t>Alt</w:t>
      </w:r>
      <w:r w:rsidR="006400AF" w:rsidRPr="00F46DEB">
        <w:rPr>
          <w:rFonts w:asciiTheme="minorHAnsi" w:eastAsia="Times New Roman" w:hAnsiTheme="minorHAnsi" w:cstheme="minorHAnsi"/>
        </w:rPr>
        <w:t xml:space="preserve">hough there are limitations </w:t>
      </w:r>
      <w:r w:rsidR="00967682">
        <w:rPr>
          <w:rFonts w:asciiTheme="minorHAnsi" w:eastAsia="Times New Roman" w:hAnsiTheme="minorHAnsi" w:cstheme="minorHAnsi"/>
        </w:rPr>
        <w:t>to</w:t>
      </w:r>
      <w:r w:rsidR="006400AF" w:rsidRPr="00F46DEB">
        <w:rPr>
          <w:rFonts w:asciiTheme="minorHAnsi" w:eastAsia="Times New Roman" w:hAnsiTheme="minorHAnsi" w:cstheme="minorHAnsi"/>
        </w:rPr>
        <w:t xml:space="preserve"> this </w:t>
      </w:r>
      <w:r w:rsidR="00967682">
        <w:rPr>
          <w:rFonts w:asciiTheme="minorHAnsi" w:eastAsia="Times New Roman" w:hAnsiTheme="minorHAnsi" w:cstheme="minorHAnsi"/>
        </w:rPr>
        <w:t xml:space="preserve">liver cancer </w:t>
      </w:r>
      <w:r w:rsidR="006400AF" w:rsidRPr="00F46DEB">
        <w:rPr>
          <w:rFonts w:asciiTheme="minorHAnsi" w:eastAsia="Times New Roman" w:hAnsiTheme="minorHAnsi" w:cstheme="minorHAnsi"/>
        </w:rPr>
        <w:t xml:space="preserve">PDX model, </w:t>
      </w:r>
      <w:r w:rsidR="00967682">
        <w:rPr>
          <w:rFonts w:asciiTheme="minorHAnsi" w:eastAsia="Times New Roman" w:hAnsiTheme="minorHAnsi" w:cstheme="minorHAnsi"/>
        </w:rPr>
        <w:t>it</w:t>
      </w:r>
      <w:r w:rsidR="006400AF" w:rsidRPr="00F46DEB">
        <w:rPr>
          <w:rFonts w:asciiTheme="minorHAnsi" w:eastAsia="Times New Roman" w:hAnsiTheme="minorHAnsi" w:cstheme="minorHAnsi"/>
        </w:rPr>
        <w:t xml:space="preserve"> has </w:t>
      </w:r>
      <w:r w:rsidR="00A77E66" w:rsidRPr="00F46DEB">
        <w:rPr>
          <w:rFonts w:asciiTheme="minorHAnsi" w:eastAsia="Times New Roman" w:hAnsiTheme="minorHAnsi" w:cstheme="minorHAnsi"/>
        </w:rPr>
        <w:t xml:space="preserve">helped </w:t>
      </w:r>
      <w:r w:rsidR="00967682">
        <w:rPr>
          <w:rFonts w:asciiTheme="minorHAnsi" w:eastAsia="Times New Roman" w:hAnsiTheme="minorHAnsi" w:cstheme="minorHAnsi"/>
        </w:rPr>
        <w:t>scientists</w:t>
      </w:r>
      <w:r w:rsidR="00A77E66" w:rsidRPr="00F46DEB">
        <w:rPr>
          <w:rFonts w:asciiTheme="minorHAnsi" w:eastAsia="Times New Roman" w:hAnsiTheme="minorHAnsi" w:cstheme="minorHAnsi"/>
        </w:rPr>
        <w:t xml:space="preserve"> </w:t>
      </w:r>
      <w:r w:rsidR="00967682">
        <w:rPr>
          <w:rFonts w:asciiTheme="minorHAnsi" w:eastAsia="Times New Roman" w:hAnsiTheme="minorHAnsi" w:cstheme="minorHAnsi"/>
        </w:rPr>
        <w:t xml:space="preserve">to </w:t>
      </w:r>
      <w:r w:rsidR="00A77E66" w:rsidRPr="00F46DEB">
        <w:rPr>
          <w:rFonts w:asciiTheme="minorHAnsi" w:eastAsia="Times New Roman" w:hAnsiTheme="minorHAnsi" w:cstheme="minorHAnsi"/>
        </w:rPr>
        <w:t>investigate</w:t>
      </w:r>
      <w:r w:rsidR="00967682">
        <w:rPr>
          <w:rFonts w:asciiTheme="minorHAnsi" w:eastAsia="Times New Roman" w:hAnsiTheme="minorHAnsi" w:cstheme="minorHAnsi"/>
        </w:rPr>
        <w:t>,</w:t>
      </w:r>
      <w:r w:rsidR="00A77E66" w:rsidRPr="00F46DEB">
        <w:rPr>
          <w:rFonts w:asciiTheme="minorHAnsi" w:eastAsia="Times New Roman" w:hAnsiTheme="minorHAnsi" w:cstheme="minorHAnsi"/>
        </w:rPr>
        <w:t xml:space="preserve"> </w:t>
      </w:r>
      <w:r w:rsidR="00967682" w:rsidRPr="00F46DEB">
        <w:rPr>
          <w:rFonts w:asciiTheme="minorHAnsi" w:eastAsia="Times New Roman" w:hAnsiTheme="minorHAnsi" w:cstheme="minorHAnsi"/>
        </w:rPr>
        <w:t xml:space="preserve">in preclinical </w:t>
      </w:r>
      <w:r w:rsidR="00967682">
        <w:rPr>
          <w:rFonts w:asciiTheme="minorHAnsi" w:eastAsia="Times New Roman" w:hAnsiTheme="minorHAnsi" w:cstheme="minorHAnsi"/>
        </w:rPr>
        <w:t>studies,</w:t>
      </w:r>
      <w:r w:rsidR="00967682" w:rsidRPr="00F46DEB" w:rsidDel="00967682">
        <w:rPr>
          <w:rFonts w:asciiTheme="minorHAnsi" w:eastAsia="Times New Roman" w:hAnsiTheme="minorHAnsi" w:cstheme="minorHAnsi"/>
        </w:rPr>
        <w:t xml:space="preserve"> </w:t>
      </w:r>
      <w:r w:rsidR="006400AF" w:rsidRPr="00F46DEB">
        <w:rPr>
          <w:rFonts w:asciiTheme="minorHAnsi" w:eastAsia="Times New Roman" w:hAnsiTheme="minorHAnsi" w:cstheme="minorHAnsi"/>
        </w:rPr>
        <w:t>novel therapies</w:t>
      </w:r>
      <w:r w:rsidR="0037246C" w:rsidRPr="00F46DEB">
        <w:rPr>
          <w:rFonts w:asciiTheme="minorHAnsi" w:eastAsia="Times New Roman" w:hAnsiTheme="minorHAnsi" w:cstheme="minorHAnsi"/>
        </w:rPr>
        <w:t xml:space="preserve"> for liver cancer treatment</w:t>
      </w:r>
      <w:r w:rsidR="006400AF" w:rsidRPr="00F46DEB">
        <w:rPr>
          <w:rFonts w:asciiTheme="minorHAnsi" w:eastAsia="Times New Roman" w:hAnsiTheme="minorHAnsi" w:cstheme="minorHAnsi"/>
        </w:rPr>
        <w:t xml:space="preserve"> </w:t>
      </w:r>
      <w:r w:rsidR="003960A0" w:rsidRPr="00F46DEB">
        <w:rPr>
          <w:rFonts w:asciiTheme="minorHAnsi" w:eastAsia="Times New Roman" w:hAnsiTheme="minorHAnsi" w:cstheme="minorHAnsi"/>
        </w:rPr>
        <w:t>which are more precise and clinically relevant.</w:t>
      </w:r>
    </w:p>
    <w:p w14:paraId="4D4AF457" w14:textId="77777777" w:rsidR="00CA3CDA" w:rsidRPr="00F46DEB" w:rsidRDefault="00CA3CDA" w:rsidP="00F46DEB">
      <w:pPr>
        <w:rPr>
          <w:rFonts w:asciiTheme="minorHAnsi" w:hAnsiTheme="minorHAnsi" w:cstheme="minorHAnsi"/>
          <w:b/>
        </w:rPr>
      </w:pPr>
    </w:p>
    <w:p w14:paraId="210E90CE" w14:textId="17D11B4E" w:rsidR="00447EAB" w:rsidRPr="00F46DEB" w:rsidRDefault="00CA3CDA" w:rsidP="00F46DEB">
      <w:pPr>
        <w:rPr>
          <w:rFonts w:asciiTheme="minorHAnsi" w:hAnsiTheme="minorHAnsi" w:cstheme="minorHAnsi"/>
          <w:lang w:eastAsia="zh-CN"/>
        </w:rPr>
      </w:pPr>
      <w:r w:rsidRPr="00F46DEB">
        <w:rPr>
          <w:rFonts w:asciiTheme="minorHAnsi" w:hAnsiTheme="minorHAnsi" w:cstheme="minorHAnsi"/>
          <w:b/>
        </w:rPr>
        <w:t>IN</w:t>
      </w:r>
      <w:r w:rsidR="006305D7" w:rsidRPr="00F46DEB">
        <w:rPr>
          <w:rFonts w:asciiTheme="minorHAnsi" w:hAnsiTheme="minorHAnsi" w:cstheme="minorHAnsi"/>
          <w:b/>
        </w:rPr>
        <w:t>TRODUCTION</w:t>
      </w:r>
      <w:r w:rsidR="00967682" w:rsidRPr="00E57AD1">
        <w:rPr>
          <w:rFonts w:asciiTheme="minorHAnsi" w:hAnsiTheme="minorHAnsi" w:cstheme="minorHAnsi"/>
          <w:b/>
          <w:color w:val="auto"/>
        </w:rPr>
        <w:t>:</w:t>
      </w:r>
    </w:p>
    <w:p w14:paraId="15139AAF" w14:textId="1BC1C2B5" w:rsidR="00777E2A" w:rsidRPr="00F46DEB" w:rsidRDefault="005B4410" w:rsidP="00F46DEB">
      <w:pPr>
        <w:rPr>
          <w:rFonts w:asciiTheme="minorHAnsi" w:eastAsia="Times New Roman" w:hAnsiTheme="minorHAnsi" w:cstheme="minorHAnsi"/>
        </w:rPr>
      </w:pPr>
      <w:r w:rsidRPr="00F46DEB">
        <w:rPr>
          <w:rFonts w:asciiTheme="minorHAnsi" w:eastAsia="Times New Roman" w:hAnsiTheme="minorHAnsi" w:cstheme="minorHAnsi"/>
        </w:rPr>
        <w:t>PDX models are established by transplanting immune-compromised mice with tumor samples from cancer patients</w:t>
      </w:r>
      <w:r w:rsidR="00CA7C60" w:rsidRPr="00F46DEB">
        <w:rPr>
          <w:rFonts w:asciiTheme="minorHAnsi" w:eastAsia="Times New Roman" w:hAnsiTheme="minorHAnsi" w:cstheme="minorHAnsi"/>
          <w:noProof/>
          <w:vertAlign w:val="superscript"/>
        </w:rPr>
        <w:t>1,2</w:t>
      </w:r>
      <w:r w:rsidRPr="00F46DEB">
        <w:rPr>
          <w:rFonts w:asciiTheme="minorHAnsi" w:eastAsia="Times New Roman" w:hAnsiTheme="minorHAnsi" w:cstheme="minorHAnsi"/>
        </w:rPr>
        <w:t>. PDX models have been established in various types of cancers</w:t>
      </w:r>
      <w:r w:rsidR="001E03B5">
        <w:rPr>
          <w:rFonts w:asciiTheme="minorHAnsi" w:eastAsia="Times New Roman" w:hAnsiTheme="minorHAnsi" w:cstheme="minorHAnsi"/>
        </w:rPr>
        <w:t>,</w:t>
      </w:r>
      <w:r w:rsidRPr="00F46DEB">
        <w:rPr>
          <w:rFonts w:asciiTheme="minorHAnsi" w:eastAsia="Times New Roman" w:hAnsiTheme="minorHAnsi" w:cstheme="minorHAnsi"/>
        </w:rPr>
        <w:t xml:space="preserve"> including breast cancer, lung cancer, liver cancer, pancreatic cancer</w:t>
      </w:r>
      <w:r w:rsidR="001E03B5">
        <w:rPr>
          <w:rFonts w:asciiTheme="minorHAnsi" w:eastAsia="Times New Roman" w:hAnsiTheme="minorHAnsi" w:cstheme="minorHAnsi"/>
        </w:rPr>
        <w:t>,</w:t>
      </w:r>
      <w:r w:rsidRPr="00F46DEB">
        <w:rPr>
          <w:rFonts w:asciiTheme="minorHAnsi" w:eastAsia="Times New Roman" w:hAnsiTheme="minorHAnsi" w:cstheme="minorHAnsi"/>
        </w:rPr>
        <w:t xml:space="preserve"> and so on</w:t>
      </w:r>
      <w:r w:rsidR="00CA7C60" w:rsidRPr="00F46DEB">
        <w:rPr>
          <w:rFonts w:asciiTheme="minorHAnsi" w:eastAsia="Times New Roman" w:hAnsiTheme="minorHAnsi" w:cstheme="minorHAnsi"/>
          <w:noProof/>
          <w:vertAlign w:val="superscript"/>
        </w:rPr>
        <w:t>3</w:t>
      </w:r>
      <w:r w:rsidRPr="00F46DEB">
        <w:rPr>
          <w:rFonts w:asciiTheme="minorHAnsi" w:eastAsia="Times New Roman" w:hAnsiTheme="minorHAnsi" w:cstheme="minorHAnsi"/>
        </w:rPr>
        <w:t xml:space="preserve">. </w:t>
      </w:r>
      <w:r w:rsidR="00121FE7" w:rsidRPr="00F46DEB">
        <w:rPr>
          <w:rFonts w:asciiTheme="minorHAnsi" w:eastAsia="Times New Roman" w:hAnsiTheme="minorHAnsi" w:cstheme="minorHAnsi"/>
        </w:rPr>
        <w:t xml:space="preserve">PDX models retain the </w:t>
      </w:r>
      <w:r w:rsidR="00121FE7" w:rsidRPr="00F46DEB">
        <w:rPr>
          <w:rFonts w:asciiTheme="minorHAnsi" w:eastAsia="Times New Roman" w:hAnsiTheme="minorHAnsi" w:cstheme="minorHAnsi"/>
        </w:rPr>
        <w:lastRenderedPageBreak/>
        <w:t>genomic, histologic</w:t>
      </w:r>
      <w:r w:rsidR="001E03B5">
        <w:rPr>
          <w:rFonts w:asciiTheme="minorHAnsi" w:eastAsia="Times New Roman" w:hAnsiTheme="minorHAnsi" w:cstheme="minorHAnsi"/>
        </w:rPr>
        <w:t>,</w:t>
      </w:r>
      <w:r w:rsidR="00121FE7" w:rsidRPr="00F46DEB">
        <w:rPr>
          <w:rFonts w:asciiTheme="minorHAnsi" w:eastAsia="Times New Roman" w:hAnsiTheme="minorHAnsi" w:cstheme="minorHAnsi"/>
        </w:rPr>
        <w:t xml:space="preserve"> and biological properties of the corresponding primary tumors. More importantly, the response of PDX models after anticancer </w:t>
      </w:r>
      <w:r w:rsidR="001F01F0" w:rsidRPr="00F46DEB">
        <w:rPr>
          <w:rFonts w:asciiTheme="minorHAnsi" w:eastAsia="Times New Roman" w:hAnsiTheme="minorHAnsi" w:cstheme="minorHAnsi"/>
        </w:rPr>
        <w:t xml:space="preserve">drug treatment has been found to be associated with </w:t>
      </w:r>
      <w:r w:rsidR="001E03B5">
        <w:rPr>
          <w:rFonts w:asciiTheme="minorHAnsi" w:eastAsia="Times New Roman" w:hAnsiTheme="minorHAnsi" w:cstheme="minorHAnsi"/>
        </w:rPr>
        <w:t xml:space="preserve">the </w:t>
      </w:r>
      <w:r w:rsidR="001F01F0" w:rsidRPr="00F46DEB">
        <w:rPr>
          <w:rFonts w:asciiTheme="minorHAnsi" w:eastAsia="Times New Roman" w:hAnsiTheme="minorHAnsi" w:cstheme="minorHAnsi"/>
        </w:rPr>
        <w:t xml:space="preserve">clinical outcome of cancer patients, </w:t>
      </w:r>
      <w:r w:rsidR="003F4689" w:rsidRPr="00F46DEB">
        <w:rPr>
          <w:rFonts w:asciiTheme="minorHAnsi" w:eastAsia="Times New Roman" w:hAnsiTheme="minorHAnsi" w:cstheme="minorHAnsi"/>
        </w:rPr>
        <w:t xml:space="preserve">which is important for </w:t>
      </w:r>
      <w:r w:rsidR="001E03B5">
        <w:rPr>
          <w:rFonts w:asciiTheme="minorHAnsi" w:eastAsia="Times New Roman" w:hAnsiTheme="minorHAnsi" w:cstheme="minorHAnsi"/>
        </w:rPr>
        <w:t>healthcare professionals</w:t>
      </w:r>
      <w:r w:rsidR="003F4689" w:rsidRPr="00F46DEB">
        <w:rPr>
          <w:rFonts w:asciiTheme="minorHAnsi" w:eastAsia="Times New Roman" w:hAnsiTheme="minorHAnsi" w:cstheme="minorHAnsi"/>
        </w:rPr>
        <w:t xml:space="preserve"> </w:t>
      </w:r>
      <w:r w:rsidR="001E03B5">
        <w:rPr>
          <w:rFonts w:asciiTheme="minorHAnsi" w:eastAsia="Times New Roman" w:hAnsiTheme="minorHAnsi" w:cstheme="minorHAnsi"/>
        </w:rPr>
        <w:t>when making</w:t>
      </w:r>
      <w:r w:rsidR="008E010F" w:rsidRPr="00F46DEB">
        <w:rPr>
          <w:rFonts w:asciiTheme="minorHAnsi" w:eastAsia="Times New Roman" w:hAnsiTheme="minorHAnsi" w:cstheme="minorHAnsi"/>
        </w:rPr>
        <w:t xml:space="preserve"> </w:t>
      </w:r>
      <w:r w:rsidR="00835D7A" w:rsidRPr="00F46DEB">
        <w:rPr>
          <w:rFonts w:asciiTheme="minorHAnsi" w:eastAsia="Times New Roman" w:hAnsiTheme="minorHAnsi" w:cstheme="minorHAnsi"/>
        </w:rPr>
        <w:t>therapeutic decision</w:t>
      </w:r>
      <w:r w:rsidR="001E03B5">
        <w:rPr>
          <w:rFonts w:asciiTheme="minorHAnsi" w:eastAsia="Times New Roman" w:hAnsiTheme="minorHAnsi" w:cstheme="minorHAnsi"/>
        </w:rPr>
        <w:t>s</w:t>
      </w:r>
      <w:r w:rsidR="00835D7A" w:rsidRPr="00F46DEB">
        <w:rPr>
          <w:rFonts w:asciiTheme="minorHAnsi" w:eastAsia="Times New Roman" w:hAnsiTheme="minorHAnsi" w:cstheme="minorHAnsi"/>
        </w:rPr>
        <w:t xml:space="preserve"> for </w:t>
      </w:r>
      <w:r w:rsidR="00A07A61">
        <w:rPr>
          <w:rFonts w:asciiTheme="minorHAnsi" w:eastAsia="Times New Roman" w:hAnsiTheme="minorHAnsi" w:cstheme="minorHAnsi"/>
        </w:rPr>
        <w:t>the</w:t>
      </w:r>
      <w:r w:rsidR="001E03B5">
        <w:rPr>
          <w:rFonts w:asciiTheme="minorHAnsi" w:eastAsia="Times New Roman" w:hAnsiTheme="minorHAnsi" w:cstheme="minorHAnsi"/>
        </w:rPr>
        <w:t xml:space="preserve"> </w:t>
      </w:r>
      <w:r w:rsidR="00835D7A" w:rsidRPr="00F46DEB">
        <w:rPr>
          <w:rFonts w:asciiTheme="minorHAnsi" w:eastAsia="Times New Roman" w:hAnsiTheme="minorHAnsi" w:cstheme="minorHAnsi"/>
        </w:rPr>
        <w:t xml:space="preserve">better management of cancer. </w:t>
      </w:r>
      <w:r w:rsidR="00AD63A7" w:rsidRPr="00F46DEB">
        <w:rPr>
          <w:rFonts w:asciiTheme="minorHAnsi" w:eastAsia="Times New Roman" w:hAnsiTheme="minorHAnsi" w:cstheme="minorHAnsi"/>
        </w:rPr>
        <w:t xml:space="preserve">Ruiz </w:t>
      </w:r>
      <w:r w:rsidR="00AD63A7" w:rsidRPr="00E57AD1">
        <w:rPr>
          <w:rFonts w:asciiTheme="minorHAnsi" w:eastAsia="Times New Roman" w:hAnsiTheme="minorHAnsi" w:cstheme="minorHAnsi"/>
        </w:rPr>
        <w:t>et al.</w:t>
      </w:r>
      <w:r w:rsidR="001E03B5" w:rsidRPr="00F46DEB">
        <w:rPr>
          <w:rFonts w:asciiTheme="minorHAnsi" w:eastAsia="Times New Roman" w:hAnsiTheme="minorHAnsi" w:cstheme="minorHAnsi"/>
          <w:noProof/>
          <w:vertAlign w:val="superscript"/>
        </w:rPr>
        <w:t>4</w:t>
      </w:r>
      <w:r w:rsidR="00AD63A7" w:rsidRPr="00F46DEB">
        <w:rPr>
          <w:rFonts w:asciiTheme="minorHAnsi" w:eastAsia="Times New Roman" w:hAnsiTheme="minorHAnsi" w:cstheme="minorHAnsi"/>
        </w:rPr>
        <w:t xml:space="preserve"> developed a triple-negative </w:t>
      </w:r>
      <w:r w:rsidR="00244130" w:rsidRPr="00F46DEB">
        <w:rPr>
          <w:rFonts w:asciiTheme="minorHAnsi" w:eastAsia="Times New Roman" w:hAnsiTheme="minorHAnsi" w:cstheme="minorHAnsi"/>
        </w:rPr>
        <w:t>breast cancer 1, early onset (</w:t>
      </w:r>
      <w:r w:rsidR="00AD63A7" w:rsidRPr="00F46DEB">
        <w:rPr>
          <w:rFonts w:asciiTheme="minorHAnsi" w:eastAsia="Times New Roman" w:hAnsiTheme="minorHAnsi" w:cstheme="minorHAnsi"/>
        </w:rPr>
        <w:t>BRCA1</w:t>
      </w:r>
      <w:r w:rsidR="00244130" w:rsidRPr="00F46DEB">
        <w:rPr>
          <w:rFonts w:asciiTheme="minorHAnsi" w:eastAsia="Times New Roman" w:hAnsiTheme="minorHAnsi" w:cstheme="minorHAnsi"/>
        </w:rPr>
        <w:t>)</w:t>
      </w:r>
      <w:r w:rsidR="00AD63A7" w:rsidRPr="00F46DEB">
        <w:rPr>
          <w:rFonts w:asciiTheme="minorHAnsi" w:eastAsia="Times New Roman" w:hAnsiTheme="minorHAnsi" w:cstheme="minorHAnsi"/>
        </w:rPr>
        <w:t>-</w:t>
      </w:r>
      <w:r w:rsidR="00627755" w:rsidRPr="00F46DEB">
        <w:rPr>
          <w:rFonts w:asciiTheme="minorHAnsi" w:eastAsia="Times New Roman" w:hAnsiTheme="minorHAnsi" w:cstheme="minorHAnsi"/>
        </w:rPr>
        <w:t xml:space="preserve">mutated PDX model and depicted a link between </w:t>
      </w:r>
      <w:r w:rsidR="00244130" w:rsidRPr="00F46DEB">
        <w:rPr>
          <w:rFonts w:asciiTheme="minorHAnsi" w:eastAsia="Times New Roman" w:hAnsiTheme="minorHAnsi" w:cstheme="minorHAnsi"/>
        </w:rPr>
        <w:t>transcription factor 4</w:t>
      </w:r>
      <w:r w:rsidR="00627755" w:rsidRPr="00F46DEB">
        <w:rPr>
          <w:rFonts w:asciiTheme="minorHAnsi" w:eastAsia="Times New Roman" w:hAnsiTheme="minorHAnsi" w:cstheme="minorHAnsi"/>
        </w:rPr>
        <w:t xml:space="preserve"> expression and breast cancer chemoresistance.</w:t>
      </w:r>
      <w:r w:rsidR="00A82DD5" w:rsidRPr="00F46DEB">
        <w:rPr>
          <w:rFonts w:asciiTheme="minorHAnsi" w:eastAsia="Times New Roman" w:hAnsiTheme="minorHAnsi" w:cstheme="minorHAnsi"/>
        </w:rPr>
        <w:t xml:space="preserve"> Yao </w:t>
      </w:r>
      <w:r w:rsidR="00A82DD5" w:rsidRPr="00E57AD1">
        <w:rPr>
          <w:rFonts w:asciiTheme="minorHAnsi" w:eastAsia="Times New Roman" w:hAnsiTheme="minorHAnsi" w:cstheme="minorHAnsi"/>
        </w:rPr>
        <w:t>et al.</w:t>
      </w:r>
      <w:r w:rsidR="001E03B5" w:rsidRPr="00F46DEB">
        <w:rPr>
          <w:rFonts w:asciiTheme="minorHAnsi" w:eastAsia="Times New Roman" w:hAnsiTheme="minorHAnsi" w:cstheme="minorHAnsi"/>
          <w:noProof/>
          <w:vertAlign w:val="superscript"/>
        </w:rPr>
        <w:t>5</w:t>
      </w:r>
      <w:r w:rsidR="00A82DD5" w:rsidRPr="00F46DEB">
        <w:rPr>
          <w:rFonts w:asciiTheme="minorHAnsi" w:eastAsia="Times New Roman" w:hAnsiTheme="minorHAnsi" w:cstheme="minorHAnsi"/>
        </w:rPr>
        <w:t xml:space="preserve"> showed that </w:t>
      </w:r>
      <w:r w:rsidR="00F17C2E" w:rsidRPr="00F46DEB">
        <w:rPr>
          <w:rFonts w:asciiTheme="minorHAnsi" w:eastAsia="Times New Roman" w:hAnsiTheme="minorHAnsi" w:cstheme="minorHAnsi"/>
        </w:rPr>
        <w:t>epidermal growth factor receptor</w:t>
      </w:r>
      <w:r w:rsidR="001E03B5">
        <w:rPr>
          <w:rFonts w:asciiTheme="minorHAnsi" w:eastAsia="Times New Roman" w:hAnsiTheme="minorHAnsi" w:cstheme="minorHAnsi"/>
        </w:rPr>
        <w:t>s</w:t>
      </w:r>
      <w:r w:rsidR="00F17C2E" w:rsidRPr="00F46DEB">
        <w:rPr>
          <w:rFonts w:asciiTheme="minorHAnsi" w:eastAsia="Times New Roman" w:hAnsiTheme="minorHAnsi" w:cstheme="minorHAnsi"/>
        </w:rPr>
        <w:t xml:space="preserve"> (</w:t>
      </w:r>
      <w:r w:rsidR="00A82DD5" w:rsidRPr="00F46DEB">
        <w:rPr>
          <w:rFonts w:asciiTheme="minorHAnsi" w:eastAsia="Times New Roman" w:hAnsiTheme="minorHAnsi" w:cstheme="minorHAnsi"/>
        </w:rPr>
        <w:t>EGFR</w:t>
      </w:r>
      <w:r w:rsidR="001E03B5">
        <w:rPr>
          <w:rFonts w:asciiTheme="minorHAnsi" w:eastAsia="Times New Roman" w:hAnsiTheme="minorHAnsi" w:cstheme="minorHAnsi"/>
        </w:rPr>
        <w:t>s</w:t>
      </w:r>
      <w:r w:rsidR="00F17C2E" w:rsidRPr="00F46DEB">
        <w:rPr>
          <w:rFonts w:asciiTheme="minorHAnsi" w:eastAsia="Times New Roman" w:hAnsiTheme="minorHAnsi" w:cstheme="minorHAnsi"/>
        </w:rPr>
        <w:t>)</w:t>
      </w:r>
      <w:r w:rsidR="00A82DD5" w:rsidRPr="00F46DEB">
        <w:rPr>
          <w:rFonts w:asciiTheme="minorHAnsi" w:eastAsia="Times New Roman" w:hAnsiTheme="minorHAnsi" w:cstheme="minorHAnsi"/>
        </w:rPr>
        <w:t xml:space="preserve"> and RAF inhibition demonstrate synergistic antitumor activity for colorectal cancer PDX models with a KRAS or BR</w:t>
      </w:r>
      <w:r w:rsidR="0024564D" w:rsidRPr="00F46DEB">
        <w:rPr>
          <w:rFonts w:asciiTheme="minorHAnsi" w:eastAsia="Times New Roman" w:hAnsiTheme="minorHAnsi" w:cstheme="minorHAnsi"/>
        </w:rPr>
        <w:t>AF</w:t>
      </w:r>
      <w:r w:rsidR="00A82DD5" w:rsidRPr="00F46DEB">
        <w:rPr>
          <w:rFonts w:asciiTheme="minorHAnsi" w:eastAsia="Times New Roman" w:hAnsiTheme="minorHAnsi" w:cstheme="minorHAnsi"/>
        </w:rPr>
        <w:t xml:space="preserve"> mutation. Nicolle </w:t>
      </w:r>
      <w:r w:rsidR="00A82DD5" w:rsidRPr="00E57AD1">
        <w:rPr>
          <w:rFonts w:asciiTheme="minorHAnsi" w:eastAsia="Times New Roman" w:hAnsiTheme="minorHAnsi" w:cstheme="minorHAnsi"/>
        </w:rPr>
        <w:t>et al.</w:t>
      </w:r>
      <w:r w:rsidR="001E03B5" w:rsidRPr="00F46DEB">
        <w:rPr>
          <w:rFonts w:asciiTheme="minorHAnsi" w:eastAsia="Times New Roman" w:hAnsiTheme="minorHAnsi" w:cstheme="minorHAnsi"/>
          <w:noProof/>
          <w:vertAlign w:val="superscript"/>
        </w:rPr>
        <w:t>6</w:t>
      </w:r>
      <w:r w:rsidR="00A82DD5" w:rsidRPr="00F46DEB">
        <w:rPr>
          <w:rFonts w:asciiTheme="minorHAnsi" w:eastAsia="Times New Roman" w:hAnsiTheme="minorHAnsi" w:cstheme="minorHAnsi"/>
        </w:rPr>
        <w:t xml:space="preserve"> showed that PDX models from pediatric liver cancer predict tumor recurrence and advise clinical management.</w:t>
      </w:r>
      <w:r w:rsidR="00D07952" w:rsidRPr="00F46DEB">
        <w:rPr>
          <w:rFonts w:asciiTheme="minorHAnsi" w:eastAsia="Times New Roman" w:hAnsiTheme="minorHAnsi" w:cstheme="minorHAnsi"/>
        </w:rPr>
        <w:t xml:space="preserve"> In this regard, PDX models have been regarded as the most suitable preclinical models for anticancer development and the research into </w:t>
      </w:r>
      <w:r w:rsidR="001E03B5">
        <w:rPr>
          <w:rFonts w:asciiTheme="minorHAnsi" w:eastAsia="Times New Roman" w:hAnsiTheme="minorHAnsi" w:cstheme="minorHAnsi"/>
        </w:rPr>
        <w:t xml:space="preserve">the </w:t>
      </w:r>
      <w:r w:rsidR="00D07952" w:rsidRPr="00F46DEB">
        <w:rPr>
          <w:rFonts w:asciiTheme="minorHAnsi" w:eastAsia="Times New Roman" w:hAnsiTheme="minorHAnsi" w:cstheme="minorHAnsi"/>
        </w:rPr>
        <w:t xml:space="preserve">mechanisms of cancer development. </w:t>
      </w:r>
    </w:p>
    <w:p w14:paraId="2C21E9EB" w14:textId="77777777" w:rsidR="0060301E" w:rsidRPr="00F46DEB" w:rsidRDefault="0060301E" w:rsidP="00F46DEB">
      <w:pPr>
        <w:rPr>
          <w:rFonts w:asciiTheme="minorHAnsi" w:eastAsia="Times New Roman" w:hAnsiTheme="minorHAnsi" w:cstheme="minorHAnsi"/>
        </w:rPr>
      </w:pPr>
    </w:p>
    <w:p w14:paraId="2C1794A5" w14:textId="26601A0A" w:rsidR="00D07952" w:rsidRPr="00F46DEB" w:rsidRDefault="00D07952" w:rsidP="00F46DEB">
      <w:pPr>
        <w:rPr>
          <w:rFonts w:asciiTheme="minorHAnsi" w:eastAsia="Times New Roman" w:hAnsiTheme="minorHAnsi" w:cstheme="minorHAnsi"/>
        </w:rPr>
      </w:pPr>
      <w:r w:rsidRPr="00F46DEB">
        <w:rPr>
          <w:rFonts w:asciiTheme="minorHAnsi" w:eastAsia="Times New Roman" w:hAnsiTheme="minorHAnsi" w:cstheme="minorHAnsi"/>
        </w:rPr>
        <w:t xml:space="preserve">Liver cancer is the </w:t>
      </w:r>
      <w:r w:rsidR="00705F79" w:rsidRPr="00F46DEB">
        <w:rPr>
          <w:rFonts w:asciiTheme="minorHAnsi" w:eastAsia="Times New Roman" w:hAnsiTheme="minorHAnsi" w:cstheme="minorHAnsi"/>
        </w:rPr>
        <w:t>third</w:t>
      </w:r>
      <w:r w:rsidR="00E86A6D" w:rsidRPr="00F46DEB">
        <w:rPr>
          <w:rFonts w:asciiTheme="minorHAnsi" w:eastAsia="Times New Roman" w:hAnsiTheme="minorHAnsi" w:cstheme="minorHAnsi"/>
        </w:rPr>
        <w:t xml:space="preserve"> </w:t>
      </w:r>
      <w:r w:rsidRPr="00F46DEB">
        <w:rPr>
          <w:rFonts w:asciiTheme="minorHAnsi" w:eastAsia="Times New Roman" w:hAnsiTheme="minorHAnsi" w:cstheme="minorHAnsi"/>
        </w:rPr>
        <w:t xml:space="preserve">leading cause of cancer-related deaths worldwide. According to the statistics, </w:t>
      </w:r>
      <w:r w:rsidR="001E03B5">
        <w:rPr>
          <w:rFonts w:asciiTheme="minorHAnsi" w:eastAsia="Times New Roman" w:hAnsiTheme="minorHAnsi" w:cstheme="minorHAnsi"/>
        </w:rPr>
        <w:t xml:space="preserve">an </w:t>
      </w:r>
      <w:r w:rsidRPr="00F46DEB">
        <w:rPr>
          <w:rFonts w:asciiTheme="minorHAnsi" w:eastAsia="Times New Roman" w:hAnsiTheme="minorHAnsi" w:cstheme="minorHAnsi"/>
        </w:rPr>
        <w:t xml:space="preserve">estimated 30,000 new cases and 40,000 deaths occurred </w:t>
      </w:r>
      <w:r w:rsidR="00F40936" w:rsidRPr="00F46DEB">
        <w:rPr>
          <w:rFonts w:asciiTheme="minorHAnsi" w:eastAsia="Times New Roman" w:hAnsiTheme="minorHAnsi" w:cstheme="minorHAnsi"/>
        </w:rPr>
        <w:t>in the United States in 2017, and China has the highest incidence rates for liver cancer</w:t>
      </w:r>
      <w:r w:rsidR="00CA7C60" w:rsidRPr="00F46DEB">
        <w:rPr>
          <w:rFonts w:asciiTheme="minorHAnsi" w:eastAsia="Times New Roman" w:hAnsiTheme="minorHAnsi" w:cstheme="minorHAnsi"/>
          <w:noProof/>
          <w:vertAlign w:val="superscript"/>
        </w:rPr>
        <w:t>7</w:t>
      </w:r>
      <w:r w:rsidR="009D1AB6" w:rsidRPr="00F46DEB">
        <w:rPr>
          <w:rFonts w:asciiTheme="minorHAnsi" w:eastAsia="Times New Roman" w:hAnsiTheme="minorHAnsi" w:cstheme="minorHAnsi"/>
        </w:rPr>
        <w:t>. As far as we know, sorafenib is the only FDA-approved standard first-line drug that was used for the treatment of unresectable liver cancers. Unfortunately, due to the multiple mutations in the liver cancer, sorafenib only improved the overall survival of liver cancer patients by around 3 months</w:t>
      </w:r>
      <w:r w:rsidR="00CA7C60" w:rsidRPr="00F46DEB">
        <w:rPr>
          <w:rFonts w:asciiTheme="minorHAnsi" w:eastAsia="Times New Roman" w:hAnsiTheme="minorHAnsi" w:cstheme="minorHAnsi"/>
          <w:noProof/>
          <w:vertAlign w:val="superscript"/>
        </w:rPr>
        <w:t>8</w:t>
      </w:r>
      <w:r w:rsidR="009D1AB6" w:rsidRPr="00F46DEB">
        <w:rPr>
          <w:rFonts w:asciiTheme="minorHAnsi" w:eastAsia="Times New Roman" w:hAnsiTheme="minorHAnsi" w:cstheme="minorHAnsi"/>
        </w:rPr>
        <w:t>. Drugs that targeted the specific mutation would provide more effective treatments for liver cancer patients. Therefore, the preclinical validation</w:t>
      </w:r>
      <w:r w:rsidR="000B7E19" w:rsidRPr="00F46DEB">
        <w:rPr>
          <w:rFonts w:asciiTheme="minorHAnsi" w:eastAsia="Times New Roman" w:hAnsiTheme="minorHAnsi" w:cstheme="minorHAnsi"/>
        </w:rPr>
        <w:t xml:space="preserve"> of the effectiveness of drug</w:t>
      </w:r>
      <w:r w:rsidR="0037246C" w:rsidRPr="00F46DEB">
        <w:rPr>
          <w:rFonts w:asciiTheme="minorHAnsi" w:eastAsia="Times New Roman" w:hAnsiTheme="minorHAnsi" w:cstheme="minorHAnsi"/>
        </w:rPr>
        <w:t>s</w:t>
      </w:r>
      <w:r w:rsidR="000B7E19" w:rsidRPr="00F46DEB">
        <w:rPr>
          <w:rFonts w:asciiTheme="minorHAnsi" w:eastAsia="Times New Roman" w:hAnsiTheme="minorHAnsi" w:cstheme="minorHAnsi"/>
        </w:rPr>
        <w:t xml:space="preserve"> by using PDX models will facilitate the anticancer treatment for liver cancer.</w:t>
      </w:r>
    </w:p>
    <w:p w14:paraId="1FAE413B" w14:textId="77777777" w:rsidR="0060301E" w:rsidRPr="00F46DEB" w:rsidRDefault="0060301E" w:rsidP="00F46DEB">
      <w:pPr>
        <w:rPr>
          <w:rFonts w:asciiTheme="minorHAnsi" w:eastAsia="Times New Roman" w:hAnsiTheme="minorHAnsi" w:cstheme="minorHAnsi"/>
        </w:rPr>
      </w:pPr>
    </w:p>
    <w:p w14:paraId="7B092C40" w14:textId="4B5B75F4" w:rsidR="000B7E19" w:rsidRPr="00F46DEB" w:rsidRDefault="000B7E19" w:rsidP="00F46DEB">
      <w:pPr>
        <w:rPr>
          <w:rFonts w:asciiTheme="minorHAnsi" w:eastAsia="Times New Roman" w:hAnsiTheme="minorHAnsi" w:cstheme="minorHAnsi"/>
        </w:rPr>
      </w:pPr>
      <w:r w:rsidRPr="00F46DEB">
        <w:rPr>
          <w:rFonts w:asciiTheme="minorHAnsi" w:eastAsia="Times New Roman" w:hAnsiTheme="minorHAnsi" w:cstheme="minorHAnsi"/>
        </w:rPr>
        <w:t>The first liver cancer PDX model was reported in 1996</w:t>
      </w:r>
      <w:r w:rsidR="00CA7C60" w:rsidRPr="00F46DEB">
        <w:rPr>
          <w:rFonts w:asciiTheme="minorHAnsi" w:eastAsia="Times New Roman" w:hAnsiTheme="minorHAnsi" w:cstheme="minorHAnsi"/>
          <w:noProof/>
          <w:vertAlign w:val="superscript"/>
        </w:rPr>
        <w:t>9</w:t>
      </w:r>
      <w:r w:rsidRPr="00F46DEB">
        <w:rPr>
          <w:rFonts w:asciiTheme="minorHAnsi" w:eastAsia="Times New Roman" w:hAnsiTheme="minorHAnsi" w:cstheme="minorHAnsi"/>
        </w:rPr>
        <w:t>. However, due to the low engraftment rate, the progression of liver cancer PDX model</w:t>
      </w:r>
      <w:r w:rsidR="009655EB">
        <w:rPr>
          <w:rFonts w:asciiTheme="minorHAnsi" w:eastAsia="Times New Roman" w:hAnsiTheme="minorHAnsi" w:cstheme="minorHAnsi"/>
        </w:rPr>
        <w:t>s</w:t>
      </w:r>
      <w:r w:rsidRPr="00F46DEB">
        <w:rPr>
          <w:rFonts w:asciiTheme="minorHAnsi" w:eastAsia="Times New Roman" w:hAnsiTheme="minorHAnsi" w:cstheme="minorHAnsi"/>
        </w:rPr>
        <w:t xml:space="preserve"> developed very slowly. Recently, due to the wide application of PDX models and improvement of experimental protocols, the engraftment rate of PDX models was increased to around 40% and many liver cancer PDX models have been used for the screening </w:t>
      </w:r>
      <w:r w:rsidR="009655EB">
        <w:rPr>
          <w:rFonts w:asciiTheme="minorHAnsi" w:eastAsia="Times New Roman" w:hAnsiTheme="minorHAnsi" w:cstheme="minorHAnsi"/>
        </w:rPr>
        <w:t xml:space="preserve">of </w:t>
      </w:r>
      <w:r w:rsidRPr="00F46DEB">
        <w:rPr>
          <w:rFonts w:asciiTheme="minorHAnsi" w:eastAsia="Times New Roman" w:hAnsiTheme="minorHAnsi" w:cstheme="minorHAnsi"/>
        </w:rPr>
        <w:t>anticancer drugs for liver cancer</w:t>
      </w:r>
      <w:r w:rsidR="00CA7C60" w:rsidRPr="00F46DEB">
        <w:rPr>
          <w:rFonts w:asciiTheme="minorHAnsi" w:eastAsia="Times New Roman" w:hAnsiTheme="minorHAnsi" w:cstheme="minorHAnsi"/>
          <w:noProof/>
          <w:vertAlign w:val="superscript"/>
        </w:rPr>
        <w:t>10</w:t>
      </w:r>
      <w:r w:rsidRPr="00F46DEB">
        <w:rPr>
          <w:rFonts w:asciiTheme="minorHAnsi" w:eastAsia="Times New Roman" w:hAnsiTheme="minorHAnsi" w:cstheme="minorHAnsi"/>
        </w:rPr>
        <w:t xml:space="preserve">. </w:t>
      </w:r>
      <w:r w:rsidR="009655EB">
        <w:rPr>
          <w:rFonts w:asciiTheme="minorHAnsi" w:eastAsia="Times New Roman" w:hAnsiTheme="minorHAnsi" w:cstheme="minorHAnsi"/>
        </w:rPr>
        <w:t>Alt</w:t>
      </w:r>
      <w:r w:rsidRPr="00F46DEB">
        <w:rPr>
          <w:rFonts w:asciiTheme="minorHAnsi" w:eastAsia="Times New Roman" w:hAnsiTheme="minorHAnsi" w:cstheme="minorHAnsi"/>
        </w:rPr>
        <w:t xml:space="preserve">hough liver cancer PDX models have been extensively applied in the research, there are still challenges, such as </w:t>
      </w:r>
      <w:r w:rsidR="009655EB">
        <w:rPr>
          <w:rFonts w:asciiTheme="minorHAnsi" w:eastAsia="Times New Roman" w:hAnsiTheme="minorHAnsi" w:cstheme="minorHAnsi"/>
        </w:rPr>
        <w:t xml:space="preserve">the </w:t>
      </w:r>
      <w:r w:rsidRPr="00F46DEB">
        <w:rPr>
          <w:rFonts w:asciiTheme="minorHAnsi" w:eastAsia="Times New Roman" w:hAnsiTheme="minorHAnsi" w:cstheme="minorHAnsi"/>
        </w:rPr>
        <w:t>long</w:t>
      </w:r>
      <w:r w:rsidR="009655EB">
        <w:rPr>
          <w:rFonts w:asciiTheme="minorHAnsi" w:eastAsia="Times New Roman" w:hAnsiTheme="minorHAnsi" w:cstheme="minorHAnsi"/>
        </w:rPr>
        <w:t xml:space="preserve"> </w:t>
      </w:r>
      <w:r w:rsidRPr="00F46DEB">
        <w:rPr>
          <w:rFonts w:asciiTheme="minorHAnsi" w:eastAsia="Times New Roman" w:hAnsiTheme="minorHAnsi" w:cstheme="minorHAnsi"/>
        </w:rPr>
        <w:t>time (2</w:t>
      </w:r>
      <w:r w:rsidR="009655EB">
        <w:rPr>
          <w:rFonts w:asciiTheme="minorHAnsi" w:eastAsia="Times New Roman" w:hAnsiTheme="minorHAnsi" w:cstheme="minorHAnsi"/>
        </w:rPr>
        <w:t>–</w:t>
      </w:r>
      <w:r w:rsidRPr="00F46DEB">
        <w:rPr>
          <w:rFonts w:asciiTheme="minorHAnsi" w:eastAsia="Times New Roman" w:hAnsiTheme="minorHAnsi" w:cstheme="minorHAnsi"/>
        </w:rPr>
        <w:t xml:space="preserve">4 months) </w:t>
      </w:r>
      <w:r w:rsidR="009655EB">
        <w:rPr>
          <w:rFonts w:asciiTheme="minorHAnsi" w:eastAsia="Times New Roman" w:hAnsiTheme="minorHAnsi" w:cstheme="minorHAnsi"/>
        </w:rPr>
        <w:t>it takes</w:t>
      </w:r>
      <w:r w:rsidRPr="00F46DEB">
        <w:rPr>
          <w:rFonts w:asciiTheme="minorHAnsi" w:eastAsia="Times New Roman" w:hAnsiTheme="minorHAnsi" w:cstheme="minorHAnsi"/>
        </w:rPr>
        <w:t xml:space="preserve"> </w:t>
      </w:r>
      <w:r w:rsidR="009655EB">
        <w:rPr>
          <w:rFonts w:asciiTheme="minorHAnsi" w:eastAsia="Times New Roman" w:hAnsiTheme="minorHAnsi" w:cstheme="minorHAnsi"/>
        </w:rPr>
        <w:t xml:space="preserve">liver </w:t>
      </w:r>
      <w:r w:rsidRPr="00F46DEB">
        <w:rPr>
          <w:rFonts w:asciiTheme="minorHAnsi" w:eastAsia="Times New Roman" w:hAnsiTheme="minorHAnsi" w:cstheme="minorHAnsi"/>
        </w:rPr>
        <w:t>tumor</w:t>
      </w:r>
      <w:r w:rsidR="009655EB">
        <w:rPr>
          <w:rFonts w:asciiTheme="minorHAnsi" w:eastAsia="Times New Roman" w:hAnsiTheme="minorHAnsi" w:cstheme="minorHAnsi"/>
        </w:rPr>
        <w:t>s</w:t>
      </w:r>
      <w:r w:rsidRPr="00F46DEB">
        <w:rPr>
          <w:rFonts w:asciiTheme="minorHAnsi" w:eastAsia="Times New Roman" w:hAnsiTheme="minorHAnsi" w:cstheme="minorHAnsi"/>
        </w:rPr>
        <w:t xml:space="preserve"> to engraft and </w:t>
      </w:r>
      <w:r w:rsidR="009655EB">
        <w:rPr>
          <w:rFonts w:asciiTheme="minorHAnsi" w:eastAsia="Times New Roman" w:hAnsiTheme="minorHAnsi" w:cstheme="minorHAnsi"/>
        </w:rPr>
        <w:t xml:space="preserve">the </w:t>
      </w:r>
      <w:r w:rsidRPr="00F46DEB">
        <w:rPr>
          <w:rFonts w:asciiTheme="minorHAnsi" w:eastAsia="Times New Roman" w:hAnsiTheme="minorHAnsi" w:cstheme="minorHAnsi"/>
        </w:rPr>
        <w:t xml:space="preserve">high rate of engraftment failure. </w:t>
      </w:r>
      <w:r w:rsidR="00F17421" w:rsidRPr="00F46DEB">
        <w:rPr>
          <w:rFonts w:asciiTheme="minorHAnsi" w:eastAsia="Times New Roman" w:hAnsiTheme="minorHAnsi" w:cstheme="minorHAnsi"/>
        </w:rPr>
        <w:t>In this regard, it is important to refine and improve the experimental protocols for liver cancer PDX models to increase the engraftment rates.</w:t>
      </w:r>
    </w:p>
    <w:p w14:paraId="29F39FD1" w14:textId="77777777" w:rsidR="00777E2A" w:rsidRPr="00F46DEB" w:rsidRDefault="00777E2A" w:rsidP="00F46DEB">
      <w:pPr>
        <w:rPr>
          <w:rFonts w:asciiTheme="minorHAnsi" w:eastAsia="Times New Roman" w:hAnsiTheme="minorHAnsi" w:cstheme="minorHAnsi"/>
        </w:rPr>
      </w:pPr>
    </w:p>
    <w:p w14:paraId="0246E57A" w14:textId="4DE774E1" w:rsidR="00F17421" w:rsidRPr="00F46DEB" w:rsidRDefault="00F17421" w:rsidP="00F46DEB">
      <w:pPr>
        <w:rPr>
          <w:rFonts w:asciiTheme="minorHAnsi" w:eastAsia="Times New Roman" w:hAnsiTheme="minorHAnsi" w:cstheme="minorHAnsi"/>
        </w:rPr>
      </w:pPr>
      <w:r w:rsidRPr="00F46DEB">
        <w:rPr>
          <w:rFonts w:asciiTheme="minorHAnsi" w:eastAsia="Times New Roman" w:hAnsiTheme="minorHAnsi" w:cstheme="minorHAnsi"/>
        </w:rPr>
        <w:t xml:space="preserve">In our laboratory, we have previously developed an experimental protocol to generate liver cancer PDX models with </w:t>
      </w:r>
      <w:r w:rsidR="009655EB">
        <w:rPr>
          <w:rFonts w:asciiTheme="minorHAnsi" w:eastAsia="Times New Roman" w:hAnsiTheme="minorHAnsi" w:cstheme="minorHAnsi"/>
        </w:rPr>
        <w:t xml:space="preserve">a </w:t>
      </w:r>
      <w:r w:rsidRPr="00F46DEB">
        <w:rPr>
          <w:rFonts w:asciiTheme="minorHAnsi" w:eastAsia="Times New Roman" w:hAnsiTheme="minorHAnsi" w:cstheme="minorHAnsi"/>
        </w:rPr>
        <w:t xml:space="preserve">good engraftment rate, and the establishment of the PDX models </w:t>
      </w:r>
      <w:r w:rsidR="007B6969">
        <w:rPr>
          <w:rFonts w:asciiTheme="minorHAnsi" w:eastAsia="Times New Roman" w:hAnsiTheme="minorHAnsi" w:cstheme="minorHAnsi"/>
        </w:rPr>
        <w:t>made it possible</w:t>
      </w:r>
      <w:r w:rsidRPr="00F46DEB">
        <w:rPr>
          <w:rFonts w:asciiTheme="minorHAnsi" w:eastAsia="Times New Roman" w:hAnsiTheme="minorHAnsi" w:cstheme="minorHAnsi"/>
        </w:rPr>
        <w:t xml:space="preserve"> to reveal some important anticancer</w:t>
      </w:r>
      <w:r w:rsidR="001F425A" w:rsidRPr="00F46DEB">
        <w:rPr>
          <w:rFonts w:asciiTheme="minorHAnsi" w:eastAsia="Times New Roman" w:hAnsiTheme="minorHAnsi" w:cstheme="minorHAnsi"/>
        </w:rPr>
        <w:t xml:space="preserve"> </w:t>
      </w:r>
      <w:r w:rsidR="00A77E66" w:rsidRPr="00F46DEB">
        <w:rPr>
          <w:rFonts w:asciiTheme="minorHAnsi" w:eastAsia="Times New Roman" w:hAnsiTheme="minorHAnsi" w:cstheme="minorHAnsi"/>
        </w:rPr>
        <w:t>mechanisms</w:t>
      </w:r>
      <w:r w:rsidR="001F425A" w:rsidRPr="00F46DEB">
        <w:rPr>
          <w:rFonts w:asciiTheme="minorHAnsi" w:eastAsia="Times New Roman" w:hAnsiTheme="minorHAnsi" w:cstheme="minorHAnsi"/>
          <w:noProof/>
          <w:vertAlign w:val="superscript"/>
        </w:rPr>
        <w:t>11</w:t>
      </w:r>
      <w:r w:rsidRPr="00F46DEB">
        <w:rPr>
          <w:rFonts w:asciiTheme="minorHAnsi" w:eastAsia="Times New Roman" w:hAnsiTheme="minorHAnsi" w:cstheme="minorHAnsi"/>
        </w:rPr>
        <w:t>. In this article, we descri</w:t>
      </w:r>
      <w:r w:rsidR="00A77E66" w:rsidRPr="00F46DEB">
        <w:rPr>
          <w:rFonts w:asciiTheme="minorHAnsi" w:eastAsia="Times New Roman" w:hAnsiTheme="minorHAnsi" w:cstheme="minorHAnsi"/>
        </w:rPr>
        <w:t>b</w:t>
      </w:r>
      <w:r w:rsidRPr="00F46DEB">
        <w:rPr>
          <w:rFonts w:asciiTheme="minorHAnsi" w:eastAsia="Times New Roman" w:hAnsiTheme="minorHAnsi" w:cstheme="minorHAnsi"/>
        </w:rPr>
        <w:t xml:space="preserve">e in detail a method for the generation of </w:t>
      </w:r>
      <w:r w:rsidR="009655EB">
        <w:rPr>
          <w:rFonts w:asciiTheme="minorHAnsi" w:eastAsia="Times New Roman" w:hAnsiTheme="minorHAnsi" w:cstheme="minorHAnsi"/>
        </w:rPr>
        <w:t xml:space="preserve">a </w:t>
      </w:r>
      <w:r w:rsidRPr="00F46DEB">
        <w:rPr>
          <w:rFonts w:asciiTheme="minorHAnsi" w:eastAsia="Times New Roman" w:hAnsiTheme="minorHAnsi" w:cstheme="minorHAnsi"/>
        </w:rPr>
        <w:t xml:space="preserve">liver cancer PDX model with </w:t>
      </w:r>
      <w:r w:rsidR="009655EB">
        <w:rPr>
          <w:rFonts w:asciiTheme="minorHAnsi" w:eastAsia="Times New Roman" w:hAnsiTheme="minorHAnsi" w:cstheme="minorHAnsi"/>
        </w:rPr>
        <w:t xml:space="preserve">a </w:t>
      </w:r>
      <w:r w:rsidR="00352D72" w:rsidRPr="00F46DEB">
        <w:rPr>
          <w:rFonts w:asciiTheme="minorHAnsi" w:eastAsia="Times New Roman" w:hAnsiTheme="minorHAnsi" w:cstheme="minorHAnsi"/>
        </w:rPr>
        <w:t xml:space="preserve">high </w:t>
      </w:r>
      <w:r w:rsidRPr="00F46DEB">
        <w:rPr>
          <w:rFonts w:asciiTheme="minorHAnsi" w:eastAsia="Times New Roman" w:hAnsiTheme="minorHAnsi" w:cstheme="minorHAnsi"/>
        </w:rPr>
        <w:t xml:space="preserve">engraftment rate. </w:t>
      </w:r>
    </w:p>
    <w:p w14:paraId="74DE36E9" w14:textId="77777777" w:rsidR="0060301E" w:rsidRPr="00F46DEB" w:rsidRDefault="0060301E" w:rsidP="00F46DEB">
      <w:pPr>
        <w:rPr>
          <w:rFonts w:asciiTheme="minorHAnsi" w:eastAsia="Times New Roman" w:hAnsiTheme="minorHAnsi" w:cstheme="minorHAnsi"/>
        </w:rPr>
      </w:pPr>
    </w:p>
    <w:p w14:paraId="0BED6E54" w14:textId="27B88EE2" w:rsidR="006305D7" w:rsidRPr="00F46DEB" w:rsidRDefault="006305D7" w:rsidP="00F46DEB">
      <w:pPr>
        <w:rPr>
          <w:rFonts w:asciiTheme="minorHAnsi" w:hAnsiTheme="minorHAnsi" w:cstheme="minorHAnsi"/>
          <w:color w:val="808080" w:themeColor="background1" w:themeShade="80"/>
        </w:rPr>
      </w:pPr>
      <w:r w:rsidRPr="00F46DEB">
        <w:rPr>
          <w:rFonts w:asciiTheme="minorHAnsi" w:hAnsiTheme="minorHAnsi" w:cstheme="minorHAnsi"/>
          <w:b/>
        </w:rPr>
        <w:t>PROTOCOL</w:t>
      </w:r>
      <w:r w:rsidR="00967682">
        <w:rPr>
          <w:rFonts w:asciiTheme="minorHAnsi" w:hAnsiTheme="minorHAnsi" w:cstheme="minorHAnsi"/>
          <w:b/>
        </w:rPr>
        <w:t>:</w:t>
      </w:r>
    </w:p>
    <w:p w14:paraId="2EAE434A" w14:textId="437BC098" w:rsidR="001C1E49" w:rsidRPr="00F46DEB" w:rsidRDefault="00777E2A" w:rsidP="00F46DEB">
      <w:pPr>
        <w:rPr>
          <w:rFonts w:asciiTheme="minorHAnsi" w:hAnsiTheme="minorHAnsi" w:cstheme="minorHAnsi"/>
          <w:color w:val="auto"/>
        </w:rPr>
      </w:pPr>
      <w:r w:rsidRPr="00F46DEB">
        <w:rPr>
          <w:rFonts w:asciiTheme="minorHAnsi" w:hAnsiTheme="minorHAnsi" w:cstheme="minorHAnsi"/>
          <w:color w:val="auto"/>
        </w:rPr>
        <w:t>This protocol has been conducted at</w:t>
      </w:r>
      <w:r w:rsidR="00447EAB" w:rsidRPr="00F46DEB">
        <w:rPr>
          <w:rFonts w:asciiTheme="minorHAnsi" w:hAnsiTheme="minorHAnsi" w:cstheme="minorHAnsi"/>
          <w:color w:val="auto"/>
        </w:rPr>
        <w:t xml:space="preserve"> </w:t>
      </w:r>
      <w:r w:rsidR="004664B2" w:rsidRPr="00F46DEB">
        <w:rPr>
          <w:rFonts w:asciiTheme="minorHAnsi" w:hAnsiTheme="minorHAnsi" w:cstheme="minorHAnsi"/>
          <w:color w:val="auto"/>
        </w:rPr>
        <w:t>the University of Hong Kong</w:t>
      </w:r>
      <w:r w:rsidRPr="00F46DEB">
        <w:rPr>
          <w:rFonts w:asciiTheme="minorHAnsi" w:hAnsiTheme="minorHAnsi" w:cstheme="minorHAnsi"/>
          <w:color w:val="auto"/>
        </w:rPr>
        <w:t xml:space="preserve"> with approval from </w:t>
      </w:r>
      <w:r w:rsidR="00A77E66" w:rsidRPr="00F46DEB">
        <w:rPr>
          <w:rFonts w:asciiTheme="minorHAnsi" w:hAnsiTheme="minorHAnsi" w:cstheme="minorHAnsi"/>
          <w:color w:val="auto"/>
        </w:rPr>
        <w:t xml:space="preserve">the </w:t>
      </w:r>
      <w:r w:rsidR="000A6298" w:rsidRPr="00F46DEB">
        <w:rPr>
          <w:rFonts w:asciiTheme="minorHAnsi" w:hAnsiTheme="minorHAnsi" w:cstheme="minorHAnsi"/>
          <w:color w:val="auto"/>
        </w:rPr>
        <w:t>Institutional Review Board of the University of Hong Kong/Hospital Authority of Hong Kong (UW05-3597/I022)</w:t>
      </w:r>
      <w:r w:rsidRPr="00F46DEB">
        <w:rPr>
          <w:rFonts w:asciiTheme="minorHAnsi" w:hAnsiTheme="minorHAnsi" w:cstheme="minorHAnsi"/>
          <w:color w:val="auto"/>
        </w:rPr>
        <w:t>.</w:t>
      </w:r>
    </w:p>
    <w:p w14:paraId="6E583F41" w14:textId="77777777" w:rsidR="00777E2A" w:rsidRPr="00F46DEB" w:rsidRDefault="00777E2A" w:rsidP="00F46DEB">
      <w:pPr>
        <w:rPr>
          <w:rFonts w:asciiTheme="minorHAnsi" w:hAnsiTheme="minorHAnsi" w:cstheme="minorHAnsi"/>
          <w:color w:val="auto"/>
        </w:rPr>
      </w:pPr>
    </w:p>
    <w:p w14:paraId="4A7F847E" w14:textId="418C2A44" w:rsidR="00777E2A" w:rsidRPr="00A07A61" w:rsidRDefault="00E21AB1" w:rsidP="00D6549C">
      <w:pPr>
        <w:pStyle w:val="ListParagraph"/>
        <w:numPr>
          <w:ilvl w:val="0"/>
          <w:numId w:val="30"/>
        </w:numPr>
        <w:ind w:left="0" w:firstLine="0"/>
        <w:rPr>
          <w:rFonts w:asciiTheme="minorHAnsi" w:hAnsiTheme="minorHAnsi" w:cstheme="minorHAnsi"/>
          <w:b/>
          <w:color w:val="auto"/>
        </w:rPr>
      </w:pPr>
      <w:r>
        <w:rPr>
          <w:rFonts w:asciiTheme="minorHAnsi" w:hAnsiTheme="minorHAnsi" w:cstheme="minorHAnsi"/>
          <w:b/>
          <w:color w:val="auto"/>
        </w:rPr>
        <w:t>P</w:t>
      </w:r>
      <w:r w:rsidR="00777E2A" w:rsidRPr="00F46DEB">
        <w:rPr>
          <w:rFonts w:asciiTheme="minorHAnsi" w:hAnsiTheme="minorHAnsi" w:cstheme="minorHAnsi"/>
          <w:b/>
          <w:color w:val="auto"/>
        </w:rPr>
        <w:t>repar</w:t>
      </w:r>
      <w:r>
        <w:rPr>
          <w:rFonts w:asciiTheme="minorHAnsi" w:hAnsiTheme="minorHAnsi" w:cstheme="minorHAnsi"/>
          <w:b/>
          <w:color w:val="auto"/>
        </w:rPr>
        <w:t>ation</w:t>
      </w:r>
      <w:r w:rsidR="00777E2A" w:rsidRPr="00F46DEB">
        <w:rPr>
          <w:rFonts w:asciiTheme="minorHAnsi" w:hAnsiTheme="minorHAnsi" w:cstheme="minorHAnsi"/>
          <w:b/>
          <w:color w:val="auto"/>
        </w:rPr>
        <w:t xml:space="preserve"> </w:t>
      </w:r>
      <w:r>
        <w:rPr>
          <w:rFonts w:asciiTheme="minorHAnsi" w:hAnsiTheme="minorHAnsi" w:cstheme="minorHAnsi"/>
          <w:b/>
          <w:color w:val="auto"/>
        </w:rPr>
        <w:t xml:space="preserve">of the </w:t>
      </w:r>
      <w:r w:rsidR="00777E2A" w:rsidRPr="00F46DEB">
        <w:rPr>
          <w:rFonts w:asciiTheme="minorHAnsi" w:hAnsiTheme="minorHAnsi" w:cstheme="minorHAnsi"/>
          <w:b/>
          <w:color w:val="auto"/>
        </w:rPr>
        <w:t>patients</w:t>
      </w:r>
      <w:r>
        <w:rPr>
          <w:rFonts w:asciiTheme="minorHAnsi" w:hAnsiTheme="minorHAnsi" w:cstheme="minorHAnsi"/>
          <w:b/>
          <w:color w:val="auto"/>
        </w:rPr>
        <w:t>’</w:t>
      </w:r>
      <w:r w:rsidR="00777E2A" w:rsidRPr="00D6549C">
        <w:rPr>
          <w:rFonts w:asciiTheme="minorHAnsi" w:hAnsiTheme="minorHAnsi" w:cstheme="minorHAnsi"/>
          <w:b/>
          <w:color w:val="auto"/>
        </w:rPr>
        <w:t xml:space="preserve"> tumor sample</w:t>
      </w:r>
      <w:r w:rsidR="00C1472F" w:rsidRPr="00D6549C">
        <w:rPr>
          <w:rFonts w:asciiTheme="minorHAnsi" w:hAnsiTheme="minorHAnsi" w:cstheme="minorHAnsi"/>
          <w:b/>
          <w:color w:val="auto"/>
        </w:rPr>
        <w:t xml:space="preserve"> (~2 </w:t>
      </w:r>
      <w:r>
        <w:rPr>
          <w:rFonts w:asciiTheme="minorHAnsi" w:hAnsiTheme="minorHAnsi" w:cstheme="minorHAnsi"/>
          <w:b/>
          <w:color w:val="auto"/>
        </w:rPr>
        <w:t xml:space="preserve">cm </w:t>
      </w:r>
      <w:r w:rsidR="00C1472F" w:rsidRPr="00D6549C">
        <w:rPr>
          <w:rFonts w:asciiTheme="minorHAnsi" w:hAnsiTheme="minorHAnsi" w:cstheme="minorHAnsi"/>
          <w:b/>
          <w:color w:val="auto"/>
        </w:rPr>
        <w:t>x 2</w:t>
      </w:r>
      <w:r w:rsidR="00F621A2" w:rsidRPr="00D6549C">
        <w:rPr>
          <w:rFonts w:asciiTheme="minorHAnsi" w:hAnsiTheme="minorHAnsi" w:cstheme="minorHAnsi"/>
          <w:b/>
          <w:color w:val="auto"/>
        </w:rPr>
        <w:t xml:space="preserve"> cm</w:t>
      </w:r>
      <w:r w:rsidR="00F621A2" w:rsidRPr="00A07A61">
        <w:rPr>
          <w:rFonts w:asciiTheme="minorHAnsi" w:hAnsiTheme="minorHAnsi" w:cstheme="minorHAnsi"/>
          <w:b/>
          <w:color w:val="auto"/>
        </w:rPr>
        <w:t>)</w:t>
      </w:r>
    </w:p>
    <w:p w14:paraId="190AB48F" w14:textId="77777777" w:rsidR="009B0A9B" w:rsidRPr="00F46DEB" w:rsidRDefault="009B0A9B" w:rsidP="00F46DEB">
      <w:pPr>
        <w:pStyle w:val="ListParagraph"/>
        <w:ind w:left="0"/>
        <w:rPr>
          <w:rFonts w:asciiTheme="minorHAnsi" w:hAnsiTheme="minorHAnsi" w:cstheme="minorHAnsi"/>
          <w:color w:val="auto"/>
        </w:rPr>
      </w:pPr>
    </w:p>
    <w:p w14:paraId="4ABDA32C" w14:textId="48EF4B89" w:rsidR="0060301E" w:rsidRPr="00F46DEB" w:rsidRDefault="00A02B7E" w:rsidP="00F46DEB">
      <w:pPr>
        <w:pStyle w:val="ListParagraph"/>
        <w:numPr>
          <w:ilvl w:val="1"/>
          <w:numId w:val="30"/>
        </w:numPr>
        <w:ind w:left="0" w:firstLine="0"/>
        <w:rPr>
          <w:rFonts w:asciiTheme="minorHAnsi" w:hAnsiTheme="minorHAnsi" w:cstheme="minorHAnsi"/>
          <w:color w:val="auto"/>
        </w:rPr>
      </w:pPr>
      <w:r w:rsidRPr="00F46DEB">
        <w:rPr>
          <w:rFonts w:asciiTheme="minorHAnsi" w:hAnsiTheme="minorHAnsi" w:cstheme="minorHAnsi"/>
          <w:color w:val="auto"/>
        </w:rPr>
        <w:t>Prepar</w:t>
      </w:r>
      <w:r w:rsidR="00D74A56" w:rsidRPr="00F46DEB">
        <w:rPr>
          <w:rFonts w:asciiTheme="minorHAnsi" w:hAnsiTheme="minorHAnsi" w:cstheme="minorHAnsi"/>
          <w:color w:val="auto"/>
        </w:rPr>
        <w:t>e</w:t>
      </w:r>
      <w:r w:rsidRPr="00F46DEB">
        <w:rPr>
          <w:rFonts w:asciiTheme="minorHAnsi" w:hAnsiTheme="minorHAnsi" w:cstheme="minorHAnsi"/>
          <w:color w:val="auto"/>
        </w:rPr>
        <w:t xml:space="preserve"> </w:t>
      </w:r>
      <w:r w:rsidR="00265D06" w:rsidRPr="00F46DEB">
        <w:rPr>
          <w:rFonts w:asciiTheme="minorHAnsi" w:hAnsiTheme="minorHAnsi" w:cstheme="minorHAnsi"/>
          <w:color w:val="auto"/>
        </w:rPr>
        <w:t>Hank</w:t>
      </w:r>
      <w:r w:rsidR="00E21AB1">
        <w:rPr>
          <w:rFonts w:asciiTheme="minorHAnsi" w:hAnsiTheme="minorHAnsi" w:cstheme="minorHAnsi"/>
          <w:color w:val="auto"/>
        </w:rPr>
        <w:t>’</w:t>
      </w:r>
      <w:r w:rsidR="00265D06" w:rsidRPr="00F46DEB">
        <w:rPr>
          <w:rFonts w:asciiTheme="minorHAnsi" w:hAnsiTheme="minorHAnsi" w:cstheme="minorHAnsi"/>
          <w:color w:val="auto"/>
        </w:rPr>
        <w:t xml:space="preserve">s </w:t>
      </w:r>
      <w:r w:rsidR="00E21AB1">
        <w:rPr>
          <w:rFonts w:asciiTheme="minorHAnsi" w:hAnsiTheme="minorHAnsi" w:cstheme="minorHAnsi"/>
          <w:color w:val="auto"/>
        </w:rPr>
        <w:t>b</w:t>
      </w:r>
      <w:r w:rsidR="00265D06" w:rsidRPr="00F46DEB">
        <w:rPr>
          <w:rFonts w:asciiTheme="minorHAnsi" w:hAnsiTheme="minorHAnsi" w:cstheme="minorHAnsi"/>
          <w:color w:val="auto"/>
        </w:rPr>
        <w:t xml:space="preserve">alanced </w:t>
      </w:r>
      <w:r w:rsidR="00E21AB1">
        <w:rPr>
          <w:rFonts w:asciiTheme="minorHAnsi" w:hAnsiTheme="minorHAnsi" w:cstheme="minorHAnsi"/>
          <w:color w:val="auto"/>
        </w:rPr>
        <w:t>s</w:t>
      </w:r>
      <w:r w:rsidR="00265D06" w:rsidRPr="00F46DEB">
        <w:rPr>
          <w:rFonts w:asciiTheme="minorHAnsi" w:hAnsiTheme="minorHAnsi" w:cstheme="minorHAnsi"/>
          <w:color w:val="auto"/>
        </w:rPr>
        <w:t xml:space="preserve">alt </w:t>
      </w:r>
      <w:r w:rsidR="00E21AB1">
        <w:rPr>
          <w:rFonts w:asciiTheme="minorHAnsi" w:hAnsiTheme="minorHAnsi" w:cstheme="minorHAnsi"/>
          <w:color w:val="auto"/>
        </w:rPr>
        <w:t>s</w:t>
      </w:r>
      <w:r w:rsidR="00265D06" w:rsidRPr="00F46DEB">
        <w:rPr>
          <w:rFonts w:asciiTheme="minorHAnsi" w:hAnsiTheme="minorHAnsi" w:cstheme="minorHAnsi"/>
          <w:color w:val="auto"/>
        </w:rPr>
        <w:t>olution (</w:t>
      </w:r>
      <w:r w:rsidR="000B3FE4" w:rsidRPr="00F46DEB">
        <w:rPr>
          <w:rFonts w:asciiTheme="minorHAnsi" w:hAnsiTheme="minorHAnsi" w:cstheme="minorHAnsi"/>
          <w:color w:val="auto"/>
        </w:rPr>
        <w:t>HBSS</w:t>
      </w:r>
      <w:r w:rsidR="00265D06" w:rsidRPr="00F46DEB">
        <w:rPr>
          <w:rFonts w:asciiTheme="minorHAnsi" w:hAnsiTheme="minorHAnsi" w:cstheme="minorHAnsi"/>
          <w:color w:val="auto"/>
        </w:rPr>
        <w:t xml:space="preserve">; </w:t>
      </w:r>
      <w:r w:rsidR="00E21AB1">
        <w:rPr>
          <w:rFonts w:asciiTheme="minorHAnsi" w:hAnsiTheme="minorHAnsi" w:cstheme="minorHAnsi"/>
          <w:color w:val="auto"/>
        </w:rPr>
        <w:t xml:space="preserve">140 mM </w:t>
      </w:r>
      <w:r w:rsidR="00265D06" w:rsidRPr="00F46DEB">
        <w:rPr>
          <w:rFonts w:asciiTheme="minorHAnsi" w:hAnsiTheme="minorHAnsi" w:cstheme="minorHAnsi"/>
          <w:color w:val="auto"/>
        </w:rPr>
        <w:t xml:space="preserve">NaCl, </w:t>
      </w:r>
      <w:r w:rsidR="00E21AB1">
        <w:rPr>
          <w:rFonts w:asciiTheme="minorHAnsi" w:hAnsiTheme="minorHAnsi" w:cstheme="minorHAnsi"/>
          <w:color w:val="auto"/>
        </w:rPr>
        <w:t xml:space="preserve">5 mM </w:t>
      </w:r>
      <w:proofErr w:type="spellStart"/>
      <w:r w:rsidR="00265D06" w:rsidRPr="00F46DEB">
        <w:rPr>
          <w:rFonts w:asciiTheme="minorHAnsi" w:hAnsiTheme="minorHAnsi" w:cstheme="minorHAnsi"/>
          <w:color w:val="auto"/>
        </w:rPr>
        <w:t>KCl</w:t>
      </w:r>
      <w:proofErr w:type="spellEnd"/>
      <w:r w:rsidR="00265D06" w:rsidRPr="00F46DEB">
        <w:rPr>
          <w:rFonts w:asciiTheme="minorHAnsi" w:hAnsiTheme="minorHAnsi" w:cstheme="minorHAnsi"/>
          <w:color w:val="auto"/>
        </w:rPr>
        <w:t xml:space="preserve">, </w:t>
      </w:r>
      <w:r w:rsidR="00E21AB1">
        <w:rPr>
          <w:rFonts w:asciiTheme="minorHAnsi" w:hAnsiTheme="minorHAnsi" w:cstheme="minorHAnsi"/>
          <w:color w:val="auto"/>
        </w:rPr>
        <w:t xml:space="preserve">1 mM </w:t>
      </w:r>
      <w:r w:rsidR="00265D06" w:rsidRPr="00F46DEB">
        <w:rPr>
          <w:rFonts w:asciiTheme="minorHAnsi" w:hAnsiTheme="minorHAnsi" w:cstheme="minorHAnsi"/>
          <w:color w:val="auto"/>
        </w:rPr>
        <w:t>CaCl</w:t>
      </w:r>
      <w:r w:rsidR="00265D06" w:rsidRPr="00F46DEB">
        <w:rPr>
          <w:rFonts w:asciiTheme="minorHAnsi" w:hAnsiTheme="minorHAnsi" w:cstheme="minorHAnsi"/>
          <w:color w:val="auto"/>
          <w:vertAlign w:val="subscript"/>
        </w:rPr>
        <w:t>2</w:t>
      </w:r>
      <w:r w:rsidR="00265D06" w:rsidRPr="00F46DEB">
        <w:rPr>
          <w:rFonts w:asciiTheme="minorHAnsi" w:hAnsiTheme="minorHAnsi" w:cstheme="minorHAnsi"/>
          <w:color w:val="auto"/>
        </w:rPr>
        <w:t xml:space="preserve">, </w:t>
      </w:r>
      <w:r w:rsidR="00E21AB1">
        <w:rPr>
          <w:rFonts w:asciiTheme="minorHAnsi" w:hAnsiTheme="minorHAnsi" w:cstheme="minorHAnsi"/>
          <w:color w:val="auto"/>
        </w:rPr>
        <w:t xml:space="preserve">0.4 mM </w:t>
      </w:r>
      <w:r w:rsidR="00265D06" w:rsidRPr="00F46DEB">
        <w:rPr>
          <w:rFonts w:asciiTheme="minorHAnsi" w:hAnsiTheme="minorHAnsi" w:cstheme="minorHAnsi"/>
          <w:color w:val="auto"/>
        </w:rPr>
        <w:t>MgSO</w:t>
      </w:r>
      <w:r w:rsidR="00265D06" w:rsidRPr="00F46DEB">
        <w:rPr>
          <w:rFonts w:asciiTheme="minorHAnsi" w:hAnsiTheme="minorHAnsi" w:cstheme="minorHAnsi"/>
          <w:color w:val="auto"/>
          <w:vertAlign w:val="subscript"/>
        </w:rPr>
        <w:t>4</w:t>
      </w:r>
      <w:r w:rsidR="00265D06" w:rsidRPr="00F46DEB">
        <w:rPr>
          <w:rFonts w:asciiTheme="minorHAnsi" w:hAnsiTheme="minorHAnsi" w:cstheme="minorHAnsi"/>
          <w:color w:val="auto"/>
        </w:rPr>
        <w:t>-7H</w:t>
      </w:r>
      <w:r w:rsidR="00265D06" w:rsidRPr="00F46DEB">
        <w:rPr>
          <w:rFonts w:asciiTheme="minorHAnsi" w:hAnsiTheme="minorHAnsi" w:cstheme="minorHAnsi"/>
          <w:color w:val="auto"/>
          <w:vertAlign w:val="subscript"/>
        </w:rPr>
        <w:t>2</w:t>
      </w:r>
      <w:r w:rsidR="00265D06" w:rsidRPr="00F46DEB">
        <w:rPr>
          <w:rFonts w:asciiTheme="minorHAnsi" w:hAnsiTheme="minorHAnsi" w:cstheme="minorHAnsi"/>
          <w:color w:val="auto"/>
        </w:rPr>
        <w:t xml:space="preserve">O, </w:t>
      </w:r>
      <w:r w:rsidR="00E21AB1">
        <w:rPr>
          <w:rFonts w:asciiTheme="minorHAnsi" w:hAnsiTheme="minorHAnsi" w:cstheme="minorHAnsi"/>
          <w:color w:val="auto"/>
        </w:rPr>
        <w:t xml:space="preserve">0.5 mM </w:t>
      </w:r>
      <w:r w:rsidR="00265D06" w:rsidRPr="00F46DEB">
        <w:rPr>
          <w:rFonts w:asciiTheme="minorHAnsi" w:hAnsiTheme="minorHAnsi" w:cstheme="minorHAnsi"/>
          <w:color w:val="auto"/>
        </w:rPr>
        <w:t>MgCl</w:t>
      </w:r>
      <w:r w:rsidR="00265D06" w:rsidRPr="00F46DEB">
        <w:rPr>
          <w:rFonts w:asciiTheme="minorHAnsi" w:hAnsiTheme="minorHAnsi" w:cstheme="minorHAnsi"/>
          <w:color w:val="auto"/>
          <w:vertAlign w:val="subscript"/>
        </w:rPr>
        <w:t>2</w:t>
      </w:r>
      <w:r w:rsidR="00265D06" w:rsidRPr="00F46DEB">
        <w:rPr>
          <w:rFonts w:asciiTheme="minorHAnsi" w:hAnsiTheme="minorHAnsi" w:cstheme="minorHAnsi"/>
          <w:color w:val="auto"/>
        </w:rPr>
        <w:t>-6H</w:t>
      </w:r>
      <w:r w:rsidR="00265D06" w:rsidRPr="00F46DEB">
        <w:rPr>
          <w:rFonts w:asciiTheme="minorHAnsi" w:hAnsiTheme="minorHAnsi" w:cstheme="minorHAnsi"/>
          <w:color w:val="auto"/>
          <w:vertAlign w:val="subscript"/>
        </w:rPr>
        <w:t>2</w:t>
      </w:r>
      <w:r w:rsidR="00265D06" w:rsidRPr="00F46DEB">
        <w:rPr>
          <w:rFonts w:asciiTheme="minorHAnsi" w:hAnsiTheme="minorHAnsi" w:cstheme="minorHAnsi"/>
          <w:color w:val="auto"/>
        </w:rPr>
        <w:t>O,</w:t>
      </w:r>
      <w:r w:rsidR="00265D06" w:rsidRPr="00F46DEB">
        <w:rPr>
          <w:rFonts w:asciiTheme="minorHAnsi" w:hAnsiTheme="minorHAnsi" w:cstheme="minorHAnsi"/>
          <w:color w:val="auto"/>
          <w:lang w:eastAsia="zh-CN"/>
        </w:rPr>
        <w:t xml:space="preserve"> </w:t>
      </w:r>
      <w:r w:rsidR="00E21AB1">
        <w:rPr>
          <w:rFonts w:asciiTheme="minorHAnsi" w:hAnsiTheme="minorHAnsi" w:cstheme="minorHAnsi"/>
          <w:color w:val="auto"/>
          <w:lang w:eastAsia="zh-CN"/>
        </w:rPr>
        <w:t xml:space="preserve">0.3 mM </w:t>
      </w:r>
      <w:r w:rsidR="00265D06" w:rsidRPr="00F46DEB">
        <w:rPr>
          <w:rFonts w:asciiTheme="minorHAnsi" w:hAnsiTheme="minorHAnsi" w:cstheme="minorHAnsi"/>
          <w:color w:val="auto"/>
          <w:lang w:eastAsia="zh-CN"/>
        </w:rPr>
        <w:t>Na</w:t>
      </w:r>
      <w:r w:rsidR="00265D06" w:rsidRPr="00F46DEB">
        <w:rPr>
          <w:rFonts w:asciiTheme="minorHAnsi" w:hAnsiTheme="minorHAnsi" w:cstheme="minorHAnsi"/>
          <w:color w:val="auto"/>
          <w:vertAlign w:val="subscript"/>
          <w:lang w:eastAsia="zh-CN"/>
        </w:rPr>
        <w:t>2</w:t>
      </w:r>
      <w:r w:rsidR="00265D06" w:rsidRPr="00F46DEB">
        <w:rPr>
          <w:rFonts w:asciiTheme="minorHAnsi" w:hAnsiTheme="minorHAnsi" w:cstheme="minorHAnsi"/>
          <w:color w:val="auto"/>
          <w:lang w:eastAsia="zh-CN"/>
        </w:rPr>
        <w:t>HPO</w:t>
      </w:r>
      <w:r w:rsidR="00265D06" w:rsidRPr="00F46DEB">
        <w:rPr>
          <w:rFonts w:asciiTheme="minorHAnsi" w:hAnsiTheme="minorHAnsi" w:cstheme="minorHAnsi"/>
          <w:color w:val="auto"/>
          <w:vertAlign w:val="subscript"/>
          <w:lang w:eastAsia="zh-CN"/>
        </w:rPr>
        <w:t>4</w:t>
      </w:r>
      <w:r w:rsidR="00265D06" w:rsidRPr="00F46DEB">
        <w:rPr>
          <w:rFonts w:asciiTheme="minorHAnsi" w:hAnsiTheme="minorHAnsi" w:cstheme="minorHAnsi"/>
          <w:color w:val="auto"/>
          <w:lang w:eastAsia="zh-CN"/>
        </w:rPr>
        <w:t>,</w:t>
      </w:r>
      <w:r w:rsidR="0024064F" w:rsidRPr="00F46DEB">
        <w:rPr>
          <w:rFonts w:asciiTheme="minorHAnsi" w:hAnsiTheme="minorHAnsi" w:cstheme="minorHAnsi"/>
          <w:color w:val="auto"/>
          <w:lang w:eastAsia="zh-CN"/>
        </w:rPr>
        <w:t xml:space="preserve"> </w:t>
      </w:r>
      <w:r w:rsidR="00E21AB1">
        <w:rPr>
          <w:rFonts w:asciiTheme="minorHAnsi" w:hAnsiTheme="minorHAnsi" w:cstheme="minorHAnsi"/>
          <w:color w:val="auto"/>
          <w:lang w:eastAsia="zh-CN"/>
        </w:rPr>
        <w:t xml:space="preserve">0.3 mM </w:t>
      </w:r>
      <w:r w:rsidR="0024064F" w:rsidRPr="00F46DEB">
        <w:rPr>
          <w:rFonts w:asciiTheme="minorHAnsi" w:hAnsiTheme="minorHAnsi" w:cstheme="minorHAnsi"/>
          <w:color w:val="auto"/>
          <w:lang w:eastAsia="zh-CN"/>
        </w:rPr>
        <w:t>KH</w:t>
      </w:r>
      <w:r w:rsidR="0024064F" w:rsidRPr="00F46DEB">
        <w:rPr>
          <w:rFonts w:asciiTheme="minorHAnsi" w:hAnsiTheme="minorHAnsi" w:cstheme="minorHAnsi"/>
          <w:color w:val="auto"/>
          <w:vertAlign w:val="subscript"/>
          <w:lang w:eastAsia="zh-CN"/>
        </w:rPr>
        <w:t>2</w:t>
      </w:r>
      <w:r w:rsidR="0024064F" w:rsidRPr="00F46DEB">
        <w:rPr>
          <w:rFonts w:asciiTheme="minorHAnsi" w:hAnsiTheme="minorHAnsi" w:cstheme="minorHAnsi"/>
          <w:color w:val="auto"/>
          <w:lang w:eastAsia="zh-CN"/>
        </w:rPr>
        <w:t>PO</w:t>
      </w:r>
      <w:r w:rsidR="00D30B40" w:rsidRPr="00F46DEB">
        <w:rPr>
          <w:rFonts w:asciiTheme="minorHAnsi" w:hAnsiTheme="minorHAnsi" w:cstheme="minorHAnsi"/>
          <w:color w:val="auto"/>
          <w:vertAlign w:val="subscript"/>
          <w:lang w:eastAsia="zh-CN"/>
        </w:rPr>
        <w:t>4</w:t>
      </w:r>
      <w:r w:rsidR="00D30B40" w:rsidRPr="00F46DEB">
        <w:rPr>
          <w:rFonts w:asciiTheme="minorHAnsi" w:hAnsiTheme="minorHAnsi" w:cstheme="minorHAnsi"/>
          <w:color w:val="auto"/>
          <w:lang w:eastAsia="zh-CN"/>
        </w:rPr>
        <w:t>,</w:t>
      </w:r>
      <w:r w:rsidR="0024064F" w:rsidRPr="00F46DEB">
        <w:rPr>
          <w:rFonts w:asciiTheme="minorHAnsi" w:hAnsiTheme="minorHAnsi" w:cstheme="minorHAnsi"/>
          <w:color w:val="auto"/>
          <w:lang w:eastAsia="zh-CN"/>
        </w:rPr>
        <w:t xml:space="preserve"> </w:t>
      </w:r>
      <w:r w:rsidR="00E21AB1">
        <w:rPr>
          <w:rFonts w:asciiTheme="minorHAnsi" w:hAnsiTheme="minorHAnsi" w:cstheme="minorHAnsi"/>
          <w:color w:val="auto"/>
          <w:lang w:eastAsia="zh-CN"/>
        </w:rPr>
        <w:t>6 mM g</w:t>
      </w:r>
      <w:r w:rsidR="0024064F" w:rsidRPr="00F46DEB">
        <w:rPr>
          <w:rFonts w:asciiTheme="minorHAnsi" w:hAnsiTheme="minorHAnsi" w:cstheme="minorHAnsi"/>
          <w:color w:val="auto"/>
          <w:lang w:eastAsia="zh-CN"/>
        </w:rPr>
        <w:t xml:space="preserve">lucose, </w:t>
      </w:r>
      <w:r w:rsidR="00E21AB1">
        <w:rPr>
          <w:rFonts w:asciiTheme="minorHAnsi" w:hAnsiTheme="minorHAnsi" w:cstheme="minorHAnsi"/>
          <w:color w:val="auto"/>
          <w:lang w:eastAsia="zh-CN"/>
        </w:rPr>
        <w:t xml:space="preserve">4 mM </w:t>
      </w:r>
      <w:r w:rsidR="0024064F" w:rsidRPr="00F46DEB">
        <w:rPr>
          <w:rFonts w:asciiTheme="minorHAnsi" w:hAnsiTheme="minorHAnsi" w:cstheme="minorHAnsi"/>
          <w:color w:val="auto"/>
          <w:lang w:eastAsia="zh-CN"/>
        </w:rPr>
        <w:t>NaHCO</w:t>
      </w:r>
      <w:r w:rsidR="0024064F" w:rsidRPr="00F46DEB">
        <w:rPr>
          <w:rFonts w:asciiTheme="minorHAnsi" w:hAnsiTheme="minorHAnsi" w:cstheme="minorHAnsi"/>
          <w:color w:val="auto"/>
          <w:vertAlign w:val="subscript"/>
          <w:lang w:eastAsia="zh-CN"/>
        </w:rPr>
        <w:t>3</w:t>
      </w:r>
      <w:r w:rsidR="00D30B40" w:rsidRPr="00F46DEB">
        <w:rPr>
          <w:rFonts w:asciiTheme="minorHAnsi" w:hAnsiTheme="minorHAnsi" w:cstheme="minorHAnsi"/>
          <w:color w:val="auto"/>
        </w:rPr>
        <w:t xml:space="preserve">) </w:t>
      </w:r>
      <w:r w:rsidR="000B3FE4" w:rsidRPr="00F46DEB">
        <w:rPr>
          <w:rFonts w:asciiTheme="minorHAnsi" w:hAnsiTheme="minorHAnsi" w:cstheme="minorHAnsi"/>
          <w:color w:val="auto"/>
        </w:rPr>
        <w:t xml:space="preserve">containing 10% penicillin and 10% streptomycin and </w:t>
      </w:r>
      <w:r w:rsidR="00E21AB1">
        <w:rPr>
          <w:rFonts w:asciiTheme="minorHAnsi" w:hAnsiTheme="minorHAnsi" w:cstheme="minorHAnsi"/>
          <w:color w:val="auto"/>
        </w:rPr>
        <w:t>collect</w:t>
      </w:r>
      <w:r w:rsidR="000B3FE4" w:rsidRPr="00F46DEB">
        <w:rPr>
          <w:rFonts w:asciiTheme="minorHAnsi" w:hAnsiTheme="minorHAnsi" w:cstheme="minorHAnsi"/>
          <w:color w:val="auto"/>
        </w:rPr>
        <w:t xml:space="preserve"> 20</w:t>
      </w:r>
      <w:r w:rsidR="00E21AB1">
        <w:rPr>
          <w:rFonts w:asciiTheme="minorHAnsi" w:hAnsiTheme="minorHAnsi" w:cstheme="minorHAnsi"/>
          <w:color w:val="auto"/>
        </w:rPr>
        <w:t>–</w:t>
      </w:r>
      <w:r w:rsidR="000B3FE4" w:rsidRPr="00F46DEB">
        <w:rPr>
          <w:rFonts w:asciiTheme="minorHAnsi" w:hAnsiTheme="minorHAnsi" w:cstheme="minorHAnsi"/>
          <w:color w:val="auto"/>
        </w:rPr>
        <w:t>25 m</w:t>
      </w:r>
      <w:r w:rsidR="0047652D" w:rsidRPr="00F46DEB">
        <w:rPr>
          <w:rFonts w:asciiTheme="minorHAnsi" w:hAnsiTheme="minorHAnsi" w:cstheme="minorHAnsi"/>
          <w:color w:val="auto"/>
        </w:rPr>
        <w:t>L</w:t>
      </w:r>
      <w:r w:rsidR="000B3FE4" w:rsidRPr="00F46DEB">
        <w:rPr>
          <w:rFonts w:asciiTheme="minorHAnsi" w:hAnsiTheme="minorHAnsi" w:cstheme="minorHAnsi"/>
          <w:color w:val="auto"/>
        </w:rPr>
        <w:t xml:space="preserve"> into a sterile collection tube for tumor specimen</w:t>
      </w:r>
      <w:r w:rsidR="004664B2" w:rsidRPr="00F46DEB">
        <w:rPr>
          <w:rFonts w:asciiTheme="minorHAnsi" w:hAnsiTheme="minorHAnsi" w:cstheme="minorHAnsi"/>
          <w:color w:val="auto"/>
        </w:rPr>
        <w:t xml:space="preserve"> collection</w:t>
      </w:r>
      <w:r w:rsidR="000B3FE4" w:rsidRPr="00F46DEB">
        <w:rPr>
          <w:rFonts w:asciiTheme="minorHAnsi" w:hAnsiTheme="minorHAnsi" w:cstheme="minorHAnsi"/>
          <w:color w:val="auto"/>
        </w:rPr>
        <w:t>.</w:t>
      </w:r>
    </w:p>
    <w:p w14:paraId="6829A4ED" w14:textId="77777777" w:rsidR="009B0A9B" w:rsidRPr="00F46DEB" w:rsidRDefault="009B0A9B" w:rsidP="00F46DEB">
      <w:pPr>
        <w:pStyle w:val="ListParagraph"/>
        <w:ind w:left="0"/>
        <w:rPr>
          <w:rFonts w:asciiTheme="minorHAnsi" w:hAnsiTheme="minorHAnsi" w:cstheme="minorHAnsi"/>
          <w:color w:val="auto"/>
        </w:rPr>
      </w:pPr>
    </w:p>
    <w:p w14:paraId="20A8FF0D" w14:textId="7719C647" w:rsidR="000B3FE4" w:rsidRPr="00F46DEB" w:rsidRDefault="000B3FE4" w:rsidP="00F46DEB">
      <w:pPr>
        <w:pStyle w:val="ListParagraph"/>
        <w:numPr>
          <w:ilvl w:val="1"/>
          <w:numId w:val="30"/>
        </w:numPr>
        <w:ind w:left="0" w:firstLine="0"/>
        <w:rPr>
          <w:rFonts w:asciiTheme="minorHAnsi" w:hAnsiTheme="minorHAnsi" w:cstheme="minorHAnsi"/>
          <w:color w:val="auto"/>
        </w:rPr>
      </w:pPr>
      <w:r w:rsidRPr="00F46DEB">
        <w:rPr>
          <w:rFonts w:asciiTheme="minorHAnsi" w:hAnsiTheme="minorHAnsi" w:cstheme="minorHAnsi"/>
          <w:color w:val="auto"/>
        </w:rPr>
        <w:t xml:space="preserve">Retrieve tumor samples in a sterile tube containing </w:t>
      </w:r>
      <w:r w:rsidR="00E21AB1">
        <w:rPr>
          <w:rFonts w:asciiTheme="minorHAnsi" w:hAnsiTheme="minorHAnsi" w:cstheme="minorHAnsi"/>
          <w:color w:val="auto"/>
        </w:rPr>
        <w:t>Dulbecco’s modified Eagle’s medium (</w:t>
      </w:r>
      <w:r w:rsidR="00F01BE8" w:rsidRPr="00F46DEB">
        <w:rPr>
          <w:rFonts w:asciiTheme="minorHAnsi" w:hAnsiTheme="minorHAnsi" w:cstheme="minorHAnsi"/>
          <w:color w:val="auto"/>
        </w:rPr>
        <w:t>DMEM</w:t>
      </w:r>
      <w:r w:rsidR="00E21AB1">
        <w:rPr>
          <w:rFonts w:asciiTheme="minorHAnsi" w:hAnsiTheme="minorHAnsi" w:cstheme="minorHAnsi"/>
          <w:color w:val="auto"/>
        </w:rPr>
        <w:t>)</w:t>
      </w:r>
      <w:r w:rsidR="00F01BE8" w:rsidRPr="00F46DEB">
        <w:rPr>
          <w:rFonts w:asciiTheme="minorHAnsi" w:hAnsiTheme="minorHAnsi" w:cstheme="minorHAnsi"/>
          <w:color w:val="auto"/>
        </w:rPr>
        <w:t>/F12</w:t>
      </w:r>
      <w:r w:rsidRPr="00F46DEB">
        <w:rPr>
          <w:rFonts w:asciiTheme="minorHAnsi" w:hAnsiTheme="minorHAnsi" w:cstheme="minorHAnsi"/>
          <w:color w:val="auto"/>
        </w:rPr>
        <w:t xml:space="preserve"> on ice.</w:t>
      </w:r>
    </w:p>
    <w:p w14:paraId="0E4D5F3B" w14:textId="77777777" w:rsidR="0047652D" w:rsidRPr="00F46DEB" w:rsidRDefault="0047652D" w:rsidP="00F46DEB">
      <w:pPr>
        <w:pStyle w:val="ListParagraph"/>
        <w:ind w:left="0"/>
        <w:rPr>
          <w:rFonts w:asciiTheme="minorHAnsi" w:hAnsiTheme="minorHAnsi" w:cstheme="minorHAnsi"/>
          <w:color w:val="auto"/>
        </w:rPr>
      </w:pPr>
    </w:p>
    <w:p w14:paraId="494B152D" w14:textId="33B28BE4" w:rsidR="000B3FE4" w:rsidRPr="00F46DEB" w:rsidRDefault="008E010F" w:rsidP="00F46DEB">
      <w:pPr>
        <w:pStyle w:val="ListParagraph"/>
        <w:ind w:left="0"/>
        <w:rPr>
          <w:rFonts w:asciiTheme="minorHAnsi" w:hAnsiTheme="minorHAnsi" w:cstheme="minorHAnsi"/>
          <w:color w:val="auto"/>
        </w:rPr>
      </w:pPr>
      <w:r w:rsidRPr="00F46DEB">
        <w:rPr>
          <w:rFonts w:asciiTheme="minorHAnsi" w:hAnsiTheme="minorHAnsi" w:cstheme="minorHAnsi"/>
          <w:color w:val="auto"/>
        </w:rPr>
        <w:t xml:space="preserve">NOTE: </w:t>
      </w:r>
      <w:r w:rsidR="00A5652C" w:rsidRPr="00F46DEB">
        <w:rPr>
          <w:rFonts w:asciiTheme="minorHAnsi" w:hAnsiTheme="minorHAnsi" w:cstheme="minorHAnsi"/>
          <w:color w:val="auto"/>
        </w:rPr>
        <w:t>The liver cancer tumor tissues are removed by a surgeon and collected by a pathologist.</w:t>
      </w:r>
      <w:r w:rsidR="000B3FE4" w:rsidRPr="00F46DEB">
        <w:rPr>
          <w:rFonts w:asciiTheme="minorHAnsi" w:hAnsiTheme="minorHAnsi" w:cstheme="minorHAnsi"/>
          <w:color w:val="auto"/>
        </w:rPr>
        <w:t xml:space="preserve"> </w:t>
      </w:r>
      <w:r w:rsidR="00A5652C" w:rsidRPr="00F46DEB">
        <w:rPr>
          <w:rFonts w:asciiTheme="minorHAnsi" w:hAnsiTheme="minorHAnsi" w:cstheme="minorHAnsi"/>
          <w:color w:val="auto"/>
        </w:rPr>
        <w:t>The tissues are collected into a sterile collection tube containing DMEM/F12 medium</w:t>
      </w:r>
      <w:r w:rsidR="001F4758" w:rsidRPr="00F46DEB">
        <w:rPr>
          <w:rFonts w:asciiTheme="minorHAnsi" w:hAnsiTheme="minorHAnsi" w:cstheme="minorHAnsi"/>
          <w:color w:val="auto"/>
        </w:rPr>
        <w:t>.</w:t>
      </w:r>
    </w:p>
    <w:p w14:paraId="607848C5" w14:textId="77777777" w:rsidR="0060301E" w:rsidRPr="00F46DEB" w:rsidRDefault="0060301E" w:rsidP="00F46DEB">
      <w:pPr>
        <w:pStyle w:val="ListParagraph"/>
        <w:ind w:left="0"/>
        <w:rPr>
          <w:rFonts w:asciiTheme="minorHAnsi" w:hAnsiTheme="minorHAnsi" w:cstheme="minorHAnsi"/>
          <w:color w:val="auto"/>
        </w:rPr>
      </w:pPr>
    </w:p>
    <w:p w14:paraId="018C9D37" w14:textId="74B6CE47" w:rsidR="001F4758" w:rsidRPr="00F46DEB" w:rsidRDefault="001F4758" w:rsidP="00F46DEB">
      <w:pPr>
        <w:pStyle w:val="ListParagraph"/>
        <w:numPr>
          <w:ilvl w:val="1"/>
          <w:numId w:val="30"/>
        </w:numPr>
        <w:ind w:left="0" w:firstLine="0"/>
        <w:rPr>
          <w:rFonts w:asciiTheme="minorHAnsi" w:hAnsiTheme="minorHAnsi" w:cstheme="minorHAnsi"/>
          <w:color w:val="auto"/>
        </w:rPr>
      </w:pPr>
      <w:r w:rsidRPr="00F46DEB">
        <w:rPr>
          <w:rFonts w:asciiTheme="minorHAnsi" w:hAnsiTheme="minorHAnsi" w:cstheme="minorHAnsi"/>
          <w:color w:val="auto"/>
        </w:rPr>
        <w:t xml:space="preserve">Bring the tumor samples to the animal facility for </w:t>
      </w:r>
      <w:r w:rsidR="008C2C3D" w:rsidRPr="00F46DEB">
        <w:rPr>
          <w:rFonts w:asciiTheme="minorHAnsi" w:hAnsiTheme="minorHAnsi" w:cstheme="minorHAnsi"/>
          <w:color w:val="auto"/>
        </w:rPr>
        <w:t>implanting</w:t>
      </w:r>
      <w:r w:rsidRPr="00F46DEB">
        <w:rPr>
          <w:rFonts w:asciiTheme="minorHAnsi" w:hAnsiTheme="minorHAnsi" w:cstheme="minorHAnsi"/>
          <w:color w:val="auto"/>
        </w:rPr>
        <w:t xml:space="preserve"> </w:t>
      </w:r>
      <w:r w:rsidR="00947C38">
        <w:rPr>
          <w:rFonts w:asciiTheme="minorHAnsi" w:hAnsiTheme="minorHAnsi" w:cstheme="minorHAnsi"/>
          <w:color w:val="auto"/>
        </w:rPr>
        <w:t xml:space="preserve">them </w:t>
      </w:r>
      <w:r w:rsidRPr="00F46DEB">
        <w:rPr>
          <w:rFonts w:asciiTheme="minorHAnsi" w:hAnsiTheme="minorHAnsi" w:cstheme="minorHAnsi"/>
          <w:color w:val="auto"/>
        </w:rPr>
        <w:t>into immunocompromised mice.</w:t>
      </w:r>
    </w:p>
    <w:p w14:paraId="0A77ECD3" w14:textId="77777777" w:rsidR="009B0A9B" w:rsidRPr="00F46DEB" w:rsidRDefault="009B0A9B" w:rsidP="00F46DEB">
      <w:pPr>
        <w:pStyle w:val="ListParagraph"/>
        <w:ind w:left="0"/>
        <w:rPr>
          <w:rFonts w:asciiTheme="minorHAnsi" w:hAnsiTheme="minorHAnsi" w:cstheme="minorHAnsi"/>
          <w:color w:val="auto"/>
        </w:rPr>
      </w:pPr>
    </w:p>
    <w:p w14:paraId="35C503B7" w14:textId="1F319ED0" w:rsidR="001F4758" w:rsidRPr="00F46DEB" w:rsidRDefault="001F4758" w:rsidP="00F46DEB">
      <w:pPr>
        <w:pStyle w:val="ListParagraph"/>
        <w:numPr>
          <w:ilvl w:val="0"/>
          <w:numId w:val="30"/>
        </w:numPr>
        <w:ind w:left="0" w:firstLine="0"/>
        <w:rPr>
          <w:rFonts w:asciiTheme="minorHAnsi" w:hAnsiTheme="minorHAnsi" w:cstheme="minorHAnsi"/>
          <w:b/>
          <w:color w:val="auto"/>
          <w:highlight w:val="yellow"/>
        </w:rPr>
      </w:pPr>
      <w:r w:rsidRPr="00F46DEB">
        <w:rPr>
          <w:rFonts w:asciiTheme="minorHAnsi" w:hAnsiTheme="minorHAnsi" w:cstheme="minorHAnsi"/>
          <w:b/>
          <w:color w:val="auto"/>
          <w:highlight w:val="yellow"/>
        </w:rPr>
        <w:t>Tissue processing</w:t>
      </w:r>
    </w:p>
    <w:p w14:paraId="134C4CBD" w14:textId="77777777" w:rsidR="003960A0" w:rsidRPr="00F46DEB" w:rsidRDefault="003960A0" w:rsidP="00F46DEB">
      <w:pPr>
        <w:pStyle w:val="ListParagraph"/>
        <w:ind w:left="0"/>
        <w:rPr>
          <w:rFonts w:asciiTheme="minorHAnsi" w:hAnsiTheme="minorHAnsi" w:cstheme="minorHAnsi"/>
          <w:b/>
          <w:color w:val="auto"/>
          <w:highlight w:val="yellow"/>
        </w:rPr>
      </w:pPr>
    </w:p>
    <w:p w14:paraId="622C5723" w14:textId="0CA3A023" w:rsidR="009B0A9B" w:rsidRPr="00F46DEB" w:rsidRDefault="003960A0" w:rsidP="00F46DEB">
      <w:pPr>
        <w:pStyle w:val="ListParagraph"/>
        <w:ind w:left="0"/>
        <w:rPr>
          <w:rFonts w:asciiTheme="minorHAnsi" w:hAnsiTheme="minorHAnsi" w:cstheme="minorHAnsi"/>
          <w:color w:val="auto"/>
        </w:rPr>
      </w:pPr>
      <w:r w:rsidRPr="00F46DEB">
        <w:rPr>
          <w:rFonts w:asciiTheme="minorHAnsi" w:hAnsiTheme="minorHAnsi" w:cstheme="minorHAnsi"/>
          <w:color w:val="auto"/>
        </w:rPr>
        <w:t>NOTE: Perform this step in a laminar flow hood to maintain sterility.</w:t>
      </w:r>
    </w:p>
    <w:p w14:paraId="7C43255E" w14:textId="77777777" w:rsidR="003960A0" w:rsidRPr="00F46DEB" w:rsidRDefault="003960A0" w:rsidP="00F46DEB">
      <w:pPr>
        <w:pStyle w:val="ListParagraph"/>
        <w:ind w:left="0"/>
        <w:rPr>
          <w:rFonts w:asciiTheme="minorHAnsi" w:hAnsiTheme="minorHAnsi" w:cstheme="minorHAnsi"/>
          <w:color w:val="auto"/>
        </w:rPr>
      </w:pPr>
    </w:p>
    <w:p w14:paraId="5A17BF2B" w14:textId="4DA65572" w:rsidR="0047652D" w:rsidRPr="00F46DEB" w:rsidRDefault="003960A0" w:rsidP="00F46DEB">
      <w:pPr>
        <w:pStyle w:val="ListParagraph"/>
        <w:numPr>
          <w:ilvl w:val="1"/>
          <w:numId w:val="30"/>
        </w:numPr>
        <w:ind w:left="0" w:firstLine="0"/>
        <w:rPr>
          <w:rFonts w:asciiTheme="minorHAnsi" w:hAnsiTheme="minorHAnsi" w:cstheme="minorHAnsi"/>
          <w:color w:val="auto"/>
          <w:highlight w:val="yellow"/>
        </w:rPr>
      </w:pPr>
      <w:r w:rsidRPr="00F46DEB">
        <w:rPr>
          <w:rFonts w:asciiTheme="minorHAnsi" w:hAnsiTheme="minorHAnsi" w:cstheme="minorHAnsi"/>
          <w:color w:val="auto"/>
          <w:highlight w:val="yellow"/>
        </w:rPr>
        <w:t>P</w:t>
      </w:r>
      <w:r w:rsidR="001F4758" w:rsidRPr="00F46DEB">
        <w:rPr>
          <w:rFonts w:asciiTheme="minorHAnsi" w:hAnsiTheme="minorHAnsi" w:cstheme="minorHAnsi"/>
          <w:color w:val="auto"/>
          <w:highlight w:val="yellow"/>
        </w:rPr>
        <w:t xml:space="preserve">lace the tumor sample into a sterile </w:t>
      </w:r>
      <w:r w:rsidRPr="00F46DEB">
        <w:rPr>
          <w:rFonts w:asciiTheme="minorHAnsi" w:hAnsiTheme="minorHAnsi" w:cstheme="minorHAnsi"/>
          <w:color w:val="auto"/>
          <w:highlight w:val="yellow"/>
        </w:rPr>
        <w:t>Petri</w:t>
      </w:r>
      <w:r w:rsidR="00A77E66" w:rsidRPr="00F46DEB">
        <w:rPr>
          <w:rFonts w:asciiTheme="minorHAnsi" w:hAnsiTheme="minorHAnsi" w:cstheme="minorHAnsi"/>
          <w:color w:val="auto"/>
          <w:highlight w:val="yellow"/>
        </w:rPr>
        <w:t xml:space="preserve"> </w:t>
      </w:r>
      <w:r w:rsidRPr="00F46DEB">
        <w:rPr>
          <w:rFonts w:asciiTheme="minorHAnsi" w:hAnsiTheme="minorHAnsi" w:cstheme="minorHAnsi"/>
          <w:color w:val="auto"/>
          <w:highlight w:val="yellow"/>
        </w:rPr>
        <w:t>dish</w:t>
      </w:r>
      <w:r w:rsidR="001656F6" w:rsidRPr="00F46DEB">
        <w:rPr>
          <w:rFonts w:asciiTheme="minorHAnsi" w:hAnsiTheme="minorHAnsi" w:cstheme="minorHAnsi"/>
          <w:color w:val="auto"/>
          <w:highlight w:val="yellow"/>
        </w:rPr>
        <w:t xml:space="preserve"> (100 mm in </w:t>
      </w:r>
      <w:r w:rsidR="006510B8" w:rsidRPr="00F46DEB">
        <w:rPr>
          <w:rFonts w:asciiTheme="minorHAnsi" w:hAnsiTheme="minorHAnsi" w:cstheme="minorHAnsi"/>
          <w:color w:val="auto"/>
          <w:highlight w:val="yellow"/>
        </w:rPr>
        <w:t>diameter</w:t>
      </w:r>
      <w:r w:rsidR="001656F6" w:rsidRPr="00F46DEB">
        <w:rPr>
          <w:rFonts w:asciiTheme="minorHAnsi" w:hAnsiTheme="minorHAnsi" w:cstheme="minorHAnsi"/>
          <w:color w:val="auto"/>
          <w:highlight w:val="yellow"/>
        </w:rPr>
        <w:t xml:space="preserve"> x 13</w:t>
      </w:r>
      <w:r w:rsidR="006510B8" w:rsidRPr="00F46DEB">
        <w:rPr>
          <w:rFonts w:asciiTheme="minorHAnsi" w:hAnsiTheme="minorHAnsi" w:cstheme="minorHAnsi"/>
          <w:color w:val="auto"/>
          <w:highlight w:val="yellow"/>
        </w:rPr>
        <w:t xml:space="preserve"> </w:t>
      </w:r>
      <w:r w:rsidR="001656F6" w:rsidRPr="00F46DEB">
        <w:rPr>
          <w:rFonts w:asciiTheme="minorHAnsi" w:hAnsiTheme="minorHAnsi" w:cstheme="minorHAnsi"/>
          <w:color w:val="auto"/>
          <w:highlight w:val="yellow"/>
        </w:rPr>
        <w:t xml:space="preserve">mm </w:t>
      </w:r>
      <w:r w:rsidR="00947C38">
        <w:rPr>
          <w:rFonts w:asciiTheme="minorHAnsi" w:hAnsiTheme="minorHAnsi" w:cstheme="minorHAnsi"/>
          <w:color w:val="auto"/>
          <w:highlight w:val="yellow"/>
        </w:rPr>
        <w:t xml:space="preserve">in </w:t>
      </w:r>
      <w:r w:rsidR="006510B8" w:rsidRPr="00F46DEB">
        <w:rPr>
          <w:rFonts w:asciiTheme="minorHAnsi" w:hAnsiTheme="minorHAnsi" w:cstheme="minorHAnsi"/>
          <w:color w:val="auto"/>
          <w:highlight w:val="yellow"/>
        </w:rPr>
        <w:t>depth)</w:t>
      </w:r>
      <w:r w:rsidR="001F4758" w:rsidRPr="00F46DEB">
        <w:rPr>
          <w:rFonts w:asciiTheme="minorHAnsi" w:hAnsiTheme="minorHAnsi" w:cstheme="minorHAnsi"/>
          <w:color w:val="auto"/>
          <w:highlight w:val="yellow"/>
        </w:rPr>
        <w:t xml:space="preserve"> from the collecting </w:t>
      </w:r>
      <w:r w:rsidRPr="00F46DEB">
        <w:rPr>
          <w:rFonts w:asciiTheme="minorHAnsi" w:hAnsiTheme="minorHAnsi" w:cstheme="minorHAnsi"/>
          <w:color w:val="auto"/>
          <w:highlight w:val="yellow"/>
        </w:rPr>
        <w:t>tube and</w:t>
      </w:r>
      <w:r w:rsidR="00A20349" w:rsidRPr="00F46DEB">
        <w:rPr>
          <w:rFonts w:asciiTheme="minorHAnsi" w:hAnsiTheme="minorHAnsi" w:cstheme="minorHAnsi"/>
          <w:color w:val="auto"/>
          <w:highlight w:val="yellow"/>
        </w:rPr>
        <w:t xml:space="preserve"> rinse the tumor tissues </w:t>
      </w:r>
      <w:r w:rsidR="00947C38">
        <w:rPr>
          <w:rFonts w:asciiTheme="minorHAnsi" w:hAnsiTheme="minorHAnsi" w:cstheme="minorHAnsi"/>
          <w:color w:val="auto"/>
          <w:highlight w:val="yellow"/>
        </w:rPr>
        <w:t xml:space="preserve">2x </w:t>
      </w:r>
      <w:r w:rsidR="00A20349" w:rsidRPr="00F46DEB">
        <w:rPr>
          <w:rFonts w:asciiTheme="minorHAnsi" w:hAnsiTheme="minorHAnsi" w:cstheme="minorHAnsi"/>
          <w:color w:val="auto"/>
          <w:highlight w:val="yellow"/>
        </w:rPr>
        <w:t>with cold HBSS solution</w:t>
      </w:r>
      <w:r w:rsidR="001F4758" w:rsidRPr="00F46DEB">
        <w:rPr>
          <w:rFonts w:asciiTheme="minorHAnsi" w:hAnsiTheme="minorHAnsi" w:cstheme="minorHAnsi"/>
          <w:color w:val="auto"/>
          <w:highlight w:val="yellow"/>
        </w:rPr>
        <w:t xml:space="preserve">. </w:t>
      </w:r>
    </w:p>
    <w:p w14:paraId="5C0DAC36" w14:textId="77777777" w:rsidR="0047652D" w:rsidRPr="00F46DEB" w:rsidRDefault="0047652D" w:rsidP="00F46DEB">
      <w:pPr>
        <w:pStyle w:val="ListParagraph"/>
        <w:ind w:left="0"/>
        <w:rPr>
          <w:rFonts w:asciiTheme="minorHAnsi" w:hAnsiTheme="minorHAnsi" w:cstheme="minorHAnsi"/>
          <w:color w:val="auto"/>
          <w:highlight w:val="yellow"/>
        </w:rPr>
      </w:pPr>
    </w:p>
    <w:p w14:paraId="13947A6C" w14:textId="190BB9C9" w:rsidR="0047652D" w:rsidRPr="00F46DEB" w:rsidRDefault="001F4758" w:rsidP="00F46DEB">
      <w:pPr>
        <w:pStyle w:val="ListParagraph"/>
        <w:numPr>
          <w:ilvl w:val="1"/>
          <w:numId w:val="30"/>
        </w:numPr>
        <w:ind w:left="0" w:firstLine="0"/>
        <w:rPr>
          <w:rFonts w:asciiTheme="minorHAnsi" w:hAnsiTheme="minorHAnsi" w:cstheme="minorHAnsi"/>
          <w:color w:val="auto"/>
          <w:highlight w:val="yellow"/>
        </w:rPr>
      </w:pPr>
      <w:r w:rsidRPr="00F46DEB">
        <w:rPr>
          <w:rFonts w:asciiTheme="minorHAnsi" w:hAnsiTheme="minorHAnsi" w:cstheme="minorHAnsi"/>
          <w:color w:val="auto"/>
          <w:highlight w:val="yellow"/>
        </w:rPr>
        <w:t>Use autoclaved</w:t>
      </w:r>
      <w:r w:rsidR="00947C38">
        <w:rPr>
          <w:rFonts w:asciiTheme="minorHAnsi" w:hAnsiTheme="minorHAnsi" w:cstheme="minorHAnsi"/>
          <w:color w:val="auto"/>
          <w:highlight w:val="yellow"/>
        </w:rPr>
        <w:t xml:space="preserve"> </w:t>
      </w:r>
      <w:r w:rsidRPr="00F46DEB">
        <w:rPr>
          <w:rFonts w:asciiTheme="minorHAnsi" w:hAnsiTheme="minorHAnsi" w:cstheme="minorHAnsi"/>
          <w:color w:val="auto"/>
          <w:highlight w:val="yellow"/>
        </w:rPr>
        <w:t xml:space="preserve">small scissors and forceps to cut the tumor tissues into </w:t>
      </w:r>
      <w:r w:rsidR="00A20349" w:rsidRPr="00F46DEB">
        <w:rPr>
          <w:rFonts w:asciiTheme="minorHAnsi" w:hAnsiTheme="minorHAnsi" w:cstheme="minorHAnsi"/>
          <w:color w:val="auto"/>
          <w:highlight w:val="yellow"/>
        </w:rPr>
        <w:t>1</w:t>
      </w:r>
      <w:r w:rsidR="0047652D" w:rsidRPr="00F46DEB">
        <w:rPr>
          <w:rFonts w:asciiTheme="minorHAnsi" w:hAnsiTheme="minorHAnsi" w:cstheme="minorHAnsi"/>
          <w:color w:val="auto"/>
          <w:highlight w:val="yellow"/>
        </w:rPr>
        <w:t xml:space="preserve"> </w:t>
      </w:r>
      <w:r w:rsidR="00947C38">
        <w:rPr>
          <w:rFonts w:asciiTheme="minorHAnsi" w:hAnsiTheme="minorHAnsi" w:cstheme="minorHAnsi"/>
          <w:color w:val="auto"/>
          <w:highlight w:val="yellow"/>
        </w:rPr>
        <w:t xml:space="preserve">mm </w:t>
      </w:r>
      <w:r w:rsidR="0047652D" w:rsidRPr="00F46DEB">
        <w:rPr>
          <w:rFonts w:asciiTheme="minorHAnsi" w:hAnsiTheme="minorHAnsi" w:cstheme="minorHAnsi"/>
          <w:color w:val="auto"/>
          <w:highlight w:val="yellow"/>
        </w:rPr>
        <w:t xml:space="preserve">x </w:t>
      </w:r>
      <w:r w:rsidR="00A20349" w:rsidRPr="00F46DEB">
        <w:rPr>
          <w:rFonts w:asciiTheme="minorHAnsi" w:hAnsiTheme="minorHAnsi" w:cstheme="minorHAnsi"/>
          <w:color w:val="auto"/>
          <w:highlight w:val="yellow"/>
        </w:rPr>
        <w:t>1 mm pieces</w:t>
      </w:r>
      <w:r w:rsidR="003960A0" w:rsidRPr="00F46DEB">
        <w:rPr>
          <w:rFonts w:asciiTheme="minorHAnsi" w:hAnsiTheme="minorHAnsi" w:cstheme="minorHAnsi"/>
          <w:color w:val="auto"/>
          <w:highlight w:val="yellow"/>
        </w:rPr>
        <w:t>.</w:t>
      </w:r>
      <w:r w:rsidR="00A20349" w:rsidRPr="00F46DEB">
        <w:rPr>
          <w:rFonts w:asciiTheme="minorHAnsi" w:hAnsiTheme="minorHAnsi" w:cstheme="minorHAnsi"/>
          <w:color w:val="auto"/>
          <w:highlight w:val="yellow"/>
        </w:rPr>
        <w:t xml:space="preserve"> </w:t>
      </w:r>
      <w:r w:rsidR="003960A0" w:rsidRPr="00F46DEB">
        <w:rPr>
          <w:rFonts w:asciiTheme="minorHAnsi" w:hAnsiTheme="minorHAnsi" w:cstheme="minorHAnsi"/>
          <w:color w:val="auto"/>
          <w:highlight w:val="yellow"/>
        </w:rPr>
        <w:t>Transfer the tissue pieces</w:t>
      </w:r>
      <w:r w:rsidR="00A20349" w:rsidRPr="00F46DEB">
        <w:rPr>
          <w:rFonts w:asciiTheme="minorHAnsi" w:hAnsiTheme="minorHAnsi" w:cstheme="minorHAnsi"/>
          <w:color w:val="auto"/>
          <w:highlight w:val="yellow"/>
        </w:rPr>
        <w:t xml:space="preserve"> to an autoclaved 1.5 m</w:t>
      </w:r>
      <w:r w:rsidR="008E010F" w:rsidRPr="00F46DEB">
        <w:rPr>
          <w:rFonts w:asciiTheme="minorHAnsi" w:hAnsiTheme="minorHAnsi" w:cstheme="minorHAnsi"/>
          <w:color w:val="auto"/>
          <w:highlight w:val="yellow"/>
        </w:rPr>
        <w:t>L</w:t>
      </w:r>
      <w:r w:rsidR="00A20349" w:rsidRPr="00F46DEB">
        <w:rPr>
          <w:rFonts w:asciiTheme="minorHAnsi" w:hAnsiTheme="minorHAnsi" w:cstheme="minorHAnsi"/>
          <w:color w:val="auto"/>
          <w:highlight w:val="yellow"/>
        </w:rPr>
        <w:t xml:space="preserve"> microcentrifuge tube filled with 300 µ</w:t>
      </w:r>
      <w:r w:rsidR="0064788F" w:rsidRPr="00F46DEB">
        <w:rPr>
          <w:rFonts w:asciiTheme="minorHAnsi" w:hAnsiTheme="minorHAnsi" w:cstheme="minorHAnsi"/>
          <w:color w:val="auto"/>
          <w:highlight w:val="yellow"/>
        </w:rPr>
        <w:t>L</w:t>
      </w:r>
      <w:r w:rsidR="00A20349" w:rsidRPr="00F46DEB">
        <w:rPr>
          <w:rFonts w:asciiTheme="minorHAnsi" w:hAnsiTheme="minorHAnsi" w:cstheme="minorHAnsi"/>
          <w:color w:val="auto"/>
          <w:highlight w:val="yellow"/>
        </w:rPr>
        <w:t xml:space="preserve"> of </w:t>
      </w:r>
      <w:r w:rsidR="008D32AA" w:rsidRPr="00F46DEB">
        <w:rPr>
          <w:rFonts w:asciiTheme="minorHAnsi" w:hAnsiTheme="minorHAnsi" w:cstheme="minorHAnsi"/>
          <w:color w:val="auto"/>
          <w:highlight w:val="yellow"/>
        </w:rPr>
        <w:t>gelatin solu</w:t>
      </w:r>
      <w:r w:rsidR="00EC0F0F" w:rsidRPr="00F46DEB">
        <w:rPr>
          <w:rFonts w:asciiTheme="minorHAnsi" w:hAnsiTheme="minorHAnsi" w:cstheme="minorHAnsi"/>
          <w:color w:val="auto"/>
          <w:highlight w:val="yellow"/>
        </w:rPr>
        <w:t>t</w:t>
      </w:r>
      <w:r w:rsidR="008D32AA" w:rsidRPr="00F46DEB">
        <w:rPr>
          <w:rFonts w:asciiTheme="minorHAnsi" w:hAnsiTheme="minorHAnsi" w:cstheme="minorHAnsi"/>
          <w:color w:val="auto"/>
          <w:highlight w:val="yellow"/>
        </w:rPr>
        <w:t>ion</w:t>
      </w:r>
      <w:r w:rsidR="0047652D" w:rsidRPr="00F46DEB">
        <w:rPr>
          <w:rFonts w:asciiTheme="minorHAnsi" w:hAnsiTheme="minorHAnsi" w:cstheme="minorHAnsi"/>
          <w:color w:val="auto"/>
          <w:highlight w:val="yellow"/>
        </w:rPr>
        <w:t>.</w:t>
      </w:r>
      <w:r w:rsidR="00A20349" w:rsidRPr="00F46DEB">
        <w:rPr>
          <w:rFonts w:asciiTheme="minorHAnsi" w:hAnsiTheme="minorHAnsi" w:cstheme="minorHAnsi"/>
          <w:color w:val="auto"/>
          <w:highlight w:val="yellow"/>
        </w:rPr>
        <w:t xml:space="preserve"> </w:t>
      </w:r>
      <w:r w:rsidR="0047652D" w:rsidRPr="00F46DEB">
        <w:rPr>
          <w:rFonts w:asciiTheme="minorHAnsi" w:hAnsiTheme="minorHAnsi" w:cstheme="minorHAnsi"/>
          <w:color w:val="auto"/>
          <w:highlight w:val="yellow"/>
        </w:rPr>
        <w:t>K</w:t>
      </w:r>
      <w:r w:rsidR="00A20349" w:rsidRPr="00F46DEB">
        <w:rPr>
          <w:rFonts w:asciiTheme="minorHAnsi" w:hAnsiTheme="minorHAnsi" w:cstheme="minorHAnsi"/>
          <w:color w:val="auto"/>
          <w:highlight w:val="yellow"/>
        </w:rPr>
        <w:t xml:space="preserve">eep </w:t>
      </w:r>
      <w:r w:rsidR="0047652D" w:rsidRPr="00F46DEB">
        <w:rPr>
          <w:rFonts w:asciiTheme="minorHAnsi" w:hAnsiTheme="minorHAnsi" w:cstheme="minorHAnsi"/>
          <w:color w:val="auto"/>
          <w:highlight w:val="yellow"/>
        </w:rPr>
        <w:t xml:space="preserve">the tube </w:t>
      </w:r>
      <w:r w:rsidR="00A20349" w:rsidRPr="00F46DEB">
        <w:rPr>
          <w:rFonts w:asciiTheme="minorHAnsi" w:hAnsiTheme="minorHAnsi" w:cstheme="minorHAnsi"/>
          <w:color w:val="auto"/>
          <w:highlight w:val="yellow"/>
        </w:rPr>
        <w:t>on ice.</w:t>
      </w:r>
      <w:r w:rsidR="005558A3" w:rsidRPr="00F46DEB">
        <w:rPr>
          <w:rFonts w:asciiTheme="minorHAnsi" w:hAnsiTheme="minorHAnsi" w:cstheme="minorHAnsi"/>
          <w:color w:val="auto"/>
          <w:highlight w:val="yellow"/>
        </w:rPr>
        <w:t xml:space="preserve"> </w:t>
      </w:r>
    </w:p>
    <w:p w14:paraId="1B97F9F7" w14:textId="77777777" w:rsidR="009B0A9B" w:rsidRPr="00F46DEB" w:rsidRDefault="009B0A9B" w:rsidP="00F46DEB">
      <w:pPr>
        <w:pStyle w:val="ListParagraph"/>
        <w:ind w:left="0"/>
        <w:rPr>
          <w:rFonts w:asciiTheme="minorHAnsi" w:hAnsiTheme="minorHAnsi" w:cstheme="minorHAnsi"/>
          <w:color w:val="auto"/>
        </w:rPr>
      </w:pPr>
    </w:p>
    <w:p w14:paraId="305D490E" w14:textId="4EB02775" w:rsidR="00903145" w:rsidRPr="00F46DEB" w:rsidRDefault="005558A3" w:rsidP="00F46DEB">
      <w:pPr>
        <w:pStyle w:val="ListParagraph"/>
        <w:numPr>
          <w:ilvl w:val="1"/>
          <w:numId w:val="30"/>
        </w:numPr>
        <w:ind w:left="0" w:firstLine="0"/>
        <w:rPr>
          <w:rFonts w:asciiTheme="minorHAnsi" w:hAnsiTheme="minorHAnsi" w:cstheme="minorHAnsi"/>
          <w:color w:val="auto"/>
          <w:highlight w:val="yellow"/>
        </w:rPr>
      </w:pPr>
      <w:r w:rsidRPr="00F46DEB">
        <w:rPr>
          <w:rFonts w:asciiTheme="minorHAnsi" w:hAnsiTheme="minorHAnsi" w:cstheme="minorHAnsi"/>
          <w:color w:val="auto"/>
          <w:highlight w:val="yellow"/>
        </w:rPr>
        <w:t>Alternatively, f</w:t>
      </w:r>
      <w:r w:rsidR="00A20349" w:rsidRPr="00F46DEB">
        <w:rPr>
          <w:rFonts w:asciiTheme="minorHAnsi" w:hAnsiTheme="minorHAnsi" w:cstheme="minorHAnsi"/>
          <w:color w:val="auto"/>
          <w:highlight w:val="yellow"/>
        </w:rPr>
        <w:t xml:space="preserve">or the preparation of tumor cells from tumor tissues, </w:t>
      </w:r>
      <w:r w:rsidR="004373C9" w:rsidRPr="00F46DEB">
        <w:rPr>
          <w:rFonts w:asciiTheme="minorHAnsi" w:hAnsiTheme="minorHAnsi" w:cstheme="minorHAnsi"/>
          <w:color w:val="auto"/>
          <w:highlight w:val="yellow"/>
        </w:rPr>
        <w:t xml:space="preserve">rinse </w:t>
      </w:r>
      <w:r w:rsidR="00A20349" w:rsidRPr="00F46DEB">
        <w:rPr>
          <w:rFonts w:asciiTheme="minorHAnsi" w:hAnsiTheme="minorHAnsi" w:cstheme="minorHAnsi"/>
          <w:color w:val="auto"/>
          <w:highlight w:val="yellow"/>
        </w:rPr>
        <w:t xml:space="preserve">the collected tumor samples </w:t>
      </w:r>
      <w:r w:rsidR="00947C38">
        <w:rPr>
          <w:rFonts w:asciiTheme="minorHAnsi" w:hAnsiTheme="minorHAnsi" w:cstheme="minorHAnsi"/>
          <w:color w:val="auto"/>
          <w:highlight w:val="yellow"/>
        </w:rPr>
        <w:t xml:space="preserve">2x </w:t>
      </w:r>
      <w:r w:rsidR="00A20349" w:rsidRPr="00F46DEB">
        <w:rPr>
          <w:rFonts w:asciiTheme="minorHAnsi" w:hAnsiTheme="minorHAnsi" w:cstheme="minorHAnsi"/>
          <w:color w:val="auto"/>
          <w:highlight w:val="yellow"/>
        </w:rPr>
        <w:t xml:space="preserve">with </w:t>
      </w:r>
      <w:r w:rsidR="00947C38">
        <w:rPr>
          <w:rFonts w:asciiTheme="minorHAnsi" w:hAnsiTheme="minorHAnsi" w:cstheme="minorHAnsi"/>
          <w:color w:val="auto"/>
          <w:highlight w:val="yellow"/>
        </w:rPr>
        <w:t xml:space="preserve">0.5 mL of </w:t>
      </w:r>
      <w:r w:rsidR="004373C9" w:rsidRPr="00F46DEB">
        <w:rPr>
          <w:rFonts w:asciiTheme="minorHAnsi" w:hAnsiTheme="minorHAnsi" w:cstheme="minorHAnsi"/>
          <w:color w:val="auto"/>
          <w:highlight w:val="yellow"/>
        </w:rPr>
        <w:t>ice-</w:t>
      </w:r>
      <w:r w:rsidR="00A20349" w:rsidRPr="00F46DEB">
        <w:rPr>
          <w:rFonts w:asciiTheme="minorHAnsi" w:hAnsiTheme="minorHAnsi" w:cstheme="minorHAnsi"/>
          <w:color w:val="auto"/>
          <w:highlight w:val="yellow"/>
        </w:rPr>
        <w:t>cold</w:t>
      </w:r>
      <w:r w:rsidR="00650EEE" w:rsidRPr="00F46DEB">
        <w:rPr>
          <w:rFonts w:asciiTheme="minorHAnsi" w:hAnsiTheme="minorHAnsi" w:cstheme="minorHAnsi"/>
          <w:color w:val="auto"/>
          <w:highlight w:val="yellow"/>
          <w:lang w:eastAsia="zh-CN"/>
        </w:rPr>
        <w:t xml:space="preserve"> </w:t>
      </w:r>
      <w:r w:rsidR="00A20349" w:rsidRPr="00F46DEB">
        <w:rPr>
          <w:rFonts w:asciiTheme="minorHAnsi" w:hAnsiTheme="minorHAnsi" w:cstheme="minorHAnsi"/>
          <w:color w:val="auto"/>
          <w:highlight w:val="yellow"/>
        </w:rPr>
        <w:t>HBSS and incubate in DMEM/F</w:t>
      </w:r>
      <w:r w:rsidR="0047652D" w:rsidRPr="00F46DEB">
        <w:rPr>
          <w:rFonts w:asciiTheme="minorHAnsi" w:hAnsiTheme="minorHAnsi" w:cstheme="minorHAnsi"/>
          <w:color w:val="auto"/>
          <w:highlight w:val="yellow"/>
        </w:rPr>
        <w:t>12 medium</w:t>
      </w:r>
      <w:r w:rsidR="00A20349" w:rsidRPr="00F46DEB">
        <w:rPr>
          <w:rFonts w:asciiTheme="minorHAnsi" w:hAnsiTheme="minorHAnsi" w:cstheme="minorHAnsi"/>
          <w:color w:val="auto"/>
          <w:highlight w:val="yellow"/>
        </w:rPr>
        <w:t xml:space="preserve"> containing </w:t>
      </w:r>
      <w:r w:rsidR="00FA4D9B" w:rsidRPr="00F46DEB">
        <w:rPr>
          <w:rFonts w:asciiTheme="minorHAnsi" w:hAnsiTheme="minorHAnsi" w:cstheme="minorHAnsi"/>
          <w:color w:val="auto"/>
          <w:highlight w:val="yellow"/>
        </w:rPr>
        <w:t>10% penicillin and 10% streptomycin</w:t>
      </w:r>
      <w:r w:rsidR="00C1472F" w:rsidRPr="00F46DEB">
        <w:rPr>
          <w:rFonts w:asciiTheme="minorHAnsi" w:hAnsiTheme="minorHAnsi" w:cstheme="minorHAnsi"/>
          <w:color w:val="auto"/>
          <w:highlight w:val="yellow"/>
        </w:rPr>
        <w:t xml:space="preserve"> </w:t>
      </w:r>
      <w:r w:rsidR="00A20349" w:rsidRPr="00F46DEB">
        <w:rPr>
          <w:rFonts w:asciiTheme="minorHAnsi" w:hAnsiTheme="minorHAnsi" w:cstheme="minorHAnsi"/>
          <w:color w:val="auto"/>
          <w:highlight w:val="yellow"/>
        </w:rPr>
        <w:t xml:space="preserve">for </w:t>
      </w:r>
      <w:r w:rsidR="00AB66F2" w:rsidRPr="00F46DEB">
        <w:rPr>
          <w:rFonts w:asciiTheme="minorHAnsi" w:hAnsiTheme="minorHAnsi" w:cstheme="minorHAnsi"/>
          <w:color w:val="auto"/>
          <w:highlight w:val="yellow"/>
          <w:lang w:eastAsia="zh-CN"/>
        </w:rPr>
        <w:t>30 min</w:t>
      </w:r>
      <w:r w:rsidR="00FA4D9B" w:rsidRPr="00F46DEB">
        <w:rPr>
          <w:rFonts w:asciiTheme="minorHAnsi" w:hAnsiTheme="minorHAnsi" w:cstheme="minorHAnsi"/>
          <w:color w:val="auto"/>
          <w:highlight w:val="yellow"/>
          <w:lang w:eastAsia="zh-CN"/>
        </w:rPr>
        <w:t xml:space="preserve"> </w:t>
      </w:r>
      <w:r w:rsidR="00C26520" w:rsidRPr="00F46DEB">
        <w:rPr>
          <w:rFonts w:asciiTheme="minorHAnsi" w:hAnsiTheme="minorHAnsi" w:cstheme="minorHAnsi"/>
          <w:color w:val="auto"/>
          <w:highlight w:val="yellow"/>
          <w:lang w:eastAsia="zh-CN"/>
        </w:rPr>
        <w:t xml:space="preserve">at </w:t>
      </w:r>
      <w:r w:rsidR="00C26520" w:rsidRPr="00F46DEB">
        <w:rPr>
          <w:rFonts w:asciiTheme="minorHAnsi" w:hAnsiTheme="minorHAnsi" w:cstheme="minorHAnsi"/>
          <w:color w:val="auto"/>
          <w:highlight w:val="yellow"/>
        </w:rPr>
        <w:t xml:space="preserve">37 </w:t>
      </w:r>
      <w:r w:rsidR="00947C38">
        <w:rPr>
          <w:rFonts w:asciiTheme="minorHAnsi" w:hAnsiTheme="minorHAnsi" w:cstheme="minorHAnsi"/>
          <w:color w:val="auto"/>
          <w:highlight w:val="yellow"/>
        </w:rPr>
        <w:t>°</w:t>
      </w:r>
      <w:r w:rsidR="00C26520" w:rsidRPr="00F46DEB">
        <w:rPr>
          <w:rFonts w:asciiTheme="minorHAnsi" w:hAnsiTheme="minorHAnsi" w:cstheme="minorHAnsi"/>
          <w:color w:val="auto"/>
          <w:highlight w:val="yellow"/>
          <w:lang w:eastAsia="zh-CN"/>
        </w:rPr>
        <w:t>C</w:t>
      </w:r>
      <w:r w:rsidR="00A20349" w:rsidRPr="00F46DEB">
        <w:rPr>
          <w:rFonts w:asciiTheme="minorHAnsi" w:hAnsiTheme="minorHAnsi" w:cstheme="minorHAnsi"/>
          <w:color w:val="auto"/>
          <w:highlight w:val="yellow"/>
        </w:rPr>
        <w:t xml:space="preserve">. </w:t>
      </w:r>
    </w:p>
    <w:p w14:paraId="05C86D24" w14:textId="77777777" w:rsidR="009B0A9B" w:rsidRPr="00F46DEB" w:rsidRDefault="009B0A9B" w:rsidP="00F46DEB">
      <w:pPr>
        <w:rPr>
          <w:rFonts w:asciiTheme="minorHAnsi" w:hAnsiTheme="minorHAnsi" w:cstheme="minorHAnsi"/>
          <w:color w:val="auto"/>
        </w:rPr>
      </w:pPr>
    </w:p>
    <w:p w14:paraId="56685E7D" w14:textId="63E3707F" w:rsidR="0064788F" w:rsidRPr="00F46DEB" w:rsidRDefault="003E37F1" w:rsidP="00F46DEB">
      <w:pPr>
        <w:pStyle w:val="ListParagraph"/>
        <w:numPr>
          <w:ilvl w:val="1"/>
          <w:numId w:val="30"/>
        </w:numPr>
        <w:ind w:left="0" w:firstLine="0"/>
        <w:rPr>
          <w:rFonts w:asciiTheme="minorHAnsi" w:hAnsiTheme="minorHAnsi" w:cstheme="minorHAnsi"/>
          <w:color w:val="auto"/>
          <w:highlight w:val="yellow"/>
        </w:rPr>
      </w:pPr>
      <w:r w:rsidRPr="00F46DEB">
        <w:rPr>
          <w:rFonts w:asciiTheme="minorHAnsi" w:hAnsiTheme="minorHAnsi" w:cstheme="minorHAnsi"/>
          <w:color w:val="auto"/>
          <w:highlight w:val="yellow"/>
        </w:rPr>
        <w:t>S</w:t>
      </w:r>
      <w:r w:rsidR="00A20349" w:rsidRPr="00F46DEB">
        <w:rPr>
          <w:rFonts w:asciiTheme="minorHAnsi" w:hAnsiTheme="minorHAnsi" w:cstheme="minorHAnsi"/>
          <w:color w:val="auto"/>
          <w:highlight w:val="yellow"/>
        </w:rPr>
        <w:t>lice</w:t>
      </w:r>
      <w:r w:rsidRPr="00F46DEB">
        <w:rPr>
          <w:rFonts w:asciiTheme="minorHAnsi" w:hAnsiTheme="minorHAnsi" w:cstheme="minorHAnsi"/>
          <w:color w:val="auto"/>
          <w:highlight w:val="yellow"/>
        </w:rPr>
        <w:t xml:space="preserve"> the tumor tissues</w:t>
      </w:r>
      <w:r w:rsidR="00A20349" w:rsidRPr="00F46DEB">
        <w:rPr>
          <w:rFonts w:asciiTheme="minorHAnsi" w:hAnsiTheme="minorHAnsi" w:cstheme="minorHAnsi"/>
          <w:color w:val="auto"/>
          <w:highlight w:val="yellow"/>
        </w:rPr>
        <w:t xml:space="preserve"> into 1</w:t>
      </w:r>
      <w:r w:rsidR="008E010F" w:rsidRPr="00F46DEB">
        <w:rPr>
          <w:rFonts w:asciiTheme="minorHAnsi" w:hAnsiTheme="minorHAnsi" w:cstheme="minorHAnsi"/>
          <w:color w:val="auto"/>
          <w:highlight w:val="yellow"/>
        </w:rPr>
        <w:t xml:space="preserve"> </w:t>
      </w:r>
      <w:r w:rsidR="00947C38">
        <w:rPr>
          <w:rFonts w:asciiTheme="minorHAnsi" w:hAnsiTheme="minorHAnsi" w:cstheme="minorHAnsi"/>
          <w:color w:val="auto"/>
          <w:highlight w:val="yellow"/>
        </w:rPr>
        <w:t xml:space="preserve">mm </w:t>
      </w:r>
      <w:r w:rsidR="00AF047C" w:rsidRPr="00F46DEB">
        <w:rPr>
          <w:rFonts w:asciiTheme="minorHAnsi" w:hAnsiTheme="minorHAnsi" w:cstheme="minorHAnsi"/>
          <w:color w:val="auto"/>
          <w:highlight w:val="yellow"/>
        </w:rPr>
        <w:t>x</w:t>
      </w:r>
      <w:r w:rsidR="008E010F" w:rsidRPr="00F46DEB">
        <w:rPr>
          <w:rFonts w:asciiTheme="minorHAnsi" w:hAnsiTheme="minorHAnsi" w:cstheme="minorHAnsi"/>
          <w:color w:val="auto"/>
          <w:highlight w:val="yellow"/>
        </w:rPr>
        <w:t xml:space="preserve"> </w:t>
      </w:r>
      <w:r w:rsidR="00A20349" w:rsidRPr="00F46DEB">
        <w:rPr>
          <w:rFonts w:asciiTheme="minorHAnsi" w:hAnsiTheme="minorHAnsi" w:cstheme="minorHAnsi"/>
          <w:color w:val="auto"/>
          <w:highlight w:val="yellow"/>
        </w:rPr>
        <w:t>1 mm pieces by using autoclaved</w:t>
      </w:r>
      <w:r w:rsidR="00947C38">
        <w:rPr>
          <w:rFonts w:asciiTheme="minorHAnsi" w:hAnsiTheme="minorHAnsi" w:cstheme="minorHAnsi"/>
          <w:color w:val="auto"/>
          <w:highlight w:val="yellow"/>
        </w:rPr>
        <w:t xml:space="preserve"> </w:t>
      </w:r>
      <w:r w:rsidR="00A20349" w:rsidRPr="00F46DEB">
        <w:rPr>
          <w:rFonts w:asciiTheme="minorHAnsi" w:hAnsiTheme="minorHAnsi" w:cstheme="minorHAnsi"/>
          <w:color w:val="auto"/>
          <w:highlight w:val="yellow"/>
        </w:rPr>
        <w:t xml:space="preserve">small scissors and forceps. </w:t>
      </w:r>
      <w:r w:rsidR="002E0948" w:rsidRPr="00F46DEB">
        <w:rPr>
          <w:rFonts w:asciiTheme="minorHAnsi" w:hAnsiTheme="minorHAnsi" w:cstheme="minorHAnsi"/>
          <w:color w:val="auto"/>
          <w:highlight w:val="yellow"/>
        </w:rPr>
        <w:t>Digest the tumor tissues</w:t>
      </w:r>
      <w:r w:rsidR="00A20349" w:rsidRPr="00F46DEB">
        <w:rPr>
          <w:rFonts w:asciiTheme="minorHAnsi" w:hAnsiTheme="minorHAnsi" w:cstheme="minorHAnsi"/>
          <w:color w:val="auto"/>
          <w:highlight w:val="yellow"/>
        </w:rPr>
        <w:t xml:space="preserve"> with 0.02 mg/m</w:t>
      </w:r>
      <w:r w:rsidR="008E010F" w:rsidRPr="00F46DEB">
        <w:rPr>
          <w:rFonts w:asciiTheme="minorHAnsi" w:hAnsiTheme="minorHAnsi" w:cstheme="minorHAnsi"/>
          <w:color w:val="auto"/>
          <w:highlight w:val="yellow"/>
        </w:rPr>
        <w:t>L</w:t>
      </w:r>
      <w:r w:rsidR="00A20349" w:rsidRPr="00F46DEB">
        <w:rPr>
          <w:rFonts w:asciiTheme="minorHAnsi" w:hAnsiTheme="minorHAnsi" w:cstheme="minorHAnsi"/>
          <w:color w:val="auto"/>
          <w:highlight w:val="yellow"/>
        </w:rPr>
        <w:t xml:space="preserve"> collagenase IV for 45 min at 37</w:t>
      </w:r>
      <w:r w:rsidR="00C26520" w:rsidRPr="00F46DEB">
        <w:rPr>
          <w:rFonts w:asciiTheme="minorHAnsi" w:hAnsiTheme="minorHAnsi" w:cstheme="minorHAnsi"/>
          <w:color w:val="auto"/>
          <w:highlight w:val="yellow"/>
        </w:rPr>
        <w:t xml:space="preserve"> </w:t>
      </w:r>
      <w:r w:rsidR="00947C38">
        <w:rPr>
          <w:rFonts w:asciiTheme="minorHAnsi" w:hAnsiTheme="minorHAnsi" w:cstheme="minorHAnsi"/>
          <w:color w:val="auto"/>
          <w:highlight w:val="yellow"/>
        </w:rPr>
        <w:t>°C</w:t>
      </w:r>
      <w:r w:rsidR="003F735E" w:rsidRPr="00F46DEB">
        <w:rPr>
          <w:rFonts w:asciiTheme="minorHAnsi" w:hAnsiTheme="minorHAnsi" w:cstheme="minorHAnsi"/>
          <w:color w:val="auto"/>
          <w:highlight w:val="yellow"/>
        </w:rPr>
        <w:t>.</w:t>
      </w:r>
      <w:r w:rsidR="00A20349" w:rsidRPr="00F46DEB">
        <w:rPr>
          <w:rFonts w:asciiTheme="minorHAnsi" w:hAnsiTheme="minorHAnsi" w:cstheme="minorHAnsi"/>
          <w:color w:val="auto"/>
          <w:highlight w:val="yellow"/>
        </w:rPr>
        <w:t xml:space="preserve"> </w:t>
      </w:r>
    </w:p>
    <w:p w14:paraId="6136103D" w14:textId="2AD0976A" w:rsidR="0064788F" w:rsidRPr="00F46DEB" w:rsidRDefault="0064788F" w:rsidP="00F46DEB">
      <w:pPr>
        <w:pStyle w:val="ListParagraph"/>
        <w:ind w:left="0"/>
        <w:rPr>
          <w:rFonts w:asciiTheme="minorHAnsi" w:hAnsiTheme="minorHAnsi" w:cstheme="minorHAnsi"/>
          <w:color w:val="auto"/>
          <w:highlight w:val="yellow"/>
        </w:rPr>
      </w:pPr>
    </w:p>
    <w:p w14:paraId="750FA364" w14:textId="0C3DEE2F" w:rsidR="00903145" w:rsidRPr="00F46DEB" w:rsidRDefault="003F735E" w:rsidP="00F46DEB">
      <w:pPr>
        <w:pStyle w:val="ListParagraph"/>
        <w:numPr>
          <w:ilvl w:val="1"/>
          <w:numId w:val="30"/>
        </w:numPr>
        <w:ind w:left="0" w:firstLine="0"/>
        <w:rPr>
          <w:rFonts w:asciiTheme="minorHAnsi" w:hAnsiTheme="minorHAnsi" w:cstheme="minorHAnsi"/>
          <w:color w:val="auto"/>
          <w:highlight w:val="yellow"/>
        </w:rPr>
      </w:pPr>
      <w:r w:rsidRPr="00F46DEB">
        <w:rPr>
          <w:rFonts w:asciiTheme="minorHAnsi" w:hAnsiTheme="minorHAnsi" w:cstheme="minorHAnsi"/>
          <w:color w:val="auto"/>
          <w:highlight w:val="yellow"/>
        </w:rPr>
        <w:t>F</w:t>
      </w:r>
      <w:r w:rsidR="002E0948" w:rsidRPr="00F46DEB">
        <w:rPr>
          <w:rFonts w:asciiTheme="minorHAnsi" w:hAnsiTheme="minorHAnsi" w:cstheme="minorHAnsi"/>
          <w:color w:val="auto"/>
          <w:highlight w:val="yellow"/>
        </w:rPr>
        <w:t xml:space="preserve">ilter the tissues </w:t>
      </w:r>
      <w:r w:rsidR="00A20349" w:rsidRPr="00F46DEB">
        <w:rPr>
          <w:rFonts w:asciiTheme="minorHAnsi" w:hAnsiTheme="minorHAnsi" w:cstheme="minorHAnsi"/>
          <w:color w:val="auto"/>
          <w:highlight w:val="yellow"/>
        </w:rPr>
        <w:t>through 100</w:t>
      </w:r>
      <w:r w:rsidR="002E0948" w:rsidRPr="00F46DEB">
        <w:rPr>
          <w:rFonts w:asciiTheme="minorHAnsi" w:hAnsiTheme="minorHAnsi" w:cstheme="minorHAnsi"/>
          <w:color w:val="auto"/>
          <w:highlight w:val="yellow"/>
        </w:rPr>
        <w:t xml:space="preserve"> </w:t>
      </w:r>
      <w:r w:rsidR="0047652D" w:rsidRPr="00F46DEB">
        <w:rPr>
          <w:rFonts w:asciiTheme="minorHAnsi" w:hAnsiTheme="minorHAnsi" w:cstheme="minorHAnsi"/>
          <w:color w:val="auto"/>
          <w:highlight w:val="yellow"/>
        </w:rPr>
        <w:t>µ</w:t>
      </w:r>
      <w:r w:rsidR="00A20349" w:rsidRPr="00F46DEB">
        <w:rPr>
          <w:rFonts w:asciiTheme="minorHAnsi" w:hAnsiTheme="minorHAnsi" w:cstheme="minorHAnsi"/>
          <w:color w:val="auto"/>
          <w:highlight w:val="yellow"/>
        </w:rPr>
        <w:t>m and 40</w:t>
      </w:r>
      <w:r w:rsidR="002E0948" w:rsidRPr="00F46DEB">
        <w:rPr>
          <w:rFonts w:asciiTheme="minorHAnsi" w:hAnsiTheme="minorHAnsi" w:cstheme="minorHAnsi"/>
          <w:color w:val="auto"/>
          <w:highlight w:val="yellow"/>
        </w:rPr>
        <w:t xml:space="preserve"> </w:t>
      </w:r>
      <w:r w:rsidR="008E010F" w:rsidRPr="00F46DEB">
        <w:rPr>
          <w:rFonts w:asciiTheme="minorHAnsi" w:hAnsiTheme="minorHAnsi" w:cstheme="minorHAnsi"/>
          <w:color w:val="auto"/>
          <w:highlight w:val="yellow"/>
        </w:rPr>
        <w:t>µ</w:t>
      </w:r>
      <w:r w:rsidR="00A20349" w:rsidRPr="00F46DEB">
        <w:rPr>
          <w:rFonts w:asciiTheme="minorHAnsi" w:hAnsiTheme="minorHAnsi" w:cstheme="minorHAnsi"/>
          <w:color w:val="auto"/>
          <w:highlight w:val="yellow"/>
        </w:rPr>
        <w:t>m mesh</w:t>
      </w:r>
      <w:r w:rsidR="00947C38">
        <w:rPr>
          <w:rFonts w:asciiTheme="minorHAnsi" w:hAnsiTheme="minorHAnsi" w:cstheme="minorHAnsi"/>
          <w:color w:val="auto"/>
          <w:highlight w:val="yellow"/>
        </w:rPr>
        <w:t>es</w:t>
      </w:r>
      <w:r w:rsidRPr="00F46DEB">
        <w:rPr>
          <w:rFonts w:asciiTheme="minorHAnsi" w:hAnsiTheme="minorHAnsi" w:cstheme="minorHAnsi"/>
          <w:color w:val="auto"/>
          <w:highlight w:val="yellow"/>
        </w:rPr>
        <w:t>.</w:t>
      </w:r>
      <w:r w:rsidR="00A20349" w:rsidRPr="00F46DEB">
        <w:rPr>
          <w:rFonts w:asciiTheme="minorHAnsi" w:hAnsiTheme="minorHAnsi" w:cstheme="minorHAnsi"/>
          <w:color w:val="auto"/>
          <w:highlight w:val="yellow"/>
        </w:rPr>
        <w:t xml:space="preserve"> </w:t>
      </w:r>
      <w:r w:rsidRPr="00F46DEB">
        <w:rPr>
          <w:rFonts w:asciiTheme="minorHAnsi" w:hAnsiTheme="minorHAnsi" w:cstheme="minorHAnsi"/>
          <w:color w:val="auto"/>
          <w:highlight w:val="yellow"/>
        </w:rPr>
        <w:t>L</w:t>
      </w:r>
      <w:r w:rsidR="002E0948" w:rsidRPr="00F46DEB">
        <w:rPr>
          <w:rFonts w:asciiTheme="minorHAnsi" w:hAnsiTheme="minorHAnsi" w:cstheme="minorHAnsi"/>
          <w:color w:val="auto"/>
          <w:highlight w:val="yellow"/>
        </w:rPr>
        <w:t xml:space="preserve">yse the </w:t>
      </w:r>
      <w:r w:rsidR="00A20349" w:rsidRPr="00F46DEB">
        <w:rPr>
          <w:rFonts w:asciiTheme="minorHAnsi" w:hAnsiTheme="minorHAnsi" w:cstheme="minorHAnsi"/>
          <w:color w:val="auto"/>
          <w:highlight w:val="yellow"/>
        </w:rPr>
        <w:t xml:space="preserve">red blood cells by incubating </w:t>
      </w:r>
      <w:r w:rsidR="00947C38">
        <w:rPr>
          <w:rFonts w:asciiTheme="minorHAnsi" w:hAnsiTheme="minorHAnsi" w:cstheme="minorHAnsi"/>
          <w:color w:val="auto"/>
          <w:highlight w:val="yellow"/>
        </w:rPr>
        <w:t xml:space="preserve">them </w:t>
      </w:r>
      <w:r w:rsidR="00A20349" w:rsidRPr="00F46DEB">
        <w:rPr>
          <w:rFonts w:asciiTheme="minorHAnsi" w:hAnsiTheme="minorHAnsi" w:cstheme="minorHAnsi"/>
          <w:color w:val="auto"/>
          <w:highlight w:val="yellow"/>
        </w:rPr>
        <w:t>with ammonium chloride</w:t>
      </w:r>
      <w:r w:rsidR="00C26520" w:rsidRPr="00F46DEB">
        <w:rPr>
          <w:rFonts w:asciiTheme="minorHAnsi" w:hAnsiTheme="minorHAnsi" w:cstheme="minorHAnsi"/>
          <w:color w:val="auto"/>
          <w:highlight w:val="yellow"/>
        </w:rPr>
        <w:t xml:space="preserve"> for 30 min at 37 </w:t>
      </w:r>
      <w:r w:rsidR="00947C38">
        <w:rPr>
          <w:rFonts w:asciiTheme="minorHAnsi" w:hAnsiTheme="minorHAnsi" w:cstheme="minorHAnsi"/>
          <w:color w:val="auto"/>
          <w:highlight w:val="yellow"/>
        </w:rPr>
        <w:t>°</w:t>
      </w:r>
      <w:r w:rsidR="0064788F" w:rsidRPr="00F46DEB">
        <w:rPr>
          <w:rFonts w:asciiTheme="minorHAnsi" w:hAnsiTheme="minorHAnsi" w:cstheme="minorHAnsi"/>
          <w:color w:val="auto"/>
          <w:highlight w:val="yellow"/>
          <w:lang w:eastAsia="zh-CN"/>
        </w:rPr>
        <w:t>C</w:t>
      </w:r>
      <w:r w:rsidR="00142291" w:rsidRPr="00F46DEB">
        <w:rPr>
          <w:rFonts w:asciiTheme="minorHAnsi" w:hAnsiTheme="minorHAnsi" w:cstheme="minorHAnsi"/>
          <w:color w:val="000000" w:themeColor="text1"/>
          <w:highlight w:val="yellow"/>
        </w:rPr>
        <w:t>.</w:t>
      </w:r>
      <w:r w:rsidR="00A20349" w:rsidRPr="00F46DEB">
        <w:rPr>
          <w:rFonts w:asciiTheme="minorHAnsi" w:hAnsiTheme="minorHAnsi" w:cstheme="minorHAnsi"/>
          <w:color w:val="000000" w:themeColor="text1"/>
          <w:highlight w:val="yellow"/>
        </w:rPr>
        <w:t xml:space="preserve"> </w:t>
      </w:r>
      <w:r w:rsidR="00142291" w:rsidRPr="00F46DEB">
        <w:rPr>
          <w:rFonts w:asciiTheme="minorHAnsi" w:hAnsiTheme="minorHAnsi" w:cstheme="minorHAnsi"/>
          <w:color w:val="000000" w:themeColor="text1"/>
          <w:highlight w:val="yellow"/>
        </w:rPr>
        <w:t>C</w:t>
      </w:r>
      <w:r w:rsidR="002E0948" w:rsidRPr="00F46DEB">
        <w:rPr>
          <w:rFonts w:asciiTheme="minorHAnsi" w:hAnsiTheme="minorHAnsi" w:cstheme="minorHAnsi"/>
          <w:color w:val="000000" w:themeColor="text1"/>
          <w:highlight w:val="yellow"/>
        </w:rPr>
        <w:t xml:space="preserve">ollect </w:t>
      </w:r>
      <w:r w:rsidR="00947C38">
        <w:rPr>
          <w:rFonts w:asciiTheme="minorHAnsi" w:hAnsiTheme="minorHAnsi" w:cstheme="minorHAnsi"/>
          <w:color w:val="000000" w:themeColor="text1"/>
          <w:highlight w:val="yellow"/>
        </w:rPr>
        <w:t xml:space="preserve">the </w:t>
      </w:r>
      <w:r w:rsidR="00A20349" w:rsidRPr="00F46DEB">
        <w:rPr>
          <w:rFonts w:asciiTheme="minorHAnsi" w:hAnsiTheme="minorHAnsi" w:cstheme="minorHAnsi"/>
          <w:color w:val="000000" w:themeColor="text1"/>
          <w:highlight w:val="yellow"/>
        </w:rPr>
        <w:t>tumor cells</w:t>
      </w:r>
      <w:r w:rsidR="004C2939" w:rsidRPr="00F46DEB">
        <w:rPr>
          <w:rFonts w:asciiTheme="minorHAnsi" w:hAnsiTheme="minorHAnsi" w:cstheme="minorHAnsi"/>
          <w:color w:val="000000" w:themeColor="text1"/>
          <w:highlight w:val="yellow"/>
        </w:rPr>
        <w:t xml:space="preserve"> by centrifugation at </w:t>
      </w:r>
      <w:r w:rsidR="008E010F" w:rsidRPr="00F46DEB">
        <w:rPr>
          <w:rFonts w:asciiTheme="minorHAnsi" w:hAnsiTheme="minorHAnsi" w:cstheme="minorHAnsi"/>
          <w:color w:val="000000" w:themeColor="text1"/>
          <w:highlight w:val="yellow"/>
        </w:rPr>
        <w:t xml:space="preserve">800 x </w:t>
      </w:r>
      <w:r w:rsidR="008E010F" w:rsidRPr="00E57AD1">
        <w:rPr>
          <w:rFonts w:asciiTheme="minorHAnsi" w:hAnsiTheme="minorHAnsi" w:cstheme="minorHAnsi"/>
          <w:i/>
          <w:color w:val="000000" w:themeColor="text1"/>
          <w:highlight w:val="yellow"/>
        </w:rPr>
        <w:t>g</w:t>
      </w:r>
      <w:r w:rsidR="004C2939" w:rsidRPr="00F46DEB">
        <w:rPr>
          <w:rFonts w:asciiTheme="minorHAnsi" w:hAnsiTheme="minorHAnsi" w:cstheme="minorHAnsi"/>
          <w:color w:val="000000" w:themeColor="text1"/>
          <w:highlight w:val="yellow"/>
        </w:rPr>
        <w:t xml:space="preserve"> for 10 min</w:t>
      </w:r>
      <w:r w:rsidR="00947C38">
        <w:rPr>
          <w:rFonts w:asciiTheme="minorHAnsi" w:hAnsiTheme="minorHAnsi" w:cstheme="minorHAnsi"/>
          <w:color w:val="000000" w:themeColor="text1"/>
          <w:highlight w:val="yellow"/>
        </w:rPr>
        <w:t>;</w:t>
      </w:r>
      <w:r w:rsidR="00142291" w:rsidRPr="00F46DEB">
        <w:rPr>
          <w:rFonts w:asciiTheme="minorHAnsi" w:hAnsiTheme="minorHAnsi" w:cstheme="minorHAnsi"/>
          <w:color w:val="000000" w:themeColor="text1"/>
          <w:highlight w:val="yellow"/>
        </w:rPr>
        <w:t xml:space="preserve"> then</w:t>
      </w:r>
      <w:r w:rsidR="00947C38">
        <w:rPr>
          <w:rFonts w:asciiTheme="minorHAnsi" w:hAnsiTheme="minorHAnsi" w:cstheme="minorHAnsi"/>
          <w:color w:val="000000" w:themeColor="text1"/>
          <w:highlight w:val="yellow"/>
        </w:rPr>
        <w:t>,</w:t>
      </w:r>
      <w:r w:rsidR="00142291" w:rsidRPr="00F46DEB">
        <w:rPr>
          <w:rFonts w:asciiTheme="minorHAnsi" w:hAnsiTheme="minorHAnsi" w:cstheme="minorHAnsi"/>
          <w:color w:val="000000" w:themeColor="text1"/>
          <w:highlight w:val="yellow"/>
        </w:rPr>
        <w:t xml:space="preserve"> </w:t>
      </w:r>
      <w:r w:rsidR="00A20349" w:rsidRPr="00F46DEB">
        <w:rPr>
          <w:rFonts w:asciiTheme="minorHAnsi" w:hAnsiTheme="minorHAnsi" w:cstheme="minorHAnsi"/>
          <w:color w:val="000000" w:themeColor="text1"/>
          <w:highlight w:val="yellow"/>
        </w:rPr>
        <w:t>rinse</w:t>
      </w:r>
      <w:r w:rsidR="002E0948" w:rsidRPr="00F46DEB">
        <w:rPr>
          <w:rFonts w:asciiTheme="minorHAnsi" w:hAnsiTheme="minorHAnsi" w:cstheme="minorHAnsi"/>
          <w:color w:val="000000" w:themeColor="text1"/>
          <w:highlight w:val="yellow"/>
        </w:rPr>
        <w:t xml:space="preserve"> </w:t>
      </w:r>
      <w:r w:rsidR="00947C38">
        <w:rPr>
          <w:rFonts w:asciiTheme="minorHAnsi" w:hAnsiTheme="minorHAnsi" w:cstheme="minorHAnsi"/>
          <w:color w:val="000000" w:themeColor="text1"/>
          <w:highlight w:val="yellow"/>
        </w:rPr>
        <w:t xml:space="preserve">them </w:t>
      </w:r>
      <w:r w:rsidR="00A20349" w:rsidRPr="00F46DEB">
        <w:rPr>
          <w:rFonts w:asciiTheme="minorHAnsi" w:hAnsiTheme="minorHAnsi" w:cstheme="minorHAnsi"/>
          <w:color w:val="000000" w:themeColor="text1"/>
          <w:highlight w:val="yellow"/>
        </w:rPr>
        <w:t xml:space="preserve">with DMEM/F12 1640 medium. </w:t>
      </w:r>
    </w:p>
    <w:p w14:paraId="73FC1EB3" w14:textId="77777777" w:rsidR="009B0A9B" w:rsidRPr="00F46DEB" w:rsidRDefault="009B0A9B" w:rsidP="00F46DEB">
      <w:pPr>
        <w:rPr>
          <w:rFonts w:asciiTheme="minorHAnsi" w:hAnsiTheme="minorHAnsi" w:cstheme="minorHAnsi"/>
          <w:color w:val="auto"/>
        </w:rPr>
      </w:pPr>
    </w:p>
    <w:p w14:paraId="3A766E57" w14:textId="10B9115A" w:rsidR="0064788F" w:rsidRPr="00F46DEB" w:rsidRDefault="00903145" w:rsidP="00F46DEB">
      <w:pPr>
        <w:pStyle w:val="ListParagraph"/>
        <w:numPr>
          <w:ilvl w:val="1"/>
          <w:numId w:val="30"/>
        </w:numPr>
        <w:ind w:left="0" w:firstLine="0"/>
        <w:rPr>
          <w:rFonts w:asciiTheme="minorHAnsi" w:hAnsiTheme="minorHAnsi" w:cstheme="minorHAnsi"/>
          <w:color w:val="auto"/>
        </w:rPr>
      </w:pPr>
      <w:r w:rsidRPr="00F46DEB">
        <w:rPr>
          <w:rFonts w:asciiTheme="minorHAnsi" w:hAnsiTheme="minorHAnsi" w:cstheme="minorHAnsi"/>
          <w:color w:val="auto"/>
        </w:rPr>
        <w:t>C</w:t>
      </w:r>
      <w:r w:rsidR="002E0948" w:rsidRPr="00F46DEB">
        <w:rPr>
          <w:rFonts w:asciiTheme="minorHAnsi" w:hAnsiTheme="minorHAnsi" w:cstheme="minorHAnsi"/>
          <w:color w:val="auto"/>
        </w:rPr>
        <w:t>ulture</w:t>
      </w:r>
      <w:r w:rsidR="00A20349" w:rsidRPr="00F46DEB">
        <w:rPr>
          <w:rFonts w:asciiTheme="minorHAnsi" w:hAnsiTheme="minorHAnsi" w:cstheme="minorHAnsi"/>
          <w:color w:val="auto"/>
        </w:rPr>
        <w:t xml:space="preserve"> the isolated cells </w:t>
      </w:r>
      <w:r w:rsidR="00217C51" w:rsidRPr="00F46DEB">
        <w:rPr>
          <w:rFonts w:asciiTheme="minorHAnsi" w:hAnsiTheme="minorHAnsi" w:cstheme="minorHAnsi"/>
          <w:color w:val="auto"/>
        </w:rPr>
        <w:t>(1 x</w:t>
      </w:r>
      <w:r w:rsidR="00947C38">
        <w:rPr>
          <w:rFonts w:asciiTheme="minorHAnsi" w:hAnsiTheme="minorHAnsi" w:cstheme="minorHAnsi"/>
          <w:color w:val="auto"/>
        </w:rPr>
        <w:t xml:space="preserve"> </w:t>
      </w:r>
      <w:r w:rsidR="00217C51" w:rsidRPr="00F46DEB">
        <w:rPr>
          <w:rFonts w:asciiTheme="minorHAnsi" w:hAnsiTheme="minorHAnsi" w:cstheme="minorHAnsi"/>
          <w:color w:val="auto"/>
        </w:rPr>
        <w:t>10</w:t>
      </w:r>
      <w:r w:rsidR="00217C51" w:rsidRPr="00F46DEB">
        <w:rPr>
          <w:rFonts w:asciiTheme="minorHAnsi" w:hAnsiTheme="minorHAnsi" w:cstheme="minorHAnsi"/>
          <w:color w:val="auto"/>
          <w:vertAlign w:val="superscript"/>
        </w:rPr>
        <w:t>6</w:t>
      </w:r>
      <w:r w:rsidR="00217C51" w:rsidRPr="00F46DEB">
        <w:rPr>
          <w:rFonts w:asciiTheme="minorHAnsi" w:hAnsiTheme="minorHAnsi" w:cstheme="minorHAnsi"/>
          <w:color w:val="auto"/>
        </w:rPr>
        <w:t xml:space="preserve">) </w:t>
      </w:r>
      <w:r w:rsidR="00A20349" w:rsidRPr="00F46DEB">
        <w:rPr>
          <w:rFonts w:asciiTheme="minorHAnsi" w:hAnsiTheme="minorHAnsi" w:cstheme="minorHAnsi"/>
          <w:color w:val="auto"/>
        </w:rPr>
        <w:t xml:space="preserve">in </w:t>
      </w:r>
      <w:r w:rsidR="00217C51" w:rsidRPr="00F46DEB">
        <w:rPr>
          <w:rFonts w:asciiTheme="minorHAnsi" w:hAnsiTheme="minorHAnsi" w:cstheme="minorHAnsi"/>
          <w:color w:val="auto"/>
        </w:rPr>
        <w:t>10 m</w:t>
      </w:r>
      <w:r w:rsidR="008E010F" w:rsidRPr="00F46DEB">
        <w:rPr>
          <w:rFonts w:asciiTheme="minorHAnsi" w:hAnsiTheme="minorHAnsi" w:cstheme="minorHAnsi"/>
          <w:color w:val="auto"/>
        </w:rPr>
        <w:t>L</w:t>
      </w:r>
      <w:r w:rsidR="00217C51" w:rsidRPr="00F46DEB">
        <w:rPr>
          <w:rFonts w:asciiTheme="minorHAnsi" w:hAnsiTheme="minorHAnsi" w:cstheme="minorHAnsi"/>
          <w:color w:val="auto"/>
        </w:rPr>
        <w:t xml:space="preserve"> </w:t>
      </w:r>
      <w:r w:rsidR="00947C38">
        <w:rPr>
          <w:rFonts w:asciiTheme="minorHAnsi" w:hAnsiTheme="minorHAnsi" w:cstheme="minorHAnsi"/>
          <w:color w:val="auto"/>
        </w:rPr>
        <w:t xml:space="preserve">of </w:t>
      </w:r>
      <w:r w:rsidR="00A20349" w:rsidRPr="00F46DEB">
        <w:rPr>
          <w:rFonts w:asciiTheme="minorHAnsi" w:hAnsiTheme="minorHAnsi" w:cstheme="minorHAnsi"/>
          <w:color w:val="auto"/>
        </w:rPr>
        <w:t>DMEM/F12</w:t>
      </w:r>
      <w:r w:rsidRPr="00F46DEB">
        <w:rPr>
          <w:rFonts w:asciiTheme="minorHAnsi" w:hAnsiTheme="minorHAnsi" w:cstheme="minorHAnsi"/>
          <w:color w:val="auto"/>
        </w:rPr>
        <w:t xml:space="preserve"> </w:t>
      </w:r>
      <w:r w:rsidR="00A20349" w:rsidRPr="00F46DEB">
        <w:rPr>
          <w:rFonts w:asciiTheme="minorHAnsi" w:hAnsiTheme="minorHAnsi" w:cstheme="minorHAnsi"/>
          <w:color w:val="auto"/>
        </w:rPr>
        <w:t xml:space="preserve">medium containing </w:t>
      </w:r>
      <w:r w:rsidR="00D04178" w:rsidRPr="00F46DEB">
        <w:rPr>
          <w:rFonts w:asciiTheme="minorHAnsi" w:hAnsiTheme="minorHAnsi" w:cstheme="minorHAnsi"/>
          <w:color w:val="auto"/>
        </w:rPr>
        <w:t>10%</w:t>
      </w:r>
      <w:r w:rsidR="00DA49E5" w:rsidRPr="00F46DEB">
        <w:rPr>
          <w:rFonts w:asciiTheme="minorHAnsi" w:hAnsiTheme="minorHAnsi" w:cstheme="minorHAnsi"/>
          <w:color w:val="auto"/>
          <w:lang w:eastAsia="zh-CN"/>
        </w:rPr>
        <w:t xml:space="preserve"> </w:t>
      </w:r>
      <w:r w:rsidR="00F621A2" w:rsidRPr="00F46DEB">
        <w:rPr>
          <w:rFonts w:asciiTheme="minorHAnsi" w:hAnsiTheme="minorHAnsi" w:cstheme="minorHAnsi"/>
          <w:color w:val="auto"/>
        </w:rPr>
        <w:t xml:space="preserve">fetal bovine </w:t>
      </w:r>
      <w:r w:rsidR="00E801CF" w:rsidRPr="00F46DEB">
        <w:rPr>
          <w:rFonts w:asciiTheme="minorHAnsi" w:hAnsiTheme="minorHAnsi" w:cstheme="minorHAnsi"/>
          <w:color w:val="auto"/>
        </w:rPr>
        <w:t>serum</w:t>
      </w:r>
      <w:r w:rsidR="00475880" w:rsidRPr="00F46DEB">
        <w:rPr>
          <w:rFonts w:asciiTheme="minorHAnsi" w:hAnsiTheme="minorHAnsi" w:cstheme="minorHAnsi"/>
          <w:color w:val="auto"/>
        </w:rPr>
        <w:t xml:space="preserve"> for 24 h</w:t>
      </w:r>
      <w:r w:rsidR="00E801CF" w:rsidRPr="00F46DEB">
        <w:rPr>
          <w:rFonts w:asciiTheme="minorHAnsi" w:hAnsiTheme="minorHAnsi" w:cstheme="minorHAnsi"/>
          <w:color w:val="auto"/>
        </w:rPr>
        <w:t>.</w:t>
      </w:r>
      <w:r w:rsidR="00A20349" w:rsidRPr="00F46DEB">
        <w:rPr>
          <w:rFonts w:asciiTheme="minorHAnsi" w:hAnsiTheme="minorHAnsi" w:cstheme="minorHAnsi"/>
          <w:color w:val="auto"/>
        </w:rPr>
        <w:t xml:space="preserve"> </w:t>
      </w:r>
    </w:p>
    <w:p w14:paraId="664594A4" w14:textId="77777777" w:rsidR="0064788F" w:rsidRPr="00F46DEB" w:rsidRDefault="0064788F" w:rsidP="00F46DEB">
      <w:pPr>
        <w:pStyle w:val="ListParagraph"/>
        <w:ind w:left="0"/>
        <w:rPr>
          <w:rFonts w:asciiTheme="minorHAnsi" w:hAnsiTheme="minorHAnsi" w:cstheme="minorHAnsi"/>
          <w:color w:val="auto"/>
        </w:rPr>
      </w:pPr>
    </w:p>
    <w:p w14:paraId="2A329E1B" w14:textId="529034EF" w:rsidR="00A20349" w:rsidRPr="00F46DEB" w:rsidRDefault="008E010F" w:rsidP="00F46DEB">
      <w:pPr>
        <w:pStyle w:val="ListParagraph"/>
        <w:ind w:left="0"/>
        <w:rPr>
          <w:rFonts w:asciiTheme="minorHAnsi" w:hAnsiTheme="minorHAnsi" w:cstheme="minorHAnsi"/>
          <w:color w:val="auto"/>
        </w:rPr>
      </w:pPr>
      <w:r w:rsidRPr="00F46DEB">
        <w:rPr>
          <w:rFonts w:asciiTheme="minorHAnsi" w:hAnsiTheme="minorHAnsi" w:cstheme="minorHAnsi"/>
          <w:color w:val="auto"/>
        </w:rPr>
        <w:t xml:space="preserve">NOTE: </w:t>
      </w:r>
      <w:r w:rsidR="002E0948" w:rsidRPr="00F46DEB">
        <w:rPr>
          <w:rFonts w:asciiTheme="minorHAnsi" w:hAnsiTheme="minorHAnsi" w:cstheme="minorHAnsi"/>
          <w:color w:val="auto"/>
        </w:rPr>
        <w:t>Use the</w:t>
      </w:r>
      <w:r w:rsidR="0064788F" w:rsidRPr="00F46DEB">
        <w:rPr>
          <w:rFonts w:asciiTheme="minorHAnsi" w:hAnsiTheme="minorHAnsi" w:cstheme="minorHAnsi"/>
          <w:color w:val="auto"/>
        </w:rPr>
        <w:t>se</w:t>
      </w:r>
      <w:r w:rsidR="002E0948" w:rsidRPr="00F46DEB">
        <w:rPr>
          <w:rFonts w:asciiTheme="minorHAnsi" w:hAnsiTheme="minorHAnsi" w:cstheme="minorHAnsi"/>
          <w:color w:val="auto"/>
        </w:rPr>
        <w:t xml:space="preserve"> tumor c</w:t>
      </w:r>
      <w:r w:rsidR="00A20349" w:rsidRPr="00F46DEB">
        <w:rPr>
          <w:rFonts w:asciiTheme="minorHAnsi" w:hAnsiTheme="minorHAnsi" w:cstheme="minorHAnsi"/>
          <w:color w:val="auto"/>
        </w:rPr>
        <w:t xml:space="preserve">ells for </w:t>
      </w:r>
      <w:r w:rsidR="00947C38">
        <w:rPr>
          <w:rFonts w:asciiTheme="minorHAnsi" w:hAnsiTheme="minorHAnsi" w:cstheme="minorHAnsi"/>
          <w:color w:val="auto"/>
        </w:rPr>
        <w:t xml:space="preserve">the </w:t>
      </w:r>
      <w:r w:rsidR="00A20349" w:rsidRPr="00F46DEB">
        <w:rPr>
          <w:rFonts w:asciiTheme="minorHAnsi" w:hAnsiTheme="minorHAnsi" w:cstheme="minorHAnsi"/>
          <w:color w:val="auto"/>
        </w:rPr>
        <w:t>subcutaneous injection in</w:t>
      </w:r>
      <w:r w:rsidR="000C7715" w:rsidRPr="00F46DEB">
        <w:rPr>
          <w:rFonts w:asciiTheme="minorHAnsi" w:hAnsiTheme="minorHAnsi" w:cstheme="minorHAnsi"/>
          <w:color w:val="auto"/>
        </w:rPr>
        <w:t>to</w:t>
      </w:r>
      <w:r w:rsidR="00A20349" w:rsidRPr="00F46DEB">
        <w:rPr>
          <w:rFonts w:asciiTheme="minorHAnsi" w:hAnsiTheme="minorHAnsi" w:cstheme="minorHAnsi"/>
          <w:color w:val="auto"/>
        </w:rPr>
        <w:t xml:space="preserve"> </w:t>
      </w:r>
      <w:r w:rsidR="00967682">
        <w:rPr>
          <w:rFonts w:asciiTheme="minorHAnsi" w:hAnsiTheme="minorHAnsi" w:cstheme="minorHAnsi"/>
          <w:color w:val="auto"/>
        </w:rPr>
        <w:t>the</w:t>
      </w:r>
      <w:r w:rsidR="00D5197F" w:rsidRPr="00F46DEB">
        <w:rPr>
          <w:rFonts w:asciiTheme="minorHAnsi" w:hAnsiTheme="minorHAnsi" w:cstheme="minorHAnsi"/>
          <w:color w:val="auto"/>
        </w:rPr>
        <w:t xml:space="preserve"> </w:t>
      </w:r>
      <w:r w:rsidR="00A20349" w:rsidRPr="00F46DEB">
        <w:rPr>
          <w:rFonts w:asciiTheme="minorHAnsi" w:hAnsiTheme="minorHAnsi" w:cstheme="minorHAnsi"/>
          <w:color w:val="auto"/>
        </w:rPr>
        <w:t>mice</w:t>
      </w:r>
      <w:r w:rsidR="00967682">
        <w:rPr>
          <w:rFonts w:asciiTheme="minorHAnsi" w:hAnsiTheme="minorHAnsi" w:cstheme="minorHAnsi"/>
          <w:color w:val="auto"/>
        </w:rPr>
        <w:t xml:space="preserve"> (see section 3)</w:t>
      </w:r>
      <w:r w:rsidR="00A20349" w:rsidRPr="00F46DEB">
        <w:rPr>
          <w:rFonts w:asciiTheme="minorHAnsi" w:hAnsiTheme="minorHAnsi" w:cstheme="minorHAnsi"/>
          <w:color w:val="auto"/>
        </w:rPr>
        <w:t>.</w:t>
      </w:r>
    </w:p>
    <w:p w14:paraId="1C37A50B" w14:textId="77777777" w:rsidR="00443B0E" w:rsidRPr="00F46DEB" w:rsidRDefault="00443B0E" w:rsidP="00F46DEB">
      <w:pPr>
        <w:pStyle w:val="ListParagraph"/>
        <w:ind w:left="0"/>
        <w:rPr>
          <w:rFonts w:asciiTheme="minorHAnsi" w:hAnsiTheme="minorHAnsi" w:cstheme="minorHAnsi"/>
          <w:color w:val="auto"/>
        </w:rPr>
      </w:pPr>
    </w:p>
    <w:p w14:paraId="51B63CF9" w14:textId="014B9C4E" w:rsidR="00443B0E" w:rsidRPr="00F46DEB" w:rsidRDefault="00443B0E" w:rsidP="00F46DEB">
      <w:pPr>
        <w:pStyle w:val="ListParagraph"/>
        <w:numPr>
          <w:ilvl w:val="0"/>
          <w:numId w:val="30"/>
        </w:numPr>
        <w:ind w:left="360"/>
        <w:rPr>
          <w:rFonts w:asciiTheme="minorHAnsi" w:hAnsiTheme="minorHAnsi" w:cstheme="minorHAnsi"/>
          <w:color w:val="auto"/>
          <w:highlight w:val="yellow"/>
        </w:rPr>
      </w:pPr>
      <w:r w:rsidRPr="00F46DEB">
        <w:rPr>
          <w:rFonts w:asciiTheme="minorHAnsi" w:hAnsiTheme="minorHAnsi" w:cstheme="minorHAnsi"/>
          <w:b/>
          <w:color w:val="auto"/>
          <w:highlight w:val="yellow"/>
        </w:rPr>
        <w:t>I</w:t>
      </w:r>
      <w:r w:rsidR="006400E1" w:rsidRPr="00F46DEB">
        <w:rPr>
          <w:rFonts w:asciiTheme="minorHAnsi" w:hAnsiTheme="minorHAnsi" w:cstheme="minorHAnsi"/>
          <w:b/>
          <w:color w:val="auto"/>
          <w:highlight w:val="yellow"/>
        </w:rPr>
        <w:t>mplantation</w:t>
      </w:r>
      <w:r w:rsidRPr="00F46DEB">
        <w:rPr>
          <w:rFonts w:asciiTheme="minorHAnsi" w:hAnsiTheme="minorHAnsi" w:cstheme="minorHAnsi"/>
          <w:b/>
          <w:color w:val="auto"/>
          <w:highlight w:val="yellow"/>
        </w:rPr>
        <w:t xml:space="preserve"> of patient</w:t>
      </w:r>
      <w:r w:rsidR="006400E1" w:rsidRPr="00F46DEB">
        <w:rPr>
          <w:rFonts w:asciiTheme="minorHAnsi" w:hAnsiTheme="minorHAnsi" w:cstheme="minorHAnsi"/>
          <w:b/>
          <w:color w:val="auto"/>
          <w:highlight w:val="yellow"/>
        </w:rPr>
        <w:t>-</w:t>
      </w:r>
      <w:r w:rsidRPr="00F46DEB">
        <w:rPr>
          <w:rFonts w:asciiTheme="minorHAnsi" w:hAnsiTheme="minorHAnsi" w:cstheme="minorHAnsi"/>
          <w:b/>
          <w:color w:val="auto"/>
          <w:highlight w:val="yellow"/>
        </w:rPr>
        <w:t>derived tumor xenografts</w:t>
      </w:r>
    </w:p>
    <w:p w14:paraId="72E84CFE" w14:textId="3B0C8FD5" w:rsidR="009B0A9B" w:rsidRPr="00F46DEB" w:rsidRDefault="009B0A9B" w:rsidP="00F46DEB">
      <w:pPr>
        <w:rPr>
          <w:rFonts w:asciiTheme="minorHAnsi" w:hAnsiTheme="minorHAnsi" w:cstheme="minorHAnsi"/>
          <w:color w:val="auto"/>
        </w:rPr>
      </w:pPr>
    </w:p>
    <w:p w14:paraId="54DEAEA6" w14:textId="4A7AE54A" w:rsidR="00A2687C" w:rsidRPr="00F46DEB" w:rsidRDefault="005558A3" w:rsidP="00F46DEB">
      <w:pPr>
        <w:pStyle w:val="ListParagraph"/>
        <w:numPr>
          <w:ilvl w:val="1"/>
          <w:numId w:val="30"/>
        </w:numPr>
        <w:ind w:left="0" w:firstLine="0"/>
        <w:rPr>
          <w:rFonts w:asciiTheme="minorHAnsi" w:hAnsiTheme="minorHAnsi" w:cstheme="minorHAnsi"/>
          <w:color w:val="auto"/>
        </w:rPr>
      </w:pPr>
      <w:r w:rsidRPr="00F46DEB">
        <w:rPr>
          <w:rFonts w:asciiTheme="minorHAnsi" w:hAnsiTheme="minorHAnsi" w:cstheme="minorHAnsi"/>
          <w:color w:val="auto"/>
        </w:rPr>
        <w:t>Use eight 6-</w:t>
      </w:r>
      <w:r w:rsidR="00DC068F">
        <w:rPr>
          <w:rFonts w:asciiTheme="minorHAnsi" w:hAnsiTheme="minorHAnsi" w:cstheme="minorHAnsi"/>
          <w:color w:val="auto"/>
        </w:rPr>
        <w:t xml:space="preserve"> to </w:t>
      </w:r>
      <w:r w:rsidRPr="00F46DEB">
        <w:rPr>
          <w:rFonts w:asciiTheme="minorHAnsi" w:hAnsiTheme="minorHAnsi" w:cstheme="minorHAnsi"/>
          <w:color w:val="auto"/>
        </w:rPr>
        <w:t>8</w:t>
      </w:r>
      <w:r w:rsidR="00DC068F">
        <w:rPr>
          <w:rFonts w:asciiTheme="minorHAnsi" w:hAnsiTheme="minorHAnsi" w:cstheme="minorHAnsi"/>
          <w:color w:val="auto"/>
        </w:rPr>
        <w:t>-</w:t>
      </w:r>
      <w:r w:rsidRPr="00F46DEB">
        <w:rPr>
          <w:rFonts w:asciiTheme="minorHAnsi" w:hAnsiTheme="minorHAnsi" w:cstheme="minorHAnsi"/>
          <w:color w:val="auto"/>
        </w:rPr>
        <w:t>week</w:t>
      </w:r>
      <w:r w:rsidR="00DC068F">
        <w:rPr>
          <w:rFonts w:asciiTheme="minorHAnsi" w:hAnsiTheme="minorHAnsi" w:cstheme="minorHAnsi"/>
          <w:color w:val="auto"/>
        </w:rPr>
        <w:t>-</w:t>
      </w:r>
      <w:r w:rsidRPr="00F46DEB">
        <w:rPr>
          <w:rFonts w:asciiTheme="minorHAnsi" w:hAnsiTheme="minorHAnsi" w:cstheme="minorHAnsi"/>
          <w:color w:val="auto"/>
        </w:rPr>
        <w:t xml:space="preserve">old male </w:t>
      </w:r>
      <w:proofErr w:type="spellStart"/>
      <w:r w:rsidR="00967682" w:rsidRPr="00F46DEB">
        <w:rPr>
          <w:rFonts w:asciiTheme="minorHAnsi" w:hAnsiTheme="minorHAnsi" w:cstheme="minorHAnsi"/>
          <w:color w:val="auto"/>
        </w:rPr>
        <w:t>scid</w:t>
      </w:r>
      <w:proofErr w:type="spellEnd"/>
      <w:r w:rsidR="00D5197F" w:rsidRPr="00F46DEB">
        <w:rPr>
          <w:rFonts w:asciiTheme="minorHAnsi" w:hAnsiTheme="minorHAnsi" w:cstheme="minorHAnsi"/>
          <w:color w:val="auto"/>
          <w:lang w:eastAsia="zh-CN"/>
        </w:rPr>
        <w:t xml:space="preserve"> or NOD/</w:t>
      </w:r>
      <w:proofErr w:type="spellStart"/>
      <w:r w:rsidR="00967682" w:rsidRPr="00F46DEB">
        <w:rPr>
          <w:rFonts w:asciiTheme="minorHAnsi" w:hAnsiTheme="minorHAnsi" w:cstheme="minorHAnsi"/>
          <w:color w:val="auto"/>
          <w:lang w:eastAsia="zh-CN"/>
        </w:rPr>
        <w:t>scid</w:t>
      </w:r>
      <w:proofErr w:type="spellEnd"/>
      <w:r w:rsidRPr="00F46DEB">
        <w:rPr>
          <w:rFonts w:asciiTheme="minorHAnsi" w:hAnsiTheme="minorHAnsi" w:cstheme="minorHAnsi"/>
          <w:color w:val="auto"/>
        </w:rPr>
        <w:t xml:space="preserve"> mice for each separate patient</w:t>
      </w:r>
      <w:r w:rsidR="00A77E66" w:rsidRPr="00F46DEB">
        <w:rPr>
          <w:rFonts w:asciiTheme="minorHAnsi" w:hAnsiTheme="minorHAnsi" w:cstheme="minorHAnsi"/>
          <w:color w:val="auto"/>
        </w:rPr>
        <w:t>-</w:t>
      </w:r>
      <w:r w:rsidRPr="00F46DEB">
        <w:rPr>
          <w:rFonts w:asciiTheme="minorHAnsi" w:hAnsiTheme="minorHAnsi" w:cstheme="minorHAnsi"/>
          <w:color w:val="auto"/>
        </w:rPr>
        <w:t>derived tumor tissue.</w:t>
      </w:r>
    </w:p>
    <w:p w14:paraId="7DDEF23D" w14:textId="77777777" w:rsidR="0047652D" w:rsidRPr="00F46DEB" w:rsidRDefault="0047652D" w:rsidP="00F46DEB">
      <w:pPr>
        <w:rPr>
          <w:rFonts w:asciiTheme="minorHAnsi" w:hAnsiTheme="minorHAnsi" w:cstheme="minorHAnsi"/>
          <w:color w:val="auto"/>
          <w:lang w:eastAsia="zh-CN"/>
        </w:rPr>
      </w:pPr>
    </w:p>
    <w:p w14:paraId="6D00097D" w14:textId="67BB16DB" w:rsidR="000C7715" w:rsidRPr="00F46DEB" w:rsidRDefault="008E010F" w:rsidP="00F46DEB">
      <w:pPr>
        <w:rPr>
          <w:rFonts w:asciiTheme="minorHAnsi" w:hAnsiTheme="minorHAnsi" w:cstheme="minorHAnsi"/>
          <w:color w:val="auto"/>
        </w:rPr>
      </w:pPr>
      <w:r w:rsidRPr="00F46DEB">
        <w:rPr>
          <w:rFonts w:asciiTheme="minorHAnsi" w:hAnsiTheme="minorHAnsi" w:cstheme="minorHAnsi"/>
          <w:color w:val="auto"/>
          <w:lang w:eastAsia="zh-CN"/>
        </w:rPr>
        <w:t>NO</w:t>
      </w:r>
      <w:r w:rsidRPr="00F46DEB">
        <w:rPr>
          <w:rFonts w:asciiTheme="minorHAnsi" w:hAnsiTheme="minorHAnsi" w:cstheme="minorHAnsi"/>
          <w:color w:val="auto"/>
        </w:rPr>
        <w:t xml:space="preserve">TE: </w:t>
      </w:r>
      <w:r w:rsidR="000F7024" w:rsidRPr="00F46DEB">
        <w:rPr>
          <w:rFonts w:asciiTheme="minorHAnsi" w:hAnsiTheme="minorHAnsi" w:cstheme="minorHAnsi"/>
          <w:color w:val="auto"/>
        </w:rPr>
        <w:t>The mice injected with t</w:t>
      </w:r>
      <w:r w:rsidR="005558A3" w:rsidRPr="00F46DEB">
        <w:rPr>
          <w:rFonts w:asciiTheme="minorHAnsi" w:hAnsiTheme="minorHAnsi" w:cstheme="minorHAnsi"/>
          <w:color w:val="auto"/>
        </w:rPr>
        <w:t xml:space="preserve">he original human tumor </w:t>
      </w:r>
      <w:r w:rsidR="00DC068F">
        <w:rPr>
          <w:rFonts w:asciiTheme="minorHAnsi" w:hAnsiTheme="minorHAnsi" w:cstheme="minorHAnsi"/>
          <w:color w:val="auto"/>
        </w:rPr>
        <w:t>are</w:t>
      </w:r>
      <w:r w:rsidR="005558A3" w:rsidRPr="00F46DEB">
        <w:rPr>
          <w:rFonts w:asciiTheme="minorHAnsi" w:hAnsiTheme="minorHAnsi" w:cstheme="minorHAnsi"/>
          <w:color w:val="auto"/>
        </w:rPr>
        <w:t xml:space="preserve"> designated as </w:t>
      </w:r>
      <w:r w:rsidR="00DC068F">
        <w:rPr>
          <w:rFonts w:asciiTheme="minorHAnsi" w:hAnsiTheme="minorHAnsi" w:cstheme="minorHAnsi"/>
          <w:color w:val="auto"/>
        </w:rPr>
        <w:t xml:space="preserve">the </w:t>
      </w:r>
      <w:r w:rsidR="005558A3" w:rsidRPr="00F46DEB">
        <w:rPr>
          <w:rFonts w:asciiTheme="minorHAnsi" w:hAnsiTheme="minorHAnsi" w:cstheme="minorHAnsi"/>
          <w:color w:val="auto"/>
        </w:rPr>
        <w:t>F0</w:t>
      </w:r>
      <w:r w:rsidR="000F7024" w:rsidRPr="00F46DEB">
        <w:rPr>
          <w:rFonts w:asciiTheme="minorHAnsi" w:hAnsiTheme="minorHAnsi" w:cstheme="minorHAnsi"/>
          <w:color w:val="auto"/>
        </w:rPr>
        <w:t xml:space="preserve"> generation</w:t>
      </w:r>
      <w:r w:rsidR="00DC068F">
        <w:rPr>
          <w:rFonts w:asciiTheme="minorHAnsi" w:hAnsiTheme="minorHAnsi" w:cstheme="minorHAnsi"/>
          <w:color w:val="auto"/>
        </w:rPr>
        <w:t>,</w:t>
      </w:r>
      <w:r w:rsidR="005558A3" w:rsidRPr="00F46DEB">
        <w:rPr>
          <w:rFonts w:asciiTheme="minorHAnsi" w:hAnsiTheme="minorHAnsi" w:cstheme="minorHAnsi"/>
          <w:color w:val="auto"/>
        </w:rPr>
        <w:t xml:space="preserve"> and </w:t>
      </w:r>
      <w:r w:rsidR="00142291" w:rsidRPr="00F46DEB">
        <w:rPr>
          <w:rFonts w:asciiTheme="minorHAnsi" w:hAnsiTheme="minorHAnsi" w:cstheme="minorHAnsi"/>
          <w:color w:val="auto"/>
        </w:rPr>
        <w:t>then the</w:t>
      </w:r>
      <w:r w:rsidR="005558A3" w:rsidRPr="00F46DEB">
        <w:rPr>
          <w:rFonts w:asciiTheme="minorHAnsi" w:hAnsiTheme="minorHAnsi" w:cstheme="minorHAnsi"/>
          <w:color w:val="auto"/>
        </w:rPr>
        <w:t xml:space="preserve"> next generation is </w:t>
      </w:r>
      <w:r w:rsidR="000F7024" w:rsidRPr="00F46DEB">
        <w:rPr>
          <w:rFonts w:asciiTheme="minorHAnsi" w:hAnsiTheme="minorHAnsi" w:cstheme="minorHAnsi"/>
          <w:color w:val="auto"/>
        </w:rPr>
        <w:t xml:space="preserve">generated by injection tumors from </w:t>
      </w:r>
      <w:r w:rsidR="00A77E66" w:rsidRPr="00F46DEB">
        <w:rPr>
          <w:rFonts w:asciiTheme="minorHAnsi" w:hAnsiTheme="minorHAnsi" w:cstheme="minorHAnsi"/>
          <w:color w:val="auto"/>
        </w:rPr>
        <w:t xml:space="preserve">the </w:t>
      </w:r>
      <w:r w:rsidR="000F7024" w:rsidRPr="00F46DEB">
        <w:rPr>
          <w:rFonts w:asciiTheme="minorHAnsi" w:hAnsiTheme="minorHAnsi" w:cstheme="minorHAnsi"/>
          <w:color w:val="auto"/>
        </w:rPr>
        <w:t xml:space="preserve">previous generation and </w:t>
      </w:r>
      <w:r w:rsidR="00DC068F">
        <w:rPr>
          <w:rFonts w:asciiTheme="minorHAnsi" w:hAnsiTheme="minorHAnsi" w:cstheme="minorHAnsi"/>
          <w:color w:val="auto"/>
        </w:rPr>
        <w:t xml:space="preserve">is </w:t>
      </w:r>
      <w:r w:rsidR="005558A3" w:rsidRPr="00F46DEB">
        <w:rPr>
          <w:rFonts w:asciiTheme="minorHAnsi" w:hAnsiTheme="minorHAnsi" w:cstheme="minorHAnsi"/>
          <w:color w:val="auto"/>
        </w:rPr>
        <w:t>designated as F1</w:t>
      </w:r>
      <w:r w:rsidR="00D04178" w:rsidRPr="00F46DEB">
        <w:rPr>
          <w:rFonts w:asciiTheme="minorHAnsi" w:hAnsiTheme="minorHAnsi" w:cstheme="minorHAnsi"/>
          <w:color w:val="auto"/>
        </w:rPr>
        <w:t>,</w:t>
      </w:r>
      <w:r w:rsidR="00C1472F" w:rsidRPr="00F46DEB">
        <w:rPr>
          <w:rFonts w:asciiTheme="minorHAnsi" w:hAnsiTheme="minorHAnsi" w:cstheme="minorHAnsi"/>
          <w:color w:val="auto"/>
        </w:rPr>
        <w:t xml:space="preserve"> </w:t>
      </w:r>
      <w:r w:rsidR="00D04178" w:rsidRPr="00F46DEB">
        <w:rPr>
          <w:rFonts w:asciiTheme="minorHAnsi" w:hAnsiTheme="minorHAnsi" w:cstheme="minorHAnsi"/>
          <w:color w:val="auto"/>
        </w:rPr>
        <w:t>F2,</w:t>
      </w:r>
      <w:r w:rsidR="00C1472F" w:rsidRPr="00F46DEB">
        <w:rPr>
          <w:rFonts w:asciiTheme="minorHAnsi" w:hAnsiTheme="minorHAnsi" w:cstheme="minorHAnsi"/>
          <w:color w:val="auto"/>
        </w:rPr>
        <w:t xml:space="preserve"> </w:t>
      </w:r>
      <w:r w:rsidR="00D04178" w:rsidRPr="00F46DEB">
        <w:rPr>
          <w:rFonts w:asciiTheme="minorHAnsi" w:hAnsiTheme="minorHAnsi" w:cstheme="minorHAnsi"/>
          <w:color w:val="auto"/>
        </w:rPr>
        <w:t>F3</w:t>
      </w:r>
      <w:r w:rsidR="00DC068F">
        <w:rPr>
          <w:rFonts w:asciiTheme="minorHAnsi" w:hAnsiTheme="minorHAnsi" w:cstheme="minorHAnsi"/>
          <w:color w:val="auto"/>
        </w:rPr>
        <w:t>,</w:t>
      </w:r>
      <w:r w:rsidR="00D04178" w:rsidRPr="00F46DEB">
        <w:rPr>
          <w:rFonts w:asciiTheme="minorHAnsi" w:hAnsiTheme="minorHAnsi" w:cstheme="minorHAnsi"/>
          <w:color w:val="auto"/>
        </w:rPr>
        <w:t xml:space="preserve"> and so </w:t>
      </w:r>
      <w:r w:rsidR="00EC2AB3" w:rsidRPr="00F46DEB">
        <w:rPr>
          <w:rFonts w:asciiTheme="minorHAnsi" w:hAnsiTheme="minorHAnsi" w:cstheme="minorHAnsi"/>
          <w:color w:val="auto"/>
        </w:rPr>
        <w:t>on.</w:t>
      </w:r>
      <w:r w:rsidR="005558A3" w:rsidRPr="00F46DEB">
        <w:rPr>
          <w:rFonts w:asciiTheme="minorHAnsi" w:hAnsiTheme="minorHAnsi" w:cstheme="minorHAnsi"/>
          <w:color w:val="auto"/>
        </w:rPr>
        <w:t xml:space="preserve"> </w:t>
      </w:r>
    </w:p>
    <w:p w14:paraId="35790004" w14:textId="77777777" w:rsidR="009B0A9B" w:rsidRPr="00F46DEB" w:rsidRDefault="009B0A9B" w:rsidP="00F46DEB">
      <w:pPr>
        <w:rPr>
          <w:rFonts w:asciiTheme="minorHAnsi" w:hAnsiTheme="minorHAnsi" w:cstheme="minorHAnsi"/>
          <w:color w:val="auto"/>
        </w:rPr>
      </w:pPr>
    </w:p>
    <w:p w14:paraId="49B041D6" w14:textId="0F68BAA2" w:rsidR="00714160" w:rsidRPr="00F46DEB" w:rsidRDefault="00095FF6" w:rsidP="00F46DEB">
      <w:pPr>
        <w:pStyle w:val="ListParagraph"/>
        <w:numPr>
          <w:ilvl w:val="1"/>
          <w:numId w:val="30"/>
        </w:numPr>
        <w:ind w:left="0" w:firstLine="0"/>
        <w:rPr>
          <w:rFonts w:asciiTheme="minorHAnsi" w:hAnsiTheme="minorHAnsi" w:cstheme="minorHAnsi"/>
          <w:color w:val="auto"/>
          <w:highlight w:val="yellow"/>
        </w:rPr>
      </w:pPr>
      <w:r w:rsidRPr="00F46DEB">
        <w:rPr>
          <w:rFonts w:asciiTheme="minorHAnsi" w:hAnsiTheme="minorHAnsi" w:cstheme="minorHAnsi"/>
          <w:color w:val="auto"/>
          <w:highlight w:val="yellow"/>
        </w:rPr>
        <w:t xml:space="preserve">Load </w:t>
      </w:r>
      <w:r w:rsidR="00223DC2" w:rsidRPr="00F46DEB">
        <w:rPr>
          <w:rFonts w:asciiTheme="minorHAnsi" w:hAnsiTheme="minorHAnsi" w:cstheme="minorHAnsi"/>
          <w:color w:val="auto"/>
          <w:highlight w:val="yellow"/>
        </w:rPr>
        <w:t xml:space="preserve">one </w:t>
      </w:r>
      <w:r w:rsidRPr="00F46DEB">
        <w:rPr>
          <w:rFonts w:asciiTheme="minorHAnsi" w:hAnsiTheme="minorHAnsi" w:cstheme="minorHAnsi"/>
          <w:color w:val="auto"/>
          <w:highlight w:val="yellow"/>
        </w:rPr>
        <w:t>piece of tumor from the gel</w:t>
      </w:r>
      <w:r w:rsidR="00137CD5" w:rsidRPr="00F46DEB">
        <w:rPr>
          <w:rFonts w:asciiTheme="minorHAnsi" w:hAnsiTheme="minorHAnsi" w:cstheme="minorHAnsi"/>
          <w:color w:val="auto"/>
          <w:highlight w:val="yellow"/>
        </w:rPr>
        <w:t>atin</w:t>
      </w:r>
      <w:r w:rsidRPr="00F46DEB">
        <w:rPr>
          <w:rFonts w:asciiTheme="minorHAnsi" w:hAnsiTheme="minorHAnsi" w:cstheme="minorHAnsi"/>
          <w:color w:val="auto"/>
          <w:highlight w:val="yellow"/>
        </w:rPr>
        <w:t xml:space="preserve"> or load cells from the culture medium into autoclaved 12 G trocars and make sure that the tumor is completely pushed into the trocar. </w:t>
      </w:r>
    </w:p>
    <w:p w14:paraId="71770005" w14:textId="77777777" w:rsidR="00714160" w:rsidRPr="00F46DEB" w:rsidRDefault="00714160" w:rsidP="00F46DEB">
      <w:pPr>
        <w:pStyle w:val="ListParagraph"/>
        <w:ind w:left="0"/>
        <w:rPr>
          <w:rFonts w:asciiTheme="minorHAnsi" w:hAnsiTheme="minorHAnsi" w:cstheme="minorHAnsi"/>
          <w:color w:val="auto"/>
          <w:highlight w:val="yellow"/>
        </w:rPr>
      </w:pPr>
    </w:p>
    <w:p w14:paraId="7E0259D0" w14:textId="353023D7" w:rsidR="005558A3" w:rsidRPr="00F46DEB" w:rsidRDefault="003960A0" w:rsidP="00F46DEB">
      <w:pPr>
        <w:pStyle w:val="ListParagraph"/>
        <w:numPr>
          <w:ilvl w:val="1"/>
          <w:numId w:val="30"/>
        </w:numPr>
        <w:ind w:left="0" w:firstLine="0"/>
        <w:rPr>
          <w:rFonts w:asciiTheme="minorHAnsi" w:hAnsiTheme="minorHAnsi" w:cstheme="minorHAnsi"/>
          <w:color w:val="auto"/>
        </w:rPr>
      </w:pPr>
      <w:r w:rsidRPr="00F46DEB">
        <w:rPr>
          <w:rFonts w:asciiTheme="minorHAnsi" w:hAnsiTheme="minorHAnsi" w:cstheme="minorHAnsi"/>
          <w:color w:val="auto"/>
        </w:rPr>
        <w:t>Perform anesthesia i</w:t>
      </w:r>
      <w:r w:rsidR="00095FF6" w:rsidRPr="00F46DEB">
        <w:rPr>
          <w:rFonts w:asciiTheme="minorHAnsi" w:hAnsiTheme="minorHAnsi" w:cstheme="minorHAnsi"/>
          <w:color w:val="auto"/>
        </w:rPr>
        <w:t xml:space="preserve">n </w:t>
      </w:r>
      <w:r w:rsidRPr="00F46DEB">
        <w:rPr>
          <w:rFonts w:asciiTheme="minorHAnsi" w:hAnsiTheme="minorHAnsi" w:cstheme="minorHAnsi"/>
          <w:color w:val="auto"/>
        </w:rPr>
        <w:t>an anesthesia box placed in a laminar flow hood.</w:t>
      </w:r>
      <w:r w:rsidR="00095FF6" w:rsidRPr="00F46DEB">
        <w:rPr>
          <w:rFonts w:asciiTheme="minorHAnsi" w:hAnsiTheme="minorHAnsi" w:cstheme="minorHAnsi"/>
          <w:color w:val="auto"/>
        </w:rPr>
        <w:t xml:space="preserve"> </w:t>
      </w:r>
      <w:r w:rsidRPr="00F46DEB">
        <w:rPr>
          <w:rFonts w:asciiTheme="minorHAnsi" w:hAnsiTheme="minorHAnsi" w:cstheme="minorHAnsi"/>
          <w:color w:val="auto"/>
        </w:rPr>
        <w:t>P</w:t>
      </w:r>
      <w:r w:rsidR="00095FF6" w:rsidRPr="00F46DEB">
        <w:rPr>
          <w:rFonts w:asciiTheme="minorHAnsi" w:hAnsiTheme="minorHAnsi" w:cstheme="minorHAnsi"/>
          <w:color w:val="auto"/>
        </w:rPr>
        <w:t xml:space="preserve">lace </w:t>
      </w:r>
      <w:r w:rsidR="00DC068F">
        <w:rPr>
          <w:rFonts w:asciiTheme="minorHAnsi" w:hAnsiTheme="minorHAnsi" w:cstheme="minorHAnsi"/>
          <w:color w:val="auto"/>
        </w:rPr>
        <w:t>eight</w:t>
      </w:r>
      <w:r w:rsidR="00095FF6" w:rsidRPr="00F46DEB">
        <w:rPr>
          <w:rFonts w:asciiTheme="minorHAnsi" w:hAnsiTheme="minorHAnsi" w:cstheme="minorHAnsi"/>
          <w:color w:val="auto"/>
        </w:rPr>
        <w:t xml:space="preserve"> mice into </w:t>
      </w:r>
      <w:r w:rsidR="00DC068F">
        <w:rPr>
          <w:rFonts w:asciiTheme="minorHAnsi" w:hAnsiTheme="minorHAnsi" w:cstheme="minorHAnsi"/>
          <w:color w:val="auto"/>
        </w:rPr>
        <w:t xml:space="preserve">the </w:t>
      </w:r>
      <w:r w:rsidR="00095FF6" w:rsidRPr="00F46DEB">
        <w:rPr>
          <w:rFonts w:asciiTheme="minorHAnsi" w:hAnsiTheme="minorHAnsi" w:cstheme="minorHAnsi"/>
          <w:color w:val="auto"/>
        </w:rPr>
        <w:t>anesthesia box</w:t>
      </w:r>
      <w:r w:rsidR="00DC068F">
        <w:rPr>
          <w:rFonts w:asciiTheme="minorHAnsi" w:hAnsiTheme="minorHAnsi" w:cstheme="minorHAnsi"/>
          <w:color w:val="auto"/>
        </w:rPr>
        <w:t>,</w:t>
      </w:r>
      <w:r w:rsidR="00095FF6" w:rsidRPr="00F46DEB">
        <w:rPr>
          <w:rFonts w:asciiTheme="minorHAnsi" w:hAnsiTheme="minorHAnsi" w:cstheme="minorHAnsi"/>
          <w:color w:val="auto"/>
        </w:rPr>
        <w:t xml:space="preserve"> </w:t>
      </w:r>
      <w:r w:rsidR="00DC068F">
        <w:rPr>
          <w:rFonts w:asciiTheme="minorHAnsi" w:hAnsiTheme="minorHAnsi" w:cstheme="minorHAnsi"/>
          <w:color w:val="auto"/>
        </w:rPr>
        <w:t>which</w:t>
      </w:r>
      <w:r w:rsidR="00095FF6" w:rsidRPr="00F46DEB">
        <w:rPr>
          <w:rFonts w:asciiTheme="minorHAnsi" w:hAnsiTheme="minorHAnsi" w:cstheme="minorHAnsi"/>
          <w:color w:val="auto"/>
        </w:rPr>
        <w:t xml:space="preserve"> is connected to an isoflurane anesthesia machine (2</w:t>
      </w:r>
      <w:r w:rsidR="00DC068F">
        <w:rPr>
          <w:rFonts w:asciiTheme="minorHAnsi" w:hAnsiTheme="minorHAnsi" w:cstheme="minorHAnsi"/>
          <w:color w:val="auto"/>
        </w:rPr>
        <w:t>%–</w:t>
      </w:r>
      <w:r w:rsidR="00095FF6" w:rsidRPr="00F46DEB">
        <w:rPr>
          <w:rFonts w:asciiTheme="minorHAnsi" w:hAnsiTheme="minorHAnsi" w:cstheme="minorHAnsi"/>
          <w:color w:val="auto"/>
        </w:rPr>
        <w:t xml:space="preserve">3% </w:t>
      </w:r>
      <w:r w:rsidR="0064788F" w:rsidRPr="00F46DEB">
        <w:rPr>
          <w:rFonts w:asciiTheme="minorHAnsi" w:hAnsiTheme="minorHAnsi" w:cstheme="minorHAnsi"/>
          <w:color w:val="auto"/>
        </w:rPr>
        <w:t>isoflurane</w:t>
      </w:r>
      <w:r w:rsidR="00095FF6" w:rsidRPr="00F46DEB">
        <w:rPr>
          <w:rFonts w:asciiTheme="minorHAnsi" w:hAnsiTheme="minorHAnsi" w:cstheme="minorHAnsi"/>
          <w:color w:val="auto"/>
        </w:rPr>
        <w:t xml:space="preserve"> with 3</w:t>
      </w:r>
      <w:r w:rsidR="00DC068F">
        <w:rPr>
          <w:rFonts w:asciiTheme="minorHAnsi" w:hAnsiTheme="minorHAnsi" w:cstheme="minorHAnsi"/>
          <w:color w:val="auto"/>
        </w:rPr>
        <w:t>%–</w:t>
      </w:r>
      <w:r w:rsidR="00095FF6" w:rsidRPr="00F46DEB">
        <w:rPr>
          <w:rFonts w:asciiTheme="minorHAnsi" w:hAnsiTheme="minorHAnsi" w:cstheme="minorHAnsi"/>
          <w:color w:val="auto"/>
        </w:rPr>
        <w:t>4% oxygen for the maintenance of anesthesia</w:t>
      </w:r>
      <w:r w:rsidR="00DA49E5" w:rsidRPr="00F46DEB">
        <w:rPr>
          <w:rFonts w:asciiTheme="minorHAnsi" w:hAnsiTheme="minorHAnsi" w:cstheme="minorHAnsi"/>
          <w:color w:val="auto"/>
          <w:lang w:eastAsia="zh-CN"/>
        </w:rPr>
        <w:t>)</w:t>
      </w:r>
      <w:r w:rsidR="00095FF6" w:rsidRPr="00F46DEB">
        <w:rPr>
          <w:rFonts w:asciiTheme="minorHAnsi" w:hAnsiTheme="minorHAnsi" w:cstheme="minorHAnsi"/>
          <w:color w:val="auto"/>
        </w:rPr>
        <w:t xml:space="preserve">. </w:t>
      </w:r>
    </w:p>
    <w:p w14:paraId="3B3C81E4" w14:textId="77777777" w:rsidR="009B0A9B" w:rsidRPr="00F46DEB" w:rsidRDefault="009B0A9B" w:rsidP="00F46DEB">
      <w:pPr>
        <w:pStyle w:val="ListParagraph"/>
        <w:ind w:left="0"/>
        <w:rPr>
          <w:rFonts w:asciiTheme="minorHAnsi" w:hAnsiTheme="minorHAnsi" w:cstheme="minorHAnsi"/>
          <w:color w:val="auto"/>
        </w:rPr>
      </w:pPr>
    </w:p>
    <w:p w14:paraId="1B4FCF16" w14:textId="62E1E916" w:rsidR="00095FF6" w:rsidRPr="00F46DEB" w:rsidRDefault="00095FF6" w:rsidP="00F46DEB">
      <w:pPr>
        <w:pStyle w:val="ListParagraph"/>
        <w:numPr>
          <w:ilvl w:val="1"/>
          <w:numId w:val="30"/>
        </w:numPr>
        <w:ind w:left="0" w:firstLine="0"/>
        <w:rPr>
          <w:rFonts w:asciiTheme="minorHAnsi" w:hAnsiTheme="minorHAnsi" w:cstheme="minorHAnsi"/>
          <w:color w:val="auto"/>
          <w:highlight w:val="yellow"/>
        </w:rPr>
      </w:pPr>
      <w:r w:rsidRPr="00F46DEB">
        <w:rPr>
          <w:rFonts w:asciiTheme="minorHAnsi" w:hAnsiTheme="minorHAnsi" w:cstheme="minorHAnsi"/>
          <w:color w:val="auto"/>
          <w:highlight w:val="yellow"/>
        </w:rPr>
        <w:t>Pinch a mouse</w:t>
      </w:r>
      <w:r w:rsidR="00DC068F">
        <w:rPr>
          <w:rFonts w:asciiTheme="minorHAnsi" w:hAnsiTheme="minorHAnsi" w:cstheme="minorHAnsi"/>
          <w:color w:val="auto"/>
          <w:highlight w:val="yellow"/>
        </w:rPr>
        <w:t>’s</w:t>
      </w:r>
      <w:r w:rsidRPr="00F46DEB">
        <w:rPr>
          <w:rFonts w:asciiTheme="minorHAnsi" w:hAnsiTheme="minorHAnsi" w:cstheme="minorHAnsi"/>
          <w:color w:val="auto"/>
          <w:highlight w:val="yellow"/>
        </w:rPr>
        <w:t xml:space="preserve"> toe</w:t>
      </w:r>
      <w:r w:rsidR="00B959BC" w:rsidRPr="00F46DEB">
        <w:rPr>
          <w:rFonts w:asciiTheme="minorHAnsi" w:hAnsiTheme="minorHAnsi" w:cstheme="minorHAnsi"/>
          <w:color w:val="auto"/>
          <w:highlight w:val="yellow"/>
        </w:rPr>
        <w:t xml:space="preserve"> for the observation of pedal reflex</w:t>
      </w:r>
      <w:r w:rsidRPr="00F46DEB">
        <w:rPr>
          <w:rFonts w:asciiTheme="minorHAnsi" w:hAnsiTheme="minorHAnsi" w:cstheme="minorHAnsi"/>
          <w:color w:val="auto"/>
          <w:highlight w:val="yellow"/>
        </w:rPr>
        <w:t xml:space="preserve"> to ensure </w:t>
      </w:r>
      <w:r w:rsidR="00DC068F">
        <w:rPr>
          <w:rFonts w:asciiTheme="minorHAnsi" w:hAnsiTheme="minorHAnsi" w:cstheme="minorHAnsi"/>
          <w:color w:val="auto"/>
          <w:highlight w:val="yellow"/>
        </w:rPr>
        <w:t xml:space="preserve">that </w:t>
      </w:r>
      <w:r w:rsidRPr="00F46DEB">
        <w:rPr>
          <w:rFonts w:asciiTheme="minorHAnsi" w:hAnsiTheme="minorHAnsi" w:cstheme="minorHAnsi"/>
          <w:color w:val="auto"/>
          <w:highlight w:val="yellow"/>
        </w:rPr>
        <w:t xml:space="preserve">the mouse is fully anesthetized. </w:t>
      </w:r>
      <w:r w:rsidR="003960A0" w:rsidRPr="00F46DEB">
        <w:rPr>
          <w:rFonts w:asciiTheme="minorHAnsi" w:hAnsiTheme="minorHAnsi" w:cstheme="minorHAnsi"/>
          <w:color w:val="auto"/>
          <w:highlight w:val="yellow"/>
        </w:rPr>
        <w:t xml:space="preserve">Once </w:t>
      </w:r>
      <w:r w:rsidR="00DC068F">
        <w:rPr>
          <w:rFonts w:asciiTheme="minorHAnsi" w:hAnsiTheme="minorHAnsi" w:cstheme="minorHAnsi"/>
          <w:color w:val="auto"/>
          <w:highlight w:val="yellow"/>
        </w:rPr>
        <w:t>a</w:t>
      </w:r>
      <w:r w:rsidR="003960A0" w:rsidRPr="00F46DEB">
        <w:rPr>
          <w:rFonts w:asciiTheme="minorHAnsi" w:hAnsiTheme="minorHAnsi" w:cstheme="minorHAnsi"/>
          <w:color w:val="auto"/>
          <w:highlight w:val="yellow"/>
        </w:rPr>
        <w:t xml:space="preserve"> lack of pedal reflex is </w:t>
      </w:r>
      <w:r w:rsidR="00DC068F">
        <w:rPr>
          <w:rFonts w:asciiTheme="minorHAnsi" w:hAnsiTheme="minorHAnsi" w:cstheme="minorHAnsi"/>
          <w:color w:val="auto"/>
          <w:highlight w:val="yellow"/>
        </w:rPr>
        <w:t>observed</w:t>
      </w:r>
      <w:r w:rsidR="003960A0" w:rsidRPr="00F46DEB">
        <w:rPr>
          <w:rFonts w:asciiTheme="minorHAnsi" w:hAnsiTheme="minorHAnsi" w:cstheme="minorHAnsi"/>
          <w:color w:val="auto"/>
          <w:highlight w:val="yellow"/>
        </w:rPr>
        <w:t>, place the mouse</w:t>
      </w:r>
      <w:r w:rsidRPr="00F46DEB">
        <w:rPr>
          <w:rFonts w:asciiTheme="minorHAnsi" w:hAnsiTheme="minorHAnsi" w:cstheme="minorHAnsi"/>
          <w:color w:val="auto"/>
          <w:highlight w:val="yellow"/>
        </w:rPr>
        <w:t xml:space="preserve"> on a </w:t>
      </w:r>
      <w:r w:rsidR="003960A0" w:rsidRPr="00F46DEB">
        <w:rPr>
          <w:rFonts w:asciiTheme="minorHAnsi" w:hAnsiTheme="minorHAnsi" w:cstheme="minorHAnsi"/>
          <w:color w:val="auto"/>
          <w:highlight w:val="yellow"/>
        </w:rPr>
        <w:t>sterile</w:t>
      </w:r>
      <w:r w:rsidRPr="00F46DEB">
        <w:rPr>
          <w:rFonts w:asciiTheme="minorHAnsi" w:hAnsiTheme="minorHAnsi" w:cstheme="minorHAnsi"/>
          <w:color w:val="auto"/>
          <w:highlight w:val="yellow"/>
        </w:rPr>
        <w:t xml:space="preserve"> </w:t>
      </w:r>
      <w:r w:rsidR="003960A0" w:rsidRPr="00F46DEB">
        <w:rPr>
          <w:rFonts w:asciiTheme="minorHAnsi" w:hAnsiTheme="minorHAnsi" w:cstheme="minorHAnsi"/>
          <w:color w:val="auto"/>
          <w:highlight w:val="yellow"/>
        </w:rPr>
        <w:t>place</w:t>
      </w:r>
      <w:r w:rsidRPr="00F46DEB">
        <w:rPr>
          <w:rFonts w:asciiTheme="minorHAnsi" w:hAnsiTheme="minorHAnsi" w:cstheme="minorHAnsi"/>
          <w:color w:val="auto"/>
          <w:highlight w:val="yellow"/>
        </w:rPr>
        <w:t xml:space="preserve"> </w:t>
      </w:r>
      <w:r w:rsidR="003960A0" w:rsidRPr="00F46DEB">
        <w:rPr>
          <w:rFonts w:asciiTheme="minorHAnsi" w:hAnsiTheme="minorHAnsi" w:cstheme="minorHAnsi"/>
          <w:color w:val="auto"/>
          <w:highlight w:val="yellow"/>
        </w:rPr>
        <w:t xml:space="preserve">and </w:t>
      </w:r>
      <w:r w:rsidRPr="00F46DEB">
        <w:rPr>
          <w:rFonts w:asciiTheme="minorHAnsi" w:hAnsiTheme="minorHAnsi" w:cstheme="minorHAnsi"/>
          <w:color w:val="auto"/>
          <w:highlight w:val="yellow"/>
        </w:rPr>
        <w:t xml:space="preserve">inject </w:t>
      </w:r>
      <w:r w:rsidR="00DC068F">
        <w:rPr>
          <w:rFonts w:asciiTheme="minorHAnsi" w:hAnsiTheme="minorHAnsi" w:cstheme="minorHAnsi"/>
          <w:color w:val="auto"/>
          <w:highlight w:val="yellow"/>
        </w:rPr>
        <w:t xml:space="preserve">the </w:t>
      </w:r>
      <w:r w:rsidRPr="00F46DEB">
        <w:rPr>
          <w:rFonts w:asciiTheme="minorHAnsi" w:hAnsiTheme="minorHAnsi" w:cstheme="minorHAnsi"/>
          <w:color w:val="auto"/>
          <w:highlight w:val="yellow"/>
        </w:rPr>
        <w:t xml:space="preserve">tumor or cells </w:t>
      </w:r>
      <w:r w:rsidR="00DC068F">
        <w:rPr>
          <w:rFonts w:asciiTheme="minorHAnsi" w:hAnsiTheme="minorHAnsi" w:cstheme="minorHAnsi"/>
          <w:color w:val="auto"/>
          <w:highlight w:val="yellow"/>
        </w:rPr>
        <w:t>into</w:t>
      </w:r>
      <w:r w:rsidRPr="00F46DEB">
        <w:rPr>
          <w:rFonts w:asciiTheme="minorHAnsi" w:hAnsiTheme="minorHAnsi" w:cstheme="minorHAnsi"/>
          <w:color w:val="auto"/>
          <w:highlight w:val="yellow"/>
        </w:rPr>
        <w:t xml:space="preserve"> the middle dorsal neck region</w:t>
      </w:r>
      <w:r w:rsidR="003960A0" w:rsidRPr="00F46DEB">
        <w:rPr>
          <w:rFonts w:asciiTheme="minorHAnsi" w:hAnsiTheme="minorHAnsi" w:cstheme="minorHAnsi"/>
          <w:color w:val="auto"/>
          <w:highlight w:val="yellow"/>
        </w:rPr>
        <w:t>.</w:t>
      </w:r>
      <w:r w:rsidRPr="00F46DEB">
        <w:rPr>
          <w:rFonts w:asciiTheme="minorHAnsi" w:hAnsiTheme="minorHAnsi" w:cstheme="minorHAnsi"/>
          <w:color w:val="auto"/>
          <w:highlight w:val="yellow"/>
        </w:rPr>
        <w:t xml:space="preserve"> </w:t>
      </w:r>
      <w:r w:rsidR="003960A0" w:rsidRPr="00F46DEB">
        <w:rPr>
          <w:rFonts w:asciiTheme="minorHAnsi" w:hAnsiTheme="minorHAnsi" w:cstheme="minorHAnsi"/>
          <w:color w:val="auto"/>
          <w:highlight w:val="yellow"/>
        </w:rPr>
        <w:t>Do this with autoclaved 12 G trocars by</w:t>
      </w:r>
      <w:r w:rsidRPr="00F46DEB">
        <w:rPr>
          <w:rFonts w:asciiTheme="minorHAnsi" w:hAnsiTheme="minorHAnsi" w:cstheme="minorHAnsi"/>
          <w:color w:val="auto"/>
          <w:highlight w:val="yellow"/>
        </w:rPr>
        <w:t xml:space="preserve"> sliding the trocar down subcutaneously until the flank region is reached. </w:t>
      </w:r>
    </w:p>
    <w:p w14:paraId="5FC84EDD" w14:textId="77777777" w:rsidR="009B0A9B" w:rsidRPr="00F46DEB" w:rsidRDefault="009B0A9B" w:rsidP="00F46DEB">
      <w:pPr>
        <w:rPr>
          <w:rFonts w:asciiTheme="minorHAnsi" w:hAnsiTheme="minorHAnsi" w:cstheme="minorHAnsi"/>
          <w:color w:val="auto"/>
        </w:rPr>
      </w:pPr>
    </w:p>
    <w:p w14:paraId="22866641" w14:textId="0FB7D314" w:rsidR="0060301E" w:rsidRPr="00F46DEB" w:rsidRDefault="002D319B" w:rsidP="00F46DEB">
      <w:pPr>
        <w:pStyle w:val="ListParagraph"/>
        <w:numPr>
          <w:ilvl w:val="1"/>
          <w:numId w:val="30"/>
        </w:numPr>
        <w:ind w:left="0" w:firstLine="0"/>
        <w:rPr>
          <w:rFonts w:asciiTheme="minorHAnsi" w:hAnsiTheme="minorHAnsi" w:cstheme="minorHAnsi"/>
          <w:color w:val="auto"/>
          <w:highlight w:val="yellow"/>
        </w:rPr>
      </w:pPr>
      <w:r w:rsidRPr="00F46DEB">
        <w:rPr>
          <w:rFonts w:asciiTheme="minorHAnsi" w:hAnsiTheme="minorHAnsi" w:cstheme="minorHAnsi"/>
          <w:color w:val="auto"/>
          <w:highlight w:val="yellow"/>
        </w:rPr>
        <w:t xml:space="preserve">Before the mouse is fully awake, inject buprenorphine (0.1 mg/kg) subcutaneously. Next, place </w:t>
      </w:r>
      <w:r w:rsidR="00A0153A" w:rsidRPr="00F46DEB">
        <w:rPr>
          <w:rFonts w:asciiTheme="minorHAnsi" w:hAnsiTheme="minorHAnsi" w:cstheme="minorHAnsi"/>
          <w:color w:val="auto"/>
          <w:highlight w:val="yellow"/>
        </w:rPr>
        <w:t>each</w:t>
      </w:r>
      <w:r w:rsidRPr="00F46DEB">
        <w:rPr>
          <w:rFonts w:asciiTheme="minorHAnsi" w:hAnsiTheme="minorHAnsi" w:cstheme="minorHAnsi"/>
          <w:color w:val="auto"/>
          <w:highlight w:val="yellow"/>
        </w:rPr>
        <w:t xml:space="preserve"> mouse</w:t>
      </w:r>
      <w:r w:rsidR="00A0153A" w:rsidRPr="00F46DEB">
        <w:rPr>
          <w:rFonts w:asciiTheme="minorHAnsi" w:hAnsiTheme="minorHAnsi" w:cstheme="minorHAnsi"/>
          <w:color w:val="auto"/>
          <w:highlight w:val="yellow"/>
        </w:rPr>
        <w:t xml:space="preserve"> individually</w:t>
      </w:r>
      <w:r w:rsidRPr="00F46DEB">
        <w:rPr>
          <w:rFonts w:asciiTheme="minorHAnsi" w:hAnsiTheme="minorHAnsi" w:cstheme="minorHAnsi"/>
          <w:color w:val="auto"/>
          <w:highlight w:val="yellow"/>
        </w:rPr>
        <w:t xml:space="preserve"> into the cage and monitor </w:t>
      </w:r>
      <w:r w:rsidR="00DC068F">
        <w:rPr>
          <w:rFonts w:asciiTheme="minorHAnsi" w:hAnsiTheme="minorHAnsi" w:cstheme="minorHAnsi"/>
          <w:color w:val="auto"/>
          <w:highlight w:val="yellow"/>
        </w:rPr>
        <w:t xml:space="preserve">it </w:t>
      </w:r>
      <w:r w:rsidRPr="00F46DEB">
        <w:rPr>
          <w:rFonts w:asciiTheme="minorHAnsi" w:hAnsiTheme="minorHAnsi" w:cstheme="minorHAnsi"/>
          <w:color w:val="auto"/>
          <w:highlight w:val="yellow"/>
        </w:rPr>
        <w:t xml:space="preserve">until </w:t>
      </w:r>
      <w:r w:rsidR="00DC068F">
        <w:rPr>
          <w:rFonts w:asciiTheme="minorHAnsi" w:hAnsiTheme="minorHAnsi" w:cstheme="minorHAnsi"/>
          <w:color w:val="auto"/>
          <w:highlight w:val="yellow"/>
        </w:rPr>
        <w:t>it</w:t>
      </w:r>
      <w:r w:rsidRPr="00F46DEB">
        <w:rPr>
          <w:rFonts w:asciiTheme="minorHAnsi" w:hAnsiTheme="minorHAnsi" w:cstheme="minorHAnsi"/>
          <w:color w:val="auto"/>
          <w:highlight w:val="yellow"/>
        </w:rPr>
        <w:t xml:space="preserve"> is awake and moving. </w:t>
      </w:r>
    </w:p>
    <w:p w14:paraId="190D89A8" w14:textId="77777777" w:rsidR="009B0A9B" w:rsidRPr="00F46DEB" w:rsidRDefault="009B0A9B" w:rsidP="00F46DEB">
      <w:pPr>
        <w:rPr>
          <w:rFonts w:asciiTheme="minorHAnsi" w:hAnsiTheme="minorHAnsi" w:cstheme="minorHAnsi"/>
          <w:color w:val="auto"/>
        </w:rPr>
      </w:pPr>
    </w:p>
    <w:p w14:paraId="3766B4CB" w14:textId="03641F7A" w:rsidR="0013547C" w:rsidRPr="00F46DEB" w:rsidRDefault="007C6050" w:rsidP="00F46DEB">
      <w:pPr>
        <w:pStyle w:val="ListParagraph"/>
        <w:numPr>
          <w:ilvl w:val="0"/>
          <w:numId w:val="30"/>
        </w:numPr>
        <w:ind w:left="0" w:firstLine="0"/>
        <w:rPr>
          <w:rFonts w:asciiTheme="minorHAnsi" w:hAnsiTheme="minorHAnsi" w:cstheme="minorHAnsi"/>
          <w:b/>
          <w:color w:val="auto"/>
        </w:rPr>
      </w:pPr>
      <w:r w:rsidRPr="00F46DEB">
        <w:rPr>
          <w:rFonts w:asciiTheme="minorHAnsi" w:hAnsiTheme="minorHAnsi" w:cstheme="minorHAnsi"/>
          <w:b/>
          <w:color w:val="auto"/>
          <w:lang w:eastAsia="zh-CN"/>
        </w:rPr>
        <w:t xml:space="preserve">Establishment </w:t>
      </w:r>
      <w:r w:rsidR="0013547C" w:rsidRPr="00F46DEB">
        <w:rPr>
          <w:rFonts w:asciiTheme="minorHAnsi" w:hAnsiTheme="minorHAnsi" w:cstheme="minorHAnsi"/>
          <w:b/>
          <w:color w:val="auto"/>
          <w:lang w:eastAsia="zh-CN"/>
        </w:rPr>
        <w:t>of patient</w:t>
      </w:r>
      <w:r w:rsidRPr="00F46DEB">
        <w:rPr>
          <w:rFonts w:asciiTheme="minorHAnsi" w:hAnsiTheme="minorHAnsi" w:cstheme="minorHAnsi"/>
          <w:b/>
          <w:color w:val="auto"/>
          <w:lang w:eastAsia="zh-CN"/>
        </w:rPr>
        <w:t>-</w:t>
      </w:r>
      <w:r w:rsidR="0013547C" w:rsidRPr="00F46DEB">
        <w:rPr>
          <w:rFonts w:asciiTheme="minorHAnsi" w:hAnsiTheme="minorHAnsi" w:cstheme="minorHAnsi"/>
          <w:b/>
          <w:color w:val="auto"/>
          <w:lang w:eastAsia="zh-CN"/>
        </w:rPr>
        <w:t>derived tumor xenograft bank</w:t>
      </w:r>
    </w:p>
    <w:p w14:paraId="7A32A383" w14:textId="77777777" w:rsidR="009B0A9B" w:rsidRPr="00F46DEB" w:rsidRDefault="009B0A9B" w:rsidP="00F46DEB">
      <w:pPr>
        <w:rPr>
          <w:rFonts w:asciiTheme="minorHAnsi" w:hAnsiTheme="minorHAnsi" w:cstheme="minorHAnsi"/>
          <w:color w:val="auto"/>
        </w:rPr>
      </w:pPr>
    </w:p>
    <w:p w14:paraId="03B7DBA5" w14:textId="493122BA" w:rsidR="0060301E" w:rsidRPr="00F46DEB" w:rsidRDefault="0013547C" w:rsidP="00F46DEB">
      <w:pPr>
        <w:pStyle w:val="ListParagraph"/>
        <w:numPr>
          <w:ilvl w:val="1"/>
          <w:numId w:val="30"/>
        </w:numPr>
        <w:ind w:left="0" w:firstLine="0"/>
        <w:rPr>
          <w:rFonts w:asciiTheme="minorHAnsi" w:hAnsiTheme="minorHAnsi" w:cstheme="minorHAnsi"/>
          <w:color w:val="auto"/>
        </w:rPr>
      </w:pPr>
      <w:r w:rsidRPr="00F46DEB">
        <w:rPr>
          <w:rFonts w:asciiTheme="minorHAnsi" w:hAnsiTheme="minorHAnsi" w:cstheme="minorHAnsi"/>
          <w:color w:val="auto"/>
          <w:lang w:eastAsia="zh-CN"/>
        </w:rPr>
        <w:t xml:space="preserve">Monitor </w:t>
      </w:r>
      <w:r w:rsidR="00142291" w:rsidRPr="00F46DEB">
        <w:rPr>
          <w:rFonts w:asciiTheme="minorHAnsi" w:hAnsiTheme="minorHAnsi" w:cstheme="minorHAnsi"/>
          <w:color w:val="auto"/>
          <w:lang w:eastAsia="zh-CN"/>
        </w:rPr>
        <w:t xml:space="preserve">the </w:t>
      </w:r>
      <w:r w:rsidRPr="00F46DEB">
        <w:rPr>
          <w:rFonts w:asciiTheme="minorHAnsi" w:hAnsiTheme="minorHAnsi" w:cstheme="minorHAnsi"/>
          <w:color w:val="auto"/>
          <w:lang w:eastAsia="zh-CN"/>
        </w:rPr>
        <w:t xml:space="preserve">growth and health of </w:t>
      </w:r>
      <w:r w:rsidR="00DC068F">
        <w:rPr>
          <w:rFonts w:asciiTheme="minorHAnsi" w:hAnsiTheme="minorHAnsi" w:cstheme="minorHAnsi"/>
          <w:color w:val="auto"/>
          <w:lang w:eastAsia="zh-CN"/>
        </w:rPr>
        <w:t xml:space="preserve">the </w:t>
      </w:r>
      <w:r w:rsidRPr="00F46DEB">
        <w:rPr>
          <w:rFonts w:asciiTheme="minorHAnsi" w:hAnsiTheme="minorHAnsi" w:cstheme="minorHAnsi"/>
          <w:color w:val="auto"/>
          <w:lang w:eastAsia="zh-CN"/>
        </w:rPr>
        <w:t xml:space="preserve">mice weekly. Track tumor sizes, </w:t>
      </w:r>
      <w:r w:rsidR="00500545">
        <w:rPr>
          <w:rFonts w:asciiTheme="minorHAnsi" w:hAnsiTheme="minorHAnsi" w:cstheme="minorHAnsi"/>
          <w:color w:val="auto"/>
          <w:lang w:eastAsia="zh-CN"/>
        </w:rPr>
        <w:t xml:space="preserve">the </w:t>
      </w:r>
      <w:r w:rsidRPr="00F46DEB">
        <w:rPr>
          <w:rFonts w:asciiTheme="minorHAnsi" w:hAnsiTheme="minorHAnsi" w:cstheme="minorHAnsi"/>
          <w:color w:val="auto"/>
          <w:lang w:eastAsia="zh-CN"/>
        </w:rPr>
        <w:t>data of tumor injection</w:t>
      </w:r>
      <w:r w:rsidR="00500545">
        <w:rPr>
          <w:rFonts w:asciiTheme="minorHAnsi" w:hAnsiTheme="minorHAnsi" w:cstheme="minorHAnsi"/>
          <w:color w:val="auto"/>
          <w:lang w:eastAsia="zh-CN"/>
        </w:rPr>
        <w:t>,</w:t>
      </w:r>
      <w:r w:rsidRPr="00F46DEB">
        <w:rPr>
          <w:rFonts w:asciiTheme="minorHAnsi" w:hAnsiTheme="minorHAnsi" w:cstheme="minorHAnsi"/>
          <w:color w:val="auto"/>
          <w:lang w:eastAsia="zh-CN"/>
        </w:rPr>
        <w:t xml:space="preserve"> and </w:t>
      </w:r>
      <w:r w:rsidR="00500545">
        <w:rPr>
          <w:rFonts w:asciiTheme="minorHAnsi" w:hAnsiTheme="minorHAnsi" w:cstheme="minorHAnsi"/>
          <w:color w:val="auto"/>
          <w:lang w:eastAsia="zh-CN"/>
        </w:rPr>
        <w:t xml:space="preserve">the </w:t>
      </w:r>
      <w:r w:rsidRPr="00F46DEB">
        <w:rPr>
          <w:rFonts w:asciiTheme="minorHAnsi" w:hAnsiTheme="minorHAnsi" w:cstheme="minorHAnsi"/>
          <w:color w:val="auto"/>
          <w:lang w:eastAsia="zh-CN"/>
        </w:rPr>
        <w:t xml:space="preserve">health of </w:t>
      </w:r>
      <w:r w:rsidR="00500545">
        <w:rPr>
          <w:rFonts w:asciiTheme="minorHAnsi" w:hAnsiTheme="minorHAnsi" w:cstheme="minorHAnsi"/>
          <w:color w:val="auto"/>
          <w:lang w:eastAsia="zh-CN"/>
        </w:rPr>
        <w:t xml:space="preserve">the </w:t>
      </w:r>
      <w:r w:rsidRPr="00F46DEB">
        <w:rPr>
          <w:rFonts w:asciiTheme="minorHAnsi" w:hAnsiTheme="minorHAnsi" w:cstheme="minorHAnsi"/>
          <w:color w:val="auto"/>
          <w:lang w:eastAsia="zh-CN"/>
        </w:rPr>
        <w:t>mice.</w:t>
      </w:r>
      <w:r w:rsidR="00500545">
        <w:rPr>
          <w:rFonts w:asciiTheme="minorHAnsi" w:hAnsiTheme="minorHAnsi" w:cstheme="minorHAnsi"/>
          <w:color w:val="auto"/>
          <w:lang w:eastAsia="zh-CN"/>
        </w:rPr>
        <w:t xml:space="preserve"> U</w:t>
      </w:r>
      <w:r w:rsidR="00500545" w:rsidRPr="00F46DEB">
        <w:rPr>
          <w:rFonts w:asciiTheme="minorHAnsi" w:hAnsiTheme="minorHAnsi" w:cstheme="minorHAnsi"/>
          <w:color w:val="auto"/>
          <w:lang w:eastAsia="zh-CN"/>
        </w:rPr>
        <w:t xml:space="preserve">sing a caliper to measure the dimension of the tumor, calculate the tumor volume based on the </w:t>
      </w:r>
      <w:r w:rsidR="00500545">
        <w:rPr>
          <w:rFonts w:asciiTheme="minorHAnsi" w:hAnsiTheme="minorHAnsi" w:cstheme="minorHAnsi"/>
          <w:color w:val="auto"/>
          <w:lang w:eastAsia="zh-CN"/>
        </w:rPr>
        <w:t xml:space="preserve">following </w:t>
      </w:r>
      <w:r w:rsidR="00500545" w:rsidRPr="00F46DEB">
        <w:rPr>
          <w:rFonts w:asciiTheme="minorHAnsi" w:hAnsiTheme="minorHAnsi" w:cstheme="minorHAnsi"/>
          <w:color w:val="auto"/>
          <w:lang w:eastAsia="zh-CN"/>
        </w:rPr>
        <w:t xml:space="preserve">formula: </w:t>
      </w:r>
      <w:r w:rsidR="00E57AD1">
        <w:rPr>
          <w:rFonts w:asciiTheme="minorHAnsi" w:hAnsiTheme="minorHAnsi" w:cstheme="minorHAnsi"/>
          <w:color w:val="auto"/>
          <w:lang w:eastAsia="zh-CN"/>
        </w:rPr>
        <w:t>(</w:t>
      </w:r>
      <w:r w:rsidR="00500545" w:rsidRPr="00F46DEB">
        <w:rPr>
          <w:rFonts w:asciiTheme="minorHAnsi" w:hAnsiTheme="minorHAnsi" w:cstheme="minorHAnsi"/>
          <w:color w:val="auto"/>
          <w:lang w:eastAsia="zh-CN"/>
        </w:rPr>
        <w:t xml:space="preserve">width </w:t>
      </w:r>
      <w:r w:rsidR="00500545">
        <w:rPr>
          <w:rFonts w:asciiTheme="minorHAnsi" w:hAnsiTheme="minorHAnsi" w:cstheme="minorHAnsi"/>
          <w:color w:val="auto"/>
          <w:lang w:eastAsia="zh-CN"/>
        </w:rPr>
        <w:t>×</w:t>
      </w:r>
      <w:r w:rsidR="00500545" w:rsidRPr="00F46DEB">
        <w:rPr>
          <w:rFonts w:asciiTheme="minorHAnsi" w:hAnsiTheme="minorHAnsi" w:cstheme="minorHAnsi"/>
          <w:color w:val="auto"/>
          <w:lang w:eastAsia="zh-CN"/>
        </w:rPr>
        <w:t xml:space="preserve"> width </w:t>
      </w:r>
      <w:r w:rsidR="00500545">
        <w:rPr>
          <w:rFonts w:asciiTheme="minorHAnsi" w:hAnsiTheme="minorHAnsi" w:cstheme="minorHAnsi"/>
          <w:color w:val="auto"/>
          <w:lang w:eastAsia="zh-CN"/>
        </w:rPr>
        <w:t>×</w:t>
      </w:r>
      <w:r w:rsidR="00500545" w:rsidRPr="00F46DEB">
        <w:rPr>
          <w:rFonts w:asciiTheme="minorHAnsi" w:hAnsiTheme="minorHAnsi" w:cstheme="minorHAnsi"/>
          <w:color w:val="auto"/>
          <w:lang w:eastAsia="zh-CN"/>
        </w:rPr>
        <w:t xml:space="preserve"> length</w:t>
      </w:r>
      <w:r w:rsidR="00E57AD1">
        <w:rPr>
          <w:rFonts w:asciiTheme="minorHAnsi" w:hAnsiTheme="minorHAnsi" w:cstheme="minorHAnsi"/>
          <w:color w:val="auto"/>
          <w:lang w:eastAsia="zh-CN"/>
        </w:rPr>
        <w:t>)</w:t>
      </w:r>
      <w:r w:rsidR="00500545" w:rsidRPr="00F46DEB">
        <w:rPr>
          <w:rFonts w:asciiTheme="minorHAnsi" w:hAnsiTheme="minorHAnsi" w:cstheme="minorHAnsi"/>
          <w:color w:val="auto"/>
          <w:lang w:eastAsia="zh-CN"/>
        </w:rPr>
        <w:t>/2</w:t>
      </w:r>
      <w:r w:rsidR="00500545">
        <w:rPr>
          <w:rFonts w:asciiTheme="minorHAnsi" w:hAnsiTheme="minorHAnsi" w:cstheme="minorHAnsi"/>
          <w:color w:val="auto"/>
          <w:lang w:eastAsia="zh-CN"/>
        </w:rPr>
        <w:t>.</w:t>
      </w:r>
    </w:p>
    <w:p w14:paraId="3F71F094" w14:textId="77777777" w:rsidR="009B0A9B" w:rsidRPr="00F46DEB" w:rsidRDefault="009B0A9B" w:rsidP="00F46DEB">
      <w:pPr>
        <w:pStyle w:val="ListParagraph"/>
        <w:ind w:left="0"/>
        <w:rPr>
          <w:rFonts w:asciiTheme="minorHAnsi" w:hAnsiTheme="minorHAnsi" w:cstheme="minorHAnsi"/>
          <w:color w:val="auto"/>
        </w:rPr>
      </w:pPr>
    </w:p>
    <w:p w14:paraId="11273AFB" w14:textId="405AEB68" w:rsidR="0060301E" w:rsidRPr="00F46DEB" w:rsidRDefault="00DA49E5" w:rsidP="00F46DEB">
      <w:pPr>
        <w:pStyle w:val="ListParagraph"/>
        <w:numPr>
          <w:ilvl w:val="1"/>
          <w:numId w:val="30"/>
        </w:numPr>
        <w:ind w:left="0" w:firstLine="0"/>
        <w:rPr>
          <w:rFonts w:asciiTheme="minorHAnsi" w:hAnsiTheme="minorHAnsi" w:cstheme="minorHAnsi"/>
          <w:color w:val="auto"/>
        </w:rPr>
      </w:pPr>
      <w:r w:rsidRPr="00F46DEB">
        <w:rPr>
          <w:rFonts w:asciiTheme="minorHAnsi" w:hAnsiTheme="minorHAnsi" w:cstheme="minorHAnsi"/>
          <w:color w:val="auto"/>
          <w:lang w:eastAsia="zh-CN"/>
        </w:rPr>
        <w:t xml:space="preserve">When </w:t>
      </w:r>
      <w:r w:rsidR="004C4C82">
        <w:rPr>
          <w:rFonts w:asciiTheme="minorHAnsi" w:hAnsiTheme="minorHAnsi" w:cstheme="minorHAnsi"/>
          <w:color w:val="auto"/>
          <w:lang w:eastAsia="zh-CN"/>
        </w:rPr>
        <w:t>the</w:t>
      </w:r>
      <w:r w:rsidRPr="00F46DEB">
        <w:rPr>
          <w:rFonts w:asciiTheme="minorHAnsi" w:hAnsiTheme="minorHAnsi" w:cstheme="minorHAnsi"/>
          <w:color w:val="auto"/>
          <w:lang w:eastAsia="zh-CN"/>
        </w:rPr>
        <w:t xml:space="preserve"> tumor</w:t>
      </w:r>
      <w:r w:rsidR="004C4C82">
        <w:rPr>
          <w:rFonts w:asciiTheme="minorHAnsi" w:hAnsiTheme="minorHAnsi" w:cstheme="minorHAnsi"/>
          <w:color w:val="auto"/>
          <w:lang w:eastAsia="zh-CN"/>
        </w:rPr>
        <w:t>s</w:t>
      </w:r>
      <w:r w:rsidRPr="00F46DEB">
        <w:rPr>
          <w:rFonts w:asciiTheme="minorHAnsi" w:hAnsiTheme="minorHAnsi" w:cstheme="minorHAnsi"/>
          <w:color w:val="auto"/>
          <w:lang w:eastAsia="zh-CN"/>
        </w:rPr>
        <w:t xml:space="preserve"> </w:t>
      </w:r>
      <w:r w:rsidR="004C4C82">
        <w:rPr>
          <w:rFonts w:asciiTheme="minorHAnsi" w:hAnsiTheme="minorHAnsi" w:cstheme="minorHAnsi"/>
          <w:color w:val="auto"/>
          <w:lang w:eastAsia="zh-CN"/>
        </w:rPr>
        <w:t>are</w:t>
      </w:r>
      <w:r w:rsidRPr="00F46DEB">
        <w:rPr>
          <w:rFonts w:asciiTheme="minorHAnsi" w:hAnsiTheme="minorHAnsi" w:cstheme="minorHAnsi"/>
          <w:color w:val="auto"/>
          <w:lang w:eastAsia="zh-CN"/>
        </w:rPr>
        <w:t xml:space="preserve"> around 5</w:t>
      </w:r>
      <w:r w:rsidR="0013547C" w:rsidRPr="00F46DEB">
        <w:rPr>
          <w:rFonts w:asciiTheme="minorHAnsi" w:hAnsiTheme="minorHAnsi" w:cstheme="minorHAnsi"/>
          <w:color w:val="auto"/>
          <w:lang w:eastAsia="zh-CN"/>
        </w:rPr>
        <w:t>00 mm</w:t>
      </w:r>
      <w:r w:rsidR="0013547C" w:rsidRPr="00F46DEB">
        <w:rPr>
          <w:rFonts w:asciiTheme="minorHAnsi" w:hAnsiTheme="minorHAnsi" w:cstheme="minorHAnsi"/>
          <w:color w:val="auto"/>
          <w:vertAlign w:val="superscript"/>
          <w:lang w:eastAsia="zh-CN"/>
        </w:rPr>
        <w:t>3</w:t>
      </w:r>
      <w:r w:rsidR="009B0A9B" w:rsidRPr="00E57AD1">
        <w:rPr>
          <w:rFonts w:asciiTheme="minorHAnsi" w:hAnsiTheme="minorHAnsi" w:cstheme="minorHAnsi"/>
          <w:color w:val="auto"/>
          <w:lang w:eastAsia="zh-CN"/>
        </w:rPr>
        <w:t xml:space="preserve"> </w:t>
      </w:r>
      <w:r w:rsidR="009B0A9B" w:rsidRPr="00F46DEB">
        <w:rPr>
          <w:rFonts w:asciiTheme="minorHAnsi" w:hAnsiTheme="minorHAnsi" w:cstheme="minorHAnsi"/>
          <w:color w:val="auto"/>
          <w:lang w:eastAsia="zh-CN"/>
        </w:rPr>
        <w:t>(</w:t>
      </w:r>
      <w:r w:rsidR="00150231">
        <w:rPr>
          <w:rFonts w:asciiTheme="minorHAnsi" w:hAnsiTheme="minorHAnsi" w:cstheme="minorHAnsi"/>
          <w:color w:val="auto"/>
          <w:lang w:eastAsia="zh-CN"/>
        </w:rPr>
        <w:t xml:space="preserve">which </w:t>
      </w:r>
      <w:r w:rsidR="009B0A9B" w:rsidRPr="00F46DEB">
        <w:rPr>
          <w:rFonts w:asciiTheme="minorHAnsi" w:hAnsiTheme="minorHAnsi" w:cstheme="minorHAnsi"/>
          <w:color w:val="auto"/>
          <w:lang w:eastAsia="zh-CN"/>
        </w:rPr>
        <w:t>take</w:t>
      </w:r>
      <w:r w:rsidR="00150231">
        <w:rPr>
          <w:rFonts w:asciiTheme="minorHAnsi" w:hAnsiTheme="minorHAnsi" w:cstheme="minorHAnsi"/>
          <w:color w:val="auto"/>
          <w:lang w:eastAsia="zh-CN"/>
        </w:rPr>
        <w:t>s</w:t>
      </w:r>
      <w:r w:rsidR="009B0A9B" w:rsidRPr="00F46DEB">
        <w:rPr>
          <w:rFonts w:asciiTheme="minorHAnsi" w:hAnsiTheme="minorHAnsi" w:cstheme="minorHAnsi"/>
          <w:color w:val="auto"/>
          <w:lang w:eastAsia="zh-CN"/>
        </w:rPr>
        <w:t xml:space="preserve"> about 3 weeks)</w:t>
      </w:r>
      <w:r w:rsidR="0013547C" w:rsidRPr="00F46DEB">
        <w:rPr>
          <w:rFonts w:asciiTheme="minorHAnsi" w:hAnsiTheme="minorHAnsi" w:cstheme="minorHAnsi"/>
          <w:color w:val="auto"/>
          <w:lang w:eastAsia="zh-CN"/>
        </w:rPr>
        <w:t>, anesthetize the mice</w:t>
      </w:r>
      <w:r w:rsidR="002F5D2C" w:rsidRPr="00F46DEB">
        <w:rPr>
          <w:rFonts w:asciiTheme="minorHAnsi" w:hAnsiTheme="minorHAnsi" w:cstheme="minorHAnsi"/>
          <w:color w:val="auto"/>
          <w:lang w:eastAsia="zh-CN"/>
        </w:rPr>
        <w:t xml:space="preserve"> (10</w:t>
      </w:r>
      <w:r w:rsidR="00150231">
        <w:rPr>
          <w:rFonts w:asciiTheme="minorHAnsi" w:hAnsiTheme="minorHAnsi" w:cstheme="minorHAnsi"/>
          <w:color w:val="auto"/>
          <w:lang w:eastAsia="zh-CN"/>
        </w:rPr>
        <w:t>–</w:t>
      </w:r>
      <w:r w:rsidR="002F5D2C" w:rsidRPr="00F46DEB">
        <w:rPr>
          <w:rFonts w:asciiTheme="minorHAnsi" w:hAnsiTheme="minorHAnsi" w:cstheme="minorHAnsi"/>
          <w:color w:val="auto"/>
          <w:lang w:eastAsia="zh-CN"/>
        </w:rPr>
        <w:t>12 mice)</w:t>
      </w:r>
      <w:r w:rsidR="0013547C" w:rsidRPr="00F46DEB">
        <w:rPr>
          <w:rFonts w:asciiTheme="minorHAnsi" w:hAnsiTheme="minorHAnsi" w:cstheme="minorHAnsi"/>
          <w:color w:val="auto"/>
          <w:lang w:eastAsia="zh-CN"/>
        </w:rPr>
        <w:t xml:space="preserve"> with isoflurane </w:t>
      </w:r>
      <w:r w:rsidR="009B0A9B" w:rsidRPr="00F46DEB">
        <w:rPr>
          <w:rFonts w:asciiTheme="minorHAnsi" w:hAnsiTheme="minorHAnsi" w:cstheme="minorHAnsi"/>
          <w:color w:val="auto"/>
          <w:lang w:eastAsia="zh-CN"/>
        </w:rPr>
        <w:t>(2</w:t>
      </w:r>
      <w:r w:rsidR="00150231">
        <w:rPr>
          <w:rFonts w:asciiTheme="minorHAnsi" w:hAnsiTheme="minorHAnsi" w:cstheme="minorHAnsi"/>
          <w:color w:val="auto"/>
          <w:lang w:eastAsia="zh-CN"/>
        </w:rPr>
        <w:t>%–</w:t>
      </w:r>
      <w:r w:rsidR="009B0A9B" w:rsidRPr="00F46DEB">
        <w:rPr>
          <w:rFonts w:asciiTheme="minorHAnsi" w:hAnsiTheme="minorHAnsi" w:cstheme="minorHAnsi"/>
          <w:color w:val="auto"/>
          <w:lang w:eastAsia="zh-CN"/>
        </w:rPr>
        <w:t xml:space="preserve">3%) </w:t>
      </w:r>
      <w:r w:rsidR="0013547C" w:rsidRPr="00F46DEB">
        <w:rPr>
          <w:rFonts w:asciiTheme="minorHAnsi" w:hAnsiTheme="minorHAnsi" w:cstheme="minorHAnsi"/>
          <w:color w:val="auto"/>
          <w:lang w:eastAsia="zh-CN"/>
        </w:rPr>
        <w:t xml:space="preserve">followed by cervical dislocation. </w:t>
      </w:r>
    </w:p>
    <w:p w14:paraId="290E612A" w14:textId="77777777" w:rsidR="009B0A9B" w:rsidRPr="00F46DEB" w:rsidRDefault="009B0A9B" w:rsidP="00F46DEB">
      <w:pPr>
        <w:rPr>
          <w:rFonts w:asciiTheme="minorHAnsi" w:hAnsiTheme="minorHAnsi" w:cstheme="minorHAnsi"/>
          <w:color w:val="auto"/>
        </w:rPr>
      </w:pPr>
    </w:p>
    <w:p w14:paraId="7C8D82C0" w14:textId="2608BBA3" w:rsidR="009B0A9B" w:rsidRPr="00F46DEB" w:rsidRDefault="003E5ED0" w:rsidP="00F46DEB">
      <w:pPr>
        <w:pStyle w:val="ListParagraph"/>
        <w:numPr>
          <w:ilvl w:val="1"/>
          <w:numId w:val="30"/>
        </w:numPr>
        <w:ind w:left="0" w:firstLine="0"/>
        <w:rPr>
          <w:rFonts w:asciiTheme="minorHAnsi" w:hAnsiTheme="minorHAnsi" w:cstheme="minorHAnsi"/>
          <w:color w:val="auto"/>
        </w:rPr>
      </w:pPr>
      <w:r w:rsidRPr="00F46DEB">
        <w:rPr>
          <w:rFonts w:asciiTheme="minorHAnsi" w:hAnsiTheme="minorHAnsi" w:cstheme="minorHAnsi"/>
          <w:color w:val="auto"/>
          <w:lang w:eastAsia="zh-CN"/>
        </w:rPr>
        <w:t xml:space="preserve">Use </w:t>
      </w:r>
      <w:r w:rsidR="00150231">
        <w:rPr>
          <w:rFonts w:asciiTheme="minorHAnsi" w:hAnsiTheme="minorHAnsi" w:cstheme="minorHAnsi"/>
          <w:color w:val="auto"/>
          <w:lang w:eastAsia="zh-CN"/>
        </w:rPr>
        <w:t xml:space="preserve">the </w:t>
      </w:r>
      <w:r w:rsidRPr="00F46DEB">
        <w:rPr>
          <w:rFonts w:asciiTheme="minorHAnsi" w:hAnsiTheme="minorHAnsi" w:cstheme="minorHAnsi"/>
          <w:color w:val="auto"/>
          <w:lang w:eastAsia="zh-CN"/>
        </w:rPr>
        <w:t>above</w:t>
      </w:r>
      <w:r w:rsidR="00150231">
        <w:rPr>
          <w:rFonts w:asciiTheme="minorHAnsi" w:hAnsiTheme="minorHAnsi" w:cstheme="minorHAnsi"/>
          <w:color w:val="auto"/>
          <w:lang w:eastAsia="zh-CN"/>
        </w:rPr>
        <w:t>-mentioned</w:t>
      </w:r>
      <w:r w:rsidRPr="00F46DEB">
        <w:rPr>
          <w:rFonts w:asciiTheme="minorHAnsi" w:hAnsiTheme="minorHAnsi" w:cstheme="minorHAnsi"/>
          <w:color w:val="auto"/>
          <w:lang w:eastAsia="zh-CN"/>
        </w:rPr>
        <w:t xml:space="preserve"> procedures</w:t>
      </w:r>
      <w:r w:rsidR="00404588" w:rsidRPr="00F46DEB">
        <w:rPr>
          <w:rFonts w:asciiTheme="minorHAnsi" w:hAnsiTheme="minorHAnsi" w:cstheme="minorHAnsi"/>
          <w:color w:val="auto"/>
          <w:lang w:eastAsia="zh-CN"/>
        </w:rPr>
        <w:t xml:space="preserve"> (</w:t>
      </w:r>
      <w:r w:rsidR="004C4C82">
        <w:rPr>
          <w:rFonts w:asciiTheme="minorHAnsi" w:hAnsiTheme="minorHAnsi" w:cstheme="minorHAnsi"/>
          <w:color w:val="auto"/>
          <w:lang w:eastAsia="zh-CN"/>
        </w:rPr>
        <w:t>sections 2 and 3</w:t>
      </w:r>
      <w:r w:rsidR="00404588" w:rsidRPr="00F46DEB">
        <w:rPr>
          <w:rFonts w:asciiTheme="minorHAnsi" w:hAnsiTheme="minorHAnsi" w:cstheme="minorHAnsi"/>
          <w:color w:val="auto"/>
          <w:lang w:eastAsia="zh-CN"/>
        </w:rPr>
        <w:t>)</w:t>
      </w:r>
      <w:r w:rsidRPr="00F46DEB">
        <w:rPr>
          <w:rFonts w:asciiTheme="minorHAnsi" w:hAnsiTheme="minorHAnsi" w:cstheme="minorHAnsi"/>
          <w:color w:val="auto"/>
          <w:lang w:eastAsia="zh-CN"/>
        </w:rPr>
        <w:t xml:space="preserve"> to collect 10</w:t>
      </w:r>
      <w:r w:rsidR="004C4C82">
        <w:rPr>
          <w:rFonts w:asciiTheme="minorHAnsi" w:hAnsiTheme="minorHAnsi" w:cstheme="minorHAnsi"/>
          <w:color w:val="auto"/>
          <w:lang w:eastAsia="zh-CN"/>
        </w:rPr>
        <w:t>–</w:t>
      </w:r>
      <w:r w:rsidRPr="00F46DEB">
        <w:rPr>
          <w:rFonts w:asciiTheme="minorHAnsi" w:hAnsiTheme="minorHAnsi" w:cstheme="minorHAnsi"/>
          <w:color w:val="auto"/>
          <w:lang w:eastAsia="zh-CN"/>
        </w:rPr>
        <w:t xml:space="preserve">12 tumors for </w:t>
      </w:r>
      <w:r w:rsidR="0064788F" w:rsidRPr="00F46DEB">
        <w:rPr>
          <w:rFonts w:asciiTheme="minorHAnsi" w:hAnsiTheme="minorHAnsi" w:cstheme="minorHAnsi"/>
          <w:color w:val="auto"/>
          <w:lang w:eastAsia="zh-CN"/>
        </w:rPr>
        <w:t>passage into</w:t>
      </w:r>
      <w:r w:rsidRPr="00F46DEB">
        <w:rPr>
          <w:rFonts w:asciiTheme="minorHAnsi" w:hAnsiTheme="minorHAnsi" w:cstheme="minorHAnsi"/>
          <w:color w:val="auto"/>
          <w:lang w:eastAsia="zh-CN"/>
        </w:rPr>
        <w:t xml:space="preserve"> the next generation</w:t>
      </w:r>
      <w:r w:rsidR="0060301E" w:rsidRPr="00F46DEB">
        <w:rPr>
          <w:rFonts w:asciiTheme="minorHAnsi" w:hAnsiTheme="minorHAnsi" w:cstheme="minorHAnsi"/>
          <w:color w:val="auto"/>
          <w:lang w:eastAsia="zh-CN"/>
        </w:rPr>
        <w:t xml:space="preserve"> </w:t>
      </w:r>
      <w:r w:rsidRPr="00F46DEB">
        <w:rPr>
          <w:rFonts w:asciiTheme="minorHAnsi" w:hAnsiTheme="minorHAnsi" w:cstheme="minorHAnsi"/>
          <w:color w:val="auto"/>
          <w:lang w:eastAsia="zh-CN"/>
        </w:rPr>
        <w:t>and collect the leftover tumor for future use.</w:t>
      </w:r>
      <w:r w:rsidR="001A4F9C" w:rsidRPr="00F46DEB">
        <w:rPr>
          <w:rFonts w:asciiTheme="minorHAnsi" w:hAnsiTheme="minorHAnsi" w:cstheme="minorHAnsi"/>
          <w:color w:val="auto"/>
          <w:lang w:eastAsia="zh-CN"/>
        </w:rPr>
        <w:t xml:space="preserve"> </w:t>
      </w:r>
    </w:p>
    <w:p w14:paraId="0951AEB1" w14:textId="77777777" w:rsidR="0064788F" w:rsidRPr="00F46DEB" w:rsidRDefault="0064788F" w:rsidP="00F46DEB">
      <w:pPr>
        <w:pStyle w:val="ListParagraph"/>
        <w:ind w:left="0"/>
        <w:rPr>
          <w:rFonts w:asciiTheme="minorHAnsi" w:hAnsiTheme="minorHAnsi" w:cstheme="minorHAnsi"/>
          <w:color w:val="auto"/>
        </w:rPr>
      </w:pPr>
    </w:p>
    <w:p w14:paraId="5BDDECD8" w14:textId="6D68E684" w:rsidR="0060301E" w:rsidRPr="00F46DEB" w:rsidRDefault="003960A0" w:rsidP="00F46DEB">
      <w:pPr>
        <w:pStyle w:val="ListParagraph"/>
        <w:numPr>
          <w:ilvl w:val="1"/>
          <w:numId w:val="30"/>
        </w:numPr>
        <w:ind w:left="0" w:firstLine="0"/>
        <w:rPr>
          <w:rFonts w:asciiTheme="minorHAnsi" w:hAnsiTheme="minorHAnsi" w:cstheme="minorHAnsi"/>
          <w:color w:val="auto"/>
        </w:rPr>
      </w:pPr>
      <w:r w:rsidRPr="00F46DEB">
        <w:rPr>
          <w:rFonts w:asciiTheme="minorHAnsi" w:hAnsiTheme="minorHAnsi" w:cstheme="minorHAnsi"/>
          <w:color w:val="auto"/>
          <w:lang w:eastAsia="zh-CN"/>
        </w:rPr>
        <w:t xml:space="preserve">Maintain </w:t>
      </w:r>
      <w:r w:rsidR="003E5ED0" w:rsidRPr="00F46DEB">
        <w:rPr>
          <w:rFonts w:asciiTheme="minorHAnsi" w:hAnsiTheme="minorHAnsi" w:cstheme="minorHAnsi"/>
          <w:color w:val="auto"/>
          <w:lang w:eastAsia="zh-CN"/>
        </w:rPr>
        <w:t>the remaining mice</w:t>
      </w:r>
      <w:r w:rsidR="002F5D2C" w:rsidRPr="00F46DEB">
        <w:rPr>
          <w:rFonts w:asciiTheme="minorHAnsi" w:hAnsiTheme="minorHAnsi" w:cstheme="minorHAnsi"/>
          <w:color w:val="auto"/>
          <w:lang w:eastAsia="zh-CN"/>
        </w:rPr>
        <w:t xml:space="preserve"> (8</w:t>
      </w:r>
      <w:r w:rsidR="004C4C82">
        <w:rPr>
          <w:rFonts w:asciiTheme="minorHAnsi" w:hAnsiTheme="minorHAnsi" w:cstheme="minorHAnsi"/>
          <w:color w:val="auto"/>
          <w:lang w:eastAsia="zh-CN"/>
        </w:rPr>
        <w:t>–</w:t>
      </w:r>
      <w:r w:rsidR="002F5D2C" w:rsidRPr="00F46DEB">
        <w:rPr>
          <w:rFonts w:asciiTheme="minorHAnsi" w:hAnsiTheme="minorHAnsi" w:cstheme="minorHAnsi"/>
          <w:color w:val="auto"/>
          <w:lang w:eastAsia="zh-CN"/>
        </w:rPr>
        <w:t>10 mice)</w:t>
      </w:r>
      <w:r w:rsidR="003E5ED0" w:rsidRPr="00F46DEB">
        <w:rPr>
          <w:rFonts w:asciiTheme="minorHAnsi" w:hAnsiTheme="minorHAnsi" w:cstheme="minorHAnsi"/>
          <w:color w:val="auto"/>
          <w:lang w:eastAsia="zh-CN"/>
        </w:rPr>
        <w:t xml:space="preserve"> until a new generation of mice </w:t>
      </w:r>
      <w:r w:rsidR="004C4C82">
        <w:rPr>
          <w:rFonts w:asciiTheme="minorHAnsi" w:hAnsiTheme="minorHAnsi" w:cstheme="minorHAnsi"/>
          <w:color w:val="auto"/>
          <w:lang w:eastAsia="zh-CN"/>
        </w:rPr>
        <w:t>has</w:t>
      </w:r>
      <w:r w:rsidR="003E5ED0" w:rsidRPr="00F46DEB">
        <w:rPr>
          <w:rFonts w:asciiTheme="minorHAnsi" w:hAnsiTheme="minorHAnsi" w:cstheme="minorHAnsi"/>
          <w:color w:val="auto"/>
          <w:lang w:eastAsia="zh-CN"/>
        </w:rPr>
        <w:t xml:space="preserve"> tumor</w:t>
      </w:r>
      <w:r w:rsidR="004C4C82">
        <w:rPr>
          <w:rFonts w:asciiTheme="minorHAnsi" w:hAnsiTheme="minorHAnsi" w:cstheme="minorHAnsi"/>
          <w:color w:val="auto"/>
          <w:lang w:eastAsia="zh-CN"/>
        </w:rPr>
        <w:t>s</w:t>
      </w:r>
      <w:r w:rsidR="003E5ED0" w:rsidRPr="00F46DEB">
        <w:rPr>
          <w:rFonts w:asciiTheme="minorHAnsi" w:hAnsiTheme="minorHAnsi" w:cstheme="minorHAnsi"/>
          <w:color w:val="auto"/>
          <w:lang w:eastAsia="zh-CN"/>
        </w:rPr>
        <w:t xml:space="preserve"> of around 500 mm</w:t>
      </w:r>
      <w:r w:rsidR="003E5ED0" w:rsidRPr="00F46DEB">
        <w:rPr>
          <w:rFonts w:asciiTheme="minorHAnsi" w:hAnsiTheme="minorHAnsi" w:cstheme="minorHAnsi"/>
          <w:color w:val="auto"/>
          <w:vertAlign w:val="superscript"/>
          <w:lang w:eastAsia="zh-CN"/>
        </w:rPr>
        <w:t>3</w:t>
      </w:r>
      <w:r w:rsidR="003E5ED0" w:rsidRPr="00F46DEB">
        <w:rPr>
          <w:rFonts w:asciiTheme="minorHAnsi" w:hAnsiTheme="minorHAnsi" w:cstheme="minorHAnsi"/>
          <w:color w:val="auto"/>
          <w:lang w:eastAsia="zh-CN"/>
        </w:rPr>
        <w:t>.</w:t>
      </w:r>
    </w:p>
    <w:p w14:paraId="6BD4064A" w14:textId="77777777" w:rsidR="009B0A9B" w:rsidRPr="00F46DEB" w:rsidRDefault="009B0A9B" w:rsidP="00F46DEB">
      <w:pPr>
        <w:rPr>
          <w:rFonts w:asciiTheme="minorHAnsi" w:hAnsiTheme="minorHAnsi" w:cstheme="minorHAnsi"/>
          <w:color w:val="auto"/>
        </w:rPr>
      </w:pPr>
    </w:p>
    <w:p w14:paraId="40022D55" w14:textId="435256D5" w:rsidR="0060301E" w:rsidRPr="00F46DEB" w:rsidRDefault="000F7024" w:rsidP="00F46DEB">
      <w:pPr>
        <w:pStyle w:val="ListParagraph"/>
        <w:numPr>
          <w:ilvl w:val="0"/>
          <w:numId w:val="30"/>
        </w:numPr>
        <w:ind w:left="0" w:firstLine="0"/>
        <w:rPr>
          <w:rFonts w:asciiTheme="minorHAnsi" w:hAnsiTheme="minorHAnsi" w:cstheme="minorHAnsi"/>
          <w:b/>
          <w:color w:val="auto"/>
          <w:highlight w:val="yellow"/>
        </w:rPr>
      </w:pPr>
      <w:r w:rsidRPr="00F46DEB">
        <w:rPr>
          <w:rFonts w:asciiTheme="minorHAnsi" w:hAnsiTheme="minorHAnsi" w:cstheme="minorHAnsi"/>
          <w:b/>
          <w:color w:val="auto"/>
          <w:highlight w:val="yellow"/>
          <w:lang w:eastAsia="zh-CN"/>
        </w:rPr>
        <w:t>Determin</w:t>
      </w:r>
      <w:r w:rsidR="00E21AB1">
        <w:rPr>
          <w:rFonts w:asciiTheme="minorHAnsi" w:hAnsiTheme="minorHAnsi" w:cstheme="minorHAnsi"/>
          <w:b/>
          <w:color w:val="auto"/>
          <w:highlight w:val="yellow"/>
          <w:lang w:eastAsia="zh-CN"/>
        </w:rPr>
        <w:t>ation of</w:t>
      </w:r>
      <w:r w:rsidRPr="00F46DEB">
        <w:rPr>
          <w:rFonts w:asciiTheme="minorHAnsi" w:hAnsiTheme="minorHAnsi" w:cstheme="minorHAnsi"/>
          <w:b/>
          <w:color w:val="auto"/>
          <w:highlight w:val="yellow"/>
          <w:lang w:eastAsia="zh-CN"/>
        </w:rPr>
        <w:t xml:space="preserve"> the e</w:t>
      </w:r>
      <w:r w:rsidR="00D633F3" w:rsidRPr="00F46DEB">
        <w:rPr>
          <w:rFonts w:asciiTheme="minorHAnsi" w:hAnsiTheme="minorHAnsi" w:cstheme="minorHAnsi"/>
          <w:b/>
          <w:color w:val="auto"/>
          <w:highlight w:val="yellow"/>
          <w:lang w:eastAsia="zh-CN"/>
        </w:rPr>
        <w:t xml:space="preserve">ffects of sorafenib on the tumor growth of </w:t>
      </w:r>
      <w:r w:rsidR="003E5ED0" w:rsidRPr="00F46DEB">
        <w:rPr>
          <w:rFonts w:asciiTheme="minorHAnsi" w:hAnsiTheme="minorHAnsi" w:cstheme="minorHAnsi"/>
          <w:b/>
          <w:color w:val="auto"/>
          <w:highlight w:val="yellow"/>
          <w:lang w:eastAsia="zh-CN"/>
        </w:rPr>
        <w:t>patient</w:t>
      </w:r>
      <w:r w:rsidR="00D633F3" w:rsidRPr="00F46DEB">
        <w:rPr>
          <w:rFonts w:asciiTheme="minorHAnsi" w:hAnsiTheme="minorHAnsi" w:cstheme="minorHAnsi"/>
          <w:b/>
          <w:color w:val="auto"/>
          <w:highlight w:val="yellow"/>
          <w:lang w:eastAsia="zh-CN"/>
        </w:rPr>
        <w:t>-</w:t>
      </w:r>
      <w:r w:rsidR="003E5ED0" w:rsidRPr="00F46DEB">
        <w:rPr>
          <w:rFonts w:asciiTheme="minorHAnsi" w:hAnsiTheme="minorHAnsi" w:cstheme="minorHAnsi"/>
          <w:b/>
          <w:color w:val="auto"/>
          <w:highlight w:val="yellow"/>
          <w:lang w:eastAsia="zh-CN"/>
        </w:rPr>
        <w:t>derived tumor xenografts</w:t>
      </w:r>
    </w:p>
    <w:p w14:paraId="6E4A641D" w14:textId="77777777" w:rsidR="008B2080" w:rsidRPr="00F46DEB" w:rsidRDefault="008B2080" w:rsidP="00F46DEB">
      <w:pPr>
        <w:rPr>
          <w:rFonts w:asciiTheme="minorHAnsi" w:hAnsiTheme="minorHAnsi" w:cstheme="minorHAnsi"/>
          <w:color w:val="auto"/>
        </w:rPr>
      </w:pPr>
    </w:p>
    <w:p w14:paraId="36EF9D14" w14:textId="45153EDC" w:rsidR="008B2080" w:rsidRPr="00F46DEB" w:rsidRDefault="008B2080" w:rsidP="00F46DEB">
      <w:pPr>
        <w:pStyle w:val="ListParagraph"/>
        <w:numPr>
          <w:ilvl w:val="1"/>
          <w:numId w:val="30"/>
        </w:numPr>
        <w:ind w:left="0" w:firstLine="0"/>
        <w:rPr>
          <w:rFonts w:asciiTheme="minorHAnsi" w:hAnsiTheme="minorHAnsi" w:cstheme="minorHAnsi"/>
          <w:color w:val="auto"/>
          <w:highlight w:val="yellow"/>
        </w:rPr>
      </w:pPr>
      <w:r w:rsidRPr="00F46DEB">
        <w:rPr>
          <w:rFonts w:asciiTheme="minorHAnsi" w:hAnsiTheme="minorHAnsi" w:cstheme="minorHAnsi"/>
          <w:color w:val="auto"/>
          <w:highlight w:val="yellow"/>
          <w:lang w:eastAsia="zh-CN"/>
        </w:rPr>
        <w:t xml:space="preserve">When most F1 tumors </w:t>
      </w:r>
      <w:r w:rsidR="0053323E">
        <w:rPr>
          <w:rFonts w:asciiTheme="minorHAnsi" w:hAnsiTheme="minorHAnsi" w:cstheme="minorHAnsi"/>
          <w:color w:val="auto"/>
          <w:highlight w:val="yellow"/>
          <w:lang w:eastAsia="zh-CN"/>
        </w:rPr>
        <w:t>are</w:t>
      </w:r>
      <w:r w:rsidRPr="00F46DEB">
        <w:rPr>
          <w:rFonts w:asciiTheme="minorHAnsi" w:hAnsiTheme="minorHAnsi" w:cstheme="minorHAnsi"/>
          <w:color w:val="auto"/>
          <w:highlight w:val="yellow"/>
          <w:lang w:eastAsia="zh-CN"/>
        </w:rPr>
        <w:t xml:space="preserve"> larger than 20 mm</w:t>
      </w:r>
      <w:r w:rsidRPr="00F46DEB">
        <w:rPr>
          <w:rFonts w:asciiTheme="minorHAnsi" w:hAnsiTheme="minorHAnsi" w:cstheme="minorHAnsi"/>
          <w:color w:val="auto"/>
          <w:highlight w:val="yellow"/>
          <w:vertAlign w:val="superscript"/>
          <w:lang w:eastAsia="zh-CN"/>
        </w:rPr>
        <w:t>3</w:t>
      </w:r>
      <w:r w:rsidRPr="00F46DEB">
        <w:rPr>
          <w:rFonts w:asciiTheme="minorHAnsi" w:hAnsiTheme="minorHAnsi" w:cstheme="minorHAnsi"/>
          <w:color w:val="auto"/>
          <w:highlight w:val="yellow"/>
          <w:lang w:eastAsia="zh-CN"/>
        </w:rPr>
        <w:t xml:space="preserve">, start the treatments with </w:t>
      </w:r>
      <w:r w:rsidR="0053323E">
        <w:rPr>
          <w:rFonts w:asciiTheme="minorHAnsi" w:hAnsiTheme="minorHAnsi" w:cstheme="minorHAnsi"/>
          <w:color w:val="auto"/>
          <w:highlight w:val="yellow"/>
          <w:lang w:eastAsia="zh-CN"/>
        </w:rPr>
        <w:t xml:space="preserve">a </w:t>
      </w:r>
      <w:r w:rsidRPr="00F46DEB">
        <w:rPr>
          <w:rFonts w:asciiTheme="minorHAnsi" w:hAnsiTheme="minorHAnsi" w:cstheme="minorHAnsi"/>
          <w:color w:val="auto"/>
          <w:highlight w:val="yellow"/>
          <w:lang w:eastAsia="zh-CN"/>
        </w:rPr>
        <w:t>vehicle (saline, 20 m</w:t>
      </w:r>
      <w:r w:rsidR="00142291" w:rsidRPr="00F46DEB">
        <w:rPr>
          <w:rFonts w:asciiTheme="minorHAnsi" w:hAnsiTheme="minorHAnsi" w:cstheme="minorHAnsi"/>
          <w:color w:val="auto"/>
          <w:highlight w:val="yellow"/>
          <w:lang w:eastAsia="zh-CN"/>
        </w:rPr>
        <w:t>L</w:t>
      </w:r>
      <w:r w:rsidRPr="00F46DEB">
        <w:rPr>
          <w:rFonts w:asciiTheme="minorHAnsi" w:hAnsiTheme="minorHAnsi" w:cstheme="minorHAnsi"/>
          <w:color w:val="auto"/>
          <w:highlight w:val="yellow"/>
          <w:lang w:eastAsia="zh-CN"/>
        </w:rPr>
        <w:t xml:space="preserve">/kg) or sorafenib (30 mg/kg) and monitor the tumor volumes and body weights </w:t>
      </w:r>
      <w:r w:rsidR="00D6549C">
        <w:rPr>
          <w:rFonts w:asciiTheme="minorHAnsi" w:hAnsiTheme="minorHAnsi" w:cstheme="minorHAnsi"/>
          <w:color w:val="auto"/>
          <w:highlight w:val="yellow"/>
          <w:lang w:eastAsia="zh-CN"/>
        </w:rPr>
        <w:t xml:space="preserve">of the mice </w:t>
      </w:r>
      <w:r w:rsidRPr="00F46DEB">
        <w:rPr>
          <w:rFonts w:asciiTheme="minorHAnsi" w:hAnsiTheme="minorHAnsi" w:cstheme="minorHAnsi"/>
          <w:color w:val="auto"/>
          <w:highlight w:val="yellow"/>
          <w:lang w:eastAsia="zh-CN"/>
        </w:rPr>
        <w:t>approximately 3</w:t>
      </w:r>
      <w:r w:rsidR="0053323E">
        <w:rPr>
          <w:rFonts w:asciiTheme="minorHAnsi" w:hAnsiTheme="minorHAnsi" w:cstheme="minorHAnsi"/>
          <w:color w:val="auto"/>
          <w:highlight w:val="yellow"/>
          <w:lang w:eastAsia="zh-CN"/>
        </w:rPr>
        <w:t>x</w:t>
      </w:r>
      <w:r w:rsidRPr="00F46DEB">
        <w:rPr>
          <w:rFonts w:asciiTheme="minorHAnsi" w:hAnsiTheme="minorHAnsi" w:cstheme="minorHAnsi"/>
          <w:color w:val="auto"/>
          <w:highlight w:val="yellow"/>
          <w:lang w:eastAsia="zh-CN"/>
        </w:rPr>
        <w:t xml:space="preserve"> per week. </w:t>
      </w:r>
    </w:p>
    <w:p w14:paraId="2E91F7D0" w14:textId="77777777" w:rsidR="009B0A9B" w:rsidRPr="00F46DEB" w:rsidRDefault="009B0A9B" w:rsidP="00F46DEB">
      <w:pPr>
        <w:rPr>
          <w:rFonts w:asciiTheme="minorHAnsi" w:hAnsiTheme="minorHAnsi" w:cstheme="minorHAnsi"/>
          <w:color w:val="auto"/>
          <w:highlight w:val="yellow"/>
        </w:rPr>
      </w:pPr>
    </w:p>
    <w:p w14:paraId="7D08AB0D" w14:textId="0A72B235" w:rsidR="00E02854" w:rsidRPr="00F46DEB" w:rsidRDefault="00CB5527" w:rsidP="00F46DEB">
      <w:pPr>
        <w:pStyle w:val="ListParagraph"/>
        <w:numPr>
          <w:ilvl w:val="2"/>
          <w:numId w:val="30"/>
        </w:numPr>
        <w:ind w:left="0" w:firstLine="0"/>
        <w:rPr>
          <w:rFonts w:asciiTheme="minorHAnsi" w:hAnsiTheme="minorHAnsi" w:cstheme="minorHAnsi"/>
          <w:color w:val="auto"/>
          <w:highlight w:val="yellow"/>
        </w:rPr>
      </w:pPr>
      <w:r w:rsidRPr="00F46DEB">
        <w:rPr>
          <w:rFonts w:asciiTheme="minorHAnsi" w:hAnsiTheme="minorHAnsi" w:cstheme="minorHAnsi"/>
          <w:color w:val="auto"/>
          <w:highlight w:val="yellow"/>
          <w:lang w:eastAsia="zh-CN"/>
        </w:rPr>
        <w:t xml:space="preserve">Randomly and blindly divide the </w:t>
      </w:r>
      <w:r w:rsidR="003E5ED0" w:rsidRPr="00F46DEB">
        <w:rPr>
          <w:rFonts w:asciiTheme="minorHAnsi" w:hAnsiTheme="minorHAnsi" w:cstheme="minorHAnsi"/>
          <w:color w:val="auto"/>
          <w:highlight w:val="yellow"/>
          <w:lang w:eastAsia="zh-CN"/>
        </w:rPr>
        <w:t xml:space="preserve">F1 </w:t>
      </w:r>
      <w:r w:rsidR="007D692B" w:rsidRPr="00F46DEB">
        <w:rPr>
          <w:rFonts w:asciiTheme="minorHAnsi" w:hAnsiTheme="minorHAnsi" w:cstheme="minorHAnsi"/>
          <w:color w:val="auto"/>
          <w:highlight w:val="yellow"/>
          <w:lang w:eastAsia="zh-CN"/>
        </w:rPr>
        <w:t xml:space="preserve">tumor-bearing mice </w:t>
      </w:r>
      <w:r w:rsidRPr="00F46DEB">
        <w:rPr>
          <w:rFonts w:asciiTheme="minorHAnsi" w:hAnsiTheme="minorHAnsi" w:cstheme="minorHAnsi"/>
          <w:color w:val="auto"/>
          <w:highlight w:val="yellow"/>
          <w:lang w:eastAsia="zh-CN"/>
        </w:rPr>
        <w:t xml:space="preserve">into </w:t>
      </w:r>
      <w:r w:rsidR="00D6549C">
        <w:rPr>
          <w:rFonts w:asciiTheme="minorHAnsi" w:hAnsiTheme="minorHAnsi" w:cstheme="minorHAnsi"/>
          <w:color w:val="auto"/>
          <w:highlight w:val="yellow"/>
          <w:lang w:eastAsia="zh-CN"/>
        </w:rPr>
        <w:t xml:space="preserve">a </w:t>
      </w:r>
      <w:r w:rsidR="007D692B" w:rsidRPr="00F46DEB">
        <w:rPr>
          <w:rFonts w:asciiTheme="minorHAnsi" w:hAnsiTheme="minorHAnsi" w:cstheme="minorHAnsi"/>
          <w:color w:val="auto"/>
          <w:highlight w:val="yellow"/>
          <w:lang w:eastAsia="zh-CN"/>
        </w:rPr>
        <w:t>vehicle</w:t>
      </w:r>
      <w:r w:rsidRPr="00F46DEB">
        <w:rPr>
          <w:rFonts w:asciiTheme="minorHAnsi" w:hAnsiTheme="minorHAnsi" w:cstheme="minorHAnsi"/>
          <w:color w:val="auto"/>
          <w:highlight w:val="yellow"/>
          <w:lang w:eastAsia="zh-CN"/>
        </w:rPr>
        <w:t xml:space="preserve"> group (</w:t>
      </w:r>
      <w:r w:rsidR="00B320A4" w:rsidRPr="00F46DEB">
        <w:rPr>
          <w:rFonts w:asciiTheme="minorHAnsi" w:hAnsiTheme="minorHAnsi" w:cstheme="minorHAnsi"/>
          <w:color w:val="auto"/>
          <w:highlight w:val="yellow"/>
          <w:lang w:eastAsia="zh-CN"/>
        </w:rPr>
        <w:t>20 m</w:t>
      </w:r>
      <w:r w:rsidR="00142291" w:rsidRPr="00F46DEB">
        <w:rPr>
          <w:rFonts w:asciiTheme="minorHAnsi" w:hAnsiTheme="minorHAnsi" w:cstheme="minorHAnsi"/>
          <w:color w:val="auto"/>
          <w:highlight w:val="yellow"/>
          <w:lang w:eastAsia="zh-CN"/>
        </w:rPr>
        <w:t>L</w:t>
      </w:r>
      <w:r w:rsidR="00B320A4" w:rsidRPr="00F46DEB">
        <w:rPr>
          <w:rFonts w:asciiTheme="minorHAnsi" w:hAnsiTheme="minorHAnsi" w:cstheme="minorHAnsi"/>
          <w:color w:val="auto"/>
          <w:highlight w:val="yellow"/>
          <w:lang w:eastAsia="zh-CN"/>
        </w:rPr>
        <w:t>/kg</w:t>
      </w:r>
      <w:r w:rsidRPr="00F46DEB">
        <w:rPr>
          <w:rFonts w:asciiTheme="minorHAnsi" w:hAnsiTheme="minorHAnsi" w:cstheme="minorHAnsi"/>
          <w:color w:val="auto"/>
          <w:highlight w:val="yellow"/>
          <w:lang w:eastAsia="zh-CN"/>
        </w:rPr>
        <w:t>)</w:t>
      </w:r>
      <w:r w:rsidR="007D692B" w:rsidRPr="00F46DEB">
        <w:rPr>
          <w:rFonts w:asciiTheme="minorHAnsi" w:hAnsiTheme="minorHAnsi" w:cstheme="minorHAnsi"/>
          <w:color w:val="auto"/>
          <w:highlight w:val="yellow"/>
          <w:lang w:eastAsia="zh-CN"/>
        </w:rPr>
        <w:t xml:space="preserve"> and </w:t>
      </w:r>
      <w:r w:rsidR="00D6549C">
        <w:rPr>
          <w:rFonts w:asciiTheme="minorHAnsi" w:hAnsiTheme="minorHAnsi" w:cstheme="minorHAnsi"/>
          <w:color w:val="auto"/>
          <w:highlight w:val="yellow"/>
          <w:lang w:eastAsia="zh-CN"/>
        </w:rPr>
        <w:t xml:space="preserve">a </w:t>
      </w:r>
      <w:r w:rsidR="007D692B" w:rsidRPr="00F46DEB">
        <w:rPr>
          <w:rFonts w:asciiTheme="minorHAnsi" w:hAnsiTheme="minorHAnsi" w:cstheme="minorHAnsi"/>
          <w:color w:val="auto"/>
          <w:highlight w:val="yellow"/>
          <w:lang w:eastAsia="zh-CN"/>
        </w:rPr>
        <w:t xml:space="preserve">sorafenib </w:t>
      </w:r>
      <w:r w:rsidRPr="00F46DEB">
        <w:rPr>
          <w:rFonts w:asciiTheme="minorHAnsi" w:hAnsiTheme="minorHAnsi" w:cstheme="minorHAnsi"/>
          <w:color w:val="auto"/>
          <w:highlight w:val="yellow"/>
          <w:lang w:eastAsia="zh-CN"/>
        </w:rPr>
        <w:t>(</w:t>
      </w:r>
      <w:r w:rsidR="007D692B" w:rsidRPr="00F46DEB">
        <w:rPr>
          <w:rFonts w:asciiTheme="minorHAnsi" w:hAnsiTheme="minorHAnsi" w:cstheme="minorHAnsi"/>
          <w:color w:val="auto"/>
          <w:highlight w:val="yellow"/>
          <w:lang w:eastAsia="zh-CN"/>
        </w:rPr>
        <w:t>30 mg/kg</w:t>
      </w:r>
      <w:r w:rsidRPr="00F46DEB">
        <w:rPr>
          <w:rFonts w:asciiTheme="minorHAnsi" w:hAnsiTheme="minorHAnsi" w:cstheme="minorHAnsi"/>
          <w:color w:val="auto"/>
          <w:highlight w:val="yellow"/>
          <w:lang w:eastAsia="zh-CN"/>
        </w:rPr>
        <w:t xml:space="preserve">) </w:t>
      </w:r>
      <w:r w:rsidR="0012692A" w:rsidRPr="00F46DEB">
        <w:rPr>
          <w:rFonts w:asciiTheme="minorHAnsi" w:hAnsiTheme="minorHAnsi" w:cstheme="minorHAnsi"/>
          <w:color w:val="auto"/>
          <w:highlight w:val="yellow"/>
          <w:lang w:eastAsia="zh-CN"/>
        </w:rPr>
        <w:t>group</w:t>
      </w:r>
      <w:r w:rsidR="00311D45" w:rsidRPr="00F46DEB">
        <w:rPr>
          <w:rFonts w:asciiTheme="minorHAnsi" w:hAnsiTheme="minorHAnsi" w:cstheme="minorHAnsi"/>
          <w:color w:val="auto"/>
          <w:highlight w:val="yellow"/>
          <w:lang w:eastAsia="zh-CN"/>
        </w:rPr>
        <w:t xml:space="preserve">, </w:t>
      </w:r>
      <w:r w:rsidR="00D6549C">
        <w:rPr>
          <w:rFonts w:asciiTheme="minorHAnsi" w:hAnsiTheme="minorHAnsi" w:cstheme="minorHAnsi"/>
          <w:color w:val="auto"/>
          <w:highlight w:val="yellow"/>
          <w:lang w:eastAsia="zh-CN"/>
        </w:rPr>
        <w:t xml:space="preserve">making sure </w:t>
      </w:r>
      <w:r w:rsidR="00311D45" w:rsidRPr="00F46DEB">
        <w:rPr>
          <w:rFonts w:asciiTheme="minorHAnsi" w:hAnsiTheme="minorHAnsi" w:cstheme="minorHAnsi"/>
          <w:color w:val="auto"/>
          <w:highlight w:val="yellow"/>
          <w:lang w:eastAsia="zh-CN"/>
        </w:rPr>
        <w:t xml:space="preserve">each group </w:t>
      </w:r>
      <w:r w:rsidR="00D6549C">
        <w:rPr>
          <w:rFonts w:asciiTheme="minorHAnsi" w:hAnsiTheme="minorHAnsi" w:cstheme="minorHAnsi"/>
          <w:color w:val="auto"/>
          <w:highlight w:val="yellow"/>
          <w:lang w:eastAsia="zh-CN"/>
        </w:rPr>
        <w:t>consists of</w:t>
      </w:r>
      <w:r w:rsidR="00311D45" w:rsidRPr="00F46DEB">
        <w:rPr>
          <w:rFonts w:asciiTheme="minorHAnsi" w:hAnsiTheme="minorHAnsi" w:cstheme="minorHAnsi"/>
          <w:color w:val="auto"/>
          <w:highlight w:val="yellow"/>
          <w:lang w:eastAsia="zh-CN"/>
        </w:rPr>
        <w:t xml:space="preserve"> </w:t>
      </w:r>
      <w:r w:rsidR="00D6549C">
        <w:rPr>
          <w:rFonts w:asciiTheme="minorHAnsi" w:hAnsiTheme="minorHAnsi" w:cstheme="minorHAnsi"/>
          <w:color w:val="auto"/>
          <w:highlight w:val="yellow"/>
          <w:lang w:eastAsia="zh-CN"/>
        </w:rPr>
        <w:t>six</w:t>
      </w:r>
      <w:r w:rsidR="00311D45" w:rsidRPr="00F46DEB">
        <w:rPr>
          <w:rFonts w:asciiTheme="minorHAnsi" w:hAnsiTheme="minorHAnsi" w:cstheme="minorHAnsi"/>
          <w:color w:val="auto"/>
          <w:highlight w:val="yellow"/>
          <w:lang w:eastAsia="zh-CN"/>
        </w:rPr>
        <w:t xml:space="preserve"> mice</w:t>
      </w:r>
      <w:r w:rsidR="00D6549C">
        <w:rPr>
          <w:rFonts w:asciiTheme="minorHAnsi" w:hAnsiTheme="minorHAnsi" w:cstheme="minorHAnsi"/>
          <w:color w:val="auto"/>
          <w:highlight w:val="yellow"/>
          <w:lang w:eastAsia="zh-CN"/>
        </w:rPr>
        <w:t>, each</w:t>
      </w:r>
      <w:r w:rsidR="00311D45" w:rsidRPr="00F46DEB">
        <w:rPr>
          <w:rFonts w:asciiTheme="minorHAnsi" w:hAnsiTheme="minorHAnsi" w:cstheme="minorHAnsi"/>
          <w:color w:val="auto"/>
          <w:highlight w:val="yellow"/>
          <w:lang w:eastAsia="zh-CN"/>
        </w:rPr>
        <w:t xml:space="preserve"> with </w:t>
      </w:r>
      <w:r w:rsidR="00E57AD1">
        <w:rPr>
          <w:rFonts w:asciiTheme="minorHAnsi" w:hAnsiTheme="minorHAnsi" w:cstheme="minorHAnsi"/>
          <w:color w:val="auto"/>
          <w:highlight w:val="yellow"/>
          <w:lang w:eastAsia="zh-CN"/>
        </w:rPr>
        <w:t xml:space="preserve">at least </w:t>
      </w:r>
      <w:r w:rsidR="00311D45" w:rsidRPr="00F46DEB">
        <w:rPr>
          <w:rFonts w:asciiTheme="minorHAnsi" w:hAnsiTheme="minorHAnsi" w:cstheme="minorHAnsi"/>
          <w:color w:val="auto"/>
          <w:highlight w:val="yellow"/>
          <w:lang w:eastAsia="zh-CN"/>
        </w:rPr>
        <w:t>one PDX tumor.</w:t>
      </w:r>
    </w:p>
    <w:p w14:paraId="5F86F559" w14:textId="77777777" w:rsidR="00E02854" w:rsidRPr="00F46DEB" w:rsidRDefault="00E02854" w:rsidP="00F46DEB">
      <w:pPr>
        <w:pStyle w:val="ListParagraph"/>
        <w:ind w:left="0"/>
        <w:rPr>
          <w:rFonts w:asciiTheme="minorHAnsi" w:hAnsiTheme="minorHAnsi" w:cstheme="minorHAnsi"/>
          <w:color w:val="auto"/>
          <w:highlight w:val="yellow"/>
        </w:rPr>
      </w:pPr>
    </w:p>
    <w:p w14:paraId="30DCA98D" w14:textId="04AD3158" w:rsidR="0060301E" w:rsidRPr="00F46DEB" w:rsidRDefault="00E02854" w:rsidP="00F46DEB">
      <w:pPr>
        <w:pStyle w:val="ListParagraph"/>
        <w:numPr>
          <w:ilvl w:val="2"/>
          <w:numId w:val="30"/>
        </w:numPr>
        <w:ind w:left="0" w:firstLine="0"/>
        <w:rPr>
          <w:rFonts w:asciiTheme="minorHAnsi" w:hAnsiTheme="minorHAnsi" w:cstheme="minorHAnsi"/>
          <w:color w:val="auto"/>
          <w:highlight w:val="yellow"/>
        </w:rPr>
      </w:pPr>
      <w:r w:rsidRPr="00F46DEB">
        <w:rPr>
          <w:rFonts w:asciiTheme="minorHAnsi" w:hAnsiTheme="minorHAnsi" w:cstheme="minorHAnsi"/>
          <w:color w:val="auto"/>
          <w:highlight w:val="yellow"/>
          <w:lang w:eastAsia="zh-CN"/>
        </w:rPr>
        <w:t>A</w:t>
      </w:r>
      <w:r w:rsidR="0012692A" w:rsidRPr="00F46DEB">
        <w:rPr>
          <w:rFonts w:asciiTheme="minorHAnsi" w:hAnsiTheme="minorHAnsi" w:cstheme="minorHAnsi"/>
          <w:color w:val="auto"/>
          <w:highlight w:val="yellow"/>
          <w:lang w:eastAsia="zh-CN"/>
        </w:rPr>
        <w:t>dminister</w:t>
      </w:r>
      <w:r w:rsidR="00CB5527" w:rsidRPr="00F46DEB">
        <w:rPr>
          <w:rFonts w:asciiTheme="minorHAnsi" w:hAnsiTheme="minorHAnsi" w:cstheme="minorHAnsi"/>
          <w:color w:val="auto"/>
          <w:highlight w:val="yellow"/>
          <w:lang w:eastAsia="zh-CN"/>
        </w:rPr>
        <w:t xml:space="preserve"> the vehicle</w:t>
      </w:r>
      <w:r w:rsidR="00B320A4" w:rsidRPr="00F46DEB">
        <w:rPr>
          <w:rFonts w:asciiTheme="minorHAnsi" w:hAnsiTheme="minorHAnsi" w:cstheme="minorHAnsi"/>
          <w:color w:val="auto"/>
          <w:highlight w:val="yellow"/>
          <w:lang w:eastAsia="zh-CN"/>
        </w:rPr>
        <w:t xml:space="preserve"> (</w:t>
      </w:r>
      <w:r w:rsidR="00D6549C">
        <w:rPr>
          <w:rFonts w:asciiTheme="minorHAnsi" w:hAnsiTheme="minorHAnsi" w:cstheme="minorHAnsi"/>
          <w:color w:val="auto"/>
          <w:highlight w:val="yellow"/>
          <w:lang w:eastAsia="zh-CN"/>
        </w:rPr>
        <w:t xml:space="preserve">saline, </w:t>
      </w:r>
      <w:r w:rsidR="00B320A4" w:rsidRPr="00F46DEB">
        <w:rPr>
          <w:rFonts w:asciiTheme="minorHAnsi" w:hAnsiTheme="minorHAnsi" w:cstheme="minorHAnsi"/>
          <w:color w:val="auto"/>
          <w:highlight w:val="yellow"/>
          <w:lang w:eastAsia="zh-CN"/>
        </w:rPr>
        <w:t>20 m</w:t>
      </w:r>
      <w:r w:rsidR="00142291" w:rsidRPr="00F46DEB">
        <w:rPr>
          <w:rFonts w:asciiTheme="minorHAnsi" w:hAnsiTheme="minorHAnsi" w:cstheme="minorHAnsi"/>
          <w:color w:val="auto"/>
          <w:highlight w:val="yellow"/>
          <w:lang w:eastAsia="zh-CN"/>
        </w:rPr>
        <w:t>L</w:t>
      </w:r>
      <w:r w:rsidR="00B320A4" w:rsidRPr="00F46DEB">
        <w:rPr>
          <w:rFonts w:asciiTheme="minorHAnsi" w:hAnsiTheme="minorHAnsi" w:cstheme="minorHAnsi"/>
          <w:color w:val="auto"/>
          <w:highlight w:val="yellow"/>
          <w:lang w:eastAsia="zh-CN"/>
        </w:rPr>
        <w:t>/kg)</w:t>
      </w:r>
      <w:r w:rsidR="00CB5527" w:rsidRPr="00F46DEB">
        <w:rPr>
          <w:rFonts w:asciiTheme="minorHAnsi" w:hAnsiTheme="minorHAnsi" w:cstheme="minorHAnsi"/>
          <w:color w:val="auto"/>
          <w:highlight w:val="yellow"/>
          <w:lang w:eastAsia="zh-CN"/>
        </w:rPr>
        <w:t xml:space="preserve"> or sorafenib</w:t>
      </w:r>
      <w:r w:rsidR="00B320A4" w:rsidRPr="00F46DEB">
        <w:rPr>
          <w:rFonts w:asciiTheme="minorHAnsi" w:hAnsiTheme="minorHAnsi" w:cstheme="minorHAnsi"/>
          <w:color w:val="auto"/>
          <w:highlight w:val="yellow"/>
          <w:lang w:eastAsia="zh-CN"/>
        </w:rPr>
        <w:t xml:space="preserve"> (30 mg/kg)</w:t>
      </w:r>
      <w:r w:rsidR="00CB5527" w:rsidRPr="00F46DEB">
        <w:rPr>
          <w:rFonts w:asciiTheme="minorHAnsi" w:hAnsiTheme="minorHAnsi" w:cstheme="minorHAnsi"/>
          <w:color w:val="auto"/>
          <w:highlight w:val="yellow"/>
          <w:lang w:eastAsia="zh-CN"/>
        </w:rPr>
        <w:t xml:space="preserve"> to the mice via oral gavage</w:t>
      </w:r>
      <w:r w:rsidR="00D6549C">
        <w:rPr>
          <w:rFonts w:asciiTheme="minorHAnsi" w:hAnsiTheme="minorHAnsi" w:cstheme="minorHAnsi"/>
          <w:color w:val="auto"/>
          <w:highlight w:val="yellow"/>
          <w:lang w:eastAsia="zh-CN"/>
        </w:rPr>
        <w:t>,</w:t>
      </w:r>
      <w:r w:rsidR="00CB5527" w:rsidRPr="00F46DEB">
        <w:rPr>
          <w:rFonts w:asciiTheme="minorHAnsi" w:hAnsiTheme="minorHAnsi" w:cstheme="minorHAnsi"/>
          <w:color w:val="auto"/>
          <w:highlight w:val="yellow"/>
          <w:lang w:eastAsia="zh-CN"/>
        </w:rPr>
        <w:t xml:space="preserve"> </w:t>
      </w:r>
      <w:r w:rsidR="00D6549C">
        <w:rPr>
          <w:rFonts w:asciiTheme="minorHAnsi" w:hAnsiTheme="minorHAnsi" w:cstheme="minorHAnsi"/>
          <w:color w:val="auto"/>
          <w:highlight w:val="yellow"/>
          <w:lang w:eastAsia="zh-CN"/>
        </w:rPr>
        <w:t>2x</w:t>
      </w:r>
      <w:r w:rsidR="007D692B" w:rsidRPr="00F46DEB">
        <w:rPr>
          <w:rFonts w:asciiTheme="minorHAnsi" w:hAnsiTheme="minorHAnsi" w:cstheme="minorHAnsi"/>
          <w:color w:val="auto"/>
          <w:highlight w:val="yellow"/>
          <w:lang w:eastAsia="zh-CN"/>
        </w:rPr>
        <w:t xml:space="preserve"> a day. </w:t>
      </w:r>
    </w:p>
    <w:p w14:paraId="3BC6E7C5" w14:textId="77777777" w:rsidR="009B0A9B" w:rsidRPr="00F46DEB" w:rsidRDefault="009B0A9B" w:rsidP="00F46DEB">
      <w:pPr>
        <w:rPr>
          <w:rFonts w:asciiTheme="minorHAnsi" w:hAnsiTheme="minorHAnsi" w:cstheme="minorHAnsi"/>
          <w:color w:val="auto"/>
          <w:highlight w:val="yellow"/>
        </w:rPr>
      </w:pPr>
    </w:p>
    <w:p w14:paraId="58B63C3E" w14:textId="5EDE1265" w:rsidR="007D692B" w:rsidRPr="00F46DEB" w:rsidRDefault="007D692B" w:rsidP="00F46DEB">
      <w:pPr>
        <w:pStyle w:val="ListParagraph"/>
        <w:numPr>
          <w:ilvl w:val="2"/>
          <w:numId w:val="30"/>
        </w:numPr>
        <w:ind w:left="0" w:firstLine="0"/>
        <w:rPr>
          <w:rFonts w:asciiTheme="minorHAnsi" w:hAnsiTheme="minorHAnsi" w:cstheme="minorHAnsi"/>
          <w:color w:val="auto"/>
          <w:highlight w:val="yellow"/>
        </w:rPr>
      </w:pPr>
      <w:r w:rsidRPr="00F46DEB">
        <w:rPr>
          <w:rFonts w:asciiTheme="minorHAnsi" w:hAnsiTheme="minorHAnsi" w:cstheme="minorHAnsi"/>
          <w:color w:val="auto"/>
          <w:highlight w:val="yellow"/>
          <w:lang w:eastAsia="zh-CN"/>
        </w:rPr>
        <w:t>T</w:t>
      </w:r>
      <w:r w:rsidR="00912C93" w:rsidRPr="00F46DEB">
        <w:rPr>
          <w:rFonts w:asciiTheme="minorHAnsi" w:hAnsiTheme="minorHAnsi" w:cstheme="minorHAnsi"/>
          <w:color w:val="auto"/>
          <w:highlight w:val="yellow"/>
          <w:lang w:eastAsia="zh-CN"/>
        </w:rPr>
        <w:t xml:space="preserve">reat the mice for </w:t>
      </w:r>
      <w:r w:rsidR="00D6549C">
        <w:rPr>
          <w:rFonts w:asciiTheme="minorHAnsi" w:hAnsiTheme="minorHAnsi" w:cstheme="minorHAnsi"/>
          <w:color w:val="auto"/>
          <w:highlight w:val="yellow"/>
          <w:lang w:eastAsia="zh-CN"/>
        </w:rPr>
        <w:t>2</w:t>
      </w:r>
      <w:r w:rsidR="00912C93" w:rsidRPr="00F46DEB">
        <w:rPr>
          <w:rFonts w:asciiTheme="minorHAnsi" w:hAnsiTheme="minorHAnsi" w:cstheme="minorHAnsi"/>
          <w:color w:val="auto"/>
          <w:highlight w:val="yellow"/>
          <w:lang w:eastAsia="zh-CN"/>
        </w:rPr>
        <w:t xml:space="preserve"> weeks</w:t>
      </w:r>
      <w:r w:rsidR="002D3AB0" w:rsidRPr="00F46DEB">
        <w:rPr>
          <w:rFonts w:asciiTheme="minorHAnsi" w:hAnsiTheme="minorHAnsi" w:cstheme="minorHAnsi"/>
          <w:color w:val="auto"/>
          <w:highlight w:val="yellow"/>
          <w:lang w:eastAsia="zh-CN"/>
        </w:rPr>
        <w:t xml:space="preserve"> </w:t>
      </w:r>
      <w:r w:rsidRPr="00F46DEB">
        <w:rPr>
          <w:rFonts w:asciiTheme="minorHAnsi" w:hAnsiTheme="minorHAnsi" w:cstheme="minorHAnsi"/>
          <w:color w:val="auto"/>
          <w:highlight w:val="yellow"/>
          <w:lang w:eastAsia="zh-CN"/>
        </w:rPr>
        <w:t xml:space="preserve">and </w:t>
      </w:r>
      <w:r w:rsidR="00D6549C">
        <w:rPr>
          <w:rFonts w:asciiTheme="minorHAnsi" w:hAnsiTheme="minorHAnsi" w:cstheme="minorHAnsi"/>
          <w:color w:val="auto"/>
          <w:highlight w:val="yellow"/>
          <w:lang w:eastAsia="zh-CN"/>
        </w:rPr>
        <w:t>euthanize</w:t>
      </w:r>
      <w:r w:rsidRPr="00F46DEB">
        <w:rPr>
          <w:rFonts w:asciiTheme="minorHAnsi" w:hAnsiTheme="minorHAnsi" w:cstheme="minorHAnsi"/>
          <w:color w:val="auto"/>
          <w:highlight w:val="yellow"/>
          <w:lang w:eastAsia="zh-CN"/>
        </w:rPr>
        <w:t xml:space="preserve"> </w:t>
      </w:r>
      <w:r w:rsidR="00D6549C">
        <w:rPr>
          <w:rFonts w:asciiTheme="minorHAnsi" w:hAnsiTheme="minorHAnsi" w:cstheme="minorHAnsi"/>
          <w:color w:val="auto"/>
          <w:highlight w:val="yellow"/>
          <w:lang w:eastAsia="zh-CN"/>
        </w:rPr>
        <w:t>them</w:t>
      </w:r>
      <w:r w:rsidRPr="00F46DEB">
        <w:rPr>
          <w:rFonts w:asciiTheme="minorHAnsi" w:hAnsiTheme="minorHAnsi" w:cstheme="minorHAnsi"/>
          <w:color w:val="auto"/>
          <w:highlight w:val="yellow"/>
          <w:lang w:eastAsia="zh-CN"/>
        </w:rPr>
        <w:t xml:space="preserve"> after another </w:t>
      </w:r>
      <w:r w:rsidR="00D6549C">
        <w:rPr>
          <w:rFonts w:asciiTheme="minorHAnsi" w:hAnsiTheme="minorHAnsi" w:cstheme="minorHAnsi"/>
          <w:color w:val="auto"/>
          <w:highlight w:val="yellow"/>
          <w:lang w:eastAsia="zh-CN"/>
        </w:rPr>
        <w:t>2</w:t>
      </w:r>
      <w:r w:rsidRPr="00F46DEB">
        <w:rPr>
          <w:rFonts w:asciiTheme="minorHAnsi" w:hAnsiTheme="minorHAnsi" w:cstheme="minorHAnsi"/>
          <w:color w:val="auto"/>
          <w:highlight w:val="yellow"/>
          <w:lang w:eastAsia="zh-CN"/>
        </w:rPr>
        <w:t xml:space="preserve"> weeks</w:t>
      </w:r>
      <w:r w:rsidR="00D6549C" w:rsidRPr="00E57AD1">
        <w:rPr>
          <w:rFonts w:asciiTheme="minorHAnsi" w:hAnsiTheme="minorHAnsi" w:cstheme="minorHAnsi"/>
          <w:color w:val="auto"/>
          <w:lang w:eastAsia="zh-CN"/>
        </w:rPr>
        <w:t xml:space="preserve"> with an overdose of pentobarbital sodium (50 mg/kg)</w:t>
      </w:r>
      <w:r w:rsidRPr="00E57AD1">
        <w:rPr>
          <w:rFonts w:asciiTheme="minorHAnsi" w:hAnsiTheme="minorHAnsi" w:cstheme="minorHAnsi"/>
          <w:color w:val="auto"/>
          <w:lang w:eastAsia="zh-CN"/>
        </w:rPr>
        <w:t>.</w:t>
      </w:r>
    </w:p>
    <w:p w14:paraId="623201E5" w14:textId="77777777" w:rsidR="009B0A9B" w:rsidRPr="00F46DEB" w:rsidRDefault="009B0A9B" w:rsidP="00F46DEB">
      <w:pPr>
        <w:rPr>
          <w:rFonts w:asciiTheme="minorHAnsi" w:hAnsiTheme="minorHAnsi" w:cstheme="minorHAnsi"/>
          <w:color w:val="auto"/>
        </w:rPr>
      </w:pPr>
    </w:p>
    <w:p w14:paraId="4F9031CE" w14:textId="0AD612EB" w:rsidR="0064788F" w:rsidRPr="00F46DEB" w:rsidRDefault="00D6549C" w:rsidP="00F46DEB">
      <w:pPr>
        <w:pStyle w:val="ListParagraph"/>
        <w:numPr>
          <w:ilvl w:val="1"/>
          <w:numId w:val="30"/>
        </w:numPr>
        <w:ind w:left="0" w:firstLine="0"/>
        <w:rPr>
          <w:rFonts w:asciiTheme="minorHAnsi" w:hAnsiTheme="minorHAnsi" w:cstheme="minorHAnsi"/>
          <w:color w:val="auto"/>
        </w:rPr>
      </w:pPr>
      <w:r>
        <w:rPr>
          <w:rFonts w:asciiTheme="minorHAnsi" w:hAnsiTheme="minorHAnsi" w:cstheme="minorHAnsi"/>
          <w:color w:val="auto"/>
        </w:rPr>
        <w:t>M</w:t>
      </w:r>
      <w:r w:rsidR="00524D56" w:rsidRPr="00F46DEB">
        <w:rPr>
          <w:rFonts w:asciiTheme="minorHAnsi" w:hAnsiTheme="minorHAnsi" w:cstheme="minorHAnsi"/>
          <w:color w:val="auto"/>
        </w:rPr>
        <w:t>ake a small incision (1</w:t>
      </w:r>
      <w:r>
        <w:rPr>
          <w:rFonts w:asciiTheme="minorHAnsi" w:hAnsiTheme="minorHAnsi" w:cstheme="minorHAnsi"/>
          <w:color w:val="auto"/>
        </w:rPr>
        <w:t>–</w:t>
      </w:r>
      <w:r w:rsidR="00524D56" w:rsidRPr="00F46DEB">
        <w:rPr>
          <w:rFonts w:asciiTheme="minorHAnsi" w:hAnsiTheme="minorHAnsi" w:cstheme="minorHAnsi"/>
          <w:color w:val="auto"/>
        </w:rPr>
        <w:t>2 cm in length)</w:t>
      </w:r>
      <w:r w:rsidR="003319F2" w:rsidRPr="00F46DEB">
        <w:rPr>
          <w:rFonts w:asciiTheme="minorHAnsi" w:hAnsiTheme="minorHAnsi" w:cstheme="minorHAnsi"/>
          <w:color w:val="auto"/>
        </w:rPr>
        <w:t xml:space="preserve"> with autoclaved</w:t>
      </w:r>
      <w:r>
        <w:rPr>
          <w:rFonts w:asciiTheme="minorHAnsi" w:hAnsiTheme="minorHAnsi" w:cstheme="minorHAnsi"/>
          <w:color w:val="auto"/>
        </w:rPr>
        <w:t xml:space="preserve"> </w:t>
      </w:r>
      <w:r w:rsidR="003319F2" w:rsidRPr="00F46DEB">
        <w:rPr>
          <w:rFonts w:asciiTheme="minorHAnsi" w:hAnsiTheme="minorHAnsi" w:cstheme="minorHAnsi"/>
          <w:color w:val="auto"/>
        </w:rPr>
        <w:t xml:space="preserve">small scissors and </w:t>
      </w:r>
      <w:r w:rsidR="0064788F" w:rsidRPr="00F46DEB">
        <w:rPr>
          <w:rFonts w:asciiTheme="minorHAnsi" w:hAnsiTheme="minorHAnsi" w:cstheme="minorHAnsi"/>
          <w:color w:val="auto"/>
        </w:rPr>
        <w:t>forceps to</w:t>
      </w:r>
      <w:r w:rsidR="00524D56" w:rsidRPr="00F46DEB">
        <w:rPr>
          <w:rFonts w:asciiTheme="minorHAnsi" w:hAnsiTheme="minorHAnsi" w:cstheme="minorHAnsi"/>
          <w:color w:val="auto"/>
        </w:rPr>
        <w:t xml:space="preserve"> gently and completely remove the PDX tumor from the mammary fat pad</w:t>
      </w:r>
      <w:r w:rsidR="000838B7" w:rsidRPr="00F46DEB">
        <w:rPr>
          <w:rFonts w:asciiTheme="minorHAnsi" w:hAnsiTheme="minorHAnsi" w:cstheme="minorHAnsi"/>
          <w:color w:val="auto"/>
        </w:rPr>
        <w:t>.</w:t>
      </w:r>
      <w:r w:rsidR="00912C93" w:rsidRPr="00F46DEB">
        <w:rPr>
          <w:rFonts w:asciiTheme="minorHAnsi" w:hAnsiTheme="minorHAnsi" w:cstheme="minorHAnsi"/>
          <w:color w:val="auto"/>
        </w:rPr>
        <w:t xml:space="preserve"> </w:t>
      </w:r>
    </w:p>
    <w:p w14:paraId="59157227" w14:textId="77777777" w:rsidR="0064788F" w:rsidRPr="00F46DEB" w:rsidRDefault="0064788F" w:rsidP="00F46DEB">
      <w:pPr>
        <w:pStyle w:val="ListParagraph"/>
        <w:ind w:left="0"/>
        <w:rPr>
          <w:rFonts w:asciiTheme="minorHAnsi" w:hAnsiTheme="minorHAnsi" w:cstheme="minorHAnsi"/>
          <w:color w:val="auto"/>
        </w:rPr>
      </w:pPr>
    </w:p>
    <w:p w14:paraId="337F9332" w14:textId="7F6B00C6" w:rsidR="00912C93" w:rsidRPr="00F46DEB" w:rsidRDefault="000838B7" w:rsidP="00F46DEB">
      <w:pPr>
        <w:pStyle w:val="ListParagraph"/>
        <w:numPr>
          <w:ilvl w:val="1"/>
          <w:numId w:val="30"/>
        </w:numPr>
        <w:ind w:left="0" w:firstLine="0"/>
        <w:rPr>
          <w:rFonts w:asciiTheme="minorHAnsi" w:hAnsiTheme="minorHAnsi" w:cstheme="minorHAnsi"/>
          <w:color w:val="auto"/>
        </w:rPr>
      </w:pPr>
      <w:r w:rsidRPr="00F46DEB">
        <w:rPr>
          <w:rFonts w:asciiTheme="minorHAnsi" w:hAnsiTheme="minorHAnsi" w:cstheme="minorHAnsi"/>
          <w:color w:val="auto"/>
          <w:highlight w:val="yellow"/>
        </w:rPr>
        <w:t>Use the collected tumor tissues to</w:t>
      </w:r>
      <w:r w:rsidR="00854983" w:rsidRPr="00F46DEB">
        <w:rPr>
          <w:rFonts w:asciiTheme="minorHAnsi" w:hAnsiTheme="minorHAnsi" w:cstheme="minorHAnsi"/>
          <w:color w:val="auto"/>
          <w:highlight w:val="yellow"/>
        </w:rPr>
        <w:t xml:space="preserve"> </w:t>
      </w:r>
      <w:r w:rsidR="00912C93" w:rsidRPr="00F46DEB">
        <w:rPr>
          <w:rFonts w:asciiTheme="minorHAnsi" w:hAnsiTheme="minorHAnsi" w:cstheme="minorHAnsi"/>
          <w:color w:val="auto"/>
          <w:highlight w:val="yellow"/>
        </w:rPr>
        <w:t>perform western blot</w:t>
      </w:r>
      <w:r w:rsidR="00E25699" w:rsidRPr="00F46DEB">
        <w:rPr>
          <w:rFonts w:asciiTheme="minorHAnsi" w:hAnsiTheme="minorHAnsi" w:cstheme="minorHAnsi"/>
          <w:color w:val="auto"/>
          <w:highlight w:val="yellow"/>
        </w:rPr>
        <w:t xml:space="preserve"> for the detection of </w:t>
      </w:r>
      <w:r w:rsidR="005D4BBC" w:rsidRPr="005D4BBC">
        <w:rPr>
          <w:rFonts w:asciiTheme="minorHAnsi" w:hAnsiTheme="minorHAnsi" w:cstheme="minorHAnsi"/>
          <w:color w:val="auto"/>
          <w:highlight w:val="yellow"/>
        </w:rPr>
        <w:t>cyclin-dependent kinase 1</w:t>
      </w:r>
      <w:r w:rsidR="005D4BBC">
        <w:rPr>
          <w:rFonts w:asciiTheme="minorHAnsi" w:hAnsiTheme="minorHAnsi" w:cstheme="minorHAnsi"/>
          <w:color w:val="auto"/>
          <w:highlight w:val="yellow"/>
        </w:rPr>
        <w:t xml:space="preserve"> (</w:t>
      </w:r>
      <w:r w:rsidR="001E43CD" w:rsidRPr="00F46DEB">
        <w:rPr>
          <w:rFonts w:asciiTheme="minorHAnsi" w:hAnsiTheme="minorHAnsi" w:cstheme="minorHAnsi"/>
          <w:bCs/>
          <w:highlight w:val="yellow"/>
        </w:rPr>
        <w:t>CDK1</w:t>
      </w:r>
      <w:r w:rsidR="005D4BBC">
        <w:rPr>
          <w:rFonts w:asciiTheme="minorHAnsi" w:hAnsiTheme="minorHAnsi" w:cstheme="minorHAnsi"/>
          <w:bCs/>
          <w:highlight w:val="yellow"/>
        </w:rPr>
        <w:t>)</w:t>
      </w:r>
      <w:r w:rsidR="001E43CD" w:rsidRPr="00F46DEB">
        <w:rPr>
          <w:rFonts w:asciiTheme="minorHAnsi" w:hAnsiTheme="minorHAnsi" w:cstheme="minorHAnsi"/>
          <w:bCs/>
          <w:highlight w:val="yellow"/>
        </w:rPr>
        <w:t xml:space="preserve">, </w:t>
      </w:r>
      <w:r w:rsidR="005D4BBC" w:rsidRPr="005D4BBC">
        <w:rPr>
          <w:rFonts w:asciiTheme="minorHAnsi" w:hAnsiTheme="minorHAnsi" w:cstheme="minorHAnsi"/>
          <w:bCs/>
          <w:highlight w:val="yellow"/>
        </w:rPr>
        <w:t>phosphoinositide-dependent kinase</w:t>
      </w:r>
      <w:r w:rsidR="005D4BBC">
        <w:rPr>
          <w:rFonts w:asciiTheme="minorHAnsi" w:hAnsiTheme="minorHAnsi" w:cstheme="minorHAnsi"/>
          <w:bCs/>
          <w:highlight w:val="yellow"/>
        </w:rPr>
        <w:t xml:space="preserve"> </w:t>
      </w:r>
      <w:r w:rsidR="005D4BBC" w:rsidRPr="005D4BBC">
        <w:rPr>
          <w:rFonts w:asciiTheme="minorHAnsi" w:hAnsiTheme="minorHAnsi" w:cstheme="minorHAnsi"/>
          <w:bCs/>
          <w:highlight w:val="yellow"/>
        </w:rPr>
        <w:t>1</w:t>
      </w:r>
      <w:r w:rsidR="005D4BBC">
        <w:rPr>
          <w:rFonts w:asciiTheme="minorHAnsi" w:hAnsiTheme="minorHAnsi" w:cstheme="minorHAnsi"/>
          <w:bCs/>
          <w:highlight w:val="yellow"/>
        </w:rPr>
        <w:t xml:space="preserve"> (</w:t>
      </w:r>
      <w:r w:rsidR="001E43CD" w:rsidRPr="00F46DEB">
        <w:rPr>
          <w:rFonts w:asciiTheme="minorHAnsi" w:hAnsiTheme="minorHAnsi" w:cstheme="minorHAnsi"/>
          <w:bCs/>
          <w:highlight w:val="yellow"/>
        </w:rPr>
        <w:t>PDK1</w:t>
      </w:r>
      <w:r w:rsidR="005D4BBC">
        <w:rPr>
          <w:rFonts w:asciiTheme="minorHAnsi" w:hAnsiTheme="minorHAnsi" w:cstheme="minorHAnsi"/>
          <w:bCs/>
          <w:highlight w:val="yellow"/>
        </w:rPr>
        <w:t>)</w:t>
      </w:r>
      <w:r w:rsidR="00D6549C">
        <w:rPr>
          <w:rFonts w:asciiTheme="minorHAnsi" w:hAnsiTheme="minorHAnsi" w:cstheme="minorHAnsi"/>
          <w:bCs/>
          <w:highlight w:val="yellow"/>
        </w:rPr>
        <w:t>,</w:t>
      </w:r>
      <w:r w:rsidR="001E43CD" w:rsidRPr="00F46DEB">
        <w:rPr>
          <w:rFonts w:asciiTheme="minorHAnsi" w:hAnsiTheme="minorHAnsi" w:cstheme="minorHAnsi"/>
          <w:bCs/>
          <w:highlight w:val="yellow"/>
        </w:rPr>
        <w:t xml:space="preserve"> and beta-catenin proteins</w:t>
      </w:r>
      <w:r w:rsidR="00912C93" w:rsidRPr="00F46DEB">
        <w:rPr>
          <w:rFonts w:asciiTheme="minorHAnsi" w:hAnsiTheme="minorHAnsi" w:cstheme="minorHAnsi"/>
          <w:color w:val="auto"/>
          <w:highlight w:val="yellow"/>
        </w:rPr>
        <w:t xml:space="preserve"> and immunohistochemistry </w:t>
      </w:r>
      <w:r w:rsidR="006607FB" w:rsidRPr="00F46DEB">
        <w:rPr>
          <w:rFonts w:asciiTheme="minorHAnsi" w:hAnsiTheme="minorHAnsi" w:cstheme="minorHAnsi"/>
          <w:color w:val="auto"/>
          <w:highlight w:val="yellow"/>
        </w:rPr>
        <w:t xml:space="preserve">for </w:t>
      </w:r>
      <w:r w:rsidR="001E43CD" w:rsidRPr="00F46DEB">
        <w:rPr>
          <w:rFonts w:asciiTheme="minorHAnsi" w:hAnsiTheme="minorHAnsi" w:cstheme="minorHAnsi"/>
          <w:bCs/>
          <w:highlight w:val="yellow"/>
        </w:rPr>
        <w:t>biomarkers</w:t>
      </w:r>
      <w:r w:rsidR="006607FB" w:rsidRPr="00F46DEB">
        <w:rPr>
          <w:rFonts w:asciiTheme="minorHAnsi" w:hAnsiTheme="minorHAnsi" w:cstheme="minorHAnsi"/>
          <w:bCs/>
          <w:highlight w:val="yellow"/>
        </w:rPr>
        <w:t xml:space="preserve"> analysis</w:t>
      </w:r>
      <w:r w:rsidR="001E43CD" w:rsidRPr="00F46DEB">
        <w:rPr>
          <w:rFonts w:asciiTheme="minorHAnsi" w:hAnsiTheme="minorHAnsi" w:cstheme="minorHAnsi"/>
          <w:bCs/>
        </w:rPr>
        <w:t xml:space="preserve"> (Hep-Par1, CK7, CK20</w:t>
      </w:r>
      <w:r w:rsidR="00A77E66" w:rsidRPr="00F46DEB">
        <w:rPr>
          <w:rFonts w:asciiTheme="minorHAnsi" w:hAnsiTheme="minorHAnsi" w:cstheme="minorHAnsi"/>
          <w:bCs/>
        </w:rPr>
        <w:t>,</w:t>
      </w:r>
      <w:r w:rsidR="001E43CD" w:rsidRPr="00F46DEB">
        <w:rPr>
          <w:rFonts w:asciiTheme="minorHAnsi" w:hAnsiTheme="minorHAnsi" w:cstheme="minorHAnsi"/>
          <w:bCs/>
        </w:rPr>
        <w:t xml:space="preserve"> and CEA)</w:t>
      </w:r>
      <w:r w:rsidR="00A77E66" w:rsidRPr="00F46DEB">
        <w:rPr>
          <w:rFonts w:asciiTheme="minorHAnsi" w:hAnsiTheme="minorHAnsi" w:cstheme="minorHAnsi"/>
          <w:bCs/>
          <w:noProof/>
          <w:vertAlign w:val="superscript"/>
        </w:rPr>
        <w:t>11</w:t>
      </w:r>
      <w:r w:rsidR="00912C93" w:rsidRPr="00F46DEB">
        <w:rPr>
          <w:rFonts w:asciiTheme="minorHAnsi" w:hAnsiTheme="minorHAnsi" w:cstheme="minorHAnsi"/>
          <w:color w:val="auto"/>
        </w:rPr>
        <w:t>.</w:t>
      </w:r>
    </w:p>
    <w:p w14:paraId="403EB94F" w14:textId="77777777" w:rsidR="007D692B" w:rsidRPr="00F46DEB" w:rsidRDefault="007D692B" w:rsidP="00F46DEB">
      <w:pPr>
        <w:pStyle w:val="ListParagraph"/>
        <w:ind w:left="0"/>
        <w:rPr>
          <w:rFonts w:asciiTheme="minorHAnsi" w:hAnsiTheme="minorHAnsi" w:cstheme="minorHAnsi"/>
          <w:b/>
          <w:color w:val="auto"/>
          <w:lang w:eastAsia="zh-CN"/>
        </w:rPr>
      </w:pPr>
    </w:p>
    <w:p w14:paraId="4157E4DD" w14:textId="51A06DF4" w:rsidR="006305D7" w:rsidRDefault="006305D7" w:rsidP="00F46DEB">
      <w:pPr>
        <w:pStyle w:val="NormalWeb"/>
        <w:spacing w:before="0" w:beforeAutospacing="0" w:after="0" w:afterAutospacing="0"/>
        <w:rPr>
          <w:rFonts w:asciiTheme="minorHAnsi" w:hAnsiTheme="minorHAnsi" w:cstheme="minorHAnsi"/>
          <w:b/>
          <w:bCs/>
        </w:rPr>
      </w:pPr>
      <w:r w:rsidRPr="00F46DEB">
        <w:rPr>
          <w:rFonts w:asciiTheme="minorHAnsi" w:hAnsiTheme="minorHAnsi" w:cstheme="minorHAnsi"/>
          <w:b/>
        </w:rPr>
        <w:t>REPRESENTATIVE RESULTS</w:t>
      </w:r>
      <w:r w:rsidR="00967682">
        <w:rPr>
          <w:rFonts w:asciiTheme="minorHAnsi" w:hAnsiTheme="minorHAnsi" w:cstheme="minorHAnsi"/>
          <w:b/>
          <w:bCs/>
        </w:rPr>
        <w:t>:</w:t>
      </w:r>
    </w:p>
    <w:p w14:paraId="2AE6B554" w14:textId="77777777" w:rsidR="00967682" w:rsidRPr="00F46DEB" w:rsidRDefault="00967682" w:rsidP="00F46DEB">
      <w:pPr>
        <w:pStyle w:val="NormalWeb"/>
        <w:spacing w:before="0" w:beforeAutospacing="0" w:after="0" w:afterAutospacing="0"/>
        <w:rPr>
          <w:rFonts w:asciiTheme="minorHAnsi" w:hAnsiTheme="minorHAnsi" w:cstheme="minorHAnsi"/>
          <w:b/>
          <w:bCs/>
        </w:rPr>
      </w:pPr>
    </w:p>
    <w:p w14:paraId="1BCAEF36" w14:textId="43B75EF4" w:rsidR="007A4DD6" w:rsidRPr="00F46DEB" w:rsidRDefault="005C3B8D" w:rsidP="00E57AD1">
      <w:pPr>
        <w:pStyle w:val="NormalWeb"/>
        <w:spacing w:before="0" w:beforeAutospacing="0" w:after="0" w:afterAutospacing="0"/>
        <w:rPr>
          <w:rFonts w:asciiTheme="minorHAnsi" w:hAnsiTheme="minorHAnsi" w:cstheme="minorHAnsi"/>
          <w:bCs/>
        </w:rPr>
      </w:pPr>
      <w:r>
        <w:rPr>
          <w:rFonts w:asciiTheme="minorHAnsi" w:hAnsiTheme="minorHAnsi" w:cstheme="minorHAnsi"/>
          <w:bCs/>
        </w:rPr>
        <w:t>An</w:t>
      </w:r>
      <w:r w:rsidR="00AF772A" w:rsidRPr="00F46DEB">
        <w:rPr>
          <w:rFonts w:asciiTheme="minorHAnsi" w:hAnsiTheme="minorHAnsi" w:cstheme="minorHAnsi"/>
          <w:bCs/>
        </w:rPr>
        <w:t xml:space="preserve"> overview of the liver PDX model protocol </w:t>
      </w:r>
      <w:r>
        <w:rPr>
          <w:rFonts w:asciiTheme="minorHAnsi" w:hAnsiTheme="minorHAnsi" w:cstheme="minorHAnsi"/>
          <w:bCs/>
        </w:rPr>
        <w:t>is</w:t>
      </w:r>
      <w:r w:rsidR="00AF772A" w:rsidRPr="00F46DEB">
        <w:rPr>
          <w:rFonts w:asciiTheme="minorHAnsi" w:hAnsiTheme="minorHAnsi" w:cstheme="minorHAnsi"/>
          <w:bCs/>
        </w:rPr>
        <w:t xml:space="preserve"> shown in </w:t>
      </w:r>
      <w:r w:rsidR="0047652D" w:rsidRPr="00F46DEB">
        <w:rPr>
          <w:rFonts w:asciiTheme="minorHAnsi" w:hAnsiTheme="minorHAnsi" w:cstheme="minorHAnsi"/>
          <w:b/>
          <w:bCs/>
        </w:rPr>
        <w:t>F</w:t>
      </w:r>
      <w:r w:rsidR="00AF772A" w:rsidRPr="00F46DEB">
        <w:rPr>
          <w:rFonts w:asciiTheme="minorHAnsi" w:hAnsiTheme="minorHAnsi" w:cstheme="minorHAnsi"/>
          <w:b/>
          <w:bCs/>
        </w:rPr>
        <w:t>igure 1</w:t>
      </w:r>
      <w:r w:rsidR="00AF772A" w:rsidRPr="00F46DEB">
        <w:rPr>
          <w:rFonts w:asciiTheme="minorHAnsi" w:hAnsiTheme="minorHAnsi" w:cstheme="minorHAnsi"/>
          <w:bCs/>
        </w:rPr>
        <w:t>. A patient</w:t>
      </w:r>
      <w:r w:rsidR="00A77E66" w:rsidRPr="00F46DEB">
        <w:rPr>
          <w:rFonts w:asciiTheme="minorHAnsi" w:hAnsiTheme="minorHAnsi" w:cstheme="minorHAnsi"/>
          <w:bCs/>
        </w:rPr>
        <w:t>-</w:t>
      </w:r>
      <w:r w:rsidR="00AF772A" w:rsidRPr="00F46DEB">
        <w:rPr>
          <w:rFonts w:asciiTheme="minorHAnsi" w:hAnsiTheme="minorHAnsi" w:cstheme="minorHAnsi"/>
          <w:bCs/>
        </w:rPr>
        <w:t xml:space="preserve">derived tumor </w:t>
      </w:r>
      <w:r>
        <w:rPr>
          <w:rFonts w:asciiTheme="minorHAnsi" w:hAnsiTheme="minorHAnsi" w:cstheme="minorHAnsi"/>
          <w:bCs/>
        </w:rPr>
        <w:t>was</w:t>
      </w:r>
      <w:r w:rsidR="00AF772A" w:rsidRPr="00F46DEB">
        <w:rPr>
          <w:rFonts w:asciiTheme="minorHAnsi" w:hAnsiTheme="minorHAnsi" w:cstheme="minorHAnsi"/>
          <w:bCs/>
        </w:rPr>
        <w:t xml:space="preserve"> </w:t>
      </w:r>
      <w:r w:rsidR="003960A0" w:rsidRPr="00F46DEB">
        <w:rPr>
          <w:rFonts w:asciiTheme="minorHAnsi" w:hAnsiTheme="minorHAnsi" w:cstheme="minorHAnsi"/>
          <w:bCs/>
        </w:rPr>
        <w:t>obtained after</w:t>
      </w:r>
      <w:r w:rsidR="00AF772A" w:rsidRPr="00F46DEB">
        <w:rPr>
          <w:rFonts w:asciiTheme="minorHAnsi" w:hAnsiTheme="minorHAnsi" w:cstheme="minorHAnsi"/>
          <w:bCs/>
        </w:rPr>
        <w:t xml:space="preserve"> surgery and immediately injected into the mice</w:t>
      </w:r>
      <w:r w:rsidR="003960A0" w:rsidRPr="00F46DEB">
        <w:rPr>
          <w:rFonts w:asciiTheme="minorHAnsi" w:hAnsiTheme="minorHAnsi" w:cstheme="minorHAnsi"/>
          <w:bCs/>
        </w:rPr>
        <w:t xml:space="preserve"> subcutaneously</w:t>
      </w:r>
      <w:r w:rsidR="00AF772A" w:rsidRPr="00F46DEB">
        <w:rPr>
          <w:rFonts w:asciiTheme="minorHAnsi" w:hAnsiTheme="minorHAnsi" w:cstheme="minorHAnsi"/>
          <w:bCs/>
        </w:rPr>
        <w:t xml:space="preserve">. </w:t>
      </w:r>
      <w:r>
        <w:rPr>
          <w:rFonts w:asciiTheme="minorHAnsi" w:hAnsiTheme="minorHAnsi" w:cstheme="minorHAnsi"/>
          <w:bCs/>
        </w:rPr>
        <w:t>After the</w:t>
      </w:r>
      <w:r w:rsidR="003960A0" w:rsidRPr="00F46DEB">
        <w:rPr>
          <w:rFonts w:asciiTheme="minorHAnsi" w:hAnsiTheme="minorHAnsi" w:cstheme="minorHAnsi"/>
          <w:bCs/>
        </w:rPr>
        <w:t xml:space="preserve"> injection, </w:t>
      </w:r>
      <w:r>
        <w:rPr>
          <w:rFonts w:asciiTheme="minorHAnsi" w:hAnsiTheme="minorHAnsi" w:cstheme="minorHAnsi"/>
          <w:bCs/>
        </w:rPr>
        <w:t xml:space="preserve">the tumors were left to grow in the </w:t>
      </w:r>
      <w:r w:rsidR="003960A0" w:rsidRPr="00F46DEB">
        <w:rPr>
          <w:rFonts w:asciiTheme="minorHAnsi" w:hAnsiTheme="minorHAnsi" w:cstheme="minorHAnsi"/>
          <w:bCs/>
        </w:rPr>
        <w:t>mice.</w:t>
      </w:r>
      <w:r w:rsidR="00AF772A" w:rsidRPr="00F46DEB">
        <w:rPr>
          <w:rFonts w:asciiTheme="minorHAnsi" w:hAnsiTheme="minorHAnsi" w:cstheme="minorHAnsi"/>
          <w:bCs/>
        </w:rPr>
        <w:t xml:space="preserve"> </w:t>
      </w:r>
      <w:r w:rsidR="00A77E66" w:rsidRPr="00F46DEB">
        <w:rPr>
          <w:rFonts w:asciiTheme="minorHAnsi" w:hAnsiTheme="minorHAnsi" w:cstheme="minorHAnsi"/>
          <w:bCs/>
        </w:rPr>
        <w:t>The t</w:t>
      </w:r>
      <w:r w:rsidR="003960A0" w:rsidRPr="00F46DEB">
        <w:rPr>
          <w:rFonts w:asciiTheme="minorHAnsi" w:hAnsiTheme="minorHAnsi" w:cstheme="minorHAnsi"/>
          <w:bCs/>
        </w:rPr>
        <w:t>umor</w:t>
      </w:r>
      <w:r>
        <w:rPr>
          <w:rFonts w:asciiTheme="minorHAnsi" w:hAnsiTheme="minorHAnsi" w:cstheme="minorHAnsi"/>
          <w:bCs/>
        </w:rPr>
        <w:t>s</w:t>
      </w:r>
      <w:r w:rsidR="003960A0" w:rsidRPr="00F46DEB">
        <w:rPr>
          <w:rFonts w:asciiTheme="minorHAnsi" w:hAnsiTheme="minorHAnsi" w:cstheme="minorHAnsi"/>
          <w:bCs/>
        </w:rPr>
        <w:t xml:space="preserve"> </w:t>
      </w:r>
      <w:r>
        <w:rPr>
          <w:rFonts w:asciiTheme="minorHAnsi" w:hAnsiTheme="minorHAnsi" w:cstheme="minorHAnsi"/>
          <w:bCs/>
        </w:rPr>
        <w:t>were</w:t>
      </w:r>
      <w:r w:rsidR="003960A0" w:rsidRPr="00F46DEB">
        <w:rPr>
          <w:rFonts w:asciiTheme="minorHAnsi" w:hAnsiTheme="minorHAnsi" w:cstheme="minorHAnsi"/>
          <w:bCs/>
        </w:rPr>
        <w:t xml:space="preserve"> also observed in </w:t>
      </w:r>
      <w:r w:rsidR="00AF772A" w:rsidRPr="00F46DEB">
        <w:rPr>
          <w:rFonts w:asciiTheme="minorHAnsi" w:hAnsiTheme="minorHAnsi" w:cstheme="minorHAnsi"/>
          <w:bCs/>
        </w:rPr>
        <w:t>subsequent generations and eventually expanded for treatment studies.</w:t>
      </w:r>
    </w:p>
    <w:p w14:paraId="5347B578" w14:textId="77777777" w:rsidR="00AF772A" w:rsidRPr="00F46DEB" w:rsidRDefault="00AF772A" w:rsidP="00F46DEB">
      <w:pPr>
        <w:rPr>
          <w:rFonts w:asciiTheme="minorHAnsi" w:hAnsiTheme="minorHAnsi" w:cstheme="minorHAnsi"/>
          <w:b/>
          <w:bCs/>
        </w:rPr>
      </w:pPr>
    </w:p>
    <w:p w14:paraId="6A80739A" w14:textId="6643C06B" w:rsidR="00216AC8" w:rsidRPr="00F46DEB" w:rsidRDefault="00216AC8" w:rsidP="00F46DEB">
      <w:pPr>
        <w:rPr>
          <w:rFonts w:asciiTheme="minorHAnsi" w:hAnsiTheme="minorHAnsi" w:cstheme="minorHAnsi"/>
          <w:bCs/>
        </w:rPr>
      </w:pPr>
      <w:r w:rsidRPr="00F46DEB">
        <w:rPr>
          <w:rFonts w:asciiTheme="minorHAnsi" w:hAnsiTheme="minorHAnsi" w:cstheme="minorHAnsi"/>
          <w:b/>
          <w:bCs/>
        </w:rPr>
        <w:t>Figure 2A</w:t>
      </w:r>
      <w:r w:rsidRPr="00F46DEB">
        <w:rPr>
          <w:rFonts w:asciiTheme="minorHAnsi" w:hAnsiTheme="minorHAnsi" w:cstheme="minorHAnsi"/>
          <w:bCs/>
        </w:rPr>
        <w:t xml:space="preserve"> represent</w:t>
      </w:r>
      <w:r w:rsidR="002364AA">
        <w:rPr>
          <w:rFonts w:asciiTheme="minorHAnsi" w:hAnsiTheme="minorHAnsi" w:cstheme="minorHAnsi"/>
          <w:bCs/>
        </w:rPr>
        <w:t>s</w:t>
      </w:r>
      <w:r w:rsidRPr="00F46DEB">
        <w:rPr>
          <w:rFonts w:asciiTheme="minorHAnsi" w:hAnsiTheme="minorHAnsi" w:cstheme="minorHAnsi"/>
          <w:bCs/>
        </w:rPr>
        <w:t xml:space="preserve"> the mouse model of F1 PDX tumors. The immunohistochemistry analysis of biomarkers (Hep-Par1, CK7, CK20</w:t>
      </w:r>
      <w:r w:rsidR="00A77E66" w:rsidRPr="00F46DEB">
        <w:rPr>
          <w:rFonts w:asciiTheme="minorHAnsi" w:hAnsiTheme="minorHAnsi" w:cstheme="minorHAnsi"/>
          <w:bCs/>
        </w:rPr>
        <w:t>,</w:t>
      </w:r>
      <w:r w:rsidRPr="00F46DEB">
        <w:rPr>
          <w:rFonts w:asciiTheme="minorHAnsi" w:hAnsiTheme="minorHAnsi" w:cstheme="minorHAnsi"/>
          <w:bCs/>
        </w:rPr>
        <w:t xml:space="preserve"> and CEA)</w:t>
      </w:r>
      <w:r w:rsidR="001E43CD" w:rsidRPr="00F46DEB">
        <w:rPr>
          <w:rFonts w:asciiTheme="minorHAnsi" w:hAnsiTheme="minorHAnsi" w:cstheme="minorHAnsi"/>
          <w:bCs/>
          <w:noProof/>
          <w:vertAlign w:val="superscript"/>
        </w:rPr>
        <w:t>11</w:t>
      </w:r>
      <w:r w:rsidRPr="00F46DEB">
        <w:rPr>
          <w:rFonts w:asciiTheme="minorHAnsi" w:hAnsiTheme="minorHAnsi" w:cstheme="minorHAnsi"/>
          <w:bCs/>
        </w:rPr>
        <w:t xml:space="preserve"> showed that the expression pattern of these biomarkers in PDX tumor models mostly resembled that </w:t>
      </w:r>
      <w:r w:rsidR="002521F5">
        <w:rPr>
          <w:rFonts w:asciiTheme="minorHAnsi" w:hAnsiTheme="minorHAnsi" w:cstheme="minorHAnsi"/>
          <w:bCs/>
        </w:rPr>
        <w:t>of</w:t>
      </w:r>
      <w:r w:rsidRPr="00F46DEB">
        <w:rPr>
          <w:rFonts w:asciiTheme="minorHAnsi" w:hAnsiTheme="minorHAnsi" w:cstheme="minorHAnsi"/>
          <w:bCs/>
        </w:rPr>
        <w:t xml:space="preserve"> their original tumor tissues (</w:t>
      </w:r>
      <w:r w:rsidRPr="00F46DEB">
        <w:rPr>
          <w:rFonts w:asciiTheme="minorHAnsi" w:hAnsiTheme="minorHAnsi" w:cstheme="minorHAnsi"/>
          <w:b/>
          <w:bCs/>
        </w:rPr>
        <w:t>Figure 2B</w:t>
      </w:r>
      <w:r w:rsidRPr="00F46DEB">
        <w:rPr>
          <w:rFonts w:asciiTheme="minorHAnsi" w:hAnsiTheme="minorHAnsi" w:cstheme="minorHAnsi"/>
          <w:bCs/>
        </w:rPr>
        <w:t xml:space="preserve">). In addition, the </w:t>
      </w:r>
      <w:r w:rsidR="008445B6" w:rsidRPr="00F46DEB">
        <w:rPr>
          <w:rFonts w:asciiTheme="minorHAnsi" w:hAnsiTheme="minorHAnsi" w:cstheme="minorHAnsi"/>
          <w:bCs/>
        </w:rPr>
        <w:t xml:space="preserve">western blot analysis showed that the </w:t>
      </w:r>
      <w:r w:rsidR="00A77E66" w:rsidRPr="00F46DEB">
        <w:rPr>
          <w:rFonts w:asciiTheme="minorHAnsi" w:hAnsiTheme="minorHAnsi" w:cstheme="minorHAnsi"/>
          <w:bCs/>
        </w:rPr>
        <w:t>levels</w:t>
      </w:r>
      <w:r w:rsidR="008445B6" w:rsidRPr="00F46DEB">
        <w:rPr>
          <w:rFonts w:asciiTheme="minorHAnsi" w:hAnsiTheme="minorHAnsi" w:cstheme="minorHAnsi"/>
          <w:bCs/>
        </w:rPr>
        <w:t xml:space="preserve"> of CDK1, PDK1</w:t>
      </w:r>
      <w:r w:rsidR="002521F5">
        <w:rPr>
          <w:rFonts w:asciiTheme="minorHAnsi" w:hAnsiTheme="minorHAnsi" w:cstheme="minorHAnsi"/>
          <w:bCs/>
        </w:rPr>
        <w:t>,</w:t>
      </w:r>
      <w:r w:rsidR="008445B6" w:rsidRPr="00F46DEB">
        <w:rPr>
          <w:rFonts w:asciiTheme="minorHAnsi" w:hAnsiTheme="minorHAnsi" w:cstheme="minorHAnsi"/>
          <w:bCs/>
        </w:rPr>
        <w:t xml:space="preserve"> and beta-catenin are specific</w:t>
      </w:r>
      <w:r w:rsidR="00A77E66" w:rsidRPr="00F46DEB">
        <w:rPr>
          <w:rFonts w:asciiTheme="minorHAnsi" w:hAnsiTheme="minorHAnsi" w:cstheme="minorHAnsi"/>
          <w:bCs/>
        </w:rPr>
        <w:t>ally</w:t>
      </w:r>
      <w:r w:rsidR="008445B6" w:rsidRPr="00F46DEB">
        <w:rPr>
          <w:rFonts w:asciiTheme="minorHAnsi" w:hAnsiTheme="minorHAnsi" w:cstheme="minorHAnsi"/>
          <w:bCs/>
        </w:rPr>
        <w:t xml:space="preserve"> similar between the clinical tissues and paired PDX models (</w:t>
      </w:r>
      <w:r w:rsidR="008445B6" w:rsidRPr="00F46DEB">
        <w:rPr>
          <w:rFonts w:asciiTheme="minorHAnsi" w:hAnsiTheme="minorHAnsi" w:cstheme="minorHAnsi"/>
          <w:b/>
          <w:bCs/>
        </w:rPr>
        <w:t>Figure 2C</w:t>
      </w:r>
      <w:r w:rsidR="008445B6" w:rsidRPr="00F46DEB">
        <w:rPr>
          <w:rFonts w:asciiTheme="minorHAnsi" w:hAnsiTheme="minorHAnsi" w:cstheme="minorHAnsi"/>
          <w:bCs/>
        </w:rPr>
        <w:t>).</w:t>
      </w:r>
    </w:p>
    <w:p w14:paraId="5CDFD155" w14:textId="77777777" w:rsidR="008445B6" w:rsidRPr="00F46DEB" w:rsidRDefault="008445B6" w:rsidP="00F46DEB">
      <w:pPr>
        <w:rPr>
          <w:rFonts w:asciiTheme="minorHAnsi" w:hAnsiTheme="minorHAnsi" w:cstheme="minorHAnsi"/>
          <w:b/>
          <w:bCs/>
        </w:rPr>
      </w:pPr>
    </w:p>
    <w:p w14:paraId="596C483F" w14:textId="243FCECA" w:rsidR="008445B6" w:rsidRPr="00F46DEB" w:rsidRDefault="00814DAA" w:rsidP="00F46DEB">
      <w:pPr>
        <w:rPr>
          <w:rFonts w:asciiTheme="minorHAnsi" w:hAnsiTheme="minorHAnsi" w:cstheme="minorHAnsi"/>
          <w:bCs/>
        </w:rPr>
      </w:pPr>
      <w:r w:rsidRPr="00F46DEB">
        <w:rPr>
          <w:rFonts w:asciiTheme="minorHAnsi" w:hAnsiTheme="minorHAnsi" w:cstheme="minorHAnsi"/>
          <w:bCs/>
        </w:rPr>
        <w:t>After the PDX mice were treated with saline (20 m</w:t>
      </w:r>
      <w:r w:rsidR="00A338CE" w:rsidRPr="00F46DEB">
        <w:rPr>
          <w:rFonts w:asciiTheme="minorHAnsi" w:hAnsiTheme="minorHAnsi" w:cstheme="minorHAnsi"/>
          <w:bCs/>
        </w:rPr>
        <w:t>L</w:t>
      </w:r>
      <w:r w:rsidRPr="00F46DEB">
        <w:rPr>
          <w:rFonts w:asciiTheme="minorHAnsi" w:hAnsiTheme="minorHAnsi" w:cstheme="minorHAnsi"/>
          <w:bCs/>
        </w:rPr>
        <w:t xml:space="preserve">/kg) or sorafenib (30 mg/kg) for </w:t>
      </w:r>
      <w:r w:rsidR="002521F5">
        <w:rPr>
          <w:rFonts w:asciiTheme="minorHAnsi" w:hAnsiTheme="minorHAnsi" w:cstheme="minorHAnsi"/>
          <w:bCs/>
        </w:rPr>
        <w:t>2</w:t>
      </w:r>
      <w:r w:rsidRPr="00F46DEB">
        <w:rPr>
          <w:rFonts w:asciiTheme="minorHAnsi" w:hAnsiTheme="minorHAnsi" w:cstheme="minorHAnsi"/>
          <w:bCs/>
        </w:rPr>
        <w:t xml:space="preserve"> weeks, the mice were killed after another </w:t>
      </w:r>
      <w:r w:rsidR="002521F5">
        <w:rPr>
          <w:rFonts w:asciiTheme="minorHAnsi" w:hAnsiTheme="minorHAnsi" w:cstheme="minorHAnsi"/>
          <w:bCs/>
        </w:rPr>
        <w:t>2</w:t>
      </w:r>
      <w:r w:rsidRPr="00F46DEB">
        <w:rPr>
          <w:rFonts w:asciiTheme="minorHAnsi" w:hAnsiTheme="minorHAnsi" w:cstheme="minorHAnsi"/>
          <w:bCs/>
        </w:rPr>
        <w:t xml:space="preserve"> weeks and the tumor tissues were dissected. </w:t>
      </w:r>
      <w:r w:rsidRPr="00F46DEB">
        <w:rPr>
          <w:rFonts w:asciiTheme="minorHAnsi" w:hAnsiTheme="minorHAnsi" w:cstheme="minorHAnsi"/>
          <w:b/>
          <w:bCs/>
        </w:rPr>
        <w:t>F</w:t>
      </w:r>
      <w:r w:rsidR="00CB6620" w:rsidRPr="00F46DEB">
        <w:rPr>
          <w:rFonts w:asciiTheme="minorHAnsi" w:hAnsiTheme="minorHAnsi" w:cstheme="minorHAnsi"/>
          <w:b/>
          <w:bCs/>
        </w:rPr>
        <w:t>igure 3A</w:t>
      </w:r>
      <w:r w:rsidR="00CB6620" w:rsidRPr="00F46DEB">
        <w:rPr>
          <w:rFonts w:asciiTheme="minorHAnsi" w:hAnsiTheme="minorHAnsi" w:cstheme="minorHAnsi"/>
          <w:bCs/>
        </w:rPr>
        <w:t xml:space="preserve"> show</w:t>
      </w:r>
      <w:r w:rsidR="002521F5">
        <w:rPr>
          <w:rFonts w:asciiTheme="minorHAnsi" w:hAnsiTheme="minorHAnsi" w:cstheme="minorHAnsi"/>
          <w:bCs/>
        </w:rPr>
        <w:t>s</w:t>
      </w:r>
      <w:r w:rsidR="00CB6620" w:rsidRPr="00F46DEB">
        <w:rPr>
          <w:rFonts w:asciiTheme="minorHAnsi" w:hAnsiTheme="minorHAnsi" w:cstheme="minorHAnsi"/>
          <w:bCs/>
        </w:rPr>
        <w:t xml:space="preserve"> the images of the dissected tumor tissues from PDX mice</w:t>
      </w:r>
      <w:r w:rsidR="006C21F4" w:rsidRPr="00F46DEB">
        <w:rPr>
          <w:rFonts w:asciiTheme="minorHAnsi" w:hAnsiTheme="minorHAnsi" w:cstheme="minorHAnsi"/>
          <w:bCs/>
        </w:rPr>
        <w:t xml:space="preserve"> by using tumor tissue from one patient</w:t>
      </w:r>
      <w:r w:rsidR="00CB6620" w:rsidRPr="00F46DEB">
        <w:rPr>
          <w:rFonts w:asciiTheme="minorHAnsi" w:hAnsiTheme="minorHAnsi" w:cstheme="minorHAnsi"/>
          <w:bCs/>
        </w:rPr>
        <w:t xml:space="preserve">. </w:t>
      </w:r>
      <w:r w:rsidR="008445B6" w:rsidRPr="00F46DEB">
        <w:rPr>
          <w:rFonts w:asciiTheme="minorHAnsi" w:hAnsiTheme="minorHAnsi" w:cstheme="minorHAnsi"/>
          <w:bCs/>
        </w:rPr>
        <w:t xml:space="preserve">The growth curves of the tumor in PDX models </w:t>
      </w:r>
      <w:r w:rsidR="002521F5">
        <w:rPr>
          <w:rFonts w:asciiTheme="minorHAnsi" w:hAnsiTheme="minorHAnsi" w:cstheme="minorHAnsi"/>
          <w:bCs/>
        </w:rPr>
        <w:t>are</w:t>
      </w:r>
      <w:r w:rsidR="008445B6" w:rsidRPr="00F46DEB">
        <w:rPr>
          <w:rFonts w:asciiTheme="minorHAnsi" w:hAnsiTheme="minorHAnsi" w:cstheme="minorHAnsi"/>
          <w:bCs/>
        </w:rPr>
        <w:t xml:space="preserve"> shown in </w:t>
      </w:r>
      <w:r w:rsidR="008445B6" w:rsidRPr="00E57AD1">
        <w:rPr>
          <w:rFonts w:asciiTheme="minorHAnsi" w:hAnsiTheme="minorHAnsi" w:cstheme="minorHAnsi"/>
          <w:b/>
          <w:bCs/>
        </w:rPr>
        <w:t xml:space="preserve">Figure </w:t>
      </w:r>
      <w:r w:rsidR="00CB6620" w:rsidRPr="00E57AD1">
        <w:rPr>
          <w:rFonts w:asciiTheme="minorHAnsi" w:hAnsiTheme="minorHAnsi" w:cstheme="minorHAnsi"/>
          <w:b/>
          <w:bCs/>
        </w:rPr>
        <w:t>3B</w:t>
      </w:r>
      <w:r w:rsidR="008445B6" w:rsidRPr="00F46DEB">
        <w:rPr>
          <w:rFonts w:asciiTheme="minorHAnsi" w:hAnsiTheme="minorHAnsi" w:cstheme="minorHAnsi"/>
          <w:bCs/>
        </w:rPr>
        <w:t xml:space="preserve">, and the results show that </w:t>
      </w:r>
      <w:r w:rsidR="002521F5">
        <w:rPr>
          <w:rFonts w:asciiTheme="minorHAnsi" w:hAnsiTheme="minorHAnsi" w:cstheme="minorHAnsi"/>
          <w:bCs/>
        </w:rPr>
        <w:t xml:space="preserve">the </w:t>
      </w:r>
      <w:r w:rsidR="008445B6" w:rsidRPr="00F46DEB">
        <w:rPr>
          <w:rFonts w:asciiTheme="minorHAnsi" w:hAnsiTheme="minorHAnsi" w:cstheme="minorHAnsi"/>
          <w:bCs/>
        </w:rPr>
        <w:t xml:space="preserve">tumor growth was suppressed by more than 50% after sorafenib treatment when compared to </w:t>
      </w:r>
      <w:r w:rsidR="002521F5">
        <w:rPr>
          <w:rFonts w:asciiTheme="minorHAnsi" w:hAnsiTheme="minorHAnsi" w:cstheme="minorHAnsi"/>
          <w:bCs/>
        </w:rPr>
        <w:t xml:space="preserve">the </w:t>
      </w:r>
      <w:r w:rsidR="008445B6" w:rsidRPr="00F46DEB">
        <w:rPr>
          <w:rFonts w:asciiTheme="minorHAnsi" w:hAnsiTheme="minorHAnsi" w:cstheme="minorHAnsi"/>
          <w:bCs/>
        </w:rPr>
        <w:t>control group (</w:t>
      </w:r>
      <w:r w:rsidR="008445B6" w:rsidRPr="00F46DEB">
        <w:rPr>
          <w:rFonts w:asciiTheme="minorHAnsi" w:hAnsiTheme="minorHAnsi" w:cstheme="minorHAnsi"/>
          <w:b/>
          <w:bCs/>
        </w:rPr>
        <w:t xml:space="preserve">Figure </w:t>
      </w:r>
      <w:r w:rsidR="00CB6620" w:rsidRPr="00F46DEB">
        <w:rPr>
          <w:rFonts w:asciiTheme="minorHAnsi" w:hAnsiTheme="minorHAnsi" w:cstheme="minorHAnsi"/>
          <w:b/>
          <w:bCs/>
        </w:rPr>
        <w:t>3B</w:t>
      </w:r>
      <w:r w:rsidR="008445B6" w:rsidRPr="00F46DEB">
        <w:rPr>
          <w:rFonts w:asciiTheme="minorHAnsi" w:hAnsiTheme="minorHAnsi" w:cstheme="minorHAnsi"/>
          <w:bCs/>
        </w:rPr>
        <w:t xml:space="preserve">). In addition, there was no significant difference in body weight between </w:t>
      </w:r>
      <w:r w:rsidR="002521F5">
        <w:rPr>
          <w:rFonts w:asciiTheme="minorHAnsi" w:hAnsiTheme="minorHAnsi" w:cstheme="minorHAnsi"/>
          <w:bCs/>
        </w:rPr>
        <w:t xml:space="preserve">the </w:t>
      </w:r>
      <w:r w:rsidR="008445B6" w:rsidRPr="00F46DEB">
        <w:rPr>
          <w:rFonts w:asciiTheme="minorHAnsi" w:hAnsiTheme="minorHAnsi" w:cstheme="minorHAnsi"/>
          <w:bCs/>
        </w:rPr>
        <w:t xml:space="preserve">control and </w:t>
      </w:r>
      <w:r w:rsidR="002521F5">
        <w:rPr>
          <w:rFonts w:asciiTheme="minorHAnsi" w:hAnsiTheme="minorHAnsi" w:cstheme="minorHAnsi"/>
          <w:bCs/>
        </w:rPr>
        <w:t xml:space="preserve">the </w:t>
      </w:r>
      <w:r w:rsidR="008445B6" w:rsidRPr="00F46DEB">
        <w:rPr>
          <w:rFonts w:asciiTheme="minorHAnsi" w:hAnsiTheme="minorHAnsi" w:cstheme="minorHAnsi"/>
          <w:bCs/>
        </w:rPr>
        <w:t>treatment group (</w:t>
      </w:r>
      <w:r w:rsidR="008445B6" w:rsidRPr="00F46DEB">
        <w:rPr>
          <w:rFonts w:asciiTheme="minorHAnsi" w:hAnsiTheme="minorHAnsi" w:cstheme="minorHAnsi"/>
          <w:b/>
          <w:bCs/>
        </w:rPr>
        <w:t>Figure 3C</w:t>
      </w:r>
      <w:r w:rsidR="008445B6" w:rsidRPr="00F46DEB">
        <w:rPr>
          <w:rFonts w:asciiTheme="minorHAnsi" w:hAnsiTheme="minorHAnsi" w:cstheme="minorHAnsi"/>
          <w:bCs/>
        </w:rPr>
        <w:t>).</w:t>
      </w:r>
    </w:p>
    <w:p w14:paraId="2A1C720E" w14:textId="77777777" w:rsidR="004A71E4" w:rsidRPr="00F46DEB" w:rsidRDefault="004A71E4" w:rsidP="00F46DEB">
      <w:pPr>
        <w:rPr>
          <w:rFonts w:asciiTheme="minorHAnsi" w:hAnsiTheme="minorHAnsi" w:cstheme="minorHAnsi"/>
          <w:color w:val="808080" w:themeColor="background1" w:themeShade="80"/>
        </w:rPr>
      </w:pPr>
    </w:p>
    <w:p w14:paraId="20503C69" w14:textId="2B8E2E45" w:rsidR="00B32616" w:rsidRPr="00F46DEB" w:rsidRDefault="00B32616" w:rsidP="00F46DEB">
      <w:pPr>
        <w:rPr>
          <w:rFonts w:asciiTheme="minorHAnsi" w:hAnsiTheme="minorHAnsi" w:cstheme="minorHAnsi"/>
          <w:b/>
        </w:rPr>
      </w:pPr>
      <w:r w:rsidRPr="00F46DEB">
        <w:rPr>
          <w:rFonts w:asciiTheme="minorHAnsi" w:hAnsiTheme="minorHAnsi" w:cstheme="minorHAnsi"/>
          <w:b/>
        </w:rPr>
        <w:t xml:space="preserve">FIGURE </w:t>
      </w:r>
      <w:r w:rsidR="0013621E" w:rsidRPr="00F46DEB">
        <w:rPr>
          <w:rFonts w:asciiTheme="minorHAnsi" w:hAnsiTheme="minorHAnsi" w:cstheme="minorHAnsi"/>
          <w:b/>
        </w:rPr>
        <w:t xml:space="preserve">AND </w:t>
      </w:r>
      <w:r w:rsidRPr="00F46DEB">
        <w:rPr>
          <w:rFonts w:asciiTheme="minorHAnsi" w:hAnsiTheme="minorHAnsi" w:cstheme="minorHAnsi"/>
          <w:b/>
        </w:rPr>
        <w:t>LEGENDS</w:t>
      </w:r>
      <w:r w:rsidR="00967682">
        <w:rPr>
          <w:rFonts w:asciiTheme="minorHAnsi" w:hAnsiTheme="minorHAnsi" w:cstheme="minorHAnsi"/>
          <w:b/>
        </w:rPr>
        <w:t>:</w:t>
      </w:r>
    </w:p>
    <w:p w14:paraId="412A39E6" w14:textId="77777777" w:rsidR="0037246C" w:rsidRPr="00F46DEB" w:rsidRDefault="0037246C" w:rsidP="00F46DEB">
      <w:pPr>
        <w:rPr>
          <w:rFonts w:asciiTheme="minorHAnsi" w:hAnsiTheme="minorHAnsi" w:cstheme="minorHAnsi"/>
          <w:bCs/>
          <w:color w:val="808080"/>
        </w:rPr>
      </w:pPr>
    </w:p>
    <w:p w14:paraId="0BFBF769" w14:textId="2326A1C7" w:rsidR="00B32616" w:rsidRPr="00F46DEB" w:rsidRDefault="008445B6" w:rsidP="00F46DEB">
      <w:pPr>
        <w:rPr>
          <w:rFonts w:asciiTheme="minorHAnsi" w:hAnsiTheme="minorHAnsi" w:cstheme="minorHAnsi"/>
          <w:b/>
          <w:bCs/>
        </w:rPr>
      </w:pPr>
      <w:r w:rsidRPr="00F46DEB">
        <w:rPr>
          <w:rFonts w:asciiTheme="minorHAnsi" w:hAnsiTheme="minorHAnsi" w:cstheme="minorHAnsi"/>
          <w:b/>
          <w:bCs/>
        </w:rPr>
        <w:t>Figure 1</w:t>
      </w:r>
      <w:r w:rsidR="00967682">
        <w:rPr>
          <w:rFonts w:asciiTheme="minorHAnsi" w:hAnsiTheme="minorHAnsi" w:cstheme="minorHAnsi"/>
          <w:b/>
          <w:bCs/>
        </w:rPr>
        <w:t>:</w:t>
      </w:r>
      <w:r w:rsidRPr="00F46DEB">
        <w:rPr>
          <w:rFonts w:asciiTheme="minorHAnsi" w:hAnsiTheme="minorHAnsi" w:cstheme="minorHAnsi"/>
          <w:b/>
          <w:bCs/>
        </w:rPr>
        <w:t xml:space="preserve"> </w:t>
      </w:r>
      <w:r w:rsidR="00B644A7" w:rsidRPr="00F46DEB">
        <w:rPr>
          <w:rFonts w:asciiTheme="minorHAnsi" w:hAnsiTheme="minorHAnsi" w:cstheme="minorHAnsi"/>
          <w:b/>
          <w:bCs/>
        </w:rPr>
        <w:t>Establishment of liver PDX tumor model.</w:t>
      </w:r>
      <w:r w:rsidR="006607FB" w:rsidRPr="00F46DEB">
        <w:rPr>
          <w:rFonts w:asciiTheme="minorHAnsi" w:hAnsiTheme="minorHAnsi" w:cstheme="minorHAnsi"/>
          <w:b/>
          <w:bCs/>
        </w:rPr>
        <w:t xml:space="preserve"> </w:t>
      </w:r>
      <w:r w:rsidR="00A52FE2" w:rsidRPr="00F46DEB">
        <w:rPr>
          <w:rFonts w:asciiTheme="minorHAnsi" w:hAnsiTheme="minorHAnsi" w:cstheme="minorHAnsi"/>
          <w:bCs/>
        </w:rPr>
        <w:t xml:space="preserve">The diagram of the </w:t>
      </w:r>
      <w:r w:rsidR="00AA4044">
        <w:rPr>
          <w:rFonts w:asciiTheme="minorHAnsi" w:hAnsiTheme="minorHAnsi" w:cstheme="minorHAnsi"/>
          <w:bCs/>
        </w:rPr>
        <w:t xml:space="preserve">established </w:t>
      </w:r>
      <w:r w:rsidR="00A52FE2" w:rsidRPr="00F46DEB">
        <w:rPr>
          <w:rFonts w:asciiTheme="minorHAnsi" w:hAnsiTheme="minorHAnsi" w:cstheme="minorHAnsi"/>
          <w:bCs/>
        </w:rPr>
        <w:t xml:space="preserve">PDX tumor model (F0 and F1 generation) and </w:t>
      </w:r>
      <w:r w:rsidR="00AA4044">
        <w:rPr>
          <w:rFonts w:asciiTheme="minorHAnsi" w:hAnsiTheme="minorHAnsi" w:cstheme="minorHAnsi"/>
          <w:bCs/>
        </w:rPr>
        <w:t xml:space="preserve">the </w:t>
      </w:r>
      <w:r w:rsidR="00A52FE2" w:rsidRPr="00F46DEB">
        <w:rPr>
          <w:rFonts w:asciiTheme="minorHAnsi" w:hAnsiTheme="minorHAnsi" w:cstheme="minorHAnsi"/>
          <w:bCs/>
        </w:rPr>
        <w:t>targeted drug administration schedule.</w:t>
      </w:r>
      <w:r w:rsidR="004E07DE" w:rsidRPr="00F46DEB">
        <w:rPr>
          <w:rFonts w:asciiTheme="minorHAnsi" w:hAnsiTheme="minorHAnsi" w:cstheme="minorHAnsi"/>
          <w:bCs/>
        </w:rPr>
        <w:t xml:space="preserve"> This figure has been modified from</w:t>
      </w:r>
      <w:r w:rsidR="00AA4044">
        <w:rPr>
          <w:rFonts w:asciiTheme="minorHAnsi" w:hAnsiTheme="minorHAnsi" w:cstheme="minorHAnsi"/>
          <w:bCs/>
        </w:rPr>
        <w:t xml:space="preserve"> </w:t>
      </w:r>
      <w:r w:rsidR="00AA4044" w:rsidRPr="00F46DEB">
        <w:t>Wu</w:t>
      </w:r>
      <w:r w:rsidR="00AA4044">
        <w:t xml:space="preserve"> et al.</w:t>
      </w:r>
      <w:r w:rsidR="004E07DE" w:rsidRPr="00F46DEB">
        <w:rPr>
          <w:rFonts w:asciiTheme="minorHAnsi" w:hAnsiTheme="minorHAnsi" w:cstheme="minorHAnsi"/>
          <w:bCs/>
          <w:noProof/>
          <w:vertAlign w:val="superscript"/>
        </w:rPr>
        <w:t>11</w:t>
      </w:r>
      <w:r w:rsidR="004E07DE" w:rsidRPr="00F46DEB">
        <w:rPr>
          <w:rFonts w:asciiTheme="minorHAnsi" w:hAnsiTheme="minorHAnsi" w:cstheme="minorHAnsi"/>
          <w:bCs/>
        </w:rPr>
        <w:t>.</w:t>
      </w:r>
    </w:p>
    <w:p w14:paraId="5C4F3C3A" w14:textId="77777777" w:rsidR="002D3AB0" w:rsidRPr="00F46DEB" w:rsidRDefault="002D3AB0" w:rsidP="00F46DEB">
      <w:pPr>
        <w:rPr>
          <w:rFonts w:asciiTheme="minorHAnsi" w:hAnsiTheme="minorHAnsi" w:cstheme="minorHAnsi"/>
          <w:bCs/>
        </w:rPr>
      </w:pPr>
    </w:p>
    <w:p w14:paraId="66C6690A" w14:textId="6877EAB2" w:rsidR="00A52FE2" w:rsidRPr="00F46DEB" w:rsidRDefault="00A52FE2" w:rsidP="00F46DEB">
      <w:pPr>
        <w:rPr>
          <w:rFonts w:asciiTheme="minorHAnsi" w:hAnsiTheme="minorHAnsi" w:cstheme="minorHAnsi"/>
          <w:bCs/>
        </w:rPr>
      </w:pPr>
      <w:r w:rsidRPr="00F46DEB">
        <w:rPr>
          <w:rFonts w:asciiTheme="minorHAnsi" w:hAnsiTheme="minorHAnsi" w:cstheme="minorHAnsi"/>
          <w:b/>
          <w:bCs/>
        </w:rPr>
        <w:t>Figure 2</w:t>
      </w:r>
      <w:r w:rsidR="00967682">
        <w:rPr>
          <w:rFonts w:asciiTheme="minorHAnsi" w:hAnsiTheme="minorHAnsi" w:cstheme="minorHAnsi"/>
          <w:b/>
          <w:bCs/>
        </w:rPr>
        <w:t>:</w:t>
      </w:r>
      <w:r w:rsidRPr="00F46DEB">
        <w:rPr>
          <w:rFonts w:asciiTheme="minorHAnsi" w:hAnsiTheme="minorHAnsi" w:cstheme="minorHAnsi"/>
          <w:b/>
          <w:bCs/>
        </w:rPr>
        <w:t xml:space="preserve"> F1 PDX tumor grafts resemble the patient tumors from </w:t>
      </w:r>
      <w:r w:rsidR="00AA4044">
        <w:rPr>
          <w:rFonts w:asciiTheme="minorHAnsi" w:hAnsiTheme="minorHAnsi" w:cstheme="minorHAnsi"/>
          <w:b/>
          <w:bCs/>
        </w:rPr>
        <w:t>which</w:t>
      </w:r>
      <w:r w:rsidRPr="00F46DEB">
        <w:rPr>
          <w:rFonts w:asciiTheme="minorHAnsi" w:hAnsiTheme="minorHAnsi" w:cstheme="minorHAnsi"/>
          <w:b/>
          <w:bCs/>
        </w:rPr>
        <w:t xml:space="preserve"> they are derived.</w:t>
      </w:r>
      <w:r w:rsidRPr="00F46DEB">
        <w:rPr>
          <w:rFonts w:asciiTheme="minorHAnsi" w:hAnsiTheme="minorHAnsi" w:cstheme="minorHAnsi"/>
          <w:bCs/>
        </w:rPr>
        <w:t xml:space="preserve"> (</w:t>
      </w:r>
      <w:r w:rsidRPr="00E57AD1">
        <w:rPr>
          <w:rFonts w:asciiTheme="minorHAnsi" w:hAnsiTheme="minorHAnsi" w:cstheme="minorHAnsi"/>
          <w:b/>
          <w:bCs/>
        </w:rPr>
        <w:t>A</w:t>
      </w:r>
      <w:r w:rsidRPr="00F46DEB">
        <w:rPr>
          <w:rFonts w:asciiTheme="minorHAnsi" w:hAnsiTheme="minorHAnsi" w:cstheme="minorHAnsi"/>
          <w:bCs/>
        </w:rPr>
        <w:t xml:space="preserve">) </w:t>
      </w:r>
      <w:r w:rsidR="00AA4044">
        <w:rPr>
          <w:rFonts w:asciiTheme="minorHAnsi" w:hAnsiTheme="minorHAnsi" w:cstheme="minorHAnsi"/>
          <w:bCs/>
        </w:rPr>
        <w:t>The i</w:t>
      </w:r>
      <w:r w:rsidRPr="00F46DEB">
        <w:rPr>
          <w:rFonts w:asciiTheme="minorHAnsi" w:hAnsiTheme="minorHAnsi" w:cstheme="minorHAnsi"/>
          <w:bCs/>
        </w:rPr>
        <w:t>mages represent the mouse model of F1 PDX tumors. (</w:t>
      </w:r>
      <w:r w:rsidRPr="00E57AD1">
        <w:rPr>
          <w:rFonts w:asciiTheme="minorHAnsi" w:hAnsiTheme="minorHAnsi" w:cstheme="minorHAnsi"/>
          <w:b/>
          <w:bCs/>
        </w:rPr>
        <w:t>B</w:t>
      </w:r>
      <w:r w:rsidRPr="00F46DEB">
        <w:rPr>
          <w:rFonts w:asciiTheme="minorHAnsi" w:hAnsiTheme="minorHAnsi" w:cstheme="minorHAnsi"/>
          <w:bCs/>
        </w:rPr>
        <w:t>) Hep Par1, cytokeratin 7 (CK7), cytokeratin 20 (CK20)</w:t>
      </w:r>
      <w:r w:rsidR="00AA4044">
        <w:rPr>
          <w:rFonts w:asciiTheme="minorHAnsi" w:hAnsiTheme="minorHAnsi" w:cstheme="minorHAnsi"/>
          <w:bCs/>
        </w:rPr>
        <w:t>,</w:t>
      </w:r>
      <w:r w:rsidRPr="00F46DEB">
        <w:rPr>
          <w:rFonts w:asciiTheme="minorHAnsi" w:hAnsiTheme="minorHAnsi" w:cstheme="minorHAnsi"/>
          <w:bCs/>
        </w:rPr>
        <w:t xml:space="preserve"> and CEA staining for F1 PDX tumors and paired clinical tissues.</w:t>
      </w:r>
      <w:r w:rsidR="00D27704" w:rsidRPr="00F46DEB">
        <w:rPr>
          <w:rFonts w:asciiTheme="minorHAnsi" w:hAnsiTheme="minorHAnsi" w:cstheme="minorHAnsi"/>
          <w:bCs/>
        </w:rPr>
        <w:t xml:space="preserve"> </w:t>
      </w:r>
      <w:r w:rsidR="00AA4044">
        <w:rPr>
          <w:rFonts w:asciiTheme="minorHAnsi" w:hAnsiTheme="minorHAnsi" w:cstheme="minorHAnsi"/>
          <w:bCs/>
        </w:rPr>
        <w:t>The s</w:t>
      </w:r>
      <w:r w:rsidR="00D27704" w:rsidRPr="00F46DEB">
        <w:rPr>
          <w:rFonts w:asciiTheme="minorHAnsi" w:hAnsiTheme="minorHAnsi" w:cstheme="minorHAnsi"/>
          <w:bCs/>
        </w:rPr>
        <w:t>cale bar = 100 µm.</w:t>
      </w:r>
      <w:r w:rsidRPr="00F46DEB">
        <w:rPr>
          <w:rFonts w:asciiTheme="minorHAnsi" w:hAnsiTheme="minorHAnsi" w:cstheme="minorHAnsi"/>
          <w:bCs/>
        </w:rPr>
        <w:t xml:space="preserve"> (</w:t>
      </w:r>
      <w:r w:rsidRPr="00E57AD1">
        <w:rPr>
          <w:rFonts w:asciiTheme="minorHAnsi" w:hAnsiTheme="minorHAnsi" w:cstheme="minorHAnsi"/>
          <w:b/>
          <w:bCs/>
        </w:rPr>
        <w:t>C</w:t>
      </w:r>
      <w:r w:rsidRPr="00F46DEB">
        <w:rPr>
          <w:rFonts w:asciiTheme="minorHAnsi" w:hAnsiTheme="minorHAnsi" w:cstheme="minorHAnsi"/>
          <w:bCs/>
        </w:rPr>
        <w:t xml:space="preserve">) In comparison </w:t>
      </w:r>
      <w:r w:rsidR="00AA4044">
        <w:rPr>
          <w:rFonts w:asciiTheme="minorHAnsi" w:hAnsiTheme="minorHAnsi" w:cstheme="minorHAnsi"/>
          <w:bCs/>
        </w:rPr>
        <w:t>to</w:t>
      </w:r>
      <w:r w:rsidRPr="00F46DEB">
        <w:rPr>
          <w:rFonts w:asciiTheme="minorHAnsi" w:hAnsiTheme="minorHAnsi" w:cstheme="minorHAnsi"/>
          <w:bCs/>
        </w:rPr>
        <w:t xml:space="preserve"> the protein expression levels (CDK1, PDK1</w:t>
      </w:r>
      <w:r w:rsidR="00A77E66" w:rsidRPr="00F46DEB">
        <w:rPr>
          <w:rFonts w:asciiTheme="minorHAnsi" w:hAnsiTheme="minorHAnsi" w:cstheme="minorHAnsi"/>
          <w:bCs/>
        </w:rPr>
        <w:t>,</w:t>
      </w:r>
      <w:r w:rsidRPr="00F46DEB">
        <w:rPr>
          <w:rFonts w:asciiTheme="minorHAnsi" w:hAnsiTheme="minorHAnsi" w:cstheme="minorHAnsi"/>
          <w:bCs/>
        </w:rPr>
        <w:t xml:space="preserve"> and beta-catenin), PDX tumors highly mimic the paired clinical tumors analy</w:t>
      </w:r>
      <w:r w:rsidR="007827EA" w:rsidRPr="00F46DEB">
        <w:rPr>
          <w:rFonts w:asciiTheme="minorHAnsi" w:hAnsiTheme="minorHAnsi" w:cstheme="minorHAnsi"/>
          <w:bCs/>
          <w:lang w:eastAsia="zh-CN"/>
        </w:rPr>
        <w:t>z</w:t>
      </w:r>
      <w:r w:rsidRPr="00F46DEB">
        <w:rPr>
          <w:rFonts w:asciiTheme="minorHAnsi" w:hAnsiTheme="minorHAnsi" w:cstheme="minorHAnsi"/>
          <w:bCs/>
        </w:rPr>
        <w:t>ed by western blot.</w:t>
      </w:r>
      <w:r w:rsidR="00D27704" w:rsidRPr="00F46DEB">
        <w:rPr>
          <w:rFonts w:asciiTheme="minorHAnsi" w:hAnsiTheme="minorHAnsi" w:cstheme="minorHAnsi"/>
          <w:bCs/>
        </w:rPr>
        <w:t xml:space="preserve"> </w:t>
      </w:r>
      <w:r w:rsidR="004E07DE" w:rsidRPr="00F46DEB">
        <w:rPr>
          <w:rFonts w:asciiTheme="minorHAnsi" w:hAnsiTheme="minorHAnsi" w:cstheme="minorHAnsi"/>
          <w:bCs/>
        </w:rPr>
        <w:t>This figure has been modified from</w:t>
      </w:r>
      <w:r w:rsidR="00AA4044">
        <w:rPr>
          <w:rFonts w:asciiTheme="minorHAnsi" w:hAnsiTheme="minorHAnsi" w:cstheme="minorHAnsi"/>
          <w:bCs/>
        </w:rPr>
        <w:t xml:space="preserve"> </w:t>
      </w:r>
      <w:r w:rsidR="00AA4044" w:rsidRPr="00F46DEB">
        <w:t>Wu</w:t>
      </w:r>
      <w:r w:rsidR="00AA4044">
        <w:t xml:space="preserve"> et al.</w:t>
      </w:r>
      <w:r w:rsidR="004E07DE" w:rsidRPr="00F46DEB">
        <w:rPr>
          <w:rFonts w:asciiTheme="minorHAnsi" w:hAnsiTheme="minorHAnsi" w:cstheme="minorHAnsi"/>
          <w:bCs/>
          <w:noProof/>
          <w:vertAlign w:val="superscript"/>
        </w:rPr>
        <w:t>11</w:t>
      </w:r>
      <w:r w:rsidR="004E07DE" w:rsidRPr="00F46DEB">
        <w:rPr>
          <w:rFonts w:asciiTheme="minorHAnsi" w:hAnsiTheme="minorHAnsi" w:cstheme="minorHAnsi"/>
          <w:bCs/>
        </w:rPr>
        <w:t>.</w:t>
      </w:r>
    </w:p>
    <w:p w14:paraId="64B89B05" w14:textId="77777777" w:rsidR="002D3AB0" w:rsidRPr="00F46DEB" w:rsidRDefault="002D3AB0" w:rsidP="00F46DEB">
      <w:pPr>
        <w:rPr>
          <w:rFonts w:asciiTheme="minorHAnsi" w:hAnsiTheme="minorHAnsi" w:cstheme="minorHAnsi"/>
          <w:bCs/>
        </w:rPr>
      </w:pPr>
    </w:p>
    <w:p w14:paraId="191FE85C" w14:textId="5B739025" w:rsidR="00A52FE2" w:rsidRPr="00F46DEB" w:rsidRDefault="00A52FE2" w:rsidP="00F46DEB">
      <w:pPr>
        <w:rPr>
          <w:rFonts w:asciiTheme="minorHAnsi" w:hAnsiTheme="minorHAnsi" w:cstheme="minorHAnsi"/>
          <w:b/>
          <w:bCs/>
        </w:rPr>
      </w:pPr>
      <w:r w:rsidRPr="00F46DEB">
        <w:rPr>
          <w:rFonts w:asciiTheme="minorHAnsi" w:hAnsiTheme="minorHAnsi" w:cstheme="minorHAnsi"/>
          <w:b/>
          <w:bCs/>
        </w:rPr>
        <w:t>Figure 3</w:t>
      </w:r>
      <w:r w:rsidR="00967682">
        <w:rPr>
          <w:rFonts w:asciiTheme="minorHAnsi" w:hAnsiTheme="minorHAnsi" w:cstheme="minorHAnsi"/>
          <w:b/>
          <w:bCs/>
        </w:rPr>
        <w:t>:</w:t>
      </w:r>
      <w:r w:rsidRPr="00F46DEB">
        <w:rPr>
          <w:rFonts w:asciiTheme="minorHAnsi" w:hAnsiTheme="minorHAnsi" w:cstheme="minorHAnsi"/>
          <w:b/>
          <w:bCs/>
        </w:rPr>
        <w:t xml:space="preserve"> </w:t>
      </w:r>
      <w:r w:rsidR="00A77E66" w:rsidRPr="00F46DEB">
        <w:rPr>
          <w:rFonts w:asciiTheme="minorHAnsi" w:hAnsiTheme="minorHAnsi" w:cstheme="minorHAnsi"/>
          <w:b/>
          <w:bCs/>
        </w:rPr>
        <w:t>The e</w:t>
      </w:r>
      <w:r w:rsidR="001C0606" w:rsidRPr="00F46DEB">
        <w:rPr>
          <w:rFonts w:asciiTheme="minorHAnsi" w:hAnsiTheme="minorHAnsi" w:cstheme="minorHAnsi"/>
          <w:b/>
          <w:bCs/>
        </w:rPr>
        <w:t>ffectiveness of sorafenib on PDX tumors</w:t>
      </w:r>
      <w:r w:rsidR="008A3358" w:rsidRPr="00F46DEB">
        <w:rPr>
          <w:rFonts w:asciiTheme="minorHAnsi" w:hAnsiTheme="minorHAnsi" w:cstheme="minorHAnsi"/>
          <w:b/>
          <w:bCs/>
        </w:rPr>
        <w:t>.</w:t>
      </w:r>
      <w:r w:rsidR="006607FB" w:rsidRPr="00F46DEB">
        <w:rPr>
          <w:rFonts w:asciiTheme="minorHAnsi" w:hAnsiTheme="minorHAnsi" w:cstheme="minorHAnsi"/>
          <w:b/>
          <w:bCs/>
        </w:rPr>
        <w:t xml:space="preserve"> </w:t>
      </w:r>
      <w:r w:rsidR="001C0606" w:rsidRPr="00F46DEB">
        <w:rPr>
          <w:rFonts w:asciiTheme="minorHAnsi" w:hAnsiTheme="minorHAnsi" w:cstheme="minorHAnsi"/>
          <w:bCs/>
        </w:rPr>
        <w:t>(</w:t>
      </w:r>
      <w:r w:rsidR="001C0606" w:rsidRPr="00E57AD1">
        <w:rPr>
          <w:rFonts w:asciiTheme="minorHAnsi" w:hAnsiTheme="minorHAnsi" w:cstheme="minorHAnsi"/>
          <w:b/>
          <w:bCs/>
        </w:rPr>
        <w:t>A</w:t>
      </w:r>
      <w:r w:rsidR="001C0606" w:rsidRPr="00F46DEB">
        <w:rPr>
          <w:rFonts w:asciiTheme="minorHAnsi" w:hAnsiTheme="minorHAnsi" w:cstheme="minorHAnsi"/>
          <w:bCs/>
        </w:rPr>
        <w:t>) The growth curves of PDX models after different treatments. (</w:t>
      </w:r>
      <w:r w:rsidR="001C0606" w:rsidRPr="00E57AD1">
        <w:rPr>
          <w:rFonts w:asciiTheme="minorHAnsi" w:hAnsiTheme="minorHAnsi" w:cstheme="minorHAnsi"/>
          <w:b/>
          <w:bCs/>
        </w:rPr>
        <w:t>B</w:t>
      </w:r>
      <w:r w:rsidR="001C0606" w:rsidRPr="00F46DEB">
        <w:rPr>
          <w:rFonts w:asciiTheme="minorHAnsi" w:hAnsiTheme="minorHAnsi" w:cstheme="minorHAnsi"/>
          <w:bCs/>
        </w:rPr>
        <w:t>) The representative images of the dissected tumor tissues from the PDX models. (</w:t>
      </w:r>
      <w:r w:rsidR="001C0606" w:rsidRPr="00E57AD1">
        <w:rPr>
          <w:rFonts w:asciiTheme="minorHAnsi" w:hAnsiTheme="minorHAnsi" w:cstheme="minorHAnsi"/>
          <w:b/>
          <w:bCs/>
        </w:rPr>
        <w:t>C</w:t>
      </w:r>
      <w:r w:rsidR="001C0606" w:rsidRPr="00F46DEB">
        <w:rPr>
          <w:rFonts w:asciiTheme="minorHAnsi" w:hAnsiTheme="minorHAnsi" w:cstheme="minorHAnsi"/>
          <w:bCs/>
        </w:rPr>
        <w:t>) The body weight of the PDX models after different treatments.</w:t>
      </w:r>
      <w:r w:rsidR="004E07DE" w:rsidRPr="00F46DEB">
        <w:rPr>
          <w:rFonts w:asciiTheme="minorHAnsi" w:hAnsiTheme="minorHAnsi" w:cstheme="minorHAnsi"/>
          <w:bCs/>
        </w:rPr>
        <w:t xml:space="preserve"> This figure has been modified from</w:t>
      </w:r>
      <w:r w:rsidR="00AA4044">
        <w:rPr>
          <w:rFonts w:asciiTheme="minorHAnsi" w:hAnsiTheme="minorHAnsi" w:cstheme="minorHAnsi"/>
          <w:bCs/>
        </w:rPr>
        <w:t xml:space="preserve"> </w:t>
      </w:r>
      <w:r w:rsidR="00AA4044" w:rsidRPr="00F46DEB">
        <w:t>Wu</w:t>
      </w:r>
      <w:r w:rsidR="00AA4044">
        <w:t xml:space="preserve"> et al.</w:t>
      </w:r>
      <w:r w:rsidR="004E07DE" w:rsidRPr="00F46DEB">
        <w:rPr>
          <w:rFonts w:asciiTheme="minorHAnsi" w:hAnsiTheme="minorHAnsi" w:cstheme="minorHAnsi"/>
          <w:bCs/>
          <w:noProof/>
          <w:vertAlign w:val="superscript"/>
        </w:rPr>
        <w:t>11</w:t>
      </w:r>
      <w:r w:rsidR="004E07DE" w:rsidRPr="00F46DEB">
        <w:rPr>
          <w:rFonts w:asciiTheme="minorHAnsi" w:hAnsiTheme="minorHAnsi" w:cstheme="minorHAnsi"/>
          <w:bCs/>
        </w:rPr>
        <w:t>.</w:t>
      </w:r>
    </w:p>
    <w:p w14:paraId="7821C738" w14:textId="77777777" w:rsidR="001C0606" w:rsidRPr="00F46DEB" w:rsidRDefault="001C0606" w:rsidP="00F46DEB">
      <w:pPr>
        <w:rPr>
          <w:rFonts w:asciiTheme="minorHAnsi" w:hAnsiTheme="minorHAnsi" w:cstheme="minorHAnsi"/>
          <w:color w:val="808080" w:themeColor="background1" w:themeShade="80"/>
        </w:rPr>
      </w:pPr>
    </w:p>
    <w:p w14:paraId="42E49938" w14:textId="1F00502C" w:rsidR="006305D7" w:rsidRPr="00F46DEB" w:rsidRDefault="006305D7" w:rsidP="00F46DEB">
      <w:pPr>
        <w:rPr>
          <w:rFonts w:asciiTheme="minorHAnsi" w:hAnsiTheme="minorHAnsi" w:cstheme="minorHAnsi"/>
          <w:b/>
        </w:rPr>
      </w:pPr>
      <w:r w:rsidRPr="00F46DEB">
        <w:rPr>
          <w:rFonts w:asciiTheme="minorHAnsi" w:hAnsiTheme="minorHAnsi" w:cstheme="minorHAnsi"/>
          <w:b/>
        </w:rPr>
        <w:t>DISCUSSION</w:t>
      </w:r>
      <w:r w:rsidR="00967682">
        <w:rPr>
          <w:rFonts w:asciiTheme="minorHAnsi" w:hAnsiTheme="minorHAnsi" w:cstheme="minorHAnsi"/>
          <w:b/>
        </w:rPr>
        <w:t>:</w:t>
      </w:r>
    </w:p>
    <w:p w14:paraId="56D6C625" w14:textId="2AE2D1EA" w:rsidR="007A4DD6" w:rsidRPr="00F46DEB" w:rsidRDefault="00131785" w:rsidP="00F46DEB">
      <w:pPr>
        <w:rPr>
          <w:rFonts w:asciiTheme="minorHAnsi" w:hAnsiTheme="minorHAnsi" w:cstheme="minorHAnsi"/>
          <w:color w:val="auto"/>
        </w:rPr>
      </w:pPr>
      <w:r w:rsidRPr="00F46DEB">
        <w:rPr>
          <w:rFonts w:asciiTheme="minorHAnsi" w:hAnsiTheme="minorHAnsi" w:cstheme="minorHAnsi"/>
          <w:color w:val="auto"/>
        </w:rPr>
        <w:t xml:space="preserve">Liver cancer </w:t>
      </w:r>
      <w:r w:rsidR="00A338CE" w:rsidRPr="00F46DEB">
        <w:rPr>
          <w:rFonts w:asciiTheme="minorHAnsi" w:hAnsiTheme="minorHAnsi" w:cstheme="minorHAnsi"/>
          <w:color w:val="auto"/>
        </w:rPr>
        <w:t xml:space="preserve">has </w:t>
      </w:r>
      <w:r w:rsidRPr="00F46DEB">
        <w:rPr>
          <w:rFonts w:asciiTheme="minorHAnsi" w:hAnsiTheme="minorHAnsi" w:cstheme="minorHAnsi"/>
          <w:color w:val="auto"/>
        </w:rPr>
        <w:t xml:space="preserve">very </w:t>
      </w:r>
      <w:r w:rsidR="006A510D">
        <w:rPr>
          <w:rFonts w:asciiTheme="minorHAnsi" w:hAnsiTheme="minorHAnsi" w:cstheme="minorHAnsi"/>
          <w:color w:val="auto"/>
        </w:rPr>
        <w:t xml:space="preserve">a </w:t>
      </w:r>
      <w:r w:rsidRPr="00F46DEB">
        <w:rPr>
          <w:rFonts w:asciiTheme="minorHAnsi" w:hAnsiTheme="minorHAnsi" w:cstheme="minorHAnsi"/>
          <w:color w:val="auto"/>
        </w:rPr>
        <w:t>low survival</w:t>
      </w:r>
      <w:r w:rsidR="00E57AD1">
        <w:rPr>
          <w:rFonts w:asciiTheme="minorHAnsi" w:hAnsiTheme="minorHAnsi" w:cstheme="minorHAnsi"/>
          <w:color w:val="auto"/>
        </w:rPr>
        <w:t xml:space="preserve"> rates</w:t>
      </w:r>
      <w:r w:rsidRPr="00F46DEB">
        <w:rPr>
          <w:rFonts w:asciiTheme="minorHAnsi" w:hAnsiTheme="minorHAnsi" w:cstheme="minorHAnsi"/>
          <w:color w:val="auto"/>
        </w:rPr>
        <w:t xml:space="preserve"> and a high probability of metastasis</w:t>
      </w:r>
      <w:r w:rsidR="006A510D">
        <w:rPr>
          <w:rFonts w:asciiTheme="minorHAnsi" w:hAnsiTheme="minorHAnsi" w:cstheme="minorHAnsi"/>
          <w:color w:val="auto"/>
        </w:rPr>
        <w:t>,</w:t>
      </w:r>
      <w:r w:rsidR="00A338CE" w:rsidRPr="00F46DEB">
        <w:rPr>
          <w:rFonts w:asciiTheme="minorHAnsi" w:hAnsiTheme="minorHAnsi" w:cstheme="minorHAnsi"/>
          <w:color w:val="auto"/>
        </w:rPr>
        <w:t xml:space="preserve"> making it one of the most aggressive cancers</w:t>
      </w:r>
      <w:r w:rsidRPr="00F46DEB">
        <w:rPr>
          <w:rFonts w:asciiTheme="minorHAnsi" w:hAnsiTheme="minorHAnsi" w:cstheme="minorHAnsi"/>
          <w:color w:val="auto"/>
        </w:rPr>
        <w:t xml:space="preserve">. In this article, we described a detailed protocol for the generation of </w:t>
      </w:r>
      <w:r w:rsidR="006A510D">
        <w:rPr>
          <w:rFonts w:asciiTheme="minorHAnsi" w:hAnsiTheme="minorHAnsi" w:cstheme="minorHAnsi"/>
          <w:color w:val="auto"/>
        </w:rPr>
        <w:t xml:space="preserve">an </w:t>
      </w:r>
      <w:r w:rsidR="00DB30BE" w:rsidRPr="00F46DEB">
        <w:rPr>
          <w:rFonts w:asciiTheme="minorHAnsi" w:hAnsiTheme="minorHAnsi" w:cstheme="minorHAnsi"/>
          <w:color w:val="auto"/>
        </w:rPr>
        <w:t>improved liver cancer PDX model. In this model, patient</w:t>
      </w:r>
      <w:r w:rsidR="00A77E66" w:rsidRPr="00F46DEB">
        <w:rPr>
          <w:rFonts w:asciiTheme="minorHAnsi" w:hAnsiTheme="minorHAnsi" w:cstheme="minorHAnsi"/>
          <w:color w:val="auto"/>
        </w:rPr>
        <w:t>-</w:t>
      </w:r>
      <w:r w:rsidR="00DB30BE" w:rsidRPr="00F46DEB">
        <w:rPr>
          <w:rFonts w:asciiTheme="minorHAnsi" w:hAnsiTheme="minorHAnsi" w:cstheme="minorHAnsi"/>
          <w:color w:val="auto"/>
        </w:rPr>
        <w:t xml:space="preserve">derived tumors were injected into </w:t>
      </w:r>
      <w:r w:rsidR="00967682" w:rsidRPr="00F46DEB">
        <w:rPr>
          <w:rFonts w:asciiTheme="minorHAnsi" w:hAnsiTheme="minorHAnsi" w:cstheme="minorHAnsi"/>
          <w:color w:val="auto"/>
        </w:rPr>
        <w:t>scid</w:t>
      </w:r>
      <w:r w:rsidR="00DB30BE" w:rsidRPr="00F46DEB">
        <w:rPr>
          <w:rFonts w:asciiTheme="minorHAnsi" w:hAnsiTheme="minorHAnsi" w:cstheme="minorHAnsi"/>
          <w:color w:val="auto"/>
        </w:rPr>
        <w:t xml:space="preserve"> mice, passaged, and subsequently applied in the evaluation of the anticancer effect</w:t>
      </w:r>
      <w:r w:rsidR="00A77E66" w:rsidRPr="00F46DEB">
        <w:rPr>
          <w:rFonts w:asciiTheme="minorHAnsi" w:hAnsiTheme="minorHAnsi" w:cstheme="minorHAnsi"/>
          <w:color w:val="auto"/>
        </w:rPr>
        <w:t>s</w:t>
      </w:r>
      <w:r w:rsidR="00DB30BE" w:rsidRPr="00F46DEB">
        <w:rPr>
          <w:rFonts w:asciiTheme="minorHAnsi" w:hAnsiTheme="minorHAnsi" w:cstheme="minorHAnsi"/>
          <w:color w:val="auto"/>
        </w:rPr>
        <w:t xml:space="preserve"> of sorafenib. More importantly, </w:t>
      </w:r>
      <w:r w:rsidR="006A510D">
        <w:rPr>
          <w:rFonts w:asciiTheme="minorHAnsi" w:hAnsiTheme="minorHAnsi" w:cstheme="minorHAnsi"/>
          <w:color w:val="auto"/>
        </w:rPr>
        <w:t>this</w:t>
      </w:r>
      <w:r w:rsidR="00DB30BE" w:rsidRPr="00F46DEB">
        <w:rPr>
          <w:rFonts w:asciiTheme="minorHAnsi" w:hAnsiTheme="minorHAnsi" w:cstheme="minorHAnsi"/>
          <w:color w:val="auto"/>
        </w:rPr>
        <w:t xml:space="preserve"> liver cancer </w:t>
      </w:r>
      <w:r w:rsidR="008F6E19" w:rsidRPr="00F46DEB">
        <w:rPr>
          <w:rFonts w:asciiTheme="minorHAnsi" w:hAnsiTheme="minorHAnsi" w:cstheme="minorHAnsi"/>
          <w:color w:val="auto"/>
          <w:lang w:eastAsia="zh-CN"/>
        </w:rPr>
        <w:t xml:space="preserve">F1 </w:t>
      </w:r>
      <w:r w:rsidR="00DB30BE" w:rsidRPr="00F46DEB">
        <w:rPr>
          <w:rFonts w:asciiTheme="minorHAnsi" w:hAnsiTheme="minorHAnsi" w:cstheme="minorHAnsi"/>
          <w:color w:val="auto"/>
        </w:rPr>
        <w:t xml:space="preserve">PDX model </w:t>
      </w:r>
      <w:r w:rsidR="008F6E19" w:rsidRPr="00F46DEB">
        <w:rPr>
          <w:rFonts w:asciiTheme="minorHAnsi" w:hAnsiTheme="minorHAnsi" w:cstheme="minorHAnsi"/>
          <w:color w:val="auto"/>
          <w:lang w:eastAsia="zh-CN"/>
        </w:rPr>
        <w:t xml:space="preserve">mostly </w:t>
      </w:r>
      <w:r w:rsidR="00DB30BE" w:rsidRPr="00F46DEB">
        <w:rPr>
          <w:rFonts w:asciiTheme="minorHAnsi" w:hAnsiTheme="minorHAnsi" w:cstheme="minorHAnsi"/>
          <w:color w:val="auto"/>
        </w:rPr>
        <w:t xml:space="preserve">retains </w:t>
      </w:r>
      <w:r w:rsidR="00A77E66" w:rsidRPr="00F46DEB">
        <w:rPr>
          <w:rFonts w:asciiTheme="minorHAnsi" w:hAnsiTheme="minorHAnsi" w:cstheme="minorHAnsi"/>
          <w:color w:val="auto"/>
        </w:rPr>
        <w:t xml:space="preserve">the </w:t>
      </w:r>
      <w:r w:rsidR="008F6E19" w:rsidRPr="00F46DEB">
        <w:rPr>
          <w:rFonts w:asciiTheme="minorHAnsi" w:hAnsiTheme="minorHAnsi" w:cstheme="minorHAnsi"/>
          <w:color w:val="auto"/>
          <w:lang w:eastAsia="zh-CN"/>
        </w:rPr>
        <w:t>characteristic</w:t>
      </w:r>
      <w:r w:rsidR="006A510D">
        <w:rPr>
          <w:rFonts w:asciiTheme="minorHAnsi" w:hAnsiTheme="minorHAnsi" w:cstheme="minorHAnsi"/>
          <w:color w:val="auto"/>
          <w:lang w:eastAsia="zh-CN"/>
        </w:rPr>
        <w:t>s</w:t>
      </w:r>
      <w:r w:rsidR="008F6E19" w:rsidRPr="00F46DEB">
        <w:rPr>
          <w:rFonts w:asciiTheme="minorHAnsi" w:hAnsiTheme="minorHAnsi" w:cstheme="minorHAnsi"/>
          <w:color w:val="auto"/>
          <w:lang w:eastAsia="zh-CN"/>
        </w:rPr>
        <w:t xml:space="preserve"> of </w:t>
      </w:r>
      <w:r w:rsidR="00A77E66" w:rsidRPr="00F46DEB">
        <w:rPr>
          <w:rFonts w:asciiTheme="minorHAnsi" w:hAnsiTheme="minorHAnsi" w:cstheme="minorHAnsi"/>
          <w:color w:val="auto"/>
          <w:lang w:eastAsia="zh-CN"/>
        </w:rPr>
        <w:t xml:space="preserve">the </w:t>
      </w:r>
      <w:r w:rsidR="008F6E19" w:rsidRPr="00F46DEB">
        <w:rPr>
          <w:rFonts w:asciiTheme="minorHAnsi" w:hAnsiTheme="minorHAnsi" w:cstheme="minorHAnsi"/>
          <w:color w:val="auto"/>
          <w:lang w:eastAsia="zh-CN"/>
        </w:rPr>
        <w:t>original</w:t>
      </w:r>
      <w:r w:rsidR="00B354D2" w:rsidRPr="00F46DEB">
        <w:rPr>
          <w:rFonts w:asciiTheme="minorHAnsi" w:hAnsiTheme="minorHAnsi" w:cstheme="minorHAnsi"/>
          <w:color w:val="auto"/>
          <w:lang w:eastAsia="zh-CN"/>
        </w:rPr>
        <w:t xml:space="preserve"> clinical tumor</w:t>
      </w:r>
      <w:r w:rsidR="00DB30BE" w:rsidRPr="00F46DEB">
        <w:rPr>
          <w:rFonts w:asciiTheme="minorHAnsi" w:hAnsiTheme="minorHAnsi" w:cstheme="minorHAnsi"/>
          <w:color w:val="auto"/>
        </w:rPr>
        <w:t xml:space="preserve">, </w:t>
      </w:r>
      <w:r w:rsidR="00B354D2" w:rsidRPr="00F46DEB">
        <w:rPr>
          <w:rFonts w:asciiTheme="minorHAnsi" w:hAnsiTheme="minorHAnsi" w:cstheme="minorHAnsi"/>
          <w:color w:val="auto"/>
        </w:rPr>
        <w:t>has similar drug responsiveness</w:t>
      </w:r>
      <w:r w:rsidR="00DB30BE" w:rsidRPr="00F46DEB">
        <w:rPr>
          <w:rFonts w:asciiTheme="minorHAnsi" w:hAnsiTheme="minorHAnsi" w:cstheme="minorHAnsi"/>
          <w:color w:val="auto"/>
        </w:rPr>
        <w:t>, and is biologically stable. For the successful establishment of the liver cancer PDX model, several key factors should be considered. F</w:t>
      </w:r>
      <w:r w:rsidR="007E6D2C" w:rsidRPr="00F46DEB">
        <w:rPr>
          <w:rFonts w:asciiTheme="minorHAnsi" w:hAnsiTheme="minorHAnsi" w:cstheme="minorHAnsi"/>
          <w:color w:val="auto"/>
        </w:rPr>
        <w:t>irst</w:t>
      </w:r>
      <w:r w:rsidR="00DB30BE" w:rsidRPr="00F46DEB">
        <w:rPr>
          <w:rFonts w:asciiTheme="minorHAnsi" w:hAnsiTheme="minorHAnsi" w:cstheme="minorHAnsi"/>
          <w:color w:val="auto"/>
        </w:rPr>
        <w:t xml:space="preserve">, </w:t>
      </w:r>
      <w:r w:rsidR="007E6D2C" w:rsidRPr="00F46DEB">
        <w:rPr>
          <w:rFonts w:asciiTheme="minorHAnsi" w:hAnsiTheme="minorHAnsi" w:cstheme="minorHAnsi"/>
          <w:color w:val="auto"/>
        </w:rPr>
        <w:t xml:space="preserve">a professional clinical team </w:t>
      </w:r>
      <w:r w:rsidR="006A510D">
        <w:rPr>
          <w:rFonts w:asciiTheme="minorHAnsi" w:hAnsiTheme="minorHAnsi" w:cstheme="minorHAnsi"/>
          <w:color w:val="auto"/>
        </w:rPr>
        <w:t>was</w:t>
      </w:r>
      <w:r w:rsidR="007E6D2C" w:rsidRPr="00F46DEB">
        <w:rPr>
          <w:rFonts w:asciiTheme="minorHAnsi" w:hAnsiTheme="minorHAnsi" w:cstheme="minorHAnsi"/>
          <w:color w:val="auto"/>
        </w:rPr>
        <w:t xml:space="preserve"> required </w:t>
      </w:r>
      <w:r w:rsidR="006A510D" w:rsidRPr="00F46DEB">
        <w:rPr>
          <w:rFonts w:asciiTheme="minorHAnsi" w:hAnsiTheme="minorHAnsi" w:cstheme="minorHAnsi"/>
          <w:color w:val="auto"/>
        </w:rPr>
        <w:t xml:space="preserve">to identify the pathology of the tumor tissues and a clinical record of the patients </w:t>
      </w:r>
      <w:r w:rsidR="006A510D">
        <w:rPr>
          <w:rFonts w:asciiTheme="minorHAnsi" w:hAnsiTheme="minorHAnsi" w:cstheme="minorHAnsi"/>
          <w:color w:val="auto"/>
        </w:rPr>
        <w:t xml:space="preserve">and </w:t>
      </w:r>
      <w:r w:rsidR="007E6D2C" w:rsidRPr="00F46DEB">
        <w:rPr>
          <w:rFonts w:asciiTheme="minorHAnsi" w:hAnsiTheme="minorHAnsi" w:cstheme="minorHAnsi"/>
          <w:color w:val="auto"/>
        </w:rPr>
        <w:t>to ensure the quality of the collected liver cancer tissues. Second,</w:t>
      </w:r>
      <w:r w:rsidR="00DB30BE" w:rsidRPr="00F46DEB">
        <w:rPr>
          <w:rFonts w:asciiTheme="minorHAnsi" w:hAnsiTheme="minorHAnsi" w:cstheme="minorHAnsi"/>
          <w:color w:val="auto"/>
        </w:rPr>
        <w:t xml:space="preserve"> </w:t>
      </w:r>
      <w:r w:rsidR="007E6D2C" w:rsidRPr="00F46DEB">
        <w:rPr>
          <w:rFonts w:asciiTheme="minorHAnsi" w:hAnsiTheme="minorHAnsi" w:cstheme="minorHAnsi"/>
          <w:color w:val="auto"/>
        </w:rPr>
        <w:t xml:space="preserve">the fresh tumor tissues should immediately </w:t>
      </w:r>
      <w:r w:rsidR="006A510D">
        <w:rPr>
          <w:rFonts w:asciiTheme="minorHAnsi" w:hAnsiTheme="minorHAnsi" w:cstheme="minorHAnsi"/>
          <w:color w:val="auto"/>
        </w:rPr>
        <w:t xml:space="preserve">be </w:t>
      </w:r>
      <w:r w:rsidR="007E6D2C" w:rsidRPr="00F46DEB">
        <w:rPr>
          <w:rFonts w:asciiTheme="minorHAnsi" w:hAnsiTheme="minorHAnsi" w:cstheme="minorHAnsi"/>
          <w:color w:val="auto"/>
        </w:rPr>
        <w:t>kept in the proper medium</w:t>
      </w:r>
      <w:r w:rsidR="00E57AD1">
        <w:rPr>
          <w:rFonts w:asciiTheme="minorHAnsi" w:hAnsiTheme="minorHAnsi" w:cstheme="minorHAnsi"/>
          <w:color w:val="auto"/>
        </w:rPr>
        <w:t xml:space="preserve"> </w:t>
      </w:r>
      <w:r w:rsidR="00E57AD1" w:rsidRPr="00F46DEB">
        <w:rPr>
          <w:rFonts w:asciiTheme="minorHAnsi" w:hAnsiTheme="minorHAnsi" w:cstheme="minorHAnsi"/>
          <w:color w:val="auto"/>
          <w:lang w:eastAsia="zh-CN"/>
        </w:rPr>
        <w:t>with antibiotics</w:t>
      </w:r>
      <w:r w:rsidR="007E6D2C" w:rsidRPr="00F46DEB">
        <w:rPr>
          <w:rFonts w:asciiTheme="minorHAnsi" w:hAnsiTheme="minorHAnsi" w:cstheme="minorHAnsi"/>
          <w:color w:val="auto"/>
        </w:rPr>
        <w:t xml:space="preserve"> on ice to avoid tumor necrosis. Third, a research team with good technical skills for processing the tumors and injecting </w:t>
      </w:r>
      <w:r w:rsidR="006A510D">
        <w:rPr>
          <w:rFonts w:asciiTheme="minorHAnsi" w:hAnsiTheme="minorHAnsi" w:cstheme="minorHAnsi"/>
          <w:color w:val="auto"/>
        </w:rPr>
        <w:t xml:space="preserve">the </w:t>
      </w:r>
      <w:r w:rsidR="007E6D2C" w:rsidRPr="00F46DEB">
        <w:rPr>
          <w:rFonts w:asciiTheme="minorHAnsi" w:hAnsiTheme="minorHAnsi" w:cstheme="minorHAnsi"/>
          <w:color w:val="auto"/>
        </w:rPr>
        <w:t xml:space="preserve">tumor tissues into </w:t>
      </w:r>
      <w:r w:rsidR="00E57AD1">
        <w:rPr>
          <w:rFonts w:asciiTheme="minorHAnsi" w:hAnsiTheme="minorHAnsi" w:cstheme="minorHAnsi"/>
          <w:color w:val="auto"/>
        </w:rPr>
        <w:t>nude mice</w:t>
      </w:r>
      <w:r w:rsidR="007E6D2C" w:rsidRPr="00F46DEB">
        <w:rPr>
          <w:rFonts w:asciiTheme="minorHAnsi" w:hAnsiTheme="minorHAnsi" w:cstheme="minorHAnsi"/>
          <w:color w:val="auto"/>
        </w:rPr>
        <w:t xml:space="preserve"> is the most important. These factors are important for the successful establishment of liver cancer PDX models and </w:t>
      </w:r>
      <w:r w:rsidR="006A510D">
        <w:rPr>
          <w:rFonts w:asciiTheme="minorHAnsi" w:hAnsiTheme="minorHAnsi" w:cstheme="minorHAnsi"/>
          <w:color w:val="auto"/>
        </w:rPr>
        <w:t xml:space="preserve">the </w:t>
      </w:r>
      <w:r w:rsidR="007E6D2C" w:rsidRPr="00F46DEB">
        <w:rPr>
          <w:rFonts w:asciiTheme="minorHAnsi" w:hAnsiTheme="minorHAnsi" w:cstheme="minorHAnsi"/>
          <w:color w:val="auto"/>
        </w:rPr>
        <w:t>subsequent anticancer drug evaluation.</w:t>
      </w:r>
    </w:p>
    <w:p w14:paraId="087C5A41" w14:textId="77777777" w:rsidR="00F672D9" w:rsidRPr="00F46DEB" w:rsidRDefault="00F672D9" w:rsidP="00F46DEB">
      <w:pPr>
        <w:rPr>
          <w:rFonts w:asciiTheme="minorHAnsi" w:hAnsiTheme="minorHAnsi" w:cstheme="minorHAnsi"/>
          <w:color w:val="auto"/>
        </w:rPr>
      </w:pPr>
    </w:p>
    <w:p w14:paraId="259F16CD" w14:textId="55007934" w:rsidR="007249E8" w:rsidRPr="00F46DEB" w:rsidRDefault="007E6D2C" w:rsidP="00F46DEB">
      <w:pPr>
        <w:rPr>
          <w:rFonts w:asciiTheme="minorHAnsi" w:hAnsiTheme="minorHAnsi" w:cstheme="minorHAnsi"/>
          <w:color w:val="auto"/>
        </w:rPr>
      </w:pPr>
      <w:r w:rsidRPr="00F46DEB">
        <w:rPr>
          <w:rFonts w:asciiTheme="minorHAnsi" w:hAnsiTheme="minorHAnsi" w:cstheme="minorHAnsi"/>
          <w:color w:val="auto"/>
        </w:rPr>
        <w:t xml:space="preserve">In our laboratory, the success rate of </w:t>
      </w:r>
      <w:r w:rsidR="006A510D">
        <w:rPr>
          <w:rFonts w:asciiTheme="minorHAnsi" w:hAnsiTheme="minorHAnsi" w:cstheme="minorHAnsi"/>
          <w:color w:val="auto"/>
        </w:rPr>
        <w:t xml:space="preserve">establishing a </w:t>
      </w:r>
      <w:r w:rsidRPr="00F46DEB">
        <w:rPr>
          <w:rFonts w:asciiTheme="minorHAnsi" w:hAnsiTheme="minorHAnsi" w:cstheme="minorHAnsi"/>
          <w:color w:val="auto"/>
        </w:rPr>
        <w:t xml:space="preserve">liver cancer PDX model was around </w:t>
      </w:r>
      <w:r w:rsidR="008F6E19" w:rsidRPr="00F46DEB">
        <w:rPr>
          <w:rFonts w:asciiTheme="minorHAnsi" w:hAnsiTheme="minorHAnsi" w:cstheme="minorHAnsi"/>
          <w:color w:val="auto"/>
          <w:lang w:eastAsia="zh-CN"/>
        </w:rPr>
        <w:t>100</w:t>
      </w:r>
      <w:r w:rsidRPr="00F46DEB">
        <w:rPr>
          <w:rFonts w:asciiTheme="minorHAnsi" w:hAnsiTheme="minorHAnsi" w:cstheme="minorHAnsi"/>
          <w:color w:val="auto"/>
        </w:rPr>
        <w:t xml:space="preserve">%. Several factors </w:t>
      </w:r>
      <w:r w:rsidR="00A77E66" w:rsidRPr="00F46DEB">
        <w:rPr>
          <w:rFonts w:asciiTheme="minorHAnsi" w:hAnsiTheme="minorHAnsi" w:cstheme="minorHAnsi"/>
          <w:color w:val="auto"/>
        </w:rPr>
        <w:t>have</w:t>
      </w:r>
      <w:r w:rsidRPr="00F46DEB">
        <w:rPr>
          <w:rFonts w:asciiTheme="minorHAnsi" w:hAnsiTheme="minorHAnsi" w:cstheme="minorHAnsi"/>
          <w:color w:val="auto"/>
        </w:rPr>
        <w:t xml:space="preserve"> indeed affected the success of the establishment of liver cancer PDX model</w:t>
      </w:r>
      <w:r w:rsidR="006A510D">
        <w:rPr>
          <w:rFonts w:asciiTheme="minorHAnsi" w:hAnsiTheme="minorHAnsi" w:cstheme="minorHAnsi"/>
          <w:color w:val="auto"/>
        </w:rPr>
        <w:t>s</w:t>
      </w:r>
      <w:r w:rsidRPr="00F46DEB">
        <w:rPr>
          <w:rFonts w:asciiTheme="minorHAnsi" w:hAnsiTheme="minorHAnsi" w:cstheme="minorHAnsi"/>
          <w:color w:val="auto"/>
        </w:rPr>
        <w:t xml:space="preserve">. </w:t>
      </w:r>
      <w:r w:rsidR="007249E8" w:rsidRPr="00F46DEB">
        <w:rPr>
          <w:rFonts w:asciiTheme="minorHAnsi" w:hAnsiTheme="minorHAnsi" w:cstheme="minorHAnsi"/>
          <w:color w:val="auto"/>
        </w:rPr>
        <w:t xml:space="preserve">For example, the collected tumor tissues were undergoing necrosis. Sometimes, the collected tissues were very </w:t>
      </w:r>
      <w:r w:rsidR="00407BA8" w:rsidRPr="00F46DEB">
        <w:rPr>
          <w:rFonts w:asciiTheme="minorHAnsi" w:hAnsiTheme="minorHAnsi" w:cstheme="minorHAnsi"/>
          <w:color w:val="auto"/>
        </w:rPr>
        <w:t>small,</w:t>
      </w:r>
      <w:r w:rsidR="007249E8" w:rsidRPr="00F46DEB">
        <w:rPr>
          <w:rFonts w:asciiTheme="minorHAnsi" w:hAnsiTheme="minorHAnsi" w:cstheme="minorHAnsi"/>
          <w:color w:val="auto"/>
        </w:rPr>
        <w:t xml:space="preserve"> and the tissues were not enough for multiple mice injection, which decreased </w:t>
      </w:r>
      <w:r w:rsidR="00545F9D">
        <w:rPr>
          <w:rFonts w:asciiTheme="minorHAnsi" w:hAnsiTheme="minorHAnsi" w:cstheme="minorHAnsi"/>
          <w:color w:val="auto"/>
        </w:rPr>
        <w:t xml:space="preserve">the </w:t>
      </w:r>
      <w:r w:rsidR="007249E8" w:rsidRPr="00F46DEB">
        <w:rPr>
          <w:rFonts w:asciiTheme="minorHAnsi" w:hAnsiTheme="minorHAnsi" w:cstheme="minorHAnsi"/>
          <w:color w:val="auto"/>
        </w:rPr>
        <w:t>chance of success. In addition, some tissues collected from the clinical site were just normal tissues without tumor tissues after histology evaluation. In this regard, it is essential to have a reliable surgical team and experience</w:t>
      </w:r>
      <w:r w:rsidR="00545F9D">
        <w:rPr>
          <w:rFonts w:asciiTheme="minorHAnsi" w:hAnsiTheme="minorHAnsi" w:cstheme="minorHAnsi"/>
          <w:color w:val="auto"/>
        </w:rPr>
        <w:t>d</w:t>
      </w:r>
      <w:r w:rsidR="007249E8" w:rsidRPr="00F46DEB">
        <w:rPr>
          <w:rFonts w:asciiTheme="minorHAnsi" w:hAnsiTheme="minorHAnsi" w:cstheme="minorHAnsi"/>
          <w:color w:val="auto"/>
        </w:rPr>
        <w:t xml:space="preserve"> pathologist </w:t>
      </w:r>
      <w:r w:rsidR="00545F9D">
        <w:rPr>
          <w:rFonts w:asciiTheme="minorHAnsi" w:hAnsiTheme="minorHAnsi" w:cstheme="minorHAnsi"/>
          <w:color w:val="auto"/>
        </w:rPr>
        <w:t xml:space="preserve">on site </w:t>
      </w:r>
      <w:r w:rsidR="007249E8" w:rsidRPr="00F46DEB">
        <w:rPr>
          <w:rFonts w:asciiTheme="minorHAnsi" w:hAnsiTheme="minorHAnsi" w:cstheme="minorHAnsi"/>
          <w:color w:val="auto"/>
        </w:rPr>
        <w:t xml:space="preserve">to ensure the quality of the collected tumor tissues. In addition, </w:t>
      </w:r>
      <w:r w:rsidR="00545F9D">
        <w:rPr>
          <w:rFonts w:asciiTheme="minorHAnsi" w:hAnsiTheme="minorHAnsi" w:cstheme="minorHAnsi"/>
          <w:color w:val="auto"/>
        </w:rPr>
        <w:t xml:space="preserve">the </w:t>
      </w:r>
      <w:r w:rsidR="007249E8" w:rsidRPr="00F46DEB">
        <w:rPr>
          <w:rFonts w:asciiTheme="minorHAnsi" w:hAnsiTheme="minorHAnsi" w:cstheme="minorHAnsi"/>
          <w:color w:val="auto"/>
        </w:rPr>
        <w:t>collected tissues should be annotated with detailed clinical characteristics, which is important for the evaluation of anticancer effectiveness and improving the therapeutic approach for the specific patient.</w:t>
      </w:r>
    </w:p>
    <w:p w14:paraId="633A903C" w14:textId="77777777" w:rsidR="00F672D9" w:rsidRPr="00F46DEB" w:rsidRDefault="00F672D9" w:rsidP="00F46DEB">
      <w:pPr>
        <w:rPr>
          <w:rFonts w:asciiTheme="minorHAnsi" w:hAnsiTheme="minorHAnsi" w:cstheme="minorHAnsi"/>
          <w:color w:val="auto"/>
        </w:rPr>
      </w:pPr>
    </w:p>
    <w:p w14:paraId="58BC3EDD" w14:textId="6EB891D5" w:rsidR="007E6D2C" w:rsidRPr="00F46DEB" w:rsidRDefault="00FC7CC0" w:rsidP="00F46DEB">
      <w:pPr>
        <w:rPr>
          <w:rFonts w:asciiTheme="minorHAnsi" w:hAnsiTheme="minorHAnsi" w:cstheme="minorHAnsi"/>
          <w:color w:val="auto"/>
          <w:highlight w:val="yellow"/>
          <w:lang w:eastAsia="zh-CN"/>
        </w:rPr>
      </w:pPr>
      <w:r w:rsidRPr="00F46DEB">
        <w:rPr>
          <w:rFonts w:asciiTheme="minorHAnsi" w:hAnsiTheme="minorHAnsi" w:cstheme="minorHAnsi"/>
          <w:color w:val="auto"/>
        </w:rPr>
        <w:t>The liver cancer PDX model has been used in the determination of drug efficacy, drug resistance mechanisms</w:t>
      </w:r>
      <w:r w:rsidR="005D4BBC">
        <w:rPr>
          <w:rFonts w:asciiTheme="minorHAnsi" w:hAnsiTheme="minorHAnsi" w:cstheme="minorHAnsi"/>
          <w:color w:val="auto"/>
        </w:rPr>
        <w:t>,</w:t>
      </w:r>
      <w:r w:rsidRPr="00F46DEB">
        <w:rPr>
          <w:rFonts w:asciiTheme="minorHAnsi" w:hAnsiTheme="minorHAnsi" w:cstheme="minorHAnsi"/>
          <w:color w:val="auto"/>
        </w:rPr>
        <w:t xml:space="preserve"> and the effectiveness of drugs</w:t>
      </w:r>
      <w:r w:rsidR="00923F90" w:rsidRPr="00F46DEB">
        <w:rPr>
          <w:rFonts w:asciiTheme="minorHAnsi" w:hAnsiTheme="minorHAnsi" w:cstheme="minorHAnsi"/>
          <w:color w:val="auto"/>
        </w:rPr>
        <w:t xml:space="preserve"> on cancer stem cell population</w:t>
      </w:r>
      <w:r w:rsidR="005D4BBC">
        <w:rPr>
          <w:rFonts w:asciiTheme="minorHAnsi" w:hAnsiTheme="minorHAnsi" w:cstheme="minorHAnsi"/>
          <w:color w:val="auto"/>
        </w:rPr>
        <w:t>s</w:t>
      </w:r>
      <w:r w:rsidR="00923F90" w:rsidRPr="00F46DEB">
        <w:rPr>
          <w:rFonts w:asciiTheme="minorHAnsi" w:hAnsiTheme="minorHAnsi" w:cstheme="minorHAnsi"/>
          <w:color w:val="auto"/>
        </w:rPr>
        <w:t xml:space="preserve"> in various studies. Yang et al. revealed that activating </w:t>
      </w:r>
      <w:r w:rsidR="005D4BBC">
        <w:rPr>
          <w:rFonts w:asciiTheme="minorHAnsi" w:hAnsiTheme="minorHAnsi" w:cstheme="minorHAnsi"/>
          <w:color w:val="auto"/>
        </w:rPr>
        <w:t>J</w:t>
      </w:r>
      <w:r w:rsidR="00B25C1A" w:rsidRPr="00F46DEB">
        <w:rPr>
          <w:rFonts w:asciiTheme="minorHAnsi" w:hAnsiTheme="minorHAnsi" w:cstheme="minorHAnsi"/>
          <w:color w:val="auto"/>
        </w:rPr>
        <w:t>anus kinase 1</w:t>
      </w:r>
      <w:r w:rsidR="00923F90" w:rsidRPr="00F46DEB">
        <w:rPr>
          <w:rFonts w:asciiTheme="minorHAnsi" w:hAnsiTheme="minorHAnsi" w:cstheme="minorHAnsi"/>
          <w:color w:val="auto"/>
        </w:rPr>
        <w:t xml:space="preserve"> mutation may predict the sensitivity of</w:t>
      </w:r>
      <w:r w:rsidR="00E57AD1">
        <w:rPr>
          <w:rFonts w:asciiTheme="minorHAnsi" w:hAnsiTheme="minorHAnsi" w:cstheme="minorHAnsi"/>
          <w:color w:val="auto"/>
        </w:rPr>
        <w:t xml:space="preserve"> the</w:t>
      </w:r>
      <w:bookmarkStart w:id="0" w:name="_GoBack"/>
      <w:bookmarkEnd w:id="0"/>
      <w:r w:rsidR="00923F90" w:rsidRPr="00F46DEB">
        <w:rPr>
          <w:rFonts w:asciiTheme="minorHAnsi" w:hAnsiTheme="minorHAnsi" w:cstheme="minorHAnsi"/>
          <w:color w:val="auto"/>
        </w:rPr>
        <w:t xml:space="preserve"> </w:t>
      </w:r>
      <w:r w:rsidR="00B25C1A" w:rsidRPr="00F46DEB">
        <w:rPr>
          <w:rFonts w:asciiTheme="minorHAnsi" w:hAnsiTheme="minorHAnsi" w:cstheme="minorHAnsi"/>
          <w:color w:val="auto"/>
        </w:rPr>
        <w:t>Janus kinase</w:t>
      </w:r>
      <w:r w:rsidR="00923F90" w:rsidRPr="00F46DEB">
        <w:rPr>
          <w:rFonts w:asciiTheme="minorHAnsi" w:hAnsiTheme="minorHAnsi" w:cstheme="minorHAnsi"/>
          <w:color w:val="auto"/>
        </w:rPr>
        <w:t>-</w:t>
      </w:r>
      <w:r w:rsidR="00B25C1A" w:rsidRPr="00F46DEB">
        <w:rPr>
          <w:rFonts w:asciiTheme="minorHAnsi" w:hAnsiTheme="minorHAnsi" w:cstheme="minorHAnsi"/>
          <w:color w:val="auto"/>
        </w:rPr>
        <w:t>signal transducer and activator of transcription</w:t>
      </w:r>
      <w:r w:rsidR="00923F90" w:rsidRPr="00F46DEB">
        <w:rPr>
          <w:rFonts w:asciiTheme="minorHAnsi" w:hAnsiTheme="minorHAnsi" w:cstheme="minorHAnsi"/>
          <w:color w:val="auto"/>
        </w:rPr>
        <w:t xml:space="preserve"> inhibition in </w:t>
      </w:r>
      <w:r w:rsidR="00286E6E" w:rsidRPr="00F46DEB">
        <w:rPr>
          <w:rFonts w:asciiTheme="minorHAnsi" w:hAnsiTheme="minorHAnsi" w:cstheme="minorHAnsi"/>
          <w:color w:val="auto"/>
        </w:rPr>
        <w:t>hepatocellular carcinoma (</w:t>
      </w:r>
      <w:r w:rsidR="00923F90" w:rsidRPr="00F46DEB">
        <w:rPr>
          <w:rFonts w:asciiTheme="minorHAnsi" w:hAnsiTheme="minorHAnsi" w:cstheme="minorHAnsi"/>
          <w:color w:val="auto"/>
        </w:rPr>
        <w:t>HCC</w:t>
      </w:r>
      <w:r w:rsidR="00286E6E" w:rsidRPr="00F46DEB">
        <w:rPr>
          <w:rFonts w:asciiTheme="minorHAnsi" w:hAnsiTheme="minorHAnsi" w:cstheme="minorHAnsi"/>
          <w:color w:val="auto"/>
        </w:rPr>
        <w:t>)</w:t>
      </w:r>
      <w:r w:rsidR="00923F90" w:rsidRPr="00F46DEB">
        <w:rPr>
          <w:rFonts w:asciiTheme="minorHAnsi" w:hAnsiTheme="minorHAnsi" w:cstheme="minorHAnsi"/>
          <w:color w:val="auto"/>
        </w:rPr>
        <w:t xml:space="preserve"> by using the liver cancer</w:t>
      </w:r>
      <w:r w:rsidR="007249E8" w:rsidRPr="00F46DEB">
        <w:rPr>
          <w:rFonts w:asciiTheme="minorHAnsi" w:hAnsiTheme="minorHAnsi" w:cstheme="minorHAnsi"/>
          <w:color w:val="auto"/>
        </w:rPr>
        <w:t xml:space="preserve"> </w:t>
      </w:r>
      <w:r w:rsidR="00923F90" w:rsidRPr="00F46DEB">
        <w:rPr>
          <w:rFonts w:asciiTheme="minorHAnsi" w:hAnsiTheme="minorHAnsi" w:cstheme="minorHAnsi"/>
          <w:color w:val="auto"/>
        </w:rPr>
        <w:t>PDX model</w:t>
      </w:r>
      <w:r w:rsidR="001F425A" w:rsidRPr="00F46DEB">
        <w:rPr>
          <w:rFonts w:asciiTheme="minorHAnsi" w:hAnsiTheme="minorHAnsi" w:cstheme="minorHAnsi"/>
          <w:noProof/>
          <w:color w:val="auto"/>
          <w:vertAlign w:val="superscript"/>
        </w:rPr>
        <w:t>12</w:t>
      </w:r>
      <w:r w:rsidR="00923F90" w:rsidRPr="00F46DEB">
        <w:rPr>
          <w:rFonts w:asciiTheme="minorHAnsi" w:hAnsiTheme="minorHAnsi" w:cstheme="minorHAnsi"/>
          <w:color w:val="auto"/>
        </w:rPr>
        <w:t>. Nicolle et al. developed the pediatric liver cancer PDX preclinical platform, which could accelerate the identification and diversification of anticancer treatment for aggressive subtypes of pediatric liver cancer</w:t>
      </w:r>
      <w:r w:rsidR="00CA7C60" w:rsidRPr="00F46DEB">
        <w:rPr>
          <w:rFonts w:asciiTheme="minorHAnsi" w:hAnsiTheme="minorHAnsi" w:cstheme="minorHAnsi"/>
          <w:noProof/>
          <w:color w:val="auto"/>
          <w:vertAlign w:val="superscript"/>
        </w:rPr>
        <w:t>6</w:t>
      </w:r>
      <w:r w:rsidR="00923F90" w:rsidRPr="00F46DEB">
        <w:rPr>
          <w:rFonts w:asciiTheme="minorHAnsi" w:hAnsiTheme="minorHAnsi" w:cstheme="minorHAnsi"/>
          <w:color w:val="auto"/>
        </w:rPr>
        <w:t>.</w:t>
      </w:r>
      <w:r w:rsidR="00001EF4" w:rsidRPr="00F46DEB">
        <w:rPr>
          <w:rFonts w:asciiTheme="minorHAnsi" w:hAnsiTheme="minorHAnsi" w:cstheme="minorHAnsi"/>
          <w:color w:val="auto"/>
        </w:rPr>
        <w:t xml:space="preserve"> Du et al. showed that AMG337, a highly selective small molecule M</w:t>
      </w:r>
      <w:r w:rsidR="005D4BBC">
        <w:rPr>
          <w:rFonts w:asciiTheme="minorHAnsi" w:hAnsiTheme="minorHAnsi" w:cstheme="minorHAnsi"/>
          <w:color w:val="auto"/>
        </w:rPr>
        <w:t>et</w:t>
      </w:r>
      <w:r w:rsidR="00001EF4" w:rsidRPr="00F46DEB">
        <w:rPr>
          <w:rFonts w:asciiTheme="minorHAnsi" w:hAnsiTheme="minorHAnsi" w:cstheme="minorHAnsi"/>
          <w:color w:val="auto"/>
        </w:rPr>
        <w:t xml:space="preserve"> inhibitor</w:t>
      </w:r>
      <w:r w:rsidR="005D4BBC">
        <w:rPr>
          <w:rFonts w:asciiTheme="minorHAnsi" w:hAnsiTheme="minorHAnsi" w:cstheme="minorHAnsi"/>
          <w:color w:val="auto"/>
        </w:rPr>
        <w:t>,</w:t>
      </w:r>
      <w:r w:rsidR="00001EF4" w:rsidRPr="00F46DEB">
        <w:rPr>
          <w:rFonts w:asciiTheme="minorHAnsi" w:hAnsiTheme="minorHAnsi" w:cstheme="minorHAnsi"/>
          <w:color w:val="auto"/>
        </w:rPr>
        <w:t xml:space="preserve"> inhibited tumor growth in the M</w:t>
      </w:r>
      <w:r w:rsidR="005D4BBC">
        <w:rPr>
          <w:rFonts w:asciiTheme="minorHAnsi" w:hAnsiTheme="minorHAnsi" w:cstheme="minorHAnsi"/>
          <w:color w:val="auto"/>
        </w:rPr>
        <w:t>et</w:t>
      </w:r>
      <w:r w:rsidR="00001EF4" w:rsidRPr="00F46DEB">
        <w:rPr>
          <w:rFonts w:asciiTheme="minorHAnsi" w:hAnsiTheme="minorHAnsi" w:cstheme="minorHAnsi"/>
          <w:color w:val="auto"/>
        </w:rPr>
        <w:t>-high-expressing live</w:t>
      </w:r>
      <w:r w:rsidR="005D4BBC">
        <w:rPr>
          <w:rFonts w:asciiTheme="minorHAnsi" w:hAnsiTheme="minorHAnsi" w:cstheme="minorHAnsi"/>
          <w:color w:val="auto"/>
        </w:rPr>
        <w:t>r</w:t>
      </w:r>
      <w:r w:rsidR="00001EF4" w:rsidRPr="00F46DEB">
        <w:rPr>
          <w:rFonts w:asciiTheme="minorHAnsi" w:hAnsiTheme="minorHAnsi" w:cstheme="minorHAnsi"/>
          <w:color w:val="auto"/>
        </w:rPr>
        <w:t xml:space="preserve"> cancer PDX model</w:t>
      </w:r>
      <w:r w:rsidR="001F425A" w:rsidRPr="00F46DEB">
        <w:rPr>
          <w:rFonts w:asciiTheme="minorHAnsi" w:hAnsiTheme="minorHAnsi" w:cstheme="minorHAnsi"/>
          <w:noProof/>
          <w:color w:val="auto"/>
          <w:vertAlign w:val="superscript"/>
        </w:rPr>
        <w:t>13</w:t>
      </w:r>
      <w:r w:rsidR="00001EF4" w:rsidRPr="00F46DEB">
        <w:rPr>
          <w:rFonts w:asciiTheme="minorHAnsi" w:hAnsiTheme="minorHAnsi" w:cstheme="minorHAnsi"/>
          <w:color w:val="auto"/>
        </w:rPr>
        <w:t>.</w:t>
      </w:r>
      <w:r w:rsidR="00BB41F3" w:rsidRPr="00F46DEB">
        <w:rPr>
          <w:rFonts w:asciiTheme="minorHAnsi" w:hAnsiTheme="minorHAnsi" w:cstheme="minorHAnsi"/>
          <w:color w:val="auto"/>
        </w:rPr>
        <w:t xml:space="preserve"> </w:t>
      </w:r>
      <w:r w:rsidR="007B6969">
        <w:rPr>
          <w:rFonts w:asciiTheme="minorHAnsi" w:hAnsiTheme="minorHAnsi" w:cstheme="minorHAnsi"/>
          <w:color w:val="auto"/>
          <w:lang w:eastAsia="zh-CN"/>
        </w:rPr>
        <w:t>B</w:t>
      </w:r>
      <w:r w:rsidR="00BB41F3" w:rsidRPr="00F46DEB">
        <w:rPr>
          <w:rFonts w:asciiTheme="minorHAnsi" w:hAnsiTheme="minorHAnsi" w:cstheme="minorHAnsi"/>
          <w:color w:val="auto"/>
        </w:rPr>
        <w:t xml:space="preserve">y using the liver cancer PDX model, </w:t>
      </w:r>
      <w:r w:rsidR="002026D3" w:rsidRPr="00F46DEB">
        <w:rPr>
          <w:rFonts w:asciiTheme="minorHAnsi" w:hAnsiTheme="minorHAnsi" w:cstheme="minorHAnsi"/>
          <w:color w:val="auto"/>
          <w:lang w:eastAsia="zh-CN"/>
        </w:rPr>
        <w:t xml:space="preserve">we found that </w:t>
      </w:r>
      <w:r w:rsidR="005D4BBC">
        <w:rPr>
          <w:rFonts w:asciiTheme="minorHAnsi" w:hAnsiTheme="minorHAnsi" w:cstheme="minorHAnsi"/>
          <w:color w:val="auto"/>
          <w:lang w:eastAsia="zh-CN"/>
        </w:rPr>
        <w:t xml:space="preserve">the </w:t>
      </w:r>
      <w:r w:rsidR="00E014A5" w:rsidRPr="00F46DEB">
        <w:rPr>
          <w:rFonts w:asciiTheme="minorHAnsi" w:hAnsiTheme="minorHAnsi" w:cstheme="minorHAnsi"/>
          <w:color w:val="auto"/>
          <w:lang w:eastAsia="zh-CN"/>
        </w:rPr>
        <w:t>N</w:t>
      </w:r>
      <w:r w:rsidR="002026D3" w:rsidRPr="00F46DEB">
        <w:rPr>
          <w:rFonts w:asciiTheme="minorHAnsi" w:hAnsiTheme="minorHAnsi" w:cstheme="minorHAnsi"/>
          <w:color w:val="auto"/>
          <w:lang w:eastAsia="zh-CN"/>
        </w:rPr>
        <w:t xml:space="preserve">otch inhibitor PF-03084014 inhibited HCC growth and metastasis via </w:t>
      </w:r>
      <w:r w:rsidR="005D4BBC">
        <w:rPr>
          <w:rFonts w:asciiTheme="minorHAnsi" w:hAnsiTheme="minorHAnsi" w:cstheme="minorHAnsi"/>
          <w:color w:val="auto"/>
          <w:lang w:eastAsia="zh-CN"/>
        </w:rPr>
        <w:t xml:space="preserve">the </w:t>
      </w:r>
      <w:r w:rsidR="002026D3" w:rsidRPr="00F46DEB">
        <w:rPr>
          <w:rFonts w:asciiTheme="minorHAnsi" w:hAnsiTheme="minorHAnsi" w:cstheme="minorHAnsi"/>
          <w:color w:val="auto"/>
          <w:lang w:eastAsia="zh-CN"/>
        </w:rPr>
        <w:t xml:space="preserve">suppression of cancer stemness due to </w:t>
      </w:r>
      <w:r w:rsidR="00A07A61">
        <w:rPr>
          <w:rFonts w:asciiTheme="minorHAnsi" w:hAnsiTheme="minorHAnsi" w:cstheme="minorHAnsi"/>
          <w:color w:val="auto"/>
          <w:lang w:eastAsia="zh-CN"/>
        </w:rPr>
        <w:t xml:space="preserve">the </w:t>
      </w:r>
      <w:r w:rsidR="002026D3" w:rsidRPr="00F46DEB">
        <w:rPr>
          <w:rFonts w:asciiTheme="minorHAnsi" w:hAnsiTheme="minorHAnsi" w:cstheme="minorHAnsi"/>
          <w:color w:val="auto"/>
          <w:lang w:eastAsia="zh-CN"/>
        </w:rPr>
        <w:t>reduced activation of notch1-</w:t>
      </w:r>
      <w:r w:rsidR="00B5213D" w:rsidRPr="00F46DEB">
        <w:rPr>
          <w:rFonts w:asciiTheme="minorHAnsi" w:hAnsiTheme="minorHAnsi" w:cstheme="minorHAnsi"/>
          <w:color w:val="auto"/>
          <w:lang w:eastAsia="zh-CN"/>
        </w:rPr>
        <w:t>stat3</w:t>
      </w:r>
      <w:r w:rsidR="001F425A" w:rsidRPr="00F46DEB">
        <w:rPr>
          <w:rFonts w:asciiTheme="minorHAnsi" w:hAnsiTheme="minorHAnsi" w:cstheme="minorHAnsi"/>
          <w:noProof/>
          <w:color w:val="auto"/>
          <w:vertAlign w:val="superscript"/>
          <w:lang w:eastAsia="zh-CN"/>
        </w:rPr>
        <w:t>14</w:t>
      </w:r>
      <w:r w:rsidR="002026D3" w:rsidRPr="00F46DEB">
        <w:rPr>
          <w:rFonts w:asciiTheme="minorHAnsi" w:hAnsiTheme="minorHAnsi" w:cstheme="minorHAnsi"/>
          <w:color w:val="auto"/>
          <w:lang w:eastAsia="zh-CN"/>
        </w:rPr>
        <w:t xml:space="preserve">. In the subsequent study, we demonstrated that </w:t>
      </w:r>
      <w:r w:rsidR="00836548" w:rsidRPr="00F46DEB">
        <w:rPr>
          <w:rFonts w:asciiTheme="minorHAnsi" w:hAnsiTheme="minorHAnsi" w:cstheme="minorHAnsi"/>
          <w:color w:val="auto"/>
          <w:lang w:eastAsia="zh-CN"/>
        </w:rPr>
        <w:t xml:space="preserve">blocking </w:t>
      </w:r>
      <w:r w:rsidR="002026D3" w:rsidRPr="00F46DEB">
        <w:rPr>
          <w:rFonts w:asciiTheme="minorHAnsi" w:hAnsiTheme="minorHAnsi" w:cstheme="minorHAnsi"/>
          <w:color w:val="auto"/>
          <w:lang w:eastAsia="zh-CN"/>
        </w:rPr>
        <w:t>CDK1/</w:t>
      </w:r>
      <w:r w:rsidR="005D4BBC">
        <w:rPr>
          <w:rFonts w:asciiTheme="minorHAnsi" w:hAnsiTheme="minorHAnsi" w:cstheme="minorHAnsi"/>
          <w:color w:val="auto"/>
          <w:lang w:eastAsia="zh-CN"/>
        </w:rPr>
        <w:t>PDK1</w:t>
      </w:r>
      <w:r w:rsidR="002026D3" w:rsidRPr="00F46DEB">
        <w:rPr>
          <w:rFonts w:asciiTheme="minorHAnsi" w:hAnsiTheme="minorHAnsi" w:cstheme="minorHAnsi"/>
          <w:color w:val="auto"/>
          <w:lang w:eastAsia="zh-CN"/>
        </w:rPr>
        <w:t>/</w:t>
      </w:r>
      <w:r w:rsidR="005D4BBC">
        <w:rPr>
          <w:rFonts w:asciiTheme="minorHAnsi" w:hAnsiTheme="minorHAnsi" w:cstheme="minorHAnsi"/>
          <w:color w:val="auto"/>
          <w:lang w:eastAsia="zh-CN"/>
        </w:rPr>
        <w:t>beta</w:t>
      </w:r>
      <w:r w:rsidR="002026D3" w:rsidRPr="00F46DEB">
        <w:rPr>
          <w:rFonts w:asciiTheme="minorHAnsi" w:hAnsiTheme="minorHAnsi" w:cstheme="minorHAnsi"/>
          <w:color w:val="auto"/>
          <w:lang w:eastAsia="zh-CN"/>
        </w:rPr>
        <w:t>-</w:t>
      </w:r>
      <w:r w:rsidR="00836548" w:rsidRPr="00F46DEB">
        <w:rPr>
          <w:rFonts w:asciiTheme="minorHAnsi" w:hAnsiTheme="minorHAnsi" w:cstheme="minorHAnsi"/>
          <w:color w:val="auto"/>
          <w:lang w:eastAsia="zh-CN"/>
        </w:rPr>
        <w:t xml:space="preserve">catenin </w:t>
      </w:r>
      <w:r w:rsidR="002026D3" w:rsidRPr="00F46DEB">
        <w:rPr>
          <w:rFonts w:asciiTheme="minorHAnsi" w:hAnsiTheme="minorHAnsi" w:cstheme="minorHAnsi"/>
          <w:color w:val="auto"/>
          <w:lang w:eastAsia="zh-CN"/>
        </w:rPr>
        <w:t>signaling by CDK1 inhibitor RO3306 increased the efficacy of sorafenib treatment by targeting cancer stem cells in the liver cancer PDX model</w:t>
      </w:r>
      <w:r w:rsidR="001F425A" w:rsidRPr="00F46DEB">
        <w:rPr>
          <w:rFonts w:asciiTheme="minorHAnsi" w:hAnsiTheme="minorHAnsi" w:cstheme="minorHAnsi"/>
          <w:noProof/>
          <w:color w:val="auto"/>
          <w:vertAlign w:val="superscript"/>
          <w:lang w:eastAsia="zh-CN"/>
        </w:rPr>
        <w:t>11</w:t>
      </w:r>
      <w:r w:rsidR="00B5213D" w:rsidRPr="00F46DEB">
        <w:rPr>
          <w:rFonts w:asciiTheme="minorHAnsi" w:hAnsiTheme="minorHAnsi" w:cstheme="minorHAnsi"/>
          <w:color w:val="auto"/>
          <w:lang w:eastAsia="zh-CN"/>
        </w:rPr>
        <w:t xml:space="preserve">. </w:t>
      </w:r>
      <w:r w:rsidR="002026D3" w:rsidRPr="00F46DEB">
        <w:rPr>
          <w:rFonts w:asciiTheme="minorHAnsi" w:hAnsiTheme="minorHAnsi" w:cstheme="minorHAnsi"/>
          <w:color w:val="auto"/>
          <w:lang w:eastAsia="zh-CN"/>
        </w:rPr>
        <w:t xml:space="preserve">All in all, these data implicate the importance of </w:t>
      </w:r>
      <w:r w:rsidR="0017620C" w:rsidRPr="00F46DEB">
        <w:rPr>
          <w:rFonts w:asciiTheme="minorHAnsi" w:hAnsiTheme="minorHAnsi" w:cstheme="minorHAnsi"/>
          <w:color w:val="auto"/>
          <w:lang w:eastAsia="zh-CN"/>
        </w:rPr>
        <w:t xml:space="preserve">applying liver cancer PDX models in </w:t>
      </w:r>
      <w:r w:rsidR="005D4BBC">
        <w:rPr>
          <w:rFonts w:asciiTheme="minorHAnsi" w:hAnsiTheme="minorHAnsi" w:cstheme="minorHAnsi"/>
          <w:color w:val="auto"/>
          <w:lang w:eastAsia="zh-CN"/>
        </w:rPr>
        <w:t xml:space="preserve">the </w:t>
      </w:r>
      <w:r w:rsidR="0017620C" w:rsidRPr="00F46DEB">
        <w:rPr>
          <w:rFonts w:asciiTheme="minorHAnsi" w:hAnsiTheme="minorHAnsi" w:cstheme="minorHAnsi"/>
          <w:color w:val="auto"/>
          <w:lang w:eastAsia="zh-CN"/>
        </w:rPr>
        <w:t>development of anticancer drugs</w:t>
      </w:r>
      <w:r w:rsidR="005D4BBC">
        <w:rPr>
          <w:rFonts w:asciiTheme="minorHAnsi" w:hAnsiTheme="minorHAnsi" w:cstheme="minorHAnsi"/>
          <w:color w:val="auto"/>
          <w:lang w:eastAsia="zh-CN"/>
        </w:rPr>
        <w:t>, which</w:t>
      </w:r>
      <w:r w:rsidR="0017620C" w:rsidRPr="00F46DEB">
        <w:rPr>
          <w:rFonts w:asciiTheme="minorHAnsi" w:hAnsiTheme="minorHAnsi" w:cstheme="minorHAnsi"/>
          <w:color w:val="auto"/>
          <w:lang w:eastAsia="zh-CN"/>
        </w:rPr>
        <w:t xml:space="preserve"> may significantly improve the clinical outcomes of patients with liver cancer. </w:t>
      </w:r>
    </w:p>
    <w:p w14:paraId="48C481CC" w14:textId="77777777" w:rsidR="00F672D9" w:rsidRPr="00F46DEB" w:rsidRDefault="00F672D9" w:rsidP="00F46DEB">
      <w:pPr>
        <w:rPr>
          <w:rFonts w:asciiTheme="minorHAnsi" w:hAnsiTheme="minorHAnsi" w:cstheme="minorHAnsi"/>
          <w:color w:val="auto"/>
          <w:highlight w:val="yellow"/>
          <w:lang w:eastAsia="zh-CN"/>
        </w:rPr>
      </w:pPr>
    </w:p>
    <w:p w14:paraId="35B43CF6" w14:textId="3149A2E8" w:rsidR="0017620C" w:rsidRPr="00F46DEB" w:rsidRDefault="0017620C" w:rsidP="00F46DEB">
      <w:pPr>
        <w:rPr>
          <w:rFonts w:asciiTheme="minorHAnsi" w:hAnsiTheme="minorHAnsi" w:cstheme="minorHAnsi"/>
          <w:color w:val="auto"/>
        </w:rPr>
      </w:pPr>
      <w:r w:rsidRPr="00F46DEB">
        <w:rPr>
          <w:rFonts w:asciiTheme="minorHAnsi" w:hAnsiTheme="minorHAnsi" w:cstheme="minorHAnsi"/>
          <w:color w:val="auto"/>
        </w:rPr>
        <w:t xml:space="preserve">As far as we know, there are several limitations </w:t>
      </w:r>
      <w:r w:rsidR="005D4BBC">
        <w:rPr>
          <w:rFonts w:asciiTheme="minorHAnsi" w:hAnsiTheme="minorHAnsi" w:cstheme="minorHAnsi"/>
          <w:color w:val="auto"/>
        </w:rPr>
        <w:t>to</w:t>
      </w:r>
      <w:r w:rsidRPr="00F46DEB">
        <w:rPr>
          <w:rFonts w:asciiTheme="minorHAnsi" w:hAnsiTheme="minorHAnsi" w:cstheme="minorHAnsi"/>
          <w:color w:val="auto"/>
        </w:rPr>
        <w:t xml:space="preserve"> the PDX model. In the liver cancer PDX model, the human stroma from the freshly collected tumor tissues was replaced with the mouse stroma after implantation, which is </w:t>
      </w:r>
      <w:r w:rsidR="00302B64" w:rsidRPr="00F46DEB">
        <w:rPr>
          <w:rFonts w:asciiTheme="minorHAnsi" w:hAnsiTheme="minorHAnsi" w:cstheme="minorHAnsi"/>
          <w:color w:val="auto"/>
        </w:rPr>
        <w:t xml:space="preserve">a problem when mouse ligands failed to activate the receptors on </w:t>
      </w:r>
      <w:r w:rsidR="005D4BBC">
        <w:rPr>
          <w:rFonts w:asciiTheme="minorHAnsi" w:hAnsiTheme="minorHAnsi" w:cstheme="minorHAnsi"/>
          <w:color w:val="auto"/>
        </w:rPr>
        <w:t xml:space="preserve">the </w:t>
      </w:r>
      <w:r w:rsidR="00302B64" w:rsidRPr="00F46DEB">
        <w:rPr>
          <w:rFonts w:asciiTheme="minorHAnsi" w:hAnsiTheme="minorHAnsi" w:cstheme="minorHAnsi"/>
          <w:color w:val="auto"/>
        </w:rPr>
        <w:t>human tumor cells</w:t>
      </w:r>
      <w:r w:rsidR="00CA7C60" w:rsidRPr="00F46DEB">
        <w:rPr>
          <w:rFonts w:asciiTheme="minorHAnsi" w:hAnsiTheme="minorHAnsi" w:cstheme="minorHAnsi"/>
          <w:noProof/>
          <w:color w:val="auto"/>
          <w:vertAlign w:val="superscript"/>
        </w:rPr>
        <w:t>15</w:t>
      </w:r>
      <w:r w:rsidR="00302B64" w:rsidRPr="00F46DEB">
        <w:rPr>
          <w:rFonts w:asciiTheme="minorHAnsi" w:hAnsiTheme="minorHAnsi" w:cstheme="minorHAnsi"/>
          <w:color w:val="auto"/>
        </w:rPr>
        <w:t xml:space="preserve">. Another problem for this model is </w:t>
      </w:r>
      <w:r w:rsidR="005D4BBC">
        <w:rPr>
          <w:rFonts w:asciiTheme="minorHAnsi" w:hAnsiTheme="minorHAnsi" w:cstheme="minorHAnsi"/>
          <w:color w:val="auto"/>
        </w:rPr>
        <w:t>that it does not make it possible</w:t>
      </w:r>
      <w:r w:rsidR="00302B64" w:rsidRPr="00F46DEB">
        <w:rPr>
          <w:rFonts w:asciiTheme="minorHAnsi" w:hAnsiTheme="minorHAnsi" w:cstheme="minorHAnsi"/>
          <w:color w:val="auto"/>
        </w:rPr>
        <w:t xml:space="preserve"> </w:t>
      </w:r>
      <w:r w:rsidR="005D4BBC">
        <w:rPr>
          <w:rFonts w:asciiTheme="minorHAnsi" w:hAnsiTheme="minorHAnsi" w:cstheme="minorHAnsi"/>
          <w:color w:val="auto"/>
        </w:rPr>
        <w:t xml:space="preserve">for scientists </w:t>
      </w:r>
      <w:r w:rsidR="00302B64" w:rsidRPr="00F46DEB">
        <w:rPr>
          <w:rFonts w:asciiTheme="minorHAnsi" w:hAnsiTheme="minorHAnsi" w:cstheme="minorHAnsi"/>
          <w:color w:val="auto"/>
        </w:rPr>
        <w:t>to study the role of the immune system in cancer development</w:t>
      </w:r>
      <w:r w:rsidR="00CA7C60" w:rsidRPr="00F46DEB">
        <w:rPr>
          <w:rFonts w:asciiTheme="minorHAnsi" w:hAnsiTheme="minorHAnsi" w:cstheme="minorHAnsi"/>
          <w:noProof/>
          <w:color w:val="auto"/>
          <w:vertAlign w:val="superscript"/>
        </w:rPr>
        <w:t>16</w:t>
      </w:r>
      <w:r w:rsidR="00005C06" w:rsidRPr="00F46DEB">
        <w:rPr>
          <w:rFonts w:asciiTheme="minorHAnsi" w:hAnsiTheme="minorHAnsi" w:cstheme="minorHAnsi"/>
          <w:color w:val="auto"/>
        </w:rPr>
        <w:t>, which prevents the investigation of immune</w:t>
      </w:r>
      <w:r w:rsidR="005D4BBC">
        <w:rPr>
          <w:rFonts w:asciiTheme="minorHAnsi" w:hAnsiTheme="minorHAnsi" w:cstheme="minorHAnsi"/>
          <w:color w:val="auto"/>
        </w:rPr>
        <w:t>-</w:t>
      </w:r>
      <w:r w:rsidR="00005C06" w:rsidRPr="00F46DEB">
        <w:rPr>
          <w:rFonts w:asciiTheme="minorHAnsi" w:hAnsiTheme="minorHAnsi" w:cstheme="minorHAnsi"/>
          <w:color w:val="auto"/>
        </w:rPr>
        <w:t>targeted agents in the PDX model.</w:t>
      </w:r>
      <w:r w:rsidR="00C65BB7" w:rsidRPr="00F46DEB">
        <w:rPr>
          <w:rFonts w:asciiTheme="minorHAnsi" w:hAnsiTheme="minorHAnsi" w:cstheme="minorHAnsi"/>
          <w:color w:val="auto"/>
        </w:rPr>
        <w:t xml:space="preserve"> </w:t>
      </w:r>
    </w:p>
    <w:p w14:paraId="5E9378A4" w14:textId="77777777" w:rsidR="00F672D9" w:rsidRPr="00F46DEB" w:rsidRDefault="00F672D9" w:rsidP="00F46DEB">
      <w:pPr>
        <w:rPr>
          <w:rFonts w:asciiTheme="minorHAnsi" w:hAnsiTheme="minorHAnsi" w:cstheme="minorHAnsi"/>
          <w:color w:val="auto"/>
        </w:rPr>
      </w:pPr>
    </w:p>
    <w:p w14:paraId="5A880C29" w14:textId="678DFEB4" w:rsidR="00C65BB7" w:rsidRPr="00F46DEB" w:rsidRDefault="00C65BB7" w:rsidP="00F46DEB">
      <w:pPr>
        <w:rPr>
          <w:rFonts w:asciiTheme="minorHAnsi" w:hAnsiTheme="minorHAnsi" w:cstheme="minorHAnsi"/>
          <w:color w:val="auto"/>
        </w:rPr>
      </w:pPr>
      <w:r w:rsidRPr="00F46DEB">
        <w:rPr>
          <w:rFonts w:asciiTheme="minorHAnsi" w:hAnsiTheme="minorHAnsi" w:cstheme="minorHAnsi"/>
          <w:color w:val="auto"/>
        </w:rPr>
        <w:t xml:space="preserve">In conclusion, we described a method </w:t>
      </w:r>
      <w:r w:rsidR="005D4BBC">
        <w:rPr>
          <w:rFonts w:asciiTheme="minorHAnsi" w:hAnsiTheme="minorHAnsi" w:cstheme="minorHAnsi"/>
          <w:color w:val="auto"/>
        </w:rPr>
        <w:t>of</w:t>
      </w:r>
      <w:r w:rsidRPr="00F46DEB">
        <w:rPr>
          <w:rFonts w:asciiTheme="minorHAnsi" w:hAnsiTheme="minorHAnsi" w:cstheme="minorHAnsi"/>
          <w:color w:val="auto"/>
        </w:rPr>
        <w:t xml:space="preserve"> establishing a liver cancer PDX model that is useful in determin</w:t>
      </w:r>
      <w:r w:rsidR="005D4BBC">
        <w:rPr>
          <w:rFonts w:asciiTheme="minorHAnsi" w:hAnsiTheme="minorHAnsi" w:cstheme="minorHAnsi"/>
          <w:color w:val="auto"/>
        </w:rPr>
        <w:t>ing</w:t>
      </w:r>
      <w:r w:rsidRPr="00F46DEB">
        <w:rPr>
          <w:rFonts w:asciiTheme="minorHAnsi" w:hAnsiTheme="minorHAnsi" w:cstheme="minorHAnsi"/>
          <w:color w:val="auto"/>
        </w:rPr>
        <w:t xml:space="preserve"> the therapeutic efficacy of anticancer drugs. </w:t>
      </w:r>
      <w:r w:rsidR="005D4BBC">
        <w:rPr>
          <w:rFonts w:asciiTheme="minorHAnsi" w:hAnsiTheme="minorHAnsi" w:cstheme="minorHAnsi"/>
          <w:color w:val="auto"/>
        </w:rPr>
        <w:t>Alt</w:t>
      </w:r>
      <w:r w:rsidRPr="00F46DEB">
        <w:rPr>
          <w:rFonts w:asciiTheme="minorHAnsi" w:hAnsiTheme="minorHAnsi" w:cstheme="minorHAnsi"/>
          <w:color w:val="auto"/>
        </w:rPr>
        <w:t xml:space="preserve">hough there are limitations </w:t>
      </w:r>
      <w:r w:rsidR="005D4BBC">
        <w:rPr>
          <w:rFonts w:asciiTheme="minorHAnsi" w:hAnsiTheme="minorHAnsi" w:cstheme="minorHAnsi"/>
          <w:color w:val="auto"/>
        </w:rPr>
        <w:t>to</w:t>
      </w:r>
      <w:r w:rsidRPr="00F46DEB">
        <w:rPr>
          <w:rFonts w:asciiTheme="minorHAnsi" w:hAnsiTheme="minorHAnsi" w:cstheme="minorHAnsi"/>
          <w:color w:val="auto"/>
        </w:rPr>
        <w:t xml:space="preserve"> this PDX model, the liver cancer PDX model </w:t>
      </w:r>
      <w:r w:rsidR="007B6969">
        <w:rPr>
          <w:rFonts w:asciiTheme="minorHAnsi" w:hAnsiTheme="minorHAnsi" w:cstheme="minorHAnsi"/>
          <w:color w:val="auto"/>
        </w:rPr>
        <w:t>makes a</w:t>
      </w:r>
      <w:r w:rsidRPr="00F46DEB">
        <w:rPr>
          <w:rFonts w:asciiTheme="minorHAnsi" w:hAnsiTheme="minorHAnsi" w:cstheme="minorHAnsi"/>
          <w:color w:val="auto"/>
        </w:rPr>
        <w:t xml:space="preserve"> </w:t>
      </w:r>
      <w:r w:rsidR="00E014A5" w:rsidRPr="00F46DEB">
        <w:rPr>
          <w:rFonts w:asciiTheme="minorHAnsi" w:hAnsiTheme="minorHAnsi" w:cstheme="minorHAnsi"/>
          <w:color w:val="auto"/>
          <w:lang w:eastAsia="zh-CN"/>
        </w:rPr>
        <w:t>most</w:t>
      </w:r>
      <w:r w:rsidRPr="00F46DEB">
        <w:rPr>
          <w:rFonts w:asciiTheme="minorHAnsi" w:hAnsiTheme="minorHAnsi" w:cstheme="minorHAnsi"/>
          <w:color w:val="auto"/>
        </w:rPr>
        <w:t xml:space="preserve"> precise and clinically relevant investigation of novel therapies in preclinical </w:t>
      </w:r>
      <w:r w:rsidR="007B6969">
        <w:rPr>
          <w:rFonts w:asciiTheme="minorHAnsi" w:hAnsiTheme="minorHAnsi" w:cstheme="minorHAnsi"/>
          <w:color w:val="auto"/>
        </w:rPr>
        <w:t>studies possible</w:t>
      </w:r>
      <w:r w:rsidRPr="00F46DEB">
        <w:rPr>
          <w:rFonts w:asciiTheme="minorHAnsi" w:hAnsiTheme="minorHAnsi" w:cstheme="minorHAnsi"/>
          <w:color w:val="auto"/>
        </w:rPr>
        <w:t xml:space="preserve">. </w:t>
      </w:r>
    </w:p>
    <w:p w14:paraId="30475FE8" w14:textId="39A158D9" w:rsidR="00014314" w:rsidRDefault="00014314" w:rsidP="00F46DEB">
      <w:pPr>
        <w:rPr>
          <w:rFonts w:asciiTheme="minorHAnsi" w:hAnsiTheme="minorHAnsi" w:cstheme="minorHAnsi"/>
          <w:color w:val="auto"/>
        </w:rPr>
      </w:pPr>
    </w:p>
    <w:p w14:paraId="642529FB" w14:textId="14818E88" w:rsidR="00967682" w:rsidRPr="00F46DEB" w:rsidRDefault="00967682" w:rsidP="00967682">
      <w:pPr>
        <w:pStyle w:val="NormalWeb"/>
        <w:spacing w:before="0" w:beforeAutospacing="0" w:after="0" w:afterAutospacing="0"/>
        <w:rPr>
          <w:rFonts w:asciiTheme="minorHAnsi" w:hAnsiTheme="minorHAnsi" w:cstheme="minorHAnsi"/>
          <w:b/>
          <w:bCs/>
          <w:lang w:eastAsia="zh-CN"/>
        </w:rPr>
      </w:pPr>
      <w:r w:rsidRPr="00F46DEB">
        <w:rPr>
          <w:rFonts w:asciiTheme="minorHAnsi" w:hAnsiTheme="minorHAnsi" w:cstheme="minorHAnsi"/>
          <w:b/>
          <w:bCs/>
          <w:lang w:eastAsia="zh-CN"/>
        </w:rPr>
        <w:t>ACKNOWLEDGMENTS</w:t>
      </w:r>
      <w:r>
        <w:rPr>
          <w:rFonts w:asciiTheme="minorHAnsi" w:hAnsiTheme="minorHAnsi" w:cstheme="minorHAnsi"/>
          <w:b/>
          <w:bCs/>
          <w:lang w:eastAsia="zh-CN"/>
        </w:rPr>
        <w:t>:</w:t>
      </w:r>
    </w:p>
    <w:p w14:paraId="00C85EE0" w14:textId="0FDC1BBC" w:rsidR="00967682" w:rsidRPr="00F46DEB" w:rsidRDefault="00967682" w:rsidP="00967682">
      <w:pPr>
        <w:pStyle w:val="NormalWeb"/>
        <w:spacing w:before="0" w:beforeAutospacing="0" w:after="0" w:afterAutospacing="0"/>
        <w:rPr>
          <w:rFonts w:asciiTheme="minorHAnsi" w:hAnsiTheme="minorHAnsi" w:cstheme="minorHAnsi"/>
          <w:bCs/>
          <w:color w:val="auto"/>
          <w:lang w:eastAsia="zh-CN"/>
        </w:rPr>
      </w:pPr>
      <w:r w:rsidRPr="00F46DEB">
        <w:rPr>
          <w:rFonts w:asciiTheme="minorHAnsi" w:hAnsiTheme="minorHAnsi" w:cstheme="minorHAnsi"/>
          <w:bCs/>
          <w:color w:val="auto"/>
          <w:lang w:eastAsia="zh-CN"/>
        </w:rPr>
        <w:t xml:space="preserve">This study was supported by </w:t>
      </w:r>
      <w:r w:rsidR="009A6A2E">
        <w:rPr>
          <w:rFonts w:asciiTheme="minorHAnsi" w:hAnsiTheme="minorHAnsi" w:cstheme="minorHAnsi"/>
          <w:bCs/>
          <w:color w:val="auto"/>
          <w:lang w:eastAsia="zh-CN"/>
        </w:rPr>
        <w:t xml:space="preserve">the </w:t>
      </w:r>
      <w:r w:rsidRPr="00F46DEB">
        <w:rPr>
          <w:rFonts w:asciiTheme="minorHAnsi" w:hAnsiTheme="minorHAnsi" w:cstheme="minorHAnsi"/>
          <w:bCs/>
          <w:color w:val="auto"/>
          <w:lang w:eastAsia="zh-CN"/>
        </w:rPr>
        <w:t>Health and Medical Research Fund</w:t>
      </w:r>
      <w:r w:rsidR="00AD75A0">
        <w:rPr>
          <w:rFonts w:asciiTheme="minorHAnsi" w:hAnsiTheme="minorHAnsi" w:cstheme="minorHAnsi"/>
          <w:bCs/>
          <w:color w:val="auto"/>
          <w:lang w:eastAsia="zh-CN"/>
        </w:rPr>
        <w:t xml:space="preserve"> of the</w:t>
      </w:r>
      <w:r w:rsidRPr="00F46DEB">
        <w:rPr>
          <w:rFonts w:asciiTheme="minorHAnsi" w:hAnsiTheme="minorHAnsi" w:cstheme="minorHAnsi"/>
          <w:bCs/>
          <w:color w:val="auto"/>
          <w:lang w:eastAsia="zh-CN"/>
        </w:rPr>
        <w:t xml:space="preserve"> Research Council of Hong Kong (HMRF 03143396).</w:t>
      </w:r>
    </w:p>
    <w:p w14:paraId="7DDA4E33" w14:textId="77777777" w:rsidR="00967682" w:rsidRPr="00F46DEB" w:rsidRDefault="00967682" w:rsidP="00F46DEB">
      <w:pPr>
        <w:rPr>
          <w:rFonts w:asciiTheme="minorHAnsi" w:hAnsiTheme="minorHAnsi" w:cstheme="minorHAnsi"/>
          <w:color w:val="auto"/>
        </w:rPr>
      </w:pPr>
    </w:p>
    <w:p w14:paraId="3D37070C" w14:textId="20EB8AC4" w:rsidR="008535D2" w:rsidRPr="00F46DEB" w:rsidRDefault="008535D2" w:rsidP="00F46DEB">
      <w:pPr>
        <w:pStyle w:val="NormalWeb"/>
        <w:spacing w:before="0" w:beforeAutospacing="0" w:after="0" w:afterAutospacing="0"/>
        <w:rPr>
          <w:rFonts w:asciiTheme="minorHAnsi" w:hAnsiTheme="minorHAnsi" w:cstheme="minorHAnsi"/>
          <w:b/>
          <w:bCs/>
        </w:rPr>
      </w:pPr>
      <w:r w:rsidRPr="00F46DEB">
        <w:rPr>
          <w:rFonts w:asciiTheme="minorHAnsi" w:hAnsiTheme="minorHAnsi" w:cstheme="minorHAnsi"/>
          <w:b/>
        </w:rPr>
        <w:t>DISCLOSURES</w:t>
      </w:r>
      <w:r w:rsidR="00967682">
        <w:rPr>
          <w:rFonts w:asciiTheme="minorHAnsi" w:hAnsiTheme="minorHAnsi" w:cstheme="minorHAnsi"/>
          <w:b/>
        </w:rPr>
        <w:t>:</w:t>
      </w:r>
    </w:p>
    <w:p w14:paraId="031620F1" w14:textId="77777777" w:rsidR="008535D2" w:rsidRPr="00F46DEB" w:rsidRDefault="008535D2" w:rsidP="00F46DEB">
      <w:pPr>
        <w:rPr>
          <w:rFonts w:asciiTheme="minorHAnsi" w:hAnsiTheme="minorHAnsi" w:cstheme="minorHAnsi"/>
          <w:color w:val="auto"/>
        </w:rPr>
      </w:pPr>
      <w:r w:rsidRPr="00F46DEB">
        <w:rPr>
          <w:rFonts w:asciiTheme="minorHAnsi" w:hAnsiTheme="minorHAnsi" w:cstheme="minorHAnsi"/>
          <w:color w:val="auto"/>
        </w:rPr>
        <w:t>The authors have nothing to disclose.</w:t>
      </w:r>
    </w:p>
    <w:p w14:paraId="02FA7F44" w14:textId="77777777" w:rsidR="00AB66F2" w:rsidRPr="00F46DEB" w:rsidRDefault="00AB66F2" w:rsidP="00F46DEB">
      <w:pPr>
        <w:pStyle w:val="NormalWeb"/>
        <w:spacing w:before="0" w:beforeAutospacing="0" w:after="0" w:afterAutospacing="0"/>
        <w:rPr>
          <w:rFonts w:asciiTheme="minorHAnsi" w:hAnsiTheme="minorHAnsi" w:cstheme="minorHAnsi"/>
          <w:b/>
          <w:bCs/>
          <w:lang w:eastAsia="zh-CN"/>
        </w:rPr>
      </w:pPr>
    </w:p>
    <w:p w14:paraId="57819A17" w14:textId="1D330070" w:rsidR="0044116F" w:rsidRPr="00F46DEB" w:rsidRDefault="009726EE" w:rsidP="00F46DEB">
      <w:pPr>
        <w:rPr>
          <w:rFonts w:asciiTheme="minorHAnsi" w:hAnsiTheme="minorHAnsi" w:cstheme="minorHAnsi"/>
          <w:color w:val="808080" w:themeColor="background1" w:themeShade="80"/>
        </w:rPr>
      </w:pPr>
      <w:r w:rsidRPr="00F46DEB">
        <w:rPr>
          <w:rFonts w:asciiTheme="minorHAnsi" w:hAnsiTheme="minorHAnsi" w:cstheme="minorHAnsi"/>
          <w:b/>
          <w:bCs/>
        </w:rPr>
        <w:t>REFERENCES</w:t>
      </w:r>
      <w:r w:rsidR="00967682">
        <w:rPr>
          <w:rFonts w:asciiTheme="minorHAnsi" w:hAnsiTheme="minorHAnsi" w:cstheme="minorHAnsi"/>
          <w:b/>
          <w:bCs/>
        </w:rPr>
        <w:t>:</w:t>
      </w:r>
    </w:p>
    <w:p w14:paraId="38431B55" w14:textId="6BAECCBC" w:rsidR="00142291" w:rsidRPr="00F46DEB" w:rsidRDefault="0024207F" w:rsidP="00F46DEB">
      <w:pPr>
        <w:pStyle w:val="EndNoteBibliography"/>
      </w:pPr>
      <w:r w:rsidRPr="00F46DEB">
        <w:t>1. Jung, J., Seol, H. S.</w:t>
      </w:r>
      <w:r w:rsidR="00B35514">
        <w:t>,</w:t>
      </w:r>
      <w:r w:rsidRPr="00F46DEB">
        <w:t xml:space="preserve"> Chang, S. The Generation and Application of Patient-Derived Xenograft Model for Cancer Research. </w:t>
      </w:r>
      <w:r w:rsidRPr="00F46DEB">
        <w:rPr>
          <w:i/>
        </w:rPr>
        <w:t>Cancer Research and Treatment.</w:t>
      </w:r>
      <w:r w:rsidRPr="00F46DEB">
        <w:t xml:space="preserve"> </w:t>
      </w:r>
      <w:r w:rsidRPr="00F46DEB">
        <w:rPr>
          <w:b/>
        </w:rPr>
        <w:t>50</w:t>
      </w:r>
      <w:r w:rsidRPr="00F46DEB">
        <w:t xml:space="preserve"> (1), 1-10 (2018).</w:t>
      </w:r>
    </w:p>
    <w:p w14:paraId="6E1B8E35" w14:textId="2BF13804" w:rsidR="00142291" w:rsidRPr="00F46DEB" w:rsidRDefault="0024207F" w:rsidP="00F46DEB">
      <w:pPr>
        <w:pStyle w:val="EndNoteBibliography"/>
      </w:pPr>
      <w:r w:rsidRPr="00F46DEB">
        <w:t>2. Zarzosa, P.</w:t>
      </w:r>
      <w:r w:rsidRPr="00F46DEB">
        <w:rPr>
          <w:i/>
        </w:rPr>
        <w:t xml:space="preserve"> </w:t>
      </w:r>
      <w:r w:rsidRPr="00E57AD1">
        <w:t>et al.</w:t>
      </w:r>
      <w:r w:rsidRPr="00F46DEB">
        <w:t xml:space="preserve"> Patient-derived xenografts for childhood solid tumors: a valuable tool to test new drugs and personalize treatments. </w:t>
      </w:r>
      <w:r w:rsidR="00540A4D" w:rsidRPr="00F46DEB">
        <w:rPr>
          <w:i/>
        </w:rPr>
        <w:t>Clinical and Translational Oncology</w:t>
      </w:r>
      <w:r w:rsidRPr="00F46DEB">
        <w:rPr>
          <w:i/>
        </w:rPr>
        <w:t>.</w:t>
      </w:r>
      <w:r w:rsidRPr="00F46DEB">
        <w:t xml:space="preserve"> </w:t>
      </w:r>
      <w:r w:rsidRPr="00F46DEB">
        <w:rPr>
          <w:b/>
        </w:rPr>
        <w:t>19</w:t>
      </w:r>
      <w:r w:rsidRPr="00F46DEB">
        <w:t xml:space="preserve"> (1), 44-50 (2017).</w:t>
      </w:r>
    </w:p>
    <w:p w14:paraId="3F7BDC50" w14:textId="5FFEC4B2" w:rsidR="00142291" w:rsidRPr="00F46DEB" w:rsidRDefault="0024207F" w:rsidP="00F46DEB">
      <w:pPr>
        <w:pStyle w:val="EndNoteBibliography"/>
      </w:pPr>
      <w:r w:rsidRPr="00F46DEB">
        <w:t>3. Byrne, A. T.</w:t>
      </w:r>
      <w:r w:rsidRPr="00F46DEB">
        <w:rPr>
          <w:i/>
        </w:rPr>
        <w:t xml:space="preserve"> </w:t>
      </w:r>
      <w:r w:rsidRPr="00E57AD1">
        <w:t>et al.</w:t>
      </w:r>
      <w:r w:rsidRPr="00F46DEB">
        <w:t xml:space="preserve"> Interrogating open issues in cancer precision medicine with patient-derived xenografts. </w:t>
      </w:r>
      <w:r w:rsidR="00540A4D" w:rsidRPr="00F46DEB">
        <w:rPr>
          <w:i/>
        </w:rPr>
        <w:t>Nature Reviews Cancer</w:t>
      </w:r>
      <w:r w:rsidRPr="00F46DEB">
        <w:rPr>
          <w:i/>
        </w:rPr>
        <w:t>.</w:t>
      </w:r>
      <w:r w:rsidRPr="00F46DEB">
        <w:t xml:space="preserve"> </w:t>
      </w:r>
      <w:r w:rsidRPr="00F46DEB">
        <w:rPr>
          <w:b/>
        </w:rPr>
        <w:t>17</w:t>
      </w:r>
      <w:r w:rsidRPr="00F46DEB">
        <w:t xml:space="preserve"> (4), 254-268 (2017).</w:t>
      </w:r>
    </w:p>
    <w:p w14:paraId="10025520" w14:textId="358F3A39" w:rsidR="00142291" w:rsidRPr="00F46DEB" w:rsidRDefault="0024207F" w:rsidP="00F46DEB">
      <w:pPr>
        <w:pStyle w:val="EndNoteBibliography"/>
      </w:pPr>
      <w:r w:rsidRPr="00F46DEB">
        <w:t>4. Ruiz de Garibay, G.</w:t>
      </w:r>
      <w:r w:rsidRPr="00F46DEB">
        <w:rPr>
          <w:i/>
        </w:rPr>
        <w:t xml:space="preserve"> </w:t>
      </w:r>
      <w:r w:rsidRPr="00E57AD1">
        <w:t>et al.</w:t>
      </w:r>
      <w:r w:rsidRPr="00B35514">
        <w:t xml:space="preserve"> </w:t>
      </w:r>
      <w:r w:rsidRPr="00F46DEB">
        <w:t xml:space="preserve">Tumor xenograft modeling identifies an association between TCF4 loss and breast cancer chemoresistance. </w:t>
      </w:r>
      <w:r w:rsidR="00EA3384" w:rsidRPr="00F46DEB">
        <w:rPr>
          <w:i/>
        </w:rPr>
        <w:t>Disease Models &amp; Mechanisms</w:t>
      </w:r>
      <w:r w:rsidRPr="00F46DEB">
        <w:rPr>
          <w:i/>
        </w:rPr>
        <w:t>.</w:t>
      </w:r>
      <w:r w:rsidRPr="00F46DEB">
        <w:t xml:space="preserve"> </w:t>
      </w:r>
      <w:r w:rsidRPr="00F46DEB">
        <w:rPr>
          <w:b/>
        </w:rPr>
        <w:t>11</w:t>
      </w:r>
      <w:r w:rsidRPr="00F46DEB">
        <w:t xml:space="preserve"> (5) (2018).</w:t>
      </w:r>
    </w:p>
    <w:p w14:paraId="6F1B2797" w14:textId="52B96B75" w:rsidR="00142291" w:rsidRPr="00F46DEB" w:rsidRDefault="0024207F" w:rsidP="00F46DEB">
      <w:pPr>
        <w:pStyle w:val="EndNoteBibliography"/>
      </w:pPr>
      <w:r w:rsidRPr="00F46DEB">
        <w:t>5. Yao, Y. M.</w:t>
      </w:r>
      <w:r w:rsidRPr="00F46DEB">
        <w:rPr>
          <w:i/>
        </w:rPr>
        <w:t xml:space="preserve"> </w:t>
      </w:r>
      <w:r w:rsidRPr="00E57AD1">
        <w:t>et al.</w:t>
      </w:r>
      <w:r w:rsidRPr="00F46DEB">
        <w:t xml:space="preserve"> Mouse PDX Trial Suggests Synergy of Concurrent Inhibition of RAF and EGFR in Colorectal Cancer with BRAF or KRAS Mutations. </w:t>
      </w:r>
      <w:r w:rsidR="00A06510" w:rsidRPr="00F46DEB">
        <w:rPr>
          <w:i/>
        </w:rPr>
        <w:t>Clinical Cancer Research</w:t>
      </w:r>
      <w:r w:rsidRPr="00F46DEB">
        <w:rPr>
          <w:i/>
        </w:rPr>
        <w:t>.</w:t>
      </w:r>
      <w:r w:rsidRPr="00F46DEB">
        <w:t xml:space="preserve"> </w:t>
      </w:r>
      <w:r w:rsidRPr="00F46DEB">
        <w:rPr>
          <w:b/>
        </w:rPr>
        <w:t>23</w:t>
      </w:r>
      <w:r w:rsidRPr="00F46DEB">
        <w:t xml:space="preserve"> (18), 5547-5560 (2017).</w:t>
      </w:r>
    </w:p>
    <w:p w14:paraId="11DFC230" w14:textId="2E5C3DAC" w:rsidR="00142291" w:rsidRPr="00F46DEB" w:rsidRDefault="0024207F" w:rsidP="00F46DEB">
      <w:pPr>
        <w:pStyle w:val="EndNoteBibliography"/>
      </w:pPr>
      <w:r w:rsidRPr="00F46DEB">
        <w:t>6. Nicolle, D.</w:t>
      </w:r>
      <w:r w:rsidRPr="00F46DEB">
        <w:rPr>
          <w:i/>
        </w:rPr>
        <w:t xml:space="preserve"> </w:t>
      </w:r>
      <w:r w:rsidRPr="00E57AD1">
        <w:t>et al.</w:t>
      </w:r>
      <w:r w:rsidRPr="00F46DEB">
        <w:t xml:space="preserve"> Patient-derived mouse xenografts from pediatric liver cancer predict tumor recurrence and advise clinical management. </w:t>
      </w:r>
      <w:r w:rsidRPr="00F46DEB">
        <w:rPr>
          <w:i/>
        </w:rPr>
        <w:t>Hepatology.</w:t>
      </w:r>
      <w:r w:rsidRPr="00F46DEB">
        <w:t xml:space="preserve"> </w:t>
      </w:r>
      <w:r w:rsidRPr="00F46DEB">
        <w:rPr>
          <w:b/>
        </w:rPr>
        <w:t>64</w:t>
      </w:r>
      <w:r w:rsidRPr="00F46DEB">
        <w:t xml:space="preserve"> (4), 1121-1135 (2016).</w:t>
      </w:r>
    </w:p>
    <w:p w14:paraId="3ACFA847" w14:textId="35AF8E53" w:rsidR="00142291" w:rsidRPr="00F46DEB" w:rsidRDefault="0024207F" w:rsidP="00F46DEB">
      <w:pPr>
        <w:pStyle w:val="EndNoteBibliography"/>
      </w:pPr>
      <w:r w:rsidRPr="00F46DEB">
        <w:t>7. Siegel, R. L., Miller, K. D.</w:t>
      </w:r>
      <w:r w:rsidR="00B35514">
        <w:t>,</w:t>
      </w:r>
      <w:r w:rsidRPr="00F46DEB">
        <w:t xml:space="preserve"> Jemal, A. Cancer Statistics, 2017. </w:t>
      </w:r>
      <w:r w:rsidRPr="00F46DEB">
        <w:rPr>
          <w:i/>
        </w:rPr>
        <w:t>CA</w:t>
      </w:r>
      <w:r w:rsidR="00FD400D">
        <w:rPr>
          <w:i/>
        </w:rPr>
        <w:t>: A</w:t>
      </w:r>
      <w:r w:rsidRPr="00F46DEB">
        <w:rPr>
          <w:i/>
        </w:rPr>
        <w:t xml:space="preserve"> Cancer J</w:t>
      </w:r>
      <w:r w:rsidR="00FD400D">
        <w:rPr>
          <w:i/>
        </w:rPr>
        <w:t>ournal for</w:t>
      </w:r>
      <w:r w:rsidRPr="00F46DEB">
        <w:rPr>
          <w:i/>
        </w:rPr>
        <w:t xml:space="preserve"> Clin</w:t>
      </w:r>
      <w:r w:rsidR="00FD400D">
        <w:rPr>
          <w:i/>
        </w:rPr>
        <w:t>icians</w:t>
      </w:r>
      <w:r w:rsidRPr="00F46DEB">
        <w:rPr>
          <w:i/>
        </w:rPr>
        <w:t>.</w:t>
      </w:r>
      <w:r w:rsidRPr="00F46DEB">
        <w:t xml:space="preserve"> </w:t>
      </w:r>
      <w:r w:rsidRPr="00F46DEB">
        <w:rPr>
          <w:b/>
        </w:rPr>
        <w:t>67</w:t>
      </w:r>
      <w:r w:rsidRPr="00F46DEB">
        <w:t xml:space="preserve"> (1), 7-30 (2017).</w:t>
      </w:r>
    </w:p>
    <w:p w14:paraId="1F0671B8" w14:textId="2AF3E863" w:rsidR="00142291" w:rsidRPr="00F46DEB" w:rsidRDefault="0024207F" w:rsidP="00F46DEB">
      <w:pPr>
        <w:pStyle w:val="EndNoteBibliography"/>
      </w:pPr>
      <w:r w:rsidRPr="00F46DEB">
        <w:t>8. Llovet, J. M.</w:t>
      </w:r>
      <w:r w:rsidRPr="00F46DEB">
        <w:rPr>
          <w:i/>
        </w:rPr>
        <w:t xml:space="preserve"> </w:t>
      </w:r>
      <w:r w:rsidRPr="00E57AD1">
        <w:t>et al.</w:t>
      </w:r>
      <w:r w:rsidRPr="00F46DEB">
        <w:t xml:space="preserve"> Sorafenib in advanced hepatocellular carcinoma. </w:t>
      </w:r>
      <w:r w:rsidR="000F59C7" w:rsidRPr="00F46DEB">
        <w:rPr>
          <w:i/>
        </w:rPr>
        <w:t>The New England Journal of Medicine</w:t>
      </w:r>
      <w:r w:rsidRPr="00F46DEB">
        <w:rPr>
          <w:i/>
        </w:rPr>
        <w:t>.</w:t>
      </w:r>
      <w:r w:rsidRPr="00F46DEB">
        <w:t xml:space="preserve"> </w:t>
      </w:r>
      <w:r w:rsidRPr="00F46DEB">
        <w:rPr>
          <w:b/>
        </w:rPr>
        <w:t>359</w:t>
      </w:r>
      <w:r w:rsidRPr="00F46DEB">
        <w:t xml:space="preserve"> (4), 378-390 (2008).</w:t>
      </w:r>
    </w:p>
    <w:p w14:paraId="0133ADB6" w14:textId="6A26D675" w:rsidR="00142291" w:rsidRPr="00F46DEB" w:rsidRDefault="0024207F" w:rsidP="00F46DEB">
      <w:pPr>
        <w:pStyle w:val="EndNoteBibliography"/>
      </w:pPr>
      <w:r w:rsidRPr="00F46DEB">
        <w:t>9. Sun, F. X.</w:t>
      </w:r>
      <w:r w:rsidRPr="00F46DEB">
        <w:rPr>
          <w:i/>
        </w:rPr>
        <w:t xml:space="preserve"> </w:t>
      </w:r>
      <w:r w:rsidRPr="00E57AD1">
        <w:t>et al.</w:t>
      </w:r>
      <w:r w:rsidRPr="00F46DEB">
        <w:t xml:space="preserve"> Establishment of a metastatic model of human hepatocellular carcinoma in nude mice via orthotopic implantation of histologically intact tissues. </w:t>
      </w:r>
      <w:r w:rsidR="000F59C7" w:rsidRPr="00F46DEB">
        <w:rPr>
          <w:i/>
        </w:rPr>
        <w:t>International Journal of Cancer</w:t>
      </w:r>
      <w:r w:rsidRPr="00F46DEB">
        <w:rPr>
          <w:i/>
        </w:rPr>
        <w:t>.</w:t>
      </w:r>
      <w:r w:rsidRPr="00F46DEB">
        <w:t xml:space="preserve"> </w:t>
      </w:r>
      <w:r w:rsidRPr="00F46DEB">
        <w:rPr>
          <w:b/>
        </w:rPr>
        <w:t>66</w:t>
      </w:r>
      <w:r w:rsidRPr="00F46DEB">
        <w:t xml:space="preserve"> (2), 239-243 (1996).</w:t>
      </w:r>
    </w:p>
    <w:p w14:paraId="7ECACF0C" w14:textId="2BAC2246" w:rsidR="00142291" w:rsidRPr="00F46DEB" w:rsidRDefault="0024207F" w:rsidP="00F46DEB">
      <w:pPr>
        <w:pStyle w:val="EndNoteBibliography"/>
      </w:pPr>
      <w:r w:rsidRPr="00F46DEB">
        <w:t>10. Huynh, H., Soo, K. C., Chow, P. K., Panasci, L.</w:t>
      </w:r>
      <w:r w:rsidR="00FD400D">
        <w:t>,</w:t>
      </w:r>
      <w:r w:rsidRPr="00F46DEB">
        <w:t xml:space="preserve"> Tran, E. Xenografts of human hepatocellular carcinoma: a useful model for testing drugs. </w:t>
      </w:r>
      <w:r w:rsidR="000F59C7" w:rsidRPr="00F46DEB">
        <w:rPr>
          <w:i/>
        </w:rPr>
        <w:t>Clinical Cancer Research</w:t>
      </w:r>
      <w:r w:rsidRPr="00F46DEB">
        <w:rPr>
          <w:i/>
        </w:rPr>
        <w:t>.</w:t>
      </w:r>
      <w:r w:rsidRPr="00F46DEB">
        <w:t xml:space="preserve"> </w:t>
      </w:r>
      <w:r w:rsidRPr="00F46DEB">
        <w:rPr>
          <w:b/>
        </w:rPr>
        <w:t>12</w:t>
      </w:r>
      <w:r w:rsidRPr="00F46DEB">
        <w:t xml:space="preserve"> (14 Pt 1), 4306-4314 (2006).</w:t>
      </w:r>
    </w:p>
    <w:p w14:paraId="5D02613B" w14:textId="05AB9865" w:rsidR="00142291" w:rsidRPr="00F46DEB" w:rsidRDefault="0024207F" w:rsidP="00F46DEB">
      <w:pPr>
        <w:pStyle w:val="EndNoteBibliography"/>
      </w:pPr>
      <w:r w:rsidRPr="00F46DEB">
        <w:t>11. Wu, C. X.</w:t>
      </w:r>
      <w:r w:rsidRPr="00F46DEB">
        <w:rPr>
          <w:i/>
        </w:rPr>
        <w:t xml:space="preserve"> </w:t>
      </w:r>
      <w:r w:rsidRPr="00E57AD1">
        <w:t>et al.</w:t>
      </w:r>
      <w:r w:rsidRPr="00F46DEB">
        <w:t xml:space="preserve"> Blocking CDK1/PDK1/beta-Catenin signaling by CDK1 inhibitor RO3306 increased the efficacy of sorafenib treatment by targeting cancer stem cells in a preclinical model of hepatocellular carcinoma. </w:t>
      </w:r>
      <w:r w:rsidRPr="00F46DEB">
        <w:rPr>
          <w:i/>
        </w:rPr>
        <w:t>Theranostics.</w:t>
      </w:r>
      <w:r w:rsidRPr="00F46DEB">
        <w:t xml:space="preserve"> </w:t>
      </w:r>
      <w:r w:rsidRPr="00F46DEB">
        <w:rPr>
          <w:b/>
        </w:rPr>
        <w:t>8</w:t>
      </w:r>
      <w:r w:rsidRPr="00F46DEB">
        <w:t xml:space="preserve"> (14), 3737-3750 (2018).</w:t>
      </w:r>
    </w:p>
    <w:p w14:paraId="68A82041" w14:textId="230220AD" w:rsidR="00142291" w:rsidRPr="00F46DEB" w:rsidRDefault="0024207F" w:rsidP="00F46DEB">
      <w:pPr>
        <w:pStyle w:val="EndNoteBibliography"/>
      </w:pPr>
      <w:r w:rsidRPr="00F46DEB">
        <w:t>12. Yang, S.</w:t>
      </w:r>
      <w:r w:rsidRPr="00F46DEB">
        <w:rPr>
          <w:i/>
        </w:rPr>
        <w:t xml:space="preserve"> </w:t>
      </w:r>
      <w:r w:rsidRPr="00E57AD1">
        <w:t>et al.</w:t>
      </w:r>
      <w:r w:rsidRPr="00F46DEB">
        <w:t xml:space="preserve"> Activating JAK1 mutation may predict the sensitivity of JAK-STAT inhibition in hepatocellular carcinoma. </w:t>
      </w:r>
      <w:r w:rsidRPr="00F46DEB">
        <w:rPr>
          <w:i/>
        </w:rPr>
        <w:t>Oncotarget.</w:t>
      </w:r>
      <w:r w:rsidRPr="00F46DEB">
        <w:t xml:space="preserve"> </w:t>
      </w:r>
      <w:r w:rsidRPr="00F46DEB">
        <w:rPr>
          <w:b/>
        </w:rPr>
        <w:t>7</w:t>
      </w:r>
      <w:r w:rsidRPr="00F46DEB">
        <w:t xml:space="preserve"> (5), 5461-5469 (2016).</w:t>
      </w:r>
    </w:p>
    <w:p w14:paraId="1DA36752" w14:textId="23AC595A" w:rsidR="00142291" w:rsidRPr="00F46DEB" w:rsidRDefault="0024207F" w:rsidP="00F46DEB">
      <w:pPr>
        <w:pStyle w:val="EndNoteBibliography"/>
      </w:pPr>
      <w:r w:rsidRPr="00F46DEB">
        <w:t>13. Du, Z.</w:t>
      </w:r>
      <w:r w:rsidRPr="00F46DEB">
        <w:rPr>
          <w:i/>
        </w:rPr>
        <w:t xml:space="preserve"> </w:t>
      </w:r>
      <w:r w:rsidRPr="00E57AD1">
        <w:t>et al.</w:t>
      </w:r>
      <w:r w:rsidRPr="00F46DEB">
        <w:t xml:space="preserve"> Preclinical Evaluation of AMG 337, a Highly Selective Small Molecule MET Inhibitor, in Hepatocellular Carcinoma. </w:t>
      </w:r>
      <w:r w:rsidR="006518B9" w:rsidRPr="00F46DEB">
        <w:rPr>
          <w:i/>
        </w:rPr>
        <w:t>Molecular Cancer Therapeutics</w:t>
      </w:r>
      <w:r w:rsidRPr="00F46DEB">
        <w:rPr>
          <w:i/>
        </w:rPr>
        <w:t>.</w:t>
      </w:r>
      <w:r w:rsidRPr="00F46DEB">
        <w:t xml:space="preserve"> </w:t>
      </w:r>
      <w:r w:rsidRPr="00F46DEB">
        <w:rPr>
          <w:b/>
        </w:rPr>
        <w:t>15</w:t>
      </w:r>
      <w:r w:rsidRPr="00F46DEB">
        <w:t xml:space="preserve"> (6), 1227-1237 (2016).</w:t>
      </w:r>
    </w:p>
    <w:p w14:paraId="3CB8F0CC" w14:textId="25EC96A2" w:rsidR="00142291" w:rsidRPr="00F46DEB" w:rsidRDefault="0024207F" w:rsidP="00F46DEB">
      <w:pPr>
        <w:pStyle w:val="EndNoteBibliography"/>
      </w:pPr>
      <w:r w:rsidRPr="00F46DEB">
        <w:t>14. Wu, C. X.</w:t>
      </w:r>
      <w:r w:rsidRPr="00F46DEB">
        <w:rPr>
          <w:i/>
        </w:rPr>
        <w:t xml:space="preserve"> </w:t>
      </w:r>
      <w:r w:rsidRPr="00E57AD1">
        <w:t>et al.</w:t>
      </w:r>
      <w:r w:rsidRPr="00F46DEB">
        <w:t xml:space="preserve"> Notch Inhibitor PF-03084014 Inhibits Hepatocellular Carcinoma Growth and Metastasis via Suppression of Cancer Stemness due to Reduced Activation of Notch1-Stat3. </w:t>
      </w:r>
      <w:r w:rsidR="00E42FB9" w:rsidRPr="00F46DEB">
        <w:rPr>
          <w:i/>
        </w:rPr>
        <w:t>Molecular Cancer Therapeutics</w:t>
      </w:r>
      <w:r w:rsidRPr="00F46DEB">
        <w:rPr>
          <w:i/>
        </w:rPr>
        <w:t>.</w:t>
      </w:r>
      <w:r w:rsidRPr="00F46DEB">
        <w:t xml:space="preserve"> </w:t>
      </w:r>
      <w:r w:rsidRPr="00F46DEB">
        <w:rPr>
          <w:b/>
        </w:rPr>
        <w:t>16</w:t>
      </w:r>
      <w:r w:rsidRPr="00F46DEB">
        <w:t xml:space="preserve"> (8), 1531-1543 (2017).</w:t>
      </w:r>
    </w:p>
    <w:p w14:paraId="43F2E788" w14:textId="005B7C87" w:rsidR="00142291" w:rsidRPr="00F46DEB" w:rsidRDefault="0024207F" w:rsidP="00F46DEB">
      <w:pPr>
        <w:pStyle w:val="EndNoteBibliography"/>
      </w:pPr>
      <w:r w:rsidRPr="00F46DEB">
        <w:t>15. Cho, S. Y.</w:t>
      </w:r>
      <w:r w:rsidRPr="00F46DEB">
        <w:rPr>
          <w:i/>
        </w:rPr>
        <w:t xml:space="preserve"> </w:t>
      </w:r>
      <w:r w:rsidRPr="00E57AD1">
        <w:t>et al.</w:t>
      </w:r>
      <w:r w:rsidRPr="00F46DEB">
        <w:t xml:space="preserve"> An Integrative Approach to Precision Cancer Medicine Using Patient-Derived Xenografts. </w:t>
      </w:r>
      <w:r w:rsidR="003D4B7C" w:rsidRPr="00F46DEB">
        <w:rPr>
          <w:i/>
        </w:rPr>
        <w:t>Molecules and Cells</w:t>
      </w:r>
      <w:r w:rsidRPr="00F46DEB">
        <w:rPr>
          <w:i/>
        </w:rPr>
        <w:t>.</w:t>
      </w:r>
      <w:r w:rsidRPr="00F46DEB">
        <w:t xml:space="preserve"> </w:t>
      </w:r>
      <w:r w:rsidRPr="00F46DEB">
        <w:rPr>
          <w:b/>
        </w:rPr>
        <w:t>39</w:t>
      </w:r>
      <w:r w:rsidRPr="00F46DEB">
        <w:t xml:space="preserve"> (2), 77-86 (2016).</w:t>
      </w:r>
    </w:p>
    <w:p w14:paraId="107540F3" w14:textId="233BA341" w:rsidR="0024207F" w:rsidRPr="00F46DEB" w:rsidRDefault="0024207F" w:rsidP="00F46DEB">
      <w:pPr>
        <w:pStyle w:val="EndNoteBibliography"/>
      </w:pPr>
      <w:r w:rsidRPr="00F46DEB">
        <w:t>16. Lai, Y.</w:t>
      </w:r>
      <w:r w:rsidRPr="00F46DEB">
        <w:rPr>
          <w:i/>
        </w:rPr>
        <w:t xml:space="preserve"> </w:t>
      </w:r>
      <w:r w:rsidRPr="00E57AD1">
        <w:t>et al.</w:t>
      </w:r>
      <w:r w:rsidRPr="00F46DEB">
        <w:t xml:space="preserve"> Current status and perspectives of patient-derived xenograft models in cancer research. </w:t>
      </w:r>
      <w:r w:rsidR="003D4B7C" w:rsidRPr="00F46DEB">
        <w:rPr>
          <w:i/>
        </w:rPr>
        <w:t>Journal of Hematology &amp; Oncology</w:t>
      </w:r>
      <w:r w:rsidRPr="00F46DEB">
        <w:rPr>
          <w:i/>
        </w:rPr>
        <w:t>.</w:t>
      </w:r>
      <w:r w:rsidRPr="00F46DEB">
        <w:t xml:space="preserve"> </w:t>
      </w:r>
      <w:r w:rsidRPr="00F46DEB">
        <w:rPr>
          <w:b/>
        </w:rPr>
        <w:t>10</w:t>
      </w:r>
      <w:r w:rsidRPr="00F46DEB">
        <w:t xml:space="preserve"> (1), 106 (2017).</w:t>
      </w:r>
    </w:p>
    <w:p w14:paraId="02895D80" w14:textId="3EFE5AA7" w:rsidR="009F659A" w:rsidRPr="00F46DEB" w:rsidRDefault="009F659A" w:rsidP="00F46DEB">
      <w:pPr>
        <w:rPr>
          <w:rFonts w:asciiTheme="minorHAnsi" w:hAnsiTheme="minorHAnsi" w:cstheme="minorHAnsi"/>
          <w:color w:val="808080" w:themeColor="background1" w:themeShade="80"/>
        </w:rPr>
      </w:pPr>
    </w:p>
    <w:sectPr w:rsidR="009F659A" w:rsidRPr="00F46DEB"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B4D1B" w14:textId="77777777" w:rsidR="00C20231" w:rsidRDefault="00C20231" w:rsidP="00621C4E">
      <w:r>
        <w:separator/>
      </w:r>
    </w:p>
  </w:endnote>
  <w:endnote w:type="continuationSeparator" w:id="0">
    <w:p w14:paraId="317F9E72" w14:textId="77777777" w:rsidR="00C20231" w:rsidRDefault="00C2023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AD17" w14:textId="77777777" w:rsidR="00B35514" w:rsidRDefault="00B3551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60B3A" w14:textId="77777777" w:rsidR="00C20231" w:rsidRDefault="00C20231" w:rsidP="00621C4E">
      <w:r>
        <w:separator/>
      </w:r>
    </w:p>
  </w:footnote>
  <w:footnote w:type="continuationSeparator" w:id="0">
    <w:p w14:paraId="0FFA4562" w14:textId="77777777" w:rsidR="00C20231" w:rsidRDefault="00C2023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F161" w14:textId="77777777" w:rsidR="00B35514" w:rsidRPr="006F06E4" w:rsidRDefault="00B3551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8236C" w14:textId="77777777" w:rsidR="00B35514" w:rsidRPr="006F06E4" w:rsidRDefault="00B3551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76523"/>
    <w:multiLevelType w:val="hybridMultilevel"/>
    <w:tmpl w:val="4F721C9E"/>
    <w:lvl w:ilvl="0" w:tplc="35F0A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C33BA4"/>
    <w:multiLevelType w:val="hybridMultilevel"/>
    <w:tmpl w:val="51269DC6"/>
    <w:lvl w:ilvl="0" w:tplc="D122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344F6"/>
    <w:multiLevelType w:val="hybridMultilevel"/>
    <w:tmpl w:val="658E60D4"/>
    <w:lvl w:ilvl="0" w:tplc="E0F602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F9383E"/>
    <w:multiLevelType w:val="multilevel"/>
    <w:tmpl w:val="A2C267B6"/>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16238"/>
    <w:multiLevelType w:val="hybridMultilevel"/>
    <w:tmpl w:val="6F023ED6"/>
    <w:lvl w:ilvl="0" w:tplc="21D66B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511A"/>
    <w:multiLevelType w:val="hybridMultilevel"/>
    <w:tmpl w:val="889E9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754EE"/>
    <w:multiLevelType w:val="hybridMultilevel"/>
    <w:tmpl w:val="E7AC3FF4"/>
    <w:lvl w:ilvl="0" w:tplc="97FAE9FC">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4" w15:restartNumberingAfterBreak="0">
    <w:nsid w:val="59EA2CDB"/>
    <w:multiLevelType w:val="hybridMultilevel"/>
    <w:tmpl w:val="DD64F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361DF"/>
    <w:multiLevelType w:val="hybridMultilevel"/>
    <w:tmpl w:val="00A06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942D59"/>
    <w:multiLevelType w:val="hybridMultilevel"/>
    <w:tmpl w:val="C9B26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5"/>
  </w:num>
  <w:num w:numId="3">
    <w:abstractNumId w:val="5"/>
  </w:num>
  <w:num w:numId="4">
    <w:abstractNumId w:val="21"/>
  </w:num>
  <w:num w:numId="5">
    <w:abstractNumId w:val="12"/>
  </w:num>
  <w:num w:numId="6">
    <w:abstractNumId w:val="20"/>
  </w:num>
  <w:num w:numId="7">
    <w:abstractNumId w:val="0"/>
  </w:num>
  <w:num w:numId="8">
    <w:abstractNumId w:val="13"/>
  </w:num>
  <w:num w:numId="9">
    <w:abstractNumId w:val="15"/>
  </w:num>
  <w:num w:numId="10">
    <w:abstractNumId w:val="22"/>
  </w:num>
  <w:num w:numId="11">
    <w:abstractNumId w:val="29"/>
  </w:num>
  <w:num w:numId="12">
    <w:abstractNumId w:val="1"/>
  </w:num>
  <w:num w:numId="13">
    <w:abstractNumId w:val="26"/>
  </w:num>
  <w:num w:numId="14">
    <w:abstractNumId w:val="33"/>
  </w:num>
  <w:num w:numId="15">
    <w:abstractNumId w:val="17"/>
  </w:num>
  <w:num w:numId="16">
    <w:abstractNumId w:val="11"/>
  </w:num>
  <w:num w:numId="17">
    <w:abstractNumId w:val="28"/>
  </w:num>
  <w:num w:numId="18">
    <w:abstractNumId w:val="18"/>
  </w:num>
  <w:num w:numId="19">
    <w:abstractNumId w:val="31"/>
  </w:num>
  <w:num w:numId="20">
    <w:abstractNumId w:val="2"/>
  </w:num>
  <w:num w:numId="21">
    <w:abstractNumId w:val="32"/>
  </w:num>
  <w:num w:numId="22">
    <w:abstractNumId w:val="30"/>
  </w:num>
  <w:num w:numId="23">
    <w:abstractNumId w:val="19"/>
  </w:num>
  <w:num w:numId="24">
    <w:abstractNumId w:val="34"/>
  </w:num>
  <w:num w:numId="25">
    <w:abstractNumId w:val="10"/>
  </w:num>
  <w:num w:numId="26">
    <w:abstractNumId w:val="24"/>
  </w:num>
  <w:num w:numId="27">
    <w:abstractNumId w:val="16"/>
  </w:num>
  <w:num w:numId="28">
    <w:abstractNumId w:val="27"/>
  </w:num>
  <w:num w:numId="29">
    <w:abstractNumId w:val="14"/>
  </w:num>
  <w:num w:numId="30">
    <w:abstractNumId w:val="7"/>
  </w:num>
  <w:num w:numId="31">
    <w:abstractNumId w:val="3"/>
  </w:num>
  <w:num w:numId="32">
    <w:abstractNumId w:val="6"/>
  </w:num>
  <w:num w:numId="33">
    <w:abstractNumId w:val="4"/>
  </w:num>
  <w:num w:numId="34">
    <w:abstractNumId w:val="23"/>
  </w:num>
  <w:num w:numId="35">
    <w:abstractNumId w:val="35"/>
  </w:num>
  <w:num w:numId="3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1EF4"/>
    <w:rsid w:val="00004830"/>
    <w:rsid w:val="0000487C"/>
    <w:rsid w:val="00005815"/>
    <w:rsid w:val="00005C06"/>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4367E"/>
    <w:rsid w:val="00051B73"/>
    <w:rsid w:val="00051F84"/>
    <w:rsid w:val="000575D4"/>
    <w:rsid w:val="00060ABE"/>
    <w:rsid w:val="00061A50"/>
    <w:rsid w:val="0006361B"/>
    <w:rsid w:val="00064104"/>
    <w:rsid w:val="000652E3"/>
    <w:rsid w:val="000654D4"/>
    <w:rsid w:val="00066025"/>
    <w:rsid w:val="00067A8F"/>
    <w:rsid w:val="000701D1"/>
    <w:rsid w:val="00080A20"/>
    <w:rsid w:val="00082796"/>
    <w:rsid w:val="00082DF4"/>
    <w:rsid w:val="000838B7"/>
    <w:rsid w:val="00086FF5"/>
    <w:rsid w:val="00087C0A"/>
    <w:rsid w:val="00093BC4"/>
    <w:rsid w:val="000943E6"/>
    <w:rsid w:val="00095FF6"/>
    <w:rsid w:val="00097929"/>
    <w:rsid w:val="00097A42"/>
    <w:rsid w:val="000A023D"/>
    <w:rsid w:val="000A1E80"/>
    <w:rsid w:val="000A3B70"/>
    <w:rsid w:val="000A5153"/>
    <w:rsid w:val="000A6298"/>
    <w:rsid w:val="000A62B9"/>
    <w:rsid w:val="000B10AE"/>
    <w:rsid w:val="000B30BF"/>
    <w:rsid w:val="000B3FE4"/>
    <w:rsid w:val="000B566B"/>
    <w:rsid w:val="000B5909"/>
    <w:rsid w:val="000B6309"/>
    <w:rsid w:val="000B662E"/>
    <w:rsid w:val="000B6EA4"/>
    <w:rsid w:val="000B7294"/>
    <w:rsid w:val="000B75D0"/>
    <w:rsid w:val="000B7E19"/>
    <w:rsid w:val="000C1CF8"/>
    <w:rsid w:val="000C49CF"/>
    <w:rsid w:val="000C52E9"/>
    <w:rsid w:val="000C5CDC"/>
    <w:rsid w:val="000C65DC"/>
    <w:rsid w:val="000C66F3"/>
    <w:rsid w:val="000C6900"/>
    <w:rsid w:val="000C7715"/>
    <w:rsid w:val="000D31E8"/>
    <w:rsid w:val="000D76E4"/>
    <w:rsid w:val="000E3816"/>
    <w:rsid w:val="000E4F77"/>
    <w:rsid w:val="000F265C"/>
    <w:rsid w:val="000F3AFA"/>
    <w:rsid w:val="000F5712"/>
    <w:rsid w:val="000F59C7"/>
    <w:rsid w:val="000F6611"/>
    <w:rsid w:val="000F68B2"/>
    <w:rsid w:val="000F7024"/>
    <w:rsid w:val="000F7E22"/>
    <w:rsid w:val="001104F3"/>
    <w:rsid w:val="00112EEB"/>
    <w:rsid w:val="00115A3A"/>
    <w:rsid w:val="001173FF"/>
    <w:rsid w:val="00120DAF"/>
    <w:rsid w:val="00121FE7"/>
    <w:rsid w:val="0012563A"/>
    <w:rsid w:val="001262D6"/>
    <w:rsid w:val="001264DE"/>
    <w:rsid w:val="0012692A"/>
    <w:rsid w:val="00131223"/>
    <w:rsid w:val="001313A7"/>
    <w:rsid w:val="00131785"/>
    <w:rsid w:val="0013276F"/>
    <w:rsid w:val="0013547C"/>
    <w:rsid w:val="00135D5A"/>
    <w:rsid w:val="0013621E"/>
    <w:rsid w:val="0013642E"/>
    <w:rsid w:val="00137CD5"/>
    <w:rsid w:val="00141A44"/>
    <w:rsid w:val="00142291"/>
    <w:rsid w:val="00142EFE"/>
    <w:rsid w:val="00150231"/>
    <w:rsid w:val="00152A23"/>
    <w:rsid w:val="00153528"/>
    <w:rsid w:val="00162CB7"/>
    <w:rsid w:val="001653F3"/>
    <w:rsid w:val="001656F6"/>
    <w:rsid w:val="001665C9"/>
    <w:rsid w:val="00166F32"/>
    <w:rsid w:val="00171E5B"/>
    <w:rsid w:val="00171F94"/>
    <w:rsid w:val="00175D4E"/>
    <w:rsid w:val="0017620C"/>
    <w:rsid w:val="0017668A"/>
    <w:rsid w:val="001766FE"/>
    <w:rsid w:val="001771E7"/>
    <w:rsid w:val="0018135F"/>
    <w:rsid w:val="001911FF"/>
    <w:rsid w:val="00192006"/>
    <w:rsid w:val="00193180"/>
    <w:rsid w:val="00196792"/>
    <w:rsid w:val="001A4F9C"/>
    <w:rsid w:val="001B1519"/>
    <w:rsid w:val="001B2E2D"/>
    <w:rsid w:val="001B5CD2"/>
    <w:rsid w:val="001C0606"/>
    <w:rsid w:val="001C0BEE"/>
    <w:rsid w:val="001C1E49"/>
    <w:rsid w:val="001C27C1"/>
    <w:rsid w:val="001C2A98"/>
    <w:rsid w:val="001C4D95"/>
    <w:rsid w:val="001D3D7D"/>
    <w:rsid w:val="001D3FFF"/>
    <w:rsid w:val="001D625F"/>
    <w:rsid w:val="001D68A4"/>
    <w:rsid w:val="001D7576"/>
    <w:rsid w:val="001E03B5"/>
    <w:rsid w:val="001E0E3F"/>
    <w:rsid w:val="001E14A0"/>
    <w:rsid w:val="001E43CD"/>
    <w:rsid w:val="001E7376"/>
    <w:rsid w:val="001F01F0"/>
    <w:rsid w:val="001F225C"/>
    <w:rsid w:val="001F425A"/>
    <w:rsid w:val="001F4758"/>
    <w:rsid w:val="00201CFA"/>
    <w:rsid w:val="0020220D"/>
    <w:rsid w:val="00202448"/>
    <w:rsid w:val="002026D3"/>
    <w:rsid w:val="00202D15"/>
    <w:rsid w:val="00205B3F"/>
    <w:rsid w:val="00212EAE"/>
    <w:rsid w:val="00214BEE"/>
    <w:rsid w:val="00215A89"/>
    <w:rsid w:val="00216AC8"/>
    <w:rsid w:val="00217C51"/>
    <w:rsid w:val="002205B8"/>
    <w:rsid w:val="00223DC2"/>
    <w:rsid w:val="00225720"/>
    <w:rsid w:val="002259E5"/>
    <w:rsid w:val="00225F57"/>
    <w:rsid w:val="00226140"/>
    <w:rsid w:val="002274F3"/>
    <w:rsid w:val="0023094C"/>
    <w:rsid w:val="00234BE3"/>
    <w:rsid w:val="00235A90"/>
    <w:rsid w:val="002364AA"/>
    <w:rsid w:val="0024064F"/>
    <w:rsid w:val="00240811"/>
    <w:rsid w:val="00241E48"/>
    <w:rsid w:val="0024207F"/>
    <w:rsid w:val="0024214E"/>
    <w:rsid w:val="00242623"/>
    <w:rsid w:val="00244130"/>
    <w:rsid w:val="0024564D"/>
    <w:rsid w:val="0024602C"/>
    <w:rsid w:val="00250558"/>
    <w:rsid w:val="002521F5"/>
    <w:rsid w:val="00252461"/>
    <w:rsid w:val="002536B3"/>
    <w:rsid w:val="002605D1"/>
    <w:rsid w:val="00260652"/>
    <w:rsid w:val="00261F25"/>
    <w:rsid w:val="00263FB5"/>
    <w:rsid w:val="002648A9"/>
    <w:rsid w:val="0026536F"/>
    <w:rsid w:val="0026553C"/>
    <w:rsid w:val="00265D06"/>
    <w:rsid w:val="00267DD5"/>
    <w:rsid w:val="00274A0A"/>
    <w:rsid w:val="00276611"/>
    <w:rsid w:val="00277593"/>
    <w:rsid w:val="00280909"/>
    <w:rsid w:val="00280918"/>
    <w:rsid w:val="00282AF6"/>
    <w:rsid w:val="0028596A"/>
    <w:rsid w:val="00286E6E"/>
    <w:rsid w:val="00287085"/>
    <w:rsid w:val="00290AF9"/>
    <w:rsid w:val="00292E94"/>
    <w:rsid w:val="00295BA1"/>
    <w:rsid w:val="002967CF"/>
    <w:rsid w:val="00297788"/>
    <w:rsid w:val="002A3285"/>
    <w:rsid w:val="002A484B"/>
    <w:rsid w:val="002A64A6"/>
    <w:rsid w:val="002B3301"/>
    <w:rsid w:val="002C47D4"/>
    <w:rsid w:val="002C7F65"/>
    <w:rsid w:val="002D0F38"/>
    <w:rsid w:val="002D319B"/>
    <w:rsid w:val="002D3AB0"/>
    <w:rsid w:val="002D77E3"/>
    <w:rsid w:val="002E0948"/>
    <w:rsid w:val="002E575A"/>
    <w:rsid w:val="002F16F5"/>
    <w:rsid w:val="002F2859"/>
    <w:rsid w:val="002F5D2C"/>
    <w:rsid w:val="002F6E3C"/>
    <w:rsid w:val="0030117D"/>
    <w:rsid w:val="00301F30"/>
    <w:rsid w:val="00302B64"/>
    <w:rsid w:val="003038FD"/>
    <w:rsid w:val="00303C87"/>
    <w:rsid w:val="003108E5"/>
    <w:rsid w:val="00311D45"/>
    <w:rsid w:val="003120CB"/>
    <w:rsid w:val="00320153"/>
    <w:rsid w:val="00320367"/>
    <w:rsid w:val="00322871"/>
    <w:rsid w:val="00326FB3"/>
    <w:rsid w:val="003316D4"/>
    <w:rsid w:val="003319F2"/>
    <w:rsid w:val="00333822"/>
    <w:rsid w:val="00336715"/>
    <w:rsid w:val="003401EC"/>
    <w:rsid w:val="00340DFD"/>
    <w:rsid w:val="00344954"/>
    <w:rsid w:val="0034611D"/>
    <w:rsid w:val="00350CD7"/>
    <w:rsid w:val="00352D72"/>
    <w:rsid w:val="00354F8D"/>
    <w:rsid w:val="00360C17"/>
    <w:rsid w:val="003621C6"/>
    <w:rsid w:val="003622B8"/>
    <w:rsid w:val="00366B76"/>
    <w:rsid w:val="0037246C"/>
    <w:rsid w:val="00373051"/>
    <w:rsid w:val="00373B8F"/>
    <w:rsid w:val="00376D95"/>
    <w:rsid w:val="00377FBB"/>
    <w:rsid w:val="00382F03"/>
    <w:rsid w:val="0038489B"/>
    <w:rsid w:val="00385140"/>
    <w:rsid w:val="00393CC7"/>
    <w:rsid w:val="003960A0"/>
    <w:rsid w:val="003971F7"/>
    <w:rsid w:val="003A0B36"/>
    <w:rsid w:val="003A16FC"/>
    <w:rsid w:val="003A4FCD"/>
    <w:rsid w:val="003A7398"/>
    <w:rsid w:val="003B0944"/>
    <w:rsid w:val="003B10EF"/>
    <w:rsid w:val="003B1593"/>
    <w:rsid w:val="003B4381"/>
    <w:rsid w:val="003B7564"/>
    <w:rsid w:val="003C1043"/>
    <w:rsid w:val="003C1A30"/>
    <w:rsid w:val="003C6779"/>
    <w:rsid w:val="003D0C79"/>
    <w:rsid w:val="003D2998"/>
    <w:rsid w:val="003D2F0A"/>
    <w:rsid w:val="003D3891"/>
    <w:rsid w:val="003D4B7C"/>
    <w:rsid w:val="003D5D84"/>
    <w:rsid w:val="003E0F4F"/>
    <w:rsid w:val="003E18AC"/>
    <w:rsid w:val="003E210B"/>
    <w:rsid w:val="003E2A12"/>
    <w:rsid w:val="003E2E67"/>
    <w:rsid w:val="003E3384"/>
    <w:rsid w:val="003E37F1"/>
    <w:rsid w:val="003E3CA4"/>
    <w:rsid w:val="003E548E"/>
    <w:rsid w:val="003E5ED0"/>
    <w:rsid w:val="003E7239"/>
    <w:rsid w:val="003F4689"/>
    <w:rsid w:val="003F5DD1"/>
    <w:rsid w:val="003F735E"/>
    <w:rsid w:val="00404588"/>
    <w:rsid w:val="00407BA8"/>
    <w:rsid w:val="00407EC8"/>
    <w:rsid w:val="0041110A"/>
    <w:rsid w:val="00411624"/>
    <w:rsid w:val="004148E1"/>
    <w:rsid w:val="00414CFA"/>
    <w:rsid w:val="00415EC0"/>
    <w:rsid w:val="00417C09"/>
    <w:rsid w:val="00420BE9"/>
    <w:rsid w:val="00423AD8"/>
    <w:rsid w:val="00423FDD"/>
    <w:rsid w:val="00424C85"/>
    <w:rsid w:val="004251C6"/>
    <w:rsid w:val="004260BD"/>
    <w:rsid w:val="0043012F"/>
    <w:rsid w:val="00430F1F"/>
    <w:rsid w:val="004326EA"/>
    <w:rsid w:val="004373C9"/>
    <w:rsid w:val="0044116F"/>
    <w:rsid w:val="00443B0E"/>
    <w:rsid w:val="0044434C"/>
    <w:rsid w:val="0044456B"/>
    <w:rsid w:val="00447BD1"/>
    <w:rsid w:val="00447EAB"/>
    <w:rsid w:val="004507F3"/>
    <w:rsid w:val="00450AF4"/>
    <w:rsid w:val="00452E38"/>
    <w:rsid w:val="00455473"/>
    <w:rsid w:val="00456A57"/>
    <w:rsid w:val="004607DE"/>
    <w:rsid w:val="004664B2"/>
    <w:rsid w:val="004671C7"/>
    <w:rsid w:val="004675B3"/>
    <w:rsid w:val="00471703"/>
    <w:rsid w:val="00472F4D"/>
    <w:rsid w:val="004730BF"/>
    <w:rsid w:val="00474DCB"/>
    <w:rsid w:val="0047535C"/>
    <w:rsid w:val="00475880"/>
    <w:rsid w:val="004762F6"/>
    <w:rsid w:val="0047652D"/>
    <w:rsid w:val="0048257F"/>
    <w:rsid w:val="00485870"/>
    <w:rsid w:val="00485FE8"/>
    <w:rsid w:val="00492473"/>
    <w:rsid w:val="00492EB5"/>
    <w:rsid w:val="00494F77"/>
    <w:rsid w:val="00497721"/>
    <w:rsid w:val="004A0229"/>
    <w:rsid w:val="004A35D2"/>
    <w:rsid w:val="004A71E4"/>
    <w:rsid w:val="004B2F00"/>
    <w:rsid w:val="004B6E31"/>
    <w:rsid w:val="004C1D66"/>
    <w:rsid w:val="004C2939"/>
    <w:rsid w:val="004C31D7"/>
    <w:rsid w:val="004C40D4"/>
    <w:rsid w:val="004C4AD2"/>
    <w:rsid w:val="004C4C82"/>
    <w:rsid w:val="004C6981"/>
    <w:rsid w:val="004D1F21"/>
    <w:rsid w:val="004D268C"/>
    <w:rsid w:val="004D2964"/>
    <w:rsid w:val="004D59D8"/>
    <w:rsid w:val="004D5DA1"/>
    <w:rsid w:val="004E07DE"/>
    <w:rsid w:val="004E150F"/>
    <w:rsid w:val="004E1DCA"/>
    <w:rsid w:val="004E23A1"/>
    <w:rsid w:val="004E3489"/>
    <w:rsid w:val="004E358A"/>
    <w:rsid w:val="004E3AFA"/>
    <w:rsid w:val="004E6588"/>
    <w:rsid w:val="004F2742"/>
    <w:rsid w:val="004F726C"/>
    <w:rsid w:val="00500545"/>
    <w:rsid w:val="00502A0A"/>
    <w:rsid w:val="00505F06"/>
    <w:rsid w:val="00507C50"/>
    <w:rsid w:val="005120C4"/>
    <w:rsid w:val="00514273"/>
    <w:rsid w:val="00514D40"/>
    <w:rsid w:val="00517C3A"/>
    <w:rsid w:val="00524D56"/>
    <w:rsid w:val="00525334"/>
    <w:rsid w:val="00527A44"/>
    <w:rsid w:val="00527BF4"/>
    <w:rsid w:val="005323B5"/>
    <w:rsid w:val="005324BE"/>
    <w:rsid w:val="0053323E"/>
    <w:rsid w:val="00534F6C"/>
    <w:rsid w:val="00535994"/>
    <w:rsid w:val="0053646D"/>
    <w:rsid w:val="005366F3"/>
    <w:rsid w:val="00537931"/>
    <w:rsid w:val="00540A4D"/>
    <w:rsid w:val="00540AAD"/>
    <w:rsid w:val="00543EC1"/>
    <w:rsid w:val="00545F9D"/>
    <w:rsid w:val="00546458"/>
    <w:rsid w:val="00546858"/>
    <w:rsid w:val="0055087C"/>
    <w:rsid w:val="00552EA8"/>
    <w:rsid w:val="00553413"/>
    <w:rsid w:val="005558A3"/>
    <w:rsid w:val="00555983"/>
    <w:rsid w:val="005578DC"/>
    <w:rsid w:val="00560E31"/>
    <w:rsid w:val="00561BDA"/>
    <w:rsid w:val="00566C47"/>
    <w:rsid w:val="005679C2"/>
    <w:rsid w:val="00581B23"/>
    <w:rsid w:val="0058219C"/>
    <w:rsid w:val="00583F7D"/>
    <w:rsid w:val="0058707F"/>
    <w:rsid w:val="00591DBD"/>
    <w:rsid w:val="005931FE"/>
    <w:rsid w:val="00594C47"/>
    <w:rsid w:val="005A0028"/>
    <w:rsid w:val="005A0ACC"/>
    <w:rsid w:val="005A6F5A"/>
    <w:rsid w:val="005B0072"/>
    <w:rsid w:val="005B0732"/>
    <w:rsid w:val="005B2E18"/>
    <w:rsid w:val="005B38A0"/>
    <w:rsid w:val="005B4410"/>
    <w:rsid w:val="005B491C"/>
    <w:rsid w:val="005B4DBF"/>
    <w:rsid w:val="005B5D4D"/>
    <w:rsid w:val="005B5DE2"/>
    <w:rsid w:val="005B674C"/>
    <w:rsid w:val="005C05BF"/>
    <w:rsid w:val="005C06B4"/>
    <w:rsid w:val="005C24F2"/>
    <w:rsid w:val="005C3B8D"/>
    <w:rsid w:val="005C7561"/>
    <w:rsid w:val="005D1E57"/>
    <w:rsid w:val="005D2F57"/>
    <w:rsid w:val="005D34F6"/>
    <w:rsid w:val="005D4BBC"/>
    <w:rsid w:val="005D4F1A"/>
    <w:rsid w:val="005E1884"/>
    <w:rsid w:val="005F373A"/>
    <w:rsid w:val="005F4F87"/>
    <w:rsid w:val="005F6B0E"/>
    <w:rsid w:val="005F760E"/>
    <w:rsid w:val="005F7B1D"/>
    <w:rsid w:val="0060222A"/>
    <w:rsid w:val="0060301E"/>
    <w:rsid w:val="00603E6C"/>
    <w:rsid w:val="0060572C"/>
    <w:rsid w:val="006070C4"/>
    <w:rsid w:val="00610C21"/>
    <w:rsid w:val="00611907"/>
    <w:rsid w:val="00613116"/>
    <w:rsid w:val="006202A6"/>
    <w:rsid w:val="0062054B"/>
    <w:rsid w:val="00621C4E"/>
    <w:rsid w:val="00623E71"/>
    <w:rsid w:val="00624EAE"/>
    <w:rsid w:val="00627755"/>
    <w:rsid w:val="006305D7"/>
    <w:rsid w:val="00632F63"/>
    <w:rsid w:val="00633A01"/>
    <w:rsid w:val="00633B97"/>
    <w:rsid w:val="006341F7"/>
    <w:rsid w:val="00634585"/>
    <w:rsid w:val="00635014"/>
    <w:rsid w:val="006369CE"/>
    <w:rsid w:val="006400AF"/>
    <w:rsid w:val="006400E1"/>
    <w:rsid w:val="0064027E"/>
    <w:rsid w:val="006411CA"/>
    <w:rsid w:val="00642E80"/>
    <w:rsid w:val="0064605E"/>
    <w:rsid w:val="0064788F"/>
    <w:rsid w:val="00650EEE"/>
    <w:rsid w:val="006510B8"/>
    <w:rsid w:val="006518B9"/>
    <w:rsid w:val="00654F7E"/>
    <w:rsid w:val="00657CCA"/>
    <w:rsid w:val="006607FB"/>
    <w:rsid w:val="006619C8"/>
    <w:rsid w:val="00671710"/>
    <w:rsid w:val="00673414"/>
    <w:rsid w:val="00676079"/>
    <w:rsid w:val="00676ECD"/>
    <w:rsid w:val="00677D0A"/>
    <w:rsid w:val="0068185F"/>
    <w:rsid w:val="006A01CF"/>
    <w:rsid w:val="006A13E8"/>
    <w:rsid w:val="006A510D"/>
    <w:rsid w:val="006A60DD"/>
    <w:rsid w:val="006B0679"/>
    <w:rsid w:val="006B074C"/>
    <w:rsid w:val="006B3B84"/>
    <w:rsid w:val="006B4E7C"/>
    <w:rsid w:val="006B5D8C"/>
    <w:rsid w:val="006B72D4"/>
    <w:rsid w:val="006C11CC"/>
    <w:rsid w:val="006C1AEB"/>
    <w:rsid w:val="006C21F4"/>
    <w:rsid w:val="006C57FE"/>
    <w:rsid w:val="006C668E"/>
    <w:rsid w:val="006D2E9F"/>
    <w:rsid w:val="006E4B63"/>
    <w:rsid w:val="006E6A43"/>
    <w:rsid w:val="006F06E4"/>
    <w:rsid w:val="006F7B41"/>
    <w:rsid w:val="00702B5D"/>
    <w:rsid w:val="00703ED2"/>
    <w:rsid w:val="00705F79"/>
    <w:rsid w:val="00707B8D"/>
    <w:rsid w:val="00713636"/>
    <w:rsid w:val="00714160"/>
    <w:rsid w:val="00714B8C"/>
    <w:rsid w:val="0071675D"/>
    <w:rsid w:val="00717736"/>
    <w:rsid w:val="0072046E"/>
    <w:rsid w:val="007249E8"/>
    <w:rsid w:val="0072722B"/>
    <w:rsid w:val="007323BE"/>
    <w:rsid w:val="00732B47"/>
    <w:rsid w:val="00735CF5"/>
    <w:rsid w:val="0074063A"/>
    <w:rsid w:val="007406F4"/>
    <w:rsid w:val="00742AA4"/>
    <w:rsid w:val="00743BA1"/>
    <w:rsid w:val="00745B4D"/>
    <w:rsid w:val="00745F1E"/>
    <w:rsid w:val="007515FE"/>
    <w:rsid w:val="007601D0"/>
    <w:rsid w:val="007603BB"/>
    <w:rsid w:val="0076109D"/>
    <w:rsid w:val="00761356"/>
    <w:rsid w:val="00762EEA"/>
    <w:rsid w:val="00767107"/>
    <w:rsid w:val="00771DB6"/>
    <w:rsid w:val="00773617"/>
    <w:rsid w:val="00773BFD"/>
    <w:rsid w:val="007743B3"/>
    <w:rsid w:val="00774490"/>
    <w:rsid w:val="0077556C"/>
    <w:rsid w:val="007762F9"/>
    <w:rsid w:val="00777E2A"/>
    <w:rsid w:val="007819FF"/>
    <w:rsid w:val="007824B5"/>
    <w:rsid w:val="007827EA"/>
    <w:rsid w:val="0078360C"/>
    <w:rsid w:val="00784A4C"/>
    <w:rsid w:val="00784BC6"/>
    <w:rsid w:val="0078523D"/>
    <w:rsid w:val="007931DF"/>
    <w:rsid w:val="007A0172"/>
    <w:rsid w:val="007A1804"/>
    <w:rsid w:val="007A2511"/>
    <w:rsid w:val="007A260E"/>
    <w:rsid w:val="007A4D4C"/>
    <w:rsid w:val="007A4DD6"/>
    <w:rsid w:val="007A5CB9"/>
    <w:rsid w:val="007A5F19"/>
    <w:rsid w:val="007A687F"/>
    <w:rsid w:val="007B16BA"/>
    <w:rsid w:val="007B20AE"/>
    <w:rsid w:val="007B2144"/>
    <w:rsid w:val="007B6969"/>
    <w:rsid w:val="007B6B07"/>
    <w:rsid w:val="007B6D43"/>
    <w:rsid w:val="007B749A"/>
    <w:rsid w:val="007B7C6E"/>
    <w:rsid w:val="007C02C9"/>
    <w:rsid w:val="007C6050"/>
    <w:rsid w:val="007D44D7"/>
    <w:rsid w:val="007D4E51"/>
    <w:rsid w:val="007D621A"/>
    <w:rsid w:val="007D6498"/>
    <w:rsid w:val="007D692B"/>
    <w:rsid w:val="007E058A"/>
    <w:rsid w:val="007E2887"/>
    <w:rsid w:val="007E5278"/>
    <w:rsid w:val="007E6D2C"/>
    <w:rsid w:val="007E749C"/>
    <w:rsid w:val="007F1B5C"/>
    <w:rsid w:val="00800BD3"/>
    <w:rsid w:val="00801257"/>
    <w:rsid w:val="00801386"/>
    <w:rsid w:val="00803B0A"/>
    <w:rsid w:val="00804DED"/>
    <w:rsid w:val="00805B96"/>
    <w:rsid w:val="008105BE"/>
    <w:rsid w:val="008115A5"/>
    <w:rsid w:val="00811D46"/>
    <w:rsid w:val="0081415D"/>
    <w:rsid w:val="00814DAA"/>
    <w:rsid w:val="00816C0E"/>
    <w:rsid w:val="00820229"/>
    <w:rsid w:val="00822448"/>
    <w:rsid w:val="00822ABE"/>
    <w:rsid w:val="008244D1"/>
    <w:rsid w:val="00827F51"/>
    <w:rsid w:val="0083104E"/>
    <w:rsid w:val="008343BE"/>
    <w:rsid w:val="00835D7A"/>
    <w:rsid w:val="00836535"/>
    <w:rsid w:val="00836548"/>
    <w:rsid w:val="00840FB4"/>
    <w:rsid w:val="008410B2"/>
    <w:rsid w:val="008445B6"/>
    <w:rsid w:val="008500A0"/>
    <w:rsid w:val="008524E5"/>
    <w:rsid w:val="0085351C"/>
    <w:rsid w:val="008535D2"/>
    <w:rsid w:val="0085435A"/>
    <w:rsid w:val="00854983"/>
    <w:rsid w:val="008549CA"/>
    <w:rsid w:val="008556C3"/>
    <w:rsid w:val="0085687C"/>
    <w:rsid w:val="008706C5"/>
    <w:rsid w:val="00873707"/>
    <w:rsid w:val="00874A7C"/>
    <w:rsid w:val="00874B20"/>
    <w:rsid w:val="008757C6"/>
    <w:rsid w:val="008763E1"/>
    <w:rsid w:val="0087775C"/>
    <w:rsid w:val="00877EC8"/>
    <w:rsid w:val="00880F36"/>
    <w:rsid w:val="00885530"/>
    <w:rsid w:val="00886FBD"/>
    <w:rsid w:val="008910D1"/>
    <w:rsid w:val="0089296C"/>
    <w:rsid w:val="00896ABD"/>
    <w:rsid w:val="00897AB6"/>
    <w:rsid w:val="008A3358"/>
    <w:rsid w:val="008A3380"/>
    <w:rsid w:val="008A3386"/>
    <w:rsid w:val="008A6394"/>
    <w:rsid w:val="008A7A9C"/>
    <w:rsid w:val="008B1EF0"/>
    <w:rsid w:val="008B2080"/>
    <w:rsid w:val="008B5218"/>
    <w:rsid w:val="008B7102"/>
    <w:rsid w:val="008C2C3D"/>
    <w:rsid w:val="008C38B6"/>
    <w:rsid w:val="008C3B7D"/>
    <w:rsid w:val="008C62F1"/>
    <w:rsid w:val="008D0F90"/>
    <w:rsid w:val="008D32AA"/>
    <w:rsid w:val="008D3715"/>
    <w:rsid w:val="008D5465"/>
    <w:rsid w:val="008D5E61"/>
    <w:rsid w:val="008D7EB7"/>
    <w:rsid w:val="008D7EC5"/>
    <w:rsid w:val="008E010F"/>
    <w:rsid w:val="008E3684"/>
    <w:rsid w:val="008E57F5"/>
    <w:rsid w:val="008E7606"/>
    <w:rsid w:val="008F1DAA"/>
    <w:rsid w:val="008F3EBD"/>
    <w:rsid w:val="008F60B2"/>
    <w:rsid w:val="008F6E19"/>
    <w:rsid w:val="008F7C41"/>
    <w:rsid w:val="00903145"/>
    <w:rsid w:val="009031E2"/>
    <w:rsid w:val="009061B3"/>
    <w:rsid w:val="00907E98"/>
    <w:rsid w:val="0091276C"/>
    <w:rsid w:val="00912C93"/>
    <w:rsid w:val="009138E0"/>
    <w:rsid w:val="009163BE"/>
    <w:rsid w:val="009165AC"/>
    <w:rsid w:val="00916FFC"/>
    <w:rsid w:val="0092053F"/>
    <w:rsid w:val="009209B6"/>
    <w:rsid w:val="0092340A"/>
    <w:rsid w:val="00923F90"/>
    <w:rsid w:val="0093100E"/>
    <w:rsid w:val="009313D9"/>
    <w:rsid w:val="00934FB9"/>
    <w:rsid w:val="00935B7F"/>
    <w:rsid w:val="00937DCF"/>
    <w:rsid w:val="00941293"/>
    <w:rsid w:val="00941371"/>
    <w:rsid w:val="00946372"/>
    <w:rsid w:val="00947C38"/>
    <w:rsid w:val="00950C17"/>
    <w:rsid w:val="00951FAF"/>
    <w:rsid w:val="00952579"/>
    <w:rsid w:val="00954740"/>
    <w:rsid w:val="00955AE5"/>
    <w:rsid w:val="00962E71"/>
    <w:rsid w:val="00963ABC"/>
    <w:rsid w:val="00963ED0"/>
    <w:rsid w:val="009655EB"/>
    <w:rsid w:val="00965D21"/>
    <w:rsid w:val="00967682"/>
    <w:rsid w:val="00967764"/>
    <w:rsid w:val="00970B0E"/>
    <w:rsid w:val="00970BB9"/>
    <w:rsid w:val="009726EE"/>
    <w:rsid w:val="00972CDE"/>
    <w:rsid w:val="009733DD"/>
    <w:rsid w:val="00975573"/>
    <w:rsid w:val="00976D03"/>
    <w:rsid w:val="00977B30"/>
    <w:rsid w:val="00982F41"/>
    <w:rsid w:val="00985090"/>
    <w:rsid w:val="00987710"/>
    <w:rsid w:val="009904AB"/>
    <w:rsid w:val="00992520"/>
    <w:rsid w:val="00992AA8"/>
    <w:rsid w:val="00995688"/>
    <w:rsid w:val="009958A6"/>
    <w:rsid w:val="00996456"/>
    <w:rsid w:val="00997221"/>
    <w:rsid w:val="009A04F5"/>
    <w:rsid w:val="009A15EF"/>
    <w:rsid w:val="009A38A5"/>
    <w:rsid w:val="009A5B73"/>
    <w:rsid w:val="009A6478"/>
    <w:rsid w:val="009A6A2E"/>
    <w:rsid w:val="009B0A9B"/>
    <w:rsid w:val="009B118B"/>
    <w:rsid w:val="009B1737"/>
    <w:rsid w:val="009B3D4B"/>
    <w:rsid w:val="009B5B99"/>
    <w:rsid w:val="009B6EFC"/>
    <w:rsid w:val="009B7C9C"/>
    <w:rsid w:val="009C1FD0"/>
    <w:rsid w:val="009C2DF8"/>
    <w:rsid w:val="009C31BF"/>
    <w:rsid w:val="009C36DF"/>
    <w:rsid w:val="009C68B7"/>
    <w:rsid w:val="009D0834"/>
    <w:rsid w:val="009D0A1E"/>
    <w:rsid w:val="009D1AB6"/>
    <w:rsid w:val="009D2AE3"/>
    <w:rsid w:val="009D52BC"/>
    <w:rsid w:val="009D7D0A"/>
    <w:rsid w:val="009E09D9"/>
    <w:rsid w:val="009F01B1"/>
    <w:rsid w:val="009F0DBB"/>
    <w:rsid w:val="009F3887"/>
    <w:rsid w:val="009F659A"/>
    <w:rsid w:val="009F732B"/>
    <w:rsid w:val="00A0153A"/>
    <w:rsid w:val="00A01FE0"/>
    <w:rsid w:val="00A02B7E"/>
    <w:rsid w:val="00A06510"/>
    <w:rsid w:val="00A06945"/>
    <w:rsid w:val="00A07A61"/>
    <w:rsid w:val="00A10656"/>
    <w:rsid w:val="00A113C0"/>
    <w:rsid w:val="00A12011"/>
    <w:rsid w:val="00A12FA6"/>
    <w:rsid w:val="00A1339B"/>
    <w:rsid w:val="00A14ABA"/>
    <w:rsid w:val="00A20349"/>
    <w:rsid w:val="00A2448D"/>
    <w:rsid w:val="00A24CB6"/>
    <w:rsid w:val="00A2687C"/>
    <w:rsid w:val="00A26CD2"/>
    <w:rsid w:val="00A27667"/>
    <w:rsid w:val="00A32979"/>
    <w:rsid w:val="00A32DC5"/>
    <w:rsid w:val="00A338CE"/>
    <w:rsid w:val="00A34A67"/>
    <w:rsid w:val="00A37462"/>
    <w:rsid w:val="00A459E1"/>
    <w:rsid w:val="00A46AC4"/>
    <w:rsid w:val="00A52296"/>
    <w:rsid w:val="00A52FE2"/>
    <w:rsid w:val="00A55661"/>
    <w:rsid w:val="00A5652C"/>
    <w:rsid w:val="00A61B70"/>
    <w:rsid w:val="00A61FA8"/>
    <w:rsid w:val="00A637F4"/>
    <w:rsid w:val="00A64DF2"/>
    <w:rsid w:val="00A65485"/>
    <w:rsid w:val="00A66E05"/>
    <w:rsid w:val="00A70753"/>
    <w:rsid w:val="00A712D2"/>
    <w:rsid w:val="00A77E66"/>
    <w:rsid w:val="00A82C8A"/>
    <w:rsid w:val="00A82DD5"/>
    <w:rsid w:val="00A8346B"/>
    <w:rsid w:val="00A852FF"/>
    <w:rsid w:val="00A87337"/>
    <w:rsid w:val="00A90C97"/>
    <w:rsid w:val="00A92DDC"/>
    <w:rsid w:val="00A960C8"/>
    <w:rsid w:val="00A96604"/>
    <w:rsid w:val="00AA03DF"/>
    <w:rsid w:val="00AA1B4F"/>
    <w:rsid w:val="00AA21D8"/>
    <w:rsid w:val="00AA271A"/>
    <w:rsid w:val="00AA3270"/>
    <w:rsid w:val="00AA4044"/>
    <w:rsid w:val="00AA54F3"/>
    <w:rsid w:val="00AA6B43"/>
    <w:rsid w:val="00AA720D"/>
    <w:rsid w:val="00AB367A"/>
    <w:rsid w:val="00AB66F2"/>
    <w:rsid w:val="00AC01D1"/>
    <w:rsid w:val="00AC0AB2"/>
    <w:rsid w:val="00AC0E9F"/>
    <w:rsid w:val="00AC141B"/>
    <w:rsid w:val="00AC52A5"/>
    <w:rsid w:val="00AC6EFD"/>
    <w:rsid w:val="00AC7151"/>
    <w:rsid w:val="00AD1A99"/>
    <w:rsid w:val="00AD460A"/>
    <w:rsid w:val="00AD63A7"/>
    <w:rsid w:val="00AD6538"/>
    <w:rsid w:val="00AD6A05"/>
    <w:rsid w:val="00AD75A0"/>
    <w:rsid w:val="00AE118B"/>
    <w:rsid w:val="00AE272B"/>
    <w:rsid w:val="00AE3E3A"/>
    <w:rsid w:val="00AE7333"/>
    <w:rsid w:val="00AE77B4"/>
    <w:rsid w:val="00AE7C1A"/>
    <w:rsid w:val="00AE7DF8"/>
    <w:rsid w:val="00AF047C"/>
    <w:rsid w:val="00AF0D9C"/>
    <w:rsid w:val="00AF13AB"/>
    <w:rsid w:val="00AF1D36"/>
    <w:rsid w:val="00AF280B"/>
    <w:rsid w:val="00AF5F75"/>
    <w:rsid w:val="00AF6001"/>
    <w:rsid w:val="00AF772A"/>
    <w:rsid w:val="00B01A16"/>
    <w:rsid w:val="00B07F45"/>
    <w:rsid w:val="00B1021A"/>
    <w:rsid w:val="00B13A48"/>
    <w:rsid w:val="00B1481A"/>
    <w:rsid w:val="00B15A1F"/>
    <w:rsid w:val="00B15FE9"/>
    <w:rsid w:val="00B2148A"/>
    <w:rsid w:val="00B220C2"/>
    <w:rsid w:val="00B25B32"/>
    <w:rsid w:val="00B25C1A"/>
    <w:rsid w:val="00B320A4"/>
    <w:rsid w:val="00B32616"/>
    <w:rsid w:val="00B354D2"/>
    <w:rsid w:val="00B35514"/>
    <w:rsid w:val="00B36C42"/>
    <w:rsid w:val="00B42EA7"/>
    <w:rsid w:val="00B51845"/>
    <w:rsid w:val="00B51923"/>
    <w:rsid w:val="00B5213D"/>
    <w:rsid w:val="00B5337C"/>
    <w:rsid w:val="00B53FDE"/>
    <w:rsid w:val="00B54555"/>
    <w:rsid w:val="00B56397"/>
    <w:rsid w:val="00B571DA"/>
    <w:rsid w:val="00B6027B"/>
    <w:rsid w:val="00B617AB"/>
    <w:rsid w:val="00B61C44"/>
    <w:rsid w:val="00B636C8"/>
    <w:rsid w:val="00B644A7"/>
    <w:rsid w:val="00B65EDB"/>
    <w:rsid w:val="00B67AFF"/>
    <w:rsid w:val="00B70B59"/>
    <w:rsid w:val="00B73657"/>
    <w:rsid w:val="00B739B3"/>
    <w:rsid w:val="00B7430B"/>
    <w:rsid w:val="00B81B15"/>
    <w:rsid w:val="00B915AE"/>
    <w:rsid w:val="00B93821"/>
    <w:rsid w:val="00B959BC"/>
    <w:rsid w:val="00BA1735"/>
    <w:rsid w:val="00BA19FA"/>
    <w:rsid w:val="00BA4288"/>
    <w:rsid w:val="00BB0902"/>
    <w:rsid w:val="00BB1F9C"/>
    <w:rsid w:val="00BB41F3"/>
    <w:rsid w:val="00BB48E5"/>
    <w:rsid w:val="00BB5607"/>
    <w:rsid w:val="00BB5790"/>
    <w:rsid w:val="00BB5ACA"/>
    <w:rsid w:val="00BB627F"/>
    <w:rsid w:val="00BC0C17"/>
    <w:rsid w:val="00BC3823"/>
    <w:rsid w:val="00BC5841"/>
    <w:rsid w:val="00BD2EF0"/>
    <w:rsid w:val="00BD40D7"/>
    <w:rsid w:val="00BD58BC"/>
    <w:rsid w:val="00BD60B4"/>
    <w:rsid w:val="00BD796B"/>
    <w:rsid w:val="00BE2EC1"/>
    <w:rsid w:val="00BE40C0"/>
    <w:rsid w:val="00BE5F4A"/>
    <w:rsid w:val="00BE7633"/>
    <w:rsid w:val="00BE7AEF"/>
    <w:rsid w:val="00BF09B0"/>
    <w:rsid w:val="00BF10CC"/>
    <w:rsid w:val="00BF1544"/>
    <w:rsid w:val="00BF1B53"/>
    <w:rsid w:val="00BF246D"/>
    <w:rsid w:val="00BF2682"/>
    <w:rsid w:val="00BF4C32"/>
    <w:rsid w:val="00C06F06"/>
    <w:rsid w:val="00C1311D"/>
    <w:rsid w:val="00C1472F"/>
    <w:rsid w:val="00C163A8"/>
    <w:rsid w:val="00C16528"/>
    <w:rsid w:val="00C20231"/>
    <w:rsid w:val="00C20FAD"/>
    <w:rsid w:val="00C2375F"/>
    <w:rsid w:val="00C247CB"/>
    <w:rsid w:val="00C26520"/>
    <w:rsid w:val="00C278CF"/>
    <w:rsid w:val="00C32E66"/>
    <w:rsid w:val="00C32F54"/>
    <w:rsid w:val="00C3355F"/>
    <w:rsid w:val="00C33A04"/>
    <w:rsid w:val="00C3569A"/>
    <w:rsid w:val="00C43F48"/>
    <w:rsid w:val="00C448FF"/>
    <w:rsid w:val="00C4590D"/>
    <w:rsid w:val="00C45E57"/>
    <w:rsid w:val="00C52F29"/>
    <w:rsid w:val="00C550B1"/>
    <w:rsid w:val="00C56CE6"/>
    <w:rsid w:val="00C5745F"/>
    <w:rsid w:val="00C60005"/>
    <w:rsid w:val="00C61A98"/>
    <w:rsid w:val="00C63201"/>
    <w:rsid w:val="00C63C28"/>
    <w:rsid w:val="00C64E62"/>
    <w:rsid w:val="00C651D5"/>
    <w:rsid w:val="00C65BB7"/>
    <w:rsid w:val="00C65CCC"/>
    <w:rsid w:val="00C70ABF"/>
    <w:rsid w:val="00C71CFB"/>
    <w:rsid w:val="00C729F5"/>
    <w:rsid w:val="00C7618F"/>
    <w:rsid w:val="00C765A9"/>
    <w:rsid w:val="00C81157"/>
    <w:rsid w:val="00C8162D"/>
    <w:rsid w:val="00C81A32"/>
    <w:rsid w:val="00C82D5E"/>
    <w:rsid w:val="00C830BB"/>
    <w:rsid w:val="00C83A0B"/>
    <w:rsid w:val="00C842D0"/>
    <w:rsid w:val="00C84ED1"/>
    <w:rsid w:val="00C857B8"/>
    <w:rsid w:val="00C863CC"/>
    <w:rsid w:val="00C9038F"/>
    <w:rsid w:val="00C92AAB"/>
    <w:rsid w:val="00C95D4C"/>
    <w:rsid w:val="00C9637F"/>
    <w:rsid w:val="00C9708A"/>
    <w:rsid w:val="00CA2435"/>
    <w:rsid w:val="00CA3CDA"/>
    <w:rsid w:val="00CA4068"/>
    <w:rsid w:val="00CA67F4"/>
    <w:rsid w:val="00CA7C60"/>
    <w:rsid w:val="00CB37F8"/>
    <w:rsid w:val="00CB5527"/>
    <w:rsid w:val="00CB6620"/>
    <w:rsid w:val="00CB7A14"/>
    <w:rsid w:val="00CB7DC3"/>
    <w:rsid w:val="00CC5BE1"/>
    <w:rsid w:val="00CC75A2"/>
    <w:rsid w:val="00CC7A18"/>
    <w:rsid w:val="00CD0E2F"/>
    <w:rsid w:val="00CD1D49"/>
    <w:rsid w:val="00CD2F20"/>
    <w:rsid w:val="00CD6B20"/>
    <w:rsid w:val="00CE1339"/>
    <w:rsid w:val="00CE61CC"/>
    <w:rsid w:val="00CE6E42"/>
    <w:rsid w:val="00CF20B7"/>
    <w:rsid w:val="00CF6692"/>
    <w:rsid w:val="00CF7441"/>
    <w:rsid w:val="00D00D16"/>
    <w:rsid w:val="00D03C6C"/>
    <w:rsid w:val="00D04178"/>
    <w:rsid w:val="00D04760"/>
    <w:rsid w:val="00D04A95"/>
    <w:rsid w:val="00D06288"/>
    <w:rsid w:val="00D068C7"/>
    <w:rsid w:val="00D07952"/>
    <w:rsid w:val="00D128A4"/>
    <w:rsid w:val="00D145A9"/>
    <w:rsid w:val="00D147C8"/>
    <w:rsid w:val="00D15131"/>
    <w:rsid w:val="00D1554F"/>
    <w:rsid w:val="00D16FA2"/>
    <w:rsid w:val="00D20954"/>
    <w:rsid w:val="00D21C39"/>
    <w:rsid w:val="00D21FC6"/>
    <w:rsid w:val="00D22165"/>
    <w:rsid w:val="00D2243A"/>
    <w:rsid w:val="00D226F3"/>
    <w:rsid w:val="00D27704"/>
    <w:rsid w:val="00D30B40"/>
    <w:rsid w:val="00D30FDB"/>
    <w:rsid w:val="00D33393"/>
    <w:rsid w:val="00D337D4"/>
    <w:rsid w:val="00D33D36"/>
    <w:rsid w:val="00D34D94"/>
    <w:rsid w:val="00D409E2"/>
    <w:rsid w:val="00D427D7"/>
    <w:rsid w:val="00D449DC"/>
    <w:rsid w:val="00D44E62"/>
    <w:rsid w:val="00D51570"/>
    <w:rsid w:val="00D5197F"/>
    <w:rsid w:val="00D556AD"/>
    <w:rsid w:val="00D60381"/>
    <w:rsid w:val="00D603A8"/>
    <w:rsid w:val="00D616DE"/>
    <w:rsid w:val="00D62201"/>
    <w:rsid w:val="00D633F3"/>
    <w:rsid w:val="00D651D1"/>
    <w:rsid w:val="00D6549C"/>
    <w:rsid w:val="00D717BB"/>
    <w:rsid w:val="00D7226B"/>
    <w:rsid w:val="00D72707"/>
    <w:rsid w:val="00D74A56"/>
    <w:rsid w:val="00D75A9C"/>
    <w:rsid w:val="00D829C8"/>
    <w:rsid w:val="00D83EDC"/>
    <w:rsid w:val="00D90871"/>
    <w:rsid w:val="00D9155F"/>
    <w:rsid w:val="00D9403F"/>
    <w:rsid w:val="00D959B4"/>
    <w:rsid w:val="00DA44DE"/>
    <w:rsid w:val="00DA49E5"/>
    <w:rsid w:val="00DB30BE"/>
    <w:rsid w:val="00DB620A"/>
    <w:rsid w:val="00DB64F7"/>
    <w:rsid w:val="00DC068F"/>
    <w:rsid w:val="00DC3094"/>
    <w:rsid w:val="00DC3832"/>
    <w:rsid w:val="00DC5DF7"/>
    <w:rsid w:val="00DC7A51"/>
    <w:rsid w:val="00DD3B1E"/>
    <w:rsid w:val="00DE0C67"/>
    <w:rsid w:val="00DE5B5F"/>
    <w:rsid w:val="00DF614E"/>
    <w:rsid w:val="00E00696"/>
    <w:rsid w:val="00E014A5"/>
    <w:rsid w:val="00E02854"/>
    <w:rsid w:val="00E03651"/>
    <w:rsid w:val="00E03808"/>
    <w:rsid w:val="00E05827"/>
    <w:rsid w:val="00E060C2"/>
    <w:rsid w:val="00E06324"/>
    <w:rsid w:val="00E07B81"/>
    <w:rsid w:val="00E10AFD"/>
    <w:rsid w:val="00E12B11"/>
    <w:rsid w:val="00E12FB0"/>
    <w:rsid w:val="00E14814"/>
    <w:rsid w:val="00E1591B"/>
    <w:rsid w:val="00E16789"/>
    <w:rsid w:val="00E16A50"/>
    <w:rsid w:val="00E21AB1"/>
    <w:rsid w:val="00E22812"/>
    <w:rsid w:val="00E249D5"/>
    <w:rsid w:val="00E25017"/>
    <w:rsid w:val="00E25699"/>
    <w:rsid w:val="00E26F73"/>
    <w:rsid w:val="00E30A34"/>
    <w:rsid w:val="00E33C68"/>
    <w:rsid w:val="00E33CF5"/>
    <w:rsid w:val="00E34EEB"/>
    <w:rsid w:val="00E3687C"/>
    <w:rsid w:val="00E42FB9"/>
    <w:rsid w:val="00E44EB9"/>
    <w:rsid w:val="00E45BDC"/>
    <w:rsid w:val="00E45FD6"/>
    <w:rsid w:val="00E46358"/>
    <w:rsid w:val="00E471DC"/>
    <w:rsid w:val="00E50EB4"/>
    <w:rsid w:val="00E532FC"/>
    <w:rsid w:val="00E54EA7"/>
    <w:rsid w:val="00E559B4"/>
    <w:rsid w:val="00E55BB0"/>
    <w:rsid w:val="00E57AD1"/>
    <w:rsid w:val="00E609E5"/>
    <w:rsid w:val="00E60F27"/>
    <w:rsid w:val="00E64D93"/>
    <w:rsid w:val="00E65EDB"/>
    <w:rsid w:val="00E66927"/>
    <w:rsid w:val="00E677B8"/>
    <w:rsid w:val="00E67FA1"/>
    <w:rsid w:val="00E70655"/>
    <w:rsid w:val="00E7387D"/>
    <w:rsid w:val="00E73D53"/>
    <w:rsid w:val="00E75111"/>
    <w:rsid w:val="00E77296"/>
    <w:rsid w:val="00E801CF"/>
    <w:rsid w:val="00E83E7F"/>
    <w:rsid w:val="00E85CC1"/>
    <w:rsid w:val="00E86A6D"/>
    <w:rsid w:val="00E87527"/>
    <w:rsid w:val="00E87EF7"/>
    <w:rsid w:val="00E93763"/>
    <w:rsid w:val="00E95670"/>
    <w:rsid w:val="00E96C4C"/>
    <w:rsid w:val="00EA0476"/>
    <w:rsid w:val="00EA2AAE"/>
    <w:rsid w:val="00EA2EC0"/>
    <w:rsid w:val="00EA3384"/>
    <w:rsid w:val="00EA427A"/>
    <w:rsid w:val="00EA5888"/>
    <w:rsid w:val="00EA723B"/>
    <w:rsid w:val="00EB6350"/>
    <w:rsid w:val="00EB687A"/>
    <w:rsid w:val="00EC0F0F"/>
    <w:rsid w:val="00EC2AB3"/>
    <w:rsid w:val="00EC2F62"/>
    <w:rsid w:val="00EC62EB"/>
    <w:rsid w:val="00EC6E9F"/>
    <w:rsid w:val="00EC774D"/>
    <w:rsid w:val="00ED065A"/>
    <w:rsid w:val="00ED44F0"/>
    <w:rsid w:val="00ED4B33"/>
    <w:rsid w:val="00ED5993"/>
    <w:rsid w:val="00ED7DD6"/>
    <w:rsid w:val="00EE060B"/>
    <w:rsid w:val="00EE15A1"/>
    <w:rsid w:val="00EE2A7C"/>
    <w:rsid w:val="00EE2C42"/>
    <w:rsid w:val="00EE341B"/>
    <w:rsid w:val="00EE4453"/>
    <w:rsid w:val="00EE4734"/>
    <w:rsid w:val="00EE5FCE"/>
    <w:rsid w:val="00EE6BBD"/>
    <w:rsid w:val="00EE6E1E"/>
    <w:rsid w:val="00EE705F"/>
    <w:rsid w:val="00EF1462"/>
    <w:rsid w:val="00EF54FD"/>
    <w:rsid w:val="00F01BE8"/>
    <w:rsid w:val="00F07F0D"/>
    <w:rsid w:val="00F13112"/>
    <w:rsid w:val="00F1542D"/>
    <w:rsid w:val="00F16FE6"/>
    <w:rsid w:val="00F17421"/>
    <w:rsid w:val="00F17C2E"/>
    <w:rsid w:val="00F238BD"/>
    <w:rsid w:val="00F24992"/>
    <w:rsid w:val="00F32F2F"/>
    <w:rsid w:val="00F33F3F"/>
    <w:rsid w:val="00F35BDD"/>
    <w:rsid w:val="00F35EF0"/>
    <w:rsid w:val="00F3781F"/>
    <w:rsid w:val="00F37F2D"/>
    <w:rsid w:val="00F403FD"/>
    <w:rsid w:val="00F40936"/>
    <w:rsid w:val="00F41E72"/>
    <w:rsid w:val="00F45BDF"/>
    <w:rsid w:val="00F46DEB"/>
    <w:rsid w:val="00F50300"/>
    <w:rsid w:val="00F5414B"/>
    <w:rsid w:val="00F56E39"/>
    <w:rsid w:val="00F621A2"/>
    <w:rsid w:val="00F623E9"/>
    <w:rsid w:val="00F62D99"/>
    <w:rsid w:val="00F637F5"/>
    <w:rsid w:val="00F63951"/>
    <w:rsid w:val="00F63C86"/>
    <w:rsid w:val="00F672D9"/>
    <w:rsid w:val="00F74FC4"/>
    <w:rsid w:val="00F76326"/>
    <w:rsid w:val="00F766BE"/>
    <w:rsid w:val="00F77EB9"/>
    <w:rsid w:val="00F80635"/>
    <w:rsid w:val="00F8115F"/>
    <w:rsid w:val="00F815D1"/>
    <w:rsid w:val="00F81E7E"/>
    <w:rsid w:val="00F81F0F"/>
    <w:rsid w:val="00F82238"/>
    <w:rsid w:val="00F825F4"/>
    <w:rsid w:val="00F92AA1"/>
    <w:rsid w:val="00F932DE"/>
    <w:rsid w:val="00F963DD"/>
    <w:rsid w:val="00F9641A"/>
    <w:rsid w:val="00F96B96"/>
    <w:rsid w:val="00F97004"/>
    <w:rsid w:val="00FA2045"/>
    <w:rsid w:val="00FA4D9B"/>
    <w:rsid w:val="00FA7A66"/>
    <w:rsid w:val="00FB0BC0"/>
    <w:rsid w:val="00FB1AA9"/>
    <w:rsid w:val="00FB4B5A"/>
    <w:rsid w:val="00FB4B83"/>
    <w:rsid w:val="00FB5963"/>
    <w:rsid w:val="00FB5DAA"/>
    <w:rsid w:val="00FC04B9"/>
    <w:rsid w:val="00FC161A"/>
    <w:rsid w:val="00FC2345"/>
    <w:rsid w:val="00FC23D5"/>
    <w:rsid w:val="00FC4337"/>
    <w:rsid w:val="00FC4C1A"/>
    <w:rsid w:val="00FC628F"/>
    <w:rsid w:val="00FC6468"/>
    <w:rsid w:val="00FC6D49"/>
    <w:rsid w:val="00FC7CC0"/>
    <w:rsid w:val="00FD400D"/>
    <w:rsid w:val="00FD4922"/>
    <w:rsid w:val="00FD6461"/>
    <w:rsid w:val="00FE0281"/>
    <w:rsid w:val="00FE7083"/>
    <w:rsid w:val="00FF019F"/>
    <w:rsid w:val="00FF167D"/>
    <w:rsid w:val="00FF1B2A"/>
    <w:rsid w:val="00FF2160"/>
    <w:rsid w:val="00FF30DE"/>
    <w:rsid w:val="00FF46A2"/>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AD8F25"/>
  <w15:docId w15:val="{02016425-7B96-4717-885C-2BDCB2E5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44116F"/>
    <w:pPr>
      <w:jc w:val="center"/>
    </w:pPr>
    <w:rPr>
      <w:noProof/>
    </w:rPr>
  </w:style>
  <w:style w:type="character" w:customStyle="1" w:styleId="EndNoteBibliographyTitle0">
    <w:name w:val="EndNote Bibliography Title 字符"/>
    <w:basedOn w:val="DefaultParagraphFont"/>
    <w:link w:val="EndNoteBibliographyTitle"/>
    <w:rsid w:val="0044116F"/>
    <w:rPr>
      <w:rFonts w:ascii="Calibri" w:hAnsi="Calibri" w:cs="Calibri"/>
      <w:noProof/>
      <w:color w:val="000000"/>
      <w:sz w:val="24"/>
      <w:szCs w:val="24"/>
    </w:rPr>
  </w:style>
  <w:style w:type="paragraph" w:customStyle="1" w:styleId="EndNoteBibliography">
    <w:name w:val="EndNote Bibliography"/>
    <w:basedOn w:val="Normal"/>
    <w:link w:val="EndNoteBibliography0"/>
    <w:rsid w:val="0044116F"/>
    <w:rPr>
      <w:noProof/>
    </w:rPr>
  </w:style>
  <w:style w:type="character" w:customStyle="1" w:styleId="EndNoteBibliography0">
    <w:name w:val="EndNote Bibliography 字符"/>
    <w:basedOn w:val="DefaultParagraphFont"/>
    <w:link w:val="EndNoteBibliography"/>
    <w:rsid w:val="0044116F"/>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417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54606">
      <w:bodyDiv w:val="1"/>
      <w:marLeft w:val="0"/>
      <w:marRight w:val="0"/>
      <w:marTop w:val="0"/>
      <w:marBottom w:val="0"/>
      <w:divBdr>
        <w:top w:val="none" w:sz="0" w:space="0" w:color="auto"/>
        <w:left w:val="none" w:sz="0" w:space="0" w:color="auto"/>
        <w:bottom w:val="none" w:sz="0" w:space="0" w:color="auto"/>
        <w:right w:val="none" w:sz="0" w:space="0" w:color="auto"/>
      </w:divBdr>
      <w:divsChild>
        <w:div w:id="466748983">
          <w:marLeft w:val="0"/>
          <w:marRight w:val="0"/>
          <w:marTop w:val="0"/>
          <w:marBottom w:val="0"/>
          <w:divBdr>
            <w:top w:val="none" w:sz="0" w:space="0" w:color="auto"/>
            <w:left w:val="none" w:sz="0" w:space="0" w:color="auto"/>
            <w:bottom w:val="none" w:sz="0" w:space="0" w:color="auto"/>
            <w:right w:val="none" w:sz="0" w:space="0" w:color="auto"/>
          </w:divBdr>
          <w:divsChild>
            <w:div w:id="10289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1973">
      <w:bodyDiv w:val="1"/>
      <w:marLeft w:val="0"/>
      <w:marRight w:val="0"/>
      <w:marTop w:val="0"/>
      <w:marBottom w:val="0"/>
      <w:divBdr>
        <w:top w:val="none" w:sz="0" w:space="0" w:color="auto"/>
        <w:left w:val="none" w:sz="0" w:space="0" w:color="auto"/>
        <w:bottom w:val="none" w:sz="0" w:space="0" w:color="auto"/>
        <w:right w:val="none" w:sz="0" w:space="0" w:color="auto"/>
      </w:divBdr>
    </w:div>
    <w:div w:id="116485346">
      <w:bodyDiv w:val="1"/>
      <w:marLeft w:val="0"/>
      <w:marRight w:val="0"/>
      <w:marTop w:val="0"/>
      <w:marBottom w:val="0"/>
      <w:divBdr>
        <w:top w:val="none" w:sz="0" w:space="0" w:color="auto"/>
        <w:left w:val="none" w:sz="0" w:space="0" w:color="auto"/>
        <w:bottom w:val="none" w:sz="0" w:space="0" w:color="auto"/>
        <w:right w:val="none" w:sz="0" w:space="0" w:color="auto"/>
      </w:divBdr>
    </w:div>
    <w:div w:id="137918173">
      <w:bodyDiv w:val="1"/>
      <w:marLeft w:val="0"/>
      <w:marRight w:val="0"/>
      <w:marTop w:val="0"/>
      <w:marBottom w:val="0"/>
      <w:divBdr>
        <w:top w:val="none" w:sz="0" w:space="0" w:color="auto"/>
        <w:left w:val="none" w:sz="0" w:space="0" w:color="auto"/>
        <w:bottom w:val="none" w:sz="0" w:space="0" w:color="auto"/>
        <w:right w:val="none" w:sz="0" w:space="0" w:color="auto"/>
      </w:divBdr>
    </w:div>
    <w:div w:id="161359920">
      <w:bodyDiv w:val="1"/>
      <w:marLeft w:val="0"/>
      <w:marRight w:val="0"/>
      <w:marTop w:val="0"/>
      <w:marBottom w:val="0"/>
      <w:divBdr>
        <w:top w:val="none" w:sz="0" w:space="0" w:color="auto"/>
        <w:left w:val="none" w:sz="0" w:space="0" w:color="auto"/>
        <w:bottom w:val="none" w:sz="0" w:space="0" w:color="auto"/>
        <w:right w:val="none" w:sz="0" w:space="0" w:color="auto"/>
      </w:divBdr>
    </w:div>
    <w:div w:id="22965527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9017816">
      <w:bodyDiv w:val="1"/>
      <w:marLeft w:val="0"/>
      <w:marRight w:val="0"/>
      <w:marTop w:val="0"/>
      <w:marBottom w:val="0"/>
      <w:divBdr>
        <w:top w:val="none" w:sz="0" w:space="0" w:color="auto"/>
        <w:left w:val="none" w:sz="0" w:space="0" w:color="auto"/>
        <w:bottom w:val="none" w:sz="0" w:space="0" w:color="auto"/>
        <w:right w:val="none" w:sz="0" w:space="0" w:color="auto"/>
      </w:divBdr>
    </w:div>
    <w:div w:id="372341854">
      <w:bodyDiv w:val="1"/>
      <w:marLeft w:val="0"/>
      <w:marRight w:val="0"/>
      <w:marTop w:val="0"/>
      <w:marBottom w:val="0"/>
      <w:divBdr>
        <w:top w:val="none" w:sz="0" w:space="0" w:color="auto"/>
        <w:left w:val="none" w:sz="0" w:space="0" w:color="auto"/>
        <w:bottom w:val="none" w:sz="0" w:space="0" w:color="auto"/>
        <w:right w:val="none" w:sz="0" w:space="0" w:color="auto"/>
      </w:divBdr>
    </w:div>
    <w:div w:id="481242244">
      <w:bodyDiv w:val="1"/>
      <w:marLeft w:val="0"/>
      <w:marRight w:val="0"/>
      <w:marTop w:val="0"/>
      <w:marBottom w:val="0"/>
      <w:divBdr>
        <w:top w:val="none" w:sz="0" w:space="0" w:color="auto"/>
        <w:left w:val="none" w:sz="0" w:space="0" w:color="auto"/>
        <w:bottom w:val="none" w:sz="0" w:space="0" w:color="auto"/>
        <w:right w:val="none" w:sz="0" w:space="0" w:color="auto"/>
      </w:divBdr>
    </w:div>
    <w:div w:id="529031821">
      <w:bodyDiv w:val="1"/>
      <w:marLeft w:val="0"/>
      <w:marRight w:val="0"/>
      <w:marTop w:val="0"/>
      <w:marBottom w:val="0"/>
      <w:divBdr>
        <w:top w:val="none" w:sz="0" w:space="0" w:color="auto"/>
        <w:left w:val="none" w:sz="0" w:space="0" w:color="auto"/>
        <w:bottom w:val="none" w:sz="0" w:space="0" w:color="auto"/>
        <w:right w:val="none" w:sz="0" w:space="0" w:color="auto"/>
      </w:divBdr>
    </w:div>
    <w:div w:id="70906655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57291">
      <w:bodyDiv w:val="1"/>
      <w:marLeft w:val="0"/>
      <w:marRight w:val="0"/>
      <w:marTop w:val="0"/>
      <w:marBottom w:val="0"/>
      <w:divBdr>
        <w:top w:val="none" w:sz="0" w:space="0" w:color="auto"/>
        <w:left w:val="none" w:sz="0" w:space="0" w:color="auto"/>
        <w:bottom w:val="none" w:sz="0" w:space="0" w:color="auto"/>
        <w:right w:val="none" w:sz="0" w:space="0" w:color="auto"/>
      </w:divBdr>
    </w:div>
    <w:div w:id="928386647">
      <w:bodyDiv w:val="1"/>
      <w:marLeft w:val="0"/>
      <w:marRight w:val="0"/>
      <w:marTop w:val="0"/>
      <w:marBottom w:val="0"/>
      <w:divBdr>
        <w:top w:val="none" w:sz="0" w:space="0" w:color="auto"/>
        <w:left w:val="none" w:sz="0" w:space="0" w:color="auto"/>
        <w:bottom w:val="none" w:sz="0" w:space="0" w:color="auto"/>
        <w:right w:val="none" w:sz="0" w:space="0" w:color="auto"/>
      </w:divBdr>
    </w:div>
    <w:div w:id="976452887">
      <w:bodyDiv w:val="1"/>
      <w:marLeft w:val="0"/>
      <w:marRight w:val="0"/>
      <w:marTop w:val="0"/>
      <w:marBottom w:val="0"/>
      <w:divBdr>
        <w:top w:val="none" w:sz="0" w:space="0" w:color="auto"/>
        <w:left w:val="none" w:sz="0" w:space="0" w:color="auto"/>
        <w:bottom w:val="none" w:sz="0" w:space="0" w:color="auto"/>
        <w:right w:val="none" w:sz="0" w:space="0" w:color="auto"/>
      </w:divBdr>
    </w:div>
    <w:div w:id="105029910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93981742">
      <w:bodyDiv w:val="1"/>
      <w:marLeft w:val="0"/>
      <w:marRight w:val="0"/>
      <w:marTop w:val="0"/>
      <w:marBottom w:val="0"/>
      <w:divBdr>
        <w:top w:val="none" w:sz="0" w:space="0" w:color="auto"/>
        <w:left w:val="none" w:sz="0" w:space="0" w:color="auto"/>
        <w:bottom w:val="none" w:sz="0" w:space="0" w:color="auto"/>
        <w:right w:val="none" w:sz="0" w:space="0" w:color="auto"/>
      </w:divBdr>
    </w:div>
    <w:div w:id="1564606730">
      <w:bodyDiv w:val="1"/>
      <w:marLeft w:val="0"/>
      <w:marRight w:val="0"/>
      <w:marTop w:val="0"/>
      <w:marBottom w:val="0"/>
      <w:divBdr>
        <w:top w:val="none" w:sz="0" w:space="0" w:color="auto"/>
        <w:left w:val="none" w:sz="0" w:space="0" w:color="auto"/>
        <w:bottom w:val="none" w:sz="0" w:space="0" w:color="auto"/>
        <w:right w:val="none" w:sz="0" w:space="0" w:color="auto"/>
      </w:divBdr>
    </w:div>
    <w:div w:id="1605990875">
      <w:bodyDiv w:val="1"/>
      <w:marLeft w:val="0"/>
      <w:marRight w:val="0"/>
      <w:marTop w:val="0"/>
      <w:marBottom w:val="0"/>
      <w:divBdr>
        <w:top w:val="none" w:sz="0" w:space="0" w:color="auto"/>
        <w:left w:val="none" w:sz="0" w:space="0" w:color="auto"/>
        <w:bottom w:val="none" w:sz="0" w:space="0" w:color="auto"/>
        <w:right w:val="none" w:sz="0" w:space="0" w:color="auto"/>
      </w:divBdr>
    </w:div>
    <w:div w:id="1641155162">
      <w:bodyDiv w:val="1"/>
      <w:marLeft w:val="0"/>
      <w:marRight w:val="0"/>
      <w:marTop w:val="0"/>
      <w:marBottom w:val="0"/>
      <w:divBdr>
        <w:top w:val="none" w:sz="0" w:space="0" w:color="auto"/>
        <w:left w:val="none" w:sz="0" w:space="0" w:color="auto"/>
        <w:bottom w:val="none" w:sz="0" w:space="0" w:color="auto"/>
        <w:right w:val="none" w:sz="0" w:space="0" w:color="auto"/>
      </w:divBdr>
    </w:div>
    <w:div w:id="1777095620">
      <w:bodyDiv w:val="1"/>
      <w:marLeft w:val="0"/>
      <w:marRight w:val="0"/>
      <w:marTop w:val="0"/>
      <w:marBottom w:val="0"/>
      <w:divBdr>
        <w:top w:val="none" w:sz="0" w:space="0" w:color="auto"/>
        <w:left w:val="none" w:sz="0" w:space="0" w:color="auto"/>
        <w:bottom w:val="none" w:sz="0" w:space="0" w:color="auto"/>
        <w:right w:val="none" w:sz="0" w:space="0" w:color="auto"/>
      </w:divBdr>
    </w:div>
    <w:div w:id="182022509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635693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5763111">
      <w:bodyDiv w:val="1"/>
      <w:marLeft w:val="0"/>
      <w:marRight w:val="0"/>
      <w:marTop w:val="0"/>
      <w:marBottom w:val="0"/>
      <w:divBdr>
        <w:top w:val="none" w:sz="0" w:space="0" w:color="auto"/>
        <w:left w:val="none" w:sz="0" w:space="0" w:color="auto"/>
        <w:bottom w:val="none" w:sz="0" w:space="0" w:color="auto"/>
        <w:right w:val="none" w:sz="0" w:space="0" w:color="auto"/>
      </w:divBdr>
    </w:div>
    <w:div w:id="210109761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81A51-245D-4087-A248-464694FC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3142</Words>
  <Characters>17913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Rietveld</dc:creator>
  <cp:lastModifiedBy>Vineeta Bajaj</cp:lastModifiedBy>
  <cp:revision>2</cp:revision>
  <dcterms:created xsi:type="dcterms:W3CDTF">2019-01-17T20:37:00Z</dcterms:created>
  <dcterms:modified xsi:type="dcterms:W3CDTF">2019-01-17T20:37:00Z</dcterms:modified>
</cp:coreProperties>
</file>