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CBB75" w14:textId="77777777" w:rsidR="00D77F1F" w:rsidRPr="00D77F1F" w:rsidRDefault="00D77F1F" w:rsidP="004F487C">
      <w:pPr>
        <w:spacing w:after="0" w:line="240" w:lineRule="auto"/>
        <w:rPr>
          <w:rFonts w:ascii="Arial" w:hAnsi="Arial" w:cs="Arial"/>
          <w:color w:val="FF0000"/>
          <w:szCs w:val="20"/>
        </w:rPr>
      </w:pPr>
      <w:r w:rsidRPr="00D77F1F">
        <w:rPr>
          <w:rFonts w:ascii="Arial" w:hAnsi="Arial" w:cs="Arial"/>
          <w:color w:val="FF0000"/>
          <w:szCs w:val="20"/>
        </w:rPr>
        <w:t>We thank the editor and reviewers for their comments, which have improved our protocol.</w:t>
      </w:r>
    </w:p>
    <w:p w14:paraId="12203D44" w14:textId="77777777" w:rsidR="00D77F1F" w:rsidRDefault="00D77F1F" w:rsidP="004F487C">
      <w:pPr>
        <w:spacing w:after="0" w:line="240" w:lineRule="auto"/>
        <w:rPr>
          <w:rFonts w:ascii="Arial" w:hAnsi="Arial" w:cs="Arial"/>
          <w:szCs w:val="20"/>
        </w:rPr>
      </w:pPr>
    </w:p>
    <w:p w14:paraId="79DB114C" w14:textId="77777777" w:rsidR="007D3C29" w:rsidRDefault="004F487C" w:rsidP="004F487C">
      <w:pPr>
        <w:spacing w:after="0" w:line="240" w:lineRule="auto"/>
        <w:rPr>
          <w:rFonts w:ascii="Arial" w:hAnsi="Arial" w:cs="Arial"/>
          <w:szCs w:val="20"/>
        </w:rPr>
      </w:pPr>
      <w:r w:rsidRPr="007D3C29">
        <w:rPr>
          <w:rFonts w:ascii="Arial" w:hAnsi="Arial" w:cs="Arial"/>
          <w:b/>
          <w:szCs w:val="20"/>
        </w:rPr>
        <w:t>Editorial comments:</w:t>
      </w:r>
      <w:r w:rsidRPr="007D3C29">
        <w:rPr>
          <w:rFonts w:ascii="Arial" w:hAnsi="Arial" w:cs="Arial"/>
          <w:b/>
          <w:szCs w:val="20"/>
        </w:rPr>
        <w:br/>
      </w:r>
    </w:p>
    <w:p w14:paraId="64338845" w14:textId="77777777" w:rsidR="007D3C29" w:rsidRDefault="004F487C" w:rsidP="004F487C">
      <w:pPr>
        <w:spacing w:after="0" w:line="240" w:lineRule="auto"/>
        <w:rPr>
          <w:rFonts w:ascii="Arial" w:hAnsi="Arial" w:cs="Arial"/>
          <w:szCs w:val="20"/>
        </w:rPr>
      </w:pPr>
      <w:r w:rsidRPr="004F487C">
        <w:rPr>
          <w:rFonts w:ascii="Arial" w:hAnsi="Arial" w:cs="Arial"/>
          <w:szCs w:val="20"/>
        </w:rPr>
        <w:t>Changes to be made by the author(s) regarding the manuscript:</w:t>
      </w:r>
    </w:p>
    <w:p w14:paraId="27FF9C0E" w14:textId="77777777" w:rsidR="00D77F1F" w:rsidRDefault="004F487C" w:rsidP="004F487C">
      <w:pPr>
        <w:spacing w:after="0" w:line="240" w:lineRule="auto"/>
        <w:rPr>
          <w:rFonts w:ascii="Arial" w:hAnsi="Arial" w:cs="Arial"/>
          <w:szCs w:val="20"/>
        </w:rPr>
      </w:pPr>
      <w:r w:rsidRPr="004F487C">
        <w:rPr>
          <w:rFonts w:ascii="Arial" w:hAnsi="Arial" w:cs="Arial"/>
          <w:szCs w:val="20"/>
        </w:rPr>
        <w:br/>
        <w:t>1. Please take this opportunity to thoroughly proofread the manuscript to ensure that there are no spelling or grammar issues.</w:t>
      </w:r>
    </w:p>
    <w:p w14:paraId="14128886" w14:textId="77777777" w:rsidR="00D77F1F" w:rsidRDefault="00D77F1F" w:rsidP="004F487C">
      <w:pPr>
        <w:spacing w:after="0" w:line="240" w:lineRule="auto"/>
        <w:rPr>
          <w:rFonts w:ascii="Arial" w:hAnsi="Arial" w:cs="Arial"/>
          <w:szCs w:val="20"/>
        </w:rPr>
      </w:pPr>
    </w:p>
    <w:p w14:paraId="260C4271" w14:textId="77777777" w:rsidR="00D77F1F" w:rsidRPr="00823B9F" w:rsidRDefault="00823B9F" w:rsidP="004F487C">
      <w:pPr>
        <w:spacing w:after="0" w:line="240" w:lineRule="auto"/>
        <w:rPr>
          <w:rFonts w:ascii="Arial" w:hAnsi="Arial" w:cs="Arial"/>
          <w:color w:val="FF0000"/>
          <w:szCs w:val="20"/>
        </w:rPr>
      </w:pPr>
      <w:r w:rsidRPr="00823B9F">
        <w:rPr>
          <w:rFonts w:ascii="Arial" w:hAnsi="Arial" w:cs="Arial"/>
          <w:color w:val="FF0000"/>
          <w:szCs w:val="20"/>
        </w:rPr>
        <w:t>We have proofread the manuscript to eliminate</w:t>
      </w:r>
      <w:r>
        <w:rPr>
          <w:rFonts w:ascii="Arial" w:hAnsi="Arial" w:cs="Arial"/>
          <w:color w:val="FF0000"/>
          <w:szCs w:val="20"/>
        </w:rPr>
        <w:t xml:space="preserve"> any noticeable</w:t>
      </w:r>
      <w:r w:rsidRPr="00823B9F">
        <w:rPr>
          <w:rFonts w:ascii="Arial" w:hAnsi="Arial" w:cs="Arial"/>
          <w:color w:val="FF0000"/>
          <w:szCs w:val="20"/>
        </w:rPr>
        <w:t xml:space="preserve"> language errors.</w:t>
      </w:r>
    </w:p>
    <w:p w14:paraId="3F5DA0A6" w14:textId="77777777" w:rsidR="00D77F1F" w:rsidRDefault="004F487C" w:rsidP="004F487C">
      <w:pPr>
        <w:spacing w:after="0" w:line="240" w:lineRule="auto"/>
        <w:rPr>
          <w:rFonts w:ascii="Arial" w:hAnsi="Arial" w:cs="Arial"/>
          <w:szCs w:val="20"/>
        </w:rPr>
      </w:pPr>
      <w:r w:rsidRPr="004F487C">
        <w:rPr>
          <w:rFonts w:ascii="Arial" w:hAnsi="Arial" w:cs="Arial"/>
          <w:szCs w:val="20"/>
        </w:rPr>
        <w:br/>
        <w:t>2. Please define all abbreviations (TE, PNK, SAP, SOC, etc.) before use.</w:t>
      </w:r>
    </w:p>
    <w:p w14:paraId="05E8D19B" w14:textId="77777777" w:rsidR="00D77F1F" w:rsidRDefault="00D77F1F" w:rsidP="004F487C">
      <w:pPr>
        <w:spacing w:after="0" w:line="240" w:lineRule="auto"/>
        <w:rPr>
          <w:rFonts w:ascii="Arial" w:hAnsi="Arial" w:cs="Arial"/>
          <w:szCs w:val="20"/>
        </w:rPr>
      </w:pPr>
    </w:p>
    <w:p w14:paraId="4FBDDDDB" w14:textId="77777777" w:rsidR="00823B9F" w:rsidRPr="00B25CD1" w:rsidRDefault="00B25CD1" w:rsidP="004F487C">
      <w:pPr>
        <w:spacing w:after="0" w:line="240" w:lineRule="auto"/>
        <w:rPr>
          <w:rFonts w:ascii="Arial" w:hAnsi="Arial" w:cs="Arial"/>
          <w:color w:val="FF0000"/>
          <w:szCs w:val="20"/>
        </w:rPr>
      </w:pPr>
      <w:r w:rsidRPr="00B25CD1">
        <w:rPr>
          <w:rFonts w:ascii="Arial" w:hAnsi="Arial" w:cs="Arial"/>
          <w:color w:val="FF0000"/>
          <w:szCs w:val="20"/>
        </w:rPr>
        <w:t>We have defined all abbreviations on first use.</w:t>
      </w:r>
    </w:p>
    <w:p w14:paraId="41F4FD64" w14:textId="77777777" w:rsidR="00D77F1F" w:rsidRDefault="004F487C" w:rsidP="004F487C">
      <w:pPr>
        <w:spacing w:after="0" w:line="240" w:lineRule="auto"/>
        <w:rPr>
          <w:rFonts w:ascii="Arial" w:hAnsi="Arial" w:cs="Arial"/>
          <w:szCs w:val="20"/>
        </w:rPr>
      </w:pPr>
      <w:r w:rsidRPr="004F487C">
        <w:rPr>
          <w:rFonts w:ascii="Arial" w:hAnsi="Arial" w:cs="Arial"/>
          <w:szCs w:val="20"/>
        </w:rPr>
        <w:br/>
        <w:t xml:space="preserve">3. </w:t>
      </w:r>
      <w:proofErr w:type="spellStart"/>
      <w:r w:rsidRPr="004F487C">
        <w:rPr>
          <w:rFonts w:ascii="Arial" w:hAnsi="Arial" w:cs="Arial"/>
          <w:szCs w:val="20"/>
        </w:rPr>
        <w:t>JoVE</w:t>
      </w:r>
      <w:proofErr w:type="spellEnd"/>
      <w:r w:rsidRPr="004F487C">
        <w:rPr>
          <w:rFonts w:ascii="Arial" w:hAnsi="Arial" w:cs="Arial"/>
          <w:szCs w:val="20"/>
        </w:rPr>
        <w:t xml:space="preserve"> cannot publish manuscripts containing commercial language. This includes trademark symbols ((tm)),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One Shot Stbl3, Gibson assembly, </w:t>
      </w:r>
      <w:proofErr w:type="spellStart"/>
      <w:r w:rsidRPr="004F487C">
        <w:rPr>
          <w:rFonts w:ascii="Arial" w:hAnsi="Arial" w:cs="Arial"/>
          <w:szCs w:val="20"/>
        </w:rPr>
        <w:t>QuickExtract</w:t>
      </w:r>
      <w:proofErr w:type="spellEnd"/>
      <w:r w:rsidRPr="004F487C">
        <w:rPr>
          <w:rFonts w:ascii="Arial" w:hAnsi="Arial" w:cs="Arial"/>
          <w:szCs w:val="20"/>
        </w:rPr>
        <w:t xml:space="preserve">, </w:t>
      </w:r>
      <w:proofErr w:type="spellStart"/>
      <w:r w:rsidRPr="004F487C">
        <w:rPr>
          <w:rFonts w:ascii="Arial" w:hAnsi="Arial" w:cs="Arial"/>
          <w:szCs w:val="20"/>
        </w:rPr>
        <w:t>NanoDrop</w:t>
      </w:r>
      <w:proofErr w:type="spellEnd"/>
      <w:r w:rsidRPr="004F487C">
        <w:rPr>
          <w:rFonts w:ascii="Arial" w:hAnsi="Arial" w:cs="Arial"/>
          <w:szCs w:val="20"/>
        </w:rPr>
        <w:t xml:space="preserve">, Qubit, </w:t>
      </w:r>
      <w:proofErr w:type="spellStart"/>
      <w:r w:rsidRPr="004F487C">
        <w:rPr>
          <w:rFonts w:ascii="Arial" w:hAnsi="Arial" w:cs="Arial"/>
          <w:szCs w:val="20"/>
        </w:rPr>
        <w:t>Fluidigm</w:t>
      </w:r>
      <w:proofErr w:type="spellEnd"/>
      <w:r w:rsidRPr="004F487C">
        <w:rPr>
          <w:rFonts w:ascii="Arial" w:hAnsi="Arial" w:cs="Arial"/>
          <w:szCs w:val="20"/>
        </w:rPr>
        <w:t xml:space="preserve">, Access Array System, Illumina </w:t>
      </w:r>
      <w:proofErr w:type="spellStart"/>
      <w:r w:rsidRPr="004F487C">
        <w:rPr>
          <w:rFonts w:ascii="Arial" w:hAnsi="Arial" w:cs="Arial"/>
          <w:szCs w:val="20"/>
        </w:rPr>
        <w:t>MiSeq</w:t>
      </w:r>
      <w:proofErr w:type="spellEnd"/>
      <w:r w:rsidRPr="004F487C">
        <w:rPr>
          <w:rFonts w:ascii="Arial" w:hAnsi="Arial" w:cs="Arial"/>
          <w:szCs w:val="20"/>
        </w:rPr>
        <w:t>, etc.</w:t>
      </w:r>
    </w:p>
    <w:p w14:paraId="6EA9AF34" w14:textId="77777777" w:rsidR="00D77F1F" w:rsidRDefault="00D77F1F" w:rsidP="004F487C">
      <w:pPr>
        <w:spacing w:after="0" w:line="240" w:lineRule="auto"/>
        <w:rPr>
          <w:rFonts w:ascii="Arial" w:hAnsi="Arial" w:cs="Arial"/>
          <w:szCs w:val="20"/>
        </w:rPr>
      </w:pPr>
    </w:p>
    <w:p w14:paraId="7EB361D6" w14:textId="77777777" w:rsidR="00D77F1F" w:rsidRPr="009360F8" w:rsidRDefault="009360F8" w:rsidP="004F487C">
      <w:pPr>
        <w:spacing w:after="0" w:line="240" w:lineRule="auto"/>
        <w:rPr>
          <w:rFonts w:ascii="Arial" w:hAnsi="Arial" w:cs="Arial"/>
          <w:color w:val="FF0000"/>
          <w:szCs w:val="20"/>
        </w:rPr>
      </w:pPr>
      <w:r w:rsidRPr="009360F8">
        <w:rPr>
          <w:rFonts w:ascii="Arial" w:hAnsi="Arial" w:cs="Arial"/>
          <w:color w:val="FF0000"/>
          <w:szCs w:val="20"/>
        </w:rPr>
        <w:t>As suggested, we have used generic terms followed by “(see List of Materials)” to draw the readers’ attention to specific commercial items.</w:t>
      </w:r>
    </w:p>
    <w:p w14:paraId="42BD4A00" w14:textId="77777777" w:rsidR="00D77F1F" w:rsidRDefault="004F487C" w:rsidP="004F487C">
      <w:pPr>
        <w:spacing w:after="0" w:line="240" w:lineRule="auto"/>
        <w:rPr>
          <w:rFonts w:ascii="Arial" w:hAnsi="Arial" w:cs="Arial"/>
          <w:szCs w:val="20"/>
        </w:rPr>
      </w:pPr>
      <w:r w:rsidRPr="004F487C">
        <w:rPr>
          <w:rFonts w:ascii="Arial" w:hAnsi="Arial" w:cs="Arial"/>
          <w:szCs w:val="20"/>
        </w:rPr>
        <w:br/>
        <w:t>4. Please revise the protocol text to avoid the use of any personal pronouns (e.g., "we", "you", "our" etc.).</w:t>
      </w:r>
    </w:p>
    <w:p w14:paraId="72CCB432" w14:textId="77777777" w:rsidR="00D77F1F" w:rsidRDefault="00D77F1F" w:rsidP="004F487C">
      <w:pPr>
        <w:spacing w:after="0" w:line="240" w:lineRule="auto"/>
        <w:rPr>
          <w:rFonts w:ascii="Arial" w:hAnsi="Arial" w:cs="Arial"/>
          <w:szCs w:val="20"/>
        </w:rPr>
      </w:pPr>
    </w:p>
    <w:p w14:paraId="3229C5F8" w14:textId="4119ABEF" w:rsidR="00D77F1F" w:rsidRPr="000B52CF" w:rsidRDefault="000B52CF" w:rsidP="004F487C">
      <w:pPr>
        <w:spacing w:after="0" w:line="240" w:lineRule="auto"/>
        <w:rPr>
          <w:rFonts w:ascii="Arial" w:hAnsi="Arial" w:cs="Arial"/>
          <w:color w:val="FF0000"/>
          <w:szCs w:val="20"/>
        </w:rPr>
      </w:pPr>
      <w:r w:rsidRPr="000B52CF">
        <w:rPr>
          <w:rFonts w:ascii="Arial" w:hAnsi="Arial" w:cs="Arial"/>
          <w:color w:val="FF0000"/>
          <w:szCs w:val="20"/>
        </w:rPr>
        <w:t>We have revised the text to avoid the usage of any personal pronouns</w:t>
      </w:r>
      <w:r w:rsidR="00002885">
        <w:rPr>
          <w:rFonts w:ascii="Arial" w:hAnsi="Arial" w:cs="Arial"/>
          <w:color w:val="FF0000"/>
          <w:szCs w:val="20"/>
        </w:rPr>
        <w:t xml:space="preserve"> in the protocol text</w:t>
      </w:r>
      <w:r w:rsidRPr="000B52CF">
        <w:rPr>
          <w:rFonts w:ascii="Arial" w:hAnsi="Arial" w:cs="Arial"/>
          <w:color w:val="FF0000"/>
          <w:szCs w:val="20"/>
        </w:rPr>
        <w:t xml:space="preserve">. </w:t>
      </w:r>
    </w:p>
    <w:p w14:paraId="079C92D7" w14:textId="77777777" w:rsidR="00D77F1F" w:rsidRDefault="004F487C" w:rsidP="004F487C">
      <w:pPr>
        <w:spacing w:after="0" w:line="240" w:lineRule="auto"/>
        <w:rPr>
          <w:rFonts w:ascii="Arial" w:hAnsi="Arial" w:cs="Arial"/>
          <w:szCs w:val="20"/>
        </w:rPr>
      </w:pPr>
      <w:r w:rsidRPr="004F487C">
        <w:rPr>
          <w:rFonts w:ascii="Arial" w:hAnsi="Arial" w:cs="Arial"/>
          <w:szCs w:val="20"/>
        </w:rPr>
        <w:b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1CB9EA1F" w14:textId="77777777" w:rsidR="00D77F1F" w:rsidRDefault="00D77F1F" w:rsidP="004F487C">
      <w:pPr>
        <w:spacing w:after="0" w:line="240" w:lineRule="auto"/>
        <w:rPr>
          <w:rFonts w:ascii="Arial" w:hAnsi="Arial" w:cs="Arial"/>
          <w:szCs w:val="20"/>
        </w:rPr>
      </w:pPr>
    </w:p>
    <w:p w14:paraId="23575A97" w14:textId="2D942F81" w:rsidR="00D77F1F" w:rsidRPr="006B2DE8" w:rsidRDefault="00FA327E" w:rsidP="004F487C">
      <w:pPr>
        <w:spacing w:after="0" w:line="240" w:lineRule="auto"/>
        <w:rPr>
          <w:rFonts w:ascii="Arial" w:hAnsi="Arial" w:cs="Arial"/>
          <w:color w:val="FF0000"/>
          <w:szCs w:val="20"/>
        </w:rPr>
      </w:pPr>
      <w:r w:rsidRPr="006B2DE8">
        <w:rPr>
          <w:rFonts w:ascii="Arial" w:hAnsi="Arial" w:cs="Arial"/>
          <w:color w:val="FF0000"/>
          <w:szCs w:val="20"/>
        </w:rPr>
        <w:t xml:space="preserve">We have gone through the protocol to ensure that it contains primarily actions items described in imperative tense. We have also included safety procedures, </w:t>
      </w:r>
      <w:r w:rsidR="000F58E6">
        <w:rPr>
          <w:rFonts w:ascii="Arial" w:hAnsi="Arial" w:cs="Arial"/>
          <w:color w:val="FF0000"/>
          <w:szCs w:val="20"/>
        </w:rPr>
        <w:t>when</w:t>
      </w:r>
      <w:r w:rsidRPr="006B2DE8">
        <w:rPr>
          <w:rFonts w:ascii="Arial" w:hAnsi="Arial" w:cs="Arial"/>
          <w:color w:val="FF0000"/>
          <w:szCs w:val="20"/>
        </w:rPr>
        <w:t xml:space="preserve"> necessary.</w:t>
      </w:r>
    </w:p>
    <w:p w14:paraId="693B1697" w14:textId="77777777" w:rsidR="00D77F1F" w:rsidRDefault="004F487C" w:rsidP="004F487C">
      <w:pPr>
        <w:spacing w:after="0" w:line="240" w:lineRule="auto"/>
        <w:rPr>
          <w:rFonts w:ascii="Arial" w:hAnsi="Arial" w:cs="Arial"/>
          <w:szCs w:val="20"/>
        </w:rPr>
      </w:pPr>
      <w:r w:rsidRPr="004F487C">
        <w:rPr>
          <w:rFonts w:ascii="Arial" w:hAnsi="Arial" w:cs="Arial"/>
          <w:szCs w:val="20"/>
        </w:rPr>
        <w:br/>
        <w:t>6. Lines 162-170: Please include these in a Table.</w:t>
      </w:r>
    </w:p>
    <w:p w14:paraId="1ADE807D" w14:textId="77777777" w:rsidR="00D77F1F" w:rsidRDefault="00D77F1F" w:rsidP="004F487C">
      <w:pPr>
        <w:spacing w:after="0" w:line="240" w:lineRule="auto"/>
        <w:rPr>
          <w:rFonts w:ascii="Arial" w:hAnsi="Arial" w:cs="Arial"/>
          <w:szCs w:val="20"/>
        </w:rPr>
      </w:pPr>
    </w:p>
    <w:p w14:paraId="64F408E2" w14:textId="77777777" w:rsidR="00D77F1F" w:rsidRPr="000506FC" w:rsidRDefault="000506FC" w:rsidP="004F487C">
      <w:pPr>
        <w:spacing w:after="0" w:line="240" w:lineRule="auto"/>
        <w:rPr>
          <w:rFonts w:ascii="Arial" w:hAnsi="Arial" w:cs="Arial"/>
          <w:color w:val="FF0000"/>
          <w:szCs w:val="20"/>
        </w:rPr>
      </w:pPr>
      <w:r w:rsidRPr="000506FC">
        <w:rPr>
          <w:rFonts w:ascii="Arial" w:hAnsi="Arial" w:cs="Arial"/>
          <w:color w:val="FF0000"/>
          <w:szCs w:val="20"/>
        </w:rPr>
        <w:t>We have created a Table for the oligonucleotide sequences.</w:t>
      </w:r>
    </w:p>
    <w:p w14:paraId="0105BF44" w14:textId="77777777" w:rsidR="00D77F1F" w:rsidRDefault="004F487C" w:rsidP="004F487C">
      <w:pPr>
        <w:spacing w:after="0" w:line="240" w:lineRule="auto"/>
        <w:rPr>
          <w:rFonts w:ascii="Arial" w:hAnsi="Arial" w:cs="Arial"/>
          <w:szCs w:val="20"/>
        </w:rPr>
      </w:pPr>
      <w:r w:rsidRPr="004F487C">
        <w:rPr>
          <w:rFonts w:ascii="Arial" w:hAnsi="Arial" w:cs="Arial"/>
          <w:szCs w:val="20"/>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4873C2A" w14:textId="77777777" w:rsidR="00D77F1F" w:rsidRDefault="00D77F1F" w:rsidP="004F487C">
      <w:pPr>
        <w:spacing w:after="0" w:line="240" w:lineRule="auto"/>
        <w:rPr>
          <w:rFonts w:ascii="Arial" w:hAnsi="Arial" w:cs="Arial"/>
          <w:szCs w:val="20"/>
        </w:rPr>
      </w:pPr>
    </w:p>
    <w:p w14:paraId="631BF465" w14:textId="112B1519" w:rsidR="00D77F1F" w:rsidRPr="007E3781" w:rsidRDefault="007E3781" w:rsidP="004F487C">
      <w:pPr>
        <w:spacing w:after="0" w:line="240" w:lineRule="auto"/>
        <w:rPr>
          <w:rFonts w:ascii="Arial" w:hAnsi="Arial" w:cs="Arial"/>
          <w:color w:val="FF0000"/>
          <w:szCs w:val="20"/>
        </w:rPr>
      </w:pPr>
      <w:r w:rsidRPr="007E3781">
        <w:rPr>
          <w:rFonts w:ascii="Arial" w:hAnsi="Arial" w:cs="Arial"/>
          <w:color w:val="FF0000"/>
          <w:szCs w:val="20"/>
        </w:rPr>
        <w:t>As requested, we have added more details to some of our protocol steps.</w:t>
      </w:r>
    </w:p>
    <w:p w14:paraId="427BA387" w14:textId="77777777" w:rsidR="00D77F1F" w:rsidRDefault="004F487C" w:rsidP="004F487C">
      <w:pPr>
        <w:spacing w:after="0" w:line="240" w:lineRule="auto"/>
        <w:rPr>
          <w:rFonts w:ascii="Arial" w:hAnsi="Arial" w:cs="Arial"/>
          <w:szCs w:val="20"/>
        </w:rPr>
      </w:pPr>
      <w:r w:rsidRPr="004F487C">
        <w:rPr>
          <w:rFonts w:ascii="Arial" w:hAnsi="Arial" w:cs="Arial"/>
          <w:szCs w:val="20"/>
        </w:rPr>
        <w:lastRenderedPageBreak/>
        <w:br/>
        <w:t>8. 2.1.1, 2.4.3: Please provide composition of TE buffer, SOC media, etc. If they are purchased, please cite the Table of Materials.</w:t>
      </w:r>
    </w:p>
    <w:p w14:paraId="1C3D4DE8" w14:textId="77777777" w:rsidR="00D77F1F" w:rsidRDefault="00D77F1F" w:rsidP="004F487C">
      <w:pPr>
        <w:spacing w:after="0" w:line="240" w:lineRule="auto"/>
        <w:rPr>
          <w:rFonts w:ascii="Arial" w:hAnsi="Arial" w:cs="Arial"/>
          <w:szCs w:val="20"/>
        </w:rPr>
      </w:pPr>
    </w:p>
    <w:p w14:paraId="76E28B47" w14:textId="22843A11" w:rsidR="00D77F1F" w:rsidRPr="002C6523" w:rsidRDefault="002C6523" w:rsidP="004F487C">
      <w:pPr>
        <w:spacing w:after="0" w:line="240" w:lineRule="auto"/>
        <w:rPr>
          <w:rFonts w:ascii="Arial" w:hAnsi="Arial" w:cs="Arial"/>
          <w:color w:val="FF0000"/>
          <w:szCs w:val="20"/>
        </w:rPr>
      </w:pPr>
      <w:r w:rsidRPr="002C6523">
        <w:rPr>
          <w:rFonts w:ascii="Arial" w:hAnsi="Arial" w:cs="Arial"/>
          <w:color w:val="FF0000"/>
          <w:szCs w:val="20"/>
        </w:rPr>
        <w:t>As requested, we have provided the compositions in the Table of Materials.</w:t>
      </w:r>
    </w:p>
    <w:p w14:paraId="6C06265D" w14:textId="77777777" w:rsidR="00D77F1F" w:rsidRDefault="004F487C" w:rsidP="004F487C">
      <w:pPr>
        <w:spacing w:after="0" w:line="240" w:lineRule="auto"/>
        <w:rPr>
          <w:rFonts w:ascii="Arial" w:hAnsi="Arial" w:cs="Arial"/>
          <w:szCs w:val="20"/>
        </w:rPr>
      </w:pPr>
      <w:r w:rsidRPr="004F487C">
        <w:rPr>
          <w:rFonts w:ascii="Arial" w:hAnsi="Arial" w:cs="Arial"/>
          <w:szCs w:val="20"/>
        </w:rPr>
        <w:br/>
        <w:t>9. 2.2.4: Please provide the composition of loading dye.</w:t>
      </w:r>
    </w:p>
    <w:p w14:paraId="42FABC7D" w14:textId="77777777" w:rsidR="00D77F1F" w:rsidRDefault="00D77F1F" w:rsidP="004F487C">
      <w:pPr>
        <w:spacing w:after="0" w:line="240" w:lineRule="auto"/>
        <w:rPr>
          <w:rFonts w:ascii="Arial" w:hAnsi="Arial" w:cs="Arial"/>
          <w:szCs w:val="20"/>
        </w:rPr>
      </w:pPr>
    </w:p>
    <w:p w14:paraId="281DE73F" w14:textId="6AA9D0DE" w:rsidR="00D77F1F" w:rsidRPr="00DE284D" w:rsidRDefault="00BC0522" w:rsidP="004F487C">
      <w:pPr>
        <w:spacing w:after="0" w:line="240" w:lineRule="auto"/>
        <w:rPr>
          <w:rFonts w:ascii="Arial" w:hAnsi="Arial" w:cs="Arial"/>
          <w:color w:val="FF0000"/>
          <w:szCs w:val="20"/>
        </w:rPr>
      </w:pPr>
      <w:r w:rsidRPr="00DE284D">
        <w:rPr>
          <w:rFonts w:ascii="Arial" w:hAnsi="Arial" w:cs="Arial"/>
          <w:color w:val="FF0000"/>
          <w:szCs w:val="20"/>
        </w:rPr>
        <w:t>As requested, we have provided the composition of the loading dye in the Table of Materials.</w:t>
      </w:r>
    </w:p>
    <w:p w14:paraId="1E3D1B94" w14:textId="77777777" w:rsidR="00D77F1F" w:rsidRDefault="004F487C" w:rsidP="004F487C">
      <w:pPr>
        <w:spacing w:after="0" w:line="240" w:lineRule="auto"/>
        <w:rPr>
          <w:rFonts w:ascii="Arial" w:hAnsi="Arial" w:cs="Arial"/>
          <w:szCs w:val="20"/>
        </w:rPr>
      </w:pPr>
      <w:r w:rsidRPr="004F487C">
        <w:rPr>
          <w:rFonts w:ascii="Arial" w:hAnsi="Arial" w:cs="Arial"/>
          <w:szCs w:val="20"/>
        </w:rPr>
        <w:br/>
        <w:t>10. 5.1: Please specify the reaction temperature.</w:t>
      </w:r>
    </w:p>
    <w:p w14:paraId="2957BF61" w14:textId="77777777" w:rsidR="00D77F1F" w:rsidRDefault="00D77F1F" w:rsidP="004F487C">
      <w:pPr>
        <w:spacing w:after="0" w:line="240" w:lineRule="auto"/>
        <w:rPr>
          <w:rFonts w:ascii="Arial" w:hAnsi="Arial" w:cs="Arial"/>
          <w:szCs w:val="20"/>
        </w:rPr>
      </w:pPr>
    </w:p>
    <w:p w14:paraId="2655B213" w14:textId="77777777" w:rsidR="00D77F1F" w:rsidRPr="004617EA" w:rsidRDefault="004617EA" w:rsidP="004F487C">
      <w:pPr>
        <w:spacing w:after="0" w:line="240" w:lineRule="auto"/>
        <w:rPr>
          <w:rFonts w:ascii="Arial" w:hAnsi="Arial" w:cs="Arial"/>
          <w:color w:val="FF0000"/>
          <w:szCs w:val="20"/>
        </w:rPr>
      </w:pPr>
      <w:r w:rsidRPr="004617EA">
        <w:rPr>
          <w:rFonts w:ascii="Arial" w:hAnsi="Arial" w:cs="Arial"/>
          <w:color w:val="FF0000"/>
          <w:szCs w:val="20"/>
        </w:rPr>
        <w:t>As requested, we have specified the reaction temperature.</w:t>
      </w:r>
    </w:p>
    <w:p w14:paraId="409D4178" w14:textId="77777777" w:rsidR="00D77F1F" w:rsidRDefault="004F487C" w:rsidP="004F487C">
      <w:pPr>
        <w:spacing w:after="0" w:line="240" w:lineRule="auto"/>
        <w:rPr>
          <w:rFonts w:ascii="Arial" w:hAnsi="Arial" w:cs="Arial"/>
          <w:szCs w:val="20"/>
        </w:rPr>
      </w:pPr>
      <w:r w:rsidRPr="004F487C">
        <w:rPr>
          <w:rFonts w:ascii="Arial" w:hAnsi="Arial" w:cs="Arial"/>
          <w:szCs w:val="20"/>
        </w:rPr>
        <w:br/>
        <w:t>11. 5.2: What volume of cell culture is added?</w:t>
      </w:r>
    </w:p>
    <w:p w14:paraId="6BE565C4" w14:textId="77777777" w:rsidR="00D77F1F" w:rsidRDefault="00D77F1F" w:rsidP="004F487C">
      <w:pPr>
        <w:spacing w:after="0" w:line="240" w:lineRule="auto"/>
        <w:rPr>
          <w:rFonts w:ascii="Arial" w:hAnsi="Arial" w:cs="Arial"/>
          <w:szCs w:val="20"/>
        </w:rPr>
      </w:pPr>
    </w:p>
    <w:p w14:paraId="5A7E13DA" w14:textId="243370BD" w:rsidR="00D77F1F" w:rsidRPr="006C6A03" w:rsidRDefault="006C6A03" w:rsidP="004F487C">
      <w:pPr>
        <w:spacing w:after="0" w:line="240" w:lineRule="auto"/>
        <w:rPr>
          <w:rFonts w:ascii="Arial" w:hAnsi="Arial" w:cs="Arial"/>
          <w:color w:val="FF0000"/>
          <w:szCs w:val="20"/>
        </w:rPr>
      </w:pPr>
      <w:r w:rsidRPr="006C6A03">
        <w:rPr>
          <w:rFonts w:ascii="Arial" w:hAnsi="Arial" w:cs="Arial"/>
          <w:color w:val="FF0000"/>
          <w:szCs w:val="20"/>
        </w:rPr>
        <w:t>As requested, we have specified the volume.</w:t>
      </w:r>
    </w:p>
    <w:p w14:paraId="31CC7195" w14:textId="77777777" w:rsidR="00D77F1F" w:rsidRDefault="004F487C" w:rsidP="004F487C">
      <w:pPr>
        <w:spacing w:after="0" w:line="240" w:lineRule="auto"/>
        <w:rPr>
          <w:rFonts w:ascii="Arial" w:hAnsi="Arial" w:cs="Arial"/>
          <w:szCs w:val="20"/>
        </w:rPr>
      </w:pPr>
      <w:r w:rsidRPr="004F487C">
        <w:rPr>
          <w:rFonts w:ascii="Arial" w:hAnsi="Arial" w:cs="Arial"/>
          <w:szCs w:val="20"/>
        </w:rPr>
        <w:br/>
        <w:t>12. 6.3: Please specify growth conditions.</w:t>
      </w:r>
    </w:p>
    <w:p w14:paraId="0B2E1D60" w14:textId="77777777" w:rsidR="00D77F1F" w:rsidRDefault="00D77F1F" w:rsidP="004F487C">
      <w:pPr>
        <w:spacing w:after="0" w:line="240" w:lineRule="auto"/>
        <w:rPr>
          <w:rFonts w:ascii="Arial" w:hAnsi="Arial" w:cs="Arial"/>
          <w:szCs w:val="20"/>
        </w:rPr>
      </w:pPr>
    </w:p>
    <w:p w14:paraId="0329A0DA" w14:textId="77777777" w:rsidR="00D77F1F" w:rsidRPr="00E929DD" w:rsidRDefault="00E929DD" w:rsidP="004F487C">
      <w:pPr>
        <w:spacing w:after="0" w:line="240" w:lineRule="auto"/>
        <w:rPr>
          <w:rFonts w:ascii="Arial" w:hAnsi="Arial" w:cs="Arial"/>
          <w:color w:val="FF0000"/>
          <w:szCs w:val="20"/>
        </w:rPr>
      </w:pPr>
      <w:r w:rsidRPr="00E929DD">
        <w:rPr>
          <w:rFonts w:ascii="Arial" w:hAnsi="Arial" w:cs="Arial"/>
          <w:color w:val="FF0000"/>
          <w:szCs w:val="20"/>
        </w:rPr>
        <w:t>As requested, we have specified the growth conditions.</w:t>
      </w:r>
    </w:p>
    <w:p w14:paraId="6F0C8EC7" w14:textId="77777777" w:rsidR="00D77F1F" w:rsidRDefault="004F487C" w:rsidP="004F487C">
      <w:pPr>
        <w:spacing w:after="0" w:line="240" w:lineRule="auto"/>
        <w:rPr>
          <w:rFonts w:ascii="Arial" w:hAnsi="Arial" w:cs="Arial"/>
          <w:szCs w:val="20"/>
        </w:rPr>
      </w:pPr>
      <w:r w:rsidRPr="004F487C">
        <w:rPr>
          <w:rFonts w:ascii="Arial" w:hAnsi="Arial" w:cs="Arial"/>
          <w:szCs w:val="20"/>
        </w:rPr>
        <w:br/>
        <w:t>13. Lines 431, 470: What wavelengths are measured?</w:t>
      </w:r>
    </w:p>
    <w:p w14:paraId="4FCE625A" w14:textId="77777777" w:rsidR="00D77F1F" w:rsidRDefault="00D77F1F" w:rsidP="004F487C">
      <w:pPr>
        <w:spacing w:after="0" w:line="240" w:lineRule="auto"/>
        <w:rPr>
          <w:rFonts w:ascii="Arial" w:hAnsi="Arial" w:cs="Arial"/>
          <w:szCs w:val="20"/>
        </w:rPr>
      </w:pPr>
    </w:p>
    <w:p w14:paraId="3BA0036B" w14:textId="77777777" w:rsidR="00D77F1F" w:rsidRPr="00FC45A4" w:rsidRDefault="00FC45A4" w:rsidP="004F487C">
      <w:pPr>
        <w:spacing w:after="0" w:line="240" w:lineRule="auto"/>
        <w:rPr>
          <w:rFonts w:ascii="Arial" w:hAnsi="Arial" w:cs="Arial"/>
          <w:color w:val="FF0000"/>
          <w:szCs w:val="20"/>
        </w:rPr>
      </w:pPr>
      <w:r w:rsidRPr="00FC45A4">
        <w:rPr>
          <w:rFonts w:ascii="Arial" w:hAnsi="Arial" w:cs="Arial"/>
          <w:color w:val="FF0000"/>
          <w:szCs w:val="20"/>
        </w:rPr>
        <w:t>As requested, we have specified the wavelengths.</w:t>
      </w:r>
    </w:p>
    <w:p w14:paraId="04AFE8DB" w14:textId="77777777" w:rsidR="00D77F1F" w:rsidRDefault="004F487C" w:rsidP="004F487C">
      <w:pPr>
        <w:spacing w:after="0" w:line="240" w:lineRule="auto"/>
        <w:rPr>
          <w:rFonts w:ascii="Arial" w:hAnsi="Arial" w:cs="Arial"/>
          <w:szCs w:val="20"/>
        </w:rPr>
      </w:pPr>
      <w:r w:rsidRPr="004F487C">
        <w:rPr>
          <w:rFonts w:ascii="Arial" w:hAnsi="Arial" w:cs="Arial"/>
          <w:szCs w:val="20"/>
        </w:rPr>
        <w:br/>
        <w:t>14. 7.2.9: Please describe how to quantify the band intensities using ImageJ.</w:t>
      </w:r>
    </w:p>
    <w:p w14:paraId="6B84C9E3" w14:textId="77777777" w:rsidR="00D77F1F" w:rsidRDefault="00D77F1F" w:rsidP="004F487C">
      <w:pPr>
        <w:spacing w:after="0" w:line="240" w:lineRule="auto"/>
        <w:rPr>
          <w:rFonts w:ascii="Arial" w:hAnsi="Arial" w:cs="Arial"/>
          <w:szCs w:val="20"/>
        </w:rPr>
      </w:pPr>
    </w:p>
    <w:p w14:paraId="6041E95F" w14:textId="16CD73D9" w:rsidR="00D77F1F" w:rsidRPr="003C1A69" w:rsidRDefault="003C1A69" w:rsidP="004F487C">
      <w:pPr>
        <w:spacing w:after="0" w:line="240" w:lineRule="auto"/>
        <w:rPr>
          <w:rFonts w:ascii="Arial" w:hAnsi="Arial" w:cs="Arial"/>
          <w:color w:val="FF0000"/>
          <w:szCs w:val="20"/>
        </w:rPr>
      </w:pPr>
      <w:r w:rsidRPr="003C1A69">
        <w:rPr>
          <w:rFonts w:ascii="Arial" w:hAnsi="Arial" w:cs="Arial"/>
          <w:color w:val="FF0000"/>
          <w:szCs w:val="20"/>
        </w:rPr>
        <w:t>As requested, we have described how to quantify band intensities in ImageJ.</w:t>
      </w:r>
    </w:p>
    <w:p w14:paraId="5BA2CE88" w14:textId="77777777" w:rsidR="00D77F1F" w:rsidRDefault="004F487C" w:rsidP="004F487C">
      <w:pPr>
        <w:spacing w:after="0" w:line="240" w:lineRule="auto"/>
        <w:rPr>
          <w:rFonts w:ascii="Arial" w:hAnsi="Arial" w:cs="Arial"/>
          <w:szCs w:val="20"/>
        </w:rPr>
      </w:pPr>
      <w:r w:rsidRPr="004F487C">
        <w:rPr>
          <w:rFonts w:ascii="Arial" w:hAnsi="Arial" w:cs="Arial"/>
          <w:szCs w:val="20"/>
        </w:rPr>
        <w:br/>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FDA1C43" w14:textId="77777777" w:rsidR="00D77F1F" w:rsidRDefault="00D77F1F" w:rsidP="004F487C">
      <w:pPr>
        <w:spacing w:after="0" w:line="240" w:lineRule="auto"/>
        <w:rPr>
          <w:rFonts w:ascii="Arial" w:hAnsi="Arial" w:cs="Arial"/>
          <w:szCs w:val="20"/>
        </w:rPr>
      </w:pPr>
    </w:p>
    <w:p w14:paraId="3D7AFC8C" w14:textId="7398EBA9" w:rsidR="00D77F1F" w:rsidRPr="00CC7975" w:rsidRDefault="00CC7975" w:rsidP="004F487C">
      <w:pPr>
        <w:spacing w:after="0" w:line="240" w:lineRule="auto"/>
        <w:rPr>
          <w:rFonts w:ascii="Arial" w:hAnsi="Arial" w:cs="Arial"/>
          <w:color w:val="FF0000"/>
          <w:szCs w:val="20"/>
        </w:rPr>
      </w:pPr>
      <w:r w:rsidRPr="00CC7975">
        <w:rPr>
          <w:rFonts w:ascii="Arial" w:hAnsi="Arial" w:cs="Arial"/>
          <w:color w:val="FF0000"/>
          <w:szCs w:val="20"/>
        </w:rPr>
        <w:t xml:space="preserve">Since George Church’s laboratory has </w:t>
      </w:r>
      <w:r w:rsidR="003A660C">
        <w:rPr>
          <w:rFonts w:ascii="Arial" w:hAnsi="Arial" w:cs="Arial"/>
          <w:color w:val="FF0000"/>
          <w:szCs w:val="20"/>
        </w:rPr>
        <w:t xml:space="preserve">recently </w:t>
      </w:r>
      <w:r w:rsidRPr="00CC7975">
        <w:rPr>
          <w:rFonts w:ascii="Arial" w:hAnsi="Arial" w:cs="Arial"/>
          <w:color w:val="FF0000"/>
          <w:szCs w:val="20"/>
        </w:rPr>
        <w:t xml:space="preserve">published a </w:t>
      </w:r>
      <w:proofErr w:type="spellStart"/>
      <w:r w:rsidRPr="00CC7975">
        <w:rPr>
          <w:rFonts w:ascii="Arial" w:hAnsi="Arial" w:cs="Arial"/>
          <w:color w:val="FF0000"/>
          <w:szCs w:val="20"/>
        </w:rPr>
        <w:t>JoVE</w:t>
      </w:r>
      <w:proofErr w:type="spellEnd"/>
      <w:r w:rsidRPr="00CC7975">
        <w:rPr>
          <w:rFonts w:ascii="Arial" w:hAnsi="Arial" w:cs="Arial"/>
          <w:color w:val="FF0000"/>
          <w:szCs w:val="20"/>
        </w:rPr>
        <w:t xml:space="preserve"> article on “</w:t>
      </w:r>
      <w:r w:rsidRPr="00CC7975">
        <w:rPr>
          <w:rFonts w:ascii="Arial" w:hAnsi="Arial" w:cs="Arial"/>
          <w:color w:val="FF0000"/>
          <w:szCs w:val="20"/>
        </w:rPr>
        <w:t>CRISPR Guide RNA Cloning for Mammalian Systems</w:t>
      </w:r>
      <w:r w:rsidRPr="00CC7975">
        <w:rPr>
          <w:rFonts w:ascii="Arial" w:hAnsi="Arial" w:cs="Arial"/>
          <w:color w:val="FF0000"/>
          <w:szCs w:val="20"/>
        </w:rPr>
        <w:t>”, we propose to focus on more downstream parts of our protocol. In particular, we have highlighted the parts on expanding individual clones and evaluating editing efficiency using the T7EI assay.</w:t>
      </w:r>
    </w:p>
    <w:p w14:paraId="32376844" w14:textId="77777777" w:rsidR="00D77F1F" w:rsidRDefault="004F487C" w:rsidP="004F487C">
      <w:pPr>
        <w:spacing w:after="0" w:line="240" w:lineRule="auto"/>
        <w:rPr>
          <w:rFonts w:ascii="Arial" w:hAnsi="Arial" w:cs="Arial"/>
          <w:szCs w:val="20"/>
        </w:rPr>
      </w:pPr>
      <w:r w:rsidRPr="004F487C">
        <w:rPr>
          <w:rFonts w:ascii="Arial" w:hAnsi="Arial" w:cs="Arial"/>
          <w:szCs w:val="20"/>
        </w:rPr>
        <w:br/>
        <w:t>16. Please highlight complete sentences (not parts of sentences). Please ensure that the highlighted part of the step includes at least one action that is written in imperative tense.</w:t>
      </w:r>
    </w:p>
    <w:p w14:paraId="12A7D7A4" w14:textId="77777777" w:rsidR="00D77F1F" w:rsidRDefault="00D77F1F" w:rsidP="004F487C">
      <w:pPr>
        <w:spacing w:after="0" w:line="240" w:lineRule="auto"/>
        <w:rPr>
          <w:rFonts w:ascii="Arial" w:hAnsi="Arial" w:cs="Arial"/>
          <w:szCs w:val="20"/>
        </w:rPr>
      </w:pPr>
    </w:p>
    <w:p w14:paraId="4C086760" w14:textId="785C97D6" w:rsidR="00D77F1F" w:rsidRPr="001468EB" w:rsidRDefault="001468EB" w:rsidP="004F487C">
      <w:pPr>
        <w:spacing w:after="0" w:line="240" w:lineRule="auto"/>
        <w:rPr>
          <w:rFonts w:ascii="Arial" w:hAnsi="Arial" w:cs="Arial"/>
          <w:color w:val="FF0000"/>
          <w:szCs w:val="20"/>
        </w:rPr>
      </w:pPr>
      <w:r w:rsidRPr="001468EB">
        <w:rPr>
          <w:rFonts w:ascii="Arial" w:hAnsi="Arial" w:cs="Arial"/>
          <w:color w:val="FF0000"/>
          <w:szCs w:val="20"/>
        </w:rPr>
        <w:t>We have highlighted complete sentences that contain actionable items.</w:t>
      </w:r>
    </w:p>
    <w:p w14:paraId="79729B93" w14:textId="77777777" w:rsidR="007D3C29" w:rsidRDefault="004F487C" w:rsidP="004F487C">
      <w:pPr>
        <w:spacing w:after="0" w:line="240" w:lineRule="auto"/>
        <w:rPr>
          <w:rFonts w:ascii="Arial" w:hAnsi="Arial" w:cs="Arial"/>
          <w:szCs w:val="20"/>
        </w:rPr>
      </w:pPr>
      <w:r w:rsidRPr="004F487C">
        <w:rPr>
          <w:rFonts w:ascii="Arial" w:hAnsi="Arial" w:cs="Arial"/>
          <w:szCs w:val="20"/>
        </w:rPr>
        <w:b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CC73E1B" w14:textId="77777777" w:rsidR="007D3C29" w:rsidRDefault="007D3C29" w:rsidP="004F487C">
      <w:pPr>
        <w:spacing w:after="0" w:line="240" w:lineRule="auto"/>
        <w:rPr>
          <w:rFonts w:ascii="Arial" w:hAnsi="Arial" w:cs="Arial"/>
          <w:szCs w:val="20"/>
        </w:rPr>
      </w:pPr>
    </w:p>
    <w:p w14:paraId="42A65445" w14:textId="220211D5" w:rsidR="007D3C29" w:rsidRPr="00CE2EC0" w:rsidRDefault="00DE416D" w:rsidP="004F487C">
      <w:pPr>
        <w:spacing w:after="0" w:line="240" w:lineRule="auto"/>
        <w:rPr>
          <w:rFonts w:ascii="Arial" w:hAnsi="Arial" w:cs="Arial"/>
          <w:color w:val="FF0000"/>
          <w:szCs w:val="20"/>
        </w:rPr>
      </w:pPr>
      <w:r w:rsidRPr="00CE2EC0">
        <w:rPr>
          <w:rFonts w:ascii="Arial" w:hAnsi="Arial" w:cs="Arial"/>
          <w:color w:val="FF0000"/>
          <w:szCs w:val="20"/>
        </w:rPr>
        <w:t>We have highlighted all relevant details</w:t>
      </w:r>
      <w:r w:rsidR="00CE2EC0" w:rsidRPr="00CE2EC0">
        <w:rPr>
          <w:rFonts w:ascii="Arial" w:hAnsi="Arial" w:cs="Arial"/>
          <w:color w:val="FF0000"/>
          <w:szCs w:val="20"/>
        </w:rPr>
        <w:t xml:space="preserve"> for filming.</w:t>
      </w:r>
    </w:p>
    <w:p w14:paraId="01FBB955" w14:textId="77777777" w:rsidR="007D3C29" w:rsidRDefault="004F487C" w:rsidP="004F487C">
      <w:pPr>
        <w:spacing w:after="0" w:line="240" w:lineRule="auto"/>
        <w:rPr>
          <w:rFonts w:ascii="Arial" w:hAnsi="Arial" w:cs="Arial"/>
          <w:szCs w:val="20"/>
        </w:rPr>
      </w:pPr>
      <w:r w:rsidRPr="004F487C">
        <w:rPr>
          <w:rFonts w:ascii="Arial" w:hAnsi="Arial" w:cs="Arial"/>
          <w:szCs w:val="20"/>
        </w:rPr>
        <w:br/>
        <w:t>18. Figure 4: Please use the micro symbol µ instead of u for the scale bar unit.</w:t>
      </w:r>
    </w:p>
    <w:p w14:paraId="31019253" w14:textId="77777777" w:rsidR="007D3C29" w:rsidRDefault="007D3C29" w:rsidP="004F487C">
      <w:pPr>
        <w:spacing w:after="0" w:line="240" w:lineRule="auto"/>
        <w:rPr>
          <w:rFonts w:ascii="Arial" w:hAnsi="Arial" w:cs="Arial"/>
          <w:szCs w:val="20"/>
        </w:rPr>
      </w:pPr>
    </w:p>
    <w:p w14:paraId="24574695" w14:textId="0927B9B5" w:rsidR="007D3C29" w:rsidRPr="00D05079" w:rsidRDefault="009D3AA5" w:rsidP="004F487C">
      <w:pPr>
        <w:spacing w:after="0" w:line="240" w:lineRule="auto"/>
        <w:rPr>
          <w:rFonts w:ascii="Arial" w:hAnsi="Arial" w:cs="Arial"/>
          <w:color w:val="FF0000"/>
          <w:szCs w:val="20"/>
        </w:rPr>
      </w:pPr>
      <w:r w:rsidRPr="00D05079">
        <w:rPr>
          <w:rFonts w:ascii="Arial" w:hAnsi="Arial" w:cs="Arial"/>
          <w:color w:val="FF0000"/>
          <w:szCs w:val="20"/>
        </w:rPr>
        <w:t xml:space="preserve">As requested, we have used </w:t>
      </w:r>
      <w:r w:rsidR="00D05079" w:rsidRPr="00D05079">
        <w:rPr>
          <w:rFonts w:ascii="Arial" w:hAnsi="Arial" w:cs="Arial"/>
          <w:color w:val="FF0000"/>
          <w:szCs w:val="20"/>
        </w:rPr>
        <w:t>the micro symbol µ.</w:t>
      </w:r>
    </w:p>
    <w:p w14:paraId="433B9719" w14:textId="77777777" w:rsidR="007D3C29" w:rsidRDefault="004F487C" w:rsidP="004F487C">
      <w:pPr>
        <w:spacing w:after="0" w:line="240" w:lineRule="auto"/>
        <w:rPr>
          <w:rFonts w:ascii="Arial" w:hAnsi="Arial" w:cs="Arial"/>
          <w:szCs w:val="20"/>
        </w:rPr>
      </w:pPr>
      <w:r w:rsidRPr="004F487C">
        <w:rPr>
          <w:rFonts w:ascii="Arial" w:hAnsi="Arial" w:cs="Arial"/>
          <w:szCs w:val="20"/>
        </w:rPr>
        <w:lastRenderedPageBreak/>
        <w:br/>
        <w:t>19. Figure 8: Please explain the red boxes in the figure legend.</w:t>
      </w:r>
    </w:p>
    <w:p w14:paraId="6020732C" w14:textId="77777777" w:rsidR="007D3C29" w:rsidRDefault="007D3C29" w:rsidP="004F487C">
      <w:pPr>
        <w:spacing w:after="0" w:line="240" w:lineRule="auto"/>
        <w:rPr>
          <w:rFonts w:ascii="Arial" w:hAnsi="Arial" w:cs="Arial"/>
          <w:szCs w:val="20"/>
        </w:rPr>
      </w:pPr>
    </w:p>
    <w:p w14:paraId="57EF37B3" w14:textId="77777777" w:rsidR="007D3C29" w:rsidRPr="005A2D86" w:rsidRDefault="005A2D86" w:rsidP="004F487C">
      <w:pPr>
        <w:spacing w:after="0" w:line="240" w:lineRule="auto"/>
        <w:rPr>
          <w:rFonts w:ascii="Arial" w:hAnsi="Arial" w:cs="Arial"/>
          <w:color w:val="FF0000"/>
          <w:szCs w:val="20"/>
        </w:rPr>
      </w:pPr>
      <w:r w:rsidRPr="005A2D86">
        <w:rPr>
          <w:rFonts w:ascii="Arial" w:hAnsi="Arial" w:cs="Arial"/>
          <w:color w:val="FF0000"/>
          <w:szCs w:val="20"/>
        </w:rPr>
        <w:t>As requested, we have explained the red boxes in the figure legend.</w:t>
      </w:r>
    </w:p>
    <w:p w14:paraId="0F38AA44" w14:textId="77777777" w:rsidR="007D3C29" w:rsidRDefault="004F487C" w:rsidP="004F487C">
      <w:pPr>
        <w:spacing w:after="0" w:line="240" w:lineRule="auto"/>
        <w:rPr>
          <w:rFonts w:ascii="Arial" w:hAnsi="Arial" w:cs="Arial"/>
          <w:szCs w:val="20"/>
        </w:rPr>
      </w:pPr>
      <w:r w:rsidRPr="004F487C">
        <w:rPr>
          <w:rFonts w:ascii="Arial" w:hAnsi="Arial" w:cs="Arial"/>
          <w:szCs w:val="20"/>
        </w:rPr>
        <w:br/>
        <w:t>20. Table of Equipment and Materials: Please provide lot numbers and RRIDs of antibodies, if available.</w:t>
      </w:r>
    </w:p>
    <w:p w14:paraId="0BE8BD2F" w14:textId="77777777" w:rsidR="007D3C29" w:rsidRDefault="007D3C29" w:rsidP="004F487C">
      <w:pPr>
        <w:spacing w:after="0" w:line="240" w:lineRule="auto"/>
        <w:rPr>
          <w:rFonts w:ascii="Arial" w:hAnsi="Arial" w:cs="Arial"/>
          <w:szCs w:val="20"/>
        </w:rPr>
      </w:pPr>
    </w:p>
    <w:p w14:paraId="7AAE7CAD" w14:textId="379FDD40" w:rsidR="007D3C29" w:rsidRPr="00DB456A" w:rsidRDefault="00DB456A" w:rsidP="004F487C">
      <w:pPr>
        <w:spacing w:after="0" w:line="240" w:lineRule="auto"/>
        <w:rPr>
          <w:rFonts w:ascii="Arial" w:hAnsi="Arial" w:cs="Arial"/>
          <w:color w:val="FF0000"/>
          <w:szCs w:val="20"/>
        </w:rPr>
      </w:pPr>
      <w:r w:rsidRPr="00DB456A">
        <w:rPr>
          <w:rFonts w:ascii="Arial" w:hAnsi="Arial" w:cs="Arial"/>
          <w:color w:val="FF0000"/>
          <w:szCs w:val="20"/>
        </w:rPr>
        <w:t xml:space="preserve">As requested, we have provided information about the </w:t>
      </w:r>
      <w:r w:rsidR="0057658B">
        <w:rPr>
          <w:rFonts w:ascii="Arial" w:hAnsi="Arial" w:cs="Arial"/>
          <w:color w:val="FF0000"/>
          <w:szCs w:val="20"/>
        </w:rPr>
        <w:t>β-actin antibody</w:t>
      </w:r>
      <w:r w:rsidRPr="00DB456A">
        <w:rPr>
          <w:rFonts w:ascii="Arial" w:hAnsi="Arial" w:cs="Arial"/>
          <w:color w:val="FF0000"/>
          <w:szCs w:val="20"/>
        </w:rPr>
        <w:t>.</w:t>
      </w:r>
    </w:p>
    <w:p w14:paraId="12F1F96D" w14:textId="77777777" w:rsidR="007D3C29" w:rsidRDefault="004F487C" w:rsidP="004F487C">
      <w:pPr>
        <w:spacing w:after="0" w:line="240" w:lineRule="auto"/>
        <w:rPr>
          <w:rFonts w:ascii="Arial" w:hAnsi="Arial" w:cs="Arial"/>
          <w:szCs w:val="20"/>
        </w:rPr>
      </w:pPr>
      <w:r w:rsidRPr="004F487C">
        <w:rPr>
          <w:rFonts w:ascii="Arial" w:hAnsi="Arial" w:cs="Arial"/>
          <w:szCs w:val="20"/>
        </w:rPr>
        <w:br/>
        <w:t>21. Discussion: Please also discuss critical steps within the protocol and any limitations of the technique.</w:t>
      </w:r>
    </w:p>
    <w:p w14:paraId="67FA98BF" w14:textId="77777777" w:rsidR="007D3C29" w:rsidRDefault="007D3C29" w:rsidP="004F487C">
      <w:pPr>
        <w:spacing w:after="0" w:line="240" w:lineRule="auto"/>
        <w:rPr>
          <w:rFonts w:ascii="Arial" w:hAnsi="Arial" w:cs="Arial"/>
          <w:szCs w:val="20"/>
        </w:rPr>
      </w:pPr>
    </w:p>
    <w:p w14:paraId="13C2C28A" w14:textId="72051D0A" w:rsidR="007D3C29" w:rsidRPr="00122513" w:rsidRDefault="00AA1EDC" w:rsidP="004F487C">
      <w:pPr>
        <w:spacing w:after="0" w:line="240" w:lineRule="auto"/>
        <w:rPr>
          <w:rFonts w:ascii="Arial" w:hAnsi="Arial" w:cs="Arial"/>
          <w:color w:val="FF0000"/>
          <w:szCs w:val="20"/>
        </w:rPr>
      </w:pPr>
      <w:r w:rsidRPr="00122513">
        <w:rPr>
          <w:rFonts w:ascii="Arial" w:hAnsi="Arial" w:cs="Arial"/>
          <w:color w:val="FF0000"/>
          <w:szCs w:val="20"/>
        </w:rPr>
        <w:t xml:space="preserve">We apologize for the lack of clarity. We have now explicitly stated the critical steps (design of donor template and single cell cloning) as well as current limitations of the CRISPR-Cas technology (last paragraph of discussion section). </w:t>
      </w:r>
    </w:p>
    <w:p w14:paraId="31ADD1DE" w14:textId="77777777" w:rsidR="007D3C29" w:rsidRDefault="004F487C" w:rsidP="004F487C">
      <w:pPr>
        <w:spacing w:after="0" w:line="240" w:lineRule="auto"/>
        <w:rPr>
          <w:rFonts w:ascii="Arial" w:hAnsi="Arial" w:cs="Arial"/>
          <w:szCs w:val="20"/>
        </w:rPr>
      </w:pPr>
      <w:r w:rsidRPr="004F487C">
        <w:rPr>
          <w:rFonts w:ascii="Arial" w:hAnsi="Arial" w:cs="Arial"/>
          <w:szCs w:val="20"/>
        </w:rPr>
        <w:br/>
        <w:t>22. References: Please do not abbreviate journal titles.</w:t>
      </w:r>
      <w:r w:rsidRPr="004F487C">
        <w:rPr>
          <w:rFonts w:ascii="Arial" w:hAnsi="Arial" w:cs="Arial"/>
          <w:szCs w:val="20"/>
        </w:rPr>
        <w:br/>
      </w:r>
    </w:p>
    <w:p w14:paraId="74591227" w14:textId="6AE5D125" w:rsidR="007D3C29" w:rsidRPr="00687686" w:rsidRDefault="00B93355" w:rsidP="004F487C">
      <w:pPr>
        <w:spacing w:after="0" w:line="240" w:lineRule="auto"/>
        <w:rPr>
          <w:rFonts w:ascii="Arial" w:hAnsi="Arial" w:cs="Arial"/>
          <w:color w:val="FF0000"/>
          <w:szCs w:val="20"/>
        </w:rPr>
      </w:pPr>
      <w:r w:rsidRPr="00687686">
        <w:rPr>
          <w:rFonts w:ascii="Arial" w:hAnsi="Arial" w:cs="Arial"/>
          <w:color w:val="FF0000"/>
          <w:szCs w:val="20"/>
        </w:rPr>
        <w:t>As requested, we have listed the journal titles in full.</w:t>
      </w:r>
      <w:bookmarkStart w:id="0" w:name="_GoBack"/>
      <w:bookmarkEnd w:id="0"/>
    </w:p>
    <w:p w14:paraId="181A6093" w14:textId="77777777" w:rsidR="007D3C29" w:rsidRDefault="004F487C" w:rsidP="004F487C">
      <w:pPr>
        <w:spacing w:after="0" w:line="240" w:lineRule="auto"/>
        <w:rPr>
          <w:rFonts w:ascii="Arial" w:hAnsi="Arial" w:cs="Arial"/>
          <w:szCs w:val="20"/>
        </w:rPr>
      </w:pPr>
      <w:r w:rsidRPr="004F487C">
        <w:rPr>
          <w:rFonts w:ascii="Arial" w:hAnsi="Arial" w:cs="Arial"/>
          <w:szCs w:val="20"/>
        </w:rPr>
        <w:br/>
      </w:r>
      <w:r w:rsidRPr="007D3C29">
        <w:rPr>
          <w:rFonts w:ascii="Arial" w:hAnsi="Arial" w:cs="Arial"/>
          <w:b/>
          <w:szCs w:val="20"/>
        </w:rPr>
        <w:t>Reviewers' comments:</w:t>
      </w:r>
      <w:r w:rsidRPr="007D3C29">
        <w:rPr>
          <w:rFonts w:ascii="Arial" w:hAnsi="Arial" w:cs="Arial"/>
          <w:b/>
          <w:szCs w:val="20"/>
        </w:rPr>
        <w:br/>
      </w:r>
      <w:r w:rsidRPr="004F487C">
        <w:rPr>
          <w:rFonts w:ascii="Arial" w:hAnsi="Arial" w:cs="Arial"/>
          <w:szCs w:val="20"/>
        </w:rPr>
        <w:br/>
      </w:r>
      <w:r w:rsidRPr="007D3C29">
        <w:rPr>
          <w:rFonts w:ascii="Arial" w:hAnsi="Arial" w:cs="Arial"/>
          <w:b/>
          <w:szCs w:val="20"/>
        </w:rPr>
        <w:t>Reviewer #1:</w:t>
      </w:r>
      <w:r w:rsidRPr="007D3C29">
        <w:rPr>
          <w:rFonts w:ascii="Arial" w:hAnsi="Arial" w:cs="Arial"/>
          <w:b/>
          <w:szCs w:val="20"/>
        </w:rPr>
        <w:br/>
      </w:r>
    </w:p>
    <w:p w14:paraId="46F7AB5D" w14:textId="77777777" w:rsidR="007D3C29" w:rsidRDefault="004F487C" w:rsidP="004F487C">
      <w:pPr>
        <w:spacing w:after="0" w:line="240" w:lineRule="auto"/>
        <w:rPr>
          <w:rFonts w:ascii="Arial" w:hAnsi="Arial" w:cs="Arial"/>
          <w:szCs w:val="20"/>
        </w:rPr>
      </w:pPr>
      <w:r w:rsidRPr="004F487C">
        <w:rPr>
          <w:rFonts w:ascii="Arial" w:hAnsi="Arial" w:cs="Arial"/>
          <w:szCs w:val="20"/>
        </w:rPr>
        <w:t>Manuscript Summary:</w:t>
      </w:r>
    </w:p>
    <w:p w14:paraId="2675DEF6" w14:textId="77777777" w:rsidR="007D3C29" w:rsidRDefault="004F487C" w:rsidP="004F487C">
      <w:pPr>
        <w:spacing w:after="0" w:line="240" w:lineRule="auto"/>
        <w:rPr>
          <w:rFonts w:ascii="Arial" w:hAnsi="Arial" w:cs="Arial"/>
          <w:szCs w:val="20"/>
        </w:rPr>
      </w:pPr>
      <w:r w:rsidRPr="004F487C">
        <w:rPr>
          <w:rFonts w:ascii="Arial" w:hAnsi="Arial" w:cs="Arial"/>
          <w:szCs w:val="20"/>
        </w:rPr>
        <w:br/>
        <w:t>In this manuscript by Liu et al., the authors provide a step-by-step protocol describing the detailed procedure of CRISPR genome editing in the mammalian cell lines. The text is mostly clearly written. However, in some places, the lack of illustration or specific examples makes it hard to grasp the methodology.</w:t>
      </w:r>
      <w:r w:rsidRPr="004F487C">
        <w:rPr>
          <w:rFonts w:ascii="Arial" w:hAnsi="Arial" w:cs="Arial"/>
          <w:szCs w:val="20"/>
        </w:rPr>
        <w:br/>
      </w:r>
    </w:p>
    <w:p w14:paraId="12F7447C" w14:textId="456D9F0F" w:rsidR="007D3C29" w:rsidRPr="00BB714F" w:rsidRDefault="00BB714F" w:rsidP="004F487C">
      <w:pPr>
        <w:spacing w:after="0" w:line="240" w:lineRule="auto"/>
        <w:rPr>
          <w:rFonts w:ascii="Arial" w:hAnsi="Arial" w:cs="Arial"/>
          <w:color w:val="FF0000"/>
          <w:szCs w:val="20"/>
        </w:rPr>
      </w:pPr>
      <w:r w:rsidRPr="00BB714F">
        <w:rPr>
          <w:rFonts w:ascii="Arial" w:hAnsi="Arial" w:cs="Arial"/>
          <w:color w:val="FF0000"/>
          <w:szCs w:val="20"/>
        </w:rPr>
        <w:t>We apologise for the lack of clarity. We have included some specific examples to aid in the understanding of our protocol.</w:t>
      </w:r>
    </w:p>
    <w:p w14:paraId="330AF69B" w14:textId="77777777" w:rsidR="007D3C29" w:rsidRDefault="004F487C" w:rsidP="004F487C">
      <w:pPr>
        <w:spacing w:after="0" w:line="240" w:lineRule="auto"/>
        <w:rPr>
          <w:rFonts w:ascii="Arial" w:hAnsi="Arial" w:cs="Arial"/>
          <w:szCs w:val="20"/>
        </w:rPr>
      </w:pPr>
      <w:r w:rsidRPr="004F487C">
        <w:rPr>
          <w:rFonts w:ascii="Arial" w:hAnsi="Arial" w:cs="Arial"/>
          <w:szCs w:val="20"/>
        </w:rPr>
        <w:br/>
        <w:t>Major Concerns:</w:t>
      </w:r>
    </w:p>
    <w:p w14:paraId="46A35C91" w14:textId="77777777" w:rsidR="007D3C29" w:rsidRDefault="004F487C" w:rsidP="004F487C">
      <w:pPr>
        <w:spacing w:after="0" w:line="240" w:lineRule="auto"/>
        <w:rPr>
          <w:rFonts w:ascii="Arial" w:hAnsi="Arial" w:cs="Arial"/>
          <w:szCs w:val="20"/>
        </w:rPr>
      </w:pPr>
      <w:r w:rsidRPr="004F487C">
        <w:rPr>
          <w:rFonts w:ascii="Arial" w:hAnsi="Arial" w:cs="Arial"/>
          <w:szCs w:val="20"/>
        </w:rPr>
        <w:br/>
        <w:t>1. Table 1. The N, R and V symbols should be specifically explained in the footnote. In addition, the position of PAM domain (5' or 3') should be specified.</w:t>
      </w:r>
    </w:p>
    <w:p w14:paraId="042312BA" w14:textId="77777777" w:rsidR="007D3C29" w:rsidRDefault="007D3C29" w:rsidP="004F487C">
      <w:pPr>
        <w:spacing w:after="0" w:line="240" w:lineRule="auto"/>
        <w:rPr>
          <w:rFonts w:ascii="Arial" w:hAnsi="Arial" w:cs="Arial"/>
          <w:szCs w:val="20"/>
        </w:rPr>
      </w:pPr>
    </w:p>
    <w:p w14:paraId="50921A33" w14:textId="77777777" w:rsidR="007D3C29" w:rsidRPr="00DE013C" w:rsidRDefault="00DE013C" w:rsidP="004F487C">
      <w:pPr>
        <w:spacing w:after="0" w:line="240" w:lineRule="auto"/>
        <w:rPr>
          <w:rFonts w:ascii="Arial" w:hAnsi="Arial" w:cs="Arial"/>
          <w:color w:val="FF0000"/>
          <w:szCs w:val="20"/>
        </w:rPr>
      </w:pPr>
      <w:r w:rsidRPr="00DE013C">
        <w:rPr>
          <w:rFonts w:ascii="Arial" w:hAnsi="Arial" w:cs="Arial"/>
          <w:color w:val="FF0000"/>
          <w:szCs w:val="20"/>
        </w:rPr>
        <w:t>As requested, we have explained the N, R, and V symbols and specified the PAM positions.</w:t>
      </w:r>
    </w:p>
    <w:p w14:paraId="1003EBF3" w14:textId="77777777" w:rsidR="007D3C29" w:rsidRDefault="004F487C" w:rsidP="004F487C">
      <w:pPr>
        <w:spacing w:after="0" w:line="240" w:lineRule="auto"/>
        <w:rPr>
          <w:rFonts w:ascii="Arial" w:hAnsi="Arial" w:cs="Arial"/>
          <w:szCs w:val="20"/>
        </w:rPr>
      </w:pPr>
      <w:r w:rsidRPr="004F487C">
        <w:rPr>
          <w:rFonts w:ascii="Arial" w:hAnsi="Arial" w:cs="Arial"/>
          <w:szCs w:val="20"/>
        </w:rPr>
        <w:br/>
        <w:t xml:space="preserve">2. For application purpose, the authors may consider providing a list of all Crispr plasmids available from </w:t>
      </w:r>
      <w:proofErr w:type="spellStart"/>
      <w:r w:rsidRPr="004F487C">
        <w:rPr>
          <w:rFonts w:ascii="Arial" w:hAnsi="Arial" w:cs="Arial"/>
          <w:szCs w:val="20"/>
        </w:rPr>
        <w:t>Addgene</w:t>
      </w:r>
      <w:proofErr w:type="spellEnd"/>
      <w:r w:rsidRPr="004F487C">
        <w:rPr>
          <w:rFonts w:ascii="Arial" w:hAnsi="Arial" w:cs="Arial"/>
          <w:szCs w:val="20"/>
        </w:rPr>
        <w:t>, or commercial sources.</w:t>
      </w:r>
    </w:p>
    <w:p w14:paraId="017F7F74" w14:textId="77777777" w:rsidR="007D3C29" w:rsidRDefault="007D3C29" w:rsidP="004F487C">
      <w:pPr>
        <w:spacing w:after="0" w:line="240" w:lineRule="auto"/>
        <w:rPr>
          <w:rFonts w:ascii="Arial" w:hAnsi="Arial" w:cs="Arial"/>
          <w:szCs w:val="20"/>
        </w:rPr>
      </w:pPr>
    </w:p>
    <w:p w14:paraId="13494522" w14:textId="4B30E4BD" w:rsidR="007D3C29" w:rsidRPr="006718AF" w:rsidRDefault="006718AF" w:rsidP="004F487C">
      <w:pPr>
        <w:spacing w:after="0" w:line="240" w:lineRule="auto"/>
        <w:rPr>
          <w:rFonts w:ascii="Arial" w:hAnsi="Arial" w:cs="Arial"/>
          <w:color w:val="FF0000"/>
          <w:szCs w:val="20"/>
        </w:rPr>
      </w:pPr>
      <w:r w:rsidRPr="006718AF">
        <w:rPr>
          <w:rFonts w:ascii="Arial" w:hAnsi="Arial" w:cs="Arial"/>
          <w:color w:val="FF0000"/>
          <w:szCs w:val="20"/>
        </w:rPr>
        <w:t xml:space="preserve">As requested, we have added a note to </w:t>
      </w:r>
      <w:r w:rsidR="00104A5D">
        <w:rPr>
          <w:rFonts w:ascii="Arial" w:hAnsi="Arial" w:cs="Arial"/>
          <w:color w:val="FF0000"/>
          <w:szCs w:val="20"/>
        </w:rPr>
        <w:t>direct</w:t>
      </w:r>
      <w:r w:rsidRPr="006718AF">
        <w:rPr>
          <w:rFonts w:ascii="Arial" w:hAnsi="Arial" w:cs="Arial"/>
          <w:color w:val="FF0000"/>
          <w:szCs w:val="20"/>
        </w:rPr>
        <w:t xml:space="preserve"> the reader to all the CRISPR plasmids available on </w:t>
      </w:r>
      <w:proofErr w:type="spellStart"/>
      <w:r w:rsidRPr="006718AF">
        <w:rPr>
          <w:rFonts w:ascii="Arial" w:hAnsi="Arial" w:cs="Arial"/>
          <w:color w:val="FF0000"/>
          <w:szCs w:val="20"/>
        </w:rPr>
        <w:t>Addgene</w:t>
      </w:r>
      <w:proofErr w:type="spellEnd"/>
      <w:r w:rsidRPr="006718AF">
        <w:rPr>
          <w:rFonts w:ascii="Arial" w:hAnsi="Arial" w:cs="Arial"/>
          <w:color w:val="FF0000"/>
          <w:szCs w:val="20"/>
        </w:rPr>
        <w:t xml:space="preserve"> and have also included a table listing the more popular </w:t>
      </w:r>
      <w:r w:rsidR="007C51D7">
        <w:rPr>
          <w:rFonts w:ascii="Arial" w:hAnsi="Arial" w:cs="Arial"/>
          <w:color w:val="FF0000"/>
          <w:szCs w:val="20"/>
        </w:rPr>
        <w:t>ones</w:t>
      </w:r>
      <w:r w:rsidRPr="006718AF">
        <w:rPr>
          <w:rFonts w:ascii="Arial" w:hAnsi="Arial" w:cs="Arial"/>
          <w:color w:val="FF0000"/>
          <w:szCs w:val="20"/>
        </w:rPr>
        <w:t>.</w:t>
      </w:r>
    </w:p>
    <w:p w14:paraId="7CEDE178" w14:textId="77777777" w:rsidR="007D3C29" w:rsidRDefault="004F487C" w:rsidP="004F487C">
      <w:pPr>
        <w:spacing w:after="0" w:line="240" w:lineRule="auto"/>
        <w:rPr>
          <w:rFonts w:ascii="Arial" w:hAnsi="Arial" w:cs="Arial"/>
          <w:szCs w:val="20"/>
        </w:rPr>
      </w:pPr>
      <w:r w:rsidRPr="004F487C">
        <w:rPr>
          <w:rFonts w:ascii="Arial" w:hAnsi="Arial" w:cs="Arial"/>
          <w:szCs w:val="20"/>
        </w:rPr>
        <w:br/>
        <w:t>3. Page 3, under 1.3.3, the Sense and antisense sequences should be drawn in a reverse complement session to improve visualization. As a further clarification, the authors can use an example of one particular gRNA target, highlighting the target of spaces in its genomic regions with PAM clearly indicated.</w:t>
      </w:r>
    </w:p>
    <w:p w14:paraId="4CEFC62C" w14:textId="77777777" w:rsidR="007D3C29" w:rsidRDefault="007D3C29" w:rsidP="004F487C">
      <w:pPr>
        <w:spacing w:after="0" w:line="240" w:lineRule="auto"/>
        <w:rPr>
          <w:rFonts w:ascii="Arial" w:hAnsi="Arial" w:cs="Arial"/>
          <w:szCs w:val="20"/>
        </w:rPr>
      </w:pPr>
    </w:p>
    <w:p w14:paraId="259254BC" w14:textId="5812D6DB" w:rsidR="007D3C29" w:rsidRPr="00223A05" w:rsidRDefault="00572E53" w:rsidP="004F487C">
      <w:pPr>
        <w:spacing w:after="0" w:line="240" w:lineRule="auto"/>
        <w:rPr>
          <w:rFonts w:ascii="Arial" w:hAnsi="Arial" w:cs="Arial"/>
          <w:szCs w:val="20"/>
        </w:rPr>
      </w:pPr>
      <w:r>
        <w:rPr>
          <w:rFonts w:ascii="Arial" w:hAnsi="Arial" w:cs="Arial"/>
          <w:color w:val="FF0000"/>
          <w:szCs w:val="20"/>
        </w:rPr>
        <w:lastRenderedPageBreak/>
        <w:t>As requested, w</w:t>
      </w:r>
      <w:r w:rsidR="007C51D7" w:rsidRPr="007C51D7">
        <w:rPr>
          <w:rFonts w:ascii="Arial" w:hAnsi="Arial" w:cs="Arial"/>
          <w:color w:val="FF0000"/>
          <w:szCs w:val="20"/>
        </w:rPr>
        <w:t>e have now drawn the sense and antisense sequences in a reverse complementary fashion (Table 2).</w:t>
      </w:r>
      <w:r w:rsidR="00B90322">
        <w:rPr>
          <w:rFonts w:ascii="Arial" w:hAnsi="Arial" w:cs="Arial"/>
          <w:color w:val="FF0000"/>
          <w:szCs w:val="20"/>
        </w:rPr>
        <w:t xml:space="preserve"> We have also given an example of one target </w:t>
      </w:r>
      <w:r w:rsidR="00062172">
        <w:rPr>
          <w:rFonts w:ascii="Arial" w:hAnsi="Arial" w:cs="Arial"/>
          <w:color w:val="FF0000"/>
          <w:szCs w:val="20"/>
        </w:rPr>
        <w:t xml:space="preserve">genomic locus (Figure </w:t>
      </w:r>
      <w:r w:rsidR="00A4614A">
        <w:rPr>
          <w:rFonts w:ascii="Arial" w:hAnsi="Arial" w:cs="Arial"/>
          <w:color w:val="FF0000"/>
          <w:szCs w:val="20"/>
        </w:rPr>
        <w:t>2</w:t>
      </w:r>
      <w:r w:rsidR="00062172">
        <w:rPr>
          <w:rFonts w:ascii="Arial" w:hAnsi="Arial" w:cs="Arial"/>
          <w:color w:val="FF0000"/>
          <w:szCs w:val="20"/>
        </w:rPr>
        <w:t>).</w:t>
      </w:r>
      <w:r w:rsidR="007C51D7" w:rsidRPr="00223A05">
        <w:rPr>
          <w:rFonts w:ascii="Arial" w:hAnsi="Arial" w:cs="Arial"/>
          <w:szCs w:val="20"/>
        </w:rPr>
        <w:t xml:space="preserve">  </w:t>
      </w:r>
    </w:p>
    <w:p w14:paraId="79C98676" w14:textId="77777777" w:rsidR="007D3C29" w:rsidRDefault="004F487C" w:rsidP="004F487C">
      <w:pPr>
        <w:spacing w:after="0" w:line="240" w:lineRule="auto"/>
        <w:rPr>
          <w:rFonts w:ascii="Arial" w:hAnsi="Arial" w:cs="Arial"/>
          <w:szCs w:val="20"/>
        </w:rPr>
      </w:pPr>
      <w:r w:rsidRPr="004F487C">
        <w:rPr>
          <w:rFonts w:ascii="Arial" w:hAnsi="Arial" w:cs="Arial"/>
          <w:szCs w:val="20"/>
        </w:rPr>
        <w:br/>
        <w:t>4. Page 4, session 2.2, an example of Cas9 plasmid feature map and cloning site will be helpful.</w:t>
      </w:r>
    </w:p>
    <w:p w14:paraId="433858B9" w14:textId="77777777" w:rsidR="007D3C29" w:rsidRDefault="007D3C29" w:rsidP="004F487C">
      <w:pPr>
        <w:spacing w:after="0" w:line="240" w:lineRule="auto"/>
        <w:rPr>
          <w:rFonts w:ascii="Arial" w:hAnsi="Arial" w:cs="Arial"/>
          <w:szCs w:val="20"/>
        </w:rPr>
      </w:pPr>
    </w:p>
    <w:p w14:paraId="63B094C9" w14:textId="7C614E44" w:rsidR="007D3C29" w:rsidRPr="007A3B03" w:rsidRDefault="007A3B03" w:rsidP="004F487C">
      <w:pPr>
        <w:spacing w:after="0" w:line="240" w:lineRule="auto"/>
        <w:rPr>
          <w:rFonts w:ascii="Arial" w:hAnsi="Arial" w:cs="Arial"/>
          <w:color w:val="FF0000"/>
          <w:szCs w:val="20"/>
        </w:rPr>
      </w:pPr>
      <w:r w:rsidRPr="007A3B03">
        <w:rPr>
          <w:rFonts w:ascii="Arial" w:hAnsi="Arial" w:cs="Arial"/>
          <w:color w:val="FF0000"/>
          <w:szCs w:val="20"/>
        </w:rPr>
        <w:t xml:space="preserve">As requested, we have provided </w:t>
      </w:r>
      <w:r>
        <w:rPr>
          <w:rFonts w:ascii="Arial" w:hAnsi="Arial" w:cs="Arial"/>
          <w:color w:val="FF0000"/>
          <w:szCs w:val="20"/>
        </w:rPr>
        <w:t>a Cas9</w:t>
      </w:r>
      <w:r w:rsidRPr="007A3B03">
        <w:rPr>
          <w:rFonts w:ascii="Arial" w:hAnsi="Arial" w:cs="Arial"/>
          <w:color w:val="FF0000"/>
          <w:szCs w:val="20"/>
        </w:rPr>
        <w:t xml:space="preserve"> plasmid map with its cloning sites</w:t>
      </w:r>
      <w:r>
        <w:rPr>
          <w:rFonts w:ascii="Arial" w:hAnsi="Arial" w:cs="Arial"/>
          <w:color w:val="FF0000"/>
          <w:szCs w:val="20"/>
        </w:rPr>
        <w:t xml:space="preserve"> (Figure </w:t>
      </w:r>
      <w:r w:rsidR="00A4614A">
        <w:rPr>
          <w:rFonts w:ascii="Arial" w:hAnsi="Arial" w:cs="Arial"/>
          <w:color w:val="FF0000"/>
          <w:szCs w:val="20"/>
        </w:rPr>
        <w:t>3</w:t>
      </w:r>
      <w:r>
        <w:rPr>
          <w:rFonts w:ascii="Arial" w:hAnsi="Arial" w:cs="Arial"/>
          <w:color w:val="FF0000"/>
          <w:szCs w:val="20"/>
        </w:rPr>
        <w:t>)</w:t>
      </w:r>
      <w:r w:rsidRPr="007A3B03">
        <w:rPr>
          <w:rFonts w:ascii="Arial" w:hAnsi="Arial" w:cs="Arial"/>
          <w:color w:val="FF0000"/>
          <w:szCs w:val="20"/>
        </w:rPr>
        <w:t>.</w:t>
      </w:r>
    </w:p>
    <w:p w14:paraId="0848CC39" w14:textId="77777777" w:rsidR="007D3C29" w:rsidRDefault="004F487C" w:rsidP="004F487C">
      <w:pPr>
        <w:spacing w:after="0" w:line="240" w:lineRule="auto"/>
        <w:rPr>
          <w:rFonts w:ascii="Arial" w:hAnsi="Arial" w:cs="Arial"/>
          <w:szCs w:val="20"/>
        </w:rPr>
      </w:pPr>
      <w:r w:rsidRPr="004F487C">
        <w:rPr>
          <w:rFonts w:ascii="Arial" w:hAnsi="Arial" w:cs="Arial"/>
          <w:szCs w:val="20"/>
        </w:rPr>
        <w:br/>
        <w:t>5. Page 5, session 2.5.4, it will be helpful to give an example of primer sequences together with their relative locations on the Cas9 vector.</w:t>
      </w:r>
    </w:p>
    <w:p w14:paraId="6BCF5B14" w14:textId="77777777" w:rsidR="007D3C29" w:rsidRDefault="007D3C29" w:rsidP="004F487C">
      <w:pPr>
        <w:spacing w:after="0" w:line="240" w:lineRule="auto"/>
        <w:rPr>
          <w:rFonts w:ascii="Arial" w:hAnsi="Arial" w:cs="Arial"/>
          <w:szCs w:val="20"/>
        </w:rPr>
      </w:pPr>
    </w:p>
    <w:p w14:paraId="0CE60D33" w14:textId="11C445F8" w:rsidR="007D3C29" w:rsidRPr="000D53D9" w:rsidRDefault="00FE1A3E" w:rsidP="004F487C">
      <w:pPr>
        <w:spacing w:after="0" w:line="240" w:lineRule="auto"/>
        <w:rPr>
          <w:rFonts w:ascii="Arial" w:hAnsi="Arial" w:cs="Arial"/>
          <w:color w:val="FF0000"/>
          <w:szCs w:val="20"/>
        </w:rPr>
      </w:pPr>
      <w:r w:rsidRPr="000D53D9">
        <w:rPr>
          <w:rFonts w:ascii="Arial" w:hAnsi="Arial" w:cs="Arial"/>
          <w:color w:val="FF0000"/>
          <w:szCs w:val="20"/>
        </w:rPr>
        <w:t>As requested, we have provided some primer sequences and their locati</w:t>
      </w:r>
      <w:r w:rsidR="00A4614A">
        <w:rPr>
          <w:rFonts w:ascii="Arial" w:hAnsi="Arial" w:cs="Arial"/>
          <w:color w:val="FF0000"/>
          <w:szCs w:val="20"/>
        </w:rPr>
        <w:t>ons on the plasmid map (Figure 3</w:t>
      </w:r>
      <w:r w:rsidRPr="000D53D9">
        <w:rPr>
          <w:rFonts w:ascii="Arial" w:hAnsi="Arial" w:cs="Arial"/>
          <w:color w:val="FF0000"/>
          <w:szCs w:val="20"/>
        </w:rPr>
        <w:t>).</w:t>
      </w:r>
    </w:p>
    <w:p w14:paraId="7095059D" w14:textId="77777777" w:rsidR="007D3C29" w:rsidRDefault="004F487C" w:rsidP="004F487C">
      <w:pPr>
        <w:spacing w:after="0" w:line="240" w:lineRule="auto"/>
        <w:rPr>
          <w:rFonts w:ascii="Arial" w:hAnsi="Arial" w:cs="Arial"/>
          <w:szCs w:val="20"/>
        </w:rPr>
      </w:pPr>
      <w:r w:rsidRPr="004F487C">
        <w:rPr>
          <w:rFonts w:ascii="Arial" w:hAnsi="Arial" w:cs="Arial"/>
          <w:szCs w:val="20"/>
        </w:rPr>
        <w:br/>
        <w:t>6. Page 6, first line, an example of PCR primer sequences should be given.</w:t>
      </w:r>
    </w:p>
    <w:p w14:paraId="200538B2" w14:textId="77777777" w:rsidR="007D3C29" w:rsidRDefault="007D3C29" w:rsidP="004F487C">
      <w:pPr>
        <w:spacing w:after="0" w:line="240" w:lineRule="auto"/>
        <w:rPr>
          <w:rFonts w:ascii="Arial" w:hAnsi="Arial" w:cs="Arial"/>
          <w:szCs w:val="20"/>
        </w:rPr>
      </w:pPr>
    </w:p>
    <w:p w14:paraId="035CC46F" w14:textId="639BC7E7" w:rsidR="007D3C29" w:rsidRPr="00752B73" w:rsidRDefault="00BF501D" w:rsidP="004F487C">
      <w:pPr>
        <w:spacing w:after="0" w:line="240" w:lineRule="auto"/>
        <w:rPr>
          <w:rFonts w:ascii="Arial" w:hAnsi="Arial" w:cs="Arial"/>
          <w:color w:val="FF0000"/>
          <w:szCs w:val="20"/>
        </w:rPr>
      </w:pPr>
      <w:r w:rsidRPr="00752B73">
        <w:rPr>
          <w:rFonts w:ascii="Arial" w:hAnsi="Arial" w:cs="Arial"/>
          <w:color w:val="FF0000"/>
          <w:szCs w:val="20"/>
        </w:rPr>
        <w:t xml:space="preserve">The primers used for colony PCR can be used for Sanger sequencing as well. We have noted this in the </w:t>
      </w:r>
      <w:r w:rsidR="00752B73" w:rsidRPr="00752B73">
        <w:rPr>
          <w:rFonts w:ascii="Arial" w:hAnsi="Arial" w:cs="Arial"/>
          <w:color w:val="FF0000"/>
          <w:szCs w:val="20"/>
        </w:rPr>
        <w:t xml:space="preserve">protocol </w:t>
      </w:r>
      <w:r w:rsidRPr="00752B73">
        <w:rPr>
          <w:rFonts w:ascii="Arial" w:hAnsi="Arial" w:cs="Arial"/>
          <w:color w:val="FF0000"/>
          <w:szCs w:val="20"/>
        </w:rPr>
        <w:t>text.</w:t>
      </w:r>
    </w:p>
    <w:p w14:paraId="18E8798B" w14:textId="77777777" w:rsidR="007D3C29" w:rsidRDefault="004F487C" w:rsidP="004F487C">
      <w:pPr>
        <w:spacing w:after="0" w:line="240" w:lineRule="auto"/>
        <w:rPr>
          <w:rFonts w:ascii="Arial" w:hAnsi="Arial" w:cs="Arial"/>
          <w:szCs w:val="20"/>
        </w:rPr>
      </w:pPr>
      <w:r w:rsidRPr="004F487C">
        <w:rPr>
          <w:rFonts w:ascii="Arial" w:hAnsi="Arial" w:cs="Arial"/>
          <w:szCs w:val="20"/>
        </w:rPr>
        <w:br/>
        <w:t xml:space="preserve">7. Page 6, 3.1.1, an example of the sequence of </w:t>
      </w:r>
      <w:proofErr w:type="spellStart"/>
      <w:r w:rsidRPr="004F487C">
        <w:rPr>
          <w:rFonts w:ascii="Arial" w:hAnsi="Arial" w:cs="Arial"/>
          <w:szCs w:val="20"/>
        </w:rPr>
        <w:t>ssODN</w:t>
      </w:r>
      <w:proofErr w:type="spellEnd"/>
      <w:r w:rsidRPr="004F487C">
        <w:rPr>
          <w:rFonts w:ascii="Arial" w:hAnsi="Arial" w:cs="Arial"/>
          <w:szCs w:val="20"/>
        </w:rPr>
        <w:t xml:space="preserve"> donor template should be given.</w:t>
      </w:r>
    </w:p>
    <w:p w14:paraId="298B8B36" w14:textId="77777777" w:rsidR="007D3C29" w:rsidRDefault="007D3C29" w:rsidP="004F487C">
      <w:pPr>
        <w:spacing w:after="0" w:line="240" w:lineRule="auto"/>
        <w:rPr>
          <w:rFonts w:ascii="Arial" w:hAnsi="Arial" w:cs="Arial"/>
          <w:szCs w:val="20"/>
        </w:rPr>
      </w:pPr>
    </w:p>
    <w:p w14:paraId="6968558E" w14:textId="397AB8CE" w:rsidR="007D3C29" w:rsidRPr="00DE35A5" w:rsidRDefault="00DE35A5" w:rsidP="004F487C">
      <w:pPr>
        <w:spacing w:after="0" w:line="240" w:lineRule="auto"/>
        <w:rPr>
          <w:rFonts w:ascii="Arial" w:hAnsi="Arial" w:cs="Arial"/>
          <w:color w:val="FF0000"/>
          <w:szCs w:val="20"/>
        </w:rPr>
      </w:pPr>
      <w:r w:rsidRPr="00DE35A5">
        <w:rPr>
          <w:rFonts w:ascii="Arial" w:hAnsi="Arial" w:cs="Arial"/>
          <w:color w:val="FF0000"/>
          <w:szCs w:val="20"/>
        </w:rPr>
        <w:t xml:space="preserve">As requested, we have provided examples of </w:t>
      </w:r>
      <w:proofErr w:type="spellStart"/>
      <w:r w:rsidRPr="00DE35A5">
        <w:rPr>
          <w:rFonts w:ascii="Arial" w:hAnsi="Arial" w:cs="Arial"/>
          <w:color w:val="FF0000"/>
          <w:szCs w:val="20"/>
        </w:rPr>
        <w:t>ssODN</w:t>
      </w:r>
      <w:proofErr w:type="spellEnd"/>
      <w:r w:rsidRPr="00DE35A5">
        <w:rPr>
          <w:rFonts w:ascii="Arial" w:hAnsi="Arial" w:cs="Arial"/>
          <w:color w:val="FF0000"/>
          <w:szCs w:val="20"/>
        </w:rPr>
        <w:t xml:space="preserve"> sequences (Figure </w:t>
      </w:r>
      <w:r w:rsidR="00A4614A">
        <w:rPr>
          <w:rFonts w:ascii="Arial" w:hAnsi="Arial" w:cs="Arial"/>
          <w:color w:val="FF0000"/>
          <w:szCs w:val="20"/>
        </w:rPr>
        <w:t>4</w:t>
      </w:r>
      <w:r w:rsidRPr="00DE35A5">
        <w:rPr>
          <w:rFonts w:ascii="Arial" w:hAnsi="Arial" w:cs="Arial"/>
          <w:color w:val="FF0000"/>
          <w:szCs w:val="20"/>
        </w:rPr>
        <w:t>).</w:t>
      </w:r>
    </w:p>
    <w:p w14:paraId="62A7189A" w14:textId="77777777" w:rsidR="007D3C29" w:rsidRDefault="004F487C" w:rsidP="004F487C">
      <w:pPr>
        <w:spacing w:after="0" w:line="240" w:lineRule="auto"/>
        <w:rPr>
          <w:rFonts w:ascii="Arial" w:hAnsi="Arial" w:cs="Arial"/>
          <w:szCs w:val="20"/>
        </w:rPr>
      </w:pPr>
      <w:r w:rsidRPr="004F487C">
        <w:rPr>
          <w:rFonts w:ascii="Arial" w:hAnsi="Arial" w:cs="Arial"/>
          <w:szCs w:val="20"/>
        </w:rPr>
        <w:br/>
        <w:t xml:space="preserve">8. In Figure 1, the </w:t>
      </w:r>
      <w:proofErr w:type="spellStart"/>
      <w:r w:rsidRPr="004F487C">
        <w:rPr>
          <w:rFonts w:ascii="Arial" w:hAnsi="Arial" w:cs="Arial"/>
          <w:szCs w:val="20"/>
        </w:rPr>
        <w:t>ssODN</w:t>
      </w:r>
      <w:proofErr w:type="spellEnd"/>
      <w:r w:rsidRPr="004F487C">
        <w:rPr>
          <w:rFonts w:ascii="Arial" w:hAnsi="Arial" w:cs="Arial"/>
          <w:szCs w:val="20"/>
        </w:rPr>
        <w:t xml:space="preserve"> sequences should be shown as single-stranded rather than double stranded. To facilitate interpretation, the authors may consider indicating the Cas12a or Cas9 preference for each type of donor templates in the same figure.</w:t>
      </w:r>
    </w:p>
    <w:p w14:paraId="3F67BAFD" w14:textId="77777777" w:rsidR="007D3C29" w:rsidRDefault="007D3C29" w:rsidP="004F487C">
      <w:pPr>
        <w:spacing w:after="0" w:line="240" w:lineRule="auto"/>
        <w:rPr>
          <w:rFonts w:ascii="Arial" w:hAnsi="Arial" w:cs="Arial"/>
          <w:szCs w:val="20"/>
        </w:rPr>
      </w:pPr>
    </w:p>
    <w:p w14:paraId="097D5D19" w14:textId="79407D64" w:rsidR="007D3C29" w:rsidRPr="004D07FF" w:rsidRDefault="004D07FF" w:rsidP="004F487C">
      <w:pPr>
        <w:spacing w:after="0" w:line="240" w:lineRule="auto"/>
        <w:rPr>
          <w:rFonts w:ascii="Arial" w:hAnsi="Arial" w:cs="Arial"/>
          <w:color w:val="FF0000"/>
          <w:szCs w:val="20"/>
        </w:rPr>
      </w:pPr>
      <w:r w:rsidRPr="004D07FF">
        <w:rPr>
          <w:rFonts w:ascii="Arial" w:hAnsi="Arial" w:cs="Arial"/>
          <w:color w:val="FF0000"/>
          <w:szCs w:val="20"/>
        </w:rPr>
        <w:t xml:space="preserve">We apologize for the lack of clarity. </w:t>
      </w:r>
      <w:r w:rsidR="00AB6F37">
        <w:rPr>
          <w:rFonts w:ascii="Arial" w:hAnsi="Arial" w:cs="Arial"/>
          <w:color w:val="FF0000"/>
          <w:szCs w:val="20"/>
        </w:rPr>
        <w:t xml:space="preserve">The </w:t>
      </w:r>
      <w:proofErr w:type="spellStart"/>
      <w:r w:rsidR="00AB6F37">
        <w:rPr>
          <w:rFonts w:ascii="Arial" w:hAnsi="Arial" w:cs="Arial"/>
          <w:color w:val="FF0000"/>
          <w:szCs w:val="20"/>
        </w:rPr>
        <w:t>ssODNs</w:t>
      </w:r>
      <w:proofErr w:type="spellEnd"/>
      <w:r w:rsidR="00AB6F37">
        <w:rPr>
          <w:rFonts w:ascii="Arial" w:hAnsi="Arial" w:cs="Arial"/>
          <w:color w:val="FF0000"/>
          <w:szCs w:val="20"/>
        </w:rPr>
        <w:t xml:space="preserve"> are depicted as single-stranded. What we have meant to convey, is that the sequence of the </w:t>
      </w:r>
      <w:proofErr w:type="spellStart"/>
      <w:r w:rsidR="00AB6F37">
        <w:rPr>
          <w:rFonts w:ascii="Arial" w:hAnsi="Arial" w:cs="Arial"/>
          <w:color w:val="FF0000"/>
          <w:szCs w:val="20"/>
        </w:rPr>
        <w:t>ssODN</w:t>
      </w:r>
      <w:proofErr w:type="spellEnd"/>
      <w:r w:rsidR="00AB6F37">
        <w:rPr>
          <w:rFonts w:ascii="Arial" w:hAnsi="Arial" w:cs="Arial"/>
          <w:color w:val="FF0000"/>
          <w:szCs w:val="20"/>
        </w:rPr>
        <w:t xml:space="preserve"> template can be derived from either of the two DNA strands. We hope that the updated figure panel </w:t>
      </w:r>
      <w:r w:rsidR="008A1430">
        <w:rPr>
          <w:rFonts w:ascii="Arial" w:hAnsi="Arial" w:cs="Arial"/>
          <w:color w:val="FF0000"/>
          <w:szCs w:val="20"/>
        </w:rPr>
        <w:t xml:space="preserve">(now labelled as Figure </w:t>
      </w:r>
      <w:r w:rsidR="00A4614A">
        <w:rPr>
          <w:rFonts w:ascii="Arial" w:hAnsi="Arial" w:cs="Arial"/>
          <w:color w:val="FF0000"/>
          <w:szCs w:val="20"/>
        </w:rPr>
        <w:t>4</w:t>
      </w:r>
      <w:r w:rsidR="008A1430">
        <w:rPr>
          <w:rFonts w:ascii="Arial" w:hAnsi="Arial" w:cs="Arial"/>
          <w:color w:val="FF0000"/>
          <w:szCs w:val="20"/>
        </w:rPr>
        <w:t xml:space="preserve">a) </w:t>
      </w:r>
      <w:r w:rsidR="00AB6F37">
        <w:rPr>
          <w:rFonts w:ascii="Arial" w:hAnsi="Arial" w:cs="Arial"/>
          <w:color w:val="FF0000"/>
          <w:szCs w:val="20"/>
        </w:rPr>
        <w:t>and its associated legend are clearer now.</w:t>
      </w:r>
      <w:r w:rsidR="001243A3">
        <w:rPr>
          <w:rFonts w:ascii="Arial" w:hAnsi="Arial" w:cs="Arial"/>
          <w:color w:val="FF0000"/>
          <w:szCs w:val="20"/>
        </w:rPr>
        <w:t xml:space="preserve"> We have also indicated the Cas12a and Cas9 preferences in the figure.</w:t>
      </w:r>
    </w:p>
    <w:p w14:paraId="29692BC0" w14:textId="77777777" w:rsidR="007D3C29" w:rsidRDefault="004F487C" w:rsidP="004F487C">
      <w:pPr>
        <w:spacing w:after="0" w:line="240" w:lineRule="auto"/>
        <w:rPr>
          <w:rFonts w:ascii="Arial" w:hAnsi="Arial" w:cs="Arial"/>
          <w:szCs w:val="20"/>
        </w:rPr>
      </w:pPr>
      <w:r w:rsidRPr="004F487C">
        <w:rPr>
          <w:rFonts w:ascii="Arial" w:hAnsi="Arial" w:cs="Arial"/>
          <w:szCs w:val="20"/>
        </w:rPr>
        <w:br/>
        <w:t>9. Page 7, 3.2.1, an example of the sequence of plasmid donor template should be given.</w:t>
      </w:r>
    </w:p>
    <w:p w14:paraId="42C029E9" w14:textId="77777777" w:rsidR="007D3C29" w:rsidRDefault="007D3C29" w:rsidP="004F487C">
      <w:pPr>
        <w:spacing w:after="0" w:line="240" w:lineRule="auto"/>
        <w:rPr>
          <w:rFonts w:ascii="Arial" w:hAnsi="Arial" w:cs="Arial"/>
          <w:szCs w:val="20"/>
        </w:rPr>
      </w:pPr>
    </w:p>
    <w:p w14:paraId="61149C38" w14:textId="2AD62FD0" w:rsidR="007D3C29" w:rsidRPr="00D1045D" w:rsidRDefault="00D1045D" w:rsidP="004F487C">
      <w:pPr>
        <w:spacing w:after="0" w:line="240" w:lineRule="auto"/>
        <w:rPr>
          <w:rFonts w:ascii="Arial" w:hAnsi="Arial" w:cs="Arial"/>
          <w:color w:val="FF0000"/>
          <w:szCs w:val="20"/>
        </w:rPr>
      </w:pPr>
      <w:r w:rsidRPr="00D1045D">
        <w:rPr>
          <w:rFonts w:ascii="Arial" w:hAnsi="Arial" w:cs="Arial"/>
          <w:color w:val="FF0000"/>
          <w:szCs w:val="20"/>
        </w:rPr>
        <w:t>Instead of simply listing out a long plasmid</w:t>
      </w:r>
      <w:r w:rsidR="00C13993">
        <w:rPr>
          <w:rFonts w:ascii="Arial" w:hAnsi="Arial" w:cs="Arial"/>
          <w:color w:val="FF0000"/>
          <w:szCs w:val="20"/>
        </w:rPr>
        <w:t xml:space="preserve"> sequence</w:t>
      </w:r>
      <w:r w:rsidRPr="00D1045D">
        <w:rPr>
          <w:rFonts w:ascii="Arial" w:hAnsi="Arial" w:cs="Arial"/>
          <w:color w:val="FF0000"/>
          <w:szCs w:val="20"/>
        </w:rPr>
        <w:t xml:space="preserve">, we have created an illustrative example, which we hope will be more useful to readers (Figure </w:t>
      </w:r>
      <w:r w:rsidR="00A4614A">
        <w:rPr>
          <w:rFonts w:ascii="Arial" w:hAnsi="Arial" w:cs="Arial"/>
          <w:color w:val="FF0000"/>
          <w:szCs w:val="20"/>
        </w:rPr>
        <w:t>5</w:t>
      </w:r>
      <w:r w:rsidRPr="00D1045D">
        <w:rPr>
          <w:rFonts w:ascii="Arial" w:hAnsi="Arial" w:cs="Arial"/>
          <w:color w:val="FF0000"/>
          <w:szCs w:val="20"/>
        </w:rPr>
        <w:t>).</w:t>
      </w:r>
    </w:p>
    <w:p w14:paraId="6EBA029B" w14:textId="77777777" w:rsidR="007D3C29" w:rsidRDefault="004F487C" w:rsidP="004F487C">
      <w:pPr>
        <w:spacing w:after="0" w:line="240" w:lineRule="auto"/>
        <w:rPr>
          <w:rFonts w:ascii="Arial" w:hAnsi="Arial" w:cs="Arial"/>
          <w:szCs w:val="20"/>
        </w:rPr>
      </w:pPr>
      <w:r w:rsidRPr="004F487C">
        <w:rPr>
          <w:rFonts w:ascii="Arial" w:hAnsi="Arial" w:cs="Arial"/>
          <w:szCs w:val="20"/>
        </w:rPr>
        <w:br/>
        <w:t>10. Page 7, 3.2.2, an example of the sequences of the primers should be given.</w:t>
      </w:r>
    </w:p>
    <w:p w14:paraId="7102F495" w14:textId="77777777" w:rsidR="007D3C29" w:rsidRDefault="007D3C29" w:rsidP="004F487C">
      <w:pPr>
        <w:spacing w:after="0" w:line="240" w:lineRule="auto"/>
        <w:rPr>
          <w:rFonts w:ascii="Arial" w:hAnsi="Arial" w:cs="Arial"/>
          <w:szCs w:val="20"/>
        </w:rPr>
      </w:pPr>
    </w:p>
    <w:p w14:paraId="196DF723" w14:textId="5423B6B4" w:rsidR="007D3C29" w:rsidRPr="00D1045D" w:rsidRDefault="00D1045D" w:rsidP="004F487C">
      <w:pPr>
        <w:spacing w:after="0" w:line="240" w:lineRule="auto"/>
        <w:rPr>
          <w:rFonts w:ascii="Arial" w:hAnsi="Arial" w:cs="Arial"/>
          <w:color w:val="FF0000"/>
          <w:szCs w:val="20"/>
        </w:rPr>
      </w:pPr>
      <w:r w:rsidRPr="00D1045D">
        <w:rPr>
          <w:rFonts w:ascii="Arial" w:hAnsi="Arial" w:cs="Arial"/>
          <w:color w:val="FF0000"/>
          <w:szCs w:val="20"/>
        </w:rPr>
        <w:t>As requested, we have provided an example of primer sequences for cloning a plasmid donor template</w:t>
      </w:r>
      <w:r w:rsidR="00A4614A">
        <w:rPr>
          <w:rFonts w:ascii="Arial" w:hAnsi="Arial" w:cs="Arial"/>
          <w:color w:val="FF0000"/>
          <w:szCs w:val="20"/>
        </w:rPr>
        <w:t xml:space="preserve"> (Figure 5</w:t>
      </w:r>
      <w:r>
        <w:rPr>
          <w:rFonts w:ascii="Arial" w:hAnsi="Arial" w:cs="Arial"/>
          <w:color w:val="FF0000"/>
          <w:szCs w:val="20"/>
        </w:rPr>
        <w:t>)</w:t>
      </w:r>
      <w:r w:rsidRPr="00D1045D">
        <w:rPr>
          <w:rFonts w:ascii="Arial" w:hAnsi="Arial" w:cs="Arial"/>
          <w:color w:val="FF0000"/>
          <w:szCs w:val="20"/>
        </w:rPr>
        <w:t>.</w:t>
      </w:r>
    </w:p>
    <w:p w14:paraId="2AAEA8B2" w14:textId="77777777" w:rsidR="007D3C29" w:rsidRDefault="004F487C" w:rsidP="004F487C">
      <w:pPr>
        <w:spacing w:after="0" w:line="240" w:lineRule="auto"/>
        <w:rPr>
          <w:rFonts w:ascii="Arial" w:hAnsi="Arial" w:cs="Arial"/>
          <w:szCs w:val="20"/>
        </w:rPr>
      </w:pPr>
      <w:r w:rsidRPr="004F487C">
        <w:rPr>
          <w:rFonts w:ascii="Arial" w:hAnsi="Arial" w:cs="Arial"/>
          <w:szCs w:val="20"/>
        </w:rPr>
        <w:br/>
        <w:t>11. Page 7, 4.2, "...according to manufacturer's instructions". Do the authors here refer to instructions on transfection? An example of transfection reagent should be given here.</w:t>
      </w:r>
    </w:p>
    <w:p w14:paraId="098A8A3C" w14:textId="77777777" w:rsidR="007D3C29" w:rsidRDefault="007D3C29" w:rsidP="004F487C">
      <w:pPr>
        <w:spacing w:after="0" w:line="240" w:lineRule="auto"/>
        <w:rPr>
          <w:rFonts w:ascii="Arial" w:hAnsi="Arial" w:cs="Arial"/>
          <w:szCs w:val="20"/>
        </w:rPr>
      </w:pPr>
    </w:p>
    <w:p w14:paraId="22E5E3E9" w14:textId="4E66BF40" w:rsidR="007D3C29" w:rsidRPr="00803422" w:rsidRDefault="00803422" w:rsidP="004F487C">
      <w:pPr>
        <w:spacing w:after="0" w:line="240" w:lineRule="auto"/>
        <w:rPr>
          <w:rFonts w:ascii="Arial" w:hAnsi="Arial" w:cs="Arial"/>
          <w:color w:val="FF0000"/>
          <w:szCs w:val="20"/>
        </w:rPr>
      </w:pPr>
      <w:r w:rsidRPr="00803422">
        <w:rPr>
          <w:rFonts w:ascii="Arial" w:hAnsi="Arial" w:cs="Arial"/>
          <w:color w:val="FF0000"/>
          <w:szCs w:val="20"/>
        </w:rPr>
        <w:t>Yes, we are referring to instructions on the transfection. We have modified the text to improve its clarity. An example of a transfection reagent is given in the List of Materials.</w:t>
      </w:r>
    </w:p>
    <w:p w14:paraId="68651964" w14:textId="77777777" w:rsidR="007D3C29" w:rsidRDefault="004F487C" w:rsidP="004F487C">
      <w:pPr>
        <w:spacing w:after="0" w:line="240" w:lineRule="auto"/>
        <w:rPr>
          <w:rFonts w:ascii="Arial" w:hAnsi="Arial" w:cs="Arial"/>
          <w:szCs w:val="20"/>
        </w:rPr>
      </w:pPr>
      <w:r w:rsidRPr="004F487C">
        <w:rPr>
          <w:rFonts w:ascii="Arial" w:hAnsi="Arial" w:cs="Arial"/>
          <w:szCs w:val="20"/>
        </w:rPr>
        <w:br/>
        <w:t>12. Page 9, 7.2.2, an example of the primer sequences should be given.</w:t>
      </w:r>
    </w:p>
    <w:p w14:paraId="098BF091" w14:textId="77777777" w:rsidR="007D3C29" w:rsidRDefault="007D3C29" w:rsidP="004F487C">
      <w:pPr>
        <w:spacing w:after="0" w:line="240" w:lineRule="auto"/>
        <w:rPr>
          <w:rFonts w:ascii="Arial" w:hAnsi="Arial" w:cs="Arial"/>
          <w:szCs w:val="20"/>
        </w:rPr>
      </w:pPr>
    </w:p>
    <w:p w14:paraId="589898FB" w14:textId="790340FF" w:rsidR="007D3C29" w:rsidRPr="000E2281" w:rsidRDefault="000E2281" w:rsidP="004F487C">
      <w:pPr>
        <w:spacing w:after="0" w:line="240" w:lineRule="auto"/>
        <w:rPr>
          <w:rFonts w:ascii="Arial" w:hAnsi="Arial" w:cs="Arial"/>
          <w:color w:val="FF0000"/>
          <w:szCs w:val="20"/>
        </w:rPr>
      </w:pPr>
      <w:r w:rsidRPr="000E2281">
        <w:rPr>
          <w:rFonts w:ascii="Arial" w:hAnsi="Arial" w:cs="Arial"/>
          <w:color w:val="FF0000"/>
          <w:szCs w:val="20"/>
        </w:rPr>
        <w:t xml:space="preserve">As requested, we have provided an example of the primer sequences in Figure </w:t>
      </w:r>
      <w:r w:rsidR="00A4614A">
        <w:rPr>
          <w:rFonts w:ascii="Arial" w:hAnsi="Arial" w:cs="Arial"/>
          <w:color w:val="FF0000"/>
          <w:szCs w:val="20"/>
        </w:rPr>
        <w:t>6</w:t>
      </w:r>
      <w:r w:rsidRPr="000E2281">
        <w:rPr>
          <w:rFonts w:ascii="Arial" w:hAnsi="Arial" w:cs="Arial"/>
          <w:color w:val="FF0000"/>
          <w:szCs w:val="20"/>
        </w:rPr>
        <w:t>.</w:t>
      </w:r>
    </w:p>
    <w:p w14:paraId="7131B8C3" w14:textId="77777777" w:rsidR="007D3C29" w:rsidRDefault="004F487C" w:rsidP="004F487C">
      <w:pPr>
        <w:spacing w:after="0" w:line="240" w:lineRule="auto"/>
        <w:rPr>
          <w:rFonts w:ascii="Arial" w:hAnsi="Arial" w:cs="Arial"/>
          <w:szCs w:val="20"/>
        </w:rPr>
      </w:pPr>
      <w:r w:rsidRPr="004F487C">
        <w:rPr>
          <w:rFonts w:ascii="Arial" w:hAnsi="Arial" w:cs="Arial"/>
          <w:szCs w:val="20"/>
        </w:rPr>
        <w:br/>
        <w:t>13. Page 9, 7.2.5, what buffer?</w:t>
      </w:r>
    </w:p>
    <w:p w14:paraId="1B89FA0B" w14:textId="77777777" w:rsidR="007D3C29" w:rsidRDefault="007D3C29" w:rsidP="004F487C">
      <w:pPr>
        <w:spacing w:after="0" w:line="240" w:lineRule="auto"/>
        <w:rPr>
          <w:rFonts w:ascii="Arial" w:hAnsi="Arial" w:cs="Arial"/>
          <w:szCs w:val="20"/>
        </w:rPr>
      </w:pPr>
    </w:p>
    <w:p w14:paraId="174A2C60" w14:textId="3345F590" w:rsidR="007D3C29" w:rsidRPr="008E4FC0" w:rsidRDefault="00864456" w:rsidP="004F487C">
      <w:pPr>
        <w:spacing w:after="0" w:line="240" w:lineRule="auto"/>
        <w:rPr>
          <w:rFonts w:ascii="Arial" w:hAnsi="Arial" w:cs="Arial"/>
          <w:color w:val="FF0000"/>
          <w:szCs w:val="20"/>
        </w:rPr>
      </w:pPr>
      <w:r>
        <w:rPr>
          <w:rFonts w:ascii="Arial" w:hAnsi="Arial" w:cs="Arial"/>
          <w:color w:val="FF0000"/>
          <w:szCs w:val="20"/>
        </w:rPr>
        <w:t>We apologise for the lack of clarity</w:t>
      </w:r>
      <w:r w:rsidR="008E4FC0" w:rsidRPr="008E4FC0">
        <w:rPr>
          <w:rFonts w:ascii="Arial" w:hAnsi="Arial" w:cs="Arial"/>
          <w:color w:val="FF0000"/>
          <w:szCs w:val="20"/>
        </w:rPr>
        <w:t>.</w:t>
      </w:r>
      <w:r w:rsidR="00810837">
        <w:rPr>
          <w:rFonts w:ascii="Arial" w:hAnsi="Arial" w:cs="Arial"/>
          <w:color w:val="FF0000"/>
          <w:szCs w:val="20"/>
        </w:rPr>
        <w:t xml:space="preserve"> We are referring to the buffer that comes with the T7 endonuclease I and have updated the protocol text accordingly.</w:t>
      </w:r>
    </w:p>
    <w:p w14:paraId="13951114" w14:textId="77777777" w:rsidR="007D3C29" w:rsidRDefault="004F487C" w:rsidP="004F487C">
      <w:pPr>
        <w:spacing w:after="0" w:line="240" w:lineRule="auto"/>
        <w:rPr>
          <w:rFonts w:ascii="Arial" w:hAnsi="Arial" w:cs="Arial"/>
          <w:szCs w:val="20"/>
        </w:rPr>
      </w:pPr>
      <w:r w:rsidRPr="004F487C">
        <w:rPr>
          <w:rFonts w:ascii="Arial" w:hAnsi="Arial" w:cs="Arial"/>
          <w:szCs w:val="20"/>
        </w:rPr>
        <w:br/>
        <w:t>14. Page 10, 7.3.2, an example of the primer sequences should be given.</w:t>
      </w:r>
      <w:r w:rsidRPr="004F487C">
        <w:rPr>
          <w:rFonts w:ascii="Arial" w:hAnsi="Arial" w:cs="Arial"/>
          <w:szCs w:val="20"/>
        </w:rPr>
        <w:br/>
      </w:r>
    </w:p>
    <w:p w14:paraId="58BCFA91" w14:textId="4205F781" w:rsidR="007D3C29" w:rsidRPr="000E2281" w:rsidRDefault="000E2281" w:rsidP="004F487C">
      <w:pPr>
        <w:spacing w:after="0" w:line="240" w:lineRule="auto"/>
        <w:rPr>
          <w:rFonts w:ascii="Arial" w:hAnsi="Arial" w:cs="Arial"/>
          <w:color w:val="FF0000"/>
          <w:szCs w:val="20"/>
        </w:rPr>
      </w:pPr>
      <w:r w:rsidRPr="000E2281">
        <w:rPr>
          <w:rFonts w:ascii="Arial" w:hAnsi="Arial" w:cs="Arial"/>
          <w:color w:val="FF0000"/>
          <w:szCs w:val="20"/>
        </w:rPr>
        <w:t xml:space="preserve">As requested, we have provided an example of the primer sequences in Figure </w:t>
      </w:r>
      <w:r w:rsidR="00A4614A">
        <w:rPr>
          <w:rFonts w:ascii="Arial" w:hAnsi="Arial" w:cs="Arial"/>
          <w:color w:val="FF0000"/>
          <w:szCs w:val="20"/>
        </w:rPr>
        <w:t>6</w:t>
      </w:r>
      <w:r w:rsidRPr="000E2281">
        <w:rPr>
          <w:rFonts w:ascii="Arial" w:hAnsi="Arial" w:cs="Arial"/>
          <w:color w:val="FF0000"/>
          <w:szCs w:val="20"/>
        </w:rPr>
        <w:t>.</w:t>
      </w:r>
    </w:p>
    <w:p w14:paraId="64E55F65" w14:textId="77777777" w:rsidR="007D3C29" w:rsidRDefault="004F487C" w:rsidP="004F487C">
      <w:pPr>
        <w:spacing w:after="0" w:line="240" w:lineRule="auto"/>
        <w:rPr>
          <w:rFonts w:ascii="Arial" w:hAnsi="Arial" w:cs="Arial"/>
          <w:szCs w:val="20"/>
        </w:rPr>
      </w:pPr>
      <w:r w:rsidRPr="004F487C">
        <w:rPr>
          <w:rFonts w:ascii="Arial" w:hAnsi="Arial" w:cs="Arial"/>
          <w:szCs w:val="20"/>
        </w:rPr>
        <w:br/>
        <w:t>Minor Concerns:</w:t>
      </w:r>
    </w:p>
    <w:p w14:paraId="420EDFA1" w14:textId="77777777" w:rsidR="00B700AA" w:rsidRDefault="004F487C" w:rsidP="004F487C">
      <w:pPr>
        <w:spacing w:after="0" w:line="240" w:lineRule="auto"/>
        <w:rPr>
          <w:rFonts w:ascii="Arial" w:hAnsi="Arial" w:cs="Arial"/>
          <w:szCs w:val="20"/>
        </w:rPr>
      </w:pPr>
      <w:r w:rsidRPr="004F487C">
        <w:rPr>
          <w:rFonts w:ascii="Arial" w:hAnsi="Arial" w:cs="Arial"/>
          <w:szCs w:val="20"/>
        </w:rPr>
        <w:br/>
        <w:t>1. Total page numbers are off.</w:t>
      </w:r>
      <w:r w:rsidRPr="004F487C">
        <w:rPr>
          <w:rFonts w:ascii="Arial" w:hAnsi="Arial" w:cs="Arial"/>
          <w:szCs w:val="20"/>
        </w:rPr>
        <w:br/>
      </w:r>
    </w:p>
    <w:p w14:paraId="4E8993E9" w14:textId="2CB25FAC" w:rsidR="007D3C29" w:rsidRPr="007D3C29" w:rsidRDefault="00B700AA" w:rsidP="004F487C">
      <w:pPr>
        <w:spacing w:after="0" w:line="240" w:lineRule="auto"/>
        <w:rPr>
          <w:rFonts w:ascii="Arial" w:hAnsi="Arial" w:cs="Arial"/>
          <w:b/>
          <w:szCs w:val="20"/>
        </w:rPr>
      </w:pPr>
      <w:r w:rsidRPr="00B700AA">
        <w:rPr>
          <w:rFonts w:ascii="Arial" w:hAnsi="Arial" w:cs="Arial"/>
          <w:color w:val="FF0000"/>
          <w:szCs w:val="20"/>
        </w:rPr>
        <w:t>We will work with the editor to resolve the page numbers.</w:t>
      </w:r>
      <w:r w:rsidR="004F487C" w:rsidRPr="004F487C">
        <w:rPr>
          <w:rFonts w:ascii="Arial" w:hAnsi="Arial" w:cs="Arial"/>
          <w:szCs w:val="20"/>
        </w:rPr>
        <w:br/>
      </w:r>
      <w:r w:rsidR="004F487C" w:rsidRPr="004F487C">
        <w:rPr>
          <w:rFonts w:ascii="Arial" w:hAnsi="Arial" w:cs="Arial"/>
          <w:szCs w:val="20"/>
        </w:rPr>
        <w:br/>
      </w:r>
      <w:r w:rsidR="004F487C" w:rsidRPr="007D3C29">
        <w:rPr>
          <w:rFonts w:ascii="Arial" w:hAnsi="Arial" w:cs="Arial"/>
          <w:b/>
          <w:szCs w:val="20"/>
        </w:rPr>
        <w:t>Reviewer #2:</w:t>
      </w:r>
    </w:p>
    <w:p w14:paraId="0EFC32E8" w14:textId="77777777" w:rsidR="007D3C29" w:rsidRDefault="004F487C" w:rsidP="004F487C">
      <w:pPr>
        <w:spacing w:after="0" w:line="240" w:lineRule="auto"/>
        <w:rPr>
          <w:rFonts w:ascii="Arial" w:hAnsi="Arial" w:cs="Arial"/>
          <w:szCs w:val="20"/>
        </w:rPr>
      </w:pPr>
      <w:r w:rsidRPr="004F487C">
        <w:rPr>
          <w:rFonts w:ascii="Arial" w:hAnsi="Arial" w:cs="Arial"/>
          <w:szCs w:val="20"/>
        </w:rPr>
        <w:br/>
        <w:t>Manuscript Summary:</w:t>
      </w:r>
    </w:p>
    <w:p w14:paraId="7C3998E9" w14:textId="77777777" w:rsidR="007D3C29" w:rsidRDefault="004F487C" w:rsidP="004F487C">
      <w:pPr>
        <w:spacing w:after="0" w:line="240" w:lineRule="auto"/>
        <w:rPr>
          <w:rFonts w:ascii="Arial" w:hAnsi="Arial" w:cs="Arial"/>
          <w:szCs w:val="20"/>
        </w:rPr>
      </w:pPr>
      <w:r w:rsidRPr="004F487C">
        <w:rPr>
          <w:rFonts w:ascii="Arial" w:hAnsi="Arial" w:cs="Arial"/>
          <w:szCs w:val="20"/>
        </w:rPr>
        <w:br/>
        <w:t xml:space="preserve">In this manuscript, Tan et al. introduced a workflow of CRISPR gene editing toolkit which has great potential in the future genetic modification research work. Particularly, they described several endonucleases of CRISPR like Cas9, Cas12a, etc. They compared the pros and cons of different endonucleases and explained the rational of choosing </w:t>
      </w:r>
      <w:proofErr w:type="spellStart"/>
      <w:r w:rsidRPr="004F487C">
        <w:rPr>
          <w:rFonts w:ascii="Arial" w:hAnsi="Arial" w:cs="Arial"/>
          <w:szCs w:val="20"/>
        </w:rPr>
        <w:t>favorable</w:t>
      </w:r>
      <w:proofErr w:type="spellEnd"/>
      <w:r w:rsidRPr="004F487C">
        <w:rPr>
          <w:rFonts w:ascii="Arial" w:hAnsi="Arial" w:cs="Arial"/>
          <w:szCs w:val="20"/>
        </w:rPr>
        <w:t xml:space="preserve"> endonuclease sufficiently. In the method section, they provided the detailed steps of sequence design, transfection, efficiency evaluation, etc. They also discussed the possible issues and how to improve efficiency. The manuscript is well organized and illustrated the workflow explicitly.</w:t>
      </w:r>
      <w:r w:rsidRPr="004F487C">
        <w:rPr>
          <w:rFonts w:ascii="Arial" w:hAnsi="Arial" w:cs="Arial"/>
          <w:szCs w:val="20"/>
        </w:rPr>
        <w:br/>
      </w:r>
    </w:p>
    <w:p w14:paraId="48AC3069" w14:textId="77777777" w:rsidR="007D3C29" w:rsidRPr="007D3C29" w:rsidRDefault="007D3C29" w:rsidP="004F487C">
      <w:pPr>
        <w:spacing w:after="0" w:line="240" w:lineRule="auto"/>
        <w:rPr>
          <w:rFonts w:ascii="Arial" w:hAnsi="Arial" w:cs="Arial"/>
          <w:color w:val="FF0000"/>
          <w:szCs w:val="20"/>
        </w:rPr>
      </w:pPr>
      <w:r w:rsidRPr="007D3C29">
        <w:rPr>
          <w:rFonts w:ascii="Arial" w:hAnsi="Arial" w:cs="Arial"/>
          <w:color w:val="FF0000"/>
          <w:szCs w:val="20"/>
        </w:rPr>
        <w:t>We thank the reviewer for the kind remarks.</w:t>
      </w:r>
    </w:p>
    <w:p w14:paraId="10C9F919" w14:textId="77777777" w:rsidR="007D3C29" w:rsidRDefault="004F487C" w:rsidP="004F487C">
      <w:pPr>
        <w:spacing w:after="0" w:line="240" w:lineRule="auto"/>
        <w:rPr>
          <w:rFonts w:ascii="Arial" w:hAnsi="Arial" w:cs="Arial"/>
          <w:szCs w:val="20"/>
        </w:rPr>
      </w:pPr>
      <w:r w:rsidRPr="004F487C">
        <w:rPr>
          <w:rFonts w:ascii="Arial" w:hAnsi="Arial" w:cs="Arial"/>
          <w:szCs w:val="20"/>
        </w:rPr>
        <w:br/>
        <w:t>Minor Concerns:</w:t>
      </w:r>
    </w:p>
    <w:p w14:paraId="2F65FC77" w14:textId="77777777" w:rsidR="007D3C29" w:rsidRDefault="004F487C" w:rsidP="004F487C">
      <w:pPr>
        <w:spacing w:after="0" w:line="240" w:lineRule="auto"/>
        <w:rPr>
          <w:rFonts w:ascii="Arial" w:hAnsi="Arial" w:cs="Arial"/>
          <w:szCs w:val="20"/>
        </w:rPr>
      </w:pPr>
      <w:r w:rsidRPr="004F487C">
        <w:rPr>
          <w:rFonts w:ascii="Arial" w:hAnsi="Arial" w:cs="Arial"/>
          <w:szCs w:val="20"/>
        </w:rPr>
        <w:br/>
        <w:t>Here are two suggestions:</w:t>
      </w:r>
    </w:p>
    <w:p w14:paraId="76932689" w14:textId="77777777" w:rsidR="00EA4457" w:rsidRDefault="004F487C" w:rsidP="004F487C">
      <w:pPr>
        <w:spacing w:after="0" w:line="240" w:lineRule="auto"/>
        <w:rPr>
          <w:rFonts w:ascii="Arial" w:hAnsi="Arial" w:cs="Arial"/>
          <w:szCs w:val="20"/>
        </w:rPr>
      </w:pPr>
      <w:r w:rsidRPr="004F487C">
        <w:rPr>
          <w:rFonts w:ascii="Arial" w:hAnsi="Arial" w:cs="Arial"/>
          <w:szCs w:val="20"/>
        </w:rPr>
        <w:br/>
        <w:t>1. Since the manuscript is describing the workflow of using CRISPR for gene editing, perhaps a flowchart such as a tree diagram is more straightforward than a paragraph in words to demonstrate how to choose endonuclease, how to select spacer sequence. The original protocol is perfect. Another tree diagram with branches can show how to make decision when they have different purposes or needs. It's easier to get the whole idea.</w:t>
      </w:r>
      <w:r w:rsidRPr="004F487C">
        <w:rPr>
          <w:rFonts w:ascii="Arial" w:hAnsi="Arial" w:cs="Arial"/>
          <w:szCs w:val="20"/>
        </w:rPr>
        <w:br/>
      </w:r>
    </w:p>
    <w:p w14:paraId="063A56A6" w14:textId="1662BAF4" w:rsidR="00EA4457" w:rsidRPr="00232982" w:rsidRDefault="00232982" w:rsidP="004F487C">
      <w:pPr>
        <w:spacing w:after="0" w:line="240" w:lineRule="auto"/>
        <w:rPr>
          <w:rFonts w:ascii="Arial" w:hAnsi="Arial" w:cs="Arial"/>
          <w:color w:val="FF0000"/>
          <w:szCs w:val="20"/>
        </w:rPr>
      </w:pPr>
      <w:r w:rsidRPr="00232982">
        <w:rPr>
          <w:rFonts w:ascii="Arial" w:hAnsi="Arial" w:cs="Arial"/>
          <w:color w:val="FF0000"/>
          <w:szCs w:val="20"/>
        </w:rPr>
        <w:t>As requested, we have provided a flowchart in our revised manuscript (Figure 1).</w:t>
      </w:r>
    </w:p>
    <w:p w14:paraId="071AE1F8" w14:textId="77777777" w:rsidR="00EA4457" w:rsidRDefault="00EA4457" w:rsidP="004F487C">
      <w:pPr>
        <w:spacing w:after="0" w:line="240" w:lineRule="auto"/>
        <w:rPr>
          <w:rFonts w:ascii="Arial" w:hAnsi="Arial" w:cs="Arial"/>
          <w:szCs w:val="20"/>
        </w:rPr>
      </w:pPr>
    </w:p>
    <w:p w14:paraId="72A3F297" w14:textId="77777777" w:rsidR="00DF3FEC" w:rsidRDefault="004F487C" w:rsidP="004F487C">
      <w:pPr>
        <w:spacing w:after="0" w:line="240" w:lineRule="auto"/>
        <w:rPr>
          <w:rFonts w:ascii="Arial" w:hAnsi="Arial" w:cs="Arial"/>
          <w:szCs w:val="20"/>
        </w:rPr>
      </w:pPr>
      <w:r w:rsidRPr="004F487C">
        <w:rPr>
          <w:rFonts w:ascii="Arial" w:hAnsi="Arial" w:cs="Arial"/>
          <w:szCs w:val="20"/>
        </w:rPr>
        <w:t>2. I got the question about how the workflow works in primary cells until I read your brief discussion on stem cells in discussion section. I'm quite interested if you may share a little more experience in primary cells genetic modification because primary cells such as T cells, stem cells or other immune cells are very appealing to clinical therapy for now.</w:t>
      </w:r>
      <w:r w:rsidRPr="004F487C">
        <w:rPr>
          <w:rFonts w:ascii="Arial" w:hAnsi="Arial" w:cs="Arial"/>
          <w:szCs w:val="20"/>
        </w:rPr>
        <w:br/>
      </w:r>
    </w:p>
    <w:p w14:paraId="2D5B9B65" w14:textId="04335F30" w:rsidR="00EA4457" w:rsidRPr="00EA4457" w:rsidRDefault="00DF3FEC" w:rsidP="004F487C">
      <w:pPr>
        <w:spacing w:after="0" w:line="240" w:lineRule="auto"/>
        <w:rPr>
          <w:rFonts w:ascii="Arial" w:hAnsi="Arial" w:cs="Arial"/>
          <w:b/>
          <w:szCs w:val="20"/>
        </w:rPr>
      </w:pPr>
      <w:r w:rsidRPr="00DF3FEC">
        <w:rPr>
          <w:rFonts w:ascii="Arial" w:hAnsi="Arial" w:cs="Arial"/>
          <w:color w:val="FF0000"/>
          <w:szCs w:val="20"/>
        </w:rPr>
        <w:t>As requested, we have shared some of our experience</w:t>
      </w:r>
      <w:r w:rsidR="00AA1EDC">
        <w:rPr>
          <w:rFonts w:ascii="Arial" w:hAnsi="Arial" w:cs="Arial"/>
          <w:color w:val="FF0000"/>
          <w:szCs w:val="20"/>
        </w:rPr>
        <w:t>s</w:t>
      </w:r>
      <w:r w:rsidRPr="00DF3FEC">
        <w:rPr>
          <w:rFonts w:ascii="Arial" w:hAnsi="Arial" w:cs="Arial"/>
          <w:color w:val="FF0000"/>
          <w:szCs w:val="20"/>
        </w:rPr>
        <w:t xml:space="preserve"> with primary cells in the discussion section.</w:t>
      </w:r>
      <w:r w:rsidR="004F487C" w:rsidRPr="004F487C">
        <w:rPr>
          <w:rFonts w:ascii="Arial" w:hAnsi="Arial" w:cs="Arial"/>
          <w:szCs w:val="20"/>
        </w:rPr>
        <w:br/>
      </w:r>
      <w:r w:rsidR="004F487C" w:rsidRPr="004F487C">
        <w:rPr>
          <w:rFonts w:ascii="Arial" w:hAnsi="Arial" w:cs="Arial"/>
          <w:szCs w:val="20"/>
        </w:rPr>
        <w:br/>
      </w:r>
      <w:r w:rsidR="004F487C" w:rsidRPr="00EA4457">
        <w:rPr>
          <w:rFonts w:ascii="Arial" w:hAnsi="Arial" w:cs="Arial"/>
          <w:b/>
          <w:szCs w:val="20"/>
        </w:rPr>
        <w:t>Reviewer #3:</w:t>
      </w:r>
    </w:p>
    <w:p w14:paraId="2E65434A" w14:textId="77777777" w:rsidR="00EA4457" w:rsidRDefault="004F487C" w:rsidP="004F487C">
      <w:pPr>
        <w:spacing w:after="0" w:line="240" w:lineRule="auto"/>
        <w:rPr>
          <w:rFonts w:ascii="Arial" w:hAnsi="Arial" w:cs="Arial"/>
          <w:szCs w:val="20"/>
        </w:rPr>
      </w:pPr>
      <w:r w:rsidRPr="004F487C">
        <w:rPr>
          <w:rFonts w:ascii="Arial" w:hAnsi="Arial" w:cs="Arial"/>
          <w:szCs w:val="20"/>
        </w:rPr>
        <w:br/>
        <w:t>Manuscript Summary:</w:t>
      </w:r>
    </w:p>
    <w:p w14:paraId="7DD3404D" w14:textId="77777777" w:rsidR="00EA4457" w:rsidRDefault="004F487C" w:rsidP="004F487C">
      <w:pPr>
        <w:spacing w:after="0" w:line="240" w:lineRule="auto"/>
        <w:rPr>
          <w:rFonts w:ascii="Arial" w:hAnsi="Arial" w:cs="Arial"/>
          <w:szCs w:val="20"/>
        </w:rPr>
      </w:pPr>
      <w:r w:rsidRPr="004F487C">
        <w:rPr>
          <w:rFonts w:ascii="Arial" w:hAnsi="Arial" w:cs="Arial"/>
          <w:szCs w:val="20"/>
        </w:rPr>
        <w:br/>
        <w:t xml:space="preserve">Authors do a very good job to lay out the basic protocol for performing CRIPSR-Cas9 mediated genetic manipulation. This will be very useful to the uninitiated people when they </w:t>
      </w:r>
      <w:r w:rsidRPr="004F487C">
        <w:rPr>
          <w:rFonts w:ascii="Arial" w:hAnsi="Arial" w:cs="Arial"/>
          <w:szCs w:val="20"/>
        </w:rPr>
        <w:lastRenderedPageBreak/>
        <w:t>attempt the method.</w:t>
      </w:r>
      <w:r w:rsidRPr="004F487C">
        <w:rPr>
          <w:rFonts w:ascii="Arial" w:hAnsi="Arial" w:cs="Arial"/>
          <w:szCs w:val="20"/>
        </w:rPr>
        <w:br/>
      </w:r>
    </w:p>
    <w:p w14:paraId="2C56C2AF" w14:textId="77777777" w:rsidR="00EA4457" w:rsidRPr="00EA4457" w:rsidRDefault="00EA4457" w:rsidP="004F487C">
      <w:pPr>
        <w:spacing w:after="0" w:line="240" w:lineRule="auto"/>
        <w:rPr>
          <w:rFonts w:ascii="Arial" w:hAnsi="Arial" w:cs="Arial"/>
          <w:color w:val="FF0000"/>
          <w:szCs w:val="20"/>
        </w:rPr>
      </w:pPr>
      <w:r w:rsidRPr="00EA4457">
        <w:rPr>
          <w:rFonts w:ascii="Arial" w:hAnsi="Arial" w:cs="Arial"/>
          <w:color w:val="FF0000"/>
          <w:szCs w:val="20"/>
        </w:rPr>
        <w:t>We thank the reviewer for the kind remarks.</w:t>
      </w:r>
    </w:p>
    <w:p w14:paraId="17777F08" w14:textId="77777777" w:rsidR="00EA4457" w:rsidRDefault="004F487C" w:rsidP="004F487C">
      <w:pPr>
        <w:spacing w:after="0" w:line="240" w:lineRule="auto"/>
        <w:rPr>
          <w:rFonts w:ascii="Arial" w:hAnsi="Arial" w:cs="Arial"/>
          <w:szCs w:val="20"/>
        </w:rPr>
      </w:pPr>
      <w:r w:rsidRPr="004F487C">
        <w:rPr>
          <w:rFonts w:ascii="Arial" w:hAnsi="Arial" w:cs="Arial"/>
          <w:szCs w:val="20"/>
        </w:rPr>
        <w:br/>
        <w:t>Minor Concerns:</w:t>
      </w:r>
    </w:p>
    <w:p w14:paraId="5E510602" w14:textId="77777777" w:rsidR="00EA4457" w:rsidRDefault="004F487C" w:rsidP="004F487C">
      <w:pPr>
        <w:spacing w:after="0" w:line="240" w:lineRule="auto"/>
        <w:rPr>
          <w:rFonts w:ascii="Arial" w:hAnsi="Arial" w:cs="Arial"/>
          <w:szCs w:val="20"/>
        </w:rPr>
      </w:pPr>
      <w:r w:rsidRPr="004F487C">
        <w:rPr>
          <w:rFonts w:ascii="Arial" w:hAnsi="Arial" w:cs="Arial"/>
          <w:szCs w:val="20"/>
        </w:rPr>
        <w:br/>
        <w:t>For 2.3.1: Authors can modify the protocol to mention that quick ligase enzyme can be used for ligation of insert into vector as it only takes 15 min at room temperature for ligation and saves time.</w:t>
      </w:r>
    </w:p>
    <w:p w14:paraId="65606C17" w14:textId="77777777" w:rsidR="00EA4457" w:rsidRDefault="00EA4457" w:rsidP="004F487C">
      <w:pPr>
        <w:spacing w:after="0" w:line="240" w:lineRule="auto"/>
        <w:rPr>
          <w:rFonts w:ascii="Arial" w:hAnsi="Arial" w:cs="Arial"/>
          <w:szCs w:val="20"/>
        </w:rPr>
      </w:pPr>
    </w:p>
    <w:p w14:paraId="3F1FA7BD" w14:textId="1EF51143" w:rsidR="00EA4457" w:rsidRPr="00434B2B" w:rsidRDefault="00434B2B" w:rsidP="004F487C">
      <w:pPr>
        <w:spacing w:after="0" w:line="240" w:lineRule="auto"/>
        <w:rPr>
          <w:rFonts w:ascii="Arial" w:hAnsi="Arial" w:cs="Arial"/>
          <w:color w:val="FF0000"/>
        </w:rPr>
      </w:pPr>
      <w:r w:rsidRPr="00E85D9F">
        <w:rPr>
          <w:rFonts w:ascii="Arial" w:hAnsi="Arial" w:cs="Arial"/>
          <w:color w:val="FF0000"/>
        </w:rPr>
        <w:t>We thank the reviewer for the suggestion and have added it to the manuscript text.</w:t>
      </w:r>
    </w:p>
    <w:p w14:paraId="3C72E164" w14:textId="77777777" w:rsidR="00C5701C" w:rsidRDefault="004F487C" w:rsidP="004F487C">
      <w:pPr>
        <w:spacing w:after="0" w:line="240" w:lineRule="auto"/>
        <w:rPr>
          <w:rFonts w:ascii="Arial" w:hAnsi="Arial" w:cs="Arial"/>
          <w:szCs w:val="20"/>
        </w:rPr>
      </w:pPr>
      <w:r w:rsidRPr="004F487C">
        <w:rPr>
          <w:rFonts w:ascii="Arial" w:hAnsi="Arial" w:cs="Arial"/>
          <w:szCs w:val="20"/>
        </w:rPr>
        <w:br/>
        <w:t>Also while transforming bacteria if the selection cassette is ampicillin, then one need not incubate bacteria at 37 C after adding SOC. Cells can be directly plated on ampicillin containing agar plates to save time.</w:t>
      </w:r>
    </w:p>
    <w:p w14:paraId="1E3D8A1A" w14:textId="77777777" w:rsidR="00EA4457" w:rsidRDefault="00EA4457" w:rsidP="004F487C">
      <w:pPr>
        <w:spacing w:after="0" w:line="240" w:lineRule="auto"/>
        <w:rPr>
          <w:rFonts w:ascii="Arial" w:hAnsi="Arial" w:cs="Arial"/>
          <w:szCs w:val="20"/>
        </w:rPr>
      </w:pPr>
    </w:p>
    <w:p w14:paraId="39E7D9F1" w14:textId="77777777" w:rsidR="00EA4457" w:rsidRPr="00E85D9F" w:rsidRDefault="00E85D9F" w:rsidP="004F487C">
      <w:pPr>
        <w:spacing w:after="0" w:line="240" w:lineRule="auto"/>
        <w:rPr>
          <w:rFonts w:ascii="Arial" w:hAnsi="Arial" w:cs="Arial"/>
          <w:color w:val="FF0000"/>
        </w:rPr>
      </w:pPr>
      <w:r w:rsidRPr="00E85D9F">
        <w:rPr>
          <w:rFonts w:ascii="Arial" w:hAnsi="Arial" w:cs="Arial"/>
          <w:color w:val="FF0000"/>
        </w:rPr>
        <w:t>We thank the reviewer for the suggestion and have added it to the manuscript text.</w:t>
      </w:r>
    </w:p>
    <w:sectPr w:rsidR="00EA4457" w:rsidRPr="00E85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87C"/>
    <w:rsid w:val="00002885"/>
    <w:rsid w:val="000506FC"/>
    <w:rsid w:val="00062172"/>
    <w:rsid w:val="000920AC"/>
    <w:rsid w:val="000B52CF"/>
    <w:rsid w:val="000D53D9"/>
    <w:rsid w:val="000E2281"/>
    <w:rsid w:val="000F58E6"/>
    <w:rsid w:val="00104A5D"/>
    <w:rsid w:val="00122513"/>
    <w:rsid w:val="001243A3"/>
    <w:rsid w:val="001468EB"/>
    <w:rsid w:val="00223A05"/>
    <w:rsid w:val="00232982"/>
    <w:rsid w:val="002C6523"/>
    <w:rsid w:val="003A660C"/>
    <w:rsid w:val="003C1A69"/>
    <w:rsid w:val="003D2A2B"/>
    <w:rsid w:val="00434B2B"/>
    <w:rsid w:val="004617EA"/>
    <w:rsid w:val="004D07FF"/>
    <w:rsid w:val="004F487C"/>
    <w:rsid w:val="00572E53"/>
    <w:rsid w:val="0057658B"/>
    <w:rsid w:val="005A2D86"/>
    <w:rsid w:val="006718AF"/>
    <w:rsid w:val="00687686"/>
    <w:rsid w:val="006B2DE8"/>
    <w:rsid w:val="006C6A03"/>
    <w:rsid w:val="00752B73"/>
    <w:rsid w:val="00783603"/>
    <w:rsid w:val="007A3B03"/>
    <w:rsid w:val="007C51D7"/>
    <w:rsid w:val="007D3C29"/>
    <w:rsid w:val="007E3781"/>
    <w:rsid w:val="00803422"/>
    <w:rsid w:val="00810837"/>
    <w:rsid w:val="00823B9F"/>
    <w:rsid w:val="00854869"/>
    <w:rsid w:val="00864456"/>
    <w:rsid w:val="008A1430"/>
    <w:rsid w:val="008A74ED"/>
    <w:rsid w:val="008E4FC0"/>
    <w:rsid w:val="009360F8"/>
    <w:rsid w:val="00966AC0"/>
    <w:rsid w:val="009D3AA5"/>
    <w:rsid w:val="00A225AE"/>
    <w:rsid w:val="00A4614A"/>
    <w:rsid w:val="00AA1EDC"/>
    <w:rsid w:val="00AB6F37"/>
    <w:rsid w:val="00B25CD1"/>
    <w:rsid w:val="00B700AA"/>
    <w:rsid w:val="00B90322"/>
    <w:rsid w:val="00B93355"/>
    <w:rsid w:val="00BB714F"/>
    <w:rsid w:val="00BC0522"/>
    <w:rsid w:val="00BF501D"/>
    <w:rsid w:val="00C13993"/>
    <w:rsid w:val="00CC7975"/>
    <w:rsid w:val="00CE2EC0"/>
    <w:rsid w:val="00D05079"/>
    <w:rsid w:val="00D1045D"/>
    <w:rsid w:val="00D77F1F"/>
    <w:rsid w:val="00DB456A"/>
    <w:rsid w:val="00DE013C"/>
    <w:rsid w:val="00DE284D"/>
    <w:rsid w:val="00DE35A5"/>
    <w:rsid w:val="00DE416D"/>
    <w:rsid w:val="00DF3FEC"/>
    <w:rsid w:val="00E00DF5"/>
    <w:rsid w:val="00E85D9F"/>
    <w:rsid w:val="00E929DD"/>
    <w:rsid w:val="00EA4457"/>
    <w:rsid w:val="00FA327E"/>
    <w:rsid w:val="00FC45A4"/>
    <w:rsid w:val="00FE1A3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CAE8"/>
  <w15:chartTrackingRefBased/>
  <w15:docId w15:val="{E0126CC8-6F4F-489D-993F-8E3ACAD8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0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2321</TotalTime>
  <Pages>6</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How Tan</dc:creator>
  <cp:keywords/>
  <dc:description/>
  <cp:lastModifiedBy>MengHow Tan</cp:lastModifiedBy>
  <cp:revision>65</cp:revision>
  <dcterms:created xsi:type="dcterms:W3CDTF">2018-11-27T01:18:00Z</dcterms:created>
  <dcterms:modified xsi:type="dcterms:W3CDTF">2018-12-12T14:46:00Z</dcterms:modified>
</cp:coreProperties>
</file>