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2F651" w14:textId="7A30FBD4" w:rsidR="006305D7" w:rsidRPr="00534ECF" w:rsidRDefault="006305D7" w:rsidP="00A21CEC">
      <w:pPr>
        <w:pStyle w:val="NormalWeb"/>
        <w:spacing w:before="0" w:beforeAutospacing="0" w:after="0" w:afterAutospacing="0"/>
        <w:outlineLvl w:val="0"/>
        <w:rPr>
          <w:rFonts w:ascii="Calibri" w:hAnsi="Calibri" w:cs="Calibri"/>
          <w:color w:val="000000" w:themeColor="text1"/>
        </w:rPr>
      </w:pPr>
      <w:r w:rsidRPr="00534ECF">
        <w:rPr>
          <w:rFonts w:ascii="Calibri" w:hAnsi="Calibri" w:cs="Calibri"/>
          <w:b/>
          <w:bCs/>
          <w:color w:val="000000" w:themeColor="text1"/>
        </w:rPr>
        <w:t>TITLE:</w:t>
      </w:r>
      <w:r w:rsidRPr="00534ECF">
        <w:rPr>
          <w:rFonts w:ascii="Calibri" w:hAnsi="Calibri" w:cs="Calibri"/>
          <w:color w:val="000000" w:themeColor="text1"/>
        </w:rPr>
        <w:t xml:space="preserve"> </w:t>
      </w:r>
    </w:p>
    <w:p w14:paraId="681064A1" w14:textId="41FF2761" w:rsidR="00BB5EF2" w:rsidRPr="0019640B" w:rsidRDefault="005C0351" w:rsidP="00A21CEC">
      <w:pPr>
        <w:pStyle w:val="CommentText"/>
        <w:rPr>
          <w:rFonts w:ascii="Calibri" w:hAnsi="Calibri" w:cs="Calibri"/>
          <w:color w:val="000000" w:themeColor="text1"/>
        </w:rPr>
      </w:pPr>
      <w:r w:rsidRPr="0019640B">
        <w:rPr>
          <w:rFonts w:ascii="Calibri" w:hAnsi="Calibri" w:cs="Calibri"/>
          <w:color w:val="000000" w:themeColor="text1"/>
        </w:rPr>
        <w:t>P</w:t>
      </w:r>
      <w:r w:rsidR="00BB5EF2" w:rsidRPr="0019640B">
        <w:rPr>
          <w:rFonts w:ascii="Calibri" w:hAnsi="Calibri" w:cs="Calibri"/>
          <w:color w:val="000000" w:themeColor="text1"/>
        </w:rPr>
        <w:t xml:space="preserve">robiotic </w:t>
      </w:r>
      <w:r w:rsidR="004A5B41" w:rsidRPr="0019640B">
        <w:rPr>
          <w:rFonts w:ascii="Calibri" w:hAnsi="Calibri" w:cs="Calibri"/>
          <w:color w:val="000000" w:themeColor="text1"/>
        </w:rPr>
        <w:t>Studies in Neonatal Mice Using Gavage</w:t>
      </w:r>
    </w:p>
    <w:p w14:paraId="69F0224D" w14:textId="77777777" w:rsidR="00BA0EA9" w:rsidRPr="0019640B" w:rsidRDefault="00BA0EA9" w:rsidP="00A21CEC">
      <w:pPr>
        <w:pStyle w:val="CommentText"/>
        <w:rPr>
          <w:rFonts w:ascii="Calibri" w:hAnsi="Calibri" w:cs="Calibri"/>
          <w:color w:val="000000" w:themeColor="text1"/>
        </w:rPr>
      </w:pPr>
    </w:p>
    <w:p w14:paraId="457CA0C7" w14:textId="74969412" w:rsidR="00BA0EA9" w:rsidRPr="0019640B" w:rsidRDefault="006305D7" w:rsidP="00A21CEC">
      <w:pPr>
        <w:outlineLvl w:val="0"/>
        <w:rPr>
          <w:rFonts w:ascii="Calibri" w:hAnsi="Calibri" w:cs="Calibri"/>
          <w:color w:val="000000" w:themeColor="text1"/>
        </w:rPr>
      </w:pPr>
      <w:r w:rsidRPr="0019640B">
        <w:rPr>
          <w:rFonts w:ascii="Calibri" w:hAnsi="Calibri" w:cs="Calibri"/>
          <w:b/>
          <w:bCs/>
          <w:color w:val="000000" w:themeColor="text1"/>
        </w:rPr>
        <w:t>AUTHORS</w:t>
      </w:r>
      <w:r w:rsidR="000B662E" w:rsidRPr="0019640B">
        <w:rPr>
          <w:rFonts w:ascii="Calibri" w:hAnsi="Calibri" w:cs="Calibri"/>
          <w:b/>
          <w:bCs/>
          <w:color w:val="000000" w:themeColor="text1"/>
        </w:rPr>
        <w:t xml:space="preserve"> </w:t>
      </w:r>
      <w:r w:rsidR="00086FF5" w:rsidRPr="0019640B">
        <w:rPr>
          <w:rFonts w:ascii="Calibri" w:hAnsi="Calibri" w:cs="Calibri"/>
          <w:b/>
          <w:bCs/>
          <w:color w:val="000000" w:themeColor="text1"/>
        </w:rPr>
        <w:t xml:space="preserve">AND </w:t>
      </w:r>
      <w:r w:rsidR="000B662E" w:rsidRPr="0019640B">
        <w:rPr>
          <w:rFonts w:ascii="Calibri" w:hAnsi="Calibri" w:cs="Calibri"/>
          <w:b/>
          <w:bCs/>
          <w:color w:val="000000" w:themeColor="text1"/>
        </w:rPr>
        <w:t>AFFILIATIONS</w:t>
      </w:r>
      <w:r w:rsidRPr="0019640B">
        <w:rPr>
          <w:rFonts w:ascii="Calibri" w:hAnsi="Calibri" w:cs="Calibri"/>
          <w:b/>
          <w:bCs/>
          <w:color w:val="000000" w:themeColor="text1"/>
        </w:rPr>
        <w:t xml:space="preserve">: </w:t>
      </w:r>
    </w:p>
    <w:p w14:paraId="6436460F" w14:textId="4E7871F4" w:rsidR="00FD1EB6" w:rsidRPr="0019640B" w:rsidRDefault="007B7833" w:rsidP="00A21CEC">
      <w:pPr>
        <w:rPr>
          <w:rFonts w:ascii="Calibri" w:hAnsi="Calibri" w:cs="Calibri"/>
          <w:color w:val="000000" w:themeColor="text1"/>
        </w:rPr>
      </w:pPr>
      <w:r w:rsidRPr="0019640B">
        <w:rPr>
          <w:rFonts w:ascii="Calibri" w:hAnsi="Calibri" w:cs="Calibri"/>
          <w:bCs/>
          <w:color w:val="000000" w:themeColor="text1"/>
        </w:rPr>
        <w:t>Freddy Francis</w:t>
      </w:r>
      <w:r w:rsidR="00DE27D9" w:rsidRPr="0019640B">
        <w:rPr>
          <w:rFonts w:ascii="Calibri" w:hAnsi="Calibri" w:cs="Calibri"/>
          <w:bCs/>
          <w:color w:val="000000" w:themeColor="text1"/>
          <w:vertAlign w:val="superscript"/>
        </w:rPr>
        <w:t>*,</w:t>
      </w:r>
      <w:r w:rsidRPr="0019640B">
        <w:rPr>
          <w:rFonts w:ascii="Calibri" w:hAnsi="Calibri" w:cs="Calibri"/>
          <w:bCs/>
          <w:color w:val="000000" w:themeColor="text1"/>
          <w:vertAlign w:val="superscript"/>
        </w:rPr>
        <w:t>1</w:t>
      </w:r>
      <w:r w:rsidRPr="0019640B">
        <w:rPr>
          <w:rFonts w:ascii="Calibri" w:hAnsi="Calibri" w:cs="Calibri"/>
          <w:bCs/>
          <w:color w:val="000000" w:themeColor="text1"/>
        </w:rPr>
        <w:t xml:space="preserve">, </w:t>
      </w:r>
      <w:proofErr w:type="spellStart"/>
      <w:r w:rsidRPr="0019640B">
        <w:rPr>
          <w:rFonts w:ascii="Calibri" w:hAnsi="Calibri" w:cs="Calibri"/>
          <w:bCs/>
          <w:color w:val="000000" w:themeColor="text1"/>
        </w:rPr>
        <w:t>Natallia</w:t>
      </w:r>
      <w:proofErr w:type="spellEnd"/>
      <w:r w:rsidRPr="0019640B">
        <w:rPr>
          <w:rFonts w:ascii="Calibri" w:hAnsi="Calibri" w:cs="Calibri"/>
          <w:bCs/>
          <w:color w:val="000000" w:themeColor="text1"/>
        </w:rPr>
        <w:t xml:space="preserve"> Varankovich</w:t>
      </w:r>
      <w:r w:rsidRPr="0019640B">
        <w:rPr>
          <w:rFonts w:ascii="Calibri" w:hAnsi="Calibri" w:cs="Calibri"/>
          <w:bCs/>
          <w:color w:val="000000" w:themeColor="text1"/>
          <w:vertAlign w:val="superscript"/>
        </w:rPr>
        <w:t>2</w:t>
      </w:r>
      <w:r w:rsidR="006E0761" w:rsidRPr="0019640B">
        <w:rPr>
          <w:rFonts w:ascii="Calibri" w:hAnsi="Calibri" w:cs="Calibri"/>
          <w:bCs/>
          <w:color w:val="000000" w:themeColor="text1"/>
        </w:rPr>
        <w:t xml:space="preserve">, </w:t>
      </w:r>
      <w:r w:rsidR="00FD1EB6" w:rsidRPr="0019640B">
        <w:rPr>
          <w:rFonts w:ascii="Calibri" w:hAnsi="Calibri" w:cs="Calibri"/>
          <w:color w:val="000000" w:themeColor="text1"/>
        </w:rPr>
        <w:t>Byron Brook</w:t>
      </w:r>
      <w:r w:rsidR="00FD1EB6" w:rsidRPr="0019640B">
        <w:rPr>
          <w:rFonts w:ascii="Calibri" w:hAnsi="Calibri" w:cs="Calibri"/>
          <w:color w:val="000000" w:themeColor="text1"/>
          <w:vertAlign w:val="superscript"/>
        </w:rPr>
        <w:t>1</w:t>
      </w:r>
      <w:r w:rsidR="00FD1EB6" w:rsidRPr="0019640B">
        <w:rPr>
          <w:rFonts w:ascii="Calibri" w:hAnsi="Calibri" w:cs="Calibri"/>
          <w:color w:val="000000" w:themeColor="text1"/>
        </w:rPr>
        <w:t>, Nelly Amenyogbe</w:t>
      </w:r>
      <w:r w:rsidR="00FD1EB6" w:rsidRPr="0019640B">
        <w:rPr>
          <w:rFonts w:ascii="Calibri" w:hAnsi="Calibri" w:cs="Calibri"/>
          <w:color w:val="000000" w:themeColor="text1"/>
          <w:vertAlign w:val="superscript"/>
        </w:rPr>
        <w:t>1</w:t>
      </w:r>
      <w:r w:rsidR="00FD1EB6" w:rsidRPr="0019640B">
        <w:rPr>
          <w:rFonts w:ascii="Calibri" w:hAnsi="Calibri" w:cs="Calibri"/>
          <w:color w:val="000000" w:themeColor="text1"/>
        </w:rPr>
        <w:t xml:space="preserve">, </w:t>
      </w:r>
      <w:proofErr w:type="spellStart"/>
      <w:r w:rsidR="00FD1EB6" w:rsidRPr="0019640B">
        <w:rPr>
          <w:rFonts w:ascii="Calibri" w:hAnsi="Calibri" w:cs="Calibri"/>
          <w:color w:val="000000" w:themeColor="text1"/>
        </w:rPr>
        <w:t>Rym</w:t>
      </w:r>
      <w:proofErr w:type="spellEnd"/>
      <w:r w:rsidR="00FD1EB6" w:rsidRPr="0019640B">
        <w:rPr>
          <w:rFonts w:ascii="Calibri" w:hAnsi="Calibri" w:cs="Calibri"/>
          <w:color w:val="000000" w:themeColor="text1"/>
        </w:rPr>
        <w:t xml:space="preserve"> Ben-Othman</w:t>
      </w:r>
      <w:r w:rsidR="00FD1EB6" w:rsidRPr="0019640B">
        <w:rPr>
          <w:rFonts w:ascii="Calibri" w:hAnsi="Calibri" w:cs="Calibri"/>
          <w:color w:val="000000" w:themeColor="text1"/>
          <w:vertAlign w:val="superscript"/>
        </w:rPr>
        <w:t>2</w:t>
      </w:r>
      <w:r w:rsidR="00FD1EB6" w:rsidRPr="0019640B">
        <w:rPr>
          <w:rFonts w:ascii="Calibri" w:hAnsi="Calibri" w:cs="Calibri"/>
          <w:color w:val="000000" w:themeColor="text1"/>
        </w:rPr>
        <w:t>, Bing Cai</w:t>
      </w:r>
      <w:r w:rsidR="00FD1EB6" w:rsidRPr="0019640B">
        <w:rPr>
          <w:rFonts w:ascii="Calibri" w:hAnsi="Calibri" w:cs="Calibri"/>
          <w:color w:val="000000" w:themeColor="text1"/>
          <w:vertAlign w:val="superscript"/>
        </w:rPr>
        <w:t>2</w:t>
      </w:r>
      <w:r w:rsidR="00FD1EB6" w:rsidRPr="0019640B">
        <w:rPr>
          <w:rFonts w:ascii="Calibri" w:hAnsi="Calibri" w:cs="Calibri"/>
          <w:color w:val="000000" w:themeColor="text1"/>
        </w:rPr>
        <w:t>, Danny Harbeson</w:t>
      </w:r>
      <w:r w:rsidR="00FD1EB6" w:rsidRPr="0019640B">
        <w:rPr>
          <w:rFonts w:ascii="Calibri" w:hAnsi="Calibri" w:cs="Calibri"/>
          <w:color w:val="000000" w:themeColor="text1"/>
          <w:vertAlign w:val="superscript"/>
        </w:rPr>
        <w:t>1</w:t>
      </w:r>
      <w:r w:rsidR="00FD1EB6" w:rsidRPr="0019640B">
        <w:rPr>
          <w:rFonts w:ascii="Calibri" w:hAnsi="Calibri" w:cs="Calibri"/>
          <w:color w:val="000000" w:themeColor="text1"/>
        </w:rPr>
        <w:t>, Aaron C. Liu</w:t>
      </w:r>
      <w:r w:rsidR="00FD1EB6" w:rsidRPr="0019640B">
        <w:rPr>
          <w:rFonts w:ascii="Calibri" w:hAnsi="Calibri" w:cs="Calibri"/>
          <w:color w:val="000000" w:themeColor="text1"/>
          <w:vertAlign w:val="superscript"/>
        </w:rPr>
        <w:t>1</w:t>
      </w:r>
      <w:r w:rsidR="00FD1EB6" w:rsidRPr="0019640B">
        <w:rPr>
          <w:rFonts w:ascii="Calibri" w:hAnsi="Calibri" w:cs="Calibri"/>
          <w:color w:val="000000" w:themeColor="text1"/>
        </w:rPr>
        <w:t>,</w:t>
      </w:r>
      <w:r w:rsidR="00F85F5D" w:rsidRPr="0019640B">
        <w:rPr>
          <w:rFonts w:ascii="Calibri" w:hAnsi="Calibri" w:cs="Calibri"/>
          <w:color w:val="000000" w:themeColor="text1"/>
        </w:rPr>
        <w:t xml:space="preserve"> Ben Dai</w:t>
      </w:r>
      <w:r w:rsidR="00F85F5D" w:rsidRPr="0019640B">
        <w:rPr>
          <w:rFonts w:ascii="Calibri" w:hAnsi="Calibri" w:cs="Calibri"/>
          <w:color w:val="000000" w:themeColor="text1"/>
          <w:vertAlign w:val="superscript"/>
        </w:rPr>
        <w:t>2</w:t>
      </w:r>
      <w:r w:rsidR="00F85F5D" w:rsidRPr="0019640B">
        <w:rPr>
          <w:rFonts w:ascii="Calibri" w:hAnsi="Calibri" w:cs="Calibri"/>
          <w:color w:val="000000" w:themeColor="text1"/>
        </w:rPr>
        <w:t>,</w:t>
      </w:r>
      <w:r w:rsidR="00B15606" w:rsidRPr="0019640B">
        <w:rPr>
          <w:rFonts w:ascii="Calibri" w:hAnsi="Calibri" w:cs="Calibri"/>
          <w:color w:val="000000" w:themeColor="text1"/>
        </w:rPr>
        <w:t xml:space="preserve"> Shelly McErlane</w:t>
      </w:r>
      <w:r w:rsidR="00504A83" w:rsidRPr="0019640B">
        <w:rPr>
          <w:rFonts w:ascii="Calibri" w:hAnsi="Calibri" w:cs="Calibri"/>
          <w:color w:val="000000" w:themeColor="text1"/>
          <w:vertAlign w:val="superscript"/>
        </w:rPr>
        <w:t>4</w:t>
      </w:r>
      <w:r w:rsidR="00B15606" w:rsidRPr="0019640B">
        <w:rPr>
          <w:rFonts w:ascii="Calibri" w:hAnsi="Calibri" w:cs="Calibri"/>
          <w:color w:val="000000" w:themeColor="text1"/>
        </w:rPr>
        <w:t>, Kris Andrews</w:t>
      </w:r>
      <w:r w:rsidR="00504A83" w:rsidRPr="0019640B">
        <w:rPr>
          <w:rFonts w:ascii="Calibri" w:hAnsi="Calibri" w:cs="Calibri"/>
          <w:color w:val="000000" w:themeColor="text1"/>
          <w:vertAlign w:val="superscript"/>
        </w:rPr>
        <w:t>4</w:t>
      </w:r>
      <w:r w:rsidR="00B15606" w:rsidRPr="0019640B">
        <w:rPr>
          <w:rFonts w:ascii="Calibri" w:hAnsi="Calibri" w:cs="Calibri"/>
          <w:color w:val="000000" w:themeColor="text1"/>
        </w:rPr>
        <w:t>,</w:t>
      </w:r>
      <w:r w:rsidR="000B331F" w:rsidRPr="0019640B">
        <w:rPr>
          <w:rFonts w:ascii="Calibri" w:hAnsi="Calibri" w:cs="Calibri"/>
          <w:bCs/>
          <w:color w:val="000000" w:themeColor="text1"/>
        </w:rPr>
        <w:t xml:space="preserve"> </w:t>
      </w:r>
      <w:r w:rsidR="00FC2A67" w:rsidRPr="0019640B">
        <w:rPr>
          <w:rFonts w:ascii="Calibri" w:hAnsi="Calibri" w:cs="Calibri"/>
          <w:bCs/>
          <w:color w:val="000000" w:themeColor="text1"/>
          <w:vertAlign w:val="superscript"/>
        </w:rPr>
        <w:t>#</w:t>
      </w:r>
      <w:r w:rsidR="001048BB" w:rsidRPr="0019640B">
        <w:rPr>
          <w:rFonts w:ascii="Calibri" w:hAnsi="Calibri" w:cs="Calibri"/>
          <w:color w:val="000000" w:themeColor="text1"/>
        </w:rPr>
        <w:t>Tobias R. Kollmann</w:t>
      </w:r>
      <w:r w:rsidR="001048BB" w:rsidRPr="0019640B">
        <w:rPr>
          <w:rFonts w:ascii="Calibri" w:hAnsi="Calibri" w:cs="Calibri"/>
          <w:color w:val="000000" w:themeColor="text1"/>
          <w:vertAlign w:val="superscript"/>
        </w:rPr>
        <w:t>1,2</w:t>
      </w:r>
      <w:r w:rsidR="001048BB" w:rsidRPr="0019640B">
        <w:rPr>
          <w:rFonts w:ascii="Calibri" w:hAnsi="Calibri" w:cs="Calibri"/>
          <w:color w:val="000000" w:themeColor="text1"/>
        </w:rPr>
        <w:t xml:space="preserve">, </w:t>
      </w:r>
      <w:r w:rsidR="00FC2A67" w:rsidRPr="0019640B">
        <w:rPr>
          <w:rFonts w:ascii="Calibri" w:hAnsi="Calibri" w:cs="Calibri"/>
          <w:color w:val="000000" w:themeColor="text1"/>
          <w:vertAlign w:val="superscript"/>
        </w:rPr>
        <w:t>#</w:t>
      </w:r>
      <w:r w:rsidR="000B331F" w:rsidRPr="0019640B">
        <w:rPr>
          <w:rFonts w:ascii="Calibri" w:hAnsi="Calibri" w:cs="Calibri"/>
          <w:bCs/>
          <w:color w:val="000000" w:themeColor="text1"/>
        </w:rPr>
        <w:t>Pinaki Panigrahi</w:t>
      </w:r>
      <w:r w:rsidR="000B331F" w:rsidRPr="0019640B">
        <w:rPr>
          <w:rFonts w:ascii="Calibri" w:hAnsi="Calibri" w:cs="Calibri"/>
          <w:bCs/>
          <w:color w:val="000000" w:themeColor="text1"/>
          <w:vertAlign w:val="superscript"/>
        </w:rPr>
        <w:t>3</w:t>
      </w:r>
    </w:p>
    <w:p w14:paraId="31146AD5" w14:textId="77777777" w:rsidR="006355AA" w:rsidRPr="0019640B" w:rsidRDefault="006355AA" w:rsidP="00A21CEC">
      <w:pPr>
        <w:rPr>
          <w:rFonts w:ascii="Calibri" w:hAnsi="Calibri" w:cs="Calibri"/>
          <w:color w:val="000000" w:themeColor="text1"/>
        </w:rPr>
      </w:pPr>
    </w:p>
    <w:p w14:paraId="29B15B3E" w14:textId="77777777" w:rsidR="007B7833" w:rsidRPr="0019640B" w:rsidRDefault="007B7833" w:rsidP="00A21CEC">
      <w:pPr>
        <w:rPr>
          <w:rFonts w:ascii="Calibri" w:hAnsi="Calibri" w:cs="Calibri"/>
          <w:bCs/>
          <w:color w:val="000000" w:themeColor="text1"/>
        </w:rPr>
      </w:pPr>
      <w:r w:rsidRPr="0019640B">
        <w:rPr>
          <w:rFonts w:ascii="Calibri" w:hAnsi="Calibri" w:cs="Calibri"/>
          <w:bCs/>
          <w:color w:val="000000" w:themeColor="text1"/>
          <w:vertAlign w:val="superscript"/>
        </w:rPr>
        <w:t>1</w:t>
      </w:r>
      <w:r w:rsidRPr="0019640B">
        <w:rPr>
          <w:rFonts w:ascii="Calibri" w:hAnsi="Calibri" w:cs="Calibri"/>
          <w:bCs/>
          <w:color w:val="000000" w:themeColor="text1"/>
        </w:rPr>
        <w:t>Department of Experimental Medicine, University of British Columbia, Vancouver, BC, Canada</w:t>
      </w:r>
    </w:p>
    <w:p w14:paraId="2964923D" w14:textId="4EAE36B4" w:rsidR="00AA0D12" w:rsidRPr="0019640B" w:rsidRDefault="007B7833" w:rsidP="00A21CEC">
      <w:pPr>
        <w:rPr>
          <w:rFonts w:ascii="Calibri" w:hAnsi="Calibri" w:cs="Calibri"/>
          <w:bCs/>
          <w:color w:val="000000" w:themeColor="text1"/>
        </w:rPr>
      </w:pPr>
      <w:r w:rsidRPr="0019640B">
        <w:rPr>
          <w:rFonts w:ascii="Calibri" w:hAnsi="Calibri" w:cs="Calibri"/>
          <w:bCs/>
          <w:color w:val="000000" w:themeColor="text1"/>
          <w:vertAlign w:val="superscript"/>
        </w:rPr>
        <w:t>2</w:t>
      </w:r>
      <w:r w:rsidRPr="0019640B">
        <w:rPr>
          <w:rFonts w:ascii="Calibri" w:hAnsi="Calibri" w:cs="Calibri"/>
          <w:bCs/>
          <w:color w:val="000000" w:themeColor="text1"/>
        </w:rPr>
        <w:t>Department of Pediatrics, University of British Columbia, Vancouver, BC, Canada</w:t>
      </w:r>
      <w:r w:rsidR="00AA0D12" w:rsidRPr="0019640B">
        <w:rPr>
          <w:rFonts w:ascii="Calibri" w:hAnsi="Calibri" w:cs="Calibri"/>
          <w:bCs/>
          <w:color w:val="000000" w:themeColor="text1"/>
        </w:rPr>
        <w:br/>
      </w:r>
      <w:r w:rsidR="00AA0D12" w:rsidRPr="0019640B">
        <w:rPr>
          <w:rFonts w:ascii="Calibri" w:hAnsi="Calibri" w:cs="Calibri"/>
          <w:bCs/>
          <w:color w:val="000000" w:themeColor="text1"/>
          <w:vertAlign w:val="superscript"/>
        </w:rPr>
        <w:t>3</w:t>
      </w:r>
      <w:r w:rsidR="00AA0D12" w:rsidRPr="0019640B">
        <w:rPr>
          <w:rFonts w:ascii="Calibri" w:hAnsi="Calibri" w:cs="Calibri"/>
          <w:bCs/>
          <w:color w:val="000000" w:themeColor="text1"/>
        </w:rPr>
        <w:t xml:space="preserve">Department of </w:t>
      </w:r>
      <w:r w:rsidR="00820826" w:rsidRPr="0019640B">
        <w:rPr>
          <w:rFonts w:ascii="Calibri" w:hAnsi="Calibri" w:cs="Calibri"/>
          <w:bCs/>
          <w:color w:val="000000" w:themeColor="text1"/>
        </w:rPr>
        <w:t xml:space="preserve">Epidemiology and </w:t>
      </w:r>
      <w:r w:rsidR="00AA0D12" w:rsidRPr="0019640B">
        <w:rPr>
          <w:rFonts w:ascii="Calibri" w:hAnsi="Calibri" w:cs="Calibri"/>
          <w:bCs/>
          <w:color w:val="000000" w:themeColor="text1"/>
        </w:rPr>
        <w:t xml:space="preserve">Pediatrics, University of </w:t>
      </w:r>
      <w:r w:rsidR="00820826" w:rsidRPr="0019640B">
        <w:rPr>
          <w:rFonts w:ascii="Calibri" w:hAnsi="Calibri" w:cs="Calibri"/>
          <w:bCs/>
          <w:color w:val="000000" w:themeColor="text1"/>
        </w:rPr>
        <w:t>Nebraska Medical Centre</w:t>
      </w:r>
      <w:r w:rsidR="00AA0D12" w:rsidRPr="0019640B">
        <w:rPr>
          <w:rFonts w:ascii="Calibri" w:hAnsi="Calibri" w:cs="Calibri"/>
          <w:bCs/>
          <w:color w:val="000000" w:themeColor="text1"/>
        </w:rPr>
        <w:t>,</w:t>
      </w:r>
      <w:r w:rsidR="0001176C" w:rsidRPr="0019640B">
        <w:rPr>
          <w:rFonts w:ascii="Calibri" w:hAnsi="Calibri" w:cs="Calibri"/>
          <w:bCs/>
          <w:color w:val="000000" w:themeColor="text1"/>
        </w:rPr>
        <w:t xml:space="preserve"> Omaha, Nebraska, USA</w:t>
      </w:r>
    </w:p>
    <w:p w14:paraId="14062B6C" w14:textId="53E23753" w:rsidR="007B7833" w:rsidRPr="0019640B" w:rsidRDefault="00BC2EB8" w:rsidP="00A21CEC">
      <w:pPr>
        <w:rPr>
          <w:rFonts w:ascii="Calibri" w:hAnsi="Calibri" w:cs="Calibri"/>
          <w:bCs/>
          <w:color w:val="000000" w:themeColor="text1"/>
        </w:rPr>
      </w:pPr>
      <w:r w:rsidRPr="0019640B">
        <w:rPr>
          <w:rFonts w:ascii="Calibri" w:hAnsi="Calibri" w:cs="Calibri"/>
          <w:bCs/>
          <w:color w:val="000000" w:themeColor="text1"/>
          <w:vertAlign w:val="superscript"/>
        </w:rPr>
        <w:t>4</w:t>
      </w:r>
      <w:r w:rsidRPr="0019640B">
        <w:rPr>
          <w:rFonts w:ascii="Calibri" w:hAnsi="Calibri" w:cs="Calibri"/>
          <w:bCs/>
          <w:color w:val="000000" w:themeColor="text1"/>
        </w:rPr>
        <w:t>Animal Care Services</w:t>
      </w:r>
      <w:r w:rsidR="00504A83" w:rsidRPr="0019640B">
        <w:rPr>
          <w:rFonts w:ascii="Calibri" w:hAnsi="Calibri" w:cs="Calibri"/>
          <w:bCs/>
          <w:color w:val="000000" w:themeColor="text1"/>
        </w:rPr>
        <w:t>, University of British Columbia, Vancouver, BC, Canada</w:t>
      </w:r>
    </w:p>
    <w:p w14:paraId="4BBC962A" w14:textId="3AD92F54" w:rsidR="00FD1EB6" w:rsidRPr="0019640B" w:rsidRDefault="00FD1EB6" w:rsidP="00A21CEC">
      <w:pPr>
        <w:rPr>
          <w:rFonts w:ascii="Calibri" w:hAnsi="Calibri" w:cs="Calibri"/>
          <w:bCs/>
          <w:color w:val="000000" w:themeColor="text1"/>
        </w:rPr>
      </w:pPr>
    </w:p>
    <w:p w14:paraId="38F98827" w14:textId="310F91CB" w:rsidR="00FC2A67" w:rsidRPr="0019640B" w:rsidRDefault="00FC2A67" w:rsidP="00A21CEC">
      <w:pPr>
        <w:rPr>
          <w:rFonts w:ascii="Calibri" w:hAnsi="Calibri" w:cs="Calibri"/>
          <w:bCs/>
          <w:color w:val="000000" w:themeColor="text1"/>
        </w:rPr>
      </w:pPr>
      <w:r w:rsidRPr="0019640B">
        <w:rPr>
          <w:rFonts w:ascii="Calibri" w:hAnsi="Calibri" w:cs="Calibri"/>
          <w:bCs/>
          <w:color w:val="000000" w:themeColor="text1"/>
          <w:vertAlign w:val="superscript"/>
        </w:rPr>
        <w:t>#</w:t>
      </w:r>
      <w:r w:rsidRPr="0019640B">
        <w:rPr>
          <w:rFonts w:ascii="Calibri" w:hAnsi="Calibri" w:cs="Calibri"/>
          <w:bCs/>
          <w:color w:val="000000" w:themeColor="text1"/>
        </w:rPr>
        <w:t xml:space="preserve"> Contributed equally</w:t>
      </w:r>
    </w:p>
    <w:p w14:paraId="0E4A5041" w14:textId="77777777" w:rsidR="00FC2A67" w:rsidRPr="0019640B" w:rsidRDefault="00FC2A67" w:rsidP="00A21CEC">
      <w:pPr>
        <w:rPr>
          <w:rFonts w:ascii="Calibri" w:hAnsi="Calibri" w:cs="Calibri"/>
          <w:bCs/>
          <w:color w:val="000000" w:themeColor="text1"/>
        </w:rPr>
      </w:pPr>
    </w:p>
    <w:p w14:paraId="1CD9B17C" w14:textId="03B4D6A2" w:rsidR="007B7833" w:rsidRPr="0019640B" w:rsidRDefault="006C6C83" w:rsidP="00A21CEC">
      <w:pPr>
        <w:rPr>
          <w:rFonts w:ascii="Calibri" w:hAnsi="Calibri" w:cs="Calibri"/>
          <w:bCs/>
          <w:color w:val="000000" w:themeColor="text1"/>
        </w:rPr>
      </w:pPr>
      <w:r w:rsidRPr="0019640B">
        <w:rPr>
          <w:rFonts w:ascii="Calibri" w:hAnsi="Calibri" w:cs="Calibri"/>
          <w:bCs/>
          <w:color w:val="000000" w:themeColor="text1"/>
          <w:vertAlign w:val="superscript"/>
        </w:rPr>
        <w:t>*</w:t>
      </w:r>
      <w:r w:rsidR="007B7833" w:rsidRPr="0019640B">
        <w:rPr>
          <w:rFonts w:ascii="Calibri" w:hAnsi="Calibri" w:cs="Calibri"/>
          <w:bCs/>
          <w:color w:val="000000" w:themeColor="text1"/>
        </w:rPr>
        <w:t xml:space="preserve">Corresponding Author: </w:t>
      </w:r>
    </w:p>
    <w:p w14:paraId="667AAEEC" w14:textId="77777777" w:rsidR="007B7833" w:rsidRPr="0019640B" w:rsidRDefault="007B7833" w:rsidP="00A21CEC">
      <w:pPr>
        <w:rPr>
          <w:rFonts w:ascii="Calibri" w:hAnsi="Calibri" w:cs="Calibri"/>
          <w:bCs/>
          <w:color w:val="000000" w:themeColor="text1"/>
        </w:rPr>
      </w:pPr>
      <w:r w:rsidRPr="0019640B">
        <w:rPr>
          <w:rFonts w:ascii="Calibri" w:hAnsi="Calibri" w:cs="Calibri"/>
          <w:bCs/>
          <w:color w:val="000000" w:themeColor="text1"/>
        </w:rPr>
        <w:t>Freddy Francis</w:t>
      </w:r>
    </w:p>
    <w:p w14:paraId="0B957B83" w14:textId="77777777" w:rsidR="007B7833" w:rsidRPr="0019640B" w:rsidRDefault="007B7833" w:rsidP="00A21CEC">
      <w:pPr>
        <w:rPr>
          <w:rFonts w:ascii="Calibri" w:hAnsi="Calibri" w:cs="Calibri"/>
          <w:bCs/>
          <w:color w:val="000000" w:themeColor="text1"/>
        </w:rPr>
      </w:pPr>
      <w:r w:rsidRPr="0019640B">
        <w:rPr>
          <w:rFonts w:ascii="Calibri" w:hAnsi="Calibri" w:cs="Calibri"/>
          <w:bCs/>
          <w:color w:val="000000" w:themeColor="text1"/>
        </w:rPr>
        <w:t>freddyf@mail.ubc.ca</w:t>
      </w:r>
    </w:p>
    <w:p w14:paraId="7EE30BF4" w14:textId="77777777" w:rsidR="007B7833" w:rsidRPr="0019640B" w:rsidRDefault="007B7833" w:rsidP="00A21CEC">
      <w:pPr>
        <w:rPr>
          <w:rFonts w:ascii="Calibri" w:hAnsi="Calibri" w:cs="Calibri"/>
          <w:bCs/>
          <w:color w:val="000000" w:themeColor="text1"/>
        </w:rPr>
      </w:pPr>
    </w:p>
    <w:p w14:paraId="774B1E2A" w14:textId="2618E34C" w:rsidR="00BA0EA9" w:rsidRPr="0019640B" w:rsidRDefault="007B7833" w:rsidP="00A21CEC">
      <w:pPr>
        <w:rPr>
          <w:rFonts w:ascii="Calibri" w:hAnsi="Calibri" w:cs="Calibri"/>
          <w:bCs/>
          <w:color w:val="000000" w:themeColor="text1"/>
        </w:rPr>
      </w:pPr>
      <w:r w:rsidRPr="0019640B">
        <w:rPr>
          <w:rFonts w:ascii="Calibri" w:hAnsi="Calibri" w:cs="Calibri"/>
          <w:bCs/>
          <w:color w:val="000000" w:themeColor="text1"/>
        </w:rPr>
        <w:t>Email Addresses of Co-authors:</w:t>
      </w:r>
    </w:p>
    <w:p w14:paraId="297AB591" w14:textId="777C5045" w:rsidR="00AB4F6D" w:rsidRPr="0019640B" w:rsidRDefault="00AB4F6D" w:rsidP="00A21CEC">
      <w:pPr>
        <w:rPr>
          <w:rFonts w:ascii="Calibri" w:hAnsi="Calibri" w:cs="Calibri"/>
          <w:bCs/>
          <w:color w:val="000000" w:themeColor="text1"/>
        </w:rPr>
      </w:pPr>
      <w:r w:rsidRPr="0019640B">
        <w:rPr>
          <w:rFonts w:ascii="Calibri" w:hAnsi="Calibri" w:cs="Calibri"/>
          <w:bCs/>
          <w:color w:val="000000" w:themeColor="text1"/>
        </w:rPr>
        <w:t xml:space="preserve">Pinaki </w:t>
      </w:r>
      <w:proofErr w:type="spellStart"/>
      <w:r w:rsidRPr="0019640B">
        <w:rPr>
          <w:rFonts w:ascii="Calibri" w:hAnsi="Calibri" w:cs="Calibri"/>
          <w:bCs/>
          <w:color w:val="000000" w:themeColor="text1"/>
        </w:rPr>
        <w:t>Panigrahi</w:t>
      </w:r>
      <w:proofErr w:type="spellEnd"/>
      <w:r w:rsidRPr="0019640B">
        <w:rPr>
          <w:rFonts w:ascii="Calibri" w:hAnsi="Calibri" w:cs="Calibri"/>
          <w:bCs/>
          <w:color w:val="000000" w:themeColor="text1"/>
        </w:rPr>
        <w:tab/>
        <w:t>(</w:t>
      </w:r>
      <w:r w:rsidR="00DB4896" w:rsidRPr="0019640B">
        <w:rPr>
          <w:rFonts w:ascii="Calibri" w:hAnsi="Calibri" w:cs="Calibri"/>
          <w:bCs/>
          <w:color w:val="000000" w:themeColor="text1"/>
        </w:rPr>
        <w:t>ppanigrahi@unmc.edu</w:t>
      </w:r>
      <w:r w:rsidRPr="0019640B">
        <w:rPr>
          <w:rFonts w:ascii="Calibri" w:hAnsi="Calibri" w:cs="Calibri"/>
          <w:bCs/>
          <w:color w:val="000000" w:themeColor="text1"/>
        </w:rPr>
        <w:t>)</w:t>
      </w:r>
    </w:p>
    <w:p w14:paraId="6B8EA810" w14:textId="3310E37E" w:rsidR="003912D8" w:rsidRPr="0019640B" w:rsidRDefault="003912D8" w:rsidP="00A21CEC">
      <w:pPr>
        <w:rPr>
          <w:rFonts w:ascii="Calibri" w:hAnsi="Calibri" w:cs="Calibri"/>
          <w:bCs/>
          <w:color w:val="000000" w:themeColor="text1"/>
        </w:rPr>
      </w:pPr>
      <w:r w:rsidRPr="0019640B">
        <w:rPr>
          <w:rFonts w:ascii="Calibri" w:hAnsi="Calibri" w:cs="Calibri"/>
          <w:bCs/>
          <w:color w:val="000000" w:themeColor="text1"/>
          <w:lang w:val="de-DE"/>
        </w:rPr>
        <w:t>Natallia Varankovich</w:t>
      </w:r>
      <w:r w:rsidRPr="0019640B">
        <w:rPr>
          <w:rFonts w:ascii="Calibri" w:hAnsi="Calibri" w:cs="Calibri"/>
          <w:bCs/>
          <w:color w:val="000000" w:themeColor="text1"/>
          <w:lang w:val="de-DE"/>
        </w:rPr>
        <w:tab/>
        <w:t>(Natallia.Varankovich@bcchr.ca)</w:t>
      </w:r>
    </w:p>
    <w:p w14:paraId="49256EE2" w14:textId="4AB55495" w:rsidR="00FD1EB6" w:rsidRPr="0019640B" w:rsidRDefault="00FD1EB6" w:rsidP="00A21CEC">
      <w:pPr>
        <w:rPr>
          <w:rFonts w:ascii="Calibri" w:hAnsi="Calibri" w:cs="Calibri"/>
          <w:bCs/>
          <w:color w:val="000000" w:themeColor="text1"/>
        </w:rPr>
      </w:pPr>
      <w:r w:rsidRPr="0019640B">
        <w:rPr>
          <w:rFonts w:ascii="Calibri" w:hAnsi="Calibri" w:cs="Calibri"/>
          <w:bCs/>
          <w:color w:val="000000" w:themeColor="text1"/>
        </w:rPr>
        <w:t>Byron Brook</w:t>
      </w:r>
      <w:r w:rsidRPr="0019640B">
        <w:rPr>
          <w:rFonts w:ascii="Calibri" w:hAnsi="Calibri" w:cs="Calibri"/>
          <w:bCs/>
          <w:color w:val="000000" w:themeColor="text1"/>
        </w:rPr>
        <w:tab/>
      </w:r>
      <w:r w:rsidRPr="0019640B">
        <w:rPr>
          <w:rFonts w:ascii="Calibri" w:hAnsi="Calibri" w:cs="Calibri"/>
          <w:bCs/>
          <w:color w:val="000000" w:themeColor="text1"/>
        </w:rPr>
        <w:tab/>
        <w:t>(</w:t>
      </w:r>
      <w:r w:rsidR="006C6C83" w:rsidRPr="0019640B">
        <w:rPr>
          <w:rFonts w:ascii="Calibri" w:hAnsi="Calibri" w:cs="Calibri"/>
          <w:bCs/>
          <w:color w:val="000000" w:themeColor="text1"/>
        </w:rPr>
        <w:t>bbrook@bcchr.ubc.ca</w:t>
      </w:r>
      <w:r w:rsidRPr="0019640B">
        <w:rPr>
          <w:rFonts w:ascii="Calibri" w:hAnsi="Calibri" w:cs="Calibri"/>
          <w:bCs/>
          <w:color w:val="000000" w:themeColor="text1"/>
        </w:rPr>
        <w:t>)</w:t>
      </w:r>
    </w:p>
    <w:p w14:paraId="3C1BA2C7" w14:textId="7FE5649B" w:rsidR="00FD1EB6" w:rsidRPr="0019640B" w:rsidRDefault="00FD1EB6" w:rsidP="00A21CEC">
      <w:pPr>
        <w:rPr>
          <w:rFonts w:ascii="Calibri" w:hAnsi="Calibri" w:cs="Calibri"/>
          <w:bCs/>
          <w:color w:val="000000" w:themeColor="text1"/>
        </w:rPr>
      </w:pPr>
      <w:r w:rsidRPr="0019640B">
        <w:rPr>
          <w:rFonts w:ascii="Calibri" w:hAnsi="Calibri" w:cs="Calibri"/>
          <w:bCs/>
          <w:color w:val="000000" w:themeColor="text1"/>
        </w:rPr>
        <w:t xml:space="preserve">Nelly </w:t>
      </w:r>
      <w:proofErr w:type="spellStart"/>
      <w:r w:rsidRPr="0019640B">
        <w:rPr>
          <w:rFonts w:ascii="Calibri" w:hAnsi="Calibri" w:cs="Calibri"/>
          <w:bCs/>
          <w:color w:val="000000" w:themeColor="text1"/>
        </w:rPr>
        <w:t>Amenyogbe</w:t>
      </w:r>
      <w:proofErr w:type="spellEnd"/>
      <w:r w:rsidRPr="0019640B">
        <w:rPr>
          <w:rFonts w:ascii="Calibri" w:hAnsi="Calibri" w:cs="Calibri"/>
          <w:bCs/>
          <w:color w:val="000000" w:themeColor="text1"/>
        </w:rPr>
        <w:tab/>
        <w:t>(</w:t>
      </w:r>
      <w:r w:rsidR="006C6C83" w:rsidRPr="0019640B">
        <w:rPr>
          <w:rFonts w:ascii="Calibri" w:hAnsi="Calibri" w:cs="Calibri"/>
          <w:bCs/>
          <w:color w:val="000000" w:themeColor="text1"/>
        </w:rPr>
        <w:t>n.akuvy@gmail.com</w:t>
      </w:r>
      <w:r w:rsidRPr="0019640B">
        <w:rPr>
          <w:rFonts w:ascii="Calibri" w:hAnsi="Calibri" w:cs="Calibri"/>
          <w:bCs/>
          <w:color w:val="000000" w:themeColor="text1"/>
        </w:rPr>
        <w:t>)</w:t>
      </w:r>
    </w:p>
    <w:p w14:paraId="0B407B7F" w14:textId="1E519ACD" w:rsidR="00FD1EB6" w:rsidRPr="0019640B" w:rsidRDefault="00FD1EB6" w:rsidP="00A21CEC">
      <w:pPr>
        <w:rPr>
          <w:rFonts w:ascii="Calibri" w:hAnsi="Calibri" w:cs="Calibri"/>
          <w:bCs/>
          <w:color w:val="000000" w:themeColor="text1"/>
        </w:rPr>
      </w:pPr>
      <w:proofErr w:type="spellStart"/>
      <w:r w:rsidRPr="0019640B">
        <w:rPr>
          <w:rFonts w:ascii="Calibri" w:hAnsi="Calibri" w:cs="Calibri"/>
          <w:bCs/>
          <w:color w:val="000000" w:themeColor="text1"/>
        </w:rPr>
        <w:t>Rym</w:t>
      </w:r>
      <w:proofErr w:type="spellEnd"/>
      <w:r w:rsidRPr="0019640B">
        <w:rPr>
          <w:rFonts w:ascii="Calibri" w:hAnsi="Calibri" w:cs="Calibri"/>
          <w:bCs/>
          <w:color w:val="000000" w:themeColor="text1"/>
        </w:rPr>
        <w:t xml:space="preserve"> Ben-Othman</w:t>
      </w:r>
      <w:r w:rsidRPr="0019640B">
        <w:rPr>
          <w:rFonts w:ascii="Calibri" w:hAnsi="Calibri" w:cs="Calibri"/>
          <w:bCs/>
          <w:color w:val="000000" w:themeColor="text1"/>
        </w:rPr>
        <w:tab/>
        <w:t>(</w:t>
      </w:r>
      <w:r w:rsidR="006C6C83" w:rsidRPr="0019640B">
        <w:rPr>
          <w:rFonts w:ascii="Calibri" w:hAnsi="Calibri" w:cs="Calibri"/>
          <w:bCs/>
          <w:color w:val="000000" w:themeColor="text1"/>
        </w:rPr>
        <w:t>rbenothman@bcchr.ubc.ca</w:t>
      </w:r>
      <w:r w:rsidRPr="0019640B">
        <w:rPr>
          <w:rFonts w:ascii="Calibri" w:hAnsi="Calibri" w:cs="Calibri"/>
          <w:bCs/>
          <w:color w:val="000000" w:themeColor="text1"/>
        </w:rPr>
        <w:t>)</w:t>
      </w:r>
    </w:p>
    <w:p w14:paraId="43CE6A63" w14:textId="3BAC7421" w:rsidR="00FD1EB6" w:rsidRPr="0019640B" w:rsidRDefault="00FD1EB6" w:rsidP="00A21CEC">
      <w:pPr>
        <w:rPr>
          <w:rFonts w:ascii="Calibri" w:hAnsi="Calibri" w:cs="Calibri"/>
          <w:bCs/>
          <w:color w:val="000000" w:themeColor="text1"/>
        </w:rPr>
      </w:pPr>
      <w:r w:rsidRPr="0019640B">
        <w:rPr>
          <w:rFonts w:ascii="Calibri" w:hAnsi="Calibri" w:cs="Calibri"/>
          <w:bCs/>
          <w:color w:val="000000" w:themeColor="text1"/>
        </w:rPr>
        <w:t>Bing Cai</w:t>
      </w:r>
      <w:r w:rsidRPr="0019640B">
        <w:rPr>
          <w:rFonts w:ascii="Calibri" w:hAnsi="Calibri" w:cs="Calibri"/>
          <w:bCs/>
          <w:color w:val="000000" w:themeColor="text1"/>
        </w:rPr>
        <w:tab/>
      </w:r>
      <w:r w:rsidRPr="0019640B">
        <w:rPr>
          <w:rFonts w:ascii="Calibri" w:hAnsi="Calibri" w:cs="Calibri"/>
          <w:bCs/>
          <w:color w:val="000000" w:themeColor="text1"/>
        </w:rPr>
        <w:tab/>
        <w:t>(</w:t>
      </w:r>
      <w:r w:rsidR="006C6C83" w:rsidRPr="0019640B">
        <w:rPr>
          <w:rFonts w:ascii="Calibri" w:hAnsi="Calibri" w:cs="Calibri"/>
          <w:bCs/>
          <w:color w:val="000000" w:themeColor="text1"/>
        </w:rPr>
        <w:t>caibing@bcchr.ubc.ca</w:t>
      </w:r>
      <w:r w:rsidRPr="0019640B">
        <w:rPr>
          <w:rFonts w:ascii="Calibri" w:hAnsi="Calibri" w:cs="Calibri"/>
          <w:bCs/>
          <w:color w:val="000000" w:themeColor="text1"/>
        </w:rPr>
        <w:t>)</w:t>
      </w:r>
    </w:p>
    <w:p w14:paraId="60D43B18" w14:textId="6A589632" w:rsidR="00FD1EB6" w:rsidRPr="0019640B" w:rsidRDefault="00FD1EB6" w:rsidP="00A21CEC">
      <w:pPr>
        <w:rPr>
          <w:rFonts w:ascii="Calibri" w:hAnsi="Calibri" w:cs="Calibri"/>
          <w:bCs/>
          <w:color w:val="000000" w:themeColor="text1"/>
        </w:rPr>
      </w:pPr>
      <w:r w:rsidRPr="0019640B">
        <w:rPr>
          <w:rFonts w:ascii="Calibri" w:hAnsi="Calibri" w:cs="Calibri"/>
          <w:bCs/>
          <w:color w:val="000000" w:themeColor="text1"/>
        </w:rPr>
        <w:t>Danny Harbeson</w:t>
      </w:r>
      <w:r w:rsidRPr="0019640B">
        <w:rPr>
          <w:rFonts w:ascii="Calibri" w:hAnsi="Calibri" w:cs="Calibri"/>
          <w:bCs/>
          <w:color w:val="000000" w:themeColor="text1"/>
        </w:rPr>
        <w:tab/>
        <w:t>(</w:t>
      </w:r>
      <w:r w:rsidR="00D3255A" w:rsidRPr="0019640B">
        <w:rPr>
          <w:rFonts w:ascii="Calibri" w:hAnsi="Calibri" w:cs="Calibri"/>
          <w:bCs/>
          <w:color w:val="000000" w:themeColor="text1"/>
        </w:rPr>
        <w:t>dannyharbeson@gmail.com</w:t>
      </w:r>
      <w:r w:rsidRPr="0019640B">
        <w:rPr>
          <w:rFonts w:ascii="Calibri" w:hAnsi="Calibri" w:cs="Calibri"/>
          <w:bCs/>
          <w:color w:val="000000" w:themeColor="text1"/>
        </w:rPr>
        <w:t>)</w:t>
      </w:r>
    </w:p>
    <w:p w14:paraId="48EBED79" w14:textId="306ACD19" w:rsidR="00FD1EB6" w:rsidRPr="0019640B" w:rsidRDefault="00FD1EB6" w:rsidP="00A21CEC">
      <w:pPr>
        <w:rPr>
          <w:rFonts w:ascii="Calibri" w:hAnsi="Calibri" w:cs="Calibri"/>
          <w:bCs/>
          <w:color w:val="000000" w:themeColor="text1"/>
          <w:lang w:val="de-DE"/>
        </w:rPr>
      </w:pPr>
      <w:r w:rsidRPr="0019640B">
        <w:rPr>
          <w:rFonts w:ascii="Calibri" w:hAnsi="Calibri" w:cs="Calibri"/>
          <w:bCs/>
          <w:color w:val="000000" w:themeColor="text1"/>
          <w:lang w:val="de-DE"/>
        </w:rPr>
        <w:t>Freddy Francis</w:t>
      </w:r>
      <w:r w:rsidRPr="0019640B">
        <w:rPr>
          <w:rFonts w:ascii="Calibri" w:hAnsi="Calibri" w:cs="Calibri"/>
          <w:bCs/>
          <w:color w:val="000000" w:themeColor="text1"/>
          <w:lang w:val="de-DE"/>
        </w:rPr>
        <w:tab/>
      </w:r>
      <w:r w:rsidR="004A5B41" w:rsidRPr="0019640B">
        <w:rPr>
          <w:rFonts w:ascii="Calibri" w:hAnsi="Calibri" w:cs="Calibri"/>
          <w:bCs/>
          <w:color w:val="000000" w:themeColor="text1"/>
          <w:lang w:val="de-DE"/>
        </w:rPr>
        <w:t xml:space="preserve">      </w:t>
      </w:r>
      <w:r w:rsidR="004A5B41" w:rsidRPr="0019640B">
        <w:rPr>
          <w:rFonts w:ascii="Calibri" w:hAnsi="Calibri" w:cs="Calibri"/>
          <w:bCs/>
          <w:color w:val="000000" w:themeColor="text1"/>
          <w:lang w:val="de-DE"/>
        </w:rPr>
        <w:tab/>
      </w:r>
      <w:r w:rsidRPr="0019640B">
        <w:rPr>
          <w:rFonts w:ascii="Calibri" w:hAnsi="Calibri" w:cs="Calibri"/>
          <w:bCs/>
          <w:color w:val="000000" w:themeColor="text1"/>
          <w:lang w:val="de-DE"/>
        </w:rPr>
        <w:t>(freddyf@mail.ubc.ca)</w:t>
      </w:r>
    </w:p>
    <w:p w14:paraId="1E020810" w14:textId="61EFDEAB" w:rsidR="00FD1EB6" w:rsidRPr="0019640B" w:rsidRDefault="00FD1EB6" w:rsidP="00A21CEC">
      <w:pPr>
        <w:rPr>
          <w:rFonts w:ascii="Calibri" w:hAnsi="Calibri" w:cs="Calibri"/>
          <w:bCs/>
          <w:color w:val="000000" w:themeColor="text1"/>
        </w:rPr>
      </w:pPr>
      <w:r w:rsidRPr="0019640B">
        <w:rPr>
          <w:rFonts w:ascii="Calibri" w:hAnsi="Calibri" w:cs="Calibri"/>
          <w:bCs/>
          <w:color w:val="000000" w:themeColor="text1"/>
        </w:rPr>
        <w:t>Aaron Liu</w:t>
      </w:r>
      <w:r w:rsidRPr="0019640B">
        <w:rPr>
          <w:rFonts w:ascii="Calibri" w:hAnsi="Calibri" w:cs="Calibri"/>
          <w:bCs/>
          <w:color w:val="000000" w:themeColor="text1"/>
        </w:rPr>
        <w:tab/>
      </w:r>
      <w:r w:rsidRPr="0019640B">
        <w:rPr>
          <w:rFonts w:ascii="Calibri" w:hAnsi="Calibri" w:cs="Calibri"/>
          <w:bCs/>
          <w:color w:val="000000" w:themeColor="text1"/>
        </w:rPr>
        <w:tab/>
        <w:t>(</w:t>
      </w:r>
      <w:r w:rsidR="006C6C83" w:rsidRPr="0019640B">
        <w:rPr>
          <w:rFonts w:ascii="Calibri" w:hAnsi="Calibri" w:cs="Calibri"/>
          <w:bCs/>
          <w:color w:val="000000" w:themeColor="text1"/>
        </w:rPr>
        <w:t>aaron.liu@bcchr.ca</w:t>
      </w:r>
      <w:r w:rsidRPr="0019640B">
        <w:rPr>
          <w:rFonts w:ascii="Calibri" w:hAnsi="Calibri" w:cs="Calibri"/>
          <w:bCs/>
          <w:color w:val="000000" w:themeColor="text1"/>
        </w:rPr>
        <w:t>)</w:t>
      </w:r>
    </w:p>
    <w:p w14:paraId="35B4823A" w14:textId="0C4B0DCE" w:rsidR="003F59C9" w:rsidRPr="0019640B" w:rsidRDefault="003F59C9" w:rsidP="00A21CEC">
      <w:pPr>
        <w:rPr>
          <w:rFonts w:ascii="Calibri" w:hAnsi="Calibri" w:cs="Calibri"/>
          <w:bCs/>
          <w:color w:val="000000" w:themeColor="text1"/>
          <w:lang w:val="de-DE"/>
        </w:rPr>
      </w:pPr>
      <w:r w:rsidRPr="0019640B">
        <w:rPr>
          <w:rFonts w:ascii="Calibri" w:hAnsi="Calibri" w:cs="Calibri"/>
          <w:bCs/>
          <w:color w:val="000000" w:themeColor="text1"/>
          <w:lang w:val="de-DE"/>
        </w:rPr>
        <w:t>Ben Dai</w:t>
      </w:r>
      <w:r w:rsidR="004A5B41" w:rsidRPr="0019640B">
        <w:rPr>
          <w:rFonts w:ascii="Calibri" w:hAnsi="Calibri" w:cs="Calibri"/>
          <w:bCs/>
          <w:color w:val="000000" w:themeColor="text1"/>
          <w:lang w:val="de-DE"/>
        </w:rPr>
        <w:tab/>
      </w:r>
      <w:r w:rsidR="004A5B41" w:rsidRPr="0019640B">
        <w:rPr>
          <w:rFonts w:ascii="Calibri" w:hAnsi="Calibri" w:cs="Calibri"/>
          <w:bCs/>
          <w:color w:val="000000" w:themeColor="text1"/>
          <w:lang w:val="de-DE"/>
        </w:rPr>
        <w:tab/>
      </w:r>
      <w:r w:rsidRPr="0019640B">
        <w:rPr>
          <w:rFonts w:ascii="Calibri" w:hAnsi="Calibri" w:cs="Calibri"/>
          <w:bCs/>
          <w:color w:val="000000" w:themeColor="text1"/>
          <w:lang w:val="de-DE"/>
        </w:rPr>
        <w:t>(</w:t>
      </w:r>
      <w:r w:rsidR="00D17BC5" w:rsidRPr="0019640B">
        <w:rPr>
          <w:rStyle w:val="Hyperlink"/>
          <w:rFonts w:ascii="Calibri" w:hAnsi="Calibri" w:cs="Calibri"/>
          <w:bCs/>
          <w:color w:val="000000" w:themeColor="text1"/>
          <w:u w:val="none"/>
          <w:lang w:val="de-DE"/>
        </w:rPr>
        <w:t>bdai@bcchr.ca</w:t>
      </w:r>
      <w:r w:rsidRPr="0019640B">
        <w:rPr>
          <w:rFonts w:ascii="Calibri" w:hAnsi="Calibri" w:cs="Calibri"/>
          <w:bCs/>
          <w:color w:val="000000" w:themeColor="text1"/>
          <w:lang w:val="de-DE"/>
        </w:rPr>
        <w:t>)</w:t>
      </w:r>
    </w:p>
    <w:p w14:paraId="20F89B4E" w14:textId="44C59F13" w:rsidR="003912D8" w:rsidRPr="0019640B" w:rsidRDefault="003912D8" w:rsidP="00A21CEC">
      <w:pPr>
        <w:rPr>
          <w:rFonts w:ascii="Calibri" w:hAnsi="Calibri" w:cs="Calibri"/>
          <w:bCs/>
          <w:color w:val="000000" w:themeColor="text1"/>
        </w:rPr>
      </w:pPr>
      <w:r w:rsidRPr="0019640B">
        <w:rPr>
          <w:rFonts w:ascii="Calibri" w:hAnsi="Calibri" w:cs="Calibri"/>
          <w:bCs/>
          <w:color w:val="000000" w:themeColor="text1"/>
        </w:rPr>
        <w:t>Shelly McErlane</w:t>
      </w:r>
      <w:r w:rsidR="004A5B41" w:rsidRPr="0019640B">
        <w:rPr>
          <w:rFonts w:ascii="Calibri" w:hAnsi="Calibri" w:cs="Calibri"/>
          <w:bCs/>
          <w:color w:val="000000" w:themeColor="text1"/>
        </w:rPr>
        <w:tab/>
      </w:r>
      <w:r w:rsidRPr="0019640B">
        <w:rPr>
          <w:rFonts w:ascii="Calibri" w:hAnsi="Calibri" w:cs="Calibri"/>
          <w:bCs/>
          <w:color w:val="000000" w:themeColor="text1"/>
        </w:rPr>
        <w:t>(</w:t>
      </w:r>
      <w:r w:rsidR="00DB4896" w:rsidRPr="0019640B">
        <w:rPr>
          <w:rFonts w:ascii="Calibri" w:hAnsi="Calibri" w:cs="Calibri"/>
          <w:bCs/>
          <w:color w:val="000000" w:themeColor="text1"/>
        </w:rPr>
        <w:t>shelly.mcerlane@ubc.ca</w:t>
      </w:r>
      <w:r w:rsidRPr="0019640B">
        <w:rPr>
          <w:rFonts w:ascii="Calibri" w:hAnsi="Calibri" w:cs="Calibri"/>
          <w:bCs/>
          <w:color w:val="000000" w:themeColor="text1"/>
        </w:rPr>
        <w:t>)</w:t>
      </w:r>
    </w:p>
    <w:p w14:paraId="4BE0BC12" w14:textId="2BE21A8C" w:rsidR="003912D8" w:rsidRPr="0019640B" w:rsidRDefault="003912D8" w:rsidP="00A21CEC">
      <w:pPr>
        <w:rPr>
          <w:rFonts w:ascii="Calibri" w:hAnsi="Calibri" w:cs="Calibri"/>
          <w:bCs/>
          <w:color w:val="000000" w:themeColor="text1"/>
        </w:rPr>
      </w:pPr>
      <w:r w:rsidRPr="0019640B">
        <w:rPr>
          <w:rFonts w:ascii="Calibri" w:hAnsi="Calibri" w:cs="Calibri"/>
          <w:bCs/>
          <w:color w:val="000000" w:themeColor="text1"/>
        </w:rPr>
        <w:t>Kris Andrews</w:t>
      </w:r>
      <w:r w:rsidR="004A5B41" w:rsidRPr="0019640B">
        <w:rPr>
          <w:rFonts w:ascii="Calibri" w:hAnsi="Calibri" w:cs="Calibri"/>
          <w:bCs/>
          <w:color w:val="000000" w:themeColor="text1"/>
        </w:rPr>
        <w:tab/>
      </w:r>
      <w:r w:rsidR="004A5B41" w:rsidRPr="0019640B">
        <w:rPr>
          <w:rFonts w:ascii="Calibri" w:hAnsi="Calibri" w:cs="Calibri"/>
          <w:bCs/>
          <w:color w:val="000000" w:themeColor="text1"/>
        </w:rPr>
        <w:tab/>
      </w:r>
      <w:r w:rsidRPr="0019640B">
        <w:rPr>
          <w:rFonts w:ascii="Calibri" w:hAnsi="Calibri" w:cs="Calibri"/>
          <w:bCs/>
          <w:color w:val="000000" w:themeColor="text1"/>
        </w:rPr>
        <w:t>(kris.andrews@ubc.ca)</w:t>
      </w:r>
    </w:p>
    <w:p w14:paraId="0FEDC11E" w14:textId="77777777" w:rsidR="00FD1EB6" w:rsidRPr="0019640B" w:rsidRDefault="00FD1EB6" w:rsidP="00A21CEC">
      <w:pPr>
        <w:rPr>
          <w:rFonts w:ascii="Calibri" w:hAnsi="Calibri" w:cs="Calibri"/>
          <w:bCs/>
          <w:color w:val="000000" w:themeColor="text1"/>
        </w:rPr>
      </w:pPr>
      <w:r w:rsidRPr="0019640B">
        <w:rPr>
          <w:rFonts w:ascii="Calibri" w:hAnsi="Calibri" w:cs="Calibri"/>
          <w:bCs/>
          <w:color w:val="000000" w:themeColor="text1"/>
        </w:rPr>
        <w:t xml:space="preserve">Tobias R. </w:t>
      </w:r>
      <w:proofErr w:type="spellStart"/>
      <w:r w:rsidRPr="0019640B">
        <w:rPr>
          <w:rFonts w:ascii="Calibri" w:hAnsi="Calibri" w:cs="Calibri"/>
          <w:bCs/>
          <w:color w:val="000000" w:themeColor="text1"/>
        </w:rPr>
        <w:t>Kollmann</w:t>
      </w:r>
      <w:proofErr w:type="spellEnd"/>
      <w:r w:rsidRPr="0019640B">
        <w:rPr>
          <w:rFonts w:ascii="Calibri" w:hAnsi="Calibri" w:cs="Calibri"/>
          <w:bCs/>
          <w:color w:val="000000" w:themeColor="text1"/>
        </w:rPr>
        <w:tab/>
        <w:t>(tkollm@mac.com)</w:t>
      </w:r>
    </w:p>
    <w:p w14:paraId="2B7034D2" w14:textId="77777777" w:rsidR="00AB4F6D" w:rsidRPr="0019640B" w:rsidRDefault="00AB4F6D" w:rsidP="00A21CEC">
      <w:pPr>
        <w:pStyle w:val="NormalWeb"/>
        <w:spacing w:before="0" w:beforeAutospacing="0" w:after="0" w:afterAutospacing="0"/>
        <w:rPr>
          <w:rFonts w:ascii="Calibri" w:hAnsi="Calibri" w:cs="Calibri"/>
          <w:b/>
          <w:bCs/>
          <w:color w:val="000000" w:themeColor="text1"/>
        </w:rPr>
      </w:pPr>
    </w:p>
    <w:p w14:paraId="438F967F" w14:textId="1C2129B4" w:rsidR="00BA0EA9" w:rsidRPr="0019640B" w:rsidRDefault="006305D7" w:rsidP="00A21CEC">
      <w:pPr>
        <w:pStyle w:val="NormalWeb"/>
        <w:spacing w:before="0" w:beforeAutospacing="0" w:after="0" w:afterAutospacing="0"/>
        <w:outlineLvl w:val="0"/>
        <w:rPr>
          <w:rFonts w:ascii="Calibri" w:hAnsi="Calibri" w:cs="Calibri"/>
          <w:color w:val="000000" w:themeColor="text1"/>
        </w:rPr>
      </w:pPr>
      <w:r w:rsidRPr="0019640B">
        <w:rPr>
          <w:rFonts w:ascii="Calibri" w:hAnsi="Calibri" w:cs="Calibri"/>
          <w:b/>
          <w:bCs/>
          <w:color w:val="000000" w:themeColor="text1"/>
        </w:rPr>
        <w:t>KEYWORDS:</w:t>
      </w:r>
      <w:r w:rsidRPr="0019640B">
        <w:rPr>
          <w:rFonts w:ascii="Calibri" w:hAnsi="Calibri" w:cs="Calibri"/>
          <w:color w:val="000000" w:themeColor="text1"/>
        </w:rPr>
        <w:t xml:space="preserve"> </w:t>
      </w:r>
    </w:p>
    <w:p w14:paraId="7554594D" w14:textId="794CADB7" w:rsidR="00E30888" w:rsidRPr="0019640B" w:rsidRDefault="00AB4479" w:rsidP="00A21CEC">
      <w:pPr>
        <w:outlineLvl w:val="0"/>
        <w:rPr>
          <w:rFonts w:ascii="Calibri" w:hAnsi="Calibri" w:cs="Calibri"/>
          <w:color w:val="000000" w:themeColor="text1"/>
        </w:rPr>
      </w:pPr>
      <w:r w:rsidRPr="0019640B">
        <w:rPr>
          <w:rFonts w:ascii="Calibri" w:hAnsi="Calibri" w:cs="Calibri"/>
          <w:color w:val="000000" w:themeColor="text1"/>
        </w:rPr>
        <w:t>Probiotics</w:t>
      </w:r>
      <w:r w:rsidR="00FC241A" w:rsidRPr="0019640B">
        <w:rPr>
          <w:rFonts w:ascii="Calibri" w:hAnsi="Calibri" w:cs="Calibri"/>
          <w:color w:val="000000" w:themeColor="text1"/>
        </w:rPr>
        <w:t xml:space="preserve">, </w:t>
      </w:r>
      <w:r w:rsidR="00FC4B46" w:rsidRPr="0019640B">
        <w:rPr>
          <w:rFonts w:ascii="Calibri" w:hAnsi="Calibri" w:cs="Calibri"/>
          <w:color w:val="000000" w:themeColor="text1"/>
        </w:rPr>
        <w:t>Prebiotics</w:t>
      </w:r>
      <w:r w:rsidR="00FC241A" w:rsidRPr="0019640B">
        <w:rPr>
          <w:rFonts w:ascii="Calibri" w:hAnsi="Calibri" w:cs="Calibri"/>
          <w:color w:val="000000" w:themeColor="text1"/>
        </w:rPr>
        <w:t xml:space="preserve">, </w:t>
      </w:r>
      <w:r w:rsidR="0082499C" w:rsidRPr="0019640B">
        <w:rPr>
          <w:rFonts w:ascii="Calibri" w:hAnsi="Calibri" w:cs="Calibri"/>
          <w:color w:val="000000" w:themeColor="text1"/>
        </w:rPr>
        <w:t>G</w:t>
      </w:r>
      <w:r w:rsidRPr="0019640B">
        <w:rPr>
          <w:rFonts w:ascii="Calibri" w:hAnsi="Calibri" w:cs="Calibri"/>
          <w:color w:val="000000" w:themeColor="text1"/>
        </w:rPr>
        <w:t>avage</w:t>
      </w:r>
      <w:r w:rsidR="00FC241A" w:rsidRPr="0019640B">
        <w:rPr>
          <w:rFonts w:ascii="Calibri" w:hAnsi="Calibri" w:cs="Calibri"/>
          <w:color w:val="000000" w:themeColor="text1"/>
        </w:rPr>
        <w:t xml:space="preserve">, </w:t>
      </w:r>
      <w:r w:rsidR="00D3255A" w:rsidRPr="0019640B">
        <w:rPr>
          <w:rFonts w:ascii="Calibri" w:hAnsi="Calibri" w:cs="Calibri"/>
          <w:color w:val="000000" w:themeColor="text1"/>
        </w:rPr>
        <w:t>Neonate</w:t>
      </w:r>
      <w:r w:rsidR="00FC241A" w:rsidRPr="0019640B">
        <w:rPr>
          <w:rFonts w:ascii="Calibri" w:hAnsi="Calibri" w:cs="Calibri"/>
          <w:color w:val="000000" w:themeColor="text1"/>
        </w:rPr>
        <w:t xml:space="preserve">, </w:t>
      </w:r>
      <w:r w:rsidR="007B7833" w:rsidRPr="0019640B">
        <w:rPr>
          <w:rFonts w:ascii="Calibri" w:hAnsi="Calibri" w:cs="Calibri"/>
          <w:color w:val="000000" w:themeColor="text1"/>
        </w:rPr>
        <w:t>Microbiome</w:t>
      </w:r>
      <w:r w:rsidR="00FC241A" w:rsidRPr="0019640B">
        <w:rPr>
          <w:rFonts w:ascii="Calibri" w:hAnsi="Calibri" w:cs="Calibri"/>
          <w:color w:val="000000" w:themeColor="text1"/>
        </w:rPr>
        <w:t xml:space="preserve">, </w:t>
      </w:r>
      <w:r w:rsidR="00E30888" w:rsidRPr="0019640B">
        <w:rPr>
          <w:rFonts w:ascii="Calibri" w:hAnsi="Calibri" w:cs="Calibri"/>
          <w:color w:val="000000" w:themeColor="text1"/>
        </w:rPr>
        <w:t>Prophylaxis</w:t>
      </w:r>
    </w:p>
    <w:p w14:paraId="1CE2CC2C" w14:textId="77777777" w:rsidR="00AB4F6D" w:rsidRPr="0019640B" w:rsidRDefault="00AB4F6D" w:rsidP="00A21CEC">
      <w:pPr>
        <w:rPr>
          <w:rFonts w:ascii="Calibri" w:hAnsi="Calibri" w:cs="Calibri"/>
          <w:b/>
          <w:bCs/>
          <w:color w:val="000000" w:themeColor="text1"/>
        </w:rPr>
      </w:pPr>
    </w:p>
    <w:p w14:paraId="39808BF9" w14:textId="0DB14922" w:rsidR="00BA0EA9" w:rsidRPr="0019640B" w:rsidRDefault="00086FF5" w:rsidP="00A21CEC">
      <w:pPr>
        <w:outlineLvl w:val="0"/>
        <w:rPr>
          <w:rFonts w:ascii="Calibri" w:hAnsi="Calibri" w:cs="Calibri"/>
          <w:color w:val="000000" w:themeColor="text1"/>
        </w:rPr>
      </w:pPr>
      <w:r w:rsidRPr="0019640B">
        <w:rPr>
          <w:rFonts w:ascii="Calibri" w:hAnsi="Calibri" w:cs="Calibri"/>
          <w:b/>
          <w:bCs/>
          <w:color w:val="000000" w:themeColor="text1"/>
        </w:rPr>
        <w:t>SUMMARY</w:t>
      </w:r>
      <w:r w:rsidR="006305D7" w:rsidRPr="0019640B">
        <w:rPr>
          <w:rFonts w:ascii="Calibri" w:hAnsi="Calibri" w:cs="Calibri"/>
          <w:b/>
          <w:bCs/>
          <w:color w:val="000000" w:themeColor="text1"/>
        </w:rPr>
        <w:t>:</w:t>
      </w:r>
      <w:r w:rsidR="006305D7" w:rsidRPr="0019640B">
        <w:rPr>
          <w:rFonts w:ascii="Calibri" w:hAnsi="Calibri" w:cs="Calibri"/>
          <w:color w:val="000000" w:themeColor="text1"/>
        </w:rPr>
        <w:t xml:space="preserve"> </w:t>
      </w:r>
    </w:p>
    <w:p w14:paraId="63D00E70" w14:textId="6BF07C7A" w:rsidR="007A4DD6" w:rsidRPr="0019640B" w:rsidRDefault="00AE1C56" w:rsidP="00A21CEC">
      <w:pPr>
        <w:rPr>
          <w:rFonts w:ascii="Calibri" w:hAnsi="Calibri" w:cs="Calibri"/>
          <w:color w:val="000000" w:themeColor="text1"/>
        </w:rPr>
      </w:pPr>
      <w:r w:rsidRPr="0019640B">
        <w:rPr>
          <w:rFonts w:ascii="Calibri" w:hAnsi="Calibri" w:cs="Calibri"/>
          <w:color w:val="000000" w:themeColor="text1"/>
        </w:rPr>
        <w:t xml:space="preserve">This study </w:t>
      </w:r>
      <w:r w:rsidR="004919F5" w:rsidRPr="0019640B">
        <w:rPr>
          <w:rFonts w:ascii="Calibri" w:hAnsi="Calibri" w:cs="Calibri"/>
          <w:color w:val="000000" w:themeColor="text1"/>
        </w:rPr>
        <w:t>detail</w:t>
      </w:r>
      <w:r w:rsidRPr="0019640B">
        <w:rPr>
          <w:rFonts w:ascii="Calibri" w:hAnsi="Calibri" w:cs="Calibri"/>
          <w:color w:val="000000" w:themeColor="text1"/>
        </w:rPr>
        <w:t>s</w:t>
      </w:r>
      <w:r w:rsidR="00D37446" w:rsidRPr="0019640B">
        <w:rPr>
          <w:rFonts w:ascii="Calibri" w:hAnsi="Calibri" w:cs="Calibri"/>
          <w:color w:val="000000" w:themeColor="text1"/>
        </w:rPr>
        <w:t xml:space="preserve"> the process of </w:t>
      </w:r>
      <w:proofErr w:type="spellStart"/>
      <w:r w:rsidR="00D37446" w:rsidRPr="0019640B">
        <w:rPr>
          <w:rFonts w:ascii="Calibri" w:hAnsi="Calibri" w:cs="Calibri"/>
          <w:color w:val="000000" w:themeColor="text1"/>
        </w:rPr>
        <w:t>gavaging</w:t>
      </w:r>
      <w:proofErr w:type="spellEnd"/>
      <w:r w:rsidR="00D37446" w:rsidRPr="0019640B">
        <w:rPr>
          <w:rFonts w:ascii="Calibri" w:hAnsi="Calibri" w:cs="Calibri"/>
          <w:color w:val="000000" w:themeColor="text1"/>
        </w:rPr>
        <w:t xml:space="preserve"> </w:t>
      </w:r>
      <w:r w:rsidR="004919F5" w:rsidRPr="0019640B">
        <w:rPr>
          <w:rFonts w:ascii="Calibri" w:hAnsi="Calibri" w:cs="Calibri"/>
          <w:color w:val="000000" w:themeColor="text1"/>
        </w:rPr>
        <w:t xml:space="preserve">precise </w:t>
      </w:r>
      <w:r w:rsidR="00D37446" w:rsidRPr="0019640B">
        <w:rPr>
          <w:rFonts w:ascii="Calibri" w:hAnsi="Calibri" w:cs="Calibri"/>
          <w:color w:val="000000" w:themeColor="text1"/>
        </w:rPr>
        <w:t xml:space="preserve">amounts of </w:t>
      </w:r>
      <w:r w:rsidR="00861B53" w:rsidRPr="0019640B">
        <w:rPr>
          <w:rFonts w:ascii="Calibri" w:hAnsi="Calibri" w:cs="Calibri"/>
          <w:color w:val="000000" w:themeColor="text1"/>
        </w:rPr>
        <w:t>probiotics</w:t>
      </w:r>
      <w:r w:rsidR="00D37446" w:rsidRPr="0019640B">
        <w:rPr>
          <w:rFonts w:ascii="Calibri" w:hAnsi="Calibri" w:cs="Calibri"/>
          <w:color w:val="000000" w:themeColor="text1"/>
        </w:rPr>
        <w:t xml:space="preserve"> to </w:t>
      </w:r>
      <w:r w:rsidR="003044B9" w:rsidRPr="0019640B">
        <w:rPr>
          <w:rFonts w:ascii="Calibri" w:hAnsi="Calibri" w:cs="Calibri"/>
          <w:color w:val="000000" w:themeColor="text1"/>
        </w:rPr>
        <w:t xml:space="preserve">neonatal </w:t>
      </w:r>
      <w:r w:rsidR="00D37446" w:rsidRPr="0019640B">
        <w:rPr>
          <w:rFonts w:ascii="Calibri" w:hAnsi="Calibri" w:cs="Calibri"/>
          <w:color w:val="000000" w:themeColor="text1"/>
        </w:rPr>
        <w:t>mic</w:t>
      </w:r>
      <w:r w:rsidR="003044B9" w:rsidRPr="0019640B">
        <w:rPr>
          <w:rFonts w:ascii="Calibri" w:hAnsi="Calibri" w:cs="Calibri"/>
          <w:color w:val="000000" w:themeColor="text1"/>
        </w:rPr>
        <w:t>e</w:t>
      </w:r>
      <w:r w:rsidR="00D37446" w:rsidRPr="0019640B">
        <w:rPr>
          <w:rFonts w:ascii="Calibri" w:hAnsi="Calibri" w:cs="Calibri"/>
          <w:color w:val="000000" w:themeColor="text1"/>
        </w:rPr>
        <w:t>.</w:t>
      </w:r>
      <w:r w:rsidR="00861B53" w:rsidRPr="0019640B">
        <w:rPr>
          <w:rFonts w:ascii="Calibri" w:hAnsi="Calibri" w:cs="Calibri"/>
          <w:color w:val="000000" w:themeColor="text1"/>
        </w:rPr>
        <w:t xml:space="preserve"> </w:t>
      </w:r>
      <w:r w:rsidR="00F96E22" w:rsidRPr="0019640B">
        <w:rPr>
          <w:rFonts w:ascii="Calibri" w:hAnsi="Calibri" w:cs="Calibri"/>
          <w:color w:val="000000" w:themeColor="text1"/>
        </w:rPr>
        <w:t>T</w:t>
      </w:r>
      <w:r w:rsidR="00AB4F6D" w:rsidRPr="0019640B">
        <w:rPr>
          <w:rFonts w:ascii="Calibri" w:hAnsi="Calibri" w:cs="Calibri"/>
          <w:color w:val="000000" w:themeColor="text1"/>
        </w:rPr>
        <w:t xml:space="preserve">he </w:t>
      </w:r>
      <w:r w:rsidR="0082499C" w:rsidRPr="0019640B">
        <w:rPr>
          <w:rFonts w:ascii="Calibri" w:hAnsi="Calibri" w:cs="Calibri"/>
          <w:color w:val="000000" w:themeColor="text1"/>
        </w:rPr>
        <w:t xml:space="preserve">experimental set-up </w:t>
      </w:r>
      <w:r w:rsidR="00F96E22" w:rsidRPr="0019640B">
        <w:rPr>
          <w:rFonts w:ascii="Calibri" w:hAnsi="Calibri" w:cs="Calibri"/>
          <w:color w:val="000000" w:themeColor="text1"/>
        </w:rPr>
        <w:t xml:space="preserve">was optimized </w:t>
      </w:r>
      <w:r w:rsidR="008246E5" w:rsidRPr="0019640B">
        <w:rPr>
          <w:rFonts w:ascii="Calibri" w:hAnsi="Calibri" w:cs="Calibri"/>
          <w:color w:val="000000" w:themeColor="text1"/>
        </w:rPr>
        <w:t xml:space="preserve">to </w:t>
      </w:r>
      <w:r w:rsidR="0082499C" w:rsidRPr="0019640B">
        <w:rPr>
          <w:rFonts w:ascii="Calibri" w:hAnsi="Calibri" w:cs="Calibri"/>
          <w:color w:val="000000" w:themeColor="text1"/>
        </w:rPr>
        <w:t>includ</w:t>
      </w:r>
      <w:r w:rsidR="008246E5" w:rsidRPr="0019640B">
        <w:rPr>
          <w:rFonts w:ascii="Calibri" w:hAnsi="Calibri" w:cs="Calibri"/>
          <w:color w:val="000000" w:themeColor="text1"/>
        </w:rPr>
        <w:t>e</w:t>
      </w:r>
      <w:r w:rsidR="0082499C" w:rsidRPr="0019640B">
        <w:rPr>
          <w:rFonts w:ascii="Calibri" w:hAnsi="Calibri" w:cs="Calibri"/>
          <w:color w:val="000000" w:themeColor="text1"/>
        </w:rPr>
        <w:t xml:space="preserve"> but </w:t>
      </w:r>
      <w:r w:rsidR="004A5B41" w:rsidRPr="0019640B">
        <w:rPr>
          <w:rFonts w:ascii="Calibri" w:hAnsi="Calibri" w:cs="Calibri"/>
          <w:color w:val="000000" w:themeColor="text1"/>
        </w:rPr>
        <w:t xml:space="preserve">is </w:t>
      </w:r>
      <w:r w:rsidR="0082499C" w:rsidRPr="0019640B">
        <w:rPr>
          <w:rFonts w:ascii="Calibri" w:hAnsi="Calibri" w:cs="Calibri"/>
          <w:color w:val="000000" w:themeColor="text1"/>
        </w:rPr>
        <w:t xml:space="preserve">not limited to </w:t>
      </w:r>
      <w:r w:rsidR="00861B53" w:rsidRPr="0019640B">
        <w:rPr>
          <w:rFonts w:ascii="Calibri" w:hAnsi="Calibri" w:cs="Calibri"/>
          <w:color w:val="000000" w:themeColor="text1"/>
        </w:rPr>
        <w:t>probiotic</w:t>
      </w:r>
      <w:r w:rsidRPr="0019640B">
        <w:rPr>
          <w:rFonts w:ascii="Calibri" w:hAnsi="Calibri" w:cs="Calibri"/>
          <w:color w:val="000000" w:themeColor="text1"/>
        </w:rPr>
        <w:t xml:space="preserve"> </w:t>
      </w:r>
      <w:r w:rsidR="0012218A" w:rsidRPr="0019640B">
        <w:rPr>
          <w:rFonts w:ascii="Calibri" w:hAnsi="Calibri" w:cs="Calibri"/>
          <w:color w:val="000000" w:themeColor="text1"/>
        </w:rPr>
        <w:t>dosing</w:t>
      </w:r>
      <w:r w:rsidR="004A5B41" w:rsidRPr="0019640B">
        <w:rPr>
          <w:rFonts w:ascii="Calibri" w:hAnsi="Calibri" w:cs="Calibri"/>
          <w:color w:val="000000" w:themeColor="text1"/>
        </w:rPr>
        <w:t xml:space="preserve">, </w:t>
      </w:r>
      <w:r w:rsidR="0082499C" w:rsidRPr="0019640B">
        <w:rPr>
          <w:rFonts w:ascii="Calibri" w:hAnsi="Calibri" w:cs="Calibri"/>
          <w:color w:val="000000" w:themeColor="text1"/>
        </w:rPr>
        <w:t>method</w:t>
      </w:r>
      <w:r w:rsidR="00A03FAC" w:rsidRPr="0019640B">
        <w:rPr>
          <w:rFonts w:ascii="Calibri" w:hAnsi="Calibri" w:cs="Calibri"/>
          <w:color w:val="000000" w:themeColor="text1"/>
        </w:rPr>
        <w:t>s</w:t>
      </w:r>
      <w:r w:rsidR="0082499C" w:rsidRPr="0019640B">
        <w:rPr>
          <w:rFonts w:ascii="Calibri" w:hAnsi="Calibri" w:cs="Calibri"/>
          <w:color w:val="000000" w:themeColor="text1"/>
        </w:rPr>
        <w:t xml:space="preserve"> of </w:t>
      </w:r>
      <w:r w:rsidR="00861B53" w:rsidRPr="0019640B">
        <w:rPr>
          <w:rFonts w:ascii="Calibri" w:hAnsi="Calibri" w:cs="Calibri"/>
          <w:color w:val="000000" w:themeColor="text1"/>
        </w:rPr>
        <w:t>administration</w:t>
      </w:r>
      <w:r w:rsidR="004A5B41" w:rsidRPr="0019640B">
        <w:rPr>
          <w:rFonts w:ascii="Calibri" w:hAnsi="Calibri" w:cs="Calibri"/>
          <w:color w:val="000000" w:themeColor="text1"/>
        </w:rPr>
        <w:t>,</w:t>
      </w:r>
      <w:r w:rsidR="0082499C" w:rsidRPr="0019640B">
        <w:rPr>
          <w:rFonts w:ascii="Calibri" w:hAnsi="Calibri" w:cs="Calibri"/>
          <w:color w:val="000000" w:themeColor="text1"/>
        </w:rPr>
        <w:t xml:space="preserve"> </w:t>
      </w:r>
      <w:r w:rsidR="00A03FAC" w:rsidRPr="0019640B">
        <w:rPr>
          <w:rFonts w:ascii="Calibri" w:hAnsi="Calibri" w:cs="Calibri"/>
          <w:color w:val="000000" w:themeColor="text1"/>
        </w:rPr>
        <w:t>and</w:t>
      </w:r>
      <w:r w:rsidR="0082499C" w:rsidRPr="0019640B">
        <w:rPr>
          <w:rFonts w:ascii="Calibri" w:hAnsi="Calibri" w:cs="Calibri"/>
          <w:color w:val="000000" w:themeColor="text1"/>
        </w:rPr>
        <w:t xml:space="preserve"> </w:t>
      </w:r>
      <w:r w:rsidR="00861B53" w:rsidRPr="0019640B">
        <w:rPr>
          <w:rFonts w:ascii="Calibri" w:hAnsi="Calibri" w:cs="Calibri"/>
          <w:color w:val="000000" w:themeColor="text1"/>
        </w:rPr>
        <w:t xml:space="preserve">quantification of </w:t>
      </w:r>
      <w:r w:rsidR="00A03FAC" w:rsidRPr="0019640B">
        <w:rPr>
          <w:rFonts w:ascii="Calibri" w:hAnsi="Calibri" w:cs="Calibri"/>
          <w:color w:val="000000" w:themeColor="text1"/>
        </w:rPr>
        <w:t>bacteria in the intestines</w:t>
      </w:r>
      <w:r w:rsidR="00861B53" w:rsidRPr="0019640B">
        <w:rPr>
          <w:rFonts w:ascii="Calibri" w:hAnsi="Calibri" w:cs="Calibri"/>
          <w:color w:val="000000" w:themeColor="text1"/>
        </w:rPr>
        <w:t xml:space="preserve">. </w:t>
      </w:r>
    </w:p>
    <w:p w14:paraId="3FC6C424" w14:textId="77777777" w:rsidR="006305D7" w:rsidRPr="0019640B" w:rsidRDefault="006305D7" w:rsidP="00A21CEC">
      <w:pPr>
        <w:rPr>
          <w:rFonts w:ascii="Calibri" w:hAnsi="Calibri" w:cs="Calibri"/>
          <w:color w:val="000000" w:themeColor="text1"/>
        </w:rPr>
      </w:pPr>
    </w:p>
    <w:p w14:paraId="65AC1A79" w14:textId="03E44504" w:rsidR="00BA0EA9" w:rsidRPr="0019640B" w:rsidRDefault="006305D7" w:rsidP="00A21CEC">
      <w:pPr>
        <w:outlineLvl w:val="0"/>
        <w:rPr>
          <w:rFonts w:ascii="Calibri" w:hAnsi="Calibri" w:cs="Calibri"/>
          <w:color w:val="000000" w:themeColor="text1"/>
        </w:rPr>
      </w:pPr>
      <w:r w:rsidRPr="0019640B">
        <w:rPr>
          <w:rFonts w:ascii="Calibri" w:hAnsi="Calibri" w:cs="Calibri"/>
          <w:b/>
          <w:bCs/>
          <w:color w:val="000000" w:themeColor="text1"/>
        </w:rPr>
        <w:t>ABSTRACT:</w:t>
      </w:r>
      <w:r w:rsidRPr="0019640B">
        <w:rPr>
          <w:rFonts w:ascii="Calibri" w:hAnsi="Calibri" w:cs="Calibri"/>
          <w:color w:val="000000" w:themeColor="text1"/>
        </w:rPr>
        <w:t xml:space="preserve"> </w:t>
      </w:r>
    </w:p>
    <w:p w14:paraId="337236EC" w14:textId="5C38B0F6" w:rsidR="006305D7" w:rsidRPr="0019640B" w:rsidRDefault="00F55960" w:rsidP="00A21CEC">
      <w:pPr>
        <w:rPr>
          <w:rFonts w:ascii="Calibri" w:hAnsi="Calibri" w:cs="Calibri"/>
          <w:color w:val="000000" w:themeColor="text1"/>
        </w:rPr>
      </w:pPr>
      <w:r w:rsidRPr="0019640B">
        <w:rPr>
          <w:rFonts w:ascii="Calibri" w:hAnsi="Calibri" w:cs="Calibri"/>
          <w:color w:val="000000" w:themeColor="text1"/>
        </w:rPr>
        <w:lastRenderedPageBreak/>
        <w:t>Adult mouse models have been widely used to understand the mechanism behind disease progression in human</w:t>
      </w:r>
      <w:r w:rsidR="00D67D7F" w:rsidRPr="0019640B">
        <w:rPr>
          <w:rFonts w:ascii="Calibri" w:hAnsi="Calibri" w:cs="Calibri"/>
          <w:color w:val="000000" w:themeColor="text1"/>
        </w:rPr>
        <w:t>s</w:t>
      </w:r>
      <w:r w:rsidRPr="0019640B">
        <w:rPr>
          <w:rFonts w:ascii="Calibri" w:hAnsi="Calibri" w:cs="Calibri"/>
          <w:color w:val="000000" w:themeColor="text1"/>
        </w:rPr>
        <w:t xml:space="preserve">. </w:t>
      </w:r>
      <w:r w:rsidR="00D67D7F" w:rsidRPr="0019640B">
        <w:rPr>
          <w:rFonts w:ascii="Calibri" w:hAnsi="Calibri" w:cs="Calibri"/>
          <w:color w:val="000000" w:themeColor="text1"/>
        </w:rPr>
        <w:t>T</w:t>
      </w:r>
      <w:r w:rsidR="002F09E2" w:rsidRPr="0019640B">
        <w:rPr>
          <w:rFonts w:ascii="Calibri" w:hAnsi="Calibri" w:cs="Calibri"/>
          <w:color w:val="000000" w:themeColor="text1"/>
        </w:rPr>
        <w:t>he</w:t>
      </w:r>
      <w:r w:rsidRPr="0019640B">
        <w:rPr>
          <w:rFonts w:ascii="Calibri" w:hAnsi="Calibri" w:cs="Calibri"/>
          <w:color w:val="000000" w:themeColor="text1"/>
        </w:rPr>
        <w:t xml:space="preserve"> applicability of studies </w:t>
      </w:r>
      <w:r w:rsidR="002F09E2" w:rsidRPr="0019640B">
        <w:rPr>
          <w:rFonts w:ascii="Calibri" w:hAnsi="Calibri" w:cs="Calibri"/>
          <w:color w:val="000000" w:themeColor="text1"/>
        </w:rPr>
        <w:t xml:space="preserve">done </w:t>
      </w:r>
      <w:r w:rsidRPr="0019640B">
        <w:rPr>
          <w:rFonts w:ascii="Calibri" w:hAnsi="Calibri" w:cs="Calibri"/>
          <w:color w:val="000000" w:themeColor="text1"/>
        </w:rPr>
        <w:t xml:space="preserve">in adult mouse models to neonatal diseases is limited. </w:t>
      </w:r>
      <w:r w:rsidR="00A2540D" w:rsidRPr="0019640B">
        <w:rPr>
          <w:rFonts w:ascii="Calibri" w:hAnsi="Calibri" w:cs="Calibri"/>
          <w:color w:val="000000" w:themeColor="text1"/>
        </w:rPr>
        <w:t>T</w:t>
      </w:r>
      <w:r w:rsidR="00D67D7F" w:rsidRPr="0019640B">
        <w:rPr>
          <w:rFonts w:ascii="Calibri" w:hAnsi="Calibri" w:cs="Calibri"/>
          <w:color w:val="000000" w:themeColor="text1"/>
        </w:rPr>
        <w:t>o better understand disease progression</w:t>
      </w:r>
      <w:r w:rsidR="005A1107" w:rsidRPr="0019640B">
        <w:rPr>
          <w:rFonts w:ascii="Calibri" w:hAnsi="Calibri" w:cs="Calibri"/>
          <w:color w:val="000000" w:themeColor="text1"/>
        </w:rPr>
        <w:t xml:space="preserve">, host responses and long-term impact of interventions in </w:t>
      </w:r>
      <w:r w:rsidR="00A2540D" w:rsidRPr="0019640B">
        <w:rPr>
          <w:rFonts w:ascii="Calibri" w:hAnsi="Calibri" w:cs="Calibri"/>
          <w:color w:val="000000" w:themeColor="text1"/>
        </w:rPr>
        <w:t xml:space="preserve">neonates, a neonatal mouse model </w:t>
      </w:r>
      <w:r w:rsidR="00AB4F6D" w:rsidRPr="0019640B">
        <w:rPr>
          <w:rFonts w:ascii="Calibri" w:hAnsi="Calibri" w:cs="Calibri"/>
          <w:color w:val="000000" w:themeColor="text1"/>
        </w:rPr>
        <w:t xml:space="preserve">likely </w:t>
      </w:r>
      <w:r w:rsidR="00A2540D" w:rsidRPr="0019640B">
        <w:rPr>
          <w:rFonts w:ascii="Calibri" w:hAnsi="Calibri" w:cs="Calibri"/>
          <w:color w:val="000000" w:themeColor="text1"/>
        </w:rPr>
        <w:t>is a better fit</w:t>
      </w:r>
      <w:r w:rsidR="005A1107" w:rsidRPr="0019640B">
        <w:rPr>
          <w:rFonts w:ascii="Calibri" w:hAnsi="Calibri" w:cs="Calibri"/>
          <w:color w:val="000000" w:themeColor="text1"/>
        </w:rPr>
        <w:t>.</w:t>
      </w:r>
      <w:r w:rsidR="00D02661" w:rsidRPr="0019640B">
        <w:rPr>
          <w:rFonts w:ascii="Calibri" w:hAnsi="Calibri" w:cs="Calibri"/>
          <w:color w:val="000000" w:themeColor="text1"/>
        </w:rPr>
        <w:t xml:space="preserve"> The </w:t>
      </w:r>
      <w:r w:rsidR="006C6C83" w:rsidRPr="0019640B">
        <w:rPr>
          <w:rFonts w:ascii="Calibri" w:hAnsi="Calibri" w:cs="Calibri"/>
          <w:color w:val="000000" w:themeColor="text1"/>
        </w:rPr>
        <w:t xml:space="preserve">sparse </w:t>
      </w:r>
      <w:r w:rsidR="00D02661" w:rsidRPr="0019640B">
        <w:rPr>
          <w:rFonts w:ascii="Calibri" w:hAnsi="Calibri" w:cs="Calibri"/>
          <w:color w:val="000000" w:themeColor="text1"/>
        </w:rPr>
        <w:t>use of neonatal mouse model</w:t>
      </w:r>
      <w:r w:rsidR="006C6C83" w:rsidRPr="0019640B">
        <w:rPr>
          <w:rFonts w:ascii="Calibri" w:hAnsi="Calibri" w:cs="Calibri"/>
          <w:color w:val="000000" w:themeColor="text1"/>
        </w:rPr>
        <w:t>s</w:t>
      </w:r>
      <w:r w:rsidR="00D02661" w:rsidRPr="0019640B">
        <w:rPr>
          <w:rFonts w:ascii="Calibri" w:hAnsi="Calibri" w:cs="Calibri"/>
          <w:color w:val="000000" w:themeColor="text1"/>
        </w:rPr>
        <w:t xml:space="preserve"> can </w:t>
      </w:r>
      <w:r w:rsidR="006C6C83" w:rsidRPr="0019640B">
        <w:rPr>
          <w:rFonts w:ascii="Calibri" w:hAnsi="Calibri" w:cs="Calibri"/>
          <w:color w:val="000000" w:themeColor="text1"/>
        </w:rPr>
        <w:t xml:space="preserve">in part </w:t>
      </w:r>
      <w:r w:rsidR="00D02661" w:rsidRPr="0019640B">
        <w:rPr>
          <w:rFonts w:ascii="Calibri" w:hAnsi="Calibri" w:cs="Calibri"/>
          <w:color w:val="000000" w:themeColor="text1"/>
        </w:rPr>
        <w:t xml:space="preserve">be attributed to the </w:t>
      </w:r>
      <w:r w:rsidR="00855C83" w:rsidRPr="0019640B">
        <w:rPr>
          <w:rFonts w:ascii="Calibri" w:hAnsi="Calibri" w:cs="Calibri"/>
          <w:color w:val="000000" w:themeColor="text1"/>
        </w:rPr>
        <w:t>technical difficulties of working with these small animals</w:t>
      </w:r>
      <w:r w:rsidR="00D02661" w:rsidRPr="0019640B">
        <w:rPr>
          <w:rFonts w:ascii="Calibri" w:hAnsi="Calibri" w:cs="Calibri"/>
          <w:color w:val="000000" w:themeColor="text1"/>
        </w:rPr>
        <w:t xml:space="preserve">. </w:t>
      </w:r>
      <w:r w:rsidR="00AF4213" w:rsidRPr="0019640B">
        <w:rPr>
          <w:rFonts w:ascii="Calibri" w:hAnsi="Calibri" w:cs="Calibri"/>
          <w:color w:val="000000" w:themeColor="text1"/>
        </w:rPr>
        <w:t>A</w:t>
      </w:r>
      <w:r w:rsidR="005A1107" w:rsidRPr="0019640B">
        <w:rPr>
          <w:rFonts w:ascii="Calibri" w:hAnsi="Calibri" w:cs="Calibri"/>
          <w:color w:val="000000" w:themeColor="text1"/>
        </w:rPr>
        <w:t xml:space="preserve"> neonatal mouse model </w:t>
      </w:r>
      <w:r w:rsidR="00AF4213" w:rsidRPr="0019640B">
        <w:rPr>
          <w:rFonts w:ascii="Calibri" w:hAnsi="Calibri" w:cs="Calibri"/>
          <w:color w:val="000000" w:themeColor="text1"/>
        </w:rPr>
        <w:t xml:space="preserve">was developed </w:t>
      </w:r>
      <w:r w:rsidR="005A1107" w:rsidRPr="0019640B">
        <w:rPr>
          <w:rFonts w:ascii="Calibri" w:hAnsi="Calibri" w:cs="Calibri"/>
          <w:color w:val="000000" w:themeColor="text1"/>
        </w:rPr>
        <w:t xml:space="preserve">to determine the effects of </w:t>
      </w:r>
      <w:r w:rsidR="00DE3C3A" w:rsidRPr="0019640B">
        <w:rPr>
          <w:rFonts w:ascii="Calibri" w:hAnsi="Calibri" w:cs="Calibri"/>
          <w:color w:val="000000" w:themeColor="text1"/>
        </w:rPr>
        <w:t xml:space="preserve">probiotic </w:t>
      </w:r>
      <w:r w:rsidR="005A1107" w:rsidRPr="0019640B">
        <w:rPr>
          <w:rFonts w:ascii="Calibri" w:hAnsi="Calibri" w:cs="Calibri"/>
          <w:color w:val="000000" w:themeColor="text1"/>
        </w:rPr>
        <w:t xml:space="preserve">administration in </w:t>
      </w:r>
      <w:r w:rsidR="00855C83" w:rsidRPr="0019640B">
        <w:rPr>
          <w:rFonts w:ascii="Calibri" w:hAnsi="Calibri" w:cs="Calibri"/>
          <w:color w:val="000000" w:themeColor="text1"/>
        </w:rPr>
        <w:t xml:space="preserve">early life </w:t>
      </w:r>
      <w:r w:rsidR="00305DEF" w:rsidRPr="0019640B">
        <w:rPr>
          <w:rFonts w:ascii="Calibri" w:hAnsi="Calibri" w:cs="Calibri"/>
          <w:color w:val="000000" w:themeColor="text1"/>
        </w:rPr>
        <w:t xml:space="preserve">and </w:t>
      </w:r>
      <w:r w:rsidR="00855C83" w:rsidRPr="0019640B">
        <w:rPr>
          <w:rFonts w:ascii="Calibri" w:hAnsi="Calibri" w:cs="Calibri"/>
          <w:color w:val="000000" w:themeColor="text1"/>
        </w:rPr>
        <w:t xml:space="preserve">to specifically </w:t>
      </w:r>
      <w:r w:rsidR="00F906C6" w:rsidRPr="0019640B">
        <w:rPr>
          <w:rFonts w:ascii="Calibri" w:hAnsi="Calibri" w:cs="Calibri"/>
          <w:color w:val="000000" w:themeColor="text1"/>
        </w:rPr>
        <w:t xml:space="preserve">assess </w:t>
      </w:r>
      <w:r w:rsidR="00C474E0" w:rsidRPr="0019640B">
        <w:rPr>
          <w:rFonts w:ascii="Calibri" w:hAnsi="Calibri" w:cs="Calibri"/>
          <w:color w:val="000000" w:themeColor="text1"/>
        </w:rPr>
        <w:t xml:space="preserve">the </w:t>
      </w:r>
      <w:r w:rsidR="00855C83" w:rsidRPr="0019640B">
        <w:rPr>
          <w:rFonts w:ascii="Calibri" w:hAnsi="Calibri" w:cs="Calibri"/>
          <w:color w:val="000000" w:themeColor="text1"/>
        </w:rPr>
        <w:t xml:space="preserve">ability to establish </w:t>
      </w:r>
      <w:r w:rsidR="00036466" w:rsidRPr="0019640B">
        <w:rPr>
          <w:rFonts w:ascii="Calibri" w:hAnsi="Calibri" w:cs="Calibri"/>
          <w:color w:val="000000" w:themeColor="text1"/>
        </w:rPr>
        <w:t>coloni</w:t>
      </w:r>
      <w:r w:rsidR="00F906C6" w:rsidRPr="0019640B">
        <w:rPr>
          <w:rFonts w:ascii="Calibri" w:hAnsi="Calibri" w:cs="Calibri"/>
          <w:color w:val="000000" w:themeColor="text1"/>
        </w:rPr>
        <w:t>z</w:t>
      </w:r>
      <w:r w:rsidR="00036466" w:rsidRPr="0019640B">
        <w:rPr>
          <w:rFonts w:ascii="Calibri" w:hAnsi="Calibri" w:cs="Calibri"/>
          <w:color w:val="000000" w:themeColor="text1"/>
        </w:rPr>
        <w:t>ation</w:t>
      </w:r>
      <w:r w:rsidR="00DE3C3A" w:rsidRPr="0019640B">
        <w:rPr>
          <w:rFonts w:ascii="Calibri" w:hAnsi="Calibri" w:cs="Calibri"/>
          <w:color w:val="000000" w:themeColor="text1"/>
        </w:rPr>
        <w:t xml:space="preserve"> in the </w:t>
      </w:r>
      <w:r w:rsidR="00855C83" w:rsidRPr="0019640B">
        <w:rPr>
          <w:rFonts w:ascii="Calibri" w:hAnsi="Calibri" w:cs="Calibri"/>
          <w:color w:val="000000" w:themeColor="text1"/>
        </w:rPr>
        <w:t xml:space="preserve">newborn </w:t>
      </w:r>
      <w:r w:rsidR="00DE3C3A" w:rsidRPr="0019640B">
        <w:rPr>
          <w:rFonts w:ascii="Calibri" w:hAnsi="Calibri" w:cs="Calibri"/>
          <w:color w:val="000000" w:themeColor="text1"/>
        </w:rPr>
        <w:t>mouse</w:t>
      </w:r>
      <w:r w:rsidR="00855C83" w:rsidRPr="0019640B">
        <w:rPr>
          <w:rFonts w:ascii="Calibri" w:hAnsi="Calibri" w:cs="Calibri"/>
          <w:color w:val="000000" w:themeColor="text1"/>
        </w:rPr>
        <w:t xml:space="preserve"> intestinal tract</w:t>
      </w:r>
      <w:r w:rsidR="00542E9E" w:rsidRPr="0019640B">
        <w:rPr>
          <w:rFonts w:ascii="Calibri" w:hAnsi="Calibri" w:cs="Calibri"/>
          <w:color w:val="000000" w:themeColor="text1"/>
        </w:rPr>
        <w:t xml:space="preserve">. </w:t>
      </w:r>
      <w:r w:rsidR="00855C83" w:rsidRPr="0019640B">
        <w:rPr>
          <w:rFonts w:ascii="Calibri" w:hAnsi="Calibri" w:cs="Calibri"/>
          <w:color w:val="000000" w:themeColor="text1"/>
        </w:rPr>
        <w:t xml:space="preserve">Specifically, to assess </w:t>
      </w:r>
      <w:r w:rsidR="005E5D0F" w:rsidRPr="0019640B">
        <w:rPr>
          <w:rFonts w:ascii="Calibri" w:hAnsi="Calibri" w:cs="Calibri"/>
          <w:color w:val="000000" w:themeColor="text1"/>
        </w:rPr>
        <w:t xml:space="preserve">probiotic </w:t>
      </w:r>
      <w:r w:rsidR="000E40D8" w:rsidRPr="0019640B">
        <w:rPr>
          <w:rFonts w:ascii="Calibri" w:hAnsi="Calibri" w:cs="Calibri"/>
          <w:color w:val="000000" w:themeColor="text1"/>
        </w:rPr>
        <w:t xml:space="preserve">colonization in </w:t>
      </w:r>
      <w:r w:rsidR="00855C83" w:rsidRPr="0019640B">
        <w:rPr>
          <w:rFonts w:ascii="Calibri" w:hAnsi="Calibri" w:cs="Calibri"/>
          <w:color w:val="000000" w:themeColor="text1"/>
        </w:rPr>
        <w:t xml:space="preserve">the </w:t>
      </w:r>
      <w:r w:rsidR="000E40D8" w:rsidRPr="0019640B">
        <w:rPr>
          <w:rFonts w:ascii="Calibri" w:hAnsi="Calibri" w:cs="Calibri"/>
          <w:color w:val="000000" w:themeColor="text1"/>
        </w:rPr>
        <w:t>neonatal mouse</w:t>
      </w:r>
      <w:r w:rsidR="00AF4213" w:rsidRPr="0019640B">
        <w:rPr>
          <w:rFonts w:ascii="Calibri" w:hAnsi="Calibri" w:cs="Calibri"/>
          <w:color w:val="000000" w:themeColor="text1"/>
        </w:rPr>
        <w:t xml:space="preserve">, </w:t>
      </w:r>
      <w:r w:rsidR="00855C83" w:rsidRPr="0019640B">
        <w:rPr>
          <w:rFonts w:ascii="Calibri" w:hAnsi="Calibri" w:cs="Calibri"/>
          <w:i/>
          <w:color w:val="000000" w:themeColor="text1"/>
        </w:rPr>
        <w:t xml:space="preserve">Lactobacillus plantarum </w:t>
      </w:r>
      <w:r w:rsidR="00855C83" w:rsidRPr="0019640B">
        <w:rPr>
          <w:rFonts w:ascii="Calibri" w:hAnsi="Calibri" w:cs="Calibri"/>
          <w:color w:val="000000" w:themeColor="text1"/>
        </w:rPr>
        <w:t xml:space="preserve">(LP) </w:t>
      </w:r>
      <w:r w:rsidR="00AF4213" w:rsidRPr="0019640B">
        <w:rPr>
          <w:rFonts w:ascii="Calibri" w:hAnsi="Calibri" w:cs="Calibri"/>
          <w:color w:val="000000" w:themeColor="text1"/>
        </w:rPr>
        <w:t xml:space="preserve">was delivered </w:t>
      </w:r>
      <w:r w:rsidR="00855C83" w:rsidRPr="0019640B">
        <w:rPr>
          <w:rFonts w:ascii="Calibri" w:hAnsi="Calibri" w:cs="Calibri"/>
          <w:color w:val="000000" w:themeColor="text1"/>
        </w:rPr>
        <w:t xml:space="preserve">directly </w:t>
      </w:r>
      <w:r w:rsidR="009565BA" w:rsidRPr="0019640B">
        <w:rPr>
          <w:rFonts w:ascii="Calibri" w:hAnsi="Calibri" w:cs="Calibri"/>
          <w:color w:val="000000" w:themeColor="text1"/>
        </w:rPr>
        <w:t xml:space="preserve">into </w:t>
      </w:r>
      <w:r w:rsidR="00AB4F6D" w:rsidRPr="0019640B">
        <w:rPr>
          <w:rFonts w:ascii="Calibri" w:hAnsi="Calibri" w:cs="Calibri"/>
          <w:color w:val="000000" w:themeColor="text1"/>
        </w:rPr>
        <w:t xml:space="preserve">the </w:t>
      </w:r>
      <w:r w:rsidR="005E5D0F" w:rsidRPr="0019640B">
        <w:rPr>
          <w:rFonts w:ascii="Calibri" w:hAnsi="Calibri" w:cs="Calibri"/>
          <w:color w:val="000000" w:themeColor="text1"/>
        </w:rPr>
        <w:t xml:space="preserve">neonatal </w:t>
      </w:r>
      <w:r w:rsidR="00C922DB" w:rsidRPr="0019640B">
        <w:rPr>
          <w:rFonts w:ascii="Calibri" w:hAnsi="Calibri" w:cs="Calibri"/>
          <w:color w:val="000000" w:themeColor="text1"/>
        </w:rPr>
        <w:t xml:space="preserve">mouse </w:t>
      </w:r>
      <w:r w:rsidR="00855C83" w:rsidRPr="0019640B">
        <w:rPr>
          <w:rFonts w:ascii="Calibri" w:hAnsi="Calibri" w:cs="Calibri"/>
          <w:color w:val="000000" w:themeColor="text1"/>
        </w:rPr>
        <w:t>gastrointestinal tract</w:t>
      </w:r>
      <w:r w:rsidR="00C922DB" w:rsidRPr="0019640B">
        <w:rPr>
          <w:rFonts w:ascii="Calibri" w:hAnsi="Calibri" w:cs="Calibri"/>
          <w:color w:val="000000" w:themeColor="text1"/>
        </w:rPr>
        <w:t xml:space="preserve">. </w:t>
      </w:r>
      <w:r w:rsidR="00855C83" w:rsidRPr="0019640B">
        <w:rPr>
          <w:rFonts w:ascii="Calibri" w:hAnsi="Calibri" w:cs="Calibri"/>
          <w:color w:val="000000" w:themeColor="text1"/>
        </w:rPr>
        <w:t>To this end, LP</w:t>
      </w:r>
      <w:r w:rsidR="00C922DB" w:rsidRPr="0019640B">
        <w:rPr>
          <w:rFonts w:ascii="Calibri" w:hAnsi="Calibri" w:cs="Calibri"/>
          <w:color w:val="000000" w:themeColor="text1"/>
        </w:rPr>
        <w:t xml:space="preserve"> was administered to mice </w:t>
      </w:r>
      <w:r w:rsidR="00D350C4" w:rsidRPr="0019640B">
        <w:rPr>
          <w:rFonts w:ascii="Calibri" w:hAnsi="Calibri" w:cs="Calibri"/>
          <w:color w:val="000000" w:themeColor="text1"/>
        </w:rPr>
        <w:t>by</w:t>
      </w:r>
      <w:r w:rsidR="0059169D" w:rsidRPr="0019640B">
        <w:rPr>
          <w:rFonts w:ascii="Calibri" w:hAnsi="Calibri" w:cs="Calibri"/>
          <w:color w:val="000000" w:themeColor="text1"/>
        </w:rPr>
        <w:t xml:space="preserve"> feeding </w:t>
      </w:r>
      <w:r w:rsidR="00D350C4" w:rsidRPr="0019640B">
        <w:rPr>
          <w:rFonts w:ascii="Calibri" w:hAnsi="Calibri" w:cs="Calibri"/>
          <w:color w:val="000000" w:themeColor="text1"/>
        </w:rPr>
        <w:t>through</w:t>
      </w:r>
      <w:r w:rsidR="0059169D" w:rsidRPr="0019640B">
        <w:rPr>
          <w:rFonts w:ascii="Calibri" w:hAnsi="Calibri" w:cs="Calibri"/>
          <w:color w:val="000000" w:themeColor="text1"/>
        </w:rPr>
        <w:t xml:space="preserve"> int</w:t>
      </w:r>
      <w:r w:rsidR="00D350C4" w:rsidRPr="0019640B">
        <w:rPr>
          <w:rFonts w:ascii="Calibri" w:hAnsi="Calibri" w:cs="Calibri"/>
          <w:color w:val="000000" w:themeColor="text1"/>
        </w:rPr>
        <w:t>ra</w:t>
      </w:r>
      <w:r w:rsidR="0059169D" w:rsidRPr="0019640B">
        <w:rPr>
          <w:rFonts w:ascii="Calibri" w:hAnsi="Calibri" w:cs="Calibri"/>
          <w:color w:val="000000" w:themeColor="text1"/>
        </w:rPr>
        <w:t>-esophageal</w:t>
      </w:r>
      <w:r w:rsidR="00D350C4" w:rsidRPr="0019640B">
        <w:rPr>
          <w:rFonts w:ascii="Calibri" w:hAnsi="Calibri" w:cs="Calibri"/>
          <w:color w:val="000000" w:themeColor="text1"/>
        </w:rPr>
        <w:t xml:space="preserve"> </w:t>
      </w:r>
      <w:r w:rsidR="00510248" w:rsidRPr="0019640B">
        <w:rPr>
          <w:rFonts w:ascii="Calibri" w:hAnsi="Calibri" w:cs="Calibri"/>
          <w:color w:val="000000" w:themeColor="text1"/>
        </w:rPr>
        <w:t xml:space="preserve">(IE) </w:t>
      </w:r>
      <w:r w:rsidR="00D350C4" w:rsidRPr="0019640B">
        <w:rPr>
          <w:rFonts w:ascii="Calibri" w:hAnsi="Calibri" w:cs="Calibri"/>
          <w:color w:val="000000" w:themeColor="text1"/>
        </w:rPr>
        <w:t>gavage</w:t>
      </w:r>
      <w:r w:rsidR="00C922DB" w:rsidRPr="0019640B">
        <w:rPr>
          <w:rFonts w:ascii="Calibri" w:hAnsi="Calibri" w:cs="Calibri"/>
          <w:color w:val="000000" w:themeColor="text1"/>
        </w:rPr>
        <w:t xml:space="preserve">. </w:t>
      </w:r>
      <w:r w:rsidR="00AF4213" w:rsidRPr="0019640B">
        <w:rPr>
          <w:rFonts w:ascii="Calibri" w:hAnsi="Calibri" w:cs="Calibri"/>
          <w:color w:val="000000" w:themeColor="text1"/>
        </w:rPr>
        <w:t>A</w:t>
      </w:r>
      <w:r w:rsidR="00C922DB" w:rsidRPr="0019640B">
        <w:rPr>
          <w:rFonts w:ascii="Calibri" w:hAnsi="Calibri" w:cs="Calibri"/>
          <w:color w:val="000000" w:themeColor="text1"/>
        </w:rPr>
        <w:t xml:space="preserve"> </w:t>
      </w:r>
      <w:r w:rsidR="00226D40" w:rsidRPr="0019640B">
        <w:rPr>
          <w:rFonts w:ascii="Calibri" w:hAnsi="Calibri" w:cs="Calibri"/>
          <w:color w:val="000000" w:themeColor="text1"/>
        </w:rPr>
        <w:t xml:space="preserve">highly reproducible </w:t>
      </w:r>
      <w:r w:rsidR="00C922DB" w:rsidRPr="0019640B">
        <w:rPr>
          <w:rFonts w:ascii="Calibri" w:hAnsi="Calibri" w:cs="Calibri"/>
          <w:color w:val="000000" w:themeColor="text1"/>
        </w:rPr>
        <w:t xml:space="preserve">method </w:t>
      </w:r>
      <w:r w:rsidR="00AF4213" w:rsidRPr="0019640B">
        <w:rPr>
          <w:rFonts w:ascii="Calibri" w:hAnsi="Calibri" w:cs="Calibri"/>
          <w:color w:val="000000" w:themeColor="text1"/>
        </w:rPr>
        <w:t xml:space="preserve">was developed </w:t>
      </w:r>
      <w:r w:rsidR="00C922DB" w:rsidRPr="0019640B">
        <w:rPr>
          <w:rFonts w:ascii="Calibri" w:hAnsi="Calibri" w:cs="Calibri"/>
          <w:color w:val="000000" w:themeColor="text1"/>
        </w:rPr>
        <w:t xml:space="preserve">to standardize the process of </w:t>
      </w:r>
      <w:r w:rsidR="00510248" w:rsidRPr="0019640B">
        <w:rPr>
          <w:rFonts w:ascii="Calibri" w:hAnsi="Calibri" w:cs="Calibri"/>
          <w:color w:val="000000" w:themeColor="text1"/>
        </w:rPr>
        <w:t>IE</w:t>
      </w:r>
      <w:r w:rsidR="00764CCE" w:rsidRPr="0019640B">
        <w:rPr>
          <w:rFonts w:ascii="Calibri" w:hAnsi="Calibri" w:cs="Calibri"/>
          <w:color w:val="000000" w:themeColor="text1"/>
        </w:rPr>
        <w:t xml:space="preserve"> </w:t>
      </w:r>
      <w:r w:rsidR="00C922DB" w:rsidRPr="0019640B">
        <w:rPr>
          <w:rFonts w:ascii="Calibri" w:hAnsi="Calibri" w:cs="Calibri"/>
          <w:color w:val="000000" w:themeColor="text1"/>
        </w:rPr>
        <w:t>gavag</w:t>
      </w:r>
      <w:r w:rsidR="00764CCE" w:rsidRPr="0019640B">
        <w:rPr>
          <w:rFonts w:ascii="Calibri" w:hAnsi="Calibri" w:cs="Calibri"/>
          <w:color w:val="000000" w:themeColor="text1"/>
        </w:rPr>
        <w:t>e</w:t>
      </w:r>
      <w:r w:rsidR="00C922DB" w:rsidRPr="0019640B">
        <w:rPr>
          <w:rFonts w:ascii="Calibri" w:hAnsi="Calibri" w:cs="Calibri"/>
          <w:color w:val="000000" w:themeColor="text1"/>
        </w:rPr>
        <w:t xml:space="preserve"> that </w:t>
      </w:r>
      <w:r w:rsidR="00226D40" w:rsidRPr="0019640B">
        <w:rPr>
          <w:rFonts w:ascii="Calibri" w:hAnsi="Calibri" w:cs="Calibri"/>
          <w:color w:val="000000" w:themeColor="text1"/>
        </w:rPr>
        <w:t xml:space="preserve">allows an accurate administration of probiotic dosages while </w:t>
      </w:r>
      <w:r w:rsidR="00C922DB" w:rsidRPr="0019640B">
        <w:rPr>
          <w:rFonts w:ascii="Calibri" w:hAnsi="Calibri" w:cs="Calibri"/>
          <w:color w:val="000000" w:themeColor="text1"/>
        </w:rPr>
        <w:t>minimi</w:t>
      </w:r>
      <w:r w:rsidR="00226D40" w:rsidRPr="0019640B">
        <w:rPr>
          <w:rFonts w:ascii="Calibri" w:hAnsi="Calibri" w:cs="Calibri"/>
          <w:color w:val="000000" w:themeColor="text1"/>
        </w:rPr>
        <w:t>zing</w:t>
      </w:r>
      <w:r w:rsidR="00C922DB" w:rsidRPr="0019640B">
        <w:rPr>
          <w:rFonts w:ascii="Calibri" w:hAnsi="Calibri" w:cs="Calibri"/>
          <w:color w:val="000000" w:themeColor="text1"/>
        </w:rPr>
        <w:t xml:space="preserve"> trauma</w:t>
      </w:r>
      <w:r w:rsidR="00AB4F6D" w:rsidRPr="0019640B">
        <w:rPr>
          <w:rFonts w:ascii="Calibri" w:hAnsi="Calibri" w:cs="Calibri"/>
          <w:color w:val="000000" w:themeColor="text1"/>
        </w:rPr>
        <w:t xml:space="preserve">, an aspect </w:t>
      </w:r>
      <w:r w:rsidR="00D3255A" w:rsidRPr="0019640B">
        <w:rPr>
          <w:rFonts w:ascii="Calibri" w:hAnsi="Calibri" w:cs="Calibri"/>
          <w:color w:val="000000" w:themeColor="text1"/>
        </w:rPr>
        <w:t>particularly important given the fragility of newborn mice</w:t>
      </w:r>
      <w:r w:rsidR="00C922DB" w:rsidRPr="0019640B">
        <w:rPr>
          <w:rFonts w:ascii="Calibri" w:hAnsi="Calibri" w:cs="Calibri"/>
          <w:color w:val="000000" w:themeColor="text1"/>
        </w:rPr>
        <w:t>.</w:t>
      </w:r>
      <w:r w:rsidR="00FF2A6A" w:rsidRPr="0019640B">
        <w:rPr>
          <w:rFonts w:ascii="Calibri" w:hAnsi="Calibri" w:cs="Calibri"/>
          <w:color w:val="000000" w:themeColor="text1"/>
        </w:rPr>
        <w:t xml:space="preserve"> Limitations of this process</w:t>
      </w:r>
      <w:r w:rsidR="00263CD9" w:rsidRPr="0019640B">
        <w:rPr>
          <w:rFonts w:ascii="Calibri" w:hAnsi="Calibri" w:cs="Calibri"/>
          <w:color w:val="000000" w:themeColor="text1"/>
        </w:rPr>
        <w:t xml:space="preserve"> include</w:t>
      </w:r>
      <w:r w:rsidR="00704851" w:rsidRPr="0019640B">
        <w:rPr>
          <w:rFonts w:ascii="Calibri" w:hAnsi="Calibri" w:cs="Calibri"/>
          <w:color w:val="000000" w:themeColor="text1"/>
        </w:rPr>
        <w:t xml:space="preserve"> possibilities </w:t>
      </w:r>
      <w:r w:rsidR="00C409F9" w:rsidRPr="0019640B">
        <w:rPr>
          <w:rFonts w:ascii="Calibri" w:hAnsi="Calibri" w:cs="Calibri"/>
          <w:color w:val="000000" w:themeColor="text1"/>
        </w:rPr>
        <w:t>of esophageal irritation</w:t>
      </w:r>
      <w:r w:rsidR="003A2F58" w:rsidRPr="0019640B">
        <w:rPr>
          <w:rFonts w:ascii="Calibri" w:hAnsi="Calibri" w:cs="Calibri"/>
          <w:color w:val="000000" w:themeColor="text1"/>
        </w:rPr>
        <w:t xml:space="preserve"> or damage</w:t>
      </w:r>
      <w:r w:rsidR="00C409F9" w:rsidRPr="0019640B">
        <w:rPr>
          <w:rFonts w:ascii="Calibri" w:hAnsi="Calibri" w:cs="Calibri"/>
          <w:color w:val="000000" w:themeColor="text1"/>
        </w:rPr>
        <w:t xml:space="preserve"> and aspiration if </w:t>
      </w:r>
      <w:proofErr w:type="spellStart"/>
      <w:r w:rsidR="00510248" w:rsidRPr="0019640B">
        <w:rPr>
          <w:rFonts w:ascii="Calibri" w:hAnsi="Calibri" w:cs="Calibri"/>
          <w:color w:val="000000" w:themeColor="text1"/>
        </w:rPr>
        <w:t>gavaged</w:t>
      </w:r>
      <w:proofErr w:type="spellEnd"/>
      <w:r w:rsidR="00510248" w:rsidRPr="0019640B">
        <w:rPr>
          <w:rFonts w:ascii="Calibri" w:hAnsi="Calibri" w:cs="Calibri"/>
          <w:color w:val="000000" w:themeColor="text1"/>
        </w:rPr>
        <w:t xml:space="preserve"> incorrectly</w:t>
      </w:r>
      <w:r w:rsidR="00FF2A6A" w:rsidRPr="0019640B">
        <w:rPr>
          <w:rFonts w:ascii="Calibri" w:hAnsi="Calibri" w:cs="Calibri"/>
          <w:color w:val="000000" w:themeColor="text1"/>
        </w:rPr>
        <w:t xml:space="preserve">. </w:t>
      </w:r>
      <w:r w:rsidR="00CE07C1" w:rsidRPr="0019640B">
        <w:rPr>
          <w:rFonts w:ascii="Calibri" w:hAnsi="Calibri" w:cs="Calibri"/>
          <w:color w:val="000000" w:themeColor="text1"/>
        </w:rPr>
        <w:t xml:space="preserve">This </w:t>
      </w:r>
      <w:r w:rsidR="00AB4F6D" w:rsidRPr="0019640B">
        <w:rPr>
          <w:rFonts w:ascii="Calibri" w:hAnsi="Calibri" w:cs="Calibri"/>
          <w:color w:val="000000" w:themeColor="text1"/>
        </w:rPr>
        <w:t>approach represents</w:t>
      </w:r>
      <w:r w:rsidR="00FF2A6A" w:rsidRPr="0019640B">
        <w:rPr>
          <w:rFonts w:ascii="Calibri" w:hAnsi="Calibri" w:cs="Calibri"/>
          <w:color w:val="000000" w:themeColor="text1"/>
        </w:rPr>
        <w:t xml:space="preserve"> an improvement on current practices because</w:t>
      </w:r>
      <w:r w:rsidR="00510248" w:rsidRPr="0019640B">
        <w:rPr>
          <w:rFonts w:ascii="Calibri" w:hAnsi="Calibri" w:cs="Calibri"/>
          <w:color w:val="000000" w:themeColor="text1"/>
        </w:rPr>
        <w:t xml:space="preserve"> IE gavage</w:t>
      </w:r>
      <w:r w:rsidR="003A2F58" w:rsidRPr="0019640B">
        <w:rPr>
          <w:rFonts w:ascii="Calibri" w:hAnsi="Calibri" w:cs="Calibri"/>
          <w:color w:val="000000" w:themeColor="text1"/>
        </w:rPr>
        <w:t xml:space="preserve"> into the distal esophagus</w:t>
      </w:r>
      <w:r w:rsidR="00510248" w:rsidRPr="0019640B">
        <w:rPr>
          <w:rFonts w:ascii="Calibri" w:hAnsi="Calibri" w:cs="Calibri"/>
          <w:color w:val="000000" w:themeColor="text1"/>
        </w:rPr>
        <w:t xml:space="preserve"> reduces the chances of aspirat</w:t>
      </w:r>
      <w:r w:rsidR="002D4DCE" w:rsidRPr="0019640B">
        <w:rPr>
          <w:rFonts w:ascii="Calibri" w:hAnsi="Calibri" w:cs="Calibri"/>
          <w:color w:val="000000" w:themeColor="text1"/>
        </w:rPr>
        <w:t>ion</w:t>
      </w:r>
      <w:r w:rsidR="00FF2A6A" w:rsidRPr="0019640B">
        <w:rPr>
          <w:rFonts w:ascii="Calibri" w:hAnsi="Calibri" w:cs="Calibri"/>
          <w:color w:val="000000" w:themeColor="text1"/>
        </w:rPr>
        <w:t>.</w:t>
      </w:r>
      <w:r w:rsidR="002A7415" w:rsidRPr="0019640B">
        <w:rPr>
          <w:rFonts w:ascii="Calibri" w:hAnsi="Calibri" w:cs="Calibri"/>
          <w:color w:val="000000" w:themeColor="text1"/>
        </w:rPr>
        <w:t xml:space="preserve"> </w:t>
      </w:r>
      <w:r w:rsidR="00C922DB" w:rsidRPr="0019640B">
        <w:rPr>
          <w:rFonts w:ascii="Calibri" w:hAnsi="Calibri" w:cs="Calibri"/>
          <w:color w:val="000000" w:themeColor="text1"/>
        </w:rPr>
        <w:t xml:space="preserve">Following gavage, the colonization profile of the probiotic </w:t>
      </w:r>
      <w:r w:rsidR="00901757" w:rsidRPr="0019640B">
        <w:rPr>
          <w:rFonts w:ascii="Calibri" w:hAnsi="Calibri" w:cs="Calibri"/>
          <w:color w:val="000000" w:themeColor="text1"/>
        </w:rPr>
        <w:t>was traced using</w:t>
      </w:r>
      <w:r w:rsidR="003E5B4D" w:rsidRPr="0019640B">
        <w:rPr>
          <w:rFonts w:ascii="Calibri" w:hAnsi="Calibri" w:cs="Calibri"/>
          <w:color w:val="000000" w:themeColor="text1"/>
        </w:rPr>
        <w:t xml:space="preserve"> </w:t>
      </w:r>
      <w:r w:rsidR="00936C42" w:rsidRPr="0019640B">
        <w:rPr>
          <w:rFonts w:ascii="Calibri" w:hAnsi="Calibri" w:cs="Calibri"/>
          <w:color w:val="000000" w:themeColor="text1"/>
        </w:rPr>
        <w:t>quantitative polymerase chain reaction</w:t>
      </w:r>
      <w:r w:rsidR="00612449" w:rsidRPr="0019640B">
        <w:rPr>
          <w:rFonts w:ascii="Calibri" w:hAnsi="Calibri" w:cs="Calibri"/>
          <w:color w:val="000000" w:themeColor="text1"/>
        </w:rPr>
        <w:t xml:space="preserve"> (qPCR)</w:t>
      </w:r>
      <w:r w:rsidR="00C922DB" w:rsidRPr="0019640B">
        <w:rPr>
          <w:rFonts w:ascii="Calibri" w:hAnsi="Calibri" w:cs="Calibri"/>
          <w:color w:val="000000" w:themeColor="text1"/>
        </w:rPr>
        <w:t xml:space="preserve"> </w:t>
      </w:r>
      <w:r w:rsidR="00A91864" w:rsidRPr="0019640B">
        <w:rPr>
          <w:rFonts w:ascii="Calibri" w:hAnsi="Calibri" w:cs="Calibri"/>
          <w:color w:val="000000" w:themeColor="text1"/>
        </w:rPr>
        <w:t xml:space="preserve">of the </w:t>
      </w:r>
      <w:r w:rsidR="00901757" w:rsidRPr="0019640B">
        <w:rPr>
          <w:rFonts w:ascii="Calibri" w:hAnsi="Calibri" w:cs="Calibri"/>
          <w:color w:val="000000" w:themeColor="text1"/>
        </w:rPr>
        <w:t xml:space="preserve">extracted intestinal DNA with </w:t>
      </w:r>
      <w:r w:rsidR="00A91864" w:rsidRPr="0019640B">
        <w:rPr>
          <w:rFonts w:ascii="Calibri" w:hAnsi="Calibri" w:cs="Calibri"/>
          <w:color w:val="000000" w:themeColor="text1"/>
        </w:rPr>
        <w:t>LP specific primers</w:t>
      </w:r>
      <w:r w:rsidR="00901757" w:rsidRPr="0019640B">
        <w:rPr>
          <w:rFonts w:ascii="Calibri" w:hAnsi="Calibri" w:cs="Calibri"/>
          <w:color w:val="000000" w:themeColor="text1"/>
        </w:rPr>
        <w:t>.</w:t>
      </w:r>
      <w:r w:rsidR="004C2ECB" w:rsidRPr="0019640B">
        <w:rPr>
          <w:rFonts w:ascii="Calibri" w:hAnsi="Calibri" w:cs="Calibri"/>
          <w:color w:val="000000" w:themeColor="text1"/>
        </w:rPr>
        <w:t xml:space="preserve"> </w:t>
      </w:r>
      <w:r w:rsidR="00901757" w:rsidRPr="0019640B">
        <w:rPr>
          <w:rFonts w:ascii="Calibri" w:hAnsi="Calibri" w:cs="Calibri"/>
          <w:color w:val="000000" w:themeColor="text1"/>
        </w:rPr>
        <w:t>D</w:t>
      </w:r>
      <w:r w:rsidR="004C2ECB" w:rsidRPr="0019640B">
        <w:rPr>
          <w:rFonts w:ascii="Calibri" w:hAnsi="Calibri" w:cs="Calibri"/>
          <w:color w:val="000000" w:themeColor="text1"/>
        </w:rPr>
        <w:t>ifferent litter setting</w:t>
      </w:r>
      <w:r w:rsidR="009F3EC9" w:rsidRPr="0019640B">
        <w:rPr>
          <w:rFonts w:ascii="Calibri" w:hAnsi="Calibri" w:cs="Calibri"/>
          <w:color w:val="000000" w:themeColor="text1"/>
        </w:rPr>
        <w:t>s</w:t>
      </w:r>
      <w:r w:rsidR="004C2ECB" w:rsidRPr="0019640B">
        <w:rPr>
          <w:rFonts w:ascii="Calibri" w:hAnsi="Calibri" w:cs="Calibri"/>
          <w:color w:val="000000" w:themeColor="text1"/>
        </w:rPr>
        <w:t xml:space="preserve"> </w:t>
      </w:r>
      <w:r w:rsidR="00901757" w:rsidRPr="0019640B">
        <w:rPr>
          <w:rFonts w:ascii="Calibri" w:hAnsi="Calibri" w:cs="Calibri"/>
          <w:color w:val="000000" w:themeColor="text1"/>
        </w:rPr>
        <w:t xml:space="preserve">and cage management techniques were used </w:t>
      </w:r>
      <w:r w:rsidR="004C2ECB" w:rsidRPr="0019640B">
        <w:rPr>
          <w:rFonts w:ascii="Calibri" w:hAnsi="Calibri" w:cs="Calibri"/>
          <w:color w:val="000000" w:themeColor="text1"/>
        </w:rPr>
        <w:t xml:space="preserve">to assess </w:t>
      </w:r>
      <w:r w:rsidR="00220040" w:rsidRPr="0019640B">
        <w:rPr>
          <w:rFonts w:ascii="Calibri" w:hAnsi="Calibri" w:cs="Calibri"/>
          <w:color w:val="000000" w:themeColor="text1"/>
        </w:rPr>
        <w:t xml:space="preserve">the potential for </w:t>
      </w:r>
      <w:r w:rsidR="00BE2BF8" w:rsidRPr="0019640B">
        <w:rPr>
          <w:rFonts w:ascii="Calibri" w:hAnsi="Calibri" w:cs="Calibri"/>
          <w:color w:val="000000" w:themeColor="text1"/>
        </w:rPr>
        <w:t>colonization</w:t>
      </w:r>
      <w:r w:rsidR="009F3EC9" w:rsidRPr="0019640B">
        <w:rPr>
          <w:rFonts w:ascii="Calibri" w:hAnsi="Calibri" w:cs="Calibri"/>
          <w:color w:val="000000" w:themeColor="text1"/>
        </w:rPr>
        <w:t>-spread</w:t>
      </w:r>
      <w:r w:rsidR="00C922DB" w:rsidRPr="0019640B">
        <w:rPr>
          <w:rFonts w:ascii="Calibri" w:hAnsi="Calibri" w:cs="Calibri"/>
          <w:color w:val="000000" w:themeColor="text1"/>
        </w:rPr>
        <w:t xml:space="preserve">. </w:t>
      </w:r>
      <w:r w:rsidR="00AF4213" w:rsidRPr="0019640B">
        <w:rPr>
          <w:rFonts w:ascii="Calibri" w:hAnsi="Calibri" w:cs="Calibri"/>
          <w:color w:val="000000" w:themeColor="text1"/>
        </w:rPr>
        <w:t>The</w:t>
      </w:r>
      <w:r w:rsidR="009F3EC9" w:rsidRPr="0019640B">
        <w:rPr>
          <w:rFonts w:ascii="Calibri" w:hAnsi="Calibri" w:cs="Calibri"/>
          <w:color w:val="000000" w:themeColor="text1"/>
        </w:rPr>
        <w:t xml:space="preserve"> </w:t>
      </w:r>
      <w:r w:rsidR="00D3255A" w:rsidRPr="0019640B">
        <w:rPr>
          <w:rFonts w:ascii="Calibri" w:hAnsi="Calibri" w:cs="Calibri"/>
          <w:color w:val="000000" w:themeColor="text1"/>
        </w:rPr>
        <w:t xml:space="preserve">protocol </w:t>
      </w:r>
      <w:r w:rsidR="00AF4213" w:rsidRPr="0019640B">
        <w:rPr>
          <w:rFonts w:ascii="Calibri" w:hAnsi="Calibri" w:cs="Calibri"/>
          <w:color w:val="000000" w:themeColor="text1"/>
        </w:rPr>
        <w:t xml:space="preserve">details the intricacies of </w:t>
      </w:r>
      <w:r w:rsidR="009F3EC9" w:rsidRPr="0019640B">
        <w:rPr>
          <w:rFonts w:ascii="Calibri" w:hAnsi="Calibri" w:cs="Calibri"/>
          <w:color w:val="000000" w:themeColor="text1"/>
        </w:rPr>
        <w:t>IE</w:t>
      </w:r>
      <w:r w:rsidR="00901757" w:rsidRPr="0019640B">
        <w:rPr>
          <w:rFonts w:ascii="Calibri" w:hAnsi="Calibri" w:cs="Calibri"/>
          <w:color w:val="000000" w:themeColor="text1"/>
        </w:rPr>
        <w:t xml:space="preserve"> </w:t>
      </w:r>
      <w:r w:rsidR="00D3255A" w:rsidRPr="0019640B">
        <w:rPr>
          <w:rFonts w:ascii="Calibri" w:hAnsi="Calibri" w:cs="Calibri"/>
          <w:color w:val="000000" w:themeColor="text1"/>
        </w:rPr>
        <w:t>neonatal mouse gavage and subsequent colonization quantification</w:t>
      </w:r>
      <w:r w:rsidR="009F3EC9" w:rsidRPr="0019640B">
        <w:rPr>
          <w:rFonts w:ascii="Calibri" w:hAnsi="Calibri" w:cs="Calibri"/>
          <w:color w:val="000000" w:themeColor="text1"/>
        </w:rPr>
        <w:t xml:space="preserve"> with LP.</w:t>
      </w:r>
      <w:r w:rsidR="00B35DA8" w:rsidRPr="0019640B">
        <w:rPr>
          <w:rFonts w:ascii="Calibri" w:hAnsi="Calibri" w:cs="Calibri"/>
          <w:color w:val="000000" w:themeColor="text1"/>
        </w:rPr>
        <w:t xml:space="preserve"> </w:t>
      </w:r>
      <w:r w:rsidR="000A6103" w:rsidRPr="0019640B">
        <w:rPr>
          <w:rFonts w:ascii="Calibri" w:hAnsi="Calibri" w:cs="Calibri"/>
          <w:color w:val="000000" w:themeColor="text1"/>
        </w:rPr>
        <w:br/>
      </w:r>
    </w:p>
    <w:p w14:paraId="001E054B" w14:textId="6738651F" w:rsidR="00BA0EA9" w:rsidRPr="0019640B" w:rsidRDefault="006305D7" w:rsidP="00A21CEC">
      <w:pPr>
        <w:outlineLvl w:val="0"/>
        <w:rPr>
          <w:rFonts w:ascii="Calibri" w:hAnsi="Calibri" w:cs="Calibri"/>
          <w:color w:val="000000" w:themeColor="text1"/>
        </w:rPr>
      </w:pPr>
      <w:r w:rsidRPr="0019640B">
        <w:rPr>
          <w:rFonts w:ascii="Calibri" w:hAnsi="Calibri" w:cs="Calibri"/>
          <w:b/>
          <w:color w:val="000000" w:themeColor="text1"/>
        </w:rPr>
        <w:t>INTRODUCTION</w:t>
      </w:r>
      <w:r w:rsidRPr="0019640B">
        <w:rPr>
          <w:rFonts w:ascii="Calibri" w:hAnsi="Calibri" w:cs="Calibri"/>
          <w:b/>
          <w:bCs/>
          <w:color w:val="000000" w:themeColor="text1"/>
        </w:rPr>
        <w:t>:</w:t>
      </w:r>
      <w:r w:rsidRPr="0019640B">
        <w:rPr>
          <w:rFonts w:ascii="Calibri" w:hAnsi="Calibri" w:cs="Calibri"/>
          <w:color w:val="000000" w:themeColor="text1"/>
        </w:rPr>
        <w:t xml:space="preserve"> </w:t>
      </w:r>
    </w:p>
    <w:p w14:paraId="0A818F82" w14:textId="6FCF966E" w:rsidR="002949F7" w:rsidRPr="0019640B" w:rsidRDefault="00B37598" w:rsidP="00A21CEC">
      <w:pPr>
        <w:rPr>
          <w:rFonts w:ascii="Calibri" w:hAnsi="Calibri" w:cs="Calibri"/>
          <w:color w:val="000000" w:themeColor="text1"/>
        </w:rPr>
      </w:pPr>
      <w:r w:rsidRPr="0019640B">
        <w:rPr>
          <w:rFonts w:ascii="Calibri" w:hAnsi="Calibri" w:cs="Calibri"/>
          <w:color w:val="000000" w:themeColor="text1"/>
        </w:rPr>
        <w:t>In infants, early</w:t>
      </w:r>
      <w:r w:rsidR="00A86128" w:rsidRPr="0019640B">
        <w:rPr>
          <w:rFonts w:ascii="Calibri" w:hAnsi="Calibri" w:cs="Calibri"/>
          <w:color w:val="000000" w:themeColor="text1"/>
        </w:rPr>
        <w:t xml:space="preserve"> probiotic</w:t>
      </w:r>
      <w:r w:rsidRPr="0019640B">
        <w:rPr>
          <w:rFonts w:ascii="Calibri" w:hAnsi="Calibri" w:cs="Calibri"/>
          <w:color w:val="000000" w:themeColor="text1"/>
        </w:rPr>
        <w:t xml:space="preserve"> exposure</w:t>
      </w:r>
      <w:r w:rsidR="00A86128" w:rsidRPr="0019640B">
        <w:rPr>
          <w:rFonts w:ascii="Calibri" w:hAnsi="Calibri" w:cs="Calibri"/>
          <w:color w:val="000000" w:themeColor="text1"/>
        </w:rPr>
        <w:t xml:space="preserve"> has been associated with immunomodulatory effects leading to reduced incidence of diseases </w:t>
      </w:r>
      <w:r w:rsidRPr="0019640B">
        <w:rPr>
          <w:rFonts w:ascii="Calibri" w:hAnsi="Calibri" w:cs="Calibri"/>
          <w:color w:val="000000" w:themeColor="text1"/>
        </w:rPr>
        <w:t>like</w:t>
      </w:r>
      <w:r w:rsidR="00A86128" w:rsidRPr="0019640B">
        <w:rPr>
          <w:rFonts w:ascii="Calibri" w:hAnsi="Calibri" w:cs="Calibri"/>
          <w:color w:val="000000" w:themeColor="text1"/>
        </w:rPr>
        <w:t xml:space="preserve"> </w:t>
      </w:r>
      <w:r w:rsidR="005553D4" w:rsidRPr="0019640B">
        <w:rPr>
          <w:rFonts w:ascii="Calibri" w:hAnsi="Calibri" w:cs="Calibri"/>
          <w:color w:val="000000" w:themeColor="text1"/>
        </w:rPr>
        <w:t>necrotizing enterocolitis</w:t>
      </w:r>
      <w:r w:rsidR="002949F7" w:rsidRPr="0019640B">
        <w:rPr>
          <w:rFonts w:ascii="Calibri" w:hAnsi="Calibri" w:cs="Calibri"/>
          <w:color w:val="000000" w:themeColor="text1"/>
        </w:rPr>
        <w:t xml:space="preserve">, </w:t>
      </w:r>
      <w:r w:rsidR="005553D4" w:rsidRPr="0019640B">
        <w:rPr>
          <w:rFonts w:ascii="Calibri" w:hAnsi="Calibri" w:cs="Calibri"/>
          <w:color w:val="000000" w:themeColor="text1"/>
        </w:rPr>
        <w:t>atopic dermatitis</w:t>
      </w:r>
      <w:r w:rsidR="002949F7" w:rsidRPr="0019640B">
        <w:rPr>
          <w:rFonts w:ascii="Calibri" w:hAnsi="Calibri" w:cs="Calibri"/>
          <w:color w:val="000000" w:themeColor="text1"/>
        </w:rPr>
        <w:t xml:space="preserve"> and sepsis</w:t>
      </w:r>
      <w:r w:rsidR="007F02E2" w:rsidRPr="0019640B">
        <w:rPr>
          <w:rFonts w:ascii="Calibri" w:hAnsi="Calibri" w:cs="Calibri"/>
          <w:color w:val="000000" w:themeColor="text1"/>
        </w:rPr>
        <w:fldChar w:fldCharType="begin" w:fldLock="1"/>
      </w:r>
      <w:r w:rsidR="00A75B6C" w:rsidRPr="0019640B">
        <w:rPr>
          <w:rFonts w:ascii="Calibri" w:hAnsi="Calibri" w:cs="Calibri"/>
          <w:color w:val="000000" w:themeColor="text1"/>
        </w:rPr>
        <w:instrText>ADDIN CSL_CITATION {"citationItems":[{"id":"ITEM-1","itemData":{"DOI":"10.1016/J.IDAIRYJ.2007.11.025","ISSN":"0958-6946","abstract":"This is a particularly important time in the evolution of probiotic and prebiotic research. There has been strong growth in dairy food products containing probiotics and/or prebiotics, and a number of them are supported by clinical studies showing health benefits. By uncovering how probiotic and prebiotic interventions function in vivo, it will be possible to further expand dairy applications that improve general health, and in some cases provide adjunctive anti-disease benefits. However, it is important that probiotic products meet appropriate international standards, and contain appropriately speciated and characterized organisms, in shelf-stable formulations that have been shown in well-designed clinical studies to confer defined health benefits on the consumer. This review will focus on progress made over the past 3 years in understanding the important role of bacteria in health, beginning at conception through to older age. Studies showing that the body's microbiota can be modulated, to a certain extent, by use of probiotics and prebiotics, has led to the development and testing of products targeting immunity, regularity, allergy, gut and distant site infection, cardiovascular disease and other ailments. In the future, human and microbial genomic and metabolomic studies will provide a better understanding of the mechanisms conveyed by commensal and probiotic organisms in human and animal health. This will challenge the dairy industry and regulatory authorities as to how to communicate food benefits that go beyond general health and wellbeing claims. This will prove particularly challenging for recombinant strains carrying microbicides, immune-modulators and other disease-specific components.","author":[{"dropping-particle":"","family":"Reid","given":"Gregor","non-dropping-particle":"","parse-names":false,"suffix":""}],"container-title":"International Dairy Journal","id":"ITEM-1","issue":"10-11","issued":{"date-parts":[["2008","10","1"]]},"page":"969-975","publisher":"Elsevier","title":"Probiotics and prebiotics – Progress and challenges","type":"article-journal","volume":"18"},"uris":["http://www.mendeley.com/documents/?uuid=b273e46b-2125-3019-9e5b-c7cbf5b8b80b"]},{"id":"ITEM-2","itemData":{"DOI":"10.1542/peds.2004-1463","ISSN":"1098-4275","PMID":"15629973","abstract":"OBJECTIVE We evaluated the efficacy of probiotics in reducing the incidence and severity of necrotizing enterocolitis (NEC) in very low birth weight (VLBW) infants. PATIENTS AND METHODS A prospective, masked, randomized control trial was conducted to evaluate the beneficial effects of probiotics in reducing the incidence and severity of NEC among VLBW (&lt;1500 g) infants. VLBW infants who started to fed enterally and survived beyond the seventh day after birth were eligible for the trial. They were randomized into 2 groups after parental informed consents were obtained. The infants in the study group were fed with Infloran (Lactobacillus acidophilus and Bifidobacterium infantis) with breast milk twice daily until discharged. Infants in the control group were fed with breast milk alone. The clinicians caring for the infants were blinded to the group assignment. The primary outcome was death or NEC (&gt;or= stage 2). RESULTS Three hundred sixty-seven infants were enrolled: 180 in the study group and 187 in the control group. The demographic and clinical variables were similar in both groups. The incidence of death or NEC (&gt;or= stage 2) was significantly lower in the study group (9 of 180 vs 24 of 187). The incidence of NEC (&gt;or= stage 2) was also significantly lower in the study when compared with the control group (2 of 180 vs 10 of 187). There were 6 cases of severe NEC (Bell stage 3) in the control group and none in the study group. None of the positive blood culture grew Lactobacillus or Bifidobacterium species. CONCLUSION Infloran as probiotics fed enterally with breast milk reduces the incidence and severity of NEC in VLBW infants.","author":[{"dropping-particle":"","family":"Lin","given":"Hung-Chih","non-dropping-particle":"","parse-names":false,"suffix":""},{"dropping-particle":"","family":"Su","given":"Bai-Horng","non-dropping-particle":"","parse-names":false,"suffix":""},{"dropping-particle":"","family":"Chen","given":"An-Chyi","non-dropping-particle":"","parse-names":false,"suffix":""},{"dropping-particle":"","family":"Lin","given":"Tsung-Wen","non-dropping-particle":"","parse-names":false,"suffix":""},{"dropping-particle":"","family":"Tsai","given":"Chang-Hai","non-dropping-particle":"","parse-names":false,"suffix":""},{"dropping-particle":"","family":"Yeh","given":"Tsu-Fuh","non-dropping-particle":"","parse-names":false,"suffix":""},{"dropping-particle":"","family":"Oh","given":"William","non-dropping-particle":"","parse-names":false,"suffix":""}],"container-title":"Pediatrics","id":"ITEM-2","issue":"1","issued":{"date-parts":[["2005","1","1"]]},"page":"1-4","publisher":"American Academy of Pediatrics","title":"Oral probiotics reduce the incidence and severity of necrotizing enterocolitis in very low birth weight infants.","type":"article-journal","volume":"115"},"uris":["http://www.mendeley.com/documents/?uuid=fb18ca21-512a-3b98-bf0c-bfeaaef8ce8b"]},{"id":"ITEM-3","itemData":{"DOI":"10.1038/nature23480","ISSN":"14764687","PMID":"28813414","abstract":"Sepsis in early infancy results in one million annual deaths worldwide, most of them in developing countries. No efficient means of prevention is currently available. Here we report on a randomized, double-blind, placebo-controlled trial of an oral synbiotic preparation (Lactobacillus plantarum plus fructooligosaccharide) in rural Indian newborns. We enrolled 4,556 infants that were at least 2,000 g at birth, at least 35 weeks of gestation, and with no signs of sepsis or other morbidity, and monitored them for 60 days. We show a significant reduction in the primary outcome (combination of sepsis and death) in the treatment arm (risk ratio 0.60, 95% confidence interval 0.48-0.74), with few deaths (4 placebo, 6 synbiotic). Significant reductions were also observed for culture-positive and culture-negative sepsis and lower respiratory tract infections. These findings suggest that a large proportion of neonatal sepsis in developing countries could be effectively prevented using a synbiotic containing L. plantarum ATCC-202195.","author":[{"dropping-particle":"","family":"Panigrahi","given":"Pinaki","non-dropping-particle":"","parse-names":false,"suffix":""},{"dropping-particle":"","family":"Parida","given":"Sailajanandan","non-dropping-particle":"","parse-names":false,"suffix":""},{"dropping-particle":"","family":"Nanda","given":"Nimai C.","non-dropping-particle":"","parse-names":false,"suffix":""},{"dropping-particle":"","family":"Satpathy","given":"Radhanath","non-dropping-particle":"","parse-names":false,"suffix":""},{"dropping-particle":"","family":"Pradhan","given":"Lingaraj","non-dropping-particle":"","parse-names":false,"suffix":""},{"dropping-particle":"","family":"Chandel","given":"DInesh S.","non-dropping-particle":"","parse-names":false,"suffix":""},{"dropping-particle":"","family":"Baccaglini","given":"Lorena","non-dropping-particle":"","parse-names":false,"suffix":""},{"dropping-particle":"","family":"Mohapatra","given":"Arjit","non-dropping-particle":"","parse-names":false,"suffix":""},{"dropping-particle":"","family":"Mohapatra","given":"Subhranshu S.","non-dropping-particle":"","parse-names":false,"suffix":""},{"dropping-particle":"","family":"Misra","given":"Pravas R.","non-dropping-particle":"","parse-names":false,"suffix":""},{"dropping-particle":"","family":"Chaudhry","given":"Rama","non-dropping-particle":"","parse-names":false,"suffix":""},{"dropping-particle":"","family":"Chen","given":"Hegang H.","non-dropping-particle":"","parse-names":false,"suffix":""},{"dropping-particle":"","family":"Johnson","given":"Judith A.","non-dropping-particle":"","parse-names":false,"suffix":""},{"dropping-particle":"","family":"Morris","given":"J. Glenn","non-dropping-particle":"","parse-names":false,"suffix":""},{"dropping-particle":"","family":"Paneth","given":"Nigel","non-dropping-particle":"","parse-names":false,"suffix":""},{"dropping-particle":"","family":"Gewolb","given":"Ira H.","non-dropping-particle":"","parse-names":false,"suffix":""}],"container-title":"Nature","id":"ITEM-3","issue":"7668","issued":{"date-parts":[["2017"]]},"page":"407-412","publisher":"Nature Publishing Group","title":"A randomized synbiotic trial to prevent sepsis among infants in rural India","type":"article-journal","volume":"548"},"uris":["http://www.mendeley.com/documents/?uuid=352fda64-bbac-4300-a1ec-da841823e4ff"]},{"id":"ITEM-4","itemData":{"DOI":"10.3389/fped.2017.00111","ISSN":"2296-2360","abstract":"Human existence can be viewed as an ‘animal in a microbial world’. A healthy interaction of the human host with the microbes in and around us heavily relies on a well-functioning immune system. As development of both the microbiota and the host immune system undergo rapid changes in early life, it is not surprising that even minor alterations during this co-development can have profound consequences. Scrutiny of existing data regarding pre-, peri- as well as early post-natal modulators of newborn microbiota indeed suggest strong associations with several immune mediated diseases with onset far beyond the newborn period. We here summarize this data and extract overarching themes. This same effort in turn sets the stage to guide effective counter-measures, such as probiotic administration. The objective of our review is to highlight the interaction of host immune ontogeny with the developing microbiome in early life as a critical window of susceptibility for life long disease, as well as to identify the enormous potential to protect and promote life long health by specifically targeting this window of opportunity.","author":[{"dropping-particle":"","family":"Amenyogbe","given":"Nelly","non-dropping-particle":"","parse-names":false,"suffix":""},{"dropping-particle":"","family":"Kollmann","given":"Tobias R.","non-dropping-particle":"","parse-names":false,"suffix":""},{"dropping-particle":"","family":"Ben-Othman","given":"Rym","non-dropping-particle":"","parse-names":false,"suffix":""}],"container-title":"Frontiers in Pediatrics","id":"ITEM-4","issued":{"date-parts":[["2017","5","24"]]},"page":"111","publisher":"Frontiers","title":"Early-Life Host–Microbiome Interphase: The Key Frontier for Immune Development","type":"article-journal","volume":"5"},"uris":["http://www.mendeley.com/documents/?uuid=9906978e-1804-383b-9acf-1442cd2b87b6"]},{"id":"ITEM-5","itemData":{"DOI":"10.1159/000354891","ISSN":"1661-7819","PMID":"24281648","abstract":"Necrotizing enterocolitis (NEC) is a major cause of mortality (25%) and morbidity including recurrent sepsis, dependence on parenteral nutrition, need for surgery, and survival with short bowel syndrome in preterm very low birth weight infants. Mortality (45-100%) and morbidity including the risk of long-term neurodevelopmental impairment are higher in extremely preterm infants needing surgery for NEC. Systematic reviews of randomized controlled trials (RCT) indicate that probiotics significantly reduce the risk of NEC (RR 0.39; 95% CI 0.29-0.52; p &lt; 0.00001) and all-cause mortality (RR 0.52; 95% CI 0.40-0.69; p &lt; 0.00001) while facilitating enteral feeds in preterm infants. At present, data from 25 RCT (</w:instrText>
      </w:r>
      <w:r w:rsidR="00A75B6C" w:rsidRPr="0019640B">
        <w:rPr>
          <w:rFonts w:ascii="Cambria Math" w:hAnsi="Cambria Math" w:cs="Cambria Math"/>
          <w:color w:val="000000" w:themeColor="text1"/>
        </w:rPr>
        <w:instrText>∼</w:instrText>
      </w:r>
      <w:r w:rsidR="00A75B6C" w:rsidRPr="0019640B">
        <w:rPr>
          <w:rFonts w:ascii="Calibri" w:hAnsi="Calibri" w:cs="Calibri"/>
          <w:color w:val="000000" w:themeColor="text1"/>
        </w:rPr>
        <w:instrText>5,000 neonates) and reports on routine use (</w:instrText>
      </w:r>
      <w:r w:rsidR="00A75B6C" w:rsidRPr="0019640B">
        <w:rPr>
          <w:rFonts w:ascii="Cambria Math" w:hAnsi="Cambria Math" w:cs="Cambria Math"/>
          <w:color w:val="000000" w:themeColor="text1"/>
        </w:rPr>
        <w:instrText>∼</w:instrText>
      </w:r>
      <w:r w:rsidR="00A75B6C" w:rsidRPr="0019640B">
        <w:rPr>
          <w:rFonts w:ascii="Calibri" w:hAnsi="Calibri" w:cs="Calibri"/>
          <w:color w:val="000000" w:themeColor="text1"/>
        </w:rPr>
        <w:instrText>3,000 neonates) indicates that significant adverse effects of probiotics are rare. Despite the robust evidence, there is still reluctance in incorporating routine probiotic prophylaxis in clinical practice. If the goal is to have zero tolerance for NEC, then probiotic prophylaxis must be adopted as soon as possible. Current gaps in knowledge can be addressed by continued research while providing routine probiotic supplementation. We believe that the concept of evidence-based practice of medicine has been stretched too far in this case. Trial sequential analysis has already shown that the evidence for probiotic supplementation was conclusive after 10 trials. Results of the ongoing trials are unlikely to change the conclusions of the systematic reviews significantly. Currently we are at trial number 25; how many more trials do we need? What will it take to change clinical practice?","author":[{"dropping-particle":"","family":"Ofek Shlomai","given":"N.","non-dropping-particle":"","parse-names":false,"suffix":""},{"dropping-particle":"","family":"Deshpande","given":"G.","non-dropping-particle":"","parse-names":false,"suffix":""},{"dropping-particle":"","family":"Rao","given":"S.","non-dropping-particle":"","parse-names":false,"suffix":""},{"dropping-particle":"","family":"Patole","given":"S.","non-dropping-particle":"","parse-names":false,"suffix":""}],"container-title":"Neonatology","id":"ITEM-5","issue":"1","issued":{"date-parts":[["2014"]]},"page":"64-70","title":"Probiotics for Preterm Neonates: What Will It Take to Change Clinical Practice?","type":"article-journal","volume":"105"},"uris":["http://www.mendeley.com/documents/?uuid=f27b0147-59d0-39c9-a6d2-068523192518"]}],"mendeley":{"formattedCitation":"&lt;sup&gt;1–5&lt;/sup&gt;","plainTextFormattedCitation":"1–5","previouslyFormattedCitation":"&lt;sup&gt;1–5&lt;/sup&gt;"},"properties":{"noteIndex":0},"schema":"https://github.com/citation-style-language/schema/raw/master/csl-citation.json"}</w:instrText>
      </w:r>
      <w:r w:rsidR="007F02E2" w:rsidRPr="0019640B">
        <w:rPr>
          <w:rFonts w:ascii="Calibri" w:hAnsi="Calibri" w:cs="Calibri"/>
          <w:color w:val="000000" w:themeColor="text1"/>
        </w:rPr>
        <w:fldChar w:fldCharType="separate"/>
      </w:r>
      <w:r w:rsidR="00800BB5" w:rsidRPr="0019640B">
        <w:rPr>
          <w:rFonts w:ascii="Calibri" w:hAnsi="Calibri" w:cs="Calibri"/>
          <w:noProof/>
          <w:color w:val="000000" w:themeColor="text1"/>
          <w:vertAlign w:val="superscript"/>
        </w:rPr>
        <w:t>1–5</w:t>
      </w:r>
      <w:r w:rsidR="007F02E2" w:rsidRPr="0019640B">
        <w:rPr>
          <w:rFonts w:ascii="Calibri" w:hAnsi="Calibri" w:cs="Calibri"/>
          <w:color w:val="000000" w:themeColor="text1"/>
        </w:rPr>
        <w:fldChar w:fldCharType="end"/>
      </w:r>
      <w:r w:rsidR="005553D4" w:rsidRPr="0019640B">
        <w:rPr>
          <w:rFonts w:ascii="Calibri" w:hAnsi="Calibri" w:cs="Calibri"/>
          <w:color w:val="000000" w:themeColor="text1"/>
        </w:rPr>
        <w:t>.</w:t>
      </w:r>
      <w:r w:rsidR="00913B48" w:rsidRPr="0019640B">
        <w:rPr>
          <w:rFonts w:ascii="Calibri" w:hAnsi="Calibri" w:cs="Calibri"/>
          <w:color w:val="000000" w:themeColor="text1"/>
        </w:rPr>
        <w:t xml:space="preserve"> </w:t>
      </w:r>
      <w:r w:rsidR="00E22227" w:rsidRPr="0019640B">
        <w:rPr>
          <w:rFonts w:ascii="Calibri" w:hAnsi="Calibri" w:cs="Calibri"/>
          <w:color w:val="000000" w:themeColor="text1"/>
        </w:rPr>
        <w:t>However,</w:t>
      </w:r>
      <w:r w:rsidR="007F02E2" w:rsidRPr="0019640B">
        <w:rPr>
          <w:rFonts w:ascii="Calibri" w:hAnsi="Calibri" w:cs="Calibri"/>
          <w:color w:val="000000" w:themeColor="text1"/>
        </w:rPr>
        <w:t xml:space="preserve"> the mechanism behind </w:t>
      </w:r>
      <w:r w:rsidR="00E22227" w:rsidRPr="0019640B">
        <w:rPr>
          <w:rFonts w:ascii="Calibri" w:hAnsi="Calibri" w:cs="Calibri"/>
          <w:color w:val="000000" w:themeColor="text1"/>
        </w:rPr>
        <w:t xml:space="preserve">this immunomodulatory </w:t>
      </w:r>
      <w:r w:rsidR="007F02E2" w:rsidRPr="0019640B">
        <w:rPr>
          <w:rFonts w:ascii="Calibri" w:hAnsi="Calibri" w:cs="Calibri"/>
          <w:color w:val="000000" w:themeColor="text1"/>
        </w:rPr>
        <w:t xml:space="preserve">response is </w:t>
      </w:r>
      <w:r w:rsidR="00741241" w:rsidRPr="0019640B">
        <w:rPr>
          <w:rFonts w:ascii="Calibri" w:hAnsi="Calibri" w:cs="Calibri"/>
          <w:color w:val="000000" w:themeColor="text1"/>
        </w:rPr>
        <w:t>challenging to explore given the limitation</w:t>
      </w:r>
      <w:r w:rsidR="002949F7" w:rsidRPr="0019640B">
        <w:rPr>
          <w:rFonts w:ascii="Calibri" w:hAnsi="Calibri" w:cs="Calibri"/>
          <w:color w:val="000000" w:themeColor="text1"/>
        </w:rPr>
        <w:t xml:space="preserve"> to</w:t>
      </w:r>
      <w:r w:rsidR="000A2FA0" w:rsidRPr="0019640B">
        <w:rPr>
          <w:rFonts w:ascii="Calibri" w:hAnsi="Calibri" w:cs="Calibri"/>
          <w:color w:val="000000" w:themeColor="text1"/>
        </w:rPr>
        <w:t xml:space="preserve"> sampling in</w:t>
      </w:r>
      <w:r w:rsidR="00741241" w:rsidRPr="0019640B">
        <w:rPr>
          <w:rFonts w:ascii="Calibri" w:hAnsi="Calibri" w:cs="Calibri"/>
          <w:color w:val="000000" w:themeColor="text1"/>
        </w:rPr>
        <w:t xml:space="preserve"> </w:t>
      </w:r>
      <w:r w:rsidR="000A2FA0" w:rsidRPr="0019640B">
        <w:rPr>
          <w:rFonts w:ascii="Calibri" w:hAnsi="Calibri" w:cs="Calibri"/>
          <w:color w:val="000000" w:themeColor="text1"/>
        </w:rPr>
        <w:t xml:space="preserve">newborn </w:t>
      </w:r>
      <w:r w:rsidR="00741241" w:rsidRPr="0019640B">
        <w:rPr>
          <w:rFonts w:ascii="Calibri" w:hAnsi="Calibri" w:cs="Calibri"/>
          <w:color w:val="000000" w:themeColor="text1"/>
        </w:rPr>
        <w:t>human trials</w:t>
      </w:r>
      <w:r w:rsidR="004A2709" w:rsidRPr="0019640B">
        <w:rPr>
          <w:rFonts w:ascii="Calibri" w:hAnsi="Calibri" w:cs="Calibri"/>
          <w:color w:val="000000" w:themeColor="text1"/>
        </w:rPr>
        <w:t xml:space="preserve"> (</w:t>
      </w:r>
      <w:r w:rsidR="00061185" w:rsidRPr="0019640B">
        <w:rPr>
          <w:rFonts w:ascii="Calibri" w:hAnsi="Calibri" w:cs="Calibri"/>
          <w:color w:val="000000" w:themeColor="text1"/>
        </w:rPr>
        <w:t>i.e.</w:t>
      </w:r>
      <w:r w:rsidR="004A2709" w:rsidRPr="0019640B">
        <w:rPr>
          <w:rFonts w:ascii="Calibri" w:hAnsi="Calibri" w:cs="Calibri"/>
          <w:color w:val="000000" w:themeColor="text1"/>
        </w:rPr>
        <w:t>,</w:t>
      </w:r>
      <w:r w:rsidR="00061185" w:rsidRPr="0019640B">
        <w:rPr>
          <w:rFonts w:ascii="Calibri" w:hAnsi="Calibri" w:cs="Calibri"/>
          <w:color w:val="000000" w:themeColor="text1"/>
        </w:rPr>
        <w:t xml:space="preserve"> </w:t>
      </w:r>
      <w:r w:rsidR="004B62E7" w:rsidRPr="0019640B">
        <w:rPr>
          <w:rFonts w:ascii="Calibri" w:hAnsi="Calibri" w:cs="Calibri"/>
          <w:color w:val="000000" w:themeColor="text1"/>
        </w:rPr>
        <w:t>sequential</w:t>
      </w:r>
      <w:r w:rsidR="00061185" w:rsidRPr="0019640B">
        <w:rPr>
          <w:rFonts w:ascii="Calibri" w:hAnsi="Calibri" w:cs="Calibri"/>
          <w:color w:val="000000" w:themeColor="text1"/>
        </w:rPr>
        <w:t xml:space="preserve"> blood draws and biopsies</w:t>
      </w:r>
      <w:r w:rsidR="004A2709" w:rsidRPr="0019640B">
        <w:rPr>
          <w:rFonts w:ascii="Calibri" w:hAnsi="Calibri" w:cs="Calibri"/>
          <w:color w:val="000000" w:themeColor="text1"/>
        </w:rPr>
        <w:t>)</w:t>
      </w:r>
      <w:r w:rsidR="007F02E2" w:rsidRPr="0019640B">
        <w:rPr>
          <w:rFonts w:ascii="Calibri" w:hAnsi="Calibri" w:cs="Calibri"/>
          <w:color w:val="000000" w:themeColor="text1"/>
        </w:rPr>
        <w:t xml:space="preserve">. </w:t>
      </w:r>
      <w:r w:rsidR="00537BD5" w:rsidRPr="0019640B">
        <w:rPr>
          <w:rFonts w:ascii="Calibri" w:hAnsi="Calibri" w:cs="Calibri"/>
          <w:color w:val="000000" w:themeColor="text1"/>
        </w:rPr>
        <w:t>Neonatal</w:t>
      </w:r>
      <w:r w:rsidR="007F02E2" w:rsidRPr="0019640B">
        <w:rPr>
          <w:rFonts w:ascii="Calibri" w:hAnsi="Calibri" w:cs="Calibri"/>
          <w:color w:val="000000" w:themeColor="text1"/>
        </w:rPr>
        <w:t xml:space="preserve"> mouse models can help </w:t>
      </w:r>
      <w:r w:rsidR="00E22227" w:rsidRPr="0019640B">
        <w:rPr>
          <w:rFonts w:ascii="Calibri" w:hAnsi="Calibri" w:cs="Calibri"/>
          <w:color w:val="000000" w:themeColor="text1"/>
        </w:rPr>
        <w:t xml:space="preserve">study the mechanism </w:t>
      </w:r>
      <w:r w:rsidR="007F02E2" w:rsidRPr="0019640B">
        <w:rPr>
          <w:rFonts w:ascii="Calibri" w:hAnsi="Calibri" w:cs="Calibri"/>
          <w:color w:val="000000" w:themeColor="text1"/>
        </w:rPr>
        <w:t xml:space="preserve">of action </w:t>
      </w:r>
      <w:r w:rsidR="00580CB0" w:rsidRPr="0019640B">
        <w:rPr>
          <w:rFonts w:ascii="Calibri" w:hAnsi="Calibri" w:cs="Calibri"/>
          <w:color w:val="000000" w:themeColor="text1"/>
        </w:rPr>
        <w:t>involved in neonatal immune regulation associated with probiotic use</w:t>
      </w:r>
      <w:r w:rsidR="00F22E0F" w:rsidRPr="0019640B">
        <w:rPr>
          <w:rFonts w:ascii="Calibri" w:hAnsi="Calibri" w:cs="Calibri"/>
          <w:color w:val="000000" w:themeColor="text1"/>
        </w:rPr>
        <w:t xml:space="preserve"> and changes in the </w:t>
      </w:r>
      <w:r w:rsidR="00FD2277" w:rsidRPr="0019640B">
        <w:rPr>
          <w:rFonts w:ascii="Calibri" w:hAnsi="Calibri" w:cs="Calibri"/>
          <w:color w:val="000000" w:themeColor="text1"/>
        </w:rPr>
        <w:t xml:space="preserve">intestinal </w:t>
      </w:r>
      <w:r w:rsidR="00F22E0F" w:rsidRPr="0019640B">
        <w:rPr>
          <w:rFonts w:ascii="Calibri" w:hAnsi="Calibri" w:cs="Calibri"/>
          <w:color w:val="000000" w:themeColor="text1"/>
        </w:rPr>
        <w:t>microbiota</w:t>
      </w:r>
      <w:r w:rsidR="00580CB0" w:rsidRPr="0019640B">
        <w:rPr>
          <w:rFonts w:ascii="Calibri" w:hAnsi="Calibri" w:cs="Calibri"/>
          <w:color w:val="000000" w:themeColor="text1"/>
        </w:rPr>
        <w:t xml:space="preserve">. </w:t>
      </w:r>
      <w:r w:rsidR="002949F7" w:rsidRPr="0019640B">
        <w:rPr>
          <w:rFonts w:ascii="Calibri" w:hAnsi="Calibri" w:cs="Calibri"/>
          <w:color w:val="000000" w:themeColor="text1"/>
        </w:rPr>
        <w:t xml:space="preserve">Unfortunately, most mouse models </w:t>
      </w:r>
      <w:r w:rsidR="00AB4F6D" w:rsidRPr="0019640B">
        <w:rPr>
          <w:rFonts w:ascii="Calibri" w:hAnsi="Calibri" w:cs="Calibri"/>
          <w:color w:val="000000" w:themeColor="text1"/>
        </w:rPr>
        <w:t xml:space="preserve">for probiotics </w:t>
      </w:r>
      <w:r w:rsidR="002949F7" w:rsidRPr="0019640B">
        <w:rPr>
          <w:rFonts w:ascii="Calibri" w:hAnsi="Calibri" w:cs="Calibri"/>
          <w:color w:val="000000" w:themeColor="text1"/>
        </w:rPr>
        <w:t xml:space="preserve">have </w:t>
      </w:r>
      <w:r w:rsidR="00AB4F6D" w:rsidRPr="0019640B">
        <w:rPr>
          <w:rFonts w:ascii="Calibri" w:hAnsi="Calibri" w:cs="Calibri"/>
          <w:color w:val="000000" w:themeColor="text1"/>
        </w:rPr>
        <w:t xml:space="preserve">largely </w:t>
      </w:r>
      <w:r w:rsidR="002949F7" w:rsidRPr="0019640B">
        <w:rPr>
          <w:rFonts w:ascii="Calibri" w:hAnsi="Calibri" w:cs="Calibri"/>
          <w:color w:val="000000" w:themeColor="text1"/>
        </w:rPr>
        <w:t>focused on adult mice; however, the impact of probiotics is likely to be highest early in life, suggesting models specific for this age group will be useful</w:t>
      </w:r>
      <w:r w:rsidR="00944BB0" w:rsidRPr="0019640B">
        <w:rPr>
          <w:rFonts w:ascii="Calibri" w:hAnsi="Calibri" w:cs="Calibri"/>
          <w:color w:val="000000" w:themeColor="text1"/>
        </w:rPr>
        <w:fldChar w:fldCharType="begin" w:fldLock="1"/>
      </w:r>
      <w:r w:rsidR="00E04029" w:rsidRPr="0019640B">
        <w:rPr>
          <w:rFonts w:ascii="Calibri" w:hAnsi="Calibri" w:cs="Calibri"/>
          <w:color w:val="000000" w:themeColor="text1"/>
        </w:rPr>
        <w:instrText>ADDIN CSL_CITATION {"citationItems":[{"id":"ITEM-1","itemData":{"DOI":"10.1542/peds.2013-0246","ISSN":"1098-4275","PMID":"23958764","abstract":"BACKGROUND AND OBJECTIVE Probiotics may reduce the risk of atopy and asthma in children. However, results from clinical trials have been conflicting, and several of them may have been underpowered. We performed a meta-analysis of randomized, placebo-controlled trials to assess the effects of probiotic supplementation on atopic sensitization and asthma/wheeze prevention in children. METHODS Random-effects models were used to calculate pooled risk estimates. Meta-regression was conducted to examine the effect of potential factors on probiotics efficacy. RESULTS Probiotics were effective in reducing total immunoglobulin E (IgE) (mean reduction: -7.59 U/mL [95% confidence interval (CI): -14.96 to -0.22]; P = .044). Meta-regression showed that the reduction in IgE was more pronounced with longer follow-up. Probiotics significantly reduced the risk of atopic sensitization when administered prenatally (relative risk: 0.88 [95% CI: 0.78 to 0.99]; P = .035 for positive result on the skin prick test and/or elevated specific IgE to common allergens) and postnatally (relative risk: 0.86 [95% CI: 0.75 to 0.98]; P = .027 for positive result on skin prick test). Administration of Lactobacillus acidophilus, compared with other strains, was associated with an increased risk of atopic sensitization (P = .002). Probiotics did not significantly reduce asthma/wheeze (relative risk: 0.96 [95% CI: 0.85 to 1.07]). CONCLUSIONS Prenatal and/or early-life probiotic administration reduces the risk of atopic sensitization and decreases the total IgE level in children but may not reduce the risk of asthma/wheeze. Follow-up duration and strain significantly modified these effects. Future trials for asthma prevention should carefully select probiotic strain and consider longer follow-up.","author":[{"dropping-particle":"","family":"Elazab","given":"Nancy","non-dropping-particle":"","parse-names":false,"suffix":""},{"dropping-particle":"","family":"Mendy","given":"Angelico","non-dropping-particle":"","parse-names":false,"suffix":""},{"dropping-particle":"","family":"Gasana","given":"Janvier","non-dropping-particle":"","parse-names":false,"suffix":""},{"dropping-particle":"","family":"Vieira","given":"Edgar R","non-dropping-particle":"","parse-names":false,"suffix":""},{"dropping-particle":"","family":"Quizon","given":"Annabelle","non-dropping-particle":"","parse-names":false,"suffix":""},{"dropping-particle":"","family":"Forno","given":"Erick","non-dropping-particle":"","parse-names":false,"suffix":""}],"container-title":"Pediatrics","id":"ITEM-1","issue":"3","issued":{"date-parts":[["2013","9","19"]]},"page":"e666-76","publisher":"American Academy of Pediatrics","title":"Probiotic administration in early life, atopy, and asthma: a meta-analysis of clinical trials.","type":"article-journal","volume":"132"},"uris":["http://www.mendeley.com/documents/?uuid=96c34cf9-0237-3ecf-a854-9f520227fe9d"]},{"id":"ITEM-2","itemData":{"DOI":"10.1038/nature23480","ISSN":"14764687","PMID":"28813414","abstract":"Sepsis in early infancy results in one million annual deaths worldwide, most of them in developing countries. No efficient means of prevention is currently available. Here we report on a randomized, double-blind, placebo-controlled trial of an oral synbiotic preparation (Lactobacillus plantarum plus fructooligosaccharide) in rural Indian newborns. We enrolled 4,556 infants that were at least 2,000 g at birth, at least 35 weeks of gestation, and with no signs of sepsis or other morbidity, and monitored them for 60 days. We show a significant reduction in the primary outcome (combination of sepsis and death) in the treatment arm (risk ratio 0.60, 95% confidence interval 0.48-0.74), with few deaths (4 placebo, 6 synbiotic). Significant reductions were also observed for culture-positive and culture-negative sepsis and lower respiratory tract infections. These findings suggest that a large proportion of neonatal sepsis in developing countries could be effectively prevented using a synbiotic containing L. plantarum ATCC-202195.","author":[{"dropping-particle":"","family":"Panigrahi","given":"Pinaki","non-dropping-particle":"","parse-names":false,"suffix":""},{"dropping-particle":"","family":"Parida","given":"Sailajanandan","non-dropping-particle":"","parse-names":false,"suffix":""},{"dropping-particle":"","family":"Nanda","given":"Nimai C.","non-dropping-particle":"","parse-names":false,"suffix":""},{"dropping-particle":"","family":"Satpathy","given":"Radhanath","non-dropping-particle":"","parse-names":false,"suffix":""},{"dropping-particle":"","family":"Pradhan","given":"Lingaraj","non-dropping-particle":"","parse-names":false,"suffix":""},{"dropping-particle":"","family":"Chandel","given":"DInesh S.","non-dropping-particle":"","parse-names":false,"suffix":""},{"dropping-particle":"","family":"Baccaglini","given":"Lorena","non-dropping-particle":"","parse-names":false,"suffix":""},{"dropping-particle":"","family":"Mohapatra","given":"Arjit","non-dropping-particle":"","parse-names":false,"suffix":""},{"dropping-particle":"","family":"Mohapatra","given":"Subhranshu S.","non-dropping-particle":"","parse-names":false,"suffix":""},{"dropping-particle":"","family":"Misra","given":"Pravas R.","non-dropping-particle":"","parse-names":false,"suffix":""},{"dropping-particle":"","family":"Chaudhry","given":"Rama","non-dropping-particle":"","parse-names":false,"suffix":""},{"dropping-particle":"","family":"Chen","given":"Hegang H.","non-dropping-particle":"","parse-names":false,"suffix":""},{"dropping-particle":"","family":"Johnson","given":"Judith A.","non-dropping-particle":"","parse-names":false,"suffix":""},{"dropping-particle":"","family":"Morris","given":"J. Glenn","non-dropping-particle":"","parse-names":false,"suffix":""},{"dropping-particle":"","family":"Paneth","given":"Nigel","non-dropping-particle":"","parse-names":false,"suffix":""},{"dropping-particle":"","family":"Gewolb","given":"Ira H.","non-dropping-particle":"","parse-names":false,"suffix":""}],"container-title":"Nature","id":"ITEM-2","issue":"7668","issued":{"date-parts":[["2017"]]},"page":"407-412","publisher":"Nature Publishing Group","title":"A randomized synbiotic trial to prevent sepsis among infants in rural India","type":"article-journal","volume":"548"},"uris":["http://www.mendeley.com/documents/?uuid=352fda64-bbac-4300-a1ec-da841823e4ff"]}],"mendeley":{"formattedCitation":"&lt;sup&gt;3, 6&lt;/sup&gt;","plainTextFormattedCitation":"3, 6","previouslyFormattedCitation":"&lt;sup&gt;3, 6&lt;/sup&gt;"},"properties":{"noteIndex":0},"schema":"https://github.com/citation-style-language/schema/raw/master/csl-citation.json"}</w:instrText>
      </w:r>
      <w:r w:rsidR="00944BB0" w:rsidRPr="0019640B">
        <w:rPr>
          <w:rFonts w:ascii="Calibri" w:hAnsi="Calibri" w:cs="Calibri"/>
          <w:color w:val="000000" w:themeColor="text1"/>
        </w:rPr>
        <w:fldChar w:fldCharType="separate"/>
      </w:r>
      <w:r w:rsidR="00A75B6C" w:rsidRPr="0019640B">
        <w:rPr>
          <w:rFonts w:ascii="Calibri" w:hAnsi="Calibri" w:cs="Calibri"/>
          <w:noProof/>
          <w:color w:val="000000" w:themeColor="text1"/>
          <w:vertAlign w:val="superscript"/>
        </w:rPr>
        <w:t>3,6</w:t>
      </w:r>
      <w:r w:rsidR="00944BB0" w:rsidRPr="0019640B">
        <w:rPr>
          <w:rFonts w:ascii="Calibri" w:hAnsi="Calibri" w:cs="Calibri"/>
          <w:color w:val="000000" w:themeColor="text1"/>
        </w:rPr>
        <w:fldChar w:fldCharType="end"/>
      </w:r>
      <w:r w:rsidR="002949F7" w:rsidRPr="0019640B">
        <w:rPr>
          <w:rFonts w:ascii="Calibri" w:hAnsi="Calibri" w:cs="Calibri"/>
          <w:color w:val="000000" w:themeColor="text1"/>
        </w:rPr>
        <w:t>. In addition, neonatal mouse models are better suited to study diseases and interventions intended for application in early life of human infants as they are expected to more closely mimic a developing immune and microbial system</w:t>
      </w:r>
      <w:r w:rsidR="002949F7" w:rsidRPr="0019640B">
        <w:rPr>
          <w:rFonts w:ascii="Calibri" w:hAnsi="Calibri" w:cs="Calibri"/>
          <w:color w:val="000000" w:themeColor="text1"/>
        </w:rPr>
        <w:fldChar w:fldCharType="begin" w:fldLock="1"/>
      </w:r>
      <w:r w:rsidR="00E04029" w:rsidRPr="0019640B">
        <w:rPr>
          <w:rFonts w:ascii="Calibri" w:hAnsi="Calibri" w:cs="Calibri"/>
          <w:color w:val="000000" w:themeColor="text1"/>
        </w:rPr>
        <w:instrText>ADDIN CSL_CITATION {"citationItems":[{"id":"ITEM-1","itemData":{"DOI":"10.1126/scitranslmed.aab2271","ISSN":"1946-6242","PMID":"26424567","abstract":"Asthma is the most prevalent pediatric chronic disease and affects more than 300 million people worldwide. Recent evidence in mice has identified a \"critical window\" early in life where gut microbial changes (dysbiosis) are most influential in experimental asthma. However, current research has yet to establish whether these changes precede or are involved in human asthma. We compared the gut microbiota of 319 subjects enrolled in the Canadian Healthy Infant Longitudinal Development (CHILD) Study, and show that infants at risk of asthma exhibited transient gut microbial dysbiosis during the first 100 days of life. The relative abundance of the bacterial genera Lachnospira, Veillonella, Faecalibacterium, and Rothia was significantly decreased in children at risk of asthma. This reduction in bacterial taxa was accompanied by reduced levels of fecal acetate and dysregulation of enterohepatic metabolites. Inoculation of germ-free mice with these four bacterial taxa ameliorated airway inflammation in their adult progeny, demonstrating a causal role of these bacterial taxa in averting asthma development. These results enhance the potential for future microbe-based diagnostics and therapies, potentially in the form of probiotics, to prevent the development of asthma and other related allergic diseases in children.","author":[{"dropping-particle":"","family":"Arrieta","given":"Marie-Claire","non-dropping-particle":"","parse-names":false,"suffix":""},{"dropping-particle":"","family":"Stiemsma","given":"Leah T","non-dropping-particle":"","parse-names":false,"suffix":""},{"dropping-particle":"","family":"Dimitriu","given":"Pedro A","non-dropping-particle":"","parse-names":false,"suffix":""},{"dropping-particle":"","family":"Thorson","given":"Lisa","non-dropping-particle":"","parse-names":false,"suffix":""},{"dropping-particle":"","family":"Russell","given":"Shannon","non-dropping-particle":"","parse-names":false,"suffix":""},{"dropping-particle":"","family":"Yurist-Doutsch","given":"Sophie","non-dropping-particle":"","parse-names":false,"suffix":""},{"dropping-particle":"","family":"Kuzeljevic","given":"Boris","non-dropping-particle":"","parse-names":false,"suffix":""},{"dropping-particle":"","family":"Gold","given":"Matthew J","non-dropping-particle":"","parse-names":false,"suffix":""},{"dropping-particle":"","family":"Britton","given":"Heidi M","non-dropping-particle":"","parse-names":false,"suffix":""},{"dropping-particle":"","family":"Lefebvre","given":"Diana L","non-dropping-particle":"","parse-names":false,"suffix":""},{"dropping-particle":"","family":"Subbarao","given":"Padmaja","non-dropping-particle":"","parse-names":false,"suffix":""},{"dropping-particle":"","family":"Mandhane","given":"Piush","non-dropping-particle":"","parse-names":false,"suffix":""},{"dropping-particle":"","family":"Becker","given":"Allan","non-dropping-particle":"","parse-names":false,"suffix":""},{"dropping-particle":"","family":"McNagny","given":"Kelly M","non-dropping-particle":"","parse-names":false,"suffix":""},{"dropping-particle":"","family":"Sears","given":"Malcolm R","non-dropping-particle":"","parse-names":false,"suffix":""},{"dropping-particle":"","family":"Kollmann","given":"Tobias","non-dropping-particle":"","parse-names":false,"suffix":""},{"dropping-particle":"","family":"CHILD Study Investigators","given":"the CHILD Study","non-dropping-particle":"","parse-names":false,"suffix":""},{"dropping-particle":"","family":"Mohn","given":"William W","non-dropping-particle":"","parse-names":false,"suffix":""},{"dropping-particle":"","family":"Turvey","given":"Stuart E","non-dropping-particle":"","parse-names":false,"suffix":""},{"dropping-particle":"","family":"Finlay","given":"B Brett","non-dropping-particle":"","parse-names":false,"suffix":""}],"container-title":"Science translational medicine","id":"ITEM-1","issue":"307","issued":{"date-parts":[["2015","9","30"]]},"page":"307ra152","publisher":"American Association for the Advancement of Science","title":"Early infancy microbial and metabolic alterations affect risk of childhood asthma.","type":"article-journal","volume":"7"},"uris":["http://www.mendeley.com/documents/?uuid=c1687896-c836-34dd-84cb-c7be73f15ab2"]},{"id":"ITEM-2","itemData":{"DOI":"10.1016/j.chom.2016.04.014","ISSN":"19346069","PMID":"27173924","abstract":"Human microbiota-associated (HMA) mice have been used extensively in gut microbiome research. Here we discuss ecological and evolutionary aspects of the mammalian-gut microbiome interrelationship that confound the application of HMA mice, and propose experimental designs that increase the likelihood for obtaining meaningful findings.","author":[{"dropping-particle":"","family":"Arrieta","given":"Marie Claire","non-dropping-particle":"","parse-names":false,"suffix":""},{"dropping-particle":"","family":"Walter","given":"Jens","non-dropping-particle":"","parse-names":false,"suffix":""},{"dropping-particle":"","family":"Finlay","given":"B. Brett","non-dropping-particle":"","parse-names":false,"suffix":""}],"container-title":"Cell Host and Microbe","id":"ITEM-2","issue":"5","issued":{"date-parts":[["2016"]]},"page":"575-578","publisher":"Elsevier Inc.","title":"Human Microbiota-Associated Mice: A Model with Challenges","type":"article-journal","volume":"19"},"uris":["http://www.mendeley.com/documents/?uuid=39ffc6e2-b303-49b8-bbb0-25975ea85e87"]}],"mendeley":{"formattedCitation":"&lt;sup&gt;7, 8&lt;/sup&gt;","plainTextFormattedCitation":"7, 8","previouslyFormattedCitation":"&lt;sup&gt;7, 8&lt;/sup&gt;"},"properties":{"noteIndex":0},"schema":"https://github.com/citation-style-language/schema/raw/master/csl-citation.json"}</w:instrText>
      </w:r>
      <w:r w:rsidR="002949F7" w:rsidRPr="0019640B">
        <w:rPr>
          <w:rFonts w:ascii="Calibri" w:hAnsi="Calibri" w:cs="Calibri"/>
          <w:color w:val="000000" w:themeColor="text1"/>
        </w:rPr>
        <w:fldChar w:fldCharType="separate"/>
      </w:r>
      <w:r w:rsidR="00A75B6C" w:rsidRPr="0019640B">
        <w:rPr>
          <w:rFonts w:ascii="Calibri" w:hAnsi="Calibri" w:cs="Calibri"/>
          <w:noProof/>
          <w:color w:val="000000" w:themeColor="text1"/>
          <w:vertAlign w:val="superscript"/>
        </w:rPr>
        <w:t>7</w:t>
      </w:r>
      <w:r w:rsidR="004A2709" w:rsidRPr="0019640B">
        <w:rPr>
          <w:rFonts w:ascii="Calibri" w:hAnsi="Calibri" w:cs="Calibri"/>
          <w:color w:val="000000" w:themeColor="text1"/>
          <w:vertAlign w:val="superscript"/>
        </w:rPr>
        <w:t>,</w:t>
      </w:r>
      <w:r w:rsidR="00A75B6C" w:rsidRPr="0019640B">
        <w:rPr>
          <w:rFonts w:ascii="Calibri" w:hAnsi="Calibri" w:cs="Calibri"/>
          <w:noProof/>
          <w:color w:val="000000" w:themeColor="text1"/>
          <w:vertAlign w:val="superscript"/>
        </w:rPr>
        <w:t>8</w:t>
      </w:r>
      <w:r w:rsidR="002949F7" w:rsidRPr="0019640B">
        <w:rPr>
          <w:rFonts w:ascii="Calibri" w:hAnsi="Calibri" w:cs="Calibri"/>
          <w:color w:val="000000" w:themeColor="text1"/>
        </w:rPr>
        <w:fldChar w:fldCharType="end"/>
      </w:r>
      <w:r w:rsidR="004A2709" w:rsidRPr="0019640B">
        <w:rPr>
          <w:rFonts w:ascii="Calibri" w:hAnsi="Calibri" w:cs="Calibri"/>
          <w:color w:val="000000" w:themeColor="text1"/>
          <w:vertAlign w:val="superscript"/>
        </w:rPr>
        <w:t>,</w:t>
      </w:r>
      <w:r w:rsidR="002949F7" w:rsidRPr="0019640B">
        <w:rPr>
          <w:rFonts w:ascii="Calibri" w:hAnsi="Calibri" w:cs="Calibri"/>
          <w:color w:val="000000" w:themeColor="text1"/>
        </w:rPr>
        <w:fldChar w:fldCharType="begin" w:fldLock="1"/>
      </w:r>
      <w:r w:rsidR="00E04029" w:rsidRPr="0019640B">
        <w:rPr>
          <w:rFonts w:ascii="Calibri" w:hAnsi="Calibri" w:cs="Calibri"/>
          <w:color w:val="000000" w:themeColor="text1"/>
        </w:rPr>
        <w:instrText>ADDIN CSL_CITATION {"citationItems":[{"id":"ITEM-1","itemData":{"DOI":"10.1186/s12974-017-0808-7","ISSN":"1742-2094","abstract":"The spatial learning abilities of developing mice benefit from extrinsic cues, such as an enriched environment, with concomitant enhancement in cognitive functions. Interestingly, such enhancements can be further increased through intrinsic Bacillus Calmette-Guérin (BCG) vaccination. Here, we first report that combined neonatal BCG vaccination and exposure to an enriched environment (Enr) induced combined neurobeneficial effects, including hippocampal long-term potentiation, and increased neurogenesis and spatial learning and memory, in mice exposed to the Enr and vaccinated with BCG relative to those in the Enr that did not receive BCG vaccination. Neonatal BCG vaccination markedly induced anti-inflammatory meningeal macrophage polarization both in regular and Enr breeding mice. The meninges are composed of the pia mater, dura mater, and choroid plexus. Alternatively, this anti-inflammatory activity of the meninges occurred simultaneously with increased expression of the neurotrophic factors BDNF/IGF-1 and the M2 microglial phenotype in the hippocampus. Our results reveal a critical role for BCG vaccination in the regulation of neurogenesis and spatial cognition through meningeal macrophage M2 polarization and neurotrophic factor expression; these effects were completely or partially prevented by minocycline or anti-IL-10 antibody treatment, respectively. Together, we first claim that immunological factor and environmental factor induce a combined effect on neurogenesis and cognition via a common pathway-meningeal macrophage M2 polarization. We also present a novel functional association between peripheral T lymphocytes and meningeal macrophages after evoking adaptive immune responses in the periphery whereby T lymphocytes are recruited to the meninges in response to systemic IFN-γ signaling. This leads to meningeal macrophage M2 polarization, subsequent to microglial M2 activation and neurotrophic factor expression, and eventually promotes a positive behavior.","author":[{"dropping-particle":"","family":"Qi","given":"Fangfang","non-dropping-particle":"","parse-names":false,"suffix":""},{"dropping-particle":"","family":"Zuo","given":"Zejie","non-dropping-particle":"","parse-names":false,"suffix":""},{"dropping-particle":"","family":"Yang","given":"Junhua","non-dropping-particle":"","parse-names":false,"suffix":""},{"dropping-particle":"","family":"Hu","given":"Saisai","non-dropping-particle":"","parse-names":false,"suffix":""},{"dropping-particle":"","family":"Yang","given":"Yang","non-dropping-particle":"","parse-names":false,"suffix":""},{"dropping-particle":"","family":"Yuan","given":"Qunfang","non-dropping-particle":"","parse-names":false,"suffix":""},{"dropping-particle":"","family":"Zou","given":"Juntao","non-dropping-particle":"","parse-names":false,"suffix":""},{"dropping-particle":"","family":"Guo","given":"Kaihua","non-dropping-particle":"","parse-names":false,"suffix":""},{"dropping-particle":"","family":"Yao","given":"Zhibin","non-dropping-particle":"","parse-names":false,"suffix":""}],"container-title":"Journal of Neuroinflammation","id":"ITEM-1","issue":"1","issued":{"date-parts":[["2017","12","10"]]},"page":"32","publisher":"BioMed Central","title":"Combined effect of BCG vaccination and enriched environment promote neurogenesis and spatial cognition via a shift in meningeal macrophage M2 polarization","type":"article-journal","volume":"14"},"uris":["http://www.mendeley.com/documents/?uuid=649e8fbd-f87f-37ad-add2-7bffec684fa3"]},{"id":"ITEM-2","itemData":{"DOI":"10.1016/J.BRAINRESBULL.2015.10.012","ISSN":"0361-9230","abstract":"Bacillus Calmette–Guérin (BCG) is administered to neonates worldwide, but it is still unknown whether this neonatal vaccination affects brain development during early postnatal life, despite the close association of the immune system with the brain. Newborn C57BL/6 mice were injected subcutaneously with BCG or phosphate-buffered saline (PBS) and their mood status and spatial cognition were observed at four and eight weeks (w) old. The mice were also subjected to tests at 2 and 6 w to examine BCG’s effects on neurogenesis, the hippocampal microglia phenotype and number, and the expression of hippocampal neuroimmune molecules and peripheral cytokines. The BCG-injected mice showed better behavioral performances at 4 w. We observed elevated neurogenesis, M2 microglial activation and a neurotrophic profile of neuroimmune molecules [more interferon (IFN)-γ, interleukin (IL)-4, transforming growth factor (TGF)-β, brain-derived neurotrophic factor (BDNF) and insulin-like growth factor (IGF)-1 and less tumor necrosis factor (TNF)-α and IL-1β] in the hippocampus of the 2-w-old BCG-mice. In the periphery, BCG induced a T helper (Th)-1 serum response. At the individual level, there were positive correlations between the serum IFN-γ/IL-4 ratio and the levels of neurotrophins and neurogenesis in the hippocampus. These findings suggest that neonatal BCG vaccination improved neurogenesis and mouse behavior in early life by affecting the neuroimmune milieu in the brain, which may be associated with a systemic Th1 bias.","author":[{"dropping-particle":"","family":"Yang","given":"Junhua","non-dropping-particle":"","parse-names":false,"suffix":""},{"dropping-particle":"","family":"Qi","given":"Fangfang","non-dropping-particle":"","parse-names":false,"suffix":""},{"dropping-particle":"","family":"Gu","given":"Huaiyu","non-dropping-particle":"","parse-names":false,"suffix":""},{"dropping-particle":"","family":"Zou","given":"Juntao","non-dropping-particle":"","parse-names":false,"suffix":""},{"dropping-particle":"","family":"Yang","given":"Yang","non-dropping-particle":"","parse-names":false,"suffix":""},{"dropping-particle":"","family":"Yuan","given":"Qunfang","non-dropping-particle":"","parse-names":false,"suffix":""},{"dropping-particle":"","family":"Yao","given":"Zhibin","non-dropping-particle":"","parse-names":false,"suffix":""}],"container-title":"Brain Research Bulletin","id":"ITEM-2","issued":{"date-parts":[["2016","1","1"]]},"page":"25-33","publisher":"Elsevier","title":"Neonatal BCG vaccination of mice improves neurogenesis and behavior in early life","type":"article-journal","volume":"120"},"uris":["http://www.mendeley.com/documents/?uuid=88821aef-19eb-3091-9ff4-8cb10d171b78"]}],"mendeley":{"formattedCitation":"&lt;sup&gt;9, 10&lt;/sup&gt;","plainTextFormattedCitation":"9, 10","previouslyFormattedCitation":"&lt;sup&gt;9, 10&lt;/sup&gt;"},"properties":{"noteIndex":0},"schema":"https://github.com/citation-style-language/schema/raw/master/csl-citation.json"}</w:instrText>
      </w:r>
      <w:r w:rsidR="002949F7" w:rsidRPr="0019640B">
        <w:rPr>
          <w:rFonts w:ascii="Calibri" w:hAnsi="Calibri" w:cs="Calibri"/>
          <w:color w:val="000000" w:themeColor="text1"/>
        </w:rPr>
        <w:fldChar w:fldCharType="separate"/>
      </w:r>
      <w:r w:rsidR="00A75B6C" w:rsidRPr="0019640B">
        <w:rPr>
          <w:rFonts w:ascii="Calibri" w:hAnsi="Calibri" w:cs="Calibri"/>
          <w:noProof/>
          <w:color w:val="000000" w:themeColor="text1"/>
          <w:vertAlign w:val="superscript"/>
        </w:rPr>
        <w:t>9,10</w:t>
      </w:r>
      <w:r w:rsidR="002949F7" w:rsidRPr="0019640B">
        <w:rPr>
          <w:rFonts w:ascii="Calibri" w:hAnsi="Calibri" w:cs="Calibri"/>
          <w:color w:val="000000" w:themeColor="text1"/>
        </w:rPr>
        <w:fldChar w:fldCharType="end"/>
      </w:r>
      <w:r w:rsidR="002949F7" w:rsidRPr="0019640B">
        <w:rPr>
          <w:rFonts w:ascii="Calibri" w:hAnsi="Calibri" w:cs="Calibri"/>
          <w:color w:val="000000" w:themeColor="text1"/>
        </w:rPr>
        <w:t>.</w:t>
      </w:r>
      <w:r w:rsidR="004A5B41" w:rsidRPr="0019640B">
        <w:rPr>
          <w:rFonts w:ascii="Calibri" w:hAnsi="Calibri" w:cs="Calibri"/>
          <w:color w:val="000000" w:themeColor="text1"/>
        </w:rPr>
        <w:t xml:space="preserve"> </w:t>
      </w:r>
      <w:r w:rsidR="00EB7BE2" w:rsidRPr="0019640B">
        <w:rPr>
          <w:rFonts w:ascii="Calibri" w:hAnsi="Calibri" w:cs="Calibri"/>
          <w:color w:val="000000" w:themeColor="text1"/>
        </w:rPr>
        <w:t xml:space="preserve">The </w:t>
      </w:r>
      <w:r w:rsidR="004D3D3E" w:rsidRPr="0019640B">
        <w:rPr>
          <w:rFonts w:ascii="Calibri" w:hAnsi="Calibri" w:cs="Calibri"/>
          <w:color w:val="000000" w:themeColor="text1"/>
        </w:rPr>
        <w:t>aim was</w:t>
      </w:r>
      <w:r w:rsidR="00250FBD" w:rsidRPr="0019640B">
        <w:rPr>
          <w:rFonts w:ascii="Calibri" w:hAnsi="Calibri" w:cs="Calibri"/>
          <w:color w:val="000000" w:themeColor="text1"/>
        </w:rPr>
        <w:t xml:space="preserve"> </w:t>
      </w:r>
      <w:r w:rsidR="002949F7" w:rsidRPr="0019640B">
        <w:rPr>
          <w:rFonts w:ascii="Calibri" w:hAnsi="Calibri" w:cs="Calibri"/>
          <w:color w:val="000000" w:themeColor="text1"/>
        </w:rPr>
        <w:t xml:space="preserve">to study the extent and patterns of probiotic colonization of neonatal mice with </w:t>
      </w:r>
      <w:r w:rsidR="00DC4ABB">
        <w:rPr>
          <w:rFonts w:ascii="Calibri" w:hAnsi="Calibri" w:cs="Calibri"/>
          <w:color w:val="000000" w:themeColor="text1"/>
        </w:rPr>
        <w:t xml:space="preserve">a </w:t>
      </w:r>
      <w:r w:rsidR="002949F7" w:rsidRPr="0019640B">
        <w:rPr>
          <w:rFonts w:ascii="Calibri" w:hAnsi="Calibri" w:cs="Calibri"/>
          <w:color w:val="000000" w:themeColor="text1"/>
        </w:rPr>
        <w:t>focu</w:t>
      </w:r>
      <w:r w:rsidR="00D010CE" w:rsidRPr="0019640B">
        <w:rPr>
          <w:rFonts w:ascii="Calibri" w:hAnsi="Calibri" w:cs="Calibri"/>
          <w:color w:val="000000" w:themeColor="text1"/>
        </w:rPr>
        <w:t>s</w:t>
      </w:r>
      <w:r w:rsidR="002949F7" w:rsidRPr="0019640B">
        <w:rPr>
          <w:rFonts w:ascii="Calibri" w:hAnsi="Calibri" w:cs="Calibri"/>
          <w:color w:val="000000" w:themeColor="text1"/>
        </w:rPr>
        <w:t xml:space="preserve"> </w:t>
      </w:r>
      <w:r w:rsidR="00AB4F6D" w:rsidRPr="0019640B">
        <w:rPr>
          <w:rFonts w:ascii="Calibri" w:hAnsi="Calibri" w:cs="Calibri"/>
          <w:color w:val="000000" w:themeColor="text1"/>
        </w:rPr>
        <w:t xml:space="preserve">on the </w:t>
      </w:r>
      <w:r w:rsidR="002949F7" w:rsidRPr="0019640B">
        <w:rPr>
          <w:rFonts w:ascii="Calibri" w:hAnsi="Calibri" w:cs="Calibri"/>
          <w:color w:val="000000" w:themeColor="text1"/>
        </w:rPr>
        <w:t xml:space="preserve">mechanistic interaction between the host and its microbiome. </w:t>
      </w:r>
      <w:r w:rsidR="00262F67" w:rsidRPr="0019640B">
        <w:rPr>
          <w:rFonts w:ascii="Calibri" w:hAnsi="Calibri" w:cs="Calibri"/>
          <w:color w:val="000000" w:themeColor="text1"/>
        </w:rPr>
        <w:t>S</w:t>
      </w:r>
      <w:r w:rsidR="002949F7" w:rsidRPr="0019640B">
        <w:rPr>
          <w:rFonts w:ascii="Calibri" w:hAnsi="Calibri" w:cs="Calibri"/>
          <w:color w:val="000000" w:themeColor="text1"/>
        </w:rPr>
        <w:t>uitable descriptions of newborn models</w:t>
      </w:r>
      <w:r w:rsidR="00262F67" w:rsidRPr="0019640B">
        <w:rPr>
          <w:rFonts w:ascii="Calibri" w:hAnsi="Calibri" w:cs="Calibri"/>
          <w:color w:val="000000" w:themeColor="text1"/>
        </w:rPr>
        <w:t xml:space="preserve"> </w:t>
      </w:r>
      <w:r w:rsidR="002102CF" w:rsidRPr="0019640B">
        <w:rPr>
          <w:rFonts w:ascii="Calibri" w:hAnsi="Calibri" w:cs="Calibri"/>
          <w:color w:val="000000" w:themeColor="text1"/>
        </w:rPr>
        <w:t>were</w:t>
      </w:r>
      <w:r w:rsidR="00262F67" w:rsidRPr="0019640B">
        <w:rPr>
          <w:rFonts w:ascii="Calibri" w:hAnsi="Calibri" w:cs="Calibri"/>
          <w:color w:val="000000" w:themeColor="text1"/>
        </w:rPr>
        <w:t xml:space="preserve"> not found in the literature</w:t>
      </w:r>
      <w:r w:rsidR="002949F7" w:rsidRPr="0019640B">
        <w:rPr>
          <w:rFonts w:ascii="Calibri" w:hAnsi="Calibri" w:cs="Calibri"/>
          <w:color w:val="000000" w:themeColor="text1"/>
        </w:rPr>
        <w:t xml:space="preserve">, and thus a </w:t>
      </w:r>
      <w:r w:rsidR="002102CF" w:rsidRPr="0019640B">
        <w:rPr>
          <w:rFonts w:ascii="Calibri" w:hAnsi="Calibri" w:cs="Calibri"/>
          <w:color w:val="000000" w:themeColor="text1"/>
        </w:rPr>
        <w:t xml:space="preserve">need for the development of </w:t>
      </w:r>
      <w:r w:rsidR="00AB4F6D" w:rsidRPr="0019640B">
        <w:rPr>
          <w:rFonts w:ascii="Calibri" w:hAnsi="Calibri" w:cs="Calibri"/>
          <w:color w:val="000000" w:themeColor="text1"/>
        </w:rPr>
        <w:t xml:space="preserve">robust and </w:t>
      </w:r>
      <w:r w:rsidR="004A2709" w:rsidRPr="0019640B">
        <w:rPr>
          <w:rFonts w:ascii="Calibri" w:hAnsi="Calibri" w:cs="Calibri"/>
          <w:color w:val="000000" w:themeColor="text1"/>
        </w:rPr>
        <w:t>standardized</w:t>
      </w:r>
      <w:r w:rsidR="002949F7" w:rsidRPr="0019640B">
        <w:rPr>
          <w:rFonts w:ascii="Calibri" w:hAnsi="Calibri" w:cs="Calibri"/>
          <w:color w:val="000000" w:themeColor="text1"/>
        </w:rPr>
        <w:t xml:space="preserve"> method</w:t>
      </w:r>
      <w:r w:rsidR="002102CF" w:rsidRPr="0019640B">
        <w:rPr>
          <w:rFonts w:ascii="Calibri" w:hAnsi="Calibri" w:cs="Calibri"/>
          <w:color w:val="000000" w:themeColor="text1"/>
        </w:rPr>
        <w:t xml:space="preserve"> </w:t>
      </w:r>
      <w:r w:rsidR="00902A38" w:rsidRPr="0019640B">
        <w:rPr>
          <w:rFonts w:ascii="Calibri" w:hAnsi="Calibri" w:cs="Calibri"/>
          <w:color w:val="000000" w:themeColor="text1"/>
        </w:rPr>
        <w:t>was</w:t>
      </w:r>
      <w:r w:rsidR="002102CF" w:rsidRPr="0019640B">
        <w:rPr>
          <w:rFonts w:ascii="Calibri" w:hAnsi="Calibri" w:cs="Calibri"/>
          <w:color w:val="000000" w:themeColor="text1"/>
        </w:rPr>
        <w:t xml:space="preserve"> addressed</w:t>
      </w:r>
      <w:r w:rsidR="002949F7" w:rsidRPr="0019640B">
        <w:rPr>
          <w:rFonts w:ascii="Calibri" w:hAnsi="Calibri" w:cs="Calibri"/>
          <w:color w:val="000000" w:themeColor="text1"/>
        </w:rPr>
        <w:t xml:space="preserve">. </w:t>
      </w:r>
    </w:p>
    <w:p w14:paraId="3FBB7AE4" w14:textId="6AC46A64" w:rsidR="002949F7" w:rsidRPr="0019640B" w:rsidRDefault="002949F7" w:rsidP="00A21CEC">
      <w:pPr>
        <w:rPr>
          <w:rFonts w:ascii="Calibri" w:hAnsi="Calibri" w:cs="Calibri"/>
          <w:color w:val="000000" w:themeColor="text1"/>
        </w:rPr>
      </w:pPr>
    </w:p>
    <w:p w14:paraId="53DC155E" w14:textId="051F8441" w:rsidR="007F02E2" w:rsidRPr="0019640B" w:rsidRDefault="00A17215" w:rsidP="00A21CEC">
      <w:pPr>
        <w:rPr>
          <w:rFonts w:ascii="Calibri" w:hAnsi="Calibri" w:cs="Calibri"/>
          <w:color w:val="000000" w:themeColor="text1"/>
        </w:rPr>
      </w:pPr>
      <w:r w:rsidRPr="0019640B">
        <w:rPr>
          <w:rFonts w:ascii="Calibri" w:hAnsi="Calibri" w:cs="Calibri"/>
          <w:color w:val="000000" w:themeColor="text1"/>
        </w:rPr>
        <w:t>Established m</w:t>
      </w:r>
      <w:r w:rsidR="00B73308" w:rsidRPr="0019640B">
        <w:rPr>
          <w:rFonts w:ascii="Calibri" w:hAnsi="Calibri" w:cs="Calibri"/>
          <w:color w:val="000000" w:themeColor="text1"/>
        </w:rPr>
        <w:t xml:space="preserve">ethods </w:t>
      </w:r>
      <w:r w:rsidR="00925D72" w:rsidRPr="0019640B">
        <w:rPr>
          <w:rFonts w:ascii="Calibri" w:hAnsi="Calibri" w:cs="Calibri"/>
          <w:color w:val="000000" w:themeColor="text1"/>
        </w:rPr>
        <w:t xml:space="preserve">of </w:t>
      </w:r>
      <w:r w:rsidR="008B3028" w:rsidRPr="0019640B">
        <w:rPr>
          <w:rFonts w:ascii="Calibri" w:hAnsi="Calibri" w:cs="Calibri"/>
          <w:color w:val="000000" w:themeColor="text1"/>
        </w:rPr>
        <w:t xml:space="preserve">oral administration of </w:t>
      </w:r>
      <w:r w:rsidR="00E37A35" w:rsidRPr="0019640B">
        <w:rPr>
          <w:rFonts w:ascii="Calibri" w:hAnsi="Calibri" w:cs="Calibri"/>
          <w:color w:val="000000" w:themeColor="text1"/>
        </w:rPr>
        <w:t xml:space="preserve">various </w:t>
      </w:r>
      <w:r w:rsidR="008B3028" w:rsidRPr="0019640B">
        <w:rPr>
          <w:rFonts w:ascii="Calibri" w:hAnsi="Calibri" w:cs="Calibri"/>
          <w:color w:val="000000" w:themeColor="text1"/>
        </w:rPr>
        <w:t xml:space="preserve">compounds to </w:t>
      </w:r>
      <w:r w:rsidR="00B73308" w:rsidRPr="0019640B">
        <w:rPr>
          <w:rFonts w:ascii="Calibri" w:hAnsi="Calibri" w:cs="Calibri"/>
          <w:color w:val="000000" w:themeColor="text1"/>
        </w:rPr>
        <w:t>newborn mice</w:t>
      </w:r>
      <w:r w:rsidR="00925D72" w:rsidRPr="0019640B">
        <w:rPr>
          <w:rFonts w:ascii="Calibri" w:hAnsi="Calibri" w:cs="Calibri"/>
          <w:color w:val="000000" w:themeColor="text1"/>
        </w:rPr>
        <w:t xml:space="preserve"> </w:t>
      </w:r>
      <w:r w:rsidR="00580CB0" w:rsidRPr="0019640B">
        <w:rPr>
          <w:rFonts w:ascii="Calibri" w:hAnsi="Calibri" w:cs="Calibri"/>
          <w:color w:val="000000" w:themeColor="text1"/>
        </w:rPr>
        <w:t>include</w:t>
      </w:r>
      <w:r w:rsidR="00B73308" w:rsidRPr="0019640B">
        <w:rPr>
          <w:rFonts w:ascii="Calibri" w:hAnsi="Calibri" w:cs="Calibri"/>
          <w:color w:val="000000" w:themeColor="text1"/>
        </w:rPr>
        <w:t xml:space="preserve"> maternal transfer of </w:t>
      </w:r>
      <w:r w:rsidR="00F429A1" w:rsidRPr="0019640B">
        <w:rPr>
          <w:rFonts w:ascii="Calibri" w:hAnsi="Calibri" w:cs="Calibri"/>
          <w:color w:val="000000" w:themeColor="text1"/>
        </w:rPr>
        <w:t xml:space="preserve">desired </w:t>
      </w:r>
      <w:r w:rsidR="00B73308" w:rsidRPr="0019640B">
        <w:rPr>
          <w:rFonts w:ascii="Calibri" w:hAnsi="Calibri" w:cs="Calibri"/>
          <w:color w:val="000000" w:themeColor="text1"/>
        </w:rPr>
        <w:t>compounds</w:t>
      </w:r>
      <w:r w:rsidR="00F429A1" w:rsidRPr="0019640B">
        <w:rPr>
          <w:rFonts w:ascii="Calibri" w:hAnsi="Calibri" w:cs="Calibri"/>
          <w:color w:val="000000" w:themeColor="text1"/>
        </w:rPr>
        <w:t xml:space="preserve"> </w:t>
      </w:r>
      <w:r w:rsidR="00F22E0F" w:rsidRPr="0019640B">
        <w:rPr>
          <w:rFonts w:ascii="Calibri" w:hAnsi="Calibri" w:cs="Calibri"/>
          <w:color w:val="000000" w:themeColor="text1"/>
        </w:rPr>
        <w:t xml:space="preserve">through milk by </w:t>
      </w:r>
      <w:r w:rsidR="00F429A1" w:rsidRPr="0019640B">
        <w:rPr>
          <w:rFonts w:ascii="Calibri" w:hAnsi="Calibri" w:cs="Calibri"/>
          <w:color w:val="000000" w:themeColor="text1"/>
        </w:rPr>
        <w:t xml:space="preserve">treating the water source </w:t>
      </w:r>
      <w:r w:rsidR="00F22E0F" w:rsidRPr="0019640B">
        <w:rPr>
          <w:rFonts w:ascii="Calibri" w:hAnsi="Calibri" w:cs="Calibri"/>
          <w:color w:val="000000" w:themeColor="text1"/>
        </w:rPr>
        <w:t xml:space="preserve">for </w:t>
      </w:r>
      <w:r w:rsidR="00F429A1" w:rsidRPr="0019640B">
        <w:rPr>
          <w:rFonts w:ascii="Calibri" w:hAnsi="Calibri" w:cs="Calibri"/>
          <w:color w:val="000000" w:themeColor="text1"/>
        </w:rPr>
        <w:t>pregnant dams</w:t>
      </w:r>
      <w:r w:rsidR="00F429A1" w:rsidRPr="0019640B">
        <w:rPr>
          <w:rFonts w:ascii="Calibri" w:hAnsi="Calibri" w:cs="Calibri"/>
          <w:color w:val="000000" w:themeColor="text1"/>
        </w:rPr>
        <w:fldChar w:fldCharType="begin" w:fldLock="1"/>
      </w:r>
      <w:r w:rsidR="00A75B6C" w:rsidRPr="0019640B">
        <w:rPr>
          <w:rFonts w:ascii="Calibri" w:hAnsi="Calibri" w:cs="Calibri"/>
          <w:color w:val="000000" w:themeColor="text1"/>
        </w:rPr>
        <w:instrText>ADDIN CSL_CITATION {"citationItems":[{"id":"ITEM-1","itemData":{"DOI":"10.1038/nm.3542","ISSN":"1078-8956","abstract":"Here, Hitesh S. Deshmukh et al. report that in neonates, establishment of the intestinal microbiota is associated with neutrophil development. Antibiotic-treated and germ-free mice have reduced numbers of neutrophils and are susceptible to Escherichia coli K1 and Klebsiella pneumoniae sepsis. Reconstitution of the intestinal microbiota promotes interleukin-17 production by innate lymphoid cells and increases plasma granulocyte colony–stimulating factor levels, granulocytosis and host resistance to sepsis.","author":[{"dropping-particle":"","family":"Deshmukh","given":"Hitesh S","non-dropping-particle":"","parse-names":false,"suffix":""},{"dropping-particle":"","family":"Liu","given":"Yuhong","non-dropping-particle":"","parse-names":false,"suffix":""},{"dropping-particle":"","family":"Menkiti","given":"Ogechukwu R","non-dropping-particle":"","parse-names":false,"suffix":""},{"dropping-particle":"","family":"Mei","given":"Junjie","non-dropping-particle":"","parse-names":false,"suffix":""},{"dropping-particle":"","family":"Dai","given":"Ning","non-dropping-particle":"","parse-names":false,"suffix":""},{"dropping-particle":"","family":"O'Leary","given":"Claire E","non-dropping-particle":"","parse-names":false,"suffix":""},{"dropping-particle":"","family":"Oliver","given":"Paula M","non-dropping-particle":"","parse-names":false,"suffix":""},{"dropping-particle":"","family":"Kolls","given":"Jay K","non-dropping-particle":"","parse-names":false,"suffix":""},{"dropping-particle":"","family":"Weiser","given":"Jeffrey N","non-dropping-particle":"","parse-names":false,"suffix":""},{"dropping-particle":"","family":"Worthen","given":"G Scott","non-dropping-particle":"","parse-names":false,"suffix":""}],"container-title":"Nature Medicine","id":"ITEM-1","issue":"5","issued":{"date-parts":[["2014","5","20"]]},"page":"524-530","publisher":"Nature Publishing Group","title":"The microbiota regulates neutrophil homeostasis and host resistance to Escherichia coli K1 sepsis in neonatal mice","type":"article-journal","volume":"20"},"uris":["http://www.mendeley.com/documents/?uuid=5c7ffe10-a731-3f14-a647-3d254ea1c690"]}],"mendeley":{"formattedCitation":"&lt;sup&gt;11&lt;/sup&gt;","plainTextFormattedCitation":"11","previouslyFormattedCitation":"&lt;sup&gt;11&lt;/sup&gt;"},"properties":{"noteIndex":0},"schema":"https://github.com/citation-style-language/schema/raw/master/csl-citation.json"}</w:instrText>
      </w:r>
      <w:r w:rsidR="00F429A1" w:rsidRPr="0019640B">
        <w:rPr>
          <w:rFonts w:ascii="Calibri" w:hAnsi="Calibri" w:cs="Calibri"/>
          <w:color w:val="000000" w:themeColor="text1"/>
        </w:rPr>
        <w:fldChar w:fldCharType="separate"/>
      </w:r>
      <w:r w:rsidR="00944BB0" w:rsidRPr="0019640B">
        <w:rPr>
          <w:rFonts w:ascii="Calibri" w:hAnsi="Calibri" w:cs="Calibri"/>
          <w:noProof/>
          <w:color w:val="000000" w:themeColor="text1"/>
          <w:vertAlign w:val="superscript"/>
        </w:rPr>
        <w:t>11</w:t>
      </w:r>
      <w:r w:rsidR="00F429A1" w:rsidRPr="0019640B">
        <w:rPr>
          <w:rFonts w:ascii="Calibri" w:hAnsi="Calibri" w:cs="Calibri"/>
          <w:color w:val="000000" w:themeColor="text1"/>
        </w:rPr>
        <w:fldChar w:fldCharType="end"/>
      </w:r>
      <w:r w:rsidR="00F429A1" w:rsidRPr="0019640B">
        <w:rPr>
          <w:rFonts w:ascii="Calibri" w:hAnsi="Calibri" w:cs="Calibri"/>
          <w:color w:val="000000" w:themeColor="text1"/>
        </w:rPr>
        <w:t xml:space="preserve"> or using feeding needles to facilitate</w:t>
      </w:r>
      <w:r w:rsidR="002949F7" w:rsidRPr="0019640B">
        <w:rPr>
          <w:rFonts w:ascii="Calibri" w:hAnsi="Calibri" w:cs="Calibri"/>
          <w:color w:val="000000" w:themeColor="text1"/>
        </w:rPr>
        <w:t xml:space="preserve"> administration</w:t>
      </w:r>
      <w:r w:rsidR="00F429A1" w:rsidRPr="0019640B">
        <w:rPr>
          <w:rFonts w:ascii="Calibri" w:hAnsi="Calibri" w:cs="Calibri"/>
          <w:color w:val="000000" w:themeColor="text1"/>
        </w:rPr>
        <w:t xml:space="preserve"> of desired compounds into the </w:t>
      </w:r>
      <w:r w:rsidR="002949F7" w:rsidRPr="0019640B">
        <w:rPr>
          <w:rFonts w:ascii="Calibri" w:hAnsi="Calibri" w:cs="Calibri"/>
          <w:color w:val="000000" w:themeColor="text1"/>
        </w:rPr>
        <w:t>oro</w:t>
      </w:r>
      <w:r w:rsidR="00F429A1" w:rsidRPr="0019640B">
        <w:rPr>
          <w:rFonts w:ascii="Calibri" w:hAnsi="Calibri" w:cs="Calibri"/>
          <w:color w:val="000000" w:themeColor="text1"/>
        </w:rPr>
        <w:t>pharynx</w:t>
      </w:r>
      <w:r w:rsidR="00F429A1" w:rsidRPr="0019640B">
        <w:rPr>
          <w:rFonts w:ascii="Calibri" w:hAnsi="Calibri" w:cs="Calibri"/>
          <w:color w:val="000000" w:themeColor="text1"/>
        </w:rPr>
        <w:fldChar w:fldCharType="begin" w:fldLock="1"/>
      </w:r>
      <w:r w:rsidR="00A75B6C" w:rsidRPr="0019640B">
        <w:rPr>
          <w:rFonts w:ascii="Calibri" w:hAnsi="Calibri" w:cs="Calibri"/>
          <w:color w:val="000000" w:themeColor="text1"/>
        </w:rPr>
        <w:instrText>ADDIN CSL_CITATION {"citationItems":[{"id":"ITEM-1","itemData":{"DOI":"10.1016/j.jneumeth.2006.11.002","ISSN":"0165-0270","PMID":"17161463","abstract":"Spinal muscular atrophy (SMA) is a devastating motor neuron disease that is one of the leading genetic causes of infant mortality. Currently, there is no cure for SMA. Mouse models that genetically and phenotypically resemble SMA have been generated and have the potential to be used for the discovery of novel therapeutics. Oral administration is a commonly used mode of drug delivery in humans as well as in rodents. Unfortunately, there is no method of drug delivery that can accurately and reliably deliver drug compounds orally to neonatal mice. In this report, we describe a novel method to orally administer compounds to neonatal SMA mice. Oral delivery to neonatal mice, usually starting at postnatal day 4 (PND04), is both rapid and safe to the pup. Oral delivery of two different commonly used vehicle formulations, distilled water and 2-hydroxypropyl-beta-cyclodextrin, does not affect the survival of SMA mice. After oral delivery for 3 days, 5-bromo-2'-deoxyuridine could be detected in the kidneys, brains and spinal cords of treated non-SMA as well as SMA neonatal pups. In conclusion, we have developed a method by which drugs can be safely and reliably administered orally to neural targets of neonatal mice. This approach offers a simple and rapid means by which potential therapeutics for SMA can be identified.","author":[{"dropping-particle":"","family":"Butchbach","given":"Matthew E R","non-dropping-particle":"","parse-names":false,"suffix":""},{"dropping-particle":"","family":"Edwards","given":"Jonathan D","non-dropping-particle":"","parse-names":false,"suffix":""},{"dropping-particle":"","family":"Schussler","given":"Kristie R","non-dropping-particle":"","parse-names":false,"suffix":""},{"dropping-particle":"","family":"Burghes","given":"Arthur H M","non-dropping-particle":"","parse-names":false,"suffix":""}],"container-title":"Journal of neuroscience methods","id":"ITEM-1","issue":"2","issued":{"date-parts":[["2007","4","15"]]},"page":"285-90","publisher":"NIH Public Access","title":"A novel method for oral delivery of drug compounds to the neonatal SMNDelta7 mouse model of spinal muscular atrophy.","type":"article-journal","volume":"161"},"uris":["http://www.mendeley.com/documents/?uuid=0b5b3e94-f37f-394d-9787-8654b78f64cc"]}],"mendeley":{"formattedCitation":"&lt;sup&gt;12&lt;/sup&gt;","plainTextFormattedCitation":"12","previouslyFormattedCitation":"&lt;sup&gt;12&lt;/sup&gt;"},"properties":{"noteIndex":0},"schema":"https://github.com/citation-style-language/schema/raw/master/csl-citation.json"}</w:instrText>
      </w:r>
      <w:r w:rsidR="00F429A1" w:rsidRPr="0019640B">
        <w:rPr>
          <w:rFonts w:ascii="Calibri" w:hAnsi="Calibri" w:cs="Calibri"/>
          <w:color w:val="000000" w:themeColor="text1"/>
        </w:rPr>
        <w:fldChar w:fldCharType="separate"/>
      </w:r>
      <w:r w:rsidR="00944BB0" w:rsidRPr="0019640B">
        <w:rPr>
          <w:rFonts w:ascii="Calibri" w:hAnsi="Calibri" w:cs="Calibri"/>
          <w:noProof/>
          <w:color w:val="000000" w:themeColor="text1"/>
          <w:vertAlign w:val="superscript"/>
        </w:rPr>
        <w:t>12</w:t>
      </w:r>
      <w:r w:rsidR="00F429A1" w:rsidRPr="0019640B">
        <w:rPr>
          <w:rFonts w:ascii="Calibri" w:hAnsi="Calibri" w:cs="Calibri"/>
          <w:color w:val="000000" w:themeColor="text1"/>
        </w:rPr>
        <w:fldChar w:fldCharType="end"/>
      </w:r>
      <w:r w:rsidR="00F429A1" w:rsidRPr="0019640B">
        <w:rPr>
          <w:rFonts w:ascii="Calibri" w:hAnsi="Calibri" w:cs="Calibri"/>
          <w:color w:val="000000" w:themeColor="text1"/>
        </w:rPr>
        <w:t xml:space="preserve">. </w:t>
      </w:r>
      <w:r w:rsidR="00177659" w:rsidRPr="0019640B">
        <w:rPr>
          <w:rFonts w:ascii="Calibri" w:hAnsi="Calibri" w:cs="Calibri"/>
          <w:color w:val="000000" w:themeColor="text1"/>
        </w:rPr>
        <w:t xml:space="preserve">These methods are useful for experiments that do not have </w:t>
      </w:r>
      <w:r w:rsidR="000E2503" w:rsidRPr="0019640B">
        <w:rPr>
          <w:rFonts w:ascii="Calibri" w:hAnsi="Calibri" w:cs="Calibri"/>
          <w:color w:val="000000" w:themeColor="text1"/>
        </w:rPr>
        <w:t xml:space="preserve">precise </w:t>
      </w:r>
      <w:r w:rsidR="00177659" w:rsidRPr="0019640B">
        <w:rPr>
          <w:rFonts w:ascii="Calibri" w:hAnsi="Calibri" w:cs="Calibri"/>
          <w:color w:val="000000" w:themeColor="text1"/>
        </w:rPr>
        <w:t xml:space="preserve">dosage requirements and where the treatment is readily ingested by </w:t>
      </w:r>
      <w:r w:rsidR="00AB4F6D" w:rsidRPr="0019640B">
        <w:rPr>
          <w:rFonts w:ascii="Calibri" w:hAnsi="Calibri" w:cs="Calibri"/>
          <w:color w:val="000000" w:themeColor="text1"/>
        </w:rPr>
        <w:t xml:space="preserve">the recipient </w:t>
      </w:r>
      <w:r w:rsidR="00177659" w:rsidRPr="0019640B">
        <w:rPr>
          <w:rFonts w:ascii="Calibri" w:hAnsi="Calibri" w:cs="Calibri"/>
          <w:color w:val="000000" w:themeColor="text1"/>
        </w:rPr>
        <w:t>mous</w:t>
      </w:r>
      <w:r w:rsidRPr="0019640B">
        <w:rPr>
          <w:rFonts w:ascii="Calibri" w:hAnsi="Calibri" w:cs="Calibri"/>
          <w:color w:val="000000" w:themeColor="text1"/>
        </w:rPr>
        <w:t>e</w:t>
      </w:r>
      <w:r w:rsidR="00177659" w:rsidRPr="0019640B">
        <w:rPr>
          <w:rFonts w:ascii="Calibri" w:hAnsi="Calibri" w:cs="Calibri"/>
          <w:color w:val="000000" w:themeColor="text1"/>
        </w:rPr>
        <w:t xml:space="preserve">. </w:t>
      </w:r>
      <w:r w:rsidR="001F6EBA" w:rsidRPr="0019640B">
        <w:rPr>
          <w:rFonts w:ascii="Calibri" w:hAnsi="Calibri" w:cs="Calibri"/>
          <w:color w:val="000000" w:themeColor="text1"/>
        </w:rPr>
        <w:t>P</w:t>
      </w:r>
      <w:r w:rsidR="002445F3" w:rsidRPr="0019640B">
        <w:rPr>
          <w:rFonts w:ascii="Calibri" w:hAnsi="Calibri" w:cs="Calibri"/>
          <w:color w:val="000000" w:themeColor="text1"/>
        </w:rPr>
        <w:t xml:space="preserve">robiotics </w:t>
      </w:r>
      <w:r w:rsidR="002445F3" w:rsidRPr="0019640B">
        <w:rPr>
          <w:rFonts w:ascii="Calibri" w:hAnsi="Calibri" w:cs="Calibri"/>
          <w:color w:val="000000" w:themeColor="text1"/>
        </w:rPr>
        <w:lastRenderedPageBreak/>
        <w:t xml:space="preserve">are </w:t>
      </w:r>
      <w:r w:rsidR="00AB4F6D" w:rsidRPr="0019640B">
        <w:rPr>
          <w:rFonts w:ascii="Calibri" w:hAnsi="Calibri" w:cs="Calibri"/>
          <w:color w:val="000000" w:themeColor="text1"/>
        </w:rPr>
        <w:t xml:space="preserve">often </w:t>
      </w:r>
      <w:r w:rsidR="002445F3" w:rsidRPr="0019640B">
        <w:rPr>
          <w:rFonts w:ascii="Calibri" w:hAnsi="Calibri" w:cs="Calibri"/>
          <w:color w:val="000000" w:themeColor="text1"/>
        </w:rPr>
        <w:t>admini</w:t>
      </w:r>
      <w:r w:rsidR="00600CBC" w:rsidRPr="0019640B">
        <w:rPr>
          <w:rFonts w:ascii="Calibri" w:hAnsi="Calibri" w:cs="Calibri"/>
          <w:color w:val="000000" w:themeColor="text1"/>
        </w:rPr>
        <w:t xml:space="preserve">stered </w:t>
      </w:r>
      <w:r w:rsidR="00987995" w:rsidRPr="0019640B">
        <w:rPr>
          <w:rFonts w:ascii="Calibri" w:hAnsi="Calibri" w:cs="Calibri"/>
          <w:color w:val="000000" w:themeColor="text1"/>
        </w:rPr>
        <w:t xml:space="preserve">in conjunction </w:t>
      </w:r>
      <w:r w:rsidR="00600CBC" w:rsidRPr="0019640B">
        <w:rPr>
          <w:rFonts w:ascii="Calibri" w:hAnsi="Calibri" w:cs="Calibri"/>
          <w:color w:val="000000" w:themeColor="text1"/>
        </w:rPr>
        <w:t xml:space="preserve">with a prebiotic such as </w:t>
      </w:r>
      <w:proofErr w:type="spellStart"/>
      <w:r w:rsidR="00600CBC" w:rsidRPr="0019640B">
        <w:rPr>
          <w:rFonts w:ascii="Calibri" w:hAnsi="Calibri" w:cs="Calibri"/>
          <w:color w:val="000000" w:themeColor="text1"/>
        </w:rPr>
        <w:t>gal</w:t>
      </w:r>
      <w:r w:rsidR="00261A56" w:rsidRPr="0019640B">
        <w:rPr>
          <w:rFonts w:ascii="Calibri" w:hAnsi="Calibri" w:cs="Calibri"/>
          <w:color w:val="000000" w:themeColor="text1"/>
        </w:rPr>
        <w:t>a</w:t>
      </w:r>
      <w:r w:rsidR="00600CBC" w:rsidRPr="0019640B">
        <w:rPr>
          <w:rFonts w:ascii="Calibri" w:hAnsi="Calibri" w:cs="Calibri"/>
          <w:color w:val="000000" w:themeColor="text1"/>
        </w:rPr>
        <w:t>cto</w:t>
      </w:r>
      <w:r w:rsidR="002522CA" w:rsidRPr="0019640B">
        <w:rPr>
          <w:rFonts w:ascii="Calibri" w:hAnsi="Calibri" w:cs="Calibri"/>
          <w:color w:val="000000" w:themeColor="text1"/>
        </w:rPr>
        <w:t>oligosaccharide</w:t>
      </w:r>
      <w:proofErr w:type="spellEnd"/>
      <w:r w:rsidR="002522CA" w:rsidRPr="0019640B">
        <w:rPr>
          <w:rFonts w:ascii="Calibri" w:hAnsi="Calibri" w:cs="Calibri"/>
          <w:color w:val="000000" w:themeColor="text1"/>
        </w:rPr>
        <w:t xml:space="preserve"> and </w:t>
      </w:r>
      <w:proofErr w:type="spellStart"/>
      <w:r w:rsidR="00600CBC" w:rsidRPr="0019640B">
        <w:rPr>
          <w:rFonts w:ascii="Calibri" w:hAnsi="Calibri" w:cs="Calibri"/>
          <w:color w:val="000000" w:themeColor="text1"/>
        </w:rPr>
        <w:t>fructooligosaccharide</w:t>
      </w:r>
      <w:proofErr w:type="spellEnd"/>
      <w:r w:rsidR="00C96963" w:rsidRPr="0019640B">
        <w:rPr>
          <w:rFonts w:ascii="Calibri" w:hAnsi="Calibri" w:cs="Calibri"/>
          <w:color w:val="000000" w:themeColor="text1"/>
        </w:rPr>
        <w:t xml:space="preserve"> (FOS)</w:t>
      </w:r>
      <w:r w:rsidR="00600CBC" w:rsidRPr="0019640B">
        <w:rPr>
          <w:rFonts w:ascii="Calibri" w:hAnsi="Calibri" w:cs="Calibri"/>
          <w:color w:val="000000" w:themeColor="text1"/>
        </w:rPr>
        <w:t xml:space="preserve"> </w:t>
      </w:r>
      <w:r w:rsidR="00580CB0" w:rsidRPr="0019640B">
        <w:rPr>
          <w:rFonts w:ascii="Calibri" w:hAnsi="Calibri" w:cs="Calibri"/>
          <w:color w:val="000000" w:themeColor="text1"/>
        </w:rPr>
        <w:t xml:space="preserve">that </w:t>
      </w:r>
      <w:r w:rsidR="0092030D" w:rsidRPr="0019640B">
        <w:rPr>
          <w:rFonts w:ascii="Calibri" w:hAnsi="Calibri" w:cs="Calibri"/>
          <w:color w:val="000000" w:themeColor="text1"/>
        </w:rPr>
        <w:t>serve as a source of nutrition for probiotic bacteria</w:t>
      </w:r>
      <w:r w:rsidRPr="0019640B">
        <w:rPr>
          <w:rFonts w:ascii="Calibri" w:hAnsi="Calibri" w:cs="Calibri"/>
          <w:color w:val="000000" w:themeColor="text1"/>
        </w:rPr>
        <w:t>; t</w:t>
      </w:r>
      <w:r w:rsidR="00925D72" w:rsidRPr="0019640B">
        <w:rPr>
          <w:rFonts w:ascii="Calibri" w:hAnsi="Calibri" w:cs="Calibri"/>
          <w:color w:val="000000" w:themeColor="text1"/>
        </w:rPr>
        <w:t>hese additive compounds</w:t>
      </w:r>
      <w:r w:rsidR="00B82770" w:rsidRPr="0019640B">
        <w:rPr>
          <w:rFonts w:ascii="Calibri" w:hAnsi="Calibri" w:cs="Calibri"/>
          <w:color w:val="000000" w:themeColor="text1"/>
        </w:rPr>
        <w:t xml:space="preserve"> </w:t>
      </w:r>
      <w:r w:rsidR="00925D72" w:rsidRPr="0019640B">
        <w:rPr>
          <w:rFonts w:ascii="Calibri" w:hAnsi="Calibri" w:cs="Calibri"/>
          <w:color w:val="000000" w:themeColor="text1"/>
        </w:rPr>
        <w:t>make</w:t>
      </w:r>
      <w:r w:rsidR="00B82770" w:rsidRPr="0019640B">
        <w:rPr>
          <w:rFonts w:ascii="Calibri" w:hAnsi="Calibri" w:cs="Calibri"/>
          <w:color w:val="000000" w:themeColor="text1"/>
        </w:rPr>
        <w:t xml:space="preserve"> the </w:t>
      </w:r>
      <w:r w:rsidR="00925D72" w:rsidRPr="0019640B">
        <w:rPr>
          <w:rFonts w:ascii="Calibri" w:hAnsi="Calibri" w:cs="Calibri"/>
          <w:color w:val="000000" w:themeColor="text1"/>
        </w:rPr>
        <w:t>solution</w:t>
      </w:r>
      <w:r w:rsidR="00DD3F5F" w:rsidRPr="0019640B">
        <w:rPr>
          <w:rFonts w:ascii="Calibri" w:hAnsi="Calibri" w:cs="Calibri"/>
          <w:color w:val="000000" w:themeColor="text1"/>
        </w:rPr>
        <w:t xml:space="preserve"> viscous and challenging to administer via </w:t>
      </w:r>
      <w:r w:rsidR="00106FF2" w:rsidRPr="0019640B">
        <w:rPr>
          <w:rFonts w:ascii="Calibri" w:hAnsi="Calibri" w:cs="Calibri"/>
          <w:color w:val="000000" w:themeColor="text1"/>
        </w:rPr>
        <w:t xml:space="preserve">the </w:t>
      </w:r>
      <w:r w:rsidR="0092030D" w:rsidRPr="0019640B">
        <w:rPr>
          <w:rFonts w:ascii="Calibri" w:hAnsi="Calibri" w:cs="Calibri"/>
          <w:color w:val="000000" w:themeColor="text1"/>
        </w:rPr>
        <w:t>above-mentioned methodologies</w:t>
      </w:r>
      <w:r w:rsidR="00106FF2" w:rsidRPr="0019640B">
        <w:rPr>
          <w:rFonts w:ascii="Calibri" w:hAnsi="Calibri" w:cs="Calibri"/>
          <w:color w:val="000000" w:themeColor="text1"/>
        </w:rPr>
        <w:t xml:space="preserve">. </w:t>
      </w:r>
      <w:r w:rsidR="001F6EBA" w:rsidRPr="0019640B">
        <w:rPr>
          <w:rFonts w:ascii="Calibri" w:hAnsi="Calibri" w:cs="Calibri"/>
          <w:color w:val="000000" w:themeColor="text1"/>
        </w:rPr>
        <w:t>D</w:t>
      </w:r>
      <w:r w:rsidR="00EA27AD" w:rsidRPr="0019640B">
        <w:rPr>
          <w:rFonts w:ascii="Calibri" w:hAnsi="Calibri" w:cs="Calibri"/>
          <w:color w:val="000000" w:themeColor="text1"/>
        </w:rPr>
        <w:t xml:space="preserve">evising </w:t>
      </w:r>
      <w:r w:rsidR="000B4632" w:rsidRPr="0019640B">
        <w:rPr>
          <w:rFonts w:ascii="Calibri" w:hAnsi="Calibri" w:cs="Calibri"/>
          <w:color w:val="000000" w:themeColor="text1"/>
        </w:rPr>
        <w:t xml:space="preserve">a </w:t>
      </w:r>
      <w:r w:rsidR="00AB4F6D" w:rsidRPr="0019640B">
        <w:rPr>
          <w:rFonts w:ascii="Calibri" w:hAnsi="Calibri" w:cs="Calibri"/>
          <w:color w:val="000000" w:themeColor="text1"/>
        </w:rPr>
        <w:t xml:space="preserve">method </w:t>
      </w:r>
      <w:r w:rsidRPr="0019640B">
        <w:rPr>
          <w:rFonts w:ascii="Calibri" w:hAnsi="Calibri" w:cs="Calibri"/>
          <w:color w:val="000000" w:themeColor="text1"/>
        </w:rPr>
        <w:t>to administer precise amounts of probiotics and prebiotics to newborn mice starting as early as the first day of life (DOL)</w:t>
      </w:r>
      <w:r w:rsidR="000B4632" w:rsidRPr="0019640B">
        <w:rPr>
          <w:rFonts w:ascii="Calibri" w:hAnsi="Calibri" w:cs="Calibri"/>
          <w:color w:val="000000" w:themeColor="text1"/>
        </w:rPr>
        <w:t xml:space="preserve"> was necessary</w:t>
      </w:r>
      <w:r w:rsidRPr="0019640B">
        <w:rPr>
          <w:rFonts w:ascii="Calibri" w:hAnsi="Calibri" w:cs="Calibri"/>
          <w:color w:val="000000" w:themeColor="text1"/>
        </w:rPr>
        <w:t xml:space="preserve">. </w:t>
      </w:r>
      <w:r w:rsidR="001D5426" w:rsidRPr="0019640B">
        <w:rPr>
          <w:rFonts w:ascii="Calibri" w:hAnsi="Calibri" w:cs="Calibri"/>
          <w:color w:val="000000" w:themeColor="text1"/>
        </w:rPr>
        <w:t xml:space="preserve">In the process of developing the </w:t>
      </w:r>
      <w:r w:rsidR="00E37A35" w:rsidRPr="0019640B">
        <w:rPr>
          <w:rFonts w:ascii="Calibri" w:hAnsi="Calibri" w:cs="Calibri"/>
          <w:color w:val="000000" w:themeColor="text1"/>
        </w:rPr>
        <w:t>gavage technique</w:t>
      </w:r>
      <w:r w:rsidR="001D5426" w:rsidRPr="0019640B">
        <w:rPr>
          <w:rFonts w:ascii="Calibri" w:hAnsi="Calibri" w:cs="Calibri"/>
          <w:color w:val="000000" w:themeColor="text1"/>
        </w:rPr>
        <w:t>, the possibility of colonization</w:t>
      </w:r>
      <w:r w:rsidRPr="0019640B">
        <w:rPr>
          <w:rFonts w:ascii="Calibri" w:hAnsi="Calibri" w:cs="Calibri"/>
          <w:color w:val="000000" w:themeColor="text1"/>
        </w:rPr>
        <w:t>-spread</w:t>
      </w:r>
      <w:r w:rsidR="001D5426" w:rsidRPr="0019640B">
        <w:rPr>
          <w:rFonts w:ascii="Calibri" w:hAnsi="Calibri" w:cs="Calibri"/>
          <w:color w:val="000000" w:themeColor="text1"/>
        </w:rPr>
        <w:t xml:space="preserve"> </w:t>
      </w:r>
      <w:r w:rsidR="00A42234" w:rsidRPr="0019640B">
        <w:rPr>
          <w:rFonts w:ascii="Calibri" w:hAnsi="Calibri" w:cs="Calibri"/>
          <w:color w:val="000000" w:themeColor="text1"/>
        </w:rPr>
        <w:t xml:space="preserve">(as observed in </w:t>
      </w:r>
      <w:r w:rsidR="00B017F5" w:rsidRPr="0019640B">
        <w:rPr>
          <w:rFonts w:ascii="Calibri" w:hAnsi="Calibri" w:cs="Calibri"/>
          <w:color w:val="000000" w:themeColor="text1"/>
        </w:rPr>
        <w:t xml:space="preserve">other probiotic </w:t>
      </w:r>
      <w:r w:rsidR="0064448F" w:rsidRPr="0019640B">
        <w:rPr>
          <w:rFonts w:ascii="Calibri" w:hAnsi="Calibri" w:cs="Calibri"/>
          <w:color w:val="000000" w:themeColor="text1"/>
        </w:rPr>
        <w:t>studies</w:t>
      </w:r>
      <w:r w:rsidR="00B017F5" w:rsidRPr="0019640B">
        <w:rPr>
          <w:rFonts w:ascii="Calibri" w:hAnsi="Calibri" w:cs="Calibri"/>
          <w:color w:val="000000" w:themeColor="text1"/>
        </w:rPr>
        <w:t xml:space="preserve"> between the treatment and the control arm</w:t>
      </w:r>
      <w:r w:rsidR="0004184A" w:rsidRPr="0019640B">
        <w:rPr>
          <w:rFonts w:ascii="Calibri" w:hAnsi="Calibri" w:cs="Calibri"/>
          <w:color w:val="000000" w:themeColor="text1"/>
        </w:rPr>
        <w:t>s</w:t>
      </w:r>
      <w:r w:rsidR="00C65697" w:rsidRPr="0019640B">
        <w:rPr>
          <w:rFonts w:ascii="Calibri" w:hAnsi="Calibri" w:cs="Calibri"/>
          <w:color w:val="000000" w:themeColor="text1"/>
        </w:rPr>
        <w:fldChar w:fldCharType="begin" w:fldLock="1"/>
      </w:r>
      <w:r w:rsidR="00A75B6C" w:rsidRPr="0019640B">
        <w:rPr>
          <w:rFonts w:ascii="Calibri" w:hAnsi="Calibri" w:cs="Calibri"/>
          <w:color w:val="000000" w:themeColor="text1"/>
        </w:rPr>
        <w:instrText>ADDIN CSL_CITATION {"citationItems":[{"id":"ITEM-1","itemData":{"DOI":"10.1016/J.JHIN.2014.09.006","ISSN":"0195-6701","abstract":"This study aimed to assess probiotic cross-colonization between infants in a neonatal unit where probiotics were being administered to preterm infants during a clinical trial. We tested stool samples from all infants present in the unit at two time points; the first was during the trial and the second was after trial completion. Samples from 43 infants were tested during the trial; all five infants receiving probiotics and three of 38 not receiving probiotics were colonized. Only one of 44 infants tested after the trial was colonized. The rate of cross-colonization was lower than in previous probiotic studies.","author":[{"dropping-particle":"","family":"Hickey","given":"L.","non-dropping-particle":"","parse-names":false,"suffix":""},{"dropping-particle":"","family":"Garland","given":"S.M.","non-dropping-particle":"","parse-names":false,"suffix":""},{"dropping-particle":"","family":"Jacobs","given":"S.E.","non-dropping-particle":"","parse-names":false,"suffix":""},{"dropping-particle":"","family":"O'Donnell","given":"C.P.F.","non-dropping-particle":"","parse-names":false,"suffix":""},{"dropping-particle":"","family":"Tabrizi","given":"S.N.","non-dropping-particle":"","parse-names":false,"suffix":""}],"container-title":"Journal of Hospital Infection","id":"ITEM-1","issue":"4","issued":{"date-parts":[["2014","12","1"]]},"page":"226-229","publisher":"W.B. Saunders","title":"Cross-colonization of infants with probiotic organisms in a neonatal unit","type":"article-journal","volume":"88"},"uris":["http://www.mendeley.com/documents/?uuid=073d26ab-72a2-3d00-b299-6f25c9ea7b9d"]},{"id":"ITEM-2","itemData":{"DOI":"10.3310/hta20660","ISSN":"1366-5278","PMID":"27594381","abstract":"BACKGROUND Necrotising enterocolitis (NEC) and late-onset sepsis remain important causes of death and morbidity in preterm babies. Probiotic administration might strengthen intestinal barrier function and provide protection; this is supported by published meta-analyses, but there is a lack of large well-designed trials. OBJECTIVE To test the use of the probiotic Bifidobacterium breve strain BBG-001 to prevent NEC, late-onset sepsis and death in preterm babies while monitoring probiotic colonisation of participants. DESIGN Double-blind, randomised, placebo-controlled trial. SETTING Recruitment was carried out in 24 hospitals, and the randomisation programme used a minimisation algorithm. Parents, clinicians and outcome assessors were blinded to the allocation. PARTICIPANTS Babies born between 23 and 30 weeks' gestation and randomised within 48 hours of birth. Exclusions included life-threatening or any gastrointestinal malformation detected within 48 hours of birth and no realistic chance of survival. INTERVENTIONS Active intervention: 1 ml of B. breve BBG-001 in one-eighth-strength infant formula Neocate(®) (Nutricia Ltd, Trowbridge, UK), (6.7 × 10(7) to 6.7 × 10(9) colony-forming units) per dose administered enterally. Placebo: 1 ml of one-eighth-strength infant formula Neocate. Started as soon as practicable and continued daily until 36 weeks' postmenstrual age. MAIN OUTCOME MEASURES Primary outcomes were an episode of bloodstream infection, with any organism other than a skin commensal, in any baby between 72 hours and 46 weeks' postmenstrual age; an episode of NEC Bell stage ≥ 2 in any baby; and death before discharge from hospital. Secondary outcomes included stool colonisation with B. breve. RESULTS In total, 654 babies were allocated to receive probiotic and 661 to receive placebo over 37 months from July 2010. Five babies were withdrawn; 650 babies from the probiotic group and 660 from the placebo group were included in the primary analysis. Baseline characteristics were well balanced. There was no evidence of benefit for the primary outcomes {sepsis: 11.2% vs. 11.7% [adjusted relative risk (RR) 0.97, 95% confidence interval (CI) 0.73 to 1.29]; NEC Bell stage ≥ 2: 9.4% vs. 10.0% [adjusted RR 0.93, 95% CI 0.68 to 1.27]; and death: 8.3% vs. 8.5% [adjusted RR 0.93, 95% CI 0.67 to 1.30]}. B. breve colonisation status was available for 1186 (94%) survivors at 2 weeks' postnatal age, of whom 724 (61%) were positive: 85% of the probiotic group and 37% …","author":[{"dropping-particle":"","family":"Costeloe","given":"Kate","non-dropping-particle":"","parse-names":false,"suffix":""},{"dropping-particle":"","family":"Bowler","given":"Ursula","non-dropping-particle":"","parse-names":false,"suffix":""},{"dropping-particle":"","family":"Brocklehurst","given":"Peter","non-dropping-particle":"","parse-names":false,"suffix":""},{"dropping-particle":"","family":"Hardy","given":"Pollyanna","non-dropping-particle":"","parse-names":false,"suffix":""},{"dropping-particle":"","family":"Heal","given":"Paul","non-dropping-particle":"","parse-names":false,"suffix":""},{"dropping-particle":"","family":"Juszczak","given":"Edmund","non-dropping-particle":"","parse-names":false,"suffix":""},{"dropping-particle":"","family":"King","given":"Andy","non-dropping-particle":"","parse-names":false,"suffix":""},{"dropping-particle":"","family":"Panton","given":"Nicola","non-dropping-particle":"","parse-names":false,"suffix":""},{"dropping-particle":"","family":"Stacey","given":"Fiona","non-dropping-particle":"","parse-names":false,"suffix":""},{"dropping-particle":"","family":"Whiley","given":"Angela","non-dropping-particle":"","parse-names":false,"suffix":""},{"dropping-particle":"","family":"Wilks","given":"Mark","non-dropping-particle":"","parse-names":false,"suffix":""},{"dropping-particle":"","family":"Millar","given":"Michael R","non-dropping-particle":"","parse-names":false,"suffix":""}],"container-title":"Health Technology Assessment","id":"ITEM-2","issue":"66","issued":{"date-parts":[["2016","8"]]},"page":"1-194","title":"A randomised controlled trial of the probiotic Bifidobacterium breve BBG-001 in preterm babies to prevent sepsis, necrotising enterocolitis and death: the Probiotics in Preterm infantS (PiPS) trial","type":"article-journal","volume":"20"},"uris":["http://www.mendeley.com/documents/?uuid=6801af58-4108-32a9-a2c6-5bac0ca9c708"]},{"id":"ITEM-3","itemData":{"DOI":"10.1136/FN.76.2.F101","ISSN":"1359-2998","PMID":"9135288","abstract":"AIM To investigate the colonisation with Bifidobacterium breve of the bowels of very low birthweight (VLBW) infants. METHODS The adverse effects of B breve were examined in 66 VLBW infants (preliminary study). A prospective randomised clinical study of 91 VLBW infants was also completed and these infants were followed up for three years. Precise viable bacterial counts of serial stool specimens were examined for the first eight weeks after birth in 10 infants. The colonisation rates of administered bacteria were examined using immunohistochemical staining of stool specimens with a B breve specific monoclonal antibody. RESULTS In the preliminary study there were no side effects attributable to the bacteria. Immunohistochemical staining of stool specimens showed that the colonisation rates of the administered bacteria were 73% at 2 weeks of age, but only 12% in the control group. Early administration of B breve significantly decreased aspirated air volume from the stomach and improved weight gain. CONCLUSIONS B breve can colonise the immature bowel very effectively and is associated with fewer abnormal abdominal signs and better weight gain in VLBW infants, probably as a result of stabilisation of their intestinal flora and accelerated feeding schedules.","author":[{"dropping-particle":"","family":"Kitajima","given":"H","non-dropping-particle":"","parse-names":false,"suffix":""},{"dropping-particle":"","family":"Sumida","given":"Y","non-dropping-particle":"","parse-names":false,"suffix":""},{"dropping-particle":"","family":"Tanaka","given":"R","non-dropping-particle":"","parse-names":false,"suffix":""},{"dropping-particle":"","family":"Yuki","given":"N","non-dropping-particle":"","parse-names":false,"suffix":""},{"dropping-particle":"","family":"Takayama","given":"H","non-dropping-particle":"","parse-names":false,"suffix":""},{"dropping-particle":"","family":"Fujimura","given":"M","non-dropping-particle":"","parse-names":false,"suffix":""}],"container-title":"Archives of disease in childhood. Fetal and neonatal edition","id":"ITEM-3","issue":"2","issued":{"date-parts":[["1997","3","1"]]},"page":"F101-7","publisher":"BMJ Publishing Group","title":"Early administration of Bifidobacterium breve to preterm infants: randomised controlled trial.","type":"article-journal","volume":"76"},"uris":["http://www.mendeley.com/documents/?uuid=bedf5d46-571c-3f70-9da9-316f04fa3e3a"]},{"id":"ITEM-4","itemData":{"DOI":"10.1136/ADC.69.5_SPEC_NO.483","ISSN":"1468-2044","PMID":"8285750","abstract":"The objectives of this study were to determine whether or not the probiotic Lactobacillus GG can colonise the immature bowel of premature infants and if so, does colonisation result in a reduction of the size of the bowel reservoir of nosocomial pathogens such as enterobacteriaceae, enterococci, yeasts or staphylococci, and does colonisation with Lactobacillus GG have any effect on the clinical progress and outcome. Twenty preterm infants with a gestational age of 33 weeks or less who were resident on a neonatal unit were studied from the initiation of milk feeds until discharge. The infants were randomised to receive either milk feeds or milk feeds supplemented with Lactobacillus GG 10(8) colony forming units twice a day for two weeks. The clinical features of the two groups of infants were similar. Orally administered Lactobacillus GG was well tolerated and did colonise the bowel of premature infants. However, colonisation with Lactobacillus GG did not reduce the faecal reservoir of potential pathogens and there was no evidence that colonisation had any positive clinical benefit for this particular group of infants.","author":[{"dropping-particle":"","family":"Millar","given":"M R","non-dropping-particle":"","parse-names":false,"suffix":""},{"dropping-particle":"","family":"Bacon","given":"C","non-dropping-particle":"","parse-names":false,"suffix":""},{"dropping-particle":"","family":"Smith","given":"S L","non-dropping-particle":"","parse-names":false,"suffix":""},{"dropping-particle":"","family":"Walker","given":"V","non-dropping-particle":"","parse-names":false,"suffix":""},{"dropping-particle":"","family":"Hall","given":"M A","non-dropping-particle":"","parse-names":false,"suffix":""}],"container-title":"Archives of disease in childhood","id":"ITEM-4","issue":"5 Spec No","issued":{"date-parts":[["1993","11","1"]]},"page":"483-7","publisher":"BMJ Publishing Group Ltd","title":"Enteral feeding of premature infants with Lactobacillus GG.","type":"article-journal","volume":"69"},"uris":["http://www.mendeley.com/documents/?uuid=2e9da106-2338-3508-a1bf-cb443a938ee7"]}],"mendeley":{"formattedCitation":"&lt;sup&gt;13–16&lt;/sup&gt;","plainTextFormattedCitation":"13–16","previouslyFormattedCitation":"&lt;sup&gt;13–16&lt;/sup&gt;"},"properties":{"noteIndex":0},"schema":"https://github.com/citation-style-language/schema/raw/master/csl-citation.json"}</w:instrText>
      </w:r>
      <w:r w:rsidR="00C65697" w:rsidRPr="0019640B">
        <w:rPr>
          <w:rFonts w:ascii="Calibri" w:hAnsi="Calibri" w:cs="Calibri"/>
          <w:color w:val="000000" w:themeColor="text1"/>
        </w:rPr>
        <w:fldChar w:fldCharType="separate"/>
      </w:r>
      <w:r w:rsidR="00C65697" w:rsidRPr="0019640B">
        <w:rPr>
          <w:rFonts w:ascii="Calibri" w:hAnsi="Calibri" w:cs="Calibri"/>
          <w:noProof/>
          <w:color w:val="000000" w:themeColor="text1"/>
          <w:vertAlign w:val="superscript"/>
        </w:rPr>
        <w:t>13–16</w:t>
      </w:r>
      <w:r w:rsidR="00C65697" w:rsidRPr="0019640B">
        <w:rPr>
          <w:rFonts w:ascii="Calibri" w:hAnsi="Calibri" w:cs="Calibri"/>
          <w:color w:val="000000" w:themeColor="text1"/>
        </w:rPr>
        <w:fldChar w:fldCharType="end"/>
      </w:r>
      <w:r w:rsidR="00922DFB" w:rsidRPr="0019640B">
        <w:rPr>
          <w:rFonts w:ascii="Calibri" w:hAnsi="Calibri" w:cs="Calibri"/>
          <w:color w:val="000000" w:themeColor="text1"/>
        </w:rPr>
        <w:t>)</w:t>
      </w:r>
      <w:r w:rsidR="001D5426" w:rsidRPr="0019640B">
        <w:rPr>
          <w:rFonts w:ascii="Calibri" w:hAnsi="Calibri" w:cs="Calibri"/>
          <w:color w:val="000000" w:themeColor="text1"/>
        </w:rPr>
        <w:t xml:space="preserve"> was tested and </w:t>
      </w:r>
      <w:r w:rsidR="00106FF2" w:rsidRPr="0019640B">
        <w:rPr>
          <w:rFonts w:ascii="Calibri" w:hAnsi="Calibri" w:cs="Calibri"/>
          <w:color w:val="000000" w:themeColor="text1"/>
        </w:rPr>
        <w:t>the</w:t>
      </w:r>
      <w:r w:rsidR="002522CA" w:rsidRPr="0019640B">
        <w:rPr>
          <w:rFonts w:ascii="Calibri" w:hAnsi="Calibri" w:cs="Calibri"/>
          <w:color w:val="000000" w:themeColor="text1"/>
        </w:rPr>
        <w:t xml:space="preserve"> relative abundance of colonized </w:t>
      </w:r>
      <w:r w:rsidR="001F6EBA" w:rsidRPr="0019640B">
        <w:rPr>
          <w:rFonts w:ascii="Calibri" w:hAnsi="Calibri" w:cs="Calibri"/>
          <w:i/>
          <w:color w:val="000000" w:themeColor="text1"/>
        </w:rPr>
        <w:t xml:space="preserve">Lactobacillus plantarum </w:t>
      </w:r>
      <w:r w:rsidR="001F6EBA" w:rsidRPr="0019640B">
        <w:rPr>
          <w:rFonts w:ascii="Calibri" w:hAnsi="Calibri" w:cs="Calibri"/>
          <w:color w:val="000000" w:themeColor="text1"/>
        </w:rPr>
        <w:t>(</w:t>
      </w:r>
      <w:r w:rsidR="002522CA" w:rsidRPr="0019640B">
        <w:rPr>
          <w:rFonts w:ascii="Calibri" w:hAnsi="Calibri" w:cs="Calibri"/>
          <w:color w:val="000000" w:themeColor="text1"/>
        </w:rPr>
        <w:t>LP</w:t>
      </w:r>
      <w:r w:rsidR="001F6EBA" w:rsidRPr="0019640B">
        <w:rPr>
          <w:rFonts w:ascii="Calibri" w:hAnsi="Calibri" w:cs="Calibri"/>
          <w:color w:val="000000" w:themeColor="text1"/>
        </w:rPr>
        <w:t>)</w:t>
      </w:r>
      <w:r w:rsidR="002522CA" w:rsidRPr="0019640B">
        <w:rPr>
          <w:rFonts w:ascii="Calibri" w:hAnsi="Calibri" w:cs="Calibri"/>
          <w:color w:val="000000" w:themeColor="text1"/>
        </w:rPr>
        <w:t xml:space="preserve"> in the </w:t>
      </w:r>
      <w:r w:rsidR="00B759DE" w:rsidRPr="0019640B">
        <w:rPr>
          <w:rFonts w:ascii="Calibri" w:hAnsi="Calibri" w:cs="Calibri"/>
          <w:color w:val="000000" w:themeColor="text1"/>
        </w:rPr>
        <w:t>intestine</w:t>
      </w:r>
      <w:r w:rsidR="00571049" w:rsidRPr="0019640B">
        <w:rPr>
          <w:rFonts w:ascii="Calibri" w:hAnsi="Calibri" w:cs="Calibri"/>
          <w:color w:val="000000" w:themeColor="text1"/>
        </w:rPr>
        <w:t>s</w:t>
      </w:r>
      <w:r w:rsidR="002522CA" w:rsidRPr="0019640B">
        <w:rPr>
          <w:rFonts w:ascii="Calibri" w:hAnsi="Calibri" w:cs="Calibri"/>
          <w:color w:val="000000" w:themeColor="text1"/>
        </w:rPr>
        <w:t xml:space="preserve"> of </w:t>
      </w:r>
      <w:r w:rsidR="008E54F0" w:rsidRPr="0019640B">
        <w:rPr>
          <w:rFonts w:ascii="Calibri" w:hAnsi="Calibri" w:cs="Calibri"/>
          <w:color w:val="000000" w:themeColor="text1"/>
        </w:rPr>
        <w:t>pups</w:t>
      </w:r>
      <w:r w:rsidR="00C92957" w:rsidRPr="0019640B">
        <w:rPr>
          <w:rFonts w:ascii="Calibri" w:hAnsi="Calibri" w:cs="Calibri"/>
          <w:color w:val="000000" w:themeColor="text1"/>
        </w:rPr>
        <w:t xml:space="preserve"> </w:t>
      </w:r>
      <w:r w:rsidR="002522CA" w:rsidRPr="0019640B">
        <w:rPr>
          <w:rFonts w:ascii="Calibri" w:hAnsi="Calibri" w:cs="Calibri"/>
          <w:color w:val="000000" w:themeColor="text1"/>
        </w:rPr>
        <w:t>with different gavage schedules</w:t>
      </w:r>
      <w:r w:rsidR="00106FF2" w:rsidRPr="0019640B">
        <w:rPr>
          <w:rFonts w:ascii="Calibri" w:hAnsi="Calibri" w:cs="Calibri"/>
          <w:color w:val="000000" w:themeColor="text1"/>
        </w:rPr>
        <w:t xml:space="preserve"> </w:t>
      </w:r>
      <w:r w:rsidR="001D5426" w:rsidRPr="0019640B">
        <w:rPr>
          <w:rFonts w:ascii="Calibri" w:hAnsi="Calibri" w:cs="Calibri"/>
          <w:color w:val="000000" w:themeColor="text1"/>
        </w:rPr>
        <w:t xml:space="preserve">was </w:t>
      </w:r>
      <w:r w:rsidRPr="0019640B">
        <w:rPr>
          <w:rFonts w:ascii="Calibri" w:hAnsi="Calibri" w:cs="Calibri"/>
          <w:color w:val="000000" w:themeColor="text1"/>
        </w:rPr>
        <w:t>assessed</w:t>
      </w:r>
      <w:r w:rsidR="00D9647D" w:rsidRPr="0019640B">
        <w:rPr>
          <w:rFonts w:ascii="Calibri" w:hAnsi="Calibri" w:cs="Calibri"/>
          <w:color w:val="000000" w:themeColor="text1"/>
        </w:rPr>
        <w:t xml:space="preserve">. The probiotic </w:t>
      </w:r>
      <w:r w:rsidR="004717E6" w:rsidRPr="0019640B">
        <w:rPr>
          <w:rFonts w:ascii="Calibri" w:hAnsi="Calibri" w:cs="Calibri"/>
          <w:color w:val="000000" w:themeColor="text1"/>
        </w:rPr>
        <w:t xml:space="preserve">preparation used </w:t>
      </w:r>
      <w:r w:rsidR="00925D72" w:rsidRPr="0019640B">
        <w:rPr>
          <w:rFonts w:ascii="Calibri" w:hAnsi="Calibri" w:cs="Calibri"/>
          <w:color w:val="000000" w:themeColor="text1"/>
        </w:rPr>
        <w:t xml:space="preserve">in </w:t>
      </w:r>
      <w:r w:rsidR="00CE07C1" w:rsidRPr="0019640B">
        <w:rPr>
          <w:rFonts w:ascii="Calibri" w:hAnsi="Calibri" w:cs="Calibri"/>
          <w:color w:val="000000" w:themeColor="text1"/>
        </w:rPr>
        <w:t xml:space="preserve">the </w:t>
      </w:r>
      <w:r w:rsidR="00925D72" w:rsidRPr="0019640B">
        <w:rPr>
          <w:rFonts w:ascii="Calibri" w:hAnsi="Calibri" w:cs="Calibri"/>
          <w:color w:val="000000" w:themeColor="text1"/>
        </w:rPr>
        <w:t xml:space="preserve">experiments </w:t>
      </w:r>
      <w:r w:rsidR="004717E6" w:rsidRPr="0019640B">
        <w:rPr>
          <w:rFonts w:ascii="Calibri" w:hAnsi="Calibri" w:cs="Calibri"/>
          <w:color w:val="000000" w:themeColor="text1"/>
        </w:rPr>
        <w:t xml:space="preserve">consisted of </w:t>
      </w:r>
      <w:bookmarkStart w:id="0" w:name="_Hlk519857147"/>
      <w:r w:rsidR="004717E6" w:rsidRPr="0019640B">
        <w:rPr>
          <w:rFonts w:ascii="Calibri" w:hAnsi="Calibri" w:cs="Calibri"/>
          <w:color w:val="000000" w:themeColor="text1"/>
        </w:rPr>
        <w:t>10</w:t>
      </w:r>
      <w:r w:rsidR="004717E6" w:rsidRPr="0019640B">
        <w:rPr>
          <w:rFonts w:ascii="Calibri" w:hAnsi="Calibri" w:cs="Calibri"/>
          <w:color w:val="000000" w:themeColor="text1"/>
          <w:vertAlign w:val="superscript"/>
        </w:rPr>
        <w:t>9</w:t>
      </w:r>
      <w:bookmarkEnd w:id="0"/>
      <w:r w:rsidR="004717E6" w:rsidRPr="0019640B">
        <w:rPr>
          <w:rFonts w:ascii="Calibri" w:hAnsi="Calibri" w:cs="Calibri"/>
          <w:color w:val="000000" w:themeColor="text1"/>
          <w:vertAlign w:val="superscript"/>
        </w:rPr>
        <w:t xml:space="preserve"> </w:t>
      </w:r>
      <w:r w:rsidR="004717E6" w:rsidRPr="0019640B">
        <w:rPr>
          <w:rFonts w:ascii="Calibri" w:hAnsi="Calibri" w:cs="Calibri"/>
          <w:color w:val="000000" w:themeColor="text1"/>
        </w:rPr>
        <w:t>colony</w:t>
      </w:r>
      <w:r w:rsidR="005812D6" w:rsidRPr="0019640B">
        <w:rPr>
          <w:rFonts w:ascii="Calibri" w:hAnsi="Calibri" w:cs="Calibri"/>
          <w:color w:val="000000" w:themeColor="text1"/>
        </w:rPr>
        <w:t xml:space="preserve">-forming units (CFU) per </w:t>
      </w:r>
      <w:r w:rsidR="00117CE9" w:rsidRPr="0019640B">
        <w:rPr>
          <w:rFonts w:ascii="Calibri" w:hAnsi="Calibri" w:cs="Calibri"/>
          <w:color w:val="000000" w:themeColor="text1"/>
        </w:rPr>
        <w:t xml:space="preserve">gavage </w:t>
      </w:r>
      <w:r w:rsidR="005812D6" w:rsidRPr="0019640B">
        <w:rPr>
          <w:rFonts w:ascii="Calibri" w:hAnsi="Calibri" w:cs="Calibri"/>
          <w:color w:val="000000" w:themeColor="text1"/>
        </w:rPr>
        <w:t xml:space="preserve">of </w:t>
      </w:r>
      <w:r w:rsidR="001F6EBA" w:rsidRPr="0019640B">
        <w:rPr>
          <w:rFonts w:ascii="Calibri" w:hAnsi="Calibri" w:cs="Calibri"/>
          <w:color w:val="000000" w:themeColor="text1"/>
        </w:rPr>
        <w:t xml:space="preserve">LP </w:t>
      </w:r>
      <w:r w:rsidR="006D5330" w:rsidRPr="0019640B">
        <w:rPr>
          <w:rFonts w:ascii="Calibri" w:hAnsi="Calibri" w:cs="Calibri"/>
          <w:color w:val="000000" w:themeColor="text1"/>
        </w:rPr>
        <w:t>(</w:t>
      </w:r>
      <w:r w:rsidR="00C96963" w:rsidRPr="0019640B">
        <w:rPr>
          <w:rFonts w:ascii="Calibri" w:hAnsi="Calibri" w:cs="Calibri"/>
          <w:color w:val="000000" w:themeColor="text1"/>
        </w:rPr>
        <w:t>ATCC-202195 strain</w:t>
      </w:r>
      <w:r w:rsidR="006D5330" w:rsidRPr="0019640B">
        <w:rPr>
          <w:rFonts w:ascii="Calibri" w:hAnsi="Calibri" w:cs="Calibri"/>
          <w:color w:val="000000" w:themeColor="text1"/>
        </w:rPr>
        <w:t>)</w:t>
      </w:r>
      <w:r w:rsidR="005812D6" w:rsidRPr="0019640B">
        <w:rPr>
          <w:rFonts w:ascii="Calibri" w:hAnsi="Calibri" w:cs="Calibri"/>
          <w:color w:val="000000" w:themeColor="text1"/>
        </w:rPr>
        <w:t xml:space="preserve">, mixed </w:t>
      </w:r>
      <w:r w:rsidR="00C96963" w:rsidRPr="0019640B">
        <w:rPr>
          <w:rFonts w:ascii="Calibri" w:hAnsi="Calibri" w:cs="Calibri"/>
          <w:color w:val="000000" w:themeColor="text1"/>
        </w:rPr>
        <w:t xml:space="preserve">with FOS </w:t>
      </w:r>
      <w:r w:rsidR="00250FBD" w:rsidRPr="0019640B">
        <w:rPr>
          <w:rFonts w:ascii="Calibri" w:hAnsi="Calibri" w:cs="Calibri"/>
          <w:color w:val="000000" w:themeColor="text1"/>
        </w:rPr>
        <w:t xml:space="preserve">(prebiotic) </w:t>
      </w:r>
      <w:r w:rsidR="00C96963" w:rsidRPr="0019640B">
        <w:rPr>
          <w:rFonts w:ascii="Calibri" w:hAnsi="Calibri" w:cs="Calibri"/>
          <w:color w:val="000000" w:themeColor="text1"/>
        </w:rPr>
        <w:t xml:space="preserve">and maltodextrin </w:t>
      </w:r>
      <w:r w:rsidR="00250FBD" w:rsidRPr="0019640B">
        <w:rPr>
          <w:rFonts w:ascii="Calibri" w:hAnsi="Calibri" w:cs="Calibri"/>
          <w:color w:val="000000" w:themeColor="text1"/>
        </w:rPr>
        <w:t>(</w:t>
      </w:r>
      <w:r w:rsidR="00C96963" w:rsidRPr="0019640B">
        <w:rPr>
          <w:rFonts w:ascii="Calibri" w:hAnsi="Calibri" w:cs="Calibri"/>
          <w:color w:val="000000" w:themeColor="text1"/>
        </w:rPr>
        <w:t>excipient</w:t>
      </w:r>
      <w:r w:rsidR="00250FBD" w:rsidRPr="0019640B">
        <w:rPr>
          <w:rFonts w:ascii="Calibri" w:hAnsi="Calibri" w:cs="Calibri"/>
          <w:color w:val="000000" w:themeColor="text1"/>
        </w:rPr>
        <w:t>)</w:t>
      </w:r>
      <w:r w:rsidRPr="0019640B">
        <w:rPr>
          <w:rFonts w:ascii="Calibri" w:hAnsi="Calibri" w:cs="Calibri"/>
          <w:color w:val="000000" w:themeColor="text1"/>
        </w:rPr>
        <w:t xml:space="preserve"> as described in </w:t>
      </w:r>
      <w:r w:rsidR="00CE07C1" w:rsidRPr="0019640B">
        <w:rPr>
          <w:rFonts w:ascii="Calibri" w:hAnsi="Calibri" w:cs="Calibri"/>
          <w:color w:val="000000" w:themeColor="text1"/>
        </w:rPr>
        <w:t xml:space="preserve">the </w:t>
      </w:r>
      <w:r w:rsidRPr="0019640B">
        <w:rPr>
          <w:rFonts w:ascii="Calibri" w:hAnsi="Calibri" w:cs="Calibri"/>
          <w:color w:val="000000" w:themeColor="text1"/>
        </w:rPr>
        <w:t>recent human trial</w:t>
      </w:r>
      <w:r w:rsidR="00B05800" w:rsidRPr="0019640B">
        <w:rPr>
          <w:rFonts w:ascii="Calibri" w:hAnsi="Calibri" w:cs="Calibri"/>
          <w:color w:val="000000" w:themeColor="text1"/>
        </w:rPr>
        <w:fldChar w:fldCharType="begin" w:fldLock="1"/>
      </w:r>
      <w:r w:rsidR="00A75B6C" w:rsidRPr="0019640B">
        <w:rPr>
          <w:rFonts w:ascii="Calibri" w:hAnsi="Calibri" w:cs="Calibri"/>
          <w:color w:val="000000" w:themeColor="text1"/>
        </w:rPr>
        <w:instrText>ADDIN CSL_CITATION {"citationItems":[{"id":"ITEM-1","itemData":{"DOI":"10.1038/nature23480","ISSN":"14764687","PMID":"28813414","abstract":"Sepsis in early infancy results in one million annual deaths worldwide, most of them in developing countries. No efficient means of prevention is currently available. Here we report on a randomized, double-blind, placebo-controlled trial of an oral synbiotic preparation (Lactobacillus plantarum plus fructooligosaccharide) in rural Indian newborns. We enrolled 4,556 infants that were at least 2,000 g at birth, at least 35 weeks of gestation, and with no signs of sepsis or other morbidity, and monitored them for 60 days. We show a significant reduction in the primary outcome (combination of sepsis and death) in the treatment arm (risk ratio 0.60, 95% confidence interval 0.48-0.74), with few deaths (4 placebo, 6 synbiotic). Significant reductions were also observed for culture-positive and culture-negative sepsis and lower respiratory tract infections. These findings suggest that a large proportion of neonatal sepsis in developing countries could be effectively prevented using a synbiotic containing L. plantarum ATCC-202195.","author":[{"dropping-particle":"","family":"Panigrahi","given":"Pinaki","non-dropping-particle":"","parse-names":false,"suffix":""},{"dropping-particle":"","family":"Parida","given":"Sailajanandan","non-dropping-particle":"","parse-names":false,"suffix":""},{"dropping-particle":"","family":"Nanda","given":"Nimai C.","non-dropping-particle":"","parse-names":false,"suffix":""},{"dropping-particle":"","family":"Satpathy","given":"Radhanath","non-dropping-particle":"","parse-names":false,"suffix":""},{"dropping-particle":"","family":"Pradhan","given":"Lingaraj","non-dropping-particle":"","parse-names":false,"suffix":""},{"dropping-particle":"","family":"Chandel","given":"DInesh S.","non-dropping-particle":"","parse-names":false,"suffix":""},{"dropping-particle":"","family":"Baccaglini","given":"Lorena","non-dropping-particle":"","parse-names":false,"suffix":""},{"dropping-particle":"","family":"Mohapatra","given":"Arjit","non-dropping-particle":"","parse-names":false,"suffix":""},{"dropping-particle":"","family":"Mohapatra","given":"Subhranshu S.","non-dropping-particle":"","parse-names":false,"suffix":""},{"dropping-particle":"","family":"Misra","given":"Pravas R.","non-dropping-particle":"","parse-names":false,"suffix":""},{"dropping-particle":"","family":"Chaudhry","given":"Rama","non-dropping-particle":"","parse-names":false,"suffix":""},{"dropping-particle":"","family":"Chen","given":"Hegang H.","non-dropping-particle":"","parse-names":false,"suffix":""},{"dropping-particle":"","family":"Johnson","given":"Judith A.","non-dropping-particle":"","parse-names":false,"suffix":""},{"dropping-particle":"","family":"Morris","given":"J. Glenn","non-dropping-particle":"","parse-names":false,"suffix":""},{"dropping-particle":"","family":"Paneth","given":"Nigel","non-dropping-particle":"","parse-names":false,"suffix":""},{"dropping-particle":"","family":"Gewolb","given":"Ira H.","non-dropping-particle":"","parse-names":false,"suffix":""}],"container-title":"Nature","id":"ITEM-1","issue":"7668","issued":{"date-parts":[["2017"]]},"page":"407-412","publisher":"Nature Publishing Group","title":"A randomized synbiotic trial to prevent sepsis among infants in rural India","type":"article-journal","volume":"548"},"uris":["http://www.mendeley.com/documents/?uuid=352fda64-bbac-4300-a1ec-da841823e4ff"]}],"mendeley":{"formattedCitation":"&lt;sup&gt;3&lt;/sup&gt;","plainTextFormattedCitation":"3","previouslyFormattedCitation":"&lt;sup&gt;3&lt;/sup&gt;"},"properties":{"noteIndex":0},"schema":"https://github.com/citation-style-language/schema/raw/master/csl-citation.json"}</w:instrText>
      </w:r>
      <w:r w:rsidR="00B05800" w:rsidRPr="0019640B">
        <w:rPr>
          <w:rFonts w:ascii="Calibri" w:hAnsi="Calibri" w:cs="Calibri"/>
          <w:color w:val="000000" w:themeColor="text1"/>
        </w:rPr>
        <w:fldChar w:fldCharType="separate"/>
      </w:r>
      <w:r w:rsidR="00B05800" w:rsidRPr="0019640B">
        <w:rPr>
          <w:rFonts w:ascii="Calibri" w:hAnsi="Calibri" w:cs="Calibri"/>
          <w:noProof/>
          <w:color w:val="000000" w:themeColor="text1"/>
          <w:vertAlign w:val="superscript"/>
        </w:rPr>
        <w:t>3</w:t>
      </w:r>
      <w:r w:rsidR="00B05800" w:rsidRPr="0019640B">
        <w:rPr>
          <w:rFonts w:ascii="Calibri" w:hAnsi="Calibri" w:cs="Calibri"/>
          <w:color w:val="000000" w:themeColor="text1"/>
        </w:rPr>
        <w:fldChar w:fldCharType="end"/>
      </w:r>
      <w:r w:rsidR="00EB56BB" w:rsidRPr="0019640B">
        <w:rPr>
          <w:rFonts w:ascii="Calibri" w:hAnsi="Calibri" w:cs="Calibri"/>
          <w:color w:val="000000" w:themeColor="text1"/>
        </w:rPr>
        <w:t>.</w:t>
      </w:r>
      <w:r w:rsidR="00C96963" w:rsidRPr="0019640B">
        <w:rPr>
          <w:rFonts w:ascii="Calibri" w:hAnsi="Calibri" w:cs="Calibri"/>
          <w:color w:val="000000" w:themeColor="text1"/>
        </w:rPr>
        <w:t xml:space="preserve"> The </w:t>
      </w:r>
      <w:r w:rsidR="00DB4F79" w:rsidRPr="0019640B">
        <w:rPr>
          <w:rFonts w:ascii="Calibri" w:hAnsi="Calibri" w:cs="Calibri"/>
          <w:color w:val="000000" w:themeColor="text1"/>
        </w:rPr>
        <w:t xml:space="preserve">probiotic </w:t>
      </w:r>
      <w:r w:rsidR="00C96963" w:rsidRPr="0019640B">
        <w:rPr>
          <w:rFonts w:ascii="Calibri" w:hAnsi="Calibri" w:cs="Calibri"/>
          <w:color w:val="000000" w:themeColor="text1"/>
        </w:rPr>
        <w:t xml:space="preserve">delivery </w:t>
      </w:r>
      <w:r w:rsidR="00DB4F79" w:rsidRPr="0019640B">
        <w:rPr>
          <w:rFonts w:ascii="Calibri" w:hAnsi="Calibri" w:cs="Calibri"/>
          <w:color w:val="000000" w:themeColor="text1"/>
        </w:rPr>
        <w:t xml:space="preserve">was </w:t>
      </w:r>
      <w:r w:rsidR="00571049" w:rsidRPr="0019640B">
        <w:rPr>
          <w:rFonts w:ascii="Calibri" w:hAnsi="Calibri" w:cs="Calibri"/>
          <w:color w:val="000000" w:themeColor="text1"/>
        </w:rPr>
        <w:t xml:space="preserve">accomplished </w:t>
      </w:r>
      <w:r w:rsidR="006D5300" w:rsidRPr="0019640B">
        <w:rPr>
          <w:rFonts w:ascii="Calibri" w:hAnsi="Calibri" w:cs="Calibri"/>
          <w:color w:val="000000" w:themeColor="text1"/>
        </w:rPr>
        <w:t xml:space="preserve">using </w:t>
      </w:r>
      <w:r w:rsidR="00D6452F" w:rsidRPr="0019640B">
        <w:rPr>
          <w:rFonts w:ascii="Calibri" w:hAnsi="Calibri" w:cs="Calibri"/>
          <w:color w:val="000000" w:themeColor="text1"/>
        </w:rPr>
        <w:t>IE</w:t>
      </w:r>
      <w:r w:rsidR="006D5300" w:rsidRPr="0019640B">
        <w:rPr>
          <w:rFonts w:ascii="Calibri" w:hAnsi="Calibri" w:cs="Calibri"/>
          <w:color w:val="000000" w:themeColor="text1"/>
        </w:rPr>
        <w:t xml:space="preserve"> gavage and the process </w:t>
      </w:r>
      <w:r w:rsidR="00F87F96" w:rsidRPr="0019640B">
        <w:rPr>
          <w:rFonts w:ascii="Calibri" w:hAnsi="Calibri" w:cs="Calibri"/>
          <w:color w:val="000000" w:themeColor="text1"/>
        </w:rPr>
        <w:t xml:space="preserve">is </w:t>
      </w:r>
      <w:r w:rsidR="00783B8F" w:rsidRPr="0019640B">
        <w:rPr>
          <w:rFonts w:ascii="Calibri" w:hAnsi="Calibri" w:cs="Calibri"/>
          <w:color w:val="000000" w:themeColor="text1"/>
        </w:rPr>
        <w:t>detailed</w:t>
      </w:r>
      <w:r w:rsidR="00F87F96" w:rsidRPr="0019640B">
        <w:rPr>
          <w:rFonts w:ascii="Calibri" w:hAnsi="Calibri" w:cs="Calibri"/>
          <w:color w:val="000000" w:themeColor="text1"/>
        </w:rPr>
        <w:t xml:space="preserve"> in the </w:t>
      </w:r>
      <w:r w:rsidR="00571049" w:rsidRPr="0019640B">
        <w:rPr>
          <w:rFonts w:ascii="Calibri" w:hAnsi="Calibri" w:cs="Calibri"/>
          <w:color w:val="000000" w:themeColor="text1"/>
        </w:rPr>
        <w:t xml:space="preserve">protocol </w:t>
      </w:r>
      <w:r w:rsidR="00F87F96" w:rsidRPr="0019640B">
        <w:rPr>
          <w:rFonts w:ascii="Calibri" w:hAnsi="Calibri" w:cs="Calibri"/>
          <w:color w:val="000000" w:themeColor="text1"/>
        </w:rPr>
        <w:t>below.</w:t>
      </w:r>
      <w:r w:rsidR="004C042B" w:rsidRPr="0019640B">
        <w:rPr>
          <w:rFonts w:ascii="Calibri" w:hAnsi="Calibri" w:cs="Calibri"/>
          <w:color w:val="000000" w:themeColor="text1"/>
        </w:rPr>
        <w:t xml:space="preserve"> </w:t>
      </w:r>
      <w:r w:rsidR="004B608A" w:rsidRPr="0019640B">
        <w:rPr>
          <w:rFonts w:ascii="Calibri" w:hAnsi="Calibri" w:cs="Calibri"/>
          <w:color w:val="000000" w:themeColor="text1"/>
        </w:rPr>
        <w:t>The coloni</w:t>
      </w:r>
      <w:r w:rsidR="006B1880" w:rsidRPr="0019640B">
        <w:rPr>
          <w:rFonts w:ascii="Calibri" w:hAnsi="Calibri" w:cs="Calibri"/>
          <w:color w:val="000000" w:themeColor="text1"/>
        </w:rPr>
        <w:t>zation profil</w:t>
      </w:r>
      <w:r w:rsidR="00925D72" w:rsidRPr="0019640B">
        <w:rPr>
          <w:rFonts w:ascii="Calibri" w:hAnsi="Calibri" w:cs="Calibri"/>
          <w:color w:val="000000" w:themeColor="text1"/>
        </w:rPr>
        <w:t>e</w:t>
      </w:r>
      <w:r w:rsidR="006B1880" w:rsidRPr="0019640B">
        <w:rPr>
          <w:rFonts w:ascii="Calibri" w:hAnsi="Calibri" w:cs="Calibri"/>
          <w:color w:val="000000" w:themeColor="text1"/>
        </w:rPr>
        <w:t xml:space="preserve"> of </w:t>
      </w:r>
      <w:r w:rsidR="00925D72" w:rsidRPr="0019640B">
        <w:rPr>
          <w:rFonts w:ascii="Calibri" w:hAnsi="Calibri" w:cs="Calibri"/>
          <w:color w:val="000000" w:themeColor="text1"/>
        </w:rPr>
        <w:t xml:space="preserve">the </w:t>
      </w:r>
      <w:r w:rsidR="006B1880" w:rsidRPr="0019640B">
        <w:rPr>
          <w:rFonts w:ascii="Calibri" w:hAnsi="Calibri" w:cs="Calibri"/>
          <w:color w:val="000000" w:themeColor="text1"/>
        </w:rPr>
        <w:t xml:space="preserve">probiotic </w:t>
      </w:r>
      <w:r w:rsidR="00DB4F79" w:rsidRPr="0019640B">
        <w:rPr>
          <w:rFonts w:ascii="Calibri" w:hAnsi="Calibri" w:cs="Calibri"/>
          <w:color w:val="000000" w:themeColor="text1"/>
        </w:rPr>
        <w:t xml:space="preserve">was </w:t>
      </w:r>
      <w:r w:rsidR="00CE67A5" w:rsidRPr="0019640B">
        <w:rPr>
          <w:rFonts w:ascii="Calibri" w:hAnsi="Calibri" w:cs="Calibri"/>
          <w:color w:val="000000" w:themeColor="text1"/>
        </w:rPr>
        <w:t xml:space="preserve">evaluated </w:t>
      </w:r>
      <w:r w:rsidR="006B1880" w:rsidRPr="0019640B">
        <w:rPr>
          <w:rFonts w:ascii="Calibri" w:hAnsi="Calibri" w:cs="Calibri"/>
          <w:color w:val="000000" w:themeColor="text1"/>
        </w:rPr>
        <w:t xml:space="preserve">using </w:t>
      </w:r>
      <w:r w:rsidR="00D6452F" w:rsidRPr="0019640B">
        <w:rPr>
          <w:rFonts w:ascii="Calibri" w:hAnsi="Calibri" w:cs="Calibri"/>
          <w:color w:val="000000" w:themeColor="text1"/>
        </w:rPr>
        <w:t xml:space="preserve">real time amplification of </w:t>
      </w:r>
      <w:r w:rsidR="00925D72" w:rsidRPr="0019640B">
        <w:rPr>
          <w:rFonts w:ascii="Calibri" w:hAnsi="Calibri" w:cs="Calibri"/>
          <w:color w:val="000000" w:themeColor="text1"/>
        </w:rPr>
        <w:t>DNA extracted from whole intestines</w:t>
      </w:r>
      <w:r w:rsidR="00D6452F" w:rsidRPr="0019640B">
        <w:rPr>
          <w:rFonts w:ascii="Calibri" w:hAnsi="Calibri" w:cs="Calibri"/>
          <w:color w:val="000000" w:themeColor="text1"/>
        </w:rPr>
        <w:t xml:space="preserve"> using LP specific primers</w:t>
      </w:r>
      <w:r w:rsidR="00925D72" w:rsidRPr="0019640B">
        <w:rPr>
          <w:rFonts w:ascii="Calibri" w:hAnsi="Calibri" w:cs="Calibri"/>
          <w:color w:val="000000" w:themeColor="text1"/>
        </w:rPr>
        <w:t xml:space="preserve">. </w:t>
      </w:r>
    </w:p>
    <w:p w14:paraId="3D2CAC90" w14:textId="77777777" w:rsidR="00C471E8" w:rsidRPr="0019640B" w:rsidRDefault="00C471E8" w:rsidP="00A21CEC">
      <w:pPr>
        <w:rPr>
          <w:rFonts w:ascii="Calibri" w:hAnsi="Calibri" w:cs="Calibri"/>
          <w:color w:val="000000" w:themeColor="text1"/>
        </w:rPr>
      </w:pPr>
    </w:p>
    <w:p w14:paraId="75E4DBFD" w14:textId="73181F37" w:rsidR="006305D7" w:rsidRPr="0019640B" w:rsidRDefault="006305D7" w:rsidP="00A21CEC">
      <w:pPr>
        <w:outlineLvl w:val="0"/>
        <w:rPr>
          <w:rFonts w:ascii="Calibri" w:hAnsi="Calibri" w:cs="Calibri"/>
          <w:color w:val="000000" w:themeColor="text1"/>
        </w:rPr>
      </w:pPr>
      <w:r w:rsidRPr="0019640B">
        <w:rPr>
          <w:rFonts w:ascii="Calibri" w:hAnsi="Calibri" w:cs="Calibri"/>
          <w:b/>
          <w:color w:val="000000" w:themeColor="text1"/>
        </w:rPr>
        <w:t>PROTOCOL:</w:t>
      </w:r>
      <w:r w:rsidRPr="0019640B">
        <w:rPr>
          <w:rFonts w:ascii="Calibri" w:hAnsi="Calibri" w:cs="Calibri"/>
          <w:color w:val="000000" w:themeColor="text1"/>
        </w:rPr>
        <w:t xml:space="preserve"> </w:t>
      </w:r>
    </w:p>
    <w:p w14:paraId="7F726CE0" w14:textId="3FD3A9AD" w:rsidR="00BA0EA9" w:rsidRPr="0019640B" w:rsidRDefault="00BA0EA9" w:rsidP="00A21CEC">
      <w:pPr>
        <w:outlineLvl w:val="0"/>
        <w:rPr>
          <w:rFonts w:ascii="Calibri" w:hAnsi="Calibri" w:cs="Calibri"/>
          <w:color w:val="000000" w:themeColor="text1"/>
        </w:rPr>
      </w:pPr>
    </w:p>
    <w:p w14:paraId="0246CAF8" w14:textId="518F5FD9" w:rsidR="00DC5DF6" w:rsidRPr="0019640B" w:rsidRDefault="00DC5DF6" w:rsidP="00A21CEC">
      <w:pPr>
        <w:rPr>
          <w:rFonts w:ascii="Calibri" w:hAnsi="Calibri" w:cs="Calibri"/>
          <w:color w:val="000000" w:themeColor="text1"/>
        </w:rPr>
      </w:pPr>
      <w:r w:rsidRPr="0019640B">
        <w:rPr>
          <w:rFonts w:ascii="Calibri" w:hAnsi="Calibri" w:cs="Calibri"/>
          <w:color w:val="000000" w:themeColor="text1"/>
        </w:rPr>
        <w:t>All procedures were carried out pertaining to the guidelines established by the support staff at the Animal Care Facility at the University of British Columbia and all procedures were approved by the UBC Animal Care Committee.</w:t>
      </w:r>
      <w:r w:rsidR="0019640B" w:rsidRPr="0019640B">
        <w:rPr>
          <w:rFonts w:ascii="Calibri" w:hAnsi="Calibri" w:cs="Calibri"/>
          <w:color w:val="000000" w:themeColor="text1"/>
        </w:rPr>
        <w:t xml:space="preserve"> </w:t>
      </w:r>
    </w:p>
    <w:p w14:paraId="36211B5A" w14:textId="77777777" w:rsidR="00DC5DF6" w:rsidRPr="0019640B" w:rsidRDefault="00DC5DF6" w:rsidP="00A21CEC">
      <w:pPr>
        <w:outlineLvl w:val="0"/>
        <w:rPr>
          <w:rFonts w:ascii="Calibri" w:hAnsi="Calibri" w:cs="Calibri"/>
          <w:color w:val="000000" w:themeColor="text1"/>
        </w:rPr>
      </w:pPr>
    </w:p>
    <w:p w14:paraId="67D86448" w14:textId="045CFB00" w:rsidR="00553279" w:rsidRPr="0019640B" w:rsidRDefault="00553279" w:rsidP="00A21CEC">
      <w:pPr>
        <w:pStyle w:val="ListParagraph"/>
        <w:numPr>
          <w:ilvl w:val="0"/>
          <w:numId w:val="41"/>
        </w:numPr>
        <w:ind w:left="0" w:firstLine="0"/>
        <w:rPr>
          <w:rFonts w:ascii="Calibri" w:hAnsi="Calibri" w:cs="Calibri"/>
          <w:b/>
          <w:color w:val="000000" w:themeColor="text1"/>
        </w:rPr>
      </w:pPr>
      <w:r w:rsidRPr="0019640B">
        <w:rPr>
          <w:rFonts w:ascii="Calibri" w:hAnsi="Calibri" w:cs="Calibri"/>
          <w:b/>
          <w:color w:val="000000" w:themeColor="text1"/>
        </w:rPr>
        <w:t>Quantification of probiotics administered</w:t>
      </w:r>
    </w:p>
    <w:p w14:paraId="23F41CD9" w14:textId="77777777" w:rsidR="00BA0EA9" w:rsidRPr="0019640B" w:rsidRDefault="00BA0EA9" w:rsidP="00A21CEC">
      <w:pPr>
        <w:rPr>
          <w:rFonts w:ascii="Calibri" w:hAnsi="Calibri" w:cs="Calibri"/>
          <w:color w:val="000000" w:themeColor="text1"/>
        </w:rPr>
      </w:pPr>
    </w:p>
    <w:p w14:paraId="37BAF856" w14:textId="7E15E971" w:rsidR="00BA0EA9" w:rsidRPr="0019640B" w:rsidRDefault="00534ECF" w:rsidP="00A21CEC">
      <w:pPr>
        <w:rPr>
          <w:rFonts w:ascii="Calibri" w:hAnsi="Calibri" w:cs="Calibri"/>
          <w:color w:val="000000" w:themeColor="text1"/>
        </w:rPr>
      </w:pPr>
      <w:r w:rsidRPr="0019640B">
        <w:rPr>
          <w:rFonts w:ascii="Calibri" w:hAnsi="Calibri" w:cs="Calibri"/>
          <w:color w:val="000000" w:themeColor="text1"/>
        </w:rPr>
        <w:t>NOTE:</w:t>
      </w:r>
      <w:r w:rsidR="004A2709" w:rsidRPr="0019640B">
        <w:rPr>
          <w:rFonts w:ascii="Calibri" w:hAnsi="Calibri" w:cs="Calibri"/>
          <w:color w:val="000000" w:themeColor="text1"/>
        </w:rPr>
        <w:t xml:space="preserve"> </w:t>
      </w:r>
      <w:r w:rsidR="00696260" w:rsidRPr="0019640B">
        <w:rPr>
          <w:rFonts w:ascii="Calibri" w:hAnsi="Calibri" w:cs="Calibri"/>
          <w:color w:val="000000" w:themeColor="text1"/>
        </w:rPr>
        <w:t xml:space="preserve">This </w:t>
      </w:r>
      <w:r w:rsidR="00CF7916" w:rsidRPr="0019640B">
        <w:rPr>
          <w:rFonts w:ascii="Calibri" w:hAnsi="Calibri" w:cs="Calibri"/>
          <w:color w:val="000000" w:themeColor="text1"/>
        </w:rPr>
        <w:t xml:space="preserve">step </w:t>
      </w:r>
      <w:r w:rsidR="00696260" w:rsidRPr="0019640B">
        <w:rPr>
          <w:rFonts w:ascii="Calibri" w:hAnsi="Calibri" w:cs="Calibri"/>
          <w:color w:val="000000" w:themeColor="text1"/>
        </w:rPr>
        <w:t xml:space="preserve">is recommended to determine the </w:t>
      </w:r>
      <w:r w:rsidR="00CF7916" w:rsidRPr="0019640B">
        <w:rPr>
          <w:rFonts w:ascii="Calibri" w:hAnsi="Calibri" w:cs="Calibri"/>
          <w:color w:val="000000" w:themeColor="text1"/>
        </w:rPr>
        <w:t>exact amount of</w:t>
      </w:r>
      <w:r w:rsidR="00696260" w:rsidRPr="0019640B">
        <w:rPr>
          <w:rFonts w:ascii="Calibri" w:hAnsi="Calibri" w:cs="Calibri"/>
          <w:color w:val="000000" w:themeColor="text1"/>
        </w:rPr>
        <w:t xml:space="preserve"> </w:t>
      </w:r>
      <w:r w:rsidR="00EB6764" w:rsidRPr="0019640B">
        <w:rPr>
          <w:rFonts w:ascii="Calibri" w:hAnsi="Calibri" w:cs="Calibri"/>
          <w:color w:val="000000" w:themeColor="text1"/>
        </w:rPr>
        <w:t xml:space="preserve">probiotic </w:t>
      </w:r>
      <w:r w:rsidR="00696260" w:rsidRPr="0019640B">
        <w:rPr>
          <w:rFonts w:ascii="Calibri" w:hAnsi="Calibri" w:cs="Calibri"/>
          <w:color w:val="000000" w:themeColor="text1"/>
        </w:rPr>
        <w:t xml:space="preserve">CFU that can be administered in </w:t>
      </w:r>
      <w:r w:rsidR="00582B43" w:rsidRPr="0019640B">
        <w:rPr>
          <w:rFonts w:ascii="Calibri" w:hAnsi="Calibri" w:cs="Calibri"/>
          <w:color w:val="000000" w:themeColor="text1"/>
        </w:rPr>
        <w:t>a single dose</w:t>
      </w:r>
      <w:r w:rsidR="00696260" w:rsidRPr="0019640B">
        <w:rPr>
          <w:rFonts w:ascii="Calibri" w:hAnsi="Calibri" w:cs="Calibri"/>
          <w:color w:val="000000" w:themeColor="text1"/>
        </w:rPr>
        <w:t>.</w:t>
      </w:r>
      <w:r w:rsidR="002158ED" w:rsidRPr="0019640B">
        <w:rPr>
          <w:rFonts w:ascii="Calibri" w:hAnsi="Calibri" w:cs="Calibri"/>
          <w:color w:val="000000" w:themeColor="text1"/>
        </w:rPr>
        <w:t xml:space="preserve"> The </w:t>
      </w:r>
      <w:r w:rsidR="00582B43" w:rsidRPr="0019640B">
        <w:rPr>
          <w:rFonts w:ascii="Calibri" w:hAnsi="Calibri" w:cs="Calibri"/>
          <w:color w:val="000000" w:themeColor="text1"/>
        </w:rPr>
        <w:t xml:space="preserve">quantity </w:t>
      </w:r>
      <w:r w:rsidR="002158ED" w:rsidRPr="0019640B">
        <w:rPr>
          <w:rFonts w:ascii="Calibri" w:hAnsi="Calibri" w:cs="Calibri"/>
          <w:color w:val="000000" w:themeColor="text1"/>
        </w:rPr>
        <w:t xml:space="preserve">of probiotics and </w:t>
      </w:r>
      <w:r w:rsidR="00F667A3" w:rsidRPr="0019640B">
        <w:rPr>
          <w:rFonts w:ascii="Calibri" w:hAnsi="Calibri" w:cs="Calibri"/>
          <w:color w:val="000000" w:themeColor="text1"/>
        </w:rPr>
        <w:t>vehicle</w:t>
      </w:r>
      <w:r w:rsidR="002158ED" w:rsidRPr="0019640B">
        <w:rPr>
          <w:rFonts w:ascii="Calibri" w:hAnsi="Calibri" w:cs="Calibri"/>
          <w:color w:val="000000" w:themeColor="text1"/>
        </w:rPr>
        <w:t xml:space="preserve"> </w:t>
      </w:r>
      <w:r w:rsidR="00582B43" w:rsidRPr="0019640B">
        <w:rPr>
          <w:rFonts w:ascii="Calibri" w:hAnsi="Calibri" w:cs="Calibri"/>
          <w:color w:val="000000" w:themeColor="text1"/>
        </w:rPr>
        <w:t xml:space="preserve">(FOS and maltodextrin) </w:t>
      </w:r>
      <w:r w:rsidR="002158ED" w:rsidRPr="0019640B">
        <w:rPr>
          <w:rFonts w:ascii="Calibri" w:hAnsi="Calibri" w:cs="Calibri"/>
          <w:color w:val="000000" w:themeColor="text1"/>
        </w:rPr>
        <w:t>determine the saturation conditions of the solution.</w:t>
      </w:r>
      <w:r w:rsidR="00696260" w:rsidRPr="0019640B">
        <w:rPr>
          <w:rFonts w:ascii="Calibri" w:hAnsi="Calibri" w:cs="Calibri"/>
          <w:color w:val="000000" w:themeColor="text1"/>
        </w:rPr>
        <w:t xml:space="preserve"> </w:t>
      </w:r>
      <w:r w:rsidR="00CE07C1" w:rsidRPr="0019640B">
        <w:rPr>
          <w:rFonts w:ascii="Calibri" w:hAnsi="Calibri" w:cs="Calibri"/>
          <w:color w:val="000000" w:themeColor="text1"/>
        </w:rPr>
        <w:t>From</w:t>
      </w:r>
      <w:r w:rsidR="00571049" w:rsidRPr="0019640B">
        <w:rPr>
          <w:rFonts w:ascii="Calibri" w:hAnsi="Calibri" w:cs="Calibri"/>
          <w:color w:val="000000" w:themeColor="text1"/>
        </w:rPr>
        <w:t xml:space="preserve"> experience, no</w:t>
      </w:r>
      <w:r w:rsidR="00696260" w:rsidRPr="0019640B">
        <w:rPr>
          <w:rFonts w:ascii="Calibri" w:hAnsi="Calibri" w:cs="Calibri"/>
          <w:color w:val="000000" w:themeColor="text1"/>
        </w:rPr>
        <w:t xml:space="preserve"> more than 30</w:t>
      </w:r>
      <w:r w:rsidR="006674BB" w:rsidRPr="0019640B">
        <w:rPr>
          <w:rFonts w:ascii="Calibri" w:hAnsi="Calibri" w:cs="Calibri"/>
          <w:color w:val="000000" w:themeColor="text1"/>
        </w:rPr>
        <w:t xml:space="preserve"> </w:t>
      </w:r>
      <w:r w:rsidR="00696260" w:rsidRPr="0019640B">
        <w:rPr>
          <w:rFonts w:ascii="Calibri" w:hAnsi="Calibri" w:cs="Calibri"/>
          <w:color w:val="000000" w:themeColor="text1"/>
        </w:rPr>
        <w:t>µL</w:t>
      </w:r>
      <w:r w:rsidR="00040C86" w:rsidRPr="0019640B">
        <w:rPr>
          <w:rFonts w:ascii="Calibri" w:hAnsi="Calibri" w:cs="Calibri"/>
          <w:color w:val="000000" w:themeColor="text1"/>
        </w:rPr>
        <w:t xml:space="preserve"> (</w:t>
      </w:r>
      <w:r w:rsidR="00765C81" w:rsidRPr="0019640B">
        <w:rPr>
          <w:rFonts w:ascii="Calibri" w:hAnsi="Calibri" w:cs="Calibri"/>
          <w:color w:val="000000" w:themeColor="text1"/>
        </w:rPr>
        <w:t xml:space="preserve">~20 mL per </w:t>
      </w:r>
      <w:r w:rsidRPr="0019640B">
        <w:rPr>
          <w:rFonts w:ascii="Calibri" w:hAnsi="Calibri" w:cs="Calibri"/>
          <w:color w:val="000000" w:themeColor="text1"/>
        </w:rPr>
        <w:t>kg</w:t>
      </w:r>
      <w:r w:rsidR="00765C81" w:rsidRPr="0019640B">
        <w:rPr>
          <w:rFonts w:ascii="Calibri" w:hAnsi="Calibri" w:cs="Calibri"/>
          <w:color w:val="000000" w:themeColor="text1"/>
        </w:rPr>
        <w:t xml:space="preserve">) </w:t>
      </w:r>
      <w:r w:rsidR="00696260" w:rsidRPr="0019640B">
        <w:rPr>
          <w:rFonts w:ascii="Calibri" w:hAnsi="Calibri" w:cs="Calibri"/>
          <w:color w:val="000000" w:themeColor="text1"/>
        </w:rPr>
        <w:t xml:space="preserve">of </w:t>
      </w:r>
      <w:r w:rsidR="00582B43" w:rsidRPr="0019640B">
        <w:rPr>
          <w:rFonts w:ascii="Calibri" w:hAnsi="Calibri" w:cs="Calibri"/>
          <w:color w:val="000000" w:themeColor="text1"/>
        </w:rPr>
        <w:t xml:space="preserve">fluid </w:t>
      </w:r>
      <w:r w:rsidR="00696260" w:rsidRPr="0019640B">
        <w:rPr>
          <w:rFonts w:ascii="Calibri" w:hAnsi="Calibri" w:cs="Calibri"/>
          <w:color w:val="000000" w:themeColor="text1"/>
        </w:rPr>
        <w:t xml:space="preserve">can be administered to mice on </w:t>
      </w:r>
      <w:r w:rsidR="005443DC" w:rsidRPr="0019640B">
        <w:rPr>
          <w:rFonts w:ascii="Calibri" w:hAnsi="Calibri" w:cs="Calibri"/>
          <w:color w:val="000000" w:themeColor="text1"/>
        </w:rPr>
        <w:t>DOL 2</w:t>
      </w:r>
      <w:r w:rsidR="0054232F" w:rsidRPr="0019640B">
        <w:rPr>
          <w:rFonts w:ascii="Calibri" w:hAnsi="Calibri" w:cs="Calibri"/>
          <w:color w:val="000000" w:themeColor="text1"/>
        </w:rPr>
        <w:t xml:space="preserve"> as any greater volume </w:t>
      </w:r>
      <w:r w:rsidR="00571049" w:rsidRPr="0019640B">
        <w:rPr>
          <w:rFonts w:ascii="Calibri" w:hAnsi="Calibri" w:cs="Calibri"/>
          <w:color w:val="000000" w:themeColor="text1"/>
        </w:rPr>
        <w:t>increases risk of</w:t>
      </w:r>
      <w:r w:rsidR="00FE3F97" w:rsidRPr="0019640B">
        <w:rPr>
          <w:rFonts w:ascii="Calibri" w:hAnsi="Calibri" w:cs="Calibri"/>
          <w:color w:val="000000" w:themeColor="text1"/>
        </w:rPr>
        <w:t xml:space="preserve"> aspiration</w:t>
      </w:r>
      <w:r w:rsidR="00F667A3" w:rsidRPr="0019640B">
        <w:rPr>
          <w:rFonts w:ascii="Calibri" w:hAnsi="Calibri" w:cs="Calibri"/>
          <w:color w:val="000000" w:themeColor="text1"/>
        </w:rPr>
        <w:t>.</w:t>
      </w:r>
    </w:p>
    <w:p w14:paraId="6F0D47D3" w14:textId="77777777" w:rsidR="004A2709" w:rsidRPr="0019640B" w:rsidRDefault="004A2709" w:rsidP="00A21CEC">
      <w:pPr>
        <w:rPr>
          <w:rFonts w:ascii="Calibri" w:hAnsi="Calibri" w:cs="Calibri"/>
          <w:color w:val="000000" w:themeColor="text1"/>
        </w:rPr>
      </w:pPr>
    </w:p>
    <w:p w14:paraId="5D64EFE9" w14:textId="29A987F7" w:rsidR="00393F39" w:rsidRPr="0019640B" w:rsidRDefault="00323D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Prepare six </w:t>
      </w:r>
      <w:r w:rsidR="007E7B7F" w:rsidRPr="0019640B">
        <w:rPr>
          <w:rFonts w:ascii="Calibri" w:hAnsi="Calibri" w:cs="Calibri"/>
          <w:color w:val="000000" w:themeColor="text1"/>
        </w:rPr>
        <w:t xml:space="preserve">1.5 mL microcentrifuge </w:t>
      </w:r>
      <w:r w:rsidRPr="0019640B">
        <w:rPr>
          <w:rFonts w:ascii="Calibri" w:hAnsi="Calibri" w:cs="Calibri"/>
          <w:color w:val="000000" w:themeColor="text1"/>
        </w:rPr>
        <w:t>tubes for</w:t>
      </w:r>
      <w:r w:rsidR="008C4DC4" w:rsidRPr="0019640B">
        <w:rPr>
          <w:rFonts w:ascii="Calibri" w:hAnsi="Calibri" w:cs="Calibri"/>
          <w:color w:val="000000" w:themeColor="text1"/>
        </w:rPr>
        <w:t xml:space="preserve"> serial</w:t>
      </w:r>
      <w:r w:rsidRPr="0019640B">
        <w:rPr>
          <w:rFonts w:ascii="Calibri" w:hAnsi="Calibri" w:cs="Calibri"/>
          <w:color w:val="000000" w:themeColor="text1"/>
        </w:rPr>
        <w:t xml:space="preserve"> dilutions</w:t>
      </w:r>
      <w:r w:rsidR="007E7B7F" w:rsidRPr="0019640B">
        <w:rPr>
          <w:rFonts w:ascii="Calibri" w:hAnsi="Calibri" w:cs="Calibri"/>
          <w:color w:val="000000" w:themeColor="text1"/>
        </w:rPr>
        <w:t xml:space="preserve"> with</w:t>
      </w:r>
      <w:r w:rsidRPr="0019640B">
        <w:rPr>
          <w:rFonts w:ascii="Calibri" w:hAnsi="Calibri" w:cs="Calibri"/>
          <w:color w:val="000000" w:themeColor="text1"/>
        </w:rPr>
        <w:t xml:space="preserve"> </w:t>
      </w:r>
      <w:r w:rsidR="008C4DC4" w:rsidRPr="0019640B">
        <w:rPr>
          <w:rFonts w:ascii="Calibri" w:hAnsi="Calibri" w:cs="Calibri"/>
          <w:color w:val="000000" w:themeColor="text1"/>
        </w:rPr>
        <w:t xml:space="preserve">each </w:t>
      </w:r>
      <w:r w:rsidRPr="0019640B">
        <w:rPr>
          <w:rFonts w:ascii="Calibri" w:hAnsi="Calibri" w:cs="Calibri"/>
          <w:color w:val="000000" w:themeColor="text1"/>
        </w:rPr>
        <w:t xml:space="preserve">tube </w:t>
      </w:r>
      <w:r w:rsidR="007E7B7F" w:rsidRPr="0019640B">
        <w:rPr>
          <w:rFonts w:ascii="Calibri" w:hAnsi="Calibri" w:cs="Calibri"/>
          <w:color w:val="000000" w:themeColor="text1"/>
        </w:rPr>
        <w:t xml:space="preserve">containing </w:t>
      </w:r>
      <w:r w:rsidR="00936F34" w:rsidRPr="0019640B">
        <w:rPr>
          <w:rFonts w:ascii="Calibri" w:hAnsi="Calibri" w:cs="Calibri"/>
          <w:color w:val="000000" w:themeColor="text1"/>
        </w:rPr>
        <w:t>180</w:t>
      </w:r>
      <w:r w:rsidR="00372F70" w:rsidRPr="0019640B">
        <w:rPr>
          <w:rFonts w:ascii="Calibri" w:hAnsi="Calibri" w:cs="Calibri"/>
          <w:color w:val="000000" w:themeColor="text1"/>
        </w:rPr>
        <w:t xml:space="preserve"> </w:t>
      </w:r>
      <w:r w:rsidR="00936F34" w:rsidRPr="0019640B">
        <w:rPr>
          <w:rFonts w:ascii="Calibri" w:hAnsi="Calibri" w:cs="Calibri"/>
          <w:color w:val="000000" w:themeColor="text1"/>
        </w:rPr>
        <w:t>µL</w:t>
      </w:r>
      <w:r w:rsidRPr="0019640B">
        <w:rPr>
          <w:rFonts w:ascii="Calibri" w:hAnsi="Calibri" w:cs="Calibri"/>
          <w:color w:val="000000" w:themeColor="text1"/>
        </w:rPr>
        <w:t xml:space="preserve"> </w:t>
      </w:r>
      <w:r w:rsidR="00534ECF" w:rsidRPr="0019640B">
        <w:rPr>
          <w:rFonts w:ascii="Calibri" w:hAnsi="Calibri" w:cs="Calibri"/>
          <w:color w:val="000000" w:themeColor="text1"/>
        </w:rPr>
        <w:t xml:space="preserve">of </w:t>
      </w:r>
      <w:r w:rsidRPr="0019640B">
        <w:rPr>
          <w:rFonts w:ascii="Calibri" w:hAnsi="Calibri" w:cs="Calibri"/>
          <w:color w:val="000000" w:themeColor="text1"/>
        </w:rPr>
        <w:t xml:space="preserve">sterile </w:t>
      </w:r>
      <w:r w:rsidR="00936F34" w:rsidRPr="0019640B">
        <w:rPr>
          <w:rFonts w:ascii="Calibri" w:hAnsi="Calibri" w:cs="Calibri"/>
          <w:color w:val="000000" w:themeColor="text1"/>
        </w:rPr>
        <w:t>5% dextrose saline</w:t>
      </w:r>
      <w:r w:rsidR="00534ECF" w:rsidRPr="0019640B">
        <w:rPr>
          <w:rFonts w:ascii="Calibri" w:hAnsi="Calibri" w:cs="Calibri"/>
          <w:color w:val="000000" w:themeColor="text1"/>
        </w:rPr>
        <w:t>.</w:t>
      </w:r>
    </w:p>
    <w:p w14:paraId="0106D6C5" w14:textId="77777777" w:rsidR="00BA0EA9" w:rsidRPr="0019640B" w:rsidRDefault="00BA0EA9" w:rsidP="00A21CEC">
      <w:pPr>
        <w:pStyle w:val="ListParagraph"/>
        <w:ind w:left="0"/>
        <w:rPr>
          <w:rFonts w:ascii="Calibri" w:hAnsi="Calibri" w:cs="Calibri"/>
          <w:color w:val="000000" w:themeColor="text1"/>
        </w:rPr>
      </w:pPr>
    </w:p>
    <w:p w14:paraId="045492B1" w14:textId="2F1DFAE3" w:rsidR="00C74357" w:rsidRPr="0019640B" w:rsidRDefault="00323D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Weigh a 0.</w:t>
      </w:r>
      <w:r w:rsidR="00F6729D" w:rsidRPr="0019640B">
        <w:rPr>
          <w:rFonts w:ascii="Calibri" w:hAnsi="Calibri" w:cs="Calibri"/>
          <w:color w:val="000000" w:themeColor="text1"/>
        </w:rPr>
        <w:t>2</w:t>
      </w:r>
      <w:r w:rsidR="008C4DC4" w:rsidRPr="0019640B">
        <w:rPr>
          <w:rFonts w:ascii="Calibri" w:hAnsi="Calibri" w:cs="Calibri"/>
          <w:color w:val="000000" w:themeColor="text1"/>
        </w:rPr>
        <w:t xml:space="preserve"> </w:t>
      </w:r>
      <w:r w:rsidR="00F6729D" w:rsidRPr="0019640B">
        <w:rPr>
          <w:rFonts w:ascii="Calibri" w:hAnsi="Calibri" w:cs="Calibri"/>
          <w:color w:val="000000" w:themeColor="text1"/>
        </w:rPr>
        <w:t>g</w:t>
      </w:r>
      <w:r w:rsidRPr="0019640B">
        <w:rPr>
          <w:rFonts w:ascii="Calibri" w:hAnsi="Calibri" w:cs="Calibri"/>
          <w:color w:val="000000" w:themeColor="text1"/>
        </w:rPr>
        <w:t xml:space="preserve"> aliquot of a </w:t>
      </w:r>
      <w:r w:rsidR="00E71945" w:rsidRPr="0019640B">
        <w:rPr>
          <w:rFonts w:ascii="Calibri" w:hAnsi="Calibri" w:cs="Calibri"/>
          <w:color w:val="000000" w:themeColor="text1"/>
        </w:rPr>
        <w:t>pr</w:t>
      </w:r>
      <w:r w:rsidR="00406F1D" w:rsidRPr="0019640B">
        <w:rPr>
          <w:rFonts w:ascii="Calibri" w:hAnsi="Calibri" w:cs="Calibri"/>
          <w:color w:val="000000" w:themeColor="text1"/>
        </w:rPr>
        <w:t>obiotic-prebiotic mixture and dissolve it in 1</w:t>
      </w:r>
      <w:r w:rsidR="008C4DC4" w:rsidRPr="0019640B">
        <w:rPr>
          <w:rFonts w:ascii="Calibri" w:hAnsi="Calibri" w:cs="Calibri"/>
          <w:color w:val="000000" w:themeColor="text1"/>
        </w:rPr>
        <w:t xml:space="preserve"> </w:t>
      </w:r>
      <w:r w:rsidR="00406F1D" w:rsidRPr="0019640B">
        <w:rPr>
          <w:rFonts w:ascii="Calibri" w:hAnsi="Calibri" w:cs="Calibri"/>
          <w:color w:val="000000" w:themeColor="text1"/>
        </w:rPr>
        <w:t>mL of 5% dextrose saline</w:t>
      </w:r>
      <w:r w:rsidR="007E7B7F" w:rsidRPr="0019640B">
        <w:rPr>
          <w:rFonts w:ascii="Calibri" w:hAnsi="Calibri" w:cs="Calibri"/>
          <w:color w:val="000000" w:themeColor="text1"/>
        </w:rPr>
        <w:t xml:space="preserve"> in a sterile manner</w:t>
      </w:r>
      <w:r w:rsidR="00406F1D" w:rsidRPr="0019640B">
        <w:rPr>
          <w:rFonts w:ascii="Calibri" w:hAnsi="Calibri" w:cs="Calibri"/>
          <w:color w:val="000000" w:themeColor="text1"/>
        </w:rPr>
        <w:t>.</w:t>
      </w:r>
      <w:r w:rsidR="00AA20CD" w:rsidRPr="0019640B">
        <w:rPr>
          <w:rFonts w:ascii="Calibri" w:hAnsi="Calibri" w:cs="Calibri"/>
          <w:color w:val="000000" w:themeColor="text1"/>
        </w:rPr>
        <w:t xml:space="preserve"> </w:t>
      </w:r>
    </w:p>
    <w:p w14:paraId="3CC0543A" w14:textId="77777777" w:rsidR="00BA0EA9" w:rsidRPr="0019640B" w:rsidRDefault="00BA0EA9" w:rsidP="00A21CEC">
      <w:pPr>
        <w:pStyle w:val="ListParagraph"/>
        <w:ind w:left="0"/>
        <w:rPr>
          <w:rFonts w:ascii="Calibri" w:hAnsi="Calibri" w:cs="Calibri"/>
          <w:color w:val="000000" w:themeColor="text1"/>
        </w:rPr>
      </w:pPr>
    </w:p>
    <w:p w14:paraId="3B8C49FF" w14:textId="68790301" w:rsidR="00C74357" w:rsidRPr="0019640B" w:rsidRDefault="00BD493B"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Vortex </w:t>
      </w:r>
      <w:r w:rsidR="00AA20CD" w:rsidRPr="0019640B">
        <w:rPr>
          <w:rFonts w:ascii="Calibri" w:hAnsi="Calibri" w:cs="Calibri"/>
          <w:color w:val="000000" w:themeColor="text1"/>
        </w:rPr>
        <w:t xml:space="preserve">for 30 seconds and pipette to break clumps. </w:t>
      </w:r>
      <w:r w:rsidR="006674BB" w:rsidRPr="0019640B">
        <w:rPr>
          <w:rFonts w:ascii="Calibri" w:hAnsi="Calibri" w:cs="Calibri"/>
          <w:color w:val="000000" w:themeColor="text1"/>
        </w:rPr>
        <w:t>Repeat</w:t>
      </w:r>
      <w:r w:rsidR="00AA20CD" w:rsidRPr="0019640B">
        <w:rPr>
          <w:rFonts w:ascii="Calibri" w:hAnsi="Calibri" w:cs="Calibri"/>
          <w:color w:val="000000" w:themeColor="text1"/>
        </w:rPr>
        <w:t xml:space="preserve"> </w:t>
      </w:r>
      <w:r w:rsidR="007E7B7F" w:rsidRPr="0019640B">
        <w:rPr>
          <w:rFonts w:ascii="Calibri" w:hAnsi="Calibri" w:cs="Calibri"/>
          <w:color w:val="000000" w:themeColor="text1"/>
        </w:rPr>
        <w:t>until no visible clumps are observed</w:t>
      </w:r>
      <w:r w:rsidR="00AA20CD" w:rsidRPr="0019640B">
        <w:rPr>
          <w:rFonts w:ascii="Calibri" w:hAnsi="Calibri" w:cs="Calibri"/>
          <w:color w:val="000000" w:themeColor="text1"/>
        </w:rPr>
        <w:t>.</w:t>
      </w:r>
      <w:r w:rsidR="00B72029" w:rsidRPr="0019640B">
        <w:rPr>
          <w:rFonts w:ascii="Calibri" w:hAnsi="Calibri" w:cs="Calibri"/>
          <w:color w:val="000000" w:themeColor="text1"/>
        </w:rPr>
        <w:t xml:space="preserve"> </w:t>
      </w:r>
    </w:p>
    <w:p w14:paraId="057520F2" w14:textId="77777777" w:rsidR="00534ECF" w:rsidRPr="0019640B" w:rsidRDefault="00534ECF" w:rsidP="00A21CEC">
      <w:pPr>
        <w:pStyle w:val="ListParagraph"/>
        <w:ind w:left="0"/>
        <w:rPr>
          <w:rFonts w:ascii="Calibri" w:hAnsi="Calibri" w:cs="Calibri"/>
          <w:color w:val="000000" w:themeColor="text1"/>
        </w:rPr>
      </w:pPr>
    </w:p>
    <w:p w14:paraId="0FFF903C" w14:textId="634ED686" w:rsidR="00B72029"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A547E7" w:rsidRPr="0019640B">
        <w:rPr>
          <w:rFonts w:ascii="Calibri" w:hAnsi="Calibri" w:cs="Calibri"/>
          <w:color w:val="000000" w:themeColor="text1"/>
        </w:rPr>
        <w:t xml:space="preserve"> </w:t>
      </w:r>
      <w:r w:rsidR="008339E1" w:rsidRPr="0019640B">
        <w:rPr>
          <w:rFonts w:ascii="Calibri" w:hAnsi="Calibri" w:cs="Calibri"/>
          <w:color w:val="000000" w:themeColor="text1"/>
        </w:rPr>
        <w:t>Maltodextrin</w:t>
      </w:r>
      <w:r w:rsidR="00A547E7" w:rsidRPr="0019640B">
        <w:rPr>
          <w:rFonts w:ascii="Calibri" w:hAnsi="Calibri" w:cs="Calibri"/>
          <w:color w:val="000000" w:themeColor="text1"/>
        </w:rPr>
        <w:t xml:space="preserve"> make</w:t>
      </w:r>
      <w:r w:rsidR="008339E1" w:rsidRPr="0019640B">
        <w:rPr>
          <w:rFonts w:ascii="Calibri" w:hAnsi="Calibri" w:cs="Calibri"/>
          <w:color w:val="000000" w:themeColor="text1"/>
        </w:rPr>
        <w:t>s</w:t>
      </w:r>
      <w:r w:rsidR="00A547E7" w:rsidRPr="0019640B">
        <w:rPr>
          <w:rFonts w:ascii="Calibri" w:hAnsi="Calibri" w:cs="Calibri"/>
          <w:color w:val="000000" w:themeColor="text1"/>
        </w:rPr>
        <w:t xml:space="preserve"> the solution viscous and contribute to </w:t>
      </w:r>
      <w:r w:rsidR="008C4DC4" w:rsidRPr="0019640B">
        <w:rPr>
          <w:rFonts w:ascii="Calibri" w:hAnsi="Calibri" w:cs="Calibri"/>
          <w:color w:val="000000" w:themeColor="text1"/>
        </w:rPr>
        <w:t xml:space="preserve">solution </w:t>
      </w:r>
      <w:r w:rsidR="00A547E7" w:rsidRPr="0019640B">
        <w:rPr>
          <w:rFonts w:ascii="Calibri" w:hAnsi="Calibri" w:cs="Calibri"/>
          <w:color w:val="000000" w:themeColor="text1"/>
        </w:rPr>
        <w:t>saturation.</w:t>
      </w:r>
      <w:r w:rsidR="004A5B41" w:rsidRPr="0019640B">
        <w:rPr>
          <w:rFonts w:ascii="Calibri" w:hAnsi="Calibri" w:cs="Calibri"/>
          <w:color w:val="000000" w:themeColor="text1"/>
        </w:rPr>
        <w:t xml:space="preserve"> </w:t>
      </w:r>
    </w:p>
    <w:p w14:paraId="2C6472DA" w14:textId="77777777" w:rsidR="000958D1" w:rsidRPr="0019640B" w:rsidRDefault="000958D1" w:rsidP="00A21CEC">
      <w:pPr>
        <w:pStyle w:val="ListParagraph"/>
        <w:ind w:left="0"/>
        <w:rPr>
          <w:rFonts w:ascii="Calibri" w:hAnsi="Calibri" w:cs="Calibri"/>
          <w:color w:val="000000" w:themeColor="text1"/>
        </w:rPr>
      </w:pPr>
    </w:p>
    <w:p w14:paraId="5A4D040B" w14:textId="52B9A21A" w:rsidR="00B72029" w:rsidRPr="0019640B" w:rsidRDefault="00323D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w:t>
      </w:r>
      <w:r w:rsidR="00406F1D" w:rsidRPr="0019640B">
        <w:rPr>
          <w:rFonts w:ascii="Calibri" w:hAnsi="Calibri" w:cs="Calibri"/>
          <w:color w:val="000000" w:themeColor="text1"/>
        </w:rPr>
        <w:t xml:space="preserve">erform a serial dilution using </w:t>
      </w:r>
      <w:r w:rsidR="00AA20CD" w:rsidRPr="0019640B">
        <w:rPr>
          <w:rFonts w:ascii="Calibri" w:hAnsi="Calibri" w:cs="Calibri"/>
          <w:color w:val="000000" w:themeColor="text1"/>
        </w:rPr>
        <w:t>tubes prepared in step 1.</w:t>
      </w:r>
      <w:r w:rsidR="00534ECF" w:rsidRPr="0019640B">
        <w:rPr>
          <w:rFonts w:ascii="Calibri" w:hAnsi="Calibri" w:cs="Calibri"/>
          <w:color w:val="000000" w:themeColor="text1"/>
        </w:rPr>
        <w:t>1.</w:t>
      </w:r>
      <w:r w:rsidR="00D23D7E" w:rsidRPr="0019640B">
        <w:rPr>
          <w:rFonts w:ascii="Calibri" w:hAnsi="Calibri" w:cs="Calibri"/>
          <w:color w:val="000000" w:themeColor="text1"/>
        </w:rPr>
        <w:t xml:space="preserve"> Vortex to mix</w:t>
      </w:r>
      <w:r w:rsidR="008C4DC4" w:rsidRPr="0019640B">
        <w:rPr>
          <w:rFonts w:ascii="Calibri" w:hAnsi="Calibri" w:cs="Calibri"/>
          <w:color w:val="000000" w:themeColor="text1"/>
        </w:rPr>
        <w:t>.</w:t>
      </w:r>
    </w:p>
    <w:p w14:paraId="15AF9A7E" w14:textId="77777777" w:rsidR="000958D1" w:rsidRPr="0019640B" w:rsidRDefault="000958D1" w:rsidP="00A21CEC">
      <w:pPr>
        <w:pStyle w:val="ListParagraph"/>
        <w:ind w:left="0"/>
        <w:rPr>
          <w:rFonts w:ascii="Calibri" w:hAnsi="Calibri" w:cs="Calibri"/>
          <w:color w:val="000000" w:themeColor="text1"/>
        </w:rPr>
      </w:pPr>
    </w:p>
    <w:p w14:paraId="57A10751" w14:textId="46C1D906" w:rsidR="00B72029" w:rsidRPr="0019640B" w:rsidRDefault="00C553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Plate 40</w:t>
      </w:r>
      <w:r w:rsidR="00BD493B" w:rsidRPr="0019640B">
        <w:rPr>
          <w:rFonts w:ascii="Calibri" w:hAnsi="Calibri" w:cs="Calibri"/>
          <w:color w:val="000000" w:themeColor="text1"/>
        </w:rPr>
        <w:t xml:space="preserve"> </w:t>
      </w:r>
      <w:r w:rsidRPr="0019640B">
        <w:rPr>
          <w:rFonts w:ascii="Calibri" w:hAnsi="Calibri" w:cs="Calibri"/>
          <w:color w:val="000000" w:themeColor="text1"/>
        </w:rPr>
        <w:t>µL of every dilution onto</w:t>
      </w:r>
      <w:r w:rsidR="00696260" w:rsidRPr="0019640B">
        <w:rPr>
          <w:rFonts w:ascii="Calibri" w:hAnsi="Calibri" w:cs="Calibri"/>
          <w:color w:val="000000" w:themeColor="text1"/>
        </w:rPr>
        <w:t xml:space="preserve"> a </w:t>
      </w:r>
      <w:r w:rsidR="00372F70" w:rsidRPr="0019640B">
        <w:rPr>
          <w:rFonts w:ascii="Calibri" w:hAnsi="Calibri" w:cs="Calibri"/>
          <w:color w:val="000000" w:themeColor="text1"/>
        </w:rPr>
        <w:t xml:space="preserve">labelled </w:t>
      </w:r>
      <w:r w:rsidR="00696260" w:rsidRPr="0019640B">
        <w:rPr>
          <w:rFonts w:ascii="Calibri" w:hAnsi="Calibri" w:cs="Calibri"/>
          <w:color w:val="000000" w:themeColor="text1"/>
        </w:rPr>
        <w:t xml:space="preserve">quadrant of the </w:t>
      </w:r>
      <w:r w:rsidR="00372F70" w:rsidRPr="0019640B">
        <w:rPr>
          <w:rFonts w:ascii="Calibri" w:hAnsi="Calibri" w:cs="Calibri"/>
          <w:color w:val="000000" w:themeColor="text1"/>
        </w:rPr>
        <w:t xml:space="preserve">MRS agar </w:t>
      </w:r>
      <w:r w:rsidR="00696260" w:rsidRPr="0019640B">
        <w:rPr>
          <w:rFonts w:ascii="Calibri" w:hAnsi="Calibri" w:cs="Calibri"/>
          <w:color w:val="000000" w:themeColor="text1"/>
        </w:rPr>
        <w:t>plate.</w:t>
      </w:r>
      <w:r w:rsidR="00BD493B" w:rsidRPr="0019640B">
        <w:rPr>
          <w:rFonts w:ascii="Calibri" w:hAnsi="Calibri" w:cs="Calibri"/>
          <w:color w:val="000000" w:themeColor="text1"/>
        </w:rPr>
        <w:t xml:space="preserve"> Plate </w:t>
      </w:r>
      <w:r w:rsidR="006674BB" w:rsidRPr="0019640B">
        <w:rPr>
          <w:rFonts w:ascii="Calibri" w:hAnsi="Calibri" w:cs="Calibri"/>
          <w:color w:val="000000" w:themeColor="text1"/>
        </w:rPr>
        <w:t xml:space="preserve">each </w:t>
      </w:r>
      <w:r w:rsidR="00372F70" w:rsidRPr="0019640B">
        <w:rPr>
          <w:rFonts w:ascii="Calibri" w:hAnsi="Calibri" w:cs="Calibri"/>
          <w:color w:val="000000" w:themeColor="text1"/>
        </w:rPr>
        <w:t xml:space="preserve">dilution in </w:t>
      </w:r>
      <w:r w:rsidR="00BD493B" w:rsidRPr="0019640B">
        <w:rPr>
          <w:rFonts w:ascii="Calibri" w:hAnsi="Calibri" w:cs="Calibri"/>
          <w:color w:val="000000" w:themeColor="text1"/>
        </w:rPr>
        <w:t>duplicate.</w:t>
      </w:r>
    </w:p>
    <w:p w14:paraId="2D5CB824" w14:textId="77777777" w:rsidR="000958D1" w:rsidRPr="0019640B" w:rsidRDefault="000958D1" w:rsidP="00A21CEC">
      <w:pPr>
        <w:pStyle w:val="ListParagraph"/>
        <w:ind w:left="0"/>
        <w:rPr>
          <w:rFonts w:ascii="Calibri" w:hAnsi="Calibri" w:cs="Calibri"/>
          <w:color w:val="000000" w:themeColor="text1"/>
        </w:rPr>
      </w:pPr>
    </w:p>
    <w:p w14:paraId="57A288CA" w14:textId="5D83A941" w:rsidR="00B72029" w:rsidRPr="0019640B" w:rsidRDefault="00323D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Incubate under anaerobic</w:t>
      </w:r>
      <w:r w:rsidR="004F23AA" w:rsidRPr="0019640B">
        <w:rPr>
          <w:rFonts w:ascii="Calibri" w:hAnsi="Calibri" w:cs="Calibri"/>
          <w:color w:val="000000" w:themeColor="text1"/>
        </w:rPr>
        <w:t xml:space="preserve"> (or microaerophilic)</w:t>
      </w:r>
      <w:r w:rsidRPr="0019640B">
        <w:rPr>
          <w:rFonts w:ascii="Calibri" w:hAnsi="Calibri" w:cs="Calibri"/>
          <w:color w:val="000000" w:themeColor="text1"/>
        </w:rPr>
        <w:t xml:space="preserve"> conditions at 37</w:t>
      </w:r>
      <w:r w:rsidR="00534ECF" w:rsidRPr="0019640B">
        <w:rPr>
          <w:rFonts w:ascii="Calibri" w:hAnsi="Calibri" w:cs="Calibri"/>
          <w:color w:val="000000" w:themeColor="text1"/>
        </w:rPr>
        <w:t xml:space="preserve"> </w:t>
      </w:r>
      <w:r w:rsidRPr="0019640B">
        <w:rPr>
          <w:rFonts w:ascii="Calibri" w:hAnsi="Calibri" w:cs="Calibri"/>
          <w:color w:val="000000" w:themeColor="text1"/>
        </w:rPr>
        <w:t xml:space="preserve">°C for 48 h in a vacuum jar </w:t>
      </w:r>
      <w:r w:rsidR="00696260" w:rsidRPr="0019640B">
        <w:rPr>
          <w:rFonts w:ascii="Calibri" w:hAnsi="Calibri" w:cs="Calibri"/>
          <w:color w:val="000000" w:themeColor="text1"/>
        </w:rPr>
        <w:t>using a gas pack.</w:t>
      </w:r>
    </w:p>
    <w:p w14:paraId="64AF973D" w14:textId="77777777" w:rsidR="000958D1" w:rsidRPr="0019640B" w:rsidRDefault="000958D1" w:rsidP="00A21CEC">
      <w:pPr>
        <w:pStyle w:val="ListParagraph"/>
        <w:ind w:left="0"/>
        <w:rPr>
          <w:rFonts w:ascii="Calibri" w:hAnsi="Calibri" w:cs="Calibri"/>
          <w:color w:val="000000" w:themeColor="text1"/>
        </w:rPr>
      </w:pPr>
    </w:p>
    <w:p w14:paraId="11668979" w14:textId="31892936" w:rsidR="00553279" w:rsidRPr="0019640B" w:rsidRDefault="00323D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Count each plate </w:t>
      </w:r>
      <w:r w:rsidR="00CB1EA9" w:rsidRPr="0019640B">
        <w:rPr>
          <w:rFonts w:ascii="Calibri" w:hAnsi="Calibri" w:cs="Calibri"/>
          <w:color w:val="000000" w:themeColor="text1"/>
        </w:rPr>
        <w:t>with</w:t>
      </w:r>
      <w:r w:rsidR="004F44A1" w:rsidRPr="0019640B">
        <w:rPr>
          <w:rFonts w:ascii="Calibri" w:hAnsi="Calibri" w:cs="Calibri"/>
          <w:color w:val="000000" w:themeColor="text1"/>
        </w:rPr>
        <w:t xml:space="preserve">in a range of </w:t>
      </w:r>
      <w:r w:rsidRPr="0019640B">
        <w:rPr>
          <w:rFonts w:ascii="Calibri" w:hAnsi="Calibri" w:cs="Calibri"/>
          <w:color w:val="000000" w:themeColor="text1"/>
        </w:rPr>
        <w:t>20-</w:t>
      </w:r>
      <w:r w:rsidR="000406AE" w:rsidRPr="0019640B">
        <w:rPr>
          <w:rFonts w:ascii="Calibri" w:hAnsi="Calibri" w:cs="Calibri"/>
          <w:color w:val="000000" w:themeColor="text1"/>
        </w:rPr>
        <w:t xml:space="preserve">70 </w:t>
      </w:r>
      <w:r w:rsidRPr="0019640B">
        <w:rPr>
          <w:rFonts w:ascii="Calibri" w:hAnsi="Calibri" w:cs="Calibri"/>
          <w:color w:val="000000" w:themeColor="text1"/>
        </w:rPr>
        <w:t>coloni</w:t>
      </w:r>
      <w:r w:rsidR="00372F70" w:rsidRPr="0019640B">
        <w:rPr>
          <w:rFonts w:ascii="Calibri" w:hAnsi="Calibri" w:cs="Calibri"/>
          <w:color w:val="000000" w:themeColor="text1"/>
        </w:rPr>
        <w:t>e</w:t>
      </w:r>
      <w:r w:rsidRPr="0019640B">
        <w:rPr>
          <w:rFonts w:ascii="Calibri" w:hAnsi="Calibri" w:cs="Calibri"/>
          <w:color w:val="000000" w:themeColor="text1"/>
        </w:rPr>
        <w:t>s</w:t>
      </w:r>
      <w:r w:rsidR="00F10803" w:rsidRPr="0019640B">
        <w:rPr>
          <w:rFonts w:ascii="Calibri" w:hAnsi="Calibri" w:cs="Calibri"/>
          <w:color w:val="000000" w:themeColor="text1"/>
        </w:rPr>
        <w:t xml:space="preserve"> per quadrant</w:t>
      </w:r>
      <w:r w:rsidR="00BD493B" w:rsidRPr="0019640B">
        <w:rPr>
          <w:rFonts w:ascii="Calibri" w:hAnsi="Calibri" w:cs="Calibri"/>
          <w:color w:val="000000" w:themeColor="text1"/>
        </w:rPr>
        <w:t>. A</w:t>
      </w:r>
      <w:r w:rsidRPr="0019640B">
        <w:rPr>
          <w:rFonts w:ascii="Calibri" w:hAnsi="Calibri" w:cs="Calibri"/>
          <w:color w:val="000000" w:themeColor="text1"/>
        </w:rPr>
        <w:t xml:space="preserve">verage plate counts </w:t>
      </w:r>
      <w:r w:rsidR="00BD493B" w:rsidRPr="0019640B">
        <w:rPr>
          <w:rFonts w:ascii="Calibri" w:hAnsi="Calibri" w:cs="Calibri"/>
          <w:color w:val="000000" w:themeColor="text1"/>
        </w:rPr>
        <w:t xml:space="preserve">with </w:t>
      </w:r>
      <w:r w:rsidRPr="0019640B">
        <w:rPr>
          <w:rFonts w:ascii="Calibri" w:hAnsi="Calibri" w:cs="Calibri"/>
          <w:color w:val="000000" w:themeColor="text1"/>
        </w:rPr>
        <w:t>the same dilution</w:t>
      </w:r>
      <w:r w:rsidR="00696260" w:rsidRPr="0019640B">
        <w:rPr>
          <w:rFonts w:ascii="Calibri" w:hAnsi="Calibri" w:cs="Calibri"/>
          <w:color w:val="000000" w:themeColor="text1"/>
        </w:rPr>
        <w:t xml:space="preserve"> and calculate back to </w:t>
      </w:r>
      <w:r w:rsidR="00175B46" w:rsidRPr="0019640B">
        <w:rPr>
          <w:rFonts w:ascii="Calibri" w:hAnsi="Calibri" w:cs="Calibri"/>
          <w:color w:val="000000" w:themeColor="text1"/>
        </w:rPr>
        <w:t xml:space="preserve">the </w:t>
      </w:r>
      <w:r w:rsidR="00696260" w:rsidRPr="0019640B">
        <w:rPr>
          <w:rFonts w:ascii="Calibri" w:hAnsi="Calibri" w:cs="Calibri"/>
          <w:color w:val="000000" w:themeColor="text1"/>
        </w:rPr>
        <w:t>desired units.</w:t>
      </w:r>
    </w:p>
    <w:p w14:paraId="1C014CFA" w14:textId="7A86427E" w:rsidR="000958D1" w:rsidRPr="0019640B" w:rsidRDefault="000958D1" w:rsidP="00A21CEC">
      <w:pPr>
        <w:rPr>
          <w:rFonts w:ascii="Calibri" w:hAnsi="Calibri" w:cs="Calibri"/>
          <w:color w:val="000000" w:themeColor="text1"/>
        </w:rPr>
      </w:pPr>
    </w:p>
    <w:p w14:paraId="25B4A380" w14:textId="6288CBC3" w:rsidR="00D9108E" w:rsidRPr="0019640B" w:rsidRDefault="00624A74"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t>Preparation of probiotics and prebiotics</w:t>
      </w:r>
      <w:r w:rsidR="00AB2BE1" w:rsidRPr="0019640B">
        <w:rPr>
          <w:rFonts w:ascii="Calibri" w:hAnsi="Calibri" w:cs="Calibri"/>
          <w:b/>
          <w:color w:val="000000" w:themeColor="text1"/>
        </w:rPr>
        <w:t xml:space="preserve"> for gavage</w:t>
      </w:r>
    </w:p>
    <w:p w14:paraId="712ED2DD" w14:textId="77777777" w:rsidR="00BC12C0" w:rsidRPr="0019640B" w:rsidRDefault="00BC12C0" w:rsidP="00A21CEC">
      <w:pPr>
        <w:rPr>
          <w:rFonts w:ascii="Calibri" w:hAnsi="Calibri" w:cs="Calibri"/>
          <w:color w:val="000000" w:themeColor="text1"/>
        </w:rPr>
      </w:pPr>
    </w:p>
    <w:p w14:paraId="1DF1365A" w14:textId="44741EAC" w:rsidR="00C439C3" w:rsidRPr="0019640B" w:rsidRDefault="00534ECF" w:rsidP="00A21CEC">
      <w:pPr>
        <w:rPr>
          <w:rFonts w:ascii="Calibri" w:hAnsi="Calibri" w:cs="Calibri"/>
          <w:color w:val="000000" w:themeColor="text1"/>
        </w:rPr>
      </w:pPr>
      <w:r w:rsidRPr="0019640B">
        <w:rPr>
          <w:rFonts w:ascii="Calibri" w:hAnsi="Calibri" w:cs="Calibri"/>
          <w:color w:val="000000" w:themeColor="text1"/>
        </w:rPr>
        <w:t xml:space="preserve">NOTE: </w:t>
      </w:r>
      <w:r w:rsidR="00D9108E" w:rsidRPr="0019640B">
        <w:rPr>
          <w:rFonts w:ascii="Calibri" w:hAnsi="Calibri" w:cs="Calibri"/>
          <w:color w:val="000000" w:themeColor="text1"/>
        </w:rPr>
        <w:t>The proper dissolution of probiotic and prebiotic is necessary to ensure the smooth inject</w:t>
      </w:r>
      <w:r w:rsidR="00106AB1" w:rsidRPr="0019640B">
        <w:rPr>
          <w:rFonts w:ascii="Calibri" w:hAnsi="Calibri" w:cs="Calibri"/>
          <w:color w:val="000000" w:themeColor="text1"/>
        </w:rPr>
        <w:t>ion</w:t>
      </w:r>
      <w:r w:rsidR="00D9108E" w:rsidRPr="0019640B">
        <w:rPr>
          <w:rFonts w:ascii="Calibri" w:hAnsi="Calibri" w:cs="Calibri"/>
          <w:color w:val="000000" w:themeColor="text1"/>
        </w:rPr>
        <w:t xml:space="preserve"> of liquid through the feeding needle during gavage.</w:t>
      </w:r>
    </w:p>
    <w:p w14:paraId="31F32044" w14:textId="77777777" w:rsidR="00BC12C0" w:rsidRPr="0019640B" w:rsidRDefault="00BC12C0" w:rsidP="00A21CEC">
      <w:pPr>
        <w:rPr>
          <w:rFonts w:ascii="Calibri" w:hAnsi="Calibri" w:cs="Calibri"/>
          <w:color w:val="000000" w:themeColor="text1"/>
        </w:rPr>
      </w:pPr>
    </w:p>
    <w:p w14:paraId="49BECDCC" w14:textId="6F5A40D6" w:rsidR="00D9108E" w:rsidRPr="0019640B" w:rsidRDefault="0057797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Combine </w:t>
      </w:r>
      <w:r w:rsidR="00534ECF" w:rsidRPr="0019640B">
        <w:rPr>
          <w:rFonts w:ascii="Calibri" w:hAnsi="Calibri" w:cs="Calibri"/>
          <w:color w:val="000000" w:themeColor="text1"/>
        </w:rPr>
        <w:t xml:space="preserve">the </w:t>
      </w:r>
      <w:r w:rsidRPr="0019640B">
        <w:rPr>
          <w:rFonts w:ascii="Calibri" w:hAnsi="Calibri" w:cs="Calibri"/>
          <w:color w:val="000000" w:themeColor="text1"/>
        </w:rPr>
        <w:t xml:space="preserve">required amount of lyophilized probiotic organism with the desired amounts of prebiotics and vehicle in a sterile </w:t>
      </w:r>
      <w:r w:rsidR="00567434" w:rsidRPr="0019640B">
        <w:rPr>
          <w:rFonts w:ascii="Calibri" w:hAnsi="Calibri" w:cs="Calibri"/>
          <w:color w:val="000000" w:themeColor="text1"/>
        </w:rPr>
        <w:t xml:space="preserve">microcentrifuge </w:t>
      </w:r>
      <w:r w:rsidRPr="0019640B">
        <w:rPr>
          <w:rFonts w:ascii="Calibri" w:hAnsi="Calibri" w:cs="Calibri"/>
          <w:color w:val="000000" w:themeColor="text1"/>
        </w:rPr>
        <w:t>tube.</w:t>
      </w:r>
    </w:p>
    <w:p w14:paraId="77BC0497" w14:textId="01081C4F" w:rsidR="00BC12C0" w:rsidRPr="0019640B" w:rsidRDefault="00BC12C0" w:rsidP="00A21CEC">
      <w:pPr>
        <w:pStyle w:val="ListParagraph"/>
        <w:ind w:left="0"/>
        <w:rPr>
          <w:rFonts w:ascii="Calibri" w:hAnsi="Calibri" w:cs="Calibri"/>
          <w:color w:val="000000" w:themeColor="text1"/>
        </w:rPr>
      </w:pPr>
    </w:p>
    <w:p w14:paraId="37E9E04E" w14:textId="5DB57745" w:rsidR="002B5314" w:rsidRPr="0019640B" w:rsidRDefault="0057797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Add appropriate amounts of solvent </w:t>
      </w:r>
      <w:r w:rsidR="00CD2733" w:rsidRPr="0019640B">
        <w:rPr>
          <w:rFonts w:ascii="Calibri" w:hAnsi="Calibri" w:cs="Calibri"/>
          <w:color w:val="000000" w:themeColor="text1"/>
        </w:rPr>
        <w:t xml:space="preserve">(5% dextrose saline) </w:t>
      </w:r>
      <w:r w:rsidRPr="0019640B">
        <w:rPr>
          <w:rFonts w:ascii="Calibri" w:hAnsi="Calibri" w:cs="Calibri"/>
          <w:color w:val="000000" w:themeColor="text1"/>
        </w:rPr>
        <w:t xml:space="preserve">to dissolve the probiotic-prebiotic mixture. </w:t>
      </w:r>
    </w:p>
    <w:p w14:paraId="23491504" w14:textId="77777777" w:rsidR="00A67EED" w:rsidRPr="0019640B" w:rsidRDefault="00A67EED" w:rsidP="00A21CEC">
      <w:pPr>
        <w:rPr>
          <w:rFonts w:ascii="Calibri" w:hAnsi="Calibri" w:cs="Calibri"/>
          <w:color w:val="000000" w:themeColor="text1"/>
        </w:rPr>
      </w:pPr>
    </w:p>
    <w:p w14:paraId="224ED7F8" w14:textId="34FDE60F" w:rsidR="00D9108E" w:rsidRPr="0019640B" w:rsidRDefault="00534ECF" w:rsidP="00A21CEC">
      <w:pPr>
        <w:rPr>
          <w:rFonts w:ascii="Calibri" w:hAnsi="Calibri" w:cs="Calibri"/>
          <w:color w:val="000000" w:themeColor="text1"/>
        </w:rPr>
      </w:pPr>
      <w:r w:rsidRPr="0019640B">
        <w:rPr>
          <w:rFonts w:ascii="Calibri" w:hAnsi="Calibri" w:cs="Calibri"/>
          <w:color w:val="000000" w:themeColor="text1"/>
        </w:rPr>
        <w:t>NOTE:</w:t>
      </w:r>
      <w:r w:rsidR="002B5314" w:rsidRPr="0019640B">
        <w:rPr>
          <w:rFonts w:ascii="Calibri" w:hAnsi="Calibri" w:cs="Calibri"/>
          <w:color w:val="000000" w:themeColor="text1"/>
        </w:rPr>
        <w:t xml:space="preserve"> </w:t>
      </w:r>
      <w:r w:rsidR="00577971" w:rsidRPr="0019640B">
        <w:rPr>
          <w:rFonts w:ascii="Calibri" w:hAnsi="Calibri" w:cs="Calibri"/>
          <w:color w:val="000000" w:themeColor="text1"/>
        </w:rPr>
        <w:t xml:space="preserve">The capacity of dissolution is limited by the prebiotic and vehicle used. </w:t>
      </w:r>
      <w:r w:rsidR="004436C9" w:rsidRPr="0019640B">
        <w:rPr>
          <w:rFonts w:ascii="Calibri" w:hAnsi="Calibri" w:cs="Calibri"/>
          <w:color w:val="000000" w:themeColor="text1"/>
        </w:rPr>
        <w:t xml:space="preserve">From experience, the </w:t>
      </w:r>
      <w:proofErr w:type="spellStart"/>
      <w:r w:rsidR="004436C9" w:rsidRPr="0019640B">
        <w:rPr>
          <w:rFonts w:ascii="Calibri" w:hAnsi="Calibri" w:cs="Calibri"/>
          <w:color w:val="000000" w:themeColor="text1"/>
        </w:rPr>
        <w:t>synbiotic</w:t>
      </w:r>
      <w:proofErr w:type="spellEnd"/>
      <w:r w:rsidR="004436C9" w:rsidRPr="0019640B">
        <w:rPr>
          <w:rFonts w:ascii="Calibri" w:hAnsi="Calibri" w:cs="Calibri"/>
          <w:color w:val="000000" w:themeColor="text1"/>
        </w:rPr>
        <w:t xml:space="preserve"> combination (with </w:t>
      </w:r>
      <w:r w:rsidR="00577971" w:rsidRPr="0019640B">
        <w:rPr>
          <w:rFonts w:ascii="Calibri" w:hAnsi="Calibri" w:cs="Calibri"/>
          <w:color w:val="000000" w:themeColor="text1"/>
        </w:rPr>
        <w:t>FOS and maltodextrin</w:t>
      </w:r>
      <w:r w:rsidR="004436C9" w:rsidRPr="0019640B">
        <w:rPr>
          <w:rFonts w:ascii="Calibri" w:hAnsi="Calibri" w:cs="Calibri"/>
          <w:color w:val="000000" w:themeColor="text1"/>
        </w:rPr>
        <w:t>)</w:t>
      </w:r>
      <w:r w:rsidR="00577971" w:rsidRPr="0019640B">
        <w:rPr>
          <w:rFonts w:ascii="Calibri" w:hAnsi="Calibri" w:cs="Calibri"/>
          <w:color w:val="000000" w:themeColor="text1"/>
        </w:rPr>
        <w:t xml:space="preserve"> </w:t>
      </w:r>
      <w:r w:rsidR="00C439C3" w:rsidRPr="0019640B">
        <w:rPr>
          <w:rFonts w:ascii="Calibri" w:hAnsi="Calibri" w:cs="Calibri"/>
          <w:color w:val="000000" w:themeColor="text1"/>
        </w:rPr>
        <w:t>reach</w:t>
      </w:r>
      <w:r w:rsidR="00456307" w:rsidRPr="0019640B">
        <w:rPr>
          <w:rFonts w:ascii="Calibri" w:hAnsi="Calibri" w:cs="Calibri"/>
          <w:color w:val="000000" w:themeColor="text1"/>
        </w:rPr>
        <w:t>ed</w:t>
      </w:r>
      <w:r w:rsidR="00C439C3" w:rsidRPr="0019640B">
        <w:rPr>
          <w:rFonts w:ascii="Calibri" w:hAnsi="Calibri" w:cs="Calibri"/>
          <w:color w:val="000000" w:themeColor="text1"/>
        </w:rPr>
        <w:t xml:space="preserve"> saturation at</w:t>
      </w:r>
      <w:r w:rsidR="00577971" w:rsidRPr="0019640B">
        <w:rPr>
          <w:rFonts w:ascii="Calibri" w:hAnsi="Calibri" w:cs="Calibri"/>
          <w:color w:val="000000" w:themeColor="text1"/>
        </w:rPr>
        <w:t xml:space="preserve"> </w:t>
      </w:r>
      <w:r w:rsidR="004436C9" w:rsidRPr="0019640B">
        <w:rPr>
          <w:rFonts w:ascii="Calibri" w:hAnsi="Calibri" w:cs="Calibri"/>
          <w:color w:val="000000" w:themeColor="text1"/>
        </w:rPr>
        <w:t xml:space="preserve">approximately </w:t>
      </w:r>
      <w:r w:rsidR="00577971" w:rsidRPr="0019640B">
        <w:rPr>
          <w:rFonts w:ascii="Calibri" w:hAnsi="Calibri" w:cs="Calibri"/>
          <w:color w:val="000000" w:themeColor="text1"/>
        </w:rPr>
        <w:t>0.3</w:t>
      </w:r>
      <w:r w:rsidR="006D20E5" w:rsidRPr="0019640B">
        <w:rPr>
          <w:rFonts w:ascii="Calibri" w:hAnsi="Calibri" w:cs="Calibri"/>
          <w:color w:val="000000" w:themeColor="text1"/>
        </w:rPr>
        <w:t xml:space="preserve"> </w:t>
      </w:r>
      <w:r w:rsidR="006674BB" w:rsidRPr="0019640B">
        <w:rPr>
          <w:rFonts w:ascii="Calibri" w:hAnsi="Calibri" w:cs="Calibri"/>
          <w:color w:val="000000" w:themeColor="text1"/>
        </w:rPr>
        <w:t>g/mL</w:t>
      </w:r>
      <w:r w:rsidR="004436C9" w:rsidRPr="0019640B">
        <w:rPr>
          <w:rFonts w:ascii="Calibri" w:hAnsi="Calibri" w:cs="Calibri"/>
          <w:color w:val="000000" w:themeColor="text1"/>
        </w:rPr>
        <w:t xml:space="preserve"> while dissolving in a 2 mL microcentrifuge tube using 1 mL of solvent</w:t>
      </w:r>
      <w:r w:rsidR="006D20E5" w:rsidRPr="0019640B">
        <w:rPr>
          <w:rFonts w:ascii="Calibri" w:hAnsi="Calibri" w:cs="Calibri"/>
          <w:color w:val="000000" w:themeColor="text1"/>
        </w:rPr>
        <w:t>.</w:t>
      </w:r>
    </w:p>
    <w:p w14:paraId="3587B9BE" w14:textId="77777777" w:rsidR="00BC12C0" w:rsidRPr="0019640B" w:rsidRDefault="00BC12C0" w:rsidP="00A21CEC">
      <w:pPr>
        <w:pStyle w:val="ListParagraph"/>
        <w:ind w:left="0"/>
        <w:rPr>
          <w:rFonts w:ascii="Calibri" w:hAnsi="Calibri" w:cs="Calibri"/>
          <w:color w:val="000000" w:themeColor="text1"/>
        </w:rPr>
      </w:pPr>
    </w:p>
    <w:p w14:paraId="45C01172" w14:textId="6876EDA5" w:rsidR="00D9108E" w:rsidRPr="0019640B" w:rsidRDefault="006D20E5"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Vortex to mix until all solid</w:t>
      </w:r>
      <w:r w:rsidR="00E92431" w:rsidRPr="0019640B">
        <w:rPr>
          <w:rFonts w:ascii="Calibri" w:hAnsi="Calibri" w:cs="Calibri"/>
          <w:color w:val="000000" w:themeColor="text1"/>
        </w:rPr>
        <w:t>s</w:t>
      </w:r>
      <w:r w:rsidRPr="0019640B">
        <w:rPr>
          <w:rFonts w:ascii="Calibri" w:hAnsi="Calibri" w:cs="Calibri"/>
          <w:color w:val="000000" w:themeColor="text1"/>
        </w:rPr>
        <w:t xml:space="preserve"> </w:t>
      </w:r>
      <w:r w:rsidR="00E92431" w:rsidRPr="0019640B">
        <w:rPr>
          <w:rFonts w:ascii="Calibri" w:hAnsi="Calibri" w:cs="Calibri"/>
          <w:color w:val="000000" w:themeColor="text1"/>
        </w:rPr>
        <w:t>are</w:t>
      </w:r>
      <w:r w:rsidRPr="0019640B">
        <w:rPr>
          <w:rFonts w:ascii="Calibri" w:hAnsi="Calibri" w:cs="Calibri"/>
          <w:color w:val="000000" w:themeColor="text1"/>
        </w:rPr>
        <w:t xml:space="preserve"> </w:t>
      </w:r>
      <w:r w:rsidR="00E92431" w:rsidRPr="0019640B">
        <w:rPr>
          <w:rFonts w:ascii="Calibri" w:hAnsi="Calibri" w:cs="Calibri"/>
          <w:color w:val="000000" w:themeColor="text1"/>
        </w:rPr>
        <w:t>dissolved</w:t>
      </w:r>
      <w:r w:rsidRPr="0019640B">
        <w:rPr>
          <w:rFonts w:ascii="Calibri" w:hAnsi="Calibri" w:cs="Calibri"/>
          <w:color w:val="000000" w:themeColor="text1"/>
        </w:rPr>
        <w:t>. Use a pipet to break up globules of solid particles in the solvent</w:t>
      </w:r>
      <w:r w:rsidR="0094497B" w:rsidRPr="0019640B">
        <w:rPr>
          <w:rFonts w:ascii="Calibri" w:hAnsi="Calibri" w:cs="Calibri"/>
          <w:color w:val="000000" w:themeColor="text1"/>
        </w:rPr>
        <w:t xml:space="preserve"> by pipetting up and down</w:t>
      </w:r>
      <w:r w:rsidRPr="0019640B">
        <w:rPr>
          <w:rFonts w:ascii="Calibri" w:hAnsi="Calibri" w:cs="Calibri"/>
          <w:color w:val="000000" w:themeColor="text1"/>
        </w:rPr>
        <w:t>.</w:t>
      </w:r>
    </w:p>
    <w:p w14:paraId="1E5D72EC" w14:textId="77777777" w:rsidR="00BC12C0" w:rsidRPr="0019640B" w:rsidRDefault="00BC12C0" w:rsidP="00A21CEC">
      <w:pPr>
        <w:pStyle w:val="ListParagraph"/>
        <w:ind w:left="0"/>
        <w:rPr>
          <w:rFonts w:ascii="Calibri" w:hAnsi="Calibri" w:cs="Calibri"/>
          <w:color w:val="000000" w:themeColor="text1"/>
        </w:rPr>
      </w:pPr>
    </w:p>
    <w:p w14:paraId="746A1FC6" w14:textId="568E26C0" w:rsidR="00AC2D70" w:rsidRPr="0019640B" w:rsidRDefault="006D20E5"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Incubate the solution </w:t>
      </w:r>
      <w:r w:rsidR="00E92431" w:rsidRPr="0019640B">
        <w:rPr>
          <w:rFonts w:ascii="Calibri" w:hAnsi="Calibri" w:cs="Calibri"/>
          <w:color w:val="000000" w:themeColor="text1"/>
        </w:rPr>
        <w:t>in</w:t>
      </w:r>
      <w:r w:rsidRPr="0019640B">
        <w:rPr>
          <w:rFonts w:ascii="Calibri" w:hAnsi="Calibri" w:cs="Calibri"/>
          <w:color w:val="000000" w:themeColor="text1"/>
        </w:rPr>
        <w:t xml:space="preserve"> a 37</w:t>
      </w:r>
      <w:r w:rsidR="00534ECF" w:rsidRPr="0019640B">
        <w:rPr>
          <w:rFonts w:ascii="Calibri" w:hAnsi="Calibri" w:cs="Calibri"/>
          <w:color w:val="000000" w:themeColor="text1"/>
        </w:rPr>
        <w:t xml:space="preserve"> °</w:t>
      </w:r>
      <w:r w:rsidR="00E92431" w:rsidRPr="0019640B">
        <w:rPr>
          <w:rFonts w:ascii="Calibri" w:hAnsi="Calibri" w:cs="Calibri"/>
          <w:color w:val="000000" w:themeColor="text1"/>
        </w:rPr>
        <w:t>C</w:t>
      </w:r>
      <w:r w:rsidRPr="0019640B">
        <w:rPr>
          <w:rFonts w:ascii="Calibri" w:hAnsi="Calibri" w:cs="Calibri"/>
          <w:color w:val="000000" w:themeColor="text1"/>
        </w:rPr>
        <w:t xml:space="preserve"> water bath for 20 </w:t>
      </w:r>
      <w:r w:rsidR="00534ECF" w:rsidRPr="0019640B">
        <w:rPr>
          <w:rFonts w:ascii="Calibri" w:hAnsi="Calibri" w:cs="Calibri"/>
          <w:color w:val="000000" w:themeColor="text1"/>
        </w:rPr>
        <w:t>min</w:t>
      </w:r>
      <w:r w:rsidRPr="0019640B">
        <w:rPr>
          <w:rFonts w:ascii="Calibri" w:hAnsi="Calibri" w:cs="Calibri"/>
          <w:color w:val="000000" w:themeColor="text1"/>
        </w:rPr>
        <w:t xml:space="preserve">. </w:t>
      </w:r>
    </w:p>
    <w:p w14:paraId="3E2CD8B2" w14:textId="77777777" w:rsidR="00A67EED" w:rsidRPr="0019640B" w:rsidRDefault="00A67EED" w:rsidP="00A21CEC">
      <w:pPr>
        <w:rPr>
          <w:rFonts w:ascii="Calibri" w:hAnsi="Calibri" w:cs="Calibri"/>
          <w:color w:val="000000" w:themeColor="text1"/>
        </w:rPr>
      </w:pPr>
    </w:p>
    <w:p w14:paraId="2651D535" w14:textId="26717B27" w:rsidR="00D9108E" w:rsidRPr="0019640B" w:rsidRDefault="00534ECF" w:rsidP="00A21CEC">
      <w:pPr>
        <w:rPr>
          <w:rFonts w:ascii="Calibri" w:hAnsi="Calibri" w:cs="Calibri"/>
          <w:color w:val="000000" w:themeColor="text1"/>
        </w:rPr>
      </w:pPr>
      <w:r w:rsidRPr="0019640B">
        <w:rPr>
          <w:rFonts w:ascii="Calibri" w:hAnsi="Calibri" w:cs="Calibri"/>
          <w:color w:val="000000" w:themeColor="text1"/>
        </w:rPr>
        <w:t>NOTE:</w:t>
      </w:r>
      <w:r w:rsidR="00AC2D70" w:rsidRPr="0019640B">
        <w:rPr>
          <w:rFonts w:ascii="Calibri" w:hAnsi="Calibri" w:cs="Calibri"/>
          <w:color w:val="000000" w:themeColor="text1"/>
        </w:rPr>
        <w:t xml:space="preserve"> </w:t>
      </w:r>
      <w:r w:rsidR="006D20E5" w:rsidRPr="0019640B">
        <w:rPr>
          <w:rFonts w:ascii="Calibri" w:hAnsi="Calibri" w:cs="Calibri"/>
          <w:color w:val="000000" w:themeColor="text1"/>
        </w:rPr>
        <w:t xml:space="preserve">This step can be skipped if the probiotic-prebiotic solution is created from a live culture. </w:t>
      </w:r>
    </w:p>
    <w:p w14:paraId="176F54AE" w14:textId="77777777" w:rsidR="00BC12C0" w:rsidRPr="0019640B" w:rsidRDefault="00BC12C0" w:rsidP="00A21CEC">
      <w:pPr>
        <w:pStyle w:val="ListParagraph"/>
        <w:ind w:left="0"/>
        <w:rPr>
          <w:rFonts w:ascii="Calibri" w:hAnsi="Calibri" w:cs="Calibri"/>
          <w:color w:val="000000" w:themeColor="text1"/>
        </w:rPr>
      </w:pPr>
    </w:p>
    <w:p w14:paraId="2C6D29D9" w14:textId="12AADEB1" w:rsidR="006D20E5" w:rsidRPr="0019640B" w:rsidRDefault="006D20E5"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Plate a five series </w:t>
      </w:r>
      <w:r w:rsidR="00400F02" w:rsidRPr="0019640B">
        <w:rPr>
          <w:rFonts w:ascii="Calibri" w:hAnsi="Calibri" w:cs="Calibri"/>
          <w:color w:val="000000" w:themeColor="text1"/>
        </w:rPr>
        <w:t>10-fold</w:t>
      </w:r>
      <w:r w:rsidRPr="0019640B">
        <w:rPr>
          <w:rFonts w:ascii="Calibri" w:hAnsi="Calibri" w:cs="Calibri"/>
          <w:color w:val="000000" w:themeColor="text1"/>
        </w:rPr>
        <w:t xml:space="preserve"> dilution on MRS agar plates before gavage</w:t>
      </w:r>
      <w:r w:rsidR="00400F02" w:rsidRPr="0019640B">
        <w:rPr>
          <w:rFonts w:ascii="Calibri" w:hAnsi="Calibri" w:cs="Calibri"/>
          <w:color w:val="000000" w:themeColor="text1"/>
        </w:rPr>
        <w:t xml:space="preserve"> </w:t>
      </w:r>
      <w:r w:rsidRPr="0019640B">
        <w:rPr>
          <w:rFonts w:ascii="Calibri" w:hAnsi="Calibri" w:cs="Calibri"/>
          <w:color w:val="000000" w:themeColor="text1"/>
        </w:rPr>
        <w:t xml:space="preserve">to </w:t>
      </w:r>
      <w:r w:rsidR="00B74E97" w:rsidRPr="0019640B">
        <w:rPr>
          <w:rFonts w:ascii="Calibri" w:hAnsi="Calibri" w:cs="Calibri"/>
          <w:color w:val="000000" w:themeColor="text1"/>
        </w:rPr>
        <w:t xml:space="preserve">accurately </w:t>
      </w:r>
      <w:r w:rsidRPr="0019640B">
        <w:rPr>
          <w:rFonts w:ascii="Calibri" w:hAnsi="Calibri" w:cs="Calibri"/>
          <w:color w:val="000000" w:themeColor="text1"/>
        </w:rPr>
        <w:t>quantify the probiotic administered to the pup.</w:t>
      </w:r>
      <w:r w:rsidR="00B74E97" w:rsidRPr="0019640B">
        <w:rPr>
          <w:rFonts w:ascii="Calibri" w:hAnsi="Calibri" w:cs="Calibri"/>
          <w:color w:val="000000" w:themeColor="text1"/>
        </w:rPr>
        <w:t xml:space="preserve"> This step can be skipped if the accurate CFU count is not needed.</w:t>
      </w:r>
    </w:p>
    <w:p w14:paraId="23057E00" w14:textId="77777777" w:rsidR="00BC12C0" w:rsidRPr="0019640B" w:rsidRDefault="00BC12C0" w:rsidP="00A21CEC">
      <w:pPr>
        <w:pStyle w:val="ListParagraph"/>
        <w:ind w:left="0"/>
        <w:rPr>
          <w:rFonts w:ascii="Calibri" w:hAnsi="Calibri" w:cs="Calibri"/>
          <w:color w:val="000000" w:themeColor="text1"/>
        </w:rPr>
      </w:pPr>
    </w:p>
    <w:p w14:paraId="72EB2A45" w14:textId="6A8E541E" w:rsidR="006058AF" w:rsidRPr="0019640B" w:rsidRDefault="006058AF"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t>Prepara</w:t>
      </w:r>
      <w:r w:rsidR="00534ECF" w:rsidRPr="0019640B">
        <w:rPr>
          <w:rFonts w:ascii="Calibri" w:hAnsi="Calibri" w:cs="Calibri"/>
          <w:b/>
          <w:color w:val="000000" w:themeColor="text1"/>
        </w:rPr>
        <w:t>tion of the biosafety cabinet</w:t>
      </w:r>
    </w:p>
    <w:p w14:paraId="5EBC34F1" w14:textId="77777777" w:rsidR="00BC12C0" w:rsidRPr="0019640B" w:rsidRDefault="00BC12C0" w:rsidP="00A21CEC">
      <w:pPr>
        <w:pStyle w:val="ListParagraph"/>
        <w:ind w:left="0"/>
        <w:rPr>
          <w:rFonts w:ascii="Calibri" w:hAnsi="Calibri" w:cs="Calibri"/>
          <w:color w:val="000000" w:themeColor="text1"/>
        </w:rPr>
      </w:pPr>
    </w:p>
    <w:p w14:paraId="42C17AFF" w14:textId="706C0C3F" w:rsidR="0052325D" w:rsidRPr="0019640B" w:rsidRDefault="00C24EF5"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Use a biosafety cabinet </w:t>
      </w:r>
      <w:r w:rsidR="0087296B" w:rsidRPr="0019640B">
        <w:rPr>
          <w:rFonts w:ascii="Calibri" w:hAnsi="Calibri" w:cs="Calibri"/>
          <w:color w:val="000000" w:themeColor="text1"/>
        </w:rPr>
        <w:t>when working with</w:t>
      </w:r>
      <w:r w:rsidRPr="0019640B">
        <w:rPr>
          <w:rFonts w:ascii="Calibri" w:hAnsi="Calibri" w:cs="Calibri"/>
          <w:color w:val="000000" w:themeColor="text1"/>
        </w:rPr>
        <w:t xml:space="preserve"> probiotics </w:t>
      </w:r>
      <w:r w:rsidR="0087296B" w:rsidRPr="0019640B">
        <w:rPr>
          <w:rFonts w:ascii="Calibri" w:hAnsi="Calibri" w:cs="Calibri"/>
          <w:color w:val="000000" w:themeColor="text1"/>
        </w:rPr>
        <w:t>to maintain aseptic technique</w:t>
      </w:r>
      <w:r w:rsidRPr="0019640B">
        <w:rPr>
          <w:rFonts w:ascii="Calibri" w:hAnsi="Calibri" w:cs="Calibri"/>
          <w:color w:val="000000" w:themeColor="text1"/>
        </w:rPr>
        <w:t>. Set the cage</w:t>
      </w:r>
      <w:r w:rsidR="003A2F58" w:rsidRPr="0019640B">
        <w:rPr>
          <w:rFonts w:ascii="Calibri" w:hAnsi="Calibri" w:cs="Calibri"/>
          <w:color w:val="000000" w:themeColor="text1"/>
        </w:rPr>
        <w:t xml:space="preserve"> with the dams and pups</w:t>
      </w:r>
      <w:r w:rsidRPr="0019640B">
        <w:rPr>
          <w:rFonts w:ascii="Calibri" w:hAnsi="Calibri" w:cs="Calibri"/>
          <w:color w:val="000000" w:themeColor="text1"/>
        </w:rPr>
        <w:t xml:space="preserve"> </w:t>
      </w:r>
      <w:r w:rsidR="006674BB" w:rsidRPr="0019640B">
        <w:rPr>
          <w:rFonts w:ascii="Calibri" w:hAnsi="Calibri" w:cs="Calibri"/>
          <w:color w:val="000000" w:themeColor="text1"/>
        </w:rPr>
        <w:t>on a heating blanket (</w:t>
      </w:r>
      <w:r w:rsidR="00D17BC5" w:rsidRPr="0019640B">
        <w:rPr>
          <w:rFonts w:ascii="Calibri" w:hAnsi="Calibri" w:cs="Calibri"/>
          <w:color w:val="000000" w:themeColor="text1"/>
        </w:rPr>
        <w:t>set to approximately 38</w:t>
      </w:r>
      <w:r w:rsidR="00534ECF" w:rsidRPr="0019640B">
        <w:rPr>
          <w:rFonts w:ascii="Calibri" w:hAnsi="Calibri" w:cs="Calibri"/>
          <w:color w:val="000000" w:themeColor="text1"/>
        </w:rPr>
        <w:t xml:space="preserve"> °</w:t>
      </w:r>
      <w:r w:rsidR="00D17BC5" w:rsidRPr="0019640B">
        <w:rPr>
          <w:rFonts w:ascii="Calibri" w:hAnsi="Calibri" w:cs="Calibri"/>
          <w:color w:val="000000" w:themeColor="text1"/>
        </w:rPr>
        <w:t>C</w:t>
      </w:r>
      <w:r w:rsidR="006674BB" w:rsidRPr="0019640B">
        <w:rPr>
          <w:rFonts w:ascii="Calibri" w:hAnsi="Calibri" w:cs="Calibri"/>
          <w:color w:val="000000" w:themeColor="text1"/>
        </w:rPr>
        <w:t xml:space="preserve">) </w:t>
      </w:r>
      <w:r w:rsidRPr="0019640B">
        <w:rPr>
          <w:rFonts w:ascii="Calibri" w:hAnsi="Calibri" w:cs="Calibri"/>
          <w:color w:val="000000" w:themeColor="text1"/>
        </w:rPr>
        <w:t>on one half of the blanket. Place a</w:t>
      </w:r>
      <w:r w:rsidR="000839EF" w:rsidRPr="0019640B">
        <w:rPr>
          <w:rFonts w:ascii="Calibri" w:hAnsi="Calibri" w:cs="Calibri"/>
          <w:color w:val="000000" w:themeColor="text1"/>
        </w:rPr>
        <w:t xml:space="preserve"> clean, empty</w:t>
      </w:r>
      <w:r w:rsidRPr="0019640B">
        <w:rPr>
          <w:rFonts w:ascii="Calibri" w:hAnsi="Calibri" w:cs="Calibri"/>
          <w:color w:val="000000" w:themeColor="text1"/>
        </w:rPr>
        <w:t xml:space="preserve"> animal cage on the other half of the heating blanket. </w:t>
      </w:r>
    </w:p>
    <w:p w14:paraId="23A4B8CA" w14:textId="77777777" w:rsidR="00BC12C0" w:rsidRPr="0019640B" w:rsidRDefault="00BC12C0" w:rsidP="00A21CEC">
      <w:pPr>
        <w:pStyle w:val="ListParagraph"/>
        <w:ind w:left="0"/>
        <w:rPr>
          <w:rFonts w:ascii="Calibri" w:hAnsi="Calibri" w:cs="Calibri"/>
          <w:color w:val="000000" w:themeColor="text1"/>
        </w:rPr>
      </w:pPr>
    </w:p>
    <w:p w14:paraId="13987210" w14:textId="76B89E7A" w:rsidR="0052325D" w:rsidRPr="0019640B" w:rsidRDefault="00265A7C"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Place a </w:t>
      </w:r>
      <w:r w:rsidR="00194B7A" w:rsidRPr="0019640B">
        <w:rPr>
          <w:rFonts w:ascii="Calibri" w:hAnsi="Calibri" w:cs="Calibri"/>
          <w:color w:val="000000" w:themeColor="text1"/>
        </w:rPr>
        <w:t>disinfected</w:t>
      </w:r>
      <w:r w:rsidR="00A12F7F" w:rsidRPr="0019640B">
        <w:rPr>
          <w:rFonts w:ascii="Calibri" w:hAnsi="Calibri" w:cs="Calibri"/>
          <w:color w:val="000000" w:themeColor="text1"/>
        </w:rPr>
        <w:t xml:space="preserve"> or sterile</w:t>
      </w:r>
      <w:r w:rsidR="006674BB" w:rsidRPr="0019640B">
        <w:rPr>
          <w:rFonts w:ascii="Calibri" w:hAnsi="Calibri" w:cs="Calibri"/>
          <w:color w:val="000000" w:themeColor="text1"/>
        </w:rPr>
        <w:t>,</w:t>
      </w:r>
      <w:r w:rsidRPr="0019640B">
        <w:rPr>
          <w:rFonts w:ascii="Calibri" w:hAnsi="Calibri" w:cs="Calibri"/>
          <w:color w:val="000000" w:themeColor="text1"/>
        </w:rPr>
        <w:t xml:space="preserve"> absorbent pad on the heating blanket to tend to the mouse during gavage.</w:t>
      </w:r>
    </w:p>
    <w:p w14:paraId="0FF2E96A" w14:textId="77777777" w:rsidR="00BC12C0" w:rsidRPr="0019640B" w:rsidRDefault="00BC12C0" w:rsidP="00A21CEC">
      <w:pPr>
        <w:pStyle w:val="ListParagraph"/>
        <w:ind w:left="0"/>
        <w:rPr>
          <w:rFonts w:ascii="Calibri" w:hAnsi="Calibri" w:cs="Calibri"/>
          <w:color w:val="000000" w:themeColor="text1"/>
        </w:rPr>
      </w:pPr>
    </w:p>
    <w:p w14:paraId="5A5C9917" w14:textId="1DB015CD" w:rsidR="00B6389E" w:rsidRPr="0019640B" w:rsidRDefault="006674BB"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Collect</w:t>
      </w:r>
      <w:r w:rsidR="00B6389E" w:rsidRPr="0019640B">
        <w:rPr>
          <w:rFonts w:ascii="Calibri" w:hAnsi="Calibri" w:cs="Calibri"/>
          <w:color w:val="000000" w:themeColor="text1"/>
        </w:rPr>
        <w:t xml:space="preserve"> </w:t>
      </w:r>
      <w:r w:rsidR="00D17BC5" w:rsidRPr="0019640B">
        <w:rPr>
          <w:rFonts w:ascii="Calibri" w:hAnsi="Calibri" w:cs="Calibri"/>
          <w:color w:val="000000" w:themeColor="text1"/>
        </w:rPr>
        <w:t xml:space="preserve">nesting material </w:t>
      </w:r>
      <w:r w:rsidR="003E4BD3" w:rsidRPr="0019640B">
        <w:rPr>
          <w:rFonts w:ascii="Calibri" w:hAnsi="Calibri" w:cs="Calibri"/>
          <w:color w:val="000000" w:themeColor="text1"/>
        </w:rPr>
        <w:t>for the pups</w:t>
      </w:r>
      <w:r w:rsidR="00B6389E" w:rsidRPr="0019640B">
        <w:rPr>
          <w:rFonts w:ascii="Calibri" w:hAnsi="Calibri" w:cs="Calibri"/>
          <w:color w:val="000000" w:themeColor="text1"/>
        </w:rPr>
        <w:t xml:space="preserve"> from the top of the</w:t>
      </w:r>
      <w:r w:rsidRPr="0019640B">
        <w:rPr>
          <w:rFonts w:ascii="Calibri" w:hAnsi="Calibri" w:cs="Calibri"/>
          <w:color w:val="000000" w:themeColor="text1"/>
        </w:rPr>
        <w:t xml:space="preserve"> existing, dam-created</w:t>
      </w:r>
      <w:r w:rsidR="00B6389E" w:rsidRPr="0019640B">
        <w:rPr>
          <w:rFonts w:ascii="Calibri" w:hAnsi="Calibri" w:cs="Calibri"/>
          <w:color w:val="000000" w:themeColor="text1"/>
        </w:rPr>
        <w:t xml:space="preserve"> nest and create a </w:t>
      </w:r>
      <w:r w:rsidRPr="0019640B">
        <w:rPr>
          <w:rFonts w:ascii="Calibri" w:hAnsi="Calibri" w:cs="Calibri"/>
          <w:color w:val="000000" w:themeColor="text1"/>
        </w:rPr>
        <w:t>new</w:t>
      </w:r>
      <w:r w:rsidR="000E3054">
        <w:rPr>
          <w:rFonts w:ascii="Calibri" w:hAnsi="Calibri" w:cs="Calibri"/>
          <w:color w:val="000000" w:themeColor="text1"/>
        </w:rPr>
        <w:t xml:space="preserve"> conical</w:t>
      </w:r>
      <w:r w:rsidRPr="0019640B">
        <w:rPr>
          <w:rFonts w:ascii="Calibri" w:hAnsi="Calibri" w:cs="Calibri"/>
          <w:color w:val="000000" w:themeColor="text1"/>
        </w:rPr>
        <w:t xml:space="preserve"> </w:t>
      </w:r>
      <w:r w:rsidR="000839EF" w:rsidRPr="0019640B">
        <w:rPr>
          <w:rFonts w:ascii="Calibri" w:hAnsi="Calibri" w:cs="Calibri"/>
          <w:color w:val="000000" w:themeColor="text1"/>
        </w:rPr>
        <w:t xml:space="preserve">nesting </w:t>
      </w:r>
      <w:r w:rsidR="00B6389E" w:rsidRPr="0019640B">
        <w:rPr>
          <w:rFonts w:ascii="Calibri" w:hAnsi="Calibri" w:cs="Calibri"/>
          <w:color w:val="000000" w:themeColor="text1"/>
        </w:rPr>
        <w:t xml:space="preserve">cup using gloved </w:t>
      </w:r>
      <w:r w:rsidR="003E4BD3" w:rsidRPr="0019640B">
        <w:rPr>
          <w:rFonts w:ascii="Calibri" w:hAnsi="Calibri" w:cs="Calibri"/>
          <w:color w:val="000000" w:themeColor="text1"/>
        </w:rPr>
        <w:t>hands</w:t>
      </w:r>
      <w:r w:rsidR="005B74BA" w:rsidRPr="0019640B">
        <w:rPr>
          <w:rFonts w:ascii="Calibri" w:hAnsi="Calibri" w:cs="Calibri"/>
          <w:color w:val="000000" w:themeColor="text1"/>
        </w:rPr>
        <w:t>,</w:t>
      </w:r>
      <w:r w:rsidR="00A12F7F" w:rsidRPr="0019640B">
        <w:rPr>
          <w:rFonts w:ascii="Calibri" w:hAnsi="Calibri" w:cs="Calibri"/>
          <w:color w:val="000000" w:themeColor="text1"/>
        </w:rPr>
        <w:t xml:space="preserve"> disinfected using 70% ethanol</w:t>
      </w:r>
      <w:r w:rsidR="005B74BA" w:rsidRPr="0019640B">
        <w:rPr>
          <w:rFonts w:ascii="Calibri" w:hAnsi="Calibri" w:cs="Calibri"/>
          <w:color w:val="000000" w:themeColor="text1"/>
        </w:rPr>
        <w:t xml:space="preserve"> and dried</w:t>
      </w:r>
      <w:r w:rsidRPr="0019640B">
        <w:rPr>
          <w:rFonts w:ascii="Calibri" w:hAnsi="Calibri" w:cs="Calibri"/>
          <w:color w:val="000000" w:themeColor="text1"/>
        </w:rPr>
        <w:t>.</w:t>
      </w:r>
      <w:r w:rsidR="00265A7C" w:rsidRPr="0019640B">
        <w:rPr>
          <w:rFonts w:ascii="Calibri" w:hAnsi="Calibri" w:cs="Calibri"/>
          <w:color w:val="000000" w:themeColor="text1"/>
        </w:rPr>
        <w:t xml:space="preserve"> </w:t>
      </w:r>
      <w:r w:rsidRPr="0019640B">
        <w:rPr>
          <w:rFonts w:ascii="Calibri" w:hAnsi="Calibri" w:cs="Calibri"/>
          <w:color w:val="000000" w:themeColor="text1"/>
        </w:rPr>
        <w:lastRenderedPageBreak/>
        <w:t xml:space="preserve">Place this new </w:t>
      </w:r>
      <w:r w:rsidR="000839EF" w:rsidRPr="0019640B">
        <w:rPr>
          <w:rFonts w:ascii="Calibri" w:hAnsi="Calibri" w:cs="Calibri"/>
          <w:color w:val="000000" w:themeColor="text1"/>
        </w:rPr>
        <w:t>nest</w:t>
      </w:r>
      <w:r w:rsidRPr="0019640B">
        <w:rPr>
          <w:rFonts w:ascii="Calibri" w:hAnsi="Calibri" w:cs="Calibri"/>
          <w:color w:val="000000" w:themeColor="text1"/>
        </w:rPr>
        <w:t xml:space="preserve"> </w:t>
      </w:r>
      <w:r w:rsidR="00265A7C" w:rsidRPr="0019640B">
        <w:rPr>
          <w:rFonts w:ascii="Calibri" w:hAnsi="Calibri" w:cs="Calibri"/>
          <w:color w:val="000000" w:themeColor="text1"/>
        </w:rPr>
        <w:t xml:space="preserve">in the </w:t>
      </w:r>
      <w:r w:rsidR="000839EF" w:rsidRPr="0019640B">
        <w:rPr>
          <w:rFonts w:ascii="Calibri" w:hAnsi="Calibri" w:cs="Calibri"/>
          <w:color w:val="000000" w:themeColor="text1"/>
        </w:rPr>
        <w:t xml:space="preserve">clean, empty </w:t>
      </w:r>
      <w:r w:rsidR="00265A7C" w:rsidRPr="0019640B">
        <w:rPr>
          <w:rFonts w:ascii="Calibri" w:hAnsi="Calibri" w:cs="Calibri"/>
          <w:color w:val="000000" w:themeColor="text1"/>
        </w:rPr>
        <w:t>holding cage</w:t>
      </w:r>
      <w:r w:rsidR="003E4BD3" w:rsidRPr="0019640B">
        <w:rPr>
          <w:rFonts w:ascii="Calibri" w:hAnsi="Calibri" w:cs="Calibri"/>
          <w:color w:val="000000" w:themeColor="text1"/>
        </w:rPr>
        <w:t xml:space="preserve">. This facilitates the transfer of </w:t>
      </w:r>
      <w:r w:rsidR="00B6389E" w:rsidRPr="0019640B">
        <w:rPr>
          <w:rFonts w:ascii="Calibri" w:hAnsi="Calibri" w:cs="Calibri"/>
          <w:color w:val="000000" w:themeColor="text1"/>
        </w:rPr>
        <w:t xml:space="preserve">the scent </w:t>
      </w:r>
      <w:r w:rsidR="00265A7C" w:rsidRPr="0019640B">
        <w:rPr>
          <w:rFonts w:ascii="Calibri" w:hAnsi="Calibri" w:cs="Calibri"/>
          <w:color w:val="000000" w:themeColor="text1"/>
        </w:rPr>
        <w:t xml:space="preserve">of the nest to </w:t>
      </w:r>
      <w:r w:rsidR="00175B46" w:rsidRPr="0019640B">
        <w:rPr>
          <w:rFonts w:ascii="Calibri" w:hAnsi="Calibri" w:cs="Calibri"/>
          <w:color w:val="000000" w:themeColor="text1"/>
        </w:rPr>
        <w:t xml:space="preserve">the </w:t>
      </w:r>
      <w:r w:rsidR="00BB257D" w:rsidRPr="0019640B">
        <w:rPr>
          <w:rFonts w:ascii="Calibri" w:hAnsi="Calibri" w:cs="Calibri"/>
          <w:color w:val="000000" w:themeColor="text1"/>
        </w:rPr>
        <w:t xml:space="preserve">gloved </w:t>
      </w:r>
      <w:r w:rsidR="00265A7C" w:rsidRPr="0019640B">
        <w:rPr>
          <w:rFonts w:ascii="Calibri" w:hAnsi="Calibri" w:cs="Calibri"/>
          <w:color w:val="000000" w:themeColor="text1"/>
        </w:rPr>
        <w:t>hands and thus minimizes the introduction of other scents on the pup while handling them for the procedure</w:t>
      </w:r>
      <w:r w:rsidRPr="0019640B">
        <w:rPr>
          <w:rFonts w:ascii="Calibri" w:hAnsi="Calibri" w:cs="Calibri"/>
          <w:color w:val="000000" w:themeColor="text1"/>
        </w:rPr>
        <w:t xml:space="preserve">, reducing </w:t>
      </w:r>
      <w:r w:rsidR="00265A7C" w:rsidRPr="0019640B">
        <w:rPr>
          <w:rFonts w:ascii="Calibri" w:hAnsi="Calibri" w:cs="Calibri"/>
          <w:color w:val="000000" w:themeColor="text1"/>
        </w:rPr>
        <w:t>the risk of cannibalization.</w:t>
      </w:r>
    </w:p>
    <w:p w14:paraId="01848288" w14:textId="77777777" w:rsidR="00BC12C0" w:rsidRPr="0019640B" w:rsidRDefault="00BC12C0" w:rsidP="00A21CEC">
      <w:pPr>
        <w:pStyle w:val="ListParagraph"/>
        <w:ind w:left="0"/>
        <w:rPr>
          <w:rFonts w:ascii="Calibri" w:hAnsi="Calibri" w:cs="Calibri"/>
          <w:color w:val="000000" w:themeColor="text1"/>
        </w:rPr>
      </w:pPr>
    </w:p>
    <w:p w14:paraId="2D69F9EC" w14:textId="68DE5388" w:rsidR="00265A7C" w:rsidRPr="0019640B" w:rsidRDefault="00224ABB"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Move the pups </w:t>
      </w:r>
      <w:r w:rsidR="00AE4D76" w:rsidRPr="0019640B">
        <w:rPr>
          <w:rFonts w:ascii="Calibri" w:hAnsi="Calibri" w:cs="Calibri"/>
          <w:color w:val="000000" w:themeColor="text1"/>
        </w:rPr>
        <w:t xml:space="preserve">into the </w:t>
      </w:r>
      <w:r w:rsidR="00182ECA">
        <w:rPr>
          <w:rFonts w:ascii="Calibri" w:hAnsi="Calibri" w:cs="Calibri"/>
          <w:color w:val="000000" w:themeColor="text1"/>
        </w:rPr>
        <w:t xml:space="preserve">conical nest </w:t>
      </w:r>
      <w:r w:rsidR="00AE4D76" w:rsidRPr="0019640B">
        <w:rPr>
          <w:rFonts w:ascii="Calibri" w:hAnsi="Calibri" w:cs="Calibri"/>
          <w:color w:val="000000" w:themeColor="text1"/>
        </w:rPr>
        <w:t>holding cage and r</w:t>
      </w:r>
      <w:r w:rsidRPr="0019640B">
        <w:rPr>
          <w:rFonts w:ascii="Calibri" w:hAnsi="Calibri" w:cs="Calibri"/>
          <w:color w:val="000000" w:themeColor="text1"/>
        </w:rPr>
        <w:t>emove the cage with the dam from the cabinet.</w:t>
      </w:r>
      <w:r w:rsidR="00182ECA">
        <w:rPr>
          <w:rFonts w:ascii="Calibri" w:hAnsi="Calibri" w:cs="Calibri"/>
          <w:color w:val="000000" w:themeColor="text1"/>
        </w:rPr>
        <w:t xml:space="preserve"> This decreases the stress for the dam</w:t>
      </w:r>
      <w:r w:rsidR="0020786E">
        <w:rPr>
          <w:rFonts w:ascii="Calibri" w:hAnsi="Calibri" w:cs="Calibri"/>
          <w:color w:val="000000" w:themeColor="text1"/>
        </w:rPr>
        <w:t xml:space="preserve"> by preventing it from hearing the pups during the procedure.</w:t>
      </w:r>
      <w:r w:rsidRPr="0019640B">
        <w:rPr>
          <w:rFonts w:ascii="Calibri" w:hAnsi="Calibri" w:cs="Calibri"/>
          <w:color w:val="000000" w:themeColor="text1"/>
        </w:rPr>
        <w:t xml:space="preserve"> </w:t>
      </w:r>
    </w:p>
    <w:p w14:paraId="3549CE6F" w14:textId="77777777" w:rsidR="00A67EED" w:rsidRPr="0019640B" w:rsidRDefault="00A67EED" w:rsidP="00A21CEC">
      <w:pPr>
        <w:pStyle w:val="ListParagraph"/>
        <w:ind w:left="0"/>
        <w:rPr>
          <w:rFonts w:ascii="Calibri" w:hAnsi="Calibri" w:cs="Calibri"/>
          <w:color w:val="000000" w:themeColor="text1"/>
        </w:rPr>
      </w:pPr>
    </w:p>
    <w:p w14:paraId="55A5A228" w14:textId="44CB7BCF" w:rsidR="00770A78"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FD05AA" w:rsidRPr="0019640B">
        <w:rPr>
          <w:rFonts w:ascii="Calibri" w:hAnsi="Calibri" w:cs="Calibri"/>
          <w:color w:val="000000" w:themeColor="text1"/>
        </w:rPr>
        <w:t xml:space="preserve"> If the probiotic is a known colonizer </w:t>
      </w:r>
      <w:r w:rsidR="00F82BF6" w:rsidRPr="0019640B">
        <w:rPr>
          <w:rFonts w:ascii="Calibri" w:hAnsi="Calibri" w:cs="Calibri"/>
          <w:color w:val="000000" w:themeColor="text1"/>
        </w:rPr>
        <w:t xml:space="preserve">of the murine </w:t>
      </w:r>
      <w:r w:rsidR="00B759DE" w:rsidRPr="0019640B">
        <w:rPr>
          <w:rFonts w:ascii="Calibri" w:hAnsi="Calibri" w:cs="Calibri"/>
          <w:color w:val="000000" w:themeColor="text1"/>
        </w:rPr>
        <w:t>intestines</w:t>
      </w:r>
      <w:r w:rsidR="00F82BF6" w:rsidRPr="0019640B">
        <w:rPr>
          <w:rFonts w:ascii="Calibri" w:hAnsi="Calibri" w:cs="Calibri"/>
          <w:color w:val="000000" w:themeColor="text1"/>
        </w:rPr>
        <w:t>, the treatment conditions must be separated by cages</w:t>
      </w:r>
      <w:r w:rsidR="00BA7213" w:rsidRPr="0019640B">
        <w:rPr>
          <w:rFonts w:ascii="Calibri" w:hAnsi="Calibri" w:cs="Calibri"/>
          <w:color w:val="000000" w:themeColor="text1"/>
        </w:rPr>
        <w:t xml:space="preserve"> or even different biosafety cabinets</w:t>
      </w:r>
      <w:r w:rsidR="00F82BF6" w:rsidRPr="0019640B">
        <w:rPr>
          <w:rFonts w:ascii="Calibri" w:hAnsi="Calibri" w:cs="Calibri"/>
          <w:color w:val="000000" w:themeColor="text1"/>
        </w:rPr>
        <w:t xml:space="preserve"> to avoid the possibility of cross colonization. </w:t>
      </w:r>
    </w:p>
    <w:p w14:paraId="4490A6E9" w14:textId="77777777" w:rsidR="00BC12C0" w:rsidRPr="0019640B" w:rsidRDefault="00BC12C0" w:rsidP="00A21CEC">
      <w:pPr>
        <w:pStyle w:val="ListParagraph"/>
        <w:ind w:left="0"/>
        <w:rPr>
          <w:rFonts w:ascii="Calibri" w:hAnsi="Calibri" w:cs="Calibri"/>
          <w:color w:val="000000" w:themeColor="text1"/>
        </w:rPr>
      </w:pPr>
    </w:p>
    <w:p w14:paraId="4E4AC70D" w14:textId="4D5991C9" w:rsidR="00AE4D76" w:rsidRPr="0019640B" w:rsidRDefault="00AE4D76"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t>Intra-esophageal gavage of neonatal mouse</w:t>
      </w:r>
    </w:p>
    <w:p w14:paraId="521271F6" w14:textId="77777777" w:rsidR="00BC12C0" w:rsidRPr="0019640B" w:rsidRDefault="00BC12C0" w:rsidP="00A21CEC">
      <w:pPr>
        <w:pStyle w:val="ListParagraph"/>
        <w:ind w:left="0"/>
        <w:rPr>
          <w:rFonts w:ascii="Calibri" w:hAnsi="Calibri" w:cs="Calibri"/>
          <w:color w:val="000000" w:themeColor="text1"/>
        </w:rPr>
      </w:pPr>
    </w:p>
    <w:p w14:paraId="32964194" w14:textId="0295D039" w:rsidR="00EC5258" w:rsidRDefault="00EC5258" w:rsidP="006C03C5">
      <w:pPr>
        <w:pStyle w:val="ListParagraph"/>
        <w:numPr>
          <w:ilvl w:val="1"/>
          <w:numId w:val="23"/>
        </w:numPr>
        <w:ind w:left="0" w:firstLine="0"/>
        <w:rPr>
          <w:rFonts w:ascii="Calibri" w:hAnsi="Calibri" w:cs="Calibri"/>
          <w:color w:val="000000" w:themeColor="text1"/>
        </w:rPr>
      </w:pPr>
      <w:r>
        <w:rPr>
          <w:rFonts w:ascii="Calibri" w:hAnsi="Calibri" w:cs="Calibri"/>
          <w:color w:val="000000" w:themeColor="text1"/>
        </w:rPr>
        <w:t xml:space="preserve">Open the syringe packaging for easy access. </w:t>
      </w:r>
      <w:r w:rsidR="00BA354B">
        <w:rPr>
          <w:rFonts w:ascii="Calibri" w:hAnsi="Calibri" w:cs="Calibri"/>
          <w:color w:val="000000" w:themeColor="text1"/>
        </w:rPr>
        <w:t xml:space="preserve">Open the packing of the needle in a sterile manner and attach it to the head of the syringe. </w:t>
      </w:r>
      <w:r w:rsidR="001105FE">
        <w:rPr>
          <w:rFonts w:ascii="Calibri" w:hAnsi="Calibri" w:cs="Calibri"/>
          <w:color w:val="000000" w:themeColor="text1"/>
        </w:rPr>
        <w:t>Wash the</w:t>
      </w:r>
      <w:r w:rsidR="001105FE">
        <w:rPr>
          <w:rFonts w:ascii="Calibri" w:hAnsi="Calibri" w:cs="Calibri"/>
          <w:color w:val="000000" w:themeColor="text1"/>
        </w:rPr>
        <w:t xml:space="preserve"> </w:t>
      </w:r>
      <w:r w:rsidR="00BA354B">
        <w:rPr>
          <w:rFonts w:ascii="Calibri" w:hAnsi="Calibri" w:cs="Calibri"/>
          <w:color w:val="000000" w:themeColor="text1"/>
        </w:rPr>
        <w:t xml:space="preserve">needle with 70% ethanol and autoclave prior to the procedure. </w:t>
      </w:r>
      <w:r w:rsidR="001105FE">
        <w:rPr>
          <w:rFonts w:ascii="Calibri" w:hAnsi="Calibri" w:cs="Calibri"/>
          <w:color w:val="000000" w:themeColor="text1"/>
        </w:rPr>
        <w:t>Use d</w:t>
      </w:r>
      <w:r w:rsidR="00BA354B">
        <w:rPr>
          <w:rFonts w:ascii="Calibri" w:hAnsi="Calibri" w:cs="Calibri"/>
          <w:color w:val="000000" w:themeColor="text1"/>
        </w:rPr>
        <w:t xml:space="preserve">ifferent sets of needles for the treatment and the control group to avoid contamination. </w:t>
      </w:r>
    </w:p>
    <w:p w14:paraId="581CAD67" w14:textId="77777777" w:rsidR="00BA354B" w:rsidRDefault="00BA354B" w:rsidP="005F7667">
      <w:pPr>
        <w:pStyle w:val="ListParagraph"/>
        <w:ind w:left="0"/>
        <w:rPr>
          <w:rFonts w:ascii="Calibri" w:hAnsi="Calibri" w:cs="Calibri"/>
          <w:color w:val="000000" w:themeColor="text1"/>
        </w:rPr>
      </w:pPr>
    </w:p>
    <w:p w14:paraId="2343D8EE" w14:textId="3DBA6DED" w:rsidR="006C03C5" w:rsidRDefault="006C03C5" w:rsidP="006C03C5">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Draw a little more than the desired amount of </w:t>
      </w:r>
      <w:r>
        <w:rPr>
          <w:rFonts w:ascii="Calibri" w:hAnsi="Calibri" w:cs="Calibri"/>
          <w:color w:val="000000" w:themeColor="text1"/>
        </w:rPr>
        <w:t>probiotic-dye solution</w:t>
      </w:r>
      <w:r w:rsidRPr="0019640B">
        <w:rPr>
          <w:rFonts w:ascii="Calibri" w:hAnsi="Calibri" w:cs="Calibri"/>
          <w:color w:val="000000" w:themeColor="text1"/>
        </w:rPr>
        <w:t xml:space="preserve"> into the syringe. Hold the syringe facing up. Then pull down further and flick with finger to dislodge bubbles and push on the plunger to expel bubbles and the extra liquid volume until the desired volume is reached. This ensures that there is no air space in the needle. For DOL </w:t>
      </w:r>
      <w:r w:rsidR="00370DA4">
        <w:rPr>
          <w:rFonts w:ascii="Calibri" w:hAnsi="Calibri" w:cs="Calibri"/>
          <w:color w:val="000000" w:themeColor="text1"/>
        </w:rPr>
        <w:t>2 mouse</w:t>
      </w:r>
      <w:r w:rsidRPr="0019640B">
        <w:rPr>
          <w:rFonts w:ascii="Calibri" w:hAnsi="Calibri" w:cs="Calibri"/>
          <w:color w:val="000000" w:themeColor="text1"/>
        </w:rPr>
        <w:t>, the volume of gavage must not exceed 30 µL.</w:t>
      </w:r>
    </w:p>
    <w:p w14:paraId="0ADDCE25" w14:textId="77777777" w:rsidR="006C03C5" w:rsidRPr="0019640B" w:rsidRDefault="006C03C5" w:rsidP="005F7667">
      <w:pPr>
        <w:pStyle w:val="ListParagraph"/>
        <w:ind w:left="0"/>
        <w:rPr>
          <w:rFonts w:ascii="Calibri" w:hAnsi="Calibri" w:cs="Calibri"/>
          <w:color w:val="000000" w:themeColor="text1"/>
        </w:rPr>
      </w:pPr>
    </w:p>
    <w:p w14:paraId="03DD2E40" w14:textId="7F07C89B" w:rsidR="00BC12C0" w:rsidRPr="006C03C5" w:rsidRDefault="002B5314" w:rsidP="005F7667">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Place the pup </w:t>
      </w:r>
      <w:r w:rsidR="00D0642A" w:rsidRPr="0019640B">
        <w:rPr>
          <w:rFonts w:ascii="Calibri" w:hAnsi="Calibri" w:cs="Calibri"/>
          <w:color w:val="000000" w:themeColor="text1"/>
        </w:rPr>
        <w:t xml:space="preserve">onto </w:t>
      </w:r>
      <w:r w:rsidR="001C1C61" w:rsidRPr="0019640B">
        <w:rPr>
          <w:rFonts w:ascii="Calibri" w:hAnsi="Calibri" w:cs="Calibri"/>
          <w:color w:val="000000" w:themeColor="text1"/>
        </w:rPr>
        <w:t>the sterile absorbent pad</w:t>
      </w:r>
      <w:r w:rsidR="001F4CEC" w:rsidRPr="0019640B">
        <w:rPr>
          <w:rFonts w:ascii="Calibri" w:hAnsi="Calibri" w:cs="Calibri"/>
          <w:color w:val="000000" w:themeColor="text1"/>
        </w:rPr>
        <w:t xml:space="preserve"> </w:t>
      </w:r>
      <w:r w:rsidR="00D0642A" w:rsidRPr="0019640B">
        <w:rPr>
          <w:rFonts w:ascii="Calibri" w:hAnsi="Calibri" w:cs="Calibri"/>
          <w:color w:val="000000" w:themeColor="text1"/>
        </w:rPr>
        <w:t>on top of the heating pad</w:t>
      </w:r>
      <w:r w:rsidR="00C67B83" w:rsidRPr="0019640B">
        <w:rPr>
          <w:rFonts w:ascii="Calibri" w:hAnsi="Calibri" w:cs="Calibri"/>
          <w:color w:val="000000" w:themeColor="text1"/>
        </w:rPr>
        <w:t xml:space="preserve">. Use the feeding needle </w:t>
      </w:r>
      <w:r w:rsidR="00D17BC5" w:rsidRPr="0019640B">
        <w:rPr>
          <w:rFonts w:ascii="Calibri" w:hAnsi="Calibri" w:cs="Calibri"/>
          <w:color w:val="000000" w:themeColor="text1"/>
        </w:rPr>
        <w:t xml:space="preserve">(24 Gauge, 1” needle length, 1.25 mm ball diameter) </w:t>
      </w:r>
      <w:r w:rsidR="001C4A49" w:rsidRPr="0019640B">
        <w:rPr>
          <w:rFonts w:ascii="Calibri" w:hAnsi="Calibri" w:cs="Calibri"/>
          <w:color w:val="000000" w:themeColor="text1"/>
        </w:rPr>
        <w:t xml:space="preserve">externally </w:t>
      </w:r>
      <w:r w:rsidR="00C67B83" w:rsidRPr="0019640B">
        <w:rPr>
          <w:rFonts w:ascii="Calibri" w:hAnsi="Calibri" w:cs="Calibri"/>
          <w:color w:val="000000" w:themeColor="text1"/>
        </w:rPr>
        <w:t xml:space="preserve">to measure the length of the esophagus by placing the </w:t>
      </w:r>
      <w:r w:rsidR="00D0642A" w:rsidRPr="0019640B">
        <w:rPr>
          <w:rFonts w:ascii="Calibri" w:hAnsi="Calibri" w:cs="Calibri"/>
          <w:color w:val="000000" w:themeColor="text1"/>
        </w:rPr>
        <w:t xml:space="preserve">ball </w:t>
      </w:r>
      <w:r w:rsidR="00C67B83" w:rsidRPr="0019640B">
        <w:rPr>
          <w:rFonts w:ascii="Calibri" w:hAnsi="Calibri" w:cs="Calibri"/>
          <w:color w:val="000000" w:themeColor="text1"/>
        </w:rPr>
        <w:t xml:space="preserve">of the needle just below the </w:t>
      </w:r>
      <w:r w:rsidR="003331C1" w:rsidRPr="0019640B">
        <w:rPr>
          <w:rFonts w:ascii="Calibri" w:hAnsi="Calibri" w:cs="Calibri"/>
          <w:color w:val="000000" w:themeColor="text1"/>
        </w:rPr>
        <w:t>xiphoid process (</w:t>
      </w:r>
      <w:r w:rsidR="00C67B83" w:rsidRPr="0019640B">
        <w:rPr>
          <w:rFonts w:ascii="Calibri" w:hAnsi="Calibri" w:cs="Calibri"/>
          <w:color w:val="000000" w:themeColor="text1"/>
        </w:rPr>
        <w:t>bottom end of the sternum</w:t>
      </w:r>
      <w:r w:rsidR="003331C1" w:rsidRPr="0019640B">
        <w:rPr>
          <w:rFonts w:ascii="Calibri" w:hAnsi="Calibri" w:cs="Calibri"/>
          <w:color w:val="000000" w:themeColor="text1"/>
        </w:rPr>
        <w:t>)</w:t>
      </w:r>
      <w:r w:rsidR="00C67B83" w:rsidRPr="0019640B">
        <w:rPr>
          <w:rFonts w:ascii="Calibri" w:hAnsi="Calibri" w:cs="Calibri"/>
          <w:color w:val="000000" w:themeColor="text1"/>
        </w:rPr>
        <w:t xml:space="preserve">. Mark the </w:t>
      </w:r>
      <w:r w:rsidR="00D0642A" w:rsidRPr="0019640B">
        <w:rPr>
          <w:rFonts w:ascii="Calibri" w:hAnsi="Calibri" w:cs="Calibri"/>
          <w:color w:val="000000" w:themeColor="text1"/>
        </w:rPr>
        <w:t>needle at the level of the</w:t>
      </w:r>
      <w:r w:rsidR="00C67B83" w:rsidRPr="0019640B">
        <w:rPr>
          <w:rFonts w:ascii="Calibri" w:hAnsi="Calibri" w:cs="Calibri"/>
          <w:color w:val="000000" w:themeColor="text1"/>
        </w:rPr>
        <w:t xml:space="preserve"> </w:t>
      </w:r>
      <w:r w:rsidR="000F2003" w:rsidRPr="0019640B">
        <w:rPr>
          <w:rFonts w:ascii="Calibri" w:hAnsi="Calibri" w:cs="Calibri"/>
          <w:color w:val="000000" w:themeColor="text1"/>
        </w:rPr>
        <w:t xml:space="preserve">snout </w:t>
      </w:r>
      <w:r w:rsidR="00C67B83" w:rsidRPr="0019640B">
        <w:rPr>
          <w:rFonts w:ascii="Calibri" w:hAnsi="Calibri" w:cs="Calibri"/>
          <w:color w:val="000000" w:themeColor="text1"/>
        </w:rPr>
        <w:t xml:space="preserve">to </w:t>
      </w:r>
      <w:r w:rsidR="00D0642A" w:rsidRPr="0019640B">
        <w:rPr>
          <w:rFonts w:ascii="Calibri" w:hAnsi="Calibri" w:cs="Calibri"/>
          <w:color w:val="000000" w:themeColor="text1"/>
        </w:rPr>
        <w:t>note the limit of insertion of the needle</w:t>
      </w:r>
      <w:r w:rsidR="00CD668F" w:rsidRPr="0019640B">
        <w:rPr>
          <w:rFonts w:ascii="Calibri" w:hAnsi="Calibri" w:cs="Calibri"/>
          <w:color w:val="000000" w:themeColor="text1"/>
        </w:rPr>
        <w:t xml:space="preserve"> (</w:t>
      </w:r>
      <w:r w:rsidR="00CD668F" w:rsidRPr="0019640B">
        <w:rPr>
          <w:rFonts w:ascii="Calibri" w:hAnsi="Calibri" w:cs="Calibri"/>
          <w:b/>
          <w:color w:val="000000" w:themeColor="text1"/>
        </w:rPr>
        <w:t xml:space="preserve">Figure </w:t>
      </w:r>
      <w:r w:rsidR="00EB40EE">
        <w:rPr>
          <w:rFonts w:ascii="Calibri" w:hAnsi="Calibri" w:cs="Calibri"/>
          <w:b/>
          <w:color w:val="000000" w:themeColor="text1"/>
        </w:rPr>
        <w:t>1</w:t>
      </w:r>
      <w:r w:rsidR="00CD668F" w:rsidRPr="0019640B">
        <w:rPr>
          <w:rFonts w:ascii="Calibri" w:hAnsi="Calibri" w:cs="Calibri"/>
          <w:color w:val="000000" w:themeColor="text1"/>
        </w:rPr>
        <w:t>)</w:t>
      </w:r>
      <w:r w:rsidR="00D0642A" w:rsidRPr="0019640B">
        <w:rPr>
          <w:rFonts w:ascii="Calibri" w:hAnsi="Calibri" w:cs="Calibri"/>
          <w:color w:val="000000" w:themeColor="text1"/>
        </w:rPr>
        <w:t>.</w:t>
      </w:r>
      <w:r w:rsidR="00C67B83" w:rsidRPr="0019640B">
        <w:rPr>
          <w:rFonts w:ascii="Calibri" w:hAnsi="Calibri" w:cs="Calibri"/>
          <w:color w:val="000000" w:themeColor="text1"/>
        </w:rPr>
        <w:t xml:space="preserve"> </w:t>
      </w:r>
      <w:r w:rsidR="001A6AD4">
        <w:rPr>
          <w:rFonts w:ascii="Calibri" w:hAnsi="Calibri" w:cs="Calibri"/>
          <w:color w:val="000000" w:themeColor="text1"/>
        </w:rPr>
        <w:t xml:space="preserve">Observe the pup for health signs, which include </w:t>
      </w:r>
      <w:r w:rsidR="00ED4BD0">
        <w:rPr>
          <w:rFonts w:ascii="Calibri" w:hAnsi="Calibri" w:cs="Calibri"/>
          <w:color w:val="000000" w:themeColor="text1"/>
        </w:rPr>
        <w:t>regular breathing and</w:t>
      </w:r>
      <w:r w:rsidR="001A6AD4">
        <w:rPr>
          <w:rFonts w:ascii="Calibri" w:hAnsi="Calibri" w:cs="Calibri"/>
          <w:color w:val="000000" w:themeColor="text1"/>
        </w:rPr>
        <w:t xml:space="preserve"> pink coloration of the skin</w:t>
      </w:r>
      <w:r w:rsidR="00ED4BD0">
        <w:rPr>
          <w:rFonts w:ascii="Calibri" w:hAnsi="Calibri" w:cs="Calibri"/>
          <w:color w:val="000000" w:themeColor="text1"/>
        </w:rPr>
        <w:t>.</w:t>
      </w:r>
    </w:p>
    <w:p w14:paraId="564C5F9A" w14:textId="77777777" w:rsidR="00BC12C0" w:rsidRPr="0019640B" w:rsidRDefault="00BC12C0" w:rsidP="00A21CEC">
      <w:pPr>
        <w:pStyle w:val="ListParagraph"/>
        <w:ind w:left="0"/>
        <w:rPr>
          <w:rFonts w:ascii="Calibri" w:hAnsi="Calibri" w:cs="Calibri"/>
          <w:color w:val="000000" w:themeColor="text1"/>
        </w:rPr>
      </w:pPr>
    </w:p>
    <w:p w14:paraId="291FFE28" w14:textId="3DC91682" w:rsidR="00B72761" w:rsidRDefault="00B72761" w:rsidP="00B72761">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Dip the tip of the needle in the dipping solvent (5% dextrose saline or - the medium used to dissolve the probiotic and pre-biotic) to lubricate the external surfaces of the feeding needle. </w:t>
      </w:r>
      <w:r w:rsidR="00D11DE9">
        <w:rPr>
          <w:rFonts w:ascii="Calibri" w:hAnsi="Calibri" w:cs="Calibri"/>
          <w:color w:val="000000" w:themeColor="text1"/>
        </w:rPr>
        <w:t xml:space="preserve">This facilitates the smooth entry of the needle into the esophagus of the mouse. </w:t>
      </w:r>
    </w:p>
    <w:p w14:paraId="0C570FF1" w14:textId="77777777" w:rsidR="00B72761" w:rsidRPr="0019640B" w:rsidRDefault="00B72761" w:rsidP="005F7667">
      <w:pPr>
        <w:pStyle w:val="ListParagraph"/>
        <w:ind w:left="0"/>
        <w:rPr>
          <w:rFonts w:ascii="Calibri" w:hAnsi="Calibri" w:cs="Calibri"/>
          <w:color w:val="000000" w:themeColor="text1"/>
        </w:rPr>
      </w:pPr>
    </w:p>
    <w:p w14:paraId="399CE563" w14:textId="3F8FAE3E" w:rsidR="00BC12C0" w:rsidRPr="007B195B" w:rsidRDefault="001C4A49" w:rsidP="005F7667">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Lift the pup by </w:t>
      </w:r>
      <w:r w:rsidR="003C47EE" w:rsidRPr="0019640B">
        <w:rPr>
          <w:rFonts w:ascii="Calibri" w:hAnsi="Calibri" w:cs="Calibri"/>
          <w:color w:val="000000" w:themeColor="text1"/>
        </w:rPr>
        <w:t>the scruff</w:t>
      </w:r>
      <w:r w:rsidRPr="0019640B">
        <w:rPr>
          <w:rFonts w:ascii="Calibri" w:hAnsi="Calibri" w:cs="Calibri"/>
          <w:color w:val="000000" w:themeColor="text1"/>
        </w:rPr>
        <w:t xml:space="preserve"> or by </w:t>
      </w:r>
      <w:r w:rsidR="003C47EE" w:rsidRPr="0019640B">
        <w:rPr>
          <w:rFonts w:ascii="Calibri" w:hAnsi="Calibri" w:cs="Calibri"/>
          <w:color w:val="000000" w:themeColor="text1"/>
        </w:rPr>
        <w:t xml:space="preserve">gently </w:t>
      </w:r>
      <w:r w:rsidR="002964A3" w:rsidRPr="0019640B">
        <w:rPr>
          <w:rFonts w:ascii="Calibri" w:hAnsi="Calibri" w:cs="Calibri"/>
          <w:color w:val="000000" w:themeColor="text1"/>
        </w:rPr>
        <w:t xml:space="preserve">holding the head and </w:t>
      </w:r>
      <w:r w:rsidRPr="0019640B">
        <w:rPr>
          <w:rFonts w:ascii="Calibri" w:hAnsi="Calibri" w:cs="Calibri"/>
          <w:color w:val="000000" w:themeColor="text1"/>
        </w:rPr>
        <w:t xml:space="preserve">body between </w:t>
      </w:r>
      <w:r w:rsidR="00175B46" w:rsidRPr="0019640B">
        <w:rPr>
          <w:rFonts w:ascii="Calibri" w:hAnsi="Calibri" w:cs="Calibri"/>
          <w:color w:val="000000" w:themeColor="text1"/>
        </w:rPr>
        <w:t xml:space="preserve">the </w:t>
      </w:r>
      <w:r w:rsidRPr="0019640B">
        <w:rPr>
          <w:rFonts w:ascii="Calibri" w:hAnsi="Calibri" w:cs="Calibri"/>
          <w:color w:val="000000" w:themeColor="text1"/>
        </w:rPr>
        <w:t>thumb and index finger.</w:t>
      </w:r>
      <w:r w:rsidR="00D17BC5" w:rsidRPr="0019640B">
        <w:rPr>
          <w:rFonts w:ascii="Calibri" w:hAnsi="Calibri" w:cs="Calibri"/>
          <w:color w:val="000000" w:themeColor="text1"/>
        </w:rPr>
        <w:t xml:space="preserve"> Ensure the head, neck and body are held in a straight position.</w:t>
      </w:r>
      <w:r w:rsidRPr="0019640B">
        <w:rPr>
          <w:rFonts w:ascii="Calibri" w:hAnsi="Calibri" w:cs="Calibri"/>
          <w:color w:val="000000" w:themeColor="text1"/>
        </w:rPr>
        <w:t xml:space="preserve"> </w:t>
      </w:r>
      <w:r w:rsidR="00534ECF" w:rsidRPr="0019640B">
        <w:rPr>
          <w:rFonts w:ascii="Calibri" w:hAnsi="Calibri" w:cs="Calibri"/>
          <w:color w:val="000000" w:themeColor="text1"/>
        </w:rPr>
        <w:t xml:space="preserve">Do not hold the </w:t>
      </w:r>
      <w:r w:rsidRPr="0019640B">
        <w:rPr>
          <w:rFonts w:ascii="Calibri" w:hAnsi="Calibri" w:cs="Calibri"/>
          <w:color w:val="000000" w:themeColor="text1"/>
        </w:rPr>
        <w:t xml:space="preserve">pup by the scruff for longer than </w:t>
      </w:r>
      <w:r w:rsidR="00964D66" w:rsidRPr="0019640B">
        <w:rPr>
          <w:rFonts w:ascii="Calibri" w:hAnsi="Calibri" w:cs="Calibri"/>
          <w:color w:val="000000" w:themeColor="text1"/>
        </w:rPr>
        <w:t>6</w:t>
      </w:r>
      <w:r w:rsidRPr="0019640B">
        <w:rPr>
          <w:rFonts w:ascii="Calibri" w:hAnsi="Calibri" w:cs="Calibri"/>
          <w:color w:val="000000" w:themeColor="text1"/>
        </w:rPr>
        <w:t xml:space="preserve">0 </w:t>
      </w:r>
      <w:r w:rsidR="00534ECF" w:rsidRPr="0019640B">
        <w:rPr>
          <w:rFonts w:ascii="Calibri" w:hAnsi="Calibri" w:cs="Calibri"/>
          <w:color w:val="000000" w:themeColor="text1"/>
        </w:rPr>
        <w:t xml:space="preserve">s </w:t>
      </w:r>
      <w:r w:rsidR="003C47EE" w:rsidRPr="0019640B">
        <w:rPr>
          <w:rFonts w:ascii="Calibri" w:hAnsi="Calibri" w:cs="Calibri"/>
          <w:color w:val="000000" w:themeColor="text1"/>
        </w:rPr>
        <w:t xml:space="preserve">as there is a risk of </w:t>
      </w:r>
      <w:r w:rsidR="00D17BC5" w:rsidRPr="0019640B">
        <w:rPr>
          <w:rFonts w:ascii="Calibri" w:hAnsi="Calibri" w:cs="Calibri"/>
        </w:rPr>
        <w:t xml:space="preserve">obstruction of the trachea leading to </w:t>
      </w:r>
      <w:r w:rsidR="003C47EE" w:rsidRPr="0019640B">
        <w:rPr>
          <w:rFonts w:ascii="Calibri" w:hAnsi="Calibri" w:cs="Calibri"/>
          <w:color w:val="000000" w:themeColor="text1"/>
        </w:rPr>
        <w:t>suffocation</w:t>
      </w:r>
      <w:r w:rsidRPr="0019640B">
        <w:rPr>
          <w:rFonts w:ascii="Calibri" w:hAnsi="Calibri" w:cs="Calibri"/>
          <w:color w:val="000000" w:themeColor="text1"/>
        </w:rPr>
        <w:t xml:space="preserve">. </w:t>
      </w:r>
      <w:r w:rsidR="000839EF" w:rsidRPr="0019640B">
        <w:rPr>
          <w:rFonts w:ascii="Calibri" w:hAnsi="Calibri" w:cs="Calibri"/>
          <w:color w:val="000000" w:themeColor="text1"/>
        </w:rPr>
        <w:t>Ensure the pup can breathe.</w:t>
      </w:r>
      <w:r w:rsidR="006420AF">
        <w:rPr>
          <w:rFonts w:ascii="Calibri" w:hAnsi="Calibri" w:cs="Calibri"/>
          <w:color w:val="000000" w:themeColor="text1"/>
        </w:rPr>
        <w:t xml:space="preserve"> Signs of </w:t>
      </w:r>
      <w:proofErr w:type="spellStart"/>
      <w:r w:rsidR="006420AF">
        <w:rPr>
          <w:rFonts w:ascii="Calibri" w:hAnsi="Calibri" w:cs="Calibri"/>
          <w:color w:val="000000" w:themeColor="text1"/>
        </w:rPr>
        <w:t>scruffing</w:t>
      </w:r>
      <w:proofErr w:type="spellEnd"/>
      <w:r w:rsidR="006420AF">
        <w:rPr>
          <w:rFonts w:ascii="Calibri" w:hAnsi="Calibri" w:cs="Calibri"/>
          <w:color w:val="000000" w:themeColor="text1"/>
        </w:rPr>
        <w:t xml:space="preserve"> too hard can include inability to breathe, significant gasping and </w:t>
      </w:r>
      <w:r w:rsidR="002A5730">
        <w:rPr>
          <w:rFonts w:ascii="Calibri" w:hAnsi="Calibri" w:cs="Calibri"/>
          <w:color w:val="000000" w:themeColor="text1"/>
        </w:rPr>
        <w:t>the tongue extended out the mouth.</w:t>
      </w:r>
      <w:r w:rsidR="004A5B41" w:rsidRPr="0019640B">
        <w:rPr>
          <w:rFonts w:ascii="Calibri" w:hAnsi="Calibri" w:cs="Calibri"/>
          <w:color w:val="000000" w:themeColor="text1"/>
        </w:rPr>
        <w:t xml:space="preserve"> </w:t>
      </w:r>
      <w:r w:rsidR="000839EF" w:rsidRPr="0019640B">
        <w:rPr>
          <w:rFonts w:ascii="Calibri" w:hAnsi="Calibri" w:cs="Calibri"/>
          <w:color w:val="000000" w:themeColor="text1"/>
        </w:rPr>
        <w:t>Monitor the pup’s color and breathing during the entire procedure.</w:t>
      </w:r>
    </w:p>
    <w:p w14:paraId="5BE7A3B2" w14:textId="77777777" w:rsidR="00BC12C0" w:rsidRPr="0019640B" w:rsidRDefault="00BC12C0" w:rsidP="00A21CEC">
      <w:pPr>
        <w:pStyle w:val="ListParagraph"/>
        <w:ind w:left="0"/>
        <w:rPr>
          <w:rFonts w:ascii="Calibri" w:hAnsi="Calibri" w:cs="Calibri"/>
          <w:color w:val="000000" w:themeColor="text1"/>
        </w:rPr>
      </w:pPr>
    </w:p>
    <w:p w14:paraId="1D52FD22" w14:textId="4B4A44D4" w:rsidR="001C4A49" w:rsidRPr="0019640B" w:rsidRDefault="001C4A49"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lastRenderedPageBreak/>
        <w:t xml:space="preserve">Insert the </w:t>
      </w:r>
      <w:r w:rsidR="00497D53">
        <w:rPr>
          <w:rFonts w:ascii="Calibri" w:hAnsi="Calibri" w:cs="Calibri"/>
          <w:color w:val="000000" w:themeColor="text1"/>
        </w:rPr>
        <w:t>bulb</w:t>
      </w:r>
      <w:r w:rsidR="00497D53" w:rsidRPr="0019640B">
        <w:rPr>
          <w:rFonts w:ascii="Calibri" w:hAnsi="Calibri" w:cs="Calibri"/>
          <w:color w:val="000000" w:themeColor="text1"/>
        </w:rPr>
        <w:t xml:space="preserve"> </w:t>
      </w:r>
      <w:r w:rsidRPr="0019640B">
        <w:rPr>
          <w:rFonts w:ascii="Calibri" w:hAnsi="Calibri" w:cs="Calibri"/>
          <w:color w:val="000000" w:themeColor="text1"/>
        </w:rPr>
        <w:t xml:space="preserve">of the needle into the center of the mouth of the pup at </w:t>
      </w:r>
      <w:r w:rsidR="00D0642A" w:rsidRPr="0019640B">
        <w:rPr>
          <w:rFonts w:ascii="Calibri" w:hAnsi="Calibri" w:cs="Calibri"/>
          <w:color w:val="000000" w:themeColor="text1"/>
        </w:rPr>
        <w:t xml:space="preserve">a </w:t>
      </w:r>
      <w:r w:rsidRPr="0019640B">
        <w:rPr>
          <w:rFonts w:ascii="Calibri" w:hAnsi="Calibri" w:cs="Calibri"/>
          <w:color w:val="000000" w:themeColor="text1"/>
        </w:rPr>
        <w:t>45</w:t>
      </w:r>
      <w:r w:rsidR="00534ECF" w:rsidRPr="0019640B">
        <w:rPr>
          <w:rFonts w:ascii="Calibri" w:hAnsi="Calibri" w:cs="Calibri"/>
          <w:color w:val="000000" w:themeColor="text1"/>
        </w:rPr>
        <w:t xml:space="preserve">° </w:t>
      </w:r>
      <w:r w:rsidRPr="0019640B">
        <w:rPr>
          <w:rFonts w:ascii="Calibri" w:hAnsi="Calibri" w:cs="Calibri"/>
          <w:color w:val="000000" w:themeColor="text1"/>
        </w:rPr>
        <w:t xml:space="preserve">angle to the plane of the torso until it reaches the back of the throat. </w:t>
      </w:r>
    </w:p>
    <w:p w14:paraId="34B9F689" w14:textId="77777777" w:rsidR="00BC12C0" w:rsidRPr="0019640B" w:rsidRDefault="00BC12C0" w:rsidP="00A21CEC">
      <w:pPr>
        <w:pStyle w:val="ListParagraph"/>
        <w:ind w:left="0"/>
        <w:rPr>
          <w:rFonts w:ascii="Calibri" w:hAnsi="Calibri" w:cs="Calibri"/>
          <w:color w:val="000000" w:themeColor="text1"/>
        </w:rPr>
      </w:pPr>
    </w:p>
    <w:p w14:paraId="13C5CE28" w14:textId="529207DF" w:rsidR="00D470CF" w:rsidRPr="0019640B" w:rsidRDefault="001C4A49"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Gently change the angle</w:t>
      </w:r>
      <w:r w:rsidR="007C1EBA" w:rsidRPr="0019640B">
        <w:rPr>
          <w:rFonts w:ascii="Calibri" w:hAnsi="Calibri" w:cs="Calibri"/>
          <w:color w:val="000000" w:themeColor="text1"/>
        </w:rPr>
        <w:t xml:space="preserve"> </w:t>
      </w:r>
      <w:r w:rsidRPr="0019640B">
        <w:rPr>
          <w:rFonts w:ascii="Calibri" w:hAnsi="Calibri" w:cs="Calibri"/>
          <w:color w:val="000000" w:themeColor="text1"/>
        </w:rPr>
        <w:t xml:space="preserve">of the needle </w:t>
      </w:r>
      <w:r w:rsidR="00F4749C" w:rsidRPr="0019640B">
        <w:rPr>
          <w:rFonts w:ascii="Calibri" w:hAnsi="Calibri" w:cs="Calibri"/>
          <w:color w:val="000000" w:themeColor="text1"/>
        </w:rPr>
        <w:t xml:space="preserve">by </w:t>
      </w:r>
      <w:r w:rsidR="00BD5B90" w:rsidRPr="0019640B">
        <w:rPr>
          <w:rFonts w:ascii="Calibri" w:hAnsi="Calibri" w:cs="Calibri"/>
          <w:color w:val="000000" w:themeColor="text1"/>
        </w:rPr>
        <w:t>pivoting on the bu</w:t>
      </w:r>
      <w:r w:rsidR="00CD2733" w:rsidRPr="0019640B">
        <w:rPr>
          <w:rFonts w:ascii="Calibri" w:hAnsi="Calibri" w:cs="Calibri"/>
          <w:color w:val="000000" w:themeColor="text1"/>
        </w:rPr>
        <w:t>lb of the needle and moving</w:t>
      </w:r>
      <w:r w:rsidR="00BD5B90" w:rsidRPr="0019640B">
        <w:rPr>
          <w:rFonts w:ascii="Calibri" w:hAnsi="Calibri" w:cs="Calibri"/>
          <w:color w:val="000000" w:themeColor="text1"/>
        </w:rPr>
        <w:t xml:space="preserve"> </w:t>
      </w:r>
      <w:r w:rsidR="00C32637" w:rsidRPr="0019640B">
        <w:rPr>
          <w:rFonts w:ascii="Calibri" w:hAnsi="Calibri" w:cs="Calibri"/>
          <w:color w:val="000000" w:themeColor="text1"/>
        </w:rPr>
        <w:t>the syringe</w:t>
      </w:r>
      <w:r w:rsidR="00F4749C" w:rsidRPr="0019640B">
        <w:rPr>
          <w:rFonts w:ascii="Calibri" w:hAnsi="Calibri" w:cs="Calibri"/>
          <w:color w:val="000000" w:themeColor="text1"/>
        </w:rPr>
        <w:t xml:space="preserve"> away from </w:t>
      </w:r>
      <w:r w:rsidR="008412AC" w:rsidRPr="0019640B">
        <w:rPr>
          <w:rFonts w:ascii="Calibri" w:hAnsi="Calibri" w:cs="Calibri"/>
          <w:color w:val="000000" w:themeColor="text1"/>
        </w:rPr>
        <w:t xml:space="preserve">the </w:t>
      </w:r>
      <w:proofErr w:type="spellStart"/>
      <w:r w:rsidR="00CD2733" w:rsidRPr="0019640B">
        <w:rPr>
          <w:rFonts w:ascii="Calibri" w:hAnsi="Calibri" w:cs="Calibri"/>
          <w:color w:val="000000" w:themeColor="text1"/>
        </w:rPr>
        <w:t>gavaging</w:t>
      </w:r>
      <w:proofErr w:type="spellEnd"/>
      <w:r w:rsidR="00CD2733" w:rsidRPr="0019640B">
        <w:rPr>
          <w:rFonts w:ascii="Calibri" w:hAnsi="Calibri" w:cs="Calibri"/>
          <w:color w:val="000000" w:themeColor="text1"/>
        </w:rPr>
        <w:t xml:space="preserve"> </w:t>
      </w:r>
      <w:r w:rsidR="008412AC" w:rsidRPr="0019640B">
        <w:rPr>
          <w:rFonts w:ascii="Calibri" w:hAnsi="Calibri" w:cs="Calibri"/>
          <w:color w:val="000000" w:themeColor="text1"/>
        </w:rPr>
        <w:t>person</w:t>
      </w:r>
      <w:r w:rsidR="00CD2733" w:rsidRPr="0019640B">
        <w:rPr>
          <w:rFonts w:ascii="Calibri" w:hAnsi="Calibri" w:cs="Calibri"/>
          <w:color w:val="000000" w:themeColor="text1"/>
        </w:rPr>
        <w:t xml:space="preserve"> (towards the dorsal side of the pup)</w:t>
      </w:r>
      <w:r w:rsidR="008412AC" w:rsidRPr="0019640B">
        <w:rPr>
          <w:rFonts w:ascii="Calibri" w:hAnsi="Calibri" w:cs="Calibri"/>
          <w:color w:val="000000" w:themeColor="text1"/>
        </w:rPr>
        <w:t xml:space="preserve"> </w:t>
      </w:r>
      <w:r w:rsidR="00D0642A" w:rsidRPr="0019640B">
        <w:rPr>
          <w:rFonts w:ascii="Calibri" w:hAnsi="Calibri" w:cs="Calibri"/>
          <w:color w:val="000000" w:themeColor="text1"/>
        </w:rPr>
        <w:t>until it is</w:t>
      </w:r>
      <w:r w:rsidRPr="0019640B">
        <w:rPr>
          <w:rFonts w:ascii="Calibri" w:hAnsi="Calibri" w:cs="Calibri"/>
          <w:color w:val="000000" w:themeColor="text1"/>
        </w:rPr>
        <w:t xml:space="preserve"> parallel </w:t>
      </w:r>
      <w:r w:rsidR="00D0642A" w:rsidRPr="0019640B">
        <w:rPr>
          <w:rFonts w:ascii="Calibri" w:hAnsi="Calibri" w:cs="Calibri"/>
          <w:color w:val="000000" w:themeColor="text1"/>
        </w:rPr>
        <w:t xml:space="preserve">to </w:t>
      </w:r>
      <w:r w:rsidRPr="0019640B">
        <w:rPr>
          <w:rFonts w:ascii="Calibri" w:hAnsi="Calibri" w:cs="Calibri"/>
          <w:color w:val="000000" w:themeColor="text1"/>
        </w:rPr>
        <w:t>the</w:t>
      </w:r>
      <w:r w:rsidR="00F4749C" w:rsidRPr="0019640B">
        <w:rPr>
          <w:rFonts w:ascii="Calibri" w:hAnsi="Calibri" w:cs="Calibri"/>
          <w:color w:val="000000" w:themeColor="text1"/>
        </w:rPr>
        <w:t xml:space="preserve"> plane of the pup’s </w:t>
      </w:r>
      <w:r w:rsidR="00D17BC5" w:rsidRPr="0019640B">
        <w:rPr>
          <w:rFonts w:ascii="Calibri" w:hAnsi="Calibri" w:cs="Calibri"/>
          <w:color w:val="000000" w:themeColor="text1"/>
        </w:rPr>
        <w:t>vertebral column</w:t>
      </w:r>
      <w:r w:rsidR="00F4749C" w:rsidRPr="0019640B">
        <w:rPr>
          <w:rFonts w:ascii="Calibri" w:hAnsi="Calibri" w:cs="Calibri"/>
          <w:color w:val="000000" w:themeColor="text1"/>
        </w:rPr>
        <w:t xml:space="preserve">. </w:t>
      </w:r>
      <w:proofErr w:type="spellStart"/>
      <w:r w:rsidR="00B25D89" w:rsidRPr="0019640B">
        <w:rPr>
          <w:rFonts w:ascii="Calibri" w:hAnsi="Calibri" w:cs="Calibri"/>
          <w:color w:val="000000" w:themeColor="text1"/>
        </w:rPr>
        <w:t>Scruffing</w:t>
      </w:r>
      <w:proofErr w:type="spellEnd"/>
      <w:r w:rsidR="00B25D89" w:rsidRPr="0019640B">
        <w:rPr>
          <w:rFonts w:ascii="Calibri" w:hAnsi="Calibri" w:cs="Calibri"/>
          <w:color w:val="000000" w:themeColor="text1"/>
        </w:rPr>
        <w:t xml:space="preserve"> the pup helps keep the needle in place in the back of the throat, </w:t>
      </w:r>
      <w:proofErr w:type="gramStart"/>
      <w:r w:rsidR="00D470CF" w:rsidRPr="0019640B">
        <w:rPr>
          <w:rFonts w:ascii="Calibri" w:hAnsi="Calibri" w:cs="Calibri"/>
          <w:color w:val="000000" w:themeColor="text1"/>
        </w:rPr>
        <w:t xml:space="preserve">and </w:t>
      </w:r>
      <w:r w:rsidR="00B25D89" w:rsidRPr="0019640B">
        <w:rPr>
          <w:rFonts w:ascii="Calibri" w:hAnsi="Calibri" w:cs="Calibri"/>
          <w:color w:val="000000" w:themeColor="text1"/>
        </w:rPr>
        <w:t>also</w:t>
      </w:r>
      <w:proofErr w:type="gramEnd"/>
      <w:r w:rsidR="00B25D89" w:rsidRPr="0019640B">
        <w:rPr>
          <w:rFonts w:ascii="Calibri" w:hAnsi="Calibri" w:cs="Calibri"/>
          <w:color w:val="000000" w:themeColor="text1"/>
        </w:rPr>
        <w:t xml:space="preserve"> </w:t>
      </w:r>
      <w:r w:rsidR="00D470CF" w:rsidRPr="0019640B">
        <w:rPr>
          <w:rFonts w:ascii="Calibri" w:hAnsi="Calibri" w:cs="Calibri"/>
          <w:color w:val="000000" w:themeColor="text1"/>
        </w:rPr>
        <w:t xml:space="preserve">prevents the mouse from squirming. </w:t>
      </w:r>
      <w:r w:rsidR="00F4749C" w:rsidRPr="0019640B">
        <w:rPr>
          <w:rFonts w:ascii="Calibri" w:hAnsi="Calibri" w:cs="Calibri"/>
          <w:color w:val="000000" w:themeColor="text1"/>
        </w:rPr>
        <w:t xml:space="preserve">Make sure the </w:t>
      </w:r>
      <w:r w:rsidR="00D0642A" w:rsidRPr="0019640B">
        <w:rPr>
          <w:rFonts w:ascii="Calibri" w:hAnsi="Calibri" w:cs="Calibri"/>
          <w:color w:val="000000" w:themeColor="text1"/>
        </w:rPr>
        <w:t xml:space="preserve">ball </w:t>
      </w:r>
      <w:r w:rsidR="00F4749C" w:rsidRPr="0019640B">
        <w:rPr>
          <w:rFonts w:ascii="Calibri" w:hAnsi="Calibri" w:cs="Calibri"/>
          <w:color w:val="000000" w:themeColor="text1"/>
        </w:rPr>
        <w:t xml:space="preserve">of the needle does not advance or exert any pressure </w:t>
      </w:r>
      <w:r w:rsidR="00D0642A" w:rsidRPr="0019640B">
        <w:rPr>
          <w:rFonts w:ascii="Calibri" w:hAnsi="Calibri" w:cs="Calibri"/>
          <w:color w:val="000000" w:themeColor="text1"/>
        </w:rPr>
        <w:t xml:space="preserve">against </w:t>
      </w:r>
      <w:r w:rsidR="00F4749C" w:rsidRPr="0019640B">
        <w:rPr>
          <w:rFonts w:ascii="Calibri" w:hAnsi="Calibri" w:cs="Calibri"/>
          <w:color w:val="000000" w:themeColor="text1"/>
        </w:rPr>
        <w:t>the back of the throat during the angl</w:t>
      </w:r>
      <w:r w:rsidR="00E00317" w:rsidRPr="0019640B">
        <w:rPr>
          <w:rFonts w:ascii="Calibri" w:hAnsi="Calibri" w:cs="Calibri"/>
          <w:color w:val="000000" w:themeColor="text1"/>
        </w:rPr>
        <w:t>e</w:t>
      </w:r>
      <w:r w:rsidR="00F4749C" w:rsidRPr="0019640B">
        <w:rPr>
          <w:rFonts w:ascii="Calibri" w:hAnsi="Calibri" w:cs="Calibri"/>
          <w:color w:val="000000" w:themeColor="text1"/>
        </w:rPr>
        <w:t xml:space="preserve"> change. </w:t>
      </w:r>
    </w:p>
    <w:p w14:paraId="4502B402" w14:textId="77777777" w:rsidR="00BC12C0" w:rsidRPr="0019640B" w:rsidRDefault="00BC12C0" w:rsidP="00A21CEC">
      <w:pPr>
        <w:pStyle w:val="ListParagraph"/>
        <w:ind w:left="0"/>
        <w:rPr>
          <w:rFonts w:ascii="Calibri" w:hAnsi="Calibri" w:cs="Calibri"/>
          <w:color w:val="000000" w:themeColor="text1"/>
        </w:rPr>
      </w:pPr>
    </w:p>
    <w:p w14:paraId="26828EFA" w14:textId="1574CC90" w:rsidR="00870CB9" w:rsidRPr="0019640B" w:rsidRDefault="00D470CF"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If the</w:t>
      </w:r>
      <w:r w:rsidR="00B25D89" w:rsidRPr="0019640B">
        <w:rPr>
          <w:rFonts w:ascii="Calibri" w:hAnsi="Calibri" w:cs="Calibri"/>
          <w:color w:val="000000" w:themeColor="text1"/>
        </w:rPr>
        <w:t xml:space="preserve"> mouse attempts to swallow the</w:t>
      </w:r>
      <w:r w:rsidRPr="0019640B">
        <w:rPr>
          <w:rFonts w:ascii="Calibri" w:hAnsi="Calibri" w:cs="Calibri"/>
          <w:color w:val="000000" w:themeColor="text1"/>
        </w:rPr>
        <w:t xml:space="preserve"> needle</w:t>
      </w:r>
      <w:r w:rsidR="002964A3" w:rsidRPr="0019640B">
        <w:rPr>
          <w:rFonts w:ascii="Calibri" w:hAnsi="Calibri" w:cs="Calibri"/>
          <w:color w:val="000000" w:themeColor="text1"/>
        </w:rPr>
        <w:t xml:space="preserve">, </w:t>
      </w:r>
      <w:r w:rsidRPr="0019640B">
        <w:rPr>
          <w:rFonts w:ascii="Calibri" w:hAnsi="Calibri" w:cs="Calibri"/>
          <w:color w:val="000000" w:themeColor="text1"/>
        </w:rPr>
        <w:t>allow</w:t>
      </w:r>
      <w:r w:rsidR="004A5B41" w:rsidRPr="0019640B">
        <w:rPr>
          <w:rFonts w:ascii="Calibri" w:hAnsi="Calibri" w:cs="Calibri"/>
          <w:color w:val="000000" w:themeColor="text1"/>
        </w:rPr>
        <w:t xml:space="preserve"> </w:t>
      </w:r>
      <w:r w:rsidR="00B25D89" w:rsidRPr="0019640B">
        <w:rPr>
          <w:rFonts w:ascii="Calibri" w:hAnsi="Calibri" w:cs="Calibri"/>
          <w:color w:val="000000" w:themeColor="text1"/>
        </w:rPr>
        <w:t xml:space="preserve">it to naturally slide downward </w:t>
      </w:r>
      <w:r w:rsidRPr="0019640B">
        <w:rPr>
          <w:rFonts w:ascii="Calibri" w:hAnsi="Calibri" w:cs="Calibri"/>
          <w:color w:val="000000" w:themeColor="text1"/>
        </w:rPr>
        <w:t xml:space="preserve">and arrest the movement when the marking on the needle aligns with the </w:t>
      </w:r>
      <w:r w:rsidR="0096599D" w:rsidRPr="0019640B">
        <w:rPr>
          <w:rFonts w:ascii="Calibri" w:hAnsi="Calibri" w:cs="Calibri"/>
          <w:color w:val="000000" w:themeColor="text1"/>
        </w:rPr>
        <w:t>snout</w:t>
      </w:r>
      <w:r w:rsidRPr="0019640B">
        <w:rPr>
          <w:rFonts w:ascii="Calibri" w:hAnsi="Calibri" w:cs="Calibri"/>
          <w:color w:val="000000" w:themeColor="text1"/>
        </w:rPr>
        <w:t>. The syringe and needle are usually heavy enough to slide down the due to gravity</w:t>
      </w:r>
      <w:r w:rsidR="00870CB9" w:rsidRPr="0019640B">
        <w:rPr>
          <w:rFonts w:ascii="Calibri" w:hAnsi="Calibri" w:cs="Calibri"/>
          <w:color w:val="000000" w:themeColor="text1"/>
        </w:rPr>
        <w:t>.</w:t>
      </w:r>
      <w:r w:rsidR="00D17BC5" w:rsidRPr="0019640B">
        <w:rPr>
          <w:rFonts w:ascii="Calibri" w:hAnsi="Calibri" w:cs="Calibri"/>
          <w:color w:val="000000" w:themeColor="text1"/>
        </w:rPr>
        <w:t xml:space="preserve"> </w:t>
      </w:r>
      <w:proofErr w:type="gramStart"/>
      <w:r w:rsidR="00534ECF" w:rsidRPr="0019640B">
        <w:rPr>
          <w:rFonts w:ascii="Calibri" w:hAnsi="Calibri" w:cs="Calibri"/>
          <w:color w:val="000000" w:themeColor="text1"/>
        </w:rPr>
        <w:t xml:space="preserve">Support the </w:t>
      </w:r>
      <w:r w:rsidR="00D17BC5" w:rsidRPr="0019640B">
        <w:rPr>
          <w:rFonts w:ascii="Calibri" w:hAnsi="Calibri" w:cs="Calibri"/>
          <w:color w:val="000000" w:themeColor="text1"/>
        </w:rPr>
        <w:t>weight of the needle at all times</w:t>
      </w:r>
      <w:proofErr w:type="gramEnd"/>
      <w:r w:rsidR="00D17BC5" w:rsidRPr="0019640B">
        <w:rPr>
          <w:rFonts w:ascii="Calibri" w:hAnsi="Calibri" w:cs="Calibri"/>
          <w:color w:val="000000" w:themeColor="text1"/>
        </w:rPr>
        <w:t xml:space="preserve"> so the needle slides easily down the esophagus with no downward pressure from the person carrying out the gavage. </w:t>
      </w:r>
    </w:p>
    <w:p w14:paraId="2326A629" w14:textId="77777777" w:rsidR="00BC12C0" w:rsidRPr="0019640B" w:rsidRDefault="00BC12C0" w:rsidP="00A21CEC">
      <w:pPr>
        <w:pStyle w:val="ListParagraph"/>
        <w:ind w:left="0"/>
        <w:rPr>
          <w:rFonts w:ascii="Calibri" w:hAnsi="Calibri" w:cs="Calibri"/>
          <w:color w:val="000000" w:themeColor="text1"/>
        </w:rPr>
      </w:pPr>
    </w:p>
    <w:p w14:paraId="03CD4848" w14:textId="19BAA125" w:rsidR="00870CB9" w:rsidRPr="0019640B" w:rsidRDefault="00874ABF" w:rsidP="00A21CEC">
      <w:pPr>
        <w:pStyle w:val="ListParagraph"/>
        <w:ind w:left="0"/>
        <w:rPr>
          <w:rFonts w:ascii="Calibri" w:hAnsi="Calibri" w:cs="Calibri"/>
          <w:color w:val="000000" w:themeColor="text1"/>
        </w:rPr>
      </w:pPr>
      <w:r w:rsidRPr="0019640B">
        <w:rPr>
          <w:rFonts w:ascii="Calibri" w:hAnsi="Calibri" w:cs="Calibri"/>
          <w:color w:val="000000" w:themeColor="text1"/>
        </w:rPr>
        <w:t xml:space="preserve">4.7.1 </w:t>
      </w:r>
      <w:r w:rsidR="00BC31FC" w:rsidRPr="0019640B">
        <w:rPr>
          <w:rFonts w:ascii="Calibri" w:hAnsi="Calibri" w:cs="Calibri"/>
          <w:color w:val="000000" w:themeColor="text1"/>
        </w:rPr>
        <w:t xml:space="preserve">If the needle meets resistance in the back of the throat, </w:t>
      </w:r>
      <w:r w:rsidR="002964A3" w:rsidRPr="0019640B">
        <w:rPr>
          <w:rFonts w:ascii="Calibri" w:hAnsi="Calibri" w:cs="Calibri"/>
          <w:color w:val="000000" w:themeColor="text1"/>
        </w:rPr>
        <w:t>withdraw the gavage needle</w:t>
      </w:r>
      <w:r w:rsidR="006C4DBA" w:rsidRPr="0019640B">
        <w:rPr>
          <w:rFonts w:ascii="Calibri" w:hAnsi="Calibri" w:cs="Calibri"/>
          <w:color w:val="000000" w:themeColor="text1"/>
        </w:rPr>
        <w:t xml:space="preserve"> </w:t>
      </w:r>
      <w:r w:rsidR="00BC31FC" w:rsidRPr="0019640B">
        <w:rPr>
          <w:rFonts w:ascii="Calibri" w:hAnsi="Calibri" w:cs="Calibri"/>
          <w:color w:val="000000" w:themeColor="text1"/>
        </w:rPr>
        <w:t xml:space="preserve">slightly to dislodge the </w:t>
      </w:r>
      <w:r w:rsidR="00E00317" w:rsidRPr="0019640B">
        <w:rPr>
          <w:rFonts w:ascii="Calibri" w:hAnsi="Calibri" w:cs="Calibri"/>
          <w:color w:val="000000" w:themeColor="text1"/>
        </w:rPr>
        <w:t xml:space="preserve">ball </w:t>
      </w:r>
      <w:r w:rsidR="00BC31FC" w:rsidRPr="0019640B">
        <w:rPr>
          <w:rFonts w:ascii="Calibri" w:hAnsi="Calibri" w:cs="Calibri"/>
          <w:color w:val="000000" w:themeColor="text1"/>
        </w:rPr>
        <w:t xml:space="preserve">of the needle and </w:t>
      </w:r>
      <w:r w:rsidR="006C4DBA" w:rsidRPr="0019640B">
        <w:rPr>
          <w:rFonts w:ascii="Calibri" w:hAnsi="Calibri" w:cs="Calibri"/>
          <w:color w:val="000000" w:themeColor="text1"/>
        </w:rPr>
        <w:t>re-</w:t>
      </w:r>
      <w:r w:rsidR="00BC31FC" w:rsidRPr="0019640B">
        <w:rPr>
          <w:rFonts w:ascii="Calibri" w:hAnsi="Calibri" w:cs="Calibri"/>
          <w:color w:val="000000" w:themeColor="text1"/>
        </w:rPr>
        <w:t xml:space="preserve">angle the </w:t>
      </w:r>
      <w:r w:rsidR="00E00317" w:rsidRPr="0019640B">
        <w:rPr>
          <w:rFonts w:ascii="Calibri" w:hAnsi="Calibri" w:cs="Calibri"/>
          <w:color w:val="000000" w:themeColor="text1"/>
        </w:rPr>
        <w:t>needle inside the mouth towards</w:t>
      </w:r>
      <w:r w:rsidR="00BC31FC" w:rsidRPr="0019640B">
        <w:rPr>
          <w:rFonts w:ascii="Calibri" w:hAnsi="Calibri" w:cs="Calibri"/>
          <w:color w:val="000000" w:themeColor="text1"/>
        </w:rPr>
        <w:t xml:space="preserve"> left of the mouse</w:t>
      </w:r>
      <w:r w:rsidR="00890440" w:rsidRPr="0019640B">
        <w:rPr>
          <w:rFonts w:ascii="Calibri" w:hAnsi="Calibri" w:cs="Calibri"/>
          <w:color w:val="000000" w:themeColor="text1"/>
        </w:rPr>
        <w:t xml:space="preserve"> (</w:t>
      </w:r>
      <w:r w:rsidR="0045715A" w:rsidRPr="0019640B">
        <w:rPr>
          <w:rFonts w:ascii="Calibri" w:hAnsi="Calibri" w:cs="Calibri"/>
          <w:color w:val="000000" w:themeColor="text1"/>
        </w:rPr>
        <w:t xml:space="preserve">handler’s </w:t>
      </w:r>
      <w:r w:rsidR="00890440" w:rsidRPr="0019640B">
        <w:rPr>
          <w:rFonts w:ascii="Calibri" w:hAnsi="Calibri" w:cs="Calibri"/>
          <w:color w:val="000000" w:themeColor="text1"/>
        </w:rPr>
        <w:t xml:space="preserve">right) </w:t>
      </w:r>
      <w:r w:rsidR="00E00317" w:rsidRPr="0019640B">
        <w:rPr>
          <w:rFonts w:ascii="Calibri" w:hAnsi="Calibri" w:cs="Calibri"/>
          <w:color w:val="000000" w:themeColor="text1"/>
        </w:rPr>
        <w:t xml:space="preserve">slowly </w:t>
      </w:r>
      <w:r w:rsidR="003D1BAA" w:rsidRPr="0019640B">
        <w:rPr>
          <w:rFonts w:ascii="Calibri" w:hAnsi="Calibri" w:cs="Calibri"/>
          <w:color w:val="000000" w:themeColor="text1"/>
        </w:rPr>
        <w:t>i</w:t>
      </w:r>
      <w:r w:rsidR="00782EC9" w:rsidRPr="0019640B">
        <w:rPr>
          <w:rFonts w:ascii="Calibri" w:hAnsi="Calibri" w:cs="Calibri"/>
          <w:color w:val="000000" w:themeColor="text1"/>
        </w:rPr>
        <w:t>n</w:t>
      </w:r>
      <w:r w:rsidR="00890440" w:rsidRPr="0019640B">
        <w:rPr>
          <w:rFonts w:ascii="Calibri" w:hAnsi="Calibri" w:cs="Calibri"/>
          <w:color w:val="000000" w:themeColor="text1"/>
        </w:rPr>
        <w:t xml:space="preserve"> small</w:t>
      </w:r>
      <w:r w:rsidR="00B25D89" w:rsidRPr="0019640B">
        <w:rPr>
          <w:rFonts w:ascii="Calibri" w:hAnsi="Calibri" w:cs="Calibri"/>
          <w:color w:val="000000" w:themeColor="text1"/>
        </w:rPr>
        <w:t>,</w:t>
      </w:r>
      <w:r w:rsidR="00890440" w:rsidRPr="0019640B">
        <w:rPr>
          <w:rFonts w:ascii="Calibri" w:hAnsi="Calibri" w:cs="Calibri"/>
          <w:color w:val="000000" w:themeColor="text1"/>
        </w:rPr>
        <w:t xml:space="preserve"> </w:t>
      </w:r>
      <w:r w:rsidR="00E00317" w:rsidRPr="0019640B">
        <w:rPr>
          <w:rFonts w:ascii="Calibri" w:hAnsi="Calibri" w:cs="Calibri"/>
          <w:color w:val="000000" w:themeColor="text1"/>
        </w:rPr>
        <w:t>1 mm</w:t>
      </w:r>
      <w:r w:rsidR="00890440" w:rsidRPr="0019640B">
        <w:rPr>
          <w:rFonts w:ascii="Calibri" w:hAnsi="Calibri" w:cs="Calibri"/>
          <w:color w:val="000000" w:themeColor="text1"/>
        </w:rPr>
        <w:t xml:space="preserve"> increments</w:t>
      </w:r>
      <w:r w:rsidR="00811EB4" w:rsidRPr="0019640B">
        <w:rPr>
          <w:rFonts w:ascii="Calibri" w:hAnsi="Calibri" w:cs="Calibri"/>
          <w:color w:val="000000" w:themeColor="text1"/>
        </w:rPr>
        <w:t>. The needle should start to slide</w:t>
      </w:r>
      <w:r w:rsidR="006C4DBA" w:rsidRPr="0019640B">
        <w:rPr>
          <w:rFonts w:ascii="Calibri" w:hAnsi="Calibri" w:cs="Calibri"/>
          <w:color w:val="000000" w:themeColor="text1"/>
        </w:rPr>
        <w:t xml:space="preserve"> easily down the esophagus</w:t>
      </w:r>
      <w:r w:rsidR="00811EB4" w:rsidRPr="0019640B">
        <w:rPr>
          <w:rFonts w:ascii="Calibri" w:hAnsi="Calibri" w:cs="Calibri"/>
          <w:color w:val="000000" w:themeColor="text1"/>
        </w:rPr>
        <w:t xml:space="preserve">. </w:t>
      </w:r>
    </w:p>
    <w:p w14:paraId="5A90648E" w14:textId="77777777" w:rsidR="00BC12C0" w:rsidRPr="0019640B" w:rsidRDefault="00BC12C0" w:rsidP="00A21CEC">
      <w:pPr>
        <w:pStyle w:val="ListParagraph"/>
        <w:ind w:left="0"/>
        <w:rPr>
          <w:rFonts w:ascii="Calibri" w:hAnsi="Calibri" w:cs="Calibri"/>
          <w:color w:val="000000" w:themeColor="text1"/>
        </w:rPr>
      </w:pPr>
    </w:p>
    <w:p w14:paraId="755A96A5" w14:textId="0525A70B" w:rsidR="00870CB9" w:rsidRPr="0019640B" w:rsidRDefault="00874ABF" w:rsidP="00A21CEC">
      <w:pPr>
        <w:pStyle w:val="ListParagraph"/>
        <w:ind w:left="0"/>
        <w:rPr>
          <w:rFonts w:ascii="Calibri" w:hAnsi="Calibri" w:cs="Calibri"/>
          <w:color w:val="000000" w:themeColor="text1"/>
        </w:rPr>
      </w:pPr>
      <w:r w:rsidRPr="0019640B">
        <w:rPr>
          <w:rFonts w:ascii="Calibri" w:hAnsi="Calibri" w:cs="Calibri"/>
          <w:color w:val="000000" w:themeColor="text1"/>
        </w:rPr>
        <w:t xml:space="preserve">4.7.2 </w:t>
      </w:r>
      <w:r w:rsidR="00811EB4" w:rsidRPr="0019640B">
        <w:rPr>
          <w:rFonts w:ascii="Calibri" w:hAnsi="Calibri" w:cs="Calibri"/>
          <w:color w:val="000000" w:themeColor="text1"/>
        </w:rPr>
        <w:t xml:space="preserve">If the needle </w:t>
      </w:r>
      <w:r w:rsidR="00782EC9" w:rsidRPr="0019640B">
        <w:rPr>
          <w:rFonts w:ascii="Calibri" w:hAnsi="Calibri" w:cs="Calibri"/>
          <w:color w:val="000000" w:themeColor="text1"/>
        </w:rPr>
        <w:t>stops before the marking</w:t>
      </w:r>
      <w:r w:rsidR="00E00317" w:rsidRPr="0019640B">
        <w:rPr>
          <w:rFonts w:ascii="Calibri" w:hAnsi="Calibri" w:cs="Calibri"/>
          <w:color w:val="000000" w:themeColor="text1"/>
        </w:rPr>
        <w:t xml:space="preserve"> on needle</w:t>
      </w:r>
      <w:r w:rsidR="00782EC9" w:rsidRPr="0019640B">
        <w:rPr>
          <w:rFonts w:ascii="Calibri" w:hAnsi="Calibri" w:cs="Calibri"/>
          <w:color w:val="000000" w:themeColor="text1"/>
        </w:rPr>
        <w:t xml:space="preserve"> reaches</w:t>
      </w:r>
      <w:r w:rsidR="00811EB4" w:rsidRPr="0019640B">
        <w:rPr>
          <w:rFonts w:ascii="Calibri" w:hAnsi="Calibri" w:cs="Calibri"/>
          <w:color w:val="000000" w:themeColor="text1"/>
        </w:rPr>
        <w:t xml:space="preserve"> the </w:t>
      </w:r>
      <w:r w:rsidR="00E00317" w:rsidRPr="0019640B">
        <w:rPr>
          <w:rFonts w:ascii="Calibri" w:hAnsi="Calibri" w:cs="Calibri"/>
          <w:color w:val="000000" w:themeColor="text1"/>
        </w:rPr>
        <w:t>mouth,</w:t>
      </w:r>
      <w:r w:rsidR="00811EB4" w:rsidRPr="0019640B">
        <w:rPr>
          <w:rFonts w:ascii="Calibri" w:hAnsi="Calibri" w:cs="Calibri"/>
          <w:color w:val="000000" w:themeColor="text1"/>
        </w:rPr>
        <w:t xml:space="preserve"> do not inject the solution.</w:t>
      </w:r>
      <w:r w:rsidR="00652BE4">
        <w:rPr>
          <w:rFonts w:ascii="Calibri" w:hAnsi="Calibri" w:cs="Calibri"/>
          <w:color w:val="000000" w:themeColor="text1"/>
        </w:rPr>
        <w:t xml:space="preserve"> </w:t>
      </w:r>
    </w:p>
    <w:p w14:paraId="263A9D17" w14:textId="77777777" w:rsidR="00BC12C0" w:rsidRPr="0019640B" w:rsidRDefault="00BC12C0" w:rsidP="00A21CEC">
      <w:pPr>
        <w:pStyle w:val="ListParagraph"/>
        <w:ind w:left="0"/>
        <w:rPr>
          <w:rFonts w:ascii="Calibri" w:hAnsi="Calibri" w:cs="Calibri"/>
          <w:color w:val="000000" w:themeColor="text1"/>
        </w:rPr>
      </w:pPr>
    </w:p>
    <w:p w14:paraId="2F522364" w14:textId="39F0CECC" w:rsidR="00AE4D76" w:rsidRPr="0019640B" w:rsidRDefault="00874ABF" w:rsidP="00A21CEC">
      <w:pPr>
        <w:pStyle w:val="ListParagraph"/>
        <w:ind w:left="0"/>
        <w:rPr>
          <w:rFonts w:ascii="Calibri" w:hAnsi="Calibri" w:cs="Calibri"/>
          <w:color w:val="000000" w:themeColor="text1"/>
        </w:rPr>
      </w:pPr>
      <w:r w:rsidRPr="0019640B">
        <w:rPr>
          <w:rFonts w:ascii="Calibri" w:hAnsi="Calibri" w:cs="Calibri"/>
          <w:color w:val="000000" w:themeColor="text1"/>
        </w:rPr>
        <w:t xml:space="preserve">4.7.3 </w:t>
      </w:r>
      <w:r w:rsidR="00B25D89" w:rsidRPr="0019640B">
        <w:rPr>
          <w:rFonts w:ascii="Calibri" w:hAnsi="Calibri" w:cs="Calibri"/>
          <w:color w:val="000000" w:themeColor="text1"/>
        </w:rPr>
        <w:t xml:space="preserve">Do not keep the needle inserted for more than 20 </w:t>
      </w:r>
      <w:r w:rsidR="00534ECF" w:rsidRPr="0019640B">
        <w:rPr>
          <w:rFonts w:ascii="Calibri" w:hAnsi="Calibri" w:cs="Calibri"/>
          <w:color w:val="000000" w:themeColor="text1"/>
        </w:rPr>
        <w:t>s</w:t>
      </w:r>
      <w:r w:rsidR="00B25D89" w:rsidRPr="0019640B">
        <w:rPr>
          <w:rFonts w:ascii="Calibri" w:hAnsi="Calibri" w:cs="Calibri"/>
          <w:color w:val="000000" w:themeColor="text1"/>
        </w:rPr>
        <w:t>. If this occurs</w:t>
      </w:r>
      <w:r w:rsidR="00782EC9" w:rsidRPr="0019640B">
        <w:rPr>
          <w:rFonts w:ascii="Calibri" w:hAnsi="Calibri" w:cs="Calibri"/>
          <w:color w:val="000000" w:themeColor="text1"/>
        </w:rPr>
        <w:t>, retract the needle slowly while keeping the syringe parallel to the torso</w:t>
      </w:r>
      <w:r w:rsidR="00E00317" w:rsidRPr="0019640B">
        <w:rPr>
          <w:rFonts w:ascii="Calibri" w:hAnsi="Calibri" w:cs="Calibri"/>
          <w:color w:val="000000" w:themeColor="text1"/>
        </w:rPr>
        <w:t xml:space="preserve"> and let the pup rest on the paper towel for 30 </w:t>
      </w:r>
      <w:r w:rsidR="00534ECF" w:rsidRPr="0019640B">
        <w:rPr>
          <w:rFonts w:ascii="Calibri" w:hAnsi="Calibri" w:cs="Calibri"/>
          <w:color w:val="000000" w:themeColor="text1"/>
        </w:rPr>
        <w:t xml:space="preserve">s </w:t>
      </w:r>
      <w:r w:rsidR="00E00317" w:rsidRPr="0019640B">
        <w:rPr>
          <w:rFonts w:ascii="Calibri" w:hAnsi="Calibri" w:cs="Calibri"/>
          <w:color w:val="000000" w:themeColor="text1"/>
        </w:rPr>
        <w:t xml:space="preserve">to 1 </w:t>
      </w:r>
      <w:r w:rsidR="00534ECF" w:rsidRPr="0019640B">
        <w:rPr>
          <w:rFonts w:ascii="Calibri" w:hAnsi="Calibri" w:cs="Calibri"/>
          <w:color w:val="000000" w:themeColor="text1"/>
        </w:rPr>
        <w:t>min</w:t>
      </w:r>
      <w:r w:rsidR="00E00317" w:rsidRPr="0019640B">
        <w:rPr>
          <w:rFonts w:ascii="Calibri" w:hAnsi="Calibri" w:cs="Calibri"/>
          <w:color w:val="000000" w:themeColor="text1"/>
        </w:rPr>
        <w:t>. T</w:t>
      </w:r>
      <w:r w:rsidR="00782EC9" w:rsidRPr="0019640B">
        <w:rPr>
          <w:rFonts w:ascii="Calibri" w:hAnsi="Calibri" w:cs="Calibri"/>
          <w:color w:val="000000" w:themeColor="text1"/>
        </w:rPr>
        <w:t xml:space="preserve">ry </w:t>
      </w:r>
      <w:proofErr w:type="spellStart"/>
      <w:r w:rsidR="00E00317" w:rsidRPr="0019640B">
        <w:rPr>
          <w:rFonts w:ascii="Calibri" w:hAnsi="Calibri" w:cs="Calibri"/>
          <w:color w:val="000000" w:themeColor="text1"/>
        </w:rPr>
        <w:t>gavaging</w:t>
      </w:r>
      <w:proofErr w:type="spellEnd"/>
      <w:r w:rsidR="00E00317" w:rsidRPr="0019640B">
        <w:rPr>
          <w:rFonts w:ascii="Calibri" w:hAnsi="Calibri" w:cs="Calibri"/>
          <w:color w:val="000000" w:themeColor="text1"/>
        </w:rPr>
        <w:t xml:space="preserve"> </w:t>
      </w:r>
      <w:r w:rsidR="00782EC9" w:rsidRPr="0019640B">
        <w:rPr>
          <w:rFonts w:ascii="Calibri" w:hAnsi="Calibri" w:cs="Calibri"/>
          <w:color w:val="000000" w:themeColor="text1"/>
        </w:rPr>
        <w:t xml:space="preserve">again after lubricating the external surface of the needle with the solvent. </w:t>
      </w:r>
    </w:p>
    <w:p w14:paraId="5AC7B4FA" w14:textId="50B1A62C" w:rsidR="00AE612E" w:rsidRPr="0019640B" w:rsidRDefault="00AE612E" w:rsidP="00A21CEC">
      <w:pPr>
        <w:pStyle w:val="ListParagraph"/>
        <w:ind w:left="0"/>
        <w:rPr>
          <w:rFonts w:ascii="Calibri" w:hAnsi="Calibri" w:cs="Calibri"/>
          <w:color w:val="000000" w:themeColor="text1"/>
        </w:rPr>
      </w:pPr>
    </w:p>
    <w:p w14:paraId="4A40C84A" w14:textId="663A39DB" w:rsidR="00C23F30"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C23F30" w:rsidRPr="0019640B">
        <w:rPr>
          <w:rFonts w:ascii="Calibri" w:hAnsi="Calibri" w:cs="Calibri"/>
          <w:color w:val="000000" w:themeColor="text1"/>
        </w:rPr>
        <w:t xml:space="preserve"> </w:t>
      </w:r>
      <w:r w:rsidR="0059305E" w:rsidRPr="0019640B">
        <w:rPr>
          <w:rFonts w:ascii="Calibri" w:hAnsi="Calibri" w:cs="Calibri"/>
          <w:color w:val="000000" w:themeColor="text1"/>
        </w:rPr>
        <w:t>Anaesthesia</w:t>
      </w:r>
      <w:r w:rsidR="00C23F30" w:rsidRPr="0019640B">
        <w:rPr>
          <w:rFonts w:ascii="Calibri" w:hAnsi="Calibri" w:cs="Calibri"/>
          <w:color w:val="000000" w:themeColor="text1"/>
        </w:rPr>
        <w:t xml:space="preserve"> is not used for the procedure as the mouse’s response is necessary to gauge the success of gavage.</w:t>
      </w:r>
      <w:r w:rsidR="00B6430B" w:rsidRPr="0019640B">
        <w:rPr>
          <w:rFonts w:ascii="Calibri" w:hAnsi="Calibri" w:cs="Calibri"/>
          <w:color w:val="000000" w:themeColor="text1"/>
        </w:rPr>
        <w:t xml:space="preserve"> </w:t>
      </w:r>
    </w:p>
    <w:p w14:paraId="4B786541" w14:textId="77777777" w:rsidR="00BC12C0" w:rsidRPr="0019640B" w:rsidRDefault="00BC12C0" w:rsidP="00A21CEC">
      <w:pPr>
        <w:pStyle w:val="ListParagraph"/>
        <w:ind w:left="0"/>
        <w:rPr>
          <w:rFonts w:ascii="Calibri" w:hAnsi="Calibri" w:cs="Calibri"/>
          <w:color w:val="000000" w:themeColor="text1"/>
        </w:rPr>
      </w:pPr>
    </w:p>
    <w:p w14:paraId="59CCC0DA" w14:textId="49573657" w:rsidR="00534ECF" w:rsidRPr="0019640B" w:rsidRDefault="00782EC9"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When the marking </w:t>
      </w:r>
      <w:r w:rsidR="006C4DBA" w:rsidRPr="0019640B">
        <w:rPr>
          <w:rFonts w:ascii="Calibri" w:hAnsi="Calibri" w:cs="Calibri"/>
          <w:color w:val="000000" w:themeColor="text1"/>
        </w:rPr>
        <w:t xml:space="preserve">on the feeding needle </w:t>
      </w:r>
      <w:r w:rsidR="00B8264F" w:rsidRPr="0019640B">
        <w:rPr>
          <w:rFonts w:ascii="Calibri" w:hAnsi="Calibri" w:cs="Calibri"/>
          <w:color w:val="000000" w:themeColor="text1"/>
        </w:rPr>
        <w:t xml:space="preserve">is above the </w:t>
      </w:r>
      <w:r w:rsidR="00494FF1">
        <w:rPr>
          <w:rFonts w:ascii="Calibri" w:hAnsi="Calibri" w:cs="Calibri"/>
          <w:color w:val="000000" w:themeColor="text1"/>
        </w:rPr>
        <w:t>snout</w:t>
      </w:r>
      <w:r w:rsidR="00AC5B68">
        <w:rPr>
          <w:rFonts w:ascii="Calibri" w:hAnsi="Calibri" w:cs="Calibri"/>
          <w:color w:val="000000" w:themeColor="text1"/>
        </w:rPr>
        <w:t xml:space="preserve"> </w:t>
      </w:r>
      <w:r w:rsidR="00B8264F" w:rsidRPr="0019640B">
        <w:rPr>
          <w:rFonts w:ascii="Calibri" w:hAnsi="Calibri" w:cs="Calibri"/>
          <w:color w:val="000000" w:themeColor="text1"/>
        </w:rPr>
        <w:t xml:space="preserve">and </w:t>
      </w:r>
      <w:r w:rsidR="00B25D89" w:rsidRPr="0019640B">
        <w:rPr>
          <w:rFonts w:ascii="Calibri" w:hAnsi="Calibri" w:cs="Calibri"/>
          <w:color w:val="000000" w:themeColor="text1"/>
        </w:rPr>
        <w:t xml:space="preserve">aligned </w:t>
      </w:r>
      <w:r w:rsidR="00E00317" w:rsidRPr="0019640B">
        <w:rPr>
          <w:rFonts w:ascii="Calibri" w:hAnsi="Calibri" w:cs="Calibri"/>
          <w:color w:val="000000" w:themeColor="text1"/>
        </w:rPr>
        <w:t xml:space="preserve">with </w:t>
      </w:r>
      <w:r w:rsidRPr="0019640B">
        <w:rPr>
          <w:rFonts w:ascii="Calibri" w:hAnsi="Calibri" w:cs="Calibri"/>
          <w:color w:val="000000" w:themeColor="text1"/>
        </w:rPr>
        <w:t xml:space="preserve">the </w:t>
      </w:r>
      <w:r w:rsidR="00CE53BE" w:rsidRPr="0019640B">
        <w:rPr>
          <w:rFonts w:ascii="Calibri" w:hAnsi="Calibri" w:cs="Calibri"/>
          <w:color w:val="000000" w:themeColor="text1"/>
        </w:rPr>
        <w:t>tip of the snout</w:t>
      </w:r>
      <w:r w:rsidRPr="0019640B">
        <w:rPr>
          <w:rFonts w:ascii="Calibri" w:hAnsi="Calibri" w:cs="Calibri"/>
          <w:color w:val="000000" w:themeColor="text1"/>
        </w:rPr>
        <w:t xml:space="preserve">, do not let the needle </w:t>
      </w:r>
      <w:r w:rsidR="002964A3" w:rsidRPr="0019640B">
        <w:rPr>
          <w:rFonts w:ascii="Calibri" w:hAnsi="Calibri" w:cs="Calibri"/>
          <w:color w:val="000000" w:themeColor="text1"/>
        </w:rPr>
        <w:t xml:space="preserve">move or advance </w:t>
      </w:r>
      <w:r w:rsidRPr="0019640B">
        <w:rPr>
          <w:rFonts w:ascii="Calibri" w:hAnsi="Calibri" w:cs="Calibri"/>
          <w:color w:val="000000" w:themeColor="text1"/>
        </w:rPr>
        <w:t xml:space="preserve">any further. Slowly inject the desired volume of liquid. If the liquid </w:t>
      </w:r>
      <w:r w:rsidR="002964A3" w:rsidRPr="0019640B">
        <w:rPr>
          <w:rFonts w:ascii="Calibri" w:hAnsi="Calibri" w:cs="Calibri"/>
          <w:color w:val="000000" w:themeColor="text1"/>
        </w:rPr>
        <w:t xml:space="preserve">is </w:t>
      </w:r>
      <w:r w:rsidRPr="0019640B">
        <w:rPr>
          <w:rFonts w:ascii="Calibri" w:hAnsi="Calibri" w:cs="Calibri"/>
          <w:color w:val="000000" w:themeColor="text1"/>
        </w:rPr>
        <w:t>aspirated or observed to bubble through the nose,</w:t>
      </w:r>
      <w:r w:rsidR="00F66F4B" w:rsidRPr="0019640B">
        <w:rPr>
          <w:rFonts w:ascii="Calibri" w:hAnsi="Calibri" w:cs="Calibri"/>
          <w:color w:val="000000" w:themeColor="text1"/>
        </w:rPr>
        <w:t xml:space="preserve"> stop the injection </w:t>
      </w:r>
      <w:r w:rsidR="00B25D89" w:rsidRPr="0019640B">
        <w:rPr>
          <w:rFonts w:ascii="Calibri" w:hAnsi="Calibri" w:cs="Calibri"/>
          <w:color w:val="000000" w:themeColor="text1"/>
        </w:rPr>
        <w:t xml:space="preserve">immediately </w:t>
      </w:r>
      <w:r w:rsidR="00F66F4B" w:rsidRPr="0019640B">
        <w:rPr>
          <w:rFonts w:ascii="Calibri" w:hAnsi="Calibri" w:cs="Calibri"/>
          <w:color w:val="000000" w:themeColor="text1"/>
        </w:rPr>
        <w:t>and</w:t>
      </w:r>
      <w:r w:rsidR="00E00317" w:rsidRPr="0019640B">
        <w:rPr>
          <w:rFonts w:ascii="Calibri" w:hAnsi="Calibri" w:cs="Calibri"/>
          <w:color w:val="000000" w:themeColor="text1"/>
        </w:rPr>
        <w:t xml:space="preserve"> slowly</w:t>
      </w:r>
      <w:r w:rsidR="00F66F4B" w:rsidRPr="0019640B">
        <w:rPr>
          <w:rFonts w:ascii="Calibri" w:hAnsi="Calibri" w:cs="Calibri"/>
          <w:color w:val="000000" w:themeColor="text1"/>
        </w:rPr>
        <w:t xml:space="preserve"> retract the needle. </w:t>
      </w:r>
    </w:p>
    <w:p w14:paraId="4FCF925B" w14:textId="77777777" w:rsidR="00534ECF" w:rsidRPr="0019640B" w:rsidRDefault="00534ECF" w:rsidP="00A21CEC">
      <w:pPr>
        <w:pStyle w:val="ListParagraph"/>
        <w:ind w:left="0"/>
        <w:rPr>
          <w:rFonts w:ascii="Calibri" w:hAnsi="Calibri" w:cs="Calibri"/>
          <w:color w:val="000000" w:themeColor="text1"/>
        </w:rPr>
      </w:pPr>
    </w:p>
    <w:p w14:paraId="7D247915" w14:textId="6BEF9F70" w:rsidR="00277580" w:rsidRPr="0019640B" w:rsidRDefault="00F66F4B" w:rsidP="00A21CEC">
      <w:pPr>
        <w:pStyle w:val="ListParagraph"/>
        <w:numPr>
          <w:ilvl w:val="2"/>
          <w:numId w:val="23"/>
        </w:numPr>
        <w:ind w:left="0" w:firstLine="0"/>
        <w:rPr>
          <w:rFonts w:ascii="Calibri" w:hAnsi="Calibri" w:cs="Calibri"/>
          <w:color w:val="000000" w:themeColor="text1"/>
        </w:rPr>
      </w:pPr>
      <w:r w:rsidRPr="0019640B">
        <w:rPr>
          <w:rFonts w:ascii="Calibri" w:hAnsi="Calibri" w:cs="Calibri"/>
          <w:color w:val="000000" w:themeColor="text1"/>
        </w:rPr>
        <w:t xml:space="preserve">Place the pup upright on the </w:t>
      </w:r>
      <w:r w:rsidR="00E00317" w:rsidRPr="0019640B">
        <w:rPr>
          <w:rFonts w:ascii="Calibri" w:hAnsi="Calibri" w:cs="Calibri"/>
          <w:color w:val="000000" w:themeColor="text1"/>
        </w:rPr>
        <w:t>paper towel</w:t>
      </w:r>
      <w:r w:rsidR="00126C86" w:rsidRPr="0019640B">
        <w:rPr>
          <w:rFonts w:ascii="Calibri" w:hAnsi="Calibri" w:cs="Calibri"/>
          <w:color w:val="000000" w:themeColor="text1"/>
        </w:rPr>
        <w:t xml:space="preserve"> </w:t>
      </w:r>
      <w:r w:rsidR="00415DF8" w:rsidRPr="0019640B">
        <w:rPr>
          <w:rFonts w:ascii="Calibri" w:hAnsi="Calibri" w:cs="Calibri"/>
          <w:color w:val="000000" w:themeColor="text1"/>
        </w:rPr>
        <w:t>on the heating pad</w:t>
      </w:r>
      <w:r w:rsidR="007E5029" w:rsidRPr="0019640B">
        <w:rPr>
          <w:rFonts w:ascii="Calibri" w:hAnsi="Calibri" w:cs="Calibri"/>
          <w:color w:val="000000" w:themeColor="text1"/>
        </w:rPr>
        <w:t xml:space="preserve"> to aid in its recovery</w:t>
      </w:r>
      <w:r w:rsidR="00A27F12" w:rsidRPr="0019640B">
        <w:rPr>
          <w:rFonts w:ascii="Calibri" w:hAnsi="Calibri" w:cs="Calibri"/>
          <w:color w:val="000000" w:themeColor="text1"/>
        </w:rPr>
        <w:t>.</w:t>
      </w:r>
      <w:r w:rsidR="004A5B41" w:rsidRPr="0019640B">
        <w:rPr>
          <w:rFonts w:ascii="Calibri" w:hAnsi="Calibri" w:cs="Calibri"/>
          <w:color w:val="000000" w:themeColor="text1"/>
        </w:rPr>
        <w:t xml:space="preserve"> </w:t>
      </w:r>
      <w:r w:rsidR="006C4DBA" w:rsidRPr="0019640B">
        <w:rPr>
          <w:rFonts w:ascii="Calibri" w:hAnsi="Calibri" w:cs="Calibri"/>
          <w:color w:val="000000" w:themeColor="text1"/>
        </w:rPr>
        <w:t>Monitor closely for continued breathing problems or change in color of the pup which indicates aspiration.</w:t>
      </w:r>
      <w:r w:rsidR="004A5B41" w:rsidRPr="0019640B">
        <w:rPr>
          <w:rFonts w:ascii="Calibri" w:hAnsi="Calibri" w:cs="Calibri"/>
          <w:color w:val="000000" w:themeColor="text1"/>
        </w:rPr>
        <w:t xml:space="preserve"> </w:t>
      </w:r>
      <w:r w:rsidR="00534ECF" w:rsidRPr="0019640B">
        <w:rPr>
          <w:rFonts w:ascii="Calibri" w:hAnsi="Calibri" w:cs="Calibri"/>
          <w:color w:val="000000" w:themeColor="text1"/>
        </w:rPr>
        <w:t>Euthanize p</w:t>
      </w:r>
      <w:r w:rsidR="006C4DBA" w:rsidRPr="0019640B">
        <w:rPr>
          <w:rFonts w:ascii="Calibri" w:hAnsi="Calibri" w:cs="Calibri"/>
          <w:color w:val="000000" w:themeColor="text1"/>
        </w:rPr>
        <w:t>ups that have aspirated immediately.</w:t>
      </w:r>
    </w:p>
    <w:p w14:paraId="16A065BA" w14:textId="77777777" w:rsidR="00A67EED" w:rsidRPr="0019640B" w:rsidRDefault="00A67EED" w:rsidP="00A21CEC">
      <w:pPr>
        <w:pStyle w:val="ListParagraph"/>
        <w:ind w:left="0"/>
        <w:rPr>
          <w:rFonts w:ascii="Calibri" w:hAnsi="Calibri" w:cs="Calibri"/>
          <w:color w:val="000000" w:themeColor="text1"/>
        </w:rPr>
      </w:pPr>
    </w:p>
    <w:p w14:paraId="7B461EF3" w14:textId="0DB862B2" w:rsidR="00277580" w:rsidRPr="0019640B" w:rsidRDefault="006C4DBA"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Once the gavage is complete, gently withdraw the feeding needle </w:t>
      </w:r>
      <w:r w:rsidR="00534ECF" w:rsidRPr="0019640B">
        <w:rPr>
          <w:rFonts w:ascii="Calibri" w:hAnsi="Calibri" w:cs="Calibri"/>
          <w:color w:val="000000" w:themeColor="text1"/>
        </w:rPr>
        <w:t xml:space="preserve">at </w:t>
      </w:r>
      <w:r w:rsidRPr="0019640B">
        <w:rPr>
          <w:rFonts w:ascii="Calibri" w:hAnsi="Calibri" w:cs="Calibri"/>
          <w:color w:val="000000" w:themeColor="text1"/>
        </w:rPr>
        <w:t>the same angle it was inserted.</w:t>
      </w:r>
      <w:r w:rsidR="004A5B41" w:rsidRPr="0019640B">
        <w:rPr>
          <w:rFonts w:ascii="Calibri" w:hAnsi="Calibri" w:cs="Calibri"/>
          <w:color w:val="000000" w:themeColor="text1"/>
        </w:rPr>
        <w:t xml:space="preserve"> </w:t>
      </w:r>
      <w:r w:rsidRPr="0019640B">
        <w:rPr>
          <w:rFonts w:ascii="Calibri" w:hAnsi="Calibri" w:cs="Calibri"/>
          <w:color w:val="000000" w:themeColor="text1"/>
        </w:rPr>
        <w:t xml:space="preserve">Place </w:t>
      </w:r>
      <w:r w:rsidR="00534ECF" w:rsidRPr="0019640B">
        <w:rPr>
          <w:rFonts w:ascii="Calibri" w:hAnsi="Calibri" w:cs="Calibri"/>
          <w:color w:val="000000" w:themeColor="text1"/>
        </w:rPr>
        <w:t xml:space="preserve">the </w:t>
      </w:r>
      <w:r w:rsidRPr="0019640B">
        <w:rPr>
          <w:rFonts w:ascii="Calibri" w:hAnsi="Calibri" w:cs="Calibri"/>
          <w:color w:val="000000" w:themeColor="text1"/>
        </w:rPr>
        <w:t>pup on the paper towel on the warmed heating pad</w:t>
      </w:r>
      <w:r w:rsidR="00534ECF" w:rsidRPr="0019640B">
        <w:rPr>
          <w:rFonts w:ascii="Calibri" w:hAnsi="Calibri" w:cs="Calibri"/>
          <w:color w:val="000000" w:themeColor="text1"/>
        </w:rPr>
        <w:t>. W</w:t>
      </w:r>
      <w:r w:rsidR="00277580" w:rsidRPr="0019640B">
        <w:rPr>
          <w:rFonts w:ascii="Calibri" w:hAnsi="Calibri" w:cs="Calibri"/>
          <w:color w:val="000000" w:themeColor="text1"/>
        </w:rPr>
        <w:t>ait</w:t>
      </w:r>
      <w:r w:rsidR="00F1034D" w:rsidRPr="0019640B">
        <w:rPr>
          <w:rFonts w:ascii="Calibri" w:hAnsi="Calibri" w:cs="Calibri"/>
          <w:color w:val="000000" w:themeColor="text1"/>
        </w:rPr>
        <w:t xml:space="preserve"> </w:t>
      </w:r>
      <w:r w:rsidR="00D17BC5" w:rsidRPr="0019640B">
        <w:rPr>
          <w:rFonts w:ascii="Calibri" w:hAnsi="Calibri" w:cs="Calibri"/>
          <w:color w:val="000000" w:themeColor="text1"/>
        </w:rPr>
        <w:t>1</w:t>
      </w:r>
      <w:r w:rsidR="00F1034D" w:rsidRPr="0019640B">
        <w:rPr>
          <w:rFonts w:ascii="Calibri" w:hAnsi="Calibri" w:cs="Calibri"/>
          <w:color w:val="000000" w:themeColor="text1"/>
        </w:rPr>
        <w:t xml:space="preserve">0 </w:t>
      </w:r>
      <w:r w:rsidR="00534ECF" w:rsidRPr="0019640B">
        <w:rPr>
          <w:rFonts w:ascii="Calibri" w:hAnsi="Calibri" w:cs="Calibri"/>
          <w:color w:val="000000" w:themeColor="text1"/>
        </w:rPr>
        <w:t xml:space="preserve">s </w:t>
      </w:r>
      <w:r w:rsidR="00277580" w:rsidRPr="0019640B">
        <w:rPr>
          <w:rFonts w:ascii="Calibri" w:hAnsi="Calibri" w:cs="Calibri"/>
          <w:color w:val="000000" w:themeColor="text1"/>
        </w:rPr>
        <w:t xml:space="preserve">for the pup to regain </w:t>
      </w:r>
      <w:r w:rsidRPr="0019640B">
        <w:rPr>
          <w:rFonts w:ascii="Calibri" w:hAnsi="Calibri" w:cs="Calibri"/>
          <w:color w:val="000000" w:themeColor="text1"/>
        </w:rPr>
        <w:t>normal activity and breathing pattern</w:t>
      </w:r>
      <w:r w:rsidR="005C79D3">
        <w:rPr>
          <w:rFonts w:ascii="Calibri" w:hAnsi="Calibri" w:cs="Calibri"/>
          <w:color w:val="000000" w:themeColor="text1"/>
        </w:rPr>
        <w:t xml:space="preserve">. A healthy pink hue should appear over the </w:t>
      </w:r>
      <w:r w:rsidR="005C79D3">
        <w:rPr>
          <w:rFonts w:ascii="Calibri" w:hAnsi="Calibri" w:cs="Calibri"/>
          <w:color w:val="000000" w:themeColor="text1"/>
        </w:rPr>
        <w:lastRenderedPageBreak/>
        <w:t>pup’s body</w:t>
      </w:r>
      <w:r w:rsidR="000D7B9A">
        <w:rPr>
          <w:rFonts w:ascii="Calibri" w:hAnsi="Calibri" w:cs="Calibri"/>
          <w:color w:val="000000" w:themeColor="text1"/>
        </w:rPr>
        <w:t xml:space="preserve"> and the dye should only be visible in the stomach compartment</w:t>
      </w:r>
      <w:r w:rsidR="00753B52">
        <w:rPr>
          <w:rFonts w:ascii="Calibri" w:hAnsi="Calibri" w:cs="Calibri"/>
          <w:color w:val="000000" w:themeColor="text1"/>
        </w:rPr>
        <w:t>.</w:t>
      </w:r>
      <w:r w:rsidRPr="0019640B">
        <w:rPr>
          <w:rFonts w:ascii="Calibri" w:hAnsi="Calibri" w:cs="Calibri"/>
          <w:color w:val="000000" w:themeColor="text1"/>
        </w:rPr>
        <w:t xml:space="preserve"> </w:t>
      </w:r>
      <w:r w:rsidR="00753B52">
        <w:rPr>
          <w:rFonts w:ascii="Calibri" w:hAnsi="Calibri" w:cs="Calibri"/>
          <w:color w:val="000000" w:themeColor="text1"/>
        </w:rPr>
        <w:t>M</w:t>
      </w:r>
      <w:r w:rsidR="00277580" w:rsidRPr="0019640B">
        <w:rPr>
          <w:rFonts w:ascii="Calibri" w:hAnsi="Calibri" w:cs="Calibri"/>
          <w:color w:val="000000" w:themeColor="text1"/>
        </w:rPr>
        <w:t xml:space="preserve">ove it back to the cage with the other pups. </w:t>
      </w:r>
    </w:p>
    <w:p w14:paraId="05A16A8A" w14:textId="77777777" w:rsidR="00432060" w:rsidRPr="0019640B" w:rsidRDefault="00432060" w:rsidP="00A21CEC">
      <w:pPr>
        <w:pStyle w:val="ListParagraph"/>
        <w:ind w:left="0"/>
        <w:rPr>
          <w:rFonts w:ascii="Calibri" w:hAnsi="Calibri" w:cs="Calibri"/>
          <w:color w:val="000000" w:themeColor="text1"/>
        </w:rPr>
      </w:pPr>
    </w:p>
    <w:p w14:paraId="4C1E4816" w14:textId="7F8254FD" w:rsidR="00974197"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974197" w:rsidRPr="0019640B">
        <w:rPr>
          <w:rFonts w:ascii="Calibri" w:hAnsi="Calibri" w:cs="Calibri"/>
          <w:color w:val="000000" w:themeColor="text1"/>
        </w:rPr>
        <w:t xml:space="preserve"> </w:t>
      </w:r>
      <w:proofErr w:type="spellStart"/>
      <w:r w:rsidR="00B25D89" w:rsidRPr="0019640B">
        <w:rPr>
          <w:rFonts w:ascii="Calibri" w:hAnsi="Calibri" w:cs="Calibri"/>
          <w:color w:val="000000" w:themeColor="text1"/>
        </w:rPr>
        <w:t>Gavaging</w:t>
      </w:r>
      <w:proofErr w:type="spellEnd"/>
      <w:r w:rsidR="00B25D89" w:rsidRPr="0019640B">
        <w:rPr>
          <w:rFonts w:ascii="Calibri" w:hAnsi="Calibri" w:cs="Calibri"/>
          <w:color w:val="000000" w:themeColor="text1"/>
        </w:rPr>
        <w:t xml:space="preserve"> blue food coloring is an excellent way to practice the procedure outlined above. If the gavage is successful, </w:t>
      </w:r>
      <w:r w:rsidR="00974197" w:rsidRPr="0019640B">
        <w:rPr>
          <w:rFonts w:ascii="Calibri" w:hAnsi="Calibri" w:cs="Calibri"/>
          <w:color w:val="000000" w:themeColor="text1"/>
        </w:rPr>
        <w:t xml:space="preserve">the stomach </w:t>
      </w:r>
      <w:r w:rsidR="004C2789" w:rsidRPr="0019640B">
        <w:rPr>
          <w:rFonts w:ascii="Calibri" w:hAnsi="Calibri" w:cs="Calibri"/>
          <w:color w:val="000000" w:themeColor="text1"/>
        </w:rPr>
        <w:t>of the mouse will</w:t>
      </w:r>
      <w:r w:rsidR="00974197" w:rsidRPr="0019640B">
        <w:rPr>
          <w:rFonts w:ascii="Calibri" w:hAnsi="Calibri" w:cs="Calibri"/>
          <w:color w:val="000000" w:themeColor="text1"/>
        </w:rPr>
        <w:t xml:space="preserve"> be visible as a blue hue.</w:t>
      </w:r>
      <w:r w:rsidR="00974197" w:rsidRPr="0019640B">
        <w:rPr>
          <w:rFonts w:ascii="Calibri" w:hAnsi="Calibri" w:cs="Calibri"/>
          <w:color w:val="000000" w:themeColor="text1"/>
        </w:rPr>
        <w:br/>
        <w:t>If the blue dye is found outside the stomach of the pup</w:t>
      </w:r>
      <w:r w:rsidR="006C4DBA" w:rsidRPr="0019640B">
        <w:rPr>
          <w:rFonts w:ascii="Calibri" w:hAnsi="Calibri" w:cs="Calibri"/>
          <w:color w:val="000000" w:themeColor="text1"/>
        </w:rPr>
        <w:t xml:space="preserve"> (neck, chest or axillary region)</w:t>
      </w:r>
      <w:r w:rsidR="00974197" w:rsidRPr="0019640B">
        <w:rPr>
          <w:rFonts w:ascii="Calibri" w:hAnsi="Calibri" w:cs="Calibri"/>
          <w:color w:val="000000" w:themeColor="text1"/>
        </w:rPr>
        <w:t>, the animal should be</w:t>
      </w:r>
      <w:r w:rsidR="00430BF2" w:rsidRPr="0019640B">
        <w:rPr>
          <w:rFonts w:ascii="Calibri" w:hAnsi="Calibri" w:cs="Calibri"/>
          <w:color w:val="000000" w:themeColor="text1"/>
        </w:rPr>
        <w:t xml:space="preserve"> humanely</w:t>
      </w:r>
      <w:r w:rsidR="00974197" w:rsidRPr="0019640B">
        <w:rPr>
          <w:rFonts w:ascii="Calibri" w:hAnsi="Calibri" w:cs="Calibri"/>
          <w:color w:val="000000" w:themeColor="text1"/>
        </w:rPr>
        <w:t xml:space="preserve"> euthanized</w:t>
      </w:r>
      <w:r w:rsidR="00DA6ECB" w:rsidRPr="0019640B">
        <w:rPr>
          <w:rFonts w:ascii="Calibri" w:hAnsi="Calibri" w:cs="Calibri"/>
          <w:color w:val="000000" w:themeColor="text1"/>
        </w:rPr>
        <w:t xml:space="preserve"> </w:t>
      </w:r>
      <w:r w:rsidR="00D571D6" w:rsidRPr="0019640B">
        <w:rPr>
          <w:rFonts w:ascii="Calibri" w:hAnsi="Calibri" w:cs="Calibri"/>
          <w:color w:val="000000" w:themeColor="text1"/>
        </w:rPr>
        <w:t>(</w:t>
      </w:r>
      <w:r w:rsidR="00DA6ECB" w:rsidRPr="0019640B">
        <w:rPr>
          <w:rFonts w:ascii="Calibri" w:hAnsi="Calibri" w:cs="Calibri"/>
          <w:color w:val="000000" w:themeColor="text1"/>
        </w:rPr>
        <w:t xml:space="preserve">in accordance with </w:t>
      </w:r>
      <w:r w:rsidR="004D3D3E" w:rsidRPr="0019640B">
        <w:rPr>
          <w:rFonts w:ascii="Calibri" w:hAnsi="Calibri" w:cs="Calibri"/>
          <w:color w:val="000000" w:themeColor="text1"/>
        </w:rPr>
        <w:t xml:space="preserve">the </w:t>
      </w:r>
      <w:r w:rsidR="00DA6ECB" w:rsidRPr="0019640B">
        <w:rPr>
          <w:rFonts w:ascii="Calibri" w:hAnsi="Calibri" w:cs="Calibri"/>
          <w:color w:val="000000" w:themeColor="text1"/>
        </w:rPr>
        <w:t>animal care rules</w:t>
      </w:r>
      <w:r w:rsidR="00D571D6" w:rsidRPr="0019640B">
        <w:rPr>
          <w:rFonts w:ascii="Calibri" w:hAnsi="Calibri" w:cs="Calibri"/>
          <w:color w:val="000000" w:themeColor="text1"/>
        </w:rPr>
        <w:t>)</w:t>
      </w:r>
      <w:r w:rsidR="00DA6ECB" w:rsidRPr="0019640B">
        <w:rPr>
          <w:rFonts w:ascii="Calibri" w:hAnsi="Calibri" w:cs="Calibri"/>
          <w:color w:val="000000" w:themeColor="text1"/>
        </w:rPr>
        <w:t>,</w:t>
      </w:r>
      <w:r w:rsidR="00974197" w:rsidRPr="0019640B">
        <w:rPr>
          <w:rFonts w:ascii="Calibri" w:hAnsi="Calibri" w:cs="Calibri"/>
          <w:color w:val="000000" w:themeColor="text1"/>
        </w:rPr>
        <w:t xml:space="preserve"> as th</w:t>
      </w:r>
      <w:r w:rsidR="004C2789" w:rsidRPr="0019640B">
        <w:rPr>
          <w:rFonts w:ascii="Calibri" w:hAnsi="Calibri" w:cs="Calibri"/>
          <w:color w:val="000000" w:themeColor="text1"/>
        </w:rPr>
        <w:t xml:space="preserve">is indicates a rupture of the </w:t>
      </w:r>
      <w:r w:rsidR="006C4DBA" w:rsidRPr="0019640B">
        <w:rPr>
          <w:rFonts w:ascii="Calibri" w:hAnsi="Calibri" w:cs="Calibri"/>
          <w:color w:val="000000" w:themeColor="text1"/>
        </w:rPr>
        <w:t>esophagus or aspiration</w:t>
      </w:r>
      <w:r w:rsidR="00974197" w:rsidRPr="0019640B">
        <w:rPr>
          <w:rFonts w:ascii="Calibri" w:hAnsi="Calibri" w:cs="Calibri"/>
          <w:color w:val="000000" w:themeColor="text1"/>
        </w:rPr>
        <w:t>.</w:t>
      </w:r>
      <w:r w:rsidR="00D17BC5" w:rsidRPr="0019640B">
        <w:rPr>
          <w:rFonts w:ascii="Calibri" w:hAnsi="Calibri" w:cs="Calibri"/>
          <w:color w:val="000000" w:themeColor="text1"/>
        </w:rPr>
        <w:t xml:space="preserve"> </w:t>
      </w:r>
    </w:p>
    <w:p w14:paraId="1438FB5F" w14:textId="77777777" w:rsidR="006C4DBA" w:rsidRPr="0019640B" w:rsidRDefault="006C4DBA" w:rsidP="00A21CEC">
      <w:pPr>
        <w:pStyle w:val="ListParagraph"/>
        <w:ind w:left="0"/>
        <w:rPr>
          <w:rFonts w:ascii="Calibri" w:hAnsi="Calibri" w:cs="Calibri"/>
          <w:color w:val="000000" w:themeColor="text1"/>
        </w:rPr>
      </w:pPr>
    </w:p>
    <w:p w14:paraId="2F061891" w14:textId="690382BF" w:rsidR="00F947AC" w:rsidRPr="0019640B" w:rsidRDefault="00A27F12"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t xml:space="preserve">Collection of </w:t>
      </w:r>
      <w:proofErr w:type="spellStart"/>
      <w:r w:rsidR="00484FB5">
        <w:rPr>
          <w:rFonts w:ascii="Calibri" w:hAnsi="Calibri" w:cs="Calibri"/>
          <w:b/>
          <w:color w:val="000000" w:themeColor="text1"/>
        </w:rPr>
        <w:t>intestional</w:t>
      </w:r>
      <w:proofErr w:type="spellEnd"/>
      <w:r w:rsidR="00484FB5">
        <w:rPr>
          <w:rFonts w:ascii="Calibri" w:hAnsi="Calibri" w:cs="Calibri"/>
          <w:b/>
          <w:color w:val="000000" w:themeColor="text1"/>
        </w:rPr>
        <w:t xml:space="preserve"> </w:t>
      </w:r>
      <w:r w:rsidRPr="0019640B">
        <w:rPr>
          <w:rFonts w:ascii="Calibri" w:hAnsi="Calibri" w:cs="Calibri"/>
          <w:b/>
          <w:color w:val="000000" w:themeColor="text1"/>
        </w:rPr>
        <w:t>samples for colonization analysis</w:t>
      </w:r>
    </w:p>
    <w:p w14:paraId="046AC534" w14:textId="77777777" w:rsidR="00A67EED" w:rsidRPr="0019640B" w:rsidRDefault="00A67EED" w:rsidP="00A21CEC">
      <w:pPr>
        <w:pStyle w:val="ListParagraph"/>
        <w:ind w:left="0"/>
        <w:rPr>
          <w:rFonts w:ascii="Calibri" w:hAnsi="Calibri" w:cs="Calibri"/>
          <w:color w:val="000000" w:themeColor="text1"/>
        </w:rPr>
      </w:pPr>
    </w:p>
    <w:p w14:paraId="17E93930" w14:textId="6A397777" w:rsidR="00C02078" w:rsidRPr="0019640B" w:rsidRDefault="00F947AC"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During subsequent monitoring or </w:t>
      </w:r>
      <w:proofErr w:type="spellStart"/>
      <w:r w:rsidR="00E00317" w:rsidRPr="0019640B">
        <w:rPr>
          <w:rFonts w:ascii="Calibri" w:hAnsi="Calibri" w:cs="Calibri"/>
          <w:color w:val="000000" w:themeColor="text1"/>
        </w:rPr>
        <w:t>gavaging</w:t>
      </w:r>
      <w:proofErr w:type="spellEnd"/>
      <w:r w:rsidR="004A0D94" w:rsidRPr="0019640B">
        <w:rPr>
          <w:rFonts w:ascii="Calibri" w:hAnsi="Calibri" w:cs="Calibri"/>
          <w:color w:val="000000" w:themeColor="text1"/>
        </w:rPr>
        <w:t xml:space="preserve">, </w:t>
      </w:r>
      <w:r w:rsidR="00534ECF" w:rsidRPr="0019640B">
        <w:rPr>
          <w:rFonts w:ascii="Calibri" w:hAnsi="Calibri" w:cs="Calibri"/>
          <w:color w:val="000000" w:themeColor="text1"/>
        </w:rPr>
        <w:t xml:space="preserve">collect </w:t>
      </w:r>
      <w:r w:rsidR="00B54FF6" w:rsidRPr="0019640B">
        <w:rPr>
          <w:rFonts w:ascii="Calibri" w:hAnsi="Calibri" w:cs="Calibri"/>
          <w:color w:val="000000" w:themeColor="text1"/>
        </w:rPr>
        <w:t xml:space="preserve">fecal </w:t>
      </w:r>
      <w:r w:rsidR="004A0D94" w:rsidRPr="0019640B">
        <w:rPr>
          <w:rFonts w:ascii="Calibri" w:hAnsi="Calibri" w:cs="Calibri"/>
          <w:color w:val="000000" w:themeColor="text1"/>
        </w:rPr>
        <w:t xml:space="preserve">microbiome samples </w:t>
      </w:r>
      <w:r w:rsidR="00E00317" w:rsidRPr="0019640B">
        <w:rPr>
          <w:rFonts w:ascii="Calibri" w:hAnsi="Calibri" w:cs="Calibri"/>
          <w:color w:val="000000" w:themeColor="text1"/>
        </w:rPr>
        <w:t>from the pups</w:t>
      </w:r>
      <w:r w:rsidR="004A0D94" w:rsidRPr="0019640B">
        <w:rPr>
          <w:rFonts w:ascii="Calibri" w:hAnsi="Calibri" w:cs="Calibri"/>
          <w:color w:val="000000" w:themeColor="text1"/>
        </w:rPr>
        <w:t>.</w:t>
      </w:r>
    </w:p>
    <w:p w14:paraId="5EE887BC" w14:textId="77777777" w:rsidR="002538B2" w:rsidRPr="0019640B" w:rsidRDefault="002538B2" w:rsidP="00A21CEC">
      <w:pPr>
        <w:pStyle w:val="ListParagraph"/>
        <w:ind w:left="0"/>
        <w:rPr>
          <w:rFonts w:ascii="Calibri" w:hAnsi="Calibri" w:cs="Calibri"/>
          <w:color w:val="000000" w:themeColor="text1"/>
        </w:rPr>
      </w:pPr>
    </w:p>
    <w:p w14:paraId="694396FD" w14:textId="6890521D" w:rsidR="00F947AC"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4A5B41" w:rsidRPr="0019640B">
        <w:rPr>
          <w:rFonts w:ascii="Calibri" w:hAnsi="Calibri" w:cs="Calibri"/>
          <w:color w:val="000000" w:themeColor="text1"/>
        </w:rPr>
        <w:t xml:space="preserve"> </w:t>
      </w:r>
      <w:r w:rsidR="004A0D94" w:rsidRPr="0019640B">
        <w:rPr>
          <w:rFonts w:ascii="Calibri" w:hAnsi="Calibri" w:cs="Calibri"/>
          <w:color w:val="000000" w:themeColor="text1"/>
        </w:rPr>
        <w:t>The pup</w:t>
      </w:r>
      <w:r w:rsidR="00506CF2" w:rsidRPr="0019640B">
        <w:rPr>
          <w:rFonts w:ascii="Calibri" w:hAnsi="Calibri" w:cs="Calibri"/>
          <w:color w:val="000000" w:themeColor="text1"/>
        </w:rPr>
        <w:t xml:space="preserve"> frequently urinates and</w:t>
      </w:r>
      <w:r w:rsidR="004A0D94" w:rsidRPr="0019640B">
        <w:rPr>
          <w:rFonts w:ascii="Calibri" w:hAnsi="Calibri" w:cs="Calibri"/>
          <w:color w:val="000000" w:themeColor="text1"/>
        </w:rPr>
        <w:t xml:space="preserve"> defecates when </w:t>
      </w:r>
      <w:proofErr w:type="spellStart"/>
      <w:r w:rsidR="004A0D94" w:rsidRPr="0019640B">
        <w:rPr>
          <w:rFonts w:ascii="Calibri" w:hAnsi="Calibri" w:cs="Calibri"/>
          <w:color w:val="000000" w:themeColor="text1"/>
        </w:rPr>
        <w:t>gavaged</w:t>
      </w:r>
      <w:proofErr w:type="spellEnd"/>
      <w:r w:rsidR="004A0D94" w:rsidRPr="0019640B">
        <w:rPr>
          <w:rFonts w:ascii="Calibri" w:hAnsi="Calibri" w:cs="Calibri"/>
          <w:color w:val="000000" w:themeColor="text1"/>
        </w:rPr>
        <w:t xml:space="preserve"> and </w:t>
      </w:r>
      <w:r w:rsidR="006C4DBA" w:rsidRPr="0019640B">
        <w:rPr>
          <w:rFonts w:ascii="Calibri" w:hAnsi="Calibri" w:cs="Calibri"/>
          <w:color w:val="000000" w:themeColor="text1"/>
        </w:rPr>
        <w:t xml:space="preserve">this time </w:t>
      </w:r>
      <w:r w:rsidR="004A0D94" w:rsidRPr="0019640B">
        <w:rPr>
          <w:rFonts w:ascii="Calibri" w:hAnsi="Calibri" w:cs="Calibri"/>
          <w:color w:val="000000" w:themeColor="text1"/>
        </w:rPr>
        <w:t xml:space="preserve">can be used as an opportunity to collect the </w:t>
      </w:r>
      <w:r w:rsidR="00C02078" w:rsidRPr="0019640B">
        <w:rPr>
          <w:rFonts w:ascii="Calibri" w:hAnsi="Calibri" w:cs="Calibri"/>
          <w:color w:val="000000" w:themeColor="text1"/>
        </w:rPr>
        <w:t>fecal samples for microbiome analysis</w:t>
      </w:r>
      <w:r w:rsidR="004A0D94" w:rsidRPr="0019640B">
        <w:rPr>
          <w:rFonts w:ascii="Calibri" w:hAnsi="Calibri" w:cs="Calibri"/>
          <w:color w:val="000000" w:themeColor="text1"/>
        </w:rPr>
        <w:t xml:space="preserve">. </w:t>
      </w:r>
    </w:p>
    <w:p w14:paraId="13BEF279" w14:textId="77777777" w:rsidR="002538B2" w:rsidRPr="0019640B" w:rsidRDefault="002538B2" w:rsidP="00A21CEC">
      <w:pPr>
        <w:pStyle w:val="ListParagraph"/>
        <w:ind w:left="0"/>
        <w:rPr>
          <w:rFonts w:ascii="Calibri" w:hAnsi="Calibri" w:cs="Calibri"/>
          <w:color w:val="000000" w:themeColor="text1"/>
        </w:rPr>
      </w:pPr>
    </w:p>
    <w:p w14:paraId="26034AAD" w14:textId="6B35727D" w:rsidR="00C328FF" w:rsidRPr="0019640B" w:rsidRDefault="004A0D94" w:rsidP="00A21CEC">
      <w:pPr>
        <w:pStyle w:val="ListParagraph"/>
        <w:numPr>
          <w:ilvl w:val="1"/>
          <w:numId w:val="23"/>
        </w:numPr>
        <w:ind w:left="0" w:firstLine="0"/>
        <w:rPr>
          <w:rFonts w:ascii="Calibri" w:hAnsi="Calibri" w:cs="Calibri"/>
        </w:rPr>
      </w:pPr>
      <w:r w:rsidRPr="0019640B">
        <w:rPr>
          <w:rFonts w:ascii="Calibri" w:hAnsi="Calibri" w:cs="Calibri"/>
          <w:color w:val="000000" w:themeColor="text1"/>
        </w:rPr>
        <w:t>F</w:t>
      </w:r>
      <w:r w:rsidR="00AF7230" w:rsidRPr="0019640B">
        <w:rPr>
          <w:rFonts w:ascii="Calibri" w:hAnsi="Calibri" w:cs="Calibri"/>
          <w:color w:val="000000" w:themeColor="text1"/>
        </w:rPr>
        <w:t>or termination</w:t>
      </w:r>
      <w:r w:rsidR="00C02078" w:rsidRPr="0019640B">
        <w:rPr>
          <w:rFonts w:ascii="Calibri" w:hAnsi="Calibri" w:cs="Calibri"/>
          <w:color w:val="000000" w:themeColor="text1"/>
        </w:rPr>
        <w:t xml:space="preserve"> of</w:t>
      </w:r>
      <w:r w:rsidR="00AF7230" w:rsidRPr="0019640B">
        <w:rPr>
          <w:rFonts w:ascii="Calibri" w:hAnsi="Calibri" w:cs="Calibri"/>
          <w:color w:val="000000" w:themeColor="text1"/>
        </w:rPr>
        <w:t xml:space="preserve"> experiments, </w:t>
      </w:r>
      <w:r w:rsidR="001105FE">
        <w:rPr>
          <w:rFonts w:ascii="Calibri" w:hAnsi="Calibri" w:cs="Calibri"/>
          <w:color w:val="000000" w:themeColor="text1"/>
        </w:rPr>
        <w:t xml:space="preserve">collect </w:t>
      </w:r>
      <w:r w:rsidR="00AF7230" w:rsidRPr="0019640B">
        <w:rPr>
          <w:rFonts w:ascii="Calibri" w:hAnsi="Calibri" w:cs="Calibri"/>
          <w:color w:val="000000" w:themeColor="text1"/>
        </w:rPr>
        <w:t xml:space="preserve">the intestines from duodenum </w:t>
      </w:r>
      <w:r w:rsidR="00100378" w:rsidRPr="0019640B">
        <w:rPr>
          <w:rFonts w:ascii="Calibri" w:hAnsi="Calibri" w:cs="Calibri"/>
          <w:color w:val="000000" w:themeColor="text1"/>
        </w:rPr>
        <w:t xml:space="preserve">to </w:t>
      </w:r>
      <w:r w:rsidR="00AF7230" w:rsidRPr="0019640B">
        <w:rPr>
          <w:rFonts w:ascii="Calibri" w:hAnsi="Calibri" w:cs="Calibri"/>
          <w:color w:val="000000" w:themeColor="text1"/>
        </w:rPr>
        <w:t>rectum</w:t>
      </w:r>
      <w:r w:rsidR="006C4DBA" w:rsidRPr="0019640B">
        <w:rPr>
          <w:rFonts w:ascii="Calibri" w:hAnsi="Calibri" w:cs="Calibri"/>
          <w:color w:val="000000" w:themeColor="text1"/>
        </w:rPr>
        <w:t xml:space="preserve"> after euthanasia of the pups</w:t>
      </w:r>
      <w:r w:rsidR="00AF7230" w:rsidRPr="0019640B">
        <w:rPr>
          <w:rFonts w:ascii="Calibri" w:hAnsi="Calibri" w:cs="Calibri"/>
          <w:color w:val="000000" w:themeColor="text1"/>
        </w:rPr>
        <w:t>.</w:t>
      </w:r>
      <w:r w:rsidR="004A5B41" w:rsidRPr="0019640B">
        <w:rPr>
          <w:rFonts w:ascii="Calibri" w:hAnsi="Calibri" w:cs="Calibri"/>
          <w:color w:val="000000" w:themeColor="text1"/>
        </w:rPr>
        <w:t xml:space="preserve"> </w:t>
      </w:r>
      <w:r w:rsidR="002406DE" w:rsidRPr="0019640B">
        <w:rPr>
          <w:rFonts w:ascii="Calibri" w:hAnsi="Calibri" w:cs="Calibri"/>
        </w:rPr>
        <w:t>Pin the pup to a surgical board and disinfect the skin with 70% ethanol. Cut away the skin into four quadrants without damaging the peritoneal layer</w:t>
      </w:r>
      <w:r w:rsidR="00706482">
        <w:rPr>
          <w:rFonts w:ascii="Calibri" w:hAnsi="Calibri" w:cs="Calibri"/>
        </w:rPr>
        <w:t xml:space="preserve"> using tools sterilized with 70% ethanol and a hot bead sterilization </w:t>
      </w:r>
      <w:r w:rsidR="00F479CB">
        <w:rPr>
          <w:rFonts w:ascii="Calibri" w:hAnsi="Calibri" w:cs="Calibri"/>
        </w:rPr>
        <w:t xml:space="preserve">at 250 </w:t>
      </w:r>
      <w:r w:rsidR="00484FB5">
        <w:rPr>
          <w:rFonts w:ascii="Calibri" w:hAnsi="Calibri" w:cs="Calibri"/>
        </w:rPr>
        <w:t>°</w:t>
      </w:r>
      <w:r w:rsidR="00F479CB">
        <w:rPr>
          <w:rFonts w:ascii="Calibri" w:hAnsi="Calibri" w:cs="Calibri"/>
        </w:rPr>
        <w:t>C</w:t>
      </w:r>
      <w:r w:rsidR="002406DE" w:rsidRPr="0019640B">
        <w:rPr>
          <w:rFonts w:ascii="Calibri" w:hAnsi="Calibri" w:cs="Calibri"/>
        </w:rPr>
        <w:t xml:space="preserve">. </w:t>
      </w:r>
    </w:p>
    <w:p w14:paraId="435C44E6" w14:textId="77777777" w:rsidR="002406DE" w:rsidRPr="0019640B" w:rsidRDefault="002406DE" w:rsidP="00A21CEC">
      <w:pPr>
        <w:pStyle w:val="ListParagraph"/>
        <w:ind w:left="0"/>
        <w:rPr>
          <w:rFonts w:ascii="Calibri" w:hAnsi="Calibri" w:cs="Calibri"/>
          <w:color w:val="000000" w:themeColor="text1"/>
        </w:rPr>
      </w:pPr>
    </w:p>
    <w:p w14:paraId="19E9E6C7" w14:textId="1A03CA8B" w:rsidR="002406DE" w:rsidRPr="0019640B" w:rsidRDefault="002406DE"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Use a different set of sterile tools to cut the periton</w:t>
      </w:r>
      <w:bookmarkStart w:id="1" w:name="_GoBack"/>
      <w:bookmarkEnd w:id="1"/>
      <w:r w:rsidRPr="0019640B">
        <w:rPr>
          <w:rFonts w:ascii="Calibri" w:hAnsi="Calibri" w:cs="Calibri"/>
          <w:color w:val="000000" w:themeColor="text1"/>
        </w:rPr>
        <w:t xml:space="preserve">eum into four quadrants and move it away from the center in a way that the visceral organs are exposed. </w:t>
      </w:r>
    </w:p>
    <w:p w14:paraId="0850D9D4" w14:textId="77777777" w:rsidR="002538B2" w:rsidRPr="0019640B" w:rsidRDefault="002538B2" w:rsidP="00A21CEC">
      <w:pPr>
        <w:pStyle w:val="ListParagraph"/>
        <w:ind w:left="0"/>
        <w:rPr>
          <w:rFonts w:ascii="Calibri" w:hAnsi="Calibri" w:cs="Calibri"/>
          <w:color w:val="000000" w:themeColor="text1"/>
        </w:rPr>
      </w:pPr>
    </w:p>
    <w:p w14:paraId="07FBD544" w14:textId="5814C257" w:rsidR="004B72DC" w:rsidRPr="0019640B" w:rsidRDefault="004D36B4" w:rsidP="00A21CEC">
      <w:pPr>
        <w:pStyle w:val="ListParagraph"/>
        <w:numPr>
          <w:ilvl w:val="1"/>
          <w:numId w:val="23"/>
        </w:numPr>
        <w:ind w:left="0" w:firstLine="0"/>
        <w:rPr>
          <w:rFonts w:ascii="Calibri" w:hAnsi="Calibri" w:cs="Calibri"/>
          <w:color w:val="000000" w:themeColor="text1"/>
        </w:rPr>
      </w:pPr>
      <w:r>
        <w:rPr>
          <w:rFonts w:ascii="Calibri" w:hAnsi="Calibri" w:cs="Calibri"/>
          <w:color w:val="000000" w:themeColor="text1"/>
        </w:rPr>
        <w:t>Locate the stomach and u</w:t>
      </w:r>
      <w:r w:rsidR="00C02078" w:rsidRPr="0019640B">
        <w:rPr>
          <w:rFonts w:ascii="Calibri" w:hAnsi="Calibri" w:cs="Calibri"/>
          <w:color w:val="000000" w:themeColor="text1"/>
        </w:rPr>
        <w:t>se a clamp to pinch below the pyloric sphincter and</w:t>
      </w:r>
      <w:r w:rsidR="004B72DC" w:rsidRPr="0019640B">
        <w:rPr>
          <w:rFonts w:ascii="Calibri" w:hAnsi="Calibri" w:cs="Calibri"/>
          <w:color w:val="000000" w:themeColor="text1"/>
        </w:rPr>
        <w:t xml:space="preserve"> </w:t>
      </w:r>
      <w:r w:rsidR="00CE64BD" w:rsidRPr="0019640B">
        <w:rPr>
          <w:rFonts w:ascii="Calibri" w:hAnsi="Calibri" w:cs="Calibri"/>
          <w:color w:val="000000" w:themeColor="text1"/>
        </w:rPr>
        <w:t>at the</w:t>
      </w:r>
      <w:r w:rsidR="004B72DC" w:rsidRPr="0019640B">
        <w:rPr>
          <w:rFonts w:ascii="Calibri" w:hAnsi="Calibri" w:cs="Calibri"/>
          <w:color w:val="000000" w:themeColor="text1"/>
        </w:rPr>
        <w:t xml:space="preserve"> end of rectum. R</w:t>
      </w:r>
      <w:r w:rsidR="00C02078" w:rsidRPr="0019640B">
        <w:rPr>
          <w:rFonts w:ascii="Calibri" w:hAnsi="Calibri" w:cs="Calibri"/>
          <w:color w:val="000000" w:themeColor="text1"/>
        </w:rPr>
        <w:t xml:space="preserve">un the length of the intestine using </w:t>
      </w:r>
      <w:proofErr w:type="gramStart"/>
      <w:r w:rsidR="00C02078" w:rsidRPr="0019640B">
        <w:rPr>
          <w:rFonts w:ascii="Calibri" w:hAnsi="Calibri" w:cs="Calibri"/>
          <w:color w:val="000000" w:themeColor="text1"/>
        </w:rPr>
        <w:t xml:space="preserve">a blunt tool </w:t>
      </w:r>
      <w:r w:rsidR="004323AC">
        <w:rPr>
          <w:rFonts w:ascii="Calibri" w:hAnsi="Calibri" w:cs="Calibri"/>
          <w:color w:val="000000" w:themeColor="text1"/>
        </w:rPr>
        <w:t>or forceps</w:t>
      </w:r>
      <w:proofErr w:type="gramEnd"/>
      <w:r w:rsidR="004323AC">
        <w:rPr>
          <w:rFonts w:ascii="Calibri" w:hAnsi="Calibri" w:cs="Calibri"/>
          <w:color w:val="000000" w:themeColor="text1"/>
        </w:rPr>
        <w:t xml:space="preserve"> </w:t>
      </w:r>
      <w:r w:rsidR="004B72DC" w:rsidRPr="0019640B">
        <w:rPr>
          <w:rFonts w:ascii="Calibri" w:hAnsi="Calibri" w:cs="Calibri"/>
          <w:color w:val="000000" w:themeColor="text1"/>
        </w:rPr>
        <w:t>to streamline the intestine and free it from the connective tissue</w:t>
      </w:r>
      <w:r w:rsidR="00141DFD" w:rsidRPr="0019640B">
        <w:rPr>
          <w:rFonts w:ascii="Calibri" w:hAnsi="Calibri" w:cs="Calibri"/>
          <w:color w:val="000000" w:themeColor="text1"/>
        </w:rPr>
        <w:t xml:space="preserve"> and mesenteric tissue</w:t>
      </w:r>
      <w:r w:rsidR="004B72DC" w:rsidRPr="0019640B">
        <w:rPr>
          <w:rFonts w:ascii="Calibri" w:hAnsi="Calibri" w:cs="Calibri"/>
          <w:color w:val="000000" w:themeColor="text1"/>
        </w:rPr>
        <w:t xml:space="preserve">. Once the entire length of the intestine has been </w:t>
      </w:r>
      <w:r w:rsidR="00CE64BD" w:rsidRPr="0019640B">
        <w:rPr>
          <w:rFonts w:ascii="Calibri" w:hAnsi="Calibri" w:cs="Calibri"/>
          <w:color w:val="000000" w:themeColor="text1"/>
        </w:rPr>
        <w:t>freed of</w:t>
      </w:r>
      <w:r w:rsidR="004B72DC" w:rsidRPr="0019640B">
        <w:rPr>
          <w:rFonts w:ascii="Calibri" w:hAnsi="Calibri" w:cs="Calibri"/>
          <w:color w:val="000000" w:themeColor="text1"/>
        </w:rPr>
        <w:t xml:space="preserve"> connective tissue</w:t>
      </w:r>
      <w:r w:rsidR="00CE64BD" w:rsidRPr="0019640B">
        <w:rPr>
          <w:rFonts w:ascii="Calibri" w:hAnsi="Calibri" w:cs="Calibri"/>
          <w:color w:val="000000" w:themeColor="text1"/>
        </w:rPr>
        <w:t>,</w:t>
      </w:r>
      <w:r w:rsidR="004B72DC" w:rsidRPr="0019640B">
        <w:rPr>
          <w:rFonts w:ascii="Calibri" w:hAnsi="Calibri" w:cs="Calibri"/>
          <w:color w:val="000000" w:themeColor="text1"/>
        </w:rPr>
        <w:t xml:space="preserve"> cut at the clamped ends.</w:t>
      </w:r>
    </w:p>
    <w:p w14:paraId="4AC84DBC" w14:textId="77777777" w:rsidR="002538B2" w:rsidRPr="0019640B" w:rsidRDefault="002538B2" w:rsidP="00A21CEC">
      <w:pPr>
        <w:pStyle w:val="ListParagraph"/>
        <w:ind w:left="0"/>
        <w:rPr>
          <w:rFonts w:ascii="Calibri" w:hAnsi="Calibri" w:cs="Calibri"/>
          <w:color w:val="000000" w:themeColor="text1"/>
        </w:rPr>
      </w:pPr>
    </w:p>
    <w:p w14:paraId="63314D6B" w14:textId="3A439EAE" w:rsidR="00144B34" w:rsidRPr="0019640B" w:rsidRDefault="004B72DC"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Mark the aluminum foil with the </w:t>
      </w:r>
      <w:r w:rsidR="00DE0A9E" w:rsidRPr="0019640B">
        <w:rPr>
          <w:rFonts w:ascii="Calibri" w:hAnsi="Calibri" w:cs="Calibri"/>
          <w:color w:val="000000" w:themeColor="text1"/>
        </w:rPr>
        <w:t xml:space="preserve">orientation </w:t>
      </w:r>
      <w:r w:rsidRPr="0019640B">
        <w:rPr>
          <w:rFonts w:ascii="Calibri" w:hAnsi="Calibri" w:cs="Calibri"/>
          <w:color w:val="000000" w:themeColor="text1"/>
        </w:rPr>
        <w:t>of the intestine</w:t>
      </w:r>
      <w:r w:rsidR="00DE0A9E" w:rsidRPr="0019640B">
        <w:rPr>
          <w:rFonts w:ascii="Calibri" w:hAnsi="Calibri" w:cs="Calibri"/>
          <w:color w:val="000000" w:themeColor="text1"/>
        </w:rPr>
        <w:t xml:space="preserve">, </w:t>
      </w:r>
      <w:r w:rsidRPr="0019640B">
        <w:rPr>
          <w:rFonts w:ascii="Calibri" w:hAnsi="Calibri" w:cs="Calibri"/>
          <w:color w:val="000000" w:themeColor="text1"/>
        </w:rPr>
        <w:t xml:space="preserve">wrap in a secure manner </w:t>
      </w:r>
      <w:r w:rsidR="00DE0A9E" w:rsidRPr="0019640B">
        <w:rPr>
          <w:rFonts w:ascii="Calibri" w:hAnsi="Calibri" w:cs="Calibri"/>
          <w:color w:val="000000" w:themeColor="text1"/>
        </w:rPr>
        <w:t xml:space="preserve">and </w:t>
      </w:r>
      <w:r w:rsidRPr="0019640B">
        <w:rPr>
          <w:rFonts w:ascii="Calibri" w:hAnsi="Calibri" w:cs="Calibri"/>
          <w:color w:val="000000" w:themeColor="text1"/>
        </w:rPr>
        <w:t>freeze at -80</w:t>
      </w:r>
      <w:r w:rsidR="00534ECF">
        <w:rPr>
          <w:rFonts w:ascii="Calibri" w:hAnsi="Calibri" w:cs="Calibri"/>
          <w:color w:val="000000" w:themeColor="text1"/>
        </w:rPr>
        <w:t xml:space="preserve"> °</w:t>
      </w:r>
      <w:r w:rsidR="00144B34" w:rsidRPr="0019640B">
        <w:rPr>
          <w:rFonts w:ascii="Calibri" w:hAnsi="Calibri" w:cs="Calibri"/>
          <w:color w:val="000000" w:themeColor="text1"/>
        </w:rPr>
        <w:t xml:space="preserve">C. </w:t>
      </w:r>
    </w:p>
    <w:p w14:paraId="65B4A1CF" w14:textId="77777777" w:rsidR="002538B2" w:rsidRPr="0019640B" w:rsidRDefault="002538B2" w:rsidP="00A21CEC">
      <w:pPr>
        <w:pStyle w:val="ListParagraph"/>
        <w:ind w:left="0"/>
        <w:rPr>
          <w:rFonts w:ascii="Calibri" w:hAnsi="Calibri" w:cs="Calibri"/>
          <w:color w:val="000000" w:themeColor="text1"/>
        </w:rPr>
      </w:pPr>
    </w:p>
    <w:p w14:paraId="7573F927" w14:textId="5CBEE222" w:rsidR="00144B34"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144B34" w:rsidRPr="0019640B">
        <w:rPr>
          <w:rFonts w:ascii="Calibri" w:hAnsi="Calibri" w:cs="Calibri"/>
          <w:color w:val="000000" w:themeColor="text1"/>
        </w:rPr>
        <w:t xml:space="preserve"> </w:t>
      </w:r>
      <w:r>
        <w:rPr>
          <w:rFonts w:ascii="Calibri" w:hAnsi="Calibri" w:cs="Calibri"/>
          <w:color w:val="000000" w:themeColor="text1"/>
        </w:rPr>
        <w:t>T</w:t>
      </w:r>
      <w:r w:rsidRPr="0019640B">
        <w:rPr>
          <w:rFonts w:ascii="Calibri" w:hAnsi="Calibri" w:cs="Calibri"/>
          <w:color w:val="000000" w:themeColor="text1"/>
        </w:rPr>
        <w:t xml:space="preserve">he </w:t>
      </w:r>
      <w:r w:rsidR="00144B34" w:rsidRPr="0019640B">
        <w:rPr>
          <w:rFonts w:ascii="Calibri" w:hAnsi="Calibri" w:cs="Calibri"/>
          <w:color w:val="000000" w:themeColor="text1"/>
        </w:rPr>
        <w:t>DNA extraction procedure</w:t>
      </w:r>
      <w:r w:rsidR="006C4DBA" w:rsidRPr="0019640B">
        <w:rPr>
          <w:rFonts w:ascii="Calibri" w:hAnsi="Calibri" w:cs="Calibri"/>
          <w:color w:val="000000" w:themeColor="text1"/>
        </w:rPr>
        <w:t xml:space="preserve"> can be carried out</w:t>
      </w:r>
      <w:r w:rsidR="00144B34" w:rsidRPr="0019640B">
        <w:rPr>
          <w:rFonts w:ascii="Calibri" w:hAnsi="Calibri" w:cs="Calibri"/>
          <w:color w:val="000000" w:themeColor="text1"/>
        </w:rPr>
        <w:t xml:space="preserve"> </w:t>
      </w:r>
      <w:r w:rsidR="00E54551" w:rsidRPr="0019640B">
        <w:rPr>
          <w:rFonts w:ascii="Calibri" w:hAnsi="Calibri" w:cs="Calibri"/>
          <w:color w:val="000000" w:themeColor="text1"/>
        </w:rPr>
        <w:t>at this point</w:t>
      </w:r>
      <w:r w:rsidR="00144B34" w:rsidRPr="0019640B">
        <w:rPr>
          <w:rFonts w:ascii="Calibri" w:hAnsi="Calibri" w:cs="Calibri"/>
          <w:color w:val="000000" w:themeColor="text1"/>
        </w:rPr>
        <w:t xml:space="preserve"> without freezing.</w:t>
      </w:r>
      <w:r w:rsidR="00BF51C5" w:rsidRPr="0019640B">
        <w:rPr>
          <w:rFonts w:ascii="Calibri" w:hAnsi="Calibri" w:cs="Calibri"/>
          <w:color w:val="000000" w:themeColor="text1"/>
        </w:rPr>
        <w:t xml:space="preserve"> The blue dye was also seen to pass through the intestine over 24 </w:t>
      </w:r>
      <w:r>
        <w:rPr>
          <w:rFonts w:ascii="Calibri" w:hAnsi="Calibri" w:cs="Calibri"/>
          <w:color w:val="000000" w:themeColor="text1"/>
        </w:rPr>
        <w:t>h</w:t>
      </w:r>
      <w:r w:rsidRPr="0019640B">
        <w:rPr>
          <w:rFonts w:ascii="Calibri" w:hAnsi="Calibri" w:cs="Calibri"/>
          <w:color w:val="000000" w:themeColor="text1"/>
        </w:rPr>
        <w:t xml:space="preserve"> </w:t>
      </w:r>
      <w:r w:rsidR="00BF51C5" w:rsidRPr="0019640B">
        <w:rPr>
          <w:rFonts w:ascii="Calibri" w:hAnsi="Calibri" w:cs="Calibri"/>
          <w:color w:val="000000" w:themeColor="text1"/>
        </w:rPr>
        <w:t>and collection of samples for colonization analysis is best when the intestine</w:t>
      </w:r>
      <w:r>
        <w:rPr>
          <w:rFonts w:ascii="Calibri" w:hAnsi="Calibri" w:cs="Calibri"/>
          <w:color w:val="000000" w:themeColor="text1"/>
        </w:rPr>
        <w:t>s</w:t>
      </w:r>
      <w:r w:rsidR="00BF51C5" w:rsidRPr="0019640B">
        <w:rPr>
          <w:rFonts w:ascii="Calibri" w:hAnsi="Calibri" w:cs="Calibri"/>
          <w:color w:val="000000" w:themeColor="text1"/>
        </w:rPr>
        <w:t xml:space="preserve"> are collected at least 24 hours post the last gavage. Signals might be amplified before that timepoint by the non-adhered bacteria transiently passing through the gavage mixture. </w:t>
      </w:r>
    </w:p>
    <w:p w14:paraId="0399363E" w14:textId="77777777" w:rsidR="002538B2" w:rsidRPr="0019640B" w:rsidRDefault="002538B2" w:rsidP="00A21CEC">
      <w:pPr>
        <w:pStyle w:val="ListParagraph"/>
        <w:ind w:left="0"/>
        <w:rPr>
          <w:rFonts w:ascii="Calibri" w:hAnsi="Calibri" w:cs="Calibri"/>
          <w:color w:val="000000" w:themeColor="text1"/>
        </w:rPr>
      </w:pPr>
    </w:p>
    <w:p w14:paraId="7D2A53F6" w14:textId="21F60945" w:rsidR="00144B34" w:rsidRPr="0019640B" w:rsidRDefault="00144B34"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t>DNA extraction from intestines for colonization analysis</w:t>
      </w:r>
    </w:p>
    <w:p w14:paraId="549CD5B8" w14:textId="77777777" w:rsidR="002538B2" w:rsidRPr="0019640B" w:rsidRDefault="002538B2" w:rsidP="00A21CEC">
      <w:pPr>
        <w:rPr>
          <w:rFonts w:ascii="Calibri" w:hAnsi="Calibri" w:cs="Calibri"/>
          <w:color w:val="000000" w:themeColor="text1"/>
        </w:rPr>
      </w:pPr>
    </w:p>
    <w:p w14:paraId="7D3FD990" w14:textId="0EA6636A" w:rsidR="00432339" w:rsidRPr="0019640B" w:rsidRDefault="00534ECF" w:rsidP="00A21CEC">
      <w:pPr>
        <w:rPr>
          <w:rFonts w:ascii="Calibri" w:hAnsi="Calibri" w:cs="Calibri"/>
          <w:color w:val="000000" w:themeColor="text1"/>
        </w:rPr>
      </w:pPr>
      <w:r w:rsidRPr="0019640B">
        <w:rPr>
          <w:rFonts w:ascii="Calibri" w:hAnsi="Calibri" w:cs="Calibri"/>
          <w:color w:val="000000" w:themeColor="text1"/>
        </w:rPr>
        <w:t>NOTE:</w:t>
      </w:r>
      <w:r w:rsidR="00432339" w:rsidRPr="0019640B">
        <w:rPr>
          <w:rFonts w:ascii="Calibri" w:hAnsi="Calibri" w:cs="Calibri"/>
          <w:color w:val="000000" w:themeColor="text1"/>
        </w:rPr>
        <w:t xml:space="preserve"> </w:t>
      </w:r>
      <w:r w:rsidRPr="00E70213">
        <w:rPr>
          <w:rFonts w:ascii="Calibri" w:hAnsi="Calibri" w:cs="Calibri"/>
          <w:color w:val="000000" w:themeColor="text1"/>
        </w:rPr>
        <w:t xml:space="preserve">The DNA extraction is done using </w:t>
      </w:r>
      <w:r>
        <w:rPr>
          <w:rFonts w:ascii="Calibri" w:hAnsi="Calibri" w:cs="Calibri"/>
          <w:color w:val="000000" w:themeColor="text1"/>
        </w:rPr>
        <w:t>a commercial</w:t>
      </w:r>
      <w:r w:rsidRPr="00E70213">
        <w:rPr>
          <w:rFonts w:ascii="Calibri" w:hAnsi="Calibri" w:cs="Calibri"/>
          <w:color w:val="000000" w:themeColor="text1"/>
        </w:rPr>
        <w:t xml:space="preserve"> kit with optimizing modifications made to the protocol for the intestine DNA extraction.</w:t>
      </w:r>
      <w:r>
        <w:rPr>
          <w:rFonts w:ascii="Calibri" w:hAnsi="Calibri" w:cs="Calibri"/>
          <w:color w:val="000000" w:themeColor="text1"/>
        </w:rPr>
        <w:t xml:space="preserve"> </w:t>
      </w:r>
      <w:r w:rsidR="00432339" w:rsidRPr="0019640B">
        <w:rPr>
          <w:rFonts w:ascii="Calibri" w:hAnsi="Calibri" w:cs="Calibri"/>
          <w:color w:val="000000" w:themeColor="text1"/>
        </w:rPr>
        <w:t xml:space="preserve">Ensure the heating apparatus </w:t>
      </w:r>
      <w:r>
        <w:rPr>
          <w:rFonts w:ascii="Calibri" w:hAnsi="Calibri" w:cs="Calibri"/>
          <w:color w:val="000000" w:themeColor="text1"/>
        </w:rPr>
        <w:t>is</w:t>
      </w:r>
      <w:r w:rsidRPr="0019640B">
        <w:rPr>
          <w:rFonts w:ascii="Calibri" w:hAnsi="Calibri" w:cs="Calibri"/>
          <w:color w:val="000000" w:themeColor="text1"/>
        </w:rPr>
        <w:t xml:space="preserve"> </w:t>
      </w:r>
      <w:r w:rsidR="00432339" w:rsidRPr="0019640B">
        <w:rPr>
          <w:rFonts w:ascii="Calibri" w:hAnsi="Calibri" w:cs="Calibri"/>
          <w:color w:val="000000" w:themeColor="text1"/>
        </w:rPr>
        <w:t xml:space="preserve">set to </w:t>
      </w:r>
      <w:r>
        <w:rPr>
          <w:rFonts w:ascii="Calibri" w:hAnsi="Calibri" w:cs="Calibri"/>
          <w:color w:val="000000" w:themeColor="text1"/>
        </w:rPr>
        <w:t xml:space="preserve">the </w:t>
      </w:r>
      <w:r w:rsidR="00432339" w:rsidRPr="0019640B">
        <w:rPr>
          <w:rFonts w:ascii="Calibri" w:hAnsi="Calibri" w:cs="Calibri"/>
          <w:color w:val="000000" w:themeColor="text1"/>
        </w:rPr>
        <w:lastRenderedPageBreak/>
        <w:t xml:space="preserve">desired </w:t>
      </w:r>
      <w:r w:rsidRPr="0019640B">
        <w:rPr>
          <w:rFonts w:ascii="Calibri" w:hAnsi="Calibri" w:cs="Calibri"/>
          <w:color w:val="000000" w:themeColor="text1"/>
        </w:rPr>
        <w:t>temperature</w:t>
      </w:r>
      <w:r>
        <w:rPr>
          <w:rFonts w:ascii="Calibri" w:hAnsi="Calibri" w:cs="Calibri"/>
          <w:color w:val="000000" w:themeColor="text1"/>
        </w:rPr>
        <w:t xml:space="preserve"> </w:t>
      </w:r>
      <w:r w:rsidR="00432339" w:rsidRPr="0019640B">
        <w:rPr>
          <w:rFonts w:ascii="Calibri" w:hAnsi="Calibri" w:cs="Calibri"/>
          <w:color w:val="000000" w:themeColor="text1"/>
        </w:rPr>
        <w:t xml:space="preserve">and the solutions that need </w:t>
      </w:r>
      <w:r w:rsidR="008262D7" w:rsidRPr="0019640B">
        <w:rPr>
          <w:rFonts w:ascii="Calibri" w:hAnsi="Calibri" w:cs="Calibri"/>
          <w:color w:val="000000" w:themeColor="text1"/>
        </w:rPr>
        <w:t xml:space="preserve">alterations </w:t>
      </w:r>
      <w:r w:rsidR="00432339" w:rsidRPr="0019640B">
        <w:rPr>
          <w:rFonts w:ascii="Calibri" w:hAnsi="Calibri" w:cs="Calibri"/>
          <w:color w:val="000000" w:themeColor="text1"/>
        </w:rPr>
        <w:t>or pre-warming are prepared appropriately.</w:t>
      </w:r>
      <w:r w:rsidR="00D17BC5" w:rsidRPr="0019640B">
        <w:rPr>
          <w:rFonts w:ascii="Calibri" w:hAnsi="Calibri" w:cs="Calibri"/>
          <w:color w:val="000000" w:themeColor="text1"/>
        </w:rPr>
        <w:t xml:space="preserve"> </w:t>
      </w:r>
    </w:p>
    <w:p w14:paraId="711CC1B6" w14:textId="77777777" w:rsidR="002538B2" w:rsidRPr="0019640B" w:rsidRDefault="002538B2" w:rsidP="00A21CEC">
      <w:pPr>
        <w:pStyle w:val="ListParagraph"/>
        <w:ind w:left="0"/>
        <w:rPr>
          <w:rFonts w:ascii="Calibri" w:hAnsi="Calibri" w:cs="Calibri"/>
          <w:color w:val="000000" w:themeColor="text1"/>
        </w:rPr>
      </w:pPr>
    </w:p>
    <w:p w14:paraId="5442B5C9" w14:textId="7C760D8F" w:rsidR="00FA1B8A" w:rsidRPr="0019640B" w:rsidRDefault="00FA1B8A"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Prepar</w:t>
      </w:r>
      <w:r w:rsidR="00873B01" w:rsidRPr="0019640B">
        <w:rPr>
          <w:rFonts w:ascii="Calibri" w:hAnsi="Calibri" w:cs="Calibri"/>
          <w:color w:val="000000" w:themeColor="text1"/>
        </w:rPr>
        <w:t>e</w:t>
      </w:r>
      <w:r w:rsidRPr="0019640B">
        <w:rPr>
          <w:rFonts w:ascii="Calibri" w:hAnsi="Calibri" w:cs="Calibri"/>
          <w:color w:val="000000" w:themeColor="text1"/>
        </w:rPr>
        <w:t xml:space="preserve"> the Enzymatic Lysis Buffer (ELB)</w:t>
      </w:r>
      <w:r w:rsidR="00873B01" w:rsidRPr="0019640B">
        <w:rPr>
          <w:rFonts w:ascii="Calibri" w:hAnsi="Calibri" w:cs="Calibri"/>
          <w:color w:val="000000" w:themeColor="text1"/>
        </w:rPr>
        <w:t xml:space="preserve"> as follows</w:t>
      </w:r>
      <w:r w:rsidRPr="0019640B">
        <w:rPr>
          <w:rFonts w:ascii="Calibri" w:hAnsi="Calibri" w:cs="Calibri"/>
          <w:color w:val="000000" w:themeColor="text1"/>
        </w:rPr>
        <w:t>:</w:t>
      </w:r>
      <w:r w:rsidR="003B007B" w:rsidRPr="0019640B">
        <w:rPr>
          <w:rFonts w:ascii="Calibri" w:hAnsi="Calibri" w:cs="Calibri"/>
          <w:color w:val="000000" w:themeColor="text1"/>
        </w:rPr>
        <w:t xml:space="preserve"> </w:t>
      </w:r>
      <w:r w:rsidR="00873B01" w:rsidRPr="0019640B">
        <w:rPr>
          <w:rFonts w:ascii="Calibri" w:hAnsi="Calibri" w:cs="Calibri"/>
          <w:color w:val="000000" w:themeColor="text1"/>
        </w:rPr>
        <w:t xml:space="preserve">Make a </w:t>
      </w:r>
      <w:r w:rsidR="0096432E" w:rsidRPr="0019640B">
        <w:rPr>
          <w:rFonts w:ascii="Calibri" w:hAnsi="Calibri" w:cs="Calibri"/>
          <w:color w:val="000000" w:themeColor="text1"/>
        </w:rPr>
        <w:t xml:space="preserve">solution </w:t>
      </w:r>
      <w:r w:rsidR="00873B01" w:rsidRPr="0019640B">
        <w:rPr>
          <w:rFonts w:ascii="Calibri" w:hAnsi="Calibri" w:cs="Calibri"/>
          <w:color w:val="000000" w:themeColor="text1"/>
        </w:rPr>
        <w:t>with</w:t>
      </w:r>
      <w:r w:rsidR="003B007B" w:rsidRPr="0019640B">
        <w:rPr>
          <w:rFonts w:ascii="Calibri" w:hAnsi="Calibri" w:cs="Calibri"/>
          <w:color w:val="000000" w:themeColor="text1"/>
        </w:rPr>
        <w:t xml:space="preserve"> </w:t>
      </w:r>
      <w:r w:rsidRPr="0019640B">
        <w:rPr>
          <w:rFonts w:ascii="Calibri" w:hAnsi="Calibri" w:cs="Calibri"/>
          <w:color w:val="000000" w:themeColor="text1"/>
        </w:rPr>
        <w:t>20 mM Tris</w:t>
      </w:r>
      <w:r w:rsidR="001105FE">
        <w:rPr>
          <w:rFonts w:ascii="Calibri" w:hAnsi="Calibri" w:cs="Calibri"/>
          <w:color w:val="000000" w:themeColor="text1"/>
        </w:rPr>
        <w:t>-</w:t>
      </w:r>
      <w:r w:rsidRPr="0019640B">
        <w:rPr>
          <w:rFonts w:ascii="Calibri" w:hAnsi="Calibri" w:cs="Calibri"/>
          <w:color w:val="000000" w:themeColor="text1"/>
        </w:rPr>
        <w:t xml:space="preserve">Cl, 2 mM </w:t>
      </w:r>
      <w:r w:rsidR="00DE0A9E" w:rsidRPr="0019640B">
        <w:rPr>
          <w:rFonts w:ascii="Calibri" w:hAnsi="Calibri" w:cs="Calibri"/>
          <w:color w:val="000000" w:themeColor="text1"/>
        </w:rPr>
        <w:t>sodium</w:t>
      </w:r>
      <w:r w:rsidRPr="0019640B">
        <w:rPr>
          <w:rFonts w:ascii="Calibri" w:hAnsi="Calibri" w:cs="Calibri"/>
          <w:color w:val="000000" w:themeColor="text1"/>
        </w:rPr>
        <w:t xml:space="preserve"> EDTA</w:t>
      </w:r>
      <w:r w:rsidR="0096432E" w:rsidRPr="0019640B">
        <w:rPr>
          <w:rFonts w:ascii="Calibri" w:hAnsi="Calibri" w:cs="Calibri"/>
          <w:color w:val="000000" w:themeColor="text1"/>
        </w:rPr>
        <w:t xml:space="preserve"> and</w:t>
      </w:r>
      <w:r w:rsidR="003B007B" w:rsidRPr="0019640B">
        <w:rPr>
          <w:rFonts w:ascii="Calibri" w:hAnsi="Calibri" w:cs="Calibri"/>
          <w:color w:val="000000" w:themeColor="text1"/>
        </w:rPr>
        <w:t xml:space="preserve"> </w:t>
      </w:r>
      <w:r w:rsidRPr="0019640B">
        <w:rPr>
          <w:rFonts w:ascii="Calibri" w:hAnsi="Calibri" w:cs="Calibri"/>
          <w:color w:val="000000" w:themeColor="text1"/>
        </w:rPr>
        <w:t>1.2% Triton X-100</w:t>
      </w:r>
      <w:r w:rsidR="0096432E" w:rsidRPr="0019640B">
        <w:rPr>
          <w:rFonts w:ascii="Calibri" w:hAnsi="Calibri" w:cs="Calibri"/>
          <w:color w:val="000000" w:themeColor="text1"/>
        </w:rPr>
        <w:t xml:space="preserve">. Adjust the </w:t>
      </w:r>
      <w:r w:rsidR="0052696E" w:rsidRPr="0019640B">
        <w:rPr>
          <w:rFonts w:ascii="Calibri" w:hAnsi="Calibri" w:cs="Calibri"/>
          <w:color w:val="000000" w:themeColor="text1"/>
        </w:rPr>
        <w:t>pH</w:t>
      </w:r>
      <w:r w:rsidR="0096432E" w:rsidRPr="0019640B">
        <w:rPr>
          <w:rFonts w:ascii="Calibri" w:hAnsi="Calibri" w:cs="Calibri"/>
          <w:color w:val="000000" w:themeColor="text1"/>
        </w:rPr>
        <w:t xml:space="preserve"> to</w:t>
      </w:r>
      <w:r w:rsidR="0052696E" w:rsidRPr="0019640B">
        <w:rPr>
          <w:rFonts w:ascii="Calibri" w:hAnsi="Calibri" w:cs="Calibri"/>
          <w:color w:val="000000" w:themeColor="text1"/>
        </w:rPr>
        <w:t xml:space="preserve"> 8.0. I</w:t>
      </w:r>
      <w:r w:rsidRPr="0019640B">
        <w:rPr>
          <w:rFonts w:ascii="Calibri" w:hAnsi="Calibri" w:cs="Calibri"/>
          <w:color w:val="000000" w:themeColor="text1"/>
        </w:rPr>
        <w:t xml:space="preserve">mmediately before </w:t>
      </w:r>
      <w:r w:rsidR="0096432E" w:rsidRPr="0019640B">
        <w:rPr>
          <w:rFonts w:ascii="Calibri" w:hAnsi="Calibri" w:cs="Calibri"/>
          <w:color w:val="000000" w:themeColor="text1"/>
        </w:rPr>
        <w:t>using ELB</w:t>
      </w:r>
      <w:r w:rsidRPr="0019640B">
        <w:rPr>
          <w:rFonts w:ascii="Calibri" w:hAnsi="Calibri" w:cs="Calibri"/>
          <w:color w:val="000000" w:themeColor="text1"/>
        </w:rPr>
        <w:t xml:space="preserve">, add lysozyme to </w:t>
      </w:r>
      <w:r w:rsidR="003B007B" w:rsidRPr="0019640B">
        <w:rPr>
          <w:rFonts w:ascii="Calibri" w:hAnsi="Calibri" w:cs="Calibri"/>
          <w:color w:val="000000" w:themeColor="text1"/>
        </w:rPr>
        <w:t xml:space="preserve">a final concentration of </w:t>
      </w:r>
      <w:r w:rsidRPr="0019640B">
        <w:rPr>
          <w:rFonts w:ascii="Calibri" w:hAnsi="Calibri" w:cs="Calibri"/>
          <w:color w:val="000000" w:themeColor="text1"/>
        </w:rPr>
        <w:t>20 mg/m</w:t>
      </w:r>
      <w:r w:rsidR="00432060" w:rsidRPr="0019640B">
        <w:rPr>
          <w:rFonts w:ascii="Calibri" w:hAnsi="Calibri" w:cs="Calibri"/>
          <w:color w:val="000000" w:themeColor="text1"/>
        </w:rPr>
        <w:t>L</w:t>
      </w:r>
      <w:r w:rsidR="0052696E" w:rsidRPr="0019640B">
        <w:rPr>
          <w:rFonts w:ascii="Calibri" w:hAnsi="Calibri" w:cs="Calibri"/>
          <w:color w:val="000000" w:themeColor="text1"/>
        </w:rPr>
        <w:t>.</w:t>
      </w:r>
    </w:p>
    <w:p w14:paraId="3613F02A" w14:textId="77777777" w:rsidR="009D04F1" w:rsidRPr="0019640B" w:rsidRDefault="009D04F1" w:rsidP="00A21CEC">
      <w:pPr>
        <w:pStyle w:val="ListParagraph"/>
        <w:ind w:left="0"/>
        <w:rPr>
          <w:rFonts w:ascii="Calibri" w:hAnsi="Calibri" w:cs="Calibri"/>
          <w:color w:val="000000" w:themeColor="text1"/>
        </w:rPr>
      </w:pPr>
    </w:p>
    <w:p w14:paraId="1E44D210" w14:textId="0E0A2401"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Pre-weigh the garnet bead tubes on analytical balance</w:t>
      </w:r>
      <w:r w:rsidR="00DE1FD9" w:rsidRPr="0019640B">
        <w:rPr>
          <w:rFonts w:ascii="Calibri" w:hAnsi="Calibri" w:cs="Calibri"/>
          <w:color w:val="000000" w:themeColor="text1"/>
        </w:rPr>
        <w:t xml:space="preserve"> with the caps removed</w:t>
      </w:r>
      <w:r w:rsidRPr="0019640B">
        <w:rPr>
          <w:rFonts w:ascii="Calibri" w:hAnsi="Calibri" w:cs="Calibri"/>
          <w:color w:val="000000" w:themeColor="text1"/>
        </w:rPr>
        <w:t xml:space="preserve">. </w:t>
      </w:r>
    </w:p>
    <w:p w14:paraId="14E0B0CA" w14:textId="77777777" w:rsidR="00534ECF" w:rsidRDefault="00534ECF" w:rsidP="00A21CEC">
      <w:pPr>
        <w:pStyle w:val="ListParagraph"/>
        <w:ind w:left="0"/>
        <w:rPr>
          <w:rFonts w:ascii="Calibri" w:hAnsi="Calibri" w:cs="Calibri"/>
          <w:color w:val="000000" w:themeColor="text1"/>
        </w:rPr>
      </w:pPr>
    </w:p>
    <w:p w14:paraId="513B74D2" w14:textId="2040A32A" w:rsidR="00047721"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F70F41" w:rsidRPr="0019640B">
        <w:rPr>
          <w:rFonts w:ascii="Calibri" w:hAnsi="Calibri" w:cs="Calibri"/>
          <w:color w:val="000000" w:themeColor="text1"/>
        </w:rPr>
        <w:t xml:space="preserve"> This is d</w:t>
      </w:r>
      <w:r w:rsidR="00047721" w:rsidRPr="0019640B">
        <w:rPr>
          <w:rFonts w:ascii="Calibri" w:hAnsi="Calibri" w:cs="Calibri"/>
          <w:color w:val="000000" w:themeColor="text1"/>
        </w:rPr>
        <w:t>one so that if the required weight is overshot, it is easier to remove the intestinal contents.</w:t>
      </w:r>
    </w:p>
    <w:p w14:paraId="18563AE9" w14:textId="77777777" w:rsidR="009D04F1" w:rsidRPr="0019640B" w:rsidRDefault="009D04F1" w:rsidP="00A21CEC">
      <w:pPr>
        <w:pStyle w:val="ListParagraph"/>
        <w:ind w:left="0"/>
        <w:rPr>
          <w:rFonts w:ascii="Calibri" w:hAnsi="Calibri" w:cs="Calibri"/>
          <w:color w:val="000000" w:themeColor="text1"/>
        </w:rPr>
      </w:pPr>
    </w:p>
    <w:p w14:paraId="70FD814A" w14:textId="644DD0F5"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Cut the intestines into small segments using a sterile disposable scalpel and scoop </w:t>
      </w:r>
      <w:r w:rsidR="00D059B0" w:rsidRPr="0019640B">
        <w:rPr>
          <w:rFonts w:ascii="Calibri" w:hAnsi="Calibri" w:cs="Calibri"/>
          <w:color w:val="000000" w:themeColor="text1"/>
        </w:rPr>
        <w:t>the desired segments</w:t>
      </w:r>
      <w:r w:rsidRPr="0019640B">
        <w:rPr>
          <w:rFonts w:ascii="Calibri" w:hAnsi="Calibri" w:cs="Calibri"/>
          <w:color w:val="000000" w:themeColor="text1"/>
        </w:rPr>
        <w:t xml:space="preserve"> into the pre-weighed garnet bead tubes.</w:t>
      </w:r>
      <w:r w:rsidR="00D059B0" w:rsidRPr="0019640B">
        <w:rPr>
          <w:rFonts w:ascii="Calibri" w:hAnsi="Calibri" w:cs="Calibri"/>
          <w:color w:val="000000" w:themeColor="text1"/>
        </w:rPr>
        <w:t xml:space="preserve"> </w:t>
      </w:r>
    </w:p>
    <w:p w14:paraId="6CAE57FD" w14:textId="77777777" w:rsidR="00534ECF" w:rsidRDefault="00534ECF" w:rsidP="00A21CEC">
      <w:pPr>
        <w:pStyle w:val="ListParagraph"/>
        <w:ind w:left="0"/>
        <w:rPr>
          <w:rFonts w:ascii="Calibri" w:hAnsi="Calibri" w:cs="Calibri"/>
          <w:color w:val="000000" w:themeColor="text1"/>
        </w:rPr>
      </w:pPr>
    </w:p>
    <w:p w14:paraId="4855EE64" w14:textId="6AC04AF0" w:rsidR="00047721"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F70F41" w:rsidRPr="0019640B">
        <w:rPr>
          <w:rFonts w:ascii="Calibri" w:hAnsi="Calibri" w:cs="Calibri"/>
          <w:color w:val="000000" w:themeColor="text1"/>
        </w:rPr>
        <w:t xml:space="preserve"> </w:t>
      </w:r>
      <w:r w:rsidR="00047721" w:rsidRPr="0019640B">
        <w:rPr>
          <w:rFonts w:ascii="Calibri" w:hAnsi="Calibri" w:cs="Calibri"/>
          <w:color w:val="000000" w:themeColor="text1"/>
        </w:rPr>
        <w:t xml:space="preserve">Make sure to change </w:t>
      </w:r>
      <w:r w:rsidR="00420932" w:rsidRPr="0019640B">
        <w:rPr>
          <w:rFonts w:ascii="Calibri" w:hAnsi="Calibri" w:cs="Calibri"/>
          <w:color w:val="000000" w:themeColor="text1"/>
        </w:rPr>
        <w:t>scalpels</w:t>
      </w:r>
      <w:r w:rsidR="00047721" w:rsidRPr="0019640B">
        <w:rPr>
          <w:rFonts w:ascii="Calibri" w:hAnsi="Calibri" w:cs="Calibri"/>
          <w:color w:val="000000" w:themeColor="text1"/>
        </w:rPr>
        <w:t xml:space="preserve"> between every sample as DNA is ubiquitous and can affect PCR results. </w:t>
      </w:r>
    </w:p>
    <w:p w14:paraId="48852971" w14:textId="77777777" w:rsidR="009D04F1" w:rsidRPr="0019640B" w:rsidRDefault="009D04F1" w:rsidP="00A21CEC">
      <w:pPr>
        <w:pStyle w:val="ListParagraph"/>
        <w:ind w:left="0"/>
        <w:rPr>
          <w:rFonts w:ascii="Calibri" w:hAnsi="Calibri" w:cs="Calibri"/>
          <w:color w:val="000000" w:themeColor="text1"/>
        </w:rPr>
      </w:pPr>
    </w:p>
    <w:p w14:paraId="23A74B92" w14:textId="15050D9E"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Add 1</w:t>
      </w:r>
      <w:r w:rsidR="0096432E" w:rsidRPr="0019640B">
        <w:rPr>
          <w:rFonts w:ascii="Calibri" w:hAnsi="Calibri" w:cs="Calibri"/>
          <w:color w:val="000000" w:themeColor="text1"/>
        </w:rPr>
        <w:t xml:space="preserve"> </w:t>
      </w:r>
      <w:r w:rsidRPr="0019640B">
        <w:rPr>
          <w:rFonts w:ascii="Calibri" w:hAnsi="Calibri" w:cs="Calibri"/>
          <w:color w:val="000000" w:themeColor="text1"/>
        </w:rPr>
        <w:t>m</w:t>
      </w:r>
      <w:r w:rsidR="00432060" w:rsidRPr="0019640B">
        <w:rPr>
          <w:rFonts w:ascii="Calibri" w:hAnsi="Calibri" w:cs="Calibri"/>
          <w:color w:val="000000" w:themeColor="text1"/>
        </w:rPr>
        <w:t>L</w:t>
      </w:r>
      <w:r w:rsidRPr="0019640B">
        <w:rPr>
          <w:rFonts w:ascii="Calibri" w:hAnsi="Calibri" w:cs="Calibri"/>
          <w:color w:val="000000" w:themeColor="text1"/>
        </w:rPr>
        <w:t xml:space="preserve"> of </w:t>
      </w:r>
      <w:r w:rsidR="00873B01" w:rsidRPr="0019640B">
        <w:rPr>
          <w:rFonts w:ascii="Calibri" w:hAnsi="Calibri" w:cs="Calibri"/>
          <w:color w:val="000000" w:themeColor="text1"/>
        </w:rPr>
        <w:t>ELB</w:t>
      </w:r>
      <w:r w:rsidRPr="0019640B">
        <w:rPr>
          <w:rFonts w:ascii="Calibri" w:hAnsi="Calibri" w:cs="Calibri"/>
          <w:color w:val="000000" w:themeColor="text1"/>
        </w:rPr>
        <w:t xml:space="preserve"> with lysozyme </w:t>
      </w:r>
      <w:r w:rsidR="00420932" w:rsidRPr="0019640B">
        <w:rPr>
          <w:rFonts w:ascii="Calibri" w:hAnsi="Calibri" w:cs="Calibri"/>
          <w:color w:val="000000" w:themeColor="text1"/>
        </w:rPr>
        <w:t xml:space="preserve">(from step </w:t>
      </w:r>
      <w:r w:rsidR="00873B01" w:rsidRPr="0019640B">
        <w:rPr>
          <w:rFonts w:ascii="Calibri" w:hAnsi="Calibri" w:cs="Calibri"/>
          <w:color w:val="000000" w:themeColor="text1"/>
        </w:rPr>
        <w:t>6.</w:t>
      </w:r>
      <w:r w:rsidR="00420932" w:rsidRPr="0019640B">
        <w:rPr>
          <w:rFonts w:ascii="Calibri" w:hAnsi="Calibri" w:cs="Calibri"/>
          <w:color w:val="000000" w:themeColor="text1"/>
        </w:rPr>
        <w:t xml:space="preserve">1) </w:t>
      </w:r>
      <w:r w:rsidRPr="0019640B">
        <w:rPr>
          <w:rFonts w:ascii="Calibri" w:hAnsi="Calibri" w:cs="Calibri"/>
          <w:color w:val="000000" w:themeColor="text1"/>
        </w:rPr>
        <w:t>to each tube</w:t>
      </w:r>
      <w:r w:rsidR="00873B01" w:rsidRPr="0019640B">
        <w:rPr>
          <w:rFonts w:ascii="Calibri" w:hAnsi="Calibri" w:cs="Calibri"/>
          <w:color w:val="000000" w:themeColor="text1"/>
        </w:rPr>
        <w:t>,</w:t>
      </w:r>
      <w:r w:rsidR="00DE0A9E" w:rsidRPr="0019640B">
        <w:rPr>
          <w:rFonts w:ascii="Calibri" w:hAnsi="Calibri" w:cs="Calibri"/>
          <w:color w:val="000000" w:themeColor="text1"/>
        </w:rPr>
        <w:t xml:space="preserve"> </w:t>
      </w:r>
      <w:r w:rsidRPr="0019640B">
        <w:rPr>
          <w:rFonts w:ascii="Calibri" w:hAnsi="Calibri" w:cs="Calibri"/>
          <w:color w:val="000000" w:themeColor="text1"/>
        </w:rPr>
        <w:t xml:space="preserve">place on the </w:t>
      </w:r>
      <w:proofErr w:type="spellStart"/>
      <w:r w:rsidR="006740DC" w:rsidRPr="0019640B">
        <w:rPr>
          <w:rFonts w:ascii="Calibri" w:hAnsi="Calibri" w:cs="Calibri"/>
          <w:color w:val="000000" w:themeColor="text1"/>
        </w:rPr>
        <w:t>vortexing</w:t>
      </w:r>
      <w:proofErr w:type="spellEnd"/>
      <w:r w:rsidR="006740DC" w:rsidRPr="0019640B">
        <w:rPr>
          <w:rFonts w:ascii="Calibri" w:hAnsi="Calibri" w:cs="Calibri"/>
          <w:color w:val="000000" w:themeColor="text1"/>
        </w:rPr>
        <w:t xml:space="preserve"> bead beater</w:t>
      </w:r>
      <w:r w:rsidRPr="0019640B">
        <w:rPr>
          <w:rFonts w:ascii="Calibri" w:hAnsi="Calibri" w:cs="Calibri"/>
          <w:color w:val="000000" w:themeColor="text1"/>
        </w:rPr>
        <w:t xml:space="preserve"> and run at maximum setting (14) for 5 minutes. </w:t>
      </w:r>
    </w:p>
    <w:p w14:paraId="4E802BD2" w14:textId="77777777" w:rsidR="009D04F1" w:rsidRPr="0019640B" w:rsidRDefault="009D04F1" w:rsidP="00A21CEC">
      <w:pPr>
        <w:pStyle w:val="ListParagraph"/>
        <w:ind w:left="0"/>
        <w:rPr>
          <w:rFonts w:ascii="Calibri" w:hAnsi="Calibri" w:cs="Calibri"/>
          <w:color w:val="000000" w:themeColor="text1"/>
        </w:rPr>
      </w:pPr>
    </w:p>
    <w:p w14:paraId="640AE053" w14:textId="5539D1A7" w:rsidR="00CE1F2B"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Once</w:t>
      </w:r>
      <w:r w:rsidR="0096432E" w:rsidRPr="0019640B">
        <w:rPr>
          <w:rFonts w:ascii="Calibri" w:hAnsi="Calibri" w:cs="Calibri"/>
          <w:color w:val="000000" w:themeColor="text1"/>
        </w:rPr>
        <w:t xml:space="preserve"> the tissue is</w:t>
      </w:r>
      <w:r w:rsidRPr="0019640B">
        <w:rPr>
          <w:rFonts w:ascii="Calibri" w:hAnsi="Calibri" w:cs="Calibri"/>
          <w:color w:val="000000" w:themeColor="text1"/>
        </w:rPr>
        <w:t xml:space="preserve"> disrupted</w:t>
      </w:r>
      <w:r w:rsidR="0096432E" w:rsidRPr="0019640B">
        <w:rPr>
          <w:rFonts w:ascii="Calibri" w:hAnsi="Calibri" w:cs="Calibri"/>
          <w:color w:val="000000" w:themeColor="text1"/>
        </w:rPr>
        <w:t>,</w:t>
      </w:r>
      <w:r w:rsidRPr="0019640B">
        <w:rPr>
          <w:rFonts w:ascii="Calibri" w:hAnsi="Calibri" w:cs="Calibri"/>
          <w:color w:val="000000" w:themeColor="text1"/>
        </w:rPr>
        <w:t xml:space="preserve"> transfer the tubes to the </w:t>
      </w:r>
      <w:r w:rsidR="00534ECF" w:rsidRPr="0019640B">
        <w:rPr>
          <w:rFonts w:ascii="Calibri" w:hAnsi="Calibri" w:cs="Calibri"/>
          <w:color w:val="000000" w:themeColor="text1"/>
        </w:rPr>
        <w:t>37</w:t>
      </w:r>
      <w:r w:rsidR="00534ECF">
        <w:rPr>
          <w:rFonts w:ascii="Calibri" w:hAnsi="Calibri" w:cs="Calibri"/>
          <w:color w:val="000000" w:themeColor="text1"/>
          <w:vertAlign w:val="superscript"/>
        </w:rPr>
        <w:t xml:space="preserve"> </w:t>
      </w:r>
      <w:r w:rsidR="00534ECF">
        <w:rPr>
          <w:rFonts w:ascii="Calibri" w:hAnsi="Calibri" w:cs="Calibri"/>
          <w:color w:val="000000" w:themeColor="text1"/>
        </w:rPr>
        <w:t>°</w:t>
      </w:r>
      <w:r w:rsidR="00534ECF" w:rsidRPr="0019640B">
        <w:rPr>
          <w:rFonts w:ascii="Calibri" w:hAnsi="Calibri" w:cs="Calibri"/>
          <w:color w:val="000000" w:themeColor="text1"/>
        </w:rPr>
        <w:t xml:space="preserve">C </w:t>
      </w:r>
      <w:r w:rsidRPr="0019640B">
        <w:rPr>
          <w:rFonts w:ascii="Calibri" w:hAnsi="Calibri" w:cs="Calibri"/>
          <w:color w:val="000000" w:themeColor="text1"/>
        </w:rPr>
        <w:t>water bath and incubate for 30 minutes.</w:t>
      </w:r>
    </w:p>
    <w:p w14:paraId="7C7837AD" w14:textId="77777777" w:rsidR="009D04F1" w:rsidRPr="0019640B" w:rsidRDefault="009D04F1" w:rsidP="00A21CEC">
      <w:pPr>
        <w:pStyle w:val="ListParagraph"/>
        <w:ind w:left="0"/>
        <w:rPr>
          <w:rFonts w:ascii="Calibri" w:hAnsi="Calibri" w:cs="Calibri"/>
          <w:color w:val="000000" w:themeColor="text1"/>
        </w:rPr>
      </w:pPr>
    </w:p>
    <w:p w14:paraId="104CCA83" w14:textId="262CE69C" w:rsidR="0034730D" w:rsidRPr="0019640B" w:rsidRDefault="00534ECF" w:rsidP="00A21CEC">
      <w:pPr>
        <w:pStyle w:val="ListParagraph"/>
        <w:ind w:left="0"/>
        <w:rPr>
          <w:rFonts w:ascii="Calibri" w:hAnsi="Calibri" w:cs="Calibri"/>
          <w:color w:val="000000" w:themeColor="text1"/>
        </w:rPr>
      </w:pPr>
      <w:r w:rsidRPr="0019640B">
        <w:rPr>
          <w:rFonts w:ascii="Calibri" w:hAnsi="Calibri" w:cs="Calibri"/>
          <w:color w:val="000000" w:themeColor="text1"/>
        </w:rPr>
        <w:t>NOTE:</w:t>
      </w:r>
      <w:r w:rsidR="00873B01" w:rsidRPr="0019640B">
        <w:rPr>
          <w:rFonts w:ascii="Calibri" w:hAnsi="Calibri" w:cs="Calibri"/>
          <w:color w:val="000000" w:themeColor="text1"/>
        </w:rPr>
        <w:t xml:space="preserve"> </w:t>
      </w:r>
      <w:r w:rsidR="00047721" w:rsidRPr="0019640B">
        <w:rPr>
          <w:rFonts w:ascii="Calibri" w:hAnsi="Calibri" w:cs="Calibri"/>
          <w:color w:val="000000" w:themeColor="text1"/>
        </w:rPr>
        <w:t xml:space="preserve">This step is done to activate lysozyme and </w:t>
      </w:r>
      <w:r w:rsidR="0096432E" w:rsidRPr="0019640B">
        <w:rPr>
          <w:rFonts w:ascii="Calibri" w:hAnsi="Calibri" w:cs="Calibri"/>
          <w:color w:val="000000" w:themeColor="text1"/>
        </w:rPr>
        <w:t xml:space="preserve">induce </w:t>
      </w:r>
      <w:r w:rsidR="00047721" w:rsidRPr="0019640B">
        <w:rPr>
          <w:rFonts w:ascii="Calibri" w:hAnsi="Calibri" w:cs="Calibri"/>
          <w:color w:val="000000" w:themeColor="text1"/>
        </w:rPr>
        <w:t>the breakd</w:t>
      </w:r>
      <w:r w:rsidR="00F70F41" w:rsidRPr="0019640B">
        <w:rPr>
          <w:rFonts w:ascii="Calibri" w:hAnsi="Calibri" w:cs="Calibri"/>
          <w:color w:val="000000" w:themeColor="text1"/>
        </w:rPr>
        <w:t>own of cell wall</w:t>
      </w:r>
      <w:r w:rsidR="00CE1F2B" w:rsidRPr="0019640B">
        <w:rPr>
          <w:rFonts w:ascii="Calibri" w:hAnsi="Calibri" w:cs="Calibri"/>
          <w:color w:val="000000" w:themeColor="text1"/>
        </w:rPr>
        <w:t xml:space="preserve"> </w:t>
      </w:r>
      <w:r w:rsidR="00F70F41" w:rsidRPr="0019640B">
        <w:rPr>
          <w:rFonts w:ascii="Calibri" w:hAnsi="Calibri" w:cs="Calibri"/>
          <w:color w:val="000000" w:themeColor="text1"/>
        </w:rPr>
        <w:t>peptidoglycan</w:t>
      </w:r>
      <w:r w:rsidR="0096432E" w:rsidRPr="0019640B">
        <w:rPr>
          <w:rFonts w:ascii="Calibri" w:hAnsi="Calibri" w:cs="Calibri"/>
          <w:color w:val="000000" w:themeColor="text1"/>
        </w:rPr>
        <w:t xml:space="preserve"> of gram-positive bacteria</w:t>
      </w:r>
      <w:r w:rsidR="00F70F41" w:rsidRPr="0019640B">
        <w:rPr>
          <w:rFonts w:ascii="Calibri" w:hAnsi="Calibri" w:cs="Calibri"/>
          <w:color w:val="000000" w:themeColor="text1"/>
        </w:rPr>
        <w:t>.</w:t>
      </w:r>
    </w:p>
    <w:p w14:paraId="2F09F9EF" w14:textId="77777777" w:rsidR="009D04F1" w:rsidRPr="0019640B" w:rsidRDefault="009D04F1" w:rsidP="00A21CEC">
      <w:pPr>
        <w:pStyle w:val="ListParagraph"/>
        <w:ind w:left="0"/>
        <w:rPr>
          <w:rFonts w:ascii="Calibri" w:hAnsi="Calibri" w:cs="Calibri"/>
          <w:color w:val="000000" w:themeColor="text1"/>
        </w:rPr>
      </w:pPr>
    </w:p>
    <w:p w14:paraId="6D01CED1" w14:textId="7BDDBE3B" w:rsidR="0034730D" w:rsidRPr="0019640B" w:rsidRDefault="000C3356"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Prepare tubes with 20 µL of Proteinase K</w:t>
      </w:r>
      <w:r w:rsidR="00D62A70" w:rsidRPr="0019640B">
        <w:rPr>
          <w:rFonts w:ascii="Calibri" w:hAnsi="Calibri" w:cs="Calibri"/>
          <w:color w:val="000000" w:themeColor="text1"/>
        </w:rPr>
        <w:t xml:space="preserve"> for every sample</w:t>
      </w:r>
      <w:r w:rsidR="00F92693" w:rsidRPr="0019640B">
        <w:rPr>
          <w:rFonts w:ascii="Calibri" w:hAnsi="Calibri" w:cs="Calibri"/>
          <w:color w:val="000000" w:themeColor="text1"/>
        </w:rPr>
        <w:t xml:space="preserve"> at a concentration of 600</w:t>
      </w:r>
      <w:r w:rsidR="00534ECF">
        <w:rPr>
          <w:rFonts w:ascii="Calibri" w:hAnsi="Calibri" w:cs="Calibri"/>
          <w:color w:val="000000" w:themeColor="text1"/>
        </w:rPr>
        <w:t xml:space="preserve"> </w:t>
      </w:r>
      <w:proofErr w:type="spellStart"/>
      <w:r w:rsidR="00F92693" w:rsidRPr="0019640B">
        <w:rPr>
          <w:rFonts w:ascii="Calibri" w:hAnsi="Calibri" w:cs="Calibri"/>
          <w:color w:val="000000" w:themeColor="text1"/>
        </w:rPr>
        <w:t>mAU</w:t>
      </w:r>
      <w:proofErr w:type="spellEnd"/>
      <w:r w:rsidR="00F92693" w:rsidRPr="0019640B">
        <w:rPr>
          <w:rFonts w:ascii="Calibri" w:hAnsi="Calibri" w:cs="Calibri"/>
          <w:color w:val="000000" w:themeColor="text1"/>
        </w:rPr>
        <w:t xml:space="preserve"> </w:t>
      </w:r>
      <w:r w:rsidR="00D271FA" w:rsidRPr="0019640B">
        <w:rPr>
          <w:rFonts w:ascii="Calibri" w:hAnsi="Calibri" w:cs="Calibri"/>
          <w:color w:val="000000" w:themeColor="text1"/>
        </w:rPr>
        <w:t>per mL</w:t>
      </w:r>
      <w:r w:rsidR="00D62A70" w:rsidRPr="0019640B">
        <w:rPr>
          <w:rFonts w:ascii="Calibri" w:hAnsi="Calibri" w:cs="Calibri"/>
          <w:color w:val="000000" w:themeColor="text1"/>
        </w:rPr>
        <w:t>.</w:t>
      </w:r>
    </w:p>
    <w:p w14:paraId="4B027B81" w14:textId="77777777" w:rsidR="009D04F1" w:rsidRPr="0019640B" w:rsidRDefault="009D04F1" w:rsidP="00A21CEC">
      <w:pPr>
        <w:pStyle w:val="ListParagraph"/>
        <w:ind w:left="0"/>
        <w:rPr>
          <w:rFonts w:ascii="Calibri" w:hAnsi="Calibri" w:cs="Calibri"/>
          <w:color w:val="000000" w:themeColor="text1"/>
        </w:rPr>
      </w:pPr>
    </w:p>
    <w:p w14:paraId="79680FD9" w14:textId="2AB473DD" w:rsidR="00220C3D"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Centrifuge </w:t>
      </w:r>
      <w:r w:rsidR="00873B01" w:rsidRPr="0019640B">
        <w:rPr>
          <w:rFonts w:ascii="Calibri" w:hAnsi="Calibri" w:cs="Calibri"/>
          <w:color w:val="000000" w:themeColor="text1"/>
        </w:rPr>
        <w:t xml:space="preserve">the tubes </w:t>
      </w:r>
      <w:r w:rsidRPr="0019640B">
        <w:rPr>
          <w:rFonts w:ascii="Calibri" w:hAnsi="Calibri" w:cs="Calibri"/>
          <w:color w:val="000000" w:themeColor="text1"/>
        </w:rPr>
        <w:t>at 400</w:t>
      </w:r>
      <w:r w:rsidR="00534ECF">
        <w:rPr>
          <w:rFonts w:ascii="Calibri" w:hAnsi="Calibri" w:cs="Calibri"/>
          <w:color w:val="000000" w:themeColor="text1"/>
        </w:rPr>
        <w:t xml:space="preserve"> </w:t>
      </w:r>
      <w:r w:rsidRPr="0019640B">
        <w:rPr>
          <w:rFonts w:ascii="Calibri" w:hAnsi="Calibri" w:cs="Calibri"/>
          <w:color w:val="000000" w:themeColor="text1"/>
        </w:rPr>
        <w:t>x</w:t>
      </w:r>
      <w:r w:rsidR="0096432E" w:rsidRPr="0019640B">
        <w:rPr>
          <w:rFonts w:ascii="Calibri" w:hAnsi="Calibri" w:cs="Calibri"/>
          <w:color w:val="000000" w:themeColor="text1"/>
        </w:rPr>
        <w:t xml:space="preserve"> </w:t>
      </w:r>
      <w:r w:rsidRPr="0019640B">
        <w:rPr>
          <w:rFonts w:ascii="Calibri" w:hAnsi="Calibri" w:cs="Calibri"/>
          <w:i/>
          <w:color w:val="000000" w:themeColor="text1"/>
        </w:rPr>
        <w:t>g</w:t>
      </w:r>
      <w:r w:rsidRPr="0019640B">
        <w:rPr>
          <w:rFonts w:ascii="Calibri" w:hAnsi="Calibri" w:cs="Calibri"/>
          <w:color w:val="000000" w:themeColor="text1"/>
        </w:rPr>
        <w:t xml:space="preserve"> for 10 minutes.</w:t>
      </w:r>
      <w:r w:rsidR="004966A2" w:rsidRPr="0019640B">
        <w:rPr>
          <w:rFonts w:ascii="Calibri" w:hAnsi="Calibri" w:cs="Calibri"/>
          <w:color w:val="000000" w:themeColor="text1"/>
        </w:rPr>
        <w:t xml:space="preserve"> </w:t>
      </w:r>
      <w:r w:rsidRPr="0019640B">
        <w:rPr>
          <w:rFonts w:ascii="Calibri" w:hAnsi="Calibri" w:cs="Calibri"/>
          <w:color w:val="000000" w:themeColor="text1"/>
        </w:rPr>
        <w:t>The lysate should look clear with some tissue residue on top of the beads.</w:t>
      </w:r>
    </w:p>
    <w:p w14:paraId="38BB7688" w14:textId="77777777" w:rsidR="009D04F1" w:rsidRPr="0019640B" w:rsidRDefault="009D04F1" w:rsidP="00A21CEC">
      <w:pPr>
        <w:pStyle w:val="ListParagraph"/>
        <w:ind w:left="0"/>
        <w:rPr>
          <w:rFonts w:ascii="Calibri" w:hAnsi="Calibri" w:cs="Calibri"/>
          <w:color w:val="000000" w:themeColor="text1"/>
        </w:rPr>
      </w:pPr>
    </w:p>
    <w:p w14:paraId="2834F5A3" w14:textId="0EDD7352" w:rsidR="00CE1F2B"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Transfer 180</w:t>
      </w:r>
      <w:r w:rsidR="00DE0A9E" w:rsidRPr="0019640B">
        <w:rPr>
          <w:rFonts w:ascii="Calibri" w:hAnsi="Calibri" w:cs="Calibri"/>
          <w:color w:val="000000" w:themeColor="text1"/>
        </w:rPr>
        <w:t xml:space="preserve"> </w:t>
      </w:r>
      <w:r w:rsidRPr="0019640B">
        <w:rPr>
          <w:rFonts w:ascii="Calibri" w:hAnsi="Calibri" w:cs="Calibri"/>
          <w:color w:val="000000" w:themeColor="text1"/>
        </w:rPr>
        <w:t>µL of supernatant</w:t>
      </w:r>
      <w:r w:rsidR="00873B01" w:rsidRPr="0019640B">
        <w:rPr>
          <w:rFonts w:ascii="Calibri" w:hAnsi="Calibri" w:cs="Calibri"/>
          <w:color w:val="000000" w:themeColor="text1"/>
        </w:rPr>
        <w:t xml:space="preserve"> (the upper phase)</w:t>
      </w:r>
      <w:r w:rsidRPr="0019640B">
        <w:rPr>
          <w:rFonts w:ascii="Calibri" w:hAnsi="Calibri" w:cs="Calibri"/>
          <w:color w:val="000000" w:themeColor="text1"/>
        </w:rPr>
        <w:t xml:space="preserve"> into </w:t>
      </w:r>
      <w:r w:rsidR="00873B01" w:rsidRPr="0019640B">
        <w:rPr>
          <w:rFonts w:ascii="Calibri" w:hAnsi="Calibri" w:cs="Calibri"/>
          <w:color w:val="000000" w:themeColor="text1"/>
        </w:rPr>
        <w:t xml:space="preserve">a </w:t>
      </w:r>
      <w:r w:rsidRPr="0019640B">
        <w:rPr>
          <w:rFonts w:ascii="Calibri" w:hAnsi="Calibri" w:cs="Calibri"/>
          <w:color w:val="000000" w:themeColor="text1"/>
        </w:rPr>
        <w:t>tube containing Proteinase K and then add 200</w:t>
      </w:r>
      <w:r w:rsidR="0096432E" w:rsidRPr="0019640B">
        <w:rPr>
          <w:rFonts w:ascii="Calibri" w:hAnsi="Calibri" w:cs="Calibri"/>
          <w:color w:val="000000" w:themeColor="text1"/>
        </w:rPr>
        <w:t xml:space="preserve"> </w:t>
      </w:r>
      <w:r w:rsidRPr="0019640B">
        <w:rPr>
          <w:rFonts w:ascii="Calibri" w:hAnsi="Calibri" w:cs="Calibri"/>
          <w:color w:val="000000" w:themeColor="text1"/>
        </w:rPr>
        <w:t>µL of AL buffer</w:t>
      </w:r>
      <w:r w:rsidR="003B7F32" w:rsidRPr="0019640B">
        <w:rPr>
          <w:rFonts w:ascii="Calibri" w:hAnsi="Calibri" w:cs="Calibri"/>
          <w:color w:val="000000" w:themeColor="text1"/>
        </w:rPr>
        <w:t xml:space="preserve"> </w:t>
      </w:r>
      <w:r w:rsidRPr="0019640B">
        <w:rPr>
          <w:rFonts w:ascii="Calibri" w:hAnsi="Calibri" w:cs="Calibri"/>
          <w:color w:val="000000" w:themeColor="text1"/>
        </w:rPr>
        <w:t xml:space="preserve">to the tube. Vortex for 15 </w:t>
      </w:r>
      <w:r w:rsidR="00534ECF">
        <w:rPr>
          <w:rFonts w:ascii="Calibri" w:hAnsi="Calibri" w:cs="Calibri"/>
          <w:color w:val="000000" w:themeColor="text1"/>
        </w:rPr>
        <w:t>s</w:t>
      </w:r>
      <w:r w:rsidR="00534ECF" w:rsidRPr="0019640B">
        <w:rPr>
          <w:rFonts w:ascii="Calibri" w:hAnsi="Calibri" w:cs="Calibri"/>
          <w:color w:val="000000" w:themeColor="text1"/>
        </w:rPr>
        <w:t xml:space="preserve"> </w:t>
      </w:r>
      <w:r w:rsidRPr="0019640B">
        <w:rPr>
          <w:rFonts w:ascii="Calibri" w:hAnsi="Calibri" w:cs="Calibri"/>
          <w:color w:val="000000" w:themeColor="text1"/>
        </w:rPr>
        <w:t>to mix.</w:t>
      </w:r>
      <w:r w:rsidR="000D5018" w:rsidRPr="0019640B">
        <w:rPr>
          <w:rFonts w:ascii="Calibri" w:hAnsi="Calibri" w:cs="Calibri"/>
          <w:color w:val="000000" w:themeColor="text1"/>
        </w:rPr>
        <w:t xml:space="preserve"> </w:t>
      </w:r>
    </w:p>
    <w:p w14:paraId="3C51E195" w14:textId="77777777" w:rsidR="009D04F1" w:rsidRPr="0019640B" w:rsidRDefault="009D04F1" w:rsidP="00A21CEC">
      <w:pPr>
        <w:pStyle w:val="ListParagraph"/>
        <w:ind w:left="0"/>
        <w:rPr>
          <w:rFonts w:ascii="Calibri" w:hAnsi="Calibri" w:cs="Calibri"/>
          <w:color w:val="000000" w:themeColor="text1"/>
        </w:rPr>
      </w:pPr>
    </w:p>
    <w:p w14:paraId="12C04728" w14:textId="609DC310" w:rsidR="007C5A83"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Place tubes on the heating block at 56</w:t>
      </w:r>
      <w:r w:rsidR="00432060" w:rsidRPr="0019640B">
        <w:rPr>
          <w:rFonts w:ascii="Calibri" w:hAnsi="Calibri" w:cs="Calibri"/>
          <w:color w:val="000000" w:themeColor="text1"/>
        </w:rPr>
        <w:t xml:space="preserve"> </w:t>
      </w:r>
      <w:r w:rsidR="00534ECF">
        <w:rPr>
          <w:rFonts w:ascii="Calibri" w:hAnsi="Calibri" w:cs="Calibri"/>
          <w:color w:val="000000" w:themeColor="text1"/>
        </w:rPr>
        <w:t>°</w:t>
      </w:r>
      <w:r w:rsidRPr="0019640B">
        <w:rPr>
          <w:rFonts w:ascii="Calibri" w:hAnsi="Calibri" w:cs="Calibri"/>
          <w:color w:val="000000" w:themeColor="text1"/>
        </w:rPr>
        <w:t xml:space="preserve">C for 10 minutes. </w:t>
      </w:r>
    </w:p>
    <w:p w14:paraId="68D1B820" w14:textId="77777777" w:rsidR="009D04F1" w:rsidRPr="0019640B" w:rsidRDefault="009D04F1" w:rsidP="00A21CEC">
      <w:pPr>
        <w:pStyle w:val="ListParagraph"/>
        <w:ind w:left="0"/>
        <w:rPr>
          <w:rFonts w:ascii="Calibri" w:hAnsi="Calibri" w:cs="Calibri"/>
          <w:color w:val="000000" w:themeColor="text1"/>
        </w:rPr>
      </w:pPr>
    </w:p>
    <w:p w14:paraId="7576944F" w14:textId="1F513872"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Add 200</w:t>
      </w:r>
      <w:r w:rsidR="0096432E" w:rsidRPr="0019640B">
        <w:rPr>
          <w:rFonts w:ascii="Calibri" w:hAnsi="Calibri" w:cs="Calibri"/>
          <w:color w:val="000000" w:themeColor="text1"/>
        </w:rPr>
        <w:t xml:space="preserve"> </w:t>
      </w:r>
      <w:r w:rsidRPr="0019640B">
        <w:rPr>
          <w:rFonts w:ascii="Calibri" w:hAnsi="Calibri" w:cs="Calibri"/>
          <w:color w:val="000000" w:themeColor="text1"/>
        </w:rPr>
        <w:t xml:space="preserve">µL of 100% ethanol to the tube and mix by </w:t>
      </w:r>
      <w:proofErr w:type="spellStart"/>
      <w:r w:rsidRPr="0019640B">
        <w:rPr>
          <w:rFonts w:ascii="Calibri" w:hAnsi="Calibri" w:cs="Calibri"/>
          <w:color w:val="000000" w:themeColor="text1"/>
        </w:rPr>
        <w:t>vortexing</w:t>
      </w:r>
      <w:proofErr w:type="spellEnd"/>
      <w:r w:rsidRPr="0019640B">
        <w:rPr>
          <w:rFonts w:ascii="Calibri" w:hAnsi="Calibri" w:cs="Calibri"/>
          <w:color w:val="000000" w:themeColor="text1"/>
        </w:rPr>
        <w:t xml:space="preserve"> for 15 </w:t>
      </w:r>
      <w:r w:rsidR="00534ECF">
        <w:rPr>
          <w:rFonts w:ascii="Calibri" w:hAnsi="Calibri" w:cs="Calibri"/>
          <w:color w:val="000000" w:themeColor="text1"/>
        </w:rPr>
        <w:t>s</w:t>
      </w:r>
      <w:r w:rsidRPr="0019640B">
        <w:rPr>
          <w:rFonts w:ascii="Calibri" w:hAnsi="Calibri" w:cs="Calibri"/>
          <w:color w:val="000000" w:themeColor="text1"/>
        </w:rPr>
        <w:t xml:space="preserve">. </w:t>
      </w:r>
    </w:p>
    <w:p w14:paraId="432B8313" w14:textId="77777777" w:rsidR="009D04F1" w:rsidRPr="0019640B" w:rsidRDefault="009D04F1" w:rsidP="00A21CEC">
      <w:pPr>
        <w:pStyle w:val="ListParagraph"/>
        <w:ind w:left="0"/>
        <w:rPr>
          <w:rFonts w:ascii="Calibri" w:hAnsi="Calibri" w:cs="Calibri"/>
          <w:color w:val="000000" w:themeColor="text1"/>
        </w:rPr>
      </w:pPr>
    </w:p>
    <w:p w14:paraId="61247F2D" w14:textId="4E92C061" w:rsidR="00047721" w:rsidRPr="0019640B" w:rsidRDefault="0096432E"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Add approximately 600 </w:t>
      </w:r>
      <w:r w:rsidR="00DE0A9E" w:rsidRPr="0019640B">
        <w:rPr>
          <w:rFonts w:ascii="Calibri" w:hAnsi="Calibri" w:cs="Calibri"/>
          <w:color w:val="000000" w:themeColor="text1"/>
        </w:rPr>
        <w:t xml:space="preserve">µL </w:t>
      </w:r>
      <w:r w:rsidR="00047721" w:rsidRPr="0019640B">
        <w:rPr>
          <w:rFonts w:ascii="Calibri" w:hAnsi="Calibri" w:cs="Calibri"/>
          <w:color w:val="000000" w:themeColor="text1"/>
        </w:rPr>
        <w:t>of lysate to the spin column</w:t>
      </w:r>
      <w:r w:rsidR="009D1BEA" w:rsidRPr="0019640B">
        <w:rPr>
          <w:rFonts w:ascii="Calibri" w:hAnsi="Calibri" w:cs="Calibri"/>
          <w:color w:val="000000" w:themeColor="text1"/>
        </w:rPr>
        <w:t xml:space="preserve"> (from kit)</w:t>
      </w:r>
      <w:r w:rsidR="00141AEB" w:rsidRPr="0019640B">
        <w:rPr>
          <w:rFonts w:ascii="Calibri" w:hAnsi="Calibri" w:cs="Calibri"/>
          <w:color w:val="000000" w:themeColor="text1"/>
        </w:rPr>
        <w:t>.</w:t>
      </w:r>
      <w:r w:rsidR="00047721" w:rsidRPr="0019640B">
        <w:rPr>
          <w:rFonts w:ascii="Calibri" w:hAnsi="Calibri" w:cs="Calibri"/>
          <w:color w:val="000000" w:themeColor="text1"/>
        </w:rPr>
        <w:t xml:space="preserve"> </w:t>
      </w:r>
    </w:p>
    <w:p w14:paraId="0CCF05C1" w14:textId="77777777" w:rsidR="009D04F1" w:rsidRPr="0019640B" w:rsidRDefault="009D04F1" w:rsidP="00A21CEC">
      <w:pPr>
        <w:pStyle w:val="ListParagraph"/>
        <w:ind w:left="0"/>
        <w:rPr>
          <w:rFonts w:ascii="Calibri" w:hAnsi="Calibri" w:cs="Calibri"/>
          <w:color w:val="000000" w:themeColor="text1"/>
        </w:rPr>
      </w:pPr>
    </w:p>
    <w:p w14:paraId="502FD184" w14:textId="57F3135F" w:rsidR="000D5018"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Centrifuge for 1 minute</w:t>
      </w:r>
      <w:r w:rsidR="004D01EA" w:rsidRPr="0019640B">
        <w:rPr>
          <w:rFonts w:ascii="Calibri" w:hAnsi="Calibri" w:cs="Calibri"/>
          <w:color w:val="000000" w:themeColor="text1"/>
        </w:rPr>
        <w:t xml:space="preserve"> at 8</w:t>
      </w:r>
      <w:r w:rsidR="00534ECF">
        <w:rPr>
          <w:rFonts w:ascii="Calibri" w:hAnsi="Calibri" w:cs="Calibri"/>
          <w:color w:val="000000" w:themeColor="text1"/>
        </w:rPr>
        <w:t>,</w:t>
      </w:r>
      <w:r w:rsidR="004D01EA" w:rsidRPr="0019640B">
        <w:rPr>
          <w:rFonts w:ascii="Calibri" w:hAnsi="Calibri" w:cs="Calibri"/>
          <w:color w:val="000000" w:themeColor="text1"/>
        </w:rPr>
        <w:t>000 x</w:t>
      </w:r>
      <w:r w:rsidR="00534ECF">
        <w:rPr>
          <w:rFonts w:ascii="Calibri" w:hAnsi="Calibri" w:cs="Calibri"/>
          <w:color w:val="000000" w:themeColor="text1"/>
        </w:rPr>
        <w:t xml:space="preserve"> </w:t>
      </w:r>
      <w:r w:rsidR="004D01EA" w:rsidRPr="0019640B">
        <w:rPr>
          <w:rFonts w:ascii="Calibri" w:hAnsi="Calibri" w:cs="Calibri"/>
          <w:i/>
          <w:color w:val="000000" w:themeColor="text1"/>
        </w:rPr>
        <w:t>g</w:t>
      </w:r>
      <w:r w:rsidRPr="0019640B">
        <w:rPr>
          <w:rFonts w:ascii="Calibri" w:hAnsi="Calibri" w:cs="Calibri"/>
          <w:color w:val="000000" w:themeColor="text1"/>
        </w:rPr>
        <w:t>. Discard flow through</w:t>
      </w:r>
      <w:r w:rsidR="001105FE">
        <w:rPr>
          <w:rFonts w:ascii="Calibri" w:hAnsi="Calibri" w:cs="Calibri"/>
          <w:color w:val="000000" w:themeColor="text1"/>
        </w:rPr>
        <w:t>.</w:t>
      </w:r>
    </w:p>
    <w:p w14:paraId="74364753" w14:textId="77777777" w:rsidR="009D04F1" w:rsidRPr="0019640B" w:rsidRDefault="009D04F1" w:rsidP="00A21CEC">
      <w:pPr>
        <w:pStyle w:val="ListParagraph"/>
        <w:ind w:left="0"/>
        <w:rPr>
          <w:rFonts w:ascii="Calibri" w:hAnsi="Calibri" w:cs="Calibri"/>
          <w:color w:val="000000" w:themeColor="text1"/>
        </w:rPr>
      </w:pPr>
    </w:p>
    <w:p w14:paraId="55858B92" w14:textId="05B10C6C" w:rsidR="00047721" w:rsidRPr="0019640B" w:rsidRDefault="00DE0A9E"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lastRenderedPageBreak/>
        <w:t>Repeat</w:t>
      </w:r>
      <w:r w:rsidR="00047721" w:rsidRPr="0019640B">
        <w:rPr>
          <w:rFonts w:ascii="Calibri" w:hAnsi="Calibri" w:cs="Calibri"/>
          <w:color w:val="000000" w:themeColor="text1"/>
        </w:rPr>
        <w:t xml:space="preserve"> step </w:t>
      </w:r>
      <w:r w:rsidR="00CE0AEF" w:rsidRPr="0019640B">
        <w:rPr>
          <w:rFonts w:ascii="Calibri" w:hAnsi="Calibri" w:cs="Calibri"/>
          <w:color w:val="000000" w:themeColor="text1"/>
        </w:rPr>
        <w:t>6.12</w:t>
      </w:r>
      <w:r w:rsidR="000D5018" w:rsidRPr="0019640B">
        <w:rPr>
          <w:rFonts w:ascii="Calibri" w:hAnsi="Calibri" w:cs="Calibri"/>
          <w:color w:val="000000" w:themeColor="text1"/>
        </w:rPr>
        <w:t xml:space="preserve"> </w:t>
      </w:r>
      <w:r w:rsidR="00047721" w:rsidRPr="0019640B">
        <w:rPr>
          <w:rFonts w:ascii="Calibri" w:hAnsi="Calibri" w:cs="Calibri"/>
          <w:color w:val="000000" w:themeColor="text1"/>
        </w:rPr>
        <w:t>until all the lysate has been drawn through the column.</w:t>
      </w:r>
    </w:p>
    <w:p w14:paraId="6AE6F9AD" w14:textId="77777777" w:rsidR="009D04F1" w:rsidRPr="0019640B" w:rsidRDefault="009D04F1" w:rsidP="00A21CEC">
      <w:pPr>
        <w:pStyle w:val="ListParagraph"/>
        <w:ind w:left="0"/>
        <w:rPr>
          <w:rFonts w:ascii="Calibri" w:hAnsi="Calibri" w:cs="Calibri"/>
          <w:color w:val="000000" w:themeColor="text1"/>
        </w:rPr>
      </w:pPr>
    </w:p>
    <w:p w14:paraId="7F4838FA" w14:textId="4CF09FA8"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Place the column in a new collection tube. Add 500</w:t>
      </w:r>
      <w:r w:rsidR="0096432E" w:rsidRPr="0019640B">
        <w:rPr>
          <w:rFonts w:ascii="Calibri" w:hAnsi="Calibri" w:cs="Calibri"/>
          <w:color w:val="000000" w:themeColor="text1"/>
        </w:rPr>
        <w:t xml:space="preserve"> </w:t>
      </w:r>
      <w:r w:rsidRPr="0019640B">
        <w:rPr>
          <w:rFonts w:ascii="Calibri" w:hAnsi="Calibri" w:cs="Calibri"/>
          <w:color w:val="000000" w:themeColor="text1"/>
        </w:rPr>
        <w:t>µ</w:t>
      </w:r>
      <w:r w:rsidR="00220C3D" w:rsidRPr="0019640B">
        <w:rPr>
          <w:rFonts w:ascii="Calibri" w:hAnsi="Calibri" w:cs="Calibri"/>
          <w:color w:val="000000" w:themeColor="text1"/>
        </w:rPr>
        <w:t>L</w:t>
      </w:r>
      <w:r w:rsidRPr="0019640B">
        <w:rPr>
          <w:rFonts w:ascii="Calibri" w:hAnsi="Calibri" w:cs="Calibri"/>
          <w:color w:val="000000" w:themeColor="text1"/>
        </w:rPr>
        <w:t xml:space="preserve"> of AW1 buffer and centrifuge </w:t>
      </w:r>
      <w:r w:rsidR="00476BFC" w:rsidRPr="0019640B">
        <w:rPr>
          <w:rFonts w:ascii="Calibri" w:hAnsi="Calibri" w:cs="Calibri"/>
          <w:color w:val="000000" w:themeColor="text1"/>
        </w:rPr>
        <w:t>at 8</w:t>
      </w:r>
      <w:r w:rsidR="00534ECF">
        <w:rPr>
          <w:rFonts w:ascii="Calibri" w:hAnsi="Calibri" w:cs="Calibri"/>
          <w:color w:val="000000" w:themeColor="text1"/>
        </w:rPr>
        <w:t>,</w:t>
      </w:r>
      <w:r w:rsidR="00476BFC" w:rsidRPr="0019640B">
        <w:rPr>
          <w:rFonts w:ascii="Calibri" w:hAnsi="Calibri" w:cs="Calibri"/>
          <w:color w:val="000000" w:themeColor="text1"/>
        </w:rPr>
        <w:t>000 x</w:t>
      </w:r>
      <w:r w:rsidR="00534ECF">
        <w:rPr>
          <w:rFonts w:ascii="Calibri" w:hAnsi="Calibri" w:cs="Calibri"/>
          <w:color w:val="000000" w:themeColor="text1"/>
        </w:rPr>
        <w:t xml:space="preserve"> </w:t>
      </w:r>
      <w:r w:rsidR="00476BFC" w:rsidRPr="0019640B">
        <w:rPr>
          <w:rFonts w:ascii="Calibri" w:hAnsi="Calibri" w:cs="Calibri"/>
          <w:i/>
          <w:color w:val="000000" w:themeColor="text1"/>
        </w:rPr>
        <w:t>g</w:t>
      </w:r>
      <w:r w:rsidR="00476BFC" w:rsidRPr="0019640B">
        <w:rPr>
          <w:rFonts w:ascii="Calibri" w:hAnsi="Calibri" w:cs="Calibri"/>
          <w:color w:val="000000" w:themeColor="text1"/>
        </w:rPr>
        <w:t xml:space="preserve"> </w:t>
      </w:r>
      <w:r w:rsidRPr="0019640B">
        <w:rPr>
          <w:rFonts w:ascii="Calibri" w:hAnsi="Calibri" w:cs="Calibri"/>
          <w:color w:val="000000" w:themeColor="text1"/>
        </w:rPr>
        <w:t>for</w:t>
      </w:r>
      <w:r w:rsidR="009D04F1" w:rsidRPr="0019640B">
        <w:rPr>
          <w:rFonts w:ascii="Calibri" w:hAnsi="Calibri" w:cs="Calibri"/>
          <w:color w:val="000000" w:themeColor="text1"/>
        </w:rPr>
        <w:t xml:space="preserve"> </w:t>
      </w:r>
      <w:r w:rsidRPr="0019640B">
        <w:rPr>
          <w:rFonts w:ascii="Calibri" w:hAnsi="Calibri" w:cs="Calibri"/>
          <w:color w:val="000000" w:themeColor="text1"/>
        </w:rPr>
        <w:t>1 minute.</w:t>
      </w:r>
    </w:p>
    <w:p w14:paraId="4FF01479" w14:textId="77777777" w:rsidR="009D04F1" w:rsidRPr="0019640B" w:rsidRDefault="009D04F1" w:rsidP="00A21CEC">
      <w:pPr>
        <w:pStyle w:val="ListParagraph"/>
        <w:ind w:left="0"/>
        <w:rPr>
          <w:rFonts w:ascii="Calibri" w:hAnsi="Calibri" w:cs="Calibri"/>
          <w:color w:val="000000" w:themeColor="text1"/>
        </w:rPr>
      </w:pPr>
    </w:p>
    <w:p w14:paraId="10BEBFF7" w14:textId="1B8B7050"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Discard the flow through. Add 500</w:t>
      </w:r>
      <w:r w:rsidR="0096432E" w:rsidRPr="0019640B">
        <w:rPr>
          <w:rFonts w:ascii="Calibri" w:hAnsi="Calibri" w:cs="Calibri"/>
          <w:color w:val="000000" w:themeColor="text1"/>
        </w:rPr>
        <w:t xml:space="preserve"> </w:t>
      </w:r>
      <w:r w:rsidRPr="0019640B">
        <w:rPr>
          <w:rFonts w:ascii="Calibri" w:hAnsi="Calibri" w:cs="Calibri"/>
          <w:color w:val="000000" w:themeColor="text1"/>
        </w:rPr>
        <w:t xml:space="preserve">µL of AW2 buffer and centrifuge </w:t>
      </w:r>
      <w:r w:rsidR="004D0382" w:rsidRPr="0019640B">
        <w:rPr>
          <w:rFonts w:ascii="Calibri" w:hAnsi="Calibri" w:cs="Calibri"/>
          <w:color w:val="000000" w:themeColor="text1"/>
        </w:rPr>
        <w:t xml:space="preserve">at </w:t>
      </w:r>
      <w:r w:rsidR="00534ECF" w:rsidRPr="009E464D">
        <w:rPr>
          <w:rFonts w:ascii="Calibri" w:hAnsi="Calibri" w:cs="Calibri"/>
          <w:color w:val="000000" w:themeColor="text1"/>
        </w:rPr>
        <w:t>8</w:t>
      </w:r>
      <w:r w:rsidR="00534ECF">
        <w:rPr>
          <w:rFonts w:ascii="Calibri" w:hAnsi="Calibri" w:cs="Calibri"/>
          <w:color w:val="000000" w:themeColor="text1"/>
        </w:rPr>
        <w:t>,</w:t>
      </w:r>
      <w:r w:rsidR="00534ECF" w:rsidRPr="009E464D">
        <w:rPr>
          <w:rFonts w:ascii="Calibri" w:hAnsi="Calibri" w:cs="Calibri"/>
          <w:color w:val="000000" w:themeColor="text1"/>
        </w:rPr>
        <w:t>000 x</w:t>
      </w:r>
      <w:r w:rsidR="00534ECF">
        <w:rPr>
          <w:rFonts w:ascii="Calibri" w:hAnsi="Calibri" w:cs="Calibri"/>
          <w:color w:val="000000" w:themeColor="text1"/>
        </w:rPr>
        <w:t xml:space="preserve"> </w:t>
      </w:r>
      <w:r w:rsidR="00534ECF" w:rsidRPr="009E464D">
        <w:rPr>
          <w:rFonts w:ascii="Calibri" w:hAnsi="Calibri" w:cs="Calibri"/>
          <w:i/>
          <w:color w:val="000000" w:themeColor="text1"/>
        </w:rPr>
        <w:t>g</w:t>
      </w:r>
      <w:r w:rsidR="00534ECF" w:rsidRPr="009E464D">
        <w:rPr>
          <w:rFonts w:ascii="Calibri" w:hAnsi="Calibri" w:cs="Calibri"/>
          <w:color w:val="000000" w:themeColor="text1"/>
        </w:rPr>
        <w:t xml:space="preserve"> </w:t>
      </w:r>
      <w:r w:rsidRPr="0019640B">
        <w:rPr>
          <w:rFonts w:ascii="Calibri" w:hAnsi="Calibri" w:cs="Calibri"/>
          <w:color w:val="000000" w:themeColor="text1"/>
        </w:rPr>
        <w:t xml:space="preserve">for 3 </w:t>
      </w:r>
      <w:r w:rsidR="00534ECF">
        <w:rPr>
          <w:rFonts w:ascii="Calibri" w:hAnsi="Calibri" w:cs="Calibri"/>
          <w:color w:val="000000" w:themeColor="text1"/>
        </w:rPr>
        <w:t>min</w:t>
      </w:r>
      <w:r w:rsidRPr="0019640B">
        <w:rPr>
          <w:rFonts w:ascii="Calibri" w:hAnsi="Calibri" w:cs="Calibri"/>
          <w:color w:val="000000" w:themeColor="text1"/>
        </w:rPr>
        <w:t xml:space="preserve">. </w:t>
      </w:r>
    </w:p>
    <w:p w14:paraId="6F2B8274" w14:textId="77777777" w:rsidR="009D04F1" w:rsidRPr="0019640B" w:rsidRDefault="009D04F1" w:rsidP="00A21CEC">
      <w:pPr>
        <w:pStyle w:val="ListParagraph"/>
        <w:ind w:left="0"/>
        <w:rPr>
          <w:rFonts w:ascii="Calibri" w:hAnsi="Calibri" w:cs="Calibri"/>
          <w:color w:val="000000" w:themeColor="text1"/>
        </w:rPr>
      </w:pPr>
    </w:p>
    <w:p w14:paraId="00D72500" w14:textId="40B2366D"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Discard the flow through and centrifuge the column in an empty collection tube </w:t>
      </w:r>
      <w:r w:rsidR="004D0382" w:rsidRPr="0019640B">
        <w:rPr>
          <w:rFonts w:ascii="Calibri" w:hAnsi="Calibri" w:cs="Calibri"/>
          <w:color w:val="000000" w:themeColor="text1"/>
        </w:rPr>
        <w:t xml:space="preserve">at </w:t>
      </w:r>
      <w:r w:rsidR="00534ECF" w:rsidRPr="009E464D">
        <w:rPr>
          <w:rFonts w:ascii="Calibri" w:hAnsi="Calibri" w:cs="Calibri"/>
          <w:color w:val="000000" w:themeColor="text1"/>
        </w:rPr>
        <w:t>8</w:t>
      </w:r>
      <w:r w:rsidR="00534ECF">
        <w:rPr>
          <w:rFonts w:ascii="Calibri" w:hAnsi="Calibri" w:cs="Calibri"/>
          <w:color w:val="000000" w:themeColor="text1"/>
        </w:rPr>
        <w:t>,</w:t>
      </w:r>
      <w:r w:rsidR="00534ECF" w:rsidRPr="009E464D">
        <w:rPr>
          <w:rFonts w:ascii="Calibri" w:hAnsi="Calibri" w:cs="Calibri"/>
          <w:color w:val="000000" w:themeColor="text1"/>
        </w:rPr>
        <w:t>000 x</w:t>
      </w:r>
      <w:r w:rsidR="00534ECF">
        <w:rPr>
          <w:rFonts w:ascii="Calibri" w:hAnsi="Calibri" w:cs="Calibri"/>
          <w:color w:val="000000" w:themeColor="text1"/>
        </w:rPr>
        <w:t xml:space="preserve"> </w:t>
      </w:r>
      <w:r w:rsidR="00534ECF" w:rsidRPr="009E464D">
        <w:rPr>
          <w:rFonts w:ascii="Calibri" w:hAnsi="Calibri" w:cs="Calibri"/>
          <w:i/>
          <w:color w:val="000000" w:themeColor="text1"/>
        </w:rPr>
        <w:t>g</w:t>
      </w:r>
      <w:r w:rsidR="00534ECF" w:rsidRPr="009E464D">
        <w:rPr>
          <w:rFonts w:ascii="Calibri" w:hAnsi="Calibri" w:cs="Calibri"/>
          <w:color w:val="000000" w:themeColor="text1"/>
        </w:rPr>
        <w:t xml:space="preserve"> </w:t>
      </w:r>
      <w:r w:rsidRPr="0019640B">
        <w:rPr>
          <w:rFonts w:ascii="Calibri" w:hAnsi="Calibri" w:cs="Calibri"/>
          <w:color w:val="000000" w:themeColor="text1"/>
        </w:rPr>
        <w:t xml:space="preserve">for 3 </w:t>
      </w:r>
      <w:r w:rsidR="00534ECF">
        <w:rPr>
          <w:rFonts w:ascii="Calibri" w:hAnsi="Calibri" w:cs="Calibri"/>
          <w:color w:val="000000" w:themeColor="text1"/>
        </w:rPr>
        <w:t>min</w:t>
      </w:r>
      <w:r w:rsidRPr="0019640B">
        <w:rPr>
          <w:rFonts w:ascii="Calibri" w:hAnsi="Calibri" w:cs="Calibri"/>
          <w:color w:val="000000" w:themeColor="text1"/>
        </w:rPr>
        <w:t xml:space="preserve">. </w:t>
      </w:r>
    </w:p>
    <w:p w14:paraId="70EAC59E" w14:textId="77777777" w:rsidR="009D04F1" w:rsidRPr="0019640B" w:rsidRDefault="009D04F1" w:rsidP="00A21CEC">
      <w:pPr>
        <w:pStyle w:val="ListParagraph"/>
        <w:ind w:left="0"/>
        <w:rPr>
          <w:rFonts w:ascii="Calibri" w:hAnsi="Calibri" w:cs="Calibri"/>
          <w:color w:val="000000" w:themeColor="text1"/>
        </w:rPr>
      </w:pPr>
    </w:p>
    <w:p w14:paraId="58B3224D" w14:textId="43CED5BE"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Transfer the column to DNA elution tube. Add 60</w:t>
      </w:r>
      <w:r w:rsidR="0096432E" w:rsidRPr="0019640B">
        <w:rPr>
          <w:rFonts w:ascii="Calibri" w:hAnsi="Calibri" w:cs="Calibri"/>
          <w:color w:val="000000" w:themeColor="text1"/>
        </w:rPr>
        <w:t xml:space="preserve"> </w:t>
      </w:r>
      <w:r w:rsidRPr="0019640B">
        <w:rPr>
          <w:rFonts w:ascii="Calibri" w:hAnsi="Calibri" w:cs="Calibri"/>
          <w:color w:val="000000" w:themeColor="text1"/>
        </w:rPr>
        <w:t xml:space="preserve">µL of </w:t>
      </w:r>
      <w:r w:rsidR="00DE0A9E" w:rsidRPr="0019640B">
        <w:rPr>
          <w:rFonts w:ascii="Calibri" w:hAnsi="Calibri" w:cs="Calibri"/>
          <w:color w:val="000000" w:themeColor="text1"/>
        </w:rPr>
        <w:t xml:space="preserve">PCR grade </w:t>
      </w:r>
      <w:r w:rsidRPr="0019640B">
        <w:rPr>
          <w:rFonts w:ascii="Calibri" w:hAnsi="Calibri" w:cs="Calibri"/>
          <w:color w:val="000000" w:themeColor="text1"/>
        </w:rPr>
        <w:t>ultrapure water directly onto the membrane and incubate for 2 minute</w:t>
      </w:r>
      <w:r w:rsidR="007B148C" w:rsidRPr="0019640B">
        <w:rPr>
          <w:rFonts w:ascii="Calibri" w:hAnsi="Calibri" w:cs="Calibri"/>
          <w:color w:val="000000" w:themeColor="text1"/>
        </w:rPr>
        <w:t>s</w:t>
      </w:r>
      <w:r w:rsidRPr="0019640B">
        <w:rPr>
          <w:rFonts w:ascii="Calibri" w:hAnsi="Calibri" w:cs="Calibri"/>
          <w:color w:val="000000" w:themeColor="text1"/>
        </w:rPr>
        <w:t xml:space="preserve"> at room temperature.</w:t>
      </w:r>
    </w:p>
    <w:p w14:paraId="4B23CB60" w14:textId="77777777" w:rsidR="009D04F1" w:rsidRPr="0019640B" w:rsidRDefault="009D04F1" w:rsidP="00A21CEC">
      <w:pPr>
        <w:pStyle w:val="ListParagraph"/>
        <w:ind w:left="0"/>
        <w:rPr>
          <w:rFonts w:ascii="Calibri" w:hAnsi="Calibri" w:cs="Calibri"/>
          <w:color w:val="000000" w:themeColor="text1"/>
        </w:rPr>
      </w:pPr>
    </w:p>
    <w:p w14:paraId="6B37D1BE" w14:textId="6FCFC6A0" w:rsidR="00047721" w:rsidRPr="0019640B" w:rsidRDefault="00D10159"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Use the p</w:t>
      </w:r>
      <w:r w:rsidR="00047721" w:rsidRPr="0019640B">
        <w:rPr>
          <w:rFonts w:ascii="Calibri" w:hAnsi="Calibri" w:cs="Calibri"/>
          <w:color w:val="000000" w:themeColor="text1"/>
        </w:rPr>
        <w:t>re-warm</w:t>
      </w:r>
      <w:r w:rsidRPr="0019640B">
        <w:rPr>
          <w:rFonts w:ascii="Calibri" w:hAnsi="Calibri" w:cs="Calibri"/>
          <w:color w:val="000000" w:themeColor="text1"/>
        </w:rPr>
        <w:t>ed</w:t>
      </w:r>
      <w:r w:rsidR="00047721" w:rsidRPr="0019640B">
        <w:rPr>
          <w:rFonts w:ascii="Calibri" w:hAnsi="Calibri" w:cs="Calibri"/>
          <w:color w:val="000000" w:themeColor="text1"/>
        </w:rPr>
        <w:t xml:space="preserve"> elution water </w:t>
      </w:r>
      <w:r w:rsidR="00A805FB" w:rsidRPr="0019640B">
        <w:rPr>
          <w:rFonts w:ascii="Calibri" w:hAnsi="Calibri" w:cs="Calibri"/>
          <w:color w:val="000000" w:themeColor="text1"/>
        </w:rPr>
        <w:t xml:space="preserve">at </w:t>
      </w:r>
      <w:r w:rsidR="00047721" w:rsidRPr="0019640B">
        <w:rPr>
          <w:rFonts w:ascii="Calibri" w:hAnsi="Calibri" w:cs="Calibri"/>
          <w:color w:val="000000" w:themeColor="text1"/>
        </w:rPr>
        <w:t>37</w:t>
      </w:r>
      <w:r w:rsidR="00534ECF">
        <w:rPr>
          <w:rFonts w:ascii="Calibri" w:hAnsi="Calibri" w:cs="Calibri"/>
          <w:color w:val="000000" w:themeColor="text1"/>
        </w:rPr>
        <w:t xml:space="preserve"> °</w:t>
      </w:r>
      <w:r w:rsidR="00047721" w:rsidRPr="0019640B">
        <w:rPr>
          <w:rFonts w:ascii="Calibri" w:hAnsi="Calibri" w:cs="Calibri"/>
          <w:color w:val="000000" w:themeColor="text1"/>
        </w:rPr>
        <w:t xml:space="preserve">C to </w:t>
      </w:r>
      <w:r w:rsidR="00A805FB" w:rsidRPr="0019640B">
        <w:rPr>
          <w:rFonts w:ascii="Calibri" w:hAnsi="Calibri" w:cs="Calibri"/>
          <w:color w:val="000000" w:themeColor="text1"/>
        </w:rPr>
        <w:t>elute</w:t>
      </w:r>
      <w:r w:rsidR="00047721" w:rsidRPr="0019640B">
        <w:rPr>
          <w:rFonts w:ascii="Calibri" w:hAnsi="Calibri" w:cs="Calibri"/>
          <w:color w:val="000000" w:themeColor="text1"/>
        </w:rPr>
        <w:t xml:space="preserve">. </w:t>
      </w:r>
      <w:r w:rsidR="0045715A" w:rsidRPr="0019640B">
        <w:rPr>
          <w:rFonts w:ascii="Calibri" w:hAnsi="Calibri" w:cs="Calibri"/>
          <w:color w:val="000000" w:themeColor="text1"/>
        </w:rPr>
        <w:t>The elution can be done</w:t>
      </w:r>
      <w:r w:rsidR="00047721" w:rsidRPr="0019640B">
        <w:rPr>
          <w:rFonts w:ascii="Calibri" w:hAnsi="Calibri" w:cs="Calibri"/>
          <w:color w:val="000000" w:themeColor="text1"/>
        </w:rPr>
        <w:t xml:space="preserve"> twice by using half the final elution volume</w:t>
      </w:r>
      <w:r w:rsidR="004C23F8" w:rsidRPr="0019640B">
        <w:rPr>
          <w:rFonts w:ascii="Calibri" w:hAnsi="Calibri" w:cs="Calibri"/>
          <w:color w:val="000000" w:themeColor="text1"/>
        </w:rPr>
        <w:t xml:space="preserve"> and repeating step </w:t>
      </w:r>
      <w:r w:rsidR="00534ECF">
        <w:rPr>
          <w:rFonts w:ascii="Calibri" w:hAnsi="Calibri" w:cs="Calibri"/>
          <w:color w:val="000000" w:themeColor="text1"/>
        </w:rPr>
        <w:t>6.</w:t>
      </w:r>
      <w:r w:rsidR="004C23F8" w:rsidRPr="0019640B">
        <w:rPr>
          <w:rFonts w:ascii="Calibri" w:hAnsi="Calibri" w:cs="Calibri"/>
          <w:color w:val="000000" w:themeColor="text1"/>
        </w:rPr>
        <w:t>15 twice</w:t>
      </w:r>
      <w:r w:rsidR="00047721" w:rsidRPr="0019640B">
        <w:rPr>
          <w:rFonts w:ascii="Calibri" w:hAnsi="Calibri" w:cs="Calibri"/>
          <w:color w:val="000000" w:themeColor="text1"/>
        </w:rPr>
        <w:t xml:space="preserve"> to increase yield.</w:t>
      </w:r>
    </w:p>
    <w:p w14:paraId="7F850AE7" w14:textId="77777777" w:rsidR="009D04F1" w:rsidRPr="0019640B" w:rsidRDefault="009D04F1" w:rsidP="00A21CEC">
      <w:pPr>
        <w:pStyle w:val="ListParagraph"/>
        <w:ind w:left="0"/>
        <w:rPr>
          <w:rFonts w:ascii="Calibri" w:hAnsi="Calibri" w:cs="Calibri"/>
          <w:color w:val="000000" w:themeColor="text1"/>
        </w:rPr>
      </w:pPr>
    </w:p>
    <w:p w14:paraId="57764F4C" w14:textId="1103E81B" w:rsidR="00047721" w:rsidRPr="0019640B" w:rsidRDefault="00F70F4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Centrifuge for 1 minute </w:t>
      </w:r>
      <w:r w:rsidR="004D01EA" w:rsidRPr="0019640B">
        <w:rPr>
          <w:rFonts w:ascii="Calibri" w:hAnsi="Calibri" w:cs="Calibri"/>
          <w:color w:val="000000" w:themeColor="text1"/>
        </w:rPr>
        <w:t xml:space="preserve">at </w:t>
      </w:r>
      <w:r w:rsidR="00534ECF" w:rsidRPr="009E464D">
        <w:rPr>
          <w:rFonts w:ascii="Calibri" w:hAnsi="Calibri" w:cs="Calibri"/>
          <w:color w:val="000000" w:themeColor="text1"/>
        </w:rPr>
        <w:t>8</w:t>
      </w:r>
      <w:r w:rsidR="00534ECF">
        <w:rPr>
          <w:rFonts w:ascii="Calibri" w:hAnsi="Calibri" w:cs="Calibri"/>
          <w:color w:val="000000" w:themeColor="text1"/>
        </w:rPr>
        <w:t>,</w:t>
      </w:r>
      <w:r w:rsidR="00534ECF" w:rsidRPr="009E464D">
        <w:rPr>
          <w:rFonts w:ascii="Calibri" w:hAnsi="Calibri" w:cs="Calibri"/>
          <w:color w:val="000000" w:themeColor="text1"/>
        </w:rPr>
        <w:t>000 x</w:t>
      </w:r>
      <w:r w:rsidR="00534ECF">
        <w:rPr>
          <w:rFonts w:ascii="Calibri" w:hAnsi="Calibri" w:cs="Calibri"/>
          <w:color w:val="000000" w:themeColor="text1"/>
        </w:rPr>
        <w:t xml:space="preserve"> </w:t>
      </w:r>
      <w:r w:rsidR="00534ECF" w:rsidRPr="009E464D">
        <w:rPr>
          <w:rFonts w:ascii="Calibri" w:hAnsi="Calibri" w:cs="Calibri"/>
          <w:i/>
          <w:color w:val="000000" w:themeColor="text1"/>
        </w:rPr>
        <w:t>g</w:t>
      </w:r>
      <w:r w:rsidR="00534ECF" w:rsidRPr="009E464D">
        <w:rPr>
          <w:rFonts w:ascii="Calibri" w:hAnsi="Calibri" w:cs="Calibri"/>
          <w:color w:val="000000" w:themeColor="text1"/>
        </w:rPr>
        <w:t xml:space="preserve"> </w:t>
      </w:r>
      <w:r w:rsidRPr="0019640B">
        <w:rPr>
          <w:rFonts w:ascii="Calibri" w:hAnsi="Calibri" w:cs="Calibri"/>
          <w:color w:val="000000" w:themeColor="text1"/>
        </w:rPr>
        <w:t>to e</w:t>
      </w:r>
      <w:r w:rsidR="00047721" w:rsidRPr="0019640B">
        <w:rPr>
          <w:rFonts w:ascii="Calibri" w:hAnsi="Calibri" w:cs="Calibri"/>
          <w:color w:val="000000" w:themeColor="text1"/>
        </w:rPr>
        <w:t xml:space="preserve">lute DNA. </w:t>
      </w:r>
    </w:p>
    <w:p w14:paraId="0A2ECF2F" w14:textId="77777777" w:rsidR="009D04F1" w:rsidRPr="0019640B" w:rsidRDefault="009D04F1" w:rsidP="00A21CEC">
      <w:pPr>
        <w:pStyle w:val="ListParagraph"/>
        <w:ind w:left="0"/>
        <w:rPr>
          <w:rFonts w:ascii="Calibri" w:hAnsi="Calibri" w:cs="Calibri"/>
          <w:color w:val="000000" w:themeColor="text1"/>
        </w:rPr>
      </w:pPr>
    </w:p>
    <w:p w14:paraId="70CCF863" w14:textId="14D6A96F" w:rsidR="00047721"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Measure the concentration of the DNA eluted using the</w:t>
      </w:r>
      <w:r w:rsidR="00CE7F39" w:rsidRPr="0019640B">
        <w:rPr>
          <w:rFonts w:ascii="Calibri" w:hAnsi="Calibri" w:cs="Calibri"/>
          <w:color w:val="000000" w:themeColor="text1"/>
        </w:rPr>
        <w:t xml:space="preserve"> desired quantification method.</w:t>
      </w:r>
      <w:r w:rsidR="00D17694" w:rsidRPr="0019640B">
        <w:rPr>
          <w:rFonts w:ascii="Calibri" w:hAnsi="Calibri" w:cs="Calibri"/>
          <w:color w:val="000000" w:themeColor="text1"/>
        </w:rPr>
        <w:t xml:space="preserve"> The extraction process yields are in the range of 10-40 ng/µL DNA.</w:t>
      </w:r>
    </w:p>
    <w:p w14:paraId="4EE7DA4E" w14:textId="77777777" w:rsidR="009D04F1" w:rsidRPr="0019640B" w:rsidRDefault="009D04F1" w:rsidP="00A21CEC">
      <w:pPr>
        <w:pStyle w:val="ListParagraph"/>
        <w:ind w:left="0"/>
        <w:rPr>
          <w:rFonts w:ascii="Calibri" w:hAnsi="Calibri" w:cs="Calibri"/>
          <w:color w:val="000000" w:themeColor="text1"/>
        </w:rPr>
      </w:pPr>
    </w:p>
    <w:p w14:paraId="0261EFBF" w14:textId="5DEC1093" w:rsidR="000E2022" w:rsidRPr="0019640B" w:rsidRDefault="00047721"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Store the eluted DNA at -20</w:t>
      </w:r>
      <w:r w:rsidR="00476BFC" w:rsidRPr="0019640B">
        <w:rPr>
          <w:rFonts w:ascii="Calibri" w:hAnsi="Calibri" w:cs="Calibri"/>
          <w:color w:val="000000" w:themeColor="text1"/>
        </w:rPr>
        <w:t xml:space="preserve"> </w:t>
      </w:r>
      <w:r w:rsidR="00534ECF">
        <w:rPr>
          <w:rFonts w:ascii="Calibri" w:hAnsi="Calibri" w:cs="Calibri"/>
          <w:color w:val="000000" w:themeColor="text1"/>
        </w:rPr>
        <w:t>°</w:t>
      </w:r>
      <w:r w:rsidRPr="0019640B">
        <w:rPr>
          <w:rFonts w:ascii="Calibri" w:hAnsi="Calibri" w:cs="Calibri"/>
          <w:color w:val="000000" w:themeColor="text1"/>
        </w:rPr>
        <w:t>C.</w:t>
      </w:r>
    </w:p>
    <w:p w14:paraId="02371695" w14:textId="77777777" w:rsidR="00144B34" w:rsidRPr="0019640B" w:rsidRDefault="00144B34" w:rsidP="00A21CEC">
      <w:pPr>
        <w:pStyle w:val="ListParagraph"/>
        <w:ind w:left="0"/>
        <w:rPr>
          <w:rFonts w:ascii="Calibri" w:hAnsi="Calibri" w:cs="Calibri"/>
          <w:color w:val="000000" w:themeColor="text1"/>
        </w:rPr>
      </w:pPr>
    </w:p>
    <w:p w14:paraId="1669FB58" w14:textId="10D511C9" w:rsidR="00DE7A76" w:rsidRPr="0019640B" w:rsidRDefault="00DE0A9E"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t xml:space="preserve">qPCR </w:t>
      </w:r>
      <w:r w:rsidR="00DE7A76" w:rsidRPr="0019640B">
        <w:rPr>
          <w:rFonts w:ascii="Calibri" w:hAnsi="Calibri" w:cs="Calibri"/>
          <w:b/>
          <w:color w:val="000000" w:themeColor="text1"/>
        </w:rPr>
        <w:t xml:space="preserve">setup </w:t>
      </w:r>
    </w:p>
    <w:p w14:paraId="1B276A67" w14:textId="77777777" w:rsidR="009D04F1" w:rsidRPr="0019640B" w:rsidRDefault="009D04F1" w:rsidP="00A21CEC">
      <w:pPr>
        <w:pStyle w:val="ListParagraph"/>
        <w:ind w:left="0"/>
        <w:rPr>
          <w:rFonts w:ascii="Calibri" w:hAnsi="Calibri" w:cs="Calibri"/>
          <w:color w:val="000000" w:themeColor="text1"/>
        </w:rPr>
      </w:pPr>
    </w:p>
    <w:p w14:paraId="7ADC25B1" w14:textId="4444BD28" w:rsidR="00220C3D" w:rsidRPr="0019640B" w:rsidRDefault="00220C3D"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PCR Conditions</w:t>
      </w:r>
    </w:p>
    <w:p w14:paraId="673CC85E" w14:textId="77777777" w:rsidR="009D04F1" w:rsidRPr="0019640B" w:rsidRDefault="009D04F1" w:rsidP="00A21CEC">
      <w:pPr>
        <w:pStyle w:val="ListParagraph"/>
        <w:ind w:left="0"/>
        <w:rPr>
          <w:rFonts w:ascii="Calibri" w:hAnsi="Calibri" w:cs="Calibri"/>
          <w:color w:val="000000" w:themeColor="text1"/>
        </w:rPr>
      </w:pPr>
    </w:p>
    <w:p w14:paraId="6A9F01DC" w14:textId="1C1974A3" w:rsidR="00F94E3D" w:rsidRPr="0019640B" w:rsidRDefault="001B309C" w:rsidP="00A21CEC">
      <w:pPr>
        <w:pStyle w:val="ListParagraph"/>
        <w:ind w:left="0"/>
        <w:rPr>
          <w:rFonts w:ascii="Calibri" w:hAnsi="Calibri" w:cs="Calibri"/>
          <w:color w:val="000000" w:themeColor="text1"/>
        </w:rPr>
      </w:pPr>
      <w:r w:rsidRPr="0019640B">
        <w:rPr>
          <w:rFonts w:ascii="Calibri" w:hAnsi="Calibri" w:cs="Calibri"/>
          <w:color w:val="000000" w:themeColor="text1"/>
        </w:rPr>
        <w:t xml:space="preserve">7.1.1 </w:t>
      </w:r>
      <w:r w:rsidR="00F94E3D" w:rsidRPr="0019640B">
        <w:rPr>
          <w:rFonts w:ascii="Calibri" w:hAnsi="Calibri" w:cs="Calibri"/>
          <w:color w:val="000000" w:themeColor="text1"/>
        </w:rPr>
        <w:t>Turn on the machine and load the program</w:t>
      </w:r>
      <w:r w:rsidRPr="0019640B">
        <w:rPr>
          <w:rFonts w:ascii="Calibri" w:hAnsi="Calibri" w:cs="Calibri"/>
          <w:color w:val="000000" w:themeColor="text1"/>
        </w:rPr>
        <w:t xml:space="preserve"> in </w:t>
      </w:r>
      <w:r w:rsidRPr="0019640B">
        <w:rPr>
          <w:rFonts w:ascii="Calibri" w:hAnsi="Calibri" w:cs="Calibri"/>
          <w:b/>
          <w:color w:val="000000" w:themeColor="text1"/>
        </w:rPr>
        <w:t>Table 1</w:t>
      </w:r>
      <w:r w:rsidR="00F94E3D" w:rsidRPr="0019640B">
        <w:rPr>
          <w:rFonts w:ascii="Calibri" w:hAnsi="Calibri" w:cs="Calibri"/>
          <w:color w:val="000000" w:themeColor="text1"/>
        </w:rPr>
        <w:t xml:space="preserve"> into </w:t>
      </w:r>
      <w:r w:rsidR="00D271FA" w:rsidRPr="0019640B">
        <w:rPr>
          <w:rFonts w:ascii="Calibri" w:hAnsi="Calibri" w:cs="Calibri"/>
          <w:color w:val="000000" w:themeColor="text1"/>
        </w:rPr>
        <w:t xml:space="preserve">a real time </w:t>
      </w:r>
      <w:r w:rsidR="00DE0A9E" w:rsidRPr="0019640B">
        <w:rPr>
          <w:rFonts w:ascii="Calibri" w:hAnsi="Calibri" w:cs="Calibri"/>
          <w:color w:val="000000" w:themeColor="text1"/>
        </w:rPr>
        <w:t xml:space="preserve">qPCR </w:t>
      </w:r>
      <w:r w:rsidR="00F94E3D" w:rsidRPr="0019640B">
        <w:rPr>
          <w:rFonts w:ascii="Calibri" w:hAnsi="Calibri" w:cs="Calibri"/>
          <w:color w:val="000000" w:themeColor="text1"/>
        </w:rPr>
        <w:t>machine.</w:t>
      </w:r>
    </w:p>
    <w:p w14:paraId="41AB55AB" w14:textId="77777777" w:rsidR="00BF3A33" w:rsidRPr="0019640B" w:rsidRDefault="00BF3A33" w:rsidP="00A21CEC">
      <w:pPr>
        <w:pStyle w:val="ListParagraph"/>
        <w:ind w:left="0"/>
        <w:rPr>
          <w:rFonts w:ascii="Calibri" w:hAnsi="Calibri" w:cs="Calibri"/>
          <w:color w:val="000000" w:themeColor="text1"/>
        </w:rPr>
      </w:pPr>
    </w:p>
    <w:p w14:paraId="67B3C08D" w14:textId="179C412C" w:rsidR="00F94E3D" w:rsidRPr="0019640B" w:rsidRDefault="003F636D" w:rsidP="00A21CEC">
      <w:pPr>
        <w:pStyle w:val="ListParagraph"/>
        <w:ind w:left="0"/>
        <w:rPr>
          <w:rFonts w:ascii="Calibri" w:hAnsi="Calibri" w:cs="Calibri"/>
          <w:color w:val="000000" w:themeColor="text1"/>
        </w:rPr>
      </w:pPr>
      <w:r w:rsidRPr="0019640B">
        <w:rPr>
          <w:rFonts w:ascii="Calibri" w:hAnsi="Calibri" w:cs="Calibri"/>
          <w:color w:val="000000" w:themeColor="text1"/>
        </w:rPr>
        <w:t>7.1.</w:t>
      </w:r>
      <w:r w:rsidR="001B309C" w:rsidRPr="0019640B">
        <w:rPr>
          <w:rFonts w:ascii="Calibri" w:hAnsi="Calibri" w:cs="Calibri"/>
          <w:color w:val="000000" w:themeColor="text1"/>
        </w:rPr>
        <w:t>2</w:t>
      </w:r>
      <w:r w:rsidRPr="0019640B">
        <w:rPr>
          <w:rFonts w:ascii="Calibri" w:hAnsi="Calibri" w:cs="Calibri"/>
          <w:color w:val="000000" w:themeColor="text1"/>
        </w:rPr>
        <w:t xml:space="preserve"> </w:t>
      </w:r>
      <w:r w:rsidR="00F94E3D" w:rsidRPr="0019640B">
        <w:rPr>
          <w:rFonts w:ascii="Calibri" w:hAnsi="Calibri" w:cs="Calibri"/>
          <w:color w:val="000000" w:themeColor="text1"/>
        </w:rPr>
        <w:t xml:space="preserve">Loop steps </w:t>
      </w:r>
      <w:r w:rsidR="004F217F" w:rsidRPr="0019640B">
        <w:rPr>
          <w:rFonts w:ascii="Calibri" w:hAnsi="Calibri" w:cs="Calibri"/>
          <w:color w:val="000000" w:themeColor="text1"/>
        </w:rPr>
        <w:t>3 to 5</w:t>
      </w:r>
      <w:r w:rsidR="00F94E3D" w:rsidRPr="0019640B">
        <w:rPr>
          <w:rFonts w:ascii="Calibri" w:hAnsi="Calibri" w:cs="Calibri"/>
          <w:color w:val="000000" w:themeColor="text1"/>
        </w:rPr>
        <w:t xml:space="preserve"> </w:t>
      </w:r>
      <w:r w:rsidR="004F217F" w:rsidRPr="0019640B">
        <w:rPr>
          <w:rFonts w:ascii="Calibri" w:hAnsi="Calibri" w:cs="Calibri"/>
          <w:color w:val="000000" w:themeColor="text1"/>
        </w:rPr>
        <w:t xml:space="preserve">in </w:t>
      </w:r>
      <w:r w:rsidR="004F217F" w:rsidRPr="0019640B">
        <w:rPr>
          <w:rFonts w:ascii="Calibri" w:hAnsi="Calibri" w:cs="Calibri"/>
          <w:b/>
          <w:color w:val="000000" w:themeColor="text1"/>
        </w:rPr>
        <w:t>Table 1</w:t>
      </w:r>
      <w:r w:rsidR="004F217F" w:rsidRPr="0019640B">
        <w:rPr>
          <w:rFonts w:ascii="Calibri" w:hAnsi="Calibri" w:cs="Calibri"/>
          <w:color w:val="000000" w:themeColor="text1"/>
        </w:rPr>
        <w:t xml:space="preserve"> </w:t>
      </w:r>
      <w:r w:rsidR="00F94E3D" w:rsidRPr="0019640B">
        <w:rPr>
          <w:rFonts w:ascii="Calibri" w:hAnsi="Calibri" w:cs="Calibri"/>
          <w:color w:val="000000" w:themeColor="text1"/>
        </w:rPr>
        <w:t>for 40 cycles</w:t>
      </w:r>
      <w:r w:rsidR="004F217F" w:rsidRPr="0019640B">
        <w:rPr>
          <w:rFonts w:ascii="Calibri" w:hAnsi="Calibri" w:cs="Calibri"/>
          <w:color w:val="000000" w:themeColor="text1"/>
        </w:rPr>
        <w:t xml:space="preserve"> and hold the sample at 4</w:t>
      </w:r>
      <w:r w:rsidR="00534ECF">
        <w:rPr>
          <w:rFonts w:ascii="Calibri" w:hAnsi="Calibri" w:cs="Calibri"/>
          <w:color w:val="000000" w:themeColor="text1"/>
        </w:rPr>
        <w:t xml:space="preserve"> °</w:t>
      </w:r>
      <w:r w:rsidR="004F217F" w:rsidRPr="0019640B">
        <w:rPr>
          <w:rFonts w:ascii="Calibri" w:hAnsi="Calibri" w:cs="Calibri"/>
          <w:color w:val="000000" w:themeColor="text1"/>
        </w:rPr>
        <w:t>C at the end of the reaction.</w:t>
      </w:r>
    </w:p>
    <w:p w14:paraId="310B6551" w14:textId="77777777" w:rsidR="009D04F1" w:rsidRPr="0019640B" w:rsidRDefault="009D04F1" w:rsidP="00A21CEC">
      <w:pPr>
        <w:pStyle w:val="ListParagraph"/>
        <w:ind w:left="0"/>
        <w:rPr>
          <w:rFonts w:ascii="Calibri" w:hAnsi="Calibri" w:cs="Calibri"/>
          <w:color w:val="000000" w:themeColor="text1"/>
        </w:rPr>
      </w:pPr>
    </w:p>
    <w:p w14:paraId="75EEC480" w14:textId="77777777" w:rsidR="00D645BB" w:rsidRPr="0019640B" w:rsidRDefault="002105BC"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PCR experimental setup</w:t>
      </w:r>
    </w:p>
    <w:p w14:paraId="64F11F3B" w14:textId="77777777" w:rsidR="001B309C" w:rsidRPr="0019640B" w:rsidRDefault="001B309C" w:rsidP="00A21CEC">
      <w:pPr>
        <w:pStyle w:val="ListParagraph"/>
        <w:ind w:left="0"/>
        <w:rPr>
          <w:rFonts w:ascii="Calibri" w:hAnsi="Calibri" w:cs="Calibri"/>
          <w:color w:val="000000" w:themeColor="text1"/>
        </w:rPr>
      </w:pPr>
    </w:p>
    <w:p w14:paraId="7CE75F7B" w14:textId="66DE4E76" w:rsidR="00BF3A33" w:rsidRPr="0019640B" w:rsidRDefault="008B6777" w:rsidP="00A21CEC">
      <w:pPr>
        <w:pStyle w:val="ListParagraph"/>
        <w:numPr>
          <w:ilvl w:val="2"/>
          <w:numId w:val="23"/>
        </w:numPr>
        <w:ind w:left="0" w:firstLine="0"/>
        <w:rPr>
          <w:rFonts w:ascii="Calibri" w:hAnsi="Calibri" w:cs="Calibri"/>
          <w:color w:val="000000" w:themeColor="text1"/>
        </w:rPr>
      </w:pPr>
      <w:r>
        <w:rPr>
          <w:rFonts w:ascii="Calibri" w:hAnsi="Calibri" w:cs="Calibri"/>
          <w:color w:val="000000" w:themeColor="text1"/>
        </w:rPr>
        <w:t xml:space="preserve">Use the primers and temperature </w:t>
      </w:r>
      <w:r w:rsidR="00724F0E" w:rsidRPr="0019640B">
        <w:rPr>
          <w:rFonts w:ascii="Calibri" w:hAnsi="Calibri" w:cs="Calibri"/>
          <w:color w:val="000000" w:themeColor="text1"/>
        </w:rPr>
        <w:t>found in</w:t>
      </w:r>
      <w:r w:rsidR="001B309C" w:rsidRPr="0019640B">
        <w:rPr>
          <w:rFonts w:ascii="Calibri" w:hAnsi="Calibri" w:cs="Calibri"/>
          <w:color w:val="000000" w:themeColor="text1"/>
        </w:rPr>
        <w:t xml:space="preserve"> </w:t>
      </w:r>
      <w:r w:rsidR="001B309C" w:rsidRPr="0019640B">
        <w:rPr>
          <w:rFonts w:ascii="Calibri" w:hAnsi="Calibri" w:cs="Calibri"/>
          <w:b/>
          <w:color w:val="000000" w:themeColor="text1"/>
        </w:rPr>
        <w:t>Table 2</w:t>
      </w:r>
      <w:r>
        <w:rPr>
          <w:rFonts w:ascii="Calibri" w:hAnsi="Calibri" w:cs="Calibri"/>
          <w:color w:val="000000" w:themeColor="text1"/>
        </w:rPr>
        <w:t>. Use the co</w:t>
      </w:r>
      <w:r w:rsidR="00724F0E" w:rsidRPr="0019640B">
        <w:rPr>
          <w:rFonts w:ascii="Calibri" w:hAnsi="Calibri" w:cs="Calibri"/>
          <w:color w:val="000000" w:themeColor="text1"/>
        </w:rPr>
        <w:t>n</w:t>
      </w:r>
      <w:r w:rsidR="002D6F15" w:rsidRPr="0019640B">
        <w:rPr>
          <w:rFonts w:ascii="Calibri" w:hAnsi="Calibri" w:cs="Calibri"/>
          <w:color w:val="000000" w:themeColor="text1"/>
        </w:rPr>
        <w:t>centrations and r</w:t>
      </w:r>
      <w:r w:rsidR="005F0A58" w:rsidRPr="0019640B">
        <w:rPr>
          <w:rFonts w:ascii="Calibri" w:hAnsi="Calibri" w:cs="Calibri"/>
          <w:color w:val="000000" w:themeColor="text1"/>
        </w:rPr>
        <w:t xml:space="preserve">eaction </w:t>
      </w:r>
      <w:r>
        <w:rPr>
          <w:rFonts w:ascii="Calibri" w:hAnsi="Calibri" w:cs="Calibri"/>
          <w:color w:val="000000" w:themeColor="text1"/>
        </w:rPr>
        <w:t>c</w:t>
      </w:r>
      <w:r w:rsidRPr="0019640B">
        <w:rPr>
          <w:rFonts w:ascii="Calibri" w:hAnsi="Calibri" w:cs="Calibri"/>
          <w:color w:val="000000" w:themeColor="text1"/>
        </w:rPr>
        <w:t xml:space="preserve">onditions </w:t>
      </w:r>
      <w:r w:rsidR="002D6F15" w:rsidRPr="0019640B">
        <w:rPr>
          <w:rFonts w:ascii="Calibri" w:hAnsi="Calibri" w:cs="Calibri"/>
          <w:color w:val="000000" w:themeColor="text1"/>
        </w:rPr>
        <w:t>found in</w:t>
      </w:r>
      <w:r w:rsidR="001B309C" w:rsidRPr="0019640B">
        <w:rPr>
          <w:rFonts w:ascii="Calibri" w:hAnsi="Calibri" w:cs="Calibri"/>
          <w:color w:val="000000" w:themeColor="text1"/>
        </w:rPr>
        <w:t xml:space="preserve"> </w:t>
      </w:r>
      <w:r w:rsidR="001B309C" w:rsidRPr="0019640B">
        <w:rPr>
          <w:rFonts w:ascii="Calibri" w:hAnsi="Calibri" w:cs="Calibri"/>
          <w:b/>
          <w:color w:val="000000" w:themeColor="text1"/>
        </w:rPr>
        <w:t>Table 3</w:t>
      </w:r>
      <w:r>
        <w:rPr>
          <w:rFonts w:ascii="Calibri" w:hAnsi="Calibri" w:cs="Calibri"/>
          <w:b/>
          <w:color w:val="000000" w:themeColor="text1"/>
        </w:rPr>
        <w:t>.</w:t>
      </w:r>
      <w:r>
        <w:rPr>
          <w:rFonts w:ascii="Calibri" w:hAnsi="Calibri" w:cs="Calibri"/>
          <w:color w:val="000000" w:themeColor="text1"/>
        </w:rPr>
        <w:t xml:space="preserve"> </w:t>
      </w:r>
      <w:r w:rsidR="00630A9D" w:rsidRPr="0019640B">
        <w:rPr>
          <w:rFonts w:ascii="Calibri" w:hAnsi="Calibri" w:cs="Calibri"/>
          <w:color w:val="000000" w:themeColor="text1"/>
        </w:rPr>
        <w:t>Set up each reaction in triplicate to control for procedural variation</w:t>
      </w:r>
      <w:r>
        <w:rPr>
          <w:rFonts w:ascii="Calibri" w:hAnsi="Calibri" w:cs="Calibri"/>
          <w:color w:val="000000" w:themeColor="text1"/>
        </w:rPr>
        <w:t>.</w:t>
      </w:r>
    </w:p>
    <w:p w14:paraId="1FF0547A" w14:textId="77777777" w:rsidR="00630A9D" w:rsidRPr="0019640B" w:rsidRDefault="00630A9D" w:rsidP="00A21CEC">
      <w:pPr>
        <w:rPr>
          <w:rFonts w:ascii="Calibri" w:hAnsi="Calibri" w:cs="Calibri"/>
          <w:color w:val="000000" w:themeColor="text1"/>
        </w:rPr>
      </w:pPr>
    </w:p>
    <w:p w14:paraId="1C7B89AF" w14:textId="7974E885" w:rsidR="00D75C90" w:rsidRPr="0019640B" w:rsidRDefault="00D75C90"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Place the PCR reaction tubes/plate in the </w:t>
      </w:r>
      <w:r w:rsidR="00A44A06" w:rsidRPr="0019640B">
        <w:rPr>
          <w:rFonts w:ascii="Calibri" w:hAnsi="Calibri" w:cs="Calibri"/>
          <w:color w:val="000000" w:themeColor="text1"/>
        </w:rPr>
        <w:t xml:space="preserve">qPCR </w:t>
      </w:r>
      <w:r w:rsidRPr="0019640B">
        <w:rPr>
          <w:rFonts w:ascii="Calibri" w:hAnsi="Calibri" w:cs="Calibri"/>
          <w:color w:val="000000" w:themeColor="text1"/>
        </w:rPr>
        <w:t xml:space="preserve">system and the run the program loaded into the system from step </w:t>
      </w:r>
      <w:r w:rsidR="0020011E" w:rsidRPr="0019640B">
        <w:rPr>
          <w:rFonts w:ascii="Calibri" w:hAnsi="Calibri" w:cs="Calibri"/>
          <w:color w:val="000000" w:themeColor="text1"/>
        </w:rPr>
        <w:t>7.</w:t>
      </w:r>
      <w:r w:rsidRPr="0019640B">
        <w:rPr>
          <w:rFonts w:ascii="Calibri" w:hAnsi="Calibri" w:cs="Calibri"/>
          <w:color w:val="000000" w:themeColor="text1"/>
        </w:rPr>
        <w:t>1.</w:t>
      </w:r>
    </w:p>
    <w:p w14:paraId="74F0A6D7" w14:textId="77777777" w:rsidR="00BF3A33" w:rsidRPr="0019640B" w:rsidRDefault="00BF3A33" w:rsidP="00A21CEC">
      <w:pPr>
        <w:pStyle w:val="ListParagraph"/>
        <w:ind w:left="0"/>
        <w:rPr>
          <w:rFonts w:ascii="Calibri" w:hAnsi="Calibri" w:cs="Calibri"/>
          <w:color w:val="000000" w:themeColor="text1"/>
        </w:rPr>
      </w:pPr>
    </w:p>
    <w:p w14:paraId="4A5DBB31" w14:textId="1509267D" w:rsidR="00D75C90" w:rsidRPr="0019640B" w:rsidRDefault="00D75C90"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Remove the tube at the end of the run, place it on </w:t>
      </w:r>
      <w:r w:rsidR="007E3F3A" w:rsidRPr="0019640B">
        <w:rPr>
          <w:rFonts w:ascii="Calibri" w:hAnsi="Calibri" w:cs="Calibri"/>
          <w:color w:val="000000" w:themeColor="text1"/>
        </w:rPr>
        <w:t>4</w:t>
      </w:r>
      <w:r w:rsidR="008B6777">
        <w:rPr>
          <w:rFonts w:ascii="Calibri" w:hAnsi="Calibri" w:cs="Calibri"/>
          <w:color w:val="000000" w:themeColor="text1"/>
        </w:rPr>
        <w:t xml:space="preserve"> °</w:t>
      </w:r>
      <w:r w:rsidR="007E3F3A" w:rsidRPr="0019640B">
        <w:rPr>
          <w:rFonts w:ascii="Calibri" w:hAnsi="Calibri" w:cs="Calibri"/>
          <w:color w:val="000000" w:themeColor="text1"/>
        </w:rPr>
        <w:t xml:space="preserve">C </w:t>
      </w:r>
      <w:r w:rsidRPr="0019640B">
        <w:rPr>
          <w:rFonts w:ascii="Calibri" w:hAnsi="Calibri" w:cs="Calibri"/>
          <w:color w:val="000000" w:themeColor="text1"/>
        </w:rPr>
        <w:t xml:space="preserve">and prepare for gel loading. </w:t>
      </w:r>
    </w:p>
    <w:p w14:paraId="08E31E9F" w14:textId="77777777" w:rsidR="00F94E3D" w:rsidRPr="0019640B" w:rsidRDefault="00F94E3D" w:rsidP="00A21CEC">
      <w:pPr>
        <w:rPr>
          <w:rFonts w:ascii="Calibri" w:hAnsi="Calibri" w:cs="Calibri"/>
          <w:color w:val="000000" w:themeColor="text1"/>
        </w:rPr>
      </w:pPr>
    </w:p>
    <w:p w14:paraId="0C1A68BF" w14:textId="1B1639BE" w:rsidR="00D75C90" w:rsidRPr="0019640B" w:rsidRDefault="00220C3D" w:rsidP="00A21CEC">
      <w:pPr>
        <w:pStyle w:val="ListParagraph"/>
        <w:numPr>
          <w:ilvl w:val="0"/>
          <w:numId w:val="23"/>
        </w:numPr>
        <w:ind w:left="0" w:firstLine="0"/>
        <w:rPr>
          <w:rFonts w:ascii="Calibri" w:hAnsi="Calibri" w:cs="Calibri"/>
          <w:b/>
          <w:color w:val="000000" w:themeColor="text1"/>
        </w:rPr>
      </w:pPr>
      <w:r w:rsidRPr="0019640B">
        <w:rPr>
          <w:rFonts w:ascii="Calibri" w:hAnsi="Calibri" w:cs="Calibri"/>
          <w:b/>
          <w:color w:val="000000" w:themeColor="text1"/>
        </w:rPr>
        <w:lastRenderedPageBreak/>
        <w:t>Quantification of LP colonization</w:t>
      </w:r>
    </w:p>
    <w:p w14:paraId="397A6994" w14:textId="77777777" w:rsidR="00BF3A33" w:rsidRPr="0019640B" w:rsidRDefault="00BF3A33" w:rsidP="00A21CEC">
      <w:pPr>
        <w:pStyle w:val="ListParagraph"/>
        <w:ind w:left="0"/>
        <w:rPr>
          <w:rFonts w:ascii="Calibri" w:hAnsi="Calibri" w:cs="Calibri"/>
          <w:color w:val="000000" w:themeColor="text1"/>
        </w:rPr>
      </w:pPr>
    </w:p>
    <w:p w14:paraId="6C311697" w14:textId="04593039" w:rsidR="00D75C90" w:rsidRPr="0019640B" w:rsidRDefault="00D75C90"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 xml:space="preserve">Prepare qPCR mixes </w:t>
      </w:r>
      <w:r w:rsidR="003C1550" w:rsidRPr="0019640B">
        <w:rPr>
          <w:rFonts w:ascii="Calibri" w:hAnsi="Calibri" w:cs="Calibri"/>
          <w:color w:val="000000" w:themeColor="text1"/>
        </w:rPr>
        <w:t>for 10 µL or 20</w:t>
      </w:r>
      <w:r w:rsidR="008B6777">
        <w:rPr>
          <w:rFonts w:ascii="Calibri" w:hAnsi="Calibri" w:cs="Calibri"/>
          <w:color w:val="000000" w:themeColor="text1"/>
        </w:rPr>
        <w:t xml:space="preserve"> </w:t>
      </w:r>
      <w:r w:rsidR="003C1550" w:rsidRPr="0019640B">
        <w:rPr>
          <w:rFonts w:ascii="Calibri" w:hAnsi="Calibri" w:cs="Calibri"/>
          <w:color w:val="000000" w:themeColor="text1"/>
        </w:rPr>
        <w:t xml:space="preserve">µL reactions according to </w:t>
      </w:r>
      <w:r w:rsidR="003C1550" w:rsidRPr="0019640B">
        <w:rPr>
          <w:rFonts w:ascii="Calibri" w:hAnsi="Calibri" w:cs="Calibri"/>
          <w:b/>
          <w:color w:val="000000" w:themeColor="text1"/>
        </w:rPr>
        <w:t>Table 3</w:t>
      </w:r>
      <w:r w:rsidR="003C1550" w:rsidRPr="0019640B">
        <w:rPr>
          <w:rFonts w:ascii="Calibri" w:hAnsi="Calibri" w:cs="Calibri"/>
          <w:color w:val="000000" w:themeColor="text1"/>
        </w:rPr>
        <w:t>.</w:t>
      </w:r>
    </w:p>
    <w:p w14:paraId="16DD3EBF" w14:textId="77777777" w:rsidR="00BF3A33" w:rsidRPr="0019640B" w:rsidRDefault="00BF3A33" w:rsidP="00A21CEC">
      <w:pPr>
        <w:pStyle w:val="ListParagraph"/>
        <w:ind w:left="0"/>
        <w:rPr>
          <w:rFonts w:ascii="Calibri" w:hAnsi="Calibri" w:cs="Calibri"/>
          <w:color w:val="000000" w:themeColor="text1"/>
          <w:u w:val="single"/>
        </w:rPr>
      </w:pPr>
    </w:p>
    <w:p w14:paraId="323C8954" w14:textId="2554BEE2" w:rsidR="00D75C90" w:rsidRPr="0019640B" w:rsidRDefault="00D75C90"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L</w:t>
      </w:r>
      <w:r w:rsidR="004911B9" w:rsidRPr="0019640B">
        <w:rPr>
          <w:rFonts w:ascii="Calibri" w:hAnsi="Calibri" w:cs="Calibri"/>
          <w:color w:val="000000" w:themeColor="text1"/>
        </w:rPr>
        <w:t>P</w:t>
      </w:r>
      <w:r w:rsidRPr="0019640B">
        <w:rPr>
          <w:rFonts w:ascii="Calibri" w:hAnsi="Calibri" w:cs="Calibri"/>
          <w:color w:val="000000" w:themeColor="text1"/>
        </w:rPr>
        <w:t xml:space="preserve"> genomic DNA </w:t>
      </w:r>
      <w:r w:rsidR="008B6777" w:rsidRPr="0019640B">
        <w:rPr>
          <w:rFonts w:ascii="Calibri" w:hAnsi="Calibri" w:cs="Calibri"/>
          <w:color w:val="000000" w:themeColor="text1"/>
        </w:rPr>
        <w:t xml:space="preserve">standard curve </w:t>
      </w:r>
      <w:r w:rsidRPr="0019640B">
        <w:rPr>
          <w:rFonts w:ascii="Calibri" w:hAnsi="Calibri" w:cs="Calibri"/>
          <w:color w:val="000000" w:themeColor="text1"/>
        </w:rPr>
        <w:t>10</w:t>
      </w:r>
      <w:r w:rsidRPr="0019640B">
        <w:rPr>
          <w:rFonts w:ascii="Calibri" w:hAnsi="Calibri" w:cs="Calibri"/>
          <w:color w:val="000000" w:themeColor="text1"/>
          <w:vertAlign w:val="superscript"/>
        </w:rPr>
        <w:t>7</w:t>
      </w:r>
      <w:r w:rsidRPr="0019640B">
        <w:rPr>
          <w:rFonts w:ascii="Calibri" w:hAnsi="Calibri" w:cs="Calibri"/>
          <w:color w:val="000000" w:themeColor="text1"/>
        </w:rPr>
        <w:t xml:space="preserve"> to 10</w:t>
      </w:r>
      <w:r w:rsidRPr="0019640B">
        <w:rPr>
          <w:rFonts w:ascii="Calibri" w:hAnsi="Calibri" w:cs="Calibri"/>
          <w:color w:val="000000" w:themeColor="text1"/>
          <w:vertAlign w:val="superscript"/>
        </w:rPr>
        <w:t>1</w:t>
      </w:r>
      <w:r w:rsidRPr="0019640B">
        <w:rPr>
          <w:rFonts w:ascii="Calibri" w:hAnsi="Calibri" w:cs="Calibri"/>
          <w:color w:val="000000" w:themeColor="text1"/>
        </w:rPr>
        <w:t xml:space="preserve"> copies/µL</w:t>
      </w:r>
    </w:p>
    <w:p w14:paraId="56537307" w14:textId="77777777" w:rsidR="00BF3A33" w:rsidRPr="0019640B" w:rsidRDefault="00BF3A33" w:rsidP="00A21CEC">
      <w:pPr>
        <w:pStyle w:val="ListParagraph"/>
        <w:ind w:left="0"/>
        <w:rPr>
          <w:rFonts w:ascii="Calibri" w:hAnsi="Calibri" w:cs="Calibri"/>
          <w:color w:val="000000" w:themeColor="text1"/>
        </w:rPr>
      </w:pPr>
    </w:p>
    <w:p w14:paraId="576D39B3" w14:textId="3EB1E792" w:rsidR="00D75C90" w:rsidRPr="0019640B" w:rsidRDefault="008B6777" w:rsidP="00A21CEC">
      <w:pPr>
        <w:pStyle w:val="ListParagraph"/>
        <w:ind w:left="0"/>
        <w:rPr>
          <w:rFonts w:ascii="Calibri" w:hAnsi="Calibri" w:cs="Calibri"/>
          <w:color w:val="000000" w:themeColor="text1"/>
        </w:rPr>
      </w:pPr>
      <w:r>
        <w:rPr>
          <w:rFonts w:ascii="Calibri" w:hAnsi="Calibri" w:cs="Calibri"/>
          <w:color w:val="000000" w:themeColor="text1"/>
        </w:rPr>
        <w:t xml:space="preserve">NOTE: </w:t>
      </w:r>
      <w:r w:rsidR="00D75C90" w:rsidRPr="0019640B">
        <w:rPr>
          <w:rFonts w:ascii="Calibri" w:hAnsi="Calibri" w:cs="Calibri"/>
          <w:color w:val="000000" w:themeColor="text1"/>
        </w:rPr>
        <w:t>Since 4 µL of each dilution</w:t>
      </w:r>
      <w:r w:rsidR="00E779CA" w:rsidRPr="0019640B">
        <w:rPr>
          <w:rFonts w:ascii="Calibri" w:hAnsi="Calibri" w:cs="Calibri"/>
          <w:color w:val="000000" w:themeColor="text1"/>
        </w:rPr>
        <w:t xml:space="preserve"> will be plated</w:t>
      </w:r>
      <w:r w:rsidR="00D75C90" w:rsidRPr="0019640B">
        <w:rPr>
          <w:rFonts w:ascii="Calibri" w:hAnsi="Calibri" w:cs="Calibri"/>
          <w:color w:val="000000" w:themeColor="text1"/>
        </w:rPr>
        <w:t xml:space="preserve">, </w:t>
      </w:r>
      <w:r w:rsidR="00240439" w:rsidRPr="0019640B">
        <w:rPr>
          <w:rFonts w:ascii="Calibri" w:hAnsi="Calibri" w:cs="Calibri"/>
          <w:color w:val="000000" w:themeColor="text1"/>
        </w:rPr>
        <w:t>10</w:t>
      </w:r>
      <w:r w:rsidR="00240439" w:rsidRPr="0019640B">
        <w:rPr>
          <w:rFonts w:ascii="Calibri" w:hAnsi="Calibri" w:cs="Calibri"/>
          <w:color w:val="000000" w:themeColor="text1"/>
          <w:vertAlign w:val="superscript"/>
        </w:rPr>
        <w:t>7</w:t>
      </w:r>
      <w:r w:rsidR="00240439" w:rsidRPr="0019640B">
        <w:rPr>
          <w:rFonts w:ascii="Calibri" w:hAnsi="Calibri" w:cs="Calibri"/>
          <w:color w:val="000000" w:themeColor="text1"/>
        </w:rPr>
        <w:t xml:space="preserve"> </w:t>
      </w:r>
      <w:r w:rsidR="008969CE" w:rsidRPr="0019640B">
        <w:rPr>
          <w:rFonts w:ascii="Calibri" w:hAnsi="Calibri" w:cs="Calibri"/>
          <w:color w:val="000000" w:themeColor="text1"/>
        </w:rPr>
        <w:t xml:space="preserve">copies </w:t>
      </w:r>
      <w:r w:rsidR="00D75C90" w:rsidRPr="0019640B">
        <w:rPr>
          <w:rFonts w:ascii="Calibri" w:hAnsi="Calibri" w:cs="Calibri"/>
          <w:color w:val="000000" w:themeColor="text1"/>
        </w:rPr>
        <w:t>in 4 µL</w:t>
      </w:r>
      <w:r w:rsidR="008969CE" w:rsidRPr="0019640B">
        <w:rPr>
          <w:rFonts w:ascii="Calibri" w:hAnsi="Calibri" w:cs="Calibri"/>
          <w:color w:val="000000" w:themeColor="text1"/>
        </w:rPr>
        <w:t xml:space="preserve"> </w:t>
      </w:r>
      <w:r w:rsidR="00D75C90" w:rsidRPr="0019640B">
        <w:rPr>
          <w:rFonts w:ascii="Calibri" w:hAnsi="Calibri" w:cs="Calibri"/>
          <w:color w:val="000000" w:themeColor="text1"/>
        </w:rPr>
        <w:t>or 2.5 x 10</w:t>
      </w:r>
      <w:r w:rsidR="00F96D88" w:rsidRPr="0019640B">
        <w:rPr>
          <w:rFonts w:ascii="Calibri" w:hAnsi="Calibri" w:cs="Calibri"/>
          <w:color w:val="000000" w:themeColor="text1"/>
          <w:vertAlign w:val="superscript"/>
        </w:rPr>
        <w:t>6</w:t>
      </w:r>
      <w:r w:rsidR="00F96D88" w:rsidRPr="0019640B">
        <w:rPr>
          <w:rFonts w:ascii="Calibri" w:hAnsi="Calibri" w:cs="Calibri"/>
          <w:color w:val="000000" w:themeColor="text1"/>
        </w:rPr>
        <w:t xml:space="preserve"> </w:t>
      </w:r>
      <w:r w:rsidR="009928DA" w:rsidRPr="0019640B">
        <w:rPr>
          <w:rFonts w:ascii="Calibri" w:hAnsi="Calibri" w:cs="Calibri"/>
          <w:color w:val="000000" w:themeColor="text1"/>
        </w:rPr>
        <w:t>copies p</w:t>
      </w:r>
      <w:r w:rsidR="00D75C90" w:rsidRPr="0019640B">
        <w:rPr>
          <w:rFonts w:ascii="Calibri" w:hAnsi="Calibri" w:cs="Calibri"/>
          <w:color w:val="000000" w:themeColor="text1"/>
        </w:rPr>
        <w:t>er µL i</w:t>
      </w:r>
      <w:r w:rsidR="003E266D" w:rsidRPr="0019640B">
        <w:rPr>
          <w:rFonts w:ascii="Calibri" w:hAnsi="Calibri" w:cs="Calibri"/>
          <w:color w:val="000000" w:themeColor="text1"/>
        </w:rPr>
        <w:t>s</w:t>
      </w:r>
      <w:r w:rsidR="00D75C90" w:rsidRPr="0019640B">
        <w:rPr>
          <w:rFonts w:ascii="Calibri" w:hAnsi="Calibri" w:cs="Calibri"/>
          <w:color w:val="000000" w:themeColor="text1"/>
        </w:rPr>
        <w:t xml:space="preserve"> </w:t>
      </w:r>
      <w:r w:rsidR="009928DA" w:rsidRPr="0019640B">
        <w:rPr>
          <w:rFonts w:ascii="Calibri" w:hAnsi="Calibri" w:cs="Calibri"/>
          <w:color w:val="000000" w:themeColor="text1"/>
        </w:rPr>
        <w:t xml:space="preserve">required </w:t>
      </w:r>
      <w:r w:rsidR="003E266D" w:rsidRPr="0019640B">
        <w:rPr>
          <w:rFonts w:ascii="Calibri" w:hAnsi="Calibri" w:cs="Calibri"/>
          <w:color w:val="000000" w:themeColor="text1"/>
        </w:rPr>
        <w:t xml:space="preserve">in </w:t>
      </w:r>
      <w:r w:rsidR="00D75C90" w:rsidRPr="0019640B">
        <w:rPr>
          <w:rFonts w:ascii="Calibri" w:hAnsi="Calibri" w:cs="Calibri"/>
          <w:color w:val="000000" w:themeColor="text1"/>
        </w:rPr>
        <w:t>the starting stock</w:t>
      </w:r>
      <w:r>
        <w:rPr>
          <w:rFonts w:ascii="Calibri" w:hAnsi="Calibri" w:cs="Calibri"/>
          <w:color w:val="000000" w:themeColor="text1"/>
        </w:rPr>
        <w:t xml:space="preserve">. Use the </w:t>
      </w:r>
      <w:r w:rsidR="00D75C90" w:rsidRPr="0019640B">
        <w:rPr>
          <w:rFonts w:ascii="Calibri" w:hAnsi="Calibri" w:cs="Calibri"/>
          <w:color w:val="000000" w:themeColor="text1"/>
        </w:rPr>
        <w:t>same principle for the rest of the curve</w:t>
      </w:r>
      <w:r>
        <w:rPr>
          <w:rFonts w:ascii="Calibri" w:hAnsi="Calibri" w:cs="Calibri"/>
          <w:color w:val="000000" w:themeColor="text1"/>
        </w:rPr>
        <w:t>.</w:t>
      </w:r>
    </w:p>
    <w:p w14:paraId="5B8F2E80" w14:textId="77777777" w:rsidR="00BF3A33" w:rsidRPr="0019640B" w:rsidRDefault="00BF3A33" w:rsidP="00A21CEC">
      <w:pPr>
        <w:pStyle w:val="ListParagraph"/>
        <w:ind w:left="0"/>
        <w:rPr>
          <w:rFonts w:ascii="Calibri" w:hAnsi="Calibri" w:cs="Calibri"/>
          <w:color w:val="000000" w:themeColor="text1"/>
        </w:rPr>
      </w:pPr>
    </w:p>
    <w:p w14:paraId="0BB5B3E5" w14:textId="6A2C0D16" w:rsidR="008B6777" w:rsidRDefault="00D75C90" w:rsidP="00A21CEC">
      <w:pPr>
        <w:pStyle w:val="ListParagraph"/>
        <w:numPr>
          <w:ilvl w:val="2"/>
          <w:numId w:val="23"/>
        </w:numPr>
        <w:ind w:left="0" w:firstLine="0"/>
        <w:rPr>
          <w:rFonts w:ascii="Calibri" w:hAnsi="Calibri" w:cs="Calibri"/>
          <w:color w:val="000000" w:themeColor="text1"/>
        </w:rPr>
      </w:pPr>
      <w:r w:rsidRPr="0019640B">
        <w:rPr>
          <w:rFonts w:ascii="Calibri" w:hAnsi="Calibri" w:cs="Calibri"/>
          <w:color w:val="000000" w:themeColor="text1"/>
        </w:rPr>
        <w:t xml:space="preserve">Prepare </w:t>
      </w:r>
      <w:r w:rsidR="008B6777">
        <w:rPr>
          <w:rFonts w:ascii="Calibri" w:hAnsi="Calibri" w:cs="Calibri"/>
          <w:color w:val="000000" w:themeColor="text1"/>
        </w:rPr>
        <w:t xml:space="preserve">a </w:t>
      </w:r>
      <w:r w:rsidRPr="0019640B">
        <w:rPr>
          <w:rFonts w:ascii="Calibri" w:hAnsi="Calibri" w:cs="Calibri"/>
          <w:color w:val="000000" w:themeColor="text1"/>
        </w:rPr>
        <w:t>1:4 dil</w:t>
      </w:r>
      <w:r w:rsidR="00476BFC" w:rsidRPr="0019640B">
        <w:rPr>
          <w:rFonts w:ascii="Calibri" w:hAnsi="Calibri" w:cs="Calibri"/>
          <w:color w:val="000000" w:themeColor="text1"/>
        </w:rPr>
        <w:t>utio</w:t>
      </w:r>
      <w:r w:rsidR="008B6777">
        <w:rPr>
          <w:rFonts w:ascii="Calibri" w:hAnsi="Calibri" w:cs="Calibri"/>
          <w:color w:val="000000" w:themeColor="text1"/>
        </w:rPr>
        <w:t xml:space="preserve">n: </w:t>
      </w:r>
      <w:r w:rsidRPr="0019640B">
        <w:rPr>
          <w:rFonts w:ascii="Calibri" w:hAnsi="Calibri" w:cs="Calibri"/>
          <w:color w:val="000000" w:themeColor="text1"/>
        </w:rPr>
        <w:t>10</w:t>
      </w:r>
      <w:r w:rsidR="00463882" w:rsidRPr="0019640B">
        <w:rPr>
          <w:rFonts w:ascii="Calibri" w:hAnsi="Calibri" w:cs="Calibri"/>
          <w:color w:val="000000" w:themeColor="text1"/>
          <w:vertAlign w:val="superscript"/>
        </w:rPr>
        <w:t>7</w:t>
      </w:r>
      <w:r w:rsidR="00463882" w:rsidRPr="0019640B">
        <w:rPr>
          <w:rFonts w:ascii="Calibri" w:hAnsi="Calibri" w:cs="Calibri"/>
          <w:color w:val="000000" w:themeColor="text1"/>
        </w:rPr>
        <w:t xml:space="preserve"> </w:t>
      </w:r>
      <w:r w:rsidRPr="0019640B">
        <w:rPr>
          <w:rFonts w:ascii="Calibri" w:hAnsi="Calibri" w:cs="Calibri"/>
          <w:color w:val="000000" w:themeColor="text1"/>
        </w:rPr>
        <w:t>copies per µL in 50 µL</w:t>
      </w:r>
      <w:r w:rsidR="008B6777">
        <w:rPr>
          <w:rFonts w:ascii="Calibri" w:hAnsi="Calibri" w:cs="Calibri"/>
          <w:color w:val="000000" w:themeColor="text1"/>
        </w:rPr>
        <w:t>.</w:t>
      </w:r>
    </w:p>
    <w:p w14:paraId="144B6E3C" w14:textId="6313E3AD" w:rsidR="00D75C90" w:rsidRPr="0019640B" w:rsidRDefault="00D75C90" w:rsidP="00A21CEC">
      <w:pPr>
        <w:pStyle w:val="ListParagraph"/>
        <w:ind w:left="0"/>
        <w:rPr>
          <w:rFonts w:ascii="Calibri" w:hAnsi="Calibri" w:cs="Calibri"/>
          <w:color w:val="000000" w:themeColor="text1"/>
        </w:rPr>
      </w:pPr>
      <w:r w:rsidRPr="0019640B">
        <w:rPr>
          <w:rFonts w:ascii="Calibri" w:hAnsi="Calibri" w:cs="Calibri"/>
          <w:color w:val="000000" w:themeColor="text1"/>
        </w:rPr>
        <w:t xml:space="preserve">3.147 µL </w:t>
      </w:r>
      <w:r w:rsidR="008B6777" w:rsidRPr="0019640B">
        <w:rPr>
          <w:rFonts w:ascii="Calibri" w:hAnsi="Calibri" w:cs="Calibri"/>
          <w:color w:val="000000" w:themeColor="text1"/>
        </w:rPr>
        <w:t xml:space="preserve">of </w:t>
      </w:r>
      <w:r w:rsidR="000E2022" w:rsidRPr="0019640B">
        <w:rPr>
          <w:rFonts w:ascii="Calibri" w:hAnsi="Calibri" w:cs="Calibri"/>
          <w:color w:val="000000" w:themeColor="text1"/>
        </w:rPr>
        <w:t>LP</w:t>
      </w:r>
      <w:r w:rsidRPr="0019640B">
        <w:rPr>
          <w:rFonts w:ascii="Calibri" w:hAnsi="Calibri" w:cs="Calibri"/>
          <w:color w:val="000000" w:themeColor="text1"/>
        </w:rPr>
        <w:t xml:space="preserve">DNA </w:t>
      </w:r>
      <w:r w:rsidR="008B6777">
        <w:rPr>
          <w:rFonts w:ascii="Calibri" w:hAnsi="Calibri" w:cs="Calibri"/>
          <w:color w:val="000000" w:themeColor="text1"/>
        </w:rPr>
        <w:t>+</w:t>
      </w:r>
      <w:r w:rsidR="008B6777" w:rsidRPr="0019640B">
        <w:rPr>
          <w:rFonts w:ascii="Calibri" w:hAnsi="Calibri" w:cs="Calibri"/>
          <w:color w:val="000000" w:themeColor="text1"/>
        </w:rPr>
        <w:t xml:space="preserve"> </w:t>
      </w:r>
      <w:r w:rsidRPr="0019640B">
        <w:rPr>
          <w:rFonts w:ascii="Calibri" w:hAnsi="Calibri" w:cs="Calibri"/>
          <w:color w:val="000000" w:themeColor="text1"/>
        </w:rPr>
        <w:t xml:space="preserve">46.85 µL </w:t>
      </w:r>
      <w:r w:rsidR="008B6777" w:rsidRPr="009E464D">
        <w:rPr>
          <w:rFonts w:ascii="Calibri" w:hAnsi="Calibri" w:cs="Calibri"/>
          <w:color w:val="000000" w:themeColor="text1"/>
        </w:rPr>
        <w:t xml:space="preserve">of </w:t>
      </w:r>
      <w:r w:rsidRPr="0019640B">
        <w:rPr>
          <w:rFonts w:ascii="Calibri" w:hAnsi="Calibri" w:cs="Calibri"/>
          <w:color w:val="000000" w:themeColor="text1"/>
        </w:rPr>
        <w:t>dH</w:t>
      </w:r>
      <w:r w:rsidRPr="0019640B">
        <w:rPr>
          <w:rFonts w:ascii="Calibri" w:hAnsi="Calibri" w:cs="Calibri"/>
          <w:color w:val="000000" w:themeColor="text1"/>
          <w:vertAlign w:val="subscript"/>
        </w:rPr>
        <w:t>2</w:t>
      </w:r>
      <w:r w:rsidRPr="0019640B">
        <w:rPr>
          <w:rFonts w:ascii="Calibri" w:hAnsi="Calibri" w:cs="Calibri"/>
          <w:color w:val="000000" w:themeColor="text1"/>
        </w:rPr>
        <w:t>O = 2.5 x 10</w:t>
      </w:r>
      <w:r w:rsidR="00463882" w:rsidRPr="0019640B">
        <w:rPr>
          <w:rFonts w:ascii="Calibri" w:hAnsi="Calibri" w:cs="Calibri"/>
          <w:color w:val="000000" w:themeColor="text1"/>
          <w:vertAlign w:val="superscript"/>
        </w:rPr>
        <w:t>6</w:t>
      </w:r>
      <w:r w:rsidRPr="0019640B">
        <w:rPr>
          <w:rFonts w:ascii="Calibri" w:hAnsi="Calibri" w:cs="Calibri"/>
          <w:color w:val="000000" w:themeColor="text1"/>
        </w:rPr>
        <w:t xml:space="preserve"> copies per µL </w:t>
      </w:r>
    </w:p>
    <w:p w14:paraId="721D6EEB" w14:textId="77777777" w:rsidR="00BF3A33" w:rsidRPr="0019640B" w:rsidRDefault="00BF3A33" w:rsidP="00A21CEC">
      <w:pPr>
        <w:pStyle w:val="ListParagraph"/>
        <w:ind w:left="0"/>
        <w:rPr>
          <w:rFonts w:ascii="Calibri" w:hAnsi="Calibri" w:cs="Calibri"/>
          <w:color w:val="000000" w:themeColor="text1"/>
        </w:rPr>
      </w:pPr>
    </w:p>
    <w:p w14:paraId="2CD09DFC" w14:textId="0D124BA0" w:rsidR="00D75C90" w:rsidRPr="0019640B" w:rsidRDefault="00D75C90" w:rsidP="00A21CEC">
      <w:pPr>
        <w:pStyle w:val="ListParagraph"/>
        <w:numPr>
          <w:ilvl w:val="2"/>
          <w:numId w:val="23"/>
        </w:numPr>
        <w:ind w:left="0" w:firstLine="0"/>
        <w:rPr>
          <w:rFonts w:ascii="Calibri" w:hAnsi="Calibri" w:cs="Calibri"/>
          <w:color w:val="000000" w:themeColor="text1"/>
        </w:rPr>
      </w:pPr>
      <w:r w:rsidRPr="0019640B">
        <w:rPr>
          <w:rFonts w:ascii="Calibri" w:hAnsi="Calibri" w:cs="Calibri"/>
          <w:color w:val="000000" w:themeColor="text1"/>
        </w:rPr>
        <w:t>Serially dilute 10-fold:</w:t>
      </w:r>
      <w:r w:rsidR="004A5B41" w:rsidRPr="0019640B">
        <w:rPr>
          <w:rFonts w:ascii="Calibri" w:hAnsi="Calibri" w:cs="Calibri"/>
          <w:color w:val="000000" w:themeColor="text1"/>
        </w:rPr>
        <w:t xml:space="preserve"> </w:t>
      </w:r>
      <w:r w:rsidRPr="0019640B">
        <w:rPr>
          <w:rFonts w:ascii="Calibri" w:hAnsi="Calibri" w:cs="Calibri"/>
          <w:color w:val="000000" w:themeColor="text1"/>
        </w:rPr>
        <w:t>add 5 µL to 45 µL dH</w:t>
      </w:r>
      <w:r w:rsidRPr="0019640B">
        <w:rPr>
          <w:rFonts w:ascii="Calibri" w:hAnsi="Calibri" w:cs="Calibri"/>
          <w:color w:val="000000" w:themeColor="text1"/>
          <w:vertAlign w:val="subscript"/>
        </w:rPr>
        <w:t>2</w:t>
      </w:r>
      <w:r w:rsidRPr="0019640B">
        <w:rPr>
          <w:rFonts w:ascii="Calibri" w:hAnsi="Calibri" w:cs="Calibri"/>
          <w:color w:val="000000" w:themeColor="text1"/>
        </w:rPr>
        <w:t>O for 1.25 x 10</w:t>
      </w:r>
      <w:r w:rsidRPr="0019640B">
        <w:rPr>
          <w:rFonts w:ascii="Calibri" w:hAnsi="Calibri" w:cs="Calibri"/>
          <w:color w:val="000000" w:themeColor="text1"/>
          <w:vertAlign w:val="superscript"/>
        </w:rPr>
        <w:t>5</w:t>
      </w:r>
      <w:r w:rsidRPr="0019640B">
        <w:rPr>
          <w:rFonts w:ascii="Calibri" w:hAnsi="Calibri" w:cs="Calibri"/>
          <w:color w:val="000000" w:themeColor="text1"/>
        </w:rPr>
        <w:t xml:space="preserve"> copies/µL</w:t>
      </w:r>
      <w:r w:rsidR="008B6777">
        <w:rPr>
          <w:rFonts w:ascii="Calibri" w:hAnsi="Calibri" w:cs="Calibri"/>
          <w:color w:val="000000" w:themeColor="text1"/>
        </w:rPr>
        <w:t>.</w:t>
      </w:r>
    </w:p>
    <w:p w14:paraId="5CD6BF92" w14:textId="77777777" w:rsidR="00BF3A33" w:rsidRPr="0019640B" w:rsidRDefault="00BF3A33" w:rsidP="00A21CEC">
      <w:pPr>
        <w:pStyle w:val="ListParagraph"/>
        <w:ind w:left="0"/>
        <w:rPr>
          <w:rFonts w:ascii="Calibri" w:hAnsi="Calibri" w:cs="Calibri"/>
          <w:color w:val="000000" w:themeColor="text1"/>
        </w:rPr>
      </w:pPr>
    </w:p>
    <w:p w14:paraId="5A498A23" w14:textId="24DE4582" w:rsidR="00D75C90" w:rsidRPr="0019640B" w:rsidRDefault="00D75C90" w:rsidP="00A21CEC">
      <w:pPr>
        <w:pStyle w:val="ListParagraph"/>
        <w:numPr>
          <w:ilvl w:val="2"/>
          <w:numId w:val="23"/>
        </w:numPr>
        <w:ind w:left="0" w:firstLine="0"/>
        <w:rPr>
          <w:rFonts w:ascii="Calibri" w:hAnsi="Calibri" w:cs="Calibri"/>
          <w:color w:val="000000" w:themeColor="text1"/>
        </w:rPr>
      </w:pPr>
      <w:r w:rsidRPr="0019640B">
        <w:rPr>
          <w:rFonts w:ascii="Calibri" w:hAnsi="Calibri" w:cs="Calibri"/>
          <w:color w:val="000000" w:themeColor="text1"/>
        </w:rPr>
        <w:t>Plate 4 µL per dilution per well</w:t>
      </w:r>
      <w:r w:rsidR="008B6777">
        <w:rPr>
          <w:rFonts w:ascii="Calibri" w:hAnsi="Calibri" w:cs="Calibri"/>
          <w:color w:val="000000" w:themeColor="text1"/>
        </w:rPr>
        <w:t>.</w:t>
      </w:r>
    </w:p>
    <w:p w14:paraId="52454664" w14:textId="77777777" w:rsidR="00D75C90" w:rsidRPr="0019640B" w:rsidRDefault="00D75C90" w:rsidP="00A21CEC">
      <w:pPr>
        <w:rPr>
          <w:rFonts w:ascii="Calibri" w:hAnsi="Calibri" w:cs="Calibri"/>
          <w:color w:val="000000" w:themeColor="text1"/>
        </w:rPr>
      </w:pPr>
    </w:p>
    <w:p w14:paraId="46AA56D3" w14:textId="11EC028F" w:rsidR="00D75C90" w:rsidRPr="0019640B" w:rsidRDefault="007B3AA7" w:rsidP="00A21CEC">
      <w:pPr>
        <w:pStyle w:val="ListParagraph"/>
        <w:numPr>
          <w:ilvl w:val="1"/>
          <w:numId w:val="23"/>
        </w:numPr>
        <w:ind w:left="0" w:firstLine="0"/>
        <w:rPr>
          <w:rFonts w:ascii="Calibri" w:hAnsi="Calibri" w:cs="Calibri"/>
          <w:color w:val="000000" w:themeColor="text1"/>
        </w:rPr>
      </w:pPr>
      <w:r w:rsidRPr="0019640B">
        <w:rPr>
          <w:rFonts w:ascii="Calibri" w:hAnsi="Calibri" w:cs="Calibri"/>
          <w:color w:val="000000" w:themeColor="text1"/>
        </w:rPr>
        <w:t>Visualization of LP amplicons</w:t>
      </w:r>
    </w:p>
    <w:p w14:paraId="7AC9BC0A" w14:textId="77777777" w:rsidR="00BF3A33" w:rsidRPr="0019640B" w:rsidRDefault="00BF3A33" w:rsidP="00A21CEC">
      <w:pPr>
        <w:pStyle w:val="ListParagraph"/>
        <w:ind w:left="0"/>
        <w:rPr>
          <w:rFonts w:ascii="Calibri" w:hAnsi="Calibri" w:cs="Calibri"/>
          <w:color w:val="000000" w:themeColor="text1"/>
        </w:rPr>
      </w:pPr>
    </w:p>
    <w:p w14:paraId="0FD1B718" w14:textId="553C35C0" w:rsidR="00D75C90" w:rsidRPr="0019640B" w:rsidRDefault="008B6777" w:rsidP="00A21CEC">
      <w:pPr>
        <w:pStyle w:val="ListParagraph"/>
        <w:numPr>
          <w:ilvl w:val="2"/>
          <w:numId w:val="23"/>
        </w:numPr>
        <w:ind w:left="0" w:firstLine="0"/>
        <w:rPr>
          <w:rFonts w:ascii="Calibri" w:hAnsi="Calibri" w:cs="Calibri"/>
          <w:color w:val="000000" w:themeColor="text1"/>
        </w:rPr>
      </w:pPr>
      <w:r>
        <w:rPr>
          <w:rFonts w:ascii="Calibri" w:hAnsi="Calibri" w:cs="Calibri"/>
          <w:color w:val="000000" w:themeColor="text1"/>
        </w:rPr>
        <w:t xml:space="preserve">Use a </w:t>
      </w:r>
      <w:r w:rsidR="00D75C90" w:rsidRPr="0019640B">
        <w:rPr>
          <w:rFonts w:ascii="Calibri" w:hAnsi="Calibri" w:cs="Calibri"/>
          <w:color w:val="000000" w:themeColor="text1"/>
        </w:rPr>
        <w:t xml:space="preserve">2% agarose gel </w:t>
      </w:r>
      <w:r w:rsidR="00E20338" w:rsidRPr="0019640B">
        <w:rPr>
          <w:rFonts w:ascii="Calibri" w:hAnsi="Calibri" w:cs="Calibri"/>
          <w:color w:val="000000" w:themeColor="text1"/>
        </w:rPr>
        <w:t>to reach a</w:t>
      </w:r>
      <w:r w:rsidR="00D75C90" w:rsidRPr="0019640B">
        <w:rPr>
          <w:rFonts w:ascii="Calibri" w:hAnsi="Calibri" w:cs="Calibri"/>
          <w:color w:val="000000" w:themeColor="text1"/>
        </w:rPr>
        <w:t xml:space="preserve"> clear separation of the ~ 197</w:t>
      </w:r>
      <w:r w:rsidR="007B148C" w:rsidRPr="0019640B">
        <w:rPr>
          <w:rFonts w:ascii="Calibri" w:hAnsi="Calibri" w:cs="Calibri"/>
          <w:color w:val="000000" w:themeColor="text1"/>
        </w:rPr>
        <w:t xml:space="preserve"> </w:t>
      </w:r>
      <w:r w:rsidR="00D75C90" w:rsidRPr="0019640B">
        <w:rPr>
          <w:rFonts w:ascii="Calibri" w:hAnsi="Calibri" w:cs="Calibri"/>
          <w:color w:val="000000" w:themeColor="text1"/>
        </w:rPr>
        <w:t xml:space="preserve">bp </w:t>
      </w:r>
      <w:r w:rsidR="00E20338" w:rsidRPr="0019640B">
        <w:rPr>
          <w:rFonts w:ascii="Calibri" w:hAnsi="Calibri" w:cs="Calibri"/>
          <w:color w:val="000000" w:themeColor="text1"/>
        </w:rPr>
        <w:t xml:space="preserve">LP amplified </w:t>
      </w:r>
      <w:r w:rsidR="00D75C90" w:rsidRPr="0019640B">
        <w:rPr>
          <w:rFonts w:ascii="Calibri" w:hAnsi="Calibri" w:cs="Calibri"/>
          <w:color w:val="000000" w:themeColor="text1"/>
        </w:rPr>
        <w:t>fragment.</w:t>
      </w:r>
    </w:p>
    <w:p w14:paraId="2E333DA3" w14:textId="77777777" w:rsidR="00BF3A33" w:rsidRPr="0019640B" w:rsidRDefault="00BF3A33" w:rsidP="00A21CEC">
      <w:pPr>
        <w:pStyle w:val="ListParagraph"/>
        <w:ind w:left="0"/>
        <w:rPr>
          <w:rFonts w:ascii="Calibri" w:hAnsi="Calibri" w:cs="Calibri"/>
          <w:color w:val="000000" w:themeColor="text1"/>
        </w:rPr>
      </w:pPr>
    </w:p>
    <w:p w14:paraId="7B69D068" w14:textId="01E6F606" w:rsidR="00E20338" w:rsidRPr="0019640B" w:rsidRDefault="00E20338" w:rsidP="00A21CEC">
      <w:pPr>
        <w:pStyle w:val="ListParagraph"/>
        <w:numPr>
          <w:ilvl w:val="2"/>
          <w:numId w:val="23"/>
        </w:numPr>
        <w:ind w:left="0" w:firstLine="0"/>
        <w:rPr>
          <w:rFonts w:ascii="Calibri" w:hAnsi="Calibri" w:cs="Calibri"/>
          <w:color w:val="000000" w:themeColor="text1"/>
        </w:rPr>
      </w:pPr>
      <w:r w:rsidRPr="0019640B">
        <w:rPr>
          <w:rFonts w:ascii="Calibri" w:hAnsi="Calibri" w:cs="Calibri"/>
          <w:color w:val="000000" w:themeColor="text1"/>
        </w:rPr>
        <w:t xml:space="preserve">Load </w:t>
      </w:r>
      <w:r w:rsidR="00D8795C" w:rsidRPr="0019640B">
        <w:rPr>
          <w:rFonts w:ascii="Calibri" w:hAnsi="Calibri" w:cs="Calibri"/>
          <w:color w:val="000000" w:themeColor="text1"/>
        </w:rPr>
        <w:t>9</w:t>
      </w:r>
      <w:r w:rsidRPr="0019640B">
        <w:rPr>
          <w:rFonts w:ascii="Calibri" w:hAnsi="Calibri" w:cs="Calibri"/>
          <w:color w:val="000000" w:themeColor="text1"/>
        </w:rPr>
        <w:t xml:space="preserve"> </w:t>
      </w:r>
      <w:r w:rsidR="007A7F2B" w:rsidRPr="0019640B">
        <w:rPr>
          <w:rFonts w:ascii="Calibri" w:hAnsi="Calibri" w:cs="Calibri"/>
          <w:color w:val="000000" w:themeColor="text1"/>
        </w:rPr>
        <w:t>µL</w:t>
      </w:r>
      <w:r w:rsidRPr="0019640B">
        <w:rPr>
          <w:rFonts w:ascii="Calibri" w:hAnsi="Calibri" w:cs="Calibri"/>
          <w:color w:val="000000" w:themeColor="text1"/>
        </w:rPr>
        <w:t xml:space="preserve"> of each PCR product in the gel</w:t>
      </w:r>
      <w:r w:rsidR="008B6777">
        <w:rPr>
          <w:rFonts w:ascii="Calibri" w:hAnsi="Calibri" w:cs="Calibri"/>
          <w:color w:val="000000" w:themeColor="text1"/>
        </w:rPr>
        <w:t>.</w:t>
      </w:r>
    </w:p>
    <w:p w14:paraId="638D8109" w14:textId="77777777" w:rsidR="00BF3A33" w:rsidRPr="0019640B" w:rsidRDefault="00BF3A33" w:rsidP="00A21CEC">
      <w:pPr>
        <w:pStyle w:val="ListParagraph"/>
        <w:ind w:left="0"/>
        <w:rPr>
          <w:rFonts w:ascii="Calibri" w:hAnsi="Calibri" w:cs="Calibri"/>
          <w:color w:val="000000" w:themeColor="text1"/>
        </w:rPr>
      </w:pPr>
    </w:p>
    <w:p w14:paraId="256D2AEE" w14:textId="5E1EED96" w:rsidR="00D75C90" w:rsidRPr="0019640B" w:rsidRDefault="00E20338" w:rsidP="00A21CEC">
      <w:pPr>
        <w:pStyle w:val="ListParagraph"/>
        <w:numPr>
          <w:ilvl w:val="2"/>
          <w:numId w:val="23"/>
        </w:numPr>
        <w:ind w:left="0" w:firstLine="0"/>
        <w:rPr>
          <w:rFonts w:ascii="Calibri" w:hAnsi="Calibri" w:cs="Calibri"/>
          <w:color w:val="000000" w:themeColor="text1"/>
        </w:rPr>
      </w:pPr>
      <w:r w:rsidRPr="0019640B">
        <w:rPr>
          <w:rFonts w:ascii="Calibri" w:hAnsi="Calibri" w:cs="Calibri"/>
          <w:color w:val="000000" w:themeColor="text1"/>
        </w:rPr>
        <w:t xml:space="preserve">Run the gel for </w:t>
      </w:r>
      <w:r w:rsidR="00A5592D" w:rsidRPr="0019640B">
        <w:rPr>
          <w:rFonts w:ascii="Calibri" w:hAnsi="Calibri" w:cs="Calibri"/>
          <w:color w:val="000000" w:themeColor="text1"/>
        </w:rPr>
        <w:t>30</w:t>
      </w:r>
      <w:r w:rsidRPr="0019640B">
        <w:rPr>
          <w:rFonts w:ascii="Calibri" w:hAnsi="Calibri" w:cs="Calibri"/>
          <w:color w:val="000000" w:themeColor="text1"/>
        </w:rPr>
        <w:t xml:space="preserve"> minutes at</w:t>
      </w:r>
      <w:r w:rsidR="00A5592D" w:rsidRPr="0019640B">
        <w:rPr>
          <w:rFonts w:ascii="Calibri" w:hAnsi="Calibri" w:cs="Calibri"/>
          <w:color w:val="000000" w:themeColor="text1"/>
        </w:rPr>
        <w:t xml:space="preserve"> 120</w:t>
      </w:r>
      <w:r w:rsidRPr="0019640B">
        <w:rPr>
          <w:rFonts w:ascii="Calibri" w:hAnsi="Calibri" w:cs="Calibri"/>
          <w:color w:val="000000" w:themeColor="text1"/>
        </w:rPr>
        <w:t xml:space="preserve"> V</w:t>
      </w:r>
      <w:r w:rsidR="00A5592D" w:rsidRPr="0019640B">
        <w:rPr>
          <w:rFonts w:ascii="Calibri" w:hAnsi="Calibri" w:cs="Calibri"/>
          <w:color w:val="000000" w:themeColor="text1"/>
        </w:rPr>
        <w:t>.</w:t>
      </w:r>
    </w:p>
    <w:p w14:paraId="6814BDC2" w14:textId="77777777" w:rsidR="00D75C90" w:rsidRPr="0019640B" w:rsidRDefault="00D75C90" w:rsidP="00A21CEC">
      <w:pPr>
        <w:rPr>
          <w:rFonts w:ascii="Calibri" w:hAnsi="Calibri" w:cs="Calibri"/>
          <w:color w:val="000000" w:themeColor="text1"/>
        </w:rPr>
      </w:pPr>
    </w:p>
    <w:p w14:paraId="3DA2F0CC" w14:textId="1478ED8B" w:rsidR="002C2676" w:rsidRPr="0019640B" w:rsidRDefault="006305D7" w:rsidP="00A21CEC">
      <w:pPr>
        <w:pStyle w:val="NormalWeb"/>
        <w:spacing w:before="0" w:beforeAutospacing="0" w:after="0" w:afterAutospacing="0"/>
        <w:outlineLvl w:val="0"/>
        <w:rPr>
          <w:rFonts w:ascii="Calibri" w:hAnsi="Calibri" w:cs="Calibri"/>
          <w:b/>
          <w:color w:val="000000" w:themeColor="text1"/>
        </w:rPr>
      </w:pPr>
      <w:r w:rsidRPr="0019640B">
        <w:rPr>
          <w:rFonts w:ascii="Calibri" w:hAnsi="Calibri" w:cs="Calibri"/>
          <w:b/>
          <w:color w:val="000000" w:themeColor="text1"/>
        </w:rPr>
        <w:t>REPRESENTATIVE RESULTS</w:t>
      </w:r>
      <w:r w:rsidR="00EF1462" w:rsidRPr="0019640B">
        <w:rPr>
          <w:rFonts w:ascii="Calibri" w:hAnsi="Calibri" w:cs="Calibri"/>
          <w:b/>
          <w:color w:val="000000" w:themeColor="text1"/>
        </w:rPr>
        <w:t xml:space="preserve">: </w:t>
      </w:r>
    </w:p>
    <w:p w14:paraId="2EFC8C11" w14:textId="2F7060BE" w:rsidR="00071FDB" w:rsidRPr="0019640B" w:rsidRDefault="00071FDB" w:rsidP="00A21CEC">
      <w:pPr>
        <w:pStyle w:val="NormalWeb"/>
        <w:spacing w:before="0" w:beforeAutospacing="0" w:after="0" w:afterAutospacing="0"/>
        <w:rPr>
          <w:rFonts w:ascii="Calibri" w:hAnsi="Calibri" w:cs="Calibri"/>
          <w:color w:val="000000" w:themeColor="text1"/>
        </w:rPr>
      </w:pPr>
      <w:r w:rsidRPr="0019640B">
        <w:rPr>
          <w:rFonts w:ascii="Calibri" w:hAnsi="Calibri" w:cs="Calibri"/>
          <w:color w:val="000000" w:themeColor="text1"/>
        </w:rPr>
        <w:t xml:space="preserve">The </w:t>
      </w:r>
      <w:r w:rsidR="006B135C" w:rsidRPr="0019640B">
        <w:rPr>
          <w:rFonts w:ascii="Calibri" w:hAnsi="Calibri" w:cs="Calibri"/>
          <w:color w:val="000000" w:themeColor="text1"/>
        </w:rPr>
        <w:t>uniqueness</w:t>
      </w:r>
      <w:r w:rsidRPr="0019640B">
        <w:rPr>
          <w:rFonts w:ascii="Calibri" w:hAnsi="Calibri" w:cs="Calibri"/>
          <w:color w:val="000000" w:themeColor="text1"/>
        </w:rPr>
        <w:t xml:space="preserve"> of </w:t>
      </w:r>
      <w:r w:rsidR="00CE07C1" w:rsidRPr="0019640B">
        <w:rPr>
          <w:rFonts w:ascii="Calibri" w:hAnsi="Calibri" w:cs="Calibri"/>
          <w:color w:val="000000" w:themeColor="text1"/>
        </w:rPr>
        <w:t xml:space="preserve">this </w:t>
      </w:r>
      <w:r w:rsidRPr="0019640B">
        <w:rPr>
          <w:rFonts w:ascii="Calibri" w:hAnsi="Calibri" w:cs="Calibri"/>
          <w:color w:val="000000" w:themeColor="text1"/>
        </w:rPr>
        <w:t xml:space="preserve">method </w:t>
      </w:r>
      <w:r w:rsidR="00571049" w:rsidRPr="0019640B">
        <w:rPr>
          <w:rFonts w:ascii="Calibri" w:hAnsi="Calibri" w:cs="Calibri"/>
          <w:color w:val="000000" w:themeColor="text1"/>
        </w:rPr>
        <w:t>rests in</w:t>
      </w:r>
      <w:r w:rsidRPr="0019640B">
        <w:rPr>
          <w:rFonts w:ascii="Calibri" w:hAnsi="Calibri" w:cs="Calibri"/>
          <w:color w:val="000000" w:themeColor="text1"/>
        </w:rPr>
        <w:t xml:space="preserve"> its </w:t>
      </w:r>
      <w:r w:rsidR="006B135C" w:rsidRPr="0019640B">
        <w:rPr>
          <w:rFonts w:ascii="Calibri" w:hAnsi="Calibri" w:cs="Calibri"/>
          <w:color w:val="000000" w:themeColor="text1"/>
        </w:rPr>
        <w:t xml:space="preserve">adaptation of the </w:t>
      </w:r>
      <w:proofErr w:type="spellStart"/>
      <w:r w:rsidR="006B135C" w:rsidRPr="0019640B">
        <w:rPr>
          <w:rFonts w:ascii="Calibri" w:hAnsi="Calibri" w:cs="Calibri"/>
          <w:color w:val="000000" w:themeColor="text1"/>
        </w:rPr>
        <w:t>gavaging</w:t>
      </w:r>
      <w:proofErr w:type="spellEnd"/>
      <w:r w:rsidR="006B135C" w:rsidRPr="0019640B">
        <w:rPr>
          <w:rFonts w:ascii="Calibri" w:hAnsi="Calibri" w:cs="Calibri"/>
          <w:color w:val="000000" w:themeColor="text1"/>
        </w:rPr>
        <w:t xml:space="preserve"> technique</w:t>
      </w:r>
      <w:r w:rsidRPr="0019640B">
        <w:rPr>
          <w:rFonts w:ascii="Calibri" w:hAnsi="Calibri" w:cs="Calibri"/>
          <w:color w:val="000000" w:themeColor="text1"/>
        </w:rPr>
        <w:t xml:space="preserve"> to the size and </w:t>
      </w:r>
      <w:r w:rsidR="00A44A06" w:rsidRPr="0019640B">
        <w:rPr>
          <w:rFonts w:ascii="Calibri" w:hAnsi="Calibri" w:cs="Calibri"/>
          <w:color w:val="000000" w:themeColor="text1"/>
        </w:rPr>
        <w:t xml:space="preserve">frailty </w:t>
      </w:r>
      <w:r w:rsidRPr="0019640B">
        <w:rPr>
          <w:rFonts w:ascii="Calibri" w:hAnsi="Calibri" w:cs="Calibri"/>
          <w:color w:val="000000" w:themeColor="text1"/>
        </w:rPr>
        <w:t>of</w:t>
      </w:r>
      <w:r w:rsidR="00A44A06" w:rsidRPr="0019640B">
        <w:rPr>
          <w:rFonts w:ascii="Calibri" w:hAnsi="Calibri" w:cs="Calibri"/>
          <w:color w:val="000000" w:themeColor="text1"/>
        </w:rPr>
        <w:t xml:space="preserve"> a</w:t>
      </w:r>
      <w:r w:rsidRPr="0019640B">
        <w:rPr>
          <w:rFonts w:ascii="Calibri" w:hAnsi="Calibri" w:cs="Calibri"/>
          <w:color w:val="000000" w:themeColor="text1"/>
        </w:rPr>
        <w:t xml:space="preserve"> neonatal mouse.</w:t>
      </w:r>
      <w:r w:rsidR="00C04AC9" w:rsidRPr="0019640B">
        <w:rPr>
          <w:rFonts w:ascii="Calibri" w:hAnsi="Calibri" w:cs="Calibri"/>
          <w:color w:val="000000" w:themeColor="text1"/>
        </w:rPr>
        <w:t xml:space="preserve"> </w:t>
      </w:r>
      <w:r w:rsidR="002077FB" w:rsidRPr="0019640B">
        <w:rPr>
          <w:rFonts w:ascii="Calibri" w:hAnsi="Calibri" w:cs="Calibri"/>
          <w:color w:val="000000" w:themeColor="text1"/>
        </w:rPr>
        <w:t>T</w:t>
      </w:r>
      <w:r w:rsidRPr="0019640B">
        <w:rPr>
          <w:rFonts w:ascii="Calibri" w:hAnsi="Calibri" w:cs="Calibri"/>
          <w:color w:val="000000" w:themeColor="text1"/>
        </w:rPr>
        <w:t>he previous section</w:t>
      </w:r>
      <w:r w:rsidR="002077FB" w:rsidRPr="0019640B">
        <w:rPr>
          <w:rFonts w:ascii="Calibri" w:hAnsi="Calibri" w:cs="Calibri"/>
          <w:color w:val="000000" w:themeColor="text1"/>
        </w:rPr>
        <w:t xml:space="preserve"> </w:t>
      </w:r>
      <w:r w:rsidRPr="0019640B">
        <w:rPr>
          <w:rFonts w:ascii="Calibri" w:hAnsi="Calibri" w:cs="Calibri"/>
          <w:color w:val="000000" w:themeColor="text1"/>
        </w:rPr>
        <w:t>described the important steps</w:t>
      </w:r>
      <w:r w:rsidR="007E17B9" w:rsidRPr="0019640B">
        <w:rPr>
          <w:rFonts w:ascii="Calibri" w:hAnsi="Calibri" w:cs="Calibri"/>
          <w:color w:val="000000" w:themeColor="text1"/>
        </w:rPr>
        <w:t xml:space="preserve"> in carrying out a successful gavage procedure on a </w:t>
      </w:r>
      <w:r w:rsidR="00486518" w:rsidRPr="0019640B">
        <w:rPr>
          <w:rFonts w:ascii="Calibri" w:hAnsi="Calibri" w:cs="Calibri"/>
          <w:color w:val="000000" w:themeColor="text1"/>
        </w:rPr>
        <w:t xml:space="preserve">DOL 2 </w:t>
      </w:r>
      <w:r w:rsidR="007E17B9" w:rsidRPr="0019640B">
        <w:rPr>
          <w:rFonts w:ascii="Calibri" w:hAnsi="Calibri" w:cs="Calibri"/>
          <w:color w:val="000000" w:themeColor="text1"/>
        </w:rPr>
        <w:t>mouse</w:t>
      </w:r>
      <w:r w:rsidR="00133C25" w:rsidRPr="0019640B">
        <w:rPr>
          <w:rFonts w:ascii="Calibri" w:hAnsi="Calibri" w:cs="Calibri"/>
          <w:color w:val="000000" w:themeColor="text1"/>
        </w:rPr>
        <w:t>.</w:t>
      </w:r>
      <w:r w:rsidR="00B93171" w:rsidRPr="0019640B">
        <w:rPr>
          <w:rFonts w:ascii="Calibri" w:hAnsi="Calibri" w:cs="Calibri"/>
          <w:color w:val="000000" w:themeColor="text1"/>
        </w:rPr>
        <w:t xml:space="preserve"> To establish a good quantification scale, </w:t>
      </w:r>
      <w:r w:rsidR="00EC3A9B" w:rsidRPr="0019640B">
        <w:rPr>
          <w:rFonts w:ascii="Calibri" w:hAnsi="Calibri" w:cs="Calibri"/>
          <w:color w:val="000000" w:themeColor="text1"/>
        </w:rPr>
        <w:t xml:space="preserve">a standard curve was </w:t>
      </w:r>
      <w:r w:rsidR="00A44A06" w:rsidRPr="0019640B">
        <w:rPr>
          <w:rFonts w:ascii="Calibri" w:hAnsi="Calibri" w:cs="Calibri"/>
          <w:color w:val="000000" w:themeColor="text1"/>
        </w:rPr>
        <w:t xml:space="preserve">generated </w:t>
      </w:r>
      <w:r w:rsidR="00EC3A9B" w:rsidRPr="0019640B">
        <w:rPr>
          <w:rFonts w:ascii="Calibri" w:hAnsi="Calibri" w:cs="Calibri"/>
          <w:color w:val="000000" w:themeColor="text1"/>
        </w:rPr>
        <w:t>using pure LP DNA</w:t>
      </w:r>
      <w:r w:rsidR="00773F38" w:rsidRPr="0019640B">
        <w:rPr>
          <w:rFonts w:ascii="Calibri" w:hAnsi="Calibri" w:cs="Calibri"/>
          <w:color w:val="000000" w:themeColor="text1"/>
        </w:rPr>
        <w:t xml:space="preserve"> with three technical replicates</w:t>
      </w:r>
      <w:r w:rsidR="00EC3A9B" w:rsidRPr="0019640B">
        <w:rPr>
          <w:rFonts w:ascii="Calibri" w:hAnsi="Calibri" w:cs="Calibri"/>
          <w:color w:val="000000" w:themeColor="text1"/>
        </w:rPr>
        <w:t xml:space="preserve"> (</w:t>
      </w:r>
      <w:r w:rsidR="00EC3A9B" w:rsidRPr="0019640B">
        <w:rPr>
          <w:rFonts w:ascii="Calibri" w:hAnsi="Calibri" w:cs="Calibri"/>
          <w:b/>
          <w:color w:val="000000" w:themeColor="text1"/>
        </w:rPr>
        <w:t xml:space="preserve">Figure </w:t>
      </w:r>
      <w:r w:rsidR="009F2CCD">
        <w:rPr>
          <w:rFonts w:ascii="Calibri" w:hAnsi="Calibri" w:cs="Calibri"/>
          <w:b/>
          <w:color w:val="000000" w:themeColor="text1"/>
        </w:rPr>
        <w:t>2</w:t>
      </w:r>
      <w:r w:rsidR="00EC3A9B" w:rsidRPr="0019640B">
        <w:rPr>
          <w:rFonts w:ascii="Calibri" w:hAnsi="Calibri" w:cs="Calibri"/>
          <w:color w:val="000000" w:themeColor="text1"/>
        </w:rPr>
        <w:t>). The standard curve provide</w:t>
      </w:r>
      <w:r w:rsidR="00A27D0E" w:rsidRPr="0019640B">
        <w:rPr>
          <w:rFonts w:ascii="Calibri" w:hAnsi="Calibri" w:cs="Calibri"/>
          <w:color w:val="000000" w:themeColor="text1"/>
        </w:rPr>
        <w:t>d</w:t>
      </w:r>
      <w:r w:rsidR="00EC3A9B" w:rsidRPr="0019640B">
        <w:rPr>
          <w:rFonts w:ascii="Calibri" w:hAnsi="Calibri" w:cs="Calibri"/>
          <w:color w:val="000000" w:themeColor="text1"/>
        </w:rPr>
        <w:t xml:space="preserve"> a dynamic range of detection </w:t>
      </w:r>
      <w:r w:rsidR="00815FBF" w:rsidRPr="0019640B">
        <w:rPr>
          <w:rFonts w:ascii="Calibri" w:hAnsi="Calibri" w:cs="Calibri"/>
          <w:color w:val="000000" w:themeColor="text1"/>
        </w:rPr>
        <w:t>of the LP DNA using the primers</w:t>
      </w:r>
      <w:r w:rsidR="00420462" w:rsidRPr="0019640B">
        <w:rPr>
          <w:rFonts w:ascii="Calibri" w:hAnsi="Calibri" w:cs="Calibri"/>
          <w:color w:val="000000" w:themeColor="text1"/>
        </w:rPr>
        <w:t xml:space="preserve">. </w:t>
      </w:r>
      <w:r w:rsidR="0078293B" w:rsidRPr="0019640B">
        <w:rPr>
          <w:rFonts w:ascii="Calibri" w:hAnsi="Calibri" w:cs="Calibri"/>
          <w:color w:val="000000" w:themeColor="text1"/>
        </w:rPr>
        <w:t xml:space="preserve">The dynamic range </w:t>
      </w:r>
      <w:r w:rsidR="00A27D0E" w:rsidRPr="0019640B">
        <w:rPr>
          <w:rFonts w:ascii="Calibri" w:hAnsi="Calibri" w:cs="Calibri"/>
          <w:color w:val="000000" w:themeColor="text1"/>
        </w:rPr>
        <w:t xml:space="preserve">was </w:t>
      </w:r>
      <w:r w:rsidR="0078293B" w:rsidRPr="0019640B">
        <w:rPr>
          <w:rFonts w:ascii="Calibri" w:hAnsi="Calibri" w:cs="Calibri"/>
          <w:color w:val="000000" w:themeColor="text1"/>
        </w:rPr>
        <w:t xml:space="preserve">between 7 and 28 cycles where </w:t>
      </w:r>
      <w:r w:rsidR="0052597E" w:rsidRPr="0019640B">
        <w:rPr>
          <w:rFonts w:ascii="Calibri" w:hAnsi="Calibri" w:cs="Calibri"/>
          <w:color w:val="000000" w:themeColor="text1"/>
        </w:rPr>
        <w:t xml:space="preserve">a </w:t>
      </w:r>
      <w:r w:rsidR="0078293B" w:rsidRPr="0019640B">
        <w:rPr>
          <w:rFonts w:ascii="Calibri" w:hAnsi="Calibri" w:cs="Calibri"/>
          <w:color w:val="000000" w:themeColor="text1"/>
        </w:rPr>
        <w:t>range of 10</w:t>
      </w:r>
      <w:r w:rsidR="0078293B" w:rsidRPr="0019640B">
        <w:rPr>
          <w:rFonts w:ascii="Calibri" w:hAnsi="Calibri" w:cs="Calibri"/>
          <w:color w:val="000000" w:themeColor="text1"/>
          <w:vertAlign w:val="superscript"/>
        </w:rPr>
        <w:t>1</w:t>
      </w:r>
      <w:r w:rsidR="0078293B" w:rsidRPr="0019640B">
        <w:rPr>
          <w:rFonts w:ascii="Calibri" w:hAnsi="Calibri" w:cs="Calibri"/>
          <w:color w:val="000000" w:themeColor="text1"/>
        </w:rPr>
        <w:t xml:space="preserve"> to 10</w:t>
      </w:r>
      <w:r w:rsidR="0078293B" w:rsidRPr="0019640B">
        <w:rPr>
          <w:rFonts w:ascii="Calibri" w:hAnsi="Calibri" w:cs="Calibri"/>
          <w:color w:val="000000" w:themeColor="text1"/>
          <w:vertAlign w:val="superscript"/>
        </w:rPr>
        <w:t xml:space="preserve">7 </w:t>
      </w:r>
      <w:r w:rsidR="0078293B" w:rsidRPr="0019640B">
        <w:rPr>
          <w:rFonts w:ascii="Calibri" w:hAnsi="Calibri" w:cs="Calibri"/>
          <w:color w:val="000000" w:themeColor="text1"/>
        </w:rPr>
        <w:t>copies</w:t>
      </w:r>
      <w:r w:rsidR="00311C44" w:rsidRPr="0019640B">
        <w:rPr>
          <w:rFonts w:ascii="Calibri" w:hAnsi="Calibri" w:cs="Calibri"/>
          <w:color w:val="000000" w:themeColor="text1"/>
        </w:rPr>
        <w:t xml:space="preserve"> of LP </w:t>
      </w:r>
      <w:r w:rsidR="00CE6C25" w:rsidRPr="0019640B">
        <w:rPr>
          <w:rFonts w:ascii="Calibri" w:hAnsi="Calibri" w:cs="Calibri"/>
          <w:color w:val="000000" w:themeColor="text1"/>
        </w:rPr>
        <w:t>DNA</w:t>
      </w:r>
      <w:r w:rsidR="0078293B" w:rsidRPr="0019640B">
        <w:rPr>
          <w:rFonts w:ascii="Calibri" w:hAnsi="Calibri" w:cs="Calibri"/>
          <w:color w:val="000000" w:themeColor="text1"/>
        </w:rPr>
        <w:t xml:space="preserve"> </w:t>
      </w:r>
      <w:r w:rsidR="0052597E" w:rsidRPr="0019640B">
        <w:rPr>
          <w:rFonts w:ascii="Calibri" w:hAnsi="Calibri" w:cs="Calibri"/>
          <w:color w:val="000000" w:themeColor="text1"/>
        </w:rPr>
        <w:t xml:space="preserve">was </w:t>
      </w:r>
      <w:r w:rsidR="0078293B" w:rsidRPr="0019640B">
        <w:rPr>
          <w:rFonts w:ascii="Calibri" w:hAnsi="Calibri" w:cs="Calibri"/>
          <w:color w:val="000000" w:themeColor="text1"/>
        </w:rPr>
        <w:t xml:space="preserve">detected. The </w:t>
      </w:r>
      <w:r w:rsidR="00862B6D" w:rsidRPr="0019640B">
        <w:rPr>
          <w:rFonts w:ascii="Calibri" w:hAnsi="Calibri" w:cs="Calibri"/>
          <w:color w:val="000000" w:themeColor="text1"/>
        </w:rPr>
        <w:t>steady slope</w:t>
      </w:r>
      <w:r w:rsidR="0078293B" w:rsidRPr="0019640B">
        <w:rPr>
          <w:rFonts w:ascii="Calibri" w:hAnsi="Calibri" w:cs="Calibri"/>
          <w:color w:val="000000" w:themeColor="text1"/>
        </w:rPr>
        <w:t xml:space="preserve"> of the standard curv</w:t>
      </w:r>
      <w:r w:rsidR="00F24A12" w:rsidRPr="0019640B">
        <w:rPr>
          <w:rFonts w:ascii="Calibri" w:hAnsi="Calibri" w:cs="Calibri"/>
          <w:color w:val="000000" w:themeColor="text1"/>
        </w:rPr>
        <w:t xml:space="preserve">e </w:t>
      </w:r>
      <w:r w:rsidR="00F01D73" w:rsidRPr="0019640B">
        <w:rPr>
          <w:rFonts w:ascii="Calibri" w:hAnsi="Calibri" w:cs="Calibri"/>
          <w:color w:val="000000" w:themeColor="text1"/>
        </w:rPr>
        <w:t>represent</w:t>
      </w:r>
      <w:r w:rsidR="0052597E" w:rsidRPr="0019640B">
        <w:rPr>
          <w:rFonts w:ascii="Calibri" w:hAnsi="Calibri" w:cs="Calibri"/>
          <w:color w:val="000000" w:themeColor="text1"/>
        </w:rPr>
        <w:t>ed</w:t>
      </w:r>
      <w:r w:rsidR="00F01D73" w:rsidRPr="0019640B">
        <w:rPr>
          <w:rFonts w:ascii="Calibri" w:hAnsi="Calibri" w:cs="Calibri"/>
          <w:color w:val="000000" w:themeColor="text1"/>
        </w:rPr>
        <w:t xml:space="preserve"> the efficiency and scalability of the reaction. </w:t>
      </w:r>
    </w:p>
    <w:p w14:paraId="2996265E" w14:textId="77777777" w:rsidR="000F73AE" w:rsidRPr="0019640B" w:rsidRDefault="000F73AE" w:rsidP="00A21CEC">
      <w:pPr>
        <w:pStyle w:val="NormalWeb"/>
        <w:spacing w:before="0" w:beforeAutospacing="0" w:after="0" w:afterAutospacing="0"/>
        <w:rPr>
          <w:rFonts w:ascii="Calibri" w:hAnsi="Calibri" w:cs="Calibri"/>
          <w:color w:val="000000" w:themeColor="text1"/>
        </w:rPr>
      </w:pPr>
    </w:p>
    <w:p w14:paraId="004AB4DA" w14:textId="053C2A66" w:rsidR="000F73AE" w:rsidRPr="0019640B" w:rsidRDefault="000F73AE" w:rsidP="00A21CEC">
      <w:pPr>
        <w:pStyle w:val="NormalWeb"/>
        <w:spacing w:before="0" w:beforeAutospacing="0" w:after="0" w:afterAutospacing="0"/>
        <w:rPr>
          <w:rFonts w:ascii="Calibri" w:hAnsi="Calibri" w:cs="Calibri"/>
          <w:color w:val="000000" w:themeColor="text1"/>
        </w:rPr>
      </w:pPr>
      <w:r w:rsidRPr="0019640B">
        <w:rPr>
          <w:rFonts w:ascii="Calibri" w:hAnsi="Calibri" w:cs="Calibri"/>
          <w:color w:val="000000" w:themeColor="text1"/>
        </w:rPr>
        <w:t xml:space="preserve">The procedure of IE gavage has been used in adult mice with relative ease. </w:t>
      </w:r>
      <w:r w:rsidR="00F9165D" w:rsidRPr="0019640B">
        <w:rPr>
          <w:rFonts w:ascii="Calibri" w:hAnsi="Calibri" w:cs="Calibri"/>
          <w:color w:val="000000" w:themeColor="text1"/>
        </w:rPr>
        <w:t>However, t</w:t>
      </w:r>
      <w:r w:rsidRPr="0019640B">
        <w:rPr>
          <w:rFonts w:ascii="Calibri" w:hAnsi="Calibri" w:cs="Calibri"/>
          <w:color w:val="000000" w:themeColor="text1"/>
        </w:rPr>
        <w:t xml:space="preserve">he upper gastrointestinal tract of a neonatal mouse </w:t>
      </w:r>
      <w:r w:rsidR="00687C98" w:rsidRPr="0019640B">
        <w:rPr>
          <w:rFonts w:ascii="Calibri" w:hAnsi="Calibri" w:cs="Calibri"/>
          <w:color w:val="000000" w:themeColor="text1"/>
        </w:rPr>
        <w:t xml:space="preserve">is </w:t>
      </w:r>
      <w:r w:rsidRPr="0019640B">
        <w:rPr>
          <w:rFonts w:ascii="Calibri" w:hAnsi="Calibri" w:cs="Calibri"/>
          <w:color w:val="000000" w:themeColor="text1"/>
        </w:rPr>
        <w:t xml:space="preserve">fragile and </w:t>
      </w:r>
      <w:r w:rsidR="00FF6C71" w:rsidRPr="0019640B">
        <w:rPr>
          <w:rFonts w:ascii="Calibri" w:hAnsi="Calibri" w:cs="Calibri"/>
          <w:color w:val="000000" w:themeColor="text1"/>
        </w:rPr>
        <w:t>require</w:t>
      </w:r>
      <w:r w:rsidR="00687C98" w:rsidRPr="0019640B">
        <w:rPr>
          <w:rFonts w:ascii="Calibri" w:hAnsi="Calibri" w:cs="Calibri"/>
          <w:color w:val="000000" w:themeColor="text1"/>
        </w:rPr>
        <w:t>d</w:t>
      </w:r>
      <w:r w:rsidRPr="0019640B">
        <w:rPr>
          <w:rFonts w:ascii="Calibri" w:hAnsi="Calibri" w:cs="Calibri"/>
          <w:color w:val="000000" w:themeColor="text1"/>
        </w:rPr>
        <w:t xml:space="preserve"> calibrated movements </w:t>
      </w:r>
      <w:r w:rsidR="00FF6C71" w:rsidRPr="0019640B">
        <w:rPr>
          <w:rFonts w:ascii="Calibri" w:hAnsi="Calibri" w:cs="Calibri"/>
          <w:color w:val="000000" w:themeColor="text1"/>
        </w:rPr>
        <w:t>of the gavage needle</w:t>
      </w:r>
      <w:r w:rsidR="00F9165D" w:rsidRPr="0019640B">
        <w:rPr>
          <w:rFonts w:ascii="Calibri" w:hAnsi="Calibri" w:cs="Calibri"/>
          <w:color w:val="000000" w:themeColor="text1"/>
        </w:rPr>
        <w:t xml:space="preserve"> during the procedure</w:t>
      </w:r>
      <w:r w:rsidR="00FF6C71" w:rsidRPr="0019640B">
        <w:rPr>
          <w:rFonts w:ascii="Calibri" w:hAnsi="Calibri" w:cs="Calibri"/>
          <w:color w:val="000000" w:themeColor="text1"/>
        </w:rPr>
        <w:t xml:space="preserve">. </w:t>
      </w:r>
      <w:r w:rsidR="00A44A06" w:rsidRPr="0019640B">
        <w:rPr>
          <w:rFonts w:ascii="Calibri" w:hAnsi="Calibri" w:cs="Calibri"/>
          <w:color w:val="000000" w:themeColor="text1"/>
        </w:rPr>
        <w:t>Repeated</w:t>
      </w:r>
      <w:r w:rsidR="00E82525" w:rsidRPr="0019640B">
        <w:rPr>
          <w:rFonts w:ascii="Calibri" w:hAnsi="Calibri" w:cs="Calibri"/>
          <w:color w:val="000000" w:themeColor="text1"/>
        </w:rPr>
        <w:t xml:space="preserve"> gavag</w:t>
      </w:r>
      <w:r w:rsidR="00A44A06" w:rsidRPr="0019640B">
        <w:rPr>
          <w:rFonts w:ascii="Calibri" w:hAnsi="Calibri" w:cs="Calibri"/>
          <w:color w:val="000000" w:themeColor="text1"/>
        </w:rPr>
        <w:t>es</w:t>
      </w:r>
      <w:r w:rsidR="00E82525" w:rsidRPr="0019640B">
        <w:rPr>
          <w:rFonts w:ascii="Calibri" w:hAnsi="Calibri" w:cs="Calibri"/>
          <w:color w:val="000000" w:themeColor="text1"/>
        </w:rPr>
        <w:t xml:space="preserve"> </w:t>
      </w:r>
      <w:r w:rsidR="00687C98" w:rsidRPr="0019640B">
        <w:rPr>
          <w:rFonts w:ascii="Calibri" w:hAnsi="Calibri" w:cs="Calibri"/>
          <w:color w:val="000000" w:themeColor="text1"/>
        </w:rPr>
        <w:t xml:space="preserve">could </w:t>
      </w:r>
      <w:r w:rsidR="00E82525" w:rsidRPr="0019640B">
        <w:rPr>
          <w:rFonts w:ascii="Calibri" w:hAnsi="Calibri" w:cs="Calibri"/>
          <w:color w:val="000000" w:themeColor="text1"/>
        </w:rPr>
        <w:t>increase the chances of intra-esophageal irritation</w:t>
      </w:r>
      <w:r w:rsidR="00455928" w:rsidRPr="0019640B">
        <w:rPr>
          <w:rFonts w:ascii="Calibri" w:hAnsi="Calibri" w:cs="Calibri"/>
          <w:color w:val="000000" w:themeColor="text1"/>
        </w:rPr>
        <w:t xml:space="preserve">, </w:t>
      </w:r>
      <w:r w:rsidR="00331C97" w:rsidRPr="0019640B">
        <w:rPr>
          <w:rFonts w:ascii="Calibri" w:hAnsi="Calibri" w:cs="Calibri"/>
          <w:color w:val="000000" w:themeColor="text1"/>
        </w:rPr>
        <w:t xml:space="preserve">injury </w:t>
      </w:r>
      <w:r w:rsidR="00E82525" w:rsidRPr="0019640B">
        <w:rPr>
          <w:rFonts w:ascii="Calibri" w:hAnsi="Calibri" w:cs="Calibri"/>
          <w:color w:val="000000" w:themeColor="text1"/>
        </w:rPr>
        <w:t xml:space="preserve">and </w:t>
      </w:r>
      <w:r w:rsidR="00A44A06" w:rsidRPr="0019640B">
        <w:rPr>
          <w:rFonts w:ascii="Calibri" w:hAnsi="Calibri" w:cs="Calibri"/>
          <w:color w:val="000000" w:themeColor="text1"/>
        </w:rPr>
        <w:t>failure</w:t>
      </w:r>
      <w:r w:rsidR="00A252DF" w:rsidRPr="0019640B">
        <w:rPr>
          <w:rFonts w:ascii="Calibri" w:hAnsi="Calibri" w:cs="Calibri"/>
          <w:color w:val="000000" w:themeColor="text1"/>
        </w:rPr>
        <w:t xml:space="preserve"> or rejection by the dam due to the handling</w:t>
      </w:r>
      <w:r w:rsidR="00E82525" w:rsidRPr="0019640B">
        <w:rPr>
          <w:rFonts w:ascii="Calibri" w:hAnsi="Calibri" w:cs="Calibri"/>
          <w:color w:val="000000" w:themeColor="text1"/>
        </w:rPr>
        <w:t>.</w:t>
      </w:r>
      <w:r w:rsidR="00047681" w:rsidRPr="0019640B">
        <w:rPr>
          <w:rFonts w:ascii="Calibri" w:hAnsi="Calibri" w:cs="Calibri"/>
          <w:color w:val="000000" w:themeColor="text1"/>
        </w:rPr>
        <w:t xml:space="preserve"> Thus, t</w:t>
      </w:r>
      <w:r w:rsidR="00A35625" w:rsidRPr="0019640B">
        <w:rPr>
          <w:rFonts w:ascii="Calibri" w:hAnsi="Calibri" w:cs="Calibri"/>
          <w:color w:val="000000" w:themeColor="text1"/>
        </w:rPr>
        <w:t xml:space="preserve">wo different </w:t>
      </w:r>
      <w:proofErr w:type="spellStart"/>
      <w:r w:rsidR="00A35625" w:rsidRPr="0019640B">
        <w:rPr>
          <w:rFonts w:ascii="Calibri" w:hAnsi="Calibri" w:cs="Calibri"/>
          <w:color w:val="000000" w:themeColor="text1"/>
        </w:rPr>
        <w:t>gavaging</w:t>
      </w:r>
      <w:proofErr w:type="spellEnd"/>
      <w:r w:rsidR="00A35625" w:rsidRPr="0019640B">
        <w:rPr>
          <w:rFonts w:ascii="Calibri" w:hAnsi="Calibri" w:cs="Calibri"/>
          <w:color w:val="000000" w:themeColor="text1"/>
        </w:rPr>
        <w:t xml:space="preserve"> schedules were tested </w:t>
      </w:r>
      <w:r w:rsidR="00E47E8C" w:rsidRPr="0019640B">
        <w:rPr>
          <w:rFonts w:ascii="Calibri" w:hAnsi="Calibri" w:cs="Calibri"/>
          <w:color w:val="000000" w:themeColor="text1"/>
        </w:rPr>
        <w:t>and the intestinal colonization</w:t>
      </w:r>
      <w:r w:rsidR="00A26930" w:rsidRPr="0019640B">
        <w:rPr>
          <w:rFonts w:ascii="Calibri" w:hAnsi="Calibri" w:cs="Calibri"/>
          <w:color w:val="000000" w:themeColor="text1"/>
        </w:rPr>
        <w:t xml:space="preserve"> </w:t>
      </w:r>
      <w:r w:rsidR="00047681" w:rsidRPr="0019640B">
        <w:rPr>
          <w:rFonts w:ascii="Calibri" w:hAnsi="Calibri" w:cs="Calibri"/>
          <w:color w:val="000000" w:themeColor="text1"/>
        </w:rPr>
        <w:t xml:space="preserve">was </w:t>
      </w:r>
      <w:r w:rsidR="00A26930" w:rsidRPr="0019640B">
        <w:rPr>
          <w:rFonts w:ascii="Calibri" w:hAnsi="Calibri" w:cs="Calibri"/>
          <w:color w:val="000000" w:themeColor="text1"/>
        </w:rPr>
        <w:t>quantified</w:t>
      </w:r>
      <w:r w:rsidR="009A5463" w:rsidRPr="0019640B">
        <w:rPr>
          <w:rFonts w:ascii="Calibri" w:hAnsi="Calibri" w:cs="Calibri"/>
          <w:color w:val="000000" w:themeColor="text1"/>
        </w:rPr>
        <w:t xml:space="preserve"> using DNA from whole intestine homogenates</w:t>
      </w:r>
      <w:r w:rsidR="00A26930" w:rsidRPr="0019640B">
        <w:rPr>
          <w:rFonts w:ascii="Calibri" w:hAnsi="Calibri" w:cs="Calibri"/>
          <w:color w:val="000000" w:themeColor="text1"/>
        </w:rPr>
        <w:t xml:space="preserve">. </w:t>
      </w:r>
      <w:r w:rsidR="00A44A06" w:rsidRPr="0019640B">
        <w:rPr>
          <w:rFonts w:ascii="Calibri" w:hAnsi="Calibri" w:cs="Calibri"/>
          <w:color w:val="000000" w:themeColor="text1"/>
        </w:rPr>
        <w:t xml:space="preserve">Mice </w:t>
      </w:r>
      <w:r w:rsidR="000E6915" w:rsidRPr="0019640B">
        <w:rPr>
          <w:rFonts w:ascii="Calibri" w:hAnsi="Calibri" w:cs="Calibri"/>
          <w:color w:val="000000" w:themeColor="text1"/>
        </w:rPr>
        <w:t xml:space="preserve">were </w:t>
      </w:r>
      <w:proofErr w:type="spellStart"/>
      <w:r w:rsidR="000E6915" w:rsidRPr="0019640B">
        <w:rPr>
          <w:rFonts w:ascii="Calibri" w:hAnsi="Calibri" w:cs="Calibri"/>
          <w:color w:val="000000" w:themeColor="text1"/>
        </w:rPr>
        <w:t>gavaged</w:t>
      </w:r>
      <w:proofErr w:type="spellEnd"/>
      <w:r w:rsidR="000E6915" w:rsidRPr="0019640B">
        <w:rPr>
          <w:rFonts w:ascii="Calibri" w:hAnsi="Calibri" w:cs="Calibri"/>
          <w:color w:val="000000" w:themeColor="text1"/>
        </w:rPr>
        <w:t xml:space="preserve"> from DOL 2 </w:t>
      </w:r>
      <w:r w:rsidR="00A44A06" w:rsidRPr="0019640B">
        <w:rPr>
          <w:rFonts w:ascii="Calibri" w:hAnsi="Calibri" w:cs="Calibri"/>
          <w:color w:val="000000" w:themeColor="text1"/>
        </w:rPr>
        <w:t xml:space="preserve">through </w:t>
      </w:r>
      <w:r w:rsidR="000E6915" w:rsidRPr="0019640B">
        <w:rPr>
          <w:rFonts w:ascii="Calibri" w:hAnsi="Calibri" w:cs="Calibri"/>
          <w:color w:val="000000" w:themeColor="text1"/>
        </w:rPr>
        <w:t xml:space="preserve">DOL 8 with probiotic </w:t>
      </w:r>
      <w:r w:rsidR="001F0DED" w:rsidRPr="0019640B">
        <w:rPr>
          <w:rFonts w:ascii="Calibri" w:hAnsi="Calibri" w:cs="Calibri"/>
          <w:color w:val="000000" w:themeColor="text1"/>
        </w:rPr>
        <w:t xml:space="preserve">administered </w:t>
      </w:r>
      <w:r w:rsidR="000E6915" w:rsidRPr="0019640B">
        <w:rPr>
          <w:rFonts w:ascii="Calibri" w:hAnsi="Calibri" w:cs="Calibri"/>
          <w:color w:val="000000" w:themeColor="text1"/>
        </w:rPr>
        <w:t xml:space="preserve">every day or every </w:t>
      </w:r>
      <w:r w:rsidR="00D23568" w:rsidRPr="0019640B">
        <w:rPr>
          <w:rFonts w:ascii="Calibri" w:hAnsi="Calibri" w:cs="Calibri"/>
          <w:color w:val="000000" w:themeColor="text1"/>
        </w:rPr>
        <w:t>two</w:t>
      </w:r>
      <w:r w:rsidR="000E6915" w:rsidRPr="0019640B">
        <w:rPr>
          <w:rFonts w:ascii="Calibri" w:hAnsi="Calibri" w:cs="Calibri"/>
          <w:color w:val="000000" w:themeColor="text1"/>
        </w:rPr>
        <w:t xml:space="preserve"> day</w:t>
      </w:r>
      <w:r w:rsidR="00D23568" w:rsidRPr="0019640B">
        <w:rPr>
          <w:rFonts w:ascii="Calibri" w:hAnsi="Calibri" w:cs="Calibri"/>
          <w:color w:val="000000" w:themeColor="text1"/>
        </w:rPr>
        <w:t>s</w:t>
      </w:r>
      <w:r w:rsidR="00077D05" w:rsidRPr="0019640B">
        <w:rPr>
          <w:rFonts w:ascii="Calibri" w:hAnsi="Calibri" w:cs="Calibri"/>
          <w:color w:val="000000" w:themeColor="text1"/>
        </w:rPr>
        <w:t xml:space="preserve"> (</w:t>
      </w:r>
      <w:r w:rsidR="00077D05" w:rsidRPr="0019640B">
        <w:rPr>
          <w:rFonts w:ascii="Calibri" w:hAnsi="Calibri" w:cs="Calibri"/>
          <w:b/>
          <w:color w:val="000000" w:themeColor="text1"/>
        </w:rPr>
        <w:t xml:space="preserve">Figure </w:t>
      </w:r>
      <w:r w:rsidR="009F2CCD">
        <w:rPr>
          <w:rFonts w:ascii="Calibri" w:hAnsi="Calibri" w:cs="Calibri"/>
          <w:b/>
          <w:color w:val="000000" w:themeColor="text1"/>
        </w:rPr>
        <w:t>3</w:t>
      </w:r>
      <w:r w:rsidR="00077D05" w:rsidRPr="0019640B">
        <w:rPr>
          <w:rFonts w:ascii="Calibri" w:hAnsi="Calibri" w:cs="Calibri"/>
          <w:color w:val="000000" w:themeColor="text1"/>
        </w:rPr>
        <w:t>)</w:t>
      </w:r>
      <w:r w:rsidR="000E6915" w:rsidRPr="0019640B">
        <w:rPr>
          <w:rFonts w:ascii="Calibri" w:hAnsi="Calibri" w:cs="Calibri"/>
          <w:color w:val="000000" w:themeColor="text1"/>
        </w:rPr>
        <w:t>.</w:t>
      </w:r>
      <w:r w:rsidR="00077D05" w:rsidRPr="0019640B">
        <w:rPr>
          <w:rFonts w:ascii="Calibri" w:hAnsi="Calibri" w:cs="Calibri"/>
          <w:color w:val="000000" w:themeColor="text1"/>
        </w:rPr>
        <w:t xml:space="preserve"> </w:t>
      </w:r>
      <w:r w:rsidR="00773F38" w:rsidRPr="0019640B">
        <w:rPr>
          <w:rFonts w:ascii="Calibri" w:hAnsi="Calibri" w:cs="Calibri"/>
          <w:color w:val="000000" w:themeColor="text1"/>
        </w:rPr>
        <w:t>Each sample contained one technical replicate and ever</w:t>
      </w:r>
      <w:r w:rsidR="008B6777">
        <w:rPr>
          <w:rFonts w:ascii="Calibri" w:hAnsi="Calibri" w:cs="Calibri"/>
          <w:color w:val="000000" w:themeColor="text1"/>
        </w:rPr>
        <w:t>y</w:t>
      </w:r>
      <w:r w:rsidR="00773F38" w:rsidRPr="0019640B">
        <w:rPr>
          <w:rFonts w:ascii="Calibri" w:hAnsi="Calibri" w:cs="Calibri"/>
          <w:color w:val="000000" w:themeColor="text1"/>
        </w:rPr>
        <w:t xml:space="preserve"> condition had </w:t>
      </w:r>
      <w:r w:rsidR="008B6777" w:rsidRPr="0019640B">
        <w:rPr>
          <w:rFonts w:ascii="Calibri" w:hAnsi="Calibri" w:cs="Calibri"/>
          <w:color w:val="000000" w:themeColor="text1"/>
        </w:rPr>
        <w:t>at least</w:t>
      </w:r>
      <w:r w:rsidR="00773F38" w:rsidRPr="0019640B">
        <w:rPr>
          <w:rFonts w:ascii="Calibri" w:hAnsi="Calibri" w:cs="Calibri"/>
          <w:color w:val="000000" w:themeColor="text1"/>
        </w:rPr>
        <w:t xml:space="preserve"> two biological replicates. </w:t>
      </w:r>
      <w:r w:rsidR="00ED1CDC" w:rsidRPr="0019640B">
        <w:rPr>
          <w:rFonts w:ascii="Calibri" w:hAnsi="Calibri" w:cs="Calibri"/>
          <w:color w:val="000000" w:themeColor="text1"/>
        </w:rPr>
        <w:t xml:space="preserve">The pups </w:t>
      </w:r>
      <w:proofErr w:type="spellStart"/>
      <w:r w:rsidR="00D23568" w:rsidRPr="0019640B">
        <w:rPr>
          <w:rFonts w:ascii="Calibri" w:hAnsi="Calibri" w:cs="Calibri"/>
          <w:color w:val="000000" w:themeColor="text1"/>
        </w:rPr>
        <w:t>gavaged</w:t>
      </w:r>
      <w:proofErr w:type="spellEnd"/>
      <w:r w:rsidR="00ED1CDC" w:rsidRPr="0019640B">
        <w:rPr>
          <w:rFonts w:ascii="Calibri" w:hAnsi="Calibri" w:cs="Calibri"/>
          <w:color w:val="000000" w:themeColor="text1"/>
        </w:rPr>
        <w:t xml:space="preserve"> every day</w:t>
      </w:r>
      <w:r w:rsidR="00D23568" w:rsidRPr="0019640B">
        <w:rPr>
          <w:rFonts w:ascii="Calibri" w:hAnsi="Calibri" w:cs="Calibri"/>
          <w:color w:val="000000" w:themeColor="text1"/>
        </w:rPr>
        <w:t xml:space="preserve"> with 7 doses</w:t>
      </w:r>
      <w:r w:rsidR="00ED1CDC" w:rsidRPr="0019640B">
        <w:rPr>
          <w:rFonts w:ascii="Calibri" w:hAnsi="Calibri" w:cs="Calibri"/>
          <w:color w:val="000000" w:themeColor="text1"/>
        </w:rPr>
        <w:t xml:space="preserve"> had around</w:t>
      </w:r>
      <w:r w:rsidR="002F29B3" w:rsidRPr="0019640B">
        <w:rPr>
          <w:rFonts w:ascii="Calibri" w:hAnsi="Calibri" w:cs="Calibri"/>
          <w:color w:val="000000" w:themeColor="text1"/>
        </w:rPr>
        <w:t xml:space="preserve"> 10</w:t>
      </w:r>
      <w:r w:rsidR="002F29B3" w:rsidRPr="0019640B">
        <w:rPr>
          <w:rFonts w:ascii="Calibri" w:hAnsi="Calibri" w:cs="Calibri"/>
          <w:color w:val="000000" w:themeColor="text1"/>
          <w:vertAlign w:val="superscript"/>
        </w:rPr>
        <w:t>3</w:t>
      </w:r>
      <w:r w:rsidR="002F29B3" w:rsidRPr="0019640B">
        <w:rPr>
          <w:rFonts w:ascii="Calibri" w:hAnsi="Calibri" w:cs="Calibri"/>
          <w:color w:val="000000" w:themeColor="text1"/>
        </w:rPr>
        <w:t xml:space="preserve"> copies of </w:t>
      </w:r>
      <w:r w:rsidR="003179EB" w:rsidRPr="0019640B">
        <w:rPr>
          <w:rFonts w:ascii="Calibri" w:hAnsi="Calibri" w:cs="Calibri"/>
          <w:color w:val="000000" w:themeColor="text1"/>
        </w:rPr>
        <w:t xml:space="preserve">LP whereas the pups </w:t>
      </w:r>
      <w:proofErr w:type="spellStart"/>
      <w:r w:rsidR="00A44A06" w:rsidRPr="0019640B">
        <w:rPr>
          <w:rFonts w:ascii="Calibri" w:hAnsi="Calibri" w:cs="Calibri"/>
          <w:color w:val="000000" w:themeColor="text1"/>
        </w:rPr>
        <w:t>gavaged</w:t>
      </w:r>
      <w:proofErr w:type="spellEnd"/>
      <w:r w:rsidR="00A44A06" w:rsidRPr="0019640B">
        <w:rPr>
          <w:rFonts w:ascii="Calibri" w:hAnsi="Calibri" w:cs="Calibri"/>
          <w:color w:val="000000" w:themeColor="text1"/>
        </w:rPr>
        <w:t xml:space="preserve"> </w:t>
      </w:r>
      <w:r w:rsidR="003179EB" w:rsidRPr="0019640B">
        <w:rPr>
          <w:rFonts w:ascii="Calibri" w:hAnsi="Calibri" w:cs="Calibri"/>
          <w:color w:val="000000" w:themeColor="text1"/>
        </w:rPr>
        <w:t xml:space="preserve">every </w:t>
      </w:r>
      <w:r w:rsidR="00D23568" w:rsidRPr="0019640B">
        <w:rPr>
          <w:rFonts w:ascii="Calibri" w:hAnsi="Calibri" w:cs="Calibri"/>
          <w:color w:val="000000" w:themeColor="text1"/>
        </w:rPr>
        <w:t>two</w:t>
      </w:r>
      <w:r w:rsidR="003179EB" w:rsidRPr="0019640B">
        <w:rPr>
          <w:rFonts w:ascii="Calibri" w:hAnsi="Calibri" w:cs="Calibri"/>
          <w:color w:val="000000" w:themeColor="text1"/>
        </w:rPr>
        <w:t xml:space="preserve"> day</w:t>
      </w:r>
      <w:r w:rsidR="00D23568" w:rsidRPr="0019640B">
        <w:rPr>
          <w:rFonts w:ascii="Calibri" w:hAnsi="Calibri" w:cs="Calibri"/>
          <w:color w:val="000000" w:themeColor="text1"/>
        </w:rPr>
        <w:t>s</w:t>
      </w:r>
      <w:r w:rsidR="003179EB" w:rsidRPr="0019640B">
        <w:rPr>
          <w:rFonts w:ascii="Calibri" w:hAnsi="Calibri" w:cs="Calibri"/>
          <w:color w:val="000000" w:themeColor="text1"/>
        </w:rPr>
        <w:t xml:space="preserve"> with 4 </w:t>
      </w:r>
      <w:r w:rsidR="00D23568" w:rsidRPr="0019640B">
        <w:rPr>
          <w:rFonts w:ascii="Calibri" w:hAnsi="Calibri" w:cs="Calibri"/>
          <w:color w:val="000000" w:themeColor="text1"/>
        </w:rPr>
        <w:t>doses had around 10</w:t>
      </w:r>
      <w:r w:rsidR="00D23568" w:rsidRPr="0019640B">
        <w:rPr>
          <w:rFonts w:ascii="Calibri" w:hAnsi="Calibri" w:cs="Calibri"/>
          <w:color w:val="000000" w:themeColor="text1"/>
          <w:vertAlign w:val="superscript"/>
        </w:rPr>
        <w:t>5</w:t>
      </w:r>
      <w:r w:rsidR="00D23568" w:rsidRPr="0019640B">
        <w:rPr>
          <w:rFonts w:ascii="Calibri" w:hAnsi="Calibri" w:cs="Calibri"/>
          <w:color w:val="000000" w:themeColor="text1"/>
        </w:rPr>
        <w:t xml:space="preserve"> copies. </w:t>
      </w:r>
      <w:r w:rsidR="00E37A35" w:rsidRPr="0019640B">
        <w:rPr>
          <w:rFonts w:ascii="Calibri" w:hAnsi="Calibri" w:cs="Calibri"/>
          <w:color w:val="000000" w:themeColor="text1"/>
        </w:rPr>
        <w:t xml:space="preserve">The consistency of results between the replicates add </w:t>
      </w:r>
      <w:r w:rsidR="00E37A35" w:rsidRPr="0019640B">
        <w:rPr>
          <w:rFonts w:ascii="Calibri" w:hAnsi="Calibri" w:cs="Calibri"/>
          <w:color w:val="000000" w:themeColor="text1"/>
        </w:rPr>
        <w:lastRenderedPageBreak/>
        <w:t xml:space="preserve">credit to the precision of technique. </w:t>
      </w:r>
      <w:r w:rsidR="00D36AAC" w:rsidRPr="0019640B">
        <w:rPr>
          <w:rFonts w:ascii="Calibri" w:hAnsi="Calibri" w:cs="Calibri"/>
          <w:color w:val="000000" w:themeColor="text1"/>
        </w:rPr>
        <w:t xml:space="preserve">There </w:t>
      </w:r>
      <w:r w:rsidR="001F0DED" w:rsidRPr="0019640B">
        <w:rPr>
          <w:rFonts w:ascii="Calibri" w:hAnsi="Calibri" w:cs="Calibri"/>
          <w:color w:val="000000" w:themeColor="text1"/>
        </w:rPr>
        <w:t xml:space="preserve">was </w:t>
      </w:r>
      <w:r w:rsidR="00D36AAC" w:rsidRPr="0019640B">
        <w:rPr>
          <w:rFonts w:ascii="Calibri" w:hAnsi="Calibri" w:cs="Calibri"/>
          <w:color w:val="000000" w:themeColor="text1"/>
        </w:rPr>
        <w:t xml:space="preserve">more LP </w:t>
      </w:r>
      <w:r w:rsidR="00FA6A57" w:rsidRPr="0019640B">
        <w:rPr>
          <w:rFonts w:ascii="Calibri" w:hAnsi="Calibri" w:cs="Calibri"/>
          <w:color w:val="000000" w:themeColor="text1"/>
        </w:rPr>
        <w:t>detected</w:t>
      </w:r>
      <w:r w:rsidR="001F0DED" w:rsidRPr="0019640B">
        <w:rPr>
          <w:rFonts w:ascii="Calibri" w:hAnsi="Calibri" w:cs="Calibri"/>
          <w:color w:val="000000" w:themeColor="text1"/>
        </w:rPr>
        <w:t xml:space="preserve"> </w:t>
      </w:r>
      <w:r w:rsidR="00D36AAC" w:rsidRPr="0019640B">
        <w:rPr>
          <w:rFonts w:ascii="Calibri" w:hAnsi="Calibri" w:cs="Calibri"/>
          <w:color w:val="000000" w:themeColor="text1"/>
        </w:rPr>
        <w:t xml:space="preserve">in intestines of pups </w:t>
      </w:r>
      <w:proofErr w:type="spellStart"/>
      <w:r w:rsidR="00D36AAC" w:rsidRPr="0019640B">
        <w:rPr>
          <w:rFonts w:ascii="Calibri" w:hAnsi="Calibri" w:cs="Calibri"/>
          <w:color w:val="000000" w:themeColor="text1"/>
        </w:rPr>
        <w:t>gavaged</w:t>
      </w:r>
      <w:proofErr w:type="spellEnd"/>
      <w:r w:rsidR="00D36AAC" w:rsidRPr="0019640B">
        <w:rPr>
          <w:rFonts w:ascii="Calibri" w:hAnsi="Calibri" w:cs="Calibri"/>
          <w:color w:val="000000" w:themeColor="text1"/>
        </w:rPr>
        <w:t xml:space="preserve"> every two days in comparison with pups that were </w:t>
      </w:r>
      <w:proofErr w:type="spellStart"/>
      <w:r w:rsidR="00D36AAC" w:rsidRPr="0019640B">
        <w:rPr>
          <w:rFonts w:ascii="Calibri" w:hAnsi="Calibri" w:cs="Calibri"/>
          <w:color w:val="000000" w:themeColor="text1"/>
        </w:rPr>
        <w:t>gavaged</w:t>
      </w:r>
      <w:proofErr w:type="spellEnd"/>
      <w:r w:rsidR="00D36AAC" w:rsidRPr="0019640B">
        <w:rPr>
          <w:rFonts w:ascii="Calibri" w:hAnsi="Calibri" w:cs="Calibri"/>
          <w:color w:val="000000" w:themeColor="text1"/>
        </w:rPr>
        <w:t xml:space="preserve"> </w:t>
      </w:r>
      <w:r w:rsidR="00FA6A57" w:rsidRPr="0019640B">
        <w:rPr>
          <w:rFonts w:ascii="Calibri" w:hAnsi="Calibri" w:cs="Calibri"/>
          <w:color w:val="000000" w:themeColor="text1"/>
        </w:rPr>
        <w:t>every day</w:t>
      </w:r>
      <w:r w:rsidR="00D36AAC" w:rsidRPr="0019640B">
        <w:rPr>
          <w:rFonts w:ascii="Calibri" w:hAnsi="Calibri" w:cs="Calibri"/>
          <w:color w:val="000000" w:themeColor="text1"/>
        </w:rPr>
        <w:t>.</w:t>
      </w:r>
      <w:r w:rsidR="00BB404B" w:rsidRPr="0019640B">
        <w:rPr>
          <w:rFonts w:ascii="Calibri" w:hAnsi="Calibri" w:cs="Calibri"/>
          <w:color w:val="000000" w:themeColor="text1"/>
        </w:rPr>
        <w:t xml:space="preserve"> </w:t>
      </w:r>
      <w:r w:rsidR="00A44A06" w:rsidRPr="0019640B">
        <w:rPr>
          <w:rFonts w:ascii="Calibri" w:hAnsi="Calibri" w:cs="Calibri"/>
          <w:color w:val="000000" w:themeColor="text1"/>
        </w:rPr>
        <w:t>Given this,</w:t>
      </w:r>
      <w:r w:rsidR="00BB404B" w:rsidRPr="0019640B">
        <w:rPr>
          <w:rFonts w:ascii="Calibri" w:hAnsi="Calibri" w:cs="Calibri"/>
          <w:color w:val="000000" w:themeColor="text1"/>
        </w:rPr>
        <w:t xml:space="preserve"> subsequent experiments were set up with a gavage schedule of every </w:t>
      </w:r>
      <w:r w:rsidR="00A44A06" w:rsidRPr="0019640B">
        <w:rPr>
          <w:rFonts w:ascii="Calibri" w:hAnsi="Calibri" w:cs="Calibri"/>
          <w:color w:val="000000" w:themeColor="text1"/>
        </w:rPr>
        <w:t xml:space="preserve">other </w:t>
      </w:r>
      <w:r w:rsidR="00BB404B" w:rsidRPr="0019640B">
        <w:rPr>
          <w:rFonts w:ascii="Calibri" w:hAnsi="Calibri" w:cs="Calibri"/>
          <w:color w:val="000000" w:themeColor="text1"/>
        </w:rPr>
        <w:t>day</w:t>
      </w:r>
      <w:r w:rsidR="003B0BC2" w:rsidRPr="0019640B">
        <w:rPr>
          <w:rFonts w:ascii="Calibri" w:hAnsi="Calibri" w:cs="Calibri"/>
          <w:color w:val="000000" w:themeColor="text1"/>
        </w:rPr>
        <w:t xml:space="preserve"> as it also reduces the stress for the pups. </w:t>
      </w:r>
    </w:p>
    <w:p w14:paraId="4D08B45C" w14:textId="77777777" w:rsidR="00EE4BAC" w:rsidRPr="0019640B" w:rsidRDefault="00EE4BAC" w:rsidP="00A21CEC">
      <w:pPr>
        <w:pStyle w:val="NormalWeb"/>
        <w:spacing w:before="0" w:beforeAutospacing="0" w:after="0" w:afterAutospacing="0"/>
        <w:rPr>
          <w:rFonts w:ascii="Calibri" w:hAnsi="Calibri" w:cs="Calibri"/>
          <w:color w:val="000000" w:themeColor="text1"/>
        </w:rPr>
      </w:pPr>
    </w:p>
    <w:p w14:paraId="61FC0ADB" w14:textId="7A73E7BF" w:rsidR="007907E5" w:rsidRPr="0019640B" w:rsidRDefault="00A44A06" w:rsidP="00A21CEC">
      <w:pPr>
        <w:pStyle w:val="NormalWeb"/>
        <w:spacing w:before="0" w:beforeAutospacing="0" w:after="0" w:afterAutospacing="0"/>
        <w:rPr>
          <w:rFonts w:ascii="Calibri" w:hAnsi="Calibri" w:cs="Calibri"/>
          <w:color w:val="000000" w:themeColor="text1"/>
        </w:rPr>
      </w:pPr>
      <w:r w:rsidRPr="0019640B">
        <w:rPr>
          <w:rFonts w:ascii="Calibri" w:hAnsi="Calibri" w:cs="Calibri"/>
          <w:color w:val="000000" w:themeColor="text1"/>
        </w:rPr>
        <w:t>It</w:t>
      </w:r>
      <w:r w:rsidR="00047681" w:rsidRPr="0019640B">
        <w:rPr>
          <w:rFonts w:ascii="Calibri" w:hAnsi="Calibri" w:cs="Calibri"/>
          <w:color w:val="000000" w:themeColor="text1"/>
        </w:rPr>
        <w:t xml:space="preserve"> i</w:t>
      </w:r>
      <w:r w:rsidR="00384489" w:rsidRPr="0019640B">
        <w:rPr>
          <w:rFonts w:ascii="Calibri" w:hAnsi="Calibri" w:cs="Calibri"/>
          <w:color w:val="000000" w:themeColor="text1"/>
        </w:rPr>
        <w:t>s important to avoid intra-litter probiotic cross contamination</w:t>
      </w:r>
      <w:r w:rsidRPr="0019640B">
        <w:rPr>
          <w:rFonts w:ascii="Calibri" w:hAnsi="Calibri" w:cs="Calibri"/>
          <w:color w:val="000000" w:themeColor="text1"/>
        </w:rPr>
        <w:t xml:space="preserve"> when working with probiotics</w:t>
      </w:r>
      <w:r w:rsidR="00384489" w:rsidRPr="0019640B">
        <w:rPr>
          <w:rFonts w:ascii="Calibri" w:hAnsi="Calibri" w:cs="Calibri"/>
          <w:color w:val="000000" w:themeColor="text1"/>
        </w:rPr>
        <w:t>.</w:t>
      </w:r>
      <w:r w:rsidR="004A5B41" w:rsidRPr="0019640B">
        <w:rPr>
          <w:rFonts w:ascii="Calibri" w:hAnsi="Calibri" w:cs="Calibri"/>
          <w:color w:val="000000" w:themeColor="text1"/>
        </w:rPr>
        <w:t xml:space="preserve"> </w:t>
      </w:r>
      <w:r w:rsidRPr="0019640B">
        <w:rPr>
          <w:rFonts w:ascii="Calibri" w:hAnsi="Calibri" w:cs="Calibri"/>
          <w:color w:val="000000" w:themeColor="text1"/>
        </w:rPr>
        <w:t xml:space="preserve">The microbiome </w:t>
      </w:r>
      <w:r w:rsidR="001B0C53" w:rsidRPr="0019640B">
        <w:rPr>
          <w:rFonts w:ascii="Calibri" w:hAnsi="Calibri" w:cs="Calibri"/>
          <w:color w:val="000000" w:themeColor="text1"/>
        </w:rPr>
        <w:t xml:space="preserve">of </w:t>
      </w:r>
      <w:r w:rsidRPr="0019640B">
        <w:rPr>
          <w:rFonts w:ascii="Calibri" w:hAnsi="Calibri" w:cs="Calibri"/>
          <w:color w:val="000000" w:themeColor="text1"/>
        </w:rPr>
        <w:t xml:space="preserve">littermates </w:t>
      </w:r>
      <w:r w:rsidR="006F4FC2" w:rsidRPr="0019640B">
        <w:rPr>
          <w:rFonts w:ascii="Calibri" w:hAnsi="Calibri" w:cs="Calibri"/>
          <w:color w:val="000000" w:themeColor="text1"/>
        </w:rPr>
        <w:t xml:space="preserve">was </w:t>
      </w:r>
      <w:r w:rsidR="001B0C53" w:rsidRPr="0019640B">
        <w:rPr>
          <w:rFonts w:ascii="Calibri" w:hAnsi="Calibri" w:cs="Calibri"/>
          <w:color w:val="000000" w:themeColor="text1"/>
        </w:rPr>
        <w:t xml:space="preserve">expected to be similar as they share the same mother and </w:t>
      </w:r>
      <w:r w:rsidR="00B02E9D" w:rsidRPr="0019640B">
        <w:rPr>
          <w:rFonts w:ascii="Calibri" w:hAnsi="Calibri" w:cs="Calibri"/>
          <w:color w:val="000000" w:themeColor="text1"/>
        </w:rPr>
        <w:t xml:space="preserve">nesting </w:t>
      </w:r>
      <w:r w:rsidR="001B0C53" w:rsidRPr="0019640B">
        <w:rPr>
          <w:rFonts w:ascii="Calibri" w:hAnsi="Calibri" w:cs="Calibri"/>
          <w:color w:val="000000" w:themeColor="text1"/>
        </w:rPr>
        <w:t>environment. This prove</w:t>
      </w:r>
      <w:r w:rsidR="0069531F" w:rsidRPr="0019640B">
        <w:rPr>
          <w:rFonts w:ascii="Calibri" w:hAnsi="Calibri" w:cs="Calibri"/>
          <w:color w:val="000000" w:themeColor="text1"/>
        </w:rPr>
        <w:t>s</w:t>
      </w:r>
      <w:r w:rsidR="001B0C53" w:rsidRPr="0019640B">
        <w:rPr>
          <w:rFonts w:ascii="Calibri" w:hAnsi="Calibri" w:cs="Calibri"/>
          <w:color w:val="000000" w:themeColor="text1"/>
        </w:rPr>
        <w:t xml:space="preserve"> a problem for probiotic studies if the treatment and control conditions </w:t>
      </w:r>
      <w:r w:rsidR="006F4FC2" w:rsidRPr="0019640B">
        <w:rPr>
          <w:rFonts w:ascii="Calibri" w:hAnsi="Calibri" w:cs="Calibri"/>
          <w:color w:val="000000" w:themeColor="text1"/>
        </w:rPr>
        <w:t xml:space="preserve">were </w:t>
      </w:r>
      <w:r w:rsidR="00140FEB" w:rsidRPr="0019640B">
        <w:rPr>
          <w:rFonts w:ascii="Calibri" w:hAnsi="Calibri" w:cs="Calibri"/>
          <w:color w:val="000000" w:themeColor="text1"/>
        </w:rPr>
        <w:t>present</w:t>
      </w:r>
      <w:r w:rsidR="001B0C53" w:rsidRPr="0019640B">
        <w:rPr>
          <w:rFonts w:ascii="Calibri" w:hAnsi="Calibri" w:cs="Calibri"/>
          <w:color w:val="000000" w:themeColor="text1"/>
        </w:rPr>
        <w:t xml:space="preserve"> within the same litter</w:t>
      </w:r>
      <w:r w:rsidR="001E36CD" w:rsidRPr="0019640B">
        <w:rPr>
          <w:rFonts w:ascii="Calibri" w:hAnsi="Calibri" w:cs="Calibri"/>
          <w:color w:val="000000" w:themeColor="text1"/>
        </w:rPr>
        <w:t xml:space="preserve"> as the probiotic organism has the potential to become a part of the microbiota</w:t>
      </w:r>
      <w:r w:rsidR="00571049" w:rsidRPr="0019640B">
        <w:rPr>
          <w:rFonts w:ascii="Calibri" w:hAnsi="Calibri" w:cs="Calibri"/>
          <w:color w:val="000000" w:themeColor="text1"/>
        </w:rPr>
        <w:t xml:space="preserve"> (“colonization spread’)</w:t>
      </w:r>
      <w:r w:rsidR="001B0C53" w:rsidRPr="0019640B">
        <w:rPr>
          <w:rFonts w:ascii="Calibri" w:hAnsi="Calibri" w:cs="Calibri"/>
          <w:color w:val="000000" w:themeColor="text1"/>
        </w:rPr>
        <w:t xml:space="preserve">. To determine if </w:t>
      </w:r>
      <w:r w:rsidR="00056AD8" w:rsidRPr="0019640B">
        <w:rPr>
          <w:rFonts w:ascii="Calibri" w:hAnsi="Calibri" w:cs="Calibri"/>
          <w:color w:val="000000" w:themeColor="text1"/>
        </w:rPr>
        <w:t xml:space="preserve">a probiotic will contaminate and colonize untreated littermates, half </w:t>
      </w:r>
      <w:r w:rsidR="00571049" w:rsidRPr="0019640B">
        <w:rPr>
          <w:rFonts w:ascii="Calibri" w:hAnsi="Calibri" w:cs="Calibri"/>
          <w:color w:val="000000" w:themeColor="text1"/>
        </w:rPr>
        <w:t xml:space="preserve">of </w:t>
      </w:r>
      <w:r w:rsidR="00056AD8" w:rsidRPr="0019640B">
        <w:rPr>
          <w:rFonts w:ascii="Calibri" w:hAnsi="Calibri" w:cs="Calibri"/>
          <w:color w:val="000000" w:themeColor="text1"/>
        </w:rPr>
        <w:t xml:space="preserve">a litter was </w:t>
      </w:r>
      <w:proofErr w:type="spellStart"/>
      <w:r w:rsidR="00056AD8" w:rsidRPr="0019640B">
        <w:rPr>
          <w:rFonts w:ascii="Calibri" w:hAnsi="Calibri" w:cs="Calibri"/>
          <w:color w:val="000000" w:themeColor="text1"/>
        </w:rPr>
        <w:t>gavaged</w:t>
      </w:r>
      <w:proofErr w:type="spellEnd"/>
      <w:r w:rsidR="00056AD8" w:rsidRPr="0019640B">
        <w:rPr>
          <w:rFonts w:ascii="Calibri" w:hAnsi="Calibri" w:cs="Calibri"/>
          <w:color w:val="000000" w:themeColor="text1"/>
        </w:rPr>
        <w:t xml:space="preserve"> a</w:t>
      </w:r>
      <w:r w:rsidR="00571049" w:rsidRPr="0019640B">
        <w:rPr>
          <w:rFonts w:ascii="Calibri" w:hAnsi="Calibri" w:cs="Calibri"/>
          <w:color w:val="000000" w:themeColor="text1"/>
        </w:rPr>
        <w:t>s abo</w:t>
      </w:r>
      <w:r w:rsidR="001A698C" w:rsidRPr="0019640B">
        <w:rPr>
          <w:rFonts w:ascii="Calibri" w:hAnsi="Calibri" w:cs="Calibri"/>
          <w:color w:val="000000" w:themeColor="text1"/>
        </w:rPr>
        <w:t>ve</w:t>
      </w:r>
      <w:r w:rsidR="00571049" w:rsidRPr="0019640B">
        <w:rPr>
          <w:rFonts w:ascii="Calibri" w:hAnsi="Calibri" w:cs="Calibri"/>
          <w:color w:val="000000" w:themeColor="text1"/>
        </w:rPr>
        <w:t xml:space="preserve"> a</w:t>
      </w:r>
      <w:r w:rsidR="00056AD8" w:rsidRPr="0019640B">
        <w:rPr>
          <w:rFonts w:ascii="Calibri" w:hAnsi="Calibri" w:cs="Calibri"/>
          <w:color w:val="000000" w:themeColor="text1"/>
        </w:rPr>
        <w:t>nd the intestines were collected for qPCR</w:t>
      </w:r>
      <w:r w:rsidR="00775BF1" w:rsidRPr="0019640B">
        <w:rPr>
          <w:rFonts w:ascii="Calibri" w:hAnsi="Calibri" w:cs="Calibri"/>
          <w:color w:val="000000" w:themeColor="text1"/>
        </w:rPr>
        <w:t xml:space="preserve">. </w:t>
      </w:r>
      <w:r w:rsidR="00056AD8" w:rsidRPr="0019640B">
        <w:rPr>
          <w:rFonts w:ascii="Calibri" w:hAnsi="Calibri" w:cs="Calibri"/>
          <w:color w:val="000000" w:themeColor="text1"/>
        </w:rPr>
        <w:t>I</w:t>
      </w:r>
      <w:r w:rsidR="00775BF1" w:rsidRPr="0019640B">
        <w:rPr>
          <w:rFonts w:ascii="Calibri" w:hAnsi="Calibri" w:cs="Calibri"/>
          <w:color w:val="000000" w:themeColor="text1"/>
        </w:rPr>
        <w:t xml:space="preserve">ntestinal qPCR analysis </w:t>
      </w:r>
      <w:r w:rsidR="002E33FF" w:rsidRPr="0019640B">
        <w:rPr>
          <w:rFonts w:ascii="Calibri" w:hAnsi="Calibri" w:cs="Calibri"/>
          <w:color w:val="000000" w:themeColor="text1"/>
        </w:rPr>
        <w:t xml:space="preserve">of DOL 10 mice </w:t>
      </w:r>
      <w:r w:rsidR="00775BF1" w:rsidRPr="0019640B">
        <w:rPr>
          <w:rFonts w:ascii="Calibri" w:hAnsi="Calibri" w:cs="Calibri"/>
          <w:color w:val="000000" w:themeColor="text1"/>
        </w:rPr>
        <w:t xml:space="preserve">showed </w:t>
      </w:r>
      <w:r w:rsidR="00F9355B" w:rsidRPr="0019640B">
        <w:rPr>
          <w:rFonts w:ascii="Calibri" w:hAnsi="Calibri" w:cs="Calibri"/>
          <w:color w:val="000000" w:themeColor="text1"/>
        </w:rPr>
        <w:t xml:space="preserve">expected </w:t>
      </w:r>
      <w:r w:rsidR="00775BF1" w:rsidRPr="0019640B">
        <w:rPr>
          <w:rFonts w:ascii="Calibri" w:hAnsi="Calibri" w:cs="Calibri"/>
          <w:color w:val="000000" w:themeColor="text1"/>
        </w:rPr>
        <w:t xml:space="preserve">amplification of LP DNA in the </w:t>
      </w:r>
      <w:proofErr w:type="spellStart"/>
      <w:r w:rsidR="00775BF1" w:rsidRPr="0019640B">
        <w:rPr>
          <w:rFonts w:ascii="Calibri" w:hAnsi="Calibri" w:cs="Calibri"/>
          <w:color w:val="000000" w:themeColor="text1"/>
        </w:rPr>
        <w:t>gavaged</w:t>
      </w:r>
      <w:proofErr w:type="spellEnd"/>
      <w:r w:rsidR="00775BF1" w:rsidRPr="0019640B">
        <w:rPr>
          <w:rFonts w:ascii="Calibri" w:hAnsi="Calibri" w:cs="Calibri"/>
          <w:color w:val="000000" w:themeColor="text1"/>
        </w:rPr>
        <w:t xml:space="preserve"> mice </w:t>
      </w:r>
      <w:r w:rsidR="00480612" w:rsidRPr="0019640B">
        <w:rPr>
          <w:rFonts w:ascii="Calibri" w:hAnsi="Calibri" w:cs="Calibri"/>
          <w:color w:val="000000" w:themeColor="text1"/>
        </w:rPr>
        <w:t>but</w:t>
      </w:r>
      <w:r w:rsidR="00775BF1" w:rsidRPr="0019640B">
        <w:rPr>
          <w:rFonts w:ascii="Calibri" w:hAnsi="Calibri" w:cs="Calibri"/>
          <w:color w:val="000000" w:themeColor="text1"/>
        </w:rPr>
        <w:t xml:space="preserve"> also</w:t>
      </w:r>
      <w:r w:rsidR="00571049" w:rsidRPr="0019640B">
        <w:rPr>
          <w:rFonts w:ascii="Calibri" w:hAnsi="Calibri" w:cs="Calibri"/>
          <w:color w:val="000000" w:themeColor="text1"/>
        </w:rPr>
        <w:t xml:space="preserve">, </w:t>
      </w:r>
      <w:r w:rsidR="00D06769" w:rsidRPr="0019640B">
        <w:rPr>
          <w:rFonts w:ascii="Calibri" w:hAnsi="Calibri" w:cs="Calibri"/>
          <w:color w:val="000000" w:themeColor="text1"/>
        </w:rPr>
        <w:t xml:space="preserve">to a lesser degree </w:t>
      </w:r>
      <w:r w:rsidR="00775BF1" w:rsidRPr="0019640B">
        <w:rPr>
          <w:rFonts w:ascii="Calibri" w:hAnsi="Calibri" w:cs="Calibri"/>
          <w:color w:val="000000" w:themeColor="text1"/>
        </w:rPr>
        <w:t xml:space="preserve">in the </w:t>
      </w:r>
      <w:r w:rsidR="00D17BC5" w:rsidRPr="0019640B">
        <w:rPr>
          <w:rFonts w:ascii="Calibri" w:hAnsi="Calibri" w:cs="Calibri"/>
          <w:color w:val="000000" w:themeColor="text1"/>
        </w:rPr>
        <w:t>non-</w:t>
      </w:r>
      <w:proofErr w:type="spellStart"/>
      <w:r w:rsidR="00D17BC5" w:rsidRPr="0019640B">
        <w:rPr>
          <w:rFonts w:ascii="Calibri" w:hAnsi="Calibri" w:cs="Calibri"/>
          <w:color w:val="000000" w:themeColor="text1"/>
        </w:rPr>
        <w:t>gavaged</w:t>
      </w:r>
      <w:proofErr w:type="spellEnd"/>
      <w:r w:rsidR="00D17BC5" w:rsidRPr="0019640B">
        <w:rPr>
          <w:rFonts w:ascii="Calibri" w:hAnsi="Calibri" w:cs="Calibri"/>
          <w:color w:val="000000" w:themeColor="text1"/>
        </w:rPr>
        <w:t xml:space="preserve"> </w:t>
      </w:r>
      <w:r w:rsidR="0069531F" w:rsidRPr="0019640B">
        <w:rPr>
          <w:rFonts w:ascii="Calibri" w:hAnsi="Calibri" w:cs="Calibri"/>
          <w:color w:val="000000" w:themeColor="text1"/>
        </w:rPr>
        <w:t xml:space="preserve">littermates </w:t>
      </w:r>
      <w:r w:rsidR="00775BF1" w:rsidRPr="0019640B">
        <w:rPr>
          <w:rFonts w:ascii="Calibri" w:hAnsi="Calibri" w:cs="Calibri"/>
          <w:color w:val="000000" w:themeColor="text1"/>
        </w:rPr>
        <w:t>(</w:t>
      </w:r>
      <w:r w:rsidR="00775BF1" w:rsidRPr="0019640B">
        <w:rPr>
          <w:rFonts w:ascii="Calibri" w:hAnsi="Calibri" w:cs="Calibri"/>
          <w:b/>
          <w:color w:val="000000" w:themeColor="text1"/>
        </w:rPr>
        <w:t xml:space="preserve">Figure </w:t>
      </w:r>
      <w:r w:rsidR="003677C4">
        <w:rPr>
          <w:rFonts w:ascii="Calibri" w:hAnsi="Calibri" w:cs="Calibri"/>
          <w:b/>
          <w:color w:val="000000" w:themeColor="text1"/>
        </w:rPr>
        <w:t>4</w:t>
      </w:r>
      <w:r w:rsidR="00775BF1" w:rsidRPr="0019640B">
        <w:rPr>
          <w:rFonts w:ascii="Calibri" w:hAnsi="Calibri" w:cs="Calibri"/>
          <w:color w:val="000000" w:themeColor="text1"/>
        </w:rPr>
        <w:t>).</w:t>
      </w:r>
      <w:r w:rsidR="00D20285" w:rsidRPr="0019640B">
        <w:rPr>
          <w:rFonts w:ascii="Calibri" w:hAnsi="Calibri" w:cs="Calibri"/>
          <w:color w:val="000000" w:themeColor="text1"/>
        </w:rPr>
        <w:t xml:space="preserve"> The </w:t>
      </w:r>
      <w:r w:rsidR="00FC0DAC" w:rsidRPr="0019640B">
        <w:rPr>
          <w:rFonts w:ascii="Calibri" w:hAnsi="Calibri" w:cs="Calibri"/>
          <w:color w:val="000000" w:themeColor="text1"/>
        </w:rPr>
        <w:t>intestines of the same DOL mice from an untreated cage</w:t>
      </w:r>
      <w:r w:rsidR="00D20285" w:rsidRPr="0019640B">
        <w:rPr>
          <w:rFonts w:ascii="Calibri" w:hAnsi="Calibri" w:cs="Calibri"/>
          <w:color w:val="000000" w:themeColor="text1"/>
        </w:rPr>
        <w:t xml:space="preserve"> showed </w:t>
      </w:r>
      <w:r w:rsidR="00EB291F" w:rsidRPr="0019640B">
        <w:rPr>
          <w:rFonts w:ascii="Calibri" w:hAnsi="Calibri" w:cs="Calibri"/>
          <w:color w:val="000000" w:themeColor="text1"/>
        </w:rPr>
        <w:t xml:space="preserve">no </w:t>
      </w:r>
      <w:r w:rsidR="00D20285" w:rsidRPr="0019640B">
        <w:rPr>
          <w:rFonts w:ascii="Calibri" w:hAnsi="Calibri" w:cs="Calibri"/>
          <w:color w:val="000000" w:themeColor="text1"/>
        </w:rPr>
        <w:t xml:space="preserve">amplification </w:t>
      </w:r>
      <w:r w:rsidR="00791FC0" w:rsidRPr="0019640B">
        <w:rPr>
          <w:rFonts w:ascii="Calibri" w:hAnsi="Calibri" w:cs="Calibri"/>
          <w:color w:val="000000" w:themeColor="text1"/>
        </w:rPr>
        <w:t xml:space="preserve">or minimal amplification </w:t>
      </w:r>
      <w:r w:rsidR="00EB291F" w:rsidRPr="0019640B">
        <w:rPr>
          <w:rFonts w:ascii="Calibri" w:hAnsi="Calibri" w:cs="Calibri"/>
          <w:color w:val="000000" w:themeColor="text1"/>
        </w:rPr>
        <w:t>at cycles greater than 32</w:t>
      </w:r>
      <w:r w:rsidR="00D20285" w:rsidRPr="0019640B">
        <w:rPr>
          <w:rFonts w:ascii="Calibri" w:hAnsi="Calibri" w:cs="Calibri"/>
          <w:color w:val="000000" w:themeColor="text1"/>
        </w:rPr>
        <w:t xml:space="preserve">. This </w:t>
      </w:r>
      <w:r w:rsidR="006066AE" w:rsidRPr="0019640B">
        <w:rPr>
          <w:rFonts w:ascii="Calibri" w:hAnsi="Calibri" w:cs="Calibri"/>
          <w:color w:val="000000" w:themeColor="text1"/>
        </w:rPr>
        <w:t>provide</w:t>
      </w:r>
      <w:r w:rsidR="00FC0DAC" w:rsidRPr="0019640B">
        <w:rPr>
          <w:rFonts w:ascii="Calibri" w:hAnsi="Calibri" w:cs="Calibri"/>
          <w:color w:val="000000" w:themeColor="text1"/>
        </w:rPr>
        <w:t>d</w:t>
      </w:r>
      <w:r w:rsidR="006066AE" w:rsidRPr="0019640B">
        <w:rPr>
          <w:rFonts w:ascii="Calibri" w:hAnsi="Calibri" w:cs="Calibri"/>
          <w:color w:val="000000" w:themeColor="text1"/>
        </w:rPr>
        <w:t xml:space="preserve"> evidence for the</w:t>
      </w:r>
      <w:r w:rsidR="00D20285" w:rsidRPr="0019640B">
        <w:rPr>
          <w:rFonts w:ascii="Calibri" w:hAnsi="Calibri" w:cs="Calibri"/>
          <w:color w:val="000000" w:themeColor="text1"/>
        </w:rPr>
        <w:t xml:space="preserve"> communal sharing of the microbiome within a litter</w:t>
      </w:r>
      <w:r w:rsidR="00571049" w:rsidRPr="0019640B">
        <w:rPr>
          <w:rFonts w:ascii="Calibri" w:hAnsi="Calibri" w:cs="Calibri"/>
          <w:color w:val="000000" w:themeColor="text1"/>
        </w:rPr>
        <w:t xml:space="preserve"> in a cage</w:t>
      </w:r>
      <w:r w:rsidR="00D20285" w:rsidRPr="0019640B">
        <w:rPr>
          <w:rFonts w:ascii="Calibri" w:hAnsi="Calibri" w:cs="Calibri"/>
          <w:color w:val="000000" w:themeColor="text1"/>
        </w:rPr>
        <w:t>. Thus</w:t>
      </w:r>
      <w:r w:rsidR="00057198" w:rsidRPr="0019640B">
        <w:rPr>
          <w:rFonts w:ascii="Calibri" w:hAnsi="Calibri" w:cs="Calibri"/>
          <w:color w:val="000000" w:themeColor="text1"/>
        </w:rPr>
        <w:t>, for</w:t>
      </w:r>
      <w:r w:rsidR="00D20285" w:rsidRPr="0019640B">
        <w:rPr>
          <w:rFonts w:ascii="Calibri" w:hAnsi="Calibri" w:cs="Calibri"/>
          <w:color w:val="000000" w:themeColor="text1"/>
        </w:rPr>
        <w:t xml:space="preserve"> experiments with probiotics </w:t>
      </w:r>
      <w:r w:rsidR="00095D2C" w:rsidRPr="0019640B">
        <w:rPr>
          <w:rFonts w:ascii="Calibri" w:hAnsi="Calibri" w:cs="Calibri"/>
          <w:color w:val="000000" w:themeColor="text1"/>
        </w:rPr>
        <w:t>the treatment groups</w:t>
      </w:r>
      <w:r w:rsidR="00057198" w:rsidRPr="0019640B">
        <w:rPr>
          <w:rFonts w:ascii="Calibri" w:hAnsi="Calibri" w:cs="Calibri"/>
          <w:color w:val="000000" w:themeColor="text1"/>
        </w:rPr>
        <w:t xml:space="preserve"> should be separated by cages </w:t>
      </w:r>
      <w:r w:rsidR="00D20285" w:rsidRPr="0019640B">
        <w:rPr>
          <w:rFonts w:ascii="Calibri" w:hAnsi="Calibri" w:cs="Calibri"/>
          <w:color w:val="000000" w:themeColor="text1"/>
        </w:rPr>
        <w:t xml:space="preserve">to control for </w:t>
      </w:r>
      <w:r w:rsidR="00095D2C" w:rsidRPr="0019640B">
        <w:rPr>
          <w:rFonts w:ascii="Calibri" w:hAnsi="Calibri" w:cs="Calibri"/>
          <w:color w:val="000000" w:themeColor="text1"/>
        </w:rPr>
        <w:t xml:space="preserve">variability </w:t>
      </w:r>
      <w:r w:rsidR="00FC0DAC" w:rsidRPr="0019640B">
        <w:rPr>
          <w:rFonts w:ascii="Calibri" w:hAnsi="Calibri" w:cs="Calibri"/>
          <w:color w:val="000000" w:themeColor="text1"/>
        </w:rPr>
        <w:t xml:space="preserve">through </w:t>
      </w:r>
      <w:r w:rsidR="00D20285" w:rsidRPr="0019640B">
        <w:rPr>
          <w:rFonts w:ascii="Calibri" w:hAnsi="Calibri" w:cs="Calibri"/>
          <w:color w:val="000000" w:themeColor="text1"/>
        </w:rPr>
        <w:t xml:space="preserve">cross </w:t>
      </w:r>
      <w:r w:rsidR="0086050E" w:rsidRPr="0019640B">
        <w:rPr>
          <w:rFonts w:ascii="Calibri" w:hAnsi="Calibri" w:cs="Calibri"/>
          <w:color w:val="000000" w:themeColor="text1"/>
        </w:rPr>
        <w:t>contamination</w:t>
      </w:r>
      <w:r w:rsidR="00D20285" w:rsidRPr="0019640B">
        <w:rPr>
          <w:rFonts w:ascii="Calibri" w:hAnsi="Calibri" w:cs="Calibri"/>
          <w:color w:val="000000" w:themeColor="text1"/>
        </w:rPr>
        <w:t>.</w:t>
      </w:r>
      <w:r w:rsidR="00422371" w:rsidRPr="0019640B">
        <w:rPr>
          <w:rFonts w:ascii="Calibri" w:hAnsi="Calibri" w:cs="Calibri"/>
          <w:color w:val="000000" w:themeColor="text1"/>
        </w:rPr>
        <w:t xml:space="preserve"> </w:t>
      </w:r>
      <w:r w:rsidR="00FA0CF1" w:rsidRPr="0019640B">
        <w:rPr>
          <w:rFonts w:ascii="Calibri" w:hAnsi="Calibri" w:cs="Calibri"/>
          <w:color w:val="000000" w:themeColor="text1"/>
        </w:rPr>
        <w:t xml:space="preserve">The use of foster dams can be considered if an experiment is to be set up within a litter setting, but confounding effects like diminished care from the foster dam and rejection should be evaluated and optimized for. </w:t>
      </w:r>
      <w:r w:rsidR="004C5879" w:rsidRPr="0019640B">
        <w:rPr>
          <w:rFonts w:ascii="Calibri" w:hAnsi="Calibri" w:cs="Calibri"/>
          <w:color w:val="000000" w:themeColor="text1"/>
        </w:rPr>
        <w:t xml:space="preserve">When mice </w:t>
      </w:r>
      <w:proofErr w:type="spellStart"/>
      <w:r w:rsidR="004C5879" w:rsidRPr="0019640B">
        <w:rPr>
          <w:rFonts w:ascii="Calibri" w:hAnsi="Calibri" w:cs="Calibri"/>
          <w:color w:val="000000" w:themeColor="text1"/>
        </w:rPr>
        <w:t>gavaged</w:t>
      </w:r>
      <w:proofErr w:type="spellEnd"/>
      <w:r w:rsidR="004C5879" w:rsidRPr="0019640B">
        <w:rPr>
          <w:rFonts w:ascii="Calibri" w:hAnsi="Calibri" w:cs="Calibri"/>
          <w:color w:val="000000" w:themeColor="text1"/>
        </w:rPr>
        <w:t xml:space="preserve"> until DOL 8 were left </w:t>
      </w:r>
      <w:r w:rsidR="003C57C6" w:rsidRPr="0019640B">
        <w:rPr>
          <w:rFonts w:ascii="Calibri" w:hAnsi="Calibri" w:cs="Calibri"/>
          <w:color w:val="000000" w:themeColor="text1"/>
        </w:rPr>
        <w:t xml:space="preserve">untreated </w:t>
      </w:r>
      <w:r w:rsidR="004C5879" w:rsidRPr="0019640B">
        <w:rPr>
          <w:rFonts w:ascii="Calibri" w:hAnsi="Calibri" w:cs="Calibri"/>
          <w:color w:val="000000" w:themeColor="text1"/>
        </w:rPr>
        <w:t xml:space="preserve">for six days and the intestinal DNA </w:t>
      </w:r>
      <w:r w:rsidR="00056AD8" w:rsidRPr="0019640B">
        <w:rPr>
          <w:rFonts w:ascii="Calibri" w:hAnsi="Calibri" w:cs="Calibri"/>
          <w:color w:val="000000" w:themeColor="text1"/>
        </w:rPr>
        <w:t xml:space="preserve">was </w:t>
      </w:r>
      <w:r w:rsidR="004C5879" w:rsidRPr="0019640B">
        <w:rPr>
          <w:rFonts w:ascii="Calibri" w:hAnsi="Calibri" w:cs="Calibri"/>
          <w:color w:val="000000" w:themeColor="text1"/>
        </w:rPr>
        <w:t>anal</w:t>
      </w:r>
      <w:r w:rsidR="003E2EB9" w:rsidRPr="0019640B">
        <w:rPr>
          <w:rFonts w:ascii="Calibri" w:hAnsi="Calibri" w:cs="Calibri"/>
          <w:color w:val="000000" w:themeColor="text1"/>
        </w:rPr>
        <w:t>ysed</w:t>
      </w:r>
      <w:r w:rsidR="00056AD8" w:rsidRPr="0019640B">
        <w:rPr>
          <w:rFonts w:ascii="Calibri" w:hAnsi="Calibri" w:cs="Calibri"/>
          <w:color w:val="000000" w:themeColor="text1"/>
        </w:rPr>
        <w:t xml:space="preserve"> at DOL 14</w:t>
      </w:r>
      <w:r w:rsidR="003E2EB9" w:rsidRPr="0019640B">
        <w:rPr>
          <w:rFonts w:ascii="Calibri" w:hAnsi="Calibri" w:cs="Calibri"/>
          <w:color w:val="000000" w:themeColor="text1"/>
        </w:rPr>
        <w:t xml:space="preserve">, approximately 10 copies </w:t>
      </w:r>
      <w:r w:rsidR="00BD6324" w:rsidRPr="0019640B">
        <w:rPr>
          <w:rFonts w:ascii="Calibri" w:hAnsi="Calibri" w:cs="Calibri"/>
          <w:color w:val="000000" w:themeColor="text1"/>
        </w:rPr>
        <w:t xml:space="preserve">of LP </w:t>
      </w:r>
      <w:r w:rsidR="003E2EB9" w:rsidRPr="0019640B">
        <w:rPr>
          <w:rFonts w:ascii="Calibri" w:hAnsi="Calibri" w:cs="Calibri"/>
          <w:color w:val="000000" w:themeColor="text1"/>
        </w:rPr>
        <w:t>were found</w:t>
      </w:r>
      <w:r w:rsidR="007F2F73" w:rsidRPr="0019640B">
        <w:rPr>
          <w:rFonts w:ascii="Calibri" w:hAnsi="Calibri" w:cs="Calibri"/>
          <w:color w:val="000000" w:themeColor="text1"/>
        </w:rPr>
        <w:t xml:space="preserve"> (</w:t>
      </w:r>
      <w:r w:rsidR="007F2F73" w:rsidRPr="0019640B">
        <w:rPr>
          <w:rFonts w:ascii="Calibri" w:hAnsi="Calibri" w:cs="Calibri"/>
          <w:b/>
          <w:color w:val="000000" w:themeColor="text1"/>
        </w:rPr>
        <w:t xml:space="preserve">Figure </w:t>
      </w:r>
      <w:r w:rsidR="00D36942">
        <w:rPr>
          <w:rFonts w:ascii="Calibri" w:hAnsi="Calibri" w:cs="Calibri"/>
          <w:b/>
          <w:color w:val="000000" w:themeColor="text1"/>
        </w:rPr>
        <w:t>5</w:t>
      </w:r>
      <w:r w:rsidR="007F2F73" w:rsidRPr="0019640B">
        <w:rPr>
          <w:rFonts w:ascii="Calibri" w:hAnsi="Calibri" w:cs="Calibri"/>
          <w:color w:val="000000" w:themeColor="text1"/>
        </w:rPr>
        <w:t>)</w:t>
      </w:r>
      <w:r w:rsidR="003C4FB3" w:rsidRPr="0019640B">
        <w:rPr>
          <w:rFonts w:ascii="Calibri" w:hAnsi="Calibri" w:cs="Calibri"/>
          <w:color w:val="000000" w:themeColor="text1"/>
        </w:rPr>
        <w:t xml:space="preserve">. </w:t>
      </w:r>
      <w:r w:rsidR="00B82AEB" w:rsidRPr="0019640B">
        <w:rPr>
          <w:rFonts w:ascii="Calibri" w:hAnsi="Calibri" w:cs="Calibri"/>
          <w:color w:val="000000" w:themeColor="text1"/>
        </w:rPr>
        <w:t xml:space="preserve">Thus, the colonization of </w:t>
      </w:r>
      <w:r w:rsidR="007D6206" w:rsidRPr="0019640B">
        <w:rPr>
          <w:rFonts w:ascii="Calibri" w:hAnsi="Calibri" w:cs="Calibri"/>
          <w:color w:val="000000" w:themeColor="text1"/>
        </w:rPr>
        <w:t>LP</w:t>
      </w:r>
      <w:r w:rsidR="00B82AEB" w:rsidRPr="0019640B">
        <w:rPr>
          <w:rFonts w:ascii="Calibri" w:hAnsi="Calibri" w:cs="Calibri"/>
          <w:color w:val="000000" w:themeColor="text1"/>
        </w:rPr>
        <w:t xml:space="preserve"> </w:t>
      </w:r>
      <w:r w:rsidR="00134578" w:rsidRPr="0019640B">
        <w:rPr>
          <w:rFonts w:ascii="Calibri" w:hAnsi="Calibri" w:cs="Calibri"/>
          <w:color w:val="000000" w:themeColor="text1"/>
        </w:rPr>
        <w:t xml:space="preserve">was found to be </w:t>
      </w:r>
      <w:r w:rsidR="00B82AEB" w:rsidRPr="0019640B">
        <w:rPr>
          <w:rFonts w:ascii="Calibri" w:hAnsi="Calibri" w:cs="Calibri"/>
          <w:color w:val="000000" w:themeColor="text1"/>
        </w:rPr>
        <w:t xml:space="preserve">transient and the </w:t>
      </w:r>
      <w:r w:rsidR="00571049" w:rsidRPr="0019640B">
        <w:rPr>
          <w:rFonts w:ascii="Calibri" w:hAnsi="Calibri" w:cs="Calibri"/>
          <w:color w:val="000000" w:themeColor="text1"/>
        </w:rPr>
        <w:t xml:space="preserve">detectable </w:t>
      </w:r>
      <w:r w:rsidR="00B82AEB" w:rsidRPr="0019640B">
        <w:rPr>
          <w:rFonts w:ascii="Calibri" w:hAnsi="Calibri" w:cs="Calibri"/>
          <w:color w:val="000000" w:themeColor="text1"/>
        </w:rPr>
        <w:t>population diminishe</w:t>
      </w:r>
      <w:r w:rsidR="00134578" w:rsidRPr="0019640B">
        <w:rPr>
          <w:rFonts w:ascii="Calibri" w:hAnsi="Calibri" w:cs="Calibri"/>
          <w:color w:val="000000" w:themeColor="text1"/>
        </w:rPr>
        <w:t>d</w:t>
      </w:r>
      <w:r w:rsidR="00B82AEB" w:rsidRPr="0019640B">
        <w:rPr>
          <w:rFonts w:ascii="Calibri" w:hAnsi="Calibri" w:cs="Calibri"/>
          <w:color w:val="000000" w:themeColor="text1"/>
        </w:rPr>
        <w:t xml:space="preserve"> over time.</w:t>
      </w:r>
    </w:p>
    <w:p w14:paraId="2C5C0469" w14:textId="77777777" w:rsidR="00571049" w:rsidRPr="0019640B" w:rsidRDefault="00571049" w:rsidP="00A21CEC">
      <w:pPr>
        <w:pStyle w:val="NormalWeb"/>
        <w:spacing w:before="0" w:beforeAutospacing="0" w:after="0" w:afterAutospacing="0"/>
        <w:rPr>
          <w:rFonts w:ascii="Calibri" w:hAnsi="Calibri" w:cs="Calibri"/>
          <w:color w:val="000000" w:themeColor="text1"/>
        </w:rPr>
      </w:pPr>
    </w:p>
    <w:p w14:paraId="1D396F31" w14:textId="40EE97A1" w:rsidR="00B32616" w:rsidRDefault="00B32616" w:rsidP="00A21CEC">
      <w:pPr>
        <w:outlineLvl w:val="0"/>
        <w:rPr>
          <w:rFonts w:ascii="Calibri" w:hAnsi="Calibri" w:cs="Calibri"/>
          <w:color w:val="000000" w:themeColor="text1"/>
        </w:rPr>
      </w:pPr>
      <w:r w:rsidRPr="0019640B">
        <w:rPr>
          <w:rFonts w:ascii="Calibri" w:hAnsi="Calibri" w:cs="Calibri"/>
          <w:b/>
          <w:color w:val="000000" w:themeColor="text1"/>
        </w:rPr>
        <w:t>FIGURE LEGENDS:</w:t>
      </w:r>
      <w:r w:rsidRPr="0019640B">
        <w:rPr>
          <w:rFonts w:ascii="Calibri" w:hAnsi="Calibri" w:cs="Calibri"/>
          <w:color w:val="000000" w:themeColor="text1"/>
        </w:rPr>
        <w:t xml:space="preserve"> </w:t>
      </w:r>
    </w:p>
    <w:p w14:paraId="1C3BBFC0" w14:textId="77777777" w:rsidR="00AE2941" w:rsidRPr="0019640B" w:rsidRDefault="00AE2941" w:rsidP="00A21CEC">
      <w:pPr>
        <w:outlineLvl w:val="0"/>
        <w:rPr>
          <w:rFonts w:ascii="Calibri" w:hAnsi="Calibri" w:cs="Calibri"/>
          <w:color w:val="000000" w:themeColor="text1"/>
        </w:rPr>
      </w:pPr>
    </w:p>
    <w:p w14:paraId="36B950C8" w14:textId="77777777" w:rsidR="00AE2941" w:rsidRPr="0019640B" w:rsidRDefault="00AE2941" w:rsidP="00AE2941">
      <w:pPr>
        <w:rPr>
          <w:rFonts w:ascii="Calibri" w:hAnsi="Calibri" w:cs="Calibri"/>
          <w:b/>
          <w:color w:val="000000" w:themeColor="text1"/>
        </w:rPr>
      </w:pPr>
      <w:r w:rsidRPr="0019640B">
        <w:rPr>
          <w:rFonts w:ascii="Calibri" w:hAnsi="Calibri" w:cs="Calibri"/>
          <w:b/>
          <w:color w:val="000000" w:themeColor="text1"/>
        </w:rPr>
        <w:t xml:space="preserve">Figure </w:t>
      </w:r>
      <w:r>
        <w:rPr>
          <w:rFonts w:ascii="Calibri" w:hAnsi="Calibri" w:cs="Calibri"/>
          <w:b/>
          <w:color w:val="000000" w:themeColor="text1"/>
        </w:rPr>
        <w:t xml:space="preserve">1. </w:t>
      </w:r>
      <w:r w:rsidRPr="0019640B">
        <w:rPr>
          <w:rFonts w:ascii="Calibri" w:hAnsi="Calibri" w:cs="Calibri"/>
          <w:b/>
          <w:color w:val="000000" w:themeColor="text1"/>
        </w:rPr>
        <w:t>Measuring the length between the xiphoid process (lower end of the sternum) and the snout to make maximum insertion marking for the needle.</w:t>
      </w:r>
    </w:p>
    <w:p w14:paraId="118E6CF4" w14:textId="77777777" w:rsidR="00BF3A33" w:rsidRPr="0019640B" w:rsidRDefault="00BF3A33" w:rsidP="00A21CEC">
      <w:pPr>
        <w:outlineLvl w:val="0"/>
        <w:rPr>
          <w:rFonts w:ascii="Calibri" w:hAnsi="Calibri" w:cs="Calibri"/>
          <w:color w:val="000000" w:themeColor="text1"/>
        </w:rPr>
      </w:pPr>
    </w:p>
    <w:p w14:paraId="38DE0CF0" w14:textId="4B8E7B01" w:rsidR="00235F81" w:rsidRPr="0019640B" w:rsidRDefault="00B14D88" w:rsidP="00A21CEC">
      <w:pPr>
        <w:outlineLvl w:val="0"/>
        <w:rPr>
          <w:rFonts w:ascii="Calibri" w:hAnsi="Calibri" w:cs="Calibri"/>
          <w:color w:val="000000" w:themeColor="text1"/>
        </w:rPr>
      </w:pPr>
      <w:r w:rsidRPr="0019640B">
        <w:rPr>
          <w:rFonts w:ascii="Calibri" w:hAnsi="Calibri" w:cs="Calibri"/>
          <w:b/>
          <w:color w:val="000000" w:themeColor="text1"/>
        </w:rPr>
        <w:t xml:space="preserve">Figure </w:t>
      </w:r>
      <w:r w:rsidR="009F2CCD">
        <w:rPr>
          <w:rFonts w:ascii="Calibri" w:hAnsi="Calibri" w:cs="Calibri"/>
          <w:b/>
          <w:color w:val="000000" w:themeColor="text1"/>
        </w:rPr>
        <w:t>2</w:t>
      </w:r>
      <w:r w:rsidR="008B6777">
        <w:rPr>
          <w:rFonts w:ascii="Calibri" w:hAnsi="Calibri" w:cs="Calibri"/>
          <w:b/>
          <w:color w:val="000000" w:themeColor="text1"/>
        </w:rPr>
        <w:t>.</w:t>
      </w:r>
      <w:r w:rsidRPr="0019640B">
        <w:rPr>
          <w:rFonts w:ascii="Calibri" w:hAnsi="Calibri" w:cs="Calibri"/>
          <w:b/>
          <w:color w:val="000000" w:themeColor="text1"/>
        </w:rPr>
        <w:t xml:space="preserve"> </w:t>
      </w:r>
      <w:r w:rsidR="00585D33" w:rsidRPr="0019640B">
        <w:rPr>
          <w:rFonts w:ascii="Calibri" w:hAnsi="Calibri" w:cs="Calibri"/>
          <w:b/>
          <w:color w:val="000000" w:themeColor="text1"/>
        </w:rPr>
        <w:t>Standard curve established using LP primers</w:t>
      </w:r>
      <w:r w:rsidR="005005D0" w:rsidRPr="0019640B">
        <w:rPr>
          <w:rFonts w:ascii="Calibri" w:hAnsi="Calibri" w:cs="Calibri"/>
          <w:b/>
          <w:color w:val="000000" w:themeColor="text1"/>
        </w:rPr>
        <w:t xml:space="preserve"> and ATCC LP DNA.</w:t>
      </w:r>
      <w:r w:rsidR="005B3B4D" w:rsidRPr="0019640B">
        <w:rPr>
          <w:rFonts w:ascii="Calibri" w:hAnsi="Calibri" w:cs="Calibri"/>
          <w:color w:val="000000" w:themeColor="text1"/>
        </w:rPr>
        <w:t xml:space="preserve"> </w:t>
      </w:r>
      <w:r w:rsidR="00235F81" w:rsidRPr="0019640B">
        <w:rPr>
          <w:rFonts w:ascii="Calibri" w:hAnsi="Calibri" w:cs="Calibri"/>
          <w:color w:val="000000" w:themeColor="text1"/>
        </w:rPr>
        <w:t xml:space="preserve">A serial dilution of the ATCC LP DNA was made to </w:t>
      </w:r>
      <w:r w:rsidR="00E76921" w:rsidRPr="0019640B">
        <w:rPr>
          <w:rFonts w:ascii="Calibri" w:hAnsi="Calibri" w:cs="Calibri"/>
          <w:color w:val="000000" w:themeColor="text1"/>
        </w:rPr>
        <w:t xml:space="preserve">establish the dynamic </w:t>
      </w:r>
      <w:r w:rsidR="00D1798C" w:rsidRPr="0019640B">
        <w:rPr>
          <w:rFonts w:ascii="Calibri" w:hAnsi="Calibri" w:cs="Calibri"/>
          <w:color w:val="000000" w:themeColor="text1"/>
        </w:rPr>
        <w:t>detectable range</w:t>
      </w:r>
      <w:r w:rsidR="00E76921" w:rsidRPr="0019640B">
        <w:rPr>
          <w:rFonts w:ascii="Calibri" w:hAnsi="Calibri" w:cs="Calibri"/>
          <w:color w:val="000000" w:themeColor="text1"/>
        </w:rPr>
        <w:t xml:space="preserve"> for </w:t>
      </w:r>
      <w:r w:rsidR="00C559ED" w:rsidRPr="0019640B">
        <w:rPr>
          <w:rFonts w:ascii="Calibri" w:hAnsi="Calibri" w:cs="Calibri"/>
          <w:color w:val="000000" w:themeColor="text1"/>
        </w:rPr>
        <w:t>the primers used in the study.</w:t>
      </w:r>
    </w:p>
    <w:p w14:paraId="3C8434C2" w14:textId="77777777" w:rsidR="00BF3A33" w:rsidRPr="0019640B" w:rsidRDefault="00BF3A33" w:rsidP="00A21CEC">
      <w:pPr>
        <w:rPr>
          <w:rFonts w:ascii="Calibri" w:hAnsi="Calibri" w:cs="Calibri"/>
          <w:color w:val="000000" w:themeColor="text1"/>
        </w:rPr>
      </w:pPr>
    </w:p>
    <w:p w14:paraId="0DBB633E" w14:textId="3411AF81" w:rsidR="008D4CDA" w:rsidRPr="0019640B" w:rsidRDefault="00B14D88" w:rsidP="00A21CEC">
      <w:pPr>
        <w:rPr>
          <w:rFonts w:ascii="Calibri" w:hAnsi="Calibri" w:cs="Calibri"/>
          <w:color w:val="000000" w:themeColor="text1"/>
        </w:rPr>
      </w:pPr>
      <w:r w:rsidRPr="0019640B">
        <w:rPr>
          <w:rFonts w:ascii="Calibri" w:hAnsi="Calibri" w:cs="Calibri"/>
          <w:b/>
          <w:color w:val="000000" w:themeColor="text1"/>
        </w:rPr>
        <w:t xml:space="preserve">Figure </w:t>
      </w:r>
      <w:r w:rsidR="009F2CCD">
        <w:rPr>
          <w:rFonts w:ascii="Calibri" w:hAnsi="Calibri" w:cs="Calibri"/>
          <w:b/>
          <w:color w:val="000000" w:themeColor="text1"/>
        </w:rPr>
        <w:t>3</w:t>
      </w:r>
      <w:r w:rsidR="008B6777">
        <w:rPr>
          <w:rFonts w:ascii="Calibri" w:hAnsi="Calibri" w:cs="Calibri"/>
          <w:b/>
          <w:color w:val="000000" w:themeColor="text1"/>
        </w:rPr>
        <w:t>. L</w:t>
      </w:r>
      <w:r w:rsidR="00C559ED" w:rsidRPr="0019640B">
        <w:rPr>
          <w:rFonts w:ascii="Calibri" w:hAnsi="Calibri" w:cs="Calibri"/>
          <w:b/>
          <w:color w:val="000000" w:themeColor="text1"/>
        </w:rPr>
        <w:t>P amplification</w:t>
      </w:r>
      <w:r w:rsidR="00E44054" w:rsidRPr="0019640B">
        <w:rPr>
          <w:rFonts w:ascii="Calibri" w:hAnsi="Calibri" w:cs="Calibri"/>
          <w:b/>
          <w:color w:val="000000" w:themeColor="text1"/>
        </w:rPr>
        <w:t xml:space="preserve"> </w:t>
      </w:r>
      <w:r w:rsidR="000E1726" w:rsidRPr="0019640B">
        <w:rPr>
          <w:rFonts w:ascii="Calibri" w:hAnsi="Calibri" w:cs="Calibri"/>
          <w:b/>
          <w:color w:val="000000" w:themeColor="text1"/>
        </w:rPr>
        <w:t>of intesti</w:t>
      </w:r>
      <w:r w:rsidR="00372F18" w:rsidRPr="0019640B">
        <w:rPr>
          <w:rFonts w:ascii="Calibri" w:hAnsi="Calibri" w:cs="Calibri"/>
          <w:b/>
          <w:color w:val="000000" w:themeColor="text1"/>
        </w:rPr>
        <w:t>nal DNA</w:t>
      </w:r>
      <w:r w:rsidR="00DA203C" w:rsidRPr="0019640B">
        <w:rPr>
          <w:rFonts w:ascii="Calibri" w:hAnsi="Calibri" w:cs="Calibri"/>
          <w:b/>
          <w:color w:val="000000" w:themeColor="text1"/>
        </w:rPr>
        <w:t xml:space="preserve"> </w:t>
      </w:r>
      <w:r w:rsidR="000E1726" w:rsidRPr="0019640B">
        <w:rPr>
          <w:rFonts w:ascii="Calibri" w:hAnsi="Calibri" w:cs="Calibri"/>
          <w:b/>
          <w:color w:val="000000" w:themeColor="text1"/>
        </w:rPr>
        <w:t xml:space="preserve">from DOL 10 pups </w:t>
      </w:r>
      <w:r w:rsidR="002B4E0A" w:rsidRPr="0019640B">
        <w:rPr>
          <w:rFonts w:ascii="Calibri" w:hAnsi="Calibri" w:cs="Calibri"/>
          <w:b/>
          <w:color w:val="000000" w:themeColor="text1"/>
        </w:rPr>
        <w:t>treated</w:t>
      </w:r>
      <w:r w:rsidR="00DA203C" w:rsidRPr="0019640B">
        <w:rPr>
          <w:rFonts w:ascii="Calibri" w:hAnsi="Calibri" w:cs="Calibri"/>
          <w:b/>
          <w:color w:val="000000" w:themeColor="text1"/>
        </w:rPr>
        <w:t xml:space="preserve"> between </w:t>
      </w:r>
      <w:r w:rsidR="002B4E0A" w:rsidRPr="0019640B">
        <w:rPr>
          <w:rFonts w:ascii="Calibri" w:hAnsi="Calibri" w:cs="Calibri"/>
          <w:b/>
          <w:color w:val="000000" w:themeColor="text1"/>
        </w:rPr>
        <w:t>DOL 2 and DOL 8</w:t>
      </w:r>
      <w:r w:rsidR="005219D2" w:rsidRPr="0019640B">
        <w:rPr>
          <w:rFonts w:ascii="Calibri" w:hAnsi="Calibri" w:cs="Calibri"/>
          <w:b/>
          <w:color w:val="000000" w:themeColor="text1"/>
        </w:rPr>
        <w:t xml:space="preserve"> in scheduled gavages </w:t>
      </w:r>
      <w:r w:rsidR="000E1726" w:rsidRPr="0019640B">
        <w:rPr>
          <w:rFonts w:ascii="Calibri" w:hAnsi="Calibri" w:cs="Calibri"/>
          <w:b/>
          <w:color w:val="000000" w:themeColor="text1"/>
        </w:rPr>
        <w:t>every day (7 doses) a</w:t>
      </w:r>
      <w:r w:rsidR="00212283" w:rsidRPr="0019640B">
        <w:rPr>
          <w:rFonts w:ascii="Calibri" w:hAnsi="Calibri" w:cs="Calibri"/>
          <w:b/>
          <w:color w:val="000000" w:themeColor="text1"/>
        </w:rPr>
        <w:t>nd every other day (</w:t>
      </w:r>
      <w:r w:rsidR="00372F18" w:rsidRPr="0019640B">
        <w:rPr>
          <w:rFonts w:ascii="Calibri" w:hAnsi="Calibri" w:cs="Calibri"/>
          <w:b/>
          <w:color w:val="000000" w:themeColor="text1"/>
        </w:rPr>
        <w:t>4 doses)</w:t>
      </w:r>
      <w:r w:rsidR="00B914F8" w:rsidRPr="0019640B">
        <w:rPr>
          <w:rFonts w:ascii="Calibri" w:hAnsi="Calibri" w:cs="Calibri"/>
          <w:b/>
          <w:color w:val="000000" w:themeColor="text1"/>
        </w:rPr>
        <w:t>.</w:t>
      </w:r>
      <w:r w:rsidR="005B3B4D" w:rsidRPr="0019640B">
        <w:rPr>
          <w:rFonts w:ascii="Calibri" w:hAnsi="Calibri" w:cs="Calibri"/>
          <w:color w:val="000000" w:themeColor="text1"/>
        </w:rPr>
        <w:t xml:space="preserve"> </w:t>
      </w:r>
      <w:proofErr w:type="spellStart"/>
      <w:r w:rsidR="0056018B" w:rsidRPr="0019640B">
        <w:rPr>
          <w:rFonts w:ascii="Calibri" w:hAnsi="Calibri" w:cs="Calibri"/>
          <w:color w:val="000000" w:themeColor="text1"/>
        </w:rPr>
        <w:t>Gavaging</w:t>
      </w:r>
      <w:proofErr w:type="spellEnd"/>
      <w:r w:rsidR="0056018B" w:rsidRPr="0019640B">
        <w:rPr>
          <w:rFonts w:ascii="Calibri" w:hAnsi="Calibri" w:cs="Calibri"/>
          <w:color w:val="000000" w:themeColor="text1"/>
        </w:rPr>
        <w:t xml:space="preserve"> every other day showed higher intestinal LP </w:t>
      </w:r>
      <w:r w:rsidR="009133AE" w:rsidRPr="0019640B">
        <w:rPr>
          <w:rFonts w:ascii="Calibri" w:hAnsi="Calibri" w:cs="Calibri"/>
          <w:color w:val="000000" w:themeColor="text1"/>
        </w:rPr>
        <w:t xml:space="preserve">in comparison with </w:t>
      </w:r>
      <w:proofErr w:type="spellStart"/>
      <w:r w:rsidR="009133AE" w:rsidRPr="0019640B">
        <w:rPr>
          <w:rFonts w:ascii="Calibri" w:hAnsi="Calibri" w:cs="Calibri"/>
          <w:color w:val="000000" w:themeColor="text1"/>
        </w:rPr>
        <w:t>gavaging</w:t>
      </w:r>
      <w:proofErr w:type="spellEnd"/>
      <w:r w:rsidR="009133AE" w:rsidRPr="0019640B">
        <w:rPr>
          <w:rFonts w:ascii="Calibri" w:hAnsi="Calibri" w:cs="Calibri"/>
          <w:color w:val="000000" w:themeColor="text1"/>
        </w:rPr>
        <w:t xml:space="preserve"> every day.</w:t>
      </w:r>
    </w:p>
    <w:p w14:paraId="07DB29E0" w14:textId="77777777" w:rsidR="005B3B4D" w:rsidRPr="0019640B" w:rsidRDefault="005B3B4D" w:rsidP="00A21CEC">
      <w:pPr>
        <w:rPr>
          <w:rFonts w:ascii="Calibri" w:hAnsi="Calibri" w:cs="Calibri"/>
          <w:color w:val="000000" w:themeColor="text1"/>
        </w:rPr>
      </w:pPr>
    </w:p>
    <w:p w14:paraId="3423A518" w14:textId="2586AF0C" w:rsidR="008D4CDA" w:rsidRPr="0019640B" w:rsidRDefault="002069D2" w:rsidP="00A21CEC">
      <w:pPr>
        <w:rPr>
          <w:rFonts w:ascii="Calibri" w:hAnsi="Calibri" w:cs="Calibri"/>
          <w:color w:val="000000" w:themeColor="text1"/>
        </w:rPr>
      </w:pPr>
      <w:r w:rsidRPr="0019640B">
        <w:rPr>
          <w:rFonts w:ascii="Calibri" w:hAnsi="Calibri" w:cs="Calibri"/>
          <w:b/>
          <w:color w:val="000000" w:themeColor="text1"/>
        </w:rPr>
        <w:t xml:space="preserve">Figure </w:t>
      </w:r>
      <w:r w:rsidR="003677C4">
        <w:rPr>
          <w:rFonts w:ascii="Calibri" w:hAnsi="Calibri" w:cs="Calibri"/>
          <w:b/>
          <w:color w:val="000000" w:themeColor="text1"/>
        </w:rPr>
        <w:t>4</w:t>
      </w:r>
      <w:r w:rsidR="008B6777">
        <w:rPr>
          <w:rFonts w:ascii="Calibri" w:hAnsi="Calibri" w:cs="Calibri"/>
          <w:b/>
          <w:color w:val="000000" w:themeColor="text1"/>
        </w:rPr>
        <w:t xml:space="preserve">. </w:t>
      </w:r>
      <w:r w:rsidR="003A65D9" w:rsidRPr="0019640B">
        <w:rPr>
          <w:rFonts w:ascii="Calibri" w:hAnsi="Calibri" w:cs="Calibri"/>
          <w:b/>
          <w:color w:val="000000" w:themeColor="text1"/>
        </w:rPr>
        <w:t xml:space="preserve">LP amplification of intestinal DNA from DOL 10 pups </w:t>
      </w:r>
      <w:r w:rsidR="00AC0A4D" w:rsidRPr="0019640B">
        <w:rPr>
          <w:rFonts w:ascii="Calibri" w:hAnsi="Calibri" w:cs="Calibri"/>
          <w:b/>
          <w:color w:val="000000" w:themeColor="text1"/>
        </w:rPr>
        <w:t xml:space="preserve">with 2 </w:t>
      </w:r>
      <w:r w:rsidR="003A65D9" w:rsidRPr="0019640B">
        <w:rPr>
          <w:rFonts w:ascii="Calibri" w:hAnsi="Calibri" w:cs="Calibri"/>
          <w:b/>
          <w:color w:val="000000" w:themeColor="text1"/>
        </w:rPr>
        <w:t xml:space="preserve">treated and </w:t>
      </w:r>
      <w:r w:rsidR="00AC0A4D" w:rsidRPr="0019640B">
        <w:rPr>
          <w:rFonts w:ascii="Calibri" w:hAnsi="Calibri" w:cs="Calibri"/>
          <w:b/>
          <w:color w:val="000000" w:themeColor="text1"/>
        </w:rPr>
        <w:t xml:space="preserve">2 </w:t>
      </w:r>
      <w:r w:rsidR="003A65D9" w:rsidRPr="0019640B">
        <w:rPr>
          <w:rFonts w:ascii="Calibri" w:hAnsi="Calibri" w:cs="Calibri"/>
          <w:b/>
          <w:color w:val="000000" w:themeColor="text1"/>
        </w:rPr>
        <w:t>untreated</w:t>
      </w:r>
      <w:r w:rsidR="008E3752" w:rsidRPr="0019640B">
        <w:rPr>
          <w:rFonts w:ascii="Calibri" w:hAnsi="Calibri" w:cs="Calibri"/>
          <w:b/>
          <w:color w:val="000000" w:themeColor="text1"/>
        </w:rPr>
        <w:t xml:space="preserve"> </w:t>
      </w:r>
      <w:r w:rsidR="00AC0A4D" w:rsidRPr="0019640B">
        <w:rPr>
          <w:rFonts w:ascii="Calibri" w:hAnsi="Calibri" w:cs="Calibri"/>
          <w:b/>
          <w:color w:val="000000" w:themeColor="text1"/>
        </w:rPr>
        <w:t xml:space="preserve">in a </w:t>
      </w:r>
      <w:r w:rsidR="00F95B78" w:rsidRPr="0019640B">
        <w:rPr>
          <w:rFonts w:ascii="Calibri" w:hAnsi="Calibri" w:cs="Calibri"/>
          <w:b/>
          <w:color w:val="000000" w:themeColor="text1"/>
        </w:rPr>
        <w:t>litter</w:t>
      </w:r>
      <w:r w:rsidR="00AC0A4D" w:rsidRPr="0019640B">
        <w:rPr>
          <w:rFonts w:ascii="Calibri" w:hAnsi="Calibri" w:cs="Calibri"/>
          <w:b/>
          <w:color w:val="000000" w:themeColor="text1"/>
        </w:rPr>
        <w:t xml:space="preserve"> of 4 pups. The gavage was </w:t>
      </w:r>
      <w:r w:rsidR="003A65D9" w:rsidRPr="0019640B">
        <w:rPr>
          <w:rFonts w:ascii="Calibri" w:hAnsi="Calibri" w:cs="Calibri"/>
          <w:b/>
          <w:color w:val="000000" w:themeColor="text1"/>
        </w:rPr>
        <w:t>between DOL 2 and DOL 8 in scheduled gavages every day (7 dose</w:t>
      </w:r>
      <w:r w:rsidR="00F95B78" w:rsidRPr="0019640B">
        <w:rPr>
          <w:rFonts w:ascii="Calibri" w:hAnsi="Calibri" w:cs="Calibri"/>
          <w:b/>
          <w:color w:val="000000" w:themeColor="text1"/>
        </w:rPr>
        <w:t>s).</w:t>
      </w:r>
      <w:r w:rsidR="005B3B4D" w:rsidRPr="0019640B">
        <w:rPr>
          <w:rFonts w:ascii="Calibri" w:hAnsi="Calibri" w:cs="Calibri"/>
          <w:color w:val="000000" w:themeColor="text1"/>
        </w:rPr>
        <w:t xml:space="preserve"> </w:t>
      </w:r>
      <w:r w:rsidR="00CC4300" w:rsidRPr="0019640B">
        <w:rPr>
          <w:rFonts w:ascii="Calibri" w:hAnsi="Calibri" w:cs="Calibri"/>
          <w:color w:val="000000" w:themeColor="text1"/>
        </w:rPr>
        <w:t xml:space="preserve">The two probiotic treated pups show </w:t>
      </w:r>
      <w:r w:rsidR="00ED308C" w:rsidRPr="0019640B">
        <w:rPr>
          <w:rFonts w:ascii="Calibri" w:hAnsi="Calibri" w:cs="Calibri"/>
          <w:color w:val="000000" w:themeColor="text1"/>
        </w:rPr>
        <w:t>the expected amplification profile</w:t>
      </w:r>
      <w:r w:rsidR="00CC4300" w:rsidRPr="0019640B">
        <w:rPr>
          <w:rFonts w:ascii="Calibri" w:hAnsi="Calibri" w:cs="Calibri"/>
          <w:color w:val="000000" w:themeColor="text1"/>
        </w:rPr>
        <w:t xml:space="preserve">. </w:t>
      </w:r>
      <w:r w:rsidR="00F95B78" w:rsidRPr="0019640B">
        <w:rPr>
          <w:rFonts w:ascii="Calibri" w:hAnsi="Calibri" w:cs="Calibri"/>
          <w:color w:val="000000" w:themeColor="text1"/>
        </w:rPr>
        <w:t xml:space="preserve">The untreated pups show variable amplification of LP indicating communal sharing of the probiotic organism </w:t>
      </w:r>
      <w:r w:rsidR="00304AD7" w:rsidRPr="0019640B">
        <w:rPr>
          <w:rFonts w:ascii="Calibri" w:hAnsi="Calibri" w:cs="Calibri"/>
          <w:color w:val="000000" w:themeColor="text1"/>
        </w:rPr>
        <w:t>within a litter</w:t>
      </w:r>
      <w:r w:rsidR="00F95B78" w:rsidRPr="0019640B">
        <w:rPr>
          <w:rFonts w:ascii="Calibri" w:hAnsi="Calibri" w:cs="Calibri"/>
          <w:color w:val="000000" w:themeColor="text1"/>
        </w:rPr>
        <w:t>.</w:t>
      </w:r>
      <w:r w:rsidR="00A307AB" w:rsidRPr="0019640B">
        <w:rPr>
          <w:rFonts w:ascii="Calibri" w:hAnsi="Calibri" w:cs="Calibri"/>
          <w:color w:val="000000" w:themeColor="text1"/>
        </w:rPr>
        <w:t xml:space="preserve"> </w:t>
      </w:r>
    </w:p>
    <w:p w14:paraId="74F58316" w14:textId="77777777" w:rsidR="005B3B4D" w:rsidRPr="0019640B" w:rsidRDefault="005B3B4D" w:rsidP="00A21CEC">
      <w:pPr>
        <w:rPr>
          <w:rFonts w:ascii="Calibri" w:hAnsi="Calibri" w:cs="Calibri"/>
          <w:color w:val="000000" w:themeColor="text1"/>
        </w:rPr>
      </w:pPr>
    </w:p>
    <w:p w14:paraId="6046B066" w14:textId="3AF62844" w:rsidR="0055255A" w:rsidRPr="0019640B" w:rsidRDefault="002069D2" w:rsidP="00A21CEC">
      <w:pPr>
        <w:rPr>
          <w:rFonts w:ascii="Calibri" w:hAnsi="Calibri" w:cs="Calibri"/>
          <w:color w:val="000000" w:themeColor="text1"/>
        </w:rPr>
      </w:pPr>
      <w:r w:rsidRPr="0019640B">
        <w:rPr>
          <w:rFonts w:ascii="Calibri" w:hAnsi="Calibri" w:cs="Calibri"/>
          <w:b/>
          <w:color w:val="000000" w:themeColor="text1"/>
        </w:rPr>
        <w:lastRenderedPageBreak/>
        <w:t xml:space="preserve">Figure </w:t>
      </w:r>
      <w:r w:rsidR="004911FF">
        <w:rPr>
          <w:rFonts w:ascii="Calibri" w:hAnsi="Calibri" w:cs="Calibri"/>
          <w:b/>
          <w:color w:val="000000" w:themeColor="text1"/>
        </w:rPr>
        <w:t>5</w:t>
      </w:r>
      <w:r w:rsidR="008B6777">
        <w:rPr>
          <w:rFonts w:ascii="Calibri" w:hAnsi="Calibri" w:cs="Calibri"/>
          <w:b/>
          <w:color w:val="000000" w:themeColor="text1"/>
        </w:rPr>
        <w:t xml:space="preserve">. </w:t>
      </w:r>
      <w:r w:rsidR="0055255A" w:rsidRPr="0019640B">
        <w:rPr>
          <w:rFonts w:ascii="Calibri" w:hAnsi="Calibri" w:cs="Calibri"/>
          <w:b/>
          <w:color w:val="000000" w:themeColor="text1"/>
        </w:rPr>
        <w:t>LP amplification of intestinal DNA from DOL 14 pups treated between DOL 2 and DOL 8 in scheduled gavages every day (7 doses) and every other day (4 doses).</w:t>
      </w:r>
      <w:r w:rsidR="005B3B4D" w:rsidRPr="0019640B">
        <w:rPr>
          <w:rFonts w:ascii="Calibri" w:hAnsi="Calibri" w:cs="Calibri"/>
          <w:color w:val="000000" w:themeColor="text1"/>
        </w:rPr>
        <w:t xml:space="preserve"> </w:t>
      </w:r>
      <w:r w:rsidR="0055255A" w:rsidRPr="0019640B">
        <w:rPr>
          <w:rFonts w:ascii="Calibri" w:hAnsi="Calibri" w:cs="Calibri"/>
          <w:color w:val="000000" w:themeColor="text1"/>
        </w:rPr>
        <w:t xml:space="preserve">The LP load drops below cycle 28 indicating clearance </w:t>
      </w:r>
      <w:r w:rsidR="00C52C0C" w:rsidRPr="0019640B">
        <w:rPr>
          <w:rFonts w:ascii="Calibri" w:hAnsi="Calibri" w:cs="Calibri"/>
          <w:color w:val="000000" w:themeColor="text1"/>
        </w:rPr>
        <w:t>of LP over the course of 6 days post last probiotic gavage.</w:t>
      </w:r>
    </w:p>
    <w:p w14:paraId="55094E9E" w14:textId="3861F8F3" w:rsidR="006A1704" w:rsidRPr="0019640B" w:rsidRDefault="006A1704" w:rsidP="00A21CEC">
      <w:pPr>
        <w:rPr>
          <w:rFonts w:ascii="Calibri" w:hAnsi="Calibri" w:cs="Calibri"/>
          <w:b/>
          <w:color w:val="000000" w:themeColor="text1"/>
        </w:rPr>
      </w:pPr>
    </w:p>
    <w:p w14:paraId="518E3FEE" w14:textId="3918CBE7" w:rsidR="002466C9" w:rsidRPr="0019640B" w:rsidRDefault="002466C9" w:rsidP="00A21CEC">
      <w:pPr>
        <w:rPr>
          <w:rFonts w:ascii="Calibri" w:hAnsi="Calibri" w:cs="Calibri"/>
          <w:b/>
          <w:color w:val="000000" w:themeColor="text1"/>
        </w:rPr>
      </w:pPr>
      <w:r w:rsidRPr="0019640B">
        <w:rPr>
          <w:rFonts w:ascii="Calibri" w:hAnsi="Calibri" w:cs="Calibri"/>
          <w:b/>
          <w:color w:val="000000" w:themeColor="text1"/>
        </w:rPr>
        <w:t>TABLE LEGENDS:</w:t>
      </w:r>
    </w:p>
    <w:p w14:paraId="07531F88" w14:textId="77777777" w:rsidR="004C7E6F" w:rsidRPr="0019640B" w:rsidRDefault="004C7E6F" w:rsidP="00A21CEC">
      <w:pPr>
        <w:rPr>
          <w:rFonts w:ascii="Calibri" w:hAnsi="Calibri" w:cs="Calibri"/>
          <w:b/>
          <w:color w:val="000000" w:themeColor="text1"/>
        </w:rPr>
      </w:pPr>
    </w:p>
    <w:p w14:paraId="73896C73" w14:textId="30826B91" w:rsidR="004C7E6F" w:rsidRPr="0019640B" w:rsidRDefault="002466C9" w:rsidP="00A21CEC">
      <w:pPr>
        <w:outlineLvl w:val="0"/>
        <w:rPr>
          <w:rFonts w:ascii="Calibri" w:hAnsi="Calibri" w:cs="Calibri"/>
        </w:rPr>
      </w:pPr>
      <w:r w:rsidRPr="0019640B">
        <w:rPr>
          <w:rFonts w:ascii="Calibri" w:hAnsi="Calibri" w:cs="Calibri"/>
          <w:b/>
          <w:color w:val="000000" w:themeColor="text1"/>
        </w:rPr>
        <w:t xml:space="preserve">Table </w:t>
      </w:r>
      <w:r w:rsidRPr="0019640B">
        <w:rPr>
          <w:rFonts w:ascii="Calibri" w:hAnsi="Calibri" w:cs="Calibri"/>
          <w:b/>
          <w:color w:val="000000" w:themeColor="text1"/>
        </w:rPr>
        <w:fldChar w:fldCharType="begin"/>
      </w:r>
      <w:r w:rsidRPr="0019640B">
        <w:rPr>
          <w:rFonts w:ascii="Calibri" w:hAnsi="Calibri" w:cs="Calibri"/>
          <w:b/>
          <w:color w:val="000000" w:themeColor="text1"/>
        </w:rPr>
        <w:instrText xml:space="preserve"> SEQ Table \* ARABIC </w:instrText>
      </w:r>
      <w:r w:rsidRPr="0019640B">
        <w:rPr>
          <w:rFonts w:ascii="Calibri" w:hAnsi="Calibri" w:cs="Calibri"/>
          <w:b/>
          <w:color w:val="000000" w:themeColor="text1"/>
        </w:rPr>
        <w:fldChar w:fldCharType="separate"/>
      </w:r>
      <w:r w:rsidRPr="0019640B">
        <w:rPr>
          <w:rFonts w:ascii="Calibri" w:hAnsi="Calibri" w:cs="Calibri"/>
          <w:b/>
          <w:color w:val="000000" w:themeColor="text1"/>
        </w:rPr>
        <w:t>1</w:t>
      </w:r>
      <w:r w:rsidRPr="0019640B">
        <w:rPr>
          <w:rFonts w:ascii="Calibri" w:hAnsi="Calibri" w:cs="Calibri"/>
          <w:b/>
          <w:color w:val="000000" w:themeColor="text1"/>
        </w:rPr>
        <w:fldChar w:fldCharType="end"/>
      </w:r>
      <w:r w:rsidR="008B6777">
        <w:rPr>
          <w:rFonts w:ascii="Calibri" w:hAnsi="Calibri" w:cs="Calibri"/>
          <w:b/>
          <w:color w:val="000000" w:themeColor="text1"/>
        </w:rPr>
        <w:t xml:space="preserve">. </w:t>
      </w:r>
      <w:r w:rsidRPr="0019640B">
        <w:rPr>
          <w:rFonts w:ascii="Calibri" w:hAnsi="Calibri" w:cs="Calibri"/>
          <w:b/>
          <w:color w:val="000000" w:themeColor="text1"/>
        </w:rPr>
        <w:t>qPCR amplification conditions</w:t>
      </w:r>
      <w:r w:rsidR="008B6777">
        <w:rPr>
          <w:rFonts w:ascii="Calibri" w:hAnsi="Calibri" w:cs="Calibri"/>
          <w:b/>
          <w:color w:val="000000" w:themeColor="text1"/>
        </w:rPr>
        <w:t>.</w:t>
      </w:r>
      <w:r w:rsidR="008B6777">
        <w:rPr>
          <w:rFonts w:ascii="Calibri" w:hAnsi="Calibri" w:cs="Calibri"/>
        </w:rPr>
        <w:t xml:space="preserve"> </w:t>
      </w:r>
      <w:r w:rsidR="004C7E6F" w:rsidRPr="0019640B">
        <w:rPr>
          <w:rFonts w:ascii="Calibri" w:hAnsi="Calibri" w:cs="Calibri"/>
        </w:rPr>
        <w:t xml:space="preserve">The temperature and number of cycle conditions for the PCR reaction. </w:t>
      </w:r>
    </w:p>
    <w:p w14:paraId="163512BE" w14:textId="77777777" w:rsidR="004C7E6F" w:rsidRPr="0019640B" w:rsidRDefault="004C7E6F" w:rsidP="00A21CEC">
      <w:pPr>
        <w:outlineLvl w:val="0"/>
        <w:rPr>
          <w:rFonts w:ascii="Calibri" w:hAnsi="Calibri" w:cs="Calibri"/>
          <w:b/>
          <w:color w:val="000000" w:themeColor="text1"/>
        </w:rPr>
      </w:pPr>
    </w:p>
    <w:p w14:paraId="175F1AA2" w14:textId="4A2AA1DD" w:rsidR="005715F8" w:rsidRPr="0019640B" w:rsidRDefault="004C7E6F" w:rsidP="00A21CEC">
      <w:pPr>
        <w:outlineLvl w:val="0"/>
        <w:rPr>
          <w:rFonts w:ascii="Calibri" w:hAnsi="Calibri" w:cs="Calibri"/>
          <w:color w:val="000000" w:themeColor="text1"/>
        </w:rPr>
      </w:pPr>
      <w:r w:rsidRPr="0019640B">
        <w:rPr>
          <w:rFonts w:ascii="Calibri" w:hAnsi="Calibri" w:cs="Calibri"/>
          <w:b/>
          <w:color w:val="000000" w:themeColor="text1"/>
        </w:rPr>
        <w:t xml:space="preserve">Table </w:t>
      </w:r>
      <w:r w:rsidRPr="0019640B">
        <w:rPr>
          <w:rFonts w:ascii="Calibri" w:hAnsi="Calibri" w:cs="Calibri"/>
          <w:b/>
          <w:color w:val="000000" w:themeColor="text1"/>
        </w:rPr>
        <w:fldChar w:fldCharType="begin"/>
      </w:r>
      <w:r w:rsidRPr="0019640B">
        <w:rPr>
          <w:rFonts w:ascii="Calibri" w:hAnsi="Calibri" w:cs="Calibri"/>
          <w:b/>
          <w:color w:val="000000" w:themeColor="text1"/>
        </w:rPr>
        <w:instrText xml:space="preserve"> SEQ Table \* ARABIC </w:instrText>
      </w:r>
      <w:r w:rsidRPr="0019640B">
        <w:rPr>
          <w:rFonts w:ascii="Calibri" w:hAnsi="Calibri" w:cs="Calibri"/>
          <w:b/>
          <w:color w:val="000000" w:themeColor="text1"/>
        </w:rPr>
        <w:fldChar w:fldCharType="separate"/>
      </w:r>
      <w:r w:rsidRPr="0019640B">
        <w:rPr>
          <w:rFonts w:ascii="Calibri" w:hAnsi="Calibri" w:cs="Calibri"/>
          <w:b/>
          <w:noProof/>
          <w:color w:val="000000" w:themeColor="text1"/>
        </w:rPr>
        <w:t>2</w:t>
      </w:r>
      <w:r w:rsidRPr="0019640B">
        <w:rPr>
          <w:rFonts w:ascii="Calibri" w:hAnsi="Calibri" w:cs="Calibri"/>
          <w:b/>
          <w:color w:val="000000" w:themeColor="text1"/>
        </w:rPr>
        <w:fldChar w:fldCharType="end"/>
      </w:r>
      <w:r w:rsidR="008B6777">
        <w:rPr>
          <w:rFonts w:ascii="Calibri" w:hAnsi="Calibri" w:cs="Calibri"/>
          <w:b/>
          <w:color w:val="000000" w:themeColor="text1"/>
        </w:rPr>
        <w:t>.</w:t>
      </w:r>
      <w:r w:rsidR="008B6777" w:rsidRPr="0019640B">
        <w:rPr>
          <w:rFonts w:ascii="Calibri" w:hAnsi="Calibri" w:cs="Calibri"/>
          <w:b/>
          <w:color w:val="000000" w:themeColor="text1"/>
        </w:rPr>
        <w:t xml:space="preserve"> </w:t>
      </w:r>
      <w:r w:rsidRPr="0019640B">
        <w:rPr>
          <w:rFonts w:ascii="Calibri" w:hAnsi="Calibri" w:cs="Calibri"/>
          <w:b/>
          <w:color w:val="000000" w:themeColor="text1"/>
        </w:rPr>
        <w:t>Details of components of the qPCR reaction.</w:t>
      </w:r>
      <w:r w:rsidR="008B6777">
        <w:rPr>
          <w:rFonts w:ascii="Calibri" w:hAnsi="Calibri" w:cs="Calibri"/>
          <w:color w:val="000000" w:themeColor="text1"/>
        </w:rPr>
        <w:t xml:space="preserve"> </w:t>
      </w:r>
      <w:r w:rsidR="005715F8" w:rsidRPr="0019640B">
        <w:rPr>
          <w:rFonts w:ascii="Calibri" w:hAnsi="Calibri" w:cs="Calibri"/>
          <w:color w:val="000000" w:themeColor="text1"/>
        </w:rPr>
        <w:t>The details on the primers, their annealing temperature and expected fragment size in the PCR reaction.</w:t>
      </w:r>
    </w:p>
    <w:p w14:paraId="37D59D8D" w14:textId="77777777" w:rsidR="005715F8" w:rsidRPr="0019640B" w:rsidRDefault="005715F8" w:rsidP="00A21CEC">
      <w:pPr>
        <w:outlineLvl w:val="0"/>
        <w:rPr>
          <w:rFonts w:ascii="Calibri" w:hAnsi="Calibri" w:cs="Calibri"/>
          <w:b/>
          <w:color w:val="000000" w:themeColor="text1"/>
        </w:rPr>
      </w:pPr>
    </w:p>
    <w:p w14:paraId="06043809" w14:textId="1E971912" w:rsidR="005715F8" w:rsidRPr="0019640B" w:rsidRDefault="005715F8" w:rsidP="00A21CEC">
      <w:pPr>
        <w:outlineLvl w:val="0"/>
        <w:rPr>
          <w:rFonts w:ascii="Calibri" w:hAnsi="Calibri" w:cs="Calibri"/>
          <w:color w:val="000000" w:themeColor="text1"/>
        </w:rPr>
      </w:pPr>
      <w:r w:rsidRPr="0019640B">
        <w:rPr>
          <w:rFonts w:ascii="Calibri" w:hAnsi="Calibri" w:cs="Calibri"/>
          <w:b/>
          <w:color w:val="000000" w:themeColor="text1"/>
        </w:rPr>
        <w:t xml:space="preserve">Table </w:t>
      </w:r>
      <w:r w:rsidRPr="0019640B">
        <w:rPr>
          <w:rFonts w:ascii="Calibri" w:hAnsi="Calibri" w:cs="Calibri"/>
          <w:b/>
          <w:color w:val="000000" w:themeColor="text1"/>
        </w:rPr>
        <w:fldChar w:fldCharType="begin"/>
      </w:r>
      <w:r w:rsidRPr="0019640B">
        <w:rPr>
          <w:rFonts w:ascii="Calibri" w:hAnsi="Calibri" w:cs="Calibri"/>
          <w:b/>
          <w:color w:val="000000" w:themeColor="text1"/>
        </w:rPr>
        <w:instrText xml:space="preserve"> SEQ Table \* ARABIC </w:instrText>
      </w:r>
      <w:r w:rsidRPr="0019640B">
        <w:rPr>
          <w:rFonts w:ascii="Calibri" w:hAnsi="Calibri" w:cs="Calibri"/>
          <w:b/>
          <w:color w:val="000000" w:themeColor="text1"/>
        </w:rPr>
        <w:fldChar w:fldCharType="separate"/>
      </w:r>
      <w:r w:rsidRPr="0019640B">
        <w:rPr>
          <w:rFonts w:ascii="Calibri" w:hAnsi="Calibri" w:cs="Calibri"/>
          <w:b/>
          <w:noProof/>
          <w:color w:val="000000" w:themeColor="text1"/>
        </w:rPr>
        <w:t>3</w:t>
      </w:r>
      <w:r w:rsidRPr="0019640B">
        <w:rPr>
          <w:rFonts w:ascii="Calibri" w:hAnsi="Calibri" w:cs="Calibri"/>
          <w:b/>
          <w:color w:val="000000" w:themeColor="text1"/>
        </w:rPr>
        <w:fldChar w:fldCharType="end"/>
      </w:r>
      <w:r w:rsidR="008B6777">
        <w:rPr>
          <w:rFonts w:ascii="Calibri" w:hAnsi="Calibri" w:cs="Calibri"/>
          <w:b/>
          <w:color w:val="000000" w:themeColor="text1"/>
        </w:rPr>
        <w:t>.</w:t>
      </w:r>
      <w:r w:rsidR="008B6777" w:rsidRPr="0019640B">
        <w:rPr>
          <w:rFonts w:ascii="Calibri" w:hAnsi="Calibri" w:cs="Calibri"/>
          <w:b/>
          <w:color w:val="000000" w:themeColor="text1"/>
        </w:rPr>
        <w:t xml:space="preserve"> </w:t>
      </w:r>
      <w:r w:rsidRPr="0019640B">
        <w:rPr>
          <w:rFonts w:ascii="Calibri" w:hAnsi="Calibri" w:cs="Calibri"/>
          <w:b/>
          <w:color w:val="000000" w:themeColor="text1"/>
        </w:rPr>
        <w:t>Per reaction volumes and concentrations.</w:t>
      </w:r>
      <w:r w:rsidR="008B6777">
        <w:rPr>
          <w:rFonts w:ascii="Calibri" w:hAnsi="Calibri" w:cs="Calibri"/>
          <w:color w:val="000000" w:themeColor="text1"/>
        </w:rPr>
        <w:t xml:space="preserve"> </w:t>
      </w:r>
      <w:r w:rsidRPr="0019640B">
        <w:rPr>
          <w:rFonts w:ascii="Calibri" w:hAnsi="Calibri" w:cs="Calibri"/>
          <w:color w:val="000000" w:themeColor="text1"/>
        </w:rPr>
        <w:t xml:space="preserve">The concentration of reagents and volumes for reactions. </w:t>
      </w:r>
    </w:p>
    <w:p w14:paraId="51A5ADB7" w14:textId="06381F81" w:rsidR="004C7E6F" w:rsidRPr="0019640B" w:rsidRDefault="004C7E6F" w:rsidP="00A21CEC">
      <w:pPr>
        <w:outlineLvl w:val="0"/>
        <w:rPr>
          <w:rFonts w:ascii="Calibri" w:hAnsi="Calibri" w:cs="Calibri"/>
          <w:b/>
          <w:color w:val="000000" w:themeColor="text1"/>
        </w:rPr>
      </w:pPr>
    </w:p>
    <w:p w14:paraId="4EEF337B" w14:textId="25A983A2" w:rsidR="00392F7A" w:rsidRPr="0019640B" w:rsidRDefault="006305D7" w:rsidP="00A21CEC">
      <w:pPr>
        <w:outlineLvl w:val="0"/>
      </w:pPr>
      <w:r w:rsidRPr="0019640B">
        <w:rPr>
          <w:rFonts w:ascii="Calibri" w:hAnsi="Calibri" w:cs="Calibri"/>
          <w:b/>
          <w:color w:val="000000" w:themeColor="text1"/>
        </w:rPr>
        <w:t>DISCUSSION</w:t>
      </w:r>
      <w:r w:rsidRPr="0019640B">
        <w:rPr>
          <w:rFonts w:ascii="Calibri" w:hAnsi="Calibri" w:cs="Calibri"/>
          <w:b/>
          <w:bCs/>
          <w:color w:val="000000" w:themeColor="text1"/>
        </w:rPr>
        <w:t xml:space="preserve">: </w:t>
      </w:r>
    </w:p>
    <w:p w14:paraId="4996D9F0" w14:textId="233AF70F" w:rsidR="00392F7A" w:rsidRPr="0019640B" w:rsidRDefault="00392F7A" w:rsidP="00A21CEC">
      <w:pPr>
        <w:pStyle w:val="CommentText"/>
        <w:rPr>
          <w:rFonts w:ascii="Calibri" w:hAnsi="Calibri" w:cs="Calibri"/>
          <w:bCs/>
          <w:color w:val="000000" w:themeColor="text1"/>
        </w:rPr>
      </w:pPr>
      <w:r w:rsidRPr="0019640B">
        <w:rPr>
          <w:rFonts w:ascii="Calibri" w:hAnsi="Calibri" w:cs="Calibri"/>
          <w:bCs/>
          <w:color w:val="000000" w:themeColor="text1"/>
        </w:rPr>
        <w:t xml:space="preserve">The procedure of IE gavage was developed </w:t>
      </w:r>
      <w:r w:rsidR="00CE5F78" w:rsidRPr="0019640B">
        <w:rPr>
          <w:rFonts w:ascii="Calibri" w:hAnsi="Calibri" w:cs="Calibri"/>
          <w:bCs/>
          <w:color w:val="000000" w:themeColor="text1"/>
        </w:rPr>
        <w:t xml:space="preserve">to safely administer </w:t>
      </w:r>
      <w:r w:rsidR="008B6777">
        <w:rPr>
          <w:rFonts w:ascii="Calibri" w:hAnsi="Calibri" w:cs="Calibri"/>
          <w:bCs/>
          <w:color w:val="000000" w:themeColor="text1"/>
        </w:rPr>
        <w:t xml:space="preserve">a </w:t>
      </w:r>
      <w:r w:rsidR="00CE5F78" w:rsidRPr="0019640B">
        <w:rPr>
          <w:rFonts w:ascii="Calibri" w:hAnsi="Calibri" w:cs="Calibri"/>
          <w:bCs/>
          <w:color w:val="000000" w:themeColor="text1"/>
        </w:rPr>
        <w:t>specific dos</w:t>
      </w:r>
      <w:r w:rsidR="00525743" w:rsidRPr="0019640B">
        <w:rPr>
          <w:rFonts w:ascii="Calibri" w:hAnsi="Calibri" w:cs="Calibri"/>
          <w:bCs/>
          <w:color w:val="000000" w:themeColor="text1"/>
        </w:rPr>
        <w:t xml:space="preserve">e of a probiotic </w:t>
      </w:r>
      <w:r w:rsidR="00CE5F78" w:rsidRPr="0019640B">
        <w:rPr>
          <w:rFonts w:ascii="Calibri" w:hAnsi="Calibri" w:cs="Calibri"/>
          <w:bCs/>
          <w:color w:val="000000" w:themeColor="text1"/>
        </w:rPr>
        <w:t xml:space="preserve">to neonatal mice. Small amounts of liquid are delivered to the upper </w:t>
      </w:r>
      <w:r w:rsidR="00BB2511" w:rsidRPr="0019640B">
        <w:rPr>
          <w:rFonts w:ascii="Calibri" w:hAnsi="Calibri" w:cs="Calibri"/>
          <w:bCs/>
          <w:color w:val="000000" w:themeColor="text1"/>
        </w:rPr>
        <w:t>gastrointestinal tract</w:t>
      </w:r>
      <w:r w:rsidR="00CE5F78" w:rsidRPr="0019640B">
        <w:rPr>
          <w:rFonts w:ascii="Calibri" w:hAnsi="Calibri" w:cs="Calibri"/>
          <w:bCs/>
          <w:color w:val="000000" w:themeColor="text1"/>
        </w:rPr>
        <w:t xml:space="preserve"> using a feeding needle to prevent aspiration while ensuring the </w:t>
      </w:r>
      <w:r w:rsidR="00782E3B" w:rsidRPr="0019640B">
        <w:rPr>
          <w:rFonts w:ascii="Calibri" w:hAnsi="Calibri" w:cs="Calibri"/>
          <w:bCs/>
          <w:color w:val="000000" w:themeColor="text1"/>
        </w:rPr>
        <w:t xml:space="preserve">delivery </w:t>
      </w:r>
      <w:r w:rsidR="00CE5F78" w:rsidRPr="0019640B">
        <w:rPr>
          <w:rFonts w:ascii="Calibri" w:hAnsi="Calibri" w:cs="Calibri"/>
          <w:bCs/>
          <w:color w:val="000000" w:themeColor="text1"/>
        </w:rPr>
        <w:t xml:space="preserve">of the dosage in confidence. The intestines of the mice were collected for colonization analysis </w:t>
      </w:r>
      <w:proofErr w:type="gramStart"/>
      <w:r w:rsidR="00CE5F78" w:rsidRPr="0019640B">
        <w:rPr>
          <w:rFonts w:ascii="Calibri" w:hAnsi="Calibri" w:cs="Calibri"/>
          <w:bCs/>
          <w:color w:val="000000" w:themeColor="text1"/>
        </w:rPr>
        <w:t>two and six days</w:t>
      </w:r>
      <w:proofErr w:type="gramEnd"/>
      <w:r w:rsidR="00CE5F78" w:rsidRPr="0019640B">
        <w:rPr>
          <w:rFonts w:ascii="Calibri" w:hAnsi="Calibri" w:cs="Calibri"/>
          <w:bCs/>
          <w:color w:val="000000" w:themeColor="text1"/>
        </w:rPr>
        <w:t xml:space="preserve"> post gavage. The procedure for DNA extraction was modified to ensure high yield of </w:t>
      </w:r>
      <w:r w:rsidR="00571049" w:rsidRPr="0019640B">
        <w:rPr>
          <w:rFonts w:ascii="Calibri" w:hAnsi="Calibri" w:cs="Calibri"/>
          <w:bCs/>
          <w:color w:val="000000" w:themeColor="text1"/>
        </w:rPr>
        <w:t>the probiotic G</w:t>
      </w:r>
      <w:r w:rsidR="00CE5F78" w:rsidRPr="0019640B">
        <w:rPr>
          <w:rFonts w:ascii="Calibri" w:hAnsi="Calibri" w:cs="Calibri"/>
          <w:bCs/>
          <w:color w:val="000000" w:themeColor="text1"/>
        </w:rPr>
        <w:t>ram</w:t>
      </w:r>
      <w:r w:rsidR="00571049" w:rsidRPr="0019640B">
        <w:rPr>
          <w:rFonts w:ascii="Calibri" w:hAnsi="Calibri" w:cs="Calibri"/>
          <w:bCs/>
          <w:color w:val="000000" w:themeColor="text1"/>
        </w:rPr>
        <w:t>-</w:t>
      </w:r>
      <w:r w:rsidR="00CE5F78" w:rsidRPr="0019640B">
        <w:rPr>
          <w:rFonts w:ascii="Calibri" w:hAnsi="Calibri" w:cs="Calibri"/>
          <w:bCs/>
          <w:color w:val="000000" w:themeColor="text1"/>
        </w:rPr>
        <w:t>positive organism.</w:t>
      </w:r>
      <w:r w:rsidR="00350F6C" w:rsidRPr="0019640B">
        <w:rPr>
          <w:rFonts w:ascii="Calibri" w:hAnsi="Calibri" w:cs="Calibri"/>
          <w:bCs/>
          <w:color w:val="000000" w:themeColor="text1"/>
        </w:rPr>
        <w:t xml:space="preserve"> The </w:t>
      </w:r>
      <w:r w:rsidR="00525743" w:rsidRPr="0019640B">
        <w:rPr>
          <w:rFonts w:ascii="Calibri" w:hAnsi="Calibri" w:cs="Calibri"/>
          <w:bCs/>
          <w:color w:val="000000" w:themeColor="text1"/>
        </w:rPr>
        <w:t>q</w:t>
      </w:r>
      <w:r w:rsidR="00350F6C" w:rsidRPr="0019640B">
        <w:rPr>
          <w:rFonts w:ascii="Calibri" w:hAnsi="Calibri" w:cs="Calibri"/>
          <w:bCs/>
          <w:color w:val="000000" w:themeColor="text1"/>
        </w:rPr>
        <w:t xml:space="preserve">PCR analysis of the DNA extracted </w:t>
      </w:r>
      <w:r w:rsidR="00DC1922" w:rsidRPr="0019640B">
        <w:rPr>
          <w:rFonts w:ascii="Calibri" w:hAnsi="Calibri" w:cs="Calibri"/>
          <w:bCs/>
          <w:color w:val="000000" w:themeColor="text1"/>
        </w:rPr>
        <w:t xml:space="preserve">two days post last gavage </w:t>
      </w:r>
      <w:r w:rsidR="00350F6C" w:rsidRPr="0019640B">
        <w:rPr>
          <w:rFonts w:ascii="Calibri" w:hAnsi="Calibri" w:cs="Calibri"/>
          <w:bCs/>
          <w:color w:val="000000" w:themeColor="text1"/>
        </w:rPr>
        <w:t>showed</w:t>
      </w:r>
      <w:r w:rsidR="003A5C0D" w:rsidRPr="0019640B">
        <w:rPr>
          <w:rFonts w:ascii="Calibri" w:hAnsi="Calibri" w:cs="Calibri"/>
          <w:bCs/>
          <w:color w:val="000000" w:themeColor="text1"/>
        </w:rPr>
        <w:t xml:space="preserve"> relatively higher colonization of LP </w:t>
      </w:r>
      <w:r w:rsidR="00DC1922" w:rsidRPr="0019640B">
        <w:rPr>
          <w:rFonts w:ascii="Calibri" w:hAnsi="Calibri" w:cs="Calibri"/>
          <w:bCs/>
          <w:color w:val="000000" w:themeColor="text1"/>
        </w:rPr>
        <w:t>in mice</w:t>
      </w:r>
      <w:r w:rsidR="003A5C0D" w:rsidRPr="0019640B">
        <w:rPr>
          <w:rFonts w:ascii="Calibri" w:hAnsi="Calibri" w:cs="Calibri"/>
          <w:bCs/>
          <w:color w:val="000000" w:themeColor="text1"/>
        </w:rPr>
        <w:t xml:space="preserve"> </w:t>
      </w:r>
      <w:proofErr w:type="spellStart"/>
      <w:r w:rsidR="003A5C0D" w:rsidRPr="0019640B">
        <w:rPr>
          <w:rFonts w:ascii="Calibri" w:hAnsi="Calibri" w:cs="Calibri"/>
          <w:bCs/>
          <w:color w:val="000000" w:themeColor="text1"/>
        </w:rPr>
        <w:t>gavaged</w:t>
      </w:r>
      <w:proofErr w:type="spellEnd"/>
      <w:r w:rsidR="003A5C0D" w:rsidRPr="0019640B">
        <w:rPr>
          <w:rFonts w:ascii="Calibri" w:hAnsi="Calibri" w:cs="Calibri"/>
          <w:bCs/>
          <w:color w:val="000000" w:themeColor="text1"/>
        </w:rPr>
        <w:t xml:space="preserve"> every two days in comparison to </w:t>
      </w:r>
      <w:r w:rsidR="00DC1922" w:rsidRPr="0019640B">
        <w:rPr>
          <w:rFonts w:ascii="Calibri" w:hAnsi="Calibri" w:cs="Calibri"/>
          <w:bCs/>
          <w:color w:val="000000" w:themeColor="text1"/>
        </w:rPr>
        <w:t xml:space="preserve">mice </w:t>
      </w:r>
      <w:proofErr w:type="spellStart"/>
      <w:r w:rsidR="00DC1922" w:rsidRPr="0019640B">
        <w:rPr>
          <w:rFonts w:ascii="Calibri" w:hAnsi="Calibri" w:cs="Calibri"/>
          <w:bCs/>
          <w:color w:val="000000" w:themeColor="text1"/>
        </w:rPr>
        <w:t>gavaged</w:t>
      </w:r>
      <w:proofErr w:type="spellEnd"/>
      <w:r w:rsidR="003A5C0D" w:rsidRPr="0019640B">
        <w:rPr>
          <w:rFonts w:ascii="Calibri" w:hAnsi="Calibri" w:cs="Calibri"/>
          <w:bCs/>
          <w:color w:val="000000" w:themeColor="text1"/>
        </w:rPr>
        <w:t xml:space="preserve"> every day</w:t>
      </w:r>
      <w:r w:rsidR="00DC1922" w:rsidRPr="0019640B">
        <w:rPr>
          <w:rFonts w:ascii="Calibri" w:hAnsi="Calibri" w:cs="Calibri"/>
          <w:bCs/>
          <w:color w:val="000000" w:themeColor="text1"/>
        </w:rPr>
        <w:t xml:space="preserve"> between DOL 2-8</w:t>
      </w:r>
      <w:r w:rsidR="003A5C0D" w:rsidRPr="0019640B">
        <w:rPr>
          <w:rFonts w:ascii="Calibri" w:hAnsi="Calibri" w:cs="Calibri"/>
          <w:bCs/>
          <w:color w:val="000000" w:themeColor="text1"/>
        </w:rPr>
        <w:t>.</w:t>
      </w:r>
      <w:r w:rsidR="00DC1922" w:rsidRPr="0019640B">
        <w:rPr>
          <w:rFonts w:ascii="Calibri" w:hAnsi="Calibri" w:cs="Calibri"/>
          <w:bCs/>
          <w:color w:val="000000" w:themeColor="text1"/>
        </w:rPr>
        <w:t xml:space="preserve"> There was also a</w:t>
      </w:r>
      <w:r w:rsidR="00350F6C" w:rsidRPr="0019640B">
        <w:rPr>
          <w:rFonts w:ascii="Calibri" w:hAnsi="Calibri" w:cs="Calibri"/>
          <w:bCs/>
          <w:color w:val="000000" w:themeColor="text1"/>
        </w:rPr>
        <w:t xml:space="preserve"> decrease in the amount of LP over six days</w:t>
      </w:r>
      <w:r w:rsidR="00525743" w:rsidRPr="0019640B">
        <w:rPr>
          <w:rFonts w:ascii="Calibri" w:hAnsi="Calibri" w:cs="Calibri"/>
          <w:bCs/>
          <w:color w:val="000000" w:themeColor="text1"/>
        </w:rPr>
        <w:t>,</w:t>
      </w:r>
      <w:r w:rsidR="00350F6C" w:rsidRPr="0019640B">
        <w:rPr>
          <w:rFonts w:ascii="Calibri" w:hAnsi="Calibri" w:cs="Calibri"/>
          <w:bCs/>
          <w:color w:val="000000" w:themeColor="text1"/>
        </w:rPr>
        <w:t xml:space="preserve"> showing </w:t>
      </w:r>
      <w:r w:rsidR="003E7C01" w:rsidRPr="0019640B">
        <w:rPr>
          <w:rFonts w:ascii="Calibri" w:hAnsi="Calibri" w:cs="Calibri"/>
          <w:bCs/>
          <w:color w:val="000000" w:themeColor="text1"/>
        </w:rPr>
        <w:t xml:space="preserve">this </w:t>
      </w:r>
      <w:r w:rsidR="00350F6C" w:rsidRPr="0019640B">
        <w:rPr>
          <w:rFonts w:ascii="Calibri" w:hAnsi="Calibri" w:cs="Calibri"/>
          <w:bCs/>
          <w:color w:val="000000" w:themeColor="text1"/>
        </w:rPr>
        <w:t xml:space="preserve">probiotic to be </w:t>
      </w:r>
      <w:r w:rsidR="00DC1922" w:rsidRPr="0019640B">
        <w:rPr>
          <w:rFonts w:ascii="Calibri" w:hAnsi="Calibri" w:cs="Calibri"/>
          <w:bCs/>
          <w:color w:val="000000" w:themeColor="text1"/>
        </w:rPr>
        <w:t xml:space="preserve">a </w:t>
      </w:r>
      <w:r w:rsidR="00350F6C" w:rsidRPr="0019640B">
        <w:rPr>
          <w:rFonts w:ascii="Calibri" w:hAnsi="Calibri" w:cs="Calibri"/>
          <w:bCs/>
          <w:color w:val="000000" w:themeColor="text1"/>
        </w:rPr>
        <w:t xml:space="preserve">transient </w:t>
      </w:r>
      <w:r w:rsidR="00DC1922" w:rsidRPr="0019640B">
        <w:rPr>
          <w:rFonts w:ascii="Calibri" w:hAnsi="Calibri" w:cs="Calibri"/>
          <w:bCs/>
          <w:color w:val="000000" w:themeColor="text1"/>
        </w:rPr>
        <w:t xml:space="preserve">organism </w:t>
      </w:r>
      <w:r w:rsidR="00350F6C" w:rsidRPr="0019640B">
        <w:rPr>
          <w:rFonts w:ascii="Calibri" w:hAnsi="Calibri" w:cs="Calibri"/>
          <w:bCs/>
          <w:color w:val="000000" w:themeColor="text1"/>
        </w:rPr>
        <w:t xml:space="preserve">in the </w:t>
      </w:r>
      <w:r w:rsidR="00DC1922" w:rsidRPr="0019640B">
        <w:rPr>
          <w:rFonts w:ascii="Calibri" w:hAnsi="Calibri" w:cs="Calibri"/>
          <w:bCs/>
          <w:color w:val="000000" w:themeColor="text1"/>
        </w:rPr>
        <w:t>intestines of the mouse</w:t>
      </w:r>
      <w:r w:rsidR="00350F6C" w:rsidRPr="0019640B">
        <w:rPr>
          <w:rFonts w:ascii="Calibri" w:hAnsi="Calibri" w:cs="Calibri"/>
          <w:bCs/>
          <w:color w:val="000000" w:themeColor="text1"/>
        </w:rPr>
        <w:t>.</w:t>
      </w:r>
      <w:r w:rsidR="009B7AAA" w:rsidRPr="0019640B">
        <w:rPr>
          <w:rFonts w:ascii="Calibri" w:hAnsi="Calibri" w:cs="Calibri"/>
          <w:bCs/>
          <w:color w:val="000000" w:themeColor="text1"/>
        </w:rPr>
        <w:t xml:space="preserve"> </w:t>
      </w:r>
      <w:r w:rsidR="00571049" w:rsidRPr="0019640B">
        <w:rPr>
          <w:rFonts w:ascii="Calibri" w:hAnsi="Calibri" w:cs="Calibri"/>
          <w:bCs/>
          <w:color w:val="000000" w:themeColor="text1"/>
        </w:rPr>
        <w:t xml:space="preserve">The results of these experiments </w:t>
      </w:r>
      <w:r w:rsidR="009B7AAA" w:rsidRPr="0019640B">
        <w:rPr>
          <w:rFonts w:ascii="Calibri" w:hAnsi="Calibri" w:cs="Calibri"/>
          <w:bCs/>
          <w:color w:val="000000" w:themeColor="text1"/>
        </w:rPr>
        <w:t>establish the conditions</w:t>
      </w:r>
      <w:r w:rsidR="004B641F" w:rsidRPr="0019640B">
        <w:rPr>
          <w:rFonts w:ascii="Calibri" w:hAnsi="Calibri" w:cs="Calibri"/>
          <w:bCs/>
          <w:color w:val="000000" w:themeColor="text1"/>
        </w:rPr>
        <w:t xml:space="preserve"> to conduct research with high rigor</w:t>
      </w:r>
      <w:r w:rsidR="00571049" w:rsidRPr="0019640B">
        <w:rPr>
          <w:rFonts w:ascii="Calibri" w:hAnsi="Calibri" w:cs="Calibri"/>
          <w:bCs/>
          <w:color w:val="000000" w:themeColor="text1"/>
        </w:rPr>
        <w:t xml:space="preserve"> in this age group</w:t>
      </w:r>
      <w:r w:rsidR="00412085" w:rsidRPr="0019640B">
        <w:rPr>
          <w:rFonts w:ascii="Calibri" w:hAnsi="Calibri" w:cs="Calibri"/>
          <w:bCs/>
          <w:color w:val="000000" w:themeColor="text1"/>
        </w:rPr>
        <w:t>.</w:t>
      </w:r>
      <w:r w:rsidR="00350F6C" w:rsidRPr="0019640B">
        <w:rPr>
          <w:rFonts w:ascii="Calibri" w:hAnsi="Calibri" w:cs="Calibri"/>
          <w:bCs/>
          <w:color w:val="000000" w:themeColor="text1"/>
        </w:rPr>
        <w:t xml:space="preserve"> </w:t>
      </w:r>
    </w:p>
    <w:p w14:paraId="3B33A760" w14:textId="77777777" w:rsidR="00392F7A" w:rsidRPr="0019640B" w:rsidRDefault="00392F7A" w:rsidP="00A21CEC">
      <w:pPr>
        <w:pStyle w:val="CommentText"/>
        <w:rPr>
          <w:rFonts w:ascii="Calibri" w:hAnsi="Calibri" w:cs="Calibri"/>
          <w:bCs/>
          <w:color w:val="000000" w:themeColor="text1"/>
        </w:rPr>
      </w:pPr>
    </w:p>
    <w:p w14:paraId="47A8E9E3" w14:textId="6D55A870" w:rsidR="009B7AAA" w:rsidRPr="0019640B" w:rsidRDefault="00E51C36" w:rsidP="00A21CEC">
      <w:pPr>
        <w:rPr>
          <w:rFonts w:ascii="Calibri" w:hAnsi="Calibri" w:cs="Calibri"/>
          <w:bCs/>
          <w:color w:val="000000" w:themeColor="text1"/>
        </w:rPr>
      </w:pPr>
      <w:r w:rsidRPr="0019640B">
        <w:rPr>
          <w:rFonts w:ascii="Calibri" w:hAnsi="Calibri" w:cs="Calibri"/>
          <w:bCs/>
          <w:color w:val="000000" w:themeColor="text1"/>
        </w:rPr>
        <w:t xml:space="preserve">To observe the </w:t>
      </w:r>
      <w:r w:rsidR="00525743" w:rsidRPr="0019640B">
        <w:rPr>
          <w:rFonts w:ascii="Calibri" w:hAnsi="Calibri" w:cs="Calibri"/>
          <w:bCs/>
          <w:color w:val="000000" w:themeColor="text1"/>
        </w:rPr>
        <w:t>long-term</w:t>
      </w:r>
      <w:r w:rsidRPr="0019640B">
        <w:rPr>
          <w:rFonts w:ascii="Calibri" w:hAnsi="Calibri" w:cs="Calibri"/>
          <w:bCs/>
          <w:color w:val="000000" w:themeColor="text1"/>
        </w:rPr>
        <w:t xml:space="preserve"> effects of probiotics in </w:t>
      </w:r>
      <w:r w:rsidR="00525743" w:rsidRPr="0019640B">
        <w:rPr>
          <w:rFonts w:ascii="Calibri" w:hAnsi="Calibri" w:cs="Calibri"/>
          <w:bCs/>
          <w:color w:val="000000" w:themeColor="text1"/>
        </w:rPr>
        <w:t>neonatal mice</w:t>
      </w:r>
      <w:r w:rsidRPr="0019640B">
        <w:rPr>
          <w:rFonts w:ascii="Calibri" w:hAnsi="Calibri" w:cs="Calibri"/>
          <w:bCs/>
          <w:color w:val="000000" w:themeColor="text1"/>
        </w:rPr>
        <w:t xml:space="preserve">, </w:t>
      </w:r>
      <w:r w:rsidR="00122702" w:rsidRPr="0019640B">
        <w:rPr>
          <w:rFonts w:ascii="Calibri" w:hAnsi="Calibri" w:cs="Calibri"/>
          <w:bCs/>
          <w:color w:val="000000" w:themeColor="text1"/>
        </w:rPr>
        <w:t>it</w:t>
      </w:r>
      <w:r w:rsidRPr="0019640B">
        <w:rPr>
          <w:rFonts w:ascii="Calibri" w:hAnsi="Calibri" w:cs="Calibri"/>
          <w:bCs/>
          <w:color w:val="000000" w:themeColor="text1"/>
        </w:rPr>
        <w:t xml:space="preserve"> </w:t>
      </w:r>
      <w:r w:rsidR="00FF1F1C" w:rsidRPr="0019640B">
        <w:rPr>
          <w:rFonts w:ascii="Calibri" w:hAnsi="Calibri" w:cs="Calibri"/>
          <w:bCs/>
          <w:color w:val="000000" w:themeColor="text1"/>
        </w:rPr>
        <w:t xml:space="preserve">was </w:t>
      </w:r>
      <w:r w:rsidRPr="0019640B">
        <w:rPr>
          <w:rFonts w:ascii="Calibri" w:hAnsi="Calibri" w:cs="Calibri"/>
          <w:bCs/>
          <w:color w:val="000000" w:themeColor="text1"/>
        </w:rPr>
        <w:t>administered to neonatal mice on DOL</w:t>
      </w:r>
      <w:r w:rsidR="002A7C12" w:rsidRPr="0019640B">
        <w:rPr>
          <w:rFonts w:ascii="Calibri" w:hAnsi="Calibri" w:cs="Calibri"/>
          <w:bCs/>
          <w:color w:val="000000" w:themeColor="text1"/>
        </w:rPr>
        <w:t xml:space="preserve"> </w:t>
      </w:r>
      <w:r w:rsidRPr="0019640B">
        <w:rPr>
          <w:rFonts w:ascii="Calibri" w:hAnsi="Calibri" w:cs="Calibri"/>
          <w:bCs/>
          <w:color w:val="000000" w:themeColor="text1"/>
        </w:rPr>
        <w:t>2</w:t>
      </w:r>
      <w:r w:rsidR="00D10206" w:rsidRPr="0019640B">
        <w:rPr>
          <w:rFonts w:ascii="Calibri" w:hAnsi="Calibri" w:cs="Calibri"/>
          <w:bCs/>
          <w:color w:val="000000" w:themeColor="text1"/>
        </w:rPr>
        <w:t xml:space="preserve">; a similar starting </w:t>
      </w:r>
      <w:r w:rsidR="00435D30" w:rsidRPr="0019640B">
        <w:rPr>
          <w:rFonts w:ascii="Calibri" w:hAnsi="Calibri" w:cs="Calibri"/>
          <w:bCs/>
          <w:color w:val="000000" w:themeColor="text1"/>
        </w:rPr>
        <w:t xml:space="preserve">time </w:t>
      </w:r>
      <w:r w:rsidR="00D10206" w:rsidRPr="0019640B">
        <w:rPr>
          <w:rFonts w:ascii="Calibri" w:hAnsi="Calibri" w:cs="Calibri"/>
          <w:bCs/>
          <w:color w:val="000000" w:themeColor="text1"/>
        </w:rPr>
        <w:t xml:space="preserve">point to </w:t>
      </w:r>
      <w:r w:rsidR="00CE07C1" w:rsidRPr="0019640B">
        <w:rPr>
          <w:rFonts w:ascii="Calibri" w:hAnsi="Calibri" w:cs="Calibri"/>
          <w:bCs/>
          <w:color w:val="000000" w:themeColor="text1"/>
        </w:rPr>
        <w:t xml:space="preserve">the </w:t>
      </w:r>
      <w:r w:rsidR="00D10206" w:rsidRPr="0019640B">
        <w:rPr>
          <w:rFonts w:ascii="Calibri" w:hAnsi="Calibri" w:cs="Calibri"/>
          <w:bCs/>
          <w:color w:val="000000" w:themeColor="text1"/>
        </w:rPr>
        <w:t>human trial</w:t>
      </w:r>
      <w:r w:rsidRPr="0019640B">
        <w:rPr>
          <w:rFonts w:ascii="Calibri" w:hAnsi="Calibri" w:cs="Calibri"/>
          <w:bCs/>
          <w:color w:val="000000" w:themeColor="text1"/>
        </w:rPr>
        <w:t>.</w:t>
      </w:r>
      <w:r w:rsidR="00E63050" w:rsidRPr="0019640B">
        <w:rPr>
          <w:rFonts w:ascii="Calibri" w:hAnsi="Calibri" w:cs="Calibri"/>
          <w:bCs/>
          <w:color w:val="000000" w:themeColor="text1"/>
        </w:rPr>
        <w:t xml:space="preserve"> </w:t>
      </w:r>
      <w:r w:rsidR="00B50221" w:rsidRPr="0019640B">
        <w:rPr>
          <w:rFonts w:ascii="Calibri" w:hAnsi="Calibri" w:cs="Calibri"/>
          <w:bCs/>
          <w:color w:val="000000" w:themeColor="text1"/>
        </w:rPr>
        <w:t>Oropharyngeal</w:t>
      </w:r>
      <w:r w:rsidR="00E63050" w:rsidRPr="0019640B">
        <w:rPr>
          <w:rFonts w:ascii="Calibri" w:hAnsi="Calibri" w:cs="Calibri"/>
          <w:bCs/>
          <w:color w:val="000000" w:themeColor="text1"/>
        </w:rPr>
        <w:t xml:space="preserve"> feeding of neonatal mice </w:t>
      </w:r>
      <w:r w:rsidR="00FF1F1C" w:rsidRPr="0019640B">
        <w:rPr>
          <w:rFonts w:ascii="Calibri" w:hAnsi="Calibri" w:cs="Calibri"/>
          <w:bCs/>
          <w:color w:val="000000" w:themeColor="text1"/>
        </w:rPr>
        <w:t>is</w:t>
      </w:r>
      <w:r w:rsidR="00E63050" w:rsidRPr="0019640B">
        <w:rPr>
          <w:rFonts w:ascii="Calibri" w:hAnsi="Calibri" w:cs="Calibri"/>
          <w:bCs/>
          <w:color w:val="000000" w:themeColor="text1"/>
        </w:rPr>
        <w:t xml:space="preserve"> previously described in literature</w:t>
      </w:r>
      <w:r w:rsidR="00FF1F1C" w:rsidRPr="0019640B">
        <w:rPr>
          <w:rFonts w:ascii="Calibri" w:hAnsi="Calibri" w:cs="Calibri"/>
          <w:bCs/>
          <w:color w:val="000000" w:themeColor="text1"/>
        </w:rPr>
        <w:t xml:space="preserve"> and</w:t>
      </w:r>
      <w:r w:rsidR="00E63050" w:rsidRPr="0019640B">
        <w:rPr>
          <w:rFonts w:ascii="Calibri" w:hAnsi="Calibri" w:cs="Calibri"/>
          <w:bCs/>
          <w:color w:val="000000" w:themeColor="text1"/>
        </w:rPr>
        <w:t xml:space="preserve"> </w:t>
      </w:r>
      <w:r w:rsidR="00571049" w:rsidRPr="0019640B">
        <w:rPr>
          <w:rFonts w:ascii="Calibri" w:hAnsi="Calibri" w:cs="Calibri"/>
          <w:bCs/>
          <w:color w:val="000000" w:themeColor="text1"/>
        </w:rPr>
        <w:t>has been</w:t>
      </w:r>
      <w:r w:rsidR="00E63050" w:rsidRPr="0019640B">
        <w:rPr>
          <w:rFonts w:ascii="Calibri" w:hAnsi="Calibri" w:cs="Calibri"/>
          <w:bCs/>
          <w:color w:val="000000" w:themeColor="text1"/>
        </w:rPr>
        <w:t xml:space="preserve"> carried out </w:t>
      </w:r>
      <w:r w:rsidR="00571049" w:rsidRPr="0019640B">
        <w:rPr>
          <w:rFonts w:ascii="Calibri" w:hAnsi="Calibri" w:cs="Calibri"/>
          <w:bCs/>
          <w:color w:val="000000" w:themeColor="text1"/>
        </w:rPr>
        <w:t xml:space="preserve">only after </w:t>
      </w:r>
      <w:r w:rsidR="00E63050" w:rsidRPr="0019640B">
        <w:rPr>
          <w:rFonts w:ascii="Calibri" w:hAnsi="Calibri" w:cs="Calibri"/>
          <w:bCs/>
          <w:color w:val="000000" w:themeColor="text1"/>
        </w:rPr>
        <w:t>DOL 5-8</w:t>
      </w:r>
      <w:r w:rsidR="00E63050" w:rsidRPr="0019640B">
        <w:rPr>
          <w:rFonts w:ascii="Calibri" w:hAnsi="Calibri" w:cs="Calibri"/>
          <w:bCs/>
          <w:color w:val="000000" w:themeColor="text1"/>
        </w:rPr>
        <w:fldChar w:fldCharType="begin" w:fldLock="1"/>
      </w:r>
      <w:r w:rsidR="00E04029" w:rsidRPr="0019640B">
        <w:rPr>
          <w:rFonts w:ascii="Calibri" w:hAnsi="Calibri" w:cs="Calibri"/>
          <w:bCs/>
          <w:color w:val="000000" w:themeColor="text1"/>
        </w:rPr>
        <w:instrText>ADDIN CSL_CITATION {"citationItems":[{"id":"ITEM-1","itemData":{"DOI":"10.1096/fj.10-177980","ISSN":"0892-6638","abstract":"Beneficial microbes and probiotics show promise for the treatment of pediatric gastrointestinal diseases. However, basic mechanisms of probiosis are not well understood, and most investigations have been performed in germ-free or microbiome-depleted animals. We sought to functionally characterize probiotic-host interactions in the context of normal early development. Outbred CD1 neonatal mice were orally gavaged with one of two strains of human-derived Lactobacillus reuteri or an equal volume of vehicle. Transcriptome analysis was performed on enterocyte RNA isolated by laser-capture microdissection. Enterocyte migration and proliferation were assessed by labeling cells with 5-bromo-2′-deoxyuridine, and fecal microbial community composition was determined by 16S metagenomic sequencing. Probiotic ingestion altered gene expression in multiple canonical pathways involving cell motility. L. reuteri strain DSM 17938 dramatically increased enterocyte migration (3-fold), proliferation (34%), and crypt height (29...","author":[{"dropping-particle":"","family":"Preidis","given":"Geoffrey A.","non-dropping-particle":"","parse-names":false,"suffix":""},{"dropping-particle":"","family":"Saulnier","given":"Delphine M.","non-dropping-particle":"","parse-names":false,"suffix":""},{"dropping-particle":"","family":"Blutt","given":"Sarah E.","non-dropping-particle":"","parse-names":false,"suffix":""},{"dropping-particle":"","family":"Mistretta","given":"Toni-Ann","non-dropping-particle":"","parse-names":false,"suffix":""},{"dropping-particle":"","family":"Riehle","given":"Kevin P.","non-dropping-particle":"","parse-names":false,"suffix":""},{"dropping-particle":"","family":"Major","given":"Angela M.","non-dropping-particle":"","parse-names":false,"suffix":""},{"dropping-particle":"","family":"Venable","given":"Susan F.","non-dropping-particle":"","parse-names":false,"suffix":""},{"dropping-particle":"","family":"Finegold","given":"Milton J.","non-dropping-particle":"","parse-names":false,"suffix":""},{"dropping-particle":"","family":"Petrosino","given":"Joseph F.","non-dropping-particle":"","parse-names":false,"suffix":""},{"dropping-particle":"","family":"Conner","given":"Margaret E.","non-dropping-particle":"","parse-names":false,"suffix":""},{"dropping-particle":"","family":"Versalovic","given":"James","non-dropping-particle":"","parse-names":false,"suffix":""}],"container-title":"The FASEB Journal","id":"ITEM-1","issue":"5","issued":{"date-parts":[["2012","5","20"]]},"page":"1960-1969","publisher":" Federation of American Societies for Experimental Biology Bethesda, MD, USA","title":"Probiotics stimulate enterocyte migration and microbial diversity in the neonatal mouse intestine","type":"article-journal","volume":"26"},"uris":["http://www.mendeley.com/documents/?uuid=9ed242da-fb9c-31c2-bcd9-1ec693db37b0"]},{"id":"ITEM-2","itemData":{"DOI":"10.1016/j.jneumeth.2006.11.002","ISSN":"0165-0270","PMID":"17161463","abstract":"Spinal muscular atrophy (SMA) is a devastating motor neuron disease that is one of the leading genetic causes of infant mortality. Currently, there is no cure for SMA. Mouse models that genetically and phenotypically resemble SMA have been generated and have the potential to be used for the discovery of novel therapeutics. Oral administration is a commonly used mode of drug delivery in humans as well as in rodents. Unfortunately, there is no method of drug delivery that can accurately and reliably deliver drug compounds orally to neonatal mice. In this report, we describe a novel method to orally administer compounds to neonatal SMA mice. Oral delivery to neonatal mice, usually starting at postnatal day 4 (PND04), is both rapid and safe to the pup. Oral delivery of two different commonly used vehicle formulations, distilled water and 2-hydroxypropyl-beta-cyclodextrin, does not affect the survival of SMA mice. After oral delivery for 3 days, 5-bromo-2'-deoxyuridine could be detected in the kidneys, brains and spinal cords of treated non-SMA as well as SMA neonatal pups. In conclusion, we have developed a method by which drugs can be safely and reliably administered orally to neural targets of neonatal mice. This approach offers a simple and rapid means by which potential therapeutics for SMA can be identified.","author":[{"dropping-particle":"","family":"Butchbach","given":"Matthew E R","non-dropping-particle":"","parse-names":false,"suffix":""},{"dropping-particle":"","family":"Edwards","given":"Jonathan D","non-dropping-particle":"","parse-names":false,"suffix":""},{"dropping-particle":"","family":"Schussler","given":"Kristie R","non-dropping-particle":"","parse-names":false,"suffix":""},{"dropping-particle":"","family":"Burghes","given":"Arthur H M","non-dropping-particle":"","parse-names":false,"suffix":""}],"container-title":"Journal of neuroscience methods","id":"ITEM-2","issue":"2","issued":{"date-parts":[["2007","4","15"]]},"page":"285-90","publisher":"NIH Public Access","title":"A novel method for oral delivery of drug compounds to the neonatal SMNDelta7 mouse model of spinal muscular atrophy.","type":"article-journal","volume":"161"},"uris":["http://www.mendeley.com/documents/?uuid=0b5b3e94-f37f-394d-9787-8654b78f64cc"]}],"mendeley":{"formattedCitation":"&lt;sup&gt;12, 17&lt;/sup&gt;","plainTextFormattedCitation":"12, 17","previouslyFormattedCitation":"&lt;sup&gt;12, 17&lt;/sup&gt;"},"properties":{"noteIndex":0},"schema":"https://github.com/citation-style-language/schema/raw/master/csl-citation.json"}</w:instrText>
      </w:r>
      <w:r w:rsidR="00E63050" w:rsidRPr="0019640B">
        <w:rPr>
          <w:rFonts w:ascii="Calibri" w:hAnsi="Calibri" w:cs="Calibri"/>
          <w:bCs/>
          <w:color w:val="000000" w:themeColor="text1"/>
        </w:rPr>
        <w:fldChar w:fldCharType="separate"/>
      </w:r>
      <w:r w:rsidR="00A75B6C" w:rsidRPr="0019640B">
        <w:rPr>
          <w:rFonts w:ascii="Calibri" w:hAnsi="Calibri" w:cs="Calibri"/>
          <w:bCs/>
          <w:noProof/>
          <w:color w:val="000000" w:themeColor="text1"/>
          <w:vertAlign w:val="superscript"/>
        </w:rPr>
        <w:t>12,17</w:t>
      </w:r>
      <w:r w:rsidR="00E63050" w:rsidRPr="0019640B">
        <w:rPr>
          <w:rFonts w:ascii="Calibri" w:hAnsi="Calibri" w:cs="Calibri"/>
          <w:bCs/>
          <w:color w:val="000000" w:themeColor="text1"/>
        </w:rPr>
        <w:fldChar w:fldCharType="end"/>
      </w:r>
      <w:r w:rsidR="00E63050" w:rsidRPr="0019640B">
        <w:rPr>
          <w:rFonts w:ascii="Calibri" w:hAnsi="Calibri" w:cs="Calibri"/>
          <w:bCs/>
          <w:color w:val="000000" w:themeColor="text1"/>
        </w:rPr>
        <w:t xml:space="preserve"> when the risk of aspiration is lower due to a </w:t>
      </w:r>
      <w:r w:rsidR="00364F30" w:rsidRPr="0019640B">
        <w:rPr>
          <w:rFonts w:ascii="Calibri" w:hAnsi="Calibri" w:cs="Calibri"/>
          <w:bCs/>
          <w:color w:val="000000" w:themeColor="text1"/>
        </w:rPr>
        <w:t>well-developed</w:t>
      </w:r>
      <w:r w:rsidR="00E63050" w:rsidRPr="0019640B">
        <w:rPr>
          <w:rFonts w:ascii="Calibri" w:hAnsi="Calibri" w:cs="Calibri"/>
          <w:bCs/>
          <w:color w:val="000000" w:themeColor="text1"/>
        </w:rPr>
        <w:t xml:space="preserve"> swallowing </w:t>
      </w:r>
      <w:r w:rsidR="00571049" w:rsidRPr="0019640B">
        <w:rPr>
          <w:rFonts w:ascii="Calibri" w:hAnsi="Calibri" w:cs="Calibri"/>
          <w:bCs/>
          <w:color w:val="000000" w:themeColor="text1"/>
        </w:rPr>
        <w:t>mechanics</w:t>
      </w:r>
      <w:r w:rsidR="00E63050" w:rsidRPr="0019640B">
        <w:rPr>
          <w:rFonts w:ascii="Calibri" w:hAnsi="Calibri" w:cs="Calibri"/>
          <w:bCs/>
          <w:color w:val="000000" w:themeColor="text1"/>
        </w:rPr>
        <w:t>.</w:t>
      </w:r>
      <w:r w:rsidR="00F362FF" w:rsidRPr="0019640B">
        <w:rPr>
          <w:rFonts w:ascii="Calibri" w:hAnsi="Calibri" w:cs="Calibri"/>
          <w:bCs/>
          <w:color w:val="000000" w:themeColor="text1"/>
        </w:rPr>
        <w:t xml:space="preserve"> </w:t>
      </w:r>
      <w:r w:rsidR="00571049" w:rsidRPr="0019640B">
        <w:rPr>
          <w:rFonts w:ascii="Calibri" w:hAnsi="Calibri" w:cs="Calibri"/>
          <w:bCs/>
          <w:color w:val="000000" w:themeColor="text1"/>
        </w:rPr>
        <w:t>However, o</w:t>
      </w:r>
      <w:r w:rsidR="00B50221" w:rsidRPr="0019640B">
        <w:rPr>
          <w:rFonts w:ascii="Calibri" w:hAnsi="Calibri" w:cs="Calibri"/>
          <w:bCs/>
          <w:color w:val="000000" w:themeColor="text1"/>
        </w:rPr>
        <w:t>ropharyngeal</w:t>
      </w:r>
      <w:r w:rsidR="00F362FF" w:rsidRPr="0019640B">
        <w:rPr>
          <w:rFonts w:ascii="Calibri" w:hAnsi="Calibri" w:cs="Calibri"/>
          <w:bCs/>
          <w:color w:val="000000" w:themeColor="text1"/>
        </w:rPr>
        <w:t xml:space="preserve"> feeding is not well suited for DOL 2 mice</w:t>
      </w:r>
      <w:r w:rsidR="00AF1717" w:rsidRPr="0019640B">
        <w:rPr>
          <w:rFonts w:ascii="Calibri" w:hAnsi="Calibri" w:cs="Calibri"/>
          <w:bCs/>
          <w:color w:val="000000" w:themeColor="text1"/>
        </w:rPr>
        <w:t xml:space="preserve"> </w:t>
      </w:r>
      <w:r w:rsidR="002B65EF" w:rsidRPr="0019640B">
        <w:rPr>
          <w:rFonts w:ascii="Calibri" w:hAnsi="Calibri" w:cs="Calibri"/>
          <w:bCs/>
          <w:color w:val="000000" w:themeColor="text1"/>
        </w:rPr>
        <w:t>as</w:t>
      </w:r>
      <w:r w:rsidR="00AF1717" w:rsidRPr="0019640B">
        <w:rPr>
          <w:rFonts w:ascii="Calibri" w:hAnsi="Calibri" w:cs="Calibri"/>
          <w:bCs/>
          <w:color w:val="000000" w:themeColor="text1"/>
        </w:rPr>
        <w:t xml:space="preserve"> </w:t>
      </w:r>
      <w:r w:rsidR="002B65EF" w:rsidRPr="0019640B">
        <w:rPr>
          <w:rFonts w:ascii="Calibri" w:hAnsi="Calibri" w:cs="Calibri"/>
          <w:bCs/>
          <w:color w:val="000000" w:themeColor="text1"/>
        </w:rPr>
        <w:t xml:space="preserve">higher rates of aspiration </w:t>
      </w:r>
      <w:r w:rsidR="00EF5682" w:rsidRPr="0019640B">
        <w:rPr>
          <w:rFonts w:ascii="Calibri" w:hAnsi="Calibri" w:cs="Calibri"/>
          <w:bCs/>
          <w:color w:val="000000" w:themeColor="text1"/>
        </w:rPr>
        <w:t xml:space="preserve">were </w:t>
      </w:r>
      <w:r w:rsidR="002B65EF" w:rsidRPr="0019640B">
        <w:rPr>
          <w:rFonts w:ascii="Calibri" w:hAnsi="Calibri" w:cs="Calibri"/>
          <w:bCs/>
          <w:color w:val="000000" w:themeColor="text1"/>
        </w:rPr>
        <w:t xml:space="preserve">observed in </w:t>
      </w:r>
      <w:r w:rsidR="00CE07C1" w:rsidRPr="0019640B">
        <w:rPr>
          <w:rFonts w:ascii="Calibri" w:hAnsi="Calibri" w:cs="Calibri"/>
          <w:bCs/>
          <w:color w:val="000000" w:themeColor="text1"/>
        </w:rPr>
        <w:t xml:space="preserve">the </w:t>
      </w:r>
      <w:r w:rsidR="002B65EF" w:rsidRPr="0019640B">
        <w:rPr>
          <w:rFonts w:ascii="Calibri" w:hAnsi="Calibri" w:cs="Calibri"/>
          <w:bCs/>
          <w:color w:val="000000" w:themeColor="text1"/>
        </w:rPr>
        <w:t>pilot study</w:t>
      </w:r>
      <w:r w:rsidR="00571049" w:rsidRPr="0019640B">
        <w:rPr>
          <w:rFonts w:ascii="Calibri" w:hAnsi="Calibri" w:cs="Calibri"/>
          <w:bCs/>
          <w:color w:val="000000" w:themeColor="text1"/>
        </w:rPr>
        <w:t xml:space="preserve"> (data not shown)</w:t>
      </w:r>
      <w:r w:rsidR="00853CF5" w:rsidRPr="0019640B">
        <w:rPr>
          <w:rFonts w:ascii="Calibri" w:hAnsi="Calibri" w:cs="Calibri"/>
          <w:bCs/>
          <w:color w:val="000000" w:themeColor="text1"/>
        </w:rPr>
        <w:t>. The viscous nature of the probiotic and prebiotic solution add</w:t>
      </w:r>
      <w:r w:rsidR="00FA6D6F" w:rsidRPr="0019640B">
        <w:rPr>
          <w:rFonts w:ascii="Calibri" w:hAnsi="Calibri" w:cs="Calibri"/>
          <w:bCs/>
          <w:color w:val="000000" w:themeColor="text1"/>
        </w:rPr>
        <w:t>ed</w:t>
      </w:r>
      <w:r w:rsidR="00853CF5" w:rsidRPr="0019640B">
        <w:rPr>
          <w:rFonts w:ascii="Calibri" w:hAnsi="Calibri" w:cs="Calibri"/>
          <w:bCs/>
          <w:color w:val="000000" w:themeColor="text1"/>
        </w:rPr>
        <w:t xml:space="preserve"> to</w:t>
      </w:r>
      <w:r w:rsidR="00C55A0F" w:rsidRPr="0019640B">
        <w:rPr>
          <w:rFonts w:ascii="Calibri" w:hAnsi="Calibri" w:cs="Calibri"/>
          <w:bCs/>
          <w:color w:val="000000" w:themeColor="text1"/>
        </w:rPr>
        <w:t xml:space="preserve"> the risk of aspiration</w:t>
      </w:r>
      <w:r w:rsidR="00F362FF" w:rsidRPr="0019640B">
        <w:rPr>
          <w:rFonts w:ascii="Calibri" w:hAnsi="Calibri" w:cs="Calibri"/>
          <w:bCs/>
          <w:color w:val="000000" w:themeColor="text1"/>
        </w:rPr>
        <w:t>.</w:t>
      </w:r>
      <w:r w:rsidRPr="0019640B">
        <w:rPr>
          <w:rFonts w:ascii="Calibri" w:hAnsi="Calibri" w:cs="Calibri"/>
          <w:bCs/>
          <w:color w:val="000000" w:themeColor="text1"/>
        </w:rPr>
        <w:t xml:space="preserve"> Following </w:t>
      </w:r>
      <w:r w:rsidR="00CE07C1" w:rsidRPr="0019640B">
        <w:rPr>
          <w:rFonts w:ascii="Calibri" w:hAnsi="Calibri" w:cs="Calibri"/>
          <w:bCs/>
          <w:color w:val="000000" w:themeColor="text1"/>
        </w:rPr>
        <w:t xml:space="preserve">the </w:t>
      </w:r>
      <w:r w:rsidRPr="0019640B">
        <w:rPr>
          <w:rFonts w:ascii="Calibri" w:hAnsi="Calibri" w:cs="Calibri"/>
          <w:bCs/>
          <w:color w:val="000000" w:themeColor="text1"/>
        </w:rPr>
        <w:t xml:space="preserve">IE </w:t>
      </w:r>
      <w:proofErr w:type="spellStart"/>
      <w:r w:rsidRPr="0019640B">
        <w:rPr>
          <w:rFonts w:ascii="Calibri" w:hAnsi="Calibri" w:cs="Calibri"/>
          <w:bCs/>
          <w:color w:val="000000" w:themeColor="text1"/>
        </w:rPr>
        <w:t>gavaging</w:t>
      </w:r>
      <w:proofErr w:type="spellEnd"/>
      <w:r w:rsidRPr="0019640B">
        <w:rPr>
          <w:rFonts w:ascii="Calibri" w:hAnsi="Calibri" w:cs="Calibri"/>
          <w:bCs/>
          <w:color w:val="000000" w:themeColor="text1"/>
        </w:rPr>
        <w:t xml:space="preserve"> procedure minimize</w:t>
      </w:r>
      <w:r w:rsidR="00FA6D6F" w:rsidRPr="0019640B">
        <w:rPr>
          <w:rFonts w:ascii="Calibri" w:hAnsi="Calibri" w:cs="Calibri"/>
          <w:bCs/>
          <w:color w:val="000000" w:themeColor="text1"/>
        </w:rPr>
        <w:t>d</w:t>
      </w:r>
      <w:r w:rsidRPr="0019640B">
        <w:rPr>
          <w:rFonts w:ascii="Calibri" w:hAnsi="Calibri" w:cs="Calibri"/>
          <w:bCs/>
          <w:color w:val="000000" w:themeColor="text1"/>
        </w:rPr>
        <w:t xml:space="preserve"> the risk </w:t>
      </w:r>
      <w:r w:rsidR="00C55A0F" w:rsidRPr="0019640B">
        <w:rPr>
          <w:rFonts w:ascii="Calibri" w:hAnsi="Calibri" w:cs="Calibri"/>
          <w:bCs/>
          <w:color w:val="000000" w:themeColor="text1"/>
        </w:rPr>
        <w:t xml:space="preserve">of </w:t>
      </w:r>
      <w:r w:rsidRPr="0019640B">
        <w:rPr>
          <w:rFonts w:ascii="Calibri" w:hAnsi="Calibri" w:cs="Calibri"/>
          <w:bCs/>
          <w:color w:val="000000" w:themeColor="text1"/>
        </w:rPr>
        <w:t xml:space="preserve">aspiration </w:t>
      </w:r>
      <w:r w:rsidR="00F362FF" w:rsidRPr="0019640B">
        <w:rPr>
          <w:rFonts w:ascii="Calibri" w:hAnsi="Calibri" w:cs="Calibri"/>
          <w:bCs/>
          <w:color w:val="000000" w:themeColor="text1"/>
        </w:rPr>
        <w:t xml:space="preserve">in DOL 2 mice </w:t>
      </w:r>
      <w:r w:rsidRPr="0019640B">
        <w:rPr>
          <w:rFonts w:ascii="Calibri" w:hAnsi="Calibri" w:cs="Calibri"/>
          <w:bCs/>
          <w:color w:val="000000" w:themeColor="text1"/>
        </w:rPr>
        <w:t xml:space="preserve">while delivering the desired volume directly to the </w:t>
      </w:r>
      <w:r w:rsidR="000B4FC8" w:rsidRPr="0019640B">
        <w:rPr>
          <w:rFonts w:ascii="Calibri" w:hAnsi="Calibri" w:cs="Calibri"/>
          <w:bCs/>
          <w:color w:val="000000" w:themeColor="text1"/>
        </w:rPr>
        <w:t>upper gastrointestinal tract</w:t>
      </w:r>
      <w:r w:rsidR="00C57F87" w:rsidRPr="0019640B">
        <w:rPr>
          <w:rFonts w:ascii="Calibri" w:hAnsi="Calibri" w:cs="Calibri"/>
          <w:bCs/>
          <w:color w:val="000000" w:themeColor="text1"/>
        </w:rPr>
        <w:t xml:space="preserve">. </w:t>
      </w:r>
      <w:r w:rsidRPr="0019640B">
        <w:rPr>
          <w:rFonts w:ascii="Calibri" w:hAnsi="Calibri" w:cs="Calibri"/>
          <w:bCs/>
          <w:color w:val="000000" w:themeColor="text1"/>
        </w:rPr>
        <w:t xml:space="preserve">The success of the procedure </w:t>
      </w:r>
      <w:r w:rsidR="003C37F9" w:rsidRPr="0019640B">
        <w:rPr>
          <w:rFonts w:ascii="Calibri" w:hAnsi="Calibri" w:cs="Calibri"/>
          <w:bCs/>
          <w:color w:val="000000" w:themeColor="text1"/>
        </w:rPr>
        <w:t>was first</w:t>
      </w:r>
      <w:r w:rsidRPr="0019640B">
        <w:rPr>
          <w:rFonts w:ascii="Calibri" w:hAnsi="Calibri" w:cs="Calibri"/>
          <w:bCs/>
          <w:color w:val="000000" w:themeColor="text1"/>
        </w:rPr>
        <w:t xml:space="preserve"> validated </w:t>
      </w:r>
      <w:r w:rsidR="00CF4EA4" w:rsidRPr="0019640B">
        <w:rPr>
          <w:rFonts w:ascii="Calibri" w:hAnsi="Calibri" w:cs="Calibri"/>
          <w:bCs/>
          <w:color w:val="000000" w:themeColor="text1"/>
        </w:rPr>
        <w:t xml:space="preserve">using food coloring infused probiotic gavage. The food coloring acts as a marker </w:t>
      </w:r>
      <w:r w:rsidR="003C37F9" w:rsidRPr="0019640B">
        <w:rPr>
          <w:rFonts w:ascii="Calibri" w:hAnsi="Calibri" w:cs="Calibri"/>
          <w:bCs/>
          <w:color w:val="000000" w:themeColor="text1"/>
        </w:rPr>
        <w:t xml:space="preserve">that is visible </w:t>
      </w:r>
      <w:r w:rsidR="00CF4EA4" w:rsidRPr="0019640B">
        <w:rPr>
          <w:rFonts w:ascii="Calibri" w:hAnsi="Calibri" w:cs="Calibri"/>
          <w:bCs/>
          <w:color w:val="000000" w:themeColor="text1"/>
        </w:rPr>
        <w:t xml:space="preserve">through the skin of the pup. No negative effects were observed in mice </w:t>
      </w:r>
      <w:proofErr w:type="spellStart"/>
      <w:r w:rsidR="00CF4EA4" w:rsidRPr="0019640B">
        <w:rPr>
          <w:rFonts w:ascii="Calibri" w:hAnsi="Calibri" w:cs="Calibri"/>
          <w:bCs/>
          <w:color w:val="000000" w:themeColor="text1"/>
        </w:rPr>
        <w:t>gavaged</w:t>
      </w:r>
      <w:proofErr w:type="spellEnd"/>
      <w:r w:rsidR="00CF4EA4" w:rsidRPr="0019640B">
        <w:rPr>
          <w:rFonts w:ascii="Calibri" w:hAnsi="Calibri" w:cs="Calibri"/>
          <w:bCs/>
          <w:color w:val="000000" w:themeColor="text1"/>
        </w:rPr>
        <w:t xml:space="preserve"> with food coloring</w:t>
      </w:r>
      <w:r w:rsidR="00963073" w:rsidRPr="0019640B">
        <w:rPr>
          <w:rFonts w:ascii="Calibri" w:hAnsi="Calibri" w:cs="Calibri"/>
          <w:bCs/>
          <w:color w:val="000000" w:themeColor="text1"/>
        </w:rPr>
        <w:t>,</w:t>
      </w:r>
      <w:r w:rsidR="00CF4EA4" w:rsidRPr="0019640B">
        <w:rPr>
          <w:rFonts w:ascii="Calibri" w:hAnsi="Calibri" w:cs="Calibri"/>
          <w:bCs/>
          <w:color w:val="000000" w:themeColor="text1"/>
        </w:rPr>
        <w:t xml:space="preserve"> and it is recommended to validate the </w:t>
      </w:r>
      <w:proofErr w:type="spellStart"/>
      <w:r w:rsidR="00CF4EA4" w:rsidRPr="0019640B">
        <w:rPr>
          <w:rFonts w:ascii="Calibri" w:hAnsi="Calibri" w:cs="Calibri"/>
          <w:bCs/>
          <w:color w:val="000000" w:themeColor="text1"/>
        </w:rPr>
        <w:t>gavaging</w:t>
      </w:r>
      <w:proofErr w:type="spellEnd"/>
      <w:r w:rsidR="00CF4EA4" w:rsidRPr="0019640B">
        <w:rPr>
          <w:rFonts w:ascii="Calibri" w:hAnsi="Calibri" w:cs="Calibri"/>
          <w:bCs/>
          <w:color w:val="000000" w:themeColor="text1"/>
        </w:rPr>
        <w:t xml:space="preserve"> procedure </w:t>
      </w:r>
      <w:r w:rsidR="003C37F9" w:rsidRPr="0019640B">
        <w:rPr>
          <w:rFonts w:ascii="Calibri" w:hAnsi="Calibri" w:cs="Calibri"/>
          <w:bCs/>
          <w:color w:val="000000" w:themeColor="text1"/>
        </w:rPr>
        <w:t>in this manner prior to commencing large-scale experiments</w:t>
      </w:r>
      <w:r w:rsidR="00CF4EA4" w:rsidRPr="0019640B">
        <w:rPr>
          <w:rFonts w:ascii="Calibri" w:hAnsi="Calibri" w:cs="Calibri"/>
          <w:bCs/>
          <w:color w:val="000000" w:themeColor="text1"/>
        </w:rPr>
        <w:t xml:space="preserve">. </w:t>
      </w:r>
      <w:r w:rsidR="003C37F9" w:rsidRPr="0019640B">
        <w:rPr>
          <w:rFonts w:ascii="Calibri" w:hAnsi="Calibri" w:cs="Calibri"/>
          <w:bCs/>
          <w:color w:val="000000" w:themeColor="text1"/>
        </w:rPr>
        <w:t>T</w:t>
      </w:r>
      <w:r w:rsidR="00CF4EA4" w:rsidRPr="0019640B">
        <w:rPr>
          <w:rFonts w:ascii="Calibri" w:hAnsi="Calibri" w:cs="Calibri"/>
          <w:bCs/>
          <w:color w:val="000000" w:themeColor="text1"/>
        </w:rPr>
        <w:t xml:space="preserve">he </w:t>
      </w:r>
      <w:r w:rsidR="00455928" w:rsidRPr="0019640B">
        <w:rPr>
          <w:rFonts w:ascii="Calibri" w:hAnsi="Calibri" w:cs="Calibri"/>
          <w:bCs/>
          <w:color w:val="000000" w:themeColor="text1"/>
        </w:rPr>
        <w:t xml:space="preserve">rapid </w:t>
      </w:r>
      <w:r w:rsidR="00CF4EA4" w:rsidRPr="0019640B">
        <w:rPr>
          <w:rFonts w:ascii="Calibri" w:hAnsi="Calibri" w:cs="Calibri"/>
          <w:bCs/>
          <w:color w:val="000000" w:themeColor="text1"/>
        </w:rPr>
        <w:t xml:space="preserve">resolution of the gasping reflex </w:t>
      </w:r>
      <w:r w:rsidR="00455928" w:rsidRPr="0019640B">
        <w:rPr>
          <w:rFonts w:ascii="Calibri" w:hAnsi="Calibri" w:cs="Calibri"/>
          <w:bCs/>
          <w:color w:val="000000" w:themeColor="text1"/>
        </w:rPr>
        <w:t xml:space="preserve">seen </w:t>
      </w:r>
      <w:r w:rsidR="00CF4EA4" w:rsidRPr="0019640B">
        <w:rPr>
          <w:rFonts w:ascii="Calibri" w:hAnsi="Calibri" w:cs="Calibri"/>
          <w:bCs/>
          <w:color w:val="000000" w:themeColor="text1"/>
        </w:rPr>
        <w:t xml:space="preserve">post gavage can </w:t>
      </w:r>
      <w:r w:rsidR="003C37F9" w:rsidRPr="0019640B">
        <w:rPr>
          <w:rFonts w:ascii="Calibri" w:hAnsi="Calibri" w:cs="Calibri"/>
          <w:bCs/>
          <w:color w:val="000000" w:themeColor="text1"/>
        </w:rPr>
        <w:t xml:space="preserve">also </w:t>
      </w:r>
      <w:r w:rsidR="00CF4EA4" w:rsidRPr="0019640B">
        <w:rPr>
          <w:rFonts w:ascii="Calibri" w:hAnsi="Calibri" w:cs="Calibri"/>
          <w:bCs/>
          <w:color w:val="000000" w:themeColor="text1"/>
        </w:rPr>
        <w:t xml:space="preserve">be used as an </w:t>
      </w:r>
      <w:r w:rsidR="003C37F9" w:rsidRPr="0019640B">
        <w:rPr>
          <w:rFonts w:ascii="Calibri" w:hAnsi="Calibri" w:cs="Calibri"/>
          <w:bCs/>
          <w:color w:val="000000" w:themeColor="text1"/>
        </w:rPr>
        <w:t xml:space="preserve">additional </w:t>
      </w:r>
      <w:r w:rsidR="00CF4EA4" w:rsidRPr="0019640B">
        <w:rPr>
          <w:rFonts w:ascii="Calibri" w:hAnsi="Calibri" w:cs="Calibri"/>
          <w:bCs/>
          <w:color w:val="000000" w:themeColor="text1"/>
        </w:rPr>
        <w:t>indicator for a successful gavage. On</w:t>
      </w:r>
      <w:r w:rsidR="00E160E7" w:rsidRPr="0019640B">
        <w:rPr>
          <w:rFonts w:ascii="Calibri" w:hAnsi="Calibri" w:cs="Calibri"/>
          <w:bCs/>
          <w:color w:val="000000" w:themeColor="text1"/>
        </w:rPr>
        <w:t>c</w:t>
      </w:r>
      <w:r w:rsidR="00CF4EA4" w:rsidRPr="0019640B">
        <w:rPr>
          <w:rFonts w:ascii="Calibri" w:hAnsi="Calibri" w:cs="Calibri"/>
          <w:bCs/>
          <w:color w:val="000000" w:themeColor="text1"/>
        </w:rPr>
        <w:t>e the mouse i</w:t>
      </w:r>
      <w:r w:rsidR="003C37F9" w:rsidRPr="0019640B">
        <w:rPr>
          <w:rFonts w:ascii="Calibri" w:hAnsi="Calibri" w:cs="Calibri"/>
          <w:bCs/>
          <w:color w:val="000000" w:themeColor="text1"/>
        </w:rPr>
        <w:t>s</w:t>
      </w:r>
      <w:r w:rsidR="00CF4EA4" w:rsidRPr="0019640B">
        <w:rPr>
          <w:rFonts w:ascii="Calibri" w:hAnsi="Calibri" w:cs="Calibri"/>
          <w:bCs/>
          <w:color w:val="000000" w:themeColor="text1"/>
        </w:rPr>
        <w:t xml:space="preserve"> placed on the heating blanket post</w:t>
      </w:r>
      <w:r w:rsidR="00963073" w:rsidRPr="0019640B">
        <w:rPr>
          <w:rFonts w:ascii="Calibri" w:hAnsi="Calibri" w:cs="Calibri"/>
          <w:bCs/>
          <w:color w:val="000000" w:themeColor="text1"/>
        </w:rPr>
        <w:t>-</w:t>
      </w:r>
      <w:r w:rsidR="00CF4EA4" w:rsidRPr="0019640B">
        <w:rPr>
          <w:rFonts w:ascii="Calibri" w:hAnsi="Calibri" w:cs="Calibri"/>
          <w:bCs/>
          <w:color w:val="000000" w:themeColor="text1"/>
        </w:rPr>
        <w:t>g</w:t>
      </w:r>
      <w:r w:rsidR="00E160E7" w:rsidRPr="0019640B">
        <w:rPr>
          <w:rFonts w:ascii="Calibri" w:hAnsi="Calibri" w:cs="Calibri"/>
          <w:bCs/>
          <w:color w:val="000000" w:themeColor="text1"/>
        </w:rPr>
        <w:t xml:space="preserve">avage, the gasping reflex will subside and an increase in the breathing frequency </w:t>
      </w:r>
      <w:r w:rsidR="00E160E7" w:rsidRPr="0019640B">
        <w:rPr>
          <w:rFonts w:ascii="Calibri" w:hAnsi="Calibri" w:cs="Calibri"/>
          <w:bCs/>
          <w:color w:val="000000" w:themeColor="text1"/>
        </w:rPr>
        <w:lastRenderedPageBreak/>
        <w:t xml:space="preserve">will be observed </w:t>
      </w:r>
      <w:r w:rsidR="0011193C" w:rsidRPr="0019640B">
        <w:rPr>
          <w:rFonts w:ascii="Calibri" w:hAnsi="Calibri" w:cs="Calibri"/>
          <w:bCs/>
          <w:color w:val="000000" w:themeColor="text1"/>
        </w:rPr>
        <w:t>within</w:t>
      </w:r>
      <w:r w:rsidR="00E160E7" w:rsidRPr="0019640B">
        <w:rPr>
          <w:rFonts w:ascii="Calibri" w:hAnsi="Calibri" w:cs="Calibri"/>
          <w:bCs/>
          <w:color w:val="000000" w:themeColor="text1"/>
        </w:rPr>
        <w:t xml:space="preserve"> </w:t>
      </w:r>
      <w:r w:rsidR="005E5DBB" w:rsidRPr="0019640B">
        <w:rPr>
          <w:rFonts w:ascii="Calibri" w:hAnsi="Calibri" w:cs="Calibri"/>
          <w:bCs/>
          <w:color w:val="000000" w:themeColor="text1"/>
        </w:rPr>
        <w:t>2</w:t>
      </w:r>
      <w:r w:rsidR="00E160E7" w:rsidRPr="0019640B">
        <w:rPr>
          <w:rFonts w:ascii="Calibri" w:hAnsi="Calibri" w:cs="Calibri"/>
          <w:bCs/>
          <w:color w:val="000000" w:themeColor="text1"/>
        </w:rPr>
        <w:t xml:space="preserve">0 seconds. </w:t>
      </w:r>
      <w:r w:rsidR="0011193C" w:rsidRPr="0019640B">
        <w:rPr>
          <w:rFonts w:ascii="Calibri" w:hAnsi="Calibri" w:cs="Calibri"/>
          <w:bCs/>
          <w:color w:val="000000" w:themeColor="text1"/>
        </w:rPr>
        <w:t xml:space="preserve">The continuation of the gasping reflex for longer than </w:t>
      </w:r>
      <w:r w:rsidR="00D376D5" w:rsidRPr="0019640B">
        <w:rPr>
          <w:rFonts w:ascii="Calibri" w:hAnsi="Calibri" w:cs="Calibri"/>
          <w:bCs/>
          <w:color w:val="000000" w:themeColor="text1"/>
        </w:rPr>
        <w:t>3</w:t>
      </w:r>
      <w:r w:rsidR="0011193C" w:rsidRPr="0019640B">
        <w:rPr>
          <w:rFonts w:ascii="Calibri" w:hAnsi="Calibri" w:cs="Calibri"/>
          <w:bCs/>
          <w:color w:val="000000" w:themeColor="text1"/>
        </w:rPr>
        <w:t>0 seconds indicate</w:t>
      </w:r>
      <w:r w:rsidR="003C37F9" w:rsidRPr="0019640B">
        <w:rPr>
          <w:rFonts w:ascii="Calibri" w:hAnsi="Calibri" w:cs="Calibri"/>
          <w:bCs/>
          <w:color w:val="000000" w:themeColor="text1"/>
        </w:rPr>
        <w:t>s</w:t>
      </w:r>
      <w:r w:rsidR="0011193C" w:rsidRPr="0019640B">
        <w:rPr>
          <w:rFonts w:ascii="Calibri" w:hAnsi="Calibri" w:cs="Calibri"/>
          <w:bCs/>
          <w:color w:val="000000" w:themeColor="text1"/>
        </w:rPr>
        <w:t xml:space="preserve"> a failed gavage. </w:t>
      </w:r>
      <w:r w:rsidR="00B91884" w:rsidRPr="0019640B">
        <w:rPr>
          <w:rFonts w:ascii="Calibri" w:hAnsi="Calibri" w:cs="Calibri"/>
          <w:bCs/>
          <w:color w:val="000000" w:themeColor="text1"/>
        </w:rPr>
        <w:t>Successful gavage also depends on appropriate insertion of the</w:t>
      </w:r>
      <w:r w:rsidR="008B7E2D" w:rsidRPr="0019640B">
        <w:rPr>
          <w:rFonts w:ascii="Calibri" w:hAnsi="Calibri" w:cs="Calibri"/>
          <w:bCs/>
          <w:color w:val="000000" w:themeColor="text1"/>
        </w:rPr>
        <w:t xml:space="preserve"> feeding needle</w:t>
      </w:r>
      <w:r w:rsidR="00B91884" w:rsidRPr="0019640B">
        <w:rPr>
          <w:rFonts w:ascii="Calibri" w:hAnsi="Calibri" w:cs="Calibri"/>
          <w:bCs/>
          <w:color w:val="000000" w:themeColor="text1"/>
        </w:rPr>
        <w:t xml:space="preserve"> </w:t>
      </w:r>
      <w:r w:rsidR="008B7E2D" w:rsidRPr="0019640B">
        <w:rPr>
          <w:rFonts w:ascii="Calibri" w:hAnsi="Calibri" w:cs="Calibri"/>
          <w:bCs/>
          <w:color w:val="000000" w:themeColor="text1"/>
        </w:rPr>
        <w:t xml:space="preserve">with the </w:t>
      </w:r>
      <w:r w:rsidR="00B91884" w:rsidRPr="0019640B">
        <w:rPr>
          <w:rFonts w:ascii="Calibri" w:hAnsi="Calibri" w:cs="Calibri"/>
          <w:bCs/>
          <w:color w:val="000000" w:themeColor="text1"/>
        </w:rPr>
        <w:t>bulb sit</w:t>
      </w:r>
      <w:r w:rsidR="008B7E2D" w:rsidRPr="0019640B">
        <w:rPr>
          <w:rFonts w:ascii="Calibri" w:hAnsi="Calibri" w:cs="Calibri"/>
          <w:bCs/>
          <w:color w:val="000000" w:themeColor="text1"/>
        </w:rPr>
        <w:t>ting</w:t>
      </w:r>
      <w:r w:rsidR="00B91884" w:rsidRPr="0019640B">
        <w:rPr>
          <w:rFonts w:ascii="Calibri" w:hAnsi="Calibri" w:cs="Calibri"/>
          <w:bCs/>
          <w:color w:val="000000" w:themeColor="text1"/>
        </w:rPr>
        <w:t xml:space="preserve"> right above the opening of the </w:t>
      </w:r>
      <w:r w:rsidR="00455928" w:rsidRPr="0019640B">
        <w:rPr>
          <w:rFonts w:ascii="Calibri" w:hAnsi="Calibri" w:cs="Calibri"/>
          <w:bCs/>
          <w:color w:val="000000" w:themeColor="text1"/>
        </w:rPr>
        <w:t>cardiac sphincter of the stomach</w:t>
      </w:r>
      <w:r w:rsidR="00B91884" w:rsidRPr="0019640B">
        <w:rPr>
          <w:rFonts w:ascii="Calibri" w:hAnsi="Calibri" w:cs="Calibri"/>
          <w:bCs/>
          <w:color w:val="000000" w:themeColor="text1"/>
        </w:rPr>
        <w:t xml:space="preserve">. This can be facilitated by ensuring that the marking on the needle measuring the length between the </w:t>
      </w:r>
      <w:r w:rsidR="003331C1" w:rsidRPr="0019640B">
        <w:rPr>
          <w:rFonts w:ascii="Calibri" w:hAnsi="Calibri" w:cs="Calibri"/>
          <w:bCs/>
          <w:color w:val="000000" w:themeColor="text1"/>
        </w:rPr>
        <w:t>xiphoid process</w:t>
      </w:r>
      <w:r w:rsidR="00B91884" w:rsidRPr="0019640B">
        <w:rPr>
          <w:rFonts w:ascii="Calibri" w:hAnsi="Calibri" w:cs="Calibri"/>
          <w:bCs/>
          <w:color w:val="000000" w:themeColor="text1"/>
        </w:rPr>
        <w:t xml:space="preserve"> and the </w:t>
      </w:r>
      <w:r w:rsidR="00AB5482" w:rsidRPr="0019640B">
        <w:rPr>
          <w:rFonts w:ascii="Calibri" w:hAnsi="Calibri" w:cs="Calibri"/>
          <w:bCs/>
          <w:color w:val="000000" w:themeColor="text1"/>
        </w:rPr>
        <w:t>tip of the snout</w:t>
      </w:r>
      <w:r w:rsidR="00B91884" w:rsidRPr="0019640B">
        <w:rPr>
          <w:rFonts w:ascii="Calibri" w:hAnsi="Calibri" w:cs="Calibri"/>
          <w:bCs/>
          <w:color w:val="000000" w:themeColor="text1"/>
        </w:rPr>
        <w:t xml:space="preserve">, does not go past the snout of the mouse during gavage. This minimizes the chance of injury to the mouse. </w:t>
      </w:r>
      <w:r w:rsidR="006913E3" w:rsidRPr="0019640B">
        <w:rPr>
          <w:rFonts w:ascii="Calibri" w:hAnsi="Calibri" w:cs="Calibri"/>
          <w:bCs/>
          <w:color w:val="000000" w:themeColor="text1"/>
        </w:rPr>
        <w:t xml:space="preserve">The frequency of gavage can have a significant impact on the experimental results. Frequent </w:t>
      </w:r>
      <w:proofErr w:type="spellStart"/>
      <w:r w:rsidR="006913E3" w:rsidRPr="0019640B">
        <w:rPr>
          <w:rFonts w:ascii="Calibri" w:hAnsi="Calibri" w:cs="Calibri"/>
          <w:bCs/>
          <w:color w:val="000000" w:themeColor="text1"/>
        </w:rPr>
        <w:t>gavaging</w:t>
      </w:r>
      <w:proofErr w:type="spellEnd"/>
      <w:r w:rsidR="006913E3" w:rsidRPr="0019640B">
        <w:rPr>
          <w:rFonts w:ascii="Calibri" w:hAnsi="Calibri" w:cs="Calibri"/>
          <w:bCs/>
          <w:color w:val="000000" w:themeColor="text1"/>
        </w:rPr>
        <w:t xml:space="preserve"> </w:t>
      </w:r>
      <w:r w:rsidR="003C37F9" w:rsidRPr="0019640B">
        <w:rPr>
          <w:rFonts w:ascii="Calibri" w:hAnsi="Calibri" w:cs="Calibri"/>
          <w:bCs/>
          <w:color w:val="000000" w:themeColor="text1"/>
        </w:rPr>
        <w:t xml:space="preserve">also </w:t>
      </w:r>
      <w:r w:rsidR="006913E3" w:rsidRPr="0019640B">
        <w:rPr>
          <w:rFonts w:ascii="Calibri" w:hAnsi="Calibri" w:cs="Calibri"/>
          <w:bCs/>
          <w:color w:val="000000" w:themeColor="text1"/>
        </w:rPr>
        <w:t xml:space="preserve">can create more stress for the pups and the mother due to constant perturbation of the cage and the nest. </w:t>
      </w:r>
      <w:r w:rsidR="00991199" w:rsidRPr="0019640B">
        <w:rPr>
          <w:rFonts w:ascii="Calibri" w:hAnsi="Calibri" w:cs="Calibri"/>
          <w:bCs/>
          <w:color w:val="000000" w:themeColor="text1"/>
        </w:rPr>
        <w:t>The most optimal gavage schedule is when the gavages are the least frequent and over a shorter duration of time without losing the expected effect in the system. To ensure the safety and sterility of t</w:t>
      </w:r>
      <w:r w:rsidR="006913E3" w:rsidRPr="0019640B">
        <w:rPr>
          <w:rFonts w:ascii="Calibri" w:hAnsi="Calibri" w:cs="Calibri"/>
          <w:bCs/>
          <w:color w:val="000000" w:themeColor="text1"/>
        </w:rPr>
        <w:t xml:space="preserve">he </w:t>
      </w:r>
      <w:r w:rsidR="00991199" w:rsidRPr="0019640B">
        <w:rPr>
          <w:rFonts w:ascii="Calibri" w:hAnsi="Calibri" w:cs="Calibri"/>
          <w:bCs/>
          <w:color w:val="000000" w:themeColor="text1"/>
        </w:rPr>
        <w:t xml:space="preserve">procedure the </w:t>
      </w:r>
      <w:r w:rsidR="006913E3" w:rsidRPr="0019640B">
        <w:rPr>
          <w:rFonts w:ascii="Calibri" w:hAnsi="Calibri" w:cs="Calibri"/>
          <w:bCs/>
          <w:color w:val="000000" w:themeColor="text1"/>
        </w:rPr>
        <w:t>gavage needle must be sterilized by washing and autoclaving</w:t>
      </w:r>
      <w:r w:rsidR="003C37F9" w:rsidRPr="0019640B">
        <w:rPr>
          <w:rFonts w:ascii="Calibri" w:hAnsi="Calibri" w:cs="Calibri"/>
          <w:bCs/>
          <w:color w:val="000000" w:themeColor="text1"/>
        </w:rPr>
        <w:t xml:space="preserve"> </w:t>
      </w:r>
      <w:r w:rsidR="0002397F" w:rsidRPr="0019640B">
        <w:rPr>
          <w:rFonts w:ascii="Calibri" w:hAnsi="Calibri" w:cs="Calibri"/>
          <w:bCs/>
          <w:color w:val="000000" w:themeColor="text1"/>
        </w:rPr>
        <w:t>in-between</w:t>
      </w:r>
      <w:r w:rsidR="003C37F9" w:rsidRPr="0019640B">
        <w:rPr>
          <w:rFonts w:ascii="Calibri" w:hAnsi="Calibri" w:cs="Calibri"/>
          <w:bCs/>
          <w:color w:val="000000" w:themeColor="text1"/>
        </w:rPr>
        <w:t xml:space="preserve"> use</w:t>
      </w:r>
      <w:r w:rsidR="006913E3" w:rsidRPr="0019640B">
        <w:rPr>
          <w:rFonts w:ascii="Calibri" w:hAnsi="Calibri" w:cs="Calibri"/>
          <w:bCs/>
          <w:color w:val="000000" w:themeColor="text1"/>
        </w:rPr>
        <w:t xml:space="preserve">. Washing rigorously on the outside using a scrub and the inside by forcing water through the needle using a syringe before autoclaving is necessary as any leftover particles can encrust on the needle during autoclaving and can interfere with the </w:t>
      </w:r>
      <w:proofErr w:type="spellStart"/>
      <w:r w:rsidR="006913E3" w:rsidRPr="0019640B">
        <w:rPr>
          <w:rFonts w:ascii="Calibri" w:hAnsi="Calibri" w:cs="Calibri"/>
          <w:bCs/>
          <w:color w:val="000000" w:themeColor="text1"/>
        </w:rPr>
        <w:t>gavaging</w:t>
      </w:r>
      <w:proofErr w:type="spellEnd"/>
      <w:r w:rsidR="006913E3" w:rsidRPr="0019640B">
        <w:rPr>
          <w:rFonts w:ascii="Calibri" w:hAnsi="Calibri" w:cs="Calibri"/>
          <w:bCs/>
          <w:color w:val="000000" w:themeColor="text1"/>
        </w:rPr>
        <w:t xml:space="preserve"> procedure.</w:t>
      </w:r>
      <w:r w:rsidR="004A5B41" w:rsidRPr="0019640B">
        <w:rPr>
          <w:rFonts w:ascii="Calibri" w:hAnsi="Calibri" w:cs="Calibri"/>
          <w:bCs/>
          <w:color w:val="000000" w:themeColor="text1"/>
        </w:rPr>
        <w:t xml:space="preserve"> </w:t>
      </w:r>
    </w:p>
    <w:p w14:paraId="36218567" w14:textId="77777777" w:rsidR="009B7AAA" w:rsidRPr="0019640B" w:rsidRDefault="009B7AAA" w:rsidP="00A21CEC">
      <w:pPr>
        <w:rPr>
          <w:rFonts w:ascii="Calibri" w:hAnsi="Calibri" w:cs="Calibri"/>
          <w:bCs/>
          <w:color w:val="000000" w:themeColor="text1"/>
        </w:rPr>
      </w:pPr>
    </w:p>
    <w:p w14:paraId="3F079563" w14:textId="4CF11879" w:rsidR="009B7AAA" w:rsidRPr="0019640B" w:rsidRDefault="003C37F9" w:rsidP="00A21CEC">
      <w:pPr>
        <w:pStyle w:val="CommentText"/>
        <w:rPr>
          <w:rFonts w:ascii="Calibri" w:hAnsi="Calibri" w:cs="Calibri"/>
          <w:bCs/>
          <w:color w:val="000000" w:themeColor="text1"/>
        </w:rPr>
      </w:pPr>
      <w:r w:rsidRPr="0019640B">
        <w:rPr>
          <w:rFonts w:ascii="Calibri" w:hAnsi="Calibri" w:cs="Calibri"/>
          <w:bCs/>
          <w:color w:val="000000" w:themeColor="text1"/>
        </w:rPr>
        <w:t xml:space="preserve">Higher LP colonization was observed in pups that were </w:t>
      </w:r>
      <w:proofErr w:type="spellStart"/>
      <w:r w:rsidRPr="0019640B">
        <w:rPr>
          <w:rFonts w:ascii="Calibri" w:hAnsi="Calibri" w:cs="Calibri"/>
          <w:bCs/>
          <w:color w:val="000000" w:themeColor="text1"/>
        </w:rPr>
        <w:t>gavaged</w:t>
      </w:r>
      <w:proofErr w:type="spellEnd"/>
      <w:r w:rsidRPr="0019640B">
        <w:rPr>
          <w:rFonts w:ascii="Calibri" w:hAnsi="Calibri" w:cs="Calibri"/>
          <w:bCs/>
          <w:color w:val="000000" w:themeColor="text1"/>
        </w:rPr>
        <w:t xml:space="preserve"> every other day when compared to pups </w:t>
      </w:r>
      <w:proofErr w:type="spellStart"/>
      <w:r w:rsidRPr="0019640B">
        <w:rPr>
          <w:rFonts w:ascii="Calibri" w:hAnsi="Calibri" w:cs="Calibri"/>
          <w:bCs/>
          <w:color w:val="000000" w:themeColor="text1"/>
        </w:rPr>
        <w:t>gavaged</w:t>
      </w:r>
      <w:proofErr w:type="spellEnd"/>
      <w:r w:rsidRPr="0019640B">
        <w:rPr>
          <w:rFonts w:ascii="Calibri" w:hAnsi="Calibri" w:cs="Calibri"/>
          <w:bCs/>
          <w:color w:val="000000" w:themeColor="text1"/>
        </w:rPr>
        <w:t xml:space="preserve"> every day. This can be due to the </w:t>
      </w:r>
      <w:r w:rsidR="006B57CC" w:rsidRPr="0019640B">
        <w:rPr>
          <w:rFonts w:ascii="Calibri" w:hAnsi="Calibri" w:cs="Calibri"/>
          <w:bCs/>
          <w:color w:val="000000" w:themeColor="text1"/>
        </w:rPr>
        <w:t xml:space="preserve">reduced stress on pups </w:t>
      </w:r>
      <w:proofErr w:type="spellStart"/>
      <w:r w:rsidR="006B57CC" w:rsidRPr="0019640B">
        <w:rPr>
          <w:rFonts w:ascii="Calibri" w:hAnsi="Calibri" w:cs="Calibri"/>
          <w:bCs/>
          <w:color w:val="000000" w:themeColor="text1"/>
        </w:rPr>
        <w:t>gavaged</w:t>
      </w:r>
      <w:proofErr w:type="spellEnd"/>
      <w:r w:rsidR="006B57CC" w:rsidRPr="0019640B">
        <w:rPr>
          <w:rFonts w:ascii="Calibri" w:hAnsi="Calibri" w:cs="Calibri"/>
          <w:bCs/>
          <w:color w:val="000000" w:themeColor="text1"/>
        </w:rPr>
        <w:t xml:space="preserve"> every other day and potentially the probiotic getting more nutrients through the relatively more milk ingested by </w:t>
      </w:r>
      <w:r w:rsidR="0019640B" w:rsidRPr="0019640B">
        <w:rPr>
          <w:rFonts w:ascii="Calibri" w:hAnsi="Calibri" w:cs="Calibri"/>
          <w:bCs/>
          <w:color w:val="000000" w:themeColor="text1"/>
        </w:rPr>
        <w:t>these pups</w:t>
      </w:r>
      <w:r w:rsidRPr="0019640B">
        <w:rPr>
          <w:rFonts w:ascii="Calibri" w:hAnsi="Calibri" w:cs="Calibri"/>
          <w:bCs/>
          <w:color w:val="000000" w:themeColor="text1"/>
        </w:rPr>
        <w:t xml:space="preserve">. </w:t>
      </w:r>
      <w:r w:rsidR="00186C1E" w:rsidRPr="0019640B">
        <w:rPr>
          <w:rFonts w:ascii="Calibri" w:hAnsi="Calibri" w:cs="Calibri"/>
          <w:bCs/>
          <w:color w:val="000000" w:themeColor="text1"/>
        </w:rPr>
        <w:t>The dose dependency of probiotic treatment has been previously studied in mouse models</w:t>
      </w:r>
      <w:r w:rsidR="00831688" w:rsidRPr="0019640B">
        <w:rPr>
          <w:rFonts w:ascii="Calibri" w:hAnsi="Calibri" w:cs="Calibri"/>
          <w:bCs/>
          <w:color w:val="000000" w:themeColor="text1"/>
        </w:rPr>
        <w:fldChar w:fldCharType="begin" w:fldLock="1"/>
      </w:r>
      <w:r w:rsidR="00E04029" w:rsidRPr="0019640B">
        <w:rPr>
          <w:rFonts w:ascii="Calibri" w:hAnsi="Calibri" w:cs="Calibri"/>
          <w:bCs/>
          <w:color w:val="000000" w:themeColor="text1"/>
        </w:rPr>
        <w:instrText>ADDIN CSL_CITATION {"citationItems":[{"id":"ITEM-1","itemData":{"DOI":"10.1111/j.1574-695X.1999.tb01380.x","ISSN":"09288244","author":[{"dropping-particle":"V.","family":"Kirjavainen","given":"Pirkka","non-dropping-particle":"","parse-names":false,"suffix":""},{"dropping-particle":"","family":"El-Nezami","given":"Hani S.","non-dropping-particle":"","parse-names":false,"suffix":""},{"dropping-particle":"","family":"Salminen","given":"Seppo J.","non-dropping-particle":"","parse-names":false,"suffix":""},{"dropping-particle":"","family":"Ahokas","given":"Jorma T.","non-dropping-particle":"","parse-names":false,"suffix":""},{"dropping-particle":"","family":"Wright","given":"Paul F.A.","non-dropping-particle":"","parse-names":false,"suffix":""}],"container-title":"FEMS Immunology &amp; Medical Microbiology","id":"ITEM-1","issue":"2","issued":{"date-parts":[["1999","11","1"]]},"page":"131-135","publisher":"Oxford University Press","title":"The effect of orally administered viable probiotic and dairy lactobacilli on mouse lymphocyte proliferation","type":"article-journal","volume":"26"},"uris":["http://www.mendeley.com/documents/?uuid=e49a76e6-b52b-31da-b5c6-0312bfbbbf66"]},{"id":"ITEM-2","itemData":{"DOI":"10.1079/BJN2001402","ISSN":"1475-2662","abstract":"&lt;div class=\"abstract\" data-abstract-type=\"normal\"&gt;&lt;p&gt;Previous studies have indicated that the lactic acid bacterium &lt;span class='italic'&gt;Lactobacillus rhamnosus&lt;/span&gt; HN001 can enhance immune function in mice, following oral delivery. However, the influence of bacterial cell viability on immunoenhancement, and the optimum dose of HN001 required for this effect, have not been determined. In the present study, both live and heat-killed preparations of &lt;span class='italic'&gt;L. rhamnosus&lt;/span&gt; HN001 were shown to enhance the phagocytic activity of blood and peritoneal leucocytes in mice, at a dose of 10&lt;span class='sup'&gt;9&lt;/span&gt; micro-organisms daily. In contrast, only live HN001 enhanced gut mucosal antibody responses to cholera toxin vaccine. Feeding mice with 10&lt;span class='sup'&gt;7&lt;/span&gt; viable HN001/d for 14 d was shown to enhance the phagocytic capacity of blood leucocytes, with incremental enhancement observed at 10&lt;span class='sup'&gt;9&lt;/span&gt; and 10&lt;span class='sup'&gt;11&lt;/span&gt; daily doses. In contrast, a minimum dose of 10&lt;span class='sup'&gt;9&lt;/span&gt; viable HN001/d was required to enhance the phagocytic activity of peritoneal leucocytes, and no further increment was observed with 10&lt;span class='sup'&gt;11&lt;/span&gt; daily. This study demonstrates that &lt;span class='italic'&gt;L. rhamnosus&lt;/span&gt; HN001 exhibits dose-dependent effects on the phagocytic defence system of mice, and suggests that while the innate cellular immune system is responsive to killed forms of food-borne bacteria, specific gut mucosal immunity may only be stimulated by live forms.&lt;/p&gt;&lt;/div&gt;","author":[{"dropping-particle":"","family":"Gill","given":"H.S.","non-dropping-particle":"","parse-names":false,"suffix":""},{"dropping-particle":"","family":"Rutherfurd","given":"K.J.","non-dropping-particle":"","parse-names":false,"suffix":""}],"container-title":"British Journal of Nutrition","id":"ITEM-2","issue":"2","issued":{"date-parts":[["2001"]]},"page":"285-289","publisher":"Cambridge University Press","title":"Viability and dose–response studies on the effects of the immunoenhancing lactic acid bacterium Lactobacillus rhamnosus in mice","type":"article-journal","volume":"86"},"uris":["http://www.mendeley.com/documents/?uuid=18798786-5360-3aa3-8ec4-a59ffc837f46"]}],"mendeley":{"formattedCitation":"&lt;sup&gt;18, 19&lt;/sup&gt;","plainTextFormattedCitation":"18, 19","previouslyFormattedCitation":"&lt;sup&gt;18, 19&lt;/sup&gt;"},"properties":{"noteIndex":0},"schema":"https://github.com/citation-style-language/schema/raw/master/csl-citation.json"}</w:instrText>
      </w:r>
      <w:r w:rsidR="00831688" w:rsidRPr="0019640B">
        <w:rPr>
          <w:rFonts w:ascii="Calibri" w:hAnsi="Calibri" w:cs="Calibri"/>
          <w:bCs/>
          <w:color w:val="000000" w:themeColor="text1"/>
        </w:rPr>
        <w:fldChar w:fldCharType="separate"/>
      </w:r>
      <w:r w:rsidR="00A75B6C" w:rsidRPr="0019640B">
        <w:rPr>
          <w:rFonts w:ascii="Calibri" w:hAnsi="Calibri" w:cs="Calibri"/>
          <w:bCs/>
          <w:noProof/>
          <w:color w:val="000000" w:themeColor="text1"/>
          <w:vertAlign w:val="superscript"/>
        </w:rPr>
        <w:t>18,19</w:t>
      </w:r>
      <w:r w:rsidR="00831688" w:rsidRPr="0019640B">
        <w:rPr>
          <w:rFonts w:ascii="Calibri" w:hAnsi="Calibri" w:cs="Calibri"/>
          <w:bCs/>
          <w:color w:val="000000" w:themeColor="text1"/>
        </w:rPr>
        <w:fldChar w:fldCharType="end"/>
      </w:r>
      <w:r w:rsidR="00831688" w:rsidRPr="0019640B">
        <w:rPr>
          <w:rFonts w:ascii="Calibri" w:hAnsi="Calibri" w:cs="Calibri"/>
          <w:bCs/>
          <w:color w:val="000000" w:themeColor="text1"/>
        </w:rPr>
        <w:t xml:space="preserve"> and thus the administration of correct dosage is important. </w:t>
      </w:r>
      <w:r w:rsidR="00963073" w:rsidRPr="0019640B">
        <w:rPr>
          <w:rFonts w:ascii="Calibri" w:hAnsi="Calibri" w:cs="Calibri"/>
          <w:bCs/>
          <w:color w:val="000000" w:themeColor="text1"/>
        </w:rPr>
        <w:t>T</w:t>
      </w:r>
      <w:r w:rsidR="009B7AAA" w:rsidRPr="0019640B">
        <w:rPr>
          <w:rFonts w:ascii="Calibri" w:hAnsi="Calibri" w:cs="Calibri"/>
          <w:bCs/>
          <w:color w:val="000000" w:themeColor="text1"/>
        </w:rPr>
        <w:t xml:space="preserve">he </w:t>
      </w:r>
      <w:r w:rsidR="00831688" w:rsidRPr="0019640B">
        <w:rPr>
          <w:rFonts w:ascii="Calibri" w:hAnsi="Calibri" w:cs="Calibri"/>
          <w:bCs/>
          <w:color w:val="000000" w:themeColor="text1"/>
        </w:rPr>
        <w:t xml:space="preserve">probiotic </w:t>
      </w:r>
      <w:r w:rsidR="009B7AAA" w:rsidRPr="0019640B">
        <w:rPr>
          <w:rFonts w:ascii="Calibri" w:hAnsi="Calibri" w:cs="Calibri"/>
          <w:bCs/>
          <w:color w:val="000000" w:themeColor="text1"/>
        </w:rPr>
        <w:t>solution prepared is plated before every gavage to get an accurate</w:t>
      </w:r>
      <w:r w:rsidR="00963073" w:rsidRPr="0019640B">
        <w:rPr>
          <w:rFonts w:ascii="Calibri" w:hAnsi="Calibri" w:cs="Calibri"/>
          <w:bCs/>
          <w:color w:val="000000" w:themeColor="text1"/>
        </w:rPr>
        <w:t xml:space="preserve"> count of CFU administered</w:t>
      </w:r>
      <w:r w:rsidR="009B7AAA" w:rsidRPr="0019640B">
        <w:rPr>
          <w:rFonts w:ascii="Calibri" w:hAnsi="Calibri" w:cs="Calibri"/>
          <w:bCs/>
          <w:color w:val="000000" w:themeColor="text1"/>
        </w:rPr>
        <w:t>. If the probiotic organism is anaerob</w:t>
      </w:r>
      <w:r w:rsidR="00963073" w:rsidRPr="0019640B">
        <w:rPr>
          <w:rFonts w:ascii="Calibri" w:hAnsi="Calibri" w:cs="Calibri"/>
          <w:bCs/>
          <w:color w:val="000000" w:themeColor="text1"/>
        </w:rPr>
        <w:t>ic</w:t>
      </w:r>
      <w:r w:rsidR="009B7AAA" w:rsidRPr="0019640B">
        <w:rPr>
          <w:rFonts w:ascii="Calibri" w:hAnsi="Calibri" w:cs="Calibri"/>
          <w:bCs/>
          <w:color w:val="000000" w:themeColor="text1"/>
        </w:rPr>
        <w:t xml:space="preserve">, it is important to see if there is difference in CFU when cultured aerobically or anaerobically. Since LP is a facultative anaerobe, </w:t>
      </w:r>
      <w:r w:rsidR="00831688" w:rsidRPr="0019640B">
        <w:rPr>
          <w:rFonts w:ascii="Calibri" w:hAnsi="Calibri" w:cs="Calibri"/>
          <w:bCs/>
          <w:color w:val="000000" w:themeColor="text1"/>
        </w:rPr>
        <w:t>it was</w:t>
      </w:r>
      <w:r w:rsidR="009B7AAA" w:rsidRPr="0019640B">
        <w:rPr>
          <w:rFonts w:ascii="Calibri" w:hAnsi="Calibri" w:cs="Calibri"/>
          <w:bCs/>
          <w:color w:val="000000" w:themeColor="text1"/>
        </w:rPr>
        <w:t xml:space="preserve"> cultured using both methods</w:t>
      </w:r>
      <w:r w:rsidR="00B648AC" w:rsidRPr="0019640B">
        <w:rPr>
          <w:rFonts w:ascii="Calibri" w:hAnsi="Calibri" w:cs="Calibri"/>
          <w:bCs/>
          <w:color w:val="000000" w:themeColor="text1"/>
        </w:rPr>
        <w:t xml:space="preserve"> and</w:t>
      </w:r>
      <w:r w:rsidR="009B7AAA" w:rsidRPr="0019640B">
        <w:rPr>
          <w:rFonts w:ascii="Calibri" w:hAnsi="Calibri" w:cs="Calibri"/>
          <w:bCs/>
          <w:color w:val="000000" w:themeColor="text1"/>
        </w:rPr>
        <w:t xml:space="preserve"> </w:t>
      </w:r>
      <w:r w:rsidR="00B648AC" w:rsidRPr="0019640B">
        <w:rPr>
          <w:rFonts w:ascii="Calibri" w:hAnsi="Calibri" w:cs="Calibri"/>
          <w:bCs/>
          <w:color w:val="000000" w:themeColor="text1"/>
        </w:rPr>
        <w:t>n</w:t>
      </w:r>
      <w:r w:rsidR="00AA692C" w:rsidRPr="0019640B">
        <w:rPr>
          <w:rFonts w:ascii="Calibri" w:hAnsi="Calibri" w:cs="Calibri"/>
          <w:bCs/>
          <w:color w:val="000000" w:themeColor="text1"/>
        </w:rPr>
        <w:t>o difference in CFU was observed</w:t>
      </w:r>
      <w:r w:rsidR="00784EBC" w:rsidRPr="0019640B">
        <w:rPr>
          <w:rFonts w:ascii="Calibri" w:hAnsi="Calibri" w:cs="Calibri"/>
          <w:bCs/>
          <w:color w:val="000000" w:themeColor="text1"/>
        </w:rPr>
        <w:t>.</w:t>
      </w:r>
    </w:p>
    <w:p w14:paraId="67DC71B5" w14:textId="77777777" w:rsidR="00B376AB" w:rsidRPr="0019640B" w:rsidRDefault="00B376AB" w:rsidP="00A21CEC">
      <w:pPr>
        <w:rPr>
          <w:rFonts w:ascii="Calibri" w:hAnsi="Calibri" w:cs="Calibri"/>
          <w:bCs/>
          <w:color w:val="000000" w:themeColor="text1"/>
        </w:rPr>
      </w:pPr>
    </w:p>
    <w:p w14:paraId="0BD51762" w14:textId="5F00074A" w:rsidR="00236A7D" w:rsidRPr="0019640B" w:rsidRDefault="00123281" w:rsidP="00A21CEC">
      <w:pPr>
        <w:rPr>
          <w:rFonts w:ascii="Calibri" w:hAnsi="Calibri" w:cs="Calibri"/>
          <w:bCs/>
          <w:color w:val="000000" w:themeColor="text1"/>
        </w:rPr>
      </w:pPr>
      <w:r w:rsidRPr="0019640B">
        <w:rPr>
          <w:rFonts w:ascii="Calibri" w:hAnsi="Calibri" w:cs="Calibri"/>
          <w:bCs/>
          <w:color w:val="000000" w:themeColor="text1"/>
        </w:rPr>
        <w:t xml:space="preserve">The post gavage intestinal LP load analysis was done using </w:t>
      </w:r>
      <w:r w:rsidR="00F70A54" w:rsidRPr="0019640B">
        <w:rPr>
          <w:rFonts w:ascii="Calibri" w:hAnsi="Calibri" w:cs="Calibri"/>
          <w:bCs/>
          <w:color w:val="000000" w:themeColor="text1"/>
        </w:rPr>
        <w:t>qPCR and high</w:t>
      </w:r>
      <w:r w:rsidR="003C37F9" w:rsidRPr="0019640B">
        <w:rPr>
          <w:rFonts w:ascii="Calibri" w:hAnsi="Calibri" w:cs="Calibri"/>
          <w:bCs/>
          <w:color w:val="000000" w:themeColor="text1"/>
        </w:rPr>
        <w:t>-</w:t>
      </w:r>
      <w:r w:rsidR="00F70A54" w:rsidRPr="0019640B">
        <w:rPr>
          <w:rFonts w:ascii="Calibri" w:hAnsi="Calibri" w:cs="Calibri"/>
          <w:bCs/>
          <w:color w:val="000000" w:themeColor="text1"/>
        </w:rPr>
        <w:t>quality DNA samples.</w:t>
      </w:r>
      <w:r w:rsidR="00653EC7" w:rsidRPr="0019640B">
        <w:rPr>
          <w:rFonts w:ascii="Calibri" w:hAnsi="Calibri" w:cs="Calibri"/>
          <w:bCs/>
          <w:color w:val="000000" w:themeColor="text1"/>
        </w:rPr>
        <w:t xml:space="preserve"> </w:t>
      </w:r>
      <w:r w:rsidR="00042E7B" w:rsidRPr="0019640B">
        <w:rPr>
          <w:rFonts w:ascii="Calibri" w:hAnsi="Calibri" w:cs="Calibri"/>
          <w:bCs/>
          <w:color w:val="000000" w:themeColor="text1"/>
        </w:rPr>
        <w:t>To minimize</w:t>
      </w:r>
      <w:r w:rsidR="00BB4C61" w:rsidRPr="0019640B">
        <w:rPr>
          <w:rFonts w:ascii="Calibri" w:hAnsi="Calibri" w:cs="Calibri"/>
          <w:bCs/>
          <w:color w:val="000000" w:themeColor="text1"/>
        </w:rPr>
        <w:t xml:space="preserve"> LP DNA contamination between the treatment and the control groups, different feeding needles, biosafety cab</w:t>
      </w:r>
      <w:r w:rsidR="00F06F29" w:rsidRPr="0019640B">
        <w:rPr>
          <w:rFonts w:ascii="Calibri" w:hAnsi="Calibri" w:cs="Calibri"/>
          <w:bCs/>
          <w:color w:val="000000" w:themeColor="text1"/>
        </w:rPr>
        <w:t>inet</w:t>
      </w:r>
      <w:r w:rsidR="003C37F9" w:rsidRPr="0019640B">
        <w:rPr>
          <w:rFonts w:ascii="Calibri" w:hAnsi="Calibri" w:cs="Calibri"/>
          <w:bCs/>
          <w:color w:val="000000" w:themeColor="text1"/>
        </w:rPr>
        <w:t>s</w:t>
      </w:r>
      <w:r w:rsidR="00BB4C61" w:rsidRPr="0019640B">
        <w:rPr>
          <w:rFonts w:ascii="Calibri" w:hAnsi="Calibri" w:cs="Calibri"/>
          <w:bCs/>
          <w:color w:val="000000" w:themeColor="text1"/>
        </w:rPr>
        <w:t xml:space="preserve"> and su</w:t>
      </w:r>
      <w:r w:rsidR="00F06F29" w:rsidRPr="0019640B">
        <w:rPr>
          <w:rFonts w:ascii="Calibri" w:hAnsi="Calibri" w:cs="Calibri"/>
          <w:bCs/>
          <w:color w:val="000000" w:themeColor="text1"/>
        </w:rPr>
        <w:t>r</w:t>
      </w:r>
      <w:r w:rsidR="00BB4C61" w:rsidRPr="0019640B">
        <w:rPr>
          <w:rFonts w:ascii="Calibri" w:hAnsi="Calibri" w:cs="Calibri"/>
          <w:bCs/>
          <w:color w:val="000000" w:themeColor="text1"/>
        </w:rPr>
        <w:t xml:space="preserve">gical equipment were used to </w:t>
      </w:r>
      <w:r w:rsidR="003C37F9" w:rsidRPr="0019640B">
        <w:rPr>
          <w:rFonts w:ascii="Calibri" w:hAnsi="Calibri" w:cs="Calibri"/>
          <w:bCs/>
          <w:color w:val="000000" w:themeColor="text1"/>
        </w:rPr>
        <w:t xml:space="preserve">ensure </w:t>
      </w:r>
      <w:r w:rsidR="00B13375" w:rsidRPr="0019640B">
        <w:rPr>
          <w:rFonts w:ascii="Calibri" w:hAnsi="Calibri" w:cs="Calibri"/>
          <w:bCs/>
          <w:color w:val="000000" w:themeColor="text1"/>
        </w:rPr>
        <w:t>high</w:t>
      </w:r>
      <w:r w:rsidR="003C37F9" w:rsidRPr="0019640B">
        <w:rPr>
          <w:rFonts w:ascii="Calibri" w:hAnsi="Calibri" w:cs="Calibri"/>
          <w:bCs/>
          <w:color w:val="000000" w:themeColor="text1"/>
        </w:rPr>
        <w:t>est</w:t>
      </w:r>
      <w:r w:rsidR="00B13375" w:rsidRPr="0019640B">
        <w:rPr>
          <w:rFonts w:ascii="Calibri" w:hAnsi="Calibri" w:cs="Calibri"/>
          <w:bCs/>
          <w:color w:val="000000" w:themeColor="text1"/>
        </w:rPr>
        <w:t xml:space="preserve"> quality samples. </w:t>
      </w:r>
      <w:r w:rsidR="00F70A54" w:rsidRPr="0019640B">
        <w:rPr>
          <w:rFonts w:ascii="Calibri" w:hAnsi="Calibri" w:cs="Calibri"/>
          <w:bCs/>
          <w:color w:val="000000" w:themeColor="text1"/>
        </w:rPr>
        <w:t xml:space="preserve">The accurate measurement of the </w:t>
      </w:r>
      <w:r w:rsidR="003C37F9" w:rsidRPr="0019640B">
        <w:rPr>
          <w:rFonts w:ascii="Calibri" w:hAnsi="Calibri" w:cs="Calibri"/>
          <w:bCs/>
          <w:color w:val="000000" w:themeColor="text1"/>
        </w:rPr>
        <w:t>probiotic</w:t>
      </w:r>
      <w:r w:rsidR="00F70A54" w:rsidRPr="0019640B">
        <w:rPr>
          <w:rFonts w:ascii="Calibri" w:hAnsi="Calibri" w:cs="Calibri"/>
          <w:bCs/>
          <w:color w:val="000000" w:themeColor="text1"/>
        </w:rPr>
        <w:t xml:space="preserve"> in the intestine required an optimized DNA extraction method. </w:t>
      </w:r>
      <w:r w:rsidR="00653EC7" w:rsidRPr="0019640B">
        <w:rPr>
          <w:rFonts w:ascii="Calibri" w:hAnsi="Calibri" w:cs="Calibri"/>
          <w:bCs/>
          <w:color w:val="000000" w:themeColor="text1"/>
        </w:rPr>
        <w:t>Most efficient methods for the extraction of DNA from stool involve</w:t>
      </w:r>
      <w:r w:rsidR="00671086" w:rsidRPr="0019640B">
        <w:rPr>
          <w:rFonts w:ascii="Calibri" w:hAnsi="Calibri" w:cs="Calibri"/>
          <w:bCs/>
          <w:color w:val="000000" w:themeColor="text1"/>
        </w:rPr>
        <w:t>s</w:t>
      </w:r>
      <w:r w:rsidR="00653EC7" w:rsidRPr="0019640B">
        <w:rPr>
          <w:rFonts w:ascii="Calibri" w:hAnsi="Calibri" w:cs="Calibri"/>
          <w:bCs/>
          <w:color w:val="000000" w:themeColor="text1"/>
        </w:rPr>
        <w:t xml:space="preserve"> multiple bead beating steps</w:t>
      </w:r>
      <w:r w:rsidR="00A8568D" w:rsidRPr="0019640B">
        <w:rPr>
          <w:rFonts w:ascii="Calibri" w:hAnsi="Calibri" w:cs="Calibri"/>
          <w:bCs/>
          <w:color w:val="000000" w:themeColor="text1"/>
        </w:rPr>
        <w:fldChar w:fldCharType="begin" w:fldLock="1"/>
      </w:r>
      <w:r w:rsidR="00A75B6C" w:rsidRPr="0019640B">
        <w:rPr>
          <w:rFonts w:ascii="Calibri" w:hAnsi="Calibri" w:cs="Calibri"/>
          <w:bCs/>
          <w:color w:val="000000" w:themeColor="text1"/>
        </w:rPr>
        <w:instrText>ADDIN CSL_CITATION {"citationItems":[{"id":"ITEM-1","itemData":{"DOI":"10.2144/04365ST04","ISSN":"0736-6205","abstract":"Several DNA extraction methods have been reported for use with digesta or fecal samples, but problems are often encountered in terms of relatively low DNA yields and/or recovering DNA free of inhibitory substances. Here we report a modified method to extract PCR-quality microbial community DNA from these types of samples, which employs bead beating in the presence of high concentrations of sodium dodecyl sulfate (SDS), salt, and EDTA, and with subsequent DNA purification by QIA® columns [referred to as repeated bead beating plus column (RBB+C) method]. The RBB+C method resulted in a 1.5- to 6-fold increase in DNA yield when compared to three other widely used methods. The community DNA prepared with the RBB+C method was also free of inhibitory substances and resulted in improved denaturing gradient gel electrophoresis (DGGE) profiles, which is indicative of a more complete lysis and representation of microbial diversity present in such samples.","author":[{"dropping-particle":"","family":"Yu","given":"Zhongtang","non-dropping-particle":"","parse-names":false,"suffix":""},{"dropping-particle":"","family":"Morrison","given":"Mark","non-dropping-particle":"","parse-names":false,"suffix":""}],"container-title":"BioTechniques","id":"ITEM-1","issue":"5","issued":{"date-parts":[["2004","5","6"]]},"page":"808-812","publisher":" Future Science Ltd London, UK ","title":"Improved extraction of PCR-quality community DNA from digesta and fecal samples","type":"article-journal","volume":"36"},"uris":["http://www.mendeley.com/documents/?uuid=42d357d4-29fc-31fe-bd53-0df9f9b1e959"]},{"id":"ITEM-2","itemData":{"ISSN":"0095-1137","PMID":"11060076","abstract":"Rapid identification of Escherichia coli O157:H7 is important for patient management and for prompt epidemiological investigations. We evaluated one in-house method and three commercially available kits for their ability to extract E. coli O157:H7 DNA directly from stool specimens for PCR. Of the 153 stool specimens tested, 107 were culture positive and 46 were culture negative. The sensitivities and specificities of the in-house enrichment method, IsoQuick kit, NucliSens kit, and QIAamp kit were comparable, as follows: 83 and 98%, 85 and 100%, 74 and 98%, and 86 and 100%, respectively. False-negative PCR results may be due to the presence of either inherent inhibitors or small numbers of organisms. The presence of large amounts of bacteria relative to the amount of the E. coli O157:H7 target may result in the lower sensitivities of the assays. All commercial kits were rapid and easy to use, although DNA extracted with the QIAamp kit did not require further dilution of the DNA template prior to PCR.","author":[{"dropping-particle":"","family":"Holland","given":"J L","non-dropping-particle":"","parse-names":false,"suffix":""},{"dropping-particle":"","family":"Louie","given":"L","non-dropping-particle":"","parse-names":false,"suffix":""},{"dropping-particle":"","family":"Simor","given":"A E","non-dropping-particle":"","parse-names":false,"suffix":""},{"dropping-particle":"","family":"Louie","given":"M","non-dropping-particle":"","parse-names":false,"suffix":""}],"container-title":"Journal of clinical microbiology","id":"ITEM-2","issue":"11","issued":{"date-parts":[["2000","11","1"]]},"page":"4108-13","publisher":"American Society for Microbiology","title":"PCR detection of Escherichia coli O157:H7 directly from stools: evaluation of commercial extraction methods for purifying fecal DNA.","type":"article-journal","volume":"38"},"uris":["http://www.mendeley.com/documents/?uuid=e8893327-237c-3746-8c22-e6b722bca93f"]},{"id":"ITEM-3","itemData":{"ISSN":"1071-412X","PMID":"10066661","abstract":"The diagnosis of intestinal microsporidiosis has traditionally depended on direct visualization of the parasite in stool specimens or intestinal biopsy samples by light and/or electron microscopy. Limited information about the specificity and sensitivity of PCR for the detection microsporidia in clinical stool specimens is available. To establish a sensitive and specific method for the detection of microsporidia in clinical samples, we studied clinical stool specimens of 104 randomly selected human immunodeficiency virus-infected patients with diarrhea to compare light microscopy and PCR. Fluorochrome Uvitex 2B staining was used for light microscopy. To raise the sensitivity of PCR, we used a powerful and fast DNA extraction method including stool sedimentation, glass bead disruption, and proteinase K and chitinase digestion. PCR was performed with primer pairs V1-PMP2, V1-EB450, and V1-SI500, and the nature of the PCR products was confirmed by Southern blot hybridization. Microsporidiosis was diagnosed by light microscopy in eight patients. Ten patients tested positive for microsporidiosis by PCR. Enterocytozoon bieneusi was found in seven cases, and Encephalitozoon intestinalis was found in four cases. In one case a double infection with E. bieneusi and E. intestinalis was diagnosed by PCR, whereas light microscopy showed only E. bieneusi infection. PCR testing of stool specimens is useful for diagnosis and species differentiation of intestinal microsporidiosis in HIV patients.","author":[{"dropping-particle":"","family":"Müller","given":"A","non-dropping-particle":"","parse-names":false,"suffix":""},{"dropping-particle":"","family":"Stellermann","given":"K","non-dropping-particle":"","parse-names":false,"suffix":""},{"dropping-particle":"","family":"Hartmann","given":"P","non-dropping-particle":"","parse-names":false,"suffix":""},{"dropping-particle":"","family":"Schrappe","given":"M","non-dropping-particle":"","parse-names":false,"suffix":""},{"dropping-particle":"","family":"Fätkenheuer","given":"G","non-dropping-particle":"","parse-names":false,"suffix":""},{"dropping-particle":"","family":"Salzberger","given":"B","non-dropping-particle":"","parse-names":false,"suffix":""},{"dropping-particle":"","family":"Diehl","given":"V","non-dropping-particle":"","parse-names":false,"suffix":""},{"dropping-particle":"","family":"Franzen","given":"C","non-dropping-particle":"","parse-names":false,"suffix":""}],"container-title":"Clinical and diagnostic laboratory immunology","id":"ITEM-3","issue":"2","issued":{"date-parts":[["1999","3","1"]]},"page":"243-6","publisher":"American Society for Microbiology","title":"A powerful DNA extraction method and PCR for detection of microsporidia in clinical stool specimens.","type":"article-journal","volume":"6"},"uris":["http://www.mendeley.com/documents/?uuid=f043fdcc-0352-30a9-a542-0ee58e546329"]}],"mendeley":{"formattedCitation":"&lt;sup&gt;20–22&lt;/sup&gt;","plainTextFormattedCitation":"20–22","previouslyFormattedCitation":"&lt;sup&gt;20–22&lt;/sup&gt;"},"properties":{"noteIndex":0},"schema":"https://github.com/citation-style-language/schema/raw/master/csl-citation.json"}</w:instrText>
      </w:r>
      <w:r w:rsidR="00A8568D" w:rsidRPr="0019640B">
        <w:rPr>
          <w:rFonts w:ascii="Calibri" w:hAnsi="Calibri" w:cs="Calibri"/>
          <w:bCs/>
          <w:color w:val="000000" w:themeColor="text1"/>
        </w:rPr>
        <w:fldChar w:fldCharType="separate"/>
      </w:r>
      <w:r w:rsidR="00A75B6C" w:rsidRPr="0019640B">
        <w:rPr>
          <w:rFonts w:ascii="Calibri" w:hAnsi="Calibri" w:cs="Calibri"/>
          <w:bCs/>
          <w:noProof/>
          <w:color w:val="000000" w:themeColor="text1"/>
          <w:vertAlign w:val="superscript"/>
        </w:rPr>
        <w:t>20–22</w:t>
      </w:r>
      <w:r w:rsidR="00A8568D" w:rsidRPr="0019640B">
        <w:rPr>
          <w:rFonts w:ascii="Calibri" w:hAnsi="Calibri" w:cs="Calibri"/>
          <w:bCs/>
          <w:color w:val="000000" w:themeColor="text1"/>
        </w:rPr>
        <w:fldChar w:fldCharType="end"/>
      </w:r>
      <w:r w:rsidR="009C430A" w:rsidRPr="0019640B">
        <w:rPr>
          <w:rFonts w:ascii="Calibri" w:hAnsi="Calibri" w:cs="Calibri"/>
          <w:bCs/>
          <w:color w:val="000000" w:themeColor="text1"/>
        </w:rPr>
        <w:t xml:space="preserve">. </w:t>
      </w:r>
      <w:r w:rsidR="004206C5" w:rsidRPr="0019640B">
        <w:rPr>
          <w:rFonts w:ascii="Calibri" w:hAnsi="Calibri" w:cs="Calibri"/>
          <w:bCs/>
          <w:color w:val="000000" w:themeColor="text1"/>
        </w:rPr>
        <w:t>This method was adopted</w:t>
      </w:r>
      <w:r w:rsidR="009C430A" w:rsidRPr="0019640B">
        <w:rPr>
          <w:rFonts w:ascii="Calibri" w:hAnsi="Calibri" w:cs="Calibri"/>
          <w:bCs/>
          <w:color w:val="000000" w:themeColor="text1"/>
        </w:rPr>
        <w:t xml:space="preserve"> for the extraction of intestinal bacteria</w:t>
      </w:r>
      <w:r w:rsidR="00BF6AB9" w:rsidRPr="0019640B">
        <w:rPr>
          <w:rFonts w:ascii="Calibri" w:hAnsi="Calibri" w:cs="Calibri"/>
          <w:bCs/>
          <w:color w:val="000000" w:themeColor="text1"/>
        </w:rPr>
        <w:t xml:space="preserve"> using bead</w:t>
      </w:r>
      <w:r w:rsidR="003E7C01" w:rsidRPr="0019640B">
        <w:rPr>
          <w:rFonts w:ascii="Calibri" w:hAnsi="Calibri" w:cs="Calibri"/>
          <w:bCs/>
          <w:color w:val="000000" w:themeColor="text1"/>
        </w:rPr>
        <w:t xml:space="preserve"> beating </w:t>
      </w:r>
      <w:r w:rsidR="001E4CBB" w:rsidRPr="0019640B">
        <w:rPr>
          <w:rFonts w:ascii="Calibri" w:hAnsi="Calibri" w:cs="Calibri"/>
          <w:bCs/>
          <w:color w:val="000000" w:themeColor="text1"/>
        </w:rPr>
        <w:t>and</w:t>
      </w:r>
      <w:r w:rsidR="00BF6AB9" w:rsidRPr="0019640B">
        <w:rPr>
          <w:rFonts w:ascii="Calibri" w:hAnsi="Calibri" w:cs="Calibri"/>
          <w:bCs/>
          <w:color w:val="000000" w:themeColor="text1"/>
        </w:rPr>
        <w:t xml:space="preserve"> observed diminished representation </w:t>
      </w:r>
      <w:r w:rsidR="00FC2E4C" w:rsidRPr="0019640B">
        <w:rPr>
          <w:rFonts w:ascii="Calibri" w:hAnsi="Calibri" w:cs="Calibri"/>
          <w:bCs/>
          <w:color w:val="000000" w:themeColor="text1"/>
        </w:rPr>
        <w:t>(&lt;10</w:t>
      </w:r>
      <w:r w:rsidR="00FC2E4C" w:rsidRPr="0019640B">
        <w:rPr>
          <w:rFonts w:ascii="Calibri" w:hAnsi="Calibri" w:cs="Calibri"/>
          <w:bCs/>
          <w:color w:val="000000" w:themeColor="text1"/>
          <w:vertAlign w:val="superscript"/>
        </w:rPr>
        <w:t>2</w:t>
      </w:r>
      <w:r w:rsidR="00FC2E4C" w:rsidRPr="0019640B">
        <w:rPr>
          <w:rFonts w:ascii="Calibri" w:hAnsi="Calibri" w:cs="Calibri"/>
          <w:bCs/>
          <w:color w:val="000000" w:themeColor="text1"/>
        </w:rPr>
        <w:t xml:space="preserve"> copies recovered) </w:t>
      </w:r>
      <w:r w:rsidR="00BF6AB9" w:rsidRPr="0019640B">
        <w:rPr>
          <w:rFonts w:ascii="Calibri" w:hAnsi="Calibri" w:cs="Calibri"/>
          <w:bCs/>
          <w:color w:val="000000" w:themeColor="text1"/>
        </w:rPr>
        <w:t xml:space="preserve">of LP in the whole intestine DNA extraction. </w:t>
      </w:r>
      <w:r w:rsidR="0059190D" w:rsidRPr="0019640B">
        <w:rPr>
          <w:rFonts w:ascii="Calibri" w:hAnsi="Calibri" w:cs="Calibri"/>
          <w:bCs/>
          <w:color w:val="000000" w:themeColor="text1"/>
        </w:rPr>
        <w:t xml:space="preserve">As LP is a </w:t>
      </w:r>
      <w:r w:rsidR="003C37F9" w:rsidRPr="0019640B">
        <w:rPr>
          <w:rFonts w:ascii="Calibri" w:hAnsi="Calibri" w:cs="Calibri"/>
          <w:bCs/>
          <w:color w:val="000000" w:themeColor="text1"/>
        </w:rPr>
        <w:t>G</w:t>
      </w:r>
      <w:r w:rsidR="0059190D" w:rsidRPr="0019640B">
        <w:rPr>
          <w:rFonts w:ascii="Calibri" w:hAnsi="Calibri" w:cs="Calibri"/>
          <w:bCs/>
          <w:color w:val="000000" w:themeColor="text1"/>
        </w:rPr>
        <w:t>ram positive organism with a substantial amount of peptidoglycan</w:t>
      </w:r>
      <w:r w:rsidR="003C37F9" w:rsidRPr="0019640B">
        <w:rPr>
          <w:rFonts w:ascii="Calibri" w:hAnsi="Calibri" w:cs="Calibri"/>
          <w:bCs/>
          <w:color w:val="000000" w:themeColor="text1"/>
        </w:rPr>
        <w:t xml:space="preserve"> in the cell wall,</w:t>
      </w:r>
      <w:r w:rsidR="001E4CBB" w:rsidRPr="0019640B">
        <w:rPr>
          <w:rFonts w:ascii="Calibri" w:hAnsi="Calibri" w:cs="Calibri"/>
          <w:bCs/>
          <w:color w:val="000000" w:themeColor="text1"/>
        </w:rPr>
        <w:t xml:space="preserve"> </w:t>
      </w:r>
      <w:r w:rsidR="006108C9" w:rsidRPr="0019640B">
        <w:rPr>
          <w:rFonts w:ascii="Calibri" w:hAnsi="Calibri" w:cs="Calibri"/>
          <w:bCs/>
          <w:color w:val="000000" w:themeColor="text1"/>
        </w:rPr>
        <w:t>the protocol was optimized with a peptidoglycan dissolution step</w:t>
      </w:r>
      <w:r w:rsidR="00E6769A" w:rsidRPr="0019640B">
        <w:rPr>
          <w:rFonts w:ascii="Calibri" w:hAnsi="Calibri" w:cs="Calibri"/>
          <w:bCs/>
          <w:color w:val="000000" w:themeColor="text1"/>
        </w:rPr>
        <w:t xml:space="preserve"> using lysozy</w:t>
      </w:r>
      <w:r w:rsidR="00E43529" w:rsidRPr="0019640B">
        <w:rPr>
          <w:rFonts w:ascii="Calibri" w:hAnsi="Calibri" w:cs="Calibri"/>
          <w:bCs/>
          <w:color w:val="000000" w:themeColor="text1"/>
        </w:rPr>
        <w:t>me</w:t>
      </w:r>
      <w:r w:rsidR="00373C92" w:rsidRPr="0019640B">
        <w:rPr>
          <w:rFonts w:ascii="Calibri" w:hAnsi="Calibri" w:cs="Calibri"/>
          <w:bCs/>
          <w:color w:val="000000" w:themeColor="text1"/>
        </w:rPr>
        <w:fldChar w:fldCharType="begin" w:fldLock="1"/>
      </w:r>
      <w:r w:rsidR="00E04029" w:rsidRPr="0019640B">
        <w:rPr>
          <w:rFonts w:ascii="Calibri" w:hAnsi="Calibri" w:cs="Calibri"/>
          <w:bCs/>
          <w:color w:val="000000" w:themeColor="text1"/>
        </w:rPr>
        <w:instrText>ADDIN CSL_CITATION {"citationItems":[{"id":"ITEM-1","itemData":{"DOI":"10.1111/j.1472-765X.1989.tb00262.x","ISSN":"0266-8254","author":[{"dropping-particle":"","family":"Pitcher","given":"D.G.","non-dropping-particle":"","parse-names":false,"suffix":""},{"dropping-particle":"","family":"Saunders","given":"N.A.","non-dropping-particle":"","parse-names":false,"suffix":""},{"dropping-particle":"","family":"Owen","given":"R.J.","non-dropping-particle":"","parse-names":false,"suffix":""}],"container-title":"Letters in Applied Microbiology","id":"ITEM-1","issue":"4","issued":{"date-parts":[["1989","4"]]},"page":"151-156","publisher":"Wiley/Blackwell (10.1111)","title":"Rapid extraction of bacterial genomic DNA with guanidium thiocyanate","type":"article-journal","volume":"8"},"uris":["http://www.mendeley.com/documents/?uuid=c15b5a4e-fae8-3115-8fb1-34c80de975b6"]},{"id":"ITEM-2","itemData":{"ISSN":"0305-1048","PMID":"2030980","author":[{"dropping-particle":"","family":"Bollet","given":"C","non-dropping-particle":"","parse-names":false,"suffix":""},{"dropping-particle":"","family":"Gevaudan","given":"M J","non-dropping-particle":"","parse-names":false,"suffix":""},{"dropping-particle":"","family":"Lamballerie","given":"X","non-dropping-particle":"de","parse-names":false,"suffix":""},{"dropping-particle":"","family":"Zandotti","given":"C","non-dropping-particle":"","parse-names":false,"suffix":""},{"dropping-particle":"","family":"Micco","given":"P","non-dropping-particle":"de","parse-names":false,"suffix":""}],"container-title":"Nucleic acids research","id":"ITEM-2","issue":"8","issued":{"date-parts":[["1991","4","25"]]},"page":"1955","publisher":"Oxford University Press","title":"A simple method for the isolation of chromosomal DNA from gram positive or acid-fast bacteria.","type":"article-journal","volume":"19"},"uris":["http://www.mendeley.com/documents/?uuid=c3c7712b-44f0-3f49-96ed-e4ee1f27d094"]}],"mendeley":{"formattedCitation":"&lt;sup&gt;23, 24&lt;/sup&gt;","plainTextFormattedCitation":"23, 24","previouslyFormattedCitation":"&lt;sup&gt;23, 24&lt;/sup&gt;"},"properties":{"noteIndex":0},"schema":"https://github.com/citation-style-language/schema/raw/master/csl-citation.json"}</w:instrText>
      </w:r>
      <w:r w:rsidR="00373C92" w:rsidRPr="0019640B">
        <w:rPr>
          <w:rFonts w:ascii="Calibri" w:hAnsi="Calibri" w:cs="Calibri"/>
          <w:bCs/>
          <w:color w:val="000000" w:themeColor="text1"/>
        </w:rPr>
        <w:fldChar w:fldCharType="separate"/>
      </w:r>
      <w:r w:rsidR="00A75B6C" w:rsidRPr="0019640B">
        <w:rPr>
          <w:rFonts w:ascii="Calibri" w:hAnsi="Calibri" w:cs="Calibri"/>
          <w:bCs/>
          <w:noProof/>
          <w:color w:val="000000" w:themeColor="text1"/>
          <w:vertAlign w:val="superscript"/>
        </w:rPr>
        <w:t>23,24</w:t>
      </w:r>
      <w:r w:rsidR="00373C92" w:rsidRPr="0019640B">
        <w:rPr>
          <w:rFonts w:ascii="Calibri" w:hAnsi="Calibri" w:cs="Calibri"/>
          <w:bCs/>
          <w:color w:val="000000" w:themeColor="text1"/>
        </w:rPr>
        <w:fldChar w:fldCharType="end"/>
      </w:r>
      <w:r w:rsidR="009D7EF0" w:rsidRPr="0019640B">
        <w:rPr>
          <w:rFonts w:ascii="Calibri" w:hAnsi="Calibri" w:cs="Calibri"/>
          <w:bCs/>
          <w:color w:val="000000" w:themeColor="text1"/>
        </w:rPr>
        <w:t xml:space="preserve"> added to the enzymatic lysis buffer. </w:t>
      </w:r>
      <w:r w:rsidR="00D12EBC" w:rsidRPr="0019640B">
        <w:rPr>
          <w:rFonts w:ascii="Calibri" w:hAnsi="Calibri" w:cs="Calibri"/>
          <w:bCs/>
          <w:color w:val="000000" w:themeColor="text1"/>
        </w:rPr>
        <w:t xml:space="preserve">This increased the representation of LP in the same intestinal sample by greater than </w:t>
      </w:r>
      <w:r w:rsidR="00C63119" w:rsidRPr="0019640B">
        <w:rPr>
          <w:rFonts w:ascii="Calibri" w:hAnsi="Calibri" w:cs="Calibri"/>
          <w:bCs/>
          <w:color w:val="000000" w:themeColor="text1"/>
        </w:rPr>
        <w:t>two-fold</w:t>
      </w:r>
      <w:r w:rsidR="00D12EBC" w:rsidRPr="0019640B">
        <w:rPr>
          <w:rFonts w:ascii="Calibri" w:hAnsi="Calibri" w:cs="Calibri"/>
          <w:bCs/>
          <w:color w:val="000000" w:themeColor="text1"/>
        </w:rPr>
        <w:t>.</w:t>
      </w:r>
      <w:r w:rsidR="00E3310F" w:rsidRPr="0019640B">
        <w:rPr>
          <w:rFonts w:ascii="Calibri" w:hAnsi="Calibri" w:cs="Calibri"/>
          <w:bCs/>
          <w:color w:val="000000" w:themeColor="text1"/>
        </w:rPr>
        <w:t xml:space="preserve"> </w:t>
      </w:r>
      <w:r w:rsidR="006913E3" w:rsidRPr="0019640B">
        <w:rPr>
          <w:rFonts w:ascii="Calibri" w:hAnsi="Calibri" w:cs="Calibri"/>
          <w:bCs/>
          <w:color w:val="000000" w:themeColor="text1"/>
        </w:rPr>
        <w:t>The lysozyme treatment ensure</w:t>
      </w:r>
      <w:r w:rsidR="000E4DAF" w:rsidRPr="0019640B">
        <w:rPr>
          <w:rFonts w:ascii="Calibri" w:hAnsi="Calibri" w:cs="Calibri"/>
          <w:bCs/>
          <w:color w:val="000000" w:themeColor="text1"/>
        </w:rPr>
        <w:t>s</w:t>
      </w:r>
      <w:r w:rsidR="006913E3" w:rsidRPr="0019640B">
        <w:rPr>
          <w:rFonts w:ascii="Calibri" w:hAnsi="Calibri" w:cs="Calibri"/>
          <w:bCs/>
          <w:color w:val="000000" w:themeColor="text1"/>
        </w:rPr>
        <w:t xml:space="preserve"> the dissolution of the outer layer while the bead beating step facilitates the lysis of the organism. </w:t>
      </w:r>
      <w:r w:rsidR="00E3310F" w:rsidRPr="0019640B">
        <w:rPr>
          <w:rFonts w:ascii="Calibri" w:hAnsi="Calibri" w:cs="Calibri"/>
          <w:bCs/>
          <w:color w:val="000000" w:themeColor="text1"/>
        </w:rPr>
        <w:t xml:space="preserve">Optimization of amount of tissue, the type of garnet bead and the duration of disruption using the beads is necessary for </w:t>
      </w:r>
      <w:r w:rsidR="009310B0" w:rsidRPr="0019640B">
        <w:rPr>
          <w:rFonts w:ascii="Calibri" w:hAnsi="Calibri" w:cs="Calibri"/>
          <w:bCs/>
          <w:color w:val="000000" w:themeColor="text1"/>
        </w:rPr>
        <w:t xml:space="preserve">obtaining optimal DNA products to conduct the PCR analysis. </w:t>
      </w:r>
    </w:p>
    <w:p w14:paraId="41E8BB7B" w14:textId="77777777" w:rsidR="00236A7D" w:rsidRPr="0019640B" w:rsidRDefault="00236A7D" w:rsidP="00A21CEC">
      <w:pPr>
        <w:rPr>
          <w:rFonts w:ascii="Calibri" w:hAnsi="Calibri" w:cs="Calibri"/>
          <w:bCs/>
          <w:color w:val="000000" w:themeColor="text1"/>
        </w:rPr>
      </w:pPr>
    </w:p>
    <w:p w14:paraId="0F031D99" w14:textId="562C940F" w:rsidR="00AC2BBD" w:rsidRPr="0019640B" w:rsidRDefault="003638F8" w:rsidP="00A21CEC">
      <w:pPr>
        <w:rPr>
          <w:rFonts w:ascii="Calibri" w:hAnsi="Calibri" w:cs="Calibri"/>
          <w:bCs/>
          <w:color w:val="000000" w:themeColor="text1"/>
        </w:rPr>
      </w:pPr>
      <w:r w:rsidRPr="0019640B">
        <w:rPr>
          <w:rFonts w:ascii="Calibri" w:hAnsi="Calibri" w:cs="Calibri"/>
          <w:bCs/>
          <w:color w:val="000000" w:themeColor="text1"/>
        </w:rPr>
        <w:t>The positive impact of probiotics administered as prophylaxis or treatment in the pre-term and term neonates</w:t>
      </w:r>
      <w:r w:rsidR="00A166F1" w:rsidRPr="0019640B">
        <w:rPr>
          <w:rFonts w:ascii="Calibri" w:hAnsi="Calibri" w:cs="Calibri"/>
          <w:bCs/>
          <w:color w:val="000000" w:themeColor="text1"/>
        </w:rPr>
        <w:t xml:space="preserve"> </w:t>
      </w:r>
      <w:r w:rsidR="00F17CC8" w:rsidRPr="0019640B">
        <w:rPr>
          <w:rFonts w:ascii="Calibri" w:hAnsi="Calibri" w:cs="Calibri"/>
          <w:bCs/>
          <w:color w:val="000000" w:themeColor="text1"/>
        </w:rPr>
        <w:t>is</w:t>
      </w:r>
      <w:r w:rsidR="00A166F1" w:rsidRPr="0019640B">
        <w:rPr>
          <w:rFonts w:ascii="Calibri" w:hAnsi="Calibri" w:cs="Calibri"/>
          <w:bCs/>
          <w:color w:val="000000" w:themeColor="text1"/>
        </w:rPr>
        <w:t xml:space="preserve"> evidenced in recent studies</w:t>
      </w:r>
      <w:r w:rsidR="00A166F1" w:rsidRPr="0019640B">
        <w:rPr>
          <w:rFonts w:ascii="Calibri" w:hAnsi="Calibri" w:cs="Calibri"/>
          <w:bCs/>
          <w:color w:val="000000" w:themeColor="text1"/>
        </w:rPr>
        <w:fldChar w:fldCharType="begin" w:fldLock="1"/>
      </w:r>
      <w:r w:rsidR="00A75B6C" w:rsidRPr="0019640B">
        <w:rPr>
          <w:rFonts w:ascii="Calibri" w:hAnsi="Calibri" w:cs="Calibri"/>
          <w:bCs/>
          <w:color w:val="000000" w:themeColor="text1"/>
        </w:rPr>
        <w:instrText>ADDIN CSL_CITATION {"citationItems":[{"id":"ITEM-1","itemData":{"DOI":"10.4161/gmic.1.3.11712","ISSN":"1949-0976","abstract":"The intestinal microbiota includes a diverse group of functional microorganisms, including candidate probiotics or viable microorganisms that benefit the host. Beneficial effects of probiotics include enhancing intestinal epithelial cell function, protecting against physiologic stress, modulating cytokine secretion profiles, influencing T lymphocyte populations, and enhancing antibody secretion. Probiotics have demonstrated significant potential as therapeutic options for a variety of diseases, but the mechanisms responsible for these effects remain to be fully elucidated. Accumulating evidence demonstrates that probiotics communicate with the host by modulating key signaling pathways, such as NF-κB and MAPK, to either enhance or suppress activation and influence downstream pathways. Beneficial microbes can profoundly alter the physiology of the gastrointestinal tract, and understanding these mechanisms may result in new diagnostic and therapeutic strategies.","author":[{"dropping-particle":"","family":"Thomas","given":"Carissa M.","non-dropping-particle":"","parse-names":false,"suffix":""},{"dropping-particle":"","family":"Versalovic","given":"James","non-dropping-particle":"","parse-names":false,"suffix":""}],"container-title":"Gut Microbes","id":"ITEM-1","issue":"3","issued":{"date-parts":[["2010","5","27"]]},"page":"148-163","publisher":"Taylor &amp; Francis","title":"Probiotics-host communication","type":"article-journal","volume":"1"},"uris":["http://www.mendeley.com/documents/?uuid=5130bc6f-138b-3c4e-b0e1-2bcaa46b96ae"]},{"id":"ITEM-2","itemData":{"DOI":"10.1038/nature23540","ISSN":"14764687","PMID":"28813407","abstract":"A major cause of death and disease in babies is the failure of their developing immune systems to block life-threatening infections. A clinical trial reports that the use of a probiotic can help to prevent such infections.","author":[{"dropping-particle":"","family":"Tancredi","given":"Daniel J.","non-dropping-particle":"","parse-names":false,"suffix":""}],"container-title":"Nature","id":"ITEM-2","issue":"7668","issued":{"date-parts":[["2017"]]},"page":"404-405","title":"Probiotic prevents infections in newborns","type":"article-journal","volume":"548"},"uris":["http://www.mendeley.com/documents/?uuid=b0cafedd-ebb7-462a-affe-332a4a8312f0"]},{"id":"ITEM-3","itemData":{"DOI":"10.1016/J.JPED.2013.02.004","ISSN":"0021-7557","abstract":"OBJECTIVE\nTo elucidate the benefits of using probiotics in the prevention of necrotizing enterocolitis (NEC) and its complications in preterm newborns. \n\nMETHOD\nThis was a systematic review of randomized controlled trials, which included studies retrieved from three databases (MEDLINE, Embase, and LILACS), using a combination of the terms (necrotizing enterocolitis) AND (probiotics). \n\nRESULTS\n11 randomized trials were included, totaling 2,887 patients, 1,431 in the probiotic group and 1,456 in the control group. There was a reduction in the incidence of NEC (NNT=25), overall death (NNT=34), and neonatal sepsis (NNT=34) in the probiotic group compared to the control group. Patients that received probiotic supplementation had lower food reintroduction time (p&lt;0.001) and hospitalization time (p&lt;0.001) when compared to those not receiving probiotics. There was no difference in mortality caused by NEC. \n\nCONCLUSION\nIn premature newborns, the use of probiotics is effective as a prophylaxis for NEC and its complications. \n\nOBJETIVO\nElucidar os benefícios do uso de probióticos na prevenção de enterocolite necrosante (ECN) e de suas complicações em recém-nascidos prematuros. \n\nMÉTODO\nRevisão sistemática de ensaios clínicos randomizados, que incluiu pesquisas efetuadas em três bases de dados (MEDLINE, EMBASE e LILACS), utilizando a combinação dos termos (necrotizing enterocolitis) AND (probiotics). \n\nRESULTADOS\nForam incluídos 11 ensaios clínicos randomizados, totalizando 2.887 pacien- tes, sendo 1.431 no grupo Probiótico e 1.456 no grupo Controle. Houve redução na incidência de ECN (NNT=25), de morte global (NNT=34) e sepse neonatal (NNT=34) no grupo Probiótico em relação ao grupo Controle. Pacientes alimentados com suple- mentação de probióticos tiveram tempo de reintrodução alimentar (p&lt;0,001) e de hospitalização (p&lt;0,001) menor quando comparados aos que não receberam. Não houve diferença na mortalidade causada por ECN. \n\nCONCLUSÃO\nEm recém-nascidos prematuros, o uso de probióticos é eficaz na profilaxia de ECN e de suas complicações.","author":[{"dropping-particle":"","family":"Bernardo","given":"Wanderley Marques","non-dropping-particle":"","parse-names":false,"suffix":""},{"dropping-particle":"","family":"Aires","given":"Felipe Toyama","non-dropping-particle":"","parse-names":false,"suffix":""},{"dropping-particle":"","family":"Carneiro","given":"Renata Mota","non-dropping-particle":"","parse-names":false,"suffix":""},{"dropping-particle":"de","family":"Sá","given":"Fernando Pereira","non-dropping-particle":"","parse-names":false,"suffix":""},{"dropping-particle":"","family":"Rullo","given":"Vera Esteves Vagnozzi","non-dropping-particle":"","parse-names":false,"suffix":""},{"dropping-particle":"","family":"Burns","given":"Dennis Alexander","non-dropping-particle":"","parse-names":false,"suffix":""}],"container-title":"Jornal de Pediatria","id":"ITEM-3","issue":"1","issued":{"date-parts":[["2013","1","1"]]},"page":"18-24","publisher":"Elsevier","title":"Effectiveness of Probiotics in the Prophylaxis of Necrotizing Enterocolitis in Preterm Neonates: A Systematic Review and Meta-analysis","type":"article-journal","volume":"89"},"uris":["http://www.mendeley.com/documents/?uuid=3a8ba575-1c03-3adb-a29b-6fd50c2526fb"]},{"id":"ITEM-4","itemData":{"DOI":"10.1186/s13052-015-0199-2","ISSN":"1824-7288","abstract":"Necrotizing enterocolitis (NEC) affects predominantly preterm infants, who have specific risk factors leading to intestinal dysbiosis. Manipulations of gut microbiota through probiotics have the potential to prevent NEC. The aim of this systematic review and meta-analysis was to evaluate the effect of probiotics for NEC prevention in preterm infants, with a focus on specific strains, microbiological strength of currently available studies, and high-risk populations. PubMed and the Cochrane Library were searched for trials published within 4th February 2015. Randomized-controlled trials reporting on NEC and involving preterm infants who were given probiotics in the first month of life were included in the systematic review. Twenty-six studies were suitable for inclusion in the meta-analysis. Data about study design, population, intervention and outcome were extracted and summarized independently by two observers. Study quality and quality of evidence were also evaluated. Fixed-effects models were used and random-effects models where significant heterogeneity was present. Subgroup analyses were performed to explore sources of heterogeneity among studies. Results were expresses as risk ratio (RR) with 95 % confidence interval (CI). The main outcome was incidence of NEC stage ≥2 according to Bell’s criteria. Probiotics prevented NEC in preterm infants (RR 0.47 [95 % CI 0.36–0.60], p &lt; 0.00001). Strain-specific sub-meta-analyses showed a significant effect for Bifidobacteria (RR 0.24 [95 % CI 0.10–0.54], p = 0.0006) and for probiotic mixtures (RR 0.39 [95 % CI 0.27–0.56], p &lt; 0.00001). Probiotics prevented NEC in very-low-birth-weight infants (RR 0.48 [95 % CI 0.37–0.62], p &lt; 0.00001); there were insufficient data for extremely-low-birth-weight infants. The majority of studies presented severe or moderate microbiological flaws. Probiotics had an overall preventive effect on NEC in preterm infants. However, there are still insufficient data on the specific probiotic strain to be used and on the effect of probiotics in high-risk populations such as extremely-low-birth-weight infants, before a widespread use of these products can be recommended.","author":[{"dropping-particle":"","family":"Aceti","given":"Arianna","non-dropping-particle":"","parse-names":false,"suffix":""},{"dropping-particle":"","family":"Gori","given":"Davide","non-dropping-particle":"","parse-names":false,"suffix":""},{"dropping-particle":"","family":"Barone","given":"Giovanni","non-dropping-particle":"","parse-names":false,"suffix":""},{"dropping-particle":"","family":"Callegari","given":"Maria Luisa","non-dropping-particle":"","parse-names":false,"suffix":""},{"dropping-particle":"","family":"Mauro","given":"Antonio","non-dropping-particle":"Di","parse-names":false,"suffix":""},{"dropping-particle":"","family":"Fantini","given":"Maria Pia","non-dropping-particle":"","parse-names":false,"suffix":""},{"dropping-particle":"","family":"Indrio","given":"Flavia","non-dropping-particle":"","parse-names":false,"suffix":""},{"dropping-particle":"","family":"Maggio","given":"Luca","non-dropping-particle":"","parse-names":false,"suffix":""},{"dropping-particle":"","family":"Meneghin","given":"Fabio","non-dropping-particle":"","parse-names":false,"suffix":""},{"dropping-particle":"","family":"Morelli","given":"Lorenzo","non-dropping-particle":"","parse-names":false,"suffix":""},{"dropping-particle":"","family":"Zuccotti","given":"Gianvincenzo","non-dropping-particle":"","parse-names":false,"suffix":""},{"dropping-particle":"","family":"Corvaglia","given":"Luigi","non-dropping-particle":"","parse-names":false,"suffix":""}],"container-title":"Italian Journal of Pediatrics","id":"ITEM-4","issue":"1","issued":{"date-parts":[["2015","12","14"]]},"page":"89","publisher":"BioMed Central","title":"Probiotics for prevention of necrotizing enterocolitis in preterm infants: systematic review and meta-analysis","type":"article-journal","volume":"41"},"uris":["http://www.mendeley.com/documents/?uuid=f14b4a13-f4b2-31d8-9b9c-72a663270a85"]}],"mendeley":{"formattedCitation":"&lt;sup&gt;25–28&lt;/sup&gt;","plainTextFormattedCitation":"25–28","previouslyFormattedCitation":"&lt;sup&gt;25–28&lt;/sup&gt;"},"properties":{"noteIndex":0},"schema":"https://github.com/citation-style-language/schema/raw/master/csl-citation.json"}</w:instrText>
      </w:r>
      <w:r w:rsidR="00A166F1" w:rsidRPr="0019640B">
        <w:rPr>
          <w:rFonts w:ascii="Calibri" w:hAnsi="Calibri" w:cs="Calibri"/>
          <w:bCs/>
          <w:color w:val="000000" w:themeColor="text1"/>
        </w:rPr>
        <w:fldChar w:fldCharType="separate"/>
      </w:r>
      <w:r w:rsidR="00A75B6C" w:rsidRPr="0019640B">
        <w:rPr>
          <w:rFonts w:ascii="Calibri" w:hAnsi="Calibri" w:cs="Calibri"/>
          <w:bCs/>
          <w:noProof/>
          <w:color w:val="000000" w:themeColor="text1"/>
          <w:vertAlign w:val="superscript"/>
        </w:rPr>
        <w:t>25–28</w:t>
      </w:r>
      <w:r w:rsidR="00A166F1" w:rsidRPr="0019640B">
        <w:rPr>
          <w:rFonts w:ascii="Calibri" w:hAnsi="Calibri" w:cs="Calibri"/>
          <w:bCs/>
          <w:color w:val="000000" w:themeColor="text1"/>
        </w:rPr>
        <w:fldChar w:fldCharType="end"/>
      </w:r>
      <w:r w:rsidR="00A166F1" w:rsidRPr="0019640B">
        <w:rPr>
          <w:rFonts w:ascii="Calibri" w:hAnsi="Calibri" w:cs="Calibri"/>
          <w:bCs/>
          <w:color w:val="000000" w:themeColor="text1"/>
        </w:rPr>
        <w:t>.</w:t>
      </w:r>
      <w:r w:rsidR="00043B97" w:rsidRPr="0019640B">
        <w:rPr>
          <w:rFonts w:ascii="Calibri" w:hAnsi="Calibri" w:cs="Calibri"/>
          <w:bCs/>
          <w:color w:val="000000" w:themeColor="text1"/>
        </w:rPr>
        <w:t xml:space="preserve"> The establishment of a proper neonatal </w:t>
      </w:r>
      <w:r w:rsidR="00043B97" w:rsidRPr="0019640B">
        <w:rPr>
          <w:rFonts w:ascii="Calibri" w:hAnsi="Calibri" w:cs="Calibri"/>
          <w:bCs/>
          <w:color w:val="000000" w:themeColor="text1"/>
        </w:rPr>
        <w:lastRenderedPageBreak/>
        <w:t>mouse model for probiotics is warranted</w:t>
      </w:r>
      <w:r w:rsidR="001F12F6" w:rsidRPr="0019640B">
        <w:rPr>
          <w:rFonts w:ascii="Calibri" w:hAnsi="Calibri" w:cs="Calibri"/>
          <w:bCs/>
          <w:color w:val="000000" w:themeColor="text1"/>
        </w:rPr>
        <w:t xml:space="preserve"> to unpack the protective effect of probiotics. </w:t>
      </w:r>
      <w:r w:rsidR="000D28E5" w:rsidRPr="0019640B">
        <w:rPr>
          <w:rFonts w:ascii="Calibri" w:hAnsi="Calibri" w:cs="Calibri"/>
          <w:bCs/>
          <w:color w:val="000000" w:themeColor="text1"/>
        </w:rPr>
        <w:t xml:space="preserve">This </w:t>
      </w:r>
      <w:r w:rsidR="001F12F6" w:rsidRPr="0019640B">
        <w:rPr>
          <w:rFonts w:ascii="Calibri" w:hAnsi="Calibri" w:cs="Calibri"/>
          <w:bCs/>
          <w:color w:val="000000" w:themeColor="text1"/>
        </w:rPr>
        <w:t>protocol outlined here</w:t>
      </w:r>
      <w:r w:rsidR="0019640B">
        <w:rPr>
          <w:rFonts w:ascii="Calibri" w:hAnsi="Calibri" w:cs="Calibri"/>
          <w:bCs/>
          <w:color w:val="000000" w:themeColor="text1"/>
        </w:rPr>
        <w:t xml:space="preserve"> </w:t>
      </w:r>
      <w:r w:rsidR="001F12F6" w:rsidRPr="0019640B">
        <w:rPr>
          <w:rFonts w:ascii="Calibri" w:hAnsi="Calibri" w:cs="Calibri"/>
          <w:bCs/>
          <w:color w:val="000000" w:themeColor="text1"/>
        </w:rPr>
        <w:t xml:space="preserve">represents a </w:t>
      </w:r>
      <w:r w:rsidR="0022775B" w:rsidRPr="0019640B">
        <w:rPr>
          <w:rFonts w:ascii="Calibri" w:hAnsi="Calibri" w:cs="Calibri"/>
          <w:bCs/>
          <w:color w:val="000000" w:themeColor="text1"/>
        </w:rPr>
        <w:t xml:space="preserve">guide </w:t>
      </w:r>
      <w:r w:rsidR="004618D6" w:rsidRPr="0019640B">
        <w:rPr>
          <w:rFonts w:ascii="Calibri" w:hAnsi="Calibri" w:cs="Calibri"/>
          <w:bCs/>
          <w:color w:val="000000" w:themeColor="text1"/>
        </w:rPr>
        <w:t xml:space="preserve">for researchers unfamiliar with </w:t>
      </w:r>
      <w:r w:rsidR="000D28E5" w:rsidRPr="0019640B">
        <w:rPr>
          <w:rFonts w:ascii="Calibri" w:hAnsi="Calibri" w:cs="Calibri"/>
          <w:bCs/>
          <w:color w:val="000000" w:themeColor="text1"/>
        </w:rPr>
        <w:t xml:space="preserve">neonatal mouse </w:t>
      </w:r>
      <w:r w:rsidR="004618D6" w:rsidRPr="0019640B">
        <w:rPr>
          <w:rFonts w:ascii="Calibri" w:hAnsi="Calibri" w:cs="Calibri"/>
          <w:bCs/>
          <w:color w:val="000000" w:themeColor="text1"/>
        </w:rPr>
        <w:t xml:space="preserve">work </w:t>
      </w:r>
      <w:r w:rsidR="000D28E5" w:rsidRPr="0019640B">
        <w:rPr>
          <w:rFonts w:ascii="Calibri" w:hAnsi="Calibri" w:cs="Calibri"/>
          <w:bCs/>
          <w:color w:val="000000" w:themeColor="text1"/>
        </w:rPr>
        <w:t>using probiotics</w:t>
      </w:r>
      <w:r w:rsidR="007A03EF" w:rsidRPr="0019640B">
        <w:rPr>
          <w:rFonts w:ascii="Calibri" w:hAnsi="Calibri" w:cs="Calibri"/>
          <w:bCs/>
          <w:color w:val="000000" w:themeColor="text1"/>
        </w:rPr>
        <w:t xml:space="preserve">. </w:t>
      </w:r>
      <w:r w:rsidR="004422D0" w:rsidRPr="0019640B">
        <w:rPr>
          <w:rFonts w:ascii="Calibri" w:hAnsi="Calibri" w:cs="Calibri"/>
          <w:bCs/>
          <w:color w:val="000000" w:themeColor="text1"/>
        </w:rPr>
        <w:t>Notwithstanding the issues with rodent microbiota while studying human health and disease, t</w:t>
      </w:r>
      <w:r w:rsidR="007A03EF" w:rsidRPr="0019640B">
        <w:rPr>
          <w:rFonts w:ascii="Calibri" w:hAnsi="Calibri" w:cs="Calibri"/>
          <w:bCs/>
          <w:color w:val="000000" w:themeColor="text1"/>
        </w:rPr>
        <w:t xml:space="preserve">his method </w:t>
      </w:r>
      <w:r w:rsidR="000D28E5" w:rsidRPr="0019640B">
        <w:rPr>
          <w:rFonts w:ascii="Calibri" w:hAnsi="Calibri" w:cs="Calibri"/>
          <w:bCs/>
          <w:color w:val="000000" w:themeColor="text1"/>
        </w:rPr>
        <w:t xml:space="preserve">can be extended to research </w:t>
      </w:r>
      <w:r w:rsidR="003C37F9" w:rsidRPr="0019640B">
        <w:rPr>
          <w:rFonts w:ascii="Calibri" w:hAnsi="Calibri" w:cs="Calibri"/>
          <w:bCs/>
          <w:color w:val="000000" w:themeColor="text1"/>
        </w:rPr>
        <w:t>focused on</w:t>
      </w:r>
      <w:r w:rsidR="000D28E5" w:rsidRPr="0019640B">
        <w:rPr>
          <w:rFonts w:ascii="Calibri" w:hAnsi="Calibri" w:cs="Calibri"/>
          <w:bCs/>
          <w:color w:val="000000" w:themeColor="text1"/>
        </w:rPr>
        <w:t xml:space="preserve"> understanding the changes </w:t>
      </w:r>
      <w:r w:rsidR="007A03EF" w:rsidRPr="0019640B">
        <w:rPr>
          <w:rFonts w:ascii="Calibri" w:hAnsi="Calibri" w:cs="Calibri"/>
          <w:bCs/>
          <w:color w:val="000000" w:themeColor="text1"/>
        </w:rPr>
        <w:t xml:space="preserve">of </w:t>
      </w:r>
      <w:r w:rsidR="000D28E5" w:rsidRPr="0019640B">
        <w:rPr>
          <w:rFonts w:ascii="Calibri" w:hAnsi="Calibri" w:cs="Calibri"/>
          <w:bCs/>
          <w:color w:val="000000" w:themeColor="text1"/>
        </w:rPr>
        <w:t>the microbiome due to probiotics</w:t>
      </w:r>
      <w:r w:rsidR="00746920" w:rsidRPr="0019640B">
        <w:rPr>
          <w:rFonts w:ascii="Calibri" w:hAnsi="Calibri" w:cs="Calibri"/>
          <w:bCs/>
          <w:color w:val="000000" w:themeColor="text1"/>
        </w:rPr>
        <w:t>.</w:t>
      </w:r>
      <w:r w:rsidR="000D28E5" w:rsidRPr="0019640B">
        <w:rPr>
          <w:rFonts w:ascii="Calibri" w:hAnsi="Calibri" w:cs="Calibri"/>
          <w:bCs/>
          <w:color w:val="000000" w:themeColor="text1"/>
        </w:rPr>
        <w:t xml:space="preserve"> </w:t>
      </w:r>
      <w:r w:rsidR="00AD19E6" w:rsidRPr="0019640B">
        <w:rPr>
          <w:rFonts w:ascii="Calibri" w:hAnsi="Calibri" w:cs="Calibri"/>
          <w:bCs/>
          <w:color w:val="000000" w:themeColor="text1"/>
        </w:rPr>
        <w:t xml:space="preserve">This model also provides a platform to study </w:t>
      </w:r>
      <w:r w:rsidR="000D28E5" w:rsidRPr="0019640B">
        <w:rPr>
          <w:rFonts w:ascii="Calibri" w:hAnsi="Calibri" w:cs="Calibri"/>
          <w:bCs/>
          <w:color w:val="000000" w:themeColor="text1"/>
        </w:rPr>
        <w:t xml:space="preserve">host-microbe interaction </w:t>
      </w:r>
      <w:r w:rsidR="00AD19E6" w:rsidRPr="0019640B">
        <w:rPr>
          <w:rFonts w:ascii="Calibri" w:hAnsi="Calibri" w:cs="Calibri"/>
          <w:bCs/>
          <w:color w:val="000000" w:themeColor="text1"/>
        </w:rPr>
        <w:t xml:space="preserve">and immune responses </w:t>
      </w:r>
      <w:r w:rsidR="000D28E5" w:rsidRPr="0019640B">
        <w:rPr>
          <w:rFonts w:ascii="Calibri" w:hAnsi="Calibri" w:cs="Calibri"/>
          <w:bCs/>
          <w:color w:val="000000" w:themeColor="text1"/>
        </w:rPr>
        <w:t>over the course of</w:t>
      </w:r>
      <w:r w:rsidR="00803BC6" w:rsidRPr="0019640B">
        <w:rPr>
          <w:rFonts w:ascii="Calibri" w:hAnsi="Calibri" w:cs="Calibri"/>
          <w:bCs/>
          <w:color w:val="000000" w:themeColor="text1"/>
        </w:rPr>
        <w:t xml:space="preserve"> different developmental stages</w:t>
      </w:r>
      <w:r w:rsidR="000D28E5" w:rsidRPr="0019640B">
        <w:rPr>
          <w:rFonts w:ascii="Calibri" w:hAnsi="Calibri" w:cs="Calibri"/>
          <w:bCs/>
          <w:color w:val="000000" w:themeColor="text1"/>
        </w:rPr>
        <w:t xml:space="preserve">. </w:t>
      </w:r>
    </w:p>
    <w:p w14:paraId="05933F31" w14:textId="77777777" w:rsidR="00014314" w:rsidRPr="0019640B" w:rsidRDefault="00014314" w:rsidP="00A21CEC">
      <w:pPr>
        <w:rPr>
          <w:rFonts w:ascii="Calibri" w:hAnsi="Calibri" w:cs="Calibri"/>
          <w:color w:val="000000" w:themeColor="text1"/>
        </w:rPr>
      </w:pPr>
    </w:p>
    <w:p w14:paraId="325E505E" w14:textId="0738E336" w:rsidR="005B3B4D" w:rsidRPr="0019640B" w:rsidRDefault="00AA03DF" w:rsidP="00A21CEC">
      <w:pPr>
        <w:pStyle w:val="NormalWeb"/>
        <w:spacing w:before="0" w:beforeAutospacing="0" w:after="0" w:afterAutospacing="0"/>
        <w:outlineLvl w:val="0"/>
        <w:rPr>
          <w:rFonts w:ascii="Calibri" w:hAnsi="Calibri" w:cs="Calibri"/>
          <w:color w:val="000000" w:themeColor="text1"/>
        </w:rPr>
      </w:pPr>
      <w:r w:rsidRPr="0019640B">
        <w:rPr>
          <w:rFonts w:ascii="Calibri" w:hAnsi="Calibri" w:cs="Calibri"/>
          <w:b/>
          <w:bCs/>
          <w:color w:val="000000" w:themeColor="text1"/>
        </w:rPr>
        <w:t xml:space="preserve">ACKNOWLEDGMENTS: </w:t>
      </w:r>
    </w:p>
    <w:p w14:paraId="6B561F25" w14:textId="47B61E10" w:rsidR="00A657C2" w:rsidRPr="0019640B" w:rsidRDefault="0082654F" w:rsidP="00A21CEC">
      <w:pPr>
        <w:rPr>
          <w:rFonts w:ascii="Calibri" w:hAnsi="Calibri" w:cs="Calibri"/>
          <w:color w:val="000000" w:themeColor="text1"/>
        </w:rPr>
      </w:pPr>
      <w:r w:rsidRPr="0019640B">
        <w:rPr>
          <w:rFonts w:ascii="Calibri" w:hAnsi="Calibri" w:cs="Calibri"/>
          <w:color w:val="000000" w:themeColor="text1"/>
        </w:rPr>
        <w:t>Thanks to</w:t>
      </w:r>
      <w:r w:rsidR="005D54BF" w:rsidRPr="0019640B">
        <w:rPr>
          <w:rFonts w:ascii="Calibri" w:hAnsi="Calibri" w:cs="Calibri"/>
          <w:color w:val="000000" w:themeColor="text1"/>
        </w:rPr>
        <w:t xml:space="preserve"> the Animal Care </w:t>
      </w:r>
      <w:r w:rsidR="00A657C2" w:rsidRPr="0019640B">
        <w:rPr>
          <w:rFonts w:ascii="Calibri" w:hAnsi="Calibri" w:cs="Calibri"/>
          <w:color w:val="000000" w:themeColor="text1"/>
        </w:rPr>
        <w:t>Facility</w:t>
      </w:r>
      <w:r w:rsidR="005D54BF" w:rsidRPr="0019640B">
        <w:rPr>
          <w:rFonts w:ascii="Calibri" w:hAnsi="Calibri" w:cs="Calibri"/>
          <w:color w:val="000000" w:themeColor="text1"/>
        </w:rPr>
        <w:t xml:space="preserve"> staff and the UBC </w:t>
      </w:r>
      <w:r w:rsidR="00A657C2" w:rsidRPr="0019640B">
        <w:rPr>
          <w:rFonts w:ascii="Calibri" w:hAnsi="Calibri" w:cs="Calibri"/>
          <w:color w:val="000000" w:themeColor="text1"/>
        </w:rPr>
        <w:t>veterinarians for training and assisting in the mouse work at BC Children’s Hospital Research Institute.</w:t>
      </w:r>
      <w:r w:rsidR="0019640B">
        <w:rPr>
          <w:rFonts w:ascii="Calibri" w:hAnsi="Calibri" w:cs="Calibri"/>
          <w:color w:val="000000" w:themeColor="text1"/>
        </w:rPr>
        <w:t xml:space="preserve"> </w:t>
      </w:r>
      <w:r w:rsidRPr="0019640B">
        <w:rPr>
          <w:rFonts w:ascii="Calibri" w:hAnsi="Calibri" w:cs="Calibri"/>
          <w:color w:val="000000" w:themeColor="text1"/>
        </w:rPr>
        <w:t>Thanks to</w:t>
      </w:r>
      <w:r w:rsidR="00A657C2" w:rsidRPr="0019640B">
        <w:rPr>
          <w:rFonts w:ascii="Calibri" w:hAnsi="Calibri" w:cs="Calibri"/>
          <w:color w:val="000000" w:themeColor="text1"/>
        </w:rPr>
        <w:t xml:space="preserve"> the University of British Columbia and the Department of Experimental Medicine </w:t>
      </w:r>
      <w:r w:rsidR="0003346E" w:rsidRPr="0019640B">
        <w:rPr>
          <w:rFonts w:ascii="Calibri" w:hAnsi="Calibri" w:cs="Calibri"/>
          <w:color w:val="000000" w:themeColor="text1"/>
        </w:rPr>
        <w:t xml:space="preserve">for </w:t>
      </w:r>
      <w:r w:rsidR="00A657C2" w:rsidRPr="0019640B">
        <w:rPr>
          <w:rFonts w:ascii="Calibri" w:hAnsi="Calibri" w:cs="Calibri"/>
          <w:color w:val="000000" w:themeColor="text1"/>
        </w:rPr>
        <w:t xml:space="preserve">funding the study. </w:t>
      </w:r>
    </w:p>
    <w:p w14:paraId="61F5CBDF" w14:textId="77777777" w:rsidR="00AA03DF" w:rsidRPr="0019640B" w:rsidRDefault="00AA03DF" w:rsidP="00A21CEC">
      <w:pPr>
        <w:rPr>
          <w:rFonts w:ascii="Calibri" w:hAnsi="Calibri" w:cs="Calibri"/>
          <w:bCs/>
          <w:color w:val="000000" w:themeColor="text1"/>
        </w:rPr>
      </w:pPr>
    </w:p>
    <w:p w14:paraId="768445F8" w14:textId="30AC3444" w:rsidR="005B3B4D" w:rsidRPr="0019640B" w:rsidRDefault="00AA03DF" w:rsidP="00A21CEC">
      <w:pPr>
        <w:pStyle w:val="NormalWeb"/>
        <w:spacing w:before="0" w:beforeAutospacing="0" w:after="0" w:afterAutospacing="0"/>
        <w:outlineLvl w:val="0"/>
        <w:rPr>
          <w:rFonts w:ascii="Calibri" w:hAnsi="Calibri" w:cs="Calibri"/>
          <w:color w:val="000000" w:themeColor="text1"/>
        </w:rPr>
      </w:pPr>
      <w:r w:rsidRPr="0019640B">
        <w:rPr>
          <w:rFonts w:ascii="Calibri" w:hAnsi="Calibri" w:cs="Calibri"/>
          <w:b/>
          <w:color w:val="000000" w:themeColor="text1"/>
        </w:rPr>
        <w:t>DISCLOSURES</w:t>
      </w:r>
      <w:r w:rsidRPr="0019640B">
        <w:rPr>
          <w:rFonts w:ascii="Calibri" w:hAnsi="Calibri" w:cs="Calibri"/>
          <w:b/>
          <w:bCs/>
          <w:color w:val="000000" w:themeColor="text1"/>
        </w:rPr>
        <w:t xml:space="preserve">: </w:t>
      </w:r>
    </w:p>
    <w:p w14:paraId="32C6A7A4" w14:textId="77777777" w:rsidR="007A4DD6" w:rsidRPr="0019640B" w:rsidRDefault="00CD68D4" w:rsidP="00A21CEC">
      <w:pPr>
        <w:rPr>
          <w:rFonts w:ascii="Calibri" w:hAnsi="Calibri" w:cs="Calibri"/>
          <w:color w:val="000000" w:themeColor="text1"/>
        </w:rPr>
      </w:pPr>
      <w:r w:rsidRPr="0019640B">
        <w:rPr>
          <w:rFonts w:ascii="Calibri" w:hAnsi="Calibri" w:cs="Calibri"/>
          <w:color w:val="000000" w:themeColor="text1"/>
        </w:rPr>
        <w:t>No conflict of interests to disclose.</w:t>
      </w:r>
    </w:p>
    <w:p w14:paraId="21D7C435" w14:textId="77777777" w:rsidR="00AA03DF" w:rsidRPr="0019640B" w:rsidRDefault="00AA03DF" w:rsidP="00A21CEC">
      <w:pPr>
        <w:rPr>
          <w:rFonts w:ascii="Calibri" w:hAnsi="Calibri" w:cs="Calibri"/>
          <w:color w:val="000000" w:themeColor="text1"/>
        </w:rPr>
      </w:pPr>
    </w:p>
    <w:p w14:paraId="6D8EE1DE" w14:textId="0170C58E" w:rsidR="00B32616" w:rsidRPr="0019640B" w:rsidRDefault="009726EE" w:rsidP="00A21CEC">
      <w:pPr>
        <w:outlineLvl w:val="0"/>
        <w:rPr>
          <w:rFonts w:ascii="Calibri" w:hAnsi="Calibri" w:cs="Calibri"/>
          <w:color w:val="000000" w:themeColor="text1"/>
        </w:rPr>
      </w:pPr>
      <w:r w:rsidRPr="0019640B">
        <w:rPr>
          <w:rFonts w:ascii="Calibri" w:hAnsi="Calibri" w:cs="Calibri"/>
          <w:b/>
          <w:bCs/>
          <w:color w:val="000000" w:themeColor="text1"/>
        </w:rPr>
        <w:t>REFERENCES</w:t>
      </w:r>
      <w:r w:rsidR="00D04760" w:rsidRPr="0019640B">
        <w:rPr>
          <w:rFonts w:ascii="Calibri" w:hAnsi="Calibri" w:cs="Calibri"/>
          <w:b/>
          <w:bCs/>
          <w:color w:val="000000" w:themeColor="text1"/>
        </w:rPr>
        <w:t>:</w:t>
      </w:r>
      <w:r w:rsidRPr="0019640B">
        <w:rPr>
          <w:rFonts w:ascii="Calibri" w:hAnsi="Calibri" w:cs="Calibri"/>
          <w:color w:val="000000" w:themeColor="text1"/>
        </w:rPr>
        <w:t xml:space="preserve"> </w:t>
      </w:r>
    </w:p>
    <w:p w14:paraId="74E57E65" w14:textId="1A2874C6" w:rsidR="00E04029" w:rsidRPr="0019640B" w:rsidRDefault="00FB1ABD" w:rsidP="00A21CEC">
      <w:pPr>
        <w:widowControl w:val="0"/>
        <w:autoSpaceDE w:val="0"/>
        <w:autoSpaceDN w:val="0"/>
        <w:adjustRightInd w:val="0"/>
        <w:rPr>
          <w:rFonts w:ascii="Calibri" w:hAnsi="Calibri" w:cs="Calibri"/>
          <w:noProof/>
          <w:lang w:val="en-US"/>
        </w:rPr>
      </w:pPr>
      <w:r w:rsidRPr="0019640B">
        <w:rPr>
          <w:rFonts w:ascii="Calibri" w:hAnsi="Calibri" w:cs="Calibri"/>
          <w:color w:val="000000" w:themeColor="text1"/>
        </w:rPr>
        <w:fldChar w:fldCharType="begin" w:fldLock="1"/>
      </w:r>
      <w:r w:rsidRPr="0019640B">
        <w:rPr>
          <w:rFonts w:ascii="Calibri" w:hAnsi="Calibri" w:cs="Calibri"/>
          <w:color w:val="000000" w:themeColor="text1"/>
        </w:rPr>
        <w:instrText xml:space="preserve">ADDIN Mendeley Bibliography CSL_BIBLIOGRAPHY </w:instrText>
      </w:r>
      <w:r w:rsidRPr="0019640B">
        <w:rPr>
          <w:rFonts w:ascii="Calibri" w:hAnsi="Calibri" w:cs="Calibri"/>
          <w:color w:val="000000" w:themeColor="text1"/>
        </w:rPr>
        <w:fldChar w:fldCharType="separate"/>
      </w:r>
      <w:r w:rsidR="00E04029" w:rsidRPr="0019640B">
        <w:rPr>
          <w:rFonts w:ascii="Calibri" w:hAnsi="Calibri" w:cs="Calibri"/>
          <w:noProof/>
          <w:lang w:val="en-US"/>
        </w:rPr>
        <w:t>1.</w:t>
      </w:r>
      <w:r w:rsidR="00E04029" w:rsidRPr="0019640B">
        <w:rPr>
          <w:rFonts w:ascii="Calibri" w:hAnsi="Calibri" w:cs="Calibri"/>
          <w:noProof/>
          <w:lang w:val="en-US"/>
        </w:rPr>
        <w:tab/>
        <w:t xml:space="preserve">Reid, G. Probiotics and prebiotics – Progress and challenges. </w:t>
      </w:r>
      <w:r w:rsidR="00E04029" w:rsidRPr="0019640B">
        <w:rPr>
          <w:rFonts w:ascii="Calibri" w:hAnsi="Calibri" w:cs="Calibri"/>
          <w:i/>
          <w:iCs/>
          <w:noProof/>
          <w:lang w:val="en-US"/>
        </w:rPr>
        <w:t>International Dairy Journal</w:t>
      </w:r>
      <w:r w:rsidR="00E04029" w:rsidRPr="0019640B">
        <w:rPr>
          <w:rFonts w:ascii="Calibri" w:hAnsi="Calibri" w:cs="Calibri"/>
          <w:noProof/>
          <w:lang w:val="en-US"/>
        </w:rPr>
        <w:t xml:space="preserve">. </w:t>
      </w:r>
      <w:r w:rsidR="00E04029" w:rsidRPr="0019640B">
        <w:rPr>
          <w:rFonts w:ascii="Calibri" w:hAnsi="Calibri" w:cs="Calibri"/>
          <w:b/>
          <w:bCs/>
          <w:noProof/>
          <w:lang w:val="en-US"/>
        </w:rPr>
        <w:t>18</w:t>
      </w:r>
      <w:r w:rsidR="00E04029" w:rsidRPr="0019640B">
        <w:rPr>
          <w:rFonts w:ascii="Calibri" w:hAnsi="Calibri" w:cs="Calibri"/>
          <w:noProof/>
          <w:lang w:val="en-US"/>
        </w:rPr>
        <w:t xml:space="preserve"> (10–11), 969–975, doi: 10.1016/J.IDAIRYJ.2007.11.025 (2008).</w:t>
      </w:r>
    </w:p>
    <w:p w14:paraId="232EEDD7" w14:textId="7CCB4B3C"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w:t>
      </w:r>
      <w:r w:rsidRPr="0019640B">
        <w:rPr>
          <w:rFonts w:ascii="Calibri" w:hAnsi="Calibri" w:cs="Calibri"/>
          <w:noProof/>
          <w:lang w:val="en-US"/>
        </w:rPr>
        <w:tab/>
        <w:t>Lin, H.</w:t>
      </w:r>
      <w:r w:rsidR="0019640B" w:rsidRPr="0019640B" w:rsidDel="0019640B">
        <w:rPr>
          <w:rFonts w:ascii="Calibri" w:hAnsi="Calibri" w:cs="Calibri"/>
          <w:noProof/>
          <w:lang w:val="en-US"/>
        </w:rPr>
        <w:t xml:space="preserve"> </w:t>
      </w:r>
      <w:r w:rsidRPr="0019640B">
        <w:rPr>
          <w:rFonts w:ascii="Calibri" w:hAnsi="Calibri" w:cs="Calibri"/>
          <w:noProof/>
          <w:lang w:val="en-US"/>
        </w:rPr>
        <w:t xml:space="preserve">C. </w:t>
      </w:r>
      <w:r w:rsidR="0019640B" w:rsidRPr="0019640B">
        <w:rPr>
          <w:rFonts w:ascii="Calibri" w:hAnsi="Calibri" w:cs="Calibri"/>
          <w:iCs/>
          <w:noProof/>
          <w:lang w:val="en-US"/>
        </w:rPr>
        <w:t>et al.</w:t>
      </w:r>
      <w:r w:rsidRPr="0019640B">
        <w:rPr>
          <w:rFonts w:ascii="Calibri" w:hAnsi="Calibri" w:cs="Calibri"/>
          <w:noProof/>
          <w:lang w:val="en-US"/>
        </w:rPr>
        <w:t xml:space="preserve"> Oral probiotics reduce the incidence and severity of necrotizing enterocolitis in very low birth weight infants. </w:t>
      </w:r>
      <w:r w:rsidRPr="0019640B">
        <w:rPr>
          <w:rFonts w:ascii="Calibri" w:hAnsi="Calibri" w:cs="Calibri"/>
          <w:i/>
          <w:iCs/>
          <w:noProof/>
          <w:lang w:val="en-US"/>
        </w:rPr>
        <w:t>Pediatrics</w:t>
      </w:r>
      <w:r w:rsidRPr="0019640B">
        <w:rPr>
          <w:rFonts w:ascii="Calibri" w:hAnsi="Calibri" w:cs="Calibri"/>
          <w:noProof/>
          <w:lang w:val="en-US"/>
        </w:rPr>
        <w:t xml:space="preserve">. </w:t>
      </w:r>
      <w:r w:rsidRPr="0019640B">
        <w:rPr>
          <w:rFonts w:ascii="Calibri" w:hAnsi="Calibri" w:cs="Calibri"/>
          <w:b/>
          <w:bCs/>
          <w:noProof/>
          <w:lang w:val="en-US"/>
        </w:rPr>
        <w:t>115</w:t>
      </w:r>
      <w:r w:rsidRPr="0019640B">
        <w:rPr>
          <w:rFonts w:ascii="Calibri" w:hAnsi="Calibri" w:cs="Calibri"/>
          <w:noProof/>
          <w:lang w:val="en-US"/>
        </w:rPr>
        <w:t xml:space="preserve"> (1), 1–4, doi: 10.1542/peds.2004-1463 (2005).</w:t>
      </w:r>
    </w:p>
    <w:p w14:paraId="5A672267" w14:textId="1E122D91"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3.</w:t>
      </w:r>
      <w:r w:rsidRPr="0019640B">
        <w:rPr>
          <w:rFonts w:ascii="Calibri" w:hAnsi="Calibri" w:cs="Calibri"/>
          <w:noProof/>
          <w:lang w:val="en-US"/>
        </w:rPr>
        <w:tab/>
        <w:t xml:space="preserve">Panigrahi, P. </w:t>
      </w:r>
      <w:r w:rsidR="0019640B" w:rsidRPr="0019640B">
        <w:rPr>
          <w:rFonts w:ascii="Calibri" w:hAnsi="Calibri" w:cs="Calibri"/>
          <w:iCs/>
          <w:noProof/>
          <w:lang w:val="en-US"/>
        </w:rPr>
        <w:t>et al.</w:t>
      </w:r>
      <w:r w:rsidRPr="0019640B">
        <w:rPr>
          <w:rFonts w:ascii="Calibri" w:hAnsi="Calibri" w:cs="Calibri"/>
          <w:noProof/>
          <w:lang w:val="en-US"/>
        </w:rPr>
        <w:t xml:space="preserve"> A randomized synbiotic trial to prevent sepsis among infants in rural India. </w:t>
      </w:r>
      <w:r w:rsidRPr="0019640B">
        <w:rPr>
          <w:rFonts w:ascii="Calibri" w:hAnsi="Calibri" w:cs="Calibri"/>
          <w:i/>
          <w:iCs/>
          <w:noProof/>
          <w:lang w:val="en-US"/>
        </w:rPr>
        <w:t>Nature</w:t>
      </w:r>
      <w:r w:rsidRPr="0019640B">
        <w:rPr>
          <w:rFonts w:ascii="Calibri" w:hAnsi="Calibri" w:cs="Calibri"/>
          <w:noProof/>
          <w:lang w:val="en-US"/>
        </w:rPr>
        <w:t xml:space="preserve">. </w:t>
      </w:r>
      <w:r w:rsidRPr="0019640B">
        <w:rPr>
          <w:rFonts w:ascii="Calibri" w:hAnsi="Calibri" w:cs="Calibri"/>
          <w:b/>
          <w:bCs/>
          <w:noProof/>
          <w:lang w:val="en-US"/>
        </w:rPr>
        <w:t>548</w:t>
      </w:r>
      <w:r w:rsidRPr="0019640B">
        <w:rPr>
          <w:rFonts w:ascii="Calibri" w:hAnsi="Calibri" w:cs="Calibri"/>
          <w:noProof/>
          <w:lang w:val="en-US"/>
        </w:rPr>
        <w:t xml:space="preserve"> (7668), 407–412, doi: 10.1038/nature23480 (2017).</w:t>
      </w:r>
    </w:p>
    <w:p w14:paraId="419FA654"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4.</w:t>
      </w:r>
      <w:r w:rsidRPr="0019640B">
        <w:rPr>
          <w:rFonts w:ascii="Calibri" w:hAnsi="Calibri" w:cs="Calibri"/>
          <w:noProof/>
          <w:lang w:val="en-US"/>
        </w:rPr>
        <w:tab/>
        <w:t xml:space="preserve">Amenyogbe, N., Kollmann, T.R., Ben-Othman, R. Early-Life Host–Microbiome Interphase: The Key Frontier for Immune Development. </w:t>
      </w:r>
      <w:r w:rsidRPr="0019640B">
        <w:rPr>
          <w:rFonts w:ascii="Calibri" w:hAnsi="Calibri" w:cs="Calibri"/>
          <w:i/>
          <w:iCs/>
          <w:noProof/>
          <w:lang w:val="en-US"/>
        </w:rPr>
        <w:t>Frontiers in Pediatrics</w:t>
      </w:r>
      <w:r w:rsidRPr="0019640B">
        <w:rPr>
          <w:rFonts w:ascii="Calibri" w:hAnsi="Calibri" w:cs="Calibri"/>
          <w:noProof/>
          <w:lang w:val="en-US"/>
        </w:rPr>
        <w:t xml:space="preserve">. </w:t>
      </w:r>
      <w:r w:rsidRPr="0019640B">
        <w:rPr>
          <w:rFonts w:ascii="Calibri" w:hAnsi="Calibri" w:cs="Calibri"/>
          <w:b/>
          <w:bCs/>
          <w:noProof/>
          <w:lang w:val="en-US"/>
        </w:rPr>
        <w:t>5</w:t>
      </w:r>
      <w:r w:rsidRPr="0019640B">
        <w:rPr>
          <w:rFonts w:ascii="Calibri" w:hAnsi="Calibri" w:cs="Calibri"/>
          <w:noProof/>
          <w:lang w:val="en-US"/>
        </w:rPr>
        <w:t>, 111, doi: 10.3389/fped.2017.00111 (2017).</w:t>
      </w:r>
    </w:p>
    <w:p w14:paraId="24BCC759"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5.</w:t>
      </w:r>
      <w:r w:rsidRPr="0019640B">
        <w:rPr>
          <w:rFonts w:ascii="Calibri" w:hAnsi="Calibri" w:cs="Calibri"/>
          <w:noProof/>
          <w:lang w:val="en-US"/>
        </w:rPr>
        <w:tab/>
        <w:t xml:space="preserve">Ofek Shlomai, N., Deshpande, G., Rao, S., Patole, S. Probiotics for Preterm Neonates: What Will It Take to Change Clinical Practice? </w:t>
      </w:r>
      <w:r w:rsidRPr="0019640B">
        <w:rPr>
          <w:rFonts w:ascii="Calibri" w:hAnsi="Calibri" w:cs="Calibri"/>
          <w:i/>
          <w:iCs/>
          <w:noProof/>
          <w:lang w:val="en-US"/>
        </w:rPr>
        <w:t>Neonatology</w:t>
      </w:r>
      <w:r w:rsidRPr="0019640B">
        <w:rPr>
          <w:rFonts w:ascii="Calibri" w:hAnsi="Calibri" w:cs="Calibri"/>
          <w:noProof/>
          <w:lang w:val="en-US"/>
        </w:rPr>
        <w:t xml:space="preserve">. </w:t>
      </w:r>
      <w:r w:rsidRPr="0019640B">
        <w:rPr>
          <w:rFonts w:ascii="Calibri" w:hAnsi="Calibri" w:cs="Calibri"/>
          <w:b/>
          <w:bCs/>
          <w:noProof/>
          <w:lang w:val="en-US"/>
        </w:rPr>
        <w:t>105</w:t>
      </w:r>
      <w:r w:rsidRPr="0019640B">
        <w:rPr>
          <w:rFonts w:ascii="Calibri" w:hAnsi="Calibri" w:cs="Calibri"/>
          <w:noProof/>
          <w:lang w:val="en-US"/>
        </w:rPr>
        <w:t xml:space="preserve"> (1), 64–70, doi: 10.1159/000354891 (2014).</w:t>
      </w:r>
    </w:p>
    <w:p w14:paraId="79386B35" w14:textId="3A6AD563"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6.</w:t>
      </w:r>
      <w:r w:rsidRPr="0019640B">
        <w:rPr>
          <w:rFonts w:ascii="Calibri" w:hAnsi="Calibri" w:cs="Calibri"/>
          <w:noProof/>
          <w:lang w:val="en-US"/>
        </w:rPr>
        <w:tab/>
        <w:t>Elazab, N</w:t>
      </w:r>
      <w:r w:rsidR="0019640B" w:rsidRPr="009E464D">
        <w:rPr>
          <w:rFonts w:ascii="Calibri" w:hAnsi="Calibri" w:cs="Calibri"/>
          <w:noProof/>
          <w:lang w:val="en-US"/>
        </w:rPr>
        <w:t xml:space="preserve">. </w:t>
      </w:r>
      <w:r w:rsidR="0019640B" w:rsidRPr="0019640B">
        <w:rPr>
          <w:rFonts w:ascii="Calibri" w:hAnsi="Calibri" w:cs="Calibri"/>
          <w:iCs/>
          <w:noProof/>
          <w:lang w:val="en-US"/>
        </w:rPr>
        <w:t>et al.</w:t>
      </w:r>
      <w:r w:rsidR="0019640B">
        <w:rPr>
          <w:rFonts w:ascii="Calibri" w:hAnsi="Calibri" w:cs="Calibri"/>
          <w:iCs/>
          <w:noProof/>
          <w:lang w:val="en-US"/>
        </w:rPr>
        <w:t xml:space="preserve"> </w:t>
      </w:r>
      <w:r w:rsidRPr="0019640B">
        <w:rPr>
          <w:rFonts w:ascii="Calibri" w:hAnsi="Calibri" w:cs="Calibri"/>
          <w:noProof/>
          <w:lang w:val="en-US"/>
        </w:rPr>
        <w:t xml:space="preserve">Probiotic administration in early life, atopy, and asthma: a meta-analysis of clinical trials. </w:t>
      </w:r>
      <w:r w:rsidRPr="0019640B">
        <w:rPr>
          <w:rFonts w:ascii="Calibri" w:hAnsi="Calibri" w:cs="Calibri"/>
          <w:i/>
          <w:iCs/>
          <w:noProof/>
          <w:lang w:val="en-US"/>
        </w:rPr>
        <w:t>Pediatrics</w:t>
      </w:r>
      <w:r w:rsidRPr="0019640B">
        <w:rPr>
          <w:rFonts w:ascii="Calibri" w:hAnsi="Calibri" w:cs="Calibri"/>
          <w:noProof/>
          <w:lang w:val="en-US"/>
        </w:rPr>
        <w:t xml:space="preserve">. </w:t>
      </w:r>
      <w:r w:rsidRPr="0019640B">
        <w:rPr>
          <w:rFonts w:ascii="Calibri" w:hAnsi="Calibri" w:cs="Calibri"/>
          <w:b/>
          <w:bCs/>
          <w:noProof/>
          <w:lang w:val="en-US"/>
        </w:rPr>
        <w:t>132</w:t>
      </w:r>
      <w:r w:rsidRPr="0019640B">
        <w:rPr>
          <w:rFonts w:ascii="Calibri" w:hAnsi="Calibri" w:cs="Calibri"/>
          <w:noProof/>
          <w:lang w:val="en-US"/>
        </w:rPr>
        <w:t xml:space="preserve"> (3), e666-76, doi: 10.1542/peds.2013-0246 (2013).</w:t>
      </w:r>
    </w:p>
    <w:p w14:paraId="0475D435" w14:textId="2E671F80"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7.</w:t>
      </w:r>
      <w:r w:rsidRPr="0019640B">
        <w:rPr>
          <w:rFonts w:ascii="Calibri" w:hAnsi="Calibri" w:cs="Calibri"/>
          <w:noProof/>
          <w:lang w:val="en-US"/>
        </w:rPr>
        <w:tab/>
        <w:t xml:space="preserve">Arrieta, M.-C. </w:t>
      </w:r>
      <w:r w:rsidR="0019640B" w:rsidRPr="0019640B">
        <w:rPr>
          <w:rFonts w:ascii="Calibri" w:hAnsi="Calibri" w:cs="Calibri"/>
          <w:iCs/>
          <w:noProof/>
          <w:lang w:val="en-US"/>
        </w:rPr>
        <w:t>et al.</w:t>
      </w:r>
      <w:r w:rsidRPr="0019640B">
        <w:rPr>
          <w:rFonts w:ascii="Calibri" w:hAnsi="Calibri" w:cs="Calibri"/>
          <w:noProof/>
          <w:lang w:val="en-US"/>
        </w:rPr>
        <w:t xml:space="preserve"> Early infancy microbial and metabolic alterations affect risk of childhood asthma. </w:t>
      </w:r>
      <w:r w:rsidRPr="0019640B">
        <w:rPr>
          <w:rFonts w:ascii="Calibri" w:hAnsi="Calibri" w:cs="Calibri"/>
          <w:i/>
          <w:iCs/>
          <w:noProof/>
          <w:lang w:val="en-US"/>
        </w:rPr>
        <w:t>Scie</w:t>
      </w:r>
      <w:r w:rsidR="008A1679" w:rsidRPr="0019640B">
        <w:rPr>
          <w:rFonts w:ascii="Calibri" w:hAnsi="Calibri" w:cs="Calibri"/>
          <w:i/>
          <w:iCs/>
          <w:noProof/>
          <w:lang w:val="en-US"/>
        </w:rPr>
        <w:t>nce Translational Medi</w:t>
      </w:r>
      <w:r w:rsidRPr="0019640B">
        <w:rPr>
          <w:rFonts w:ascii="Calibri" w:hAnsi="Calibri" w:cs="Calibri"/>
          <w:i/>
          <w:iCs/>
          <w:noProof/>
          <w:lang w:val="en-US"/>
        </w:rPr>
        <w:t>cine</w:t>
      </w:r>
      <w:r w:rsidRPr="0019640B">
        <w:rPr>
          <w:rFonts w:ascii="Calibri" w:hAnsi="Calibri" w:cs="Calibri"/>
          <w:noProof/>
          <w:lang w:val="en-US"/>
        </w:rPr>
        <w:t xml:space="preserve">. </w:t>
      </w:r>
      <w:r w:rsidRPr="0019640B">
        <w:rPr>
          <w:rFonts w:ascii="Calibri" w:hAnsi="Calibri" w:cs="Calibri"/>
          <w:b/>
          <w:bCs/>
          <w:noProof/>
          <w:lang w:val="en-US"/>
        </w:rPr>
        <w:t>7</w:t>
      </w:r>
      <w:r w:rsidRPr="0019640B">
        <w:rPr>
          <w:rFonts w:ascii="Calibri" w:hAnsi="Calibri" w:cs="Calibri"/>
          <w:noProof/>
          <w:lang w:val="en-US"/>
        </w:rPr>
        <w:t xml:space="preserve"> (307), 307ra152, doi: 10.1126/scitranslmed.aab2271 (2015).</w:t>
      </w:r>
    </w:p>
    <w:p w14:paraId="375AA3C9"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8.</w:t>
      </w:r>
      <w:r w:rsidRPr="0019640B">
        <w:rPr>
          <w:rFonts w:ascii="Calibri" w:hAnsi="Calibri" w:cs="Calibri"/>
          <w:noProof/>
          <w:lang w:val="en-US"/>
        </w:rPr>
        <w:tab/>
        <w:t xml:space="preserve">Arrieta, M.C., Walter, J., Finlay, B.B. Human Microbiota-Associated Mice: A Model with Challenges. </w:t>
      </w:r>
      <w:r w:rsidRPr="0019640B">
        <w:rPr>
          <w:rFonts w:ascii="Calibri" w:hAnsi="Calibri" w:cs="Calibri"/>
          <w:i/>
          <w:iCs/>
          <w:noProof/>
          <w:lang w:val="en-US"/>
        </w:rPr>
        <w:t>Cell Host and Microbe</w:t>
      </w:r>
      <w:r w:rsidRPr="0019640B">
        <w:rPr>
          <w:rFonts w:ascii="Calibri" w:hAnsi="Calibri" w:cs="Calibri"/>
          <w:noProof/>
          <w:lang w:val="en-US"/>
        </w:rPr>
        <w:t xml:space="preserve">. </w:t>
      </w:r>
      <w:r w:rsidRPr="0019640B">
        <w:rPr>
          <w:rFonts w:ascii="Calibri" w:hAnsi="Calibri" w:cs="Calibri"/>
          <w:b/>
          <w:bCs/>
          <w:noProof/>
          <w:lang w:val="en-US"/>
        </w:rPr>
        <w:t>19</w:t>
      </w:r>
      <w:r w:rsidRPr="0019640B">
        <w:rPr>
          <w:rFonts w:ascii="Calibri" w:hAnsi="Calibri" w:cs="Calibri"/>
          <w:noProof/>
          <w:lang w:val="en-US"/>
        </w:rPr>
        <w:t xml:space="preserve"> (5), 575–578, doi: 10.1016/j.chom.2016.04.014 (2016).</w:t>
      </w:r>
    </w:p>
    <w:p w14:paraId="2B4A2824" w14:textId="3A0E4CB9"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9.</w:t>
      </w:r>
      <w:r w:rsidRPr="0019640B">
        <w:rPr>
          <w:rFonts w:ascii="Calibri" w:hAnsi="Calibri" w:cs="Calibri"/>
          <w:noProof/>
          <w:lang w:val="en-US"/>
        </w:rPr>
        <w:tab/>
        <w:t xml:space="preserve">Qi, F. </w:t>
      </w:r>
      <w:r w:rsidR="0019640B" w:rsidRPr="0019640B">
        <w:rPr>
          <w:rFonts w:ascii="Calibri" w:hAnsi="Calibri" w:cs="Calibri"/>
          <w:iCs/>
          <w:noProof/>
          <w:lang w:val="en-US"/>
        </w:rPr>
        <w:t>et al.</w:t>
      </w:r>
      <w:r w:rsidRPr="0019640B">
        <w:rPr>
          <w:rFonts w:ascii="Calibri" w:hAnsi="Calibri" w:cs="Calibri"/>
          <w:noProof/>
          <w:lang w:val="en-US"/>
        </w:rPr>
        <w:t xml:space="preserve"> Combined effect of BCG vaccination and enriched environment promote neurogenesis and spatial cognition via a shift in meningeal macrophage M2 polarization. </w:t>
      </w:r>
      <w:r w:rsidRPr="0019640B">
        <w:rPr>
          <w:rFonts w:ascii="Calibri" w:hAnsi="Calibri" w:cs="Calibri"/>
          <w:i/>
          <w:iCs/>
          <w:noProof/>
          <w:lang w:val="en-US"/>
        </w:rPr>
        <w:t>Journal of Neuroinflammation</w:t>
      </w:r>
      <w:r w:rsidRPr="0019640B">
        <w:rPr>
          <w:rFonts w:ascii="Calibri" w:hAnsi="Calibri" w:cs="Calibri"/>
          <w:noProof/>
          <w:lang w:val="en-US"/>
        </w:rPr>
        <w:t xml:space="preserve">. </w:t>
      </w:r>
      <w:r w:rsidRPr="0019640B">
        <w:rPr>
          <w:rFonts w:ascii="Calibri" w:hAnsi="Calibri" w:cs="Calibri"/>
          <w:b/>
          <w:bCs/>
          <w:noProof/>
          <w:lang w:val="en-US"/>
        </w:rPr>
        <w:t>14</w:t>
      </w:r>
      <w:r w:rsidRPr="0019640B">
        <w:rPr>
          <w:rFonts w:ascii="Calibri" w:hAnsi="Calibri" w:cs="Calibri"/>
          <w:noProof/>
          <w:lang w:val="en-US"/>
        </w:rPr>
        <w:t xml:space="preserve"> (1), 32, doi: 10.1186/s12974-017-0808-7 (2017).</w:t>
      </w:r>
    </w:p>
    <w:p w14:paraId="56F2C9EA" w14:textId="51A21DE3"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10.</w:t>
      </w:r>
      <w:r w:rsidRPr="0019640B">
        <w:rPr>
          <w:rFonts w:ascii="Calibri" w:hAnsi="Calibri" w:cs="Calibri"/>
          <w:noProof/>
          <w:lang w:val="en-US"/>
        </w:rPr>
        <w:tab/>
        <w:t xml:space="preserve">Yang, J. </w:t>
      </w:r>
      <w:r w:rsidR="0019640B" w:rsidRPr="0019640B">
        <w:rPr>
          <w:rFonts w:ascii="Calibri" w:hAnsi="Calibri" w:cs="Calibri"/>
          <w:iCs/>
          <w:noProof/>
          <w:lang w:val="en-US"/>
        </w:rPr>
        <w:t>et al.</w:t>
      </w:r>
      <w:r w:rsidRPr="0019640B">
        <w:rPr>
          <w:rFonts w:ascii="Calibri" w:hAnsi="Calibri" w:cs="Calibri"/>
          <w:noProof/>
          <w:lang w:val="en-US"/>
        </w:rPr>
        <w:t xml:space="preserve"> Neonatal BCG vaccination of mice improves neurogenesis and behavior in early life. </w:t>
      </w:r>
      <w:r w:rsidRPr="0019640B">
        <w:rPr>
          <w:rFonts w:ascii="Calibri" w:hAnsi="Calibri" w:cs="Calibri"/>
          <w:i/>
          <w:iCs/>
          <w:noProof/>
          <w:lang w:val="en-US"/>
        </w:rPr>
        <w:t>Brain Research Bulletin</w:t>
      </w:r>
      <w:r w:rsidRPr="0019640B">
        <w:rPr>
          <w:rFonts w:ascii="Calibri" w:hAnsi="Calibri" w:cs="Calibri"/>
          <w:noProof/>
          <w:lang w:val="en-US"/>
        </w:rPr>
        <w:t xml:space="preserve">. </w:t>
      </w:r>
      <w:r w:rsidRPr="0019640B">
        <w:rPr>
          <w:rFonts w:ascii="Calibri" w:hAnsi="Calibri" w:cs="Calibri"/>
          <w:b/>
          <w:bCs/>
          <w:noProof/>
          <w:lang w:val="en-US"/>
        </w:rPr>
        <w:t>120</w:t>
      </w:r>
      <w:r w:rsidRPr="0019640B">
        <w:rPr>
          <w:rFonts w:ascii="Calibri" w:hAnsi="Calibri" w:cs="Calibri"/>
          <w:noProof/>
          <w:lang w:val="en-US"/>
        </w:rPr>
        <w:t>, 25–33, doi: 10.1016/J.BRAINRESBULL.2015.10.012 (2016).</w:t>
      </w:r>
    </w:p>
    <w:p w14:paraId="3B38F1DF" w14:textId="53616EA5"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11.</w:t>
      </w:r>
      <w:r w:rsidRPr="0019640B">
        <w:rPr>
          <w:rFonts w:ascii="Calibri" w:hAnsi="Calibri" w:cs="Calibri"/>
          <w:noProof/>
          <w:lang w:val="en-US"/>
        </w:rPr>
        <w:tab/>
        <w:t xml:space="preserve">Deshmukh, H.S. </w:t>
      </w:r>
      <w:r w:rsidR="0019640B" w:rsidRPr="0019640B">
        <w:rPr>
          <w:rFonts w:ascii="Calibri" w:hAnsi="Calibri" w:cs="Calibri"/>
          <w:iCs/>
          <w:noProof/>
          <w:lang w:val="en-US"/>
        </w:rPr>
        <w:t>et al.</w:t>
      </w:r>
      <w:r w:rsidRPr="0019640B">
        <w:rPr>
          <w:rFonts w:ascii="Calibri" w:hAnsi="Calibri" w:cs="Calibri"/>
          <w:noProof/>
          <w:lang w:val="en-US"/>
        </w:rPr>
        <w:t xml:space="preserve"> The microbiota regulates neutrophil homeostasis and host </w:t>
      </w:r>
      <w:r w:rsidRPr="0019640B">
        <w:rPr>
          <w:rFonts w:ascii="Calibri" w:hAnsi="Calibri" w:cs="Calibri"/>
          <w:noProof/>
          <w:lang w:val="en-US"/>
        </w:rPr>
        <w:lastRenderedPageBreak/>
        <w:t xml:space="preserve">resistance to Escherichia coli K1 sepsis in neonatal mice. </w:t>
      </w:r>
      <w:r w:rsidRPr="0019640B">
        <w:rPr>
          <w:rFonts w:ascii="Calibri" w:hAnsi="Calibri" w:cs="Calibri"/>
          <w:i/>
          <w:iCs/>
          <w:noProof/>
          <w:lang w:val="en-US"/>
        </w:rPr>
        <w:t>Nature Medicine</w:t>
      </w:r>
      <w:r w:rsidRPr="0019640B">
        <w:rPr>
          <w:rFonts w:ascii="Calibri" w:hAnsi="Calibri" w:cs="Calibri"/>
          <w:noProof/>
          <w:lang w:val="en-US"/>
        </w:rPr>
        <w:t xml:space="preserve">. </w:t>
      </w:r>
      <w:r w:rsidRPr="0019640B">
        <w:rPr>
          <w:rFonts w:ascii="Calibri" w:hAnsi="Calibri" w:cs="Calibri"/>
          <w:b/>
          <w:bCs/>
          <w:noProof/>
          <w:lang w:val="en-US"/>
        </w:rPr>
        <w:t>20</w:t>
      </w:r>
      <w:r w:rsidRPr="0019640B">
        <w:rPr>
          <w:rFonts w:ascii="Calibri" w:hAnsi="Calibri" w:cs="Calibri"/>
          <w:noProof/>
          <w:lang w:val="en-US"/>
        </w:rPr>
        <w:t xml:space="preserve"> (5), 524–530, doi: 10.1038/nm.3542 (2014).</w:t>
      </w:r>
    </w:p>
    <w:p w14:paraId="12A3C604" w14:textId="6EB1E829"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12.</w:t>
      </w:r>
      <w:r w:rsidRPr="0019640B">
        <w:rPr>
          <w:rFonts w:ascii="Calibri" w:hAnsi="Calibri" w:cs="Calibri"/>
          <w:noProof/>
          <w:lang w:val="en-US"/>
        </w:rPr>
        <w:tab/>
        <w:t xml:space="preserve">Butchbach, M.E.R., Edwards, J.D., Schussler, K.R., Burghes, A.H.M. A novel method for oral delivery of drug compounds to the neonatal SMNDelta7 mouse model of spinal muscular atrophy. </w:t>
      </w:r>
      <w:r w:rsidRPr="0019640B">
        <w:rPr>
          <w:rFonts w:ascii="Calibri" w:hAnsi="Calibri" w:cs="Calibri"/>
          <w:i/>
          <w:iCs/>
          <w:noProof/>
          <w:lang w:val="en-US"/>
        </w:rPr>
        <w:t xml:space="preserve">Journal of </w:t>
      </w:r>
      <w:r w:rsidR="0019640B" w:rsidRPr="0019640B">
        <w:rPr>
          <w:rFonts w:ascii="Calibri" w:hAnsi="Calibri" w:cs="Calibri"/>
          <w:i/>
          <w:iCs/>
          <w:noProof/>
          <w:lang w:val="en-US"/>
        </w:rPr>
        <w:t>Neuroscience M</w:t>
      </w:r>
      <w:r w:rsidRPr="0019640B">
        <w:rPr>
          <w:rFonts w:ascii="Calibri" w:hAnsi="Calibri" w:cs="Calibri"/>
          <w:i/>
          <w:iCs/>
          <w:noProof/>
          <w:lang w:val="en-US"/>
        </w:rPr>
        <w:t>ethods</w:t>
      </w:r>
      <w:r w:rsidRPr="0019640B">
        <w:rPr>
          <w:rFonts w:ascii="Calibri" w:hAnsi="Calibri" w:cs="Calibri"/>
          <w:noProof/>
          <w:lang w:val="en-US"/>
        </w:rPr>
        <w:t xml:space="preserve">. </w:t>
      </w:r>
      <w:r w:rsidRPr="0019640B">
        <w:rPr>
          <w:rFonts w:ascii="Calibri" w:hAnsi="Calibri" w:cs="Calibri"/>
          <w:b/>
          <w:bCs/>
          <w:noProof/>
          <w:lang w:val="en-US"/>
        </w:rPr>
        <w:t>161</w:t>
      </w:r>
      <w:r w:rsidRPr="0019640B">
        <w:rPr>
          <w:rFonts w:ascii="Calibri" w:hAnsi="Calibri" w:cs="Calibri"/>
          <w:noProof/>
          <w:lang w:val="en-US"/>
        </w:rPr>
        <w:t xml:space="preserve"> (2), 285–90, doi: 10.1016/j.jneumeth.2006.11.002 (2007).</w:t>
      </w:r>
    </w:p>
    <w:p w14:paraId="2FF03E4D"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13.</w:t>
      </w:r>
      <w:r w:rsidRPr="0019640B">
        <w:rPr>
          <w:rFonts w:ascii="Calibri" w:hAnsi="Calibri" w:cs="Calibri"/>
          <w:noProof/>
          <w:lang w:val="en-US"/>
        </w:rPr>
        <w:tab/>
        <w:t xml:space="preserve">Hickey, L., Garland, S.M., Jacobs, S.E., O’Donnell, C.P.F., Tabrizi, S.N. Cross-colonization of infants with probiotic organisms in a neonatal unit. </w:t>
      </w:r>
      <w:r w:rsidRPr="0019640B">
        <w:rPr>
          <w:rFonts w:ascii="Calibri" w:hAnsi="Calibri" w:cs="Calibri"/>
          <w:i/>
          <w:iCs/>
          <w:noProof/>
          <w:lang w:val="en-US"/>
        </w:rPr>
        <w:t>Journal of Hospital Infection</w:t>
      </w:r>
      <w:r w:rsidRPr="0019640B">
        <w:rPr>
          <w:rFonts w:ascii="Calibri" w:hAnsi="Calibri" w:cs="Calibri"/>
          <w:noProof/>
          <w:lang w:val="en-US"/>
        </w:rPr>
        <w:t xml:space="preserve">. </w:t>
      </w:r>
      <w:r w:rsidRPr="0019640B">
        <w:rPr>
          <w:rFonts w:ascii="Calibri" w:hAnsi="Calibri" w:cs="Calibri"/>
          <w:b/>
          <w:bCs/>
          <w:noProof/>
          <w:lang w:val="en-US"/>
        </w:rPr>
        <w:t>88</w:t>
      </w:r>
      <w:r w:rsidRPr="0019640B">
        <w:rPr>
          <w:rFonts w:ascii="Calibri" w:hAnsi="Calibri" w:cs="Calibri"/>
          <w:noProof/>
          <w:lang w:val="en-US"/>
        </w:rPr>
        <w:t xml:space="preserve"> (4), 226–229, doi: 10.1016/J.JHIN.2014.09.006 (2014).</w:t>
      </w:r>
    </w:p>
    <w:p w14:paraId="2E92E851" w14:textId="5BDEA055"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14.</w:t>
      </w:r>
      <w:r w:rsidRPr="0019640B">
        <w:rPr>
          <w:rFonts w:ascii="Calibri" w:hAnsi="Calibri" w:cs="Calibri"/>
          <w:noProof/>
          <w:lang w:val="en-US"/>
        </w:rPr>
        <w:tab/>
        <w:t xml:space="preserve">Costeloe, K. </w:t>
      </w:r>
      <w:r w:rsidR="0019640B" w:rsidRPr="0019640B">
        <w:rPr>
          <w:rFonts w:ascii="Calibri" w:hAnsi="Calibri" w:cs="Calibri"/>
          <w:iCs/>
          <w:noProof/>
          <w:lang w:val="en-US"/>
        </w:rPr>
        <w:t>et al.</w:t>
      </w:r>
      <w:r w:rsidRPr="0019640B">
        <w:rPr>
          <w:rFonts w:ascii="Calibri" w:hAnsi="Calibri" w:cs="Calibri"/>
          <w:noProof/>
          <w:lang w:val="en-US"/>
        </w:rPr>
        <w:t xml:space="preserve"> A randomised controlled trial of the probiotic Bifidobacterium breve BBG-001 in preterm babies to prevent sepsis, necrotising enterocolitis and death: the Probiotics in Preterm infantS (PiPS) trial. </w:t>
      </w:r>
      <w:r w:rsidRPr="0019640B">
        <w:rPr>
          <w:rFonts w:ascii="Calibri" w:hAnsi="Calibri" w:cs="Calibri"/>
          <w:i/>
          <w:iCs/>
          <w:noProof/>
          <w:lang w:val="en-US"/>
        </w:rPr>
        <w:t>Health Technology Assessment</w:t>
      </w:r>
      <w:r w:rsidRPr="0019640B">
        <w:rPr>
          <w:rFonts w:ascii="Calibri" w:hAnsi="Calibri" w:cs="Calibri"/>
          <w:noProof/>
          <w:lang w:val="en-US"/>
        </w:rPr>
        <w:t xml:space="preserve">. </w:t>
      </w:r>
      <w:r w:rsidRPr="0019640B">
        <w:rPr>
          <w:rFonts w:ascii="Calibri" w:hAnsi="Calibri" w:cs="Calibri"/>
          <w:b/>
          <w:bCs/>
          <w:noProof/>
          <w:lang w:val="en-US"/>
        </w:rPr>
        <w:t>20</w:t>
      </w:r>
      <w:r w:rsidRPr="0019640B">
        <w:rPr>
          <w:rFonts w:ascii="Calibri" w:hAnsi="Calibri" w:cs="Calibri"/>
          <w:noProof/>
          <w:lang w:val="en-US"/>
        </w:rPr>
        <w:t xml:space="preserve"> (66), 1–194, doi: 10.3310/hta20660 (2016).</w:t>
      </w:r>
    </w:p>
    <w:p w14:paraId="54E724D2" w14:textId="5DD95C06"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15.</w:t>
      </w:r>
      <w:r w:rsidRPr="0019640B">
        <w:rPr>
          <w:rFonts w:ascii="Calibri" w:hAnsi="Calibri" w:cs="Calibri"/>
          <w:noProof/>
          <w:lang w:val="en-US"/>
        </w:rPr>
        <w:tab/>
        <w:t>Kitajima, H</w:t>
      </w:r>
      <w:r w:rsidR="0019640B" w:rsidRPr="009E464D">
        <w:rPr>
          <w:rFonts w:ascii="Calibri" w:hAnsi="Calibri" w:cs="Calibri"/>
          <w:noProof/>
          <w:lang w:val="en-US"/>
        </w:rPr>
        <w:t xml:space="preserve">. </w:t>
      </w:r>
      <w:r w:rsidR="0019640B" w:rsidRPr="0019640B">
        <w:rPr>
          <w:rFonts w:ascii="Calibri" w:hAnsi="Calibri" w:cs="Calibri"/>
          <w:iCs/>
          <w:noProof/>
          <w:lang w:val="en-US"/>
        </w:rPr>
        <w:t>et al.</w:t>
      </w:r>
      <w:r w:rsidR="0019640B">
        <w:rPr>
          <w:rFonts w:ascii="Calibri" w:hAnsi="Calibri" w:cs="Calibri"/>
          <w:iCs/>
          <w:noProof/>
          <w:lang w:val="en-US"/>
        </w:rPr>
        <w:t xml:space="preserve"> </w:t>
      </w:r>
      <w:r w:rsidRPr="0019640B">
        <w:rPr>
          <w:rFonts w:ascii="Calibri" w:hAnsi="Calibri" w:cs="Calibri"/>
          <w:noProof/>
          <w:lang w:val="en-US"/>
        </w:rPr>
        <w:t xml:space="preserve">Early administration of Bifidobacterium breve to preterm infants: randomised controlled trial. </w:t>
      </w:r>
      <w:r w:rsidRPr="0019640B">
        <w:rPr>
          <w:rFonts w:ascii="Calibri" w:hAnsi="Calibri" w:cs="Calibri"/>
          <w:i/>
          <w:iCs/>
          <w:noProof/>
          <w:lang w:val="en-US"/>
        </w:rPr>
        <w:t xml:space="preserve">Archives of </w:t>
      </w:r>
      <w:r w:rsidR="008A1679" w:rsidRPr="0019640B">
        <w:rPr>
          <w:rFonts w:ascii="Calibri" w:hAnsi="Calibri" w:cs="Calibri"/>
          <w:i/>
          <w:iCs/>
          <w:noProof/>
          <w:lang w:val="en-US"/>
        </w:rPr>
        <w:t>Disease In Child</w:t>
      </w:r>
      <w:r w:rsidRPr="0019640B">
        <w:rPr>
          <w:rFonts w:ascii="Calibri" w:hAnsi="Calibri" w:cs="Calibri"/>
          <w:i/>
          <w:iCs/>
          <w:noProof/>
          <w:lang w:val="en-US"/>
        </w:rPr>
        <w:t xml:space="preserve">hood. Fetal and </w:t>
      </w:r>
      <w:r w:rsidR="0019640B" w:rsidRPr="0019640B">
        <w:rPr>
          <w:rFonts w:ascii="Calibri" w:hAnsi="Calibri" w:cs="Calibri"/>
          <w:i/>
          <w:iCs/>
          <w:noProof/>
          <w:lang w:val="en-US"/>
        </w:rPr>
        <w:t>Neonatal Ed</w:t>
      </w:r>
      <w:r w:rsidRPr="0019640B">
        <w:rPr>
          <w:rFonts w:ascii="Calibri" w:hAnsi="Calibri" w:cs="Calibri"/>
          <w:i/>
          <w:iCs/>
          <w:noProof/>
          <w:lang w:val="en-US"/>
        </w:rPr>
        <w:t>ition</w:t>
      </w:r>
      <w:r w:rsidRPr="0019640B">
        <w:rPr>
          <w:rFonts w:ascii="Calibri" w:hAnsi="Calibri" w:cs="Calibri"/>
          <w:noProof/>
          <w:lang w:val="en-US"/>
        </w:rPr>
        <w:t xml:space="preserve">. </w:t>
      </w:r>
      <w:r w:rsidRPr="0019640B">
        <w:rPr>
          <w:rFonts w:ascii="Calibri" w:hAnsi="Calibri" w:cs="Calibri"/>
          <w:b/>
          <w:bCs/>
          <w:noProof/>
          <w:lang w:val="en-US"/>
        </w:rPr>
        <w:t>76</w:t>
      </w:r>
      <w:r w:rsidRPr="0019640B">
        <w:rPr>
          <w:rFonts w:ascii="Calibri" w:hAnsi="Calibri" w:cs="Calibri"/>
          <w:noProof/>
          <w:lang w:val="en-US"/>
        </w:rPr>
        <w:t xml:space="preserve"> (2), F101-7, doi: 10.1136/FN.76.2.F101 (1997).</w:t>
      </w:r>
    </w:p>
    <w:p w14:paraId="427C6B60" w14:textId="77E5BEA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16.</w:t>
      </w:r>
      <w:r w:rsidRPr="0019640B">
        <w:rPr>
          <w:rFonts w:ascii="Calibri" w:hAnsi="Calibri" w:cs="Calibri"/>
          <w:noProof/>
          <w:lang w:val="en-US"/>
        </w:rPr>
        <w:tab/>
        <w:t xml:space="preserve">Millar, M.R., Bacon, C., Smith, S.L., Walker, V., Hall, M.A. Enteral feeding of premature infants with Lactobacillus GG. </w:t>
      </w:r>
      <w:r w:rsidRPr="0019640B">
        <w:rPr>
          <w:rFonts w:ascii="Calibri" w:hAnsi="Calibri" w:cs="Calibri"/>
          <w:i/>
          <w:iCs/>
          <w:noProof/>
          <w:lang w:val="en-US"/>
        </w:rPr>
        <w:t xml:space="preserve">Archives of </w:t>
      </w:r>
      <w:r w:rsidR="008A1679" w:rsidRPr="0019640B">
        <w:rPr>
          <w:rFonts w:ascii="Calibri" w:hAnsi="Calibri" w:cs="Calibri"/>
          <w:i/>
          <w:iCs/>
          <w:noProof/>
          <w:lang w:val="en-US"/>
        </w:rPr>
        <w:t>Disease In Childh</w:t>
      </w:r>
      <w:r w:rsidRPr="0019640B">
        <w:rPr>
          <w:rFonts w:ascii="Calibri" w:hAnsi="Calibri" w:cs="Calibri"/>
          <w:i/>
          <w:iCs/>
          <w:noProof/>
          <w:lang w:val="en-US"/>
        </w:rPr>
        <w:t>ood</w:t>
      </w:r>
      <w:r w:rsidRPr="0019640B">
        <w:rPr>
          <w:rFonts w:ascii="Calibri" w:hAnsi="Calibri" w:cs="Calibri"/>
          <w:noProof/>
          <w:lang w:val="en-US"/>
        </w:rPr>
        <w:t xml:space="preserve">. </w:t>
      </w:r>
      <w:r w:rsidRPr="0019640B">
        <w:rPr>
          <w:rFonts w:ascii="Calibri" w:hAnsi="Calibri" w:cs="Calibri"/>
          <w:b/>
          <w:bCs/>
          <w:noProof/>
          <w:lang w:val="en-US"/>
        </w:rPr>
        <w:t>69</w:t>
      </w:r>
      <w:r w:rsidRPr="0019640B">
        <w:rPr>
          <w:rFonts w:ascii="Calibri" w:hAnsi="Calibri" w:cs="Calibri"/>
          <w:noProof/>
          <w:lang w:val="en-US"/>
        </w:rPr>
        <w:t xml:space="preserve"> (5 Spec No), 483–7, doi: 10.1136/ADC.69.5_SPEC_NO.483 (1993).</w:t>
      </w:r>
    </w:p>
    <w:p w14:paraId="3A30089C" w14:textId="2049E3FF"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17.</w:t>
      </w:r>
      <w:r w:rsidRPr="0019640B">
        <w:rPr>
          <w:rFonts w:ascii="Calibri" w:hAnsi="Calibri" w:cs="Calibri"/>
          <w:noProof/>
          <w:lang w:val="en-US"/>
        </w:rPr>
        <w:tab/>
        <w:t xml:space="preserve">Preidis, G.A. </w:t>
      </w:r>
      <w:r w:rsidR="0019640B" w:rsidRPr="0019640B">
        <w:rPr>
          <w:rFonts w:ascii="Calibri" w:hAnsi="Calibri" w:cs="Calibri"/>
          <w:iCs/>
          <w:noProof/>
          <w:lang w:val="en-US"/>
        </w:rPr>
        <w:t>et al.</w:t>
      </w:r>
      <w:r w:rsidRPr="0019640B">
        <w:rPr>
          <w:rFonts w:ascii="Calibri" w:hAnsi="Calibri" w:cs="Calibri"/>
          <w:noProof/>
          <w:lang w:val="en-US"/>
        </w:rPr>
        <w:t xml:space="preserve"> Probiotics stimulate enterocyte migration and microbial diversity in the neonatal mouse intestine. </w:t>
      </w:r>
      <w:r w:rsidRPr="0019640B">
        <w:rPr>
          <w:rFonts w:ascii="Calibri" w:hAnsi="Calibri" w:cs="Calibri"/>
          <w:i/>
          <w:iCs/>
          <w:noProof/>
          <w:lang w:val="en-US"/>
        </w:rPr>
        <w:t>The FASEB Journal</w:t>
      </w:r>
      <w:r w:rsidRPr="0019640B">
        <w:rPr>
          <w:rFonts w:ascii="Calibri" w:hAnsi="Calibri" w:cs="Calibri"/>
          <w:noProof/>
          <w:lang w:val="en-US"/>
        </w:rPr>
        <w:t xml:space="preserve">. </w:t>
      </w:r>
      <w:r w:rsidRPr="0019640B">
        <w:rPr>
          <w:rFonts w:ascii="Calibri" w:hAnsi="Calibri" w:cs="Calibri"/>
          <w:b/>
          <w:bCs/>
          <w:noProof/>
          <w:lang w:val="en-US"/>
        </w:rPr>
        <w:t>26</w:t>
      </w:r>
      <w:r w:rsidRPr="0019640B">
        <w:rPr>
          <w:rFonts w:ascii="Calibri" w:hAnsi="Calibri" w:cs="Calibri"/>
          <w:noProof/>
          <w:lang w:val="en-US"/>
        </w:rPr>
        <w:t xml:space="preserve"> (5), 1960–1969, doi: 10.1096/fj.10-177980 (2012).</w:t>
      </w:r>
    </w:p>
    <w:p w14:paraId="5FC70E21"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18.</w:t>
      </w:r>
      <w:r w:rsidRPr="0019640B">
        <w:rPr>
          <w:rFonts w:ascii="Calibri" w:hAnsi="Calibri" w:cs="Calibri"/>
          <w:noProof/>
          <w:lang w:val="en-US"/>
        </w:rPr>
        <w:tab/>
        <w:t xml:space="preserve">Kirjavainen, P. V., El-Nezami, H.S., Salminen, S.J., Ahokas, J.T., Wright, P.F.A. The effect of orally administered viable probiotic and dairy lactobacilli on mouse lymphocyte proliferation. </w:t>
      </w:r>
      <w:r w:rsidRPr="0019640B">
        <w:rPr>
          <w:rFonts w:ascii="Calibri" w:hAnsi="Calibri" w:cs="Calibri"/>
          <w:i/>
          <w:iCs/>
          <w:noProof/>
          <w:lang w:val="en-US"/>
        </w:rPr>
        <w:t>FEMS Immunology &amp; Medical Microbiology</w:t>
      </w:r>
      <w:r w:rsidRPr="0019640B">
        <w:rPr>
          <w:rFonts w:ascii="Calibri" w:hAnsi="Calibri" w:cs="Calibri"/>
          <w:noProof/>
          <w:lang w:val="en-US"/>
        </w:rPr>
        <w:t xml:space="preserve">. </w:t>
      </w:r>
      <w:r w:rsidRPr="0019640B">
        <w:rPr>
          <w:rFonts w:ascii="Calibri" w:hAnsi="Calibri" w:cs="Calibri"/>
          <w:b/>
          <w:bCs/>
          <w:noProof/>
          <w:lang w:val="en-US"/>
        </w:rPr>
        <w:t>26</w:t>
      </w:r>
      <w:r w:rsidRPr="0019640B">
        <w:rPr>
          <w:rFonts w:ascii="Calibri" w:hAnsi="Calibri" w:cs="Calibri"/>
          <w:noProof/>
          <w:lang w:val="en-US"/>
        </w:rPr>
        <w:t xml:space="preserve"> (2), 131–135, doi: 10.1111/j.1574-695X.1999.tb01380.x (1999).</w:t>
      </w:r>
    </w:p>
    <w:p w14:paraId="7275F070"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19.</w:t>
      </w:r>
      <w:r w:rsidRPr="0019640B">
        <w:rPr>
          <w:rFonts w:ascii="Calibri" w:hAnsi="Calibri" w:cs="Calibri"/>
          <w:noProof/>
          <w:lang w:val="en-US"/>
        </w:rPr>
        <w:tab/>
        <w:t xml:space="preserve">Gill, H.S., Rutherfurd, K.J. Viability and dose–response studies on the effects of the immunoenhancing lactic acid bacterium Lactobacillus rhamnosus in mice. </w:t>
      </w:r>
      <w:r w:rsidRPr="0019640B">
        <w:rPr>
          <w:rFonts w:ascii="Calibri" w:hAnsi="Calibri" w:cs="Calibri"/>
          <w:i/>
          <w:iCs/>
          <w:noProof/>
          <w:lang w:val="en-US"/>
        </w:rPr>
        <w:t>British Journal of Nutrition</w:t>
      </w:r>
      <w:r w:rsidRPr="0019640B">
        <w:rPr>
          <w:rFonts w:ascii="Calibri" w:hAnsi="Calibri" w:cs="Calibri"/>
          <w:noProof/>
          <w:lang w:val="en-US"/>
        </w:rPr>
        <w:t xml:space="preserve">. </w:t>
      </w:r>
      <w:r w:rsidRPr="0019640B">
        <w:rPr>
          <w:rFonts w:ascii="Calibri" w:hAnsi="Calibri" w:cs="Calibri"/>
          <w:b/>
          <w:bCs/>
          <w:noProof/>
          <w:lang w:val="en-US"/>
        </w:rPr>
        <w:t>86</w:t>
      </w:r>
      <w:r w:rsidRPr="0019640B">
        <w:rPr>
          <w:rFonts w:ascii="Calibri" w:hAnsi="Calibri" w:cs="Calibri"/>
          <w:noProof/>
          <w:lang w:val="en-US"/>
        </w:rPr>
        <w:t xml:space="preserve"> (2), 285–289, doi: 10.1079/BJN2001402 (2001).</w:t>
      </w:r>
    </w:p>
    <w:p w14:paraId="3195DA78"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20.</w:t>
      </w:r>
      <w:r w:rsidRPr="0019640B">
        <w:rPr>
          <w:rFonts w:ascii="Calibri" w:hAnsi="Calibri" w:cs="Calibri"/>
          <w:noProof/>
          <w:lang w:val="en-US"/>
        </w:rPr>
        <w:tab/>
        <w:t xml:space="preserve">Yu, Z., Morrison, M. Improved extraction of PCR-quality community DNA from digesta and fecal samples. </w:t>
      </w:r>
      <w:r w:rsidRPr="0019640B">
        <w:rPr>
          <w:rFonts w:ascii="Calibri" w:hAnsi="Calibri" w:cs="Calibri"/>
          <w:i/>
          <w:iCs/>
          <w:noProof/>
          <w:lang w:val="en-US"/>
        </w:rPr>
        <w:t>BioTechniques</w:t>
      </w:r>
      <w:r w:rsidRPr="0019640B">
        <w:rPr>
          <w:rFonts w:ascii="Calibri" w:hAnsi="Calibri" w:cs="Calibri"/>
          <w:noProof/>
          <w:lang w:val="en-US"/>
        </w:rPr>
        <w:t xml:space="preserve">. </w:t>
      </w:r>
      <w:r w:rsidRPr="0019640B">
        <w:rPr>
          <w:rFonts w:ascii="Calibri" w:hAnsi="Calibri" w:cs="Calibri"/>
          <w:b/>
          <w:bCs/>
          <w:noProof/>
          <w:lang w:val="en-US"/>
        </w:rPr>
        <w:t>36</w:t>
      </w:r>
      <w:r w:rsidRPr="0019640B">
        <w:rPr>
          <w:rFonts w:ascii="Calibri" w:hAnsi="Calibri" w:cs="Calibri"/>
          <w:noProof/>
          <w:lang w:val="en-US"/>
        </w:rPr>
        <w:t xml:space="preserve"> (5), 808–812, doi: 10.2144/04365ST04 (2004).</w:t>
      </w:r>
    </w:p>
    <w:p w14:paraId="5CEB0914" w14:textId="7E056961"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21.</w:t>
      </w:r>
      <w:r w:rsidRPr="0019640B">
        <w:rPr>
          <w:rFonts w:ascii="Calibri" w:hAnsi="Calibri" w:cs="Calibri"/>
          <w:noProof/>
          <w:lang w:val="en-US"/>
        </w:rPr>
        <w:tab/>
        <w:t xml:space="preserve">Holland, J.L., Louie, L., Simor, A.E., Louie, M. PCR detection of Escherichia coli O157:H7 directly from stools: evaluation of commercial extraction methods for purifying fecal DNA. </w:t>
      </w:r>
      <w:r w:rsidRPr="0019640B">
        <w:rPr>
          <w:rFonts w:ascii="Calibri" w:hAnsi="Calibri" w:cs="Calibri"/>
          <w:i/>
          <w:iCs/>
          <w:noProof/>
          <w:lang w:val="en-US"/>
        </w:rPr>
        <w:t xml:space="preserve">Journal of </w:t>
      </w:r>
      <w:r w:rsidR="008A1679" w:rsidRPr="0019640B">
        <w:rPr>
          <w:rFonts w:ascii="Calibri" w:hAnsi="Calibri" w:cs="Calibri"/>
          <w:i/>
          <w:iCs/>
          <w:noProof/>
          <w:lang w:val="en-US"/>
        </w:rPr>
        <w:t>Clinical Microbio</w:t>
      </w:r>
      <w:r w:rsidRPr="0019640B">
        <w:rPr>
          <w:rFonts w:ascii="Calibri" w:hAnsi="Calibri" w:cs="Calibri"/>
          <w:i/>
          <w:iCs/>
          <w:noProof/>
          <w:lang w:val="en-US"/>
        </w:rPr>
        <w:t>logy</w:t>
      </w:r>
      <w:r w:rsidRPr="0019640B">
        <w:rPr>
          <w:rFonts w:ascii="Calibri" w:hAnsi="Calibri" w:cs="Calibri"/>
          <w:noProof/>
          <w:lang w:val="en-US"/>
        </w:rPr>
        <w:t xml:space="preserve">. </w:t>
      </w:r>
      <w:r w:rsidRPr="0019640B">
        <w:rPr>
          <w:rFonts w:ascii="Calibri" w:hAnsi="Calibri" w:cs="Calibri"/>
          <w:b/>
          <w:bCs/>
          <w:noProof/>
          <w:lang w:val="en-US"/>
        </w:rPr>
        <w:t>38</w:t>
      </w:r>
      <w:r w:rsidRPr="0019640B">
        <w:rPr>
          <w:rFonts w:ascii="Calibri" w:hAnsi="Calibri" w:cs="Calibri"/>
          <w:noProof/>
          <w:lang w:val="en-US"/>
        </w:rPr>
        <w:t xml:space="preserve"> (11), 4108–13, at &lt;http://www.ncbi.nlm.nih.gov/pubmed/11060076&gt; (2000).</w:t>
      </w:r>
    </w:p>
    <w:p w14:paraId="3FC83C27" w14:textId="5B964466"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22.</w:t>
      </w:r>
      <w:r w:rsidRPr="0019640B">
        <w:rPr>
          <w:rFonts w:ascii="Calibri" w:hAnsi="Calibri" w:cs="Calibri"/>
          <w:noProof/>
          <w:lang w:val="en-US"/>
        </w:rPr>
        <w:tab/>
        <w:t xml:space="preserve">Müller, A. </w:t>
      </w:r>
      <w:r w:rsidR="0019640B" w:rsidRPr="0019640B">
        <w:rPr>
          <w:rFonts w:ascii="Calibri" w:hAnsi="Calibri" w:cs="Calibri"/>
          <w:iCs/>
          <w:noProof/>
          <w:lang w:val="en-US"/>
        </w:rPr>
        <w:t>et al.</w:t>
      </w:r>
      <w:r w:rsidRPr="0019640B">
        <w:rPr>
          <w:rFonts w:ascii="Calibri" w:hAnsi="Calibri" w:cs="Calibri"/>
          <w:noProof/>
          <w:lang w:val="en-US"/>
        </w:rPr>
        <w:t xml:space="preserve"> A powerful DNA extraction method and PCR for detection of microsporidia in clinical stool specimens. </w:t>
      </w:r>
      <w:r w:rsidRPr="0019640B">
        <w:rPr>
          <w:rFonts w:ascii="Calibri" w:hAnsi="Calibri" w:cs="Calibri"/>
          <w:i/>
          <w:iCs/>
          <w:noProof/>
          <w:lang w:val="en-US"/>
        </w:rPr>
        <w:t xml:space="preserve">Clinical and </w:t>
      </w:r>
      <w:r w:rsidR="008A1679" w:rsidRPr="0019640B">
        <w:rPr>
          <w:rFonts w:ascii="Calibri" w:hAnsi="Calibri" w:cs="Calibri"/>
          <w:i/>
          <w:iCs/>
          <w:noProof/>
          <w:lang w:val="en-US"/>
        </w:rPr>
        <w:t>Diagnostic Laboratory Immu</w:t>
      </w:r>
      <w:r w:rsidRPr="0019640B">
        <w:rPr>
          <w:rFonts w:ascii="Calibri" w:hAnsi="Calibri" w:cs="Calibri"/>
          <w:i/>
          <w:iCs/>
          <w:noProof/>
          <w:lang w:val="en-US"/>
        </w:rPr>
        <w:t>nology</w:t>
      </w:r>
      <w:r w:rsidRPr="0019640B">
        <w:rPr>
          <w:rFonts w:ascii="Calibri" w:hAnsi="Calibri" w:cs="Calibri"/>
          <w:noProof/>
          <w:lang w:val="en-US"/>
        </w:rPr>
        <w:t xml:space="preserve">. </w:t>
      </w:r>
      <w:r w:rsidRPr="0019640B">
        <w:rPr>
          <w:rFonts w:ascii="Calibri" w:hAnsi="Calibri" w:cs="Calibri"/>
          <w:b/>
          <w:bCs/>
          <w:noProof/>
          <w:lang w:val="en-US"/>
        </w:rPr>
        <w:t>6</w:t>
      </w:r>
      <w:r w:rsidRPr="0019640B">
        <w:rPr>
          <w:rFonts w:ascii="Calibri" w:hAnsi="Calibri" w:cs="Calibri"/>
          <w:noProof/>
          <w:lang w:val="en-US"/>
        </w:rPr>
        <w:t xml:space="preserve"> (2), 243–6, at &lt;http://www.ncbi.nlm.nih.gov/pubmed/10066661&gt; (1999).</w:t>
      </w:r>
    </w:p>
    <w:p w14:paraId="7FB86F9E"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23.</w:t>
      </w:r>
      <w:r w:rsidRPr="0019640B">
        <w:rPr>
          <w:rFonts w:ascii="Calibri" w:hAnsi="Calibri" w:cs="Calibri"/>
          <w:noProof/>
          <w:lang w:val="en-US"/>
        </w:rPr>
        <w:tab/>
        <w:t xml:space="preserve">Pitcher, D.G., Saunders, N.A., Owen, R.J. Rapid extraction of bacterial genomic DNA with guanidium thiocyanate. </w:t>
      </w:r>
      <w:r w:rsidRPr="0019640B">
        <w:rPr>
          <w:rFonts w:ascii="Calibri" w:hAnsi="Calibri" w:cs="Calibri"/>
          <w:i/>
          <w:iCs/>
          <w:noProof/>
          <w:lang w:val="en-US"/>
        </w:rPr>
        <w:t>Letters in Applied Microbiology</w:t>
      </w:r>
      <w:r w:rsidRPr="0019640B">
        <w:rPr>
          <w:rFonts w:ascii="Calibri" w:hAnsi="Calibri" w:cs="Calibri"/>
          <w:noProof/>
          <w:lang w:val="en-US"/>
        </w:rPr>
        <w:t xml:space="preserve">. </w:t>
      </w:r>
      <w:r w:rsidRPr="0019640B">
        <w:rPr>
          <w:rFonts w:ascii="Calibri" w:hAnsi="Calibri" w:cs="Calibri"/>
          <w:b/>
          <w:bCs/>
          <w:noProof/>
          <w:lang w:val="en-US"/>
        </w:rPr>
        <w:t>8</w:t>
      </w:r>
      <w:r w:rsidRPr="0019640B">
        <w:rPr>
          <w:rFonts w:ascii="Calibri" w:hAnsi="Calibri" w:cs="Calibri"/>
          <w:noProof/>
          <w:lang w:val="en-US"/>
        </w:rPr>
        <w:t xml:space="preserve"> (4), 151–156, doi: 10.1111/j.1472-765X.1989.tb00262.x (1989).</w:t>
      </w:r>
    </w:p>
    <w:p w14:paraId="619EFD3A" w14:textId="49F20CCE"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24.</w:t>
      </w:r>
      <w:r w:rsidRPr="0019640B">
        <w:rPr>
          <w:rFonts w:ascii="Calibri" w:hAnsi="Calibri" w:cs="Calibri"/>
          <w:noProof/>
          <w:lang w:val="en-US"/>
        </w:rPr>
        <w:tab/>
        <w:t xml:space="preserve">Bollet, C., Gevaudan, M.J., de Lamballerie, X., Zandotti, C., de Micco, P. A simple method for the isolation of chromosomal DNA from gram positive or acid-fast bacteria. </w:t>
      </w:r>
      <w:r w:rsidRPr="0019640B">
        <w:rPr>
          <w:rFonts w:ascii="Calibri" w:hAnsi="Calibri" w:cs="Calibri"/>
          <w:i/>
          <w:iCs/>
          <w:noProof/>
          <w:lang w:val="en-US"/>
        </w:rPr>
        <w:t>Nu</w:t>
      </w:r>
      <w:r w:rsidR="008A1679" w:rsidRPr="0019640B">
        <w:rPr>
          <w:rFonts w:ascii="Calibri" w:hAnsi="Calibri" w:cs="Calibri"/>
          <w:i/>
          <w:iCs/>
          <w:noProof/>
          <w:lang w:val="en-US"/>
        </w:rPr>
        <w:t>cleic Acids Resear</w:t>
      </w:r>
      <w:r w:rsidRPr="0019640B">
        <w:rPr>
          <w:rFonts w:ascii="Calibri" w:hAnsi="Calibri" w:cs="Calibri"/>
          <w:i/>
          <w:iCs/>
          <w:noProof/>
          <w:lang w:val="en-US"/>
        </w:rPr>
        <w:t>ch</w:t>
      </w:r>
      <w:r w:rsidRPr="0019640B">
        <w:rPr>
          <w:rFonts w:ascii="Calibri" w:hAnsi="Calibri" w:cs="Calibri"/>
          <w:noProof/>
          <w:lang w:val="en-US"/>
        </w:rPr>
        <w:t xml:space="preserve">. </w:t>
      </w:r>
      <w:r w:rsidRPr="0019640B">
        <w:rPr>
          <w:rFonts w:ascii="Calibri" w:hAnsi="Calibri" w:cs="Calibri"/>
          <w:b/>
          <w:bCs/>
          <w:noProof/>
          <w:lang w:val="en-US"/>
        </w:rPr>
        <w:t>19</w:t>
      </w:r>
      <w:r w:rsidRPr="0019640B">
        <w:rPr>
          <w:rFonts w:ascii="Calibri" w:hAnsi="Calibri" w:cs="Calibri"/>
          <w:noProof/>
          <w:lang w:val="en-US"/>
        </w:rPr>
        <w:t xml:space="preserve"> (8), 1955, at &lt;http://www.ncbi.nlm.nih.gov/pubmed/2030980&gt; (1991).</w:t>
      </w:r>
    </w:p>
    <w:p w14:paraId="2B658B97"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lastRenderedPageBreak/>
        <w:t>25.</w:t>
      </w:r>
      <w:r w:rsidRPr="0019640B">
        <w:rPr>
          <w:rFonts w:ascii="Calibri" w:hAnsi="Calibri" w:cs="Calibri"/>
          <w:noProof/>
          <w:lang w:val="en-US"/>
        </w:rPr>
        <w:tab/>
        <w:t xml:space="preserve">Thomas, C.M., Versalovic, J. Probiotics-host communication. </w:t>
      </w:r>
      <w:r w:rsidRPr="0019640B">
        <w:rPr>
          <w:rFonts w:ascii="Calibri" w:hAnsi="Calibri" w:cs="Calibri"/>
          <w:i/>
          <w:iCs/>
          <w:noProof/>
          <w:lang w:val="en-US"/>
        </w:rPr>
        <w:t>Gut Microbes</w:t>
      </w:r>
      <w:r w:rsidRPr="0019640B">
        <w:rPr>
          <w:rFonts w:ascii="Calibri" w:hAnsi="Calibri" w:cs="Calibri"/>
          <w:noProof/>
          <w:lang w:val="en-US"/>
        </w:rPr>
        <w:t xml:space="preserve">. </w:t>
      </w:r>
      <w:r w:rsidRPr="0019640B">
        <w:rPr>
          <w:rFonts w:ascii="Calibri" w:hAnsi="Calibri" w:cs="Calibri"/>
          <w:b/>
          <w:bCs/>
          <w:noProof/>
          <w:lang w:val="en-US"/>
        </w:rPr>
        <w:t>1</w:t>
      </w:r>
      <w:r w:rsidRPr="0019640B">
        <w:rPr>
          <w:rFonts w:ascii="Calibri" w:hAnsi="Calibri" w:cs="Calibri"/>
          <w:noProof/>
          <w:lang w:val="en-US"/>
        </w:rPr>
        <w:t xml:space="preserve"> (3), 148–163, doi: 10.4161/gmic.1.3.11712 (2010).</w:t>
      </w:r>
    </w:p>
    <w:p w14:paraId="71A8DA72" w14:textId="77777777"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26.</w:t>
      </w:r>
      <w:r w:rsidRPr="0019640B">
        <w:rPr>
          <w:rFonts w:ascii="Calibri" w:hAnsi="Calibri" w:cs="Calibri"/>
          <w:noProof/>
          <w:lang w:val="en-US"/>
        </w:rPr>
        <w:tab/>
        <w:t xml:space="preserve">Tancredi, D.J. Probiotic prevents infections in newborns. </w:t>
      </w:r>
      <w:r w:rsidRPr="0019640B">
        <w:rPr>
          <w:rFonts w:ascii="Calibri" w:hAnsi="Calibri" w:cs="Calibri"/>
          <w:i/>
          <w:iCs/>
          <w:noProof/>
          <w:lang w:val="en-US"/>
        </w:rPr>
        <w:t>Nature</w:t>
      </w:r>
      <w:r w:rsidRPr="0019640B">
        <w:rPr>
          <w:rFonts w:ascii="Calibri" w:hAnsi="Calibri" w:cs="Calibri"/>
          <w:noProof/>
          <w:lang w:val="en-US"/>
        </w:rPr>
        <w:t xml:space="preserve">. </w:t>
      </w:r>
      <w:r w:rsidRPr="0019640B">
        <w:rPr>
          <w:rFonts w:ascii="Calibri" w:hAnsi="Calibri" w:cs="Calibri"/>
          <w:b/>
          <w:bCs/>
          <w:noProof/>
          <w:lang w:val="en-US"/>
        </w:rPr>
        <w:t>548</w:t>
      </w:r>
      <w:r w:rsidRPr="0019640B">
        <w:rPr>
          <w:rFonts w:ascii="Calibri" w:hAnsi="Calibri" w:cs="Calibri"/>
          <w:noProof/>
          <w:lang w:val="en-US"/>
        </w:rPr>
        <w:t xml:space="preserve"> (7668), 404–405, doi: 10.1038/nature23540 (2017).</w:t>
      </w:r>
    </w:p>
    <w:p w14:paraId="75D14943" w14:textId="65BD0DFF" w:rsidR="00E04029" w:rsidRPr="0019640B" w:rsidRDefault="00E04029" w:rsidP="00A21CEC">
      <w:pPr>
        <w:widowControl w:val="0"/>
        <w:autoSpaceDE w:val="0"/>
        <w:autoSpaceDN w:val="0"/>
        <w:adjustRightInd w:val="0"/>
        <w:rPr>
          <w:rFonts w:ascii="Calibri" w:hAnsi="Calibri" w:cs="Calibri"/>
          <w:noProof/>
          <w:lang w:val="en-US"/>
        </w:rPr>
      </w:pPr>
      <w:r w:rsidRPr="0019640B">
        <w:rPr>
          <w:rFonts w:ascii="Calibri" w:hAnsi="Calibri" w:cs="Calibri"/>
          <w:noProof/>
          <w:lang w:val="en-US"/>
        </w:rPr>
        <w:t>27.</w:t>
      </w:r>
      <w:r w:rsidRPr="0019640B">
        <w:rPr>
          <w:rFonts w:ascii="Calibri" w:hAnsi="Calibri" w:cs="Calibri"/>
          <w:noProof/>
          <w:lang w:val="en-US"/>
        </w:rPr>
        <w:tab/>
        <w:t>Bernardo, W.M</w:t>
      </w:r>
      <w:r w:rsidR="0019640B" w:rsidRPr="009E464D">
        <w:rPr>
          <w:rFonts w:ascii="Calibri" w:hAnsi="Calibri" w:cs="Calibri"/>
          <w:noProof/>
          <w:lang w:val="en-US"/>
        </w:rPr>
        <w:t xml:space="preserve">. </w:t>
      </w:r>
      <w:r w:rsidR="0019640B" w:rsidRPr="0019640B">
        <w:rPr>
          <w:rFonts w:ascii="Calibri" w:hAnsi="Calibri" w:cs="Calibri"/>
          <w:iCs/>
          <w:noProof/>
          <w:lang w:val="en-US"/>
        </w:rPr>
        <w:t>et al.</w:t>
      </w:r>
      <w:r w:rsidR="0019640B">
        <w:rPr>
          <w:rFonts w:ascii="Calibri" w:hAnsi="Calibri" w:cs="Calibri"/>
          <w:iCs/>
          <w:noProof/>
          <w:lang w:val="en-US"/>
        </w:rPr>
        <w:t xml:space="preserve"> </w:t>
      </w:r>
      <w:r w:rsidRPr="0019640B">
        <w:rPr>
          <w:rFonts w:ascii="Calibri" w:hAnsi="Calibri" w:cs="Calibri"/>
          <w:noProof/>
          <w:lang w:val="en-US"/>
        </w:rPr>
        <w:t xml:space="preserve">Effectiveness of Probiotics in the Prophylaxis of Necrotizing Enterocolitis in Preterm Neonates: A Systematic Review and Meta-analysis. </w:t>
      </w:r>
      <w:r w:rsidRPr="0019640B">
        <w:rPr>
          <w:rFonts w:ascii="Calibri" w:hAnsi="Calibri" w:cs="Calibri"/>
          <w:i/>
          <w:iCs/>
          <w:noProof/>
          <w:lang w:val="en-US"/>
        </w:rPr>
        <w:t>Jornal de Pediatria</w:t>
      </w:r>
      <w:r w:rsidRPr="0019640B">
        <w:rPr>
          <w:rFonts w:ascii="Calibri" w:hAnsi="Calibri" w:cs="Calibri"/>
          <w:noProof/>
          <w:lang w:val="en-US"/>
        </w:rPr>
        <w:t xml:space="preserve">. </w:t>
      </w:r>
      <w:r w:rsidRPr="0019640B">
        <w:rPr>
          <w:rFonts w:ascii="Calibri" w:hAnsi="Calibri" w:cs="Calibri"/>
          <w:b/>
          <w:bCs/>
          <w:noProof/>
          <w:lang w:val="en-US"/>
        </w:rPr>
        <w:t>89</w:t>
      </w:r>
      <w:r w:rsidRPr="0019640B">
        <w:rPr>
          <w:rFonts w:ascii="Calibri" w:hAnsi="Calibri" w:cs="Calibri"/>
          <w:noProof/>
          <w:lang w:val="en-US"/>
        </w:rPr>
        <w:t xml:space="preserve"> (1), 18–24, doi: 10.1016/J.JPED.2013.02.004 (2013).</w:t>
      </w:r>
    </w:p>
    <w:p w14:paraId="78F4874C" w14:textId="20CEEB45" w:rsidR="00E04029" w:rsidRPr="0019640B" w:rsidRDefault="00E04029" w:rsidP="00A21CEC">
      <w:pPr>
        <w:widowControl w:val="0"/>
        <w:autoSpaceDE w:val="0"/>
        <w:autoSpaceDN w:val="0"/>
        <w:adjustRightInd w:val="0"/>
        <w:rPr>
          <w:rFonts w:ascii="Calibri" w:hAnsi="Calibri" w:cs="Calibri"/>
          <w:noProof/>
        </w:rPr>
      </w:pPr>
      <w:r w:rsidRPr="0019640B">
        <w:rPr>
          <w:rFonts w:ascii="Calibri" w:hAnsi="Calibri" w:cs="Calibri"/>
          <w:noProof/>
          <w:lang w:val="en-US"/>
        </w:rPr>
        <w:t>28.</w:t>
      </w:r>
      <w:r w:rsidRPr="0019640B">
        <w:rPr>
          <w:rFonts w:ascii="Calibri" w:hAnsi="Calibri" w:cs="Calibri"/>
          <w:noProof/>
          <w:lang w:val="en-US"/>
        </w:rPr>
        <w:tab/>
        <w:t xml:space="preserve">Aceti, A. </w:t>
      </w:r>
      <w:r w:rsidR="0019640B" w:rsidRPr="0019640B">
        <w:rPr>
          <w:rFonts w:ascii="Calibri" w:hAnsi="Calibri" w:cs="Calibri"/>
          <w:iCs/>
          <w:noProof/>
          <w:lang w:val="en-US"/>
        </w:rPr>
        <w:t>et al.</w:t>
      </w:r>
      <w:r w:rsidRPr="0019640B">
        <w:rPr>
          <w:rFonts w:ascii="Calibri" w:hAnsi="Calibri" w:cs="Calibri"/>
          <w:noProof/>
          <w:lang w:val="en-US"/>
        </w:rPr>
        <w:t xml:space="preserve"> Probiotics for prevention of necrotizing enterocolitis in preterm infants: systematic review and meta-analysis. </w:t>
      </w:r>
      <w:r w:rsidRPr="0019640B">
        <w:rPr>
          <w:rFonts w:ascii="Calibri" w:hAnsi="Calibri" w:cs="Calibri"/>
          <w:i/>
          <w:iCs/>
          <w:noProof/>
          <w:lang w:val="en-US"/>
        </w:rPr>
        <w:t>Italian Journal of Pediatrics</w:t>
      </w:r>
      <w:r w:rsidRPr="0019640B">
        <w:rPr>
          <w:rFonts w:ascii="Calibri" w:hAnsi="Calibri" w:cs="Calibri"/>
          <w:noProof/>
          <w:lang w:val="en-US"/>
        </w:rPr>
        <w:t xml:space="preserve">. </w:t>
      </w:r>
      <w:r w:rsidRPr="0019640B">
        <w:rPr>
          <w:rFonts w:ascii="Calibri" w:hAnsi="Calibri" w:cs="Calibri"/>
          <w:b/>
          <w:bCs/>
          <w:noProof/>
          <w:lang w:val="en-US"/>
        </w:rPr>
        <w:t>41</w:t>
      </w:r>
      <w:r w:rsidRPr="0019640B">
        <w:rPr>
          <w:rFonts w:ascii="Calibri" w:hAnsi="Calibri" w:cs="Calibri"/>
          <w:noProof/>
          <w:lang w:val="en-US"/>
        </w:rPr>
        <w:t xml:space="preserve"> (1), 89, doi: 10.1186/s13052-015-0199-2 (2015).</w:t>
      </w:r>
    </w:p>
    <w:p w14:paraId="7C5D041A" w14:textId="43F9E490" w:rsidR="009F659A" w:rsidRPr="0019640B" w:rsidRDefault="00FB1ABD" w:rsidP="00A21CEC">
      <w:pPr>
        <w:widowControl w:val="0"/>
        <w:autoSpaceDE w:val="0"/>
        <w:autoSpaceDN w:val="0"/>
        <w:adjustRightInd w:val="0"/>
        <w:rPr>
          <w:rFonts w:ascii="Calibri" w:hAnsi="Calibri" w:cs="Calibri"/>
          <w:color w:val="000000" w:themeColor="text1"/>
        </w:rPr>
      </w:pPr>
      <w:r w:rsidRPr="0019640B">
        <w:rPr>
          <w:rFonts w:ascii="Calibri" w:hAnsi="Calibri" w:cs="Calibri"/>
          <w:color w:val="000000" w:themeColor="text1"/>
        </w:rPr>
        <w:fldChar w:fldCharType="end"/>
      </w:r>
    </w:p>
    <w:sectPr w:rsidR="009F659A" w:rsidRPr="0019640B" w:rsidSect="00CD2733">
      <w:headerReference w:type="default" r:id="rId8"/>
      <w:headerReference w:type="first" r:id="rId9"/>
      <w:pgSz w:w="12240" w:h="15840" w:code="1"/>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50A81" w14:textId="77777777" w:rsidR="006B5A6A" w:rsidRDefault="006B5A6A" w:rsidP="00621C4E">
      <w:r>
        <w:separator/>
      </w:r>
    </w:p>
  </w:endnote>
  <w:endnote w:type="continuationSeparator" w:id="0">
    <w:p w14:paraId="38CAF784" w14:textId="77777777" w:rsidR="006B5A6A" w:rsidRDefault="006B5A6A" w:rsidP="00621C4E">
      <w:r>
        <w:continuationSeparator/>
      </w:r>
    </w:p>
  </w:endnote>
  <w:endnote w:type="continuationNotice" w:id="1">
    <w:p w14:paraId="04750283" w14:textId="77777777" w:rsidR="006B5A6A" w:rsidRDefault="006B5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3FF82" w14:textId="77777777" w:rsidR="006B5A6A" w:rsidRDefault="006B5A6A" w:rsidP="00621C4E">
      <w:r>
        <w:separator/>
      </w:r>
    </w:p>
  </w:footnote>
  <w:footnote w:type="continuationSeparator" w:id="0">
    <w:p w14:paraId="31D7E4B9" w14:textId="77777777" w:rsidR="006B5A6A" w:rsidRDefault="006B5A6A" w:rsidP="00621C4E">
      <w:r>
        <w:continuationSeparator/>
      </w:r>
    </w:p>
  </w:footnote>
  <w:footnote w:type="continuationNotice" w:id="1">
    <w:p w14:paraId="1CAB549E" w14:textId="77777777" w:rsidR="006B5A6A" w:rsidRDefault="006B5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8744" w14:textId="77777777" w:rsidR="00534ECF" w:rsidRPr="006F06E4" w:rsidRDefault="00534EC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A64C" w14:textId="3B14B5A0" w:rsidR="00534ECF" w:rsidRPr="006F06E4" w:rsidRDefault="00534EC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A23F8"/>
    <w:multiLevelType w:val="hybridMultilevel"/>
    <w:tmpl w:val="39D2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B08BF"/>
    <w:multiLevelType w:val="hybridMultilevel"/>
    <w:tmpl w:val="62943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961EE"/>
    <w:multiLevelType w:val="hybridMultilevel"/>
    <w:tmpl w:val="0E2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4595C"/>
    <w:multiLevelType w:val="hybridMultilevel"/>
    <w:tmpl w:val="C5F01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D60549"/>
    <w:multiLevelType w:val="hybridMultilevel"/>
    <w:tmpl w:val="178C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F5405"/>
    <w:multiLevelType w:val="hybridMultilevel"/>
    <w:tmpl w:val="8A80D14A"/>
    <w:lvl w:ilvl="0" w:tplc="BFDE3FD0">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933D0"/>
    <w:multiLevelType w:val="hybridMultilevel"/>
    <w:tmpl w:val="16C266E0"/>
    <w:lvl w:ilvl="0" w:tplc="633EB9F8">
      <w:numFmt w:val="bullet"/>
      <w:lvlText w:val=""/>
      <w:lvlJc w:val="left"/>
      <w:pPr>
        <w:ind w:left="720" w:hanging="360"/>
      </w:pPr>
      <w:rPr>
        <w:rFonts w:ascii="Symbol" w:eastAsia="Times New Roman" w:hAnsi="Symbol" w:cstheme="minorHAnsi" w:hint="default"/>
        <w:color w:val="8080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B5B8F"/>
    <w:multiLevelType w:val="hybridMultilevel"/>
    <w:tmpl w:val="9B743C80"/>
    <w:lvl w:ilvl="0" w:tplc="B04AA72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2754A"/>
    <w:multiLevelType w:val="hybridMultilevel"/>
    <w:tmpl w:val="956838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DF194F"/>
    <w:multiLevelType w:val="hybridMultilevel"/>
    <w:tmpl w:val="2CDEA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55DC7"/>
    <w:multiLevelType w:val="hybridMultilevel"/>
    <w:tmpl w:val="888E5444"/>
    <w:lvl w:ilvl="0" w:tplc="4B4E6F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F85F62"/>
    <w:multiLevelType w:val="hybridMultilevel"/>
    <w:tmpl w:val="6830587E"/>
    <w:lvl w:ilvl="0" w:tplc="B65EE24E">
      <w:start w:val="300"/>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441A3"/>
    <w:multiLevelType w:val="multilevel"/>
    <w:tmpl w:val="720A76A0"/>
    <w:lvl w:ilvl="0">
      <w:start w:val="2"/>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4E15"/>
    <w:multiLevelType w:val="hybridMultilevel"/>
    <w:tmpl w:val="2814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36D1C"/>
    <w:multiLevelType w:val="hybridMultilevel"/>
    <w:tmpl w:val="4A66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122EB"/>
    <w:multiLevelType w:val="multilevel"/>
    <w:tmpl w:val="BEF66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1C7D71"/>
    <w:multiLevelType w:val="hybridMultilevel"/>
    <w:tmpl w:val="757EC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74851"/>
    <w:multiLevelType w:val="hybridMultilevel"/>
    <w:tmpl w:val="D46A9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AA562CF"/>
    <w:multiLevelType w:val="hybridMultilevel"/>
    <w:tmpl w:val="94B42A28"/>
    <w:lvl w:ilvl="0" w:tplc="2EFC001C">
      <w:start w:val="30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127FE"/>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A53E8"/>
    <w:multiLevelType w:val="hybridMultilevel"/>
    <w:tmpl w:val="707C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A1B8C"/>
    <w:multiLevelType w:val="hybridMultilevel"/>
    <w:tmpl w:val="B3D0B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10B3F8C"/>
    <w:multiLevelType w:val="hybridMultilevel"/>
    <w:tmpl w:val="600E7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53889"/>
    <w:multiLevelType w:val="hybridMultilevel"/>
    <w:tmpl w:val="163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8F37F39"/>
    <w:multiLevelType w:val="hybridMultilevel"/>
    <w:tmpl w:val="6E8ED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D5A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9E1118"/>
    <w:multiLevelType w:val="hybridMultilevel"/>
    <w:tmpl w:val="F174B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F7CEB"/>
    <w:multiLevelType w:val="hybridMultilevel"/>
    <w:tmpl w:val="1078527E"/>
    <w:lvl w:ilvl="0" w:tplc="4AE0E7A4">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10"/>
  </w:num>
  <w:num w:numId="4">
    <w:abstractNumId w:val="32"/>
  </w:num>
  <w:num w:numId="5">
    <w:abstractNumId w:val="19"/>
  </w:num>
  <w:num w:numId="6">
    <w:abstractNumId w:val="30"/>
  </w:num>
  <w:num w:numId="7">
    <w:abstractNumId w:val="0"/>
  </w:num>
  <w:num w:numId="8">
    <w:abstractNumId w:val="21"/>
  </w:num>
  <w:num w:numId="9">
    <w:abstractNumId w:val="24"/>
  </w:num>
  <w:num w:numId="10">
    <w:abstractNumId w:val="33"/>
  </w:num>
  <w:num w:numId="11">
    <w:abstractNumId w:val="39"/>
  </w:num>
  <w:num w:numId="12">
    <w:abstractNumId w:val="6"/>
  </w:num>
  <w:num w:numId="13">
    <w:abstractNumId w:val="26"/>
  </w:num>
  <w:num w:numId="14">
    <w:abstractNumId w:val="17"/>
  </w:num>
  <w:num w:numId="15">
    <w:abstractNumId w:val="36"/>
  </w:num>
  <w:num w:numId="16">
    <w:abstractNumId w:val="27"/>
  </w:num>
  <w:num w:numId="17">
    <w:abstractNumId w:val="41"/>
  </w:num>
  <w:num w:numId="18">
    <w:abstractNumId w:val="8"/>
  </w:num>
  <w:num w:numId="19">
    <w:abstractNumId w:val="28"/>
  </w:num>
  <w:num w:numId="20">
    <w:abstractNumId w:val="15"/>
  </w:num>
  <w:num w:numId="21">
    <w:abstractNumId w:val="40"/>
  </w:num>
  <w:num w:numId="22">
    <w:abstractNumId w:val="44"/>
  </w:num>
  <w:num w:numId="23">
    <w:abstractNumId w:val="22"/>
  </w:num>
  <w:num w:numId="24">
    <w:abstractNumId w:val="5"/>
  </w:num>
  <w:num w:numId="25">
    <w:abstractNumId w:val="38"/>
  </w:num>
  <w:num w:numId="26">
    <w:abstractNumId w:val="3"/>
  </w:num>
  <w:num w:numId="27">
    <w:abstractNumId w:val="7"/>
  </w:num>
  <w:num w:numId="28">
    <w:abstractNumId w:val="23"/>
  </w:num>
  <w:num w:numId="29">
    <w:abstractNumId w:val="43"/>
  </w:num>
  <w:num w:numId="30">
    <w:abstractNumId w:val="1"/>
  </w:num>
  <w:num w:numId="31">
    <w:abstractNumId w:val="20"/>
  </w:num>
  <w:num w:numId="32">
    <w:abstractNumId w:val="4"/>
  </w:num>
  <w:num w:numId="33">
    <w:abstractNumId w:val="13"/>
  </w:num>
  <w:num w:numId="34">
    <w:abstractNumId w:val="29"/>
  </w:num>
  <w:num w:numId="35">
    <w:abstractNumId w:val="14"/>
  </w:num>
  <w:num w:numId="36">
    <w:abstractNumId w:val="9"/>
  </w:num>
  <w:num w:numId="37">
    <w:abstractNumId w:val="35"/>
  </w:num>
  <w:num w:numId="38">
    <w:abstractNumId w:val="12"/>
  </w:num>
  <w:num w:numId="39">
    <w:abstractNumId w:val="18"/>
  </w:num>
  <w:num w:numId="40">
    <w:abstractNumId w:val="16"/>
  </w:num>
  <w:num w:numId="41">
    <w:abstractNumId w:val="31"/>
  </w:num>
  <w:num w:numId="42">
    <w:abstractNumId w:val="37"/>
  </w:num>
  <w:num w:numId="43">
    <w:abstractNumId w:val="2"/>
  </w:num>
  <w:num w:numId="44">
    <w:abstractNumId w:val="42"/>
  </w:num>
  <w:num w:numId="4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032"/>
    <w:rsid w:val="00001169"/>
    <w:rsid w:val="00001806"/>
    <w:rsid w:val="00001A80"/>
    <w:rsid w:val="000030BB"/>
    <w:rsid w:val="00005815"/>
    <w:rsid w:val="00007DBC"/>
    <w:rsid w:val="00007EA1"/>
    <w:rsid w:val="000100F0"/>
    <w:rsid w:val="000111DD"/>
    <w:rsid w:val="0001176C"/>
    <w:rsid w:val="00011997"/>
    <w:rsid w:val="000129B2"/>
    <w:rsid w:val="00012C56"/>
    <w:rsid w:val="00012FF9"/>
    <w:rsid w:val="0001389C"/>
    <w:rsid w:val="00014314"/>
    <w:rsid w:val="00021434"/>
    <w:rsid w:val="00021774"/>
    <w:rsid w:val="00021DF3"/>
    <w:rsid w:val="000222F4"/>
    <w:rsid w:val="000227EF"/>
    <w:rsid w:val="00023869"/>
    <w:rsid w:val="0002397F"/>
    <w:rsid w:val="00024598"/>
    <w:rsid w:val="00025C5A"/>
    <w:rsid w:val="000276D8"/>
    <w:rsid w:val="000279B0"/>
    <w:rsid w:val="00030D31"/>
    <w:rsid w:val="000311EC"/>
    <w:rsid w:val="00032769"/>
    <w:rsid w:val="0003287D"/>
    <w:rsid w:val="0003311E"/>
    <w:rsid w:val="0003346E"/>
    <w:rsid w:val="00035209"/>
    <w:rsid w:val="000355C3"/>
    <w:rsid w:val="00036466"/>
    <w:rsid w:val="00037944"/>
    <w:rsid w:val="00037B58"/>
    <w:rsid w:val="000406AE"/>
    <w:rsid w:val="00040C86"/>
    <w:rsid w:val="0004184A"/>
    <w:rsid w:val="00042E7B"/>
    <w:rsid w:val="00043B97"/>
    <w:rsid w:val="00045095"/>
    <w:rsid w:val="00046C9D"/>
    <w:rsid w:val="00047681"/>
    <w:rsid w:val="00047721"/>
    <w:rsid w:val="000512F3"/>
    <w:rsid w:val="00051B73"/>
    <w:rsid w:val="00053AC7"/>
    <w:rsid w:val="00056AD8"/>
    <w:rsid w:val="00057198"/>
    <w:rsid w:val="0005722B"/>
    <w:rsid w:val="00057F77"/>
    <w:rsid w:val="00060ABE"/>
    <w:rsid w:val="00061185"/>
    <w:rsid w:val="00061A50"/>
    <w:rsid w:val="00062B1D"/>
    <w:rsid w:val="0006361B"/>
    <w:rsid w:val="00064104"/>
    <w:rsid w:val="000652E3"/>
    <w:rsid w:val="00066025"/>
    <w:rsid w:val="00066120"/>
    <w:rsid w:val="000663DE"/>
    <w:rsid w:val="00066957"/>
    <w:rsid w:val="00067A8F"/>
    <w:rsid w:val="00067F12"/>
    <w:rsid w:val="000701D1"/>
    <w:rsid w:val="00071152"/>
    <w:rsid w:val="00071FDB"/>
    <w:rsid w:val="00074625"/>
    <w:rsid w:val="00075BE2"/>
    <w:rsid w:val="000767C9"/>
    <w:rsid w:val="00077D05"/>
    <w:rsid w:val="00080A20"/>
    <w:rsid w:val="00082433"/>
    <w:rsid w:val="00082796"/>
    <w:rsid w:val="00082DF4"/>
    <w:rsid w:val="000837B3"/>
    <w:rsid w:val="000839EF"/>
    <w:rsid w:val="0008419D"/>
    <w:rsid w:val="000845EB"/>
    <w:rsid w:val="000854B3"/>
    <w:rsid w:val="00086FF5"/>
    <w:rsid w:val="000877B9"/>
    <w:rsid w:val="00087C0A"/>
    <w:rsid w:val="00093BC4"/>
    <w:rsid w:val="00093D46"/>
    <w:rsid w:val="000943E6"/>
    <w:rsid w:val="000958D1"/>
    <w:rsid w:val="00095D2C"/>
    <w:rsid w:val="00096279"/>
    <w:rsid w:val="000967D6"/>
    <w:rsid w:val="00097929"/>
    <w:rsid w:val="000A1BE9"/>
    <w:rsid w:val="000A1E80"/>
    <w:rsid w:val="000A2FA0"/>
    <w:rsid w:val="000A3B70"/>
    <w:rsid w:val="000A5153"/>
    <w:rsid w:val="000A6103"/>
    <w:rsid w:val="000A761D"/>
    <w:rsid w:val="000A7D62"/>
    <w:rsid w:val="000B10AE"/>
    <w:rsid w:val="000B2134"/>
    <w:rsid w:val="000B30BF"/>
    <w:rsid w:val="000B331F"/>
    <w:rsid w:val="000B4632"/>
    <w:rsid w:val="000B4FC8"/>
    <w:rsid w:val="000B566B"/>
    <w:rsid w:val="000B646F"/>
    <w:rsid w:val="000B662E"/>
    <w:rsid w:val="000B7294"/>
    <w:rsid w:val="000B75D0"/>
    <w:rsid w:val="000C1015"/>
    <w:rsid w:val="000C1CF8"/>
    <w:rsid w:val="000C3356"/>
    <w:rsid w:val="000C354A"/>
    <w:rsid w:val="000C49CF"/>
    <w:rsid w:val="000C4F4F"/>
    <w:rsid w:val="000C52E9"/>
    <w:rsid w:val="000C5CDC"/>
    <w:rsid w:val="000C65DC"/>
    <w:rsid w:val="000C66F3"/>
    <w:rsid w:val="000C6900"/>
    <w:rsid w:val="000D2864"/>
    <w:rsid w:val="000D28E5"/>
    <w:rsid w:val="000D31E8"/>
    <w:rsid w:val="000D3925"/>
    <w:rsid w:val="000D492A"/>
    <w:rsid w:val="000D5018"/>
    <w:rsid w:val="000D76E4"/>
    <w:rsid w:val="000D7B9A"/>
    <w:rsid w:val="000E1726"/>
    <w:rsid w:val="000E2022"/>
    <w:rsid w:val="000E2503"/>
    <w:rsid w:val="000E2D99"/>
    <w:rsid w:val="000E3054"/>
    <w:rsid w:val="000E3816"/>
    <w:rsid w:val="000E40D8"/>
    <w:rsid w:val="000E4DAF"/>
    <w:rsid w:val="000E4F77"/>
    <w:rsid w:val="000E6915"/>
    <w:rsid w:val="000E6F69"/>
    <w:rsid w:val="000F0117"/>
    <w:rsid w:val="000F05EE"/>
    <w:rsid w:val="000F2003"/>
    <w:rsid w:val="000F222D"/>
    <w:rsid w:val="000F265C"/>
    <w:rsid w:val="000F3AFA"/>
    <w:rsid w:val="000F5712"/>
    <w:rsid w:val="000F6611"/>
    <w:rsid w:val="000F72EF"/>
    <w:rsid w:val="000F73AE"/>
    <w:rsid w:val="000F7E22"/>
    <w:rsid w:val="00100378"/>
    <w:rsid w:val="00100D43"/>
    <w:rsid w:val="00100EB0"/>
    <w:rsid w:val="001048BB"/>
    <w:rsid w:val="001048E1"/>
    <w:rsid w:val="00104DFC"/>
    <w:rsid w:val="001053BD"/>
    <w:rsid w:val="0010634B"/>
    <w:rsid w:val="00106AB1"/>
    <w:rsid w:val="00106FF2"/>
    <w:rsid w:val="001104F3"/>
    <w:rsid w:val="001105FE"/>
    <w:rsid w:val="0011193C"/>
    <w:rsid w:val="00112E17"/>
    <w:rsid w:val="00112EEB"/>
    <w:rsid w:val="00113106"/>
    <w:rsid w:val="001173FF"/>
    <w:rsid w:val="00117695"/>
    <w:rsid w:val="00117CE9"/>
    <w:rsid w:val="00120F19"/>
    <w:rsid w:val="0012204D"/>
    <w:rsid w:val="0012218A"/>
    <w:rsid w:val="00122702"/>
    <w:rsid w:val="00123281"/>
    <w:rsid w:val="0012563A"/>
    <w:rsid w:val="001264DE"/>
    <w:rsid w:val="00126C86"/>
    <w:rsid w:val="001313A7"/>
    <w:rsid w:val="00132642"/>
    <w:rsid w:val="0013276F"/>
    <w:rsid w:val="0013390B"/>
    <w:rsid w:val="00133C25"/>
    <w:rsid w:val="00134578"/>
    <w:rsid w:val="0013621E"/>
    <w:rsid w:val="0013642E"/>
    <w:rsid w:val="00140FEB"/>
    <w:rsid w:val="00141647"/>
    <w:rsid w:val="001417CF"/>
    <w:rsid w:val="00141AEB"/>
    <w:rsid w:val="00141DFD"/>
    <w:rsid w:val="00142EFE"/>
    <w:rsid w:val="00144B34"/>
    <w:rsid w:val="00145CE3"/>
    <w:rsid w:val="00150D5B"/>
    <w:rsid w:val="00152A23"/>
    <w:rsid w:val="00152B47"/>
    <w:rsid w:val="00153924"/>
    <w:rsid w:val="0015446A"/>
    <w:rsid w:val="00162CB7"/>
    <w:rsid w:val="001649E6"/>
    <w:rsid w:val="001665C9"/>
    <w:rsid w:val="00166F32"/>
    <w:rsid w:val="00167A9A"/>
    <w:rsid w:val="00171E5B"/>
    <w:rsid w:val="00171F94"/>
    <w:rsid w:val="00173CB3"/>
    <w:rsid w:val="00175B46"/>
    <w:rsid w:val="00175D4E"/>
    <w:rsid w:val="0017668A"/>
    <w:rsid w:val="001766FE"/>
    <w:rsid w:val="001771E7"/>
    <w:rsid w:val="00177252"/>
    <w:rsid w:val="0017736C"/>
    <w:rsid w:val="00177659"/>
    <w:rsid w:val="0017769A"/>
    <w:rsid w:val="00177D80"/>
    <w:rsid w:val="0018140A"/>
    <w:rsid w:val="00182ECA"/>
    <w:rsid w:val="00186C1E"/>
    <w:rsid w:val="001911FF"/>
    <w:rsid w:val="00192006"/>
    <w:rsid w:val="001925D6"/>
    <w:rsid w:val="00193180"/>
    <w:rsid w:val="00193A74"/>
    <w:rsid w:val="00194B7A"/>
    <w:rsid w:val="0019640B"/>
    <w:rsid w:val="00196792"/>
    <w:rsid w:val="001A698C"/>
    <w:rsid w:val="001A6AD4"/>
    <w:rsid w:val="001B000B"/>
    <w:rsid w:val="001B0C53"/>
    <w:rsid w:val="001B1519"/>
    <w:rsid w:val="001B2E2D"/>
    <w:rsid w:val="001B309C"/>
    <w:rsid w:val="001B5CD2"/>
    <w:rsid w:val="001C0BEE"/>
    <w:rsid w:val="001C1C61"/>
    <w:rsid w:val="001C1E49"/>
    <w:rsid w:val="001C2221"/>
    <w:rsid w:val="001C27C1"/>
    <w:rsid w:val="001C2A98"/>
    <w:rsid w:val="001C2EB9"/>
    <w:rsid w:val="001C4747"/>
    <w:rsid w:val="001C4A49"/>
    <w:rsid w:val="001C4D95"/>
    <w:rsid w:val="001C6C03"/>
    <w:rsid w:val="001C7E43"/>
    <w:rsid w:val="001D0E79"/>
    <w:rsid w:val="001D3D7D"/>
    <w:rsid w:val="001D3FFF"/>
    <w:rsid w:val="001D4F25"/>
    <w:rsid w:val="001D5426"/>
    <w:rsid w:val="001D625F"/>
    <w:rsid w:val="001D68A4"/>
    <w:rsid w:val="001D7576"/>
    <w:rsid w:val="001E0E3F"/>
    <w:rsid w:val="001E14A0"/>
    <w:rsid w:val="001E36CD"/>
    <w:rsid w:val="001E4CBB"/>
    <w:rsid w:val="001E6040"/>
    <w:rsid w:val="001E7376"/>
    <w:rsid w:val="001F0DED"/>
    <w:rsid w:val="001F12F6"/>
    <w:rsid w:val="001F1A7F"/>
    <w:rsid w:val="001F1D45"/>
    <w:rsid w:val="001F225C"/>
    <w:rsid w:val="001F398D"/>
    <w:rsid w:val="001F4663"/>
    <w:rsid w:val="001F4CEC"/>
    <w:rsid w:val="001F5639"/>
    <w:rsid w:val="001F5E9D"/>
    <w:rsid w:val="001F6D39"/>
    <w:rsid w:val="001F6EBA"/>
    <w:rsid w:val="001F71EB"/>
    <w:rsid w:val="0020011E"/>
    <w:rsid w:val="00201CFA"/>
    <w:rsid w:val="0020220D"/>
    <w:rsid w:val="00202448"/>
    <w:rsid w:val="00202D15"/>
    <w:rsid w:val="00205B3F"/>
    <w:rsid w:val="002069D2"/>
    <w:rsid w:val="002073BD"/>
    <w:rsid w:val="002077FB"/>
    <w:rsid w:val="0020786E"/>
    <w:rsid w:val="002102CF"/>
    <w:rsid w:val="002105BC"/>
    <w:rsid w:val="00212283"/>
    <w:rsid w:val="00212EAE"/>
    <w:rsid w:val="00213B2F"/>
    <w:rsid w:val="00214BEE"/>
    <w:rsid w:val="002158ED"/>
    <w:rsid w:val="00220040"/>
    <w:rsid w:val="002205B8"/>
    <w:rsid w:val="00220C3D"/>
    <w:rsid w:val="00221DC7"/>
    <w:rsid w:val="002240A8"/>
    <w:rsid w:val="00224ABB"/>
    <w:rsid w:val="00225720"/>
    <w:rsid w:val="002259E5"/>
    <w:rsid w:val="00226140"/>
    <w:rsid w:val="00226D40"/>
    <w:rsid w:val="002274F3"/>
    <w:rsid w:val="0022775B"/>
    <w:rsid w:val="0022778F"/>
    <w:rsid w:val="002308F9"/>
    <w:rsid w:val="0023094C"/>
    <w:rsid w:val="00231ED3"/>
    <w:rsid w:val="002326FA"/>
    <w:rsid w:val="00232A8B"/>
    <w:rsid w:val="002337BD"/>
    <w:rsid w:val="00234BD1"/>
    <w:rsid w:val="00234BE3"/>
    <w:rsid w:val="00235A90"/>
    <w:rsid w:val="00235D26"/>
    <w:rsid w:val="00235F81"/>
    <w:rsid w:val="00236A7D"/>
    <w:rsid w:val="002403BC"/>
    <w:rsid w:val="00240439"/>
    <w:rsid w:val="002406DE"/>
    <w:rsid w:val="00241B2C"/>
    <w:rsid w:val="00241E48"/>
    <w:rsid w:val="0024214E"/>
    <w:rsid w:val="00242623"/>
    <w:rsid w:val="002445F3"/>
    <w:rsid w:val="00245E86"/>
    <w:rsid w:val="002466C9"/>
    <w:rsid w:val="00247991"/>
    <w:rsid w:val="00247F8F"/>
    <w:rsid w:val="00250558"/>
    <w:rsid w:val="00250BBA"/>
    <w:rsid w:val="00250FBD"/>
    <w:rsid w:val="002522CA"/>
    <w:rsid w:val="002538B2"/>
    <w:rsid w:val="00253F14"/>
    <w:rsid w:val="002544D6"/>
    <w:rsid w:val="002561C1"/>
    <w:rsid w:val="00256FE7"/>
    <w:rsid w:val="002605D1"/>
    <w:rsid w:val="00260652"/>
    <w:rsid w:val="00261A56"/>
    <w:rsid w:val="00261D88"/>
    <w:rsid w:val="00261F25"/>
    <w:rsid w:val="00262F67"/>
    <w:rsid w:val="00263CD9"/>
    <w:rsid w:val="002648A9"/>
    <w:rsid w:val="0026536F"/>
    <w:rsid w:val="0026553C"/>
    <w:rsid w:val="00265A7C"/>
    <w:rsid w:val="00267D6E"/>
    <w:rsid w:val="00267DD5"/>
    <w:rsid w:val="00271E42"/>
    <w:rsid w:val="00274A0A"/>
    <w:rsid w:val="00277580"/>
    <w:rsid w:val="00277593"/>
    <w:rsid w:val="00280909"/>
    <w:rsid w:val="00280918"/>
    <w:rsid w:val="002828F3"/>
    <w:rsid w:val="00282AF6"/>
    <w:rsid w:val="002850C9"/>
    <w:rsid w:val="0028580E"/>
    <w:rsid w:val="0028596A"/>
    <w:rsid w:val="00287085"/>
    <w:rsid w:val="0029054E"/>
    <w:rsid w:val="00290AF9"/>
    <w:rsid w:val="00292453"/>
    <w:rsid w:val="002949F7"/>
    <w:rsid w:val="00295048"/>
    <w:rsid w:val="002964A3"/>
    <w:rsid w:val="002967CF"/>
    <w:rsid w:val="00297788"/>
    <w:rsid w:val="002A1892"/>
    <w:rsid w:val="002A2EF6"/>
    <w:rsid w:val="002A3285"/>
    <w:rsid w:val="002A484B"/>
    <w:rsid w:val="002A5730"/>
    <w:rsid w:val="002A64A6"/>
    <w:rsid w:val="002A7415"/>
    <w:rsid w:val="002A7B6D"/>
    <w:rsid w:val="002A7C12"/>
    <w:rsid w:val="002B3301"/>
    <w:rsid w:val="002B4E0A"/>
    <w:rsid w:val="002B5314"/>
    <w:rsid w:val="002B65EF"/>
    <w:rsid w:val="002B7229"/>
    <w:rsid w:val="002B7AB3"/>
    <w:rsid w:val="002C2676"/>
    <w:rsid w:val="002C47D4"/>
    <w:rsid w:val="002C53B9"/>
    <w:rsid w:val="002D02FB"/>
    <w:rsid w:val="002D0ABB"/>
    <w:rsid w:val="002D0F38"/>
    <w:rsid w:val="002D3041"/>
    <w:rsid w:val="002D4DCE"/>
    <w:rsid w:val="002D6F15"/>
    <w:rsid w:val="002D71D7"/>
    <w:rsid w:val="002D77E3"/>
    <w:rsid w:val="002D7C41"/>
    <w:rsid w:val="002E1561"/>
    <w:rsid w:val="002E33FF"/>
    <w:rsid w:val="002E3B27"/>
    <w:rsid w:val="002F09E2"/>
    <w:rsid w:val="002F2859"/>
    <w:rsid w:val="002F29B3"/>
    <w:rsid w:val="002F6E3C"/>
    <w:rsid w:val="0030117D"/>
    <w:rsid w:val="00301F30"/>
    <w:rsid w:val="003038FD"/>
    <w:rsid w:val="00303C87"/>
    <w:rsid w:val="003044B9"/>
    <w:rsid w:val="00304AD7"/>
    <w:rsid w:val="00305DEF"/>
    <w:rsid w:val="00306F9A"/>
    <w:rsid w:val="0031008B"/>
    <w:rsid w:val="003108E5"/>
    <w:rsid w:val="00311C44"/>
    <w:rsid w:val="003120CB"/>
    <w:rsid w:val="003135A8"/>
    <w:rsid w:val="003169C0"/>
    <w:rsid w:val="003179EB"/>
    <w:rsid w:val="00320153"/>
    <w:rsid w:val="00320367"/>
    <w:rsid w:val="00321F48"/>
    <w:rsid w:val="00322871"/>
    <w:rsid w:val="00322EB3"/>
    <w:rsid w:val="00323D21"/>
    <w:rsid w:val="00326FB3"/>
    <w:rsid w:val="00330561"/>
    <w:rsid w:val="003316D4"/>
    <w:rsid w:val="00331C97"/>
    <w:rsid w:val="003331C1"/>
    <w:rsid w:val="00333822"/>
    <w:rsid w:val="00336715"/>
    <w:rsid w:val="00336E7F"/>
    <w:rsid w:val="003401EC"/>
    <w:rsid w:val="00340DFD"/>
    <w:rsid w:val="0034223A"/>
    <w:rsid w:val="00343C2B"/>
    <w:rsid w:val="00344954"/>
    <w:rsid w:val="00346B5F"/>
    <w:rsid w:val="0034730D"/>
    <w:rsid w:val="00347B21"/>
    <w:rsid w:val="00350CD7"/>
    <w:rsid w:val="00350F6C"/>
    <w:rsid w:val="00351D46"/>
    <w:rsid w:val="003540DB"/>
    <w:rsid w:val="0035475D"/>
    <w:rsid w:val="00360C17"/>
    <w:rsid w:val="003621C6"/>
    <w:rsid w:val="003622B8"/>
    <w:rsid w:val="00362AB4"/>
    <w:rsid w:val="003638F8"/>
    <w:rsid w:val="003642F4"/>
    <w:rsid w:val="003649BB"/>
    <w:rsid w:val="00364F30"/>
    <w:rsid w:val="003666C4"/>
    <w:rsid w:val="00366B76"/>
    <w:rsid w:val="003677C4"/>
    <w:rsid w:val="00370DA4"/>
    <w:rsid w:val="003721D6"/>
    <w:rsid w:val="00372E4E"/>
    <w:rsid w:val="00372F18"/>
    <w:rsid w:val="00372F70"/>
    <w:rsid w:val="00373051"/>
    <w:rsid w:val="00373B8F"/>
    <w:rsid w:val="00373C92"/>
    <w:rsid w:val="003754BF"/>
    <w:rsid w:val="00376D95"/>
    <w:rsid w:val="00377097"/>
    <w:rsid w:val="00377FBB"/>
    <w:rsid w:val="0038045E"/>
    <w:rsid w:val="00383177"/>
    <w:rsid w:val="003839FE"/>
    <w:rsid w:val="00384489"/>
    <w:rsid w:val="00385140"/>
    <w:rsid w:val="003853E8"/>
    <w:rsid w:val="003868D7"/>
    <w:rsid w:val="003912D8"/>
    <w:rsid w:val="003915A0"/>
    <w:rsid w:val="00392F7A"/>
    <w:rsid w:val="00393944"/>
    <w:rsid w:val="00393CC7"/>
    <w:rsid w:val="00393F39"/>
    <w:rsid w:val="003951AA"/>
    <w:rsid w:val="003971F7"/>
    <w:rsid w:val="00397A04"/>
    <w:rsid w:val="003A16FC"/>
    <w:rsid w:val="003A1C66"/>
    <w:rsid w:val="003A2083"/>
    <w:rsid w:val="003A2F58"/>
    <w:rsid w:val="003A3BFE"/>
    <w:rsid w:val="003A4FCD"/>
    <w:rsid w:val="003A5C0D"/>
    <w:rsid w:val="003A65D9"/>
    <w:rsid w:val="003A7A71"/>
    <w:rsid w:val="003B007B"/>
    <w:rsid w:val="003B0944"/>
    <w:rsid w:val="003B0BC2"/>
    <w:rsid w:val="003B1593"/>
    <w:rsid w:val="003B2C85"/>
    <w:rsid w:val="003B4381"/>
    <w:rsid w:val="003B66A9"/>
    <w:rsid w:val="003B7F32"/>
    <w:rsid w:val="003C1043"/>
    <w:rsid w:val="003C1550"/>
    <w:rsid w:val="003C1A30"/>
    <w:rsid w:val="003C37F9"/>
    <w:rsid w:val="003C47EE"/>
    <w:rsid w:val="003C4FB3"/>
    <w:rsid w:val="003C57C6"/>
    <w:rsid w:val="003C6779"/>
    <w:rsid w:val="003D19B6"/>
    <w:rsid w:val="003D1BAA"/>
    <w:rsid w:val="003D2998"/>
    <w:rsid w:val="003D2F0A"/>
    <w:rsid w:val="003D2F88"/>
    <w:rsid w:val="003D3891"/>
    <w:rsid w:val="003D4BC7"/>
    <w:rsid w:val="003D5D84"/>
    <w:rsid w:val="003E0F4F"/>
    <w:rsid w:val="003E1569"/>
    <w:rsid w:val="003E18AC"/>
    <w:rsid w:val="003E210B"/>
    <w:rsid w:val="003E24A2"/>
    <w:rsid w:val="003E266D"/>
    <w:rsid w:val="003E2A12"/>
    <w:rsid w:val="003E2EB9"/>
    <w:rsid w:val="003E3384"/>
    <w:rsid w:val="003E3CA4"/>
    <w:rsid w:val="003E4BD3"/>
    <w:rsid w:val="003E548E"/>
    <w:rsid w:val="003E5B4D"/>
    <w:rsid w:val="003E7C01"/>
    <w:rsid w:val="003F0CD7"/>
    <w:rsid w:val="003F0FC9"/>
    <w:rsid w:val="003F132D"/>
    <w:rsid w:val="003F59C9"/>
    <w:rsid w:val="003F636D"/>
    <w:rsid w:val="003F63CF"/>
    <w:rsid w:val="003F6951"/>
    <w:rsid w:val="00400F02"/>
    <w:rsid w:val="00406F1D"/>
    <w:rsid w:val="00407EC8"/>
    <w:rsid w:val="00410F10"/>
    <w:rsid w:val="0041110A"/>
    <w:rsid w:val="00411624"/>
    <w:rsid w:val="00412085"/>
    <w:rsid w:val="004148E1"/>
    <w:rsid w:val="00414CFA"/>
    <w:rsid w:val="00415DF8"/>
    <w:rsid w:val="00415EC0"/>
    <w:rsid w:val="004171E3"/>
    <w:rsid w:val="00420462"/>
    <w:rsid w:val="004206C5"/>
    <w:rsid w:val="00420932"/>
    <w:rsid w:val="00420BE9"/>
    <w:rsid w:val="00420E3A"/>
    <w:rsid w:val="00422371"/>
    <w:rsid w:val="00423AD8"/>
    <w:rsid w:val="00423FDD"/>
    <w:rsid w:val="00424C85"/>
    <w:rsid w:val="004260BD"/>
    <w:rsid w:val="00426C9B"/>
    <w:rsid w:val="00426D7E"/>
    <w:rsid w:val="00426EEA"/>
    <w:rsid w:val="00427827"/>
    <w:rsid w:val="0043012F"/>
    <w:rsid w:val="004306FA"/>
    <w:rsid w:val="00430BF2"/>
    <w:rsid w:val="00430F1F"/>
    <w:rsid w:val="004318EC"/>
    <w:rsid w:val="00432060"/>
    <w:rsid w:val="00432339"/>
    <w:rsid w:val="004323AC"/>
    <w:rsid w:val="004326EA"/>
    <w:rsid w:val="00435358"/>
    <w:rsid w:val="00435D30"/>
    <w:rsid w:val="0044209B"/>
    <w:rsid w:val="004422D0"/>
    <w:rsid w:val="004436C9"/>
    <w:rsid w:val="0044434C"/>
    <w:rsid w:val="0044456B"/>
    <w:rsid w:val="00445282"/>
    <w:rsid w:val="004470A8"/>
    <w:rsid w:val="00447BD1"/>
    <w:rsid w:val="004500F9"/>
    <w:rsid w:val="004507F3"/>
    <w:rsid w:val="00450AF4"/>
    <w:rsid w:val="00455928"/>
    <w:rsid w:val="00456307"/>
    <w:rsid w:val="00456A57"/>
    <w:rsid w:val="0045715A"/>
    <w:rsid w:val="004607DE"/>
    <w:rsid w:val="004618D6"/>
    <w:rsid w:val="00461C4A"/>
    <w:rsid w:val="00463882"/>
    <w:rsid w:val="00465CF7"/>
    <w:rsid w:val="004671C7"/>
    <w:rsid w:val="004673DB"/>
    <w:rsid w:val="0046765D"/>
    <w:rsid w:val="004717E6"/>
    <w:rsid w:val="004718B9"/>
    <w:rsid w:val="00472F4D"/>
    <w:rsid w:val="004730BF"/>
    <w:rsid w:val="00474DCB"/>
    <w:rsid w:val="0047535C"/>
    <w:rsid w:val="004762F6"/>
    <w:rsid w:val="00476BFC"/>
    <w:rsid w:val="00480064"/>
    <w:rsid w:val="00480612"/>
    <w:rsid w:val="00481DB1"/>
    <w:rsid w:val="00484FB5"/>
    <w:rsid w:val="00485870"/>
    <w:rsid w:val="00485FE8"/>
    <w:rsid w:val="00486518"/>
    <w:rsid w:val="0049007A"/>
    <w:rsid w:val="004911B9"/>
    <w:rsid w:val="004911FF"/>
    <w:rsid w:val="004919F5"/>
    <w:rsid w:val="00492473"/>
    <w:rsid w:val="00492EB5"/>
    <w:rsid w:val="00494F77"/>
    <w:rsid w:val="00494FF1"/>
    <w:rsid w:val="004966A2"/>
    <w:rsid w:val="00497721"/>
    <w:rsid w:val="00497D53"/>
    <w:rsid w:val="004A0229"/>
    <w:rsid w:val="004A06C5"/>
    <w:rsid w:val="004A0D94"/>
    <w:rsid w:val="004A26F2"/>
    <w:rsid w:val="004A2709"/>
    <w:rsid w:val="004A35D2"/>
    <w:rsid w:val="004A5643"/>
    <w:rsid w:val="004A5B41"/>
    <w:rsid w:val="004A71E4"/>
    <w:rsid w:val="004B2F00"/>
    <w:rsid w:val="004B3C53"/>
    <w:rsid w:val="004B4EAD"/>
    <w:rsid w:val="004B608A"/>
    <w:rsid w:val="004B62E7"/>
    <w:rsid w:val="004B641F"/>
    <w:rsid w:val="004B6B6E"/>
    <w:rsid w:val="004B6E31"/>
    <w:rsid w:val="004B72DC"/>
    <w:rsid w:val="004C042B"/>
    <w:rsid w:val="004C1D66"/>
    <w:rsid w:val="004C23F8"/>
    <w:rsid w:val="004C2789"/>
    <w:rsid w:val="004C2ECB"/>
    <w:rsid w:val="004C31D7"/>
    <w:rsid w:val="004C4AD2"/>
    <w:rsid w:val="004C5879"/>
    <w:rsid w:val="004C5B58"/>
    <w:rsid w:val="004C5F9C"/>
    <w:rsid w:val="004C6981"/>
    <w:rsid w:val="004C778D"/>
    <w:rsid w:val="004C7E6F"/>
    <w:rsid w:val="004D01EA"/>
    <w:rsid w:val="004D0382"/>
    <w:rsid w:val="004D18AC"/>
    <w:rsid w:val="004D1F21"/>
    <w:rsid w:val="004D268C"/>
    <w:rsid w:val="004D36B4"/>
    <w:rsid w:val="004D3D3E"/>
    <w:rsid w:val="004D59D8"/>
    <w:rsid w:val="004D5DA1"/>
    <w:rsid w:val="004D6159"/>
    <w:rsid w:val="004D72CC"/>
    <w:rsid w:val="004D7D37"/>
    <w:rsid w:val="004E0424"/>
    <w:rsid w:val="004E150F"/>
    <w:rsid w:val="004E1DCA"/>
    <w:rsid w:val="004E23A1"/>
    <w:rsid w:val="004E3489"/>
    <w:rsid w:val="004E358A"/>
    <w:rsid w:val="004E3AFA"/>
    <w:rsid w:val="004E6588"/>
    <w:rsid w:val="004F217F"/>
    <w:rsid w:val="004F23AA"/>
    <w:rsid w:val="004F2742"/>
    <w:rsid w:val="004F44A1"/>
    <w:rsid w:val="004F7E2D"/>
    <w:rsid w:val="005005D0"/>
    <w:rsid w:val="0050072A"/>
    <w:rsid w:val="00500ADF"/>
    <w:rsid w:val="00500AE2"/>
    <w:rsid w:val="00502A0A"/>
    <w:rsid w:val="00502AC6"/>
    <w:rsid w:val="00503EB9"/>
    <w:rsid w:val="00504A83"/>
    <w:rsid w:val="00506A78"/>
    <w:rsid w:val="00506CF2"/>
    <w:rsid w:val="00507C50"/>
    <w:rsid w:val="00510248"/>
    <w:rsid w:val="00513A37"/>
    <w:rsid w:val="00514713"/>
    <w:rsid w:val="00514D40"/>
    <w:rsid w:val="005170E4"/>
    <w:rsid w:val="00517C3A"/>
    <w:rsid w:val="00520938"/>
    <w:rsid w:val="005219D2"/>
    <w:rsid w:val="00522776"/>
    <w:rsid w:val="0052325D"/>
    <w:rsid w:val="00524147"/>
    <w:rsid w:val="00525743"/>
    <w:rsid w:val="0052597E"/>
    <w:rsid w:val="0052696E"/>
    <w:rsid w:val="00527BF4"/>
    <w:rsid w:val="005324BE"/>
    <w:rsid w:val="00533F65"/>
    <w:rsid w:val="005341C0"/>
    <w:rsid w:val="005348C4"/>
    <w:rsid w:val="00534ACC"/>
    <w:rsid w:val="00534E3C"/>
    <w:rsid w:val="00534ECF"/>
    <w:rsid w:val="00534F6C"/>
    <w:rsid w:val="00535994"/>
    <w:rsid w:val="0053646D"/>
    <w:rsid w:val="00537BD5"/>
    <w:rsid w:val="005406DC"/>
    <w:rsid w:val="00540AAD"/>
    <w:rsid w:val="00542117"/>
    <w:rsid w:val="0054232F"/>
    <w:rsid w:val="00542E9E"/>
    <w:rsid w:val="00543505"/>
    <w:rsid w:val="00543CE8"/>
    <w:rsid w:val="00543EC1"/>
    <w:rsid w:val="005443DC"/>
    <w:rsid w:val="00546458"/>
    <w:rsid w:val="0055087C"/>
    <w:rsid w:val="00550953"/>
    <w:rsid w:val="0055255A"/>
    <w:rsid w:val="00553279"/>
    <w:rsid w:val="00553413"/>
    <w:rsid w:val="00553E6D"/>
    <w:rsid w:val="005553D4"/>
    <w:rsid w:val="00555983"/>
    <w:rsid w:val="005562D0"/>
    <w:rsid w:val="00557B92"/>
    <w:rsid w:val="0056018B"/>
    <w:rsid w:val="00560D5E"/>
    <w:rsid w:val="00560E31"/>
    <w:rsid w:val="00561BDA"/>
    <w:rsid w:val="00564607"/>
    <w:rsid w:val="00567434"/>
    <w:rsid w:val="00570798"/>
    <w:rsid w:val="00571049"/>
    <w:rsid w:val="005715F8"/>
    <w:rsid w:val="00571CD6"/>
    <w:rsid w:val="00573B75"/>
    <w:rsid w:val="00577971"/>
    <w:rsid w:val="005807ED"/>
    <w:rsid w:val="00580CB0"/>
    <w:rsid w:val="005812D6"/>
    <w:rsid w:val="00581B23"/>
    <w:rsid w:val="0058219C"/>
    <w:rsid w:val="00582B43"/>
    <w:rsid w:val="00583FA7"/>
    <w:rsid w:val="0058552C"/>
    <w:rsid w:val="00585D33"/>
    <w:rsid w:val="0058707F"/>
    <w:rsid w:val="00590597"/>
    <w:rsid w:val="0059169D"/>
    <w:rsid w:val="0059190D"/>
    <w:rsid w:val="00591DBD"/>
    <w:rsid w:val="0059305E"/>
    <w:rsid w:val="005931C8"/>
    <w:rsid w:val="005931FE"/>
    <w:rsid w:val="005937C1"/>
    <w:rsid w:val="00593823"/>
    <w:rsid w:val="00596276"/>
    <w:rsid w:val="005A0028"/>
    <w:rsid w:val="005A0ACC"/>
    <w:rsid w:val="005A1107"/>
    <w:rsid w:val="005A57AF"/>
    <w:rsid w:val="005A61E8"/>
    <w:rsid w:val="005A7121"/>
    <w:rsid w:val="005B0072"/>
    <w:rsid w:val="005B00FB"/>
    <w:rsid w:val="005B0732"/>
    <w:rsid w:val="005B0A30"/>
    <w:rsid w:val="005B1D84"/>
    <w:rsid w:val="005B2CA3"/>
    <w:rsid w:val="005B38A0"/>
    <w:rsid w:val="005B3B4D"/>
    <w:rsid w:val="005B481B"/>
    <w:rsid w:val="005B491C"/>
    <w:rsid w:val="005B4DBF"/>
    <w:rsid w:val="005B5DE2"/>
    <w:rsid w:val="005B65E9"/>
    <w:rsid w:val="005B674C"/>
    <w:rsid w:val="005B74BA"/>
    <w:rsid w:val="005C0351"/>
    <w:rsid w:val="005C24F2"/>
    <w:rsid w:val="005C542F"/>
    <w:rsid w:val="005C641C"/>
    <w:rsid w:val="005C7561"/>
    <w:rsid w:val="005C77C6"/>
    <w:rsid w:val="005C79D3"/>
    <w:rsid w:val="005D093B"/>
    <w:rsid w:val="005D1E57"/>
    <w:rsid w:val="005D2F57"/>
    <w:rsid w:val="005D34F6"/>
    <w:rsid w:val="005D4F1A"/>
    <w:rsid w:val="005D502A"/>
    <w:rsid w:val="005D54BF"/>
    <w:rsid w:val="005D59A8"/>
    <w:rsid w:val="005E02BD"/>
    <w:rsid w:val="005E1884"/>
    <w:rsid w:val="005E1F0A"/>
    <w:rsid w:val="005E2E21"/>
    <w:rsid w:val="005E47BF"/>
    <w:rsid w:val="005E5096"/>
    <w:rsid w:val="005E54B7"/>
    <w:rsid w:val="005E5D0F"/>
    <w:rsid w:val="005E5DBB"/>
    <w:rsid w:val="005E77B7"/>
    <w:rsid w:val="005F0A58"/>
    <w:rsid w:val="005F1A46"/>
    <w:rsid w:val="005F373A"/>
    <w:rsid w:val="005F4F87"/>
    <w:rsid w:val="005F6B0E"/>
    <w:rsid w:val="005F6D00"/>
    <w:rsid w:val="005F70BE"/>
    <w:rsid w:val="005F760E"/>
    <w:rsid w:val="005F7667"/>
    <w:rsid w:val="005F7B1D"/>
    <w:rsid w:val="006000FD"/>
    <w:rsid w:val="00600CBC"/>
    <w:rsid w:val="0060222A"/>
    <w:rsid w:val="006034AB"/>
    <w:rsid w:val="00605022"/>
    <w:rsid w:val="006058AF"/>
    <w:rsid w:val="006066AE"/>
    <w:rsid w:val="006070C4"/>
    <w:rsid w:val="006108C9"/>
    <w:rsid w:val="00610C21"/>
    <w:rsid w:val="00611907"/>
    <w:rsid w:val="00612449"/>
    <w:rsid w:val="00613116"/>
    <w:rsid w:val="006202A6"/>
    <w:rsid w:val="0062054B"/>
    <w:rsid w:val="00621C4E"/>
    <w:rsid w:val="0062310F"/>
    <w:rsid w:val="00623541"/>
    <w:rsid w:val="006236BC"/>
    <w:rsid w:val="00624A74"/>
    <w:rsid w:val="00624EAE"/>
    <w:rsid w:val="00630135"/>
    <w:rsid w:val="006305D7"/>
    <w:rsid w:val="00630A9D"/>
    <w:rsid w:val="00630CEA"/>
    <w:rsid w:val="00631DD6"/>
    <w:rsid w:val="00632958"/>
    <w:rsid w:val="00632F63"/>
    <w:rsid w:val="00633A01"/>
    <w:rsid w:val="00633B97"/>
    <w:rsid w:val="00634106"/>
    <w:rsid w:val="006341F7"/>
    <w:rsid w:val="00634585"/>
    <w:rsid w:val="00635014"/>
    <w:rsid w:val="006355AA"/>
    <w:rsid w:val="006369CE"/>
    <w:rsid w:val="00640140"/>
    <w:rsid w:val="006411CA"/>
    <w:rsid w:val="006420AF"/>
    <w:rsid w:val="00642740"/>
    <w:rsid w:val="0064448F"/>
    <w:rsid w:val="0064605E"/>
    <w:rsid w:val="00650EEE"/>
    <w:rsid w:val="00652BE4"/>
    <w:rsid w:val="00653EC7"/>
    <w:rsid w:val="00656705"/>
    <w:rsid w:val="00656FD0"/>
    <w:rsid w:val="00657475"/>
    <w:rsid w:val="006619C8"/>
    <w:rsid w:val="006674BB"/>
    <w:rsid w:val="00670D49"/>
    <w:rsid w:val="00671086"/>
    <w:rsid w:val="00671710"/>
    <w:rsid w:val="00672340"/>
    <w:rsid w:val="00673414"/>
    <w:rsid w:val="0067395C"/>
    <w:rsid w:val="006740DC"/>
    <w:rsid w:val="00674954"/>
    <w:rsid w:val="00674A0E"/>
    <w:rsid w:val="00676079"/>
    <w:rsid w:val="00676ECD"/>
    <w:rsid w:val="00677D0A"/>
    <w:rsid w:val="00681176"/>
    <w:rsid w:val="0068185F"/>
    <w:rsid w:val="00686348"/>
    <w:rsid w:val="00687C98"/>
    <w:rsid w:val="006912C5"/>
    <w:rsid w:val="006913B8"/>
    <w:rsid w:val="006913E3"/>
    <w:rsid w:val="0069203D"/>
    <w:rsid w:val="00694C91"/>
    <w:rsid w:val="0069531F"/>
    <w:rsid w:val="00696260"/>
    <w:rsid w:val="00696FD9"/>
    <w:rsid w:val="006A01CF"/>
    <w:rsid w:val="006A1704"/>
    <w:rsid w:val="006A2F61"/>
    <w:rsid w:val="006A5510"/>
    <w:rsid w:val="006A60DD"/>
    <w:rsid w:val="006B0679"/>
    <w:rsid w:val="006B074C"/>
    <w:rsid w:val="006B135C"/>
    <w:rsid w:val="006B1880"/>
    <w:rsid w:val="006B3B84"/>
    <w:rsid w:val="006B4E7C"/>
    <w:rsid w:val="006B57CC"/>
    <w:rsid w:val="006B5A6A"/>
    <w:rsid w:val="006B5D8C"/>
    <w:rsid w:val="006B72D4"/>
    <w:rsid w:val="006C0344"/>
    <w:rsid w:val="006C03C5"/>
    <w:rsid w:val="006C11CC"/>
    <w:rsid w:val="006C1AEB"/>
    <w:rsid w:val="006C36BC"/>
    <w:rsid w:val="006C3CC5"/>
    <w:rsid w:val="006C4DBA"/>
    <w:rsid w:val="006C57FE"/>
    <w:rsid w:val="006C668E"/>
    <w:rsid w:val="006C6C83"/>
    <w:rsid w:val="006D20E5"/>
    <w:rsid w:val="006D5300"/>
    <w:rsid w:val="006D5330"/>
    <w:rsid w:val="006E0761"/>
    <w:rsid w:val="006E479C"/>
    <w:rsid w:val="006E4B63"/>
    <w:rsid w:val="006F06E4"/>
    <w:rsid w:val="006F0FA8"/>
    <w:rsid w:val="006F11D7"/>
    <w:rsid w:val="006F42A0"/>
    <w:rsid w:val="006F4FC2"/>
    <w:rsid w:val="006F6F3C"/>
    <w:rsid w:val="006F7B41"/>
    <w:rsid w:val="00700627"/>
    <w:rsid w:val="00701781"/>
    <w:rsid w:val="00702B5D"/>
    <w:rsid w:val="00703252"/>
    <w:rsid w:val="0070335D"/>
    <w:rsid w:val="00703ED2"/>
    <w:rsid w:val="00704851"/>
    <w:rsid w:val="00705819"/>
    <w:rsid w:val="00706482"/>
    <w:rsid w:val="00706538"/>
    <w:rsid w:val="00707B8D"/>
    <w:rsid w:val="00713636"/>
    <w:rsid w:val="00714B8C"/>
    <w:rsid w:val="0071675D"/>
    <w:rsid w:val="007176DB"/>
    <w:rsid w:val="00717736"/>
    <w:rsid w:val="00724811"/>
    <w:rsid w:val="00724AF4"/>
    <w:rsid w:val="00724F0E"/>
    <w:rsid w:val="007252FB"/>
    <w:rsid w:val="00725726"/>
    <w:rsid w:val="00725E59"/>
    <w:rsid w:val="00726288"/>
    <w:rsid w:val="00726AE2"/>
    <w:rsid w:val="0073121A"/>
    <w:rsid w:val="00731F6C"/>
    <w:rsid w:val="00732B47"/>
    <w:rsid w:val="007347ED"/>
    <w:rsid w:val="00735CF5"/>
    <w:rsid w:val="00736C83"/>
    <w:rsid w:val="00737A87"/>
    <w:rsid w:val="0074063A"/>
    <w:rsid w:val="00741241"/>
    <w:rsid w:val="00742AA4"/>
    <w:rsid w:val="00743BA1"/>
    <w:rsid w:val="007458E8"/>
    <w:rsid w:val="00745F1E"/>
    <w:rsid w:val="00746920"/>
    <w:rsid w:val="00746996"/>
    <w:rsid w:val="007515FE"/>
    <w:rsid w:val="00752C59"/>
    <w:rsid w:val="00753B52"/>
    <w:rsid w:val="00754D75"/>
    <w:rsid w:val="007601D0"/>
    <w:rsid w:val="007603BB"/>
    <w:rsid w:val="0076109D"/>
    <w:rsid w:val="0076268E"/>
    <w:rsid w:val="00764CCE"/>
    <w:rsid w:val="007658EF"/>
    <w:rsid w:val="00765B58"/>
    <w:rsid w:val="00765C81"/>
    <w:rsid w:val="00767107"/>
    <w:rsid w:val="007706DF"/>
    <w:rsid w:val="00770A78"/>
    <w:rsid w:val="00771111"/>
    <w:rsid w:val="00771741"/>
    <w:rsid w:val="00773617"/>
    <w:rsid w:val="00773BFD"/>
    <w:rsid w:val="00773CA0"/>
    <w:rsid w:val="00773F38"/>
    <w:rsid w:val="007743B3"/>
    <w:rsid w:val="00774490"/>
    <w:rsid w:val="00775BF1"/>
    <w:rsid w:val="00777ADD"/>
    <w:rsid w:val="007819FF"/>
    <w:rsid w:val="0078293B"/>
    <w:rsid w:val="00782E3B"/>
    <w:rsid w:val="00782EC9"/>
    <w:rsid w:val="0078360C"/>
    <w:rsid w:val="00783B8F"/>
    <w:rsid w:val="00784A4C"/>
    <w:rsid w:val="00784BC6"/>
    <w:rsid w:val="00784EBC"/>
    <w:rsid w:val="0078523D"/>
    <w:rsid w:val="00787090"/>
    <w:rsid w:val="007907E5"/>
    <w:rsid w:val="00791FC0"/>
    <w:rsid w:val="007931DF"/>
    <w:rsid w:val="0079527A"/>
    <w:rsid w:val="007977F8"/>
    <w:rsid w:val="00797F60"/>
    <w:rsid w:val="007A0172"/>
    <w:rsid w:val="007A03EF"/>
    <w:rsid w:val="007A1804"/>
    <w:rsid w:val="007A2511"/>
    <w:rsid w:val="007A260E"/>
    <w:rsid w:val="007A3B69"/>
    <w:rsid w:val="007A4999"/>
    <w:rsid w:val="007A4D4C"/>
    <w:rsid w:val="007A4DD6"/>
    <w:rsid w:val="007A5CB9"/>
    <w:rsid w:val="007A6E2E"/>
    <w:rsid w:val="007A7896"/>
    <w:rsid w:val="007A7F2B"/>
    <w:rsid w:val="007B148C"/>
    <w:rsid w:val="007B14B4"/>
    <w:rsid w:val="007B195B"/>
    <w:rsid w:val="007B20AE"/>
    <w:rsid w:val="007B3AA7"/>
    <w:rsid w:val="007B6171"/>
    <w:rsid w:val="007B6B07"/>
    <w:rsid w:val="007B6D43"/>
    <w:rsid w:val="007B71E6"/>
    <w:rsid w:val="007B749A"/>
    <w:rsid w:val="007B7833"/>
    <w:rsid w:val="007B7C6E"/>
    <w:rsid w:val="007B7DA7"/>
    <w:rsid w:val="007C03A2"/>
    <w:rsid w:val="007C1A73"/>
    <w:rsid w:val="007C1EBA"/>
    <w:rsid w:val="007C5870"/>
    <w:rsid w:val="007C5A83"/>
    <w:rsid w:val="007C6629"/>
    <w:rsid w:val="007D0801"/>
    <w:rsid w:val="007D08FC"/>
    <w:rsid w:val="007D0BF5"/>
    <w:rsid w:val="007D22A8"/>
    <w:rsid w:val="007D44D7"/>
    <w:rsid w:val="007D5061"/>
    <w:rsid w:val="007D6206"/>
    <w:rsid w:val="007D621A"/>
    <w:rsid w:val="007D6D5A"/>
    <w:rsid w:val="007D6DD2"/>
    <w:rsid w:val="007D7EC9"/>
    <w:rsid w:val="007E058A"/>
    <w:rsid w:val="007E17B9"/>
    <w:rsid w:val="007E2887"/>
    <w:rsid w:val="007E2C8E"/>
    <w:rsid w:val="007E3F3A"/>
    <w:rsid w:val="007E5029"/>
    <w:rsid w:val="007E5278"/>
    <w:rsid w:val="007E628E"/>
    <w:rsid w:val="007E6965"/>
    <w:rsid w:val="007E749C"/>
    <w:rsid w:val="007E75BF"/>
    <w:rsid w:val="007E7B7F"/>
    <w:rsid w:val="007F0073"/>
    <w:rsid w:val="007F02E2"/>
    <w:rsid w:val="007F0F6E"/>
    <w:rsid w:val="007F1B5C"/>
    <w:rsid w:val="007F1E80"/>
    <w:rsid w:val="007F2F73"/>
    <w:rsid w:val="007F453F"/>
    <w:rsid w:val="00800BB5"/>
    <w:rsid w:val="00801257"/>
    <w:rsid w:val="00802427"/>
    <w:rsid w:val="00802DB7"/>
    <w:rsid w:val="00803B0A"/>
    <w:rsid w:val="00803BC6"/>
    <w:rsid w:val="00803DD8"/>
    <w:rsid w:val="008049DA"/>
    <w:rsid w:val="00804DED"/>
    <w:rsid w:val="008050A7"/>
    <w:rsid w:val="008050C7"/>
    <w:rsid w:val="00805B96"/>
    <w:rsid w:val="008105BE"/>
    <w:rsid w:val="008115A5"/>
    <w:rsid w:val="00811D46"/>
    <w:rsid w:val="00811EB4"/>
    <w:rsid w:val="0081415D"/>
    <w:rsid w:val="00815FBF"/>
    <w:rsid w:val="008200DE"/>
    <w:rsid w:val="00820229"/>
    <w:rsid w:val="00820826"/>
    <w:rsid w:val="00821096"/>
    <w:rsid w:val="0082227C"/>
    <w:rsid w:val="00822448"/>
    <w:rsid w:val="00822ABE"/>
    <w:rsid w:val="00823940"/>
    <w:rsid w:val="00823A58"/>
    <w:rsid w:val="008244D1"/>
    <w:rsid w:val="008246E5"/>
    <w:rsid w:val="0082499C"/>
    <w:rsid w:val="0082612C"/>
    <w:rsid w:val="008262D7"/>
    <w:rsid w:val="0082654F"/>
    <w:rsid w:val="00826C27"/>
    <w:rsid w:val="008278D8"/>
    <w:rsid w:val="0082793B"/>
    <w:rsid w:val="00827F51"/>
    <w:rsid w:val="0083104E"/>
    <w:rsid w:val="00831688"/>
    <w:rsid w:val="00831DC5"/>
    <w:rsid w:val="00832D70"/>
    <w:rsid w:val="008339E1"/>
    <w:rsid w:val="008343BE"/>
    <w:rsid w:val="00836535"/>
    <w:rsid w:val="00837A2A"/>
    <w:rsid w:val="00840FB4"/>
    <w:rsid w:val="008410B2"/>
    <w:rsid w:val="008412AC"/>
    <w:rsid w:val="00844EE2"/>
    <w:rsid w:val="00846522"/>
    <w:rsid w:val="00847732"/>
    <w:rsid w:val="00847EB8"/>
    <w:rsid w:val="008500A0"/>
    <w:rsid w:val="008524E5"/>
    <w:rsid w:val="0085266A"/>
    <w:rsid w:val="008534F2"/>
    <w:rsid w:val="0085351C"/>
    <w:rsid w:val="00853CF5"/>
    <w:rsid w:val="008542A5"/>
    <w:rsid w:val="0085435A"/>
    <w:rsid w:val="008549CA"/>
    <w:rsid w:val="008556C3"/>
    <w:rsid w:val="00855C83"/>
    <w:rsid w:val="008567FF"/>
    <w:rsid w:val="0085687C"/>
    <w:rsid w:val="00860059"/>
    <w:rsid w:val="0086050E"/>
    <w:rsid w:val="00860C7A"/>
    <w:rsid w:val="0086115E"/>
    <w:rsid w:val="008615DE"/>
    <w:rsid w:val="00861B53"/>
    <w:rsid w:val="00862B6D"/>
    <w:rsid w:val="00863863"/>
    <w:rsid w:val="00863CA1"/>
    <w:rsid w:val="00864059"/>
    <w:rsid w:val="00864C34"/>
    <w:rsid w:val="00865448"/>
    <w:rsid w:val="00866474"/>
    <w:rsid w:val="00867B89"/>
    <w:rsid w:val="008706C5"/>
    <w:rsid w:val="00870BE2"/>
    <w:rsid w:val="00870CB9"/>
    <w:rsid w:val="0087296B"/>
    <w:rsid w:val="00873707"/>
    <w:rsid w:val="00873B01"/>
    <w:rsid w:val="00874ABF"/>
    <w:rsid w:val="00874B20"/>
    <w:rsid w:val="008757C6"/>
    <w:rsid w:val="008763E1"/>
    <w:rsid w:val="00876D0B"/>
    <w:rsid w:val="0087775C"/>
    <w:rsid w:val="00877D08"/>
    <w:rsid w:val="00877EC8"/>
    <w:rsid w:val="00880F36"/>
    <w:rsid w:val="00885530"/>
    <w:rsid w:val="008902FC"/>
    <w:rsid w:val="00890440"/>
    <w:rsid w:val="008910D1"/>
    <w:rsid w:val="00892264"/>
    <w:rsid w:val="0089296C"/>
    <w:rsid w:val="008969CE"/>
    <w:rsid w:val="00896ABD"/>
    <w:rsid w:val="00897AB6"/>
    <w:rsid w:val="008A0B4A"/>
    <w:rsid w:val="008A1679"/>
    <w:rsid w:val="008A1E3D"/>
    <w:rsid w:val="008A2483"/>
    <w:rsid w:val="008A3380"/>
    <w:rsid w:val="008A4614"/>
    <w:rsid w:val="008A7A9C"/>
    <w:rsid w:val="008B0799"/>
    <w:rsid w:val="008B18C8"/>
    <w:rsid w:val="008B3028"/>
    <w:rsid w:val="008B407C"/>
    <w:rsid w:val="008B5218"/>
    <w:rsid w:val="008B6777"/>
    <w:rsid w:val="008B7102"/>
    <w:rsid w:val="008B7B2D"/>
    <w:rsid w:val="008B7E2D"/>
    <w:rsid w:val="008C3B7D"/>
    <w:rsid w:val="008C4DC4"/>
    <w:rsid w:val="008C5E24"/>
    <w:rsid w:val="008D0F90"/>
    <w:rsid w:val="008D1C2C"/>
    <w:rsid w:val="008D22C6"/>
    <w:rsid w:val="008D3715"/>
    <w:rsid w:val="008D4CDA"/>
    <w:rsid w:val="008D5001"/>
    <w:rsid w:val="008D5465"/>
    <w:rsid w:val="008D5E61"/>
    <w:rsid w:val="008D7EB7"/>
    <w:rsid w:val="008D7EC5"/>
    <w:rsid w:val="008E2EDD"/>
    <w:rsid w:val="008E365B"/>
    <w:rsid w:val="008E3684"/>
    <w:rsid w:val="008E3752"/>
    <w:rsid w:val="008E3D25"/>
    <w:rsid w:val="008E3F76"/>
    <w:rsid w:val="008E54F0"/>
    <w:rsid w:val="008E57F5"/>
    <w:rsid w:val="008E7606"/>
    <w:rsid w:val="008F1DAA"/>
    <w:rsid w:val="008F3EBD"/>
    <w:rsid w:val="008F412E"/>
    <w:rsid w:val="008F5A9B"/>
    <w:rsid w:val="008F60B2"/>
    <w:rsid w:val="008F7C41"/>
    <w:rsid w:val="00901757"/>
    <w:rsid w:val="00902A38"/>
    <w:rsid w:val="009031E2"/>
    <w:rsid w:val="009043B3"/>
    <w:rsid w:val="009114D8"/>
    <w:rsid w:val="00911F7E"/>
    <w:rsid w:val="0091276C"/>
    <w:rsid w:val="009133AE"/>
    <w:rsid w:val="00913B48"/>
    <w:rsid w:val="0091437D"/>
    <w:rsid w:val="00915D1D"/>
    <w:rsid w:val="009165AC"/>
    <w:rsid w:val="00916FFC"/>
    <w:rsid w:val="0092030D"/>
    <w:rsid w:val="0092053F"/>
    <w:rsid w:val="00921A19"/>
    <w:rsid w:val="00922275"/>
    <w:rsid w:val="00922DFB"/>
    <w:rsid w:val="0092340A"/>
    <w:rsid w:val="00924989"/>
    <w:rsid w:val="00925D72"/>
    <w:rsid w:val="0092681F"/>
    <w:rsid w:val="009310B0"/>
    <w:rsid w:val="009313D9"/>
    <w:rsid w:val="00931915"/>
    <w:rsid w:val="00935B7F"/>
    <w:rsid w:val="00936C42"/>
    <w:rsid w:val="00936F34"/>
    <w:rsid w:val="0093721C"/>
    <w:rsid w:val="00941293"/>
    <w:rsid w:val="00942D96"/>
    <w:rsid w:val="00943A05"/>
    <w:rsid w:val="0094497B"/>
    <w:rsid w:val="00944BB0"/>
    <w:rsid w:val="00946372"/>
    <w:rsid w:val="00947E3F"/>
    <w:rsid w:val="00950C17"/>
    <w:rsid w:val="00951FAF"/>
    <w:rsid w:val="0095345F"/>
    <w:rsid w:val="00954740"/>
    <w:rsid w:val="00955AE5"/>
    <w:rsid w:val="00955AF8"/>
    <w:rsid w:val="009565BA"/>
    <w:rsid w:val="0095773A"/>
    <w:rsid w:val="00957D9E"/>
    <w:rsid w:val="00962E71"/>
    <w:rsid w:val="00963073"/>
    <w:rsid w:val="00963927"/>
    <w:rsid w:val="00963ABC"/>
    <w:rsid w:val="0096432E"/>
    <w:rsid w:val="009646D9"/>
    <w:rsid w:val="00964D66"/>
    <w:rsid w:val="0096599D"/>
    <w:rsid w:val="00965D21"/>
    <w:rsid w:val="00967764"/>
    <w:rsid w:val="00970B0E"/>
    <w:rsid w:val="00970BB9"/>
    <w:rsid w:val="00971A41"/>
    <w:rsid w:val="009726EE"/>
    <w:rsid w:val="00972707"/>
    <w:rsid w:val="00972CDE"/>
    <w:rsid w:val="009733DD"/>
    <w:rsid w:val="00974197"/>
    <w:rsid w:val="0097487D"/>
    <w:rsid w:val="00975573"/>
    <w:rsid w:val="009759DE"/>
    <w:rsid w:val="00976D03"/>
    <w:rsid w:val="00977B30"/>
    <w:rsid w:val="00982F41"/>
    <w:rsid w:val="00985090"/>
    <w:rsid w:val="00987710"/>
    <w:rsid w:val="00987995"/>
    <w:rsid w:val="009904AB"/>
    <w:rsid w:val="00990A3C"/>
    <w:rsid w:val="00991199"/>
    <w:rsid w:val="009916CA"/>
    <w:rsid w:val="009928DA"/>
    <w:rsid w:val="0099297A"/>
    <w:rsid w:val="0099300B"/>
    <w:rsid w:val="00993B8F"/>
    <w:rsid w:val="00995688"/>
    <w:rsid w:val="009958A6"/>
    <w:rsid w:val="00996456"/>
    <w:rsid w:val="009A04F5"/>
    <w:rsid w:val="009A15EF"/>
    <w:rsid w:val="009A2A97"/>
    <w:rsid w:val="009A38A5"/>
    <w:rsid w:val="009A4D58"/>
    <w:rsid w:val="009A5463"/>
    <w:rsid w:val="009A5B73"/>
    <w:rsid w:val="009B118B"/>
    <w:rsid w:val="009B11D9"/>
    <w:rsid w:val="009B12CA"/>
    <w:rsid w:val="009B1737"/>
    <w:rsid w:val="009B3D4B"/>
    <w:rsid w:val="009B5B99"/>
    <w:rsid w:val="009B6EFC"/>
    <w:rsid w:val="009B7AAA"/>
    <w:rsid w:val="009C1FD0"/>
    <w:rsid w:val="009C2DF8"/>
    <w:rsid w:val="009C31BF"/>
    <w:rsid w:val="009C4202"/>
    <w:rsid w:val="009C430A"/>
    <w:rsid w:val="009C62CF"/>
    <w:rsid w:val="009C68B7"/>
    <w:rsid w:val="009D04F1"/>
    <w:rsid w:val="009D0834"/>
    <w:rsid w:val="009D0A1E"/>
    <w:rsid w:val="009D1BEA"/>
    <w:rsid w:val="009D2AE3"/>
    <w:rsid w:val="009D4D58"/>
    <w:rsid w:val="009D52BC"/>
    <w:rsid w:val="009D7D0A"/>
    <w:rsid w:val="009D7EF0"/>
    <w:rsid w:val="009E0107"/>
    <w:rsid w:val="009E09D9"/>
    <w:rsid w:val="009E0ADE"/>
    <w:rsid w:val="009E1419"/>
    <w:rsid w:val="009E2F52"/>
    <w:rsid w:val="009E3C8A"/>
    <w:rsid w:val="009E4997"/>
    <w:rsid w:val="009E4CAB"/>
    <w:rsid w:val="009E502B"/>
    <w:rsid w:val="009F01B1"/>
    <w:rsid w:val="009F0DBB"/>
    <w:rsid w:val="009F117F"/>
    <w:rsid w:val="009F16EA"/>
    <w:rsid w:val="009F2CCD"/>
    <w:rsid w:val="009F2F23"/>
    <w:rsid w:val="009F345C"/>
    <w:rsid w:val="009F3887"/>
    <w:rsid w:val="009F3EC9"/>
    <w:rsid w:val="009F659A"/>
    <w:rsid w:val="009F732B"/>
    <w:rsid w:val="009F7BAA"/>
    <w:rsid w:val="009F7BF0"/>
    <w:rsid w:val="00A007AD"/>
    <w:rsid w:val="00A00AEA"/>
    <w:rsid w:val="00A0146A"/>
    <w:rsid w:val="00A01FE0"/>
    <w:rsid w:val="00A026F9"/>
    <w:rsid w:val="00A031D7"/>
    <w:rsid w:val="00A03FAC"/>
    <w:rsid w:val="00A05987"/>
    <w:rsid w:val="00A06945"/>
    <w:rsid w:val="00A10656"/>
    <w:rsid w:val="00A113C0"/>
    <w:rsid w:val="00A12075"/>
    <w:rsid w:val="00A12F7F"/>
    <w:rsid w:val="00A12FA6"/>
    <w:rsid w:val="00A1339B"/>
    <w:rsid w:val="00A14ABA"/>
    <w:rsid w:val="00A166F1"/>
    <w:rsid w:val="00A17215"/>
    <w:rsid w:val="00A17C3B"/>
    <w:rsid w:val="00A17D7A"/>
    <w:rsid w:val="00A21CEC"/>
    <w:rsid w:val="00A22F59"/>
    <w:rsid w:val="00A238AA"/>
    <w:rsid w:val="00A24CB6"/>
    <w:rsid w:val="00A252DF"/>
    <w:rsid w:val="00A2540D"/>
    <w:rsid w:val="00A26930"/>
    <w:rsid w:val="00A26CD2"/>
    <w:rsid w:val="00A27667"/>
    <w:rsid w:val="00A27D0E"/>
    <w:rsid w:val="00A27F12"/>
    <w:rsid w:val="00A307AB"/>
    <w:rsid w:val="00A32979"/>
    <w:rsid w:val="00A343B9"/>
    <w:rsid w:val="00A34A67"/>
    <w:rsid w:val="00A35625"/>
    <w:rsid w:val="00A37462"/>
    <w:rsid w:val="00A419DF"/>
    <w:rsid w:val="00A42234"/>
    <w:rsid w:val="00A44260"/>
    <w:rsid w:val="00A44A06"/>
    <w:rsid w:val="00A459E1"/>
    <w:rsid w:val="00A46AC4"/>
    <w:rsid w:val="00A50866"/>
    <w:rsid w:val="00A52296"/>
    <w:rsid w:val="00A53004"/>
    <w:rsid w:val="00A542F7"/>
    <w:rsid w:val="00A547E7"/>
    <w:rsid w:val="00A55661"/>
    <w:rsid w:val="00A556B3"/>
    <w:rsid w:val="00A5592D"/>
    <w:rsid w:val="00A5743C"/>
    <w:rsid w:val="00A61B70"/>
    <w:rsid w:val="00A61FA8"/>
    <w:rsid w:val="00A62156"/>
    <w:rsid w:val="00A637F4"/>
    <w:rsid w:val="00A64676"/>
    <w:rsid w:val="00A64DF2"/>
    <w:rsid w:val="00A64F7A"/>
    <w:rsid w:val="00A65485"/>
    <w:rsid w:val="00A654A3"/>
    <w:rsid w:val="00A657C2"/>
    <w:rsid w:val="00A66E05"/>
    <w:rsid w:val="00A67708"/>
    <w:rsid w:val="00A679E6"/>
    <w:rsid w:val="00A67EED"/>
    <w:rsid w:val="00A70753"/>
    <w:rsid w:val="00A70EA4"/>
    <w:rsid w:val="00A712D2"/>
    <w:rsid w:val="00A718CC"/>
    <w:rsid w:val="00A727E8"/>
    <w:rsid w:val="00A74434"/>
    <w:rsid w:val="00A75B1A"/>
    <w:rsid w:val="00A75B6C"/>
    <w:rsid w:val="00A7704A"/>
    <w:rsid w:val="00A77D4C"/>
    <w:rsid w:val="00A805FB"/>
    <w:rsid w:val="00A8179D"/>
    <w:rsid w:val="00A82C8A"/>
    <w:rsid w:val="00A8346B"/>
    <w:rsid w:val="00A852FF"/>
    <w:rsid w:val="00A8568D"/>
    <w:rsid w:val="00A85835"/>
    <w:rsid w:val="00A86128"/>
    <w:rsid w:val="00A87337"/>
    <w:rsid w:val="00A9088E"/>
    <w:rsid w:val="00A90C97"/>
    <w:rsid w:val="00A91864"/>
    <w:rsid w:val="00A92DDC"/>
    <w:rsid w:val="00A939B2"/>
    <w:rsid w:val="00A94BA9"/>
    <w:rsid w:val="00A959E3"/>
    <w:rsid w:val="00A960C8"/>
    <w:rsid w:val="00A96604"/>
    <w:rsid w:val="00AA03DF"/>
    <w:rsid w:val="00AA0D12"/>
    <w:rsid w:val="00AA1B4F"/>
    <w:rsid w:val="00AA20CD"/>
    <w:rsid w:val="00AA21D8"/>
    <w:rsid w:val="00AA2369"/>
    <w:rsid w:val="00AA271A"/>
    <w:rsid w:val="00AA3270"/>
    <w:rsid w:val="00AA54F3"/>
    <w:rsid w:val="00AA692C"/>
    <w:rsid w:val="00AA6B43"/>
    <w:rsid w:val="00AA720D"/>
    <w:rsid w:val="00AB0241"/>
    <w:rsid w:val="00AB0449"/>
    <w:rsid w:val="00AB13D7"/>
    <w:rsid w:val="00AB298E"/>
    <w:rsid w:val="00AB2BE1"/>
    <w:rsid w:val="00AB367A"/>
    <w:rsid w:val="00AB40E3"/>
    <w:rsid w:val="00AB4479"/>
    <w:rsid w:val="00AB4F6D"/>
    <w:rsid w:val="00AB5482"/>
    <w:rsid w:val="00AB79E8"/>
    <w:rsid w:val="00AC01D1"/>
    <w:rsid w:val="00AC0A4D"/>
    <w:rsid w:val="00AC0AB2"/>
    <w:rsid w:val="00AC0C78"/>
    <w:rsid w:val="00AC0E9F"/>
    <w:rsid w:val="00AC1EF9"/>
    <w:rsid w:val="00AC2BBD"/>
    <w:rsid w:val="00AC2D70"/>
    <w:rsid w:val="00AC52A5"/>
    <w:rsid w:val="00AC5603"/>
    <w:rsid w:val="00AC5B68"/>
    <w:rsid w:val="00AC6EFD"/>
    <w:rsid w:val="00AC7151"/>
    <w:rsid w:val="00AD19E6"/>
    <w:rsid w:val="00AD1D72"/>
    <w:rsid w:val="00AD460A"/>
    <w:rsid w:val="00AD6A05"/>
    <w:rsid w:val="00AE118B"/>
    <w:rsid w:val="00AE1937"/>
    <w:rsid w:val="00AE1C56"/>
    <w:rsid w:val="00AE272B"/>
    <w:rsid w:val="00AE28F0"/>
    <w:rsid w:val="00AE2909"/>
    <w:rsid w:val="00AE2941"/>
    <w:rsid w:val="00AE3E3A"/>
    <w:rsid w:val="00AE4D76"/>
    <w:rsid w:val="00AE612E"/>
    <w:rsid w:val="00AE77B4"/>
    <w:rsid w:val="00AE7A05"/>
    <w:rsid w:val="00AE7C1A"/>
    <w:rsid w:val="00AE7DF8"/>
    <w:rsid w:val="00AF0D9C"/>
    <w:rsid w:val="00AF1087"/>
    <w:rsid w:val="00AF13AB"/>
    <w:rsid w:val="00AF1717"/>
    <w:rsid w:val="00AF1D36"/>
    <w:rsid w:val="00AF280B"/>
    <w:rsid w:val="00AF4213"/>
    <w:rsid w:val="00AF5F75"/>
    <w:rsid w:val="00AF6001"/>
    <w:rsid w:val="00AF7230"/>
    <w:rsid w:val="00AF7A63"/>
    <w:rsid w:val="00B017F5"/>
    <w:rsid w:val="00B01A16"/>
    <w:rsid w:val="00B02DB8"/>
    <w:rsid w:val="00B02E9D"/>
    <w:rsid w:val="00B04077"/>
    <w:rsid w:val="00B04D61"/>
    <w:rsid w:val="00B05800"/>
    <w:rsid w:val="00B064FF"/>
    <w:rsid w:val="00B07F45"/>
    <w:rsid w:val="00B1021A"/>
    <w:rsid w:val="00B13375"/>
    <w:rsid w:val="00B13AAD"/>
    <w:rsid w:val="00B1481A"/>
    <w:rsid w:val="00B14D88"/>
    <w:rsid w:val="00B15269"/>
    <w:rsid w:val="00B15606"/>
    <w:rsid w:val="00B15A1F"/>
    <w:rsid w:val="00B15F72"/>
    <w:rsid w:val="00B15FE9"/>
    <w:rsid w:val="00B2148A"/>
    <w:rsid w:val="00B220C2"/>
    <w:rsid w:val="00B22E65"/>
    <w:rsid w:val="00B23DA9"/>
    <w:rsid w:val="00B25B32"/>
    <w:rsid w:val="00B25D89"/>
    <w:rsid w:val="00B32616"/>
    <w:rsid w:val="00B35DA8"/>
    <w:rsid w:val="00B36067"/>
    <w:rsid w:val="00B36C42"/>
    <w:rsid w:val="00B37598"/>
    <w:rsid w:val="00B376AB"/>
    <w:rsid w:val="00B377C7"/>
    <w:rsid w:val="00B3794C"/>
    <w:rsid w:val="00B4249C"/>
    <w:rsid w:val="00B42EA7"/>
    <w:rsid w:val="00B4348F"/>
    <w:rsid w:val="00B447FB"/>
    <w:rsid w:val="00B44F3A"/>
    <w:rsid w:val="00B50221"/>
    <w:rsid w:val="00B51845"/>
    <w:rsid w:val="00B51923"/>
    <w:rsid w:val="00B5337C"/>
    <w:rsid w:val="00B53FDE"/>
    <w:rsid w:val="00B54FF6"/>
    <w:rsid w:val="00B56397"/>
    <w:rsid w:val="00B571DA"/>
    <w:rsid w:val="00B577A3"/>
    <w:rsid w:val="00B57EFF"/>
    <w:rsid w:val="00B57F57"/>
    <w:rsid w:val="00B6027B"/>
    <w:rsid w:val="00B60759"/>
    <w:rsid w:val="00B60EC3"/>
    <w:rsid w:val="00B636C8"/>
    <w:rsid w:val="00B6389E"/>
    <w:rsid w:val="00B6430B"/>
    <w:rsid w:val="00B648AC"/>
    <w:rsid w:val="00B657B6"/>
    <w:rsid w:val="00B658AB"/>
    <w:rsid w:val="00B65EDB"/>
    <w:rsid w:val="00B67AFF"/>
    <w:rsid w:val="00B7059A"/>
    <w:rsid w:val="00B70799"/>
    <w:rsid w:val="00B70B59"/>
    <w:rsid w:val="00B72029"/>
    <w:rsid w:val="00B72761"/>
    <w:rsid w:val="00B73308"/>
    <w:rsid w:val="00B73657"/>
    <w:rsid w:val="00B739B3"/>
    <w:rsid w:val="00B74E97"/>
    <w:rsid w:val="00B7553D"/>
    <w:rsid w:val="00B759DE"/>
    <w:rsid w:val="00B76826"/>
    <w:rsid w:val="00B77062"/>
    <w:rsid w:val="00B774B4"/>
    <w:rsid w:val="00B81B15"/>
    <w:rsid w:val="00B8264F"/>
    <w:rsid w:val="00B82770"/>
    <w:rsid w:val="00B82AEB"/>
    <w:rsid w:val="00B914F8"/>
    <w:rsid w:val="00B915AE"/>
    <w:rsid w:val="00B91884"/>
    <w:rsid w:val="00B9194C"/>
    <w:rsid w:val="00B92450"/>
    <w:rsid w:val="00B93171"/>
    <w:rsid w:val="00BA0EA9"/>
    <w:rsid w:val="00BA1735"/>
    <w:rsid w:val="00BA19FA"/>
    <w:rsid w:val="00BA235E"/>
    <w:rsid w:val="00BA354B"/>
    <w:rsid w:val="00BA4288"/>
    <w:rsid w:val="00BA46DA"/>
    <w:rsid w:val="00BA7213"/>
    <w:rsid w:val="00BA7E47"/>
    <w:rsid w:val="00BB0902"/>
    <w:rsid w:val="00BB1F9C"/>
    <w:rsid w:val="00BB2511"/>
    <w:rsid w:val="00BB257D"/>
    <w:rsid w:val="00BB404B"/>
    <w:rsid w:val="00BB48E5"/>
    <w:rsid w:val="00BB4C61"/>
    <w:rsid w:val="00BB5607"/>
    <w:rsid w:val="00BB5ACA"/>
    <w:rsid w:val="00BB5EF2"/>
    <w:rsid w:val="00BB627F"/>
    <w:rsid w:val="00BC0B97"/>
    <w:rsid w:val="00BC0C17"/>
    <w:rsid w:val="00BC12C0"/>
    <w:rsid w:val="00BC282D"/>
    <w:rsid w:val="00BC2EB8"/>
    <w:rsid w:val="00BC31FC"/>
    <w:rsid w:val="00BC35C6"/>
    <w:rsid w:val="00BC3823"/>
    <w:rsid w:val="00BC5841"/>
    <w:rsid w:val="00BD0C16"/>
    <w:rsid w:val="00BD1206"/>
    <w:rsid w:val="00BD2EF0"/>
    <w:rsid w:val="00BD2FC5"/>
    <w:rsid w:val="00BD4496"/>
    <w:rsid w:val="00BD493B"/>
    <w:rsid w:val="00BD495D"/>
    <w:rsid w:val="00BD5B90"/>
    <w:rsid w:val="00BD60B4"/>
    <w:rsid w:val="00BD62C8"/>
    <w:rsid w:val="00BD6324"/>
    <w:rsid w:val="00BD796B"/>
    <w:rsid w:val="00BE2BF8"/>
    <w:rsid w:val="00BE40C0"/>
    <w:rsid w:val="00BE5F4A"/>
    <w:rsid w:val="00BE7752"/>
    <w:rsid w:val="00BE7AEF"/>
    <w:rsid w:val="00BF09B0"/>
    <w:rsid w:val="00BF1544"/>
    <w:rsid w:val="00BF1B53"/>
    <w:rsid w:val="00BF246D"/>
    <w:rsid w:val="00BF2682"/>
    <w:rsid w:val="00BF3A33"/>
    <w:rsid w:val="00BF43C4"/>
    <w:rsid w:val="00BF4938"/>
    <w:rsid w:val="00BF51C5"/>
    <w:rsid w:val="00BF6AB9"/>
    <w:rsid w:val="00C00018"/>
    <w:rsid w:val="00C00232"/>
    <w:rsid w:val="00C00B69"/>
    <w:rsid w:val="00C01003"/>
    <w:rsid w:val="00C02078"/>
    <w:rsid w:val="00C04AC9"/>
    <w:rsid w:val="00C06676"/>
    <w:rsid w:val="00C06F06"/>
    <w:rsid w:val="00C07522"/>
    <w:rsid w:val="00C20FAD"/>
    <w:rsid w:val="00C21A59"/>
    <w:rsid w:val="00C229D0"/>
    <w:rsid w:val="00C23058"/>
    <w:rsid w:val="00C2307A"/>
    <w:rsid w:val="00C2375F"/>
    <w:rsid w:val="00C23F30"/>
    <w:rsid w:val="00C23F46"/>
    <w:rsid w:val="00C247CB"/>
    <w:rsid w:val="00C24EF5"/>
    <w:rsid w:val="00C259C7"/>
    <w:rsid w:val="00C317CB"/>
    <w:rsid w:val="00C32637"/>
    <w:rsid w:val="00C328FF"/>
    <w:rsid w:val="00C32CAE"/>
    <w:rsid w:val="00C32E66"/>
    <w:rsid w:val="00C3355F"/>
    <w:rsid w:val="00C33A04"/>
    <w:rsid w:val="00C33FC7"/>
    <w:rsid w:val="00C34D0E"/>
    <w:rsid w:val="00C3569A"/>
    <w:rsid w:val="00C378A4"/>
    <w:rsid w:val="00C409F9"/>
    <w:rsid w:val="00C439C3"/>
    <w:rsid w:val="00C43F48"/>
    <w:rsid w:val="00C448FF"/>
    <w:rsid w:val="00C454BE"/>
    <w:rsid w:val="00C45E57"/>
    <w:rsid w:val="00C46A49"/>
    <w:rsid w:val="00C471E8"/>
    <w:rsid w:val="00C474E0"/>
    <w:rsid w:val="00C501BF"/>
    <w:rsid w:val="00C52C0C"/>
    <w:rsid w:val="00C52F29"/>
    <w:rsid w:val="00C55321"/>
    <w:rsid w:val="00C559ED"/>
    <w:rsid w:val="00C55A0F"/>
    <w:rsid w:val="00C56CE6"/>
    <w:rsid w:val="00C5745F"/>
    <w:rsid w:val="00C57F87"/>
    <w:rsid w:val="00C60005"/>
    <w:rsid w:val="00C61A98"/>
    <w:rsid w:val="00C623F1"/>
    <w:rsid w:val="00C62DEE"/>
    <w:rsid w:val="00C63119"/>
    <w:rsid w:val="00C63201"/>
    <w:rsid w:val="00C6420B"/>
    <w:rsid w:val="00C6458E"/>
    <w:rsid w:val="00C64E62"/>
    <w:rsid w:val="00C651D5"/>
    <w:rsid w:val="00C65697"/>
    <w:rsid w:val="00C65CCC"/>
    <w:rsid w:val="00C67B83"/>
    <w:rsid w:val="00C734F9"/>
    <w:rsid w:val="00C74357"/>
    <w:rsid w:val="00C74CBF"/>
    <w:rsid w:val="00C75D29"/>
    <w:rsid w:val="00C75F70"/>
    <w:rsid w:val="00C7618F"/>
    <w:rsid w:val="00C762B5"/>
    <w:rsid w:val="00C765A9"/>
    <w:rsid w:val="00C775DD"/>
    <w:rsid w:val="00C81157"/>
    <w:rsid w:val="00C8162D"/>
    <w:rsid w:val="00C830BB"/>
    <w:rsid w:val="00C83A0B"/>
    <w:rsid w:val="00C842D0"/>
    <w:rsid w:val="00C849FA"/>
    <w:rsid w:val="00C84ED1"/>
    <w:rsid w:val="00C863CC"/>
    <w:rsid w:val="00C9038F"/>
    <w:rsid w:val="00C922DB"/>
    <w:rsid w:val="00C92957"/>
    <w:rsid w:val="00C92AAB"/>
    <w:rsid w:val="00C9470A"/>
    <w:rsid w:val="00C95702"/>
    <w:rsid w:val="00C95D4C"/>
    <w:rsid w:val="00C9637F"/>
    <w:rsid w:val="00C965FC"/>
    <w:rsid w:val="00C96963"/>
    <w:rsid w:val="00C9708A"/>
    <w:rsid w:val="00CA2435"/>
    <w:rsid w:val="00CA404F"/>
    <w:rsid w:val="00CA4068"/>
    <w:rsid w:val="00CA67F4"/>
    <w:rsid w:val="00CB1EA9"/>
    <w:rsid w:val="00CB2B67"/>
    <w:rsid w:val="00CB37F8"/>
    <w:rsid w:val="00CB3A44"/>
    <w:rsid w:val="00CB64F5"/>
    <w:rsid w:val="00CB676B"/>
    <w:rsid w:val="00CB7DC3"/>
    <w:rsid w:val="00CC0E68"/>
    <w:rsid w:val="00CC0FEE"/>
    <w:rsid w:val="00CC213A"/>
    <w:rsid w:val="00CC27F7"/>
    <w:rsid w:val="00CC36C9"/>
    <w:rsid w:val="00CC3D8A"/>
    <w:rsid w:val="00CC4300"/>
    <w:rsid w:val="00CC4706"/>
    <w:rsid w:val="00CC5BE1"/>
    <w:rsid w:val="00CC6CC4"/>
    <w:rsid w:val="00CC75A2"/>
    <w:rsid w:val="00CC7A18"/>
    <w:rsid w:val="00CD0523"/>
    <w:rsid w:val="00CD0E2F"/>
    <w:rsid w:val="00CD1D49"/>
    <w:rsid w:val="00CD2733"/>
    <w:rsid w:val="00CD2C69"/>
    <w:rsid w:val="00CD2F20"/>
    <w:rsid w:val="00CD37DF"/>
    <w:rsid w:val="00CD51A0"/>
    <w:rsid w:val="00CD668F"/>
    <w:rsid w:val="00CD68D4"/>
    <w:rsid w:val="00CD6B20"/>
    <w:rsid w:val="00CE07C1"/>
    <w:rsid w:val="00CE0AEF"/>
    <w:rsid w:val="00CE1339"/>
    <w:rsid w:val="00CE1F2B"/>
    <w:rsid w:val="00CE53BE"/>
    <w:rsid w:val="00CE5F78"/>
    <w:rsid w:val="00CE61CC"/>
    <w:rsid w:val="00CE64BD"/>
    <w:rsid w:val="00CE67A5"/>
    <w:rsid w:val="00CE6C25"/>
    <w:rsid w:val="00CE6E42"/>
    <w:rsid w:val="00CE7F39"/>
    <w:rsid w:val="00CF20B7"/>
    <w:rsid w:val="00CF4EA4"/>
    <w:rsid w:val="00CF6692"/>
    <w:rsid w:val="00CF7441"/>
    <w:rsid w:val="00CF7916"/>
    <w:rsid w:val="00D00344"/>
    <w:rsid w:val="00D00D16"/>
    <w:rsid w:val="00D010CE"/>
    <w:rsid w:val="00D013E2"/>
    <w:rsid w:val="00D01829"/>
    <w:rsid w:val="00D02661"/>
    <w:rsid w:val="00D03C6C"/>
    <w:rsid w:val="00D0405B"/>
    <w:rsid w:val="00D04760"/>
    <w:rsid w:val="00D04A95"/>
    <w:rsid w:val="00D04C11"/>
    <w:rsid w:val="00D059B0"/>
    <w:rsid w:val="00D05A10"/>
    <w:rsid w:val="00D06288"/>
    <w:rsid w:val="00D0642A"/>
    <w:rsid w:val="00D06769"/>
    <w:rsid w:val="00D068C7"/>
    <w:rsid w:val="00D10159"/>
    <w:rsid w:val="00D10206"/>
    <w:rsid w:val="00D11DE9"/>
    <w:rsid w:val="00D128A4"/>
    <w:rsid w:val="00D12EBC"/>
    <w:rsid w:val="00D1431D"/>
    <w:rsid w:val="00D147C8"/>
    <w:rsid w:val="00D15131"/>
    <w:rsid w:val="00D16FA2"/>
    <w:rsid w:val="00D17694"/>
    <w:rsid w:val="00D17880"/>
    <w:rsid w:val="00D1798C"/>
    <w:rsid w:val="00D17BC5"/>
    <w:rsid w:val="00D20285"/>
    <w:rsid w:val="00D20954"/>
    <w:rsid w:val="00D21C39"/>
    <w:rsid w:val="00D21FC6"/>
    <w:rsid w:val="00D2243A"/>
    <w:rsid w:val="00D234AB"/>
    <w:rsid w:val="00D23568"/>
    <w:rsid w:val="00D23D7E"/>
    <w:rsid w:val="00D250A4"/>
    <w:rsid w:val="00D270FC"/>
    <w:rsid w:val="00D271FA"/>
    <w:rsid w:val="00D27D05"/>
    <w:rsid w:val="00D3255A"/>
    <w:rsid w:val="00D33393"/>
    <w:rsid w:val="00D33D36"/>
    <w:rsid w:val="00D34D94"/>
    <w:rsid w:val="00D350C4"/>
    <w:rsid w:val="00D36354"/>
    <w:rsid w:val="00D36514"/>
    <w:rsid w:val="00D36942"/>
    <w:rsid w:val="00D36AAC"/>
    <w:rsid w:val="00D37446"/>
    <w:rsid w:val="00D376D5"/>
    <w:rsid w:val="00D409E2"/>
    <w:rsid w:val="00D427D7"/>
    <w:rsid w:val="00D44E62"/>
    <w:rsid w:val="00D451CA"/>
    <w:rsid w:val="00D470CF"/>
    <w:rsid w:val="00D5153F"/>
    <w:rsid w:val="00D51570"/>
    <w:rsid w:val="00D556AD"/>
    <w:rsid w:val="00D571D6"/>
    <w:rsid w:val="00D60381"/>
    <w:rsid w:val="00D60AD2"/>
    <w:rsid w:val="00D616DE"/>
    <w:rsid w:val="00D62201"/>
    <w:rsid w:val="00D62A70"/>
    <w:rsid w:val="00D630ED"/>
    <w:rsid w:val="00D641F8"/>
    <w:rsid w:val="00D6452F"/>
    <w:rsid w:val="00D645BB"/>
    <w:rsid w:val="00D651D1"/>
    <w:rsid w:val="00D67D7F"/>
    <w:rsid w:val="00D70BCD"/>
    <w:rsid w:val="00D717BB"/>
    <w:rsid w:val="00D7226B"/>
    <w:rsid w:val="00D72707"/>
    <w:rsid w:val="00D7272E"/>
    <w:rsid w:val="00D75A9C"/>
    <w:rsid w:val="00D75C90"/>
    <w:rsid w:val="00D81B3B"/>
    <w:rsid w:val="00D829C8"/>
    <w:rsid w:val="00D8795C"/>
    <w:rsid w:val="00D87A6D"/>
    <w:rsid w:val="00D90871"/>
    <w:rsid w:val="00D9108E"/>
    <w:rsid w:val="00D9155F"/>
    <w:rsid w:val="00D91BA3"/>
    <w:rsid w:val="00D91E1D"/>
    <w:rsid w:val="00D93FC0"/>
    <w:rsid w:val="00D9403F"/>
    <w:rsid w:val="00D94ACF"/>
    <w:rsid w:val="00D95143"/>
    <w:rsid w:val="00D959B4"/>
    <w:rsid w:val="00D9647D"/>
    <w:rsid w:val="00DA203C"/>
    <w:rsid w:val="00DA2635"/>
    <w:rsid w:val="00DA2E71"/>
    <w:rsid w:val="00DA3093"/>
    <w:rsid w:val="00DA3BAB"/>
    <w:rsid w:val="00DA44DE"/>
    <w:rsid w:val="00DA6ECB"/>
    <w:rsid w:val="00DB34F1"/>
    <w:rsid w:val="00DB4896"/>
    <w:rsid w:val="00DB4F79"/>
    <w:rsid w:val="00DB50C1"/>
    <w:rsid w:val="00DB620A"/>
    <w:rsid w:val="00DC1144"/>
    <w:rsid w:val="00DC1922"/>
    <w:rsid w:val="00DC3832"/>
    <w:rsid w:val="00DC4ABB"/>
    <w:rsid w:val="00DC5DF6"/>
    <w:rsid w:val="00DC6D0B"/>
    <w:rsid w:val="00DC7A51"/>
    <w:rsid w:val="00DD1003"/>
    <w:rsid w:val="00DD1206"/>
    <w:rsid w:val="00DD3B1E"/>
    <w:rsid w:val="00DD3F5F"/>
    <w:rsid w:val="00DD6674"/>
    <w:rsid w:val="00DD6967"/>
    <w:rsid w:val="00DE00C4"/>
    <w:rsid w:val="00DE01CA"/>
    <w:rsid w:val="00DE0A9E"/>
    <w:rsid w:val="00DE1FD9"/>
    <w:rsid w:val="00DE27D9"/>
    <w:rsid w:val="00DE2A01"/>
    <w:rsid w:val="00DE3C3A"/>
    <w:rsid w:val="00DE5B5F"/>
    <w:rsid w:val="00DE7A76"/>
    <w:rsid w:val="00DF0DF0"/>
    <w:rsid w:val="00DF19F8"/>
    <w:rsid w:val="00DF614E"/>
    <w:rsid w:val="00E00317"/>
    <w:rsid w:val="00E00696"/>
    <w:rsid w:val="00E03651"/>
    <w:rsid w:val="00E03808"/>
    <w:rsid w:val="00E04029"/>
    <w:rsid w:val="00E060C2"/>
    <w:rsid w:val="00E06324"/>
    <w:rsid w:val="00E07378"/>
    <w:rsid w:val="00E07917"/>
    <w:rsid w:val="00E07B81"/>
    <w:rsid w:val="00E10773"/>
    <w:rsid w:val="00E10AFD"/>
    <w:rsid w:val="00E1105F"/>
    <w:rsid w:val="00E110F3"/>
    <w:rsid w:val="00E12518"/>
    <w:rsid w:val="00E12B11"/>
    <w:rsid w:val="00E12FB0"/>
    <w:rsid w:val="00E14814"/>
    <w:rsid w:val="00E1591B"/>
    <w:rsid w:val="00E160E7"/>
    <w:rsid w:val="00E16A50"/>
    <w:rsid w:val="00E20338"/>
    <w:rsid w:val="00E213E1"/>
    <w:rsid w:val="00E22227"/>
    <w:rsid w:val="00E22B44"/>
    <w:rsid w:val="00E24123"/>
    <w:rsid w:val="00E249D5"/>
    <w:rsid w:val="00E25017"/>
    <w:rsid w:val="00E26F73"/>
    <w:rsid w:val="00E30888"/>
    <w:rsid w:val="00E30A34"/>
    <w:rsid w:val="00E31CDB"/>
    <w:rsid w:val="00E3310F"/>
    <w:rsid w:val="00E33C68"/>
    <w:rsid w:val="00E34EEB"/>
    <w:rsid w:val="00E3687C"/>
    <w:rsid w:val="00E36AE0"/>
    <w:rsid w:val="00E37886"/>
    <w:rsid w:val="00E37A35"/>
    <w:rsid w:val="00E40F2B"/>
    <w:rsid w:val="00E41045"/>
    <w:rsid w:val="00E419EA"/>
    <w:rsid w:val="00E43529"/>
    <w:rsid w:val="00E43E8A"/>
    <w:rsid w:val="00E44054"/>
    <w:rsid w:val="00E44194"/>
    <w:rsid w:val="00E44BE5"/>
    <w:rsid w:val="00E44EB9"/>
    <w:rsid w:val="00E45BDC"/>
    <w:rsid w:val="00E46358"/>
    <w:rsid w:val="00E467E0"/>
    <w:rsid w:val="00E471DC"/>
    <w:rsid w:val="00E47E8C"/>
    <w:rsid w:val="00E50EB4"/>
    <w:rsid w:val="00E51C36"/>
    <w:rsid w:val="00E532FC"/>
    <w:rsid w:val="00E54551"/>
    <w:rsid w:val="00E559B4"/>
    <w:rsid w:val="00E55BB0"/>
    <w:rsid w:val="00E56B17"/>
    <w:rsid w:val="00E609E5"/>
    <w:rsid w:val="00E60F27"/>
    <w:rsid w:val="00E614AC"/>
    <w:rsid w:val="00E61A61"/>
    <w:rsid w:val="00E6255F"/>
    <w:rsid w:val="00E6276E"/>
    <w:rsid w:val="00E63050"/>
    <w:rsid w:val="00E64975"/>
    <w:rsid w:val="00E64D93"/>
    <w:rsid w:val="00E65EDB"/>
    <w:rsid w:val="00E66927"/>
    <w:rsid w:val="00E669D9"/>
    <w:rsid w:val="00E6769A"/>
    <w:rsid w:val="00E677B8"/>
    <w:rsid w:val="00E67FA1"/>
    <w:rsid w:val="00E71945"/>
    <w:rsid w:val="00E71DE0"/>
    <w:rsid w:val="00E7387D"/>
    <w:rsid w:val="00E73D53"/>
    <w:rsid w:val="00E74281"/>
    <w:rsid w:val="00E75111"/>
    <w:rsid w:val="00E76921"/>
    <w:rsid w:val="00E77296"/>
    <w:rsid w:val="00E779CA"/>
    <w:rsid w:val="00E81DB9"/>
    <w:rsid w:val="00E82525"/>
    <w:rsid w:val="00E84695"/>
    <w:rsid w:val="00E8576F"/>
    <w:rsid w:val="00E87527"/>
    <w:rsid w:val="00E87EF7"/>
    <w:rsid w:val="00E901F8"/>
    <w:rsid w:val="00E92431"/>
    <w:rsid w:val="00E92A75"/>
    <w:rsid w:val="00E93763"/>
    <w:rsid w:val="00E941E3"/>
    <w:rsid w:val="00E96C4C"/>
    <w:rsid w:val="00EA27AD"/>
    <w:rsid w:val="00EA2AAE"/>
    <w:rsid w:val="00EA2EC0"/>
    <w:rsid w:val="00EA427A"/>
    <w:rsid w:val="00EA46DD"/>
    <w:rsid w:val="00EA48CF"/>
    <w:rsid w:val="00EA50D6"/>
    <w:rsid w:val="00EA5447"/>
    <w:rsid w:val="00EA723B"/>
    <w:rsid w:val="00EB2007"/>
    <w:rsid w:val="00EB20EE"/>
    <w:rsid w:val="00EB291F"/>
    <w:rsid w:val="00EB2C6E"/>
    <w:rsid w:val="00EB40EE"/>
    <w:rsid w:val="00EB56BB"/>
    <w:rsid w:val="00EB6350"/>
    <w:rsid w:val="00EB6764"/>
    <w:rsid w:val="00EB687A"/>
    <w:rsid w:val="00EB7BE2"/>
    <w:rsid w:val="00EC2F62"/>
    <w:rsid w:val="00EC3A9B"/>
    <w:rsid w:val="00EC5258"/>
    <w:rsid w:val="00EC62EB"/>
    <w:rsid w:val="00EC6E9F"/>
    <w:rsid w:val="00ED1CDC"/>
    <w:rsid w:val="00ED23A2"/>
    <w:rsid w:val="00ED2E9A"/>
    <w:rsid w:val="00ED3043"/>
    <w:rsid w:val="00ED308C"/>
    <w:rsid w:val="00ED44F0"/>
    <w:rsid w:val="00ED4B33"/>
    <w:rsid w:val="00ED4BD0"/>
    <w:rsid w:val="00ED5993"/>
    <w:rsid w:val="00ED7DD6"/>
    <w:rsid w:val="00EE060B"/>
    <w:rsid w:val="00EE15A1"/>
    <w:rsid w:val="00EE18D3"/>
    <w:rsid w:val="00EE2A7C"/>
    <w:rsid w:val="00EE2C42"/>
    <w:rsid w:val="00EE341B"/>
    <w:rsid w:val="00EE4453"/>
    <w:rsid w:val="00EE48FD"/>
    <w:rsid w:val="00EE4BAC"/>
    <w:rsid w:val="00EE5FCE"/>
    <w:rsid w:val="00EE68D3"/>
    <w:rsid w:val="00EE6BBD"/>
    <w:rsid w:val="00EE6E1E"/>
    <w:rsid w:val="00EE705F"/>
    <w:rsid w:val="00EF1462"/>
    <w:rsid w:val="00EF2F75"/>
    <w:rsid w:val="00EF54FD"/>
    <w:rsid w:val="00EF5682"/>
    <w:rsid w:val="00EF65B2"/>
    <w:rsid w:val="00EF6709"/>
    <w:rsid w:val="00F01D29"/>
    <w:rsid w:val="00F01D73"/>
    <w:rsid w:val="00F06412"/>
    <w:rsid w:val="00F06F29"/>
    <w:rsid w:val="00F0767B"/>
    <w:rsid w:val="00F07F0D"/>
    <w:rsid w:val="00F1034D"/>
    <w:rsid w:val="00F10803"/>
    <w:rsid w:val="00F114E1"/>
    <w:rsid w:val="00F13112"/>
    <w:rsid w:val="00F16FE6"/>
    <w:rsid w:val="00F17174"/>
    <w:rsid w:val="00F17CC8"/>
    <w:rsid w:val="00F22E0F"/>
    <w:rsid w:val="00F238BD"/>
    <w:rsid w:val="00F245E3"/>
    <w:rsid w:val="00F24992"/>
    <w:rsid w:val="00F24A12"/>
    <w:rsid w:val="00F256C7"/>
    <w:rsid w:val="00F258AE"/>
    <w:rsid w:val="00F25AB8"/>
    <w:rsid w:val="00F26E19"/>
    <w:rsid w:val="00F30EA1"/>
    <w:rsid w:val="00F32F2F"/>
    <w:rsid w:val="00F332E9"/>
    <w:rsid w:val="00F33F3F"/>
    <w:rsid w:val="00F33F5E"/>
    <w:rsid w:val="00F35BDD"/>
    <w:rsid w:val="00F35EF0"/>
    <w:rsid w:val="00F362FF"/>
    <w:rsid w:val="00F3781F"/>
    <w:rsid w:val="00F403FD"/>
    <w:rsid w:val="00F41E33"/>
    <w:rsid w:val="00F41E72"/>
    <w:rsid w:val="00F429A1"/>
    <w:rsid w:val="00F42BF4"/>
    <w:rsid w:val="00F4545A"/>
    <w:rsid w:val="00F45BDF"/>
    <w:rsid w:val="00F4749C"/>
    <w:rsid w:val="00F479CB"/>
    <w:rsid w:val="00F50300"/>
    <w:rsid w:val="00F50B89"/>
    <w:rsid w:val="00F5414B"/>
    <w:rsid w:val="00F55960"/>
    <w:rsid w:val="00F56E39"/>
    <w:rsid w:val="00F57126"/>
    <w:rsid w:val="00F623E9"/>
    <w:rsid w:val="00F63951"/>
    <w:rsid w:val="00F63C86"/>
    <w:rsid w:val="00F6405F"/>
    <w:rsid w:val="00F667A3"/>
    <w:rsid w:val="00F66F4B"/>
    <w:rsid w:val="00F6729D"/>
    <w:rsid w:val="00F70A54"/>
    <w:rsid w:val="00F70F41"/>
    <w:rsid w:val="00F722CD"/>
    <w:rsid w:val="00F72D8E"/>
    <w:rsid w:val="00F766BE"/>
    <w:rsid w:val="00F77EB9"/>
    <w:rsid w:val="00F80635"/>
    <w:rsid w:val="00F8115F"/>
    <w:rsid w:val="00F815D1"/>
    <w:rsid w:val="00F81E7E"/>
    <w:rsid w:val="00F81F0F"/>
    <w:rsid w:val="00F825F4"/>
    <w:rsid w:val="00F82BF6"/>
    <w:rsid w:val="00F84430"/>
    <w:rsid w:val="00F85BE6"/>
    <w:rsid w:val="00F85F5D"/>
    <w:rsid w:val="00F877EB"/>
    <w:rsid w:val="00F87F96"/>
    <w:rsid w:val="00F903C6"/>
    <w:rsid w:val="00F906C6"/>
    <w:rsid w:val="00F90A54"/>
    <w:rsid w:val="00F9165D"/>
    <w:rsid w:val="00F92693"/>
    <w:rsid w:val="00F929D5"/>
    <w:rsid w:val="00F92AA1"/>
    <w:rsid w:val="00F92E2A"/>
    <w:rsid w:val="00F932DE"/>
    <w:rsid w:val="00F9355B"/>
    <w:rsid w:val="00F935F1"/>
    <w:rsid w:val="00F947AC"/>
    <w:rsid w:val="00F94E3D"/>
    <w:rsid w:val="00F95B78"/>
    <w:rsid w:val="00F963DD"/>
    <w:rsid w:val="00F9641A"/>
    <w:rsid w:val="00F96D88"/>
    <w:rsid w:val="00F96E22"/>
    <w:rsid w:val="00F97004"/>
    <w:rsid w:val="00FA0CF1"/>
    <w:rsid w:val="00FA1B8A"/>
    <w:rsid w:val="00FA2045"/>
    <w:rsid w:val="00FA2249"/>
    <w:rsid w:val="00FA3E8A"/>
    <w:rsid w:val="00FA495A"/>
    <w:rsid w:val="00FA5B56"/>
    <w:rsid w:val="00FA6A57"/>
    <w:rsid w:val="00FA6A85"/>
    <w:rsid w:val="00FA6D6F"/>
    <w:rsid w:val="00FA715E"/>
    <w:rsid w:val="00FA7A66"/>
    <w:rsid w:val="00FB1AA9"/>
    <w:rsid w:val="00FB1ABD"/>
    <w:rsid w:val="00FB3499"/>
    <w:rsid w:val="00FB45E7"/>
    <w:rsid w:val="00FB4B5A"/>
    <w:rsid w:val="00FB5963"/>
    <w:rsid w:val="00FB5DAA"/>
    <w:rsid w:val="00FB6931"/>
    <w:rsid w:val="00FB7A7E"/>
    <w:rsid w:val="00FC04B9"/>
    <w:rsid w:val="00FC0A4A"/>
    <w:rsid w:val="00FC0DAC"/>
    <w:rsid w:val="00FC161A"/>
    <w:rsid w:val="00FC23D5"/>
    <w:rsid w:val="00FC241A"/>
    <w:rsid w:val="00FC2A67"/>
    <w:rsid w:val="00FC2E4C"/>
    <w:rsid w:val="00FC3830"/>
    <w:rsid w:val="00FC390C"/>
    <w:rsid w:val="00FC4337"/>
    <w:rsid w:val="00FC4B46"/>
    <w:rsid w:val="00FC4C1A"/>
    <w:rsid w:val="00FC5201"/>
    <w:rsid w:val="00FC628F"/>
    <w:rsid w:val="00FC6468"/>
    <w:rsid w:val="00FC6C79"/>
    <w:rsid w:val="00FC6D49"/>
    <w:rsid w:val="00FC749D"/>
    <w:rsid w:val="00FD05AA"/>
    <w:rsid w:val="00FD1EB6"/>
    <w:rsid w:val="00FD2277"/>
    <w:rsid w:val="00FD3D99"/>
    <w:rsid w:val="00FD4922"/>
    <w:rsid w:val="00FD5940"/>
    <w:rsid w:val="00FD6461"/>
    <w:rsid w:val="00FE0281"/>
    <w:rsid w:val="00FE3F97"/>
    <w:rsid w:val="00FE7083"/>
    <w:rsid w:val="00FF019F"/>
    <w:rsid w:val="00FF0392"/>
    <w:rsid w:val="00FF0865"/>
    <w:rsid w:val="00FF1872"/>
    <w:rsid w:val="00FF1B2A"/>
    <w:rsid w:val="00FF1F1C"/>
    <w:rsid w:val="00FF2160"/>
    <w:rsid w:val="00FF2976"/>
    <w:rsid w:val="00FF2A6A"/>
    <w:rsid w:val="00FF30DE"/>
    <w:rsid w:val="00FF38D5"/>
    <w:rsid w:val="00FF39C1"/>
    <w:rsid w:val="00FF644B"/>
    <w:rsid w:val="00FF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F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963"/>
    <w:rPr>
      <w:sz w:val="24"/>
      <w:szCs w:val="24"/>
      <w:lang w:val="en-CA"/>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4F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C1550"/>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3F59C9"/>
    <w:rPr>
      <w:color w:val="605E5C"/>
      <w:shd w:val="clear" w:color="auto" w:fill="E1DFDD"/>
    </w:rPr>
  </w:style>
  <w:style w:type="character" w:styleId="PlaceholderText">
    <w:name w:val="Placeholder Text"/>
    <w:basedOn w:val="DefaultParagraphFont"/>
    <w:uiPriority w:val="99"/>
    <w:semiHidden/>
    <w:rsid w:val="00534E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9327">
      <w:bodyDiv w:val="1"/>
      <w:marLeft w:val="0"/>
      <w:marRight w:val="0"/>
      <w:marTop w:val="0"/>
      <w:marBottom w:val="0"/>
      <w:divBdr>
        <w:top w:val="none" w:sz="0" w:space="0" w:color="auto"/>
        <w:left w:val="none" w:sz="0" w:space="0" w:color="auto"/>
        <w:bottom w:val="none" w:sz="0" w:space="0" w:color="auto"/>
        <w:right w:val="none" w:sz="0" w:space="0" w:color="auto"/>
      </w:divBdr>
    </w:div>
    <w:div w:id="1628192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63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0622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498AC-8071-4A01-AE01-00B05DB1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18224</Words>
  <Characters>103881</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121862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2018-12-13T00:38:00Z</dcterms:created>
  <dcterms:modified xsi:type="dcterms:W3CDTF">2018-12-18T18:47:00Z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http://csl.mendeley.com/styles/505136121/journal-of-visualized-experiments</vt:lpwstr>
  </property>
  <property fmtid="{D5CDD505-2E9C-101B-9397-08002B2CF9AE}" pid="21" name="Mendeley Recent Style Name 6_1">
    <vt:lpwstr>Journal of Visualized Experiments - Freddy Francis</vt:lpwstr>
  </property>
  <property fmtid="{D5CDD505-2E9C-101B-9397-08002B2CF9AE}" pid="22" name="Mendeley Recent Style Id 7_1">
    <vt:lpwstr>https://csl.mendeley.com/styles/505136121/journal-of-visualized-experiments</vt:lpwstr>
  </property>
  <property fmtid="{D5CDD505-2E9C-101B-9397-08002B2CF9AE}" pid="23" name="Mendeley Recent Style Name 7_1">
    <vt:lpwstr>Journal of Visualized Experiments - Freddy Francis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23cb79f5-70fc-3ce6-a866-d6f084207447</vt:lpwstr>
  </property>
  <property fmtid="{D5CDD505-2E9C-101B-9397-08002B2CF9AE}" pid="30" name="Mendeley Citation Style_1">
    <vt:lpwstr>https://csl.mendeley.com/styles/505136121/journal-of-visualized-experiments</vt:lpwstr>
  </property>
</Properties>
</file>