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Fluorescence-based Method to Study Bacterial Gene Regulation in Infected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Ranjan K. Behera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Kevin D. Mlynek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Matthew S. Linz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Shaun R. Brinsmade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Biology, Georgetown University, Washington DC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Shaun R. Brinsmade, Ph.D. </w:t>
        <w:tab/>
        <w:t xml:space="preserve">(</w:t>
      </w:r>
      <w:r>
        <w:rPr>
          <w:rFonts w:ascii="Calibri" w:hAnsi="Calibri" w:cs="Calibri" w:eastAsia="Calibri"/>
          <w:color w:val="000000"/>
          <w:spacing w:val="0"/>
          <w:position w:val="0"/>
          <w:sz w:val="24"/>
          <w:u w:val="single"/>
          <w:shd w:fill="auto" w:val="clear"/>
        </w:rPr>
        <w:t xml:space="preserve">sb1344@georgetown.edu)</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Tel: </w:t>
      </w:r>
      <w:r>
        <w:rPr>
          <w:rFonts w:ascii="Calibri" w:hAnsi="Calibri" w:cs="Calibri" w:eastAsia="Calibri"/>
          <w:color w:val="000000"/>
          <w:spacing w:val="0"/>
          <w:position w:val="0"/>
          <w:sz w:val="24"/>
          <w:shd w:fill="FFFFFF" w:val="clear"/>
        </w:rPr>
        <w:t xml:space="preserve">(202) 687-6549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Ranjan K. Behera </w:t>
        <w:tab/>
        <w:tab/>
        <w:t xml:space="preserve">(</w:t>
      </w:r>
      <w:r>
        <w:rPr>
          <w:rFonts w:ascii="Calibri" w:hAnsi="Calibri" w:cs="Calibri" w:eastAsia="Calibri"/>
          <w:color w:val="000000"/>
          <w:spacing w:val="0"/>
          <w:position w:val="0"/>
          <w:sz w:val="24"/>
          <w:u w:val="single"/>
          <w:shd w:fill="auto" w:val="clear"/>
        </w:rPr>
        <w:t xml:space="preserve">rkb44@georgetown.edu)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Kevin D. Mlynek </w:t>
        <w:tab/>
        <w:tab/>
        <w:t xml:space="preserve">(</w:t>
      </w:r>
      <w:r>
        <w:rPr>
          <w:rFonts w:ascii="Calibri" w:hAnsi="Calibri" w:cs="Calibri" w:eastAsia="Calibri"/>
          <w:color w:val="000000"/>
          <w:spacing w:val="0"/>
          <w:position w:val="0"/>
          <w:sz w:val="24"/>
          <w:u w:val="single"/>
          <w:shd w:fill="auto" w:val="clear"/>
        </w:rPr>
        <w:t xml:space="preserve">kdm60@georgetown.edu)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S. Linz </w:t>
        <w:tab/>
        <w:tab/>
        <w:t xml:space="preserve">(</w:t>
      </w:r>
      <w:r>
        <w:rPr>
          <w:rFonts w:ascii="Calibri" w:hAnsi="Calibri" w:cs="Calibri" w:eastAsia="Calibri"/>
          <w:color w:val="000000"/>
          <w:spacing w:val="0"/>
          <w:position w:val="0"/>
          <w:sz w:val="24"/>
          <w:u w:val="single"/>
          <w:shd w:fill="auto" w:val="clear"/>
        </w:rPr>
        <w:t xml:space="preserve">msl110@georgetown.edu)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 expression, virulence, fluorescence, confocal microscopy, histopathology, bacteria, pathogen, spatial regulation, Sae Two Component System, nuclease, kidney, abscess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Described here is a method for analyzing bacterial gene expression in animal tissues at a cellular level. This method provides a resource for studying the phenotypic diversity occurring within a bacterial population in response to the tissue environment during an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Bacterial virulence genes are often regulated at the transcriptional level by multiple factors that respond to different environmental signals. Some factors act directly on virulence genes; others control pathogenesis by adjusting the expression of downstream regulators or the accumulation of signals that affect regulator activity. While regulation has been studied extensively during </w:t>
      </w:r>
      <w:r>
        <w:rPr>
          <w:rFonts w:ascii="Calibri" w:hAnsi="Calibri" w:cs="Calibri" w:eastAsia="Calibri"/>
          <w:i/>
          <w:color w:val="auto"/>
          <w:spacing w:val="0"/>
          <w:position w:val="0"/>
          <w:sz w:val="24"/>
          <w:shd w:fill="FFFFFF" w:val="clear"/>
        </w:rPr>
        <w:t xml:space="preserve">in vitro </w:t>
      </w:r>
      <w:r>
        <w:rPr>
          <w:rFonts w:ascii="Calibri" w:hAnsi="Calibri" w:cs="Calibri" w:eastAsia="Calibri"/>
          <w:color w:val="auto"/>
          <w:spacing w:val="0"/>
          <w:position w:val="0"/>
          <w:sz w:val="24"/>
          <w:shd w:fill="FFFFFF" w:val="clear"/>
        </w:rPr>
        <w:t xml:space="preserve">growth, relatively little is known about how gene expression is adjusted during infection. Such information is important when a particular gene product is a candidate for therapeutic intervention. Transcriptional approaches like quantitative, real-time RT-PCR and RNA-Seq are powerful ways to examine gene expression on a global level but suffer from many technical challenges including low abundance of bacterial RNA compared to host RNA, and sample degradation by RNases. Evaluating regulation using fluorescent reporters is relatively easy and can be multiplexed with fluorescent proteins with unique spectral properties. The method allows for single-cell, spatiotemporal analysis of gene expression in tissues that exhibit complex three-dimensional architecture and physiochemical gradients that affect bacterial regulatory networks. Such information is lost when data are averaged over the bulk population. Herein, we describe a method for quantifying gene expression in bacterial pathogens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The method is based on simple tissue processing and direct observation of fluorescence from reporter proteins. We demonstrate the utility of this system by examining the expression of </w:t>
      </w:r>
      <w:r>
        <w:rPr>
          <w:rFonts w:ascii="Calibri" w:hAnsi="Calibri" w:cs="Calibri" w:eastAsia="Calibri"/>
          <w:i/>
          <w:color w:val="auto"/>
          <w:spacing w:val="0"/>
          <w:position w:val="0"/>
          <w:sz w:val="24"/>
          <w:shd w:fill="FFFFFF" w:val="clear"/>
        </w:rPr>
        <w:t xml:space="preserve">Staphylococcus aureus </w:t>
      </w:r>
      <w:r>
        <w:rPr>
          <w:rFonts w:ascii="Calibri" w:hAnsi="Calibri" w:cs="Calibri" w:eastAsia="Calibri"/>
          <w:color w:val="auto"/>
          <w:spacing w:val="0"/>
          <w:position w:val="0"/>
          <w:sz w:val="24"/>
          <w:shd w:fill="FFFFFF" w:val="clear"/>
        </w:rPr>
        <w:t xml:space="preserve">thermonuclease (</w:t>
      </w:r>
      <w:r>
        <w:rPr>
          <w:rFonts w:ascii="Calibri" w:hAnsi="Calibri" w:cs="Calibri" w:eastAsia="Calibri"/>
          <w:i/>
          <w:color w:val="auto"/>
          <w:spacing w:val="0"/>
          <w:position w:val="0"/>
          <w:sz w:val="24"/>
          <w:shd w:fill="FFFFFF" w:val="clear"/>
        </w:rPr>
        <w:t xml:space="preserve">nuc</w:t>
      </w:r>
      <w:r>
        <w:rPr>
          <w:rFonts w:ascii="Calibri" w:hAnsi="Calibri" w:cs="Calibri" w:eastAsia="Calibri"/>
          <w:color w:val="auto"/>
          <w:spacing w:val="0"/>
          <w:position w:val="0"/>
          <w:sz w:val="24"/>
          <w:shd w:fill="FFFFFF" w:val="clear"/>
        </w:rPr>
        <w:t xml:space="preserve">), whose gene product is required for immune evasion and full virulence </w:t>
      </w:r>
      <w:r>
        <w:rPr>
          <w:rFonts w:ascii="Calibri" w:hAnsi="Calibri" w:cs="Calibri" w:eastAsia="Calibri"/>
          <w:i/>
          <w:color w:val="auto"/>
          <w:spacing w:val="0"/>
          <w:position w:val="0"/>
          <w:sz w:val="24"/>
          <w:shd w:fill="FFFFFF" w:val="clear"/>
        </w:rPr>
        <w:t xml:space="preserve">ex vivo</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in vivo</w:t>
      </w:r>
      <w:r>
        <w:rPr>
          <w:rFonts w:ascii="Calibri" w:hAnsi="Calibri" w:cs="Calibri" w:eastAsia="Calibri"/>
          <w:color w:val="auto"/>
          <w:spacing w:val="0"/>
          <w:position w:val="0"/>
          <w:sz w:val="24"/>
          <w:shd w:fill="FFFFFF" w:val="clear"/>
        </w:rPr>
        <w:t xml:space="preserve">. We show that </w:t>
      </w:r>
      <w:r>
        <w:rPr>
          <w:rFonts w:ascii="Calibri" w:hAnsi="Calibri" w:cs="Calibri" w:eastAsia="Calibri"/>
          <w:i/>
          <w:color w:val="auto"/>
          <w:spacing w:val="0"/>
          <w:position w:val="0"/>
          <w:sz w:val="24"/>
          <w:shd w:fill="FFFFFF" w:val="clear"/>
        </w:rPr>
        <w:t xml:space="preserve">nuc-gfp </w:t>
      </w:r>
      <w:r>
        <w:rPr>
          <w:rFonts w:ascii="Calibri" w:hAnsi="Calibri" w:cs="Calibri" w:eastAsia="Calibri"/>
          <w:color w:val="auto"/>
          <w:spacing w:val="0"/>
          <w:position w:val="0"/>
          <w:sz w:val="24"/>
          <w:shd w:fill="FFFFFF" w:val="clear"/>
        </w:rPr>
        <w:t xml:space="preserve">is strongly expressed in renal abscesses and reveal heterogeneous gene expression due in part to apparent spatial regulation of </w:t>
      </w:r>
      <w:r>
        <w:rPr>
          <w:rFonts w:ascii="Calibri" w:hAnsi="Calibri" w:cs="Calibri" w:eastAsia="Calibri"/>
          <w:i/>
          <w:color w:val="auto"/>
          <w:spacing w:val="0"/>
          <w:position w:val="0"/>
          <w:sz w:val="24"/>
          <w:shd w:fill="FFFFFF" w:val="clear"/>
        </w:rPr>
        <w:t xml:space="preserve">nuc </w:t>
      </w:r>
      <w:r>
        <w:rPr>
          <w:rFonts w:ascii="Calibri" w:hAnsi="Calibri" w:cs="Calibri" w:eastAsia="Calibri"/>
          <w:color w:val="auto"/>
          <w:spacing w:val="0"/>
          <w:position w:val="0"/>
          <w:sz w:val="24"/>
          <w:shd w:fill="FFFFFF" w:val="clear"/>
        </w:rPr>
        <w:t xml:space="preserve">promoter activity in abscesses fully engaged with the immune response. The method can be applied to any bacterium with a manipulatable genetic system and any infection model, providing valuable information for preclinical studies and drug development.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respond to changing physiological conditions and alterations in the nutritional state of their environment by differentially expressing genes required for adaptation and survival. For instance, opportunistic pathogens colonize body surfaces at relatively low densities, and are often harmless. However, once the bacterium has penetrated physical and chemical barriers, it must contend with host immune cell counter-defenses and restricted nutrient availability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an example,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colonizes approximately one third of the population asymptomatically but is also the cause of devastating skin and soft tissue infections, osteomyelitis, endocarditis, and bacteremia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success of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as a pathogen is often attributed to its metabolic flexibility as well as an arsenal of surface-associated and secreted virulence factors that enable the bacterium to escape the bloodstream and replicate in peripheral tissues</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Because host death due to staphylococcal disease is an evolutionary dead end and limits transmission to new hosts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commitment to virulence factor production must be carefully controlled.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complex regulatory network of proteins and non-coding RNAs responds to a variety of environmental stimuli, including cell density, growth phase, neutrophil-associated factors, and nutrient availability, to ensure that virulence genes are expressed at the precise time and location within host tissues</w:t>
      </w:r>
      <w:r>
        <w:rPr>
          <w:rFonts w:ascii="Calibri" w:hAnsi="Calibri" w:cs="Calibri" w:eastAsia="Calibri"/>
          <w:color w:val="auto"/>
          <w:spacing w:val="0"/>
          <w:position w:val="0"/>
          <w:sz w:val="24"/>
          <w:shd w:fill="auto" w:val="clear"/>
          <w:vertAlign w:val="superscript"/>
        </w:rPr>
        <w:t xml:space="preserve">7,8-13</w:t>
      </w:r>
      <w:r>
        <w:rPr>
          <w:rFonts w:ascii="Calibri" w:hAnsi="Calibri" w:cs="Calibri" w:eastAsia="Calibri"/>
          <w:color w:val="auto"/>
          <w:spacing w:val="0"/>
          <w:position w:val="0"/>
          <w:sz w:val="24"/>
          <w:shd w:fill="auto" w:val="clear"/>
        </w:rPr>
        <w:t xml:space="preserve">. For instance, the SaeR/S two component system (TCS) </w:t>
      </w:r>
      <w:r>
        <w:rPr>
          <w:rFonts w:ascii="Calibri" w:hAnsi="Calibri" w:cs="Calibri" w:eastAsia="Calibri"/>
          <w:color w:val="auto"/>
          <w:spacing w:val="0"/>
          <w:position w:val="0"/>
          <w:sz w:val="24"/>
          <w:shd w:fill="FFFFFF" w:val="clear"/>
        </w:rPr>
        <w:t xml:space="preserve">regulates expression of several virulence factors</w:t>
      </w:r>
      <w:r>
        <w:rPr>
          <w:rFonts w:ascii="Calibri" w:hAnsi="Calibri" w:cs="Calibri" w:eastAsia="Calibri"/>
          <w:color w:val="auto"/>
          <w:spacing w:val="0"/>
          <w:position w:val="0"/>
          <w:sz w:val="24"/>
          <w:shd w:fill="auto" w:val="clear"/>
        </w:rPr>
        <w:t xml:space="preserve"> via the </w:t>
      </w:r>
      <w:r>
        <w:rPr>
          <w:rFonts w:ascii="Calibri" w:hAnsi="Calibri" w:cs="Calibri" w:eastAsia="Calibri"/>
          <w:color w:val="auto"/>
          <w:spacing w:val="0"/>
          <w:position w:val="0"/>
          <w:sz w:val="24"/>
          <w:shd w:fill="FFFFFF" w:val="clear"/>
        </w:rPr>
        <w:t xml:space="preserve">sensor kinase (SaeS) and the response regulator (SaeR)</w:t>
      </w:r>
      <w:r>
        <w:rPr>
          <w:rFonts w:ascii="Calibri" w:hAnsi="Calibri" w:cs="Calibri" w:eastAsia="Calibri"/>
          <w:color w:val="auto"/>
          <w:spacing w:val="0"/>
          <w:position w:val="0"/>
          <w:sz w:val="24"/>
          <w:shd w:fill="FFFFFF" w:val="clear"/>
          <w:vertAlign w:val="superscript"/>
        </w:rPr>
        <w:t xml:space="preserve">14</w:t>
      </w:r>
      <w:r>
        <w:rPr>
          <w:rFonts w:ascii="Calibri" w:hAnsi="Calibri" w:cs="Calibri" w:eastAsia="Calibri"/>
          <w:color w:val="auto"/>
          <w:spacing w:val="0"/>
          <w:position w:val="0"/>
          <w:sz w:val="24"/>
          <w:shd w:fill="FFFFFF" w:val="clear"/>
        </w:rPr>
        <w:t xml:space="preserve">. SaeS is autophosphorylated on a conserved histidine residue in response to host signals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human neutrophil peptides [HNPs], calprotectin)</w:t>
      </w:r>
      <w:r>
        <w:rPr>
          <w:rFonts w:ascii="Calibri" w:hAnsi="Calibri" w:cs="Calibri" w:eastAsia="Calibri"/>
          <w:color w:val="auto"/>
          <w:spacing w:val="0"/>
          <w:position w:val="0"/>
          <w:sz w:val="24"/>
          <w:shd w:fill="FFFFFF" w:val="clear"/>
          <w:vertAlign w:val="superscript"/>
        </w:rPr>
        <w:t xml:space="preserve">8,15,16</w:t>
      </w:r>
      <w:r>
        <w:rPr>
          <w:rFonts w:ascii="Calibri" w:hAnsi="Calibri" w:cs="Calibri" w:eastAsia="Calibri"/>
          <w:color w:val="auto"/>
          <w:spacing w:val="0"/>
          <w:position w:val="0"/>
          <w:sz w:val="24"/>
          <w:shd w:fill="FFFFFF" w:val="clear"/>
        </w:rPr>
        <w:t xml:space="preserve">. The phosphoryl group is then transferred to an aspartate residue on SaeR, activating it as a DNA-binding protein (SaeR~P)</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The SaeR/S TCS regulates over 20 genes that contribute to pathogenesis including fibronectin binding proteins (FnBPs), leukocidins, and coagulase</w:t>
      </w:r>
      <w:r>
        <w:rPr>
          <w:rFonts w:ascii="Calibri" w:hAnsi="Calibri" w:cs="Calibri" w:eastAsia="Calibri"/>
          <w:color w:val="auto"/>
          <w:spacing w:val="0"/>
          <w:position w:val="0"/>
          <w:sz w:val="24"/>
          <w:shd w:fill="FFFFFF" w:val="clear"/>
          <w:vertAlign w:val="superscript"/>
        </w:rPr>
        <w:t xml:space="preserve">14,18-20</w:t>
      </w:r>
      <w:r>
        <w:rPr>
          <w:rFonts w:ascii="Calibri" w:hAnsi="Calibri" w:cs="Calibri" w:eastAsia="Calibri"/>
          <w:color w:val="auto"/>
          <w:spacing w:val="0"/>
          <w:position w:val="0"/>
          <w:sz w:val="24"/>
          <w:shd w:fill="FFFFFF" w:val="clear"/>
        </w:rPr>
        <w:t xml:space="preserve">. Targets can be classified into high-affinity and low-affinity gene targets, which are likely induced as the level of SaeR~P rises when exposed to its cues</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SaeR/S activity is controlled by other regulators of gene expression such as the Agr quorum sensing system, repressor of toxins protein (Rot), and the alternative sigma factor B (SigB)</w:t>
      </w:r>
      <w:r>
        <w:rPr>
          <w:rFonts w:ascii="Calibri" w:hAnsi="Calibri" w:cs="Calibri" w:eastAsia="Calibri"/>
          <w:color w:val="auto"/>
          <w:spacing w:val="0"/>
          <w:position w:val="0"/>
          <w:sz w:val="24"/>
          <w:shd w:fill="FFFFFF" w:val="clear"/>
          <w:vertAlign w:val="superscript"/>
        </w:rPr>
        <w:t xml:space="preserve">22-24</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nuc</w:t>
      </w:r>
      <w:r>
        <w:rPr>
          <w:rFonts w:ascii="Calibri" w:hAnsi="Calibri" w:cs="Calibri" w:eastAsia="Calibri"/>
          <w:color w:val="auto"/>
          <w:spacing w:val="0"/>
          <w:position w:val="0"/>
          <w:sz w:val="24"/>
          <w:shd w:fill="auto" w:val="clear"/>
        </w:rPr>
        <w:t xml:space="preserve"> is an Sae-dependent virulence gene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and encodes thermonuclease (Nuc), which is essential for escaping from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eutrophilic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xtracellular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raps (NETs) and for dissemination during the course of infection</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expression of </w:t>
      </w:r>
      <w:r>
        <w:rPr>
          <w:rFonts w:ascii="Calibri" w:hAnsi="Calibri" w:cs="Calibri" w:eastAsia="Calibri"/>
          <w:i/>
          <w:color w:val="auto"/>
          <w:spacing w:val="0"/>
          <w:position w:val="0"/>
          <w:sz w:val="24"/>
          <w:shd w:fill="auto" w:val="clear"/>
        </w:rPr>
        <w:t xml:space="preserve">nuc</w:t>
      </w:r>
      <w:r>
        <w:rPr>
          <w:rFonts w:ascii="Calibri" w:hAnsi="Calibri" w:cs="Calibri" w:eastAsia="Calibri"/>
          <w:color w:val="auto"/>
          <w:spacing w:val="0"/>
          <w:position w:val="0"/>
          <w:sz w:val="24"/>
          <w:shd w:fill="auto" w:val="clear"/>
        </w:rPr>
        <w:t xml:space="preserve"> is also strongly indirectly repressed by CodY in the presence of branched-chain amino acids and GTP</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directly repressed by the staphylococcal accessory regulator protein SarA</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whose activity is influenced by oxygen (redox state) and pH</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Given that </w:t>
      </w:r>
      <w:r>
        <w:rPr>
          <w:rFonts w:ascii="Calibri" w:hAnsi="Calibri" w:cs="Calibri" w:eastAsia="Calibri"/>
          <w:i/>
          <w:color w:val="auto"/>
          <w:spacing w:val="0"/>
          <w:position w:val="0"/>
          <w:sz w:val="24"/>
          <w:shd w:fill="auto" w:val="clear"/>
        </w:rPr>
        <w:t xml:space="preserve">sae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nuc </w:t>
      </w:r>
      <w:r>
        <w:rPr>
          <w:rFonts w:ascii="Calibri" w:hAnsi="Calibri" w:cs="Calibri" w:eastAsia="Calibri"/>
          <w:color w:val="auto"/>
          <w:spacing w:val="0"/>
          <w:position w:val="0"/>
          <w:sz w:val="24"/>
          <w:shd w:fill="auto" w:val="clear"/>
        </w:rPr>
        <w:t xml:space="preserve">mutants are attenuated in mouse models of infection, there is interest in developing chemical interventions that inhibit their corresponding activities</w:t>
      </w:r>
      <w:r>
        <w:rPr>
          <w:rFonts w:ascii="Calibri" w:hAnsi="Calibri" w:cs="Calibri" w:eastAsia="Calibri"/>
          <w:color w:val="auto"/>
          <w:spacing w:val="0"/>
          <w:position w:val="0"/>
          <w:sz w:val="24"/>
          <w:shd w:fill="auto" w:val="clear"/>
          <w:vertAlign w:val="superscript"/>
        </w:rPr>
        <w:t xml:space="preserve">26,31</w:t>
      </w:r>
      <w:r>
        <w:rPr>
          <w:rFonts w:ascii="Calibri" w:hAnsi="Calibri" w:cs="Calibri" w:eastAsia="Calibri"/>
          <w:color w:val="auto"/>
          <w:spacing w:val="0"/>
          <w:position w:val="0"/>
          <w:sz w:val="24"/>
          <w:shd w:fill="auto" w:val="clear"/>
        </w:rPr>
        <w:t xml:space="preserve">. Despite this, there is no information regarding their regulation during infection.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reporters have been used to monitor and quantify gene expression on the single cell level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Herein, we present a method for quantifying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aureus</w:t>
      </w:r>
      <w:r>
        <w:rPr>
          <w:rFonts w:ascii="Calibri" w:hAnsi="Calibri" w:cs="Calibri" w:eastAsia="Calibri"/>
          <w:color w:val="auto"/>
          <w:spacing w:val="0"/>
          <w:position w:val="0"/>
          <w:sz w:val="24"/>
          <w:shd w:fill="auto" w:val="clear"/>
        </w:rPr>
        <w:t xml:space="preserve"> gene expression during infection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that, when paired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transcriptome analysis and powerful imaging techniques like magnetic resonance imaging (MRI) and magnetic resonance spectroscopy (MRS), can reveal how bacterial physiology is regulated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the relative abundances of nutrients in certain niches. The method can be applied to any bacterial pathogen with a tractable genetic system.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Overview of the genome integrative vector.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genome integrative vector pRB4 contains 500 base pairs each from the upstream and downstream regions of the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USA300 </w:t>
      </w:r>
      <w:r>
        <w:rPr>
          <w:rFonts w:ascii="Calibri" w:hAnsi="Calibri" w:cs="Calibri" w:eastAsia="Calibri"/>
          <w:i/>
          <w:color w:val="auto"/>
          <w:spacing w:val="0"/>
          <w:position w:val="0"/>
          <w:sz w:val="24"/>
          <w:shd w:fill="auto" w:val="clear"/>
        </w:rPr>
        <w:t xml:space="preserve">SAUSA300_0087</w:t>
      </w:r>
      <w:r>
        <w:rPr>
          <w:rFonts w:ascii="Calibri" w:hAnsi="Calibri" w:cs="Calibri" w:eastAsia="Calibri"/>
          <w:color w:val="auto"/>
          <w:spacing w:val="0"/>
          <w:position w:val="0"/>
          <w:sz w:val="24"/>
          <w:shd w:fill="auto" w:val="clear"/>
        </w:rPr>
        <w:t xml:space="preserve"> pseudogene to facilitate homologous recombination. pRB4 is derived from the temperature-sensitive pMAD vector backbone containing the erythromycin resistance cassette (</w:t>
      </w:r>
      <w:r>
        <w:rPr>
          <w:rFonts w:ascii="Calibri" w:hAnsi="Calibri" w:cs="Calibri" w:eastAsia="Calibri"/>
          <w:i/>
          <w:color w:val="auto"/>
          <w:spacing w:val="0"/>
          <w:position w:val="0"/>
          <w:sz w:val="24"/>
          <w:shd w:fill="auto" w:val="clear"/>
        </w:rPr>
        <w:t xml:space="preserve">ermC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thermostable beta-galactosidase gene </w:t>
      </w:r>
      <w:r>
        <w:rPr>
          <w:rFonts w:ascii="Calibri" w:hAnsi="Calibri" w:cs="Calibri" w:eastAsia="Calibri"/>
          <w:i/>
          <w:color w:val="auto"/>
          <w:spacing w:val="0"/>
          <w:position w:val="0"/>
          <w:sz w:val="24"/>
          <w:shd w:fill="auto" w:val="clear"/>
        </w:rPr>
        <w:t xml:space="preserve">bgaB</w:t>
      </w:r>
      <w:r>
        <w:rPr>
          <w:rFonts w:ascii="Calibri" w:hAnsi="Calibri" w:cs="Calibri" w:eastAsia="Calibri"/>
          <w:color w:val="auto"/>
          <w:spacing w:val="0"/>
          <w:position w:val="0"/>
          <w:sz w:val="24"/>
          <w:shd w:fill="auto" w:val="clear"/>
        </w:rPr>
        <w:t xml:space="preserve"> for blue/white screening of recombinants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engineered reporter construct also contains a chloramphenicol resistance marker (</w:t>
      </w:r>
      <w:r>
        <w:rPr>
          <w:rFonts w:ascii="Calibri" w:hAnsi="Calibri" w:cs="Calibri" w:eastAsia="Calibri"/>
          <w:i/>
          <w:color w:val="auto"/>
          <w:spacing w:val="0"/>
          <w:position w:val="0"/>
          <w:sz w:val="24"/>
          <w:shd w:fill="auto" w:val="clear"/>
        </w:rPr>
        <w:t xml:space="preserve">cat</w:t>
      </w:r>
      <w:r>
        <w:rPr>
          <w:rFonts w:ascii="Calibri" w:hAnsi="Calibri" w:cs="Calibri" w:eastAsia="Calibri"/>
          <w:color w:val="auto"/>
          <w:spacing w:val="0"/>
          <w:position w:val="0"/>
          <w:sz w:val="24"/>
          <w:shd w:fill="auto" w:val="clear"/>
        </w:rPr>
        <w:t xml:space="preserve">) for selection after genome integration and plasmid elimination, as well as EcoRI and SmaI sites to fuse the regulatory region of interest to superfolder green fluorescent protein (sGFP)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known that the choice of ribosome binding site (RBS) influences the activity of the reporter, and often requires empirical optimization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Thus, an RBS is not supplied. Here, the native ribosome binding site is used to provide for a more natural pattern of gene expression, but other sites may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All methods described here have been approved by the Institutional Animal Care and Use Committee (IACUC) of Georgetown University.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i/>
          <w:color w:val="auto"/>
          <w:spacing w:val="0"/>
          <w:position w:val="0"/>
          <w:sz w:val="24"/>
          <w:shd w:fill="auto" w:val="clear"/>
        </w:rPr>
      </w:pPr>
      <w:r>
        <w:rPr>
          <w:rFonts w:ascii="Calibri" w:hAnsi="Calibri" w:cs="Calibri" w:eastAsia="Calibri"/>
          <w:b/>
          <w:color w:val="auto"/>
          <w:spacing w:val="0"/>
          <w:position w:val="0"/>
          <w:sz w:val="24"/>
          <w:shd w:fill="auto" w:val="clear"/>
        </w:rPr>
        <w:t xml:space="preserve">1. Generation of the Fluorescent Reporter Strain</w:t>
      </w:r>
      <w:r>
        <w:rPr>
          <w:rFonts w:ascii="Calibri" w:hAnsi="Calibri" w:cs="Calibri" w:eastAsia="Calibri"/>
          <w:b/>
          <w: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Digest the genome integrative pRB4 vector sequentially with EcoRI and SmaI restriction enzymes. Following the manufacturer’s protocol, </w:t>
      </w:r>
      <w:r>
        <w:rPr>
          <w:rFonts w:ascii="Calibri" w:hAnsi="Calibri" w:cs="Calibri" w:eastAsia="Calibri"/>
          <w:color w:val="3A3A3A"/>
          <w:spacing w:val="0"/>
          <w:position w:val="0"/>
          <w:sz w:val="24"/>
          <w:shd w:fill="FFFFFF" w:val="clear"/>
        </w:rPr>
        <w:t xml:space="preserve">set up an overnight digestion with SmaI using 1 &amp;#181;g of pRB4 at 25</w:t>
      </w:r>
      <w:r>
        <w:rPr>
          <w:rFonts w:ascii="Calibri" w:hAnsi="Calibri" w:cs="Calibri" w:eastAsia="Calibri"/>
          <w:color w:val="auto"/>
          <w:spacing w:val="0"/>
          <w:position w:val="0"/>
          <w:sz w:val="24"/>
          <w:shd w:fill="auto" w:val="clear"/>
        </w:rPr>
        <w:t xml:space="preserve"> &amp;#176;C, and then proceed with the second digestion for 1h at 37 &amp;#176;C by adding EcoRI to the reaction mixture. Inactivate the </w:t>
      </w:r>
      <w:r>
        <w:rPr>
          <w:rFonts w:ascii="Calibri" w:hAnsi="Calibri" w:cs="Calibri" w:eastAsia="Calibri"/>
          <w:color w:val="3A3A3A"/>
          <w:spacing w:val="0"/>
          <w:position w:val="0"/>
          <w:sz w:val="24"/>
          <w:shd w:fill="FFFFFF" w:val="clear"/>
        </w:rPr>
        <w:t xml:space="preserve">enzymes by incubating at 65</w:t>
      </w:r>
      <w:r>
        <w:rPr>
          <w:rFonts w:ascii="Calibri" w:hAnsi="Calibri" w:cs="Calibri" w:eastAsia="Calibri"/>
          <w:color w:val="auto"/>
          <w:spacing w:val="0"/>
          <w:position w:val="0"/>
          <w:sz w:val="24"/>
          <w:shd w:fill="auto" w:val="clear"/>
        </w:rPr>
        <w:t xml:space="preserve"> &amp;#176;C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PCR amplify the regulatory region of interest from genomic DNA (in this case, a ~350 base pair DNA fragment containing the thermonuclease [</w:t>
      </w:r>
      <w:r>
        <w:rPr>
          <w:rFonts w:ascii="Calibri" w:hAnsi="Calibri" w:cs="Calibri" w:eastAsia="Calibri"/>
          <w:i/>
          <w:color w:val="auto"/>
          <w:spacing w:val="0"/>
          <w:position w:val="0"/>
          <w:sz w:val="24"/>
          <w:shd w:fill="auto" w:val="clear"/>
        </w:rPr>
        <w:t xml:space="preserve">nuc</w:t>
      </w:r>
      <w:r>
        <w:rPr>
          <w:rFonts w:ascii="Calibri" w:hAnsi="Calibri" w:cs="Calibri" w:eastAsia="Calibri"/>
          <w:color w:val="auto"/>
          <w:spacing w:val="0"/>
          <w:position w:val="0"/>
          <w:sz w:val="24"/>
          <w:shd w:fill="auto" w:val="clear"/>
        </w:rPr>
        <w:t xml:space="preserve">] promoter region), incorporating a 5’ EcoRI restriction site and a 3’ SmaI restriction site. The SmaI recognition sequence must be in-frame with the translational start codon. In this study, the PCR was performed using a high-fidelity DNA Polymerase according to the manufacturer’s recommendations with forward primer oRB015 (5’</w:t>
      </w:r>
      <w:r>
        <w:rPr>
          <w:rFonts w:ascii="Calibri" w:hAnsi="Calibri" w:cs="Calibri" w:eastAsia="Calibri"/>
          <w:color w:val="auto"/>
          <w:spacing w:val="0"/>
          <w:position w:val="0"/>
          <w:sz w:val="24"/>
          <w:shd w:fill="auto" w:val="clear"/>
        </w:rPr>
        <w:t xml:space="preserve">—</w:t>
      </w:r>
      <w:r>
        <w:rPr>
          <w:rFonts w:ascii="Calibri" w:hAnsi="Calibri" w:cs="Calibri" w:eastAsia="Calibri"/>
          <w:caps w:val="true"/>
          <w:color w:val="auto"/>
          <w:spacing w:val="0"/>
          <w:position w:val="0"/>
          <w:sz w:val="24"/>
          <w:shd w:fill="auto" w:val="clear"/>
        </w:rPr>
        <w:t xml:space="preserve">atcattgaattctccaaagtaaattataagttatac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reverse primer oRB016 (5’</w:t>
      </w:r>
      <w:r>
        <w:rPr>
          <w:rFonts w:ascii="Calibri" w:hAnsi="Calibri" w:cs="Calibri" w:eastAsia="Calibri"/>
          <w:color w:val="auto"/>
          <w:spacing w:val="0"/>
          <w:position w:val="0"/>
          <w:sz w:val="24"/>
          <w:shd w:fill="auto" w:val="clear"/>
        </w:rPr>
        <w:t xml:space="preserve">—</w:t>
      </w:r>
      <w:r>
        <w:rPr>
          <w:rFonts w:ascii="Calibri" w:hAnsi="Calibri" w:cs="Calibri" w:eastAsia="Calibri"/>
          <w:caps w:val="true"/>
          <w:color w:val="auto"/>
          <w:spacing w:val="0"/>
          <w:position w:val="0"/>
          <w:sz w:val="24"/>
          <w:shd w:fill="auto" w:val="clear"/>
        </w:rPr>
        <w:t xml:space="preserve">gggcataactaacacctctttctttttag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annealing temperature was 53 &amp;#176;C. Purify the resulting fragment using a PCR clean-up kit following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Digest the resulting PCR product with EcoRI and SmaI as performed in step 1.1 and ligate the digested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DNA fragment to the same sites of pRB4 using T4 DNA ligase as recommended by the manufacturer to generate the integrative construct. Introduce the ligation mixture into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confirm construct sequence.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Electroporate the construct into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strain RN4220 as previously described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In brief, use 1 &amp;#181;g of plasmid with 70 &amp;#181;L of electro-competent cells (100 &amp;#937;, 25 &amp;#181;F, and 2.3 kV) in B2 broth (1% [w/v] Casein hydrolysate, 2.5% [w/v] Yeast extract, 2.5% [w/v] NaCl, 0.1% [w/v] K</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0.5% [w/v] Glucose). Select for erythromycin resistance (Em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at the permissive temperature (30 &amp;#176;C) on tryptic soy agar (TSA) supplemented with erythromycin (5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5-bromo-4-chloro-3-indolyl-&amp;#946;-D-galactopyranoside (X-Gal; 80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resulting transformants are blue due to plasmid-encoded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-galactosidase activity.</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Transfer of DNA into clinical isolates is extremely difficult due to a strong restriction-modification barrier</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Thus,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RN4220 was used as an intermediate recipient of the fusion construct because it is restriction deficient and highly transformable.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Transfer plasmid to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USA300 strain of interest using electroporation or phage-mediated transduction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at the permissive temperature. In brief, propagate </w:t>
      </w:r>
      <w:r>
        <w:rPr>
          <w:rFonts w:ascii="Calibri" w:hAnsi="Calibri" w:cs="Calibri" w:eastAsia="Calibri"/>
          <w:color w:val="auto"/>
          <w:spacing w:val="0"/>
          <w:position w:val="0"/>
          <w:sz w:val="24"/>
          <w:shd w:fill="auto" w:val="clear"/>
        </w:rPr>
        <w:t xml:space="preserve">Φ</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 bacteriophage particles on the donor strain using TSA plates containing 5 mM CaCl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overnight at 30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and then sterilize by filtration through a 0.45 &amp;#181;M cellulose acetate syringe filter. Use lysates to transduce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strain LAC to Em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LAC is a widely used clinical isolate that was previously made Em sensitive by serial passage in TSB medium to cure the strain of the native plasmid pUSA03 that confers Em</w:t>
      </w:r>
      <w:r>
        <w:rPr>
          <w:rFonts w:ascii="Calibri" w:hAnsi="Calibri" w:cs="Calibri" w:eastAsia="Calibri"/>
          <w:color w:val="auto"/>
          <w:spacing w:val="0"/>
          <w:position w:val="0"/>
          <w:sz w:val="24"/>
          <w:shd w:fill="auto" w:val="clear"/>
          <w:vertAlign w:val="superscript"/>
        </w:rPr>
        <w:t xml:space="preserve">r 37,38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Integrate the construct by two, successive homologous recombination events into the chromosome as described previously</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recombinants are chloramphenicol-resistant (Cm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on TSA plates containing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of chloramphenicol, erythromycin-susceptible (Erm</w:t>
      </w:r>
      <w:r>
        <w:rPr>
          <w:rFonts w:ascii="Calibri" w:hAnsi="Calibri" w:cs="Calibri" w:eastAsia="Calibri"/>
          <w:color w:val="auto"/>
          <w:spacing w:val="0"/>
          <w:position w:val="0"/>
          <w:sz w:val="24"/>
          <w:shd w:fill="auto" w:val="clear"/>
          <w:vertAlign w:val="superscript"/>
        </w:rPr>
        <w:t xml:space="preserve">s</w:t>
      </w:r>
      <w:r>
        <w:rPr>
          <w:rFonts w:ascii="Calibri" w:hAnsi="Calibri" w:cs="Calibri" w:eastAsia="Calibri"/>
          <w:color w:val="auto"/>
          <w:spacing w:val="0"/>
          <w:position w:val="0"/>
          <w:sz w:val="24"/>
          <w:shd w:fill="auto" w:val="clear"/>
        </w:rPr>
        <w:t xml:space="preserve">), and no longer blue.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possible, re-introduce the marked fusion into USA300 via phage-mediated transduction to avoid the accumulation of mutations associated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strain passage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temperature shifts.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Animal Infection: Preparation of the Inoculum, Systemic Infection, and Tissue Processing </w:t>
      </w:r>
    </w:p>
    <w:p>
      <w:pPr>
        <w:spacing w:before="0" w:after="0" w:line="240"/>
        <w:ind w:right="0" w:left="27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2.1. </w:t>
      </w:r>
      <w:r>
        <w:rPr>
          <w:rFonts w:ascii="Calibri" w:hAnsi="Calibri" w:cs="Calibri" w:eastAsia="Calibri"/>
          <w:b/>
          <w:color w:val="auto"/>
          <w:spacing w:val="0"/>
          <w:position w:val="0"/>
          <w:sz w:val="24"/>
          <w:shd w:fill="FFFFFF" w:val="clear"/>
        </w:rPr>
        <w:t xml:space="preserve">Preparation of bacterial inoculum</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2.1.1. </w:t>
      </w:r>
      <w:r>
        <w:rPr>
          <w:rFonts w:ascii="Calibri" w:hAnsi="Calibri" w:cs="Calibri" w:eastAsia="Calibri"/>
          <w:color w:val="auto"/>
          <w:spacing w:val="0"/>
          <w:position w:val="0"/>
          <w:sz w:val="24"/>
          <w:shd w:fill="FFFFFF" w:val="clear"/>
        </w:rPr>
        <w:t xml:space="preserve">Streak </w:t>
      </w:r>
      <w:r>
        <w:rPr>
          <w:rFonts w:ascii="Calibri" w:hAnsi="Calibri" w:cs="Calibri" w:eastAsia="Calibri"/>
          <w:i/>
          <w:color w:val="auto"/>
          <w:spacing w:val="0"/>
          <w:position w:val="0"/>
          <w:sz w:val="24"/>
          <w:shd w:fill="FFFFFF" w:val="clear"/>
        </w:rPr>
        <w:t xml:space="preserve">S. aureus </w:t>
      </w:r>
      <w:r>
        <w:rPr>
          <w:rFonts w:ascii="Calibri" w:hAnsi="Calibri" w:cs="Calibri" w:eastAsia="Calibri"/>
          <w:color w:val="auto"/>
          <w:spacing w:val="0"/>
          <w:position w:val="0"/>
          <w:sz w:val="24"/>
          <w:shd w:fill="FFFFFF" w:val="clear"/>
        </w:rPr>
        <w:t xml:space="preserve">strains of interest for isolation on blood agar plates from a frozen glycerol stock. Incubate at 37 &amp;#176;C for 16-24 h to confirm hemolytic phenotypes based on their ability to lyse red blood cells (RBCs) and form clear transparent zones.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2.1.2. </w:t>
      </w:r>
      <w:r>
        <w:rPr>
          <w:rFonts w:ascii="Calibri" w:hAnsi="Calibri" w:cs="Calibri" w:eastAsia="Calibri"/>
          <w:color w:val="auto"/>
          <w:spacing w:val="0"/>
          <w:position w:val="0"/>
          <w:sz w:val="24"/>
          <w:shd w:fill="FFFFFF" w:val="clear"/>
        </w:rPr>
        <w:t xml:space="preserve">Initiate overnight cultures by inoculating single colonies of each strain to 4 mL of tryptic soy broth (TSB) in sterile glass tubes. Rotate the tubes at 37 &amp;#176;C for 16-24 h in a tube roller set at approximately a 70-degree angle and 70 rotations per minute [RPM].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2.1.3. </w:t>
      </w:r>
      <w:r>
        <w:rPr>
          <w:rFonts w:ascii="Calibri" w:hAnsi="Calibri" w:cs="Calibri" w:eastAsia="Calibri"/>
          <w:color w:val="auto"/>
          <w:spacing w:val="0"/>
          <w:position w:val="0"/>
          <w:sz w:val="24"/>
          <w:shd w:fill="FFFFFF" w:val="clear"/>
        </w:rPr>
        <w:t xml:space="preserve">Use a spectrophotometer to measure the optical density at 600 nm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of the cultures from step 2.1.2. Use sterile medium as an optical reference (blank). Dilute these cells to an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of 0.05 in 25 mL of sterile Tryptic Soy Broth (TSB) in separate, 125 mL DeLong flasks (5:1 flask to volume ratio) and incubate cultures in a water bath (for proper heat transfer to the cultures), shaking at 280 RPM and set to 37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Growth of the inoculum can be performed in various ways; one method for growing cells to exponential phase is presented. Regardless, it is important to consistently use the same method for preparing the cells for inoculation.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auto"/>
          <w:spacing w:val="0"/>
          <w:position w:val="0"/>
          <w:sz w:val="24"/>
          <w:shd w:fill="FFFFFF" w:val="clear"/>
        </w:rPr>
        <w:t xml:space="preserve">At an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of ~1, re-dilute the cells into fresh medium to a starting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of 0.05 to ensure the cells achieve exponential phase and that factors that accumulate during overnight incubation have been reduced to exponential phase levels.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auto"/>
          <w:spacing w:val="0"/>
          <w:position w:val="0"/>
          <w:sz w:val="24"/>
          <w:shd w:fill="FFFFFF" w:val="clear"/>
        </w:rPr>
        <w:t xml:space="preserve">Harvest the cells during exponential phase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~0.6-0.8) by centrifuging at 3000 </w:t>
      </w:r>
      <w:r>
        <w:rPr>
          <w:rFonts w:ascii="Calibri" w:hAnsi="Calibri" w:cs="Calibri" w:eastAsia="Calibri"/>
          <w:i/>
          <w:color w:val="auto"/>
          <w:spacing w:val="0"/>
          <w:position w:val="0"/>
          <w:sz w:val="24"/>
          <w:shd w:fill="FFFFFF" w:val="clear"/>
        </w:rPr>
        <w:t xml:space="preserve">x g</w:t>
      </w:r>
      <w:r>
        <w:rPr>
          <w:rFonts w:ascii="Calibri" w:hAnsi="Calibri" w:cs="Calibri" w:eastAsia="Calibri"/>
          <w:color w:val="auto"/>
          <w:spacing w:val="0"/>
          <w:position w:val="0"/>
          <w:sz w:val="24"/>
          <w:shd w:fill="FFFFFF" w:val="clear"/>
        </w:rPr>
        <w:t xml:space="preserve"> for 10 min at room temperature.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2.1.6. </w:t>
      </w:r>
      <w:r>
        <w:rPr>
          <w:rFonts w:ascii="Calibri" w:hAnsi="Calibri" w:cs="Calibri" w:eastAsia="Calibri"/>
          <w:color w:val="auto"/>
          <w:spacing w:val="0"/>
          <w:position w:val="0"/>
          <w:sz w:val="24"/>
          <w:shd w:fill="FFFFFF" w:val="clear"/>
        </w:rPr>
        <w:t xml:space="preserve">Wash the pellets twice in equivalent volume of sterile 1x phosphate-buffered saline (PBS; pH 7.4).</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2.1.7. </w:t>
      </w:r>
      <w:r>
        <w:rPr>
          <w:rFonts w:ascii="Calibri" w:hAnsi="Calibri" w:cs="Calibri" w:eastAsia="Calibri"/>
          <w:color w:val="auto"/>
          <w:spacing w:val="0"/>
          <w:position w:val="0"/>
          <w:sz w:val="24"/>
          <w:shd w:fill="FFFFFF" w:val="clear"/>
        </w:rPr>
        <w:t xml:space="preserve">Suspend the cells in 1X PBS (pH 7.4) to a concentration of 1 x 10</w:t>
      </w:r>
      <w:r>
        <w:rPr>
          <w:rFonts w:ascii="Calibri" w:hAnsi="Calibri" w:cs="Calibri" w:eastAsia="Calibri"/>
          <w:color w:val="auto"/>
          <w:spacing w:val="0"/>
          <w:position w:val="0"/>
          <w:sz w:val="24"/>
          <w:shd w:fill="FFFFFF" w:val="clear"/>
          <w:vertAlign w:val="superscript"/>
        </w:rPr>
        <w:t xml:space="preserve">8</w:t>
      </w:r>
      <w:r>
        <w:rPr>
          <w:rFonts w:ascii="Calibri" w:hAnsi="Calibri" w:cs="Calibri" w:eastAsia="Calibri"/>
          <w:color w:val="auto"/>
          <w:spacing w:val="0"/>
          <w:position w:val="0"/>
          <w:sz w:val="24"/>
          <w:shd w:fill="FFFFFF" w:val="clear"/>
        </w:rPr>
        <w:t xml:space="preserve"> colony forming units (CFUs) mL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or as appropriate for the desired experiment.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important to determine the relationship between OD</w:t>
      </w:r>
      <w:r>
        <w:rPr>
          <w:rFonts w:ascii="Calibri" w:hAnsi="Calibri" w:cs="Calibri" w:eastAsia="Calibri"/>
          <w:color w:val="auto"/>
          <w:spacing w:val="0"/>
          <w:position w:val="0"/>
          <w:sz w:val="24"/>
          <w:shd w:fill="FFFFFF" w:val="clear"/>
          <w:vertAlign w:val="subscript"/>
        </w:rPr>
        <w:t xml:space="preserve">600</w:t>
      </w:r>
      <w:r>
        <w:rPr>
          <w:rFonts w:ascii="Calibri" w:hAnsi="Calibri" w:cs="Calibri" w:eastAsia="Calibri"/>
          <w:color w:val="auto"/>
          <w:spacing w:val="0"/>
          <w:position w:val="0"/>
          <w:sz w:val="24"/>
          <w:shd w:fill="FFFFFF" w:val="clear"/>
        </w:rPr>
        <w:t xml:space="preserve"> and CFU mL</w:t>
      </w:r>
      <w:r>
        <w:rPr>
          <w:rFonts w:ascii="Calibri" w:hAnsi="Calibri" w:cs="Calibri" w:eastAsia="Calibri"/>
          <w:color w:val="auto"/>
          <w:spacing w:val="0"/>
          <w:position w:val="0"/>
          <w:sz w:val="24"/>
          <w:shd w:fill="FFFFFF" w:val="clear"/>
          <w:vertAlign w:val="superscript"/>
        </w:rPr>
        <w:t xml:space="preserve">-1</w:t>
      </w:r>
      <w:r>
        <w:rPr>
          <w:rFonts w:ascii="Calibri" w:hAnsi="Calibri" w:cs="Calibri" w:eastAsia="Calibri"/>
          <w:color w:val="auto"/>
          <w:spacing w:val="0"/>
          <w:position w:val="0"/>
          <w:sz w:val="24"/>
          <w:shd w:fill="FFFFFF" w:val="clear"/>
        </w:rPr>
        <w:t xml:space="preserve"> for each strain of interest because strain-dependent alterations of cell size and shape can affect light scattering properties and ultimately, the infection dose.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2.2. </w:t>
      </w:r>
      <w:r>
        <w:rPr>
          <w:rFonts w:ascii="Calibri" w:hAnsi="Calibri" w:cs="Calibri" w:eastAsia="Calibri"/>
          <w:b/>
          <w:color w:val="auto"/>
          <w:spacing w:val="0"/>
          <w:position w:val="0"/>
          <w:sz w:val="24"/>
          <w:shd w:fill="FFFFFF" w:val="clear"/>
        </w:rPr>
        <w:t xml:space="preserve">Preparation of the animals and bacterial infection</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FF" w:val="clear"/>
        </w:rPr>
        <w:t xml:space="preserve">Acclimate mice for 7 days on purified diet AIN-93. The diet is formulated to provide adequate nutrition while reducing tissue auto-fluorescence associated with the consumption of plant-based ingredients used in standard mouse chow</w:t>
      </w:r>
      <w:r>
        <w:rPr>
          <w:rFonts w:ascii="Calibri" w:hAnsi="Calibri" w:cs="Calibri" w:eastAsia="Calibri"/>
          <w:color w:val="auto"/>
          <w:spacing w:val="0"/>
          <w:position w:val="0"/>
          <w:sz w:val="24"/>
          <w:shd w:fill="FFFFFF" w:val="clear"/>
          <w:vertAlign w:val="superscript"/>
        </w:rPr>
        <w:t xml:space="preserve">40</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Female C57/BL6 mice (6-8 weeks old) are used here, but the mouse strain and sex will depend on the study.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FF" w:val="clear"/>
        </w:rPr>
        <w:t xml:space="preserve">Before infection, dilate mouse tail veins with lukewarm water.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2.2.3. </w:t>
      </w:r>
      <w:r>
        <w:rPr>
          <w:rFonts w:ascii="Calibri" w:hAnsi="Calibri" w:cs="Calibri" w:eastAsia="Calibri"/>
          <w:color w:val="auto"/>
          <w:spacing w:val="0"/>
          <w:position w:val="0"/>
          <w:sz w:val="24"/>
          <w:shd w:fill="FFFFFF" w:val="clear"/>
        </w:rPr>
        <w:t xml:space="preserve">Infect animals by injecting 100 &amp;#181;L of the bacterial inoculum via tail-veins to produce a systemic infection. Save an aliquot of the initial inoculum if performing flow cytometry (see Section 4).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2.2.4. </w:t>
      </w:r>
      <w:r>
        <w:rPr>
          <w:rFonts w:ascii="Calibri" w:hAnsi="Calibri" w:cs="Calibri" w:eastAsia="Calibri"/>
          <w:color w:val="auto"/>
          <w:spacing w:val="0"/>
          <w:position w:val="0"/>
          <w:sz w:val="24"/>
          <w:shd w:fill="FFFFFF" w:val="clear"/>
        </w:rPr>
        <w:t xml:space="preserve">Monitor animals daily and evaluate their health status using a monitoring system reviewed and approved by one’s Institutional Animal Care and Use Committee.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2.2.5. </w:t>
      </w:r>
      <w:r>
        <w:rPr>
          <w:rFonts w:ascii="Calibri" w:hAnsi="Calibri" w:cs="Calibri" w:eastAsia="Calibri"/>
          <w:color w:val="auto"/>
          <w:spacing w:val="0"/>
          <w:position w:val="0"/>
          <w:sz w:val="24"/>
          <w:shd w:fill="FFFFFF" w:val="clear"/>
        </w:rPr>
        <w:t xml:space="preserve">Allow the infection to progress for the desired duration. Here, the experiments are terminated 3 days post-infection.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w:t>
      </w:r>
      <w:r>
        <w:rPr>
          <w:rFonts w:ascii="Calibri" w:hAnsi="Calibri" w:cs="Calibri" w:eastAsia="Calibri"/>
          <w:color w:val="000000"/>
          <w:spacing w:val="0"/>
          <w:position w:val="0"/>
          <w:sz w:val="24"/>
          <w:shd w:fill="auto" w:val="clear"/>
        </w:rPr>
        <w:t xml:space="preserve">Under these conditions, abscesses consist of a staphylococcal abscess community of bacteria, enclosed by fibrin deposits, and surrounded by concentric layers of immune cells</w:t>
      </w:r>
      <w:r>
        <w:rPr>
          <w:rFonts w:ascii="Calibri" w:hAnsi="Calibri" w:cs="Calibri" w:eastAsia="Calibri"/>
          <w:color w:val="000000"/>
          <w:spacing w:val="0"/>
          <w:position w:val="0"/>
          <w:sz w:val="24"/>
          <w:shd w:fill="auto" w:val="clear"/>
          <w:vertAlign w:val="superscript"/>
        </w:rPr>
        <w:t xml:space="preserve">5,41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00" w:val="clear"/>
        </w:rPr>
        <w:t xml:space="preserve">2.3. </w:t>
      </w:r>
      <w:r>
        <w:rPr>
          <w:rFonts w:ascii="Calibri" w:hAnsi="Calibri" w:cs="Calibri" w:eastAsia="Calibri"/>
          <w:b/>
          <w:color w:val="auto"/>
          <w:spacing w:val="0"/>
          <w:position w:val="0"/>
          <w:sz w:val="24"/>
          <w:shd w:fill="FFFFFF" w:val="clear"/>
        </w:rPr>
        <w:t xml:space="preserve">Harvesting the organs and tissue processing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2.3.1. </w:t>
      </w:r>
      <w:r>
        <w:rPr>
          <w:rFonts w:ascii="Calibri" w:hAnsi="Calibri" w:cs="Calibri" w:eastAsia="Calibri"/>
          <w:color w:val="auto"/>
          <w:spacing w:val="0"/>
          <w:position w:val="0"/>
          <w:sz w:val="24"/>
          <w:shd w:fill="FFFFFF" w:val="clear"/>
        </w:rPr>
        <w:t xml:space="preserve">Euthanize the animals by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inhalation and cervical dislocation as a secondary method and perform necropsy.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2.3.2. </w:t>
      </w:r>
      <w:r>
        <w:rPr>
          <w:rFonts w:ascii="Calibri" w:hAnsi="Calibri" w:cs="Calibri" w:eastAsia="Calibri"/>
          <w:color w:val="auto"/>
          <w:spacing w:val="0"/>
          <w:position w:val="0"/>
          <w:sz w:val="24"/>
          <w:shd w:fill="FFFFFF" w:val="clear"/>
        </w:rPr>
        <w:t xml:space="preserve">Harvest kidney (right) and other vital organs (heart, liver, lungs, spleen) and transfer into 50 mL polypropylene tubes containing 10% [v/v] buffered formalin. Proceed with these organs to step 2.3.4 below.</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2.3.3. </w:t>
      </w:r>
      <w:r>
        <w:rPr>
          <w:rFonts w:ascii="Calibri" w:hAnsi="Calibri" w:cs="Calibri" w:eastAsia="Calibri"/>
          <w:color w:val="auto"/>
          <w:spacing w:val="0"/>
          <w:position w:val="0"/>
          <w:sz w:val="24"/>
          <w:shd w:fill="FFFFFF" w:val="clear"/>
        </w:rPr>
        <w:t xml:space="preserve">Transfer the left kidney to a sterile 2 mL impact-resistant tube containing ~500 &amp;#181;L of 2 mm silica beads and 1 mL sterile 1x PBS (pH 7.4). Proceed with this organ to step 4.2.</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2.3.4. </w:t>
      </w:r>
      <w:r>
        <w:rPr>
          <w:rFonts w:ascii="Calibri" w:hAnsi="Calibri" w:cs="Calibri" w:eastAsia="Calibri"/>
          <w:color w:val="auto"/>
          <w:spacing w:val="0"/>
          <w:position w:val="0"/>
          <w:sz w:val="24"/>
          <w:shd w:fill="FFFFFF" w:val="clear"/>
        </w:rPr>
        <w:t xml:space="preserve">Allow organs from step 2.3.2 to fix in the dark at room temperature with gentle shaking or rotation for at least 24 hours but no more than 48 hours.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2.3.5. </w:t>
      </w:r>
      <w:r>
        <w:rPr>
          <w:rFonts w:ascii="Calibri" w:hAnsi="Calibri" w:cs="Calibri" w:eastAsia="Calibri"/>
          <w:color w:val="auto"/>
          <w:spacing w:val="0"/>
          <w:position w:val="0"/>
          <w:sz w:val="24"/>
          <w:shd w:fill="FFFFFF" w:val="clear"/>
        </w:rPr>
        <w:t xml:space="preserve">Embed organs in clear tissue freezing medium and store the tissues at -80 &amp;#176;C.</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2.3.6. </w:t>
      </w:r>
      <w:r>
        <w:rPr>
          <w:rFonts w:ascii="Calibri" w:hAnsi="Calibri" w:cs="Calibri" w:eastAsia="Calibri"/>
          <w:color w:val="auto"/>
          <w:spacing w:val="0"/>
          <w:position w:val="0"/>
          <w:sz w:val="24"/>
          <w:shd w:fill="FFFFFF" w:val="clear"/>
        </w:rPr>
        <w:t xml:space="preserve">Using a cryostat, section tissue into slices of 10 &amp;#181;m thickness.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2.3.7. </w:t>
      </w:r>
      <w:r>
        <w:rPr>
          <w:rFonts w:ascii="Calibri" w:hAnsi="Calibri" w:cs="Calibri" w:eastAsia="Calibri"/>
          <w:color w:val="auto"/>
          <w:spacing w:val="0"/>
          <w:position w:val="0"/>
          <w:sz w:val="24"/>
          <w:shd w:fill="FFFFFF" w:val="clear"/>
        </w:rPr>
        <w:t xml:space="preserve">Dry the sections on a pre-cleaned, charged glass slide for 20 min in darkness, apply hard mounting medium with 4’,6-diamidino-2-phenylindole (DAPI) stain, and apply coverslip. Cure mounted slides at room temperature overnight, and transfer to 4 &amp;#176;C for long-term storage.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FF" w:val="clear"/>
        </w:rPr>
        <w:t xml:space="preserve">Laser Scanning Confocal Microscopy and Image Processing</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3.1. </w:t>
      </w:r>
      <w:r>
        <w:rPr>
          <w:rFonts w:ascii="Calibri" w:hAnsi="Calibri" w:cs="Calibri" w:eastAsia="Calibri"/>
          <w:color w:val="auto"/>
          <w:spacing w:val="0"/>
          <w:position w:val="0"/>
          <w:sz w:val="24"/>
          <w:shd w:fill="FFFFFF" w:val="clear"/>
        </w:rPr>
        <w:t xml:space="preserve">Examine mounted slides to locate lesions using lasers appropriate for the fluorescent reporter being used. In this case, the green (GFP), red (tdTomato), and blue (DAPI) fluorescence signals are used.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3.2. </w:t>
      </w:r>
      <w:r>
        <w:rPr>
          <w:rFonts w:ascii="Calibri" w:hAnsi="Calibri" w:cs="Calibri" w:eastAsia="Calibri"/>
          <w:color w:val="auto"/>
          <w:spacing w:val="0"/>
          <w:position w:val="0"/>
          <w:sz w:val="24"/>
          <w:shd w:fill="FFFFFF" w:val="clear"/>
        </w:rPr>
        <w:t xml:space="preserve">Acquire the image using the appropriate objective for visualizing individual cells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typically 20X or 40X objectives are 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 </w:t>
      </w:r>
      <w:r>
        <w:rPr>
          <w:rFonts w:ascii="Calibri" w:hAnsi="Calibri" w:cs="Calibri" w:eastAsia="Calibri"/>
          <w:color w:val="auto"/>
          <w:spacing w:val="0"/>
          <w:position w:val="0"/>
          <w:sz w:val="24"/>
          <w:shd w:fill="FFFFFF" w:val="clear"/>
        </w:rPr>
        <w:t xml:space="preserve">Measure the fluorescence intensities in the confocal images.</w:t>
      </w:r>
    </w:p>
    <w:p>
      <w:pPr>
        <w:spacing w:before="0" w:after="0" w:line="240"/>
        <w:ind w:right="0" w:left="0" w:firstLine="72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3.3.1. </w:t>
      </w:r>
      <w:r>
        <w:rPr>
          <w:rFonts w:ascii="Calibri" w:hAnsi="Calibri" w:cs="Calibri" w:eastAsia="Calibri"/>
          <w:color w:val="auto"/>
          <w:spacing w:val="0"/>
          <w:position w:val="0"/>
          <w:sz w:val="24"/>
          <w:shd w:fill="FFFFFF" w:val="clear"/>
        </w:rPr>
        <w:t xml:space="preserve">Open the confocal image in Image J and adjust brightness/contrast to properly visualize the fluorescence signal of the lesion.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3.3.2. </w:t>
      </w:r>
      <w:r>
        <w:rPr>
          <w:rFonts w:ascii="Calibri" w:hAnsi="Calibri" w:cs="Calibri" w:eastAsia="Calibri"/>
          <w:color w:val="auto"/>
          <w:spacing w:val="0"/>
          <w:position w:val="0"/>
          <w:sz w:val="24"/>
          <w:shd w:fill="FFFFFF" w:val="clear"/>
        </w:rPr>
        <w:t xml:space="preserve">Define the region of interest, and by using the </w:t>
      </w:r>
      <w:r>
        <w:rPr>
          <w:rFonts w:ascii="Calibri" w:hAnsi="Calibri" w:cs="Calibri" w:eastAsia="Calibri"/>
          <w:b/>
          <w:color w:val="auto"/>
          <w:spacing w:val="0"/>
          <w:position w:val="0"/>
          <w:sz w:val="24"/>
          <w:shd w:fill="FFFFFF" w:val="clear"/>
        </w:rPr>
        <w:t xml:space="preserve">Thresholding </w:t>
      </w:r>
      <w:r>
        <w:rPr>
          <w:rFonts w:ascii="Calibri" w:hAnsi="Calibri" w:cs="Calibri" w:eastAsia="Calibri"/>
          <w:color w:val="auto"/>
          <w:spacing w:val="0"/>
          <w:position w:val="0"/>
          <w:sz w:val="24"/>
          <w:shd w:fill="FFFFFF" w:val="clear"/>
        </w:rPr>
        <w:t xml:space="preserve">option, set the lower and upper fluorescence limits as necessary.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3.3.3. </w:t>
      </w:r>
      <w:r>
        <w:rPr>
          <w:rFonts w:ascii="Calibri" w:hAnsi="Calibri" w:cs="Calibri" w:eastAsia="Calibri"/>
          <w:color w:val="auto"/>
          <w:spacing w:val="0"/>
          <w:position w:val="0"/>
          <w:sz w:val="24"/>
          <w:shd w:fill="FFFFFF" w:val="clear"/>
        </w:rPr>
        <w:t xml:space="preserve">Define the centroid by selecting </w:t>
      </w:r>
      <w:r>
        <w:rPr>
          <w:rFonts w:ascii="Calibri" w:hAnsi="Calibri" w:cs="Calibri" w:eastAsia="Calibri"/>
          <w:b/>
          <w:color w:val="auto"/>
          <w:spacing w:val="0"/>
          <w:position w:val="0"/>
          <w:sz w:val="24"/>
          <w:shd w:fill="FFFFFF" w:val="clear"/>
        </w:rPr>
        <w:t xml:space="preserve">Area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Mean gray value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Centroid</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Limit to Threshold</w:t>
      </w:r>
      <w:r>
        <w:rPr>
          <w:rFonts w:ascii="Calibri" w:hAnsi="Calibri" w:cs="Calibri" w:eastAsia="Calibri"/>
          <w:color w:val="auto"/>
          <w:spacing w:val="0"/>
          <w:position w:val="0"/>
          <w:sz w:val="24"/>
          <w:shd w:fill="FFFFFF" w:val="clear"/>
        </w:rPr>
        <w:t xml:space="preserve"> under the </w:t>
      </w:r>
      <w:r>
        <w:rPr>
          <w:rFonts w:ascii="Calibri" w:hAnsi="Calibri" w:cs="Calibri" w:eastAsia="Calibri"/>
          <w:b/>
          <w:color w:val="auto"/>
          <w:spacing w:val="0"/>
          <w:position w:val="0"/>
          <w:sz w:val="24"/>
          <w:shd w:fill="FFFFFF" w:val="clear"/>
        </w:rPr>
        <w:t xml:space="preserve">Analyze</w:t>
      </w:r>
      <w:r>
        <w:rPr>
          <w:rFonts w:ascii="Calibri" w:hAnsi="Calibri" w:cs="Calibri" w:eastAsia="Calibri"/>
          <w:color w:val="auto"/>
          <w:spacing w:val="0"/>
          <w:position w:val="0"/>
          <w:sz w:val="24"/>
          <w:shd w:fill="FFFFFF" w:val="clear"/>
        </w:rPr>
        <w:t xml:space="preserve"> tab in Image J.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00" w:val="clear"/>
        </w:rPr>
        <w:t xml:space="preserve">3.3.4. </w:t>
      </w:r>
      <w:r>
        <w:rPr>
          <w:rFonts w:ascii="Calibri" w:hAnsi="Calibri" w:cs="Calibri" w:eastAsia="Calibri"/>
          <w:color w:val="auto"/>
          <w:spacing w:val="0"/>
          <w:position w:val="0"/>
          <w:sz w:val="24"/>
          <w:shd w:fill="FFFFFF" w:val="clear"/>
        </w:rPr>
        <w:t xml:space="preserve">Extract centroid fluorescence intensity value or measure the mean fluorescence intensity in a given lesion per unit area (mean fluorescence intensity, MFI) for GFP and tdTomato. Here, areas of one &amp;#181;m</w:t>
      </w:r>
      <w:r>
        <w:rPr>
          <w:rFonts w:ascii="Calibri" w:hAnsi="Calibri" w:cs="Calibri" w:eastAsia="Calibri"/>
          <w:color w:val="auto"/>
          <w:spacing w:val="0"/>
          <w:position w:val="0"/>
          <w:sz w:val="24"/>
          <w:shd w:fill="FFFFFF" w:val="clear"/>
          <w:vertAlign w:val="superscript"/>
        </w:rPr>
        <w:t xml:space="preserve">2</w:t>
      </w:r>
      <w:r>
        <w:rPr>
          <w:rFonts w:ascii="Calibri" w:hAnsi="Calibri" w:cs="Calibri" w:eastAsia="Calibri"/>
          <w:color w:val="auto"/>
          <w:spacing w:val="0"/>
          <w:position w:val="0"/>
          <w:sz w:val="24"/>
          <w:shd w:fill="FFFFFF" w:val="clear"/>
        </w:rPr>
        <w:t xml:space="preserve"> were used.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A blinded second analysis minimizes bias when the identity of the sample is known.</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3.3.5. </w:t>
      </w:r>
      <w:r>
        <w:rPr>
          <w:rFonts w:ascii="Calibri" w:hAnsi="Calibri" w:cs="Calibri" w:eastAsia="Calibri"/>
          <w:color w:val="auto"/>
          <w:spacing w:val="0"/>
          <w:position w:val="0"/>
          <w:sz w:val="24"/>
          <w:shd w:fill="FFFFFF" w:val="clear"/>
        </w:rPr>
        <w:t xml:space="preserve">Plot the data and perform the appropriate statistical analyses for each comparison. </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auto" w:val="clear"/>
        </w:rPr>
        <w:t xml:space="preserve">4. </w:t>
      </w:r>
      <w:r>
        <w:rPr>
          <w:rFonts w:ascii="Calibri" w:hAnsi="Calibri" w:cs="Calibri" w:eastAsia="Calibri"/>
          <w:b/>
          <w:color w:val="auto"/>
          <w:spacing w:val="0"/>
          <w:position w:val="0"/>
          <w:sz w:val="24"/>
          <w:shd w:fill="FFFFFF" w:val="clear"/>
        </w:rPr>
        <w:t xml:space="preserve">Flow Cytometry Analysis</w:t>
      </w:r>
    </w:p>
    <w:p>
      <w:pPr>
        <w:spacing w:before="0" w:after="0" w:line="240"/>
        <w:ind w:right="0" w:left="0" w:firstLine="0"/>
        <w:jc w:val="both"/>
        <w:rPr>
          <w:rFonts w:ascii="Calibri" w:hAnsi="Calibri" w:cs="Calibri" w:eastAsia="Calibri"/>
          <w:b/>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FF" w:val="clear"/>
        </w:rPr>
        <w:t xml:space="preserve">(Optional) Determine fusion activity of the inoculum on the day of the infection (from section 2.2.3)</w:t>
      </w:r>
    </w:p>
    <w:p>
      <w:pPr>
        <w:spacing w:before="0" w:after="0" w:line="240"/>
        <w:ind w:right="0" w:left="0" w:firstLine="72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4.1.1. </w:t>
      </w:r>
      <w:r>
        <w:rPr>
          <w:rFonts w:ascii="Calibri" w:hAnsi="Calibri" w:cs="Calibri" w:eastAsia="Calibri"/>
          <w:color w:val="auto"/>
          <w:spacing w:val="0"/>
          <w:position w:val="0"/>
          <w:sz w:val="24"/>
          <w:shd w:fill="FFFFFF" w:val="clear"/>
        </w:rPr>
        <w:t xml:space="preserve">To 899 &amp;#181;L of 1X sterile PBS (pH 7.4) add 100 &amp;#181;L of each inoculum and 1 &amp;#181;L of membrane permeant nucleic acid stain (see </w:t>
      </w:r>
      <w:r>
        <w:rPr>
          <w:rFonts w:ascii="Calibri" w:hAnsi="Calibri" w:cs="Calibri" w:eastAsia="Calibri"/>
          <w:b/>
          <w:color w:val="auto"/>
          <w:spacing w:val="0"/>
          <w:position w:val="0"/>
          <w:sz w:val="24"/>
          <w:shd w:fill="FFFFFF" w:val="clear"/>
        </w:rPr>
        <w:t xml:space="preserve">Table of Materials</w:t>
      </w:r>
      <w:r>
        <w:rPr>
          <w:rFonts w:ascii="Calibri" w:hAnsi="Calibri" w:cs="Calibri" w:eastAsia="Calibri"/>
          <w:color w:val="auto"/>
          <w:spacing w:val="0"/>
          <w:position w:val="0"/>
          <w:sz w:val="24"/>
          <w:shd w:fill="FFFFFF" w:val="clear"/>
        </w:rPr>
        <w:t xml:space="preserve">). As a control, be sure to include a sample lacking nucleic acid stain.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4.1.2. </w:t>
      </w:r>
      <w:r>
        <w:rPr>
          <w:rFonts w:ascii="Calibri" w:hAnsi="Calibri" w:cs="Calibri" w:eastAsia="Calibri"/>
          <w:color w:val="auto"/>
          <w:spacing w:val="0"/>
          <w:position w:val="0"/>
          <w:sz w:val="24"/>
          <w:shd w:fill="FFFFFF" w:val="clear"/>
        </w:rPr>
        <w:t xml:space="preserve">Perform flow cytometry on all samples.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For the very first experiment, it is useful to include a vector only control for the fusion of interest to determine the proper voltage to use. A clear separation between positive and negative samples is essential for data analysis, indicating the reporter is well above background signal.</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4.1.3. </w:t>
      </w:r>
      <w:r>
        <w:rPr>
          <w:rFonts w:ascii="Calibri" w:hAnsi="Calibri" w:cs="Calibri" w:eastAsia="Calibri"/>
          <w:color w:val="auto"/>
          <w:spacing w:val="0"/>
          <w:position w:val="0"/>
          <w:sz w:val="24"/>
          <w:shd w:fill="FFFFFF" w:val="clear"/>
        </w:rPr>
        <w:t xml:space="preserve">To identify the bacterial population, plot events using nucleic acid stain (y-axis) and forward scatter (x-axis).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4.1.4. </w:t>
      </w:r>
      <w:r>
        <w:rPr>
          <w:rFonts w:ascii="Calibri" w:hAnsi="Calibri" w:cs="Calibri" w:eastAsia="Calibri"/>
          <w:color w:val="auto"/>
          <w:spacing w:val="0"/>
          <w:position w:val="0"/>
          <w:sz w:val="24"/>
          <w:shd w:fill="FFFFFF" w:val="clear"/>
        </w:rPr>
        <w:t xml:space="preserve">Draw an inclusion gate around events that are both nucleic acid stain positive and the correct size of the bacterium based on the forward scatter (between 0.5 to 2.0 &amp;#181;m for </w:t>
      </w:r>
      <w:r>
        <w:rPr>
          <w:rFonts w:ascii="Calibri" w:hAnsi="Calibri" w:cs="Calibri" w:eastAsia="Calibri"/>
          <w:i/>
          <w:color w:val="auto"/>
          <w:spacing w:val="0"/>
          <w:position w:val="0"/>
          <w:sz w:val="24"/>
          <w:shd w:fill="FFFFFF" w:val="clear"/>
        </w:rPr>
        <w:t xml:space="preserve">S. aureus</w:t>
      </w: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Be rigorous when identifying this population as it is critical to include events that are clearly within these parameters. Be sure this gate excludes all events for the negative controls under other conditions. In this study, roughly 70% the cell population met these requirements in the analysis.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FF" w:val="clear"/>
        </w:rPr>
        <w:t xml:space="preserve">Analysis of tissue samples after sacrifice:</w:t>
      </w:r>
    </w:p>
    <w:p>
      <w:pPr>
        <w:spacing w:before="0" w:after="0" w:line="240"/>
        <w:ind w:right="0" w:left="0" w:firstLine="6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4.2.1. </w:t>
      </w:r>
      <w:r>
        <w:rPr>
          <w:rFonts w:ascii="Calibri" w:hAnsi="Calibri" w:cs="Calibri" w:eastAsia="Calibri"/>
          <w:color w:val="auto"/>
          <w:spacing w:val="0"/>
          <w:position w:val="0"/>
          <w:sz w:val="24"/>
          <w:shd w:fill="FFFFFF" w:val="clear"/>
        </w:rPr>
        <w:t xml:space="preserve">Euthanize the animals, harvest the left kidneys (see step 2.3), and transfer into bead-beating tubes containing 1 mL of 1x sterile PBS (pH 7.4) and 250 &amp;#181;L of 2 mm borosilicate beads.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FF" w:val="clear"/>
        </w:rPr>
        <w:t xml:space="preserve">Disrupt tissues to release bacterial cells. For kidneys, use a homogenizer to disrupt cells. Here, three 30 s bursts at 6800 rpm with 1 min cooling periods on wet ice between cycles were used to minimize heating samples.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4.2.3. </w:t>
      </w:r>
      <w:r>
        <w:rPr>
          <w:rFonts w:ascii="Calibri" w:hAnsi="Calibri" w:cs="Calibri" w:eastAsia="Calibri"/>
          <w:color w:val="auto"/>
          <w:spacing w:val="0"/>
          <w:position w:val="0"/>
          <w:sz w:val="24"/>
          <w:shd w:fill="FFFFFF" w:val="clear"/>
        </w:rPr>
        <w:t xml:space="preserve">Pellet the larger tissue debris by centrifuging at 250 x g for 3 min in a tabletop microcentrifuge cooled to 4 &amp;#176;C.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Typically, there is a cell pellet at the bottom of the tube and a layer of floating debris on the top. The middle aqueous layer contains the bacterial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4.2.4. </w:t>
      </w:r>
      <w:r>
        <w:rPr>
          <w:rFonts w:ascii="Calibri" w:hAnsi="Calibri" w:cs="Calibri" w:eastAsia="Calibri"/>
          <w:color w:val="auto"/>
          <w:spacing w:val="0"/>
          <w:position w:val="0"/>
          <w:sz w:val="24"/>
          <w:shd w:fill="FFFFFF" w:val="clear"/>
        </w:rPr>
        <w:t xml:space="preserve">Transfer 10 &amp;#181;L from the aqueous layer into a clean 1.5 mL microcentrifuge tube containing 1 &amp;#181;L of nucleic acid stain in 989 &amp;#181;L of PBS (total volume 1 mL).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4.2.5. </w:t>
      </w:r>
      <w:r>
        <w:rPr>
          <w:rFonts w:ascii="Calibri" w:hAnsi="Calibri" w:cs="Calibri" w:eastAsia="Calibri"/>
          <w:color w:val="auto"/>
          <w:spacing w:val="0"/>
          <w:position w:val="0"/>
          <w:sz w:val="24"/>
          <w:shd w:fill="FFFFFF" w:val="clear"/>
        </w:rPr>
        <w:t xml:space="preserve">Perform flow cytometry using the same data acquisition parameters and gating as for the initial inocula.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Bacterial cell counts will be very low because the sample mainly contains tissue debris. The “Live gate” option can also be used if the cells are nucleic acid stain positive and size-gated when data are loaded into the application. This will also help to analyze more of the target events and reduce file size. Nearly one million events per sample are counted, but more event counts may be necessary depending on the severity of the infection and size of tissue analyzed. </w:t>
      </w:r>
    </w:p>
    <w:p>
      <w:pPr>
        <w:spacing w:before="0" w:after="0" w:line="240"/>
        <w:ind w:right="0" w:left="36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4.2.6. </w:t>
      </w:r>
      <w:r>
        <w:rPr>
          <w:rFonts w:ascii="Calibri" w:hAnsi="Calibri" w:cs="Calibri" w:eastAsia="Calibri"/>
          <w:color w:val="auto"/>
          <w:spacing w:val="0"/>
          <w:position w:val="0"/>
          <w:sz w:val="24"/>
          <w:shd w:fill="FFFFFF" w:val="clear"/>
        </w:rPr>
        <w:t xml:space="preserve">Data Analysis: Determine mean fluorescent intensity (MFI) for each fluorophore in a given sample using the inclusion gates determined in section 4.1.4. Normalize samples in flow analysis software to event counts. 10,000 counts are usually sufficient in the analysis.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It is not uncommon to find samples that contain less than this number of events since this is dependent on abscess formation and infection severity. Using this approach, 500-40,000 events are typically found in infected tissue.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FFFFFF" w:val="clear"/>
        </w:rPr>
        <w:br/>
      </w: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developed a plasmid derived from pMAD</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that can deliver any reporter fusion construct into the chromosome by double crossover homologous recombination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construct allows for quantitative analysis of any regulatory region that supports the production of GFP protein and fluorescent signal above background. The plasmid confers ampicillin resistance (Ap</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for maintenance and propagation in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confers erythromycin resistance (Em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The construct also confers chloramphenicol resistance (Cm</w:t>
      </w:r>
      <w:r>
        <w:rPr>
          <w:rFonts w:ascii="Calibri" w:hAnsi="Calibri" w:cs="Calibri" w:eastAsia="Calibri"/>
          <w:color w:val="auto"/>
          <w:spacing w:val="0"/>
          <w:position w:val="0"/>
          <w:sz w:val="24"/>
          <w:shd w:fill="auto" w:val="clear"/>
          <w:vertAlign w:val="superscript"/>
        </w:rPr>
        <w:t xml:space="preserve">r</w:t>
      </w:r>
      <w:r>
        <w:rPr>
          <w:rFonts w:ascii="Calibri" w:hAnsi="Calibri" w:cs="Calibri" w:eastAsia="Calibri"/>
          <w:color w:val="auto"/>
          <w:spacing w:val="0"/>
          <w:position w:val="0"/>
          <w:sz w:val="24"/>
          <w:shd w:fill="auto" w:val="clear"/>
        </w:rPr>
        <w:t xml:space="preserve">), which allows for easy transfer of the integrated reporter fusion between various mutant strains for sophisticated genetic analysis in </w:t>
      </w:r>
      <w:r>
        <w:rPr>
          <w:rFonts w:ascii="Calibri" w:hAnsi="Calibri" w:cs="Calibri" w:eastAsia="Calibri"/>
          <w:i/>
          <w:color w:val="auto"/>
          <w:spacing w:val="0"/>
          <w:position w:val="0"/>
          <w:sz w:val="24"/>
          <w:shd w:fill="auto" w:val="clear"/>
        </w:rPr>
        <w:t xml:space="preserve">S. aureus.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proof of principle, we fused the </w:t>
      </w:r>
      <w:r>
        <w:rPr>
          <w:rFonts w:ascii="Calibri" w:hAnsi="Calibri" w:cs="Calibri" w:eastAsia="Calibri"/>
          <w:i/>
          <w:color w:val="auto"/>
          <w:spacing w:val="0"/>
          <w:position w:val="0"/>
          <w:sz w:val="24"/>
          <w:shd w:fill="auto" w:val="clear"/>
        </w:rPr>
        <w:t xml:space="preserve">nuc </w:t>
      </w:r>
      <w:r>
        <w:rPr>
          <w:rFonts w:ascii="Calibri" w:hAnsi="Calibri" w:cs="Calibri" w:eastAsia="Calibri"/>
          <w:color w:val="auto"/>
          <w:spacing w:val="0"/>
          <w:position w:val="0"/>
          <w:sz w:val="24"/>
          <w:shd w:fill="auto" w:val="clear"/>
        </w:rPr>
        <w:t xml:space="preserve">regulatory region to </w:t>
      </w:r>
      <w:r>
        <w:rPr>
          <w:rFonts w:ascii="Calibri" w:hAnsi="Calibri" w:cs="Calibri" w:eastAsia="Calibri"/>
          <w:i/>
          <w:color w:val="auto"/>
          <w:spacing w:val="0"/>
          <w:position w:val="0"/>
          <w:sz w:val="24"/>
          <w:shd w:fill="auto" w:val="clear"/>
        </w:rPr>
        <w:t xml:space="preserve">gfp. nuc </w:t>
      </w:r>
      <w:r>
        <w:rPr>
          <w:rFonts w:ascii="Calibri" w:hAnsi="Calibri" w:cs="Calibri" w:eastAsia="Calibri"/>
          <w:color w:val="auto"/>
          <w:spacing w:val="0"/>
          <w:position w:val="0"/>
          <w:sz w:val="24"/>
          <w:shd w:fill="auto" w:val="clear"/>
        </w:rPr>
        <w:t xml:space="preserve">was chosen because its gene product is required for full virulence and is required for restricting macrophages from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induced abscesses</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construct was integrated into the chromosome as described in steps 1.4-1.6 of the protocol. The integrated fusion was then transferred to AH3926 that contains a P</w:t>
      </w:r>
      <w:r>
        <w:rPr>
          <w:rFonts w:ascii="Calibri" w:hAnsi="Calibri" w:cs="Calibri" w:eastAsia="Calibri"/>
          <w:color w:val="auto"/>
          <w:spacing w:val="0"/>
          <w:position w:val="0"/>
          <w:sz w:val="24"/>
          <w:shd w:fill="auto" w:val="clear"/>
          <w:vertAlign w:val="subscript"/>
        </w:rPr>
        <w:t xml:space="preserve">sarAP1</w:t>
      </w:r>
      <w:r>
        <w:rPr>
          <w:rFonts w:ascii="Calibri" w:hAnsi="Calibri" w:cs="Calibri" w:eastAsia="Calibri"/>
          <w:color w:val="auto"/>
          <w:spacing w:val="0"/>
          <w:position w:val="0"/>
          <w:sz w:val="24"/>
          <w:shd w:fill="auto" w:val="clear"/>
        </w:rPr>
        <w:t xml:space="preserve">-tdTomato fusion. The </w:t>
      </w:r>
      <w:r>
        <w:rPr>
          <w:rFonts w:ascii="Calibri" w:hAnsi="Calibri" w:cs="Calibri" w:eastAsia="Calibri"/>
          <w:i/>
          <w:color w:val="auto"/>
          <w:spacing w:val="0"/>
          <w:position w:val="0"/>
          <w:sz w:val="24"/>
          <w:shd w:fill="auto" w:val="clear"/>
        </w:rPr>
        <w:t xml:space="preserve">sarA </w:t>
      </w:r>
      <w:r>
        <w:rPr>
          <w:rFonts w:ascii="Calibri" w:hAnsi="Calibri" w:cs="Calibri" w:eastAsia="Calibri"/>
          <w:color w:val="auto"/>
          <w:spacing w:val="0"/>
          <w:position w:val="0"/>
          <w:sz w:val="24"/>
          <w:shd w:fill="auto" w:val="clear"/>
        </w:rPr>
        <w:t xml:space="preserve">P1 promoter has been shown previously to be constitutively active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thus, labels all cells. </w:t>
      </w: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first verified that the reporter fusions were active during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shake flask growth in Tryptic Soy Broth (TSB; a rich, complex medium) and that the levels of fluorescence were above the cellular auto-fluorescent background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To determine how the fluorescent reporters behave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 modified renal abscess model was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Groups of female C57BL/6 mice were challenged intravenously with 1x10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each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LAC cells lacking reporter fusions or LAC cells carrying both the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sarAp1-tdTomato </w:t>
      </w:r>
      <w:r>
        <w:rPr>
          <w:rFonts w:ascii="Calibri" w:hAnsi="Calibri" w:cs="Calibri" w:eastAsia="Calibri"/>
          <w:color w:val="auto"/>
          <w:spacing w:val="0"/>
          <w:position w:val="0"/>
          <w:sz w:val="24"/>
          <w:shd w:fill="auto" w:val="clear"/>
        </w:rPr>
        <w:t xml:space="preserve">fusions. Animals were sacrificed three days post infection. Then, harvested organs were fixed in 10% [v/v] buffered formalin, cryo-sectioned, and imaged by confocal microscopy after DAPI staining as described in steps 2 and 3 (</w:t>
      </w:r>
      <w:r>
        <w:rPr>
          <w:rFonts w:ascii="Calibri" w:hAnsi="Calibri" w:cs="Calibri" w:eastAsia="Calibri"/>
          <w:b/>
          <w:color w:val="auto"/>
          <w:spacing w:val="0"/>
          <w:position w:val="0"/>
          <w:sz w:val="24"/>
          <w:shd w:fill="auto" w:val="clear"/>
        </w:rPr>
        <w:t xml:space="preserve">Figure 3A,B</w:t>
      </w:r>
      <w:r>
        <w:rPr>
          <w:rFonts w:ascii="Calibri" w:hAnsi="Calibri" w:cs="Calibri" w:eastAsia="Calibri"/>
          <w:color w:val="auto"/>
          <w:spacing w:val="0"/>
          <w:position w:val="0"/>
          <w:sz w:val="24"/>
          <w:shd w:fill="auto" w:val="clear"/>
        </w:rPr>
        <w:t xml:space="preserve">). The images were analyzed using Image J and fluorescence per unit area in the renal lesions was measured. As shown in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nuc-gfp</w:t>
      </w:r>
      <w:r>
        <w:rPr>
          <w:rFonts w:ascii="Calibri" w:hAnsi="Calibri" w:cs="Calibri" w:eastAsia="Calibri"/>
          <w:color w:val="auto"/>
          <w:spacing w:val="0"/>
          <w:position w:val="0"/>
          <w:sz w:val="24"/>
          <w:shd w:fill="auto" w:val="clear"/>
        </w:rPr>
        <w:t xml:space="preserve"> fusion fluorescence was on average nearly 9-fold higher in cells carrying the fusion than in cells not carrying the reporter fusion; the latter signal constitutes the limit of detection (auto-fluorescence) (compare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to LAC). Similarly, P</w:t>
      </w:r>
      <w:r>
        <w:rPr>
          <w:rFonts w:ascii="Calibri" w:hAnsi="Calibri" w:cs="Calibri" w:eastAsia="Calibri"/>
          <w:i/>
          <w:color w:val="auto"/>
          <w:spacing w:val="0"/>
          <w:position w:val="0"/>
          <w:sz w:val="24"/>
          <w:shd w:fill="auto" w:val="clear"/>
          <w:vertAlign w:val="subscript"/>
        </w:rPr>
        <w:t xml:space="preserve">sarAP1</w:t>
      </w:r>
      <w:r>
        <w:rPr>
          <w:rFonts w:ascii="Calibri" w:hAnsi="Calibri" w:cs="Calibri" w:eastAsia="Calibri"/>
          <w:color w:val="auto"/>
          <w:spacing w:val="0"/>
          <w:position w:val="0"/>
          <w:sz w:val="24"/>
          <w:shd w:fill="auto" w:val="clear"/>
        </w:rPr>
        <w:t xml:space="preserve">-tdtomato fusion fluorescence was ~6-fold higher than the no reporter control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 compare </w:t>
      </w:r>
      <w:r>
        <w:rPr>
          <w:rFonts w:ascii="Calibri" w:hAnsi="Calibri" w:cs="Calibri" w:eastAsia="Calibri"/>
          <w:i/>
          <w:color w:val="auto"/>
          <w:spacing w:val="0"/>
          <w:position w:val="0"/>
          <w:sz w:val="24"/>
          <w:shd w:fill="auto" w:val="clear"/>
        </w:rPr>
        <w:t xml:space="preserve">sarAP1</w:t>
      </w:r>
      <w:r>
        <w:rPr>
          <w:rFonts w:ascii="Calibri" w:hAnsi="Calibri" w:cs="Calibri" w:eastAsia="Calibri"/>
          <w:color w:val="auto"/>
          <w:spacing w:val="0"/>
          <w:position w:val="0"/>
          <w:sz w:val="24"/>
          <w:shd w:fill="auto" w:val="clear"/>
        </w:rPr>
        <w:t xml:space="preserve">-tdT vs LAC). Using flow cytometry, the pattern of reporter activities was confirmed using kidney homogenates and flow cytometry as described in step 4, though the fold differences in fluorescence were lower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Interestingly, the fluorescence data from lesions formed by cells carrying fluorescent reporter fusions appeared to show higher variability than those lacking the reporters. We wondered whether the variation in the fluorescence measurements observed was due to heterogeneous expression of the reporters (that is, of biological origins). Indeed, within ~100 &amp;#181;m distance it was found that some lesions expressed either one or both reporters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Importantly, examining reporter activity with single cell resolution in staphylococcal abscess communities (SACs) revealed spatial regulation of </w:t>
      </w:r>
      <w:r>
        <w:rPr>
          <w:rFonts w:ascii="Calibri" w:hAnsi="Calibri" w:cs="Calibri" w:eastAsia="Calibri"/>
          <w:i/>
          <w:color w:val="auto"/>
          <w:spacing w:val="0"/>
          <w:position w:val="0"/>
          <w:sz w:val="24"/>
          <w:shd w:fill="auto" w:val="clear"/>
        </w:rPr>
        <w:t xml:space="preserve">nuc </w:t>
      </w:r>
      <w:r>
        <w:rPr>
          <w:rFonts w:ascii="Calibri" w:hAnsi="Calibri" w:cs="Calibri" w:eastAsia="Calibri"/>
          <w:color w:val="auto"/>
          <w:spacing w:val="0"/>
          <w:position w:val="0"/>
          <w:sz w:val="24"/>
          <w:shd w:fill="auto" w:val="clear"/>
        </w:rPr>
        <w:t xml:space="preserve">expression in abscesses circumscribed with strong DAPI staining, likely associated with the formation and release of neutrophil extracellular traps (</w:t>
      </w:r>
      <w:r>
        <w:rPr>
          <w:rFonts w:ascii="Calibri" w:hAnsi="Calibri" w:cs="Calibri" w:eastAsia="Calibri"/>
          <w:b/>
          <w:color w:val="auto"/>
          <w:spacing w:val="0"/>
          <w:position w:val="0"/>
          <w:sz w:val="24"/>
          <w:shd w:fill="auto" w:val="clear"/>
        </w:rPr>
        <w:t xml:space="preserve">Figure 5A-C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instance, we measured significantly higher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fusion fluorescence in the interior core of the SAC compared with that on the periphery (</w:t>
      </w:r>
      <w:r>
        <w:rPr>
          <w:rFonts w:ascii="Calibri" w:hAnsi="Calibri" w:cs="Calibri" w:eastAsia="Calibri"/>
          <w:b/>
          <w:color w:val="auto"/>
          <w:spacing w:val="0"/>
          <w:position w:val="0"/>
          <w:sz w:val="24"/>
          <w:shd w:fill="auto" w:val="clear"/>
        </w:rPr>
        <w:t xml:space="preserve">Figure 5B,E</w:t>
      </w:r>
      <w:r>
        <w:rPr>
          <w:rFonts w:ascii="Calibri" w:hAnsi="Calibri" w:cs="Calibri" w:eastAsia="Calibri"/>
          <w:color w:val="auto"/>
          <w:spacing w:val="0"/>
          <w:position w:val="0"/>
          <w:sz w:val="24"/>
          <w:shd w:fill="auto" w:val="clear"/>
        </w:rPr>
        <w:t xml:space="preserve">). In the same abscess, the pattern for </w:t>
      </w:r>
      <w:r>
        <w:rPr>
          <w:rFonts w:ascii="Calibri" w:hAnsi="Calibri" w:cs="Calibri" w:eastAsia="Calibri"/>
          <w:i/>
          <w:color w:val="auto"/>
          <w:spacing w:val="0"/>
          <w:position w:val="0"/>
          <w:sz w:val="24"/>
          <w:shd w:fill="auto" w:val="clear"/>
        </w:rPr>
        <w:t xml:space="preserve">sarAp1-tdTomato </w:t>
      </w:r>
      <w:r>
        <w:rPr>
          <w:rFonts w:ascii="Calibri" w:hAnsi="Calibri" w:cs="Calibri" w:eastAsia="Calibri"/>
          <w:color w:val="auto"/>
          <w:spacing w:val="0"/>
          <w:position w:val="0"/>
          <w:sz w:val="24"/>
          <w:shd w:fill="auto" w:val="clear"/>
        </w:rPr>
        <w:t xml:space="preserve">fusion fluorescence appeared to be inverted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However, the pattern was not statistically significant using the same number of animals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Schematic representation of the genome integrative reporter plasmid pRB4. </w:t>
      </w:r>
      <w:r>
        <w:rPr>
          <w:rFonts w:ascii="Calibri" w:hAnsi="Calibri" w:cs="Calibri" w:eastAsia="Calibri"/>
          <w:color w:val="000000"/>
          <w:spacing w:val="0"/>
          <w:position w:val="0"/>
          <w:sz w:val="24"/>
          <w:shd w:fill="auto" w:val="clear"/>
        </w:rPr>
        <w:t xml:space="preserve">Plasmid pRB4 is a derivative of pMAD with a temperature sensitive origin of replication in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(Ori pE194</w:t>
      </w:r>
      <w:r>
        <w:rPr>
          <w:rFonts w:ascii="Calibri" w:hAnsi="Calibri" w:cs="Calibri" w:eastAsia="Calibri"/>
          <w:i/>
          <w:color w:val="000000"/>
          <w:spacing w:val="0"/>
          <w:position w:val="0"/>
          <w:sz w:val="24"/>
          <w:shd w:fill="auto" w:val="clear"/>
          <w:vertAlign w:val="superscript"/>
        </w:rPr>
        <w:t xml:space="preserve">ts</w:t>
      </w:r>
      <w:r>
        <w:rPr>
          <w:rFonts w:ascii="Calibri" w:hAnsi="Calibri" w:cs="Calibri" w:eastAsia="Calibri"/>
          <w:color w:val="000000"/>
          <w:spacing w:val="0"/>
          <w:position w:val="0"/>
          <w:sz w:val="24"/>
          <w:shd w:fill="auto" w:val="clear"/>
        </w:rPr>
        <w:t xml:space="preserve">). There are three drug resistance markers: (i) </w:t>
      </w:r>
      <w:r>
        <w:rPr>
          <w:rFonts w:ascii="Calibri" w:hAnsi="Calibri" w:cs="Calibri" w:eastAsia="Calibri"/>
          <w:i/>
          <w:color w:val="000000"/>
          <w:spacing w:val="0"/>
          <w:position w:val="0"/>
          <w:sz w:val="24"/>
          <w:shd w:fill="auto" w:val="clear"/>
        </w:rPr>
        <w:t xml:space="preserve">bla</w:t>
      </w:r>
      <w:r>
        <w:rPr>
          <w:rFonts w:ascii="Calibri" w:hAnsi="Calibri" w:cs="Calibri" w:eastAsia="Calibri"/>
          <w:color w:val="000000"/>
          <w:spacing w:val="0"/>
          <w:position w:val="0"/>
          <w:sz w:val="24"/>
          <w:shd w:fill="auto" w:val="clear"/>
        </w:rPr>
        <w:t xml:space="preserve">, conferring resistance to ampicillin in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(ii) </w:t>
      </w:r>
      <w:r>
        <w:rPr>
          <w:rFonts w:ascii="Calibri" w:hAnsi="Calibri" w:cs="Calibri" w:eastAsia="Calibri"/>
          <w:i/>
          <w:color w:val="000000"/>
          <w:spacing w:val="0"/>
          <w:position w:val="0"/>
          <w:sz w:val="24"/>
          <w:shd w:fill="auto" w:val="clear"/>
        </w:rPr>
        <w:t xml:space="preserve">ermC</w:t>
      </w:r>
      <w:r>
        <w:rPr>
          <w:rFonts w:ascii="Calibri" w:hAnsi="Calibri" w:cs="Calibri" w:eastAsia="Calibri"/>
          <w:color w:val="000000"/>
          <w:spacing w:val="0"/>
          <w:position w:val="0"/>
          <w:sz w:val="24"/>
          <w:shd w:fill="auto" w:val="clear"/>
        </w:rPr>
        <w:t xml:space="preserve">, conferring erythromycin resistance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and (iii) </w:t>
      </w:r>
      <w:r>
        <w:rPr>
          <w:rFonts w:ascii="Calibri" w:hAnsi="Calibri" w:cs="Calibri" w:eastAsia="Calibri"/>
          <w:i/>
          <w:color w:val="000000"/>
          <w:spacing w:val="0"/>
          <w:position w:val="0"/>
          <w:sz w:val="24"/>
          <w:shd w:fill="auto" w:val="clear"/>
        </w:rPr>
        <w:t xml:space="preserve">cat</w:t>
      </w:r>
      <w:r>
        <w:rPr>
          <w:rFonts w:ascii="Calibri" w:hAnsi="Calibri" w:cs="Calibri" w:eastAsia="Calibri"/>
          <w:color w:val="000000"/>
          <w:spacing w:val="0"/>
          <w:position w:val="0"/>
          <w:sz w:val="24"/>
          <w:shd w:fill="auto" w:val="clear"/>
        </w:rPr>
        <w:t xml:space="preserve">, conferring resistance to chloramphenicol in </w:t>
      </w:r>
      <w:r>
        <w:rPr>
          <w:rFonts w:ascii="Calibri" w:hAnsi="Calibri" w:cs="Calibri" w:eastAsia="Calibri"/>
          <w:i/>
          <w:color w:val="000000"/>
          <w:spacing w:val="0"/>
          <w:position w:val="0"/>
          <w:sz w:val="24"/>
          <w:shd w:fill="auto" w:val="clear"/>
        </w:rPr>
        <w:t xml:space="preserve">S. aureus</w:t>
      </w:r>
      <w:r>
        <w:rPr>
          <w:rFonts w:ascii="Calibri" w:hAnsi="Calibri" w:cs="Calibri" w:eastAsia="Calibri"/>
          <w:color w:val="000000"/>
          <w:spacing w:val="0"/>
          <w:position w:val="0"/>
          <w:sz w:val="24"/>
          <w:shd w:fill="auto" w:val="clear"/>
        </w:rPr>
        <w:t xml:space="preserve">. The reporter construct is flanked by ~500 bp each from the upstream and downstream sequences of the pseudogene </w:t>
      </w:r>
      <w:r>
        <w:rPr>
          <w:rFonts w:ascii="Calibri" w:hAnsi="Calibri" w:cs="Calibri" w:eastAsia="Calibri"/>
          <w:i/>
          <w:color w:val="000000"/>
          <w:spacing w:val="0"/>
          <w:position w:val="0"/>
          <w:sz w:val="24"/>
          <w:shd w:fill="auto" w:val="clear"/>
        </w:rPr>
        <w:t xml:space="preserve">SAUSA300_0087</w:t>
      </w:r>
      <w:r>
        <w:rPr>
          <w:rFonts w:ascii="Calibri" w:hAnsi="Calibri" w:cs="Calibri" w:eastAsia="Calibri"/>
          <w:color w:val="000000"/>
          <w:spacing w:val="0"/>
          <w:position w:val="0"/>
          <w:sz w:val="24"/>
          <w:shd w:fill="auto" w:val="clear"/>
        </w:rPr>
        <w:t xml:space="preserve"> (reference genome: FPR3757) for double crossover homologous recombination and genome integration. sGFP, green fluorescent protein gene; CS, cloning site; TT, strong bidirectional transcriptional terminator. Figure is not to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color w:val="000000"/>
          <w:spacing w:val="0"/>
          <w:position w:val="0"/>
          <w:sz w:val="24"/>
          <w:shd w:fill="auto" w:val="clear"/>
        </w:rPr>
        <w:t xml:space="preserve"> I</w:t>
      </w:r>
      <w:r>
        <w:rPr>
          <w:rFonts w:ascii="Calibri" w:hAnsi="Calibri" w:cs="Calibri" w:eastAsia="Calibri"/>
          <w:b/>
          <w:color w:val="auto"/>
          <w:spacing w:val="0"/>
          <w:position w:val="0"/>
          <w:sz w:val="24"/>
          <w:shd w:fill="auto" w:val="clear"/>
        </w:rPr>
        <w:t xml:space="preserve">ntegrated </w:t>
      </w:r>
      <w:r>
        <w:rPr>
          <w:rFonts w:ascii="Calibri" w:hAnsi="Calibri" w:cs="Calibri" w:eastAsia="Calibri"/>
          <w:b/>
          <w:i/>
          <w:color w:val="auto"/>
          <w:spacing w:val="0"/>
          <w:position w:val="0"/>
          <w:sz w:val="24"/>
          <w:shd w:fill="auto" w:val="clear"/>
        </w:rPr>
        <w:t xml:space="preserve">nuc-sGFP</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sarAp1-tdTomato</w:t>
      </w:r>
      <w:r>
        <w:rPr>
          <w:rFonts w:ascii="Calibri" w:hAnsi="Calibri" w:cs="Calibri" w:eastAsia="Calibri"/>
          <w:b/>
          <w:color w:val="auto"/>
          <w:spacing w:val="0"/>
          <w:position w:val="0"/>
          <w:sz w:val="24"/>
          <w:shd w:fill="auto" w:val="clear"/>
        </w:rPr>
        <w:t xml:space="preserve"> reporters are expressed during </w:t>
      </w:r>
      <w:r>
        <w:rPr>
          <w:rFonts w:ascii="Calibri" w:hAnsi="Calibri" w:cs="Calibri" w:eastAsia="Calibri"/>
          <w:b/>
          <w:i/>
          <w:color w:val="auto"/>
          <w:spacing w:val="0"/>
          <w:position w:val="0"/>
          <w:sz w:val="24"/>
          <w:shd w:fill="auto" w:val="clear"/>
        </w:rPr>
        <w:t xml:space="preserve">in vitro </w:t>
      </w:r>
      <w:r>
        <w:rPr>
          <w:rFonts w:ascii="Calibri" w:hAnsi="Calibri" w:cs="Calibri" w:eastAsia="Calibri"/>
          <w:b/>
          <w:color w:val="auto"/>
          <w:spacing w:val="0"/>
          <w:position w:val="0"/>
          <w:sz w:val="24"/>
          <w:shd w:fill="auto" w:val="clear"/>
        </w:rPr>
        <w:t xml:space="preserve">growth</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 aureus </w:t>
      </w:r>
      <w:r>
        <w:rPr>
          <w:rFonts w:ascii="Calibri" w:hAnsi="Calibri" w:cs="Calibri" w:eastAsia="Calibri"/>
          <w:color w:val="000000"/>
          <w:spacing w:val="0"/>
          <w:position w:val="0"/>
          <w:sz w:val="24"/>
          <w:shd w:fill="auto" w:val="clear"/>
        </w:rPr>
        <w:t xml:space="preserve">LAC cells (</w:t>
      </w:r>
      <w:r>
        <w:rPr>
          <w:rFonts w:ascii="Calibri" w:hAnsi="Calibri" w:cs="Calibri" w:eastAsia="Calibri"/>
          <w:color w:val="auto"/>
          <w:spacing w:val="0"/>
          <w:position w:val="0"/>
          <w:sz w:val="24"/>
          <w:shd w:fill="auto" w:val="clear"/>
        </w:rPr>
        <w:t xml:space="preserve">wild-type [WT]), with and without the </w:t>
      </w:r>
      <w:r>
        <w:rPr>
          <w:rFonts w:ascii="Calibri" w:hAnsi="Calibri" w:cs="Calibri" w:eastAsia="Calibri"/>
          <w:b/>
          <w:color w:val="auto"/>
          <w:spacing w:val="0"/>
          <w:position w:val="0"/>
          <w:sz w:val="24"/>
          <w:shd w:fill="auto" w:val="clear"/>
        </w:rPr>
        <w:t xml:space="preserve">A) </w:t>
      </w:r>
      <w:r>
        <w:rPr>
          <w:rFonts w:ascii="Calibri" w:hAnsi="Calibri" w:cs="Calibri" w:eastAsia="Calibri"/>
          <w:i/>
          <w:color w:val="auto"/>
          <w:spacing w:val="0"/>
          <w:position w:val="0"/>
          <w:sz w:val="24"/>
          <w:shd w:fill="auto" w:val="clear"/>
        </w:rPr>
        <w:t xml:space="preserve">nuc-</w:t>
      </w:r>
      <w:r>
        <w:rPr>
          <w:rFonts w:ascii="Calibri" w:hAnsi="Calibri" w:cs="Calibri" w:eastAsia="Calibri"/>
          <w:color w:val="auto"/>
          <w:spacing w:val="0"/>
          <w:position w:val="0"/>
          <w:sz w:val="24"/>
          <w:shd w:fill="auto" w:val="clear"/>
        </w:rPr>
        <w:t xml:space="preserve">sGFP or </w:t>
      </w:r>
      <w:r>
        <w:rPr>
          <w:rFonts w:ascii="Calibri" w:hAnsi="Calibri" w:cs="Calibri" w:eastAsia="Calibri"/>
          <w:b/>
          <w:color w:val="auto"/>
          <w:spacing w:val="0"/>
          <w:position w:val="0"/>
          <w:sz w:val="24"/>
          <w:shd w:fill="auto" w:val="clear"/>
        </w:rPr>
        <w:t xml:space="preserve">B) </w:t>
      </w:r>
      <w:r>
        <w:rPr>
          <w:rFonts w:ascii="Calibri" w:hAnsi="Calibri" w:cs="Calibri" w:eastAsia="Calibri"/>
          <w:i/>
          <w:color w:val="auto"/>
          <w:spacing w:val="0"/>
          <w:position w:val="0"/>
          <w:sz w:val="24"/>
          <w:shd w:fill="auto" w:val="clear"/>
        </w:rPr>
        <w:t xml:space="preserve">sarAp1-tdTomato </w:t>
      </w:r>
      <w:r>
        <w:rPr>
          <w:rFonts w:ascii="Calibri" w:hAnsi="Calibri" w:cs="Calibri" w:eastAsia="Calibri"/>
          <w:color w:val="auto"/>
          <w:spacing w:val="0"/>
          <w:position w:val="0"/>
          <w:sz w:val="24"/>
          <w:shd w:fill="auto" w:val="clear"/>
        </w:rPr>
        <w:t xml:space="preserve">reporters) were grown to exponential phase in TSB and re-diluted into the same medium. Optical density (OD) and fluorescence were measured at the indicated optical density values. Background-subtracted fluorescence intensity values (excitation/emission: sGFP, 485/535 nm; tdTomato [tdT], 535/590 nm) were divided by the optical density values to generate Relative Fluorescence Units. The data are the means +/- SEM from two independent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Fluorescent reporters are visible in renal tissue. </w:t>
      </w:r>
      <w:r>
        <w:rPr>
          <w:rFonts w:ascii="Calibri" w:hAnsi="Calibri" w:cs="Calibri" w:eastAsia="Calibri"/>
          <w:color w:val="auto"/>
          <w:spacing w:val="0"/>
          <w:position w:val="0"/>
          <w:sz w:val="24"/>
          <w:shd w:fill="auto" w:val="clear"/>
        </w:rPr>
        <w:t xml:space="preserve">Groups of 13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C57BL/6 mice were challenged intravenously with LAC cells or LAC cells carrying both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sarAp1-tdTomato (tdT)</w:t>
      </w:r>
      <w:r>
        <w:rPr>
          <w:rFonts w:ascii="Calibri" w:hAnsi="Calibri" w:cs="Calibri" w:eastAsia="Calibri"/>
          <w:color w:val="auto"/>
          <w:spacing w:val="0"/>
          <w:position w:val="0"/>
          <w:sz w:val="24"/>
          <w:shd w:fill="auto" w:val="clear"/>
        </w:rPr>
        <w:t xml:space="preserve">, and the infection was allowed to proceed for three days. Mice were euthanized, and organs were processed as described in steps 2 and 3 of the protocol. Representative kidney section showing multiple lesions and the associated fluorescence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Scale bars = 250 &amp;#181;m (10X objective). The Relative Fluorescence Units per unit area (RFU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associated with renal lesions were measured using image analysis as described in step 3.3 and were plotted for </w:t>
      </w:r>
      <w:r>
        <w:rPr>
          <w:rFonts w:ascii="Calibri" w:hAnsi="Calibri" w:cs="Calibri" w:eastAsia="Calibri"/>
          <w:b/>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E)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each dot represents one lesion and bars indicate the median; 3-5 lesions analyzed per mouse. Flow cytometry analysis of </w:t>
      </w:r>
      <w:r>
        <w:rPr>
          <w:rFonts w:ascii="Calibri" w:hAnsi="Calibri" w:cs="Calibri" w:eastAsia="Calibri"/>
          <w:b/>
          <w:color w:val="auto"/>
          <w:spacing w:val="0"/>
          <w:position w:val="0"/>
          <w:sz w:val="24"/>
          <w:shd w:fill="auto" w:val="clear"/>
        </w:rPr>
        <w:t xml:space="preserve">D)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fusion fluorescence in bacterial populations isolated from infected kidney homogenates three days post infection. The Mean Fluorescence Intensity (MFI) is indicated by the solid bar, and each dot is one kidney. LAC, reporterless wild-type strain. Statistics: Mann-Whitney Test; ****p &amp;lt; 0.05. The data are representative of two independent experiments. The excitation wavelengths for the fluorescence channels are as follows: DAPI, 405 nm; GFP, 488 nm; tdTomato, 561 nm. Emitted fluorescence data were collected over a range of wavelengths: DAPI, 419-481 nm; sGFP, 505-551 nm; tdTomato, 575-630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Abscesses exhibit variable expression of reporters in renal tissues. </w:t>
      </w:r>
      <w:r>
        <w:rPr>
          <w:rFonts w:ascii="Calibri" w:hAnsi="Calibri" w:cs="Calibri" w:eastAsia="Calibri"/>
          <w:color w:val="auto"/>
          <w:spacing w:val="0"/>
          <w:position w:val="0"/>
          <w:sz w:val="24"/>
          <w:shd w:fill="auto" w:val="clear"/>
        </w:rPr>
        <w:t xml:space="preserve">Groups of 13 C57BL/6 mice were challenged with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CFU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cells via the tail-vein. Animals were euthanized three days post infection. Kidneys were harvested, fixed, and sectioned for fluorescence microscopy (40X objective) as described in step 2 of the protocol. Shown are three lesions in close proximity with variable levels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fluorescence.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Nucleic acid from staphylococci and host cells is indicated by the DAPI staining. The green and red channels are merged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Similar results were seen in other sections. The images were acquired using a 40X objective and the scale bar indicates 25 &amp;#181;m. The excitation wavelengths for the fluorescence channels are as follows: DAPI, 405 nm; GFP, 488 nm; tdTomato, 561 nm. Emitted fluorescence data were collected over a range of wavelengths: DAPI, 419-481 nm; sGFP, 505-551 nm; tdTomato, 575-630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i/>
          <w:color w:val="auto"/>
          <w:spacing w:val="0"/>
          <w:position w:val="0"/>
          <w:sz w:val="24"/>
          <w:shd w:fill="auto" w:val="clear"/>
        </w:rPr>
        <w:t xml:space="preserve">nuc-sGFP </w:t>
      </w:r>
      <w:r>
        <w:rPr>
          <w:rFonts w:ascii="Calibri" w:hAnsi="Calibri" w:cs="Calibri" w:eastAsia="Calibri"/>
          <w:b/>
          <w:color w:val="auto"/>
          <w:spacing w:val="0"/>
          <w:position w:val="0"/>
          <w:sz w:val="24"/>
          <w:shd w:fill="auto" w:val="clear"/>
        </w:rPr>
        <w:t xml:space="preserve">is spatially regulated in the staphylococcal abscess micro-environment. </w:t>
      </w:r>
      <w:r>
        <w:rPr>
          <w:rFonts w:ascii="Calibri" w:hAnsi="Calibri" w:cs="Calibri" w:eastAsia="Calibri"/>
          <w:color w:val="auto"/>
          <w:spacing w:val="0"/>
          <w:position w:val="0"/>
          <w:sz w:val="24"/>
          <w:shd w:fill="auto" w:val="clear"/>
        </w:rPr>
        <w:t xml:space="preserve">Representative confocal laser scanning microscopy (CLSM) images of a staphylococcal abscess community (SAC) lesion produced by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strain LAC carrying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sarAp1-tdTomato </w:t>
      </w:r>
      <w:r>
        <w:rPr>
          <w:rFonts w:ascii="Calibri" w:hAnsi="Calibri" w:cs="Calibri" w:eastAsia="Calibri"/>
          <w:color w:val="auto"/>
          <w:spacing w:val="0"/>
          <w:position w:val="0"/>
          <w:sz w:val="24"/>
          <w:shd w:fill="auto" w:val="clear"/>
        </w:rPr>
        <w:t xml:space="preserve">reporter fusions. Shown are the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merged channels for </w:t>
      </w:r>
      <w:r>
        <w:rPr>
          <w:rFonts w:ascii="Calibri" w:hAnsi="Calibri" w:cs="Calibri" w:eastAsia="Calibri"/>
          <w:i/>
          <w:color w:val="auto"/>
          <w:spacing w:val="0"/>
          <w:position w:val="0"/>
          <w:sz w:val="24"/>
          <w:shd w:fill="auto" w:val="clear"/>
        </w:rPr>
        <w:t xml:space="preserve">nuc-sGFP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 </w:t>
      </w:r>
      <w:r>
        <w:rPr>
          <w:rFonts w:ascii="Calibri" w:hAnsi="Calibri" w:cs="Calibri" w:eastAsia="Calibri"/>
          <w:i/>
          <w:color w:val="auto"/>
          <w:spacing w:val="0"/>
          <w:position w:val="0"/>
          <w:sz w:val="24"/>
          <w:shd w:fill="auto" w:val="clear"/>
        </w:rPr>
        <w:t xml:space="preserve">nuc-sGFP</w:t>
      </w:r>
      <w:r>
        <w:rPr>
          <w:rFonts w:ascii="Calibri" w:hAnsi="Calibri" w:cs="Calibri" w:eastAsia="Calibri"/>
          <w:color w:val="auto"/>
          <w:spacing w:val="0"/>
          <w:position w:val="0"/>
          <w:sz w:val="24"/>
          <w:shd w:fill="auto" w:val="clear"/>
        </w:rPr>
        <w:t xml:space="preserve"> fluorescence (green),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DAPI staining of nucleic acids (blue),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(D)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fluorescence (red). Asterisks indicate cells in the core (centroid) and arrows indicate cells on the periphery. The fluorescence intensities for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nuc-</w:t>
      </w:r>
      <w:r>
        <w:rPr>
          <w:rFonts w:ascii="Calibri" w:hAnsi="Calibri" w:cs="Calibri" w:eastAsia="Calibri"/>
          <w:color w:val="auto"/>
          <w:spacing w:val="0"/>
          <w:position w:val="0"/>
          <w:sz w:val="24"/>
          <w:shd w:fill="auto" w:val="clear"/>
        </w:rPr>
        <w:t xml:space="preserve">sGFP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are shown for cells in the core and periphery of the SAC. The excitation wavelengths for the fluorescence channels are as follows: DAPI, 405 nm; GFP, 488 nm; tdTomato, 561 nm. Emitted fluorescence data were collected over a range of wavelengths: DAPI, 419-481 nm; sGFP, 505-551 nm; tdTomato, 575-630 nm. The data are derived from 8 kidneys (one per mouse), and 1-2 lesions were imaged from each kidney. Bars indicate median. Dashed line, limit of detection. Statistics: Normal distribution of data, Student’s t-test (unpaired),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(Scale bar: 20 &amp;#181;m; applies to all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infectious diseases are an increasing health problem worldwide due to the acquisition of antibiotic resistance determinants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Because adaptation to host environments is essential for growth and survival during infection, strategies targeting gene expression programs that increase pathogen fitness may prove useful therapeutically. One such program is the set of genes controlled by the SaeR/S two component system (TCS), shown previously to play an essential role in immune evasion</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SaeR/S is induced by a variety of factors, most notably those associated with neutrophils</w:t>
      </w:r>
      <w:r>
        <w:rPr>
          <w:rFonts w:ascii="Calibri" w:hAnsi="Calibri" w:cs="Calibri" w:eastAsia="Calibri"/>
          <w:color w:val="auto"/>
          <w:spacing w:val="0"/>
          <w:position w:val="0"/>
          <w:sz w:val="24"/>
          <w:shd w:fill="auto" w:val="clear"/>
          <w:vertAlign w:val="superscript"/>
        </w:rPr>
        <w:t xml:space="preserve">8,20</w:t>
      </w:r>
      <w:r>
        <w:rPr>
          <w:rFonts w:ascii="Calibri" w:hAnsi="Calibri" w:cs="Calibri" w:eastAsia="Calibri"/>
          <w:color w:val="auto"/>
          <w:spacing w:val="0"/>
          <w:position w:val="0"/>
          <w:sz w:val="24"/>
          <w:shd w:fill="auto" w:val="clear"/>
        </w:rPr>
        <w:t xml:space="preserve">. During infection, </w:t>
      </w:r>
      <w:r>
        <w:rPr>
          <w:rFonts w:ascii="Calibri" w:hAnsi="Calibri" w:cs="Calibri" w:eastAsia="Calibri"/>
          <w:i/>
          <w:color w:val="auto"/>
          <w:spacing w:val="0"/>
          <w:position w:val="0"/>
          <w:sz w:val="24"/>
          <w:shd w:fill="auto" w:val="clear"/>
        </w:rPr>
        <w:t xml:space="preserve">S. aureus</w:t>
      </w:r>
      <w:r>
        <w:rPr>
          <w:rFonts w:ascii="Calibri" w:hAnsi="Calibri" w:cs="Calibri" w:eastAsia="Calibri"/>
          <w:color w:val="auto"/>
          <w:spacing w:val="0"/>
          <w:position w:val="0"/>
          <w:sz w:val="24"/>
          <w:shd w:fill="auto" w:val="clear"/>
        </w:rPr>
        <w:t xml:space="preserve"> elicits a strong inflammatory response in which neutrophils and other phagocytes are recruited to the site of infection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Liquefaction necrosis and fibrin deposition follow, forming an abscess to prevent further tissue damage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Within these immune privileged sites,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cells use a number of Sae-dependent gene products to reprogram the abscess to facilitate bacterial multiplication</w:t>
      </w:r>
      <w:r>
        <w:rPr>
          <w:rFonts w:ascii="Calibri" w:hAnsi="Calibri" w:cs="Calibri" w:eastAsia="Calibri"/>
          <w:color w:val="auto"/>
          <w:spacing w:val="0"/>
          <w:position w:val="0"/>
          <w:sz w:val="24"/>
          <w:shd w:fill="auto" w:val="clear"/>
          <w:vertAlign w:val="superscript"/>
        </w:rPr>
        <w:t xml:space="preserve">5,48</w:t>
      </w:r>
      <w:r>
        <w:rPr>
          <w:rFonts w:ascii="Calibri" w:hAnsi="Calibri" w:cs="Calibri" w:eastAsia="Calibri"/>
          <w:color w:val="auto"/>
          <w:spacing w:val="0"/>
          <w:position w:val="0"/>
          <w:sz w:val="24"/>
          <w:shd w:fill="auto" w:val="clear"/>
        </w:rPr>
        <w:t xml:space="preserve">. One Sae-dependent gene, </w:t>
      </w:r>
      <w:r>
        <w:rPr>
          <w:rFonts w:ascii="Calibri" w:hAnsi="Calibri" w:cs="Calibri" w:eastAsia="Calibri"/>
          <w:i/>
          <w:color w:val="auto"/>
          <w:spacing w:val="0"/>
          <w:position w:val="0"/>
          <w:sz w:val="24"/>
          <w:shd w:fill="auto" w:val="clear"/>
        </w:rPr>
        <w:t xml:space="preserve">nuc, </w:t>
      </w:r>
      <w:r>
        <w:rPr>
          <w:rFonts w:ascii="Calibri" w:hAnsi="Calibri" w:cs="Calibri" w:eastAsia="Calibri"/>
          <w:color w:val="auto"/>
          <w:spacing w:val="0"/>
          <w:position w:val="0"/>
          <w:sz w:val="24"/>
          <w:shd w:fill="auto" w:val="clear"/>
        </w:rPr>
        <w:t xml:space="preserve">codes for nuclease and metabolizes NETs to produce 2’-deoxyadenosine to kill macrophages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Thus, Nuc is an important secreted enzyme that is essential for full virulence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and is expressed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virulence factors of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have been studied extensively, how the bacterium grows in the host is an understudied area, as is understanding how its physiology is regulated during infection. Here we describe a method for probing bacterial gene expression and behavior on the single cell level using a modified integrative vector that mitigates concern for plasmid loss in the absence of selection. Our methodology allows for direct visualization of gene expression in abscesses without having to permeabilize cell walls, and without the need for antibodies and labeling. We detected strong expression of the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fusion as well as the </w:t>
      </w:r>
      <w:r>
        <w:rPr>
          <w:rFonts w:ascii="Calibri" w:hAnsi="Calibri" w:cs="Calibri" w:eastAsia="Calibri"/>
          <w:i/>
          <w:color w:val="auto"/>
          <w:spacing w:val="0"/>
          <w:position w:val="0"/>
          <w:sz w:val="24"/>
          <w:shd w:fill="auto" w:val="clear"/>
        </w:rPr>
        <w:t xml:space="preserve">sarAp1-tdTomato </w:t>
      </w:r>
      <w:r>
        <w:rPr>
          <w:rFonts w:ascii="Calibri" w:hAnsi="Calibri" w:cs="Calibri" w:eastAsia="Calibri"/>
          <w:color w:val="auto"/>
          <w:spacing w:val="0"/>
          <w:position w:val="0"/>
          <w:sz w:val="24"/>
          <w:shd w:fill="auto" w:val="clear"/>
        </w:rPr>
        <w:t xml:space="preserve">fusion in renal abscess SACs formed by wild-type cells three days post infection in an acute systemic infection model. However, the experimental design can be modified to answer questions regarding gene expression in other sites. Indeed, because C57BL/6 mice are unable to clear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from their tissues, the bacteria invade diverse anatomical sites including the skeletal system (bones and joints) and the brain, heart, spleen, and liver, all of which have different physiology and nutritive properties</w:t>
      </w:r>
      <w:r>
        <w:rPr>
          <w:rFonts w:ascii="Calibri" w:hAnsi="Calibri" w:cs="Calibri" w:eastAsia="Calibri"/>
          <w:color w:val="auto"/>
          <w:spacing w:val="0"/>
          <w:position w:val="0"/>
          <w:sz w:val="24"/>
          <w:shd w:fill="auto" w:val="clear"/>
          <w:vertAlign w:val="superscript"/>
        </w:rPr>
        <w:t xml:space="preserve">5,49</w:t>
      </w:r>
      <w:r>
        <w:rPr>
          <w:rFonts w:ascii="Calibri" w:hAnsi="Calibri" w:cs="Calibri" w:eastAsia="Calibri"/>
          <w:color w:val="auto"/>
          <w:spacing w:val="0"/>
          <w:position w:val="0"/>
          <w:sz w:val="24"/>
          <w:shd w:fill="auto" w:val="clear"/>
        </w:rPr>
        <w:t xml:space="preserve">. Thus, much can be learned by using </w:t>
      </w:r>
      <w:r>
        <w:rPr>
          <w:rFonts w:ascii="Calibri" w:hAnsi="Calibri" w:cs="Calibri" w:eastAsia="Calibri"/>
          <w:i/>
          <w:color w:val="auto"/>
          <w:spacing w:val="0"/>
          <w:position w:val="0"/>
          <w:sz w:val="24"/>
          <w:shd w:fill="auto" w:val="clear"/>
        </w:rPr>
        <w:t xml:space="preserve">S. aureus </w:t>
      </w:r>
      <w:r>
        <w:rPr>
          <w:rFonts w:ascii="Calibri" w:hAnsi="Calibri" w:cs="Calibri" w:eastAsia="Calibri"/>
          <w:color w:val="auto"/>
          <w:spacing w:val="0"/>
          <w:position w:val="0"/>
          <w:sz w:val="24"/>
          <w:shd w:fill="auto" w:val="clear"/>
        </w:rPr>
        <w:t xml:space="preserve">to probe the nature of host tissues. It is important to note that it is known that certain host niches are hypoxic in nature or otherwise exhibit a strong oxygen gradient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Fluorescent proteins require molecular oxygen for activity, and some are more sensitive to oxygen partial pressures than others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While we see fluorescence signal deep within the abscess, the magnitudes may be an underestimate. Using codon-optimized fluorescent proteins developed for use in </w:t>
      </w:r>
      <w:r>
        <w:rPr>
          <w:rFonts w:ascii="Calibri" w:hAnsi="Calibri" w:cs="Calibri" w:eastAsia="Calibri"/>
          <w:i/>
          <w:color w:val="auto"/>
          <w:spacing w:val="0"/>
          <w:position w:val="0"/>
          <w:sz w:val="24"/>
          <w:shd w:fill="auto" w:val="clear"/>
        </w:rPr>
        <w:t xml:space="preserve">Clostridium difficile </w:t>
      </w:r>
      <w:r>
        <w:rPr>
          <w:rFonts w:ascii="Calibri" w:hAnsi="Calibri" w:cs="Calibri" w:eastAsia="Calibri"/>
          <w:color w:val="auto"/>
          <w:spacing w:val="0"/>
          <w:position w:val="0"/>
          <w:sz w:val="24"/>
          <w:shd w:fill="auto" w:val="clear"/>
        </w:rPr>
        <w:t xml:space="preserve">could be used to mitigate this concern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 second point to note is that the fluorescent proteins (sGFP and tdTomato) produced by the reporter strains used in this study are stable. Therefore, the fluorescent data reflect accumulation over the course of experiment rather than a recent response. Generating a construct containing an unstable sGFP or tdTomato gene would greatly increase the utility of the system for dynamic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reporter system described here provides a powerful tool to quantitatively study gene regulation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Because the reporter is maintained in single copy on the chromosome, the system is well-suited for strongly expressed genes (that is, having high promoter activity). Biosynthetic genes or other lowly expressed genes may not be visible because the level of fluorescence expression could fall below the limit of detection or background auto-fluorescence. It is known that the ribosome binding site (RBS) influences the activity of reporter fusions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 potential solution to this problem is to use a stronger RBS such as the translation initiation region (TIR)</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or to integrate tandem copies of promoters of interest into the chromosome. Alternatively, stable multi-copy plasmids could be used</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the method described is that, unlike a cDNA preparation from RNA extracted from the tissues, a relatively small number of genes can be interrogated simultaneously (limited by available fluorescent channels without spectral overlap). However, what is gained can be potentially more informative. qRT-PCR and other readouts that average the bulk population are unable to capture population heterogeneity at the site of infection. Indeed, we observed heterogeneity in the level of </w:t>
      </w:r>
      <w:r>
        <w:rPr>
          <w:rFonts w:ascii="Calibri" w:hAnsi="Calibri" w:cs="Calibri" w:eastAsia="Calibri"/>
          <w:i/>
          <w:color w:val="auto"/>
          <w:spacing w:val="0"/>
          <w:position w:val="0"/>
          <w:sz w:val="24"/>
          <w:shd w:fill="auto" w:val="clear"/>
        </w:rPr>
        <w:t xml:space="preserve">nuc-sGFP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sarAp1-tdTomato</w:t>
      </w:r>
      <w:r>
        <w:rPr>
          <w:rFonts w:ascii="Calibri" w:hAnsi="Calibri" w:cs="Calibri" w:eastAsia="Calibri"/>
          <w:color w:val="auto"/>
          <w:spacing w:val="0"/>
          <w:position w:val="0"/>
          <w:sz w:val="24"/>
          <w:shd w:fill="auto" w:val="clear"/>
        </w:rPr>
        <w:t xml:space="preserve"> expression between abscess lesions in close proximity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is similar to what was recently reported by Cassat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At this time, the origin of this heterogeneity is not known. However, nutrient availability, variable induction of nutrient acquisition systems, or other host factors could possibly explain the phenomenon. Moreover, the host-pathogen interaction occurs within microenvironments of organs or abscesses that have complex three-dimensional structure and various cell types. Within these structures, tissues can vary considerably with respect to pH, osmolarity, oxygenation, and nutrient availability, a phenomenon known as metabolic zonation</w:t>
      </w:r>
      <w:r>
        <w:rPr>
          <w:rFonts w:ascii="Calibri" w:hAnsi="Calibri" w:cs="Calibri" w:eastAsia="Calibri"/>
          <w:color w:val="auto"/>
          <w:spacing w:val="0"/>
          <w:position w:val="0"/>
          <w:sz w:val="24"/>
          <w:shd w:fill="auto" w:val="clear"/>
          <w:vertAlign w:val="superscript"/>
        </w:rPr>
        <w:t xml:space="preserve">56,57</w:t>
      </w:r>
      <w:r>
        <w:rPr>
          <w:rFonts w:ascii="Calibri" w:hAnsi="Calibri" w:cs="Calibri" w:eastAsia="Calibri"/>
          <w:color w:val="auto"/>
          <w:spacing w:val="0"/>
          <w:position w:val="0"/>
          <w:sz w:val="24"/>
          <w:shd w:fill="auto" w:val="clear"/>
        </w:rPr>
        <w:t xml:space="preserve">. We serendipitously discovered that a pattern of spatial regulation arises in wild-type cells residing in the abscess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is to our knowledge the first observation of its kind in a Gram-positive pathogen during infection. The spatial regulation reported here is similar to that obtained by Davis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in splenic tissue containing microcolonies of the Gram-negative pathogen </w:t>
      </w:r>
      <w:r>
        <w:rPr>
          <w:rFonts w:ascii="Calibri" w:hAnsi="Calibri" w:cs="Calibri" w:eastAsia="Calibri"/>
          <w:i/>
          <w:color w:val="auto"/>
          <w:spacing w:val="0"/>
          <w:position w:val="0"/>
          <w:sz w:val="24"/>
          <w:shd w:fill="auto" w:val="clear"/>
        </w:rPr>
        <w:t xml:space="preserve">Yersinia pseudotuberculosis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that instance, host produced nitric oxide (NO*) stimulated the production of nitric oxide dioxygenase (Hmp) in cells on the periphery of the microcolony closest to the diffusing NO*, sparing interior cells the need to induce expression of </w:t>
      </w:r>
      <w:r>
        <w:rPr>
          <w:rFonts w:ascii="Calibri" w:hAnsi="Calibri" w:cs="Calibri" w:eastAsia="Calibri"/>
          <w:i/>
          <w:color w:val="auto"/>
          <w:spacing w:val="0"/>
          <w:position w:val="0"/>
          <w:sz w:val="24"/>
          <w:shd w:fill="auto" w:val="clear"/>
        </w:rPr>
        <w:t xml:space="preserve">hmp. </w:t>
      </w:r>
      <w:r>
        <w:rPr>
          <w:rFonts w:ascii="Calibri" w:hAnsi="Calibri" w:cs="Calibri" w:eastAsia="Calibri"/>
          <w:color w:val="auto"/>
          <w:spacing w:val="0"/>
          <w:position w:val="0"/>
          <w:sz w:val="24"/>
          <w:shd w:fill="auto" w:val="clear"/>
        </w:rPr>
        <w:t xml:space="preserve">In staphylococcal abscesses, </w:t>
      </w:r>
      <w:r>
        <w:rPr>
          <w:rFonts w:ascii="Calibri" w:hAnsi="Calibri" w:cs="Calibri" w:eastAsia="Calibri"/>
          <w:i/>
          <w:color w:val="auto"/>
          <w:spacing w:val="0"/>
          <w:position w:val="0"/>
          <w:sz w:val="24"/>
          <w:shd w:fill="auto" w:val="clear"/>
        </w:rPr>
        <w:t xml:space="preserve">nuc </w:t>
      </w:r>
      <w:r>
        <w:rPr>
          <w:rFonts w:ascii="Calibri" w:hAnsi="Calibri" w:cs="Calibri" w:eastAsia="Calibri"/>
          <w:color w:val="auto"/>
          <w:spacing w:val="0"/>
          <w:position w:val="0"/>
          <w:sz w:val="24"/>
          <w:shd w:fill="auto" w:val="clear"/>
        </w:rPr>
        <w:t xml:space="preserve">expression is strongest at the core of the SAC, and weakest along the periphery.</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Because abscesses are surrounded by a cuff of neutrophils, it is tempting to speculate that neutrophil-derived cues are guiding the behavior of the staphylococci, polarizing the cells into two phenotypically distinct populations reminiscent of morphogenic regulation of differentiation during development in higher life</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mechanistic underpinning of this pattern is unknown and is a subject of intense study in our laboratory.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believe our method provides an effective tool for studying the fine detail of gene expression in individual cells during infection. The method provides a unique opportunity to observe and to eventually understand the physiological origins of heterogeneity and spatial patterning of gene expression in tissues. This heterogeneous behavior must be taken into account when developing new treatment modalities, as only a subpopulation of cells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those expressing the genes) may be targeted by the therapeutic.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Alexander Horswill for the gift of the P</w:t>
      </w:r>
      <w:r>
        <w:rPr>
          <w:rFonts w:ascii="Calibri" w:hAnsi="Calibri" w:cs="Calibri" w:eastAsia="Calibri"/>
          <w:i/>
          <w:color w:val="auto"/>
          <w:spacing w:val="0"/>
          <w:position w:val="0"/>
          <w:sz w:val="24"/>
          <w:shd w:fill="auto" w:val="clear"/>
          <w:vertAlign w:val="subscript"/>
        </w:rPr>
        <w:t xml:space="preserve">sarAP1</w:t>
      </w:r>
      <w:r>
        <w:rPr>
          <w:rFonts w:ascii="Calibri" w:hAnsi="Calibri" w:cs="Calibri" w:eastAsia="Calibri"/>
          <w:color w:val="auto"/>
          <w:spacing w:val="0"/>
          <w:position w:val="0"/>
          <w:sz w:val="24"/>
          <w:shd w:fill="auto" w:val="clear"/>
        </w:rPr>
        <w:t xml:space="preserve">-tdTomato fusion, and Karen Creswell for help with flow cytometry analysis. We also thank Alyssa King for advice on statistical analysis. This work was funded in part by an NIH Exploratory/Developmental Research Award (grant AI123708) and faculty startup funds to SRB. The funders had no role in study design, data collection and interpretation, or the decision to submit the work for publication.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Hood, M. I. &amp;amp; Skaar, E. P. Nutritional immunity: transition metals at the pathogen-host interface.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525-537,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Lowy, F.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infections.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339</w:t>
      </w:r>
      <w:r>
        <w:rPr>
          <w:rFonts w:ascii="Calibri" w:hAnsi="Calibri" w:cs="Calibri" w:eastAsia="Calibri"/>
          <w:color w:val="auto"/>
          <w:spacing w:val="0"/>
          <w:position w:val="0"/>
          <w:sz w:val="24"/>
          <w:shd w:fill="auto" w:val="clear"/>
        </w:rPr>
        <w:t xml:space="preserve"> (8), 520-532,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Grosser, M.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requirements for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nitric oxide resistance and virulence. </w:t>
      </w:r>
      <w:r>
        <w:rPr>
          <w:rFonts w:ascii="Calibri" w:hAnsi="Calibri" w:cs="Calibri" w:eastAsia="Calibri"/>
          <w:i/>
          <w:color w:val="auto"/>
          <w:spacing w:val="0"/>
          <w:position w:val="0"/>
          <w:sz w:val="24"/>
          <w:shd w:fill="auto" w:val="clear"/>
        </w:rPr>
        <w:t xml:space="preserve">PLoS Pathogen.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e1006907,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Valentino,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Genes contributing to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fitness in abscess- and infection-related ecologies.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 e01729-01714,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Cheng,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Genetic requirements for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abscess formation and persistence in host tissues.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(10), 3393-3404, (2009).</w:t>
      </w:r>
    </w:p>
    <w:p>
      <w:pPr>
        <w:spacing w:before="0" w:after="0" w:line="240"/>
        <w:ind w:right="0" w:left="720" w:hanging="72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Meyers, L. A., Levin, B. R., Richardson, A. R. &amp;amp; Stojiljkovic, I. Epidemiology, hypermutation, within-host evolution and the virulence of </w:t>
      </w:r>
      <w:r>
        <w:rPr>
          <w:rFonts w:ascii="Calibri" w:hAnsi="Calibri" w:cs="Calibri" w:eastAsia="Calibri"/>
          <w:i/>
          <w:color w:val="auto"/>
          <w:spacing w:val="0"/>
          <w:position w:val="0"/>
          <w:sz w:val="24"/>
          <w:shd w:fill="auto" w:val="clear"/>
        </w:rPr>
        <w:t xml:space="preserve">Neisseria meningitidis.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Royal Society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270</w:t>
      </w:r>
      <w:r>
        <w:rPr>
          <w:rFonts w:ascii="Calibri" w:hAnsi="Calibri" w:cs="Calibri" w:eastAsia="Calibri"/>
          <w:color w:val="auto"/>
          <w:spacing w:val="0"/>
          <w:position w:val="0"/>
          <w:sz w:val="24"/>
          <w:shd w:fill="auto" w:val="clear"/>
        </w:rPr>
        <w:t xml:space="preserve"> (1525), 1667-1677,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Balasubramanian,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Coordinates Leukocidin Expression and Pathogenesis by Sensing Metabolic Fluxes via RpiRc.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e00818-00816,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Geiger, T., Goerke, C., Mainiero, M., Kraus, D. &amp;amp; Wolz, C. The virulence regulator Sae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promoter activities and response to phagocytosis-related signals.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(10), 3419-3428,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Weiss, A., Broach, W. H. &amp;amp; Shaw, L. N. Characterizing the transcriptional adaptation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to stationary phase growth.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pii:ftw046, (2016).</w:t>
      </w:r>
    </w:p>
    <w:p>
      <w:pPr>
        <w:spacing w:before="0" w:after="0" w:line="240"/>
        <w:ind w:right="0" w:left="720" w:hanging="72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Balaban, N. &amp;amp; Novick, R. P. Autocrine regulation of toxin synthesis by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(5), 1619-1623, (1995).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Pohl,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CodY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 regulatory link between metabolism and virulence gene expression.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(9), 2953-2963,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Majerczyk, C.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CodY negatively regulates virulence gene expression.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(7), 2257-2265,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McNamara, P. J., Milligan-Monroe, K. C., Khalili, S. &amp;amp; Proctor, R. A. Identification, cloning, and initial characterization of rot, a locus encoding a regulator of virulence factor expression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(11), 3197-3203,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Liu, Q., Yeo, W. S. &amp;amp; Bae, T. The SaeRS Two-Component System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Genes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(10), E81,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Giraudo, A., Calzolari, A., Cataldi, A., Bogni, C. &amp;amp; Nagel, R. The </w:t>
      </w:r>
      <w:r>
        <w:rPr>
          <w:rFonts w:ascii="Calibri" w:hAnsi="Calibri" w:cs="Calibri" w:eastAsia="Calibri"/>
          <w:i/>
          <w:color w:val="auto"/>
          <w:spacing w:val="0"/>
          <w:position w:val="0"/>
          <w:sz w:val="24"/>
          <w:shd w:fill="auto" w:val="clear"/>
        </w:rPr>
        <w:t xml:space="preserve">sae</w:t>
      </w:r>
      <w:r>
        <w:rPr>
          <w:rFonts w:ascii="Calibri" w:hAnsi="Calibri" w:cs="Calibri" w:eastAsia="Calibri"/>
          <w:color w:val="auto"/>
          <w:spacing w:val="0"/>
          <w:position w:val="0"/>
          <w:sz w:val="24"/>
          <w:shd w:fill="auto" w:val="clear"/>
        </w:rPr>
        <w:t xml:space="preserve"> locus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encodes a two-component regulatory system.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177</w:t>
      </w:r>
      <w:r>
        <w:rPr>
          <w:rFonts w:ascii="Calibri" w:hAnsi="Calibri" w:cs="Calibri" w:eastAsia="Calibri"/>
          <w:color w:val="auto"/>
          <w:spacing w:val="0"/>
          <w:position w:val="0"/>
          <w:sz w:val="24"/>
          <w:shd w:fill="auto" w:val="clear"/>
        </w:rPr>
        <w:t xml:space="preserve"> (1), 15-22,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Cho,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Calprotectin Increases the Activity of the SaeRS Two Component System and Murine Mortality during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Infections. </w:t>
      </w:r>
      <w:r>
        <w:rPr>
          <w:rFonts w:ascii="Calibri" w:hAnsi="Calibri" w:cs="Calibri" w:eastAsia="Calibri"/>
          <w:i/>
          <w:color w:val="auto"/>
          <w:spacing w:val="0"/>
          <w:position w:val="0"/>
          <w:sz w:val="24"/>
          <w:shd w:fill="auto" w:val="clear"/>
        </w:rPr>
        <w:t xml:space="preserve">PLoS Pathogen.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e1005026,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Sun,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 the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two-component system </w:t>
      </w:r>
      <w:r>
        <w:rPr>
          <w:rFonts w:ascii="Calibri" w:hAnsi="Calibri" w:cs="Calibri" w:eastAsia="Calibri"/>
          <w:i/>
          <w:color w:val="auto"/>
          <w:spacing w:val="0"/>
          <w:position w:val="0"/>
          <w:sz w:val="24"/>
          <w:shd w:fill="auto" w:val="clear"/>
        </w:rPr>
        <w:t xml:space="preserve">sae</w:t>
      </w:r>
      <w:r>
        <w:rPr>
          <w:rFonts w:ascii="Calibri" w:hAnsi="Calibri" w:cs="Calibri" w:eastAsia="Calibri"/>
          <w:color w:val="auto"/>
          <w:spacing w:val="0"/>
          <w:position w:val="0"/>
          <w:sz w:val="24"/>
          <w:shd w:fill="auto" w:val="clear"/>
        </w:rPr>
        <w:t xml:space="preserve">, the response regulator SaeR binds to a direct repeat sequence and DNA binding requires phosphorylation by the sensor kinase SaeS.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(8), 2111-2127,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Liang,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Inactivation of a two-component signal transduction system, SaeRS, eliminates adherence and attenuates virulence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(8), 4655-4665,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Giraudo, A. T., Cheung, A. L. &amp;amp; Nagel, R. The </w:t>
      </w:r>
      <w:r>
        <w:rPr>
          <w:rFonts w:ascii="Calibri" w:hAnsi="Calibri" w:cs="Calibri" w:eastAsia="Calibri"/>
          <w:i/>
          <w:color w:val="auto"/>
          <w:spacing w:val="0"/>
          <w:position w:val="0"/>
          <w:sz w:val="24"/>
          <w:shd w:fill="auto" w:val="clear"/>
        </w:rPr>
        <w:t xml:space="preserve">sae</w:t>
      </w:r>
      <w:r>
        <w:rPr>
          <w:rFonts w:ascii="Calibri" w:hAnsi="Calibri" w:cs="Calibri" w:eastAsia="Calibri"/>
          <w:color w:val="auto"/>
          <w:spacing w:val="0"/>
          <w:position w:val="0"/>
          <w:sz w:val="24"/>
          <w:shd w:fill="auto" w:val="clear"/>
        </w:rPr>
        <w:t xml:space="preserve"> locus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controls exoprotein synthesis at the transcriptional level. </w:t>
      </w:r>
      <w:r>
        <w:rPr>
          <w:rFonts w:ascii="Calibri" w:hAnsi="Calibri" w:cs="Calibri" w:eastAsia="Calibri"/>
          <w:i/>
          <w:color w:val="auto"/>
          <w:spacing w:val="0"/>
          <w:position w:val="0"/>
          <w:sz w:val="24"/>
          <w:shd w:fill="auto" w:val="clear"/>
        </w:rPr>
        <w:t xml:space="preserve">Archives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 53-58,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Flack, C.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regulation of staphylococcal virulence by the sensor kinase SaeS in response to neutrophil-derived stimuli.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(19), E2037-2045,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Mainiero,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target gene activation by the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two-component system </w:t>
      </w:r>
      <w:r>
        <w:rPr>
          <w:rFonts w:ascii="Calibri" w:hAnsi="Calibri" w:cs="Calibri" w:eastAsia="Calibri"/>
          <w:i/>
          <w:color w:val="auto"/>
          <w:spacing w:val="0"/>
          <w:position w:val="0"/>
          <w:sz w:val="24"/>
          <w:shd w:fill="auto" w:val="clear"/>
        </w:rPr>
        <w:t xml:space="preserve">saeRS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(3), 613-623,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D. &amp;amp; Cheung, A. Repression of </w:t>
      </w:r>
      <w:r>
        <w:rPr>
          <w:rFonts w:ascii="Calibri" w:hAnsi="Calibri" w:cs="Calibri" w:eastAsia="Calibri"/>
          <w:i/>
          <w:color w:val="auto"/>
          <w:spacing w:val="0"/>
          <w:position w:val="0"/>
          <w:sz w:val="24"/>
          <w:shd w:fill="auto" w:val="clear"/>
        </w:rPr>
        <w:t xml:space="preserve">hla</w:t>
      </w:r>
      <w:r>
        <w:rPr>
          <w:rFonts w:ascii="Calibri" w:hAnsi="Calibri" w:cs="Calibri" w:eastAsia="Calibri"/>
          <w:color w:val="auto"/>
          <w:spacing w:val="0"/>
          <w:position w:val="0"/>
          <w:sz w:val="24"/>
          <w:shd w:fill="auto" w:val="clear"/>
        </w:rPr>
        <w:t xml:space="preserve"> by </w:t>
      </w:r>
      <w:r>
        <w:rPr>
          <w:rFonts w:ascii="Calibri" w:hAnsi="Calibri" w:cs="Calibri" w:eastAsia="Calibri"/>
          <w:i/>
          <w:color w:val="auto"/>
          <w:spacing w:val="0"/>
          <w:position w:val="0"/>
          <w:sz w:val="24"/>
          <w:shd w:fill="auto" w:val="clear"/>
        </w:rPr>
        <w:t xml:space="preserve">rot</w:t>
      </w:r>
      <w:r>
        <w:rPr>
          <w:rFonts w:ascii="Calibri" w:hAnsi="Calibri" w:cs="Calibri" w:eastAsia="Calibri"/>
          <w:color w:val="auto"/>
          <w:spacing w:val="0"/>
          <w:position w:val="0"/>
          <w:sz w:val="24"/>
          <w:shd w:fill="auto" w:val="clear"/>
        </w:rPr>
        <w:t xml:space="preserve"> is dependent on </w:t>
      </w:r>
      <w:r>
        <w:rPr>
          <w:rFonts w:ascii="Calibri" w:hAnsi="Calibri" w:cs="Calibri" w:eastAsia="Calibri"/>
          <w:i/>
          <w:color w:val="auto"/>
          <w:spacing w:val="0"/>
          <w:position w:val="0"/>
          <w:sz w:val="24"/>
          <w:shd w:fill="auto" w:val="clear"/>
        </w:rPr>
        <w:t xml:space="preserve">sae</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(3), 1068-1075,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Bischoff,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Microarray-based analysis of the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sigmaB regulon.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(13), 4085-4099,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Novick, R. &amp;amp; Jiang, D. The staphylococcal </w:t>
      </w:r>
      <w:r>
        <w:rPr>
          <w:rFonts w:ascii="Calibri" w:hAnsi="Calibri" w:cs="Calibri" w:eastAsia="Calibri"/>
          <w:i/>
          <w:color w:val="auto"/>
          <w:spacing w:val="0"/>
          <w:position w:val="0"/>
          <w:sz w:val="24"/>
          <w:shd w:fill="auto" w:val="clear"/>
        </w:rPr>
        <w:t xml:space="preserve">saeRS</w:t>
      </w:r>
      <w:r>
        <w:rPr>
          <w:rFonts w:ascii="Calibri" w:hAnsi="Calibri" w:cs="Calibri" w:eastAsia="Calibri"/>
          <w:color w:val="auto"/>
          <w:spacing w:val="0"/>
          <w:position w:val="0"/>
          <w:sz w:val="24"/>
          <w:shd w:fill="auto" w:val="clear"/>
        </w:rPr>
        <w:t xml:space="preserve"> system coordinates environmental signals with </w:t>
      </w:r>
      <w:r>
        <w:rPr>
          <w:rFonts w:ascii="Calibri" w:hAnsi="Calibri" w:cs="Calibri" w:eastAsia="Calibri"/>
          <w:i/>
          <w:color w:val="auto"/>
          <w:spacing w:val="0"/>
          <w:position w:val="0"/>
          <w:sz w:val="24"/>
          <w:shd w:fill="auto" w:val="clear"/>
        </w:rPr>
        <w:t xml:space="preserve">agr</w:t>
      </w:r>
      <w:r>
        <w:rPr>
          <w:rFonts w:ascii="Calibri" w:hAnsi="Calibri" w:cs="Calibri" w:eastAsia="Calibri"/>
          <w:color w:val="auto"/>
          <w:spacing w:val="0"/>
          <w:position w:val="0"/>
          <w:sz w:val="24"/>
          <w:shd w:fill="auto" w:val="clear"/>
        </w:rPr>
        <w:t xml:space="preserve"> quorum sensing.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(Pt 10), 2709-2717,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Olson, M.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nuclease is an SaeRS-dependent virulence factor.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1316-1324,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Berends,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Nuclease expression by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facilitates escape from neutrophil extracellular traps. </w:t>
      </w:r>
      <w:r>
        <w:rPr>
          <w:rFonts w:ascii="Calibri" w:hAnsi="Calibri" w:cs="Calibri" w:eastAsia="Calibri"/>
          <w:i/>
          <w:color w:val="auto"/>
          <w:spacing w:val="0"/>
          <w:position w:val="0"/>
          <w:sz w:val="24"/>
          <w:shd w:fill="auto" w:val="clear"/>
        </w:rPr>
        <w:t xml:space="preserve">Journal of Innate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(6), 576-587,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Waters, N.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spectrum of CodY activities drives metabolic reorganization and virulence gene expression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(3), 495-514,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Cassat,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Transcriptional profiling of a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clinical isolate and its isogenic agr and sarA mutants reveals global differences in comparison to the laboratory strain RN6390. </w:t>
      </w:r>
      <w:r>
        <w:rPr>
          <w:rFonts w:ascii="Calibri" w:hAnsi="Calibri" w:cs="Calibri" w:eastAsia="Calibri"/>
          <w:i/>
          <w:color w:val="auto"/>
          <w:spacing w:val="0"/>
          <w:position w:val="0"/>
          <w:sz w:val="24"/>
          <w:shd w:fill="auto" w:val="clear"/>
        </w:rPr>
        <w:t xml:space="preserve">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152</w:t>
      </w:r>
      <w:r>
        <w:rPr>
          <w:rFonts w:ascii="Calibri" w:hAnsi="Calibri" w:cs="Calibri" w:eastAsia="Calibri"/>
          <w:color w:val="auto"/>
          <w:spacing w:val="0"/>
          <w:position w:val="0"/>
          <w:sz w:val="24"/>
          <w:shd w:fill="auto" w:val="clear"/>
        </w:rPr>
        <w:t xml:space="preserve"> (Pt 10), 3075-3090,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Kiedrowski,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Nuclease modulates biofilm formation in community-associated methicillin-resistant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 e26714,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Fujimoto, D.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Staphylococcus aureus SarA is a regulatory protein responsive to redox and pH that can support bacteriophage lambda integrase-mediated excision/recombination.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(6), 1445-1458,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Yeo, W.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FDA-approved anti-cancer drugs, streptozotocin and floxuridine, reduce the virulence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2521,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Arnaud, M., Chastanet, A. &amp;amp; D&amp;#233;barbouill&amp;#233;, M. New vector for efficient allelic replacement in naturally nontransformable, low-GC-content, Gram-positive bacteria.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(11), 6887-6891,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Malone, C.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Fluorescent reporters for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(3), 251-260,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Schenk, S. &amp;amp; Laddaga, R. A. Improved method for electroporation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(1-2), 133-138, (1992).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Monk, I. R. &amp;amp; Foster, T. J. Genetic manipulation of Staphylococci</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breaking through the barrier.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49,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Novick, R. P. Genetic systems in staphylococci.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587-636,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Diep, B.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Complete genome sequence of USA300, an epidemic clone of community-acquired meticillin-resistant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367</w:t>
      </w:r>
      <w:r>
        <w:rPr>
          <w:rFonts w:ascii="Calibri" w:hAnsi="Calibri" w:cs="Calibri" w:eastAsia="Calibri"/>
          <w:color w:val="auto"/>
          <w:spacing w:val="0"/>
          <w:position w:val="0"/>
          <w:sz w:val="24"/>
          <w:shd w:fill="auto" w:val="clear"/>
        </w:rPr>
        <w:t xml:space="preserve"> (9512), 731-739,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Boles, B. R., Thoendel, M., Roth, A. J. &amp;amp; Horswill, A. R. Identification of genes involved in polysaccharide-independent </w:t>
      </w:r>
      <w:r>
        <w:rPr>
          <w:rFonts w:ascii="Calibri" w:hAnsi="Calibri" w:cs="Calibri" w:eastAsia="Calibri"/>
          <w:i/>
          <w:color w:val="auto"/>
          <w:spacing w:val="0"/>
          <w:position w:val="0"/>
          <w:sz w:val="24"/>
          <w:shd w:fill="auto" w:val="clear"/>
        </w:rPr>
        <w:t xml:space="preserve">Staphylococcus aureus </w:t>
      </w:r>
      <w:r>
        <w:rPr>
          <w:rFonts w:ascii="Calibri" w:hAnsi="Calibri" w:cs="Calibri" w:eastAsia="Calibri"/>
          <w:color w:val="auto"/>
          <w:spacing w:val="0"/>
          <w:position w:val="0"/>
          <w:sz w:val="24"/>
          <w:shd w:fill="auto" w:val="clear"/>
        </w:rPr>
        <w:t xml:space="preserve">biofilm formation.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e10146,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Villaruz, A.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point mutation in the agr locus rather than expression of the Panton-Valentine leukocidin caused previously reported phenotypes in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pneumonia and gene regulation. </w:t>
      </w:r>
      <w:r>
        <w:rPr>
          <w:rFonts w:ascii="Calibri" w:hAnsi="Calibri" w:cs="Calibri" w:eastAsia="Calibri"/>
          <w:i/>
          <w:color w:val="auto"/>
          <w:spacing w:val="0"/>
          <w:position w:val="0"/>
          <w:sz w:val="24"/>
          <w:shd w:fill="auto" w:val="clear"/>
        </w:rPr>
        <w:t xml:space="preserve">Journal of Infect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(5), 724-734,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Reeves, P. G., Nielsen, F. H. &amp;amp; Fahey, G. C. J. AIN-93 purified diets for laboratory rodents: final report of the American Institute of Nutrition </w:t>
      </w:r>
      <w:r>
        <w:rPr>
          <w:rFonts w:ascii="Calibri" w:hAnsi="Calibri" w:cs="Calibri" w:eastAsia="Calibri"/>
          <w:i/>
          <w:color w:val="auto"/>
          <w:spacing w:val="0"/>
          <w:position w:val="0"/>
          <w:sz w:val="24"/>
          <w:shd w:fill="auto" w:val="clear"/>
        </w:rPr>
        <w:t xml:space="preserve">ad hoc</w:t>
      </w:r>
      <w:r>
        <w:rPr>
          <w:rFonts w:ascii="Calibri" w:hAnsi="Calibri" w:cs="Calibri" w:eastAsia="Calibri"/>
          <w:color w:val="auto"/>
          <w:spacing w:val="0"/>
          <w:position w:val="0"/>
          <w:sz w:val="24"/>
          <w:shd w:fill="auto" w:val="clear"/>
        </w:rPr>
        <w:t xml:space="preserve"> writing committee on the reformulation of the AIN-76A rodent diet. </w:t>
      </w:r>
      <w:r>
        <w:rPr>
          <w:rFonts w:ascii="Calibri" w:hAnsi="Calibri" w:cs="Calibri" w:eastAsia="Calibri"/>
          <w:i/>
          <w:color w:val="auto"/>
          <w:spacing w:val="0"/>
          <w:position w:val="0"/>
          <w:sz w:val="24"/>
          <w:shd w:fill="auto" w:val="clear"/>
        </w:rPr>
        <w:t xml:space="preserve">Journal of Nutrition.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 1939-1951, (1993).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Thomer, L., Schneewind, O. &amp;amp; Missiakas, D. Pathogenesis of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Bloodstream Infections. </w:t>
      </w:r>
      <w:r>
        <w:rPr>
          <w:rFonts w:ascii="Calibri" w:hAnsi="Calibri" w:cs="Calibri" w:eastAsia="Calibri"/>
          <w:i/>
          <w:color w:val="auto"/>
          <w:spacing w:val="0"/>
          <w:position w:val="0"/>
          <w:sz w:val="24"/>
          <w:shd w:fill="auto" w:val="clear"/>
        </w:rPr>
        <w:t xml:space="preserve">Annual Review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343-364,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Olson,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nuclease is an SaeRS-dependent virulence factor.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(4), 1316-1324,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Thammavongsa, V., Missiakas, D. &amp;amp; Schneewind, 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degrades neutrophil extracellular traps to promote immune cell death.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342</w:t>
      </w:r>
      <w:r>
        <w:rPr>
          <w:rFonts w:ascii="Calibri" w:hAnsi="Calibri" w:cs="Calibri" w:eastAsia="Calibri"/>
          <w:color w:val="auto"/>
          <w:spacing w:val="0"/>
          <w:position w:val="0"/>
          <w:sz w:val="24"/>
          <w:shd w:fill="auto" w:val="clear"/>
        </w:rPr>
        <w:t xml:space="preserve"> (6160), 863-866,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Cheung, A. L., Nast, C. C. &amp;amp; Bayer, A. S. Selective activation of </w:t>
      </w:r>
      <w:r>
        <w:rPr>
          <w:rFonts w:ascii="Calibri" w:hAnsi="Calibri" w:cs="Calibri" w:eastAsia="Calibri"/>
          <w:i/>
          <w:color w:val="auto"/>
          <w:spacing w:val="0"/>
          <w:position w:val="0"/>
          <w:sz w:val="24"/>
          <w:shd w:fill="auto" w:val="clear"/>
        </w:rPr>
        <w:t xml:space="preserve">sar</w:t>
      </w:r>
      <w:r>
        <w:rPr>
          <w:rFonts w:ascii="Calibri" w:hAnsi="Calibri" w:cs="Calibri" w:eastAsia="Calibri"/>
          <w:color w:val="auto"/>
          <w:spacing w:val="0"/>
          <w:position w:val="0"/>
          <w:sz w:val="24"/>
          <w:shd w:fill="auto" w:val="clear"/>
        </w:rPr>
        <w:t xml:space="preserve"> promoters with the use of green fluorescent protein transcriptional fusions as the detection system in the rabbit endocarditis model.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5988-5993,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Pilsczek, F.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novel mechanism of rapid nuclear neutrophil extracellular trap formation in response to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(12), 7413-7425,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Uhlemann, A. C., Otto, M., Lowy, F. D. &amp;amp; DeLeo, F. R. Evolution of community- and healthcare-associated methicillin-resistant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Genetics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563-574,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Voyich,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SaeR/S gene regulatory system is essential for innate immune evasion by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(11), 1698-1706,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Cheng, A., DeDent, A., Schneewind, O. &amp;amp; Missiakas, D. A play in four acts: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abscess formation.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225-232,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Balasubramanian, D., Harper, L., Shopsin, B. &amp;amp; Torres, V. J.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pathogenesis in diverse host environments. </w:t>
      </w:r>
      <w:r>
        <w:rPr>
          <w:rFonts w:ascii="Calibri" w:hAnsi="Calibri" w:cs="Calibri" w:eastAsia="Calibri"/>
          <w:i/>
          <w:color w:val="auto"/>
          <w:spacing w:val="0"/>
          <w:position w:val="0"/>
          <w:sz w:val="24"/>
          <w:shd w:fill="auto" w:val="clear"/>
        </w:rPr>
        <w:t xml:space="preserve">Pathogens and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Vitko, N. P., Grosser, M. R., Khatri, D., Thurlow, L. R. &amp;amp; Richardson, A. R. Expanded Glucose Import Capability Affords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Optimized Glycolytic Flux during Infection.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e00296-00216,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Landete,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Use of anaerobic green fluorescent protein versus green fluorescent protein as reporter in lactic acid bacteria. </w:t>
      </w:r>
      <w:r>
        <w:rPr>
          <w:rFonts w:ascii="Calibri" w:hAnsi="Calibri" w:cs="Calibri" w:eastAsia="Calibri"/>
          <w:i/>
          <w:color w:val="auto"/>
          <w:spacing w:val="0"/>
          <w:position w:val="0"/>
          <w:sz w:val="24"/>
          <w:shd w:fill="auto" w:val="clear"/>
        </w:rPr>
        <w:t xml:space="preserve">Applied Microbiology and Biotechnol.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 6865-6877,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Buckley, A.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Lighting Up Clostridium Difficile: Reporting Gene Expression Using Fluorescent Lov Domains.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23463,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Bose, J. L. Genetic manipulation of staphylococci.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1106</w:t>
      </w:r>
      <w:r>
        <w:rPr>
          <w:rFonts w:ascii="Calibri" w:hAnsi="Calibri" w:cs="Calibri" w:eastAsia="Calibri"/>
          <w:color w:val="auto"/>
          <w:spacing w:val="0"/>
          <w:position w:val="0"/>
          <w:sz w:val="24"/>
          <w:shd w:fill="auto" w:val="clear"/>
        </w:rPr>
        <w:t xml:space="preserve"> 101-111,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Krute, C.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a stable plasmid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of </w:t>
      </w:r>
      <w:r>
        <w:rPr>
          <w:rFonts w:ascii="Calibri" w:hAnsi="Calibri" w:cs="Calibri" w:eastAsia="Calibri"/>
          <w:i/>
          <w:color w:val="auto"/>
          <w:spacing w:val="0"/>
          <w:position w:val="0"/>
          <w:sz w:val="24"/>
          <w:shd w:fill="auto" w:val="clear"/>
        </w:rPr>
        <w:t xml:space="preserve">Staphylococcus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10.1128/AEM.02370-16,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Cassat, J.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Integrated molecular imaging reveals tissue heterogeneity driving host-pathogen interactions.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(432), pii: eaan6361,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Handlogten, M. E., Hong, S. P., Westhoff, C. M. &amp;amp; Weiner, I. D. Apical ammonia transport by the mouse inner medullary collecting duct cell (mIMCD-3). </w:t>
      </w:r>
      <w:r>
        <w:rPr>
          <w:rFonts w:ascii="Calibri" w:hAnsi="Calibri" w:cs="Calibri" w:eastAsia="Calibri"/>
          <w:i/>
          <w:color w:val="auto"/>
          <w:spacing w:val="0"/>
          <w:position w:val="0"/>
          <w:sz w:val="24"/>
          <w:shd w:fill="auto" w:val="clear"/>
        </w:rPr>
        <w:t xml:space="preserve">American Journal of Physiology-Renal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289</w:t>
      </w:r>
      <w:r>
        <w:rPr>
          <w:rFonts w:ascii="Calibri" w:hAnsi="Calibri" w:cs="Calibri" w:eastAsia="Calibri"/>
          <w:color w:val="auto"/>
          <w:spacing w:val="0"/>
          <w:position w:val="0"/>
          <w:sz w:val="24"/>
          <w:shd w:fill="auto" w:val="clear"/>
        </w:rPr>
        <w:t xml:space="preserve"> (2), F347-358,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Hijmans, B. S., Grefhorst, A., Oosterveer, M. H. &amp;amp; Groen, A. K. Zonation of glucose and fatty acid metabolism in the liver: mechanism and metabolic consequences. </w:t>
      </w:r>
      <w:r>
        <w:rPr>
          <w:rFonts w:ascii="Calibri" w:hAnsi="Calibri" w:cs="Calibri" w:eastAsia="Calibri"/>
          <w:i/>
          <w:color w:val="auto"/>
          <w:spacing w:val="0"/>
          <w:position w:val="0"/>
          <w:sz w:val="24"/>
          <w:shd w:fill="auto" w:val="clear"/>
        </w:rPr>
        <w:t xml:space="preserve">Biochimie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121-129,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Davis, K. M., Mohammadi, S. &amp;amp; Isberg, R. R. Community behavior and spatial regulation within a bacterial microcolony in deep tissue sites serves to protect against host attack.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21-31,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Stenman,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Canonical Wnt signaling regulates organ-specific assembly and differentiation of CNS vasculature.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(5905), 1247-1250, (2008).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