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000000"/>
          <w:spacing w:val="0"/>
          <w:position w:val="0"/>
          <w:sz w:val="24"/>
          <w:shd w:fill="auto" w:val="clear"/>
        </w:rPr>
        <w:t xml:space="preserve">Using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Fluorescence Resonance Energy Transfer to Study the Dynamics Of Protein Complexes at a Millisecond Time Scale </w:t>
      </w:r>
      <w:r>
        <w:rPr>
          <w:rFonts w:ascii="Calibri" w:hAnsi="Calibri" w:cs="Calibri" w:eastAsia="Calibri"/>
          <w:b/>
          <w:color w:val="auto"/>
          <w:spacing w:val="0"/>
          <w:position w:val="0"/>
          <w:sz w:val="28"/>
          <w:shd w:fill="auto" w:val="clear"/>
        </w:rPr>
        <w:t xml:space="preserve"> </w:t>
      </w:r>
    </w:p>
    <w:p>
      <w:pPr>
        <w:spacing w:before="0" w:after="0" w:line="240"/>
        <w:ind w:right="0" w:left="0" w:firstLine="0"/>
        <w:jc w:val="both"/>
        <w:rPr>
          <w:rFonts w:ascii="Calibri" w:hAnsi="Calibri" w:cs="Calibri" w:eastAsia="Calibri"/>
          <w:b/>
          <w:color w:val="000000"/>
          <w:spacing w:val="0"/>
          <w:position w:val="0"/>
          <w:sz w:val="28"/>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Melaku Garsamo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 Zhou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Xing Liu</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Purdue University, West Lafayette, IN,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Botany and Plant Pathology, Purdue University, West Lafayette, IN,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Plant Biology, Purdue University, West Lafayette, IN,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Xing Liu</w:t>
        <w:tab/>
        <w:tab/>
        <w:t xml:space="preserve">(</w:t>
      </w:r>
      <w:r>
        <w:rPr>
          <w:rFonts w:ascii="Calibri" w:hAnsi="Calibri" w:cs="Calibri" w:eastAsia="Calibri"/>
          <w:color w:val="000000"/>
          <w:spacing w:val="0"/>
          <w:position w:val="0"/>
          <w:sz w:val="24"/>
          <w:u w:val="single"/>
          <w:shd w:fill="auto" w:val="clear"/>
        </w:rPr>
        <w:t xml:space="preserve">xingliu@purdue.edu)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(765)-494-1793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Melaku Garsamo</w:t>
        <w:tab/>
        <w:t xml:space="preserve">(</w:t>
      </w:r>
      <w:r>
        <w:rPr>
          <w:rFonts w:ascii="Calibri" w:hAnsi="Calibri" w:cs="Calibri" w:eastAsia="Calibri"/>
          <w:color w:val="000000"/>
          <w:spacing w:val="0"/>
          <w:position w:val="0"/>
          <w:sz w:val="24"/>
          <w:u w:val="single"/>
          <w:shd w:fill="auto" w:val="clear"/>
        </w:rPr>
        <w:t xml:space="preserve">mgarsamo@purdue.edu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Yun Zhou</w:t>
        <w:tab/>
        <w:tab/>
        <w:t xml:space="preserve">(</w:t>
      </w:r>
      <w:r>
        <w:rPr>
          <w:rFonts w:ascii="Calibri" w:hAnsi="Calibri" w:cs="Calibri" w:eastAsia="Calibri"/>
          <w:color w:val="000000"/>
          <w:spacing w:val="0"/>
          <w:position w:val="0"/>
          <w:sz w:val="24"/>
          <w:u w:val="single"/>
          <w:shd w:fill="auto" w:val="clear"/>
        </w:rPr>
        <w:t xml:space="preserve">zhouyun@purdue.edu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complex, binding kinetics, protein labeling,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FRET, stopped-flow fluorescence, protein exchange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are critical for biological systems, and studies of the binding kinetics provide insights into the dynamics and function of protein complexes. We describe a method that quantifies the kinetic parameters of a protein complex using </w:t>
      </w:r>
      <w:r>
        <w:rPr>
          <w:rFonts w:ascii="Calibri" w:hAnsi="Calibri" w:cs="Calibri" w:eastAsia="Calibri"/>
          <w:color w:val="000000"/>
          <w:spacing w:val="0"/>
          <w:position w:val="0"/>
          <w:sz w:val="24"/>
          <w:shd w:fill="auto" w:val="clear"/>
        </w:rPr>
        <w:t xml:space="preserve">fluorescence resonance energy transfer and the stopped-flow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are the primary operators of biological systems, and they usually interact with other macro- or small molecules to carry out their biological functions. Such interactions can be highly dynamic, meaning the interacting subunits are constantly associated and dissociated at certain rates. While measuring the binding affinity using techniques such as quantitative pull-down reveals the strength of the interaction, studying the binding kinetics provides insights on how fast the interaction occurs and how long each complex can exist. Furthermore, measuring the kinetics of an interaction in the presence of an additional factor, such as a protein exchange factor or a drug, helps reveal the mechanism by which the interaction is regulated by the other factor, providing important knowledge for the advancement of biological and medical research. Here, we describe a protocol for measuring the binding kinetics of a protein complex that has a high intrinsic association rate and can be dissociated quickly by another protein. The method uses </w:t>
      </w:r>
      <w:r>
        <w:rPr>
          <w:rFonts w:ascii="Calibri" w:hAnsi="Calibri" w:cs="Calibri" w:eastAsia="Calibri"/>
          <w:color w:val="000000"/>
          <w:spacing w:val="0"/>
          <w:position w:val="0"/>
          <w:sz w:val="24"/>
          <w:shd w:fill="auto" w:val="clear"/>
        </w:rPr>
        <w:t xml:space="preserve">fluorescence resonance energy transfer to report the formation of the protein complex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it enables monitoring the fast association and dissociation of the complex in real time on a stopped-flow fluorimeter. Using this assay, the association and dissociation rate constants of the protein complex are quantified.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Biological activities are ultimately carried out by proteins, most of which interact with others for proper biological functions. Using a computational approach, the total amount of protein-protein interactions in human is estimated to be ~650,000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disruption of these interactions often leads to diseases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Due to their essential roles in controlling cellular and organismal processes, numerous methods have been developed to study protein-protein interactions, such as yeast-two-hybrid, bimolecular fluorescence complementation, split-luciferase complementation, and co-immunoprecipitation assay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While these methods are good at discovering and confirming protein-protein interactions, they are usually non-quantitative and thus provide limited information about the affinity between the interacting protein partners. Quantitative pull-downs can be used to measure the binding affinity (e.g., the dissociation constant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but it does not measure the kinetics of the binding, nor can it be applied when the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is very low due to an inadequate signal-to-noise ratio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Surface plasmon resonance (SPR) spectroscopy quantifies the binding kinetics, but it requires a specific surface and immobilization of one reactant on the surface, which can potentially change the binding property of the reactant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Moreover, it is difficult for SPR to measure fast association and dissociation rates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it is not appropriate to use SPR to characterize the event of exchanging protein subunits in a protein complex. Here, we describe a method that allows measuring rates of protein complex assembly and disassembly at a millisecond time scale. This method was essential for determining the role of </w:t>
      </w:r>
      <w:r>
        <w:rPr>
          <w:rFonts w:ascii="Calibri" w:hAnsi="Calibri" w:cs="Calibri" w:eastAsia="Calibri"/>
          <w:color w:val="000000"/>
          <w:spacing w:val="0"/>
          <w:position w:val="0"/>
          <w:sz w:val="24"/>
          <w:u w:val="single"/>
          <w:shd w:fill="auto" w:val="clear"/>
        </w:rPr>
        <w:t xml:space="preserve">C</w:t>
      </w:r>
      <w:r>
        <w:rPr>
          <w:rFonts w:ascii="Calibri" w:hAnsi="Calibri" w:cs="Calibri" w:eastAsia="Calibri"/>
          <w:color w:val="000000"/>
          <w:spacing w:val="0"/>
          <w:position w:val="0"/>
          <w:sz w:val="24"/>
          <w:shd w:fill="auto" w:val="clear"/>
        </w:rPr>
        <w:t xml:space="preserve">ullin-</w:t>
      </w:r>
      <w:r>
        <w:rPr>
          <w:rFonts w:ascii="Calibri" w:hAnsi="Calibri" w:cs="Calibri" w:eastAsia="Calibri"/>
          <w:color w:val="000000"/>
          <w:spacing w:val="0"/>
          <w:position w:val="0"/>
          <w:sz w:val="24"/>
          <w:u w:val="single"/>
          <w:shd w:fill="auto" w:val="clear"/>
        </w:rPr>
        <w:t xml:space="preserve">a</w:t>
      </w:r>
      <w:r>
        <w:rPr>
          <w:rFonts w:ascii="Calibri" w:hAnsi="Calibri" w:cs="Calibri" w:eastAsia="Calibri"/>
          <w:color w:val="000000"/>
          <w:spacing w:val="0"/>
          <w:position w:val="0"/>
          <w:sz w:val="24"/>
          <w:shd w:fill="auto" w:val="clear"/>
        </w:rPr>
        <w:t xml:space="preserve">ssociated-</w:t>
      </w:r>
      <w:r>
        <w:rPr>
          <w:rFonts w:ascii="Calibri" w:hAnsi="Calibri" w:cs="Calibri" w:eastAsia="Calibri"/>
          <w:color w:val="000000"/>
          <w:spacing w:val="0"/>
          <w:position w:val="0"/>
          <w:sz w:val="24"/>
          <w:u w:val="single"/>
          <w:shd w:fill="auto" w:val="clear"/>
        </w:rPr>
        <w:t xml:space="preserve">N</w:t>
      </w:r>
      <w:r>
        <w:rPr>
          <w:rFonts w:ascii="Calibri" w:hAnsi="Calibri" w:cs="Calibri" w:eastAsia="Calibri"/>
          <w:color w:val="000000"/>
          <w:spacing w:val="0"/>
          <w:position w:val="0"/>
          <w:sz w:val="24"/>
          <w:shd w:fill="auto" w:val="clear"/>
        </w:rPr>
        <w:t xml:space="preserve">edd8-</w:t>
      </w:r>
      <w:r>
        <w:rPr>
          <w:rFonts w:ascii="Calibri" w:hAnsi="Calibri" w:cs="Calibri" w:eastAsia="Calibri"/>
          <w:color w:val="000000"/>
          <w:spacing w:val="0"/>
          <w:position w:val="0"/>
          <w:sz w:val="24"/>
          <w:u w:val="single"/>
          <w:shd w:fill="auto" w:val="clear"/>
        </w:rPr>
        <w:t xml:space="preserve">d</w:t>
      </w:r>
      <w:r>
        <w:rPr>
          <w:rFonts w:ascii="Calibri" w:hAnsi="Calibri" w:cs="Calibri" w:eastAsia="Calibri"/>
          <w:color w:val="000000"/>
          <w:spacing w:val="0"/>
          <w:position w:val="0"/>
          <w:sz w:val="24"/>
          <w:shd w:fill="auto" w:val="clear"/>
        </w:rPr>
        <w:t xml:space="preserve">issociated protein </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shd w:fill="auto" w:val="clear"/>
        </w:rPr>
        <w:t xml:space="preserve"> (Cand1) as the F-box protein exchange factor</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Cand1 regulates the dynamics of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Cul1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protein (SCF) E3 ligases, which belong to the large family of Cullin-RING ubiquitin ligases. SCFs consist of the cullin Cul1, which binds the RING domain protein Rbx1, and an interchangeable F-box protein, which recruits substrates and binds Cul1 through the adaptor protein Skp1</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As an E3 ligase, SCF catalyzes the conjugation of ubiquitin to its substrate, and it is activated when the substrate is recruited by the F-box protein, and when Cul1 is modified by the ubiquitin-like protein Nedd8</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Cand1 binds unmodified Cul1, and upon binding, it disrupts both the association of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protein with Cul1 and the conjugation of Nedd8 to Cul1</w:t>
      </w:r>
      <w:r>
        <w:rPr>
          <w:rFonts w:ascii="Calibri" w:hAnsi="Calibri" w:cs="Calibri" w:eastAsia="Calibri"/>
          <w:color w:val="000000"/>
          <w:spacing w:val="0"/>
          <w:position w:val="0"/>
          <w:sz w:val="24"/>
          <w:shd w:fill="auto" w:val="clear"/>
          <w:vertAlign w:val="superscript"/>
        </w:rPr>
        <w:t xml:space="preserve">10,11,12,13</w:t>
      </w:r>
      <w:r>
        <w:rPr>
          <w:rFonts w:ascii="Calibri" w:hAnsi="Calibri" w:cs="Calibri" w:eastAsia="Calibri"/>
          <w:color w:val="000000"/>
          <w:spacing w:val="0"/>
          <w:position w:val="0"/>
          <w:sz w:val="24"/>
          <w:shd w:fill="auto" w:val="clear"/>
        </w:rPr>
        <w:t xml:space="preserve">. As a result, Cand1 appeared to be an inhibitor of SCF activity in vitro, but Cand1 deficiency in organisms caused defects that suggests a positive role of Cand1 in regulating SCF activities in vivo</w:t>
      </w:r>
      <w:r>
        <w:rPr>
          <w:rFonts w:ascii="Calibri" w:hAnsi="Calibri" w:cs="Calibri" w:eastAsia="Calibri"/>
          <w:color w:val="000000"/>
          <w:spacing w:val="0"/>
          <w:position w:val="0"/>
          <w:sz w:val="24"/>
          <w:shd w:fill="auto" w:val="clear"/>
          <w:vertAlign w:val="superscript"/>
        </w:rPr>
        <w:t xml:space="preserve">14,15,16,17</w:t>
      </w:r>
      <w:r>
        <w:rPr>
          <w:rFonts w:ascii="Calibri" w:hAnsi="Calibri" w:cs="Calibri" w:eastAsia="Calibri"/>
          <w:color w:val="000000"/>
          <w:spacing w:val="0"/>
          <w:position w:val="0"/>
          <w:sz w:val="24"/>
          <w:shd w:fill="auto" w:val="clear"/>
        </w:rPr>
        <w:t xml:space="preserve">. This paradox was finally explained by a quantitative study that revealed the dynamic interactions among Cul1, Cand1, and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protein. Using fluorescence resonance energy transfer (FRET) assays that detect the formation of the SCF and Cul1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Cand1 complexes, the association and dissociation rate constants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off</w:t>
      </w:r>
      <w:r>
        <w:rPr>
          <w:rFonts w:ascii="Calibri" w:hAnsi="Calibri" w:cs="Calibri" w:eastAsia="Calibri"/>
          <w:color w:val="000000"/>
          <w:spacing w:val="0"/>
          <w:position w:val="0"/>
          <w:sz w:val="24"/>
          <w:shd w:fill="auto" w:val="clear"/>
        </w:rPr>
        <w:t xml:space="preserve">, respectively) were measured individually. The measurements revealed that both Cand1 and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protein form extremely tight complex with Cul1, but the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off</w:t>
      </w:r>
      <w:r>
        <w:rPr>
          <w:rFonts w:ascii="Calibri" w:hAnsi="Calibri" w:cs="Calibri" w:eastAsia="Calibri"/>
          <w:color w:val="000000"/>
          <w:spacing w:val="0"/>
          <w:position w:val="0"/>
          <w:sz w:val="24"/>
          <w:shd w:fill="auto" w:val="clear"/>
        </w:rPr>
        <w:t xml:space="preserve"> of SCF is dramatically increased by Cand1 and the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off</w:t>
      </w:r>
      <w:r>
        <w:rPr>
          <w:rFonts w:ascii="Calibri" w:hAnsi="Calibri" w:cs="Calibri" w:eastAsia="Calibri"/>
          <w:color w:val="000000"/>
          <w:spacing w:val="0"/>
          <w:position w:val="0"/>
          <w:sz w:val="24"/>
          <w:shd w:fill="auto" w:val="clear"/>
        </w:rPr>
        <w:t xml:space="preserve"> of Cul1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Cand1 is dramatically increased by 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F-box protein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These results provide the initial and critical support for defining the role of Cand1 as a protein exchange factor, which catalyzes the formation of new SCF complexes through recycling Cul1 from the old SCF complexes.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procedure of developing and using the FRET assay to study the dynamics of the Cul1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Cand1 complex</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the same principle can be applied to study the dynamics of various biomolecules. FRET occurs when a donor is excited with the appropriate wavelength, and an acceptor with excitation spectrum overlapping the donor emission spectrum is present within a distance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Å. The excited state is transferred to the acceptor, thereby decreasing the donor intensity and increasing the acceptor intensity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efficiency of FRET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depends on both the F&amp;#246;rster radius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the distance between the donor and acceptor fluorophores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is defined by: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F&amp;#246;rster radius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depends on a few factors, including the dipole angular orientation, the spectral overlap of the donor-acceptor pair, and the solution used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 apply the FRET assay on a stopped-flow fluorimeter, which monitors the change of the donor emission in real-time and enables measurements of fast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off</w:t>
      </w:r>
      <w:r>
        <w:rPr>
          <w:rFonts w:ascii="Calibri" w:hAnsi="Calibri" w:cs="Calibri" w:eastAsia="Calibri"/>
          <w:color w:val="000000"/>
          <w:spacing w:val="0"/>
          <w:position w:val="0"/>
          <w:sz w:val="24"/>
          <w:shd w:fill="auto" w:val="clear"/>
        </w:rPr>
        <w:t xml:space="preserve">, it is necessary to establish efficient FRET that results in a significant reduction of donor emission. Therefore, designing efficient FRET by choosing the appropriate pair of fluorescent dyes and sites on the target proteins to attach the dyes is important and will be discussed in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Design the FRET 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Download the structure file of the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complex from the Protein Data Bank (file 1U6G).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View the structure of the Cul1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Cand1 complex in PyMOL.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Measurement</w:t>
      </w:r>
      <w:r>
        <w:rPr>
          <w:rFonts w:ascii="Calibri" w:hAnsi="Calibri" w:cs="Calibri" w:eastAsia="Calibri"/>
          <w:color w:val="auto"/>
          <w:spacing w:val="0"/>
          <w:position w:val="0"/>
          <w:sz w:val="24"/>
          <w:shd w:fill="FFFF00" w:val="clear"/>
        </w:rPr>
        <w:t xml:space="preserve"> function under the </w:t>
      </w:r>
      <w:r>
        <w:rPr>
          <w:rFonts w:ascii="Calibri" w:hAnsi="Calibri" w:cs="Calibri" w:eastAsia="Calibri"/>
          <w:b/>
          <w:color w:val="auto"/>
          <w:spacing w:val="0"/>
          <w:position w:val="0"/>
          <w:sz w:val="24"/>
          <w:shd w:fill="FFFF00" w:val="clear"/>
        </w:rPr>
        <w:t xml:space="preserve">Wizard</w:t>
      </w:r>
      <w:r>
        <w:rPr>
          <w:rFonts w:ascii="Calibri" w:hAnsi="Calibri" w:cs="Calibri" w:eastAsia="Calibri"/>
          <w:color w:val="auto"/>
          <w:spacing w:val="0"/>
          <w:position w:val="0"/>
          <w:sz w:val="24"/>
          <w:shd w:fill="FFFF00" w:val="clear"/>
        </w:rPr>
        <w:t xml:space="preserve"> menu of PyMOL to estimate the distance between the first amino acid of Cand1 and the last amino acid of Cul1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Load the online spectra viewer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view the excitation and emission spectra of 7-amino-4-methylcoumarin (AMC) and FlAsH simultaneously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Note that AMC is the FRET donor and FlAsH is the FRET acceptor.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Preparation of Cul1</w:t>
      </w:r>
      <w:r>
        <w:rPr>
          <w:rFonts w:ascii="Calibri" w:hAnsi="Calibri" w:cs="Calibri" w:eastAsia="Calibri"/>
          <w:b/>
          <w:color w:val="auto"/>
          <w:spacing w:val="0"/>
          <w:position w:val="0"/>
          <w:sz w:val="24"/>
          <w:shd w:fill="FFFF00" w:val="clear"/>
          <w:vertAlign w:val="superscript"/>
        </w:rPr>
        <w:t xml:space="preserve">AMC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Rbx1, the FRET donor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Construct plasmids for expressing human Cul1</w:t>
      </w:r>
      <w:r>
        <w:rPr>
          <w:rFonts w:ascii="Calibri" w:hAnsi="Calibri" w:cs="Calibri" w:eastAsia="Calibri"/>
          <w:color w:val="auto"/>
          <w:spacing w:val="0"/>
          <w:position w:val="0"/>
          <w:sz w:val="24"/>
          <w:shd w:fill="auto" w:val="clear"/>
          <w:vertAlign w:val="superscript"/>
        </w:rPr>
        <w:t xml:space="preserve">sortase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in E. coli cells. Note that the two plasmids co-expressing human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in E. coli cells are described in detail in a previous report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a DNA sequence coding “LPETGGHHHHHH” (sortase-His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tag) to the 3’ end of Cul1 coding sequence through standard PCR and cloning methods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Sequence the new plasmid to confirm the gene insert is accurate.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Co-express Cul1</w:t>
      </w:r>
      <w:r>
        <w:rPr>
          <w:rFonts w:ascii="Calibri" w:hAnsi="Calibri" w:cs="Calibri" w:eastAsia="Calibri"/>
          <w:color w:val="auto"/>
          <w:spacing w:val="0"/>
          <w:position w:val="0"/>
          <w:sz w:val="24"/>
          <w:shd w:fill="auto" w:val="clear"/>
          <w:vertAlign w:val="superscript"/>
        </w:rPr>
        <w:t xml:space="preserve">sortase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in E. coli cells. The method is derived from a previous report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Mix 100 ng each of the two plasmids with BL21 (DE3) chemically competent cells for co-transformation using the heat shock method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Grow cells on LB agar plate containing 100 &amp;#181;g/mL ampicillin and 34 </w:t>
      </w:r>
      <w:r>
        <w:rPr>
          <w:rFonts w:ascii="Calibri" w:hAnsi="Calibri" w:cs="Calibri" w:eastAsia="Calibri"/>
          <w:color w:val="000000"/>
          <w:spacing w:val="0"/>
          <w:position w:val="0"/>
          <w:sz w:val="24"/>
          <w:shd w:fill="auto" w:val="clear"/>
        </w:rPr>
        <w:t xml:space="preserve">&amp;#181;g/mL chloramphenicol</w:t>
      </w:r>
      <w:r>
        <w:rPr>
          <w:rFonts w:ascii="Calibri" w:hAnsi="Calibri" w:cs="Calibri" w:eastAsia="Calibri"/>
          <w:color w:val="auto"/>
          <w:spacing w:val="0"/>
          <w:position w:val="0"/>
          <w:sz w:val="24"/>
          <w:shd w:fill="auto" w:val="clear"/>
        </w:rPr>
        <w:t xml:space="preserve">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Inoculate 50 mL of LB culture with freshly transformed colonies and grow overnight at 37 &amp;#176;C with 250 rpm shaking. This gives a starter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Inoculate 6 flasks, each with 1 L of LB medium, with 5 mL starter culture each and grow at 37 &amp;#176;C with 250 rpm shaking until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~1.0. Cool the culture to 16 &amp;#176;C and add isopropyl-&amp;#946;-D-thiogalactoside (IPTG) to 0.4 mM. Keep the culture at 16 &amp;#176;C overnight with 250 rpm shaking.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Harvest the E. coli cells through centrifugation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and collect cell pellets in 50 mL conical tubes.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pellets can be processed for protein purification or be frozen at -80 &amp;#176;C before proceeding to the protein purification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Purification of the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complex. This method is derived from a previous report</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Add 50 mL of lysis buffer (30 mM Tris-HCl, 200 mM NaCl, 5 mM DTT, 10% glycerol, 1 tablet of protease inhibitor cocktail, pH 7.6) to the pellet of E. coli cells expressing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Lyse the cells on ice with sonication at 50% amplitude. Alternate between 1-second ON and 1-second OFF and run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Repeat step 2.3.2 2-3x.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auto"/>
          <w:spacing w:val="0"/>
          <w:position w:val="0"/>
          <w:sz w:val="24"/>
          <w:shd w:fill="FFFF00" w:val="clear"/>
        </w:rPr>
        <w:t xml:space="preserve">Transfer the cell lysate into a 50-mL centrifugation tube and remove the cell debris by centrifugation at 25,000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Incubate the clear cell lysate with 5 mL of glutathione beads at 4 &amp;#176;C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Centrifuge the beads-lysate mixture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Wash the beads with 5 mL of lysis buffer (with no protease inhibitors) and remove the supernatant after centrifugation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Repeat step 2.3.7 2x.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Add 3 mL of lysis buffer to the washed beads and transfer the bead slurry into an empty column.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w:t>
      </w:r>
      <w:r>
        <w:rPr>
          <w:rFonts w:ascii="Calibri" w:hAnsi="Calibri" w:cs="Calibri" w:eastAsia="Calibri"/>
          <w:color w:val="auto"/>
          <w:spacing w:val="0"/>
          <w:position w:val="0"/>
          <w:sz w:val="24"/>
          <w:shd w:fill="FFFF00" w:val="clear"/>
        </w:rPr>
        <w:t xml:space="preserve">Add 5 mL of elution buffer (50 mM Tris-HCl, 200 mM NaCl, 10 mM reduced glutathione, pH 8.0) into the column. Incubate for 10 min and collect the eluate.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Repeat step 2.3.10 3-4x.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w:t>
      </w:r>
      <w:r>
        <w:rPr>
          <w:rFonts w:ascii="Calibri" w:hAnsi="Calibri" w:cs="Calibri" w:eastAsia="Calibri"/>
          <w:color w:val="auto"/>
          <w:spacing w:val="0"/>
          <w:position w:val="0"/>
          <w:sz w:val="24"/>
          <w:shd w:fill="FFFF00" w:val="clear"/>
        </w:rPr>
        <w:t xml:space="preserve">Add 200 &amp;#181;L of 5 mg/mL thrombin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eluate from the glutathione beads and incubate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 Dilute the protein sample with Buffer A (25 mM HEPES, 1 mM DTT, 5% glycerol, pH 6.5)  threefold.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Equilibrate a cation exchange chromatography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an FPLC system with Buffer 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2.3.15. </w:t>
      </w:r>
      <w:r>
        <w:rPr>
          <w:rFonts w:ascii="Calibri" w:hAnsi="Calibri" w:cs="Calibri" w:eastAsia="Calibri"/>
          <w:color w:val="auto"/>
          <w:spacing w:val="0"/>
          <w:position w:val="0"/>
          <w:sz w:val="24"/>
          <w:shd w:fill="FFFF00" w:val="clear"/>
        </w:rPr>
        <w:t xml:space="preserve">Load the protein sample to the equilibrated cation exchange chromatography column at a 0.5 mL/min flow rate.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2.3.16. Elute the protein with a gradient of NaCl in 40 mL by mixing Buffer A and 0 to 50% Buffer B (25 mM HEPES, 1 M NaCl, 1 mM DTT, 5% glycerol, pH 6.5) at a 1 mL/min flow 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2.3.17. Check the eluted protein in different fractions using SDS-PAGE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2.3.18. </w:t>
      </w:r>
      <w:r>
        <w:rPr>
          <w:rFonts w:ascii="Calibri" w:hAnsi="Calibri" w:cs="Calibri" w:eastAsia="Calibri"/>
          <w:color w:val="auto"/>
          <w:spacing w:val="0"/>
          <w:position w:val="0"/>
          <w:sz w:val="24"/>
          <w:shd w:fill="FFFF00" w:val="clear"/>
        </w:rPr>
        <w:t xml:space="preserve">Pool the eluate fractions containing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2.3.19. Concentrate the pooled Cul1</w:t>
      </w:r>
      <w:r>
        <w:rPr>
          <w:rFonts w:ascii="Calibri" w:hAnsi="Calibri" w:cs="Calibri" w:eastAsia="Calibri"/>
          <w:color w:val="auto"/>
          <w:spacing w:val="0"/>
          <w:position w:val="0"/>
          <w:sz w:val="24"/>
          <w:shd w:fill="auto" w:val="clear"/>
          <w:vertAlign w:val="superscript"/>
        </w:rPr>
        <w:t xml:space="preserve">sortase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sample to 2.5 mL by passing the buffer through an ultrafiltration membrane (30 kDa cutoff).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Add AMC to the C-terminus of Cul1 through sortase-mediated transpeptidation</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00" w:val="clear"/>
        </w:rPr>
        <w:t xml:space="preserve">Change the buffer in the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sample to the sortase buffer (50 mM Tris-HCl, 150 mM NaCl, 10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pH 7.5) using a desalting column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 Equilibrate a desalting column with 25 mL of  sortase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2.4.1.2. Load 2.5 mL of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sample into the column. Discard the flow-through.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 </w:t>
      </w:r>
      <w:r>
        <w:rPr>
          <w:rFonts w:ascii="Calibri" w:hAnsi="Calibri" w:cs="Calibri" w:eastAsia="Calibri"/>
          <w:color w:val="auto"/>
          <w:spacing w:val="0"/>
          <w:position w:val="0"/>
          <w:sz w:val="24"/>
          <w:shd w:fill="FFFF00" w:val="clear"/>
        </w:rPr>
        <w:t xml:space="preserve">Elute the sample with 3.5 mL of sortase buffer. Collect the flow-through.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In 900 &amp;#181;L of the Cul1</w:t>
      </w:r>
      <w:r>
        <w:rPr>
          <w:rFonts w:ascii="Calibri" w:hAnsi="Calibri" w:cs="Calibri" w:eastAsia="Calibri"/>
          <w:color w:val="auto"/>
          <w:spacing w:val="0"/>
          <w:position w:val="0"/>
          <w:sz w:val="24"/>
          <w:shd w:fill="FFFF00" w:val="clear"/>
          <w:vertAlign w:val="superscript"/>
        </w:rPr>
        <w:t xml:space="preserve">sortase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solution in the sortase buffer, add 100 &amp;#181;L of 600 &amp;#181;M purified sortase A solution and 10 &amp;#181;L of 25 mM GGGG</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 peptide. Incubate the reaction mixture at 30 &amp;#176;C in the dark overnight. Note that this step will generate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Fluorescent dyes are sensitive to light, so avoid exposing them to ambient light during the protein and sample preparation as much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Add 50 &amp;#181;L of Ni-NTA agarose beads to the reaction mixture and incubate at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Pellet the Ni-NTA agarose beads by centrifugation at 5,000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2 min and collect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Equilibrate a size exclusion chromatography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buffer (30 mM Tris-HCl, 100 mM NaCl, 1 mM DTT, 10% glycerol) on the FPLC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 Load all the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sample on the size exclusion chromatography column. Elute with 1.5x column volume of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Check the eluate fractions by SDS-PAGE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 Pool the eluate fractions containing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 Measure the protein concentration using its absorbance at 280 nm with a spectrophotometer.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 Aliquot the protein solution and store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w:t>
      </w:r>
      <w:r>
        <w:rPr>
          <w:rFonts w:ascii="Calibri" w:hAnsi="Calibri" w:cs="Calibri" w:eastAsia="Calibri"/>
          <w:b/>
          <w:color w:val="auto"/>
          <w:spacing w:val="0"/>
          <w:position w:val="0"/>
          <w:sz w:val="24"/>
          <w:shd w:fill="FFFF00" w:val="clear"/>
          <w:vertAlign w:val="superscript"/>
        </w:rPr>
        <w:t xml:space="preserve">FlAsH</w:t>
      </w:r>
      <w:r>
        <w:rPr>
          <w:rFonts w:ascii="Calibri" w:hAnsi="Calibri" w:cs="Calibri" w:eastAsia="Calibri"/>
          <w:b/>
          <w:color w:val="auto"/>
          <w:spacing w:val="0"/>
          <w:position w:val="0"/>
          <w:sz w:val="24"/>
          <w:shd w:fill="FFFF00" w:val="clear"/>
        </w:rPr>
        <w:t xml:space="preserve">Cand1,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the FRET acceptor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steps in this part are the same as Step 2. Conditions that differ are described in detail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Construct the plasmid for expressing human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 in E. coli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DNA sequence coding “CCPGCCGSG” (tetracysteine/TetraCys tag) before the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amino acid of Cand1 through regular PCR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(primer sequences: TGCTGTCCGGGCTGCTGCGGCAGCGGCATGACATCCAGCGACAAGGACTTTAG; CTAACTAGTGTCCATTGATTCCAAG).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Insert the PCR product into a pGEX-4T-2 vector. Sequence the plasmid to confirm the gene insert is accurate and in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Express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Cand1in E. coli cells in the same way as step 2.2, except that the plasmid is transformed into Rosetta competent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Purification of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 from the E. coli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Lyse the E. coli cell pellets and extract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Cand1using glutathione beads. These steps are the same as steps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Dilute the protein eluate from the glutathione beads with Buffer C (50 mM Tris-HCl, 1 mM DTT, 5% glycerol, pH 7.5) by three folds. Equilibrate an anion exchange chromatography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FPLC system with Buffer C and load the diluted protein sample at a 0.5 mL/min flow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Elute the protein with a gradient of NaCl in 40 mL by mixing Buffer C and 0 to 50% Buffer D (50 mM Tris-HCl, 1 M NaCl, 1 mM DTT, 5% glycerol, pH 7.5) at a 1 mL/min flow rate. Check the eluted protein in different fractions using SDS-PAGE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pool the fractions containing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 Note that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has a larger retention volume than free GST.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Concentrate the pooled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sample by passing the buffer through an ultrafiltration membrane (30 kDa cutoff).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Equilibrate the size exclusion chromatography column with labeling buffer (20 mM Tris-HCl, 100 mM NaCl, 2 mM TCEP, 1 mM EDTA, 5% glycerol) on the FPLC system. Load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 sample (500 &amp;#181;L each time) and check the eluate fractions by SDS-PAGE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Pool all the fractions containing </w:t>
      </w:r>
      <w:r>
        <w:rPr>
          <w:rFonts w:ascii="Calibri" w:hAnsi="Calibri" w:cs="Calibri" w:eastAsia="Calibri"/>
          <w:color w:val="auto"/>
          <w:spacing w:val="0"/>
          <w:position w:val="0"/>
          <w:sz w:val="24"/>
          <w:shd w:fill="auto" w:val="clear"/>
          <w:vertAlign w:val="superscript"/>
        </w:rPr>
        <w:t xml:space="preserve">TetraCys</w:t>
      </w:r>
      <w:r>
        <w:rPr>
          <w:rFonts w:ascii="Calibri" w:hAnsi="Calibri" w:cs="Calibri" w:eastAsia="Calibri"/>
          <w:color w:val="auto"/>
          <w:spacing w:val="0"/>
          <w:position w:val="0"/>
          <w:sz w:val="24"/>
          <w:shd w:fill="auto" w:val="clear"/>
        </w:rPr>
        <w:t xml:space="preserve">Cand1 and concentrate the protein to ~40 &amp;#181;M by passing the buffer through an ultrafiltration membrane (30 kDa cutoff). Estimate the protein concentration using its absorbance at 280 nm. Store the protein as 50 &amp;#181;L aliquots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Preparation of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Add 1 &amp;#181;L of FlAsH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50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w:t>
      </w:r>
      <w:r>
        <w:rPr>
          <w:rFonts w:ascii="Calibri" w:hAnsi="Calibri" w:cs="Calibri" w:eastAsia="Calibri"/>
          <w:color w:val="auto"/>
          <w:spacing w:val="0"/>
          <w:position w:val="0"/>
          <w:sz w:val="24"/>
          <w:shd w:fill="FFFF00" w:val="clear"/>
          <w:vertAlign w:val="superscript"/>
        </w:rPr>
        <w:t xml:space="preserve">TetraCys</w:t>
      </w:r>
      <w:r>
        <w:rPr>
          <w:rFonts w:ascii="Calibri" w:hAnsi="Calibri" w:cs="Calibri" w:eastAsia="Calibri"/>
          <w:color w:val="auto"/>
          <w:spacing w:val="0"/>
          <w:position w:val="0"/>
          <w:sz w:val="24"/>
          <w:shd w:fill="FFFF00" w:val="clear"/>
        </w:rPr>
        <w:t xml:space="preserve">Cand1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Mix well and incubate the mixture at room temperature in the dark for 1-2 h to get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Cand1, the FRET chase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preparation protocol is similar to Step 3, with the following modifications.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Insert the coding sequence of full-length Cand1 into the pGEX-4T-2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Change the buffer used in step 3.3.5 to a buffer containing 30 mM Tris-HCl, 100 mM NaCl, 1 mM DTT, 10% glycerol.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Eliminate steps 3.3.7 and 3.3.8.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Test and confirm the FRET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the FRET buffer containing 30 mM Tris-HCl, 100 mM NaCl, 0.5 mM DTT, 1 mg/mL ovalbumin, pH 7.6, and use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Test the FRET between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and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 on a fluorimeter.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Calibri" w:hAnsi="Calibri" w:cs="Calibri" w:eastAsia="Calibri"/>
          <w:color w:val="auto"/>
          <w:spacing w:val="0"/>
          <w:position w:val="0"/>
          <w:sz w:val="24"/>
          <w:shd w:fill="FFFF00" w:val="clear"/>
        </w:rPr>
        <w:t xml:space="preserve">In 300 &amp;#181;L of FRET buffer, add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(FRET donor) to a final concentration of 70 nM. Transfer the solution into a cuvette.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w:t>
      </w:r>
      <w:r>
        <w:rPr>
          <w:rFonts w:ascii="Calibri" w:hAnsi="Calibri" w:cs="Calibri" w:eastAsia="Calibri"/>
          <w:color w:val="auto"/>
          <w:spacing w:val="0"/>
          <w:position w:val="0"/>
          <w:sz w:val="24"/>
          <w:shd w:fill="FFFF00" w:val="clear"/>
        </w:rPr>
        <w:t xml:space="preserve">Place the cuvette in the sample holder of a fluorimeter. Excite the sample with 350 nm excitation light and scan the emission signals from 400 nm to 600 nm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1 nm increments.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Repeat step 5.2.1 but change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to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(FRET acceptor). Scan the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sample using the same method as in step 5.2.2.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(Optional) Excite the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with 510 nm excitation light, and scan the emission signal from 500 nm to 650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w:t>
      </w:r>
      <w:r>
        <w:rPr>
          <w:rFonts w:ascii="Calibri" w:hAnsi="Calibri" w:cs="Calibri" w:eastAsia="Calibri"/>
          <w:color w:val="auto"/>
          <w:spacing w:val="0"/>
          <w:position w:val="0"/>
          <w:sz w:val="24"/>
          <w:shd w:fill="FFFF00" w:val="clear"/>
        </w:rPr>
        <w:t xml:space="preserve">In 300 &amp;#181;L FRET buffer, add both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and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 to a final concentration of 70 nM. Analyze the sample in the same way as in step 5.2.2.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Confirm the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by adding the chase (unlabeled Cand1) protein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In 300 &amp;#181;L of FRET buffer, add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and 700 nM Cand1. Scan the sample emission as in step 5.2.2.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In 300 &amp;#181;L of FRET buffer, add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and 700 nM Cand1. Scan the sample emission as in step 5.2.2.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In 300 &amp;#181;L of FRET buffer, add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and incubate the sample at room temperature for 5 min. Then add 700 nM Cand1, and immediately after the addition, scan the sample emission as in step 5.2.2). Note that this step is similar to step 5.2.5.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In 300 &amp;#181;L FRET buffer, sequentially add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Rbx1, 700 nM Cand1,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Incubate the sample at room temperature for 5 min, and scan the sample emission as in step 5.2.2. Note that this is the chase sample (green line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Measure the association rate constant (</w:t>
      </w:r>
      <w:r>
        <w:rPr>
          <w:rFonts w:ascii="Calibri" w:hAnsi="Calibri" w:cs="Calibri" w:eastAsia="Calibri"/>
          <w:b/>
          <w:i/>
          <w:color w:val="auto"/>
          <w:spacing w:val="0"/>
          <w:position w:val="0"/>
          <w:sz w:val="24"/>
          <w:shd w:fill="FFFF00" w:val="clear"/>
        </w:rPr>
        <w:t xml:space="preserve">k</w:t>
      </w:r>
      <w:r>
        <w:rPr>
          <w:rFonts w:ascii="Calibri" w:hAnsi="Calibri" w:cs="Calibri" w:eastAsia="Calibri"/>
          <w:b/>
          <w:i/>
          <w:color w:val="auto"/>
          <w:spacing w:val="0"/>
          <w:position w:val="0"/>
          <w:sz w:val="24"/>
          <w:shd w:fill="FFFF00" w:val="clear"/>
          <w:vertAlign w:val="subscript"/>
        </w:rPr>
        <w:t xml:space="preserve">on</w:t>
      </w:r>
      <w:r>
        <w:rPr>
          <w:rFonts w:ascii="Calibri" w:hAnsi="Calibri" w:cs="Calibri" w:eastAsia="Calibri"/>
          <w:b/>
          <w:color w:val="auto"/>
          <w:spacing w:val="0"/>
          <w:position w:val="0"/>
          <w:sz w:val="24"/>
          <w:shd w:fill="FFFF00" w:val="clear"/>
        </w:rPr>
        <w:t xml:space="preserve">) of Cul1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Cand1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operating a stopped-flow fluorimeter has been described in a previous report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the stopped-flow fluorimeter for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Turn on the stopped-flow fluorimeter according to the manufacturer’s instruction.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Set the excitation light at 350 nm, and use a band-pass filter that allows 450 nm emission light to pass and blocks 500-650 nm emission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Keep the sample valves at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position, and connect a 3 mL syringe filled with water. Wash the two sample syringes (A and B) with water by moving the sample syringe drive up and down several times. Discard all the water used in this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w:t>
      </w:r>
      <w:r>
        <w:rPr>
          <w:rFonts w:ascii="Calibri" w:hAnsi="Calibri" w:cs="Calibri" w:eastAsia="Calibri"/>
          <w:color w:val="auto"/>
          <w:spacing w:val="0"/>
          <w:position w:val="0"/>
          <w:sz w:val="24"/>
          <w:shd w:fill="FFFF00" w:val="clear"/>
        </w:rPr>
        <w:t xml:space="preserve">Keep the sample valves at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position, and connect a 3 mL syringe filled with FRET buffer. Wash the two sample syringes with the FRET buffer by moving the sample syringe drive up and down several time. Discard all the FRET buffer used in this step.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Take a control measurement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t>
      </w:r>
      <w:r>
        <w:rPr>
          <w:rFonts w:ascii="Calibri" w:hAnsi="Calibri" w:cs="Calibri" w:eastAsia="Calibri"/>
          <w:color w:val="auto"/>
          <w:spacing w:val="0"/>
          <w:position w:val="0"/>
          <w:sz w:val="24"/>
          <w:shd w:fill="FFFF00" w:val="clear"/>
        </w:rPr>
        <w:t xml:space="preserve">Connect a 3 mL syringe and load Syringe A with 100 nM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in the FRET buffer. Turn the sample valve to the </w:t>
      </w:r>
      <w:r>
        <w:rPr>
          <w:rFonts w:ascii="Calibri" w:hAnsi="Calibri" w:cs="Calibri" w:eastAsia="Calibri"/>
          <w:b/>
          <w:color w:val="auto"/>
          <w:spacing w:val="0"/>
          <w:position w:val="0"/>
          <w:sz w:val="24"/>
          <w:shd w:fill="FFFF00" w:val="clear"/>
        </w:rPr>
        <w:t xml:space="preserve">DRIVE</w:t>
      </w:r>
      <w:r>
        <w:rPr>
          <w:rFonts w:ascii="Calibri" w:hAnsi="Calibri" w:cs="Calibri" w:eastAsia="Calibri"/>
          <w:color w:val="auto"/>
          <w:spacing w:val="0"/>
          <w:position w:val="0"/>
          <w:sz w:val="24"/>
          <w:shd w:fill="FFFF00" w:val="clear"/>
        </w:rPr>
        <w:t xml:space="preserve"> position.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Connect a 3 mL syringe and load Syringe B with the FRET buffer. Turn the sample valve to the </w:t>
      </w:r>
      <w:r>
        <w:rPr>
          <w:rFonts w:ascii="Calibri" w:hAnsi="Calibri" w:cs="Calibri" w:eastAsia="Calibri"/>
          <w:b/>
          <w:color w:val="auto"/>
          <w:spacing w:val="0"/>
          <w:position w:val="0"/>
          <w:sz w:val="24"/>
          <w:shd w:fill="auto" w:val="clear"/>
        </w:rPr>
        <w:t xml:space="preserve">DRIVE</w:t>
      </w:r>
      <w:r>
        <w:rPr>
          <w:rFonts w:ascii="Calibri" w:hAnsi="Calibri" w:cs="Calibri" w:eastAsia="Calibri"/>
          <w:color w:val="auto"/>
          <w:spacing w:val="0"/>
          <w:position w:val="0"/>
          <w:sz w:val="24"/>
          <w:shd w:fill="auto" w:val="clear"/>
        </w:rPr>
        <w:t xml:space="preserve">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Use the </w:t>
      </w:r>
      <w:r>
        <w:rPr>
          <w:rFonts w:ascii="Calibri" w:hAnsi="Calibri" w:cs="Calibri" w:eastAsia="Calibri"/>
          <w:b/>
          <w:color w:val="auto"/>
          <w:spacing w:val="0"/>
          <w:position w:val="0"/>
          <w:sz w:val="24"/>
          <w:shd w:fill="auto" w:val="clear"/>
        </w:rPr>
        <w:t xml:space="preserve">Control Panel</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in the software to take five shots (mix equal volume of samples from Syringe A and Syringe B) on the stopped-flow fluorimeter without recording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Open the </w:t>
      </w:r>
      <w:r>
        <w:rPr>
          <w:rFonts w:ascii="Calibri" w:hAnsi="Calibri" w:cs="Calibri" w:eastAsia="Calibri"/>
          <w:b/>
          <w:color w:val="auto"/>
          <w:spacing w:val="0"/>
          <w:position w:val="0"/>
          <w:sz w:val="24"/>
          <w:shd w:fill="auto" w:val="clear"/>
        </w:rPr>
        <w:t xml:space="preserve">Control Panel</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Acquire </w:t>
      </w:r>
      <w:r>
        <w:rPr>
          <w:rFonts w:ascii="Calibri" w:hAnsi="Calibri" w:cs="Calibri" w:eastAsia="Calibri"/>
          <w:color w:val="auto"/>
          <w:spacing w:val="0"/>
          <w:position w:val="0"/>
          <w:sz w:val="24"/>
          <w:shd w:fill="auto" w:val="clear"/>
        </w:rPr>
        <w:t xml:space="preserve">in the software, and program to record the emission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over 60 s. Then take a single shot.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Repeat step 6.2.4 2x.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 Turn the sample valve to the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position. Empty Syringe B and wash with the FRET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Measure observed association rate constants </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k</w:t>
      </w:r>
      <w:r>
        <w:rPr>
          <w:rFonts w:ascii="Calibri" w:hAnsi="Calibri" w:cs="Calibri" w:eastAsia="Calibri"/>
          <w: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of Cul1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Cand1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Keep the sample in Syringe A the same as in step 6.2.1.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Connect a 3 mL syringe and load Syringe B with 100 nM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 in the FRET buffer. Turn the sample valve to the </w:t>
      </w:r>
      <w:r>
        <w:rPr>
          <w:rFonts w:ascii="Calibri" w:hAnsi="Calibri" w:cs="Calibri" w:eastAsia="Calibri"/>
          <w:b/>
          <w:color w:val="auto"/>
          <w:spacing w:val="0"/>
          <w:position w:val="0"/>
          <w:sz w:val="24"/>
          <w:shd w:fill="FFFF00" w:val="clear"/>
        </w:rPr>
        <w:t xml:space="preserve">DRIVE</w:t>
      </w:r>
      <w:r>
        <w:rPr>
          <w:rFonts w:ascii="Calibri" w:hAnsi="Calibri" w:cs="Calibri" w:eastAsia="Calibri"/>
          <w:color w:val="auto"/>
          <w:spacing w:val="0"/>
          <w:position w:val="0"/>
          <w:sz w:val="24"/>
          <w:shd w:fill="FFFF00" w:val="clear"/>
        </w:rPr>
        <w:t xml:space="preserve"> position.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Use the </w:t>
      </w:r>
      <w:r>
        <w:rPr>
          <w:rFonts w:ascii="Calibri" w:hAnsi="Calibri" w:cs="Calibri" w:eastAsia="Calibri"/>
          <w:b/>
          <w:color w:val="auto"/>
          <w:spacing w:val="0"/>
          <w:position w:val="0"/>
          <w:sz w:val="24"/>
          <w:shd w:fill="auto" w:val="clear"/>
        </w:rPr>
        <w:t xml:space="preserve">Control Panel</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in the software to take five shots without recording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w:t>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Control Panel</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in the software, and program to record the emission of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 over 60 s. Then take a single shot.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Repeat step 6.3.4 2x.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Empty Syringe B and wash with the FRET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 Repeat steps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several times with increasing concentrations of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in the FRET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6.3.8. Fit the change (decrease) in fluorescent signals measured over time from each shot to a single exponential curve. This will give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each measurement, and the unit is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Note that the basis of this calculation has been well discussed in a previous report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Calculate the average and standard deviation of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each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concentration used. Plot the average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against Cand1 concentration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and the slope of the line represents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of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with a unit of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auto"/>
          <w:spacing w:val="0"/>
          <w:position w:val="0"/>
          <w:sz w:val="24"/>
          <w:shd w:fill="FFFF00" w:val="clear"/>
        </w:rPr>
        <w:t xml:space="preserve">Measure the dissociation rate constant (</w:t>
      </w:r>
      <w:r>
        <w:rPr>
          <w:rFonts w:ascii="Calibri" w:hAnsi="Calibri" w:cs="Calibri" w:eastAsia="Calibri"/>
          <w:b/>
          <w:i/>
          <w:color w:val="auto"/>
          <w:spacing w:val="0"/>
          <w:position w:val="0"/>
          <w:sz w:val="24"/>
          <w:shd w:fill="FFFF00" w:val="clear"/>
        </w:rPr>
        <w:t xml:space="preserve">k</w:t>
      </w:r>
      <w:r>
        <w:rPr>
          <w:rFonts w:ascii="Calibri" w:hAnsi="Calibri" w:cs="Calibri" w:eastAsia="Calibri"/>
          <w:b/>
          <w:i/>
          <w:color w:val="auto"/>
          <w:spacing w:val="0"/>
          <w:position w:val="0"/>
          <w:sz w:val="24"/>
          <w:shd w:fill="FFFF00" w:val="clear"/>
          <w:vertAlign w:val="subscript"/>
        </w:rPr>
        <w:t xml:space="preserve">off</w:t>
      </w:r>
      <w:r>
        <w:rPr>
          <w:rFonts w:ascii="Calibri" w:hAnsi="Calibri" w:cs="Calibri" w:eastAsia="Calibri"/>
          <w:b/>
          <w:color w:val="auto"/>
          <w:spacing w:val="0"/>
          <w:position w:val="0"/>
          <w:sz w:val="24"/>
          <w:shd w:fill="FFFF00" w:val="clear"/>
        </w:rPr>
        <w:t xml:space="preserve">) of Cul1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Cand1 in the presence of Skp1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F-box protein.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similar to Step 6, with the following modifications.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In Syringe A, under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position, load a solution of 100 nM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Rbx1 and 100 nM </w:t>
      </w:r>
      <w:r>
        <w:rPr>
          <w:rFonts w:ascii="Calibri" w:hAnsi="Calibri" w:cs="Calibri" w:eastAsia="Calibri"/>
          <w:color w:val="auto"/>
          <w:spacing w:val="0"/>
          <w:position w:val="0"/>
          <w:sz w:val="24"/>
          <w:shd w:fill="FFFF00" w:val="clear"/>
          <w:vertAlign w:val="superscript"/>
        </w:rPr>
        <w:t xml:space="preserve">FlAsH</w:t>
      </w:r>
      <w:r>
        <w:rPr>
          <w:rFonts w:ascii="Calibri" w:hAnsi="Calibri" w:cs="Calibri" w:eastAsia="Calibri"/>
          <w:color w:val="auto"/>
          <w:spacing w:val="0"/>
          <w:position w:val="0"/>
          <w:sz w:val="24"/>
          <w:shd w:fill="FFFF00" w:val="clear"/>
        </w:rPr>
        <w:t xml:space="preserve">Cand1 in the FRET buffer. Turn the sample valve to the “DRIVE”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In Syringe B, under the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position, load a solution of Skp1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Skp2 (prepared following a previous report</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Turn the sample valve to the “DRIVE”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Control Panel</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in the software, and program to record the emission of Cul1</w:t>
      </w:r>
      <w:r>
        <w:rPr>
          <w:rFonts w:ascii="Calibri" w:hAnsi="Calibri" w:cs="Calibri" w:eastAsia="Calibri"/>
          <w:color w:val="auto"/>
          <w:spacing w:val="0"/>
          <w:position w:val="0"/>
          <w:sz w:val="24"/>
          <w:shd w:fill="FFFF00" w:val="clear"/>
          <w:vertAlign w:val="superscript"/>
        </w:rPr>
        <w:t xml:space="preserve">AMC</w:t>
      </w:r>
      <w:r>
        <w:rPr>
          <w:rFonts w:ascii="Calibri" w:hAnsi="Calibri" w:cs="Calibri" w:eastAsia="Calibri"/>
          <w:color w:val="auto"/>
          <w:spacing w:val="0"/>
          <w:position w:val="0"/>
          <w:sz w:val="24"/>
          <w:shd w:fill="FFFF00" w:val="clear"/>
        </w:rPr>
        <w:t xml:space="preserve"> over 30 s. Then take a single shot.</w:t>
      </w:r>
      <w:r>
        <w:rPr>
          <w:rFonts w:ascii="Calibri" w:hAnsi="Calibri" w:cs="Calibri" w:eastAsia="Calibri"/>
          <w:color w:val="auto"/>
          <w:spacing w:val="0"/>
          <w:position w:val="0"/>
          <w:sz w:val="24"/>
          <w:shd w:fill="auto" w:val="clear"/>
        </w:rPr>
        <w:t xml:space="preserve"> The fluorescent signals increase over time after mixing solutions from Syringe A and Syringe B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 first determined the emission intensity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(the donor)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(the acceptor),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blue lines). In each analysis, only one emission peak was present, and the emission of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(the acceptor) was low. When 70 nM each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were mixed to generate FRET, two emission peaks were present in the emission spectra, and the peak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became lower and the peak of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became higher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red lines). When the full-length Cand1 was used for FRET, the donor peak showed a 10% reduction in intensity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red line), and when Cand1 with its first helix truncated was used, the reduction of donor peak intensity was increased to 30%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red lines), suggesting higher FRET efficiency. To confirm that the signal changes were resulted from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(the donor) was mixed with 700 nM unlabeled Cand1 (the chase)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(the acceptor). As a result, the donor peak was fully restored and the acceptor peak was decreased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green line), which confirmed that the observed FRET depends on the formation of the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complex. Adding 700 nM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to the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also fully restored the donor peak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green line), suggesting that the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complex was fully disrupted by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at equilibrium.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of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using the established FRET assay by monitoring the reduction of the donor signal over time on the stopped-flow fluorimeter, we first tested and determined the concentration of the protein to be used. When 5 nM each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were used, very little signal change was observed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whereas, when the concentration of each protein was increased to 50 nM, the reduction of the signal over time was observed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this change was abolished if buffer without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was added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Therefore, 50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was used for further analyses, and a series of</w:t>
      </w:r>
      <w:r>
        <w:rPr>
          <w:rFonts w:ascii="Calibri" w:hAnsi="Calibri" w:cs="Calibri" w:eastAsia="Calibri"/>
          <w:color w:val="000000"/>
          <w:spacing w:val="0"/>
          <w:position w:val="0"/>
          <w:sz w:val="24"/>
          <w:shd w:fill="auto" w:val="clear"/>
        </w:rPr>
        <w:t xml:space="preserve"> observed association rate constants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were measured by mixing 50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with increasing concentrations of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for each experiment was calculated by fitting the points to a single exponential curve, and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obtained from the same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concentration were averaged. By plotting the average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with the Cand1 concentration and performing a linear regression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was determined</w:t>
      </w:r>
      <w:r>
        <w:rPr>
          <w:rFonts w:ascii="Calibri" w:hAnsi="Calibri" w:cs="Calibri" w:eastAsia="Calibri"/>
          <w:color w:val="auto"/>
          <w:spacing w:val="0"/>
          <w:position w:val="0"/>
          <w:sz w:val="24"/>
          <w:shd w:fill="auto" w:val="clear"/>
          <w:vertAlign w:val="superscript"/>
        </w:rPr>
        <w:t xml:space="preserve">7,27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the measurement of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we measured the observed </w:t>
      </w:r>
      <w:r>
        <w:rPr>
          <w:rFonts w:ascii="Calibri" w:hAnsi="Calibri" w:cs="Calibri" w:eastAsia="Calibri"/>
          <w:color w:val="000000"/>
          <w:spacing w:val="0"/>
          <w:position w:val="0"/>
          <w:sz w:val="24"/>
          <w:shd w:fill="auto" w:val="clear"/>
        </w:rPr>
        <w:t xml:space="preserve">dissociation rate constant of </w:t>
      </w:r>
      <w:r>
        <w:rPr>
          <w:rFonts w:ascii="Calibri" w:hAnsi="Calibri" w:cs="Calibri" w:eastAsia="Calibri"/>
          <w:color w:val="auto"/>
          <w:spacing w:val="0"/>
          <w:position w:val="0"/>
          <w:sz w:val="24"/>
          <w:shd w:fill="auto" w:val="clear"/>
        </w:rPr>
        <w:t xml:space="preserve">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w:t>
      </w:r>
      <w:r>
        <w:rPr>
          <w:rFonts w:ascii="Calibri" w:hAnsi="Calibri" w:cs="Calibri" w:eastAsia="Calibri"/>
          <w:color w:val="000000"/>
          <w:spacing w:val="0"/>
          <w:position w:val="0"/>
          <w:sz w:val="24"/>
          <w:shd w:fill="auto" w:val="clear"/>
        </w:rPr>
        <w:t xml:space="preserve">by monitoring the </w:t>
      </w:r>
      <w:r>
        <w:rPr>
          <w:rFonts w:ascii="Calibri" w:hAnsi="Calibri" w:cs="Calibri" w:eastAsia="Calibri"/>
          <w:color w:val="auto"/>
          <w:spacing w:val="0"/>
          <w:position w:val="0"/>
          <w:sz w:val="24"/>
          <w:shd w:fill="auto" w:val="clear"/>
        </w:rPr>
        <w:t xml:space="preserve">increase (restore) of the donor signal over time on the stopped-flow fluorimeter.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were mixed first, and then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was added to the preassembled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on the stopped-flow fluorimeter. The donor signal increased quickly and it revealed a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of 0.4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contrast, when buffer was added to the preassembled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no signal increase was observed, suggesting the fast dissociation of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was triggered by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crystal structure of Cul1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Cand1 and measurement of the distance between potential labeling sites.</w:t>
      </w:r>
      <w:r>
        <w:rPr>
          <w:rFonts w:ascii="Calibri" w:hAnsi="Calibri" w:cs="Calibri" w:eastAsia="Calibri"/>
          <w:color w:val="auto"/>
          <w:spacing w:val="0"/>
          <w:position w:val="0"/>
          <w:sz w:val="24"/>
          <w:shd w:fill="auto" w:val="clear"/>
        </w:rPr>
        <w:t xml:space="preserve"> The crystal structure file was downloaded from Protein Data Bank (File 1U6G), and viewed in PyMOL. Measurements between selected atoms were done by PyMOL.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excitation and emission spectra of the fluorescent dyes for FRET.</w:t>
      </w:r>
      <w:r>
        <w:rPr>
          <w:rFonts w:ascii="Calibri" w:hAnsi="Calibri" w:cs="Calibri" w:eastAsia="Calibri"/>
          <w:color w:val="auto"/>
          <w:spacing w:val="0"/>
          <w:position w:val="0"/>
          <w:sz w:val="24"/>
          <w:shd w:fill="auto" w:val="clear"/>
        </w:rPr>
        <w:t xml:space="preserve"> Spectra of AMC (7-amino-4-methylcoumarin) and FlAsH are shown. Dashed lines indicate excitation spectra, and solid lines indicate emission spectra. The image was originally generated by the Fluorescence SpectraViewer and was modified for better clarity.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FRET assay for Cul1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Cand1 complex formation. </w:t>
      </w:r>
      <w:r>
        <w:rPr>
          <w:rFonts w:ascii="Calibri" w:hAnsi="Calibri" w:cs="Calibri" w:eastAsia="Calibri"/>
          <w:color w:val="auto"/>
          <w:spacing w:val="0"/>
          <w:position w:val="0"/>
          <w:sz w:val="24"/>
          <w:shd w:fill="auto" w:val="clear"/>
        </w:rPr>
        <w:t xml:space="preserve">Samples in the FRET buffer (30 mM Tris-HCl, 100 mM NaCl, 0.5 mM DTT, 1 mg/mL ovalbumin, pH 7.6) were excited at 350 nm, and the emissions were scanned from 400 nm to 650 nm.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Emission spectra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(full), and a mixture of the two (FRET). Cand1 (full) stands for full length Cand1.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Emission spectra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and a mixture of the two (FRET). Cand1 with its first helix deleted was used in this experiment and thereafter.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Emission spectra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a mixture of the two (FRET), and chase control for FRET (Chase). The chase sample contained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700 nM Cand1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Emission spectra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 mixture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70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(FRET), and 700 nM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added to the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complex. In each plot, the emission signals were normalized to the emission of 70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at 450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measurement of association rate constant. (A)</w:t>
      </w:r>
      <w:r>
        <w:rPr>
          <w:rFonts w:ascii="Calibri" w:hAnsi="Calibri" w:cs="Calibri" w:eastAsia="Calibri"/>
          <w:color w:val="auto"/>
          <w:spacing w:val="0"/>
          <w:position w:val="0"/>
          <w:sz w:val="24"/>
          <w:shd w:fill="auto" w:val="clear"/>
        </w:rPr>
        <w:t xml:space="preserve"> The fluorescence of 5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was monitored by a stopped-flow fluorimeter over time upon addition of 5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fluorescence of 50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was monitored by a stopped-flow fluorimeter over time upon addition of 50 nM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fluorescence of 50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was monitored by a stopped-flow fluorimeter over time upon addition of the FRET buffer.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for Cand1 binding to Cul1.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of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at different concentrations of Cand1 are plotted. Linear slope gives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of 1.8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Error bars represent &amp;plusmn;SEM; n = 4. All samples were prepared in the FRET buffer and excited at 350 nm. A band-pass filter was used to collect signals from AMC and exclude signals from FlAsH. No data were normalized.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measurement of dissociation rate constant. </w:t>
      </w:r>
      <w:r>
        <w:rPr>
          <w:rFonts w:ascii="Calibri" w:hAnsi="Calibri" w:cs="Calibri" w:eastAsia="Calibri"/>
          <w:color w:val="auto"/>
          <w:spacing w:val="0"/>
          <w:position w:val="0"/>
          <w:sz w:val="24"/>
          <w:shd w:fill="auto" w:val="clear"/>
        </w:rPr>
        <w:t xml:space="preserve">The change in donor fluorescence versus time was measured following addition of 150 nM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or the FRET buffer to 50 nM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complex. Signal changes were fit to a single exponential curve, and it gives observed </w:t>
      </w:r>
      <w:r>
        <w:rPr>
          <w:rFonts w:ascii="Calibri" w:hAnsi="Calibri" w:cs="Calibri" w:eastAsia="Calibri"/>
          <w:color w:val="000000"/>
          <w:spacing w:val="0"/>
          <w:position w:val="0"/>
          <w:sz w:val="24"/>
          <w:shd w:fill="auto" w:val="clear"/>
        </w:rPr>
        <w:t xml:space="preserve">dissociation rate constant </w:t>
      </w:r>
      <w:r>
        <w:rPr>
          <w:rFonts w:ascii="Calibri" w:hAnsi="Calibri" w:cs="Calibri" w:eastAsia="Calibri"/>
          <w:color w:val="auto"/>
          <w:spacing w:val="0"/>
          <w:position w:val="0"/>
          <w:sz w:val="24"/>
          <w:shd w:fill="auto" w:val="clear"/>
        </w:rPr>
        <w:t xml:space="preserve">of 0.4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experimental conditions were similar to that described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konertoknertoknerkoner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FRET is a physical phenomenon that is of great interest for studying and understanding biological systems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we present a protocol for testing and using FRET to study the binding kinetics of two interacting proteins. When designing FRET, we considered three major factors: the spectral overlap between donor emission and acceptor excitation, the distance between the two fluorophores, and the dipole orientation of the fluorophores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 choose the fluorophores for FRET, we overlaid the excitation and emission spectra of the fluorophores, and searched for fluorophores whose emission peaks are well separated while the emission spectrum of the donor significantly overlaps with the excitation spectrum of the acceptor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optimize the interfluorophore distance and orientation, we used the crystal structure for assistance, and we primarily considered attaching fluorophores to the protein termini, mainly due to the lower risk of disrupting the protein structure and activity. Because the distance between the N-terminus of Cand1 (Cand1</w:t>
      </w:r>
      <w:r>
        <w:rPr>
          <w:rFonts w:ascii="Calibri" w:hAnsi="Calibri" w:cs="Calibri" w:eastAsia="Calibri"/>
          <w:color w:val="auto"/>
          <w:spacing w:val="0"/>
          <w:position w:val="0"/>
          <w:sz w:val="24"/>
          <w:shd w:fill="auto" w:val="clear"/>
          <w:vertAlign w:val="superscript"/>
        </w:rPr>
        <w:t xml:space="preserve">NTD</w:t>
      </w:r>
      <w:r>
        <w:rPr>
          <w:rFonts w:ascii="Calibri" w:hAnsi="Calibri" w:cs="Calibri" w:eastAsia="Calibri"/>
          <w:color w:val="auto"/>
          <w:spacing w:val="0"/>
          <w:position w:val="0"/>
          <w:sz w:val="24"/>
          <w:shd w:fill="auto" w:val="clear"/>
        </w:rPr>
        <w:t xml:space="preserve">) and the C-terminus of Cul1 (Cul1</w:t>
      </w:r>
      <w:r>
        <w:rPr>
          <w:rFonts w:ascii="Calibri" w:hAnsi="Calibri" w:cs="Calibri" w:eastAsia="Calibri"/>
          <w:color w:val="auto"/>
          <w:spacing w:val="0"/>
          <w:position w:val="0"/>
          <w:sz w:val="24"/>
          <w:shd w:fill="auto" w:val="clear"/>
          <w:vertAlign w:val="superscript"/>
        </w:rPr>
        <w:t xml:space="preserve">CTD</w:t>
      </w:r>
      <w:r>
        <w:rPr>
          <w:rFonts w:ascii="Calibri" w:hAnsi="Calibri" w:cs="Calibri" w:eastAsia="Calibri"/>
          <w:color w:val="auto"/>
          <w:spacing w:val="0"/>
          <w:position w:val="0"/>
          <w:sz w:val="24"/>
          <w:shd w:fill="auto" w:val="clear"/>
        </w:rPr>
        <w:t xml:space="preserve">) is shorter than the distance between the C-terminus of Cand1 and the N-terminus of Cul1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decided to label Cand1</w:t>
      </w:r>
      <w:r>
        <w:rPr>
          <w:rFonts w:ascii="Calibri" w:hAnsi="Calibri" w:cs="Calibri" w:eastAsia="Calibri"/>
          <w:color w:val="auto"/>
          <w:spacing w:val="0"/>
          <w:position w:val="0"/>
          <w:sz w:val="24"/>
          <w:shd w:fill="auto" w:val="clear"/>
          <w:vertAlign w:val="superscript"/>
        </w:rPr>
        <w:t xml:space="preserve">NTD</w:t>
      </w:r>
      <w:r>
        <w:rPr>
          <w:rFonts w:ascii="Calibri" w:hAnsi="Calibri" w:cs="Calibri" w:eastAsia="Calibri"/>
          <w:color w:val="auto"/>
          <w:spacing w:val="0"/>
          <w:position w:val="0"/>
          <w:sz w:val="24"/>
          <w:shd w:fill="auto" w:val="clear"/>
        </w:rPr>
        <w:t xml:space="preserve"> and Cul1</w:t>
      </w:r>
      <w:r>
        <w:rPr>
          <w:rFonts w:ascii="Calibri" w:hAnsi="Calibri" w:cs="Calibri" w:eastAsia="Calibri"/>
          <w:color w:val="auto"/>
          <w:spacing w:val="0"/>
          <w:position w:val="0"/>
          <w:sz w:val="24"/>
          <w:shd w:fill="auto" w:val="clear"/>
          <w:vertAlign w:val="superscript"/>
        </w:rPr>
        <w:t xml:space="preserve">CTD</w:t>
      </w:r>
      <w:r>
        <w:rPr>
          <w:rFonts w:ascii="Calibri" w:hAnsi="Calibri" w:cs="Calibri" w:eastAsia="Calibri"/>
          <w:color w:val="auto"/>
          <w:spacing w:val="0"/>
          <w:position w:val="0"/>
          <w:sz w:val="24"/>
          <w:shd w:fill="auto" w:val="clear"/>
        </w:rPr>
        <w:t xml:space="preserve">. Because we had been able to achieve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labeling efficiency of the N-terminus of a protein using the tetracysteine tag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chose to label Cand1</w:t>
      </w:r>
      <w:r>
        <w:rPr>
          <w:rFonts w:ascii="Calibri" w:hAnsi="Calibri" w:cs="Calibri" w:eastAsia="Calibri"/>
          <w:color w:val="auto"/>
          <w:spacing w:val="0"/>
          <w:position w:val="0"/>
          <w:sz w:val="24"/>
          <w:shd w:fill="auto" w:val="clear"/>
          <w:vertAlign w:val="superscript"/>
        </w:rPr>
        <w:t xml:space="preserve">NTD</w:t>
      </w:r>
      <w:r>
        <w:rPr>
          <w:rFonts w:ascii="Calibri" w:hAnsi="Calibri" w:cs="Calibri" w:eastAsia="Calibri"/>
          <w:color w:val="auto"/>
          <w:spacing w:val="0"/>
          <w:position w:val="0"/>
          <w:sz w:val="24"/>
          <w:shd w:fill="auto" w:val="clear"/>
        </w:rPr>
        <w:t xml:space="preserve"> with FlAsH through the tetracysteine tag. We initially labeled the Cul1</w:t>
      </w:r>
      <w:r>
        <w:rPr>
          <w:rFonts w:ascii="Calibri" w:hAnsi="Calibri" w:cs="Calibri" w:eastAsia="Calibri"/>
          <w:color w:val="auto"/>
          <w:spacing w:val="0"/>
          <w:position w:val="0"/>
          <w:sz w:val="24"/>
          <w:shd w:fill="auto" w:val="clear"/>
          <w:vertAlign w:val="superscript"/>
        </w:rPr>
        <w:t xml:space="preserve">CTD</w:t>
      </w:r>
      <w:r>
        <w:rPr>
          <w:rFonts w:ascii="Calibri" w:hAnsi="Calibri" w:cs="Calibri" w:eastAsia="Calibri"/>
          <w:color w:val="auto"/>
          <w:spacing w:val="0"/>
          <w:position w:val="0"/>
          <w:sz w:val="24"/>
          <w:shd w:fill="auto" w:val="clear"/>
        </w:rPr>
        <w:t xml:space="preserve"> with cyan fluorescent protein (CFP), which has a few advantages over AMC. First, it is a genetically encoded fluorescent tag, so it does not require additional labeling process nor steps that purify the labeled fluorescent protein from its unlabeled precursor. Second, CFP is brighter than AMC, and therefore, it offers higher assay sensitivity (see discussion below). Third, CFP has a larger spectrum overlap with FlAsH, potentially yielding more efficient FRET with FlAsH. Despite these advantages, however, CFP protein is much larger than the AMC tag, which may interfere with the protein conformation and the inter-molecular interaction. Indeed, we did not observe FRET between Cul1</w:t>
      </w:r>
      <w:r>
        <w:rPr>
          <w:rFonts w:ascii="Calibri" w:hAnsi="Calibri" w:cs="Calibri" w:eastAsia="Calibri"/>
          <w:color w:val="auto"/>
          <w:spacing w:val="0"/>
          <w:position w:val="0"/>
          <w:sz w:val="24"/>
          <w:shd w:fill="auto" w:val="clear"/>
          <w:vertAlign w:val="superscript"/>
        </w:rPr>
        <w:t xml:space="preserve">CFP</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in our test, which is likely due to inadequate dipole orientation, or disruption of the Cul1-Cand1 interaction by the CFP tag. We then labeled the Cul1</w:t>
      </w:r>
      <w:r>
        <w:rPr>
          <w:rFonts w:ascii="Calibri" w:hAnsi="Calibri" w:cs="Calibri" w:eastAsia="Calibri"/>
          <w:color w:val="auto"/>
          <w:spacing w:val="0"/>
          <w:position w:val="0"/>
          <w:sz w:val="24"/>
          <w:shd w:fill="auto" w:val="clear"/>
          <w:vertAlign w:val="superscript"/>
        </w:rPr>
        <w:t xml:space="preserve">CTD</w:t>
      </w:r>
      <w:r>
        <w:rPr>
          <w:rFonts w:ascii="Calibri" w:hAnsi="Calibri" w:cs="Calibri" w:eastAsia="Calibri"/>
          <w:color w:val="auto"/>
          <w:spacing w:val="0"/>
          <w:position w:val="0"/>
          <w:sz w:val="24"/>
          <w:shd w:fill="auto" w:val="clear"/>
        </w:rPr>
        <w:t xml:space="preserve"> with AMC, and we observed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The initial FRET using the full-length Cand1 led to 10% reduction of the donor emission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We further found that by deleting the first helix of Cand1, the distance between Cul1 and Cand1 is shortened from 26.8 Å to 15.5 Å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Cand1 lacking the first helix yielded a much stronger FRET with Cul1, showing 30% reduction of the donor emission peak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addition, one may improve the FRET efficiency by choosing a donor fluorophore with higher quantum yield and an acceptor fluorophore with a larger extinction coefficient.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characteristic feature of FRET is that when FRET occurs, the emission of the donor decreases and the emission of the acceptor increases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fluorophores may display sensitivity to their environment, and thus, the emission intensity may change when another protein is present, even in the absence of FRET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confirm that the changed emission we observed is due to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 added 10x excess amount of unlabeled acceptor protein (Cand1) as a chase. The chase converts the emission of the donor and the acceptor back to the normal level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which supports that the changed emissions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depend on protein-protein interaction, and therefore, this result confirms that we established a FRET assay that reports the association and dissociation of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Furthermore, we added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to the preassembled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complex, and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is known to be able to disrupt the Cul1-Cand1 interaction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found that the FRET between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disappeared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green line) and the emission spectrum became similar to the emission spectrum of the chase sample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green line), suggesting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is dissociated by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and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does not display abnormal emission when Skp1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Skp2 is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monitoring the change in donor emission, we can directly observe the association and dissociation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on a stopped-flow fluorimeter. The stopped-flow system works by injecting reactants to a mixing chamber to rapidly mix the reactants, and stopping the flow once the mixed reactants are moved into an observation chamber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signal detection usually starts 1-2 millisecond (ms) after the mixing, which enables studying interactions that occur on the millisecond timescale. However, when the half-life of the observed reaction is shorter than the time required to mix the reactants on a particular device, this approach is not sensitive enough and is no longer appropriate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Stopped-flow analyses have been used to determine rate constants ranging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first-order reactions,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second-order reactions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obtain reliable measurement of the kinetic parameters using the stopped-flow fluorimeter, a significant change of the fluorescent signal between the starting and equilibrium points is necessary. We used the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lacking the first helix as the acceptor, because it yields better FRET with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we tested the concentration of the proteins to be used for measurement. When 5 nM each of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FlAsH</w:t>
      </w:r>
      <w:r>
        <w:rPr>
          <w:rFonts w:ascii="Calibri" w:hAnsi="Calibri" w:cs="Calibri" w:eastAsia="Calibri"/>
          <w:color w:val="auto"/>
          <w:spacing w:val="0"/>
          <w:position w:val="0"/>
          <w:sz w:val="24"/>
          <w:shd w:fill="auto" w:val="clear"/>
        </w:rPr>
        <w:t xml:space="preserve">Cand1 were mixed, no change in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signal was observed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suggesting this concentration is insufficient for the measurement. When the protein concentrations were increased to 50 nM, the decrease in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signal over time became apparent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this change does not occur when the acceptor protein was absent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Based on this result, we used Cul1</w:t>
      </w:r>
      <w:r>
        <w:rPr>
          <w:rFonts w:ascii="Calibri" w:hAnsi="Calibri" w:cs="Calibri" w:eastAsia="Calibri"/>
          <w:color w:val="auto"/>
          <w:spacing w:val="0"/>
          <w:position w:val="0"/>
          <w:sz w:val="24"/>
          <w:shd w:fill="auto" w:val="clear"/>
          <w:vertAlign w:val="superscript"/>
        </w:rPr>
        <w:t xml:space="preserve">AMC</w:t>
      </w:r>
      <w:r>
        <w:rPr>
          <w:rFonts w:ascii="Calibri" w:hAnsi="Calibri" w:cs="Calibri" w:eastAsia="Calibri"/>
          <w:color w:val="auto"/>
          <w:spacing w:val="0"/>
          <w:position w:val="0"/>
          <w:sz w:val="24"/>
          <w:shd w:fill="auto" w:val="clear"/>
        </w:rPr>
        <w:t xml:space="preserve"> at 50 nM concertation to measure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for Cul1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Cand1. The concentration of the donor protein used for measurement can vary when different fluorophores are used. For example, when Cul1 is labeled with CFP, 5 nM of </w:t>
      </w:r>
      <w:r>
        <w:rPr>
          <w:rFonts w:ascii="Calibri" w:hAnsi="Calibri" w:cs="Calibri" w:eastAsia="Calibri"/>
          <w:color w:val="auto"/>
          <w:spacing w:val="0"/>
          <w:position w:val="0"/>
          <w:sz w:val="24"/>
          <w:shd w:fill="auto" w:val="clear"/>
          <w:vertAlign w:val="superscript"/>
        </w:rPr>
        <w:t xml:space="preserve">CFP</w:t>
      </w:r>
      <w:r>
        <w:rPr>
          <w:rFonts w:ascii="Calibri" w:hAnsi="Calibri" w:cs="Calibri" w:eastAsia="Calibri"/>
          <w:color w:val="auto"/>
          <w:spacing w:val="0"/>
          <w:position w:val="0"/>
          <w:sz w:val="24"/>
          <w:shd w:fill="auto" w:val="clear"/>
        </w:rPr>
        <w:t xml:space="preserve">Cul1 is sufficient for the measurement of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the optimal concentration of the protein should be tested for each FRET pair, and in principle, brighter fluorophores allow the use of lower protein concentrations and provide better signal-to-noise ratio</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protein-protein interactions by FRET, it requires attaching fluorophores to proteins at appropriate positions without disrupting the protein structure and activity, which potentially limits the use of FRET. In this protocol, we labeled the N-terminus of Cand1 using a tetracysteine tag, which specifically binds the FlAsH dye and the FlAsH dye becomes fluorescent only after it binds the target protein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labeled Cul1 using sortase-mediated transpeptidation, which attaches a short peptide carrying a fluorophore to the sortase tag at the C-terminus of Cul1</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The labeling efficiency is &amp;gt; 80% with the tetracysteine tag, and almost 100% with the sortase-His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tag after removing the unreacted protein using Ni-NTA beads (steps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Both methods add a few amino acids to the target protein, introducing minimal alterations to the protein structure. Similar approaches, such as the </w:t>
      </w:r>
      <w:r>
        <w:rPr>
          <w:rFonts w:ascii="Calibri" w:hAnsi="Calibri" w:cs="Calibri" w:eastAsia="Calibri"/>
          <w:color w:val="000000"/>
          <w:spacing w:val="0"/>
          <w:position w:val="0"/>
          <w:sz w:val="24"/>
          <w:shd w:fill="auto" w:val="clear"/>
        </w:rPr>
        <w:t xml:space="preserve">transglutaminase recognition sequence (Q-tag)</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the ybbR tag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can also be used to label the target protein in a site-specific manner. In addition, photostability of the fluorescent dyes can also limit the use of FRET. </w:t>
      </w:r>
      <w:r>
        <w:rPr>
          <w:rFonts w:ascii="Calibri" w:hAnsi="Calibri" w:cs="Calibri" w:eastAsia="Calibri"/>
          <w:color w:val="auto"/>
          <w:spacing w:val="0"/>
          <w:position w:val="0"/>
          <w:sz w:val="24"/>
          <w:shd w:fill="auto" w:val="clear"/>
        </w:rPr>
        <w:t xml:space="preserve">Repetitive or long exposure to excitation light can lead to photobleaching of the fluorophore, resulting in inaccurate quantification results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Therefore, the donor and acceptor proteins should be protected from light during the preparation and storage steps. When using FRET to measure events that occur slowly, instead of constantly monitoring the change in donor emission over time, short readings of the donor emission should be taken at longer time intervals and the sample should be kept in the dark during the entire experiment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FRET is sensitive and quantitative, it has become an important tool for studying the interaction between macromolecules. This protocol presents an example of using FRET to study the dynamics of a protein complex in solution. FRET has also been used together with live cell imaging to study molecular interactions in living cells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which is powerful in revealing the dynamics of protein complexes under physiological conditions. Furthermore, FRET can also be used at the single-molecule level to study the real-time dynamics of macromolecular complexes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providing insights into the conformational change of the complex. To improve the efficiency and detection of FRET, fluorophores and biosensors with enhanced brightness and photostability are of great interest, which are actively engineered and studied</w:t>
      </w:r>
      <w:r>
        <w:rPr>
          <w:rFonts w:ascii="Calibri" w:hAnsi="Calibri" w:cs="Calibri" w:eastAsia="Calibri"/>
          <w:color w:val="auto"/>
          <w:spacing w:val="0"/>
          <w:position w:val="0"/>
          <w:sz w:val="24"/>
          <w:shd w:fill="auto" w:val="clear"/>
          <w:vertAlign w:val="superscript"/>
        </w:rPr>
        <w:t xml:space="preserve">28,39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Shu-Ou Shan (California Institute of Technology) for insightful discussion on the development of the FRET assay. M.G., Y.Z., and X.L. were funded by startup funds from Purdue University to Y.Z. and X.L.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Stumpf, M.P.H. et al. Estimating the size of the human interactome.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(19), 6959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 10.1073/pnas.0708078105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Kuzmanov, U., Emili, A. Protein-protein interaction networks: probing disease mechanisms using model systems. </w:t>
      </w:r>
      <w:r>
        <w:rPr>
          <w:rFonts w:ascii="Calibri" w:hAnsi="Calibri" w:cs="Calibri" w:eastAsia="Calibri"/>
          <w:i/>
          <w:color w:val="000000"/>
          <w:spacing w:val="0"/>
          <w:position w:val="0"/>
          <w:sz w:val="24"/>
          <w:shd w:fill="auto" w:val="clear"/>
        </w:rPr>
        <w:t xml:space="preserve">Genome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37, doi: 10.1186/gm441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Titeca, K., Lemmens, I., Tavernier, J., Eyckerman, S. Discovering cellular protein-protein interactions: Technological strategies and opportunities. </w:t>
      </w:r>
      <w:r>
        <w:rPr>
          <w:rFonts w:ascii="Calibri" w:hAnsi="Calibri" w:cs="Calibri" w:eastAsia="Calibri"/>
          <w:i/>
          <w:color w:val="000000"/>
          <w:spacing w:val="0"/>
          <w:position w:val="0"/>
          <w:sz w:val="24"/>
          <w:shd w:fill="auto" w:val="clear"/>
        </w:rPr>
        <w:t xml:space="preserve">Mass Spectrometry Reviews</w:t>
      </w:r>
      <w:r>
        <w:rPr>
          <w:rFonts w:ascii="Calibri" w:hAnsi="Calibri" w:cs="Calibri" w:eastAsia="Calibri"/>
          <w:color w:val="000000"/>
          <w:spacing w:val="0"/>
          <w:position w:val="0"/>
          <w:sz w:val="24"/>
          <w:shd w:fill="auto" w:val="clear"/>
        </w:rPr>
        <w:t xml:space="preserve">. (January),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doi: 10.1002/mas.21574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Lapetina, S., Gil-Henn, H. A guide to simple, direct, and quantitative in vitro binding assays. </w:t>
      </w:r>
      <w:r>
        <w:rPr>
          <w:rFonts w:ascii="Calibri" w:hAnsi="Calibri" w:cs="Calibri" w:eastAsia="Calibri"/>
          <w:i/>
          <w:color w:val="000000"/>
          <w:spacing w:val="0"/>
          <w:position w:val="0"/>
          <w:sz w:val="24"/>
          <w:shd w:fill="auto" w:val="clear"/>
        </w:rPr>
        <w:t xml:space="preserve">Journal of 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62, doi: 10.14440/jbm.2017.161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Zheng, X., Bi, C., Li, Z., Podariu, M., Hage, D.S. Analytical methods for kinetic studies of biological interactions: A review.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doi: 10.1016/j.jpba.2015.01.042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Pierce, N.W. et al. Cand1 promotes assembly of new SCF complexes through dynamic exchange of F box proteins.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doi: 10.1016/j.cell.2013.02.024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 X., Reitsma, J.M., Mamrosh, J.L., Zhang, Y., Straube, R., Deshaies, R.J. Cand1-Mediated Adaptive Exchange Mechanism Enables Variation in F-Box Protein Expression.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(5), 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786.e6, doi: 10.1016/j.molcel.2018.01.038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Zheng, N. et al. Structure of the Cul1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Rbx1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Skp1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 boxSkp2 SCF ubiquitin ligase complex.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416</w:t>
      </w:r>
      <w:r>
        <w:rPr>
          <w:rFonts w:ascii="Calibri" w:hAnsi="Calibri" w:cs="Calibri" w:eastAsia="Calibri"/>
          <w:color w:val="000000"/>
          <w:spacing w:val="0"/>
          <w:position w:val="0"/>
          <w:sz w:val="24"/>
          <w:shd w:fill="auto" w:val="clear"/>
        </w:rPr>
        <w:t xml:space="preserve"> (6882), 703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709, doi: 10.1038/416703a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Kleiger, G., Deshaies, R. Tag Team Ubiquitin Ligases.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(5), 1080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1081, doi: 10.1016/j.cell.2016.08.014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Zheng, J. et al. CAND1 binds to unneddylated CUL1 and regulates the formation of SCF ubiquitin E3 ligase complex.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1519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1526, doi: 10.1016/S1097-2765(02)00784-0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Hwang, J.W., Min, K.W., Tamura, T.A., Yoon, J.B. TIP120A associates with unneddylated cullin 1 and regulates its neddylation.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doi: 10.1016/S0014-5793(03)00321-1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Min, K.W., Hwang, J.W., Lee, J.S., Park, Y., Tamura, T. aki, Yoon, J.B. TIP120A associates with cullins and modulates ubiquitin ligase activity.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(18), 15905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15910, doi: 10.1074/jbc.M213070200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Goldenberg, S.J. et al. Structure of the Cand1-Cul1-Roc1 complex reveals regulatory mechanisms for the assembly of the multisubunit cullin-dependent ubiquitin ligases.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 517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doi: 10.1016/j.cell.2004.10.019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Chuang, H.W., Zhang, W., Gray, W.M. Arabidopsis ETA2, an apparent ortholog of the human cullin-interacting protein CAND1, is required for auxin responses mediated by the SCF(TIR1) ubiquitin ligase.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1883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1897, doi: 10.1105/tpc.021923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Feng, S. et al. Arabidopsis CAND1, an Unmodified CUL1-Interacting Protein, Is Involved in Multiple Developmental Pathways Controlled by Ubiquitin/Proteasome-Mediated Protein Degradation. </w:t>
      </w:r>
      <w:r>
        <w:rPr>
          <w:rFonts w:ascii="Calibri" w:hAnsi="Calibri" w:cs="Calibri" w:eastAsia="Calibri"/>
          <w:i/>
          <w:color w:val="000000"/>
          <w:spacing w:val="0"/>
          <w:position w:val="0"/>
          <w:sz w:val="24"/>
          <w:shd w:fill="auto" w:val="clear"/>
        </w:rPr>
        <w:t xml:space="preserve">the Plant Cell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1870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1882, doi: 10.1105/tpc.021949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Cheng, Y., Dai, X., Zhao, Y. AtCAND1, a HEAT-repeat protein that participates in auxin signaling in Arabidopsis.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(June), 1020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1026, doi: 10.1104/pp.104.044495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Lo, S.-C., Hannink, M. CAND1-Mediated Substrate Adaptor Recycling Is Required for Efficient Repression of Nrf2 by Keap1.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1235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1244, doi: 10.1128/MCB.26.4.1235-1244.2006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Okamoto, K., Sako, Y. Recent advances in FRET for the study of protein interactions and dynamics.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 10.1016/j.sbi.2017.03.010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Hussain, S.A. An introduction to fluorescence resonance energy transfer (FRET). </w:t>
      </w:r>
      <w:r>
        <w:rPr>
          <w:rFonts w:ascii="Calibri" w:hAnsi="Calibri" w:cs="Calibri" w:eastAsia="Calibri"/>
          <w:i/>
          <w:color w:val="000000"/>
          <w:spacing w:val="0"/>
          <w:position w:val="0"/>
          <w:sz w:val="24"/>
          <w:shd w:fill="auto" w:val="clear"/>
        </w:rPr>
        <w:t xml:space="preserve">arXiv preprint. </w:t>
      </w:r>
      <w:r>
        <w:rPr>
          <w:rFonts w:ascii="Calibri" w:hAnsi="Calibri" w:cs="Calibri" w:eastAsia="Calibri"/>
          <w:color w:val="000000"/>
          <w:spacing w:val="0"/>
          <w:position w:val="0"/>
          <w:sz w:val="24"/>
          <w:shd w:fill="auto" w:val="clear"/>
        </w:rPr>
        <w:t xml:space="preserve">arXiv:0908.1815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T., Pavletich, N.P., Schulman, B.A., Zheng, N. High-level expression and purification of recombinant SCF ubiquitin ligases.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398</w:t>
      </w:r>
      <w:r>
        <w:rPr>
          <w:rFonts w:ascii="Calibri" w:hAnsi="Calibri" w:cs="Calibri" w:eastAsia="Calibri"/>
          <w:color w:val="000000"/>
          <w:spacing w:val="0"/>
          <w:position w:val="0"/>
          <w:sz w:val="24"/>
          <w:shd w:fill="auto" w:val="clear"/>
        </w:rPr>
        <w:t xml:space="preserve"> (1996),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doi: 10.1016/S0076-6879(05)98012-9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Popp, M.W., Antos, J.M., Grotenbreg, G.M., Spooner, E., Ploegh, H.L. Sortagging: A versatile method for protein labeling.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708, doi: 10.1038/nchembio.2007.31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Antos, J.M., Ingram, J., Fang, T., Pishesha, N., Truttmann, M.C., Ploegh, H.L. Site-Specific Protein Labeling via Sortase-Mediated Transpeptidation. </w:t>
      </w:r>
      <w:r>
        <w:rPr>
          <w:rFonts w:ascii="Calibri" w:hAnsi="Calibri" w:cs="Calibri" w:eastAsia="Calibri"/>
          <w:i/>
          <w:color w:val="000000"/>
          <w:spacing w:val="0"/>
          <w:position w:val="0"/>
          <w:sz w:val="24"/>
          <w:shd w:fill="auto" w:val="clear"/>
        </w:rPr>
        <w:t xml:space="preserve">Current Protocols in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15.3.1-15.3.19, doi: 10.1002/cpps.38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Froger, A., Hall, J.E. Transformation of Plasmid DNA into E. coli Using the Heat Shock Method.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doi: 10.3791/253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Simpson, R.J. SDS-PAGE of Proteins.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pdb.prot4313, doi: 10.1101/pdb.prot4313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Kleiger, G., Saha, A., Lewis, S., Kuhlman, B., Deshaies, R.J. Rapid E2-E3 Assembly and Disassembly Enable Processive Ubiquitylation of Cullin-RING Ubiquitin Ligase Substrates.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 957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968, doi: 10.1016/j.cell.2009.10.030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Biro, F.N., Zhai, J., Doucette, C.W., Hingorani, M.M. Application of Stopped-flow Kinetics Methods to Investigate the Mechanism of Action of a DNA Repair Protein.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(37),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10.3791/1874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Patel, J.T., Belsham, H.R., Rathbone, A.J., Friel, C.T. Use of Stopped-Flow Fluorescence and Labeled Nucleotides to Analyze the ATP Turnover Cycle of Kinesins.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10.3791/52142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Bajar, B.T., Wang, E.S., Zhang, S., Lin, M.Z., Chu, J. A guide to fluorescent protein FRET pairs. </w:t>
      </w:r>
      <w:r>
        <w:rPr>
          <w:rFonts w:ascii="Calibri" w:hAnsi="Calibri" w:cs="Calibri" w:eastAsia="Calibri"/>
          <w:i/>
          <w:color w:val="000000"/>
          <w:spacing w:val="0"/>
          <w:position w:val="0"/>
          <w:sz w:val="24"/>
          <w:shd w:fill="auto" w:val="clear"/>
        </w:rPr>
        <w:t xml:space="preserve">Sensors (Switzerland)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10.3390/s16091488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Chen, A.K., Cheng, Z., Behlke, M.A., Tsourkas, A. Assessing the sensitivity of commercially available fluorophores to the intracellular environment.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(19), 7437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7444, doi: 10.1021/ac8011347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Lin, C.T., Rorabacher, D.B. Mathematical approach for stopped-flow kinetics of fast second-order reactions involving inhomogeneity in the reaction cell. </w:t>
      </w:r>
      <w:r>
        <w:rPr>
          <w:rFonts w:ascii="Calibri" w:hAnsi="Calibri" w:cs="Calibri" w:eastAsia="Calibri"/>
          <w:i/>
          <w:color w:val="000000"/>
          <w:spacing w:val="0"/>
          <w:position w:val="0"/>
          <w:sz w:val="24"/>
          <w:shd w:fill="auto" w:val="clear"/>
        </w:rPr>
        <w:t xml:space="preserve">Journal of 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(3),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 doi: 10.1021/j100596a024 (1974).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Toseland, C.P., Geeves, M.A. Rapid Reaction Kinetic Techniques. </w:t>
      </w:r>
      <w:r>
        <w:rPr>
          <w:rFonts w:ascii="Calibri" w:hAnsi="Calibri" w:cs="Calibri" w:eastAsia="Calibri"/>
          <w:i/>
          <w:color w:val="000000"/>
          <w:spacing w:val="0"/>
          <w:position w:val="0"/>
          <w:sz w:val="24"/>
          <w:shd w:fill="auto" w:val="clear"/>
        </w:rPr>
        <w:t xml:space="preserve">Fluorescent Methods for Molecular Motors</w:t>
      </w:r>
      <w:r>
        <w:rPr>
          <w:rFonts w:ascii="Calibri" w:hAnsi="Calibri" w:cs="Calibri" w:eastAsia="Calibri"/>
          <w:color w:val="000000"/>
          <w:spacing w:val="0"/>
          <w:position w:val="0"/>
          <w:sz w:val="24"/>
          <w:shd w:fill="auto" w:val="clear"/>
        </w:rPr>
        <w:t xml:space="preserve">.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doi: 10.1007/978-3-0348-0856-9_3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Adams, S.R. et al. New biarsenical ligands and tetracysteine motifs for protein labeling in vitro and in vivo: Synthesis and biological applications.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(21), 6063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6076, doi: 10.1021/ja017687n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Lin, C.W., Ting, A.Y. Transglutaminase-catalyzed site-specific conjugation of small-molecule probes to proteins in vitro and on the surface of living cells.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(14), 4542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4543, doi: 10.1021/ja0604111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Yin, J. et al. Genetically encoded short peptide tag for versatile protein labeling by Sfp phosphopantetheinyl transferase.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(44), 15815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15820, doi: 10.1073/pnas.0507705102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Diaspro, A., Chirico, G., Usai, C., Ramoino, P., Dobrucki, J. Photobleaching. </w:t>
      </w:r>
      <w:r>
        <w:rPr>
          <w:rFonts w:ascii="Calibri" w:hAnsi="Calibri" w:cs="Calibri" w:eastAsia="Calibri"/>
          <w:i/>
          <w:color w:val="000000"/>
          <w:spacing w:val="0"/>
          <w:position w:val="0"/>
          <w:sz w:val="24"/>
          <w:shd w:fill="auto" w:val="clear"/>
        </w:rPr>
        <w:t xml:space="preserve">Handbook Of Biological Confocal Microscopy</w:t>
      </w:r>
      <w:r>
        <w:rPr>
          <w:rFonts w:ascii="Calibri" w:hAnsi="Calibri" w:cs="Calibri" w:eastAsia="Calibri"/>
          <w:color w:val="000000"/>
          <w:spacing w:val="0"/>
          <w:position w:val="0"/>
          <w:sz w:val="24"/>
          <w:shd w:fill="auto" w:val="clear"/>
        </w:rPr>
        <w:t xml:space="preserve">. 690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doi: 10.1007/978-0-387-45524-2_39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Aoki, K., Kamioka, Y., Matsuda, M. Fluorescence resonance energy transfer imaging of cell signaling from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Basis of biosensor construction, live imaging, and image processing. </w:t>
      </w:r>
      <w:r>
        <w:rPr>
          <w:rFonts w:ascii="Calibri" w:hAnsi="Calibri" w:cs="Calibri" w:eastAsia="Calibri"/>
          <w:i/>
          <w:color w:val="000000"/>
          <w:spacing w:val="0"/>
          <w:position w:val="0"/>
          <w:sz w:val="24"/>
          <w:shd w:fill="auto" w:val="clear"/>
        </w:rPr>
        <w:t xml:space="preserve">Development, Growth &amp;amp;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522, doi: 10.1111/dgd.12039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Kilic, S. et al. Single-molecule FRET reveals multiscale chromatin dynamics modulated by HP1&amp;#945;.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doi: 10.1038/s41467-017-02619-5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Shen, K., Arslan, S., Akopian, D., Ha, T., Shan, S.O. Activated GTPase movement on an RNA scaffold drives co-translational protein targeting.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492</w:t>
      </w:r>
      <w:r>
        <w:rPr>
          <w:rFonts w:ascii="Calibri" w:hAnsi="Calibri" w:cs="Calibri" w:eastAsia="Calibri"/>
          <w:color w:val="000000"/>
          <w:spacing w:val="0"/>
          <w:position w:val="0"/>
          <w:sz w:val="24"/>
          <w:shd w:fill="auto" w:val="clear"/>
        </w:rPr>
        <w:t xml:space="preserve"> (7428),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doi: 10.1038/nature11726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Bajar, B.T. et al. Improving brightness and photostability of green and red fluorescent proteins for live cell imaging and FRET reporting.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(February),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doi: 10.1038/srep20889 (2016).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