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E29C0D" w14:textId="5EA4BB09" w:rsidR="00A62A0D" w:rsidRPr="00AD2580" w:rsidRDefault="007F2E2D" w:rsidP="00AD2580">
      <w:pPr>
        <w:widowControl/>
        <w:pBdr>
          <w:top w:val="nil"/>
          <w:left w:val="nil"/>
          <w:bottom w:val="nil"/>
          <w:right w:val="nil"/>
          <w:between w:val="nil"/>
        </w:pBdr>
        <w:rPr>
          <w:b/>
          <w:color w:val="000000"/>
        </w:rPr>
      </w:pPr>
      <w:r w:rsidRPr="00AD2580">
        <w:rPr>
          <w:b/>
          <w:color w:val="000000"/>
        </w:rPr>
        <w:t>TITLE:</w:t>
      </w:r>
    </w:p>
    <w:p w14:paraId="5D896F92" w14:textId="6030B551" w:rsidR="00A62A0D" w:rsidRPr="00AD2580" w:rsidRDefault="007F2E2D" w:rsidP="00AD2580">
      <w:pPr>
        <w:widowControl/>
        <w:rPr>
          <w:color w:val="000000"/>
        </w:rPr>
      </w:pPr>
      <w:r w:rsidRPr="00AD2580">
        <w:rPr>
          <w:color w:val="000000"/>
        </w:rPr>
        <w:t>Single</w:t>
      </w:r>
      <w:r w:rsidR="00867556" w:rsidRPr="00AD2580">
        <w:rPr>
          <w:color w:val="000000"/>
        </w:rPr>
        <w:t>-</w:t>
      </w:r>
      <w:r w:rsidR="00867556">
        <w:rPr>
          <w:color w:val="000000"/>
        </w:rPr>
        <w:t>t</w:t>
      </w:r>
      <w:r w:rsidR="00867556" w:rsidRPr="00AD2580">
        <w:rPr>
          <w:color w:val="000000"/>
        </w:rPr>
        <w:t>hroughput Complementary High-</w:t>
      </w:r>
      <w:r w:rsidR="00867556">
        <w:rPr>
          <w:color w:val="000000"/>
        </w:rPr>
        <w:t>r</w:t>
      </w:r>
      <w:r w:rsidR="00867556" w:rsidRPr="00AD2580">
        <w:rPr>
          <w:color w:val="000000"/>
        </w:rPr>
        <w:t xml:space="preserve">esolution Analytical Techniques </w:t>
      </w:r>
      <w:r w:rsidR="008A6286">
        <w:rPr>
          <w:color w:val="000000"/>
        </w:rPr>
        <w:t>f</w:t>
      </w:r>
      <w:r w:rsidR="00867556" w:rsidRPr="00AD2580">
        <w:rPr>
          <w:color w:val="000000"/>
        </w:rPr>
        <w:t>or Characterizing Complex Natural Organic Matter Mixtures</w:t>
      </w:r>
    </w:p>
    <w:p w14:paraId="7C8A0D80" w14:textId="77777777" w:rsidR="00A62A0D" w:rsidRPr="00AD2580" w:rsidRDefault="00A62A0D" w:rsidP="00AD2580">
      <w:pPr>
        <w:widowControl/>
        <w:rPr>
          <w:b/>
          <w:color w:val="000000"/>
        </w:rPr>
      </w:pPr>
    </w:p>
    <w:p w14:paraId="5734E30E" w14:textId="0874EBFD" w:rsidR="00A62A0D" w:rsidRPr="00AD2580" w:rsidRDefault="007F2E2D" w:rsidP="00AD2580">
      <w:pPr>
        <w:widowControl/>
        <w:rPr>
          <w:b/>
          <w:color w:val="000000"/>
        </w:rPr>
      </w:pPr>
      <w:r w:rsidRPr="00AD2580">
        <w:rPr>
          <w:b/>
          <w:color w:val="000000"/>
        </w:rPr>
        <w:t>AUTHORS AND AFFILIATIONS:</w:t>
      </w:r>
    </w:p>
    <w:p w14:paraId="22F77E28" w14:textId="1DEDBD73" w:rsidR="00A62A0D" w:rsidRPr="00AD2580" w:rsidRDefault="007F2E2D" w:rsidP="00AD2580">
      <w:pPr>
        <w:widowControl/>
        <w:rPr>
          <w:color w:val="000000"/>
        </w:rPr>
      </w:pPr>
      <w:r w:rsidRPr="00AD2580">
        <w:rPr>
          <w:color w:val="000000"/>
        </w:rPr>
        <w:t>Malak M</w:t>
      </w:r>
      <w:r w:rsidR="0072590D" w:rsidRPr="00AD2580">
        <w:rPr>
          <w:color w:val="000000"/>
        </w:rPr>
        <w:t>.</w:t>
      </w:r>
      <w:r w:rsidRPr="00AD2580">
        <w:rPr>
          <w:color w:val="000000"/>
        </w:rPr>
        <w:t xml:space="preserve"> Tfaily</w:t>
      </w:r>
      <w:r w:rsidRPr="00AD2580">
        <w:rPr>
          <w:color w:val="000000"/>
          <w:vertAlign w:val="superscript"/>
        </w:rPr>
        <w:t>1,2</w:t>
      </w:r>
      <w:r w:rsidR="004D0171" w:rsidRPr="00AD2580">
        <w:rPr>
          <w:color w:val="000000"/>
          <w:vertAlign w:val="superscript"/>
        </w:rPr>
        <w:t>*</w:t>
      </w:r>
      <w:r w:rsidRPr="00AD2580">
        <w:rPr>
          <w:color w:val="000000"/>
        </w:rPr>
        <w:t>, Rachel M</w:t>
      </w:r>
      <w:r w:rsidR="0072590D" w:rsidRPr="00AD2580">
        <w:rPr>
          <w:color w:val="000000"/>
        </w:rPr>
        <w:t>.</w:t>
      </w:r>
      <w:r w:rsidRPr="00AD2580">
        <w:rPr>
          <w:color w:val="000000"/>
        </w:rPr>
        <w:t xml:space="preserve"> Wilson</w:t>
      </w:r>
      <w:r w:rsidRPr="00AD2580">
        <w:rPr>
          <w:color w:val="000000"/>
          <w:vertAlign w:val="superscript"/>
        </w:rPr>
        <w:t>3</w:t>
      </w:r>
      <w:r w:rsidR="004D0171" w:rsidRPr="00AD2580">
        <w:rPr>
          <w:color w:val="000000"/>
          <w:vertAlign w:val="superscript"/>
        </w:rPr>
        <w:t>*</w:t>
      </w:r>
      <w:r w:rsidR="00784434" w:rsidRPr="00AD2580">
        <w:rPr>
          <w:color w:val="000000"/>
        </w:rPr>
        <w:t xml:space="preserve">, </w:t>
      </w:r>
      <w:r w:rsidR="00283FF1" w:rsidRPr="00AD2580">
        <w:rPr>
          <w:color w:val="000000"/>
        </w:rPr>
        <w:t>Heather M. Brewer</w:t>
      </w:r>
      <w:r w:rsidR="00283FF1" w:rsidRPr="00AD2580">
        <w:rPr>
          <w:color w:val="000000"/>
          <w:vertAlign w:val="superscript"/>
        </w:rPr>
        <w:t>1</w:t>
      </w:r>
      <w:r w:rsidR="00283FF1" w:rsidRPr="00AD2580">
        <w:rPr>
          <w:color w:val="000000"/>
        </w:rPr>
        <w:t>, Rosalie K. Chu</w:t>
      </w:r>
      <w:r w:rsidR="00283FF1" w:rsidRPr="00AD2580">
        <w:rPr>
          <w:color w:val="000000"/>
          <w:vertAlign w:val="superscript"/>
        </w:rPr>
        <w:t>1</w:t>
      </w:r>
      <w:r w:rsidR="00F841E3" w:rsidRPr="00AD2580">
        <w:rPr>
          <w:color w:val="000000"/>
        </w:rPr>
        <w:t>,</w:t>
      </w:r>
      <w:r w:rsidR="00283FF1" w:rsidRPr="00AD2580">
        <w:rPr>
          <w:color w:val="000000"/>
        </w:rPr>
        <w:t xml:space="preserve"> </w:t>
      </w:r>
      <w:proofErr w:type="spellStart"/>
      <w:r w:rsidR="00283FF1" w:rsidRPr="00AD2580">
        <w:rPr>
          <w:color w:val="000000"/>
        </w:rPr>
        <w:t>Heino</w:t>
      </w:r>
      <w:proofErr w:type="spellEnd"/>
      <w:r w:rsidR="00283FF1" w:rsidRPr="00AD2580">
        <w:rPr>
          <w:color w:val="000000"/>
        </w:rPr>
        <w:t xml:space="preserve"> M. Heyman</w:t>
      </w:r>
      <w:r w:rsidR="00283FF1" w:rsidRPr="00AD2580">
        <w:rPr>
          <w:color w:val="000000"/>
          <w:vertAlign w:val="superscript"/>
        </w:rPr>
        <w:t>4</w:t>
      </w:r>
      <w:r w:rsidR="00283FF1" w:rsidRPr="00AD2580">
        <w:rPr>
          <w:color w:val="000000"/>
        </w:rPr>
        <w:t xml:space="preserve">, </w:t>
      </w:r>
      <w:r w:rsidR="00784434" w:rsidRPr="00AD2580">
        <w:rPr>
          <w:color w:val="000000"/>
        </w:rPr>
        <w:t xml:space="preserve">David </w:t>
      </w:r>
      <w:r w:rsidR="006D429D" w:rsidRPr="00AD2580">
        <w:rPr>
          <w:color w:val="000000"/>
        </w:rPr>
        <w:t>W</w:t>
      </w:r>
      <w:r w:rsidR="0072590D" w:rsidRPr="00AD2580">
        <w:rPr>
          <w:color w:val="000000"/>
        </w:rPr>
        <w:t xml:space="preserve">. </w:t>
      </w:r>
      <w:r w:rsidR="00784434" w:rsidRPr="00AD2580">
        <w:rPr>
          <w:color w:val="000000"/>
        </w:rPr>
        <w:t>Hoyt</w:t>
      </w:r>
      <w:r w:rsidR="00784434" w:rsidRPr="00AD2580">
        <w:rPr>
          <w:color w:val="000000"/>
          <w:vertAlign w:val="superscript"/>
        </w:rPr>
        <w:t>1</w:t>
      </w:r>
      <w:r w:rsidR="00784434" w:rsidRPr="00AD2580">
        <w:rPr>
          <w:color w:val="000000"/>
        </w:rPr>
        <w:t xml:space="preserve">, Jennifer </w:t>
      </w:r>
      <w:r w:rsidR="0072590D" w:rsidRPr="00AD2580">
        <w:rPr>
          <w:color w:val="000000"/>
        </w:rPr>
        <w:t xml:space="preserve">E. </w:t>
      </w:r>
      <w:r w:rsidR="00784434" w:rsidRPr="00AD2580">
        <w:rPr>
          <w:color w:val="000000"/>
        </w:rPr>
        <w:t>Kyle</w:t>
      </w:r>
      <w:r w:rsidR="00F17725" w:rsidRPr="00AD2580">
        <w:rPr>
          <w:color w:val="000000"/>
          <w:vertAlign w:val="superscript"/>
        </w:rPr>
        <w:t>5</w:t>
      </w:r>
      <w:r w:rsidR="004B5F70" w:rsidRPr="00AD2580">
        <w:rPr>
          <w:color w:val="000000"/>
        </w:rPr>
        <w:t>, Samuel O. Purvine</w:t>
      </w:r>
      <w:r w:rsidR="00946224" w:rsidRPr="00AD2580">
        <w:rPr>
          <w:color w:val="000000"/>
          <w:vertAlign w:val="superscript"/>
        </w:rPr>
        <w:t>1</w:t>
      </w:r>
    </w:p>
    <w:p w14:paraId="61449EBB" w14:textId="77777777" w:rsidR="00DA3961" w:rsidRDefault="00DA3961" w:rsidP="00AD2580">
      <w:pPr>
        <w:widowControl/>
        <w:rPr>
          <w:color w:val="000000"/>
        </w:rPr>
      </w:pPr>
    </w:p>
    <w:p w14:paraId="0BAF97DB" w14:textId="0FA5A8AD" w:rsidR="00A62A0D" w:rsidRPr="00AD2580" w:rsidRDefault="007F2E2D" w:rsidP="00AD2580">
      <w:pPr>
        <w:widowControl/>
        <w:rPr>
          <w:color w:val="000000"/>
        </w:rPr>
      </w:pPr>
      <w:r w:rsidRPr="00AD2580">
        <w:rPr>
          <w:color w:val="000000"/>
          <w:vertAlign w:val="superscript"/>
        </w:rPr>
        <w:t>1</w:t>
      </w:r>
      <w:r w:rsidRPr="00AD2580">
        <w:rPr>
          <w:color w:val="000000"/>
        </w:rPr>
        <w:t>Environmental Molecular Sciences Laboratory, Pacific Northwest National Laboratory, Richland, WA, USA</w:t>
      </w:r>
    </w:p>
    <w:p w14:paraId="6A615F6F" w14:textId="26085BB8" w:rsidR="00A62A0D" w:rsidRPr="00AD2580" w:rsidRDefault="007F2E2D" w:rsidP="00AD2580">
      <w:pPr>
        <w:widowControl/>
        <w:rPr>
          <w:color w:val="000000"/>
        </w:rPr>
      </w:pPr>
      <w:r w:rsidRPr="00AD2580">
        <w:rPr>
          <w:color w:val="000000"/>
          <w:vertAlign w:val="superscript"/>
        </w:rPr>
        <w:t>2</w:t>
      </w:r>
      <w:r w:rsidR="00BA0F30" w:rsidRPr="00BA0F30">
        <w:rPr>
          <w:color w:val="000000"/>
        </w:rPr>
        <w:t>Department of Soil, Water and Environmental Science</w:t>
      </w:r>
      <w:r w:rsidR="00BA0F30">
        <w:rPr>
          <w:color w:val="000000"/>
        </w:rPr>
        <w:t xml:space="preserve">, </w:t>
      </w:r>
      <w:r w:rsidRPr="00AD2580">
        <w:rPr>
          <w:color w:val="000000"/>
        </w:rPr>
        <w:t>University of Arizona, Tucson, AZ, USA</w:t>
      </w:r>
    </w:p>
    <w:p w14:paraId="34970BFA" w14:textId="7A27DD55" w:rsidR="00A62A0D" w:rsidRPr="00AD2580" w:rsidRDefault="007F2E2D" w:rsidP="00AD2580">
      <w:pPr>
        <w:widowControl/>
        <w:rPr>
          <w:color w:val="000000"/>
        </w:rPr>
      </w:pPr>
      <w:r w:rsidRPr="00CA11A8">
        <w:rPr>
          <w:color w:val="000000"/>
          <w:vertAlign w:val="superscript"/>
        </w:rPr>
        <w:t>3</w:t>
      </w:r>
      <w:r w:rsidR="00E778B4">
        <w:rPr>
          <w:color w:val="000000"/>
        </w:rPr>
        <w:t xml:space="preserve">Department of </w:t>
      </w:r>
      <w:r w:rsidRPr="00E778B4">
        <w:rPr>
          <w:color w:val="000000"/>
        </w:rPr>
        <w:t>Earth</w:t>
      </w:r>
      <w:r w:rsidRPr="00AD2580">
        <w:rPr>
          <w:color w:val="000000"/>
        </w:rPr>
        <w:t xml:space="preserve"> Ocean and Atmospheric Sciences, Florida State University, Tallahassee, FL, USA</w:t>
      </w:r>
    </w:p>
    <w:p w14:paraId="21B349D1" w14:textId="53DA12EA" w:rsidR="00A62A0D" w:rsidRPr="00AD2580" w:rsidRDefault="00F17725" w:rsidP="00AD2580">
      <w:pPr>
        <w:widowControl/>
        <w:rPr>
          <w:color w:val="000000"/>
        </w:rPr>
      </w:pPr>
      <w:r w:rsidRPr="00AD2580">
        <w:rPr>
          <w:color w:val="000000"/>
          <w:vertAlign w:val="superscript"/>
        </w:rPr>
        <w:t>4</w:t>
      </w:r>
      <w:r w:rsidRPr="00AD2580">
        <w:rPr>
          <w:color w:val="000000"/>
        </w:rPr>
        <w:t xml:space="preserve">Bruker </w:t>
      </w:r>
      <w:proofErr w:type="spellStart"/>
      <w:r w:rsidRPr="00AD2580">
        <w:rPr>
          <w:color w:val="000000"/>
        </w:rPr>
        <w:t>Daltonics</w:t>
      </w:r>
      <w:proofErr w:type="spellEnd"/>
      <w:r w:rsidRPr="00AD2580">
        <w:rPr>
          <w:color w:val="000000"/>
        </w:rPr>
        <w:t xml:space="preserve"> Inc., </w:t>
      </w:r>
      <w:proofErr w:type="spellStart"/>
      <w:r w:rsidRPr="00AD2580">
        <w:rPr>
          <w:color w:val="000000"/>
        </w:rPr>
        <w:t>Billerca</w:t>
      </w:r>
      <w:proofErr w:type="spellEnd"/>
      <w:r w:rsidR="00CA11A8">
        <w:rPr>
          <w:color w:val="000000"/>
        </w:rPr>
        <w:t>,</w:t>
      </w:r>
      <w:r w:rsidRPr="00AD2580">
        <w:rPr>
          <w:color w:val="000000"/>
        </w:rPr>
        <w:t xml:space="preserve"> MA, USA</w:t>
      </w:r>
    </w:p>
    <w:p w14:paraId="033B0DA6" w14:textId="50930BA3" w:rsidR="00F17725" w:rsidRPr="00AD2580" w:rsidRDefault="00F17725" w:rsidP="00AD2580">
      <w:pPr>
        <w:widowControl/>
        <w:rPr>
          <w:color w:val="000000"/>
        </w:rPr>
      </w:pPr>
      <w:r w:rsidRPr="00AD2580">
        <w:rPr>
          <w:color w:val="000000"/>
          <w:vertAlign w:val="superscript"/>
        </w:rPr>
        <w:t>5</w:t>
      </w:r>
      <w:r w:rsidRPr="00AD2580">
        <w:rPr>
          <w:color w:val="000000"/>
        </w:rPr>
        <w:t>Biological Sciences Division, Pacific Northwest National Laboratory, Richland</w:t>
      </w:r>
      <w:r w:rsidR="00871A17">
        <w:rPr>
          <w:color w:val="000000"/>
        </w:rPr>
        <w:t>,</w:t>
      </w:r>
      <w:r w:rsidRPr="00AD2580">
        <w:rPr>
          <w:color w:val="000000"/>
        </w:rPr>
        <w:t xml:space="preserve"> WA, USA</w:t>
      </w:r>
    </w:p>
    <w:p w14:paraId="7ADB914F" w14:textId="77777777" w:rsidR="00945CB1" w:rsidRDefault="00945CB1" w:rsidP="00AD2580">
      <w:pPr>
        <w:widowControl/>
        <w:rPr>
          <w:color w:val="000000"/>
        </w:rPr>
      </w:pPr>
    </w:p>
    <w:p w14:paraId="486F1DE6" w14:textId="5C1250BD" w:rsidR="00F17725" w:rsidRPr="00AD2580" w:rsidRDefault="004D0171" w:rsidP="00AD2580">
      <w:pPr>
        <w:widowControl/>
        <w:rPr>
          <w:color w:val="000000"/>
        </w:rPr>
      </w:pPr>
      <w:r w:rsidRPr="00AD2580">
        <w:rPr>
          <w:color w:val="000000"/>
        </w:rPr>
        <w:t>*</w:t>
      </w:r>
      <w:r w:rsidR="00945CB1">
        <w:rPr>
          <w:color w:val="000000"/>
        </w:rPr>
        <w:t>T</w:t>
      </w:r>
      <w:r w:rsidR="0072590D" w:rsidRPr="00AD2580">
        <w:rPr>
          <w:color w:val="000000"/>
        </w:rPr>
        <w:t>hese authors contributed equally</w:t>
      </w:r>
      <w:r w:rsidR="00945CB1">
        <w:rPr>
          <w:color w:val="000000"/>
        </w:rPr>
        <w:t>.</w:t>
      </w:r>
    </w:p>
    <w:p w14:paraId="789A19E9" w14:textId="77777777" w:rsidR="004D0171" w:rsidRPr="00AD2580" w:rsidRDefault="004D0171" w:rsidP="00AD2580">
      <w:pPr>
        <w:widowControl/>
        <w:rPr>
          <w:color w:val="000000"/>
        </w:rPr>
      </w:pPr>
    </w:p>
    <w:p w14:paraId="7623A227" w14:textId="53D95186" w:rsidR="00A62A0D" w:rsidRPr="00FE70DB" w:rsidRDefault="007F2E2D" w:rsidP="00AD2580">
      <w:pPr>
        <w:widowControl/>
        <w:rPr>
          <w:b/>
          <w:color w:val="000000"/>
        </w:rPr>
      </w:pPr>
      <w:r w:rsidRPr="00FE70DB">
        <w:rPr>
          <w:b/>
          <w:color w:val="000000"/>
        </w:rPr>
        <w:t>Corresponding Author</w:t>
      </w:r>
      <w:r w:rsidR="00F34F84" w:rsidRPr="00FE70DB">
        <w:rPr>
          <w:b/>
          <w:color w:val="000000"/>
        </w:rPr>
        <w:t>s</w:t>
      </w:r>
      <w:r w:rsidRPr="00FE70DB">
        <w:rPr>
          <w:b/>
          <w:color w:val="000000"/>
        </w:rPr>
        <w:t>:</w:t>
      </w:r>
    </w:p>
    <w:p w14:paraId="1BEF298B" w14:textId="1BA3F6CD" w:rsidR="00F17725" w:rsidRPr="00AD2580" w:rsidRDefault="00F17725" w:rsidP="00AD2580">
      <w:pPr>
        <w:widowControl/>
        <w:rPr>
          <w:color w:val="000000"/>
        </w:rPr>
      </w:pPr>
      <w:r w:rsidRPr="00AD2580">
        <w:rPr>
          <w:color w:val="000000"/>
        </w:rPr>
        <w:t>Malak M. Tfaily</w:t>
      </w:r>
      <w:r w:rsidR="00AF376C">
        <w:rPr>
          <w:color w:val="000000"/>
        </w:rPr>
        <w:tab/>
        <w:t>(</w:t>
      </w:r>
      <w:r w:rsidRPr="00AD2580">
        <w:rPr>
          <w:color w:val="000000"/>
        </w:rPr>
        <w:t>malak.m.tfaily@gmail.com</w:t>
      </w:r>
      <w:r w:rsidR="00AF376C">
        <w:rPr>
          <w:color w:val="000000"/>
        </w:rPr>
        <w:t>)</w:t>
      </w:r>
    </w:p>
    <w:p w14:paraId="27F46229" w14:textId="5A4D026C" w:rsidR="00A62A0D" w:rsidRPr="00AD2580" w:rsidRDefault="007F2E2D" w:rsidP="00AD2580">
      <w:pPr>
        <w:widowControl/>
        <w:rPr>
          <w:color w:val="000000"/>
        </w:rPr>
      </w:pPr>
      <w:r w:rsidRPr="00AD2580">
        <w:rPr>
          <w:color w:val="000000"/>
        </w:rPr>
        <w:t>Rachel M</w:t>
      </w:r>
      <w:r w:rsidR="00F17725" w:rsidRPr="00AD2580">
        <w:rPr>
          <w:color w:val="000000"/>
        </w:rPr>
        <w:t>.</w:t>
      </w:r>
      <w:r w:rsidRPr="00AD2580">
        <w:rPr>
          <w:color w:val="000000"/>
        </w:rPr>
        <w:t xml:space="preserve"> Wilson</w:t>
      </w:r>
      <w:r w:rsidR="007F73B9">
        <w:rPr>
          <w:color w:val="000000"/>
        </w:rPr>
        <w:tab/>
        <w:t>(</w:t>
      </w:r>
      <w:r w:rsidRPr="00AD2580">
        <w:rPr>
          <w:color w:val="000000"/>
        </w:rPr>
        <w:t>rmwilson@fsu.edu</w:t>
      </w:r>
      <w:r w:rsidR="007F73B9">
        <w:rPr>
          <w:color w:val="000000"/>
        </w:rPr>
        <w:t>)</w:t>
      </w:r>
    </w:p>
    <w:p w14:paraId="2BD8D7A7" w14:textId="77777777" w:rsidR="00A62A0D" w:rsidRPr="00AD2580" w:rsidRDefault="00A62A0D" w:rsidP="00AD2580">
      <w:pPr>
        <w:widowControl/>
        <w:rPr>
          <w:color w:val="000000"/>
        </w:rPr>
      </w:pPr>
    </w:p>
    <w:p w14:paraId="38D5E3E8" w14:textId="77777777" w:rsidR="00A62A0D" w:rsidRPr="00FE70DB" w:rsidRDefault="007F2E2D" w:rsidP="00AD2580">
      <w:pPr>
        <w:widowControl/>
        <w:rPr>
          <w:b/>
          <w:color w:val="000000"/>
        </w:rPr>
      </w:pPr>
      <w:r w:rsidRPr="00FE70DB">
        <w:rPr>
          <w:b/>
          <w:color w:val="000000"/>
        </w:rPr>
        <w:t>Email Addresses of Co-authors:</w:t>
      </w:r>
    </w:p>
    <w:p w14:paraId="35B50B3F" w14:textId="7CE9BF3A" w:rsidR="009073D8" w:rsidRPr="00AD2580" w:rsidRDefault="009073D8" w:rsidP="00AD2580">
      <w:pPr>
        <w:widowControl/>
        <w:rPr>
          <w:color w:val="000000"/>
        </w:rPr>
      </w:pPr>
      <w:r w:rsidRPr="00AD2580">
        <w:rPr>
          <w:color w:val="000000"/>
        </w:rPr>
        <w:t>David Hoyt</w:t>
      </w:r>
      <w:r w:rsidRPr="00AD2580">
        <w:rPr>
          <w:color w:val="000000"/>
        </w:rPr>
        <w:tab/>
      </w:r>
      <w:r w:rsidRPr="00AD2580">
        <w:rPr>
          <w:color w:val="000000"/>
        </w:rPr>
        <w:tab/>
        <w:t>(David.Hoyt@pnnl.gov)</w:t>
      </w:r>
    </w:p>
    <w:p w14:paraId="24AD2FDF" w14:textId="38BF2C0B" w:rsidR="009073D8" w:rsidRPr="00AD2580" w:rsidRDefault="009073D8" w:rsidP="00AD2580">
      <w:pPr>
        <w:widowControl/>
        <w:rPr>
          <w:color w:val="202124"/>
          <w:szCs w:val="19"/>
          <w:shd w:val="clear" w:color="auto" w:fill="FFFFFF"/>
        </w:rPr>
      </w:pPr>
      <w:r w:rsidRPr="00AD2580">
        <w:rPr>
          <w:color w:val="000000"/>
        </w:rPr>
        <w:t>Heather Brewer</w:t>
      </w:r>
      <w:r w:rsidRPr="00AD2580">
        <w:rPr>
          <w:color w:val="000000"/>
        </w:rPr>
        <w:tab/>
        <w:t>(</w:t>
      </w:r>
      <w:r w:rsidRPr="00AD2580">
        <w:rPr>
          <w:color w:val="202124"/>
          <w:szCs w:val="19"/>
          <w:shd w:val="clear" w:color="auto" w:fill="FFFFFF"/>
        </w:rPr>
        <w:t>Heather.Brewer@pnnl.gov)</w:t>
      </w:r>
    </w:p>
    <w:p w14:paraId="475D0E91" w14:textId="2883A7D6" w:rsidR="009073D8" w:rsidRPr="00AD2580" w:rsidRDefault="009073D8" w:rsidP="00AD2580">
      <w:pPr>
        <w:widowControl/>
        <w:rPr>
          <w:color w:val="000000"/>
        </w:rPr>
      </w:pPr>
      <w:proofErr w:type="spellStart"/>
      <w:r w:rsidRPr="00AD2580">
        <w:rPr>
          <w:color w:val="000000"/>
        </w:rPr>
        <w:t>Heino</w:t>
      </w:r>
      <w:proofErr w:type="spellEnd"/>
      <w:r w:rsidRPr="00AD2580">
        <w:rPr>
          <w:color w:val="000000"/>
        </w:rPr>
        <w:t xml:space="preserve"> Heyman</w:t>
      </w:r>
      <w:r w:rsidRPr="00AD2580">
        <w:rPr>
          <w:color w:val="000000"/>
        </w:rPr>
        <w:tab/>
        <w:t>(Heino.Heyman@</w:t>
      </w:r>
      <w:r w:rsidR="0035310B" w:rsidRPr="00AD2580">
        <w:rPr>
          <w:color w:val="000000"/>
        </w:rPr>
        <w:t>bruker.com</w:t>
      </w:r>
      <w:r w:rsidRPr="00AD2580">
        <w:rPr>
          <w:color w:val="000000"/>
        </w:rPr>
        <w:t>)</w:t>
      </w:r>
    </w:p>
    <w:p w14:paraId="69E5853D" w14:textId="1B81B6AF" w:rsidR="009073D8" w:rsidRPr="00AD2580" w:rsidRDefault="009073D8" w:rsidP="00AD2580">
      <w:pPr>
        <w:widowControl/>
        <w:rPr>
          <w:color w:val="000000"/>
        </w:rPr>
      </w:pPr>
      <w:r w:rsidRPr="00AD2580">
        <w:rPr>
          <w:color w:val="000000"/>
        </w:rPr>
        <w:t>Jennifer Kyle</w:t>
      </w:r>
      <w:r w:rsidRPr="00AD2580">
        <w:rPr>
          <w:color w:val="000000"/>
        </w:rPr>
        <w:tab/>
      </w:r>
      <w:r w:rsidRPr="00AD2580">
        <w:rPr>
          <w:color w:val="000000"/>
        </w:rPr>
        <w:tab/>
        <w:t>(Jennifer.Kyle@pnnl.gov)</w:t>
      </w:r>
    </w:p>
    <w:p w14:paraId="08C23262" w14:textId="30C807B3" w:rsidR="009073D8" w:rsidRPr="00AD2580" w:rsidRDefault="009073D8" w:rsidP="00AD2580">
      <w:pPr>
        <w:widowControl/>
        <w:rPr>
          <w:color w:val="000000"/>
        </w:rPr>
      </w:pPr>
      <w:r w:rsidRPr="00AD2580">
        <w:rPr>
          <w:color w:val="000000"/>
        </w:rPr>
        <w:t>Rosalie Chu</w:t>
      </w:r>
      <w:r w:rsidRPr="00AD2580">
        <w:rPr>
          <w:color w:val="000000"/>
        </w:rPr>
        <w:tab/>
      </w:r>
      <w:r w:rsidRPr="00AD2580">
        <w:rPr>
          <w:color w:val="000000"/>
        </w:rPr>
        <w:tab/>
        <w:t>(</w:t>
      </w:r>
      <w:r w:rsidR="00946224" w:rsidRPr="00AD2580">
        <w:rPr>
          <w:color w:val="000000"/>
        </w:rPr>
        <w:t>Rosalie.Chu@pnnl.gov</w:t>
      </w:r>
      <w:r w:rsidRPr="00AD2580">
        <w:rPr>
          <w:color w:val="000000"/>
        </w:rPr>
        <w:t>)</w:t>
      </w:r>
    </w:p>
    <w:p w14:paraId="0DD8711F" w14:textId="135CA95F" w:rsidR="00946224" w:rsidRPr="00AD2580" w:rsidRDefault="00946224" w:rsidP="00AD2580">
      <w:pPr>
        <w:widowControl/>
        <w:rPr>
          <w:color w:val="000000"/>
        </w:rPr>
      </w:pPr>
      <w:r w:rsidRPr="00AD2580">
        <w:rPr>
          <w:color w:val="000000"/>
        </w:rPr>
        <w:t xml:space="preserve">Samuel </w:t>
      </w:r>
      <w:proofErr w:type="spellStart"/>
      <w:r w:rsidRPr="00AD2580">
        <w:rPr>
          <w:color w:val="000000"/>
        </w:rPr>
        <w:t>Purvine</w:t>
      </w:r>
      <w:proofErr w:type="spellEnd"/>
      <w:r w:rsidRPr="00AD2580">
        <w:rPr>
          <w:color w:val="000000"/>
        </w:rPr>
        <w:tab/>
        <w:t>(Samuel.Purvine@pnnl.gov)</w:t>
      </w:r>
    </w:p>
    <w:p w14:paraId="24BA7447" w14:textId="77777777" w:rsidR="00987F0F" w:rsidRDefault="00987F0F" w:rsidP="00AD2580">
      <w:pPr>
        <w:widowControl/>
        <w:pBdr>
          <w:top w:val="nil"/>
          <w:left w:val="nil"/>
          <w:bottom w:val="nil"/>
          <w:right w:val="nil"/>
          <w:between w:val="nil"/>
        </w:pBdr>
        <w:rPr>
          <w:b/>
          <w:color w:val="000000"/>
        </w:rPr>
      </w:pPr>
    </w:p>
    <w:p w14:paraId="74180544" w14:textId="3EE650E7" w:rsidR="00A62A0D" w:rsidRPr="00AD2580" w:rsidRDefault="007F2E2D" w:rsidP="00AD2580">
      <w:pPr>
        <w:widowControl/>
        <w:pBdr>
          <w:top w:val="nil"/>
          <w:left w:val="nil"/>
          <w:bottom w:val="nil"/>
          <w:right w:val="nil"/>
          <w:between w:val="nil"/>
        </w:pBdr>
        <w:rPr>
          <w:b/>
          <w:color w:val="000000"/>
        </w:rPr>
      </w:pPr>
      <w:r w:rsidRPr="00AD2580">
        <w:rPr>
          <w:b/>
          <w:color w:val="000000"/>
        </w:rPr>
        <w:t>KEYWORDS:</w:t>
      </w:r>
    </w:p>
    <w:p w14:paraId="588EFC36" w14:textId="519AC050" w:rsidR="00A62A0D" w:rsidRPr="00AD2580" w:rsidRDefault="007F2E2D" w:rsidP="00AD2580">
      <w:pPr>
        <w:widowControl/>
        <w:rPr>
          <w:color w:val="000000"/>
        </w:rPr>
      </w:pPr>
      <w:r w:rsidRPr="00AD2580">
        <w:rPr>
          <w:color w:val="000000"/>
        </w:rPr>
        <w:t xml:space="preserve">Fourier transform ion cyclotron resonance mass spectrometry, high-resolution analytical techniques, peatlands, dissolved organic matter, microbial decomposition, </w:t>
      </w:r>
      <w:r w:rsidR="002E003B">
        <w:rPr>
          <w:color w:val="000000"/>
        </w:rPr>
        <w:t>e</w:t>
      </w:r>
      <w:r w:rsidRPr="00AD2580">
        <w:rPr>
          <w:color w:val="000000"/>
        </w:rPr>
        <w:t>nvironmental metabolomics, proteomics</w:t>
      </w:r>
    </w:p>
    <w:p w14:paraId="6E7B3EAC" w14:textId="77777777" w:rsidR="002E003B" w:rsidRDefault="002E003B" w:rsidP="00AD2580">
      <w:pPr>
        <w:widowControl/>
        <w:rPr>
          <w:b/>
          <w:color w:val="000000"/>
        </w:rPr>
      </w:pPr>
    </w:p>
    <w:p w14:paraId="29B8C436" w14:textId="1AF2C4F9" w:rsidR="00A62A0D" w:rsidRPr="00AD2580" w:rsidRDefault="007F2E2D" w:rsidP="00AD2580">
      <w:pPr>
        <w:widowControl/>
        <w:rPr>
          <w:b/>
          <w:color w:val="000000"/>
        </w:rPr>
      </w:pPr>
      <w:r w:rsidRPr="00AD2580">
        <w:rPr>
          <w:b/>
          <w:color w:val="000000"/>
        </w:rPr>
        <w:t>SUMMARY:</w:t>
      </w:r>
    </w:p>
    <w:p w14:paraId="304C1F9D" w14:textId="13A9FE1F" w:rsidR="00A62A0D" w:rsidRPr="00AD2580" w:rsidRDefault="007F2E2D" w:rsidP="00AD2580">
      <w:pPr>
        <w:widowControl/>
        <w:rPr>
          <w:color w:val="000000"/>
          <w:vertAlign w:val="subscript"/>
        </w:rPr>
      </w:pPr>
      <w:r w:rsidRPr="00AD2580">
        <w:rPr>
          <w:color w:val="000000"/>
        </w:rPr>
        <w:t xml:space="preserve">This protocol describes a single throughput for complementary analytical and omics techniques culminating in a fully-paired characterization of natural organic matter and microbial </w:t>
      </w:r>
      <w:r w:rsidR="00605318" w:rsidRPr="00AD2580">
        <w:rPr>
          <w:color w:val="000000"/>
        </w:rPr>
        <w:t xml:space="preserve">proteomics </w:t>
      </w:r>
      <w:r w:rsidRPr="00AD2580">
        <w:rPr>
          <w:color w:val="000000"/>
        </w:rPr>
        <w:t>in different ecosystems.</w:t>
      </w:r>
      <w:r w:rsidR="00170CD1" w:rsidRPr="00AD2580">
        <w:rPr>
          <w:color w:val="000000"/>
        </w:rPr>
        <w:t xml:space="preserve"> </w:t>
      </w:r>
      <w:r w:rsidRPr="00AD2580">
        <w:rPr>
          <w:color w:val="000000"/>
        </w:rPr>
        <w:t>This approach permits robust comparisons for identifying metabolic pathways and transformations important for describing greenhouse gas production and predicting responses to environmental change.</w:t>
      </w:r>
    </w:p>
    <w:p w14:paraId="272879C1" w14:textId="77777777" w:rsidR="00151547" w:rsidRDefault="00151547" w:rsidP="00AD2580">
      <w:pPr>
        <w:widowControl/>
        <w:rPr>
          <w:b/>
          <w:color w:val="000000"/>
        </w:rPr>
      </w:pPr>
    </w:p>
    <w:p w14:paraId="1CD54F6B" w14:textId="735F395C" w:rsidR="00A62A0D" w:rsidRPr="00AD2580" w:rsidRDefault="007F2E2D" w:rsidP="00AD2580">
      <w:pPr>
        <w:widowControl/>
        <w:rPr>
          <w:b/>
          <w:color w:val="000000"/>
        </w:rPr>
      </w:pPr>
      <w:r w:rsidRPr="00AD2580">
        <w:rPr>
          <w:b/>
          <w:color w:val="000000"/>
        </w:rPr>
        <w:t>ABSTRACT:</w:t>
      </w:r>
    </w:p>
    <w:p w14:paraId="3E546D66" w14:textId="368F7142" w:rsidR="00A62A0D" w:rsidRDefault="007F2E2D" w:rsidP="00AD2580">
      <w:pPr>
        <w:widowControl/>
        <w:pBdr>
          <w:top w:val="nil"/>
          <w:left w:val="nil"/>
          <w:bottom w:val="nil"/>
          <w:right w:val="nil"/>
          <w:between w:val="nil"/>
        </w:pBdr>
        <w:rPr>
          <w:color w:val="000000"/>
        </w:rPr>
      </w:pPr>
      <w:r w:rsidRPr="00AD2580">
        <w:rPr>
          <w:color w:val="000000"/>
        </w:rPr>
        <w:lastRenderedPageBreak/>
        <w:t xml:space="preserve">Natural organic matter </w:t>
      </w:r>
      <w:r w:rsidR="00012403">
        <w:rPr>
          <w:color w:val="000000"/>
        </w:rPr>
        <w:t xml:space="preserve">(NOM) </w:t>
      </w:r>
      <w:r w:rsidRPr="00AD2580">
        <w:rPr>
          <w:color w:val="000000"/>
        </w:rPr>
        <w:t>is comp</w:t>
      </w:r>
      <w:r w:rsidR="000359EE">
        <w:rPr>
          <w:color w:val="000000"/>
        </w:rPr>
        <w:t>o</w:t>
      </w:r>
      <w:r w:rsidRPr="00AD2580">
        <w:rPr>
          <w:color w:val="000000"/>
        </w:rPr>
        <w:t>sed of a highly complex mixture of thousands of organic compounds which, historically, proved difficult to characterize.</w:t>
      </w:r>
      <w:r w:rsidR="00170CD1" w:rsidRPr="00AD2580">
        <w:rPr>
          <w:color w:val="000000"/>
        </w:rPr>
        <w:t xml:space="preserve"> </w:t>
      </w:r>
      <w:r w:rsidRPr="00AD2580">
        <w:rPr>
          <w:color w:val="000000"/>
        </w:rPr>
        <w:t xml:space="preserve">However, </w:t>
      </w:r>
      <w:r w:rsidR="00D02345" w:rsidRPr="00AD2580">
        <w:rPr>
          <w:color w:val="000000"/>
        </w:rPr>
        <w:t xml:space="preserve">to understand the thermodynamic and kinetic controls on greenhouse gas (carbon dioxide </w:t>
      </w:r>
      <w:r w:rsidR="00B56916">
        <w:rPr>
          <w:color w:val="000000"/>
        </w:rPr>
        <w:t>[</w:t>
      </w:r>
      <w:r w:rsidR="00D02345" w:rsidRPr="00AD2580">
        <w:rPr>
          <w:color w:val="000000"/>
        </w:rPr>
        <w:t>CO</w:t>
      </w:r>
      <w:r w:rsidR="00D02345" w:rsidRPr="00AD2580">
        <w:rPr>
          <w:color w:val="000000"/>
          <w:vertAlign w:val="subscript"/>
        </w:rPr>
        <w:t>2</w:t>
      </w:r>
      <w:r w:rsidR="00B56916">
        <w:rPr>
          <w:color w:val="000000"/>
        </w:rPr>
        <w:t>]</w:t>
      </w:r>
      <w:r w:rsidR="00D02345" w:rsidRPr="00AD2580">
        <w:rPr>
          <w:color w:val="000000"/>
        </w:rPr>
        <w:t xml:space="preserve"> and methane </w:t>
      </w:r>
      <w:r w:rsidR="00B56916">
        <w:rPr>
          <w:color w:val="000000"/>
        </w:rPr>
        <w:t>[</w:t>
      </w:r>
      <w:r w:rsidR="00D02345" w:rsidRPr="00AD2580">
        <w:rPr>
          <w:color w:val="000000"/>
        </w:rPr>
        <w:t>CH</w:t>
      </w:r>
      <w:r w:rsidR="00D02345" w:rsidRPr="00AD2580">
        <w:rPr>
          <w:color w:val="000000"/>
          <w:vertAlign w:val="subscript"/>
        </w:rPr>
        <w:t>4</w:t>
      </w:r>
      <w:r w:rsidR="00B56916">
        <w:rPr>
          <w:color w:val="000000"/>
        </w:rPr>
        <w:t>]</w:t>
      </w:r>
      <w:r w:rsidR="00D02345" w:rsidRPr="00AD2580">
        <w:rPr>
          <w:color w:val="000000"/>
        </w:rPr>
        <w:t xml:space="preserve">) production resulting from the decomposition of </w:t>
      </w:r>
      <w:r w:rsidR="006A576C">
        <w:rPr>
          <w:color w:val="000000"/>
        </w:rPr>
        <w:t>NOM</w:t>
      </w:r>
      <w:r w:rsidR="00D02345" w:rsidRPr="00AD2580">
        <w:rPr>
          <w:color w:val="000000"/>
        </w:rPr>
        <w:t xml:space="preserve">, </w:t>
      </w:r>
      <w:r w:rsidRPr="00AD2580">
        <w:rPr>
          <w:color w:val="000000"/>
        </w:rPr>
        <w:t xml:space="preserve">a molecular-level characterization coupled with microbial </w:t>
      </w:r>
      <w:r w:rsidR="00D02345" w:rsidRPr="00AD2580">
        <w:rPr>
          <w:color w:val="000000"/>
        </w:rPr>
        <w:t xml:space="preserve">proteome </w:t>
      </w:r>
      <w:r w:rsidRPr="00AD2580">
        <w:rPr>
          <w:color w:val="000000"/>
        </w:rPr>
        <w:t xml:space="preserve">analyses is necessary. </w:t>
      </w:r>
      <w:r w:rsidR="00D02345" w:rsidRPr="00AD2580">
        <w:rPr>
          <w:color w:val="000000"/>
        </w:rPr>
        <w:t>Further, c</w:t>
      </w:r>
      <w:r w:rsidRPr="00AD2580">
        <w:rPr>
          <w:color w:val="000000"/>
        </w:rPr>
        <w:t>limate and environmental changes are expected to perturb</w:t>
      </w:r>
      <w:r w:rsidR="00605318" w:rsidRPr="00AD2580">
        <w:rPr>
          <w:color w:val="000000"/>
        </w:rPr>
        <w:t xml:space="preserve"> natural</w:t>
      </w:r>
      <w:r w:rsidRPr="00AD2580">
        <w:rPr>
          <w:color w:val="000000"/>
        </w:rPr>
        <w:t xml:space="preserve"> </w:t>
      </w:r>
      <w:r w:rsidR="00605318" w:rsidRPr="00AD2580">
        <w:rPr>
          <w:color w:val="000000"/>
        </w:rPr>
        <w:t>ecosystems</w:t>
      </w:r>
      <w:r w:rsidR="00546A58">
        <w:rPr>
          <w:color w:val="000000"/>
        </w:rPr>
        <w:t>,</w:t>
      </w:r>
      <w:r w:rsidRPr="00AD2580">
        <w:rPr>
          <w:color w:val="000000"/>
        </w:rPr>
        <w:t xml:space="preserve"> potentially upsetting complex interactions that influence both the supply of organic matter substrates and the microorganisms performing the transformations</w:t>
      </w:r>
      <w:r w:rsidR="00546A58">
        <w:rPr>
          <w:color w:val="000000"/>
        </w:rPr>
        <w:t>.</w:t>
      </w:r>
      <w:r w:rsidR="00170CD1" w:rsidRPr="00AD2580">
        <w:rPr>
          <w:color w:val="000000"/>
        </w:rPr>
        <w:t xml:space="preserve"> </w:t>
      </w:r>
      <w:r w:rsidR="00546A58">
        <w:rPr>
          <w:color w:val="000000"/>
        </w:rPr>
        <w:t>A</w:t>
      </w:r>
      <w:r w:rsidR="00D02345" w:rsidRPr="00AD2580">
        <w:rPr>
          <w:color w:val="000000"/>
        </w:rPr>
        <w:t xml:space="preserve"> detailed molecular characterization of the organic matter, microbial proteomics, and the pathways and transformations by which organic matter is decomposed will be necessary to</w:t>
      </w:r>
      <w:r w:rsidRPr="00AD2580">
        <w:rPr>
          <w:color w:val="000000"/>
        </w:rPr>
        <w:t xml:space="preserve"> predict the direction and magnitude of the effects of environmental changes.</w:t>
      </w:r>
      <w:r w:rsidR="00170CD1" w:rsidRPr="00AD2580">
        <w:rPr>
          <w:color w:val="000000"/>
        </w:rPr>
        <w:t xml:space="preserve"> </w:t>
      </w:r>
      <w:r w:rsidR="008674C9" w:rsidRPr="00AD2580">
        <w:rPr>
          <w:color w:val="000000"/>
        </w:rPr>
        <w:t xml:space="preserve">This </w:t>
      </w:r>
      <w:r w:rsidR="008044AE">
        <w:rPr>
          <w:color w:val="000000"/>
        </w:rPr>
        <w:t>article</w:t>
      </w:r>
      <w:r w:rsidRPr="00AD2580">
        <w:rPr>
          <w:color w:val="000000"/>
        </w:rPr>
        <w:t xml:space="preserve"> describe</w:t>
      </w:r>
      <w:r w:rsidR="008674C9" w:rsidRPr="00AD2580">
        <w:rPr>
          <w:color w:val="000000"/>
        </w:rPr>
        <w:t>s</w:t>
      </w:r>
      <w:r w:rsidRPr="00AD2580">
        <w:rPr>
          <w:color w:val="000000"/>
        </w:rPr>
        <w:t xml:space="preserve"> a methodological throughput for comprehensive metabolite characterization in a single sample by direct injection Fourier transform ion cyclotron resonance mass spectrometry (FTICR</w:t>
      </w:r>
      <w:r w:rsidR="0072590D" w:rsidRPr="00AD2580">
        <w:rPr>
          <w:color w:val="000000"/>
        </w:rPr>
        <w:t>-</w:t>
      </w:r>
      <w:r w:rsidRPr="00AD2580">
        <w:rPr>
          <w:color w:val="000000"/>
        </w:rPr>
        <w:t>MS), gas chromatography mass spectrometry (GC</w:t>
      </w:r>
      <w:r w:rsidR="0072590D" w:rsidRPr="00AD2580">
        <w:rPr>
          <w:color w:val="000000"/>
        </w:rPr>
        <w:t>-</w:t>
      </w:r>
      <w:r w:rsidRPr="00AD2580">
        <w:rPr>
          <w:color w:val="000000"/>
        </w:rPr>
        <w:t>MS), nuclear magnetic resonance (NMR)</w:t>
      </w:r>
      <w:r w:rsidR="009478FD">
        <w:rPr>
          <w:color w:val="000000"/>
        </w:rPr>
        <w:t xml:space="preserve"> spectroscopy</w:t>
      </w:r>
      <w:r w:rsidRPr="00AD2580">
        <w:rPr>
          <w:color w:val="000000"/>
        </w:rPr>
        <w:t>, liquid chromatography mass spectrometry (LC</w:t>
      </w:r>
      <w:r w:rsidR="0072590D" w:rsidRPr="00AD2580">
        <w:rPr>
          <w:color w:val="000000"/>
        </w:rPr>
        <w:t>-</w:t>
      </w:r>
      <w:r w:rsidRPr="00AD2580">
        <w:rPr>
          <w:color w:val="000000"/>
        </w:rPr>
        <w:t>MS)</w:t>
      </w:r>
      <w:r w:rsidR="00DD19D5" w:rsidRPr="00AD2580">
        <w:rPr>
          <w:color w:val="000000"/>
        </w:rPr>
        <w:t>, and proteomics analysis</w:t>
      </w:r>
      <w:r w:rsidRPr="00AD2580">
        <w:rPr>
          <w:color w:val="000000"/>
        </w:rPr>
        <w:t>. This approach results in a fully-paired dataset which improves statistical confidence for inferring pathways of organic matter decomposition, the resulting CO</w:t>
      </w:r>
      <w:r w:rsidRPr="00AD2580">
        <w:rPr>
          <w:color w:val="000000"/>
          <w:vertAlign w:val="subscript"/>
        </w:rPr>
        <w:t>2</w:t>
      </w:r>
      <w:r w:rsidRPr="00AD2580">
        <w:rPr>
          <w:color w:val="000000"/>
        </w:rPr>
        <w:t xml:space="preserve"> and CH</w:t>
      </w:r>
      <w:r w:rsidRPr="00AD2580">
        <w:rPr>
          <w:color w:val="000000"/>
          <w:vertAlign w:val="subscript"/>
        </w:rPr>
        <w:t>4</w:t>
      </w:r>
      <w:r w:rsidRPr="00AD2580">
        <w:rPr>
          <w:color w:val="000000"/>
        </w:rPr>
        <w:t xml:space="preserve"> production rates, and their responses to environmental perturbation.</w:t>
      </w:r>
      <w:r w:rsidR="00AD2580">
        <w:rPr>
          <w:color w:val="000000"/>
        </w:rPr>
        <w:t xml:space="preserve"> </w:t>
      </w:r>
      <w:bookmarkStart w:id="0" w:name="_Hlk526947000"/>
      <w:r w:rsidR="004F3755" w:rsidRPr="00AD2580">
        <w:rPr>
          <w:color w:val="000000"/>
        </w:rPr>
        <w:t xml:space="preserve">Herein we present results </w:t>
      </w:r>
      <w:r w:rsidR="009B4319" w:rsidRPr="00AD2580">
        <w:rPr>
          <w:color w:val="000000"/>
        </w:rPr>
        <w:t>of</w:t>
      </w:r>
      <w:r w:rsidR="004F3755" w:rsidRPr="00AD2580">
        <w:rPr>
          <w:color w:val="000000"/>
        </w:rPr>
        <w:t xml:space="preserve"> applying this method to </w:t>
      </w:r>
      <w:r w:rsidR="006A576C">
        <w:rPr>
          <w:color w:val="000000"/>
        </w:rPr>
        <w:t>NOM</w:t>
      </w:r>
      <w:r w:rsidR="004F3755" w:rsidRPr="00AD2580">
        <w:rPr>
          <w:color w:val="000000"/>
        </w:rPr>
        <w:t xml:space="preserve"> samples collected from peatlands</w:t>
      </w:r>
      <w:r w:rsidR="00E47D4C">
        <w:rPr>
          <w:color w:val="000000"/>
        </w:rPr>
        <w:t>;</w:t>
      </w:r>
      <w:r w:rsidR="004F3755" w:rsidRPr="00AD2580">
        <w:rPr>
          <w:color w:val="000000"/>
        </w:rPr>
        <w:t xml:space="preserve"> however, the protocol is applicable to any </w:t>
      </w:r>
      <w:r w:rsidR="006A576C">
        <w:rPr>
          <w:color w:val="000000"/>
        </w:rPr>
        <w:t>NOM</w:t>
      </w:r>
      <w:r w:rsidR="004F3755" w:rsidRPr="00AD2580">
        <w:rPr>
          <w:color w:val="000000"/>
        </w:rPr>
        <w:t xml:space="preserve"> sample (</w:t>
      </w:r>
      <w:r w:rsidR="00AD2580" w:rsidRPr="00AD2580">
        <w:rPr>
          <w:i/>
          <w:color w:val="000000"/>
        </w:rPr>
        <w:t xml:space="preserve">e.g., </w:t>
      </w:r>
      <w:r w:rsidR="004F3755" w:rsidRPr="00AD2580">
        <w:rPr>
          <w:color w:val="000000"/>
        </w:rPr>
        <w:t xml:space="preserve">peat, forested soils, marine sediments, </w:t>
      </w:r>
      <w:r w:rsidR="00507BDA" w:rsidRPr="00507BDA">
        <w:rPr>
          <w:i/>
          <w:color w:val="000000"/>
        </w:rPr>
        <w:t>etc.</w:t>
      </w:r>
      <w:r w:rsidR="004F3755" w:rsidRPr="00AD2580">
        <w:rPr>
          <w:color w:val="000000"/>
        </w:rPr>
        <w:t>).</w:t>
      </w:r>
      <w:r w:rsidR="00AD2580">
        <w:rPr>
          <w:color w:val="000000"/>
        </w:rPr>
        <w:t xml:space="preserve"> </w:t>
      </w:r>
      <w:bookmarkEnd w:id="0"/>
    </w:p>
    <w:p w14:paraId="58CCC05F" w14:textId="77777777" w:rsidR="00042D83" w:rsidRPr="00AD2580" w:rsidRDefault="00042D83" w:rsidP="00AD2580">
      <w:pPr>
        <w:widowControl/>
        <w:pBdr>
          <w:top w:val="nil"/>
          <w:left w:val="nil"/>
          <w:bottom w:val="nil"/>
          <w:right w:val="nil"/>
          <w:between w:val="nil"/>
        </w:pBdr>
        <w:rPr>
          <w:color w:val="000000"/>
        </w:rPr>
      </w:pPr>
    </w:p>
    <w:p w14:paraId="3994ED99" w14:textId="16452AB1" w:rsidR="00A62A0D" w:rsidRPr="00AD2580" w:rsidRDefault="007F2E2D" w:rsidP="00AD2580">
      <w:pPr>
        <w:widowControl/>
        <w:rPr>
          <w:color w:val="000000"/>
        </w:rPr>
      </w:pPr>
      <w:r w:rsidRPr="00AD2580">
        <w:rPr>
          <w:b/>
          <w:color w:val="000000"/>
        </w:rPr>
        <w:t>INTRODUCTION:</w:t>
      </w:r>
    </w:p>
    <w:p w14:paraId="3F5A25C4" w14:textId="76F6676C" w:rsidR="00A62A0D" w:rsidRPr="00AD2580" w:rsidRDefault="007F2E2D" w:rsidP="00AD2580">
      <w:pPr>
        <w:widowControl/>
        <w:rPr>
          <w:color w:val="000000"/>
        </w:rPr>
      </w:pPr>
      <w:r w:rsidRPr="00AD2580">
        <w:rPr>
          <w:color w:val="000000"/>
        </w:rPr>
        <w:t>Globally, wetlands</w:t>
      </w:r>
      <w:r w:rsidR="00D02345" w:rsidRPr="00AD2580">
        <w:rPr>
          <w:color w:val="000000"/>
        </w:rPr>
        <w:t xml:space="preserve"> </w:t>
      </w:r>
      <w:r w:rsidRPr="00AD2580">
        <w:rPr>
          <w:color w:val="000000"/>
        </w:rPr>
        <w:t xml:space="preserve">are estimated to contain 529 </w:t>
      </w:r>
      <w:proofErr w:type="spellStart"/>
      <w:r w:rsidRPr="00AD2580">
        <w:rPr>
          <w:color w:val="000000"/>
        </w:rPr>
        <w:t>Pg</w:t>
      </w:r>
      <w:proofErr w:type="spellEnd"/>
      <w:r w:rsidRPr="00AD2580">
        <w:rPr>
          <w:color w:val="000000"/>
        </w:rPr>
        <w:t xml:space="preserve"> of carbon (C), mostly as organic C buried in </w:t>
      </w:r>
      <w:r w:rsidR="00D02345" w:rsidRPr="00AD2580">
        <w:rPr>
          <w:color w:val="000000"/>
        </w:rPr>
        <w:t>peat deposits</w:t>
      </w:r>
      <w:r w:rsidR="00D02345" w:rsidRPr="00AD2580">
        <w:rPr>
          <w:color w:val="000000"/>
          <w:vertAlign w:val="superscript"/>
        </w:rPr>
        <w:t>1</w:t>
      </w:r>
      <w:r w:rsidRPr="00AD2580">
        <w:rPr>
          <w:color w:val="000000"/>
        </w:rPr>
        <w:t>.</w:t>
      </w:r>
      <w:r w:rsidR="00170CD1" w:rsidRPr="00AD2580">
        <w:rPr>
          <w:color w:val="000000"/>
        </w:rPr>
        <w:t xml:space="preserve"> </w:t>
      </w:r>
      <w:r w:rsidRPr="00AD2580">
        <w:rPr>
          <w:color w:val="000000"/>
        </w:rPr>
        <w:t>Currently, such peatlands act as a net C sink</w:t>
      </w:r>
      <w:r w:rsidR="00DD19D5" w:rsidRPr="00AD2580">
        <w:rPr>
          <w:color w:val="000000"/>
        </w:rPr>
        <w:t>,</w:t>
      </w:r>
      <w:r w:rsidRPr="00AD2580">
        <w:rPr>
          <w:color w:val="000000"/>
        </w:rPr>
        <w:t xml:space="preserve"> sequestering 29 </w:t>
      </w:r>
      <w:proofErr w:type="spellStart"/>
      <w:r w:rsidRPr="00AD2580">
        <w:rPr>
          <w:color w:val="000000"/>
        </w:rPr>
        <w:t>Tg</w:t>
      </w:r>
      <w:proofErr w:type="spellEnd"/>
      <w:r w:rsidRPr="00AD2580">
        <w:rPr>
          <w:color w:val="000000"/>
        </w:rPr>
        <w:t xml:space="preserve"> C y</w:t>
      </w:r>
      <w:r w:rsidRPr="00AD2580">
        <w:rPr>
          <w:color w:val="000000"/>
          <w:vertAlign w:val="superscript"/>
        </w:rPr>
        <w:t>-1</w:t>
      </w:r>
      <w:r w:rsidRPr="00AD2580">
        <w:rPr>
          <w:color w:val="000000"/>
        </w:rPr>
        <w:t xml:space="preserve"> in North America alon</w:t>
      </w:r>
      <w:r w:rsidR="00863F44" w:rsidRPr="00AD2580">
        <w:rPr>
          <w:color w:val="000000"/>
        </w:rPr>
        <w:t>e</w:t>
      </w:r>
      <w:r w:rsidR="00863F44" w:rsidRPr="00AD2580">
        <w:rPr>
          <w:color w:val="000000"/>
          <w:vertAlign w:val="superscript"/>
        </w:rPr>
        <w:t>1</w:t>
      </w:r>
      <w:r w:rsidRPr="00AD2580">
        <w:rPr>
          <w:color w:val="000000"/>
        </w:rPr>
        <w:t>.</w:t>
      </w:r>
      <w:r w:rsidR="00170CD1" w:rsidRPr="00AD2580">
        <w:rPr>
          <w:color w:val="000000"/>
        </w:rPr>
        <w:t xml:space="preserve"> </w:t>
      </w:r>
      <w:r w:rsidRPr="00AD2580">
        <w:rPr>
          <w:color w:val="000000"/>
        </w:rPr>
        <w:t>However</w:t>
      </w:r>
      <w:r w:rsidR="00CF1EB3">
        <w:rPr>
          <w:color w:val="000000"/>
        </w:rPr>
        <w:t>,</w:t>
      </w:r>
      <w:r w:rsidRPr="00AD2580">
        <w:rPr>
          <w:color w:val="000000"/>
        </w:rPr>
        <w:t xml:space="preserve"> environmental disturbance such as draining, fires, drought, and warmer temperatures can offset this C sink by increasing organic matter decomposition resulting in increased C losses </w:t>
      </w:r>
      <w:r w:rsidR="00AD2580" w:rsidRPr="00AD2580">
        <w:rPr>
          <w:i/>
          <w:color w:val="000000"/>
        </w:rPr>
        <w:t>via</w:t>
      </w:r>
      <w:r w:rsidRPr="00AD2580">
        <w:rPr>
          <w:color w:val="000000"/>
        </w:rPr>
        <w:t xml:space="preserve"> greenhouse gas (carbon dioxide </w:t>
      </w:r>
      <w:r w:rsidR="00CF1EB3">
        <w:rPr>
          <w:color w:val="000000"/>
        </w:rPr>
        <w:t>[</w:t>
      </w:r>
      <w:r w:rsidRPr="00AD2580">
        <w:rPr>
          <w:color w:val="000000"/>
        </w:rPr>
        <w:t>CO</w:t>
      </w:r>
      <w:r w:rsidRPr="00AD2580">
        <w:rPr>
          <w:color w:val="000000"/>
          <w:vertAlign w:val="subscript"/>
        </w:rPr>
        <w:t>2</w:t>
      </w:r>
      <w:r w:rsidR="00CF1EB3">
        <w:rPr>
          <w:color w:val="000000"/>
        </w:rPr>
        <w:t>]</w:t>
      </w:r>
      <w:r w:rsidRPr="00AD2580">
        <w:rPr>
          <w:color w:val="000000"/>
        </w:rPr>
        <w:t xml:space="preserve"> and methane </w:t>
      </w:r>
      <w:r w:rsidR="00CF1EB3">
        <w:rPr>
          <w:color w:val="000000"/>
        </w:rPr>
        <w:t>[</w:t>
      </w:r>
      <w:r w:rsidRPr="00AD2580">
        <w:rPr>
          <w:color w:val="000000"/>
        </w:rPr>
        <w:t>CH</w:t>
      </w:r>
      <w:r w:rsidRPr="00AD2580">
        <w:rPr>
          <w:color w:val="000000"/>
          <w:vertAlign w:val="subscript"/>
        </w:rPr>
        <w:t>4</w:t>
      </w:r>
      <w:r w:rsidR="00CF1EB3">
        <w:rPr>
          <w:color w:val="000000"/>
        </w:rPr>
        <w:t>]</w:t>
      </w:r>
      <w:r w:rsidRPr="00AD2580">
        <w:rPr>
          <w:color w:val="000000"/>
        </w:rPr>
        <w:t>) production</w:t>
      </w:r>
      <w:r w:rsidR="00863F44" w:rsidRPr="00AD2580">
        <w:rPr>
          <w:color w:val="000000"/>
          <w:vertAlign w:val="superscript"/>
        </w:rPr>
        <w:t>1,2</w:t>
      </w:r>
      <w:r w:rsidRPr="00AD2580">
        <w:rPr>
          <w:color w:val="000000"/>
        </w:rPr>
        <w:t>. Climate change may contribute to C loss if warmer temperatures or dryer conditions stimulate faster C decomposition</w:t>
      </w:r>
      <w:r w:rsidR="00D02345" w:rsidRPr="00AD2580">
        <w:rPr>
          <w:color w:val="000000"/>
        </w:rPr>
        <w:t xml:space="preserve"> by microorganisms</w:t>
      </w:r>
      <w:r w:rsidRPr="00AD2580">
        <w:rPr>
          <w:color w:val="000000"/>
        </w:rPr>
        <w:t>. Alternatively, higher temperatures and air CO</w:t>
      </w:r>
      <w:r w:rsidRPr="00AD2580">
        <w:rPr>
          <w:color w:val="000000"/>
          <w:vertAlign w:val="subscript"/>
        </w:rPr>
        <w:t>2</w:t>
      </w:r>
      <w:r w:rsidRPr="00AD2580">
        <w:rPr>
          <w:color w:val="000000"/>
        </w:rPr>
        <w:t xml:space="preserve"> </w:t>
      </w:r>
      <w:r w:rsidR="00A27E7C">
        <w:rPr>
          <w:color w:val="000000"/>
        </w:rPr>
        <w:t xml:space="preserve">concentrations </w:t>
      </w:r>
      <w:r w:rsidRPr="00AD2580">
        <w:rPr>
          <w:color w:val="000000"/>
        </w:rPr>
        <w:t>may stimulate primary production to sequester more CO</w:t>
      </w:r>
      <w:r w:rsidRPr="00AD2580">
        <w:rPr>
          <w:color w:val="000000"/>
          <w:vertAlign w:val="subscript"/>
        </w:rPr>
        <w:t>2</w:t>
      </w:r>
      <w:r w:rsidRPr="00AD2580">
        <w:rPr>
          <w:color w:val="000000"/>
        </w:rPr>
        <w:t xml:space="preserve"> as organic carbon (OC).</w:t>
      </w:r>
      <w:r w:rsidR="00170CD1" w:rsidRPr="00AD2580">
        <w:rPr>
          <w:color w:val="000000"/>
        </w:rPr>
        <w:t xml:space="preserve"> </w:t>
      </w:r>
      <w:r w:rsidRPr="00AD2580">
        <w:rPr>
          <w:color w:val="000000"/>
        </w:rPr>
        <w:t>To what extent and how fast that OC is then decomposed into CO</w:t>
      </w:r>
      <w:r w:rsidRPr="00AD2580">
        <w:rPr>
          <w:color w:val="000000"/>
          <w:vertAlign w:val="subscript"/>
        </w:rPr>
        <w:t>2</w:t>
      </w:r>
      <w:r w:rsidRPr="00AD2580">
        <w:rPr>
          <w:color w:val="000000"/>
        </w:rPr>
        <w:t xml:space="preserve"> and CH</w:t>
      </w:r>
      <w:r w:rsidRPr="00AD2580">
        <w:rPr>
          <w:color w:val="000000"/>
          <w:vertAlign w:val="subscript"/>
        </w:rPr>
        <w:t>4</w:t>
      </w:r>
      <w:r w:rsidRPr="00AD2580">
        <w:rPr>
          <w:color w:val="000000"/>
        </w:rPr>
        <w:t xml:space="preserve"> depends on the complex interactions between the electron donor substrates, the availability of electron acceptors, and the microorganisms that mediate the transformation.</w:t>
      </w:r>
      <w:r w:rsidR="00170CD1" w:rsidRPr="00AD2580">
        <w:rPr>
          <w:color w:val="000000"/>
        </w:rPr>
        <w:t xml:space="preserve"> </w:t>
      </w:r>
      <w:r w:rsidRPr="00AD2580">
        <w:rPr>
          <w:color w:val="000000"/>
        </w:rPr>
        <w:t>In many cases, the mechanisms are not well-characterized, thus their response to environmental perturbations is not well-constrained</w:t>
      </w:r>
      <w:r w:rsidR="00D02345" w:rsidRPr="00AD2580">
        <w:rPr>
          <w:color w:val="000000"/>
        </w:rPr>
        <w:t xml:space="preserve"> and it remains unclear what the net result of climate change will be on carbon balance in peatland ecosystems.</w:t>
      </w:r>
    </w:p>
    <w:p w14:paraId="3ECD2E3D" w14:textId="77777777" w:rsidR="00D66D7D" w:rsidRDefault="00D66D7D" w:rsidP="00AD2580">
      <w:pPr>
        <w:widowControl/>
        <w:rPr>
          <w:color w:val="000000"/>
        </w:rPr>
      </w:pPr>
    </w:p>
    <w:p w14:paraId="6B9A5AE5" w14:textId="457FCF14" w:rsidR="00A62A0D" w:rsidRDefault="007F2E2D" w:rsidP="00AD2580">
      <w:pPr>
        <w:widowControl/>
        <w:rPr>
          <w:color w:val="000000"/>
        </w:rPr>
      </w:pPr>
      <w:r w:rsidRPr="00AD2580">
        <w:rPr>
          <w:color w:val="000000"/>
        </w:rPr>
        <w:t xml:space="preserve">The complex nature of natural organic matter </w:t>
      </w:r>
      <w:r w:rsidR="00D02345" w:rsidRPr="00AD2580">
        <w:rPr>
          <w:color w:val="000000"/>
        </w:rPr>
        <w:t xml:space="preserve">(NOM) </w:t>
      </w:r>
      <w:r w:rsidRPr="00AD2580">
        <w:rPr>
          <w:color w:val="000000"/>
        </w:rPr>
        <w:t xml:space="preserve">has made even identifying the organic compounds present </w:t>
      </w:r>
      <w:r w:rsidR="00D02345" w:rsidRPr="00AD2580">
        <w:rPr>
          <w:color w:val="000000"/>
        </w:rPr>
        <w:t xml:space="preserve">in </w:t>
      </w:r>
      <w:r w:rsidR="00082FA5">
        <w:rPr>
          <w:color w:val="000000"/>
        </w:rPr>
        <w:t xml:space="preserve">the </w:t>
      </w:r>
      <w:r w:rsidR="00D02345" w:rsidRPr="00AD2580">
        <w:rPr>
          <w:color w:val="000000"/>
        </w:rPr>
        <w:t xml:space="preserve">NOM mixtures </w:t>
      </w:r>
      <w:r w:rsidRPr="00AD2580">
        <w:rPr>
          <w:color w:val="000000"/>
        </w:rPr>
        <w:t>historically difficult.</w:t>
      </w:r>
      <w:r w:rsidR="00170CD1" w:rsidRPr="00AD2580">
        <w:rPr>
          <w:color w:val="000000"/>
        </w:rPr>
        <w:t xml:space="preserve"> </w:t>
      </w:r>
      <w:r w:rsidRPr="00AD2580">
        <w:rPr>
          <w:color w:val="000000"/>
        </w:rPr>
        <w:t>Recent advances have greatly improved our ability to characterize compounds that traditionally and</w:t>
      </w:r>
      <w:r w:rsidR="00DD19D5" w:rsidRPr="00AD2580">
        <w:rPr>
          <w:color w:val="000000"/>
        </w:rPr>
        <w:t>,</w:t>
      </w:r>
      <w:r w:rsidRPr="00AD2580">
        <w:rPr>
          <w:color w:val="000000"/>
        </w:rPr>
        <w:t xml:space="preserve"> to some </w:t>
      </w:r>
      <w:r w:rsidRPr="00AD2580">
        <w:t>extent</w:t>
      </w:r>
      <w:r w:rsidRPr="00AD2580">
        <w:rPr>
          <w:color w:val="000000"/>
        </w:rPr>
        <w:t xml:space="preserve"> continue to be</w:t>
      </w:r>
      <w:r w:rsidR="00DD19D5" w:rsidRPr="00AD2580">
        <w:rPr>
          <w:color w:val="000000"/>
        </w:rPr>
        <w:t>,</w:t>
      </w:r>
      <w:r w:rsidRPr="00AD2580">
        <w:rPr>
          <w:color w:val="000000"/>
        </w:rPr>
        <w:t xml:space="preserve"> regarded as recalcitrant </w:t>
      </w:r>
      <w:proofErr w:type="spellStart"/>
      <w:r w:rsidRPr="00AD2580">
        <w:rPr>
          <w:color w:val="000000"/>
        </w:rPr>
        <w:t>humic</w:t>
      </w:r>
      <w:proofErr w:type="spellEnd"/>
      <w:r w:rsidRPr="00AD2580">
        <w:rPr>
          <w:color w:val="000000"/>
        </w:rPr>
        <w:t xml:space="preserve"> o</w:t>
      </w:r>
      <w:r w:rsidR="00340DF0">
        <w:rPr>
          <w:color w:val="000000"/>
        </w:rPr>
        <w:t>r</w:t>
      </w:r>
      <w:r w:rsidRPr="00AD2580">
        <w:rPr>
          <w:color w:val="000000"/>
        </w:rPr>
        <w:t xml:space="preserve"> fulvic compounds</w:t>
      </w:r>
      <w:r w:rsidR="00863F44" w:rsidRPr="00AD2580">
        <w:rPr>
          <w:color w:val="000000"/>
          <w:vertAlign w:val="superscript"/>
        </w:rPr>
        <w:t>3-</w:t>
      </w:r>
      <w:r w:rsidR="00105EA8" w:rsidRPr="00AD2580">
        <w:rPr>
          <w:color w:val="000000"/>
          <w:vertAlign w:val="superscript"/>
        </w:rPr>
        <w:t>5</w:t>
      </w:r>
      <w:r w:rsidRPr="00AD2580">
        <w:rPr>
          <w:color w:val="000000"/>
        </w:rPr>
        <w:t>.</w:t>
      </w:r>
      <w:r w:rsidR="00170CD1" w:rsidRPr="00AD2580">
        <w:rPr>
          <w:color w:val="000000"/>
        </w:rPr>
        <w:t xml:space="preserve"> </w:t>
      </w:r>
      <w:r w:rsidRPr="00AD2580">
        <w:rPr>
          <w:color w:val="000000"/>
        </w:rPr>
        <w:t>We now understand that many of these compounds are actually microbially available and may be decomposed if a suitable terminal electron acceptor (TEA) is made availabl</w:t>
      </w:r>
      <w:r w:rsidR="00863F44" w:rsidRPr="00AD2580">
        <w:rPr>
          <w:color w:val="000000"/>
        </w:rPr>
        <w:t>e</w:t>
      </w:r>
      <w:r w:rsidR="00105EA8" w:rsidRPr="00AD2580">
        <w:rPr>
          <w:color w:val="000000"/>
          <w:vertAlign w:val="superscript"/>
        </w:rPr>
        <w:t>6</w:t>
      </w:r>
      <w:r w:rsidR="00863F44" w:rsidRPr="00AD2580">
        <w:rPr>
          <w:color w:val="000000"/>
          <w:vertAlign w:val="superscript"/>
        </w:rPr>
        <w:t>,</w:t>
      </w:r>
      <w:r w:rsidR="00105EA8" w:rsidRPr="00AD2580">
        <w:rPr>
          <w:color w:val="000000"/>
          <w:vertAlign w:val="superscript"/>
        </w:rPr>
        <w:t>7</w:t>
      </w:r>
      <w:r w:rsidRPr="00AD2580">
        <w:rPr>
          <w:color w:val="000000"/>
        </w:rPr>
        <w:t>.</w:t>
      </w:r>
      <w:r w:rsidR="00170CD1" w:rsidRPr="00AD2580">
        <w:rPr>
          <w:color w:val="000000"/>
        </w:rPr>
        <w:t xml:space="preserve"> </w:t>
      </w:r>
      <w:r w:rsidRPr="00AD2580">
        <w:rPr>
          <w:color w:val="000000"/>
        </w:rPr>
        <w:t>Calculating the nominal oxidation state of the carbon (NOSC) for a compound provides a metric for predicting the potential for decomposition and the energy yield of the TEA required</w:t>
      </w:r>
      <w:r w:rsidR="00CE4D0C">
        <w:rPr>
          <w:color w:val="000000"/>
        </w:rPr>
        <w:t>.</w:t>
      </w:r>
      <w:r w:rsidRPr="00AD2580">
        <w:rPr>
          <w:color w:val="000000"/>
        </w:rPr>
        <w:t xml:space="preserve"> </w:t>
      </w:r>
      <w:r w:rsidR="00CE4D0C">
        <w:rPr>
          <w:color w:val="000000"/>
        </w:rPr>
        <w:t>H</w:t>
      </w:r>
      <w:r w:rsidRPr="00AD2580">
        <w:rPr>
          <w:color w:val="000000"/>
        </w:rPr>
        <w:t xml:space="preserve">owever, it requires a molecular-level characterization of the </w:t>
      </w:r>
      <w:r w:rsidRPr="00AD2580">
        <w:rPr>
          <w:color w:val="000000"/>
        </w:rPr>
        <w:lastRenderedPageBreak/>
        <w:t>organic matter</w:t>
      </w:r>
      <w:r w:rsidR="00DD19D5" w:rsidRPr="00AD2580">
        <w:rPr>
          <w:color w:val="000000"/>
          <w:vertAlign w:val="superscript"/>
        </w:rPr>
        <w:t>7</w:t>
      </w:r>
      <w:r w:rsidRPr="00AD2580">
        <w:rPr>
          <w:color w:val="000000"/>
        </w:rPr>
        <w:t>.</w:t>
      </w:r>
      <w:r w:rsidR="00170CD1" w:rsidRPr="00AD2580">
        <w:rPr>
          <w:color w:val="000000"/>
        </w:rPr>
        <w:t xml:space="preserve"> </w:t>
      </w:r>
      <w:r w:rsidRPr="00AD2580">
        <w:rPr>
          <w:color w:val="000000"/>
        </w:rPr>
        <w:t xml:space="preserve">NOSC is calculated from the molecular formula </w:t>
      </w:r>
      <w:r w:rsidR="00AD2580" w:rsidRPr="00AD2580">
        <w:rPr>
          <w:i/>
          <w:color w:val="000000"/>
        </w:rPr>
        <w:t>via</w:t>
      </w:r>
      <w:r w:rsidRPr="00AD2580">
        <w:rPr>
          <w:color w:val="000000"/>
        </w:rPr>
        <w:t xml:space="preserve"> the following equation</w:t>
      </w:r>
      <w:r w:rsidR="00105EA8" w:rsidRPr="00AD2580">
        <w:rPr>
          <w:color w:val="000000"/>
          <w:vertAlign w:val="superscript"/>
        </w:rPr>
        <w:t>7</w:t>
      </w:r>
      <w:r w:rsidRPr="00AD2580">
        <w:rPr>
          <w:color w:val="000000"/>
        </w:rPr>
        <w:t>:</w:t>
      </w:r>
      <w:r w:rsidR="00CA3B4E">
        <w:rPr>
          <w:color w:val="000000"/>
        </w:rPr>
        <w:t xml:space="preserve"> </w:t>
      </w:r>
      <w:r w:rsidRPr="00AD2580">
        <w:rPr>
          <w:color w:val="000000"/>
        </w:rPr>
        <w:t xml:space="preserve">NOSC = </w:t>
      </w:r>
      <w:r w:rsidRPr="00AD2580">
        <w:rPr>
          <w:rFonts w:eastAsia="Noto Sans Symbols"/>
          <w:color w:val="000000"/>
          <w:szCs w:val="23"/>
        </w:rPr>
        <w:t>−</w:t>
      </w:r>
      <w:r w:rsidRPr="00AD2580">
        <w:rPr>
          <w:color w:val="000000"/>
        </w:rPr>
        <w:t xml:space="preserve"> ((</w:t>
      </w:r>
      <w:r w:rsidRPr="00AD2580">
        <w:rPr>
          <w:rFonts w:eastAsia="Noto Sans Symbols"/>
          <w:color w:val="000000"/>
          <w:szCs w:val="23"/>
        </w:rPr>
        <w:t>−</w:t>
      </w:r>
      <w:r w:rsidRPr="00AD2580">
        <w:rPr>
          <w:color w:val="000000"/>
        </w:rPr>
        <w:t xml:space="preserve">z + 4(#C) + (#H) </w:t>
      </w:r>
      <w:r w:rsidRPr="00AD2580">
        <w:rPr>
          <w:rFonts w:eastAsia="Noto Sans Symbols"/>
          <w:color w:val="000000"/>
          <w:szCs w:val="23"/>
        </w:rPr>
        <w:t>−</w:t>
      </w:r>
      <w:r w:rsidR="005B7C6E">
        <w:rPr>
          <w:rFonts w:eastAsia="Noto Sans Symbols"/>
          <w:color w:val="000000"/>
          <w:szCs w:val="23"/>
        </w:rPr>
        <w:t xml:space="preserve"> </w:t>
      </w:r>
      <w:r w:rsidRPr="00AD2580">
        <w:rPr>
          <w:color w:val="000000"/>
        </w:rPr>
        <w:t>3(#N)</w:t>
      </w:r>
      <w:r w:rsidRPr="00AD2580">
        <w:rPr>
          <w:rFonts w:eastAsia="Noto Sans Symbols"/>
          <w:color w:val="000000"/>
          <w:szCs w:val="23"/>
        </w:rPr>
        <w:t xml:space="preserve"> −</w:t>
      </w:r>
      <w:r w:rsidR="005B7C6E">
        <w:rPr>
          <w:rFonts w:eastAsia="Noto Sans Symbols"/>
          <w:color w:val="000000"/>
          <w:szCs w:val="23"/>
        </w:rPr>
        <w:t xml:space="preserve"> </w:t>
      </w:r>
      <w:r w:rsidRPr="00AD2580">
        <w:rPr>
          <w:color w:val="000000"/>
        </w:rPr>
        <w:t>2(#</w:t>
      </w:r>
      <w:r w:rsidR="00B01278" w:rsidRPr="00AD2580">
        <w:rPr>
          <w:color w:val="000000"/>
        </w:rPr>
        <w:t>O) +</w:t>
      </w:r>
      <w:r w:rsidR="005B7C6E">
        <w:rPr>
          <w:color w:val="000000"/>
        </w:rPr>
        <w:t xml:space="preserve"> </w:t>
      </w:r>
      <w:r w:rsidRPr="00AD2580">
        <w:rPr>
          <w:color w:val="000000"/>
        </w:rPr>
        <w:t>5(#P)</w:t>
      </w:r>
      <w:r w:rsidRPr="00AD2580">
        <w:rPr>
          <w:rFonts w:eastAsia="Noto Sans Symbols"/>
          <w:color w:val="000000"/>
          <w:szCs w:val="23"/>
        </w:rPr>
        <w:t xml:space="preserve"> −</w:t>
      </w:r>
      <w:r w:rsidR="005B7C6E">
        <w:rPr>
          <w:rFonts w:eastAsia="Noto Sans Symbols"/>
          <w:color w:val="000000"/>
          <w:szCs w:val="23"/>
        </w:rPr>
        <w:t xml:space="preserve"> </w:t>
      </w:r>
      <w:r w:rsidRPr="00AD2580">
        <w:rPr>
          <w:color w:val="000000"/>
        </w:rPr>
        <w:t>2(#S))</w:t>
      </w:r>
      <w:r w:rsidR="005B7C6E">
        <w:rPr>
          <w:color w:val="000000"/>
        </w:rPr>
        <w:t xml:space="preserve"> </w:t>
      </w:r>
      <w:r w:rsidRPr="00AD2580">
        <w:rPr>
          <w:color w:val="000000"/>
        </w:rPr>
        <w:t>/</w:t>
      </w:r>
      <w:r w:rsidR="005B7C6E">
        <w:rPr>
          <w:color w:val="000000"/>
        </w:rPr>
        <w:t xml:space="preserve"> </w:t>
      </w:r>
      <w:r w:rsidRPr="00AD2580">
        <w:rPr>
          <w:color w:val="000000"/>
        </w:rPr>
        <w:t>(#C</w:t>
      </w:r>
      <w:r w:rsidR="00B01278" w:rsidRPr="00AD2580">
        <w:rPr>
          <w:color w:val="000000"/>
        </w:rPr>
        <w:t>)) +</w:t>
      </w:r>
      <w:r w:rsidR="005B7C6E">
        <w:rPr>
          <w:color w:val="000000"/>
        </w:rPr>
        <w:t xml:space="preserve"> </w:t>
      </w:r>
      <w:r w:rsidRPr="00AD2580">
        <w:rPr>
          <w:color w:val="000000"/>
        </w:rPr>
        <w:t>4</w:t>
      </w:r>
      <w:r w:rsidR="00CA3B4E">
        <w:rPr>
          <w:color w:val="000000"/>
        </w:rPr>
        <w:t xml:space="preserve">, </w:t>
      </w:r>
      <w:r w:rsidRPr="00AD2580">
        <w:rPr>
          <w:color w:val="000000"/>
        </w:rPr>
        <w:t>where z is the net charge</w:t>
      </w:r>
      <w:r w:rsidR="00CA3B4E">
        <w:rPr>
          <w:color w:val="000000"/>
        </w:rPr>
        <w:t xml:space="preserve">. </w:t>
      </w:r>
      <w:r w:rsidRPr="00AD2580">
        <w:rPr>
          <w:color w:val="000000"/>
        </w:rPr>
        <w:t xml:space="preserve">NOSC is </w:t>
      </w:r>
      <w:r w:rsidR="006D429D" w:rsidRPr="00AD2580">
        <w:rPr>
          <w:color w:val="000000"/>
        </w:rPr>
        <w:t>correlated with</w:t>
      </w:r>
      <w:r w:rsidRPr="00AD2580">
        <w:rPr>
          <w:color w:val="000000"/>
        </w:rPr>
        <w:t xml:space="preserve"> the thermodynamic driving force</w:t>
      </w:r>
      <w:r w:rsidR="00105EA8" w:rsidRPr="00AD2580">
        <w:rPr>
          <w:color w:val="000000"/>
          <w:vertAlign w:val="superscript"/>
        </w:rPr>
        <w:t>8</w:t>
      </w:r>
      <w:r w:rsidRPr="00AD2580">
        <w:rPr>
          <w:color w:val="000000"/>
        </w:rPr>
        <w:t xml:space="preserve">, </w:t>
      </w:r>
      <w:r w:rsidR="00D02345" w:rsidRPr="00AD2580">
        <w:rPr>
          <w:color w:val="000000"/>
        </w:rPr>
        <w:t xml:space="preserve">wherein </w:t>
      </w:r>
      <w:r w:rsidRPr="00AD2580">
        <w:rPr>
          <w:color w:val="000000"/>
        </w:rPr>
        <w:t xml:space="preserve">compounds </w:t>
      </w:r>
      <w:r w:rsidR="00BA1716">
        <w:rPr>
          <w:color w:val="000000"/>
        </w:rPr>
        <w:t xml:space="preserve">with </w:t>
      </w:r>
      <w:r w:rsidR="00BA1716" w:rsidRPr="00AD2580">
        <w:rPr>
          <w:color w:val="000000"/>
        </w:rPr>
        <w:t xml:space="preserve">higher NOSC </w:t>
      </w:r>
      <w:r w:rsidRPr="00AD2580">
        <w:rPr>
          <w:color w:val="000000"/>
        </w:rPr>
        <w:t xml:space="preserve">are easier to degrade, while compounds </w:t>
      </w:r>
      <w:r w:rsidR="00DB3D79">
        <w:rPr>
          <w:color w:val="000000"/>
        </w:rPr>
        <w:t xml:space="preserve">with </w:t>
      </w:r>
      <w:r w:rsidR="00DB3D79" w:rsidRPr="00AD2580">
        <w:rPr>
          <w:color w:val="000000"/>
        </w:rPr>
        <w:t xml:space="preserve">lower NOSC </w:t>
      </w:r>
      <w:r w:rsidRPr="00AD2580">
        <w:rPr>
          <w:color w:val="000000"/>
        </w:rPr>
        <w:t>require increasingly energetic TEAs</w:t>
      </w:r>
      <w:r w:rsidR="00D02345" w:rsidRPr="00AD2580">
        <w:rPr>
          <w:color w:val="000000"/>
        </w:rPr>
        <w:t xml:space="preserve"> in order to be reduced</w:t>
      </w:r>
      <w:r w:rsidRPr="00AD2580">
        <w:rPr>
          <w:color w:val="000000"/>
        </w:rPr>
        <w:t>.</w:t>
      </w:r>
      <w:r w:rsidR="00170CD1" w:rsidRPr="00AD2580">
        <w:rPr>
          <w:color w:val="000000"/>
        </w:rPr>
        <w:t xml:space="preserve"> </w:t>
      </w:r>
      <w:r w:rsidRPr="00AD2580">
        <w:rPr>
          <w:color w:val="000000"/>
        </w:rPr>
        <w:t xml:space="preserve">Compounds with NOSC less than </w:t>
      </w:r>
      <w:r w:rsidRPr="00AD2580">
        <w:rPr>
          <w:rFonts w:eastAsia="Noto Sans Symbols"/>
          <w:color w:val="000000"/>
          <w:szCs w:val="23"/>
        </w:rPr>
        <w:t>−</w:t>
      </w:r>
      <w:r w:rsidRPr="00AD2580">
        <w:rPr>
          <w:color w:val="000000"/>
        </w:rPr>
        <w:t>2 require a high energy yielding TEA</w:t>
      </w:r>
      <w:r w:rsidR="00A029B8">
        <w:rPr>
          <w:color w:val="000000"/>
        </w:rPr>
        <w:t>s</w:t>
      </w:r>
      <w:r w:rsidRPr="00AD2580">
        <w:rPr>
          <w:color w:val="000000"/>
        </w:rPr>
        <w:t xml:space="preserve"> such as O</w:t>
      </w:r>
      <w:r w:rsidRPr="00AD2580">
        <w:rPr>
          <w:color w:val="000000"/>
          <w:vertAlign w:val="subscript"/>
        </w:rPr>
        <w:t>2</w:t>
      </w:r>
      <w:r w:rsidRPr="00AD2580">
        <w:rPr>
          <w:color w:val="000000"/>
        </w:rPr>
        <w:t xml:space="preserve">, nitrate or </w:t>
      </w:r>
      <w:proofErr w:type="spellStart"/>
      <w:r w:rsidRPr="00AD2580">
        <w:rPr>
          <w:color w:val="000000"/>
        </w:rPr>
        <w:t>Mn</w:t>
      </w:r>
      <w:r w:rsidRPr="00AD2580">
        <w:rPr>
          <w:color w:val="000000"/>
          <w:vertAlign w:val="superscript"/>
        </w:rPr>
        <w:t>IV</w:t>
      </w:r>
      <w:proofErr w:type="spellEnd"/>
      <w:r w:rsidR="003F19BC">
        <w:rPr>
          <w:color w:val="000000"/>
        </w:rPr>
        <w:t>,</w:t>
      </w:r>
      <w:r w:rsidRPr="00AD2580">
        <w:rPr>
          <w:color w:val="000000"/>
        </w:rPr>
        <w:t xml:space="preserve"> and cannot be degraded by commonly occurring lower energy yielding TEAs such as </w:t>
      </w:r>
      <w:proofErr w:type="spellStart"/>
      <w:r w:rsidRPr="00AD2580">
        <w:rPr>
          <w:color w:val="000000"/>
        </w:rPr>
        <w:t>Fe</w:t>
      </w:r>
      <w:r w:rsidRPr="00AD2580">
        <w:rPr>
          <w:color w:val="000000"/>
          <w:vertAlign w:val="superscript"/>
        </w:rPr>
        <w:t>III</w:t>
      </w:r>
      <w:proofErr w:type="spellEnd"/>
      <w:r w:rsidRPr="00AD2580">
        <w:rPr>
          <w:color w:val="000000"/>
        </w:rPr>
        <w:t xml:space="preserve"> or sulfate</w:t>
      </w:r>
      <w:r w:rsidR="00105EA8" w:rsidRPr="00AD2580">
        <w:rPr>
          <w:color w:val="000000"/>
          <w:vertAlign w:val="superscript"/>
        </w:rPr>
        <w:t>7</w:t>
      </w:r>
      <w:r w:rsidRPr="00AD2580">
        <w:rPr>
          <w:color w:val="000000"/>
        </w:rPr>
        <w:t>. This is an important consideration in the waterlogged anoxic conditions found in wetlands where O</w:t>
      </w:r>
      <w:r w:rsidRPr="00AD2580">
        <w:rPr>
          <w:color w:val="000000"/>
          <w:vertAlign w:val="subscript"/>
        </w:rPr>
        <w:t>2</w:t>
      </w:r>
      <w:r w:rsidRPr="00AD2580">
        <w:rPr>
          <w:color w:val="000000"/>
        </w:rPr>
        <w:t xml:space="preserve"> and other high energy yielding TEAs are scarce</w:t>
      </w:r>
      <w:r w:rsidR="00105EA8" w:rsidRPr="00AD2580">
        <w:rPr>
          <w:color w:val="000000"/>
          <w:vertAlign w:val="superscript"/>
        </w:rPr>
        <w:t>9</w:t>
      </w:r>
      <w:r w:rsidRPr="00AD2580">
        <w:rPr>
          <w:color w:val="000000"/>
        </w:rPr>
        <w:t xml:space="preserve"> and therefore the degradation of lower NOSC compounds under these conditions are thermodynamically limited.</w:t>
      </w:r>
      <w:r w:rsidR="00170CD1" w:rsidRPr="00AD2580">
        <w:rPr>
          <w:color w:val="000000"/>
        </w:rPr>
        <w:t xml:space="preserve"> </w:t>
      </w:r>
      <w:r w:rsidRPr="00AD2580">
        <w:rPr>
          <w:color w:val="000000"/>
        </w:rPr>
        <w:t>Environmental perturbation can influence the thermodynamic state of the ecosystem through hydrologic changes that influence O</w:t>
      </w:r>
      <w:r w:rsidRPr="00AD2580">
        <w:rPr>
          <w:color w:val="000000"/>
          <w:vertAlign w:val="subscript"/>
        </w:rPr>
        <w:t>2</w:t>
      </w:r>
      <w:r w:rsidRPr="00AD2580">
        <w:rPr>
          <w:color w:val="000000"/>
        </w:rPr>
        <w:t xml:space="preserve"> (the most energetic electron acceptor), changes in organic substrates and electron acceptors made available by primary production, and to a smaller extent by temperature.</w:t>
      </w:r>
      <w:r w:rsidR="00170CD1" w:rsidRPr="00AD2580">
        <w:rPr>
          <w:color w:val="000000"/>
        </w:rPr>
        <w:t xml:space="preserve"> </w:t>
      </w:r>
      <w:r w:rsidRPr="00AD2580">
        <w:rPr>
          <w:color w:val="000000"/>
        </w:rPr>
        <w:t>An important example of the temperature effects in wetland systems occurs with regard to the trade-off that occurs between homoacetogenesis (</w:t>
      </w:r>
      <w:r w:rsidR="00AD2580" w:rsidRPr="00AD2580">
        <w:rPr>
          <w:i/>
          <w:color w:val="000000"/>
        </w:rPr>
        <w:t>i.e.</w:t>
      </w:r>
      <w:r w:rsidR="005B7C6E">
        <w:rPr>
          <w:color w:val="000000"/>
        </w:rPr>
        <w:t>,</w:t>
      </w:r>
      <w:r w:rsidRPr="00AD2580">
        <w:rPr>
          <w:color w:val="000000"/>
        </w:rPr>
        <w:t xml:space="preserve"> acetate production from CO</w:t>
      </w:r>
      <w:r w:rsidRPr="00AD2580">
        <w:rPr>
          <w:color w:val="000000"/>
          <w:vertAlign w:val="subscript"/>
        </w:rPr>
        <w:t>2</w:t>
      </w:r>
      <w:r w:rsidRPr="00AD2580">
        <w:rPr>
          <w:color w:val="000000"/>
        </w:rPr>
        <w:t xml:space="preserve"> and H</w:t>
      </w:r>
      <w:r w:rsidRPr="00AD2580">
        <w:rPr>
          <w:color w:val="000000"/>
          <w:vertAlign w:val="subscript"/>
        </w:rPr>
        <w:t>2</w:t>
      </w:r>
      <w:r w:rsidRPr="00AD2580">
        <w:rPr>
          <w:color w:val="000000"/>
        </w:rPr>
        <w:t>) and hydrogenotrophic methanogenesis (</w:t>
      </w:r>
      <w:r w:rsidR="00AD2580" w:rsidRPr="00AD2580">
        <w:rPr>
          <w:i/>
          <w:color w:val="000000"/>
        </w:rPr>
        <w:t>i.e.</w:t>
      </w:r>
      <w:r w:rsidR="00AD2580" w:rsidRPr="003314EE">
        <w:rPr>
          <w:color w:val="000000"/>
        </w:rPr>
        <w:t>,</w:t>
      </w:r>
      <w:r w:rsidRPr="00AD2580">
        <w:rPr>
          <w:color w:val="000000"/>
        </w:rPr>
        <w:t xml:space="preserve"> CH</w:t>
      </w:r>
      <w:r w:rsidRPr="00AD2580">
        <w:rPr>
          <w:color w:val="000000"/>
          <w:vertAlign w:val="subscript"/>
        </w:rPr>
        <w:t>4</w:t>
      </w:r>
      <w:r w:rsidRPr="00AD2580">
        <w:rPr>
          <w:color w:val="000000"/>
        </w:rPr>
        <w:t xml:space="preserve"> production from CO</w:t>
      </w:r>
      <w:r w:rsidRPr="00AD2580">
        <w:rPr>
          <w:color w:val="000000"/>
          <w:vertAlign w:val="subscript"/>
        </w:rPr>
        <w:t>2</w:t>
      </w:r>
      <w:r w:rsidRPr="00AD2580">
        <w:rPr>
          <w:color w:val="000000"/>
        </w:rPr>
        <w:t xml:space="preserve"> and H</w:t>
      </w:r>
      <w:r w:rsidRPr="00AD2580">
        <w:rPr>
          <w:color w:val="000000"/>
          <w:vertAlign w:val="subscript"/>
        </w:rPr>
        <w:t>2</w:t>
      </w:r>
      <w:r w:rsidRPr="00AD2580">
        <w:rPr>
          <w:color w:val="000000"/>
        </w:rPr>
        <w:t>).</w:t>
      </w:r>
      <w:r w:rsidR="00170CD1" w:rsidRPr="00AD2580">
        <w:rPr>
          <w:color w:val="000000"/>
        </w:rPr>
        <w:t xml:space="preserve"> </w:t>
      </w:r>
      <w:r w:rsidRPr="00AD2580">
        <w:rPr>
          <w:color w:val="000000"/>
        </w:rPr>
        <w:t>At low temperatures it appears that homoacetogenesis is slightly favored, while warmer temperatures favor CH</w:t>
      </w:r>
      <w:r w:rsidRPr="00AD2580">
        <w:rPr>
          <w:color w:val="000000"/>
          <w:vertAlign w:val="subscript"/>
        </w:rPr>
        <w:t>4</w:t>
      </w:r>
      <w:r w:rsidRPr="00AD2580">
        <w:rPr>
          <w:color w:val="000000"/>
        </w:rPr>
        <w:t xml:space="preserve"> production</w:t>
      </w:r>
      <w:r w:rsidR="00863F44" w:rsidRPr="00AD2580">
        <w:rPr>
          <w:color w:val="000000"/>
          <w:vertAlign w:val="superscript"/>
        </w:rPr>
        <w:t>1</w:t>
      </w:r>
      <w:r w:rsidR="00105EA8" w:rsidRPr="00AD2580">
        <w:rPr>
          <w:color w:val="000000"/>
          <w:vertAlign w:val="superscript"/>
        </w:rPr>
        <w:t>0</w:t>
      </w:r>
      <w:r w:rsidRPr="00AD2580">
        <w:rPr>
          <w:color w:val="000000"/>
        </w:rPr>
        <w:t>.</w:t>
      </w:r>
      <w:r w:rsidR="00170CD1" w:rsidRPr="00AD2580">
        <w:rPr>
          <w:color w:val="000000"/>
        </w:rPr>
        <w:t xml:space="preserve"> </w:t>
      </w:r>
      <w:r w:rsidRPr="00AD2580">
        <w:rPr>
          <w:color w:val="000000"/>
        </w:rPr>
        <w:t>This temperature effect may have important implications for the response of ecosystems to changing climate</w:t>
      </w:r>
      <w:r w:rsidR="002D6CBD">
        <w:rPr>
          <w:color w:val="000000"/>
        </w:rPr>
        <w:t>,</w:t>
      </w:r>
      <w:r w:rsidRPr="00AD2580">
        <w:rPr>
          <w:color w:val="000000"/>
        </w:rPr>
        <w:t xml:space="preserve"> as CH</w:t>
      </w:r>
      <w:r w:rsidRPr="00AD2580">
        <w:rPr>
          <w:color w:val="000000"/>
          <w:vertAlign w:val="subscript"/>
        </w:rPr>
        <w:t>4</w:t>
      </w:r>
      <w:r w:rsidRPr="00AD2580">
        <w:rPr>
          <w:color w:val="000000"/>
        </w:rPr>
        <w:t xml:space="preserve"> is a much stronger greenhouse gas than CO</w:t>
      </w:r>
      <w:r w:rsidRPr="00AD2580">
        <w:rPr>
          <w:color w:val="000000"/>
          <w:vertAlign w:val="subscript"/>
        </w:rPr>
        <w:t>2</w:t>
      </w:r>
      <w:r w:rsidR="00863F44" w:rsidRPr="00AD2580">
        <w:rPr>
          <w:color w:val="000000"/>
          <w:vertAlign w:val="superscript"/>
        </w:rPr>
        <w:t>1</w:t>
      </w:r>
      <w:r w:rsidR="00105EA8" w:rsidRPr="00AD2580">
        <w:rPr>
          <w:color w:val="000000"/>
          <w:vertAlign w:val="superscript"/>
        </w:rPr>
        <w:t>1</w:t>
      </w:r>
      <w:r w:rsidR="002D6CBD">
        <w:rPr>
          <w:color w:val="000000"/>
        </w:rPr>
        <w:t xml:space="preserve"> and</w:t>
      </w:r>
      <w:r w:rsidRPr="00AD2580">
        <w:rPr>
          <w:color w:val="000000"/>
          <w:vertAlign w:val="subscript"/>
        </w:rPr>
        <w:t xml:space="preserve"> </w:t>
      </w:r>
      <w:r w:rsidR="00863F44" w:rsidRPr="00AD2580">
        <w:rPr>
          <w:color w:val="000000"/>
        </w:rPr>
        <w:t>t</w:t>
      </w:r>
      <w:r w:rsidRPr="00AD2580">
        <w:rPr>
          <w:color w:val="000000"/>
        </w:rPr>
        <w:t>hus increasing production of CH</w:t>
      </w:r>
      <w:r w:rsidRPr="00AD2580">
        <w:rPr>
          <w:color w:val="000000"/>
          <w:vertAlign w:val="subscript"/>
        </w:rPr>
        <w:t>4</w:t>
      </w:r>
      <w:r w:rsidRPr="00AD2580">
        <w:rPr>
          <w:color w:val="000000"/>
        </w:rPr>
        <w:t xml:space="preserve"> at the expense of CO</w:t>
      </w:r>
      <w:r w:rsidRPr="00AD2580">
        <w:rPr>
          <w:color w:val="000000"/>
          <w:vertAlign w:val="subscript"/>
        </w:rPr>
        <w:t>2</w:t>
      </w:r>
      <w:r w:rsidRPr="00AD2580">
        <w:rPr>
          <w:color w:val="000000"/>
        </w:rPr>
        <w:t xml:space="preserve"> at warmer temperatures may contribute to a positive feedback with climate warming.</w:t>
      </w:r>
    </w:p>
    <w:p w14:paraId="44B066FE" w14:textId="77777777" w:rsidR="00CA3B4E" w:rsidRPr="00AD2580" w:rsidRDefault="00CA3B4E" w:rsidP="00AD2580">
      <w:pPr>
        <w:widowControl/>
        <w:rPr>
          <w:color w:val="000000"/>
        </w:rPr>
      </w:pPr>
    </w:p>
    <w:p w14:paraId="427E09B5" w14:textId="1BD5BE70" w:rsidR="0047080B" w:rsidRDefault="006824E5" w:rsidP="00AD2580">
      <w:pPr>
        <w:widowControl/>
        <w:rPr>
          <w:color w:val="000000"/>
        </w:rPr>
      </w:pPr>
      <w:bookmarkStart w:id="1" w:name="_Hlk526946966"/>
      <w:r w:rsidRPr="00AD2580">
        <w:rPr>
          <w:color w:val="000000"/>
        </w:rPr>
        <w:t>Peatlands produce globally significant quantities of CO</w:t>
      </w:r>
      <w:r w:rsidRPr="00AD2580">
        <w:rPr>
          <w:color w:val="000000"/>
          <w:vertAlign w:val="subscript"/>
        </w:rPr>
        <w:t>2</w:t>
      </w:r>
      <w:r w:rsidRPr="00AD2580">
        <w:rPr>
          <w:color w:val="000000"/>
        </w:rPr>
        <w:t xml:space="preserve"> and CH</w:t>
      </w:r>
      <w:r w:rsidRPr="00AD2580">
        <w:rPr>
          <w:color w:val="000000"/>
          <w:vertAlign w:val="subscript"/>
        </w:rPr>
        <w:t>4</w:t>
      </w:r>
      <w:r w:rsidRPr="00AD2580">
        <w:rPr>
          <w:color w:val="000000"/>
          <w:vertAlign w:val="superscript"/>
        </w:rPr>
        <w:t xml:space="preserve">6 </w:t>
      </w:r>
      <w:r w:rsidR="00AD2580" w:rsidRPr="00AD2580">
        <w:rPr>
          <w:i/>
          <w:color w:val="000000"/>
        </w:rPr>
        <w:t>via</w:t>
      </w:r>
      <w:r w:rsidRPr="00AD2580">
        <w:rPr>
          <w:color w:val="000000"/>
        </w:rPr>
        <w:t xml:space="preserve"> microbial respiration of naturally occurring organic matter.</w:t>
      </w:r>
      <w:r w:rsidR="00AD2580">
        <w:rPr>
          <w:color w:val="000000"/>
        </w:rPr>
        <w:t xml:space="preserve"> </w:t>
      </w:r>
      <w:r w:rsidRPr="00AD2580">
        <w:rPr>
          <w:color w:val="000000"/>
        </w:rPr>
        <w:t>The NOSC of the organic carbon substrates determines the relative proportion of CO</w:t>
      </w:r>
      <w:r w:rsidRPr="00AD2580">
        <w:rPr>
          <w:color w:val="000000"/>
          <w:vertAlign w:val="subscript"/>
        </w:rPr>
        <w:t>2</w:t>
      </w:r>
      <w:r w:rsidRPr="00AD2580">
        <w:rPr>
          <w:color w:val="000000"/>
        </w:rPr>
        <w:t>:CH</w:t>
      </w:r>
      <w:r w:rsidRPr="00AD2580">
        <w:rPr>
          <w:color w:val="000000"/>
          <w:vertAlign w:val="subscript"/>
        </w:rPr>
        <w:t>4</w:t>
      </w:r>
      <w:r w:rsidRPr="00AD2580">
        <w:rPr>
          <w:color w:val="000000"/>
        </w:rPr>
        <w:t xml:space="preserve"> produced which is a critical parameter because of the higher radiative forcing of CH</w:t>
      </w:r>
      <w:r w:rsidRPr="00AD2580">
        <w:rPr>
          <w:color w:val="000000"/>
          <w:vertAlign w:val="subscript"/>
        </w:rPr>
        <w:t>4</w:t>
      </w:r>
      <w:r w:rsidRPr="00AD2580">
        <w:rPr>
          <w:color w:val="000000"/>
        </w:rPr>
        <w:t xml:space="preserve"> compared to CO</w:t>
      </w:r>
      <w:r w:rsidRPr="00AD2580">
        <w:rPr>
          <w:color w:val="000000"/>
          <w:vertAlign w:val="subscript"/>
        </w:rPr>
        <w:t>2</w:t>
      </w:r>
      <w:r w:rsidRPr="00AD2580">
        <w:rPr>
          <w:color w:val="000000"/>
          <w:vertAlign w:val="superscript"/>
        </w:rPr>
        <w:t>11</w:t>
      </w:r>
      <w:r w:rsidRPr="00AD2580">
        <w:rPr>
          <w:color w:val="000000"/>
        </w:rPr>
        <w:t xml:space="preserve">, but also because modeling efforts have identified this ratio as a critical parameter </w:t>
      </w:r>
      <w:r w:rsidR="00F5645B" w:rsidRPr="00AD2580">
        <w:rPr>
          <w:color w:val="000000"/>
        </w:rPr>
        <w:t>for estimating</w:t>
      </w:r>
      <w:r w:rsidRPr="00AD2580">
        <w:rPr>
          <w:color w:val="000000"/>
        </w:rPr>
        <w:t xml:space="preserve"> C flux in peatlands</w:t>
      </w:r>
      <w:r w:rsidR="00B27DF1" w:rsidRPr="00AD2580">
        <w:rPr>
          <w:color w:val="000000"/>
          <w:vertAlign w:val="superscript"/>
        </w:rPr>
        <w:t>12</w:t>
      </w:r>
      <w:r w:rsidRPr="00AD2580">
        <w:rPr>
          <w:color w:val="000000"/>
        </w:rPr>
        <w:t>.</w:t>
      </w:r>
      <w:r w:rsidR="00AD2580">
        <w:rPr>
          <w:color w:val="000000"/>
        </w:rPr>
        <w:t xml:space="preserve"> </w:t>
      </w:r>
      <w:r w:rsidR="00F5645B" w:rsidRPr="00AD2580">
        <w:rPr>
          <w:color w:val="000000"/>
        </w:rPr>
        <w:t>In the absence of terminal electron acceptors other than CO</w:t>
      </w:r>
      <w:r w:rsidR="00F5645B" w:rsidRPr="00AD2580">
        <w:rPr>
          <w:color w:val="000000"/>
          <w:vertAlign w:val="subscript"/>
        </w:rPr>
        <w:t>2</w:t>
      </w:r>
      <w:r w:rsidR="00F5645B" w:rsidRPr="00AD2580">
        <w:rPr>
          <w:color w:val="000000"/>
        </w:rPr>
        <w:t>, it can be shown by electron balance that organic C substrates with NOSC &gt; 0 will produce CO</w:t>
      </w:r>
      <w:r w:rsidR="00F5645B" w:rsidRPr="00AD2580">
        <w:rPr>
          <w:color w:val="000000"/>
          <w:vertAlign w:val="subscript"/>
        </w:rPr>
        <w:t>2</w:t>
      </w:r>
      <w:r w:rsidR="00F5645B" w:rsidRPr="00AD2580">
        <w:rPr>
          <w:color w:val="000000"/>
        </w:rPr>
        <w:t>:CH</w:t>
      </w:r>
      <w:r w:rsidR="00F5645B" w:rsidRPr="00AD2580">
        <w:rPr>
          <w:color w:val="000000"/>
          <w:vertAlign w:val="subscript"/>
        </w:rPr>
        <w:t>4</w:t>
      </w:r>
      <w:r w:rsidR="00F5645B" w:rsidRPr="00AD2580">
        <w:rPr>
          <w:color w:val="000000"/>
        </w:rPr>
        <w:t xml:space="preserve"> &gt; 1, organic C with NOSC = 0 produces CO</w:t>
      </w:r>
      <w:r w:rsidR="00F5645B" w:rsidRPr="00AD2580">
        <w:rPr>
          <w:color w:val="000000"/>
          <w:vertAlign w:val="subscript"/>
        </w:rPr>
        <w:t>2</w:t>
      </w:r>
      <w:r w:rsidR="00F5645B" w:rsidRPr="00AD2580">
        <w:rPr>
          <w:color w:val="000000"/>
        </w:rPr>
        <w:t xml:space="preserve"> and CH</w:t>
      </w:r>
      <w:r w:rsidR="00F5645B" w:rsidRPr="00AD2580">
        <w:rPr>
          <w:color w:val="000000"/>
          <w:vertAlign w:val="subscript"/>
        </w:rPr>
        <w:t>4</w:t>
      </w:r>
      <w:r w:rsidR="00F5645B" w:rsidRPr="00AD2580">
        <w:rPr>
          <w:color w:val="000000"/>
        </w:rPr>
        <w:t xml:space="preserve"> in equimolar ratio</w:t>
      </w:r>
      <w:r w:rsidR="007420EC">
        <w:rPr>
          <w:color w:val="000000"/>
        </w:rPr>
        <w:t>,</w:t>
      </w:r>
      <w:r w:rsidR="00F5645B" w:rsidRPr="00AD2580">
        <w:rPr>
          <w:color w:val="000000"/>
        </w:rPr>
        <w:t xml:space="preserve"> and organic C with NOSC &lt; 1 will produce CO</w:t>
      </w:r>
      <w:r w:rsidR="00F5645B" w:rsidRPr="00AD2580">
        <w:rPr>
          <w:color w:val="000000"/>
          <w:vertAlign w:val="subscript"/>
        </w:rPr>
        <w:t>2</w:t>
      </w:r>
      <w:r w:rsidR="0047080B" w:rsidRPr="00AD2580">
        <w:rPr>
          <w:color w:val="000000"/>
        </w:rPr>
        <w:t>:</w:t>
      </w:r>
      <w:r w:rsidR="00F5645B" w:rsidRPr="00AD2580">
        <w:rPr>
          <w:color w:val="000000"/>
        </w:rPr>
        <w:t>CH</w:t>
      </w:r>
      <w:r w:rsidR="00F5645B" w:rsidRPr="00AD2580">
        <w:rPr>
          <w:color w:val="000000"/>
          <w:vertAlign w:val="subscript"/>
        </w:rPr>
        <w:t>4</w:t>
      </w:r>
      <w:r w:rsidR="00F5645B" w:rsidRPr="00AD2580">
        <w:rPr>
          <w:color w:val="000000"/>
        </w:rPr>
        <w:t xml:space="preserve"> &lt; 1</w:t>
      </w:r>
      <w:r w:rsidR="000B0AF6" w:rsidRPr="00AD2580">
        <w:rPr>
          <w:color w:val="000000"/>
          <w:vertAlign w:val="superscript"/>
        </w:rPr>
        <w:t>13</w:t>
      </w:r>
      <w:r w:rsidR="00F5645B" w:rsidRPr="00AD2580">
        <w:rPr>
          <w:color w:val="000000"/>
        </w:rPr>
        <w:t xml:space="preserve">. </w:t>
      </w:r>
      <w:bookmarkEnd w:id="1"/>
      <w:r w:rsidR="00605318" w:rsidRPr="00AD2580">
        <w:rPr>
          <w:color w:val="000000"/>
        </w:rPr>
        <w:t xml:space="preserve">Decomposition of </w:t>
      </w:r>
      <w:r w:rsidR="007F2E2D" w:rsidRPr="00AD2580">
        <w:rPr>
          <w:color w:val="000000"/>
        </w:rPr>
        <w:t xml:space="preserve">OC </w:t>
      </w:r>
      <w:r w:rsidR="00605318" w:rsidRPr="00AD2580">
        <w:rPr>
          <w:color w:val="000000"/>
        </w:rPr>
        <w:t xml:space="preserve">in natural ecosystems </w:t>
      </w:r>
      <w:r w:rsidR="007F2E2D" w:rsidRPr="00AD2580">
        <w:rPr>
          <w:color w:val="000000"/>
        </w:rPr>
        <w:t>is mediated by microorganisms, so that even when degradation of a specific compound is thermodynamically feasible, it is kinetically limited by the activity of microbial enzymes and, under anoxic conditions, by the thermodynamic driving force (</w:t>
      </w:r>
      <w:r w:rsidR="00AD2580" w:rsidRPr="00AD2580">
        <w:rPr>
          <w:i/>
          <w:color w:val="000000"/>
        </w:rPr>
        <w:t>i.e.</w:t>
      </w:r>
      <w:r w:rsidR="007420EC" w:rsidRPr="007420EC">
        <w:rPr>
          <w:color w:val="000000"/>
        </w:rPr>
        <w:t>,</w:t>
      </w:r>
      <w:r w:rsidR="007F2E2D" w:rsidRPr="00AD2580">
        <w:rPr>
          <w:color w:val="000000"/>
        </w:rPr>
        <w:t xml:space="preserve"> NOSC)</w:t>
      </w:r>
      <w:r w:rsidR="00105EA8" w:rsidRPr="00AD2580">
        <w:rPr>
          <w:color w:val="000000"/>
          <w:vertAlign w:val="superscript"/>
        </w:rPr>
        <w:t>7</w:t>
      </w:r>
      <w:r w:rsidR="007F2E2D" w:rsidRPr="00AD2580">
        <w:rPr>
          <w:color w:val="000000"/>
        </w:rPr>
        <w:t>.</w:t>
      </w:r>
      <w:r w:rsidR="00170CD1" w:rsidRPr="00AD2580">
        <w:rPr>
          <w:color w:val="000000"/>
        </w:rPr>
        <w:t xml:space="preserve"> </w:t>
      </w:r>
      <w:r w:rsidR="007F2E2D" w:rsidRPr="00AD2580">
        <w:rPr>
          <w:color w:val="000000"/>
        </w:rPr>
        <w:t>Until now it has been challenging to fully characterize the organic matter because the diversity of compounds present requires</w:t>
      </w:r>
      <w:r w:rsidR="00553295" w:rsidRPr="00AD2580">
        <w:rPr>
          <w:color w:val="000000"/>
        </w:rPr>
        <w:t xml:space="preserve"> different</w:t>
      </w:r>
      <w:r w:rsidR="007F2E2D" w:rsidRPr="00AD2580">
        <w:rPr>
          <w:color w:val="000000"/>
        </w:rPr>
        <w:t xml:space="preserve"> complementary techniques for their characterization.</w:t>
      </w:r>
      <w:r w:rsidR="00170CD1" w:rsidRPr="00AD2580">
        <w:rPr>
          <w:color w:val="000000"/>
        </w:rPr>
        <w:t xml:space="preserve"> </w:t>
      </w:r>
      <w:r w:rsidR="007F2E2D" w:rsidRPr="00AD2580">
        <w:rPr>
          <w:color w:val="000000"/>
        </w:rPr>
        <w:t xml:space="preserve">Recent advances have closed the gap; using a suite of analytical techniques we can analyze a large range of organic compounds providing molecular-level characterization and, in some cases quantification, from small primary metabolites like </w:t>
      </w:r>
      <w:r w:rsidR="00553295" w:rsidRPr="00AD2580">
        <w:rPr>
          <w:color w:val="000000"/>
        </w:rPr>
        <w:t>glucose</w:t>
      </w:r>
      <w:r w:rsidR="007F2E2D" w:rsidRPr="00AD2580">
        <w:rPr>
          <w:color w:val="000000"/>
        </w:rPr>
        <w:t xml:space="preserve"> up to 800 Da poly-heterocycles.</w:t>
      </w:r>
      <w:r w:rsidR="00170CD1" w:rsidRPr="00AD2580">
        <w:rPr>
          <w:color w:val="000000"/>
        </w:rPr>
        <w:t xml:space="preserve"> </w:t>
      </w:r>
      <w:r w:rsidR="007F2E2D" w:rsidRPr="00AD2580">
        <w:rPr>
          <w:color w:val="000000"/>
        </w:rPr>
        <w:t>Previously such large complex molecules would have been characterized simply as lignin-like or tannin-like and assumed to have been recalcitrant.</w:t>
      </w:r>
      <w:r w:rsidR="00170CD1" w:rsidRPr="00AD2580">
        <w:rPr>
          <w:b/>
          <w:color w:val="000000"/>
        </w:rPr>
        <w:t xml:space="preserve"> </w:t>
      </w:r>
      <w:r w:rsidR="007F2E2D" w:rsidRPr="00AD2580">
        <w:rPr>
          <w:color w:val="000000"/>
        </w:rPr>
        <w:t xml:space="preserve">Molecular-level characterization, however, allows the calculation of NOSC </w:t>
      </w:r>
      <w:r w:rsidR="0047080B" w:rsidRPr="00AD2580">
        <w:rPr>
          <w:color w:val="000000"/>
        </w:rPr>
        <w:t>for even these large complex molecules</w:t>
      </w:r>
      <w:r w:rsidR="008321A2">
        <w:rPr>
          <w:color w:val="000000"/>
        </w:rPr>
        <w:t>.</w:t>
      </w:r>
      <w:r w:rsidR="0047080B" w:rsidRPr="00AD2580">
        <w:rPr>
          <w:color w:val="000000"/>
        </w:rPr>
        <w:t xml:space="preserve"> </w:t>
      </w:r>
      <w:r w:rsidR="008321A2">
        <w:rPr>
          <w:color w:val="000000"/>
        </w:rPr>
        <w:t>T</w:t>
      </w:r>
      <w:r w:rsidR="0047080B" w:rsidRPr="00AD2580">
        <w:rPr>
          <w:color w:val="000000"/>
        </w:rPr>
        <w:t xml:space="preserve">hese NOSC values </w:t>
      </w:r>
      <w:r w:rsidR="007F2E2D" w:rsidRPr="00AD2580">
        <w:rPr>
          <w:color w:val="000000"/>
        </w:rPr>
        <w:t xml:space="preserve">are </w:t>
      </w:r>
      <w:r w:rsidR="00AF62B7" w:rsidRPr="00AD2580">
        <w:rPr>
          <w:color w:val="000000"/>
        </w:rPr>
        <w:t xml:space="preserve">linearly </w:t>
      </w:r>
      <w:r w:rsidR="007F2E2D" w:rsidRPr="00AD2580">
        <w:rPr>
          <w:color w:val="000000"/>
        </w:rPr>
        <w:t xml:space="preserve">correlated with </w:t>
      </w:r>
      <w:r w:rsidR="0047080B" w:rsidRPr="00AD2580">
        <w:rPr>
          <w:color w:val="000000"/>
        </w:rPr>
        <w:t xml:space="preserve">the </w:t>
      </w:r>
      <w:r w:rsidR="007F2E2D" w:rsidRPr="00AD2580">
        <w:rPr>
          <w:color w:val="000000"/>
        </w:rPr>
        <w:t xml:space="preserve">thermodynamic driving force allowing </w:t>
      </w:r>
      <w:r w:rsidR="00563774">
        <w:rPr>
          <w:color w:val="000000"/>
        </w:rPr>
        <w:t xml:space="preserve">for </w:t>
      </w:r>
      <w:r w:rsidR="007F2E2D" w:rsidRPr="00AD2580">
        <w:rPr>
          <w:color w:val="000000"/>
        </w:rPr>
        <w:t>an assessment of the quality of organic matter available for decomposition</w:t>
      </w:r>
      <w:r w:rsidR="00AF6E84">
        <w:rPr>
          <w:color w:val="000000"/>
        </w:rPr>
        <w:t>,</w:t>
      </w:r>
      <w:r w:rsidR="007F2E2D" w:rsidRPr="00AD2580">
        <w:rPr>
          <w:color w:val="000000"/>
        </w:rPr>
        <w:t xml:space="preserve"> which in many cases reveals that these </w:t>
      </w:r>
      <w:r w:rsidR="007F2E2D" w:rsidRPr="00AD2580">
        <w:rPr>
          <w:color w:val="000000"/>
        </w:rPr>
        <w:lastRenderedPageBreak/>
        <w:t xml:space="preserve">complex molecules may actually be microbially </w:t>
      </w:r>
      <w:r w:rsidR="00C445A8" w:rsidRPr="00AD2580">
        <w:rPr>
          <w:color w:val="000000"/>
        </w:rPr>
        <w:t>degrad</w:t>
      </w:r>
      <w:r w:rsidR="00963DCF" w:rsidRPr="00AD2580">
        <w:rPr>
          <w:color w:val="000000"/>
        </w:rPr>
        <w:t>able</w:t>
      </w:r>
      <w:r w:rsidR="0047080B" w:rsidRPr="00AD2580">
        <w:rPr>
          <w:color w:val="000000"/>
        </w:rPr>
        <w:t xml:space="preserve"> even</w:t>
      </w:r>
      <w:r w:rsidR="00C445A8" w:rsidRPr="00AD2580">
        <w:rPr>
          <w:color w:val="000000"/>
        </w:rPr>
        <w:t xml:space="preserve"> </w:t>
      </w:r>
      <w:r w:rsidR="007F2E2D" w:rsidRPr="00AD2580">
        <w:rPr>
          <w:color w:val="000000"/>
        </w:rPr>
        <w:t xml:space="preserve">under </w:t>
      </w:r>
      <w:r w:rsidR="0047080B" w:rsidRPr="00AD2580">
        <w:rPr>
          <w:color w:val="000000"/>
        </w:rPr>
        <w:t xml:space="preserve">the anoxic conditions that prevail in </w:t>
      </w:r>
      <w:r w:rsidR="007F2E2D" w:rsidRPr="00AD2580">
        <w:rPr>
          <w:color w:val="000000"/>
        </w:rPr>
        <w:t>wetland</w:t>
      </w:r>
      <w:r w:rsidR="0047080B" w:rsidRPr="00AD2580">
        <w:rPr>
          <w:color w:val="000000"/>
        </w:rPr>
        <w:t>s.</w:t>
      </w:r>
    </w:p>
    <w:p w14:paraId="71F78190" w14:textId="77777777" w:rsidR="00AF6E84" w:rsidRPr="00AD2580" w:rsidRDefault="00AF6E84" w:rsidP="00AD2580">
      <w:pPr>
        <w:widowControl/>
        <w:rPr>
          <w:rFonts w:eastAsia="MS Shell Dlg 2"/>
          <w:color w:val="000000"/>
          <w:szCs w:val="17"/>
        </w:rPr>
      </w:pPr>
    </w:p>
    <w:p w14:paraId="64EE2998" w14:textId="707FF107" w:rsidR="00AF62B7" w:rsidRPr="00AD2580" w:rsidRDefault="007F2E2D" w:rsidP="00AD2580">
      <w:pPr>
        <w:widowControl/>
        <w:rPr>
          <w:color w:val="000000"/>
        </w:rPr>
      </w:pPr>
      <w:r w:rsidRPr="00AD2580">
        <w:rPr>
          <w:color w:val="000000"/>
        </w:rPr>
        <w:t>Since introduction of O</w:t>
      </w:r>
      <w:r w:rsidRPr="00AD2580">
        <w:rPr>
          <w:color w:val="000000"/>
          <w:vertAlign w:val="subscript"/>
        </w:rPr>
        <w:t>2</w:t>
      </w:r>
      <w:r w:rsidRPr="00AD2580">
        <w:rPr>
          <w:color w:val="000000"/>
        </w:rPr>
        <w:t xml:space="preserve"> allows organic matter</w:t>
      </w:r>
      <w:r w:rsidR="0096557E" w:rsidRPr="00AD2580">
        <w:rPr>
          <w:color w:val="000000"/>
        </w:rPr>
        <w:t xml:space="preserve"> of nearly all naturally observed NOSC values</w:t>
      </w:r>
      <w:r w:rsidRPr="00AD2580">
        <w:rPr>
          <w:color w:val="000000"/>
        </w:rPr>
        <w:t xml:space="preserve"> to be decomposed, herein we focus on changes in the organic matter and microbial </w:t>
      </w:r>
      <w:r w:rsidR="0096557E" w:rsidRPr="00AD2580">
        <w:rPr>
          <w:color w:val="000000"/>
        </w:rPr>
        <w:t xml:space="preserve">proteomics </w:t>
      </w:r>
      <w:r w:rsidRPr="00AD2580">
        <w:rPr>
          <w:color w:val="000000"/>
        </w:rPr>
        <w:t>which are likely to be the primary drivers in wetland (</w:t>
      </w:r>
      <w:r w:rsidR="00AD2580" w:rsidRPr="00AD2580">
        <w:rPr>
          <w:i/>
          <w:color w:val="000000"/>
        </w:rPr>
        <w:t>i.e.</w:t>
      </w:r>
      <w:r w:rsidR="007420EC" w:rsidRPr="00F86C8C">
        <w:rPr>
          <w:color w:val="000000"/>
        </w:rPr>
        <w:t>,</w:t>
      </w:r>
      <w:r w:rsidRPr="00AD2580">
        <w:rPr>
          <w:color w:val="000000"/>
        </w:rPr>
        <w:t xml:space="preserve"> limited O</w:t>
      </w:r>
      <w:r w:rsidRPr="00AD2580">
        <w:rPr>
          <w:color w:val="000000"/>
          <w:vertAlign w:val="subscript"/>
        </w:rPr>
        <w:t>2</w:t>
      </w:r>
      <w:r w:rsidRPr="00AD2580">
        <w:rPr>
          <w:color w:val="000000"/>
        </w:rPr>
        <w:t>) systems.</w:t>
      </w:r>
      <w:r w:rsidR="00170CD1" w:rsidRPr="00AD2580">
        <w:rPr>
          <w:color w:val="000000"/>
        </w:rPr>
        <w:t xml:space="preserve"> </w:t>
      </w:r>
      <w:r w:rsidRPr="00AD2580">
        <w:rPr>
          <w:color w:val="000000"/>
        </w:rPr>
        <w:t xml:space="preserve">However, all the techniques that we will discuss can be applied to organic matter </w:t>
      </w:r>
      <w:r w:rsidR="0047080B" w:rsidRPr="00AD2580">
        <w:rPr>
          <w:color w:val="000000"/>
        </w:rPr>
        <w:t>from any</w:t>
      </w:r>
      <w:r w:rsidRPr="00AD2580">
        <w:rPr>
          <w:color w:val="000000"/>
        </w:rPr>
        <w:t xml:space="preserve"> ecosystem. </w:t>
      </w:r>
      <w:r w:rsidR="0047080B" w:rsidRPr="00AD2580">
        <w:rPr>
          <w:color w:val="000000"/>
        </w:rPr>
        <w:t>Commonly, b</w:t>
      </w:r>
      <w:r w:rsidRPr="00AD2580">
        <w:rPr>
          <w:color w:val="000000"/>
        </w:rPr>
        <w:t>ulk measurements based on optical and fluorescence analyses have been used to assess organic matter quality</w:t>
      </w:r>
      <w:r w:rsidR="00863F44" w:rsidRPr="00AD2580">
        <w:rPr>
          <w:color w:val="000000"/>
          <w:vertAlign w:val="superscript"/>
        </w:rPr>
        <w:t>3,1</w:t>
      </w:r>
      <w:r w:rsidR="000B0AF6" w:rsidRPr="00AD2580">
        <w:rPr>
          <w:color w:val="000000"/>
          <w:vertAlign w:val="superscript"/>
        </w:rPr>
        <w:t>4</w:t>
      </w:r>
      <w:r w:rsidRPr="00AD2580">
        <w:rPr>
          <w:color w:val="000000"/>
        </w:rPr>
        <w:t>.</w:t>
      </w:r>
      <w:r w:rsidR="00170CD1" w:rsidRPr="00AD2580">
        <w:rPr>
          <w:color w:val="000000"/>
        </w:rPr>
        <w:t xml:space="preserve"> </w:t>
      </w:r>
      <w:r w:rsidRPr="00AD2580">
        <w:rPr>
          <w:color w:val="000000"/>
        </w:rPr>
        <w:t xml:space="preserve">When using bulk measurements such as these, however, fine details are lost as large numbers of molecules are categorized together under generic terms like </w:t>
      </w:r>
      <w:proofErr w:type="spellStart"/>
      <w:r w:rsidRPr="00AD2580">
        <w:rPr>
          <w:color w:val="000000"/>
        </w:rPr>
        <w:t>humics</w:t>
      </w:r>
      <w:proofErr w:type="spellEnd"/>
      <w:r w:rsidRPr="00AD2580">
        <w:rPr>
          <w:color w:val="000000"/>
        </w:rPr>
        <w:t xml:space="preserve"> or </w:t>
      </w:r>
      <w:proofErr w:type="spellStart"/>
      <w:r w:rsidRPr="00AD2580">
        <w:rPr>
          <w:color w:val="000000"/>
        </w:rPr>
        <w:t>fulvics</w:t>
      </w:r>
      <w:proofErr w:type="spellEnd"/>
      <w:r w:rsidRPr="00AD2580">
        <w:rPr>
          <w:color w:val="000000"/>
        </w:rPr>
        <w:t>.</w:t>
      </w:r>
      <w:r w:rsidR="00170CD1" w:rsidRPr="00AD2580">
        <w:rPr>
          <w:color w:val="000000"/>
        </w:rPr>
        <w:t xml:space="preserve"> </w:t>
      </w:r>
      <w:r w:rsidRPr="00AD2580">
        <w:rPr>
          <w:color w:val="000000"/>
        </w:rPr>
        <w:t>The definitions of these categories are not well-constrained and</w:t>
      </w:r>
      <w:r w:rsidR="00553295" w:rsidRPr="00AD2580">
        <w:rPr>
          <w:color w:val="000000"/>
        </w:rPr>
        <w:t>,</w:t>
      </w:r>
      <w:r w:rsidRPr="00AD2580">
        <w:rPr>
          <w:color w:val="000000"/>
        </w:rPr>
        <w:t xml:space="preserve"> in fact</w:t>
      </w:r>
      <w:r w:rsidR="00553295" w:rsidRPr="00AD2580">
        <w:rPr>
          <w:color w:val="000000"/>
        </w:rPr>
        <w:t>,</w:t>
      </w:r>
      <w:r w:rsidRPr="00AD2580">
        <w:rPr>
          <w:color w:val="000000"/>
        </w:rPr>
        <w:t xml:space="preserve"> may vary from study to study making comparisons impossible. Further, bulk measurements do not provide the molecular detail necessary for calculating the thermodynamics governing the system and therefore fall short of truly assessing organic matter </w:t>
      </w:r>
      <w:r w:rsidRPr="00FF347D">
        <w:rPr>
          <w:color w:val="000000"/>
        </w:rPr>
        <w:t>quality</w:t>
      </w:r>
      <w:r w:rsidR="00863F44" w:rsidRPr="00AD2580">
        <w:rPr>
          <w:color w:val="000000"/>
          <w:vertAlign w:val="superscript"/>
        </w:rPr>
        <w:t>1</w:t>
      </w:r>
      <w:r w:rsidR="000B0AF6" w:rsidRPr="00AD2580">
        <w:rPr>
          <w:color w:val="000000"/>
          <w:vertAlign w:val="superscript"/>
        </w:rPr>
        <w:t>5</w:t>
      </w:r>
      <w:r w:rsidRPr="00AD2580">
        <w:rPr>
          <w:color w:val="000000"/>
        </w:rPr>
        <w:t>.</w:t>
      </w:r>
      <w:r w:rsidR="00170CD1" w:rsidRPr="00AD2580">
        <w:rPr>
          <w:color w:val="000000"/>
        </w:rPr>
        <w:t xml:space="preserve"> </w:t>
      </w:r>
    </w:p>
    <w:p w14:paraId="63CBD040" w14:textId="77777777" w:rsidR="00FF347D" w:rsidRDefault="00FF347D" w:rsidP="00AD2580">
      <w:pPr>
        <w:widowControl/>
        <w:rPr>
          <w:color w:val="000000"/>
        </w:rPr>
      </w:pPr>
    </w:p>
    <w:p w14:paraId="27F21E90" w14:textId="71C53CF7" w:rsidR="00AF62B7" w:rsidRPr="00AD2580" w:rsidRDefault="007F2E2D" w:rsidP="00AD2580">
      <w:pPr>
        <w:widowControl/>
        <w:rPr>
          <w:color w:val="000000"/>
        </w:rPr>
      </w:pPr>
      <w:r w:rsidRPr="00AD2580">
        <w:rPr>
          <w:color w:val="000000"/>
        </w:rPr>
        <w:t xml:space="preserve">Individual techniques such as </w:t>
      </w:r>
      <w:r w:rsidR="0074468C" w:rsidRPr="00AD2580">
        <w:rPr>
          <w:color w:val="000000"/>
        </w:rPr>
        <w:t xml:space="preserve">Fourier transform ion cyclotron resonance mass spectrometry </w:t>
      </w:r>
      <w:r w:rsidR="0074468C">
        <w:rPr>
          <w:color w:val="000000"/>
        </w:rPr>
        <w:t>(</w:t>
      </w:r>
      <w:r w:rsidRPr="00AD2580">
        <w:rPr>
          <w:color w:val="000000"/>
        </w:rPr>
        <w:t>FTICR</w:t>
      </w:r>
      <w:r w:rsidR="00105EA8" w:rsidRPr="00AD2580">
        <w:rPr>
          <w:color w:val="000000"/>
        </w:rPr>
        <w:t>-</w:t>
      </w:r>
      <w:r w:rsidRPr="00AD2580">
        <w:rPr>
          <w:color w:val="000000"/>
        </w:rPr>
        <w:t>MS</w:t>
      </w:r>
      <w:r w:rsidR="0074468C">
        <w:rPr>
          <w:color w:val="000000"/>
        </w:rPr>
        <w:t>)</w:t>
      </w:r>
      <w:r w:rsidRPr="00AD2580">
        <w:rPr>
          <w:color w:val="000000"/>
        </w:rPr>
        <w:t xml:space="preserve">, </w:t>
      </w:r>
      <w:r w:rsidR="0074468C">
        <w:rPr>
          <w:color w:val="000000"/>
        </w:rPr>
        <w:t>nuclear magnetic resonance (</w:t>
      </w:r>
      <w:r w:rsidRPr="00AD2580">
        <w:rPr>
          <w:color w:val="000000"/>
        </w:rPr>
        <w:t>NMR</w:t>
      </w:r>
      <w:r w:rsidR="0074468C">
        <w:rPr>
          <w:color w:val="000000"/>
        </w:rPr>
        <w:t>) spectroscopy</w:t>
      </w:r>
      <w:r w:rsidRPr="00AD2580">
        <w:rPr>
          <w:color w:val="000000"/>
        </w:rPr>
        <w:t xml:space="preserve">, </w:t>
      </w:r>
      <w:r w:rsidR="00082BC2">
        <w:rPr>
          <w:color w:val="000000"/>
        </w:rPr>
        <w:t>gas</w:t>
      </w:r>
      <w:r w:rsidR="00311124" w:rsidRPr="00AD2580">
        <w:rPr>
          <w:color w:val="000000"/>
        </w:rPr>
        <w:t xml:space="preserve"> chromatography mass spectrometry </w:t>
      </w:r>
      <w:r w:rsidR="00311124">
        <w:rPr>
          <w:color w:val="000000"/>
        </w:rPr>
        <w:t>(</w:t>
      </w:r>
      <w:r w:rsidRPr="00AD2580">
        <w:rPr>
          <w:color w:val="000000"/>
        </w:rPr>
        <w:t>GC</w:t>
      </w:r>
      <w:r w:rsidR="00105EA8" w:rsidRPr="00AD2580">
        <w:rPr>
          <w:color w:val="000000"/>
        </w:rPr>
        <w:t>-</w:t>
      </w:r>
      <w:r w:rsidRPr="00AD2580">
        <w:rPr>
          <w:color w:val="000000"/>
        </w:rPr>
        <w:t>MS</w:t>
      </w:r>
      <w:r w:rsidR="00311124">
        <w:rPr>
          <w:color w:val="000000"/>
        </w:rPr>
        <w:t>)</w:t>
      </w:r>
      <w:r w:rsidRPr="00AD2580">
        <w:rPr>
          <w:color w:val="000000"/>
        </w:rPr>
        <w:t xml:space="preserve">, and </w:t>
      </w:r>
      <w:r w:rsidR="000A3703" w:rsidRPr="00AD2580">
        <w:rPr>
          <w:color w:val="000000"/>
        </w:rPr>
        <w:t xml:space="preserve">liquid chromatography mass spectrometry </w:t>
      </w:r>
      <w:r w:rsidR="000A3703">
        <w:rPr>
          <w:color w:val="000000"/>
        </w:rPr>
        <w:t>(</w:t>
      </w:r>
      <w:r w:rsidRPr="00AD2580">
        <w:rPr>
          <w:color w:val="000000"/>
        </w:rPr>
        <w:t>LC</w:t>
      </w:r>
      <w:r w:rsidR="00105EA8" w:rsidRPr="00AD2580">
        <w:rPr>
          <w:color w:val="000000"/>
        </w:rPr>
        <w:t>-</w:t>
      </w:r>
      <w:r w:rsidRPr="00AD2580">
        <w:rPr>
          <w:color w:val="000000"/>
        </w:rPr>
        <w:t>MS</w:t>
      </w:r>
      <w:r w:rsidR="000A3703">
        <w:rPr>
          <w:color w:val="000000"/>
        </w:rPr>
        <w:t>)</w:t>
      </w:r>
      <w:r w:rsidRPr="00AD2580">
        <w:rPr>
          <w:color w:val="000000"/>
        </w:rPr>
        <w:t xml:space="preserve"> do provide such</w:t>
      </w:r>
      <w:r w:rsidR="00553295" w:rsidRPr="00AD2580">
        <w:rPr>
          <w:color w:val="000000"/>
        </w:rPr>
        <w:t xml:space="preserve"> molecular-level</w:t>
      </w:r>
      <w:r w:rsidRPr="00AD2580">
        <w:rPr>
          <w:color w:val="000000"/>
        </w:rPr>
        <w:t xml:space="preserve"> detail.</w:t>
      </w:r>
      <w:r w:rsidR="00170CD1" w:rsidRPr="00AD2580">
        <w:rPr>
          <w:color w:val="000000"/>
        </w:rPr>
        <w:t xml:space="preserve"> </w:t>
      </w:r>
      <w:r w:rsidRPr="00AD2580">
        <w:rPr>
          <w:color w:val="000000"/>
        </w:rPr>
        <w:t>While each of these techniques presents its own limitations, they also bring their own strengths that can be leveraged in an integrated approach to achieve the fine molecular detail necessary for quantifying organic matter quality in a rigorous thermodynamic sense.</w:t>
      </w:r>
      <w:r w:rsidR="00170CD1" w:rsidRPr="00AD2580">
        <w:rPr>
          <w:color w:val="000000"/>
        </w:rPr>
        <w:t xml:space="preserve"> </w:t>
      </w:r>
      <w:r w:rsidRPr="00AD2580">
        <w:rPr>
          <w:color w:val="000000"/>
        </w:rPr>
        <w:t>GC</w:t>
      </w:r>
      <w:r w:rsidR="0072590D" w:rsidRPr="00AD2580">
        <w:rPr>
          <w:color w:val="000000"/>
        </w:rPr>
        <w:t>-</w:t>
      </w:r>
      <w:r w:rsidRPr="00AD2580">
        <w:rPr>
          <w:color w:val="000000"/>
        </w:rPr>
        <w:t>MS is useful for identifying critical small metabolites that are likely to have proximal influence on CO</w:t>
      </w:r>
      <w:r w:rsidRPr="00AD2580">
        <w:rPr>
          <w:color w:val="000000"/>
          <w:vertAlign w:val="subscript"/>
        </w:rPr>
        <w:t>2</w:t>
      </w:r>
      <w:r w:rsidRPr="00AD2580">
        <w:rPr>
          <w:color w:val="000000"/>
        </w:rPr>
        <w:t xml:space="preserve"> and CH</w:t>
      </w:r>
      <w:r w:rsidRPr="00AD2580">
        <w:rPr>
          <w:color w:val="000000"/>
          <w:vertAlign w:val="subscript"/>
        </w:rPr>
        <w:t>4</w:t>
      </w:r>
      <w:r w:rsidRPr="00AD2580">
        <w:rPr>
          <w:color w:val="000000"/>
        </w:rPr>
        <w:t xml:space="preserve"> production (</w:t>
      </w:r>
      <w:r w:rsidR="00170CD1" w:rsidRPr="00AD2580">
        <w:rPr>
          <w:i/>
          <w:color w:val="000000"/>
        </w:rPr>
        <w:t>e.g.</w:t>
      </w:r>
      <w:r w:rsidR="00170CD1" w:rsidRPr="001B619A">
        <w:rPr>
          <w:color w:val="000000"/>
        </w:rPr>
        <w:t>,</w:t>
      </w:r>
      <w:r w:rsidR="00170CD1" w:rsidRPr="00AD2580">
        <w:rPr>
          <w:i/>
          <w:color w:val="000000"/>
        </w:rPr>
        <w:t xml:space="preserve"> </w:t>
      </w:r>
      <w:r w:rsidRPr="00AD2580">
        <w:rPr>
          <w:color w:val="000000"/>
        </w:rPr>
        <w:t xml:space="preserve">glucose, acetate, </w:t>
      </w:r>
      <w:r w:rsidR="00AD2580" w:rsidRPr="00AD2580">
        <w:rPr>
          <w:i/>
          <w:color w:val="000000"/>
        </w:rPr>
        <w:t>etc.</w:t>
      </w:r>
      <w:r w:rsidRPr="00AD2580">
        <w:rPr>
          <w:color w:val="000000"/>
        </w:rPr>
        <w:t>)</w:t>
      </w:r>
      <w:r w:rsidR="001B619A">
        <w:rPr>
          <w:color w:val="000000"/>
        </w:rPr>
        <w:t>;</w:t>
      </w:r>
      <w:r w:rsidRPr="00AD2580">
        <w:rPr>
          <w:color w:val="000000"/>
        </w:rPr>
        <w:t xml:space="preserve"> however, </w:t>
      </w:r>
      <w:r w:rsidR="0047080B" w:rsidRPr="00AD2580">
        <w:rPr>
          <w:color w:val="000000"/>
        </w:rPr>
        <w:t>GC-MS</w:t>
      </w:r>
      <w:r w:rsidRPr="00AD2580">
        <w:rPr>
          <w:color w:val="000000"/>
        </w:rPr>
        <w:t xml:space="preserve"> requires verification against a standard and is therefore limited to already known compounds present in the database preventing identification of novel compounds.</w:t>
      </w:r>
      <w:r w:rsidR="00170CD1" w:rsidRPr="00AD2580">
        <w:rPr>
          <w:color w:val="000000"/>
        </w:rPr>
        <w:t xml:space="preserve"> </w:t>
      </w:r>
      <w:r w:rsidRPr="00AD2580">
        <w:rPr>
          <w:color w:val="000000"/>
        </w:rPr>
        <w:t>Further</w:t>
      </w:r>
      <w:r w:rsidR="001B619A">
        <w:rPr>
          <w:color w:val="000000"/>
        </w:rPr>
        <w:t>more,</w:t>
      </w:r>
      <w:r w:rsidRPr="00AD2580">
        <w:rPr>
          <w:color w:val="000000"/>
        </w:rPr>
        <w:t xml:space="preserve"> GC</w:t>
      </w:r>
      <w:r w:rsidR="0072590D" w:rsidRPr="00AD2580">
        <w:rPr>
          <w:color w:val="000000"/>
        </w:rPr>
        <w:t>-</w:t>
      </w:r>
      <w:r w:rsidRPr="00AD2580">
        <w:rPr>
          <w:color w:val="000000"/>
        </w:rPr>
        <w:t>MS is a semi-qualitative technique allowing inference about the changes in relative concentrations, but not providing the actual concentration information necessary for calculating Gibb’s free energies for example.</w:t>
      </w:r>
      <w:r w:rsidR="00170CD1" w:rsidRPr="00AD2580">
        <w:rPr>
          <w:color w:val="000000"/>
        </w:rPr>
        <w:t xml:space="preserve"> </w:t>
      </w:r>
      <w:r w:rsidRPr="00AD2580">
        <w:rPr>
          <w:color w:val="000000"/>
        </w:rPr>
        <w:t>Finally, GC</w:t>
      </w:r>
      <w:r w:rsidR="0072590D" w:rsidRPr="00AD2580">
        <w:rPr>
          <w:color w:val="000000"/>
        </w:rPr>
        <w:t>-</w:t>
      </w:r>
      <w:r w:rsidRPr="00AD2580">
        <w:rPr>
          <w:color w:val="000000"/>
        </w:rPr>
        <w:t xml:space="preserve">MS requires derivatization of molecules prior to analysis which limits resolution to compounds smaller than ~400 Da and volatile alcohols are lost during the drying step. </w:t>
      </w:r>
    </w:p>
    <w:p w14:paraId="1A3FB92E" w14:textId="77777777" w:rsidR="00494BEF" w:rsidRDefault="00494BEF" w:rsidP="00AD2580">
      <w:pPr>
        <w:widowControl/>
        <w:rPr>
          <w:color w:val="000000"/>
        </w:rPr>
      </w:pPr>
    </w:p>
    <w:p w14:paraId="2FE87165" w14:textId="0850B9D9" w:rsidR="00AF62B7" w:rsidRPr="00AD2580" w:rsidRDefault="00494BEF" w:rsidP="00AD2580">
      <w:pPr>
        <w:widowControl/>
        <w:rPr>
          <w:color w:val="000000"/>
        </w:rPr>
      </w:pPr>
      <w:r>
        <w:rPr>
          <w:color w:val="000000"/>
        </w:rPr>
        <w:t>One-dimensional (</w:t>
      </w:r>
      <w:r w:rsidR="007F2E2D" w:rsidRPr="00AD2580">
        <w:rPr>
          <w:color w:val="000000"/>
        </w:rPr>
        <w:t>1D</w:t>
      </w:r>
      <w:r>
        <w:rPr>
          <w:color w:val="000000"/>
        </w:rPr>
        <w:t>)</w:t>
      </w:r>
      <w:r w:rsidR="006D429D" w:rsidRPr="00AD2580">
        <w:rPr>
          <w:color w:val="000000"/>
        </w:rPr>
        <w:t xml:space="preserve"> </w:t>
      </w:r>
      <w:r w:rsidR="006D429D" w:rsidRPr="00AD2580">
        <w:rPr>
          <w:color w:val="000000"/>
          <w:vertAlign w:val="superscript"/>
        </w:rPr>
        <w:t>1</w:t>
      </w:r>
      <w:r w:rsidR="006D429D" w:rsidRPr="00AD2580">
        <w:rPr>
          <w:color w:val="000000"/>
        </w:rPr>
        <w:t>H</w:t>
      </w:r>
      <w:r w:rsidR="007F2E2D" w:rsidRPr="00AD2580">
        <w:rPr>
          <w:color w:val="000000"/>
        </w:rPr>
        <w:t xml:space="preserve"> liquid state NMR allows </w:t>
      </w:r>
      <w:r w:rsidR="006D429D" w:rsidRPr="00AD2580">
        <w:rPr>
          <w:color w:val="000000"/>
        </w:rPr>
        <w:t xml:space="preserve">highly quantitative characterization </w:t>
      </w:r>
      <w:r w:rsidR="007F2E2D" w:rsidRPr="00AD2580">
        <w:rPr>
          <w:color w:val="000000"/>
        </w:rPr>
        <w:t>of small metabolites</w:t>
      </w:r>
      <w:r w:rsidR="006D429D" w:rsidRPr="00AD2580">
        <w:rPr>
          <w:color w:val="000000"/>
        </w:rPr>
        <w:t xml:space="preserve"> (including primary small molecular weight metabolites and volatiles like alcohols, acetate, acetone, </w:t>
      </w:r>
      <w:proofErr w:type="spellStart"/>
      <w:r w:rsidR="006D429D" w:rsidRPr="00AD2580">
        <w:rPr>
          <w:color w:val="000000"/>
        </w:rPr>
        <w:t>formate</w:t>
      </w:r>
      <w:proofErr w:type="spellEnd"/>
      <w:r w:rsidR="006D429D" w:rsidRPr="00AD2580">
        <w:rPr>
          <w:color w:val="000000"/>
        </w:rPr>
        <w:t>, pyruvate, succinate, short-chained fatty acids</w:t>
      </w:r>
      <w:r w:rsidR="005D363F">
        <w:rPr>
          <w:color w:val="000000"/>
        </w:rPr>
        <w:t>, as well as</w:t>
      </w:r>
      <w:r w:rsidR="006D429D" w:rsidRPr="00AD2580">
        <w:rPr>
          <w:color w:val="000000"/>
        </w:rPr>
        <w:t xml:space="preserve"> a range of carbohydrates notoriously absent or compromised from MS-based methods) and the</w:t>
      </w:r>
      <w:r w:rsidR="00F1689F">
        <w:rPr>
          <w:color w:val="000000"/>
        </w:rPr>
        <w:t>ir</w:t>
      </w:r>
      <w:r w:rsidR="006D429D" w:rsidRPr="00AD2580">
        <w:rPr>
          <w:color w:val="000000"/>
        </w:rPr>
        <w:t xml:space="preserve"> concentrations are particularly</w:t>
      </w:r>
      <w:r w:rsidR="007F2E2D" w:rsidRPr="00AD2580">
        <w:rPr>
          <w:color w:val="000000"/>
        </w:rPr>
        <w:t xml:space="preserve"> useful for calculating thermodynamic parameters</w:t>
      </w:r>
      <w:r w:rsidR="006D429D" w:rsidRPr="00AD2580">
        <w:rPr>
          <w:color w:val="000000"/>
        </w:rPr>
        <w:t>.</w:t>
      </w:r>
      <w:r w:rsidR="00AD2580">
        <w:rPr>
          <w:color w:val="000000"/>
        </w:rPr>
        <w:t xml:space="preserve"> </w:t>
      </w:r>
      <w:r w:rsidR="006D429D" w:rsidRPr="00AD2580">
        <w:rPr>
          <w:color w:val="000000"/>
        </w:rPr>
        <w:t>Yet,</w:t>
      </w:r>
      <w:r w:rsidR="007F2E2D" w:rsidRPr="00AD2580">
        <w:rPr>
          <w:color w:val="000000"/>
        </w:rPr>
        <w:t xml:space="preserve"> like GC</w:t>
      </w:r>
      <w:r w:rsidR="0072590D" w:rsidRPr="00AD2580">
        <w:rPr>
          <w:color w:val="000000"/>
        </w:rPr>
        <w:t>-</w:t>
      </w:r>
      <w:r w:rsidR="007F2E2D" w:rsidRPr="00AD2580">
        <w:rPr>
          <w:color w:val="000000"/>
        </w:rPr>
        <w:t>MS</w:t>
      </w:r>
      <w:r w:rsidR="006D429D" w:rsidRPr="00AD2580">
        <w:rPr>
          <w:color w:val="000000"/>
        </w:rPr>
        <w:t>, 1D NMR of complex mixtures</w:t>
      </w:r>
      <w:r w:rsidR="007F2E2D" w:rsidRPr="00AD2580">
        <w:rPr>
          <w:color w:val="000000"/>
        </w:rPr>
        <w:t xml:space="preserve"> requires standardization relative to a database and therefore d</w:t>
      </w:r>
      <w:r w:rsidR="007F2E2D" w:rsidRPr="00AD2580">
        <w:t>oes</w:t>
      </w:r>
      <w:r w:rsidR="007F2E2D" w:rsidRPr="00AD2580">
        <w:rPr>
          <w:color w:val="000000"/>
        </w:rPr>
        <w:t xml:space="preserve"> not alone allow </w:t>
      </w:r>
      <w:r w:rsidR="006D429D" w:rsidRPr="00AD2580">
        <w:rPr>
          <w:color w:val="000000"/>
        </w:rPr>
        <w:t xml:space="preserve">easy </w:t>
      </w:r>
      <w:r w:rsidR="007F2E2D" w:rsidRPr="00AD2580">
        <w:rPr>
          <w:color w:val="000000"/>
        </w:rPr>
        <w:t xml:space="preserve">identification of novel compounds </w:t>
      </w:r>
      <w:r w:rsidR="00047C42">
        <w:rPr>
          <w:color w:val="000000"/>
        </w:rPr>
        <w:t>that</w:t>
      </w:r>
      <w:r w:rsidR="007F2E2D" w:rsidRPr="00AD2580">
        <w:rPr>
          <w:color w:val="000000"/>
        </w:rPr>
        <w:t xml:space="preserve"> are likely to be abundant in complex natural and changing ecosystems. Additionally, NMR is less sensitive than the </w:t>
      </w:r>
      <w:r w:rsidR="006654B5">
        <w:rPr>
          <w:color w:val="000000"/>
        </w:rPr>
        <w:t>MS</w:t>
      </w:r>
      <w:r w:rsidR="007F2E2D" w:rsidRPr="00AD2580">
        <w:rPr>
          <w:color w:val="000000"/>
        </w:rPr>
        <w:t xml:space="preserve">-based techniques and therefore, </w:t>
      </w:r>
      <w:r w:rsidR="006D429D" w:rsidRPr="00AD2580">
        <w:rPr>
          <w:color w:val="000000"/>
        </w:rPr>
        <w:t>quantitative</w:t>
      </w:r>
      <w:r w:rsidR="007F2E2D" w:rsidRPr="00AD2580">
        <w:rPr>
          <w:color w:val="000000"/>
        </w:rPr>
        <w:t xml:space="preserve"> metabolite</w:t>
      </w:r>
      <w:r w:rsidR="006D429D" w:rsidRPr="00AD2580">
        <w:rPr>
          <w:color w:val="000000"/>
        </w:rPr>
        <w:t xml:space="preserve"> profiling is achieved </w:t>
      </w:r>
      <w:r w:rsidR="00587EFC">
        <w:rPr>
          <w:color w:val="000000"/>
        </w:rPr>
        <w:t xml:space="preserve">only </w:t>
      </w:r>
      <w:r w:rsidR="006D429D" w:rsidRPr="00AD2580">
        <w:rPr>
          <w:color w:val="000000"/>
        </w:rPr>
        <w:t xml:space="preserve">above 1 </w:t>
      </w:r>
      <w:r w:rsidR="009011DF">
        <w:rPr>
          <w:color w:val="000000"/>
        </w:rPr>
        <w:t>µ</w:t>
      </w:r>
      <w:r w:rsidR="006D429D" w:rsidRPr="00AD2580">
        <w:rPr>
          <w:color w:val="000000"/>
        </w:rPr>
        <w:t>M using NMR systems equipped with helium-cooled cold-probes</w:t>
      </w:r>
      <w:r w:rsidR="007F2E2D" w:rsidRPr="00AD2580">
        <w:rPr>
          <w:color w:val="000000"/>
        </w:rPr>
        <w:t xml:space="preserve">. </w:t>
      </w:r>
      <w:r w:rsidR="006D429D" w:rsidRPr="00AD2580">
        <w:rPr>
          <w:color w:val="000000"/>
        </w:rPr>
        <w:t>Not widely appreciated, some NMR cold-probes are salt-tolerant and allow environmental mixture analysis in the presence of millimolar salt concentrations when used in smaller diameter (</w:t>
      </w:r>
      <w:r w:rsidR="00587EFC">
        <w:rPr>
          <w:color w:val="000000"/>
        </w:rPr>
        <w:t>&lt;</w:t>
      </w:r>
      <w:r w:rsidR="006D429D" w:rsidRPr="00AD2580">
        <w:rPr>
          <w:color w:val="000000"/>
        </w:rPr>
        <w:t xml:space="preserve"> 3 mm outer diameter) sample </w:t>
      </w:r>
      <w:r w:rsidR="000B0AF6" w:rsidRPr="00AD2580">
        <w:rPr>
          <w:color w:val="000000"/>
        </w:rPr>
        <w:t>tubes</w:t>
      </w:r>
      <w:r w:rsidR="000B0AF6" w:rsidRPr="00AD2580">
        <w:rPr>
          <w:color w:val="000000"/>
          <w:vertAlign w:val="superscript"/>
        </w:rPr>
        <w:t>16</w:t>
      </w:r>
      <w:r w:rsidR="006D429D" w:rsidRPr="00AD2580">
        <w:rPr>
          <w:color w:val="000000"/>
        </w:rPr>
        <w:t>.</w:t>
      </w:r>
      <w:r w:rsidR="00AD2580">
        <w:rPr>
          <w:color w:val="000000"/>
        </w:rPr>
        <w:t xml:space="preserve"> </w:t>
      </w:r>
      <w:r w:rsidR="006D429D" w:rsidRPr="00AD2580">
        <w:rPr>
          <w:color w:val="000000"/>
        </w:rPr>
        <w:t>However, a</w:t>
      </w:r>
      <w:r w:rsidR="007F2E2D" w:rsidRPr="00AD2580">
        <w:rPr>
          <w:color w:val="000000"/>
        </w:rPr>
        <w:t xml:space="preserve"> further complication of NMR is that high amounts of </w:t>
      </w:r>
      <w:r w:rsidR="006D429D" w:rsidRPr="00AD2580">
        <w:rPr>
          <w:color w:val="000000"/>
        </w:rPr>
        <w:t xml:space="preserve">paramagnetic </w:t>
      </w:r>
      <w:r w:rsidR="007F2E2D" w:rsidRPr="00AD2580">
        <w:rPr>
          <w:color w:val="000000"/>
        </w:rPr>
        <w:t xml:space="preserve">metals </w:t>
      </w:r>
      <w:r w:rsidR="007F2E2D" w:rsidRPr="00AD2580">
        <w:rPr>
          <w:color w:val="000000"/>
        </w:rPr>
        <w:lastRenderedPageBreak/>
        <w:t>and minerals</w:t>
      </w:r>
      <w:r w:rsidR="006D429D" w:rsidRPr="00AD2580">
        <w:rPr>
          <w:color w:val="000000"/>
        </w:rPr>
        <w:t xml:space="preserve"> (</w:t>
      </w:r>
      <w:r w:rsidR="00AD2580" w:rsidRPr="00AD2580">
        <w:rPr>
          <w:i/>
          <w:color w:val="000000"/>
        </w:rPr>
        <w:t>e.g.</w:t>
      </w:r>
      <w:r w:rsidR="00AD2580" w:rsidRPr="001E1ADE">
        <w:rPr>
          <w:color w:val="000000"/>
        </w:rPr>
        <w:t>,</w:t>
      </w:r>
      <w:r w:rsidR="00AD2580" w:rsidRPr="00AD2580">
        <w:rPr>
          <w:i/>
          <w:color w:val="000000"/>
        </w:rPr>
        <w:t xml:space="preserve"> </w:t>
      </w:r>
      <w:r w:rsidR="006D429D" w:rsidRPr="00AD2580">
        <w:rPr>
          <w:color w:val="000000"/>
        </w:rPr>
        <w:t>Fe</w:t>
      </w:r>
      <w:r w:rsidR="001E1ADE">
        <w:rPr>
          <w:color w:val="000000"/>
        </w:rPr>
        <w:t xml:space="preserve"> and </w:t>
      </w:r>
      <w:r w:rsidR="006D429D" w:rsidRPr="00AD2580">
        <w:rPr>
          <w:color w:val="000000"/>
        </w:rPr>
        <w:t>Mn above 1</w:t>
      </w:r>
      <w:r w:rsidR="00CC5DFF">
        <w:rPr>
          <w:color w:val="000000"/>
        </w:rPr>
        <w:t xml:space="preserve"> </w:t>
      </w:r>
      <w:r w:rsidR="006D429D" w:rsidRPr="00AD2580">
        <w:rPr>
          <w:color w:val="000000"/>
        </w:rPr>
        <w:t>-</w:t>
      </w:r>
      <w:r w:rsidR="00CC5DFF">
        <w:rPr>
          <w:color w:val="000000"/>
        </w:rPr>
        <w:t xml:space="preserve"> </w:t>
      </w:r>
      <w:r w:rsidR="006D429D" w:rsidRPr="00AD2580">
        <w:rPr>
          <w:color w:val="000000"/>
        </w:rPr>
        <w:t xml:space="preserve">3 </w:t>
      </w:r>
      <w:proofErr w:type="spellStart"/>
      <w:r w:rsidR="006D429D" w:rsidRPr="00AD2580">
        <w:rPr>
          <w:color w:val="000000"/>
        </w:rPr>
        <w:t>w</w:t>
      </w:r>
      <w:r w:rsidR="001E1ADE">
        <w:rPr>
          <w:color w:val="000000"/>
        </w:rPr>
        <w:t>t</w:t>
      </w:r>
      <w:proofErr w:type="spellEnd"/>
      <w:r w:rsidR="001E1ADE">
        <w:rPr>
          <w:color w:val="000000"/>
        </w:rPr>
        <w:t>%</w:t>
      </w:r>
      <w:r w:rsidR="006D429D" w:rsidRPr="00AD2580">
        <w:rPr>
          <w:color w:val="000000"/>
        </w:rPr>
        <w:t>)</w:t>
      </w:r>
      <w:r w:rsidR="007F2E2D" w:rsidRPr="00AD2580">
        <w:rPr>
          <w:color w:val="000000"/>
        </w:rPr>
        <w:t xml:space="preserve">, which can be abundant in upland soils, can </w:t>
      </w:r>
      <w:r w:rsidR="006D429D" w:rsidRPr="00AD2580">
        <w:rPr>
          <w:color w:val="000000"/>
        </w:rPr>
        <w:t>broade</w:t>
      </w:r>
      <w:r w:rsidR="0047080B" w:rsidRPr="00AD2580">
        <w:rPr>
          <w:color w:val="000000"/>
        </w:rPr>
        <w:t>n</w:t>
      </w:r>
      <w:r w:rsidR="006D429D" w:rsidRPr="00AD2580">
        <w:rPr>
          <w:color w:val="000000"/>
        </w:rPr>
        <w:t xml:space="preserve"> spectral features and </w:t>
      </w:r>
      <w:r w:rsidR="007F2E2D" w:rsidRPr="00AD2580">
        <w:rPr>
          <w:color w:val="000000"/>
        </w:rPr>
        <w:t xml:space="preserve">complicate interpretation of the NMR spectra. </w:t>
      </w:r>
      <w:r w:rsidR="006D429D" w:rsidRPr="00AD2580">
        <w:rPr>
          <w:color w:val="000000"/>
        </w:rPr>
        <w:t xml:space="preserve">Using solid phase extraction (SPE) can aide in the interpretation of both NMR and MS-based metabolomics methods by reducing the mineral salts and increasing spectral quality. </w:t>
      </w:r>
    </w:p>
    <w:p w14:paraId="44CB8C85" w14:textId="77777777" w:rsidR="00DE2163" w:rsidRDefault="00DE2163" w:rsidP="00AD2580">
      <w:pPr>
        <w:widowControl/>
        <w:rPr>
          <w:color w:val="000000"/>
        </w:rPr>
      </w:pPr>
    </w:p>
    <w:p w14:paraId="6569013A" w14:textId="2C817A98" w:rsidR="00A62A0D" w:rsidRDefault="007F2E2D" w:rsidP="00AD2580">
      <w:pPr>
        <w:widowControl/>
        <w:rPr>
          <w:color w:val="000000"/>
        </w:rPr>
      </w:pPr>
      <w:r w:rsidRPr="00AD2580">
        <w:rPr>
          <w:color w:val="000000"/>
        </w:rPr>
        <w:t>FTICR</w:t>
      </w:r>
      <w:r w:rsidR="0072590D" w:rsidRPr="00AD2580">
        <w:rPr>
          <w:color w:val="000000"/>
        </w:rPr>
        <w:t>-</w:t>
      </w:r>
      <w:r w:rsidRPr="00AD2580">
        <w:rPr>
          <w:color w:val="000000"/>
        </w:rPr>
        <w:t xml:space="preserve">MS by direct injection </w:t>
      </w:r>
      <w:r w:rsidR="0047080B" w:rsidRPr="00AD2580">
        <w:rPr>
          <w:color w:val="000000"/>
        </w:rPr>
        <w:t xml:space="preserve">is a highly sensitive technique </w:t>
      </w:r>
      <w:r w:rsidR="00DC78A8" w:rsidRPr="00AD2580">
        <w:rPr>
          <w:color w:val="000000"/>
        </w:rPr>
        <w:t>capable of detecting</w:t>
      </w:r>
      <w:r w:rsidR="0047080B" w:rsidRPr="00AD2580">
        <w:rPr>
          <w:color w:val="000000"/>
        </w:rPr>
        <w:t xml:space="preserve"> tens of thousands of </w:t>
      </w:r>
      <w:r w:rsidR="00DC78A8" w:rsidRPr="00AD2580">
        <w:rPr>
          <w:color w:val="000000"/>
        </w:rPr>
        <w:t>metabolites from a single sample</w:t>
      </w:r>
      <w:r w:rsidR="0047080B" w:rsidRPr="00AD2580">
        <w:rPr>
          <w:color w:val="000000"/>
        </w:rPr>
        <w:t xml:space="preserve">, but it </w:t>
      </w:r>
      <w:r w:rsidRPr="00AD2580">
        <w:rPr>
          <w:color w:val="000000"/>
        </w:rPr>
        <w:t xml:space="preserve">does not capture the critical small metabolites such as acetate, pyruvate, and succinate and is notoriously difficult to use for sugars and other </w:t>
      </w:r>
      <w:r w:rsidR="000B0AF6" w:rsidRPr="00AD2580">
        <w:rPr>
          <w:color w:val="000000"/>
        </w:rPr>
        <w:t>carbohydrates</w:t>
      </w:r>
      <w:r w:rsidR="000B0AF6" w:rsidRPr="00AD2580">
        <w:rPr>
          <w:color w:val="000000"/>
          <w:vertAlign w:val="superscript"/>
        </w:rPr>
        <w:t>17</w:t>
      </w:r>
      <w:r w:rsidRPr="00AD2580">
        <w:rPr>
          <w:color w:val="000000"/>
        </w:rPr>
        <w:t>, nor does it provide quantitative information</w:t>
      </w:r>
      <w:r w:rsidR="00DC78A8" w:rsidRPr="00AD2580">
        <w:rPr>
          <w:color w:val="000000"/>
        </w:rPr>
        <w:t>.</w:t>
      </w:r>
      <w:r w:rsidR="00AD2580">
        <w:rPr>
          <w:color w:val="000000"/>
        </w:rPr>
        <w:t xml:space="preserve"> </w:t>
      </w:r>
      <w:r w:rsidR="00DC78A8" w:rsidRPr="00AD2580">
        <w:rPr>
          <w:color w:val="000000"/>
        </w:rPr>
        <w:t>However, unlike the other techniques,</w:t>
      </w:r>
      <w:r w:rsidRPr="00AD2580">
        <w:rPr>
          <w:color w:val="000000"/>
        </w:rPr>
        <w:t xml:space="preserve"> FTICR</w:t>
      </w:r>
      <w:r w:rsidR="0072590D" w:rsidRPr="00AD2580">
        <w:rPr>
          <w:color w:val="000000"/>
        </w:rPr>
        <w:t>-</w:t>
      </w:r>
      <w:r w:rsidRPr="00AD2580">
        <w:rPr>
          <w:color w:val="000000"/>
        </w:rPr>
        <w:t xml:space="preserve">MS </w:t>
      </w:r>
      <w:r w:rsidR="00DC78A8" w:rsidRPr="00AD2580">
        <w:rPr>
          <w:color w:val="000000"/>
        </w:rPr>
        <w:t>excels at</w:t>
      </w:r>
      <w:r w:rsidRPr="00AD2580">
        <w:rPr>
          <w:color w:val="000000"/>
        </w:rPr>
        <w:t xml:space="preserve"> identifying and assigning molecular formula to novel compounds and therefore identifies the largest number of compounds providing more molecular information than any of the other described techniques. This is useful, because the molecular information provided by FTICR</w:t>
      </w:r>
      <w:r w:rsidR="0072590D" w:rsidRPr="00AD2580">
        <w:rPr>
          <w:color w:val="000000"/>
        </w:rPr>
        <w:t>-</w:t>
      </w:r>
      <w:r w:rsidRPr="00AD2580">
        <w:rPr>
          <w:color w:val="000000"/>
        </w:rPr>
        <w:t>MS (and other techniques) can be used to calculate NOSC which is related to the thermodynamic driving force governing the likelihood of certain reactions</w:t>
      </w:r>
      <w:r w:rsidR="00105EA8" w:rsidRPr="00AD2580">
        <w:rPr>
          <w:color w:val="000000"/>
          <w:vertAlign w:val="superscript"/>
        </w:rPr>
        <w:t>8</w:t>
      </w:r>
      <w:r w:rsidRPr="00AD2580">
        <w:rPr>
          <w:color w:val="000000"/>
        </w:rPr>
        <w:t xml:space="preserve"> and their rates under certain conditions</w:t>
      </w:r>
      <w:r w:rsidR="00105EA8" w:rsidRPr="00AD2580">
        <w:rPr>
          <w:color w:val="000000"/>
          <w:vertAlign w:val="superscript"/>
        </w:rPr>
        <w:t>7</w:t>
      </w:r>
      <w:r w:rsidRPr="00AD2580">
        <w:rPr>
          <w:color w:val="000000"/>
        </w:rPr>
        <w:t>.</w:t>
      </w:r>
      <w:r w:rsidR="00170CD1" w:rsidRPr="00AD2580">
        <w:rPr>
          <w:color w:val="000000"/>
        </w:rPr>
        <w:t xml:space="preserve"> </w:t>
      </w:r>
      <w:r w:rsidRPr="00AD2580">
        <w:rPr>
          <w:color w:val="000000"/>
        </w:rPr>
        <w:t>Further</w:t>
      </w:r>
      <w:r w:rsidR="00DE2163">
        <w:rPr>
          <w:color w:val="000000"/>
        </w:rPr>
        <w:t>more</w:t>
      </w:r>
      <w:r w:rsidRPr="00AD2580">
        <w:rPr>
          <w:color w:val="000000"/>
        </w:rPr>
        <w:t>, by coupling FTICR</w:t>
      </w:r>
      <w:r w:rsidR="0072590D" w:rsidRPr="00AD2580">
        <w:rPr>
          <w:color w:val="000000"/>
        </w:rPr>
        <w:t>-</w:t>
      </w:r>
      <w:r w:rsidRPr="00AD2580">
        <w:rPr>
          <w:color w:val="000000"/>
        </w:rPr>
        <w:t xml:space="preserve">MS with separation techniques, such as LC together with tandem </w:t>
      </w:r>
      <w:r w:rsidR="00080DF2">
        <w:rPr>
          <w:color w:val="000000"/>
        </w:rPr>
        <w:t>MS</w:t>
      </w:r>
      <w:r w:rsidRPr="00AD2580">
        <w:rPr>
          <w:color w:val="000000"/>
        </w:rPr>
        <w:t xml:space="preserve">, quantitative structural information can be </w:t>
      </w:r>
      <w:r w:rsidR="00DC78A8" w:rsidRPr="00AD2580">
        <w:rPr>
          <w:color w:val="000000"/>
        </w:rPr>
        <w:t>attained</w:t>
      </w:r>
      <w:r w:rsidR="00553295" w:rsidRPr="00AD2580">
        <w:rPr>
          <w:color w:val="000000"/>
        </w:rPr>
        <w:t>,</w:t>
      </w:r>
      <w:r w:rsidRPr="00AD2580">
        <w:rPr>
          <w:color w:val="000000"/>
        </w:rPr>
        <w:t xml:space="preserve"> offsetting some of the disadvantage</w:t>
      </w:r>
      <w:r w:rsidR="00DC78A8" w:rsidRPr="00AD2580">
        <w:rPr>
          <w:color w:val="000000"/>
        </w:rPr>
        <w:t>s of this technique</w:t>
      </w:r>
      <w:r w:rsidRPr="00AD2580">
        <w:rPr>
          <w:color w:val="000000"/>
        </w:rPr>
        <w:t>.</w:t>
      </w:r>
      <w:r w:rsidR="00AD2580">
        <w:rPr>
          <w:color w:val="000000"/>
        </w:rPr>
        <w:t xml:space="preserve"> </w:t>
      </w:r>
      <w:r w:rsidRPr="00AD2580">
        <w:rPr>
          <w:color w:val="000000"/>
        </w:rPr>
        <w:t>LC</w:t>
      </w:r>
      <w:r w:rsidR="0072590D" w:rsidRPr="00AD2580">
        <w:rPr>
          <w:color w:val="000000"/>
        </w:rPr>
        <w:t>-</w:t>
      </w:r>
      <w:r w:rsidRPr="00AD2580">
        <w:rPr>
          <w:color w:val="000000"/>
        </w:rPr>
        <w:t>MS is useful for identifying lipid-like compounds and other metabolites that are not well-characterized by any of the other methods.</w:t>
      </w:r>
      <w:r w:rsidR="00170CD1" w:rsidRPr="00AD2580">
        <w:rPr>
          <w:color w:val="000000"/>
        </w:rPr>
        <w:t xml:space="preserve"> </w:t>
      </w:r>
      <w:r w:rsidR="00B25095" w:rsidRPr="00AD2580">
        <w:rPr>
          <w:color w:val="000000"/>
        </w:rPr>
        <w:t xml:space="preserve">Coupling LC FTICR-MS or LC-MS with a fraction collector and collecting fractions of specific unknowns of interest for structural elucidation by </w:t>
      </w:r>
      <w:r w:rsidR="004A0B33">
        <w:rPr>
          <w:color w:val="000000"/>
        </w:rPr>
        <w:t>two-dimensional (</w:t>
      </w:r>
      <w:r w:rsidR="00B25095" w:rsidRPr="00AD2580">
        <w:rPr>
          <w:color w:val="000000"/>
        </w:rPr>
        <w:t>2D</w:t>
      </w:r>
      <w:r w:rsidR="004A0B33">
        <w:rPr>
          <w:color w:val="000000"/>
        </w:rPr>
        <w:t>)</w:t>
      </w:r>
      <w:r w:rsidR="00B25095" w:rsidRPr="00AD2580">
        <w:rPr>
          <w:color w:val="000000"/>
        </w:rPr>
        <w:t xml:space="preserve"> liquid state NMR is the ideal situation for identifying and quantifying unknown compounds</w:t>
      </w:r>
      <w:r w:rsidR="000B0AF6" w:rsidRPr="00AD2580">
        <w:rPr>
          <w:color w:val="000000"/>
          <w:vertAlign w:val="superscript"/>
        </w:rPr>
        <w:t>18,19</w:t>
      </w:r>
      <w:r w:rsidR="00B25095" w:rsidRPr="00AD2580">
        <w:rPr>
          <w:color w:val="000000"/>
        </w:rPr>
        <w:t xml:space="preserve">. However, this is a very time-consuming step that could be used if and when needed. </w:t>
      </w:r>
      <w:r w:rsidRPr="00AD2580">
        <w:rPr>
          <w:color w:val="000000"/>
        </w:rPr>
        <w:t>Taken individually, each of these techniques provide a different snapshot of the organic matter,</w:t>
      </w:r>
      <w:r w:rsidR="00DC78A8" w:rsidRPr="00AD2580">
        <w:rPr>
          <w:color w:val="000000"/>
        </w:rPr>
        <w:t xml:space="preserve"> and</w:t>
      </w:r>
      <w:r w:rsidRPr="00AD2580">
        <w:rPr>
          <w:color w:val="000000"/>
        </w:rPr>
        <w:t xml:space="preserve"> by integrating them, we can achieve a more complete understanding than using any of the techniques in isolation.</w:t>
      </w:r>
    </w:p>
    <w:p w14:paraId="7E48F441" w14:textId="77777777" w:rsidR="003F1866" w:rsidRPr="00AD2580" w:rsidRDefault="003F1866" w:rsidP="00AD2580">
      <w:pPr>
        <w:widowControl/>
        <w:rPr>
          <w:color w:val="000000"/>
        </w:rPr>
      </w:pPr>
    </w:p>
    <w:p w14:paraId="0AC72F23" w14:textId="437F8109" w:rsidR="00A62A0D" w:rsidRPr="00AD2580" w:rsidRDefault="007F2E2D" w:rsidP="00AD2580">
      <w:pPr>
        <w:widowControl/>
        <w:rPr>
          <w:color w:val="000000"/>
        </w:rPr>
      </w:pPr>
      <w:r w:rsidRPr="00AD2580">
        <w:rPr>
          <w:color w:val="000000"/>
        </w:rPr>
        <w:t>While the thermodynamic considerations set the ultimate constraints on what transformations are possible in a system, organic matter decomposition is mediated by microorganisms whose enzyme activities control reaction rates. Thus, fully understanding the controls on organic matter decomposition and ultimately greenhouse gas (CO</w:t>
      </w:r>
      <w:r w:rsidRPr="00AD2580">
        <w:rPr>
          <w:color w:val="000000"/>
          <w:vertAlign w:val="subscript"/>
        </w:rPr>
        <w:t>2</w:t>
      </w:r>
      <w:r w:rsidRPr="00AD2580">
        <w:rPr>
          <w:color w:val="000000"/>
        </w:rPr>
        <w:t xml:space="preserve"> and CH</w:t>
      </w:r>
      <w:r w:rsidRPr="00AD2580">
        <w:rPr>
          <w:color w:val="000000"/>
          <w:vertAlign w:val="subscript"/>
        </w:rPr>
        <w:t>4</w:t>
      </w:r>
      <w:r w:rsidRPr="00AD2580">
        <w:rPr>
          <w:color w:val="000000"/>
        </w:rPr>
        <w:t xml:space="preserve">) production from wetlands requires an integrated omics approach to characterizing the microbial enzyme activities as well as the </w:t>
      </w:r>
      <w:r w:rsidR="00976037" w:rsidRPr="00AD2580">
        <w:rPr>
          <w:color w:val="000000"/>
        </w:rPr>
        <w:t>metabolites</w:t>
      </w:r>
      <w:r w:rsidRPr="00AD2580">
        <w:rPr>
          <w:color w:val="000000"/>
        </w:rPr>
        <w:t>.</w:t>
      </w:r>
      <w:r w:rsidR="00170CD1" w:rsidRPr="00AD2580">
        <w:rPr>
          <w:color w:val="000000"/>
        </w:rPr>
        <w:t xml:space="preserve"> </w:t>
      </w:r>
      <w:r w:rsidRPr="00AD2580">
        <w:rPr>
          <w:color w:val="000000"/>
        </w:rPr>
        <w:t xml:space="preserve">In this </w:t>
      </w:r>
      <w:r w:rsidR="00605514">
        <w:rPr>
          <w:color w:val="000000"/>
        </w:rPr>
        <w:t>article</w:t>
      </w:r>
      <w:r w:rsidRPr="00AD2580">
        <w:rPr>
          <w:color w:val="000000"/>
        </w:rPr>
        <w:t>, we describe a method for achieving such a comprehensive analysis from a single sample using a sequential approach that results in a fully paired analysis.</w:t>
      </w:r>
      <w:r w:rsidR="00170CD1" w:rsidRPr="00AD2580">
        <w:rPr>
          <w:color w:val="000000"/>
        </w:rPr>
        <w:t xml:space="preserve"> </w:t>
      </w:r>
      <w:r w:rsidRPr="00AD2580">
        <w:rPr>
          <w:color w:val="000000"/>
        </w:rPr>
        <w:t xml:space="preserve">This approach expands on the </w:t>
      </w:r>
      <w:r w:rsidR="002B1498" w:rsidRPr="002B1498">
        <w:rPr>
          <w:color w:val="000000"/>
        </w:rPr>
        <w:t xml:space="preserve">metabolite, protein, and lipid extraction </w:t>
      </w:r>
      <w:r w:rsidR="002B1498">
        <w:rPr>
          <w:color w:val="000000"/>
        </w:rPr>
        <w:t>(</w:t>
      </w:r>
      <w:proofErr w:type="spellStart"/>
      <w:r w:rsidRPr="00AD2580">
        <w:rPr>
          <w:color w:val="000000"/>
        </w:rPr>
        <w:t>MPLex</w:t>
      </w:r>
      <w:proofErr w:type="spellEnd"/>
      <w:r w:rsidR="002B1498">
        <w:rPr>
          <w:color w:val="000000"/>
        </w:rPr>
        <w:t>)</w:t>
      </w:r>
      <w:r w:rsidRPr="00AD2580">
        <w:rPr>
          <w:color w:val="000000"/>
        </w:rPr>
        <w:t xml:space="preserve"> protocol in which proteomics was coupled with GC</w:t>
      </w:r>
      <w:r w:rsidR="00445A8A" w:rsidRPr="00AD2580">
        <w:rPr>
          <w:color w:val="000000"/>
        </w:rPr>
        <w:t>-</w:t>
      </w:r>
      <w:r w:rsidRPr="00AD2580">
        <w:rPr>
          <w:color w:val="000000"/>
        </w:rPr>
        <w:t>MS and LC</w:t>
      </w:r>
      <w:r w:rsidR="00445A8A" w:rsidRPr="00AD2580">
        <w:rPr>
          <w:color w:val="000000"/>
        </w:rPr>
        <w:t>-</w:t>
      </w:r>
      <w:r w:rsidRPr="00AD2580">
        <w:rPr>
          <w:color w:val="000000"/>
        </w:rPr>
        <w:t>MS</w:t>
      </w:r>
      <w:r w:rsidR="000B0AF6" w:rsidRPr="00AD2580">
        <w:rPr>
          <w:color w:val="000000"/>
          <w:vertAlign w:val="superscript"/>
        </w:rPr>
        <w:t>20</w:t>
      </w:r>
      <w:r w:rsidRPr="00AD2580">
        <w:rPr>
          <w:color w:val="000000"/>
        </w:rPr>
        <w:t xml:space="preserve"> to identify small metabolites, proteins</w:t>
      </w:r>
      <w:r w:rsidR="004E0363">
        <w:rPr>
          <w:color w:val="000000"/>
        </w:rPr>
        <w:t>,</w:t>
      </w:r>
      <w:r w:rsidRPr="00AD2580">
        <w:rPr>
          <w:color w:val="000000"/>
        </w:rPr>
        <w:t xml:space="preserve"> and lipids by incorporating quantitative metabolite information </w:t>
      </w:r>
      <w:r w:rsidR="00AD2580" w:rsidRPr="00AD2580">
        <w:rPr>
          <w:i/>
          <w:color w:val="000000"/>
        </w:rPr>
        <w:t>via</w:t>
      </w:r>
      <w:r w:rsidRPr="00AD2580">
        <w:rPr>
          <w:color w:val="000000"/>
        </w:rPr>
        <w:t xml:space="preserve"> NMR and identification of larger </w:t>
      </w:r>
      <w:r w:rsidR="00553295" w:rsidRPr="00AD2580">
        <w:rPr>
          <w:color w:val="000000"/>
        </w:rPr>
        <w:t xml:space="preserve">secondary </w:t>
      </w:r>
      <w:r w:rsidRPr="00AD2580">
        <w:rPr>
          <w:color w:val="000000"/>
        </w:rPr>
        <w:t xml:space="preserve">metabolites </w:t>
      </w:r>
      <w:r w:rsidR="00AD2580" w:rsidRPr="00AD2580">
        <w:rPr>
          <w:i/>
          <w:color w:val="000000"/>
        </w:rPr>
        <w:t>via</w:t>
      </w:r>
      <w:r w:rsidRPr="00AD2580">
        <w:rPr>
          <w:color w:val="000000"/>
        </w:rPr>
        <w:t xml:space="preserve"> FTICR</w:t>
      </w:r>
      <w:r w:rsidR="00445A8A" w:rsidRPr="00AD2580">
        <w:rPr>
          <w:color w:val="000000"/>
        </w:rPr>
        <w:t>-</w:t>
      </w:r>
      <w:r w:rsidRPr="00AD2580">
        <w:rPr>
          <w:color w:val="000000"/>
        </w:rPr>
        <w:t xml:space="preserve">MS. Slightly different to </w:t>
      </w:r>
      <w:proofErr w:type="spellStart"/>
      <w:r w:rsidRPr="00AD2580">
        <w:rPr>
          <w:color w:val="000000"/>
        </w:rPr>
        <w:t>MPLex</w:t>
      </w:r>
      <w:proofErr w:type="spellEnd"/>
      <w:r w:rsidRPr="00AD2580">
        <w:rPr>
          <w:color w:val="000000"/>
        </w:rPr>
        <w:t>, we begin the protocol with a water extraction and then use sequential extraction with increasingly non-polar solvents.</w:t>
      </w:r>
      <w:r w:rsidR="00170CD1" w:rsidRPr="00AD2580">
        <w:rPr>
          <w:color w:val="000000"/>
        </w:rPr>
        <w:t xml:space="preserve"> </w:t>
      </w:r>
      <w:r w:rsidRPr="00AD2580">
        <w:rPr>
          <w:color w:val="000000"/>
        </w:rPr>
        <w:t>All extractions are done on a single sample which conserves sample when volumes are limited or difficult to obtain and decreases experimental error introduced through variation among aliquots from heterogeneous sample matrices (</w:t>
      </w:r>
      <w:r w:rsidR="00170CD1" w:rsidRPr="00AD2580">
        <w:rPr>
          <w:i/>
          <w:color w:val="000000"/>
        </w:rPr>
        <w:t>e.g.</w:t>
      </w:r>
      <w:r w:rsidR="00170CD1" w:rsidRPr="004E0363">
        <w:rPr>
          <w:color w:val="000000"/>
        </w:rPr>
        <w:t>,</w:t>
      </w:r>
      <w:r w:rsidR="00170CD1" w:rsidRPr="00AD2580">
        <w:rPr>
          <w:i/>
          <w:color w:val="000000"/>
        </w:rPr>
        <w:t xml:space="preserve"> </w:t>
      </w:r>
      <w:r w:rsidRPr="00AD2580">
        <w:rPr>
          <w:color w:val="000000"/>
        </w:rPr>
        <w:t>soil and peat) or differences in storage conditions and duration.</w:t>
      </w:r>
    </w:p>
    <w:p w14:paraId="4E729079" w14:textId="77777777" w:rsidR="004E0363" w:rsidRDefault="004E0363" w:rsidP="00AD2580">
      <w:pPr>
        <w:widowControl/>
        <w:rPr>
          <w:color w:val="000000"/>
        </w:rPr>
      </w:pPr>
    </w:p>
    <w:p w14:paraId="2F096112" w14:textId="483E5810" w:rsidR="00A62A0D" w:rsidRDefault="007F2E2D" w:rsidP="00AD2580">
      <w:pPr>
        <w:widowControl/>
      </w:pPr>
      <w:r w:rsidRPr="00AD2580">
        <w:rPr>
          <w:color w:val="000000"/>
        </w:rPr>
        <w:t xml:space="preserve">Finally, by coupling the </w:t>
      </w:r>
      <w:r w:rsidR="00553295" w:rsidRPr="00AD2580">
        <w:rPr>
          <w:color w:val="000000"/>
        </w:rPr>
        <w:t xml:space="preserve">OM </w:t>
      </w:r>
      <w:r w:rsidRPr="00AD2580">
        <w:rPr>
          <w:color w:val="000000"/>
        </w:rPr>
        <w:t xml:space="preserve">analyses with proteomics analyses of the microbial community, we can build metabolic networks that describe the pathways and transformation of organic matter </w:t>
      </w:r>
      <w:r w:rsidRPr="00AD2580">
        <w:rPr>
          <w:color w:val="000000"/>
        </w:rPr>
        <w:lastRenderedPageBreak/>
        <w:t>decomposition.</w:t>
      </w:r>
      <w:r w:rsidR="00170CD1" w:rsidRPr="00AD2580">
        <w:rPr>
          <w:color w:val="000000"/>
        </w:rPr>
        <w:t xml:space="preserve"> </w:t>
      </w:r>
      <w:r w:rsidRPr="00AD2580">
        <w:rPr>
          <w:color w:val="000000"/>
        </w:rPr>
        <w:t>This allows us to test specific hypotheses about how perturbations to the system will influence ultimate CO</w:t>
      </w:r>
      <w:r w:rsidRPr="00AD2580">
        <w:rPr>
          <w:color w:val="000000"/>
          <w:vertAlign w:val="subscript"/>
        </w:rPr>
        <w:t>2</w:t>
      </w:r>
      <w:r w:rsidRPr="00AD2580">
        <w:rPr>
          <w:color w:val="000000"/>
        </w:rPr>
        <w:t xml:space="preserve"> and CH</w:t>
      </w:r>
      <w:r w:rsidRPr="00AD2580">
        <w:rPr>
          <w:color w:val="000000"/>
          <w:vertAlign w:val="subscript"/>
        </w:rPr>
        <w:t>4</w:t>
      </w:r>
      <w:r w:rsidRPr="00AD2580">
        <w:rPr>
          <w:color w:val="000000"/>
        </w:rPr>
        <w:t xml:space="preserve"> production through alteration to the available organic substrates, electron acceptors, and the microbial communities mediating the reactions </w:t>
      </w:r>
      <w:r w:rsidR="00AD2580" w:rsidRPr="00AD2580">
        <w:rPr>
          <w:i/>
        </w:rPr>
        <w:t>via</w:t>
      </w:r>
      <w:r w:rsidRPr="00AD2580">
        <w:t xml:space="preserve"> the activity of enzyme catalysts.</w:t>
      </w:r>
    </w:p>
    <w:p w14:paraId="1AC549C9" w14:textId="77777777" w:rsidR="004E0363" w:rsidRPr="00AD2580" w:rsidRDefault="004E0363" w:rsidP="00AD2580">
      <w:pPr>
        <w:widowControl/>
      </w:pPr>
    </w:p>
    <w:p w14:paraId="39D34708" w14:textId="7BFE8C7D" w:rsidR="000121D2" w:rsidRDefault="000121D2" w:rsidP="00AD2580">
      <w:pPr>
        <w:widowControl/>
      </w:pPr>
      <w:r w:rsidRPr="00AD2580">
        <w:t>The overall goal of this method is to provide a single throughput protocol for analyzing metabolites, lipids, and microbial proteins from a single sample thereby creating a fully paired dataset for building metabolic networks while constraining analytical errors.</w:t>
      </w:r>
    </w:p>
    <w:p w14:paraId="6F607F7C" w14:textId="77777777" w:rsidR="004E0363" w:rsidRPr="00AD2580" w:rsidRDefault="004E0363" w:rsidP="00AD2580">
      <w:pPr>
        <w:widowControl/>
      </w:pPr>
    </w:p>
    <w:p w14:paraId="7572A337" w14:textId="2E2522A9" w:rsidR="00A62A0D" w:rsidRDefault="007F2E2D" w:rsidP="00AD2580">
      <w:pPr>
        <w:widowControl/>
        <w:rPr>
          <w:b/>
          <w:color w:val="000000"/>
        </w:rPr>
      </w:pPr>
      <w:r w:rsidRPr="00AD2580">
        <w:rPr>
          <w:b/>
          <w:color w:val="000000"/>
        </w:rPr>
        <w:t>PROTOCOL:</w:t>
      </w:r>
    </w:p>
    <w:p w14:paraId="61AF7B2B" w14:textId="77777777" w:rsidR="00C30F58" w:rsidRPr="00AD2580" w:rsidRDefault="00C30F58" w:rsidP="00AD2580">
      <w:pPr>
        <w:widowControl/>
        <w:rPr>
          <w:color w:val="000000"/>
        </w:rPr>
      </w:pPr>
    </w:p>
    <w:p w14:paraId="49EC5AE2" w14:textId="2748D8B1" w:rsidR="00A62A0D" w:rsidRPr="00CC5DFF" w:rsidRDefault="007F2E2D" w:rsidP="00A64E3C">
      <w:pPr>
        <w:pStyle w:val="ListParagraph"/>
        <w:widowControl/>
        <w:numPr>
          <w:ilvl w:val="0"/>
          <w:numId w:val="22"/>
        </w:numPr>
        <w:pBdr>
          <w:top w:val="nil"/>
          <w:left w:val="nil"/>
          <w:bottom w:val="nil"/>
          <w:right w:val="nil"/>
          <w:between w:val="nil"/>
        </w:pBdr>
        <w:rPr>
          <w:b/>
          <w:color w:val="000000"/>
          <w:highlight w:val="yellow"/>
        </w:rPr>
      </w:pPr>
      <w:r w:rsidRPr="00CC5DFF">
        <w:rPr>
          <w:b/>
          <w:color w:val="000000"/>
          <w:highlight w:val="yellow"/>
        </w:rPr>
        <w:t xml:space="preserve">Sequential </w:t>
      </w:r>
      <w:r w:rsidR="004E0363" w:rsidRPr="00CC5DFF">
        <w:rPr>
          <w:b/>
          <w:color w:val="000000"/>
          <w:highlight w:val="yellow"/>
        </w:rPr>
        <w:t xml:space="preserve">Extraction of Organic Matter </w:t>
      </w:r>
      <w:r w:rsidR="00523C04" w:rsidRPr="00CC5DFF">
        <w:rPr>
          <w:b/>
          <w:color w:val="000000"/>
          <w:highlight w:val="yellow"/>
        </w:rPr>
        <w:t>from</w:t>
      </w:r>
      <w:r w:rsidR="004E0363" w:rsidRPr="00CC5DFF">
        <w:rPr>
          <w:b/>
          <w:color w:val="000000"/>
          <w:highlight w:val="yellow"/>
        </w:rPr>
        <w:t xml:space="preserve"> Soil, Sediments, or Peat</w:t>
      </w:r>
    </w:p>
    <w:p w14:paraId="4CDCFF77" w14:textId="77777777" w:rsidR="0069683C" w:rsidRPr="0069683C" w:rsidRDefault="0069683C" w:rsidP="0069683C">
      <w:pPr>
        <w:widowControl/>
        <w:pBdr>
          <w:top w:val="nil"/>
          <w:left w:val="nil"/>
          <w:bottom w:val="nil"/>
          <w:right w:val="nil"/>
          <w:between w:val="nil"/>
        </w:pBdr>
        <w:rPr>
          <w:color w:val="000000"/>
        </w:rPr>
      </w:pPr>
    </w:p>
    <w:p w14:paraId="1804AD32" w14:textId="29A8218A" w:rsidR="004A32B1" w:rsidRPr="00723682" w:rsidRDefault="007F2E2D" w:rsidP="005861EE">
      <w:pPr>
        <w:pStyle w:val="ListParagraph"/>
        <w:widowControl/>
        <w:numPr>
          <w:ilvl w:val="1"/>
          <w:numId w:val="22"/>
        </w:numPr>
        <w:pBdr>
          <w:top w:val="nil"/>
          <w:left w:val="nil"/>
          <w:bottom w:val="nil"/>
          <w:right w:val="nil"/>
          <w:between w:val="nil"/>
        </w:pBdr>
        <w:ind w:left="0" w:firstLine="0"/>
        <w:rPr>
          <w:color w:val="000000"/>
        </w:rPr>
      </w:pPr>
      <w:r w:rsidRPr="00194290">
        <w:rPr>
          <w:color w:val="000000"/>
        </w:rPr>
        <w:t>Collect soil</w:t>
      </w:r>
      <w:r w:rsidR="00DC78A8" w:rsidRPr="00194290">
        <w:rPr>
          <w:color w:val="000000"/>
        </w:rPr>
        <w:t>, sediments,</w:t>
      </w:r>
      <w:r w:rsidRPr="00194290">
        <w:rPr>
          <w:color w:val="000000"/>
        </w:rPr>
        <w:t xml:space="preserve"> or peat </w:t>
      </w:r>
      <w:r w:rsidR="00AD2580" w:rsidRPr="00194290">
        <w:rPr>
          <w:i/>
          <w:color w:val="000000"/>
        </w:rPr>
        <w:t>via</w:t>
      </w:r>
      <w:r w:rsidRPr="00194290">
        <w:rPr>
          <w:color w:val="000000"/>
        </w:rPr>
        <w:t xml:space="preserve"> coring</w:t>
      </w:r>
      <w:r w:rsidR="00072F3D">
        <w:rPr>
          <w:color w:val="000000"/>
        </w:rPr>
        <w:t xml:space="preserve"> and</w:t>
      </w:r>
      <w:r w:rsidRPr="00194290">
        <w:rPr>
          <w:color w:val="000000"/>
        </w:rPr>
        <w:t xml:space="preserve"> divide cores according to the hypothesis being tested (</w:t>
      </w:r>
      <w:r w:rsidR="00170CD1" w:rsidRPr="00194290">
        <w:rPr>
          <w:i/>
          <w:color w:val="000000"/>
        </w:rPr>
        <w:t>e.g.</w:t>
      </w:r>
      <w:r w:rsidR="00170CD1" w:rsidRPr="005861EE">
        <w:rPr>
          <w:color w:val="000000"/>
        </w:rPr>
        <w:t>,</w:t>
      </w:r>
      <w:r w:rsidR="00170CD1" w:rsidRPr="00194290">
        <w:rPr>
          <w:i/>
          <w:color w:val="000000"/>
        </w:rPr>
        <w:t xml:space="preserve"> </w:t>
      </w:r>
      <w:r w:rsidRPr="00194290">
        <w:rPr>
          <w:color w:val="000000"/>
        </w:rPr>
        <w:t>depth)</w:t>
      </w:r>
      <w:r w:rsidR="00072F3D">
        <w:rPr>
          <w:color w:val="000000"/>
        </w:rPr>
        <w:t>.</w:t>
      </w:r>
      <w:r w:rsidRPr="00194290">
        <w:rPr>
          <w:color w:val="000000"/>
        </w:rPr>
        <w:t xml:space="preserve"> </w:t>
      </w:r>
      <w:r w:rsidR="00072F3D">
        <w:rPr>
          <w:color w:val="000000"/>
        </w:rPr>
        <w:t>S</w:t>
      </w:r>
      <w:r w:rsidRPr="00194290">
        <w:rPr>
          <w:color w:val="000000"/>
        </w:rPr>
        <w:t xml:space="preserve">tore </w:t>
      </w:r>
      <w:r w:rsidR="00072F3D">
        <w:rPr>
          <w:color w:val="000000"/>
        </w:rPr>
        <w:t xml:space="preserve">samples </w:t>
      </w:r>
      <w:r w:rsidRPr="00194290">
        <w:rPr>
          <w:color w:val="000000"/>
        </w:rPr>
        <w:t xml:space="preserve">in </w:t>
      </w:r>
      <w:r w:rsidR="00B53AF8">
        <w:rPr>
          <w:color w:val="000000"/>
        </w:rPr>
        <w:t>p</w:t>
      </w:r>
      <w:r w:rsidR="00B53AF8" w:rsidRPr="00B53AF8">
        <w:rPr>
          <w:color w:val="000000"/>
        </w:rPr>
        <w:t xml:space="preserve">olytetrafluoroethylene </w:t>
      </w:r>
      <w:r w:rsidRPr="00194290">
        <w:rPr>
          <w:color w:val="000000"/>
        </w:rPr>
        <w:t>coated containers and freeze at -80</w:t>
      </w:r>
      <w:r w:rsidR="005861EE">
        <w:rPr>
          <w:color w:val="000000"/>
        </w:rPr>
        <w:t xml:space="preserve"> </w:t>
      </w:r>
      <w:r w:rsidRPr="00194290">
        <w:rPr>
          <w:color w:val="000000"/>
        </w:rPr>
        <w:t xml:space="preserve">°C for storage prior to analysis. </w:t>
      </w:r>
    </w:p>
    <w:p w14:paraId="19310CC2" w14:textId="77777777" w:rsidR="00723682" w:rsidRPr="007C5C0B" w:rsidRDefault="00723682" w:rsidP="005861EE">
      <w:pPr>
        <w:widowControl/>
        <w:pBdr>
          <w:top w:val="nil"/>
          <w:left w:val="nil"/>
          <w:bottom w:val="nil"/>
          <w:right w:val="nil"/>
          <w:between w:val="nil"/>
        </w:pBdr>
        <w:rPr>
          <w:color w:val="000000"/>
        </w:rPr>
      </w:pPr>
    </w:p>
    <w:p w14:paraId="0B676B25" w14:textId="2F704B63" w:rsidR="00A62A0D" w:rsidRDefault="00523C04" w:rsidP="005861EE">
      <w:pPr>
        <w:widowControl/>
        <w:pBdr>
          <w:top w:val="nil"/>
          <w:left w:val="nil"/>
          <w:bottom w:val="nil"/>
          <w:right w:val="nil"/>
          <w:between w:val="nil"/>
        </w:pBdr>
        <w:rPr>
          <w:color w:val="000000"/>
        </w:rPr>
      </w:pPr>
      <w:r>
        <w:rPr>
          <w:color w:val="000000"/>
        </w:rPr>
        <w:t>NOTE:</w:t>
      </w:r>
      <w:r w:rsidR="004A32B1" w:rsidRPr="00AD2580">
        <w:rPr>
          <w:color w:val="000000"/>
        </w:rPr>
        <w:t xml:space="preserve"> </w:t>
      </w:r>
      <w:r w:rsidR="00EE0695" w:rsidRPr="00AD2580">
        <w:t>Approximately 45 mg C is needed for this protocol.</w:t>
      </w:r>
      <w:r w:rsidR="00EE0695">
        <w:t xml:space="preserve"> </w:t>
      </w:r>
      <w:r w:rsidR="00EE0695" w:rsidRPr="00AD2580">
        <w:t>For peat (typically 45% C), 100 mg of dried peat is required.</w:t>
      </w:r>
      <w:r w:rsidR="00EE0695">
        <w:t xml:space="preserve"> </w:t>
      </w:r>
      <w:r w:rsidR="00EE0695" w:rsidRPr="00AD2580">
        <w:t xml:space="preserve">Larger amounts of sample may be needed for low organic samples like mineral or forested uplands soils </w:t>
      </w:r>
      <w:bookmarkStart w:id="2" w:name="_Hlk526945892"/>
      <w:r w:rsidR="00EE0695" w:rsidRPr="00AD2580">
        <w:t>depending on the C content</w:t>
      </w:r>
      <w:bookmarkEnd w:id="2"/>
      <w:r w:rsidR="00EE0695" w:rsidRPr="00AD2580">
        <w:t>.</w:t>
      </w:r>
      <w:r w:rsidR="00EE0695">
        <w:t xml:space="preserve"> </w:t>
      </w:r>
      <w:r w:rsidR="007F2E2D" w:rsidRPr="00AD2580">
        <w:rPr>
          <w:color w:val="000000"/>
        </w:rPr>
        <w:t xml:space="preserve">Because extraction with organic solvents will pull </w:t>
      </w:r>
      <w:r w:rsidR="00F17725" w:rsidRPr="00AD2580">
        <w:rPr>
          <w:color w:val="000000"/>
        </w:rPr>
        <w:t xml:space="preserve">any </w:t>
      </w:r>
      <w:r w:rsidR="00661672" w:rsidRPr="00AD2580">
        <w:rPr>
          <w:color w:val="000000"/>
        </w:rPr>
        <w:t>polyethylene glycol (</w:t>
      </w:r>
      <w:r w:rsidR="007F2E2D" w:rsidRPr="00AD2580">
        <w:rPr>
          <w:color w:val="000000"/>
        </w:rPr>
        <w:t>PEG</w:t>
      </w:r>
      <w:r w:rsidR="00661672" w:rsidRPr="00AD2580">
        <w:rPr>
          <w:color w:val="000000"/>
        </w:rPr>
        <w:t>)</w:t>
      </w:r>
      <w:r w:rsidR="0003434D" w:rsidRPr="00AD2580">
        <w:rPr>
          <w:color w:val="000000"/>
        </w:rPr>
        <w:t xml:space="preserve"> </w:t>
      </w:r>
      <w:r w:rsidR="007F2E2D" w:rsidRPr="00AD2580">
        <w:rPr>
          <w:color w:val="000000"/>
        </w:rPr>
        <w:t xml:space="preserve">into the extracts, which will negatively affect ionization during step 2.4, it is important to avoid allowing samples to contact plastic at any point during collection, storage or extraction. </w:t>
      </w:r>
    </w:p>
    <w:p w14:paraId="37DE9638" w14:textId="77777777" w:rsidR="00282CDB" w:rsidRPr="00AD2580" w:rsidRDefault="00282CDB" w:rsidP="005861EE">
      <w:pPr>
        <w:widowControl/>
        <w:pBdr>
          <w:top w:val="nil"/>
          <w:left w:val="nil"/>
          <w:bottom w:val="nil"/>
          <w:right w:val="nil"/>
          <w:between w:val="nil"/>
        </w:pBdr>
        <w:rPr>
          <w:color w:val="000000"/>
        </w:rPr>
      </w:pPr>
    </w:p>
    <w:p w14:paraId="19861228" w14:textId="0CE69283" w:rsidR="00A62A0D" w:rsidRDefault="007F2E2D" w:rsidP="005861EE">
      <w:pPr>
        <w:pStyle w:val="ListParagraph"/>
        <w:widowControl/>
        <w:numPr>
          <w:ilvl w:val="1"/>
          <w:numId w:val="22"/>
        </w:numPr>
        <w:pBdr>
          <w:top w:val="nil"/>
          <w:left w:val="nil"/>
          <w:bottom w:val="nil"/>
          <w:right w:val="nil"/>
          <w:between w:val="nil"/>
        </w:pBdr>
        <w:ind w:left="0" w:firstLine="0"/>
        <w:rPr>
          <w:color w:val="000000"/>
        </w:rPr>
      </w:pPr>
      <w:bookmarkStart w:id="3" w:name="_Hlk525811837"/>
      <w:r w:rsidRPr="00282CDB">
        <w:rPr>
          <w:color w:val="000000"/>
        </w:rPr>
        <w:t>When ready to analyze the samples, freeze dry to constant weight</w:t>
      </w:r>
      <w:r w:rsidR="002E7AFB" w:rsidRPr="00282CDB">
        <w:rPr>
          <w:color w:val="000000"/>
        </w:rPr>
        <w:t>, then grind the samples</w:t>
      </w:r>
      <w:r w:rsidR="001B0813" w:rsidRPr="00282CDB">
        <w:rPr>
          <w:color w:val="000000"/>
        </w:rPr>
        <w:t xml:space="preserve"> in a high-speed ball mill</w:t>
      </w:r>
      <w:r w:rsidR="002E7AFB" w:rsidRPr="00282CDB">
        <w:rPr>
          <w:color w:val="000000"/>
        </w:rPr>
        <w:t xml:space="preserve"> </w:t>
      </w:r>
      <w:r w:rsidR="001B0813" w:rsidRPr="00282CDB">
        <w:rPr>
          <w:color w:val="000000"/>
        </w:rPr>
        <w:t xml:space="preserve">using stainless steel grinding balls </w:t>
      </w:r>
      <w:r w:rsidR="002E7AFB" w:rsidRPr="00282CDB">
        <w:rPr>
          <w:color w:val="000000"/>
        </w:rPr>
        <w:t>to homogenize and break up any aggregates.</w:t>
      </w:r>
    </w:p>
    <w:p w14:paraId="048F68E3" w14:textId="77777777" w:rsidR="001602A9" w:rsidRPr="00282CDB" w:rsidRDefault="001602A9" w:rsidP="001602A9">
      <w:pPr>
        <w:pStyle w:val="ListParagraph"/>
        <w:widowControl/>
        <w:pBdr>
          <w:top w:val="nil"/>
          <w:left w:val="nil"/>
          <w:bottom w:val="nil"/>
          <w:right w:val="nil"/>
          <w:between w:val="nil"/>
        </w:pBdr>
        <w:ind w:left="0"/>
        <w:rPr>
          <w:color w:val="000000"/>
        </w:rPr>
      </w:pPr>
    </w:p>
    <w:bookmarkEnd w:id="3"/>
    <w:p w14:paraId="2D309C7E" w14:textId="38D5D0C0" w:rsidR="004A32B1" w:rsidRDefault="00523C04" w:rsidP="005861EE">
      <w:pPr>
        <w:widowControl/>
        <w:pBdr>
          <w:top w:val="nil"/>
          <w:left w:val="nil"/>
          <w:bottom w:val="nil"/>
          <w:right w:val="nil"/>
          <w:between w:val="nil"/>
        </w:pBdr>
        <w:rPr>
          <w:color w:val="000000"/>
        </w:rPr>
      </w:pPr>
      <w:r>
        <w:rPr>
          <w:color w:val="000000"/>
        </w:rPr>
        <w:t>NOTE:</w:t>
      </w:r>
      <w:r w:rsidR="004A32B1" w:rsidRPr="00AD2580">
        <w:rPr>
          <w:color w:val="000000"/>
        </w:rPr>
        <w:t xml:space="preserve"> The protocol can be paused at this point and the material stored at -80 °C.</w:t>
      </w:r>
    </w:p>
    <w:p w14:paraId="7DB63AD3" w14:textId="77777777" w:rsidR="001602A9" w:rsidRPr="00AD2580" w:rsidRDefault="001602A9" w:rsidP="005861EE">
      <w:pPr>
        <w:widowControl/>
        <w:pBdr>
          <w:top w:val="nil"/>
          <w:left w:val="nil"/>
          <w:bottom w:val="nil"/>
          <w:right w:val="nil"/>
          <w:between w:val="nil"/>
        </w:pBdr>
        <w:rPr>
          <w:color w:val="000000"/>
        </w:rPr>
      </w:pPr>
    </w:p>
    <w:p w14:paraId="2C5E988E" w14:textId="43B8F3C0" w:rsidR="00A62A0D" w:rsidRDefault="007F2E2D" w:rsidP="005861EE">
      <w:pPr>
        <w:widowControl/>
        <w:numPr>
          <w:ilvl w:val="1"/>
          <w:numId w:val="22"/>
        </w:numPr>
        <w:pBdr>
          <w:top w:val="nil"/>
          <w:left w:val="nil"/>
          <w:bottom w:val="nil"/>
          <w:right w:val="nil"/>
          <w:between w:val="nil"/>
        </w:pBdr>
        <w:ind w:left="0" w:firstLine="0"/>
        <w:rPr>
          <w:color w:val="000000"/>
          <w:highlight w:val="yellow"/>
        </w:rPr>
      </w:pPr>
      <w:bookmarkStart w:id="4" w:name="_Hlk523469257"/>
      <w:bookmarkStart w:id="5" w:name="_Hlk525827595"/>
      <w:r w:rsidRPr="00AD2580">
        <w:rPr>
          <w:color w:val="000000"/>
          <w:highlight w:val="yellow"/>
        </w:rPr>
        <w:t xml:space="preserve">Using an ethanol-washed stainless-steel utensil, aliquot </w:t>
      </w:r>
      <w:r w:rsidR="00F17725" w:rsidRPr="00AD2580">
        <w:rPr>
          <w:color w:val="000000"/>
          <w:highlight w:val="yellow"/>
        </w:rPr>
        <w:t>5</w:t>
      </w:r>
      <w:r w:rsidRPr="00AD2580">
        <w:rPr>
          <w:color w:val="000000"/>
          <w:highlight w:val="yellow"/>
        </w:rPr>
        <w:t>0 mg of each of the dried samples into individual 2 mL glass vials.</w:t>
      </w:r>
      <w:r w:rsidR="00170CD1" w:rsidRPr="00AD2580">
        <w:rPr>
          <w:color w:val="000000"/>
          <w:highlight w:val="yellow"/>
        </w:rPr>
        <w:t xml:space="preserve"> </w:t>
      </w:r>
      <w:r w:rsidRPr="00AD2580">
        <w:rPr>
          <w:color w:val="000000"/>
        </w:rPr>
        <w:t>These samples will be sequentially extracted using a series of solvents to consecutively extract increasingly non-polar metabolites from each sample.</w:t>
      </w:r>
      <w:r w:rsidR="00587792" w:rsidRPr="00AD2580">
        <w:rPr>
          <w:color w:val="000000"/>
        </w:rPr>
        <w:t xml:space="preserve"> </w:t>
      </w:r>
      <w:bookmarkStart w:id="6" w:name="_Hlk525812314"/>
      <w:r w:rsidR="00587792" w:rsidRPr="00AD2580">
        <w:rPr>
          <w:color w:val="000000"/>
          <w:highlight w:val="yellow"/>
        </w:rPr>
        <w:t>A</w:t>
      </w:r>
      <w:r w:rsidRPr="00AD2580">
        <w:rPr>
          <w:color w:val="000000"/>
          <w:highlight w:val="yellow"/>
        </w:rPr>
        <w:t>dd 1 mL of distilled, degassed water (H</w:t>
      </w:r>
      <w:r w:rsidRPr="00AD2580">
        <w:rPr>
          <w:color w:val="000000"/>
          <w:highlight w:val="yellow"/>
          <w:vertAlign w:val="subscript"/>
        </w:rPr>
        <w:t>2</w:t>
      </w:r>
      <w:r w:rsidRPr="00AD2580">
        <w:rPr>
          <w:color w:val="000000"/>
          <w:highlight w:val="yellow"/>
        </w:rPr>
        <w:t>O) to each sample, cap the vials and shake for 2 h</w:t>
      </w:r>
      <w:r w:rsidR="00CF6DD8" w:rsidRPr="00AD2580">
        <w:rPr>
          <w:color w:val="000000"/>
          <w:highlight w:val="yellow"/>
        </w:rPr>
        <w:t xml:space="preserve"> on a shaker table</w:t>
      </w:r>
      <w:r w:rsidR="00B84B68" w:rsidRPr="00AD2580">
        <w:rPr>
          <w:color w:val="000000"/>
          <w:highlight w:val="yellow"/>
        </w:rPr>
        <w:t>.</w:t>
      </w:r>
    </w:p>
    <w:p w14:paraId="296BD8BB" w14:textId="77777777" w:rsidR="008B7142" w:rsidRPr="00AD2580" w:rsidRDefault="008B7142" w:rsidP="008B7142">
      <w:pPr>
        <w:widowControl/>
        <w:pBdr>
          <w:top w:val="nil"/>
          <w:left w:val="nil"/>
          <w:bottom w:val="nil"/>
          <w:right w:val="nil"/>
          <w:between w:val="nil"/>
        </w:pBdr>
        <w:rPr>
          <w:color w:val="000000"/>
          <w:highlight w:val="yellow"/>
        </w:rPr>
      </w:pPr>
    </w:p>
    <w:bookmarkEnd w:id="6"/>
    <w:p w14:paraId="109FFB91" w14:textId="77777777" w:rsidR="008B7142" w:rsidRDefault="007F2E2D" w:rsidP="005861EE">
      <w:pPr>
        <w:widowControl/>
        <w:numPr>
          <w:ilvl w:val="1"/>
          <w:numId w:val="22"/>
        </w:numPr>
        <w:pBdr>
          <w:top w:val="nil"/>
          <w:left w:val="nil"/>
          <w:bottom w:val="nil"/>
          <w:right w:val="nil"/>
          <w:between w:val="nil"/>
        </w:pBdr>
        <w:ind w:left="0" w:firstLine="0"/>
        <w:rPr>
          <w:color w:val="000000"/>
          <w:highlight w:val="yellow"/>
        </w:rPr>
      </w:pPr>
      <w:r w:rsidRPr="00AD2580">
        <w:rPr>
          <w:color w:val="000000"/>
          <w:highlight w:val="yellow"/>
        </w:rPr>
        <w:t xml:space="preserve">After shaking allow the solutions to stand at room temperature </w:t>
      </w:r>
      <w:r w:rsidR="008B7142">
        <w:rPr>
          <w:color w:val="000000"/>
          <w:highlight w:val="yellow"/>
        </w:rPr>
        <w:t xml:space="preserve">(RT) </w:t>
      </w:r>
      <w:r w:rsidRPr="00AD2580">
        <w:rPr>
          <w:color w:val="000000"/>
          <w:highlight w:val="yellow"/>
        </w:rPr>
        <w:t xml:space="preserve">for 20 min, then centrifuge at </w:t>
      </w:r>
      <w:r w:rsidR="000121D2" w:rsidRPr="00AD2580">
        <w:rPr>
          <w:color w:val="000000"/>
          <w:highlight w:val="yellow"/>
        </w:rPr>
        <w:t>15</w:t>
      </w:r>
      <w:r w:rsidRPr="00AD2580">
        <w:rPr>
          <w:color w:val="000000"/>
          <w:highlight w:val="yellow"/>
        </w:rPr>
        <w:t xml:space="preserve">,000 </w:t>
      </w:r>
      <w:r w:rsidR="000121D2" w:rsidRPr="00AD2580">
        <w:rPr>
          <w:color w:val="000000"/>
          <w:highlight w:val="yellow"/>
        </w:rPr>
        <w:t>x g</w:t>
      </w:r>
      <w:r w:rsidRPr="00AD2580">
        <w:rPr>
          <w:color w:val="000000"/>
          <w:highlight w:val="yellow"/>
        </w:rPr>
        <w:t xml:space="preserve"> </w:t>
      </w:r>
      <w:r w:rsidR="00CF6DD8" w:rsidRPr="00AD2580">
        <w:rPr>
          <w:color w:val="000000"/>
          <w:highlight w:val="yellow"/>
        </w:rPr>
        <w:t xml:space="preserve">for 30 min, </w:t>
      </w:r>
      <w:r w:rsidRPr="00AD2580">
        <w:rPr>
          <w:color w:val="000000"/>
          <w:highlight w:val="yellow"/>
        </w:rPr>
        <w:t xml:space="preserve">decant and save the supernatant from each. </w:t>
      </w:r>
    </w:p>
    <w:p w14:paraId="20E7D9EF" w14:textId="77777777" w:rsidR="008B7142" w:rsidRDefault="008B7142" w:rsidP="008B7142">
      <w:pPr>
        <w:pStyle w:val="ListParagraph"/>
        <w:rPr>
          <w:color w:val="000000"/>
        </w:rPr>
      </w:pPr>
    </w:p>
    <w:p w14:paraId="2F3408AF" w14:textId="77777777" w:rsidR="00283458" w:rsidRDefault="008B7142" w:rsidP="008B7142">
      <w:pPr>
        <w:widowControl/>
        <w:pBdr>
          <w:top w:val="nil"/>
          <w:left w:val="nil"/>
          <w:bottom w:val="nil"/>
          <w:right w:val="nil"/>
          <w:between w:val="nil"/>
        </w:pBdr>
        <w:rPr>
          <w:color w:val="000000"/>
        </w:rPr>
      </w:pPr>
      <w:r>
        <w:rPr>
          <w:color w:val="000000"/>
        </w:rPr>
        <w:t xml:space="preserve">NOTE: </w:t>
      </w:r>
      <w:r w:rsidR="007F2E2D" w:rsidRPr="00AD2580">
        <w:rPr>
          <w:color w:val="000000"/>
        </w:rPr>
        <w:t>These solutions will be injected into the FTICR</w:t>
      </w:r>
      <w:r w:rsidR="00F17725" w:rsidRPr="00AD2580">
        <w:rPr>
          <w:color w:val="000000"/>
        </w:rPr>
        <w:t>-</w:t>
      </w:r>
      <w:r w:rsidR="007F2E2D" w:rsidRPr="00AD2580">
        <w:rPr>
          <w:color w:val="000000"/>
        </w:rPr>
        <w:t>MS by direct injection.</w:t>
      </w:r>
    </w:p>
    <w:p w14:paraId="440F395B" w14:textId="41532EB7" w:rsidR="00A62A0D" w:rsidRPr="00AD2580" w:rsidRDefault="007F2E2D" w:rsidP="008B7142">
      <w:pPr>
        <w:widowControl/>
        <w:pBdr>
          <w:top w:val="nil"/>
          <w:left w:val="nil"/>
          <w:bottom w:val="nil"/>
          <w:right w:val="nil"/>
          <w:between w:val="nil"/>
        </w:pBdr>
        <w:rPr>
          <w:color w:val="000000"/>
          <w:highlight w:val="yellow"/>
        </w:rPr>
      </w:pPr>
      <w:r w:rsidRPr="00AD2580">
        <w:rPr>
          <w:color w:val="000000"/>
        </w:rPr>
        <w:t xml:space="preserve"> </w:t>
      </w:r>
    </w:p>
    <w:p w14:paraId="171833A0" w14:textId="74B60192" w:rsidR="00A62A0D" w:rsidRPr="00AD2580" w:rsidRDefault="007F2E2D" w:rsidP="005861EE">
      <w:pPr>
        <w:widowControl/>
        <w:numPr>
          <w:ilvl w:val="1"/>
          <w:numId w:val="22"/>
        </w:numPr>
        <w:pBdr>
          <w:top w:val="nil"/>
          <w:left w:val="nil"/>
          <w:bottom w:val="nil"/>
          <w:right w:val="nil"/>
          <w:between w:val="nil"/>
        </w:pBdr>
        <w:ind w:left="0" w:firstLine="0"/>
        <w:rPr>
          <w:color w:val="000000"/>
          <w:highlight w:val="yellow"/>
        </w:rPr>
      </w:pPr>
      <w:r w:rsidRPr="00AD2580">
        <w:rPr>
          <w:color w:val="000000"/>
          <w:highlight w:val="yellow"/>
        </w:rPr>
        <w:t xml:space="preserve"> Conduct a </w:t>
      </w:r>
      <w:proofErr w:type="spellStart"/>
      <w:r w:rsidRPr="00AD2580">
        <w:rPr>
          <w:color w:val="000000"/>
          <w:highlight w:val="yellow"/>
        </w:rPr>
        <w:t>Folch</w:t>
      </w:r>
      <w:proofErr w:type="spellEnd"/>
      <w:r w:rsidRPr="00AD2580">
        <w:rPr>
          <w:color w:val="000000"/>
          <w:highlight w:val="yellow"/>
        </w:rPr>
        <w:t xml:space="preserve"> </w:t>
      </w:r>
      <w:r w:rsidR="000B0AF6" w:rsidRPr="00AD2580">
        <w:rPr>
          <w:color w:val="000000"/>
          <w:highlight w:val="yellow"/>
        </w:rPr>
        <w:t>extraction</w:t>
      </w:r>
      <w:r w:rsidR="000B0AF6" w:rsidRPr="00AD2580">
        <w:rPr>
          <w:color w:val="000000"/>
          <w:highlight w:val="yellow"/>
          <w:vertAlign w:val="superscript"/>
        </w:rPr>
        <w:t>21</w:t>
      </w:r>
      <w:r w:rsidR="000B0AF6" w:rsidRPr="00AD2580">
        <w:rPr>
          <w:color w:val="000000"/>
          <w:highlight w:val="yellow"/>
        </w:rPr>
        <w:t xml:space="preserve"> </w:t>
      </w:r>
      <w:r w:rsidRPr="00AD2580">
        <w:rPr>
          <w:color w:val="000000"/>
          <w:highlight w:val="yellow"/>
        </w:rPr>
        <w:t>(</w:t>
      </w:r>
      <w:r w:rsidR="00F17725" w:rsidRPr="00AD2580">
        <w:rPr>
          <w:color w:val="000000"/>
          <w:highlight w:val="yellow"/>
        </w:rPr>
        <w:t xml:space="preserve">also known as </w:t>
      </w:r>
      <w:r w:rsidR="000B0AF6" w:rsidRPr="00AD2580">
        <w:rPr>
          <w:color w:val="000000"/>
          <w:highlight w:val="yellow"/>
        </w:rPr>
        <w:t>MPLEx</w:t>
      </w:r>
      <w:r w:rsidR="000B0AF6" w:rsidRPr="00AD2580">
        <w:rPr>
          <w:highlight w:val="yellow"/>
          <w:vertAlign w:val="superscript"/>
        </w:rPr>
        <w:t>20</w:t>
      </w:r>
      <w:r w:rsidRPr="00AD2580">
        <w:rPr>
          <w:color w:val="000000"/>
          <w:highlight w:val="yellow"/>
        </w:rPr>
        <w:t>) on the now water extracted residues by repeating steps 1.</w:t>
      </w:r>
      <w:r w:rsidR="00057822">
        <w:rPr>
          <w:color w:val="000000"/>
          <w:highlight w:val="yellow"/>
        </w:rPr>
        <w:t>3</w:t>
      </w:r>
      <w:r w:rsidR="005839D9">
        <w:rPr>
          <w:color w:val="000000"/>
          <w:highlight w:val="yellow"/>
        </w:rPr>
        <w:t xml:space="preserve"> and </w:t>
      </w:r>
      <w:r w:rsidRPr="00AD2580">
        <w:rPr>
          <w:color w:val="000000"/>
          <w:highlight w:val="yellow"/>
        </w:rPr>
        <w:t>1.</w:t>
      </w:r>
      <w:r w:rsidR="008E4815">
        <w:rPr>
          <w:color w:val="000000"/>
          <w:highlight w:val="yellow"/>
        </w:rPr>
        <w:t>4</w:t>
      </w:r>
      <w:r w:rsidRPr="00AD2580">
        <w:rPr>
          <w:color w:val="000000"/>
          <w:highlight w:val="yellow"/>
        </w:rPr>
        <w:t xml:space="preserve"> substituting 1 mL of a -20 °C 2:1 </w:t>
      </w:r>
      <w:proofErr w:type="spellStart"/>
      <w:r w:rsidRPr="00AD2580">
        <w:rPr>
          <w:color w:val="000000"/>
          <w:highlight w:val="yellow"/>
        </w:rPr>
        <w:t>chloroform:methanol</w:t>
      </w:r>
      <w:proofErr w:type="spellEnd"/>
      <w:r w:rsidRPr="00AD2580">
        <w:rPr>
          <w:color w:val="000000"/>
          <w:highlight w:val="yellow"/>
        </w:rPr>
        <w:t xml:space="preserve"> mixture for the water in step 1.</w:t>
      </w:r>
      <w:r w:rsidR="00057822">
        <w:rPr>
          <w:color w:val="000000"/>
          <w:highlight w:val="yellow"/>
        </w:rPr>
        <w:t>3</w:t>
      </w:r>
      <w:r w:rsidRPr="00AD2580">
        <w:rPr>
          <w:color w:val="000000"/>
          <w:highlight w:val="yellow"/>
        </w:rPr>
        <w:t>.</w:t>
      </w:r>
    </w:p>
    <w:p w14:paraId="12FD5779" w14:textId="77777777" w:rsidR="00DC0397" w:rsidRDefault="00DC0397" w:rsidP="005861EE">
      <w:pPr>
        <w:widowControl/>
        <w:pBdr>
          <w:top w:val="nil"/>
          <w:left w:val="nil"/>
          <w:bottom w:val="nil"/>
          <w:right w:val="nil"/>
          <w:between w:val="nil"/>
        </w:pBdr>
        <w:rPr>
          <w:color w:val="000000"/>
        </w:rPr>
      </w:pPr>
    </w:p>
    <w:p w14:paraId="76FB9B22" w14:textId="620021FB" w:rsidR="001436BF" w:rsidRDefault="00020AA5" w:rsidP="005861EE">
      <w:pPr>
        <w:widowControl/>
        <w:pBdr>
          <w:top w:val="nil"/>
          <w:left w:val="nil"/>
          <w:bottom w:val="nil"/>
          <w:right w:val="nil"/>
          <w:between w:val="nil"/>
        </w:pBdr>
        <w:rPr>
          <w:color w:val="000000"/>
        </w:rPr>
      </w:pPr>
      <w:r w:rsidRPr="00AD2580">
        <w:rPr>
          <w:color w:val="000000"/>
        </w:rPr>
        <w:t>CAUTION: Chloroform and methanol are both highly flammable and toxic</w:t>
      </w:r>
      <w:r w:rsidR="00C1131F">
        <w:rPr>
          <w:color w:val="000000"/>
        </w:rPr>
        <w:t>.</w:t>
      </w:r>
      <w:r w:rsidRPr="00AD2580">
        <w:rPr>
          <w:color w:val="000000"/>
        </w:rPr>
        <w:t xml:space="preserve"> </w:t>
      </w:r>
      <w:r w:rsidR="00C1131F">
        <w:rPr>
          <w:color w:val="000000"/>
        </w:rPr>
        <w:t>U</w:t>
      </w:r>
      <w:r w:rsidRPr="00AD2580">
        <w:rPr>
          <w:color w:val="000000"/>
        </w:rPr>
        <w:t xml:space="preserve">se appropriate </w:t>
      </w:r>
      <w:r w:rsidR="00560AAB">
        <w:rPr>
          <w:color w:val="000000"/>
        </w:rPr>
        <w:t>p</w:t>
      </w:r>
      <w:r w:rsidR="00560AAB" w:rsidRPr="00560AAB">
        <w:rPr>
          <w:color w:val="000000"/>
        </w:rPr>
        <w:t xml:space="preserve">ersonal protective equipment </w:t>
      </w:r>
      <w:r w:rsidR="00560AAB">
        <w:rPr>
          <w:color w:val="000000"/>
        </w:rPr>
        <w:t>(</w:t>
      </w:r>
      <w:r w:rsidRPr="00AD2580">
        <w:rPr>
          <w:color w:val="000000"/>
        </w:rPr>
        <w:t>PPE</w:t>
      </w:r>
      <w:r w:rsidR="00560AAB">
        <w:rPr>
          <w:color w:val="000000"/>
        </w:rPr>
        <w:t>)</w:t>
      </w:r>
      <w:r w:rsidRPr="00AD2580">
        <w:rPr>
          <w:color w:val="000000"/>
        </w:rPr>
        <w:t xml:space="preserve"> to avoid skin contact and avoid open flame.</w:t>
      </w:r>
    </w:p>
    <w:p w14:paraId="524400AB" w14:textId="08927E15" w:rsidR="00020AA5" w:rsidRPr="00AD2580" w:rsidRDefault="00020AA5" w:rsidP="005861EE">
      <w:pPr>
        <w:widowControl/>
        <w:pBdr>
          <w:top w:val="nil"/>
          <w:left w:val="nil"/>
          <w:bottom w:val="nil"/>
          <w:right w:val="nil"/>
          <w:between w:val="nil"/>
        </w:pBdr>
        <w:rPr>
          <w:color w:val="000000"/>
        </w:rPr>
      </w:pPr>
      <w:r w:rsidRPr="00AD2580">
        <w:rPr>
          <w:color w:val="000000"/>
        </w:rPr>
        <w:t xml:space="preserve"> </w:t>
      </w:r>
    </w:p>
    <w:p w14:paraId="5731AB4B" w14:textId="77777777" w:rsidR="00294DEA" w:rsidRPr="00294DEA" w:rsidRDefault="00B84B68" w:rsidP="005861EE">
      <w:pPr>
        <w:widowControl/>
        <w:numPr>
          <w:ilvl w:val="1"/>
          <w:numId w:val="22"/>
        </w:numPr>
        <w:pBdr>
          <w:top w:val="nil"/>
          <w:left w:val="nil"/>
          <w:bottom w:val="nil"/>
          <w:right w:val="nil"/>
          <w:between w:val="nil"/>
        </w:pBdr>
        <w:ind w:left="0" w:firstLine="0"/>
        <w:rPr>
          <w:color w:val="000000"/>
          <w:highlight w:val="yellow"/>
        </w:rPr>
      </w:pPr>
      <w:bookmarkStart w:id="7" w:name="_Hlk525812925"/>
      <w:r w:rsidRPr="00AD2580">
        <w:rPr>
          <w:color w:val="000000"/>
          <w:highlight w:val="yellow"/>
        </w:rPr>
        <w:t>Carefully separate the two resulting solvent layers, which will be visually distinguishable, for separate analysis by FTICR-MS by using a separation funnel or simply remove the top layer by careful pipetting.</w:t>
      </w:r>
      <w:r w:rsidR="00AD2580">
        <w:rPr>
          <w:color w:val="000000"/>
        </w:rPr>
        <w:t xml:space="preserve"> </w:t>
      </w:r>
    </w:p>
    <w:p w14:paraId="1DCEFDA6" w14:textId="77777777" w:rsidR="00294DEA" w:rsidRDefault="00294DEA" w:rsidP="00294DEA">
      <w:pPr>
        <w:widowControl/>
        <w:pBdr>
          <w:top w:val="nil"/>
          <w:left w:val="nil"/>
          <w:bottom w:val="nil"/>
          <w:right w:val="nil"/>
          <w:between w:val="nil"/>
        </w:pBdr>
        <w:rPr>
          <w:color w:val="000000"/>
        </w:rPr>
      </w:pPr>
    </w:p>
    <w:p w14:paraId="123CFDED" w14:textId="0D7A2689" w:rsidR="00B84B68" w:rsidRPr="00294DEA" w:rsidRDefault="00294DEA" w:rsidP="00294DEA">
      <w:pPr>
        <w:widowControl/>
        <w:pBdr>
          <w:top w:val="nil"/>
          <w:left w:val="nil"/>
          <w:bottom w:val="nil"/>
          <w:right w:val="nil"/>
          <w:between w:val="nil"/>
        </w:pBdr>
        <w:rPr>
          <w:color w:val="000000"/>
          <w:highlight w:val="yellow"/>
        </w:rPr>
      </w:pPr>
      <w:r>
        <w:rPr>
          <w:color w:val="000000"/>
        </w:rPr>
        <w:t xml:space="preserve">NOTE: </w:t>
      </w:r>
      <w:r w:rsidR="00B84B68" w:rsidRPr="00AD2580">
        <w:rPr>
          <w:color w:val="000000"/>
        </w:rPr>
        <w:t xml:space="preserve">The chloroform-containing fraction will be </w:t>
      </w:r>
      <w:r w:rsidR="0096333D">
        <w:rPr>
          <w:color w:val="000000"/>
        </w:rPr>
        <w:t>at</w:t>
      </w:r>
      <w:r w:rsidR="00B84B68" w:rsidRPr="00AD2580">
        <w:rPr>
          <w:color w:val="000000"/>
        </w:rPr>
        <w:t xml:space="preserve"> the bottom while the methanol-containing fraction is less dense and will be on the top.</w:t>
      </w:r>
    </w:p>
    <w:p w14:paraId="464B11CB" w14:textId="77777777" w:rsidR="00294DEA" w:rsidRPr="00AD2580" w:rsidRDefault="00294DEA" w:rsidP="00294DEA">
      <w:pPr>
        <w:widowControl/>
        <w:pBdr>
          <w:top w:val="nil"/>
          <w:left w:val="nil"/>
          <w:bottom w:val="nil"/>
          <w:right w:val="nil"/>
          <w:between w:val="nil"/>
        </w:pBdr>
        <w:rPr>
          <w:color w:val="000000"/>
          <w:highlight w:val="yellow"/>
        </w:rPr>
      </w:pPr>
    </w:p>
    <w:bookmarkEnd w:id="7"/>
    <w:p w14:paraId="636BF34B" w14:textId="7BC25F79" w:rsidR="007A22C8" w:rsidRDefault="007F2E2D" w:rsidP="005861EE">
      <w:pPr>
        <w:widowControl/>
        <w:numPr>
          <w:ilvl w:val="1"/>
          <w:numId w:val="22"/>
        </w:numPr>
        <w:pBdr>
          <w:top w:val="nil"/>
          <w:left w:val="nil"/>
          <w:bottom w:val="nil"/>
          <w:right w:val="nil"/>
          <w:between w:val="nil"/>
        </w:pBdr>
        <w:ind w:left="0" w:firstLine="0"/>
        <w:rPr>
          <w:color w:val="000000"/>
          <w:highlight w:val="yellow"/>
        </w:rPr>
      </w:pPr>
      <w:r w:rsidRPr="00AD2580">
        <w:rPr>
          <w:color w:val="000000"/>
          <w:highlight w:val="yellow"/>
        </w:rPr>
        <w:t xml:space="preserve">Dilute </w:t>
      </w:r>
      <w:r w:rsidR="0027649B">
        <w:rPr>
          <w:color w:val="000000"/>
          <w:highlight w:val="yellow"/>
        </w:rPr>
        <w:t xml:space="preserve">both </w:t>
      </w:r>
      <w:r w:rsidRPr="00AD2580">
        <w:rPr>
          <w:color w:val="000000"/>
          <w:highlight w:val="yellow"/>
        </w:rPr>
        <w:t>the chloroform</w:t>
      </w:r>
      <w:r w:rsidR="00832644" w:rsidRPr="00AD2580">
        <w:rPr>
          <w:color w:val="000000"/>
          <w:highlight w:val="yellow"/>
        </w:rPr>
        <w:t xml:space="preserve"> extract</w:t>
      </w:r>
      <w:r w:rsidRPr="00AD2580">
        <w:rPr>
          <w:color w:val="000000"/>
          <w:highlight w:val="yellow"/>
        </w:rPr>
        <w:t xml:space="preserve"> (step 1.</w:t>
      </w:r>
      <w:r w:rsidR="00A02616">
        <w:rPr>
          <w:color w:val="000000"/>
          <w:highlight w:val="yellow"/>
        </w:rPr>
        <w:t>6</w:t>
      </w:r>
      <w:r w:rsidRPr="00AD2580">
        <w:rPr>
          <w:color w:val="000000"/>
          <w:highlight w:val="yellow"/>
        </w:rPr>
        <w:t>)</w:t>
      </w:r>
      <w:r w:rsidR="00D75C0D" w:rsidRPr="00AD2580">
        <w:rPr>
          <w:color w:val="000000"/>
          <w:highlight w:val="yellow"/>
        </w:rPr>
        <w:t xml:space="preserve"> </w:t>
      </w:r>
      <w:r w:rsidR="0027649B">
        <w:rPr>
          <w:color w:val="000000"/>
          <w:highlight w:val="yellow"/>
        </w:rPr>
        <w:t xml:space="preserve">and </w:t>
      </w:r>
      <w:r w:rsidR="0027649B" w:rsidRPr="00AD2580">
        <w:rPr>
          <w:color w:val="000000"/>
          <w:highlight w:val="yellow"/>
        </w:rPr>
        <w:t>water extract (step 1.</w:t>
      </w:r>
      <w:r w:rsidR="0027649B">
        <w:rPr>
          <w:color w:val="000000"/>
          <w:highlight w:val="yellow"/>
        </w:rPr>
        <w:t>4</w:t>
      </w:r>
      <w:r w:rsidR="0027649B" w:rsidRPr="00AD2580">
        <w:rPr>
          <w:color w:val="000000"/>
          <w:highlight w:val="yellow"/>
        </w:rPr>
        <w:t>)</w:t>
      </w:r>
      <w:r w:rsidR="0027649B">
        <w:rPr>
          <w:color w:val="000000"/>
          <w:highlight w:val="yellow"/>
        </w:rPr>
        <w:t xml:space="preserve"> </w:t>
      </w:r>
      <w:r w:rsidR="00D75C0D" w:rsidRPr="00AD2580">
        <w:rPr>
          <w:color w:val="000000"/>
          <w:highlight w:val="yellow"/>
        </w:rPr>
        <w:t>2:1 in methanol</w:t>
      </w:r>
      <w:r w:rsidRPr="00AD2580">
        <w:rPr>
          <w:color w:val="000000"/>
          <w:highlight w:val="yellow"/>
        </w:rPr>
        <w:t xml:space="preserve"> to improve </w:t>
      </w:r>
      <w:r w:rsidR="00351F26">
        <w:rPr>
          <w:color w:val="000000"/>
          <w:highlight w:val="yellow"/>
        </w:rPr>
        <w:t xml:space="preserve">the </w:t>
      </w:r>
      <w:r w:rsidRPr="00AD2580">
        <w:rPr>
          <w:color w:val="000000"/>
          <w:highlight w:val="yellow"/>
        </w:rPr>
        <w:t>electrospray ionization (ESI) efficiency for FTICR</w:t>
      </w:r>
      <w:r w:rsidR="0072590D" w:rsidRPr="00AD2580">
        <w:rPr>
          <w:color w:val="000000"/>
          <w:highlight w:val="yellow"/>
        </w:rPr>
        <w:t>-</w:t>
      </w:r>
      <w:r w:rsidRPr="00AD2580">
        <w:rPr>
          <w:color w:val="000000"/>
          <w:highlight w:val="yellow"/>
        </w:rPr>
        <w:t xml:space="preserve">MS by direct injection. </w:t>
      </w:r>
    </w:p>
    <w:p w14:paraId="428B1825" w14:textId="77777777" w:rsidR="007A22C8" w:rsidRDefault="007A22C8" w:rsidP="007A22C8">
      <w:pPr>
        <w:widowControl/>
        <w:pBdr>
          <w:top w:val="nil"/>
          <w:left w:val="nil"/>
          <w:bottom w:val="nil"/>
          <w:right w:val="nil"/>
          <w:between w:val="nil"/>
        </w:pBdr>
        <w:rPr>
          <w:color w:val="000000"/>
        </w:rPr>
      </w:pPr>
    </w:p>
    <w:p w14:paraId="75980BF1" w14:textId="3F5098E3" w:rsidR="00A62A0D" w:rsidRDefault="007A22C8" w:rsidP="007A22C8">
      <w:pPr>
        <w:widowControl/>
        <w:pBdr>
          <w:top w:val="nil"/>
          <w:left w:val="nil"/>
          <w:bottom w:val="nil"/>
          <w:right w:val="nil"/>
          <w:between w:val="nil"/>
        </w:pBdr>
        <w:rPr>
          <w:color w:val="000000"/>
        </w:rPr>
      </w:pPr>
      <w:r>
        <w:rPr>
          <w:color w:val="000000"/>
        </w:rPr>
        <w:t xml:space="preserve">NOTE: </w:t>
      </w:r>
      <w:r w:rsidR="005E4AE5" w:rsidRPr="00AD2580">
        <w:rPr>
          <w:color w:val="000000"/>
        </w:rPr>
        <w:t>The methanol-containing fraction from step 1.</w:t>
      </w:r>
      <w:r w:rsidR="00160484">
        <w:rPr>
          <w:color w:val="000000"/>
        </w:rPr>
        <w:t>7</w:t>
      </w:r>
      <w:r w:rsidR="005E4AE5" w:rsidRPr="00AD2580">
        <w:rPr>
          <w:color w:val="000000"/>
        </w:rPr>
        <w:t xml:space="preserve"> does not need to be diluted further in methanol. </w:t>
      </w:r>
      <w:r w:rsidR="007F2E2D" w:rsidRPr="00AD2580">
        <w:rPr>
          <w:color w:val="000000"/>
        </w:rPr>
        <w:t xml:space="preserve">The methanol layer will be run </w:t>
      </w:r>
      <w:r w:rsidR="00F17725" w:rsidRPr="00AD2580">
        <w:rPr>
          <w:color w:val="000000"/>
        </w:rPr>
        <w:t>by</w:t>
      </w:r>
      <w:r w:rsidR="007F2E2D" w:rsidRPr="00AD2580">
        <w:rPr>
          <w:color w:val="000000"/>
        </w:rPr>
        <w:t xml:space="preserve"> </w:t>
      </w:r>
      <w:r w:rsidR="006F31A9" w:rsidRPr="00AD2580">
        <w:rPr>
          <w:color w:val="000000"/>
        </w:rPr>
        <w:t>direct injection</w:t>
      </w:r>
      <w:r w:rsidR="007F2E2D" w:rsidRPr="00AD2580">
        <w:rPr>
          <w:color w:val="000000"/>
        </w:rPr>
        <w:t xml:space="preserve"> on the </w:t>
      </w:r>
      <w:r w:rsidR="006F31A9" w:rsidRPr="00AD2580">
        <w:rPr>
          <w:color w:val="000000"/>
        </w:rPr>
        <w:t>FT</w:t>
      </w:r>
      <w:r w:rsidR="007F2E2D" w:rsidRPr="00AD2580">
        <w:rPr>
          <w:color w:val="000000"/>
        </w:rPr>
        <w:t>ICR</w:t>
      </w:r>
      <w:r w:rsidR="00F17725" w:rsidRPr="00AD2580">
        <w:rPr>
          <w:color w:val="000000"/>
        </w:rPr>
        <w:t>-</w:t>
      </w:r>
      <w:r w:rsidR="007F2E2D" w:rsidRPr="00AD2580">
        <w:rPr>
          <w:color w:val="000000"/>
        </w:rPr>
        <w:t>MS</w:t>
      </w:r>
      <w:r w:rsidR="00F17725" w:rsidRPr="00AD2580">
        <w:rPr>
          <w:color w:val="000000"/>
        </w:rPr>
        <w:t>.</w:t>
      </w:r>
    </w:p>
    <w:p w14:paraId="12060FDD" w14:textId="77777777" w:rsidR="0023141B" w:rsidRPr="00AD2580" w:rsidRDefault="0023141B" w:rsidP="007A22C8">
      <w:pPr>
        <w:widowControl/>
        <w:pBdr>
          <w:top w:val="nil"/>
          <w:left w:val="nil"/>
          <w:bottom w:val="nil"/>
          <w:right w:val="nil"/>
          <w:between w:val="nil"/>
        </w:pBdr>
        <w:rPr>
          <w:color w:val="000000"/>
          <w:highlight w:val="yellow"/>
        </w:rPr>
      </w:pPr>
    </w:p>
    <w:p w14:paraId="650F19C1" w14:textId="0AF4457C" w:rsidR="00A62A0D" w:rsidRPr="00CC5DFF" w:rsidRDefault="007F2E2D" w:rsidP="002253F4">
      <w:pPr>
        <w:pStyle w:val="ListParagraph"/>
        <w:widowControl/>
        <w:numPr>
          <w:ilvl w:val="0"/>
          <w:numId w:val="22"/>
        </w:numPr>
        <w:pBdr>
          <w:top w:val="nil"/>
          <w:left w:val="nil"/>
          <w:bottom w:val="nil"/>
          <w:right w:val="nil"/>
          <w:between w:val="nil"/>
        </w:pBdr>
        <w:rPr>
          <w:b/>
          <w:color w:val="000000"/>
          <w:highlight w:val="yellow"/>
        </w:rPr>
      </w:pPr>
      <w:r w:rsidRPr="00CC5DFF">
        <w:rPr>
          <w:b/>
          <w:color w:val="000000"/>
          <w:highlight w:val="yellow"/>
        </w:rPr>
        <w:t>FTICR</w:t>
      </w:r>
      <w:r w:rsidR="0072590D" w:rsidRPr="00CC5DFF">
        <w:rPr>
          <w:b/>
          <w:color w:val="000000"/>
          <w:highlight w:val="yellow"/>
        </w:rPr>
        <w:t>-</w:t>
      </w:r>
      <w:r w:rsidRPr="00CC5DFF">
        <w:rPr>
          <w:b/>
          <w:color w:val="000000"/>
          <w:highlight w:val="yellow"/>
        </w:rPr>
        <w:t>MS A</w:t>
      </w:r>
      <w:r w:rsidR="00B86E59" w:rsidRPr="00CC5DFF">
        <w:rPr>
          <w:b/>
          <w:color w:val="000000"/>
          <w:highlight w:val="yellow"/>
        </w:rPr>
        <w:t>nalysis</w:t>
      </w:r>
    </w:p>
    <w:p w14:paraId="5615698E" w14:textId="77777777" w:rsidR="00873D6D" w:rsidRDefault="00873D6D" w:rsidP="00873D6D">
      <w:pPr>
        <w:widowControl/>
        <w:pBdr>
          <w:top w:val="nil"/>
          <w:left w:val="nil"/>
          <w:bottom w:val="nil"/>
          <w:right w:val="nil"/>
          <w:between w:val="nil"/>
        </w:pBdr>
        <w:rPr>
          <w:color w:val="000000"/>
          <w:highlight w:val="yellow"/>
        </w:rPr>
      </w:pPr>
    </w:p>
    <w:p w14:paraId="10AA6AAE" w14:textId="77777777" w:rsidR="00BB09F2" w:rsidRDefault="00BB09F2" w:rsidP="00BB09F2">
      <w:pPr>
        <w:widowControl/>
        <w:numPr>
          <w:ilvl w:val="1"/>
          <w:numId w:val="22"/>
        </w:numPr>
        <w:pBdr>
          <w:top w:val="nil"/>
          <w:left w:val="nil"/>
          <w:bottom w:val="nil"/>
          <w:right w:val="nil"/>
          <w:between w:val="nil"/>
        </w:pBdr>
        <w:ind w:left="0" w:firstLine="0"/>
        <w:rPr>
          <w:color w:val="000000"/>
          <w:highlight w:val="yellow"/>
        </w:rPr>
      </w:pPr>
      <w:r>
        <w:rPr>
          <w:color w:val="000000"/>
          <w:highlight w:val="yellow"/>
        </w:rPr>
        <w:t xml:space="preserve">2.1. </w:t>
      </w:r>
      <w:r w:rsidR="007F2E2D" w:rsidRPr="00AD2580">
        <w:rPr>
          <w:color w:val="000000"/>
          <w:highlight w:val="yellow"/>
        </w:rPr>
        <w:t xml:space="preserve">Calibrate the FTICR spectrometer </w:t>
      </w:r>
      <w:r w:rsidR="001324D7" w:rsidRPr="00AD2580">
        <w:rPr>
          <w:color w:val="000000"/>
          <w:highlight w:val="yellow"/>
        </w:rPr>
        <w:t>by direct</w:t>
      </w:r>
      <w:r w:rsidR="004B0604">
        <w:rPr>
          <w:color w:val="000000"/>
          <w:highlight w:val="yellow"/>
        </w:rPr>
        <w:t>ly</w:t>
      </w:r>
      <w:r w:rsidR="001324D7" w:rsidRPr="00AD2580">
        <w:rPr>
          <w:color w:val="000000"/>
          <w:highlight w:val="yellow"/>
        </w:rPr>
        <w:t xml:space="preserve"> injecting 100 </w:t>
      </w:r>
      <w:r w:rsidR="004B0604">
        <w:rPr>
          <w:color w:val="000000"/>
          <w:highlight w:val="yellow"/>
        </w:rPr>
        <w:t>µ</w:t>
      </w:r>
      <w:r w:rsidR="001324D7" w:rsidRPr="00AD2580">
        <w:rPr>
          <w:color w:val="000000"/>
          <w:highlight w:val="yellow"/>
        </w:rPr>
        <w:t xml:space="preserve">L of </w:t>
      </w:r>
      <w:r w:rsidR="008F55A6" w:rsidRPr="00AD2580">
        <w:rPr>
          <w:color w:val="000000"/>
          <w:highlight w:val="yellow"/>
        </w:rPr>
        <w:t>a tuning solution (</w:t>
      </w:r>
      <w:r w:rsidR="008F55A6">
        <w:rPr>
          <w:color w:val="000000"/>
          <w:highlight w:val="yellow"/>
        </w:rPr>
        <w:t xml:space="preserve">see </w:t>
      </w:r>
      <w:r w:rsidR="008F55A6" w:rsidRPr="00BB09F2">
        <w:rPr>
          <w:color w:val="000000"/>
          <w:highlight w:val="yellow"/>
        </w:rPr>
        <w:t>Table of Materials</w:t>
      </w:r>
      <w:r w:rsidR="008F55A6" w:rsidRPr="00AD2580">
        <w:rPr>
          <w:color w:val="000000"/>
          <w:highlight w:val="yellow"/>
        </w:rPr>
        <w:t xml:space="preserve">) spanning a mass range </w:t>
      </w:r>
      <w:r w:rsidR="006C68E2">
        <w:rPr>
          <w:color w:val="000000"/>
          <w:highlight w:val="yellow"/>
        </w:rPr>
        <w:t xml:space="preserve">of </w:t>
      </w:r>
      <w:r w:rsidR="008F55A6" w:rsidRPr="00AD2580">
        <w:rPr>
          <w:color w:val="000000"/>
          <w:highlight w:val="yellow"/>
        </w:rPr>
        <w:t>approximately 100</w:t>
      </w:r>
      <w:r w:rsidR="008F55A6">
        <w:rPr>
          <w:color w:val="000000"/>
          <w:highlight w:val="yellow"/>
        </w:rPr>
        <w:t xml:space="preserve"> </w:t>
      </w:r>
      <w:r w:rsidR="008F55A6" w:rsidRPr="00AD2580">
        <w:rPr>
          <w:color w:val="000000"/>
          <w:highlight w:val="yellow"/>
        </w:rPr>
        <w:t>-</w:t>
      </w:r>
      <w:r w:rsidR="008F55A6">
        <w:rPr>
          <w:color w:val="000000"/>
          <w:highlight w:val="yellow"/>
        </w:rPr>
        <w:t xml:space="preserve"> </w:t>
      </w:r>
      <w:r w:rsidR="008F55A6" w:rsidRPr="00AD2580">
        <w:rPr>
          <w:color w:val="000000"/>
          <w:highlight w:val="yellow"/>
        </w:rPr>
        <w:t xml:space="preserve">1300 Da </w:t>
      </w:r>
      <w:r w:rsidR="001324D7" w:rsidRPr="00AD2580">
        <w:rPr>
          <w:color w:val="000000"/>
          <w:highlight w:val="yellow"/>
        </w:rPr>
        <w:t>into the FTICR-MS.</w:t>
      </w:r>
    </w:p>
    <w:p w14:paraId="1CA19871" w14:textId="77777777" w:rsidR="00BB09F2" w:rsidRDefault="00BB09F2" w:rsidP="00BB09F2">
      <w:pPr>
        <w:widowControl/>
        <w:pBdr>
          <w:top w:val="nil"/>
          <w:left w:val="nil"/>
          <w:bottom w:val="nil"/>
          <w:right w:val="nil"/>
          <w:between w:val="nil"/>
        </w:pBdr>
        <w:rPr>
          <w:color w:val="000000"/>
          <w:highlight w:val="yellow"/>
        </w:rPr>
      </w:pPr>
    </w:p>
    <w:p w14:paraId="3F4A6795" w14:textId="18EB7985" w:rsidR="00FC1F72" w:rsidRPr="00BB09F2" w:rsidRDefault="00C041B3" w:rsidP="00BB09F2">
      <w:pPr>
        <w:widowControl/>
        <w:numPr>
          <w:ilvl w:val="1"/>
          <w:numId w:val="22"/>
        </w:numPr>
        <w:pBdr>
          <w:top w:val="nil"/>
          <w:left w:val="nil"/>
          <w:bottom w:val="nil"/>
          <w:right w:val="nil"/>
          <w:between w:val="nil"/>
        </w:pBdr>
        <w:ind w:left="0" w:firstLine="0"/>
        <w:rPr>
          <w:color w:val="000000"/>
          <w:highlight w:val="yellow"/>
        </w:rPr>
      </w:pPr>
      <w:r w:rsidRPr="00BB09F2">
        <w:rPr>
          <w:color w:val="000000"/>
          <w:highlight w:val="yellow"/>
        </w:rPr>
        <w:t xml:space="preserve">Prepare the </w:t>
      </w:r>
      <w:r w:rsidR="007F2E2D" w:rsidRPr="00BB09F2">
        <w:rPr>
          <w:color w:val="000000"/>
          <w:highlight w:val="yellow"/>
        </w:rPr>
        <w:t>Suwannee River Fulvic Acid standard</w:t>
      </w:r>
      <w:r w:rsidRPr="00BB09F2">
        <w:rPr>
          <w:color w:val="000000"/>
          <w:highlight w:val="yellow"/>
        </w:rPr>
        <w:t xml:space="preserve"> (</w:t>
      </w:r>
      <w:r w:rsidR="001C3686" w:rsidRPr="00BB09F2">
        <w:rPr>
          <w:color w:val="000000"/>
          <w:highlight w:val="yellow"/>
        </w:rPr>
        <w:t xml:space="preserve">see </w:t>
      </w:r>
      <w:r w:rsidR="00AD2580" w:rsidRPr="00BB09F2">
        <w:rPr>
          <w:b/>
          <w:color w:val="000000"/>
          <w:highlight w:val="yellow"/>
        </w:rPr>
        <w:t>Table of Materials</w:t>
      </w:r>
      <w:r w:rsidRPr="00BB09F2">
        <w:rPr>
          <w:color w:val="000000"/>
          <w:highlight w:val="yellow"/>
        </w:rPr>
        <w:t xml:space="preserve">) by </w:t>
      </w:r>
      <w:r w:rsidR="00DB1EB7" w:rsidRPr="00BB09F2">
        <w:rPr>
          <w:color w:val="000000"/>
          <w:highlight w:val="yellow"/>
        </w:rPr>
        <w:t>making a</w:t>
      </w:r>
      <w:r w:rsidRPr="00BB09F2">
        <w:rPr>
          <w:color w:val="000000"/>
          <w:highlight w:val="yellow"/>
        </w:rPr>
        <w:t xml:space="preserve"> 1 mg mL</w:t>
      </w:r>
      <w:r w:rsidRPr="00BB09F2">
        <w:rPr>
          <w:color w:val="000000"/>
          <w:highlight w:val="yellow"/>
          <w:vertAlign w:val="superscript"/>
        </w:rPr>
        <w:t>-1</w:t>
      </w:r>
      <w:r w:rsidRPr="00BB09F2">
        <w:rPr>
          <w:color w:val="000000"/>
          <w:highlight w:val="yellow"/>
        </w:rPr>
        <w:t xml:space="preserve"> </w:t>
      </w:r>
      <w:r w:rsidR="00DB1EB7" w:rsidRPr="00BB09F2">
        <w:rPr>
          <w:color w:val="000000"/>
          <w:highlight w:val="yellow"/>
        </w:rPr>
        <w:t xml:space="preserve">solution </w:t>
      </w:r>
      <w:r w:rsidRPr="00BB09F2">
        <w:rPr>
          <w:color w:val="000000"/>
          <w:highlight w:val="yellow"/>
        </w:rPr>
        <w:t xml:space="preserve">in </w:t>
      </w:r>
      <w:r w:rsidR="00912CED" w:rsidRPr="00BB09F2">
        <w:rPr>
          <w:color w:val="000000"/>
          <w:highlight w:val="yellow"/>
        </w:rPr>
        <w:t>ultrapure</w:t>
      </w:r>
      <w:r w:rsidRPr="00BB09F2">
        <w:rPr>
          <w:color w:val="000000"/>
          <w:highlight w:val="yellow"/>
        </w:rPr>
        <w:t xml:space="preserve"> filtered water </w:t>
      </w:r>
      <w:r w:rsidR="00292AB2" w:rsidRPr="00BB09F2">
        <w:rPr>
          <w:color w:val="000000"/>
          <w:highlight w:val="yellow"/>
        </w:rPr>
        <w:t xml:space="preserve">and </w:t>
      </w:r>
      <w:r w:rsidRPr="00BB09F2">
        <w:rPr>
          <w:color w:val="000000"/>
          <w:highlight w:val="yellow"/>
        </w:rPr>
        <w:t xml:space="preserve">then diluting the resulting solution to 20 </w:t>
      </w:r>
      <w:r w:rsidR="005B27EB" w:rsidRPr="00BB09F2">
        <w:rPr>
          <w:color w:val="000000"/>
          <w:highlight w:val="yellow"/>
        </w:rPr>
        <w:t>µ</w:t>
      </w:r>
      <w:r w:rsidRPr="00BB09F2">
        <w:rPr>
          <w:color w:val="000000"/>
          <w:highlight w:val="yellow"/>
        </w:rPr>
        <w:t>g mL</w:t>
      </w:r>
      <w:r w:rsidRPr="00BB09F2">
        <w:rPr>
          <w:color w:val="000000"/>
          <w:highlight w:val="yellow"/>
          <w:vertAlign w:val="superscript"/>
        </w:rPr>
        <w:t>-1</w:t>
      </w:r>
      <w:r w:rsidRPr="00BB09F2">
        <w:rPr>
          <w:color w:val="000000"/>
          <w:highlight w:val="yellow"/>
        </w:rPr>
        <w:t xml:space="preserve"> in methanol.</w:t>
      </w:r>
      <w:r w:rsidR="00AD2580" w:rsidRPr="00BB09F2">
        <w:rPr>
          <w:color w:val="000000"/>
          <w:highlight w:val="yellow"/>
        </w:rPr>
        <w:t xml:space="preserve"> </w:t>
      </w:r>
    </w:p>
    <w:p w14:paraId="64D3C0C5" w14:textId="77777777" w:rsidR="00FC1F72" w:rsidRDefault="00FC1F72" w:rsidP="00FC1F72">
      <w:pPr>
        <w:pStyle w:val="ListParagraph"/>
        <w:rPr>
          <w:color w:val="000000"/>
          <w:highlight w:val="yellow"/>
        </w:rPr>
      </w:pPr>
    </w:p>
    <w:p w14:paraId="6B95BE92" w14:textId="77777777" w:rsidR="00ED298D" w:rsidRPr="00ED298D" w:rsidRDefault="00C041B3" w:rsidP="00ED298D">
      <w:pPr>
        <w:pStyle w:val="ListParagraph"/>
        <w:widowControl/>
        <w:numPr>
          <w:ilvl w:val="1"/>
          <w:numId w:val="22"/>
        </w:numPr>
        <w:pBdr>
          <w:top w:val="nil"/>
          <w:left w:val="nil"/>
          <w:bottom w:val="nil"/>
          <w:right w:val="nil"/>
          <w:between w:val="nil"/>
        </w:pBdr>
        <w:ind w:left="0" w:firstLine="0"/>
        <w:rPr>
          <w:color w:val="000000"/>
          <w:highlight w:val="yellow"/>
        </w:rPr>
      </w:pPr>
      <w:r w:rsidRPr="00ED298D">
        <w:rPr>
          <w:color w:val="000000"/>
          <w:highlight w:val="yellow"/>
        </w:rPr>
        <w:t xml:space="preserve">Direct inject 23 </w:t>
      </w:r>
      <w:r w:rsidR="00FC1F72" w:rsidRPr="00ED298D">
        <w:rPr>
          <w:color w:val="000000"/>
          <w:highlight w:val="yellow"/>
        </w:rPr>
        <w:t>µL</w:t>
      </w:r>
      <w:r w:rsidRPr="00ED298D">
        <w:rPr>
          <w:color w:val="000000"/>
          <w:highlight w:val="yellow"/>
        </w:rPr>
        <w:t xml:space="preserve"> of this final solution</w:t>
      </w:r>
      <w:r w:rsidR="00B84B68" w:rsidRPr="00ED298D">
        <w:rPr>
          <w:color w:val="000000"/>
          <w:highlight w:val="yellow"/>
        </w:rPr>
        <w:t xml:space="preserve"> </w:t>
      </w:r>
      <w:r w:rsidRPr="00ED298D">
        <w:rPr>
          <w:color w:val="000000"/>
          <w:highlight w:val="yellow"/>
        </w:rPr>
        <w:t xml:space="preserve">to the ESI source coupled to the FTICR spectrometer through a syringe pump set to a flow rate of 3.0 </w:t>
      </w:r>
      <w:proofErr w:type="spellStart"/>
      <w:r w:rsidRPr="00ED298D">
        <w:rPr>
          <w:rFonts w:eastAsia="Noto Sans Symbols"/>
          <w:color w:val="000000"/>
          <w:highlight w:val="yellow"/>
        </w:rPr>
        <w:t>μ</w:t>
      </w:r>
      <w:r w:rsidRPr="00ED298D">
        <w:rPr>
          <w:color w:val="000000"/>
          <w:highlight w:val="yellow"/>
        </w:rPr>
        <w:t>L</w:t>
      </w:r>
      <w:proofErr w:type="spellEnd"/>
      <w:r w:rsidRPr="00ED298D">
        <w:rPr>
          <w:color w:val="000000"/>
          <w:highlight w:val="yellow"/>
        </w:rPr>
        <w:t xml:space="preserve"> min</w:t>
      </w:r>
      <w:r w:rsidRPr="00ED298D">
        <w:rPr>
          <w:color w:val="000000"/>
          <w:highlight w:val="yellow"/>
          <w:vertAlign w:val="superscript"/>
        </w:rPr>
        <w:t>-1</w:t>
      </w:r>
      <w:r w:rsidRPr="00ED298D">
        <w:rPr>
          <w:color w:val="000000"/>
          <w:highlight w:val="yellow"/>
        </w:rPr>
        <w:t xml:space="preserve">. Set needle voltage to +4.4 kV, Q1 to 150 </w:t>
      </w:r>
      <w:r w:rsidRPr="00ED298D">
        <w:rPr>
          <w:i/>
          <w:color w:val="000000"/>
          <w:highlight w:val="yellow"/>
        </w:rPr>
        <w:t>m/z</w:t>
      </w:r>
      <w:r w:rsidRPr="00ED298D">
        <w:rPr>
          <w:color w:val="000000"/>
          <w:highlight w:val="yellow"/>
        </w:rPr>
        <w:t xml:space="preserve"> and glass capillary at 180</w:t>
      </w:r>
      <w:r w:rsidR="0041581F" w:rsidRPr="00ED298D">
        <w:rPr>
          <w:color w:val="000000"/>
          <w:highlight w:val="yellow"/>
        </w:rPr>
        <w:t xml:space="preserve"> °</w:t>
      </w:r>
      <w:r w:rsidRPr="00ED298D">
        <w:rPr>
          <w:color w:val="000000"/>
          <w:highlight w:val="yellow"/>
        </w:rPr>
        <w:t>C.</w:t>
      </w:r>
      <w:r w:rsidR="00AD2580" w:rsidRPr="00ED298D">
        <w:rPr>
          <w:color w:val="000000"/>
          <w:highlight w:val="yellow"/>
        </w:rPr>
        <w:t xml:space="preserve"> </w:t>
      </w:r>
      <w:r w:rsidRPr="00ED298D">
        <w:rPr>
          <w:color w:val="000000"/>
          <w:highlight w:val="yellow"/>
        </w:rPr>
        <w:t xml:space="preserve">Inspect resulting spectra using the </w:t>
      </w:r>
      <w:r w:rsidR="00FC1F72" w:rsidRPr="00ED298D">
        <w:rPr>
          <w:color w:val="000000"/>
          <w:highlight w:val="yellow"/>
        </w:rPr>
        <w:t>analysis</w:t>
      </w:r>
      <w:r w:rsidRPr="00ED298D">
        <w:rPr>
          <w:color w:val="000000"/>
          <w:highlight w:val="yellow"/>
          <w:shd w:val="clear" w:color="auto" w:fill="FFFFFF"/>
        </w:rPr>
        <w:t xml:space="preserve"> software </w:t>
      </w:r>
      <w:r w:rsidR="004E762D" w:rsidRPr="00ED298D">
        <w:rPr>
          <w:color w:val="000000"/>
          <w:highlight w:val="yellow"/>
          <w:shd w:val="clear" w:color="auto" w:fill="FFFFFF"/>
        </w:rPr>
        <w:t>(</w:t>
      </w:r>
      <w:r w:rsidR="00C5124A" w:rsidRPr="00ED298D">
        <w:rPr>
          <w:color w:val="000000"/>
          <w:highlight w:val="yellow"/>
          <w:shd w:val="clear" w:color="auto" w:fill="FFFFFF"/>
        </w:rPr>
        <w:t xml:space="preserve">see </w:t>
      </w:r>
      <w:r w:rsidR="004E762D" w:rsidRPr="00ED298D">
        <w:rPr>
          <w:b/>
          <w:color w:val="000000"/>
          <w:highlight w:val="yellow"/>
          <w:shd w:val="clear" w:color="auto" w:fill="FFFFFF"/>
        </w:rPr>
        <w:t>Table of Materials</w:t>
      </w:r>
      <w:r w:rsidR="004E762D" w:rsidRPr="00ED298D">
        <w:rPr>
          <w:color w:val="000000"/>
          <w:highlight w:val="yellow"/>
          <w:shd w:val="clear" w:color="auto" w:fill="FFFFFF"/>
        </w:rPr>
        <w:t xml:space="preserve">) </w:t>
      </w:r>
      <w:r w:rsidRPr="00ED298D">
        <w:rPr>
          <w:color w:val="000000"/>
          <w:highlight w:val="yellow"/>
          <w:shd w:val="clear" w:color="auto" w:fill="FFFFFF"/>
        </w:rPr>
        <w:t>to confirm the quality of the data.</w:t>
      </w:r>
    </w:p>
    <w:p w14:paraId="5B680457" w14:textId="77777777" w:rsidR="00ED298D" w:rsidRPr="00ED298D" w:rsidRDefault="00ED298D" w:rsidP="00ED298D">
      <w:pPr>
        <w:pStyle w:val="ListParagraph"/>
        <w:widowControl/>
        <w:pBdr>
          <w:top w:val="nil"/>
          <w:left w:val="nil"/>
          <w:bottom w:val="nil"/>
          <w:right w:val="nil"/>
          <w:between w:val="nil"/>
        </w:pBdr>
        <w:ind w:left="0"/>
        <w:rPr>
          <w:color w:val="000000"/>
          <w:highlight w:val="yellow"/>
        </w:rPr>
      </w:pPr>
    </w:p>
    <w:p w14:paraId="4935F61A" w14:textId="77777777" w:rsidR="00CA2CF9" w:rsidRDefault="007F2E2D" w:rsidP="00CA2CF9">
      <w:pPr>
        <w:pStyle w:val="ListParagraph"/>
        <w:widowControl/>
        <w:numPr>
          <w:ilvl w:val="1"/>
          <w:numId w:val="22"/>
        </w:numPr>
        <w:pBdr>
          <w:top w:val="nil"/>
          <w:left w:val="nil"/>
          <w:bottom w:val="nil"/>
          <w:right w:val="nil"/>
          <w:between w:val="nil"/>
        </w:pBdr>
        <w:ind w:left="0" w:firstLine="0"/>
        <w:rPr>
          <w:color w:val="000000"/>
          <w:highlight w:val="yellow"/>
        </w:rPr>
      </w:pPr>
      <w:r w:rsidRPr="00ED298D">
        <w:rPr>
          <w:color w:val="000000"/>
        </w:rPr>
        <w:t>Use HPLC grade methanol before running samples and throughout the sampling to monitor carryover.</w:t>
      </w:r>
      <w:r w:rsidR="00701EA3" w:rsidRPr="00ED298D">
        <w:rPr>
          <w:color w:val="000000"/>
        </w:rPr>
        <w:t xml:space="preserve"> </w:t>
      </w:r>
      <w:r w:rsidRPr="00ED298D">
        <w:rPr>
          <w:color w:val="000000"/>
          <w:highlight w:val="yellow"/>
        </w:rPr>
        <w:t xml:space="preserve">Introduce 23 </w:t>
      </w:r>
      <w:proofErr w:type="spellStart"/>
      <w:r w:rsidRPr="00ED298D">
        <w:rPr>
          <w:rFonts w:eastAsia="Noto Sans Symbols"/>
          <w:color w:val="000000"/>
          <w:highlight w:val="yellow"/>
        </w:rPr>
        <w:t>μ</w:t>
      </w:r>
      <w:r w:rsidRPr="00ED298D">
        <w:rPr>
          <w:color w:val="000000"/>
          <w:highlight w:val="yellow"/>
        </w:rPr>
        <w:t>L</w:t>
      </w:r>
      <w:proofErr w:type="spellEnd"/>
      <w:r w:rsidRPr="00ED298D">
        <w:rPr>
          <w:color w:val="000000"/>
          <w:highlight w:val="yellow"/>
        </w:rPr>
        <w:t xml:space="preserve"> of each extract </w:t>
      </w:r>
      <w:r w:rsidR="00AD2580" w:rsidRPr="00ED298D">
        <w:rPr>
          <w:i/>
          <w:color w:val="000000"/>
          <w:highlight w:val="yellow"/>
        </w:rPr>
        <w:t>via</w:t>
      </w:r>
      <w:r w:rsidRPr="00ED298D">
        <w:rPr>
          <w:color w:val="000000"/>
          <w:highlight w:val="yellow"/>
        </w:rPr>
        <w:t xml:space="preserve"> direct injection to the ESI source coupled to the FTICR spectrometer through a syringe pump set to a flow rate of 3.0 </w:t>
      </w:r>
      <w:proofErr w:type="spellStart"/>
      <w:r w:rsidRPr="00ED298D">
        <w:rPr>
          <w:rFonts w:eastAsia="Noto Sans Symbols"/>
          <w:color w:val="000000"/>
          <w:highlight w:val="yellow"/>
        </w:rPr>
        <w:t>μ</w:t>
      </w:r>
      <w:r w:rsidRPr="00ED298D">
        <w:rPr>
          <w:color w:val="000000"/>
          <w:highlight w:val="yellow"/>
        </w:rPr>
        <w:t>L</w:t>
      </w:r>
      <w:proofErr w:type="spellEnd"/>
      <w:r w:rsidRPr="00ED298D">
        <w:rPr>
          <w:color w:val="000000"/>
          <w:highlight w:val="yellow"/>
        </w:rPr>
        <w:t xml:space="preserve"> min</w:t>
      </w:r>
      <w:r w:rsidRPr="00ED298D">
        <w:rPr>
          <w:color w:val="000000"/>
          <w:highlight w:val="yellow"/>
          <w:vertAlign w:val="superscript"/>
        </w:rPr>
        <w:t>-1</w:t>
      </w:r>
      <w:r w:rsidRPr="00ED298D">
        <w:rPr>
          <w:color w:val="000000"/>
          <w:highlight w:val="yellow"/>
        </w:rPr>
        <w:t>.</w:t>
      </w:r>
      <w:r w:rsidR="00701EA3" w:rsidRPr="00ED298D">
        <w:rPr>
          <w:color w:val="000000"/>
          <w:highlight w:val="yellow"/>
        </w:rPr>
        <w:t xml:space="preserve"> </w:t>
      </w:r>
      <w:r w:rsidRPr="00ED298D">
        <w:rPr>
          <w:color w:val="000000"/>
          <w:highlight w:val="yellow"/>
        </w:rPr>
        <w:t xml:space="preserve">Set needle voltage to +4.4 kV, Q1 to 150 </w:t>
      </w:r>
      <w:r w:rsidRPr="00ED298D">
        <w:rPr>
          <w:i/>
          <w:color w:val="000000"/>
          <w:highlight w:val="yellow"/>
        </w:rPr>
        <w:t>m/z</w:t>
      </w:r>
      <w:r w:rsidRPr="00ED298D">
        <w:rPr>
          <w:color w:val="000000"/>
          <w:highlight w:val="yellow"/>
        </w:rPr>
        <w:t xml:space="preserve"> and glass capillary at 180</w:t>
      </w:r>
      <w:r w:rsidR="00C254AA" w:rsidRPr="00ED298D">
        <w:rPr>
          <w:color w:val="000000"/>
          <w:highlight w:val="yellow"/>
        </w:rPr>
        <w:t xml:space="preserve"> </w:t>
      </w:r>
      <w:r w:rsidRPr="00ED298D">
        <w:rPr>
          <w:color w:val="000000"/>
          <w:highlight w:val="yellow"/>
        </w:rPr>
        <w:t>°C.</w:t>
      </w:r>
    </w:p>
    <w:p w14:paraId="54E8EECA" w14:textId="77777777" w:rsidR="00CA2CF9" w:rsidRDefault="00CA2CF9" w:rsidP="00CA2CF9">
      <w:pPr>
        <w:pStyle w:val="ListParagraph"/>
        <w:widowControl/>
        <w:pBdr>
          <w:top w:val="nil"/>
          <w:left w:val="nil"/>
          <w:bottom w:val="nil"/>
          <w:right w:val="nil"/>
          <w:between w:val="nil"/>
        </w:pBdr>
        <w:ind w:left="0"/>
        <w:rPr>
          <w:color w:val="000000"/>
          <w:highlight w:val="yellow"/>
        </w:rPr>
      </w:pPr>
    </w:p>
    <w:p w14:paraId="582ED378" w14:textId="45B53CC3" w:rsidR="00A62A0D" w:rsidRPr="00CA2CF9" w:rsidRDefault="007F2E2D" w:rsidP="00CA2CF9">
      <w:pPr>
        <w:pStyle w:val="ListParagraph"/>
        <w:widowControl/>
        <w:numPr>
          <w:ilvl w:val="1"/>
          <w:numId w:val="22"/>
        </w:numPr>
        <w:pBdr>
          <w:top w:val="nil"/>
          <w:left w:val="nil"/>
          <w:bottom w:val="nil"/>
          <w:right w:val="nil"/>
          <w:between w:val="nil"/>
        </w:pBdr>
        <w:ind w:left="0" w:firstLine="0"/>
        <w:rPr>
          <w:color w:val="000000"/>
          <w:highlight w:val="yellow"/>
        </w:rPr>
      </w:pPr>
      <w:r w:rsidRPr="00CA2CF9">
        <w:rPr>
          <w:color w:val="000000"/>
          <w:highlight w:val="yellow"/>
        </w:rPr>
        <w:t>Adjust ion accumulation time (IAT) for each sample or group of samples to account for variation in C concentration.</w:t>
      </w:r>
      <w:r w:rsidR="00170CD1" w:rsidRPr="00CA2CF9">
        <w:rPr>
          <w:color w:val="000000"/>
          <w:highlight w:val="yellow"/>
        </w:rPr>
        <w:t xml:space="preserve"> </w:t>
      </w:r>
      <w:r w:rsidRPr="00CA2CF9">
        <w:rPr>
          <w:color w:val="000000"/>
        </w:rPr>
        <w:t>Typical values are between 0.1 to 0.3 s.</w:t>
      </w:r>
      <w:r w:rsidR="00170CD1" w:rsidRPr="00CA2CF9">
        <w:rPr>
          <w:color w:val="000000"/>
        </w:rPr>
        <w:t xml:space="preserve"> </w:t>
      </w:r>
      <w:r w:rsidRPr="00CA2CF9">
        <w:rPr>
          <w:color w:val="000000"/>
          <w:highlight w:val="yellow"/>
        </w:rPr>
        <w:t>Collect 144 scans for each sample, average the scans and then conduct an internal calibration using homologous CH</w:t>
      </w:r>
      <w:r w:rsidRPr="00CA2CF9">
        <w:rPr>
          <w:color w:val="000000"/>
          <w:highlight w:val="yellow"/>
          <w:vertAlign w:val="subscript"/>
        </w:rPr>
        <w:t>2</w:t>
      </w:r>
      <w:r w:rsidRPr="00CA2CF9">
        <w:rPr>
          <w:color w:val="000000"/>
          <w:highlight w:val="yellow"/>
        </w:rPr>
        <w:t xml:space="preserve"> (</w:t>
      </w:r>
      <w:r w:rsidR="00AD2580" w:rsidRPr="00CA2CF9">
        <w:rPr>
          <w:i/>
          <w:color w:val="000000"/>
          <w:highlight w:val="yellow"/>
        </w:rPr>
        <w:t>i.e.</w:t>
      </w:r>
      <w:r w:rsidR="007420EC" w:rsidRPr="00CA2CF9">
        <w:rPr>
          <w:color w:val="000000"/>
          <w:highlight w:val="yellow"/>
        </w:rPr>
        <w:t>,</w:t>
      </w:r>
      <w:r w:rsidRPr="00CA2CF9">
        <w:rPr>
          <w:color w:val="000000"/>
          <w:highlight w:val="yellow"/>
        </w:rPr>
        <w:t xml:space="preserve"> 14 Da separation) series. </w:t>
      </w:r>
    </w:p>
    <w:p w14:paraId="3855BF1E" w14:textId="77777777" w:rsidR="00C8400D" w:rsidRDefault="00C8400D" w:rsidP="00AD2580">
      <w:pPr>
        <w:widowControl/>
        <w:pBdr>
          <w:top w:val="nil"/>
          <w:left w:val="nil"/>
          <w:bottom w:val="nil"/>
          <w:right w:val="nil"/>
          <w:between w:val="nil"/>
        </w:pBdr>
        <w:rPr>
          <w:color w:val="000000"/>
        </w:rPr>
      </w:pPr>
      <w:bookmarkStart w:id="8" w:name="_Hlk525823662"/>
      <w:bookmarkStart w:id="9" w:name="_Hlk525823461"/>
    </w:p>
    <w:p w14:paraId="33EA8093" w14:textId="77777777" w:rsidR="00767BDF" w:rsidRDefault="00523C04" w:rsidP="00AD2580">
      <w:pPr>
        <w:widowControl/>
        <w:pBdr>
          <w:top w:val="nil"/>
          <w:left w:val="nil"/>
          <w:bottom w:val="nil"/>
          <w:right w:val="nil"/>
          <w:between w:val="nil"/>
        </w:pBdr>
        <w:rPr>
          <w:color w:val="000000"/>
        </w:rPr>
      </w:pPr>
      <w:r>
        <w:rPr>
          <w:color w:val="000000"/>
        </w:rPr>
        <w:t>NOTE:</w:t>
      </w:r>
      <w:r w:rsidR="00A12D58" w:rsidRPr="00AD2580">
        <w:rPr>
          <w:color w:val="000000"/>
        </w:rPr>
        <w:t xml:space="preserve"> </w:t>
      </w:r>
      <w:r w:rsidR="00701EA3" w:rsidRPr="00AD2580">
        <w:rPr>
          <w:color w:val="000000"/>
        </w:rPr>
        <w:t>After FTICR-MS</w:t>
      </w:r>
      <w:r w:rsidR="00C27D63">
        <w:rPr>
          <w:color w:val="000000"/>
        </w:rPr>
        <w:t xml:space="preserve"> analysis</w:t>
      </w:r>
      <w:r w:rsidR="00A12D58" w:rsidRPr="00AD2580">
        <w:rPr>
          <w:color w:val="000000"/>
        </w:rPr>
        <w:t>, the decision can be made to either combine the water and methanol extracted fractions in order to streamline the remaining steps or the fractions can be kept separate throughout subsequent steps.</w:t>
      </w:r>
      <w:r w:rsidR="00AD2580">
        <w:rPr>
          <w:color w:val="000000"/>
        </w:rPr>
        <w:t xml:space="preserve"> </w:t>
      </w:r>
      <w:r w:rsidR="00A12D58" w:rsidRPr="00AD2580">
        <w:rPr>
          <w:color w:val="000000"/>
        </w:rPr>
        <w:t xml:space="preserve">The advantages and disadvantages of each </w:t>
      </w:r>
      <w:r w:rsidR="00A12D58" w:rsidRPr="00AD2580">
        <w:rPr>
          <w:color w:val="000000"/>
        </w:rPr>
        <w:lastRenderedPageBreak/>
        <w:t xml:space="preserve">approach are described at length in the </w:t>
      </w:r>
      <w:r w:rsidR="00A12D58" w:rsidRPr="00DA3BDC">
        <w:rPr>
          <w:b/>
          <w:color w:val="000000"/>
        </w:rPr>
        <w:t>Discussion</w:t>
      </w:r>
      <w:r w:rsidR="00A12D58" w:rsidRPr="00AD2580">
        <w:rPr>
          <w:color w:val="000000"/>
        </w:rPr>
        <w:t>.</w:t>
      </w:r>
      <w:r w:rsidR="00AD2580">
        <w:rPr>
          <w:color w:val="000000"/>
        </w:rPr>
        <w:t xml:space="preserve"> </w:t>
      </w:r>
      <w:r w:rsidR="00A12D58" w:rsidRPr="00AD2580">
        <w:rPr>
          <w:color w:val="000000"/>
        </w:rPr>
        <w:t>If doing so, c</w:t>
      </w:r>
      <w:r w:rsidR="00794413" w:rsidRPr="00AD2580">
        <w:rPr>
          <w:color w:val="000000"/>
        </w:rPr>
        <w:t>ombine the water and methanol-extracted fractions.</w:t>
      </w:r>
      <w:r w:rsidR="00AD2580">
        <w:rPr>
          <w:color w:val="000000"/>
        </w:rPr>
        <w:t xml:space="preserve"> </w:t>
      </w:r>
    </w:p>
    <w:p w14:paraId="775A9244" w14:textId="77777777" w:rsidR="00767BDF" w:rsidRDefault="00767BDF" w:rsidP="00AD2580">
      <w:pPr>
        <w:widowControl/>
        <w:pBdr>
          <w:top w:val="nil"/>
          <w:left w:val="nil"/>
          <w:bottom w:val="nil"/>
          <w:right w:val="nil"/>
          <w:between w:val="nil"/>
        </w:pBdr>
        <w:rPr>
          <w:color w:val="000000"/>
        </w:rPr>
      </w:pPr>
    </w:p>
    <w:p w14:paraId="0F9AE6BA" w14:textId="74D6AF7B" w:rsidR="0004147D" w:rsidRPr="0004147D" w:rsidRDefault="00C041B3" w:rsidP="00C70711">
      <w:pPr>
        <w:pStyle w:val="ListParagraph"/>
        <w:widowControl/>
        <w:numPr>
          <w:ilvl w:val="1"/>
          <w:numId w:val="22"/>
        </w:numPr>
        <w:pBdr>
          <w:top w:val="nil"/>
          <w:left w:val="nil"/>
          <w:bottom w:val="nil"/>
          <w:right w:val="nil"/>
          <w:between w:val="nil"/>
        </w:pBdr>
        <w:ind w:left="0" w:firstLine="0"/>
        <w:rPr>
          <w:color w:val="000000"/>
          <w:highlight w:val="yellow"/>
        </w:rPr>
      </w:pPr>
      <w:r w:rsidRPr="0004147D">
        <w:rPr>
          <w:color w:val="000000"/>
          <w:highlight w:val="yellow"/>
        </w:rPr>
        <w:t xml:space="preserve">Dry </w:t>
      </w:r>
      <w:r w:rsidR="00CD51C6" w:rsidRPr="0004147D">
        <w:rPr>
          <w:color w:val="000000"/>
          <w:highlight w:val="yellow"/>
        </w:rPr>
        <w:t xml:space="preserve">extracts </w:t>
      </w:r>
      <w:r w:rsidRPr="0004147D">
        <w:rPr>
          <w:color w:val="000000"/>
          <w:highlight w:val="yellow"/>
        </w:rPr>
        <w:t xml:space="preserve">using a </w:t>
      </w:r>
      <w:r w:rsidR="0019027B" w:rsidRPr="0004147D">
        <w:rPr>
          <w:color w:val="000000"/>
          <w:highlight w:val="yellow"/>
        </w:rPr>
        <w:t>concentrator</w:t>
      </w:r>
      <w:r w:rsidR="00794413" w:rsidRPr="0004147D">
        <w:rPr>
          <w:color w:val="000000"/>
          <w:highlight w:val="yellow"/>
        </w:rPr>
        <w:t xml:space="preserve"> </w:t>
      </w:r>
      <w:r w:rsidR="00A12D58" w:rsidRPr="0004147D">
        <w:rPr>
          <w:color w:val="000000"/>
          <w:highlight w:val="yellow"/>
        </w:rPr>
        <w:t xml:space="preserve">and save </w:t>
      </w:r>
      <w:r w:rsidR="00794413" w:rsidRPr="0004147D">
        <w:rPr>
          <w:color w:val="000000"/>
          <w:highlight w:val="yellow"/>
        </w:rPr>
        <w:t>the remainder of the extracts</w:t>
      </w:r>
      <w:r w:rsidR="0019027B" w:rsidRPr="0004147D">
        <w:rPr>
          <w:color w:val="000000"/>
          <w:highlight w:val="yellow"/>
        </w:rPr>
        <w:t xml:space="preserve"> (~ 1 m</w:t>
      </w:r>
      <w:r w:rsidR="00FE0CEC" w:rsidRPr="0004147D">
        <w:rPr>
          <w:color w:val="000000"/>
          <w:highlight w:val="yellow"/>
        </w:rPr>
        <w:t>L</w:t>
      </w:r>
      <w:r w:rsidR="0019027B" w:rsidRPr="0004147D">
        <w:rPr>
          <w:color w:val="000000"/>
          <w:highlight w:val="yellow"/>
        </w:rPr>
        <w:t>)</w:t>
      </w:r>
      <w:r w:rsidR="00794413" w:rsidRPr="0004147D">
        <w:rPr>
          <w:color w:val="000000"/>
          <w:highlight w:val="yellow"/>
        </w:rPr>
        <w:t xml:space="preserve"> for subsequent GC-MS (</w:t>
      </w:r>
      <w:r w:rsidR="00A12D58" w:rsidRPr="0004147D">
        <w:rPr>
          <w:color w:val="000000"/>
          <w:highlight w:val="yellow"/>
        </w:rPr>
        <w:t xml:space="preserve">water, methanol or </w:t>
      </w:r>
      <w:r w:rsidR="00794413" w:rsidRPr="0004147D">
        <w:rPr>
          <w:color w:val="000000"/>
          <w:highlight w:val="yellow"/>
        </w:rPr>
        <w:t>water + methanol), LC-MS (chloroform) and NMR (water + methanol) analysis</w:t>
      </w:r>
      <w:bookmarkEnd w:id="8"/>
      <w:r w:rsidR="00794413" w:rsidRPr="0004147D">
        <w:rPr>
          <w:color w:val="000000"/>
          <w:highlight w:val="yellow"/>
        </w:rPr>
        <w:t>.</w:t>
      </w:r>
      <w:bookmarkEnd w:id="4"/>
      <w:bookmarkEnd w:id="9"/>
      <w:r w:rsidR="00DA3BDC" w:rsidRPr="0004147D">
        <w:rPr>
          <w:color w:val="000000"/>
          <w:highlight w:val="yellow"/>
        </w:rPr>
        <w:t xml:space="preserve"> </w:t>
      </w:r>
    </w:p>
    <w:p w14:paraId="6EBDF59D" w14:textId="77777777" w:rsidR="00C27739" w:rsidRDefault="00C27739" w:rsidP="00C27739">
      <w:pPr>
        <w:widowControl/>
        <w:pBdr>
          <w:top w:val="nil"/>
          <w:left w:val="nil"/>
          <w:bottom w:val="nil"/>
          <w:right w:val="nil"/>
          <w:between w:val="nil"/>
        </w:pBdr>
        <w:rPr>
          <w:color w:val="000000"/>
        </w:rPr>
      </w:pPr>
    </w:p>
    <w:p w14:paraId="4CF25368" w14:textId="69A57D64" w:rsidR="005F6FB6" w:rsidRPr="00C27739" w:rsidRDefault="0013233D" w:rsidP="00C27739">
      <w:pPr>
        <w:widowControl/>
        <w:pBdr>
          <w:top w:val="nil"/>
          <w:left w:val="nil"/>
          <w:bottom w:val="nil"/>
          <w:right w:val="nil"/>
          <w:between w:val="nil"/>
        </w:pBdr>
        <w:rPr>
          <w:color w:val="000000"/>
        </w:rPr>
      </w:pPr>
      <w:r>
        <w:rPr>
          <w:color w:val="000000"/>
        </w:rPr>
        <w:t xml:space="preserve">NOTE: </w:t>
      </w:r>
      <w:r w:rsidR="005F6FB6" w:rsidRPr="00C27739">
        <w:rPr>
          <w:color w:val="000000"/>
        </w:rPr>
        <w:t>The protocol can be paused at this point and the material stored at -</w:t>
      </w:r>
      <w:r w:rsidR="00857185" w:rsidRPr="00C27739">
        <w:rPr>
          <w:color w:val="000000"/>
        </w:rPr>
        <w:t>2</w:t>
      </w:r>
      <w:r w:rsidR="005F6FB6" w:rsidRPr="00C27739">
        <w:rPr>
          <w:color w:val="000000"/>
        </w:rPr>
        <w:t>0 °C.</w:t>
      </w:r>
    </w:p>
    <w:p w14:paraId="1194F2E1" w14:textId="77777777" w:rsidR="00DA3BDC" w:rsidRPr="00AD2580" w:rsidRDefault="00DA3BDC" w:rsidP="00AD2580">
      <w:pPr>
        <w:widowControl/>
        <w:pBdr>
          <w:top w:val="nil"/>
          <w:left w:val="nil"/>
          <w:bottom w:val="nil"/>
          <w:right w:val="nil"/>
          <w:between w:val="nil"/>
        </w:pBdr>
        <w:rPr>
          <w:color w:val="000000"/>
        </w:rPr>
      </w:pPr>
    </w:p>
    <w:p w14:paraId="50C6E28F" w14:textId="20FBA0D6" w:rsidR="00A62A0D" w:rsidRPr="002253F4" w:rsidRDefault="007F2E2D" w:rsidP="002253F4">
      <w:pPr>
        <w:pStyle w:val="ListParagraph"/>
        <w:widowControl/>
        <w:numPr>
          <w:ilvl w:val="0"/>
          <w:numId w:val="22"/>
        </w:numPr>
        <w:pBdr>
          <w:top w:val="nil"/>
          <w:left w:val="nil"/>
          <w:bottom w:val="nil"/>
          <w:right w:val="nil"/>
          <w:between w:val="nil"/>
        </w:pBdr>
        <w:rPr>
          <w:b/>
          <w:color w:val="000000"/>
        </w:rPr>
      </w:pPr>
      <w:r w:rsidRPr="00AD2580">
        <w:rPr>
          <w:b/>
          <w:color w:val="000000"/>
        </w:rPr>
        <w:t>FTICR</w:t>
      </w:r>
      <w:r w:rsidR="00F17725" w:rsidRPr="00AD2580">
        <w:rPr>
          <w:b/>
          <w:color w:val="000000"/>
        </w:rPr>
        <w:t>-</w:t>
      </w:r>
      <w:r w:rsidRPr="00AD2580">
        <w:rPr>
          <w:b/>
          <w:color w:val="000000"/>
        </w:rPr>
        <w:t>MS Data Processing</w:t>
      </w:r>
    </w:p>
    <w:p w14:paraId="64F7FDB3" w14:textId="77777777" w:rsidR="00833017" w:rsidRDefault="00833017" w:rsidP="00833017">
      <w:pPr>
        <w:pStyle w:val="ListParagraph"/>
        <w:widowControl/>
        <w:pBdr>
          <w:top w:val="nil"/>
          <w:left w:val="nil"/>
          <w:bottom w:val="nil"/>
          <w:right w:val="nil"/>
          <w:between w:val="nil"/>
        </w:pBdr>
        <w:ind w:left="0"/>
        <w:rPr>
          <w:color w:val="000000"/>
        </w:rPr>
      </w:pPr>
    </w:p>
    <w:p w14:paraId="78EE75A4" w14:textId="08D4EFCC" w:rsidR="00A62A0D" w:rsidRDefault="007F2E2D" w:rsidP="0019027B">
      <w:pPr>
        <w:pStyle w:val="ListParagraph"/>
        <w:widowControl/>
        <w:numPr>
          <w:ilvl w:val="1"/>
          <w:numId w:val="22"/>
        </w:numPr>
        <w:pBdr>
          <w:top w:val="nil"/>
          <w:left w:val="nil"/>
          <w:bottom w:val="nil"/>
          <w:right w:val="nil"/>
          <w:between w:val="nil"/>
        </w:pBdr>
        <w:ind w:left="0" w:firstLine="0"/>
        <w:rPr>
          <w:color w:val="000000"/>
        </w:rPr>
      </w:pPr>
      <w:r w:rsidRPr="00DC21E4">
        <w:rPr>
          <w:color w:val="000000"/>
        </w:rPr>
        <w:t>Co-align all sample peak lists for the entire dataset to reduce mass shifts and standardize peak assignments</w:t>
      </w:r>
      <w:r w:rsidR="0019027B">
        <w:rPr>
          <w:color w:val="000000"/>
        </w:rPr>
        <w:t xml:space="preserve"> using </w:t>
      </w:r>
      <w:proofErr w:type="spellStart"/>
      <w:r w:rsidR="0019027B" w:rsidRPr="00AD2580">
        <w:rPr>
          <w:color w:val="000000"/>
        </w:rPr>
        <w:t>Formularity</w:t>
      </w:r>
      <w:proofErr w:type="spellEnd"/>
      <w:r w:rsidR="0019027B" w:rsidRPr="00AD2580">
        <w:rPr>
          <w:color w:val="000000"/>
        </w:rPr>
        <w:t xml:space="preserve"> software</w:t>
      </w:r>
      <w:r w:rsidR="0019027B">
        <w:rPr>
          <w:color w:val="000000"/>
          <w:vertAlign w:val="superscript"/>
        </w:rPr>
        <w:t>22</w:t>
      </w:r>
      <w:r w:rsidR="0019027B">
        <w:rPr>
          <w:color w:val="000000"/>
        </w:rPr>
        <w:t xml:space="preserve"> ahead of formula assignment.</w:t>
      </w:r>
    </w:p>
    <w:p w14:paraId="4820758D" w14:textId="77777777" w:rsidR="00A559A3" w:rsidRPr="00DC21E4" w:rsidRDefault="00A559A3" w:rsidP="00A559A3">
      <w:pPr>
        <w:pStyle w:val="ListParagraph"/>
        <w:widowControl/>
        <w:pBdr>
          <w:top w:val="nil"/>
          <w:left w:val="nil"/>
          <w:bottom w:val="nil"/>
          <w:right w:val="nil"/>
          <w:between w:val="nil"/>
        </w:pBdr>
        <w:ind w:left="0"/>
        <w:rPr>
          <w:color w:val="000000"/>
        </w:rPr>
      </w:pPr>
    </w:p>
    <w:p w14:paraId="6F2411C8" w14:textId="4C12A19E" w:rsidR="00A62A0D" w:rsidRDefault="007F2E2D" w:rsidP="00DC21E4">
      <w:pPr>
        <w:widowControl/>
        <w:numPr>
          <w:ilvl w:val="1"/>
          <w:numId w:val="22"/>
        </w:numPr>
        <w:pBdr>
          <w:top w:val="nil"/>
          <w:left w:val="nil"/>
          <w:bottom w:val="nil"/>
          <w:right w:val="nil"/>
          <w:between w:val="nil"/>
        </w:pBdr>
        <w:ind w:left="0" w:firstLine="0"/>
        <w:rPr>
          <w:color w:val="000000"/>
        </w:rPr>
      </w:pPr>
      <w:r w:rsidRPr="00AD2580">
        <w:rPr>
          <w:color w:val="000000"/>
        </w:rPr>
        <w:t xml:space="preserve">Use the </w:t>
      </w:r>
      <w:proofErr w:type="spellStart"/>
      <w:r w:rsidRPr="00AD2580">
        <w:rPr>
          <w:color w:val="000000"/>
        </w:rPr>
        <w:t>Formularity</w:t>
      </w:r>
      <w:proofErr w:type="spellEnd"/>
      <w:r w:rsidRPr="00AD2580">
        <w:rPr>
          <w:color w:val="000000"/>
        </w:rPr>
        <w:t xml:space="preserve"> software</w:t>
      </w:r>
      <w:r w:rsidR="00767BDF">
        <w:rPr>
          <w:color w:val="000000"/>
          <w:vertAlign w:val="superscript"/>
        </w:rPr>
        <w:t>22</w:t>
      </w:r>
      <w:r w:rsidRPr="00AD2580">
        <w:rPr>
          <w:color w:val="000000"/>
        </w:rPr>
        <w:t xml:space="preserve"> to assign molecular formula using a signal to noise ratio greater than 7, mass measurement error &lt;</w:t>
      </w:r>
      <w:r w:rsidR="00C4649F">
        <w:rPr>
          <w:color w:val="000000"/>
        </w:rPr>
        <w:t xml:space="preserve"> </w:t>
      </w:r>
      <w:r w:rsidRPr="00AD2580">
        <w:rPr>
          <w:color w:val="000000"/>
        </w:rPr>
        <w:t>1 ppm, and allowing C,</w:t>
      </w:r>
      <w:r w:rsidR="00C4649F">
        <w:rPr>
          <w:color w:val="000000"/>
        </w:rPr>
        <w:t xml:space="preserve"> </w:t>
      </w:r>
      <w:r w:rsidRPr="00AD2580">
        <w:rPr>
          <w:color w:val="000000"/>
        </w:rPr>
        <w:t>H,</w:t>
      </w:r>
      <w:r w:rsidR="00C4649F">
        <w:rPr>
          <w:color w:val="000000"/>
        </w:rPr>
        <w:t xml:space="preserve"> </w:t>
      </w:r>
      <w:r w:rsidRPr="00AD2580">
        <w:rPr>
          <w:color w:val="000000"/>
        </w:rPr>
        <w:t>O,</w:t>
      </w:r>
      <w:r w:rsidR="00C4649F">
        <w:rPr>
          <w:color w:val="000000"/>
        </w:rPr>
        <w:t xml:space="preserve"> </w:t>
      </w:r>
      <w:r w:rsidRPr="00AD2580">
        <w:rPr>
          <w:color w:val="000000"/>
        </w:rPr>
        <w:t>N,</w:t>
      </w:r>
      <w:r w:rsidR="00C4649F">
        <w:rPr>
          <w:color w:val="000000"/>
        </w:rPr>
        <w:t xml:space="preserve"> </w:t>
      </w:r>
      <w:r w:rsidRPr="00AD2580">
        <w:rPr>
          <w:color w:val="000000"/>
        </w:rPr>
        <w:t>S, and P while excluding all other elements.</w:t>
      </w:r>
    </w:p>
    <w:p w14:paraId="25FCCCD6" w14:textId="77777777" w:rsidR="00A559A3" w:rsidRDefault="00A559A3" w:rsidP="00A559A3">
      <w:pPr>
        <w:pStyle w:val="ListParagraph"/>
        <w:rPr>
          <w:color w:val="000000"/>
        </w:rPr>
      </w:pPr>
    </w:p>
    <w:p w14:paraId="55CB1393" w14:textId="286D2B72" w:rsidR="00A62A0D" w:rsidRDefault="007F2E2D" w:rsidP="00DC21E4">
      <w:pPr>
        <w:widowControl/>
        <w:numPr>
          <w:ilvl w:val="1"/>
          <w:numId w:val="22"/>
        </w:numPr>
        <w:pBdr>
          <w:top w:val="nil"/>
          <w:left w:val="nil"/>
          <w:bottom w:val="nil"/>
          <w:right w:val="nil"/>
          <w:between w:val="nil"/>
        </w:pBdr>
        <w:ind w:left="0" w:firstLine="0"/>
        <w:rPr>
          <w:color w:val="000000"/>
        </w:rPr>
      </w:pPr>
      <w:r w:rsidRPr="00AD2580">
        <w:rPr>
          <w:color w:val="000000"/>
        </w:rPr>
        <w:t>If multiple candidate formulas are returned for a given mass (frequent above 500 Da) impose constraints consistent with the material being sampled.</w:t>
      </w:r>
      <w:r w:rsidR="00170CD1" w:rsidRPr="00AD2580">
        <w:rPr>
          <w:color w:val="000000"/>
        </w:rPr>
        <w:t xml:space="preserve"> </w:t>
      </w:r>
      <w:r w:rsidRPr="00AD2580">
        <w:rPr>
          <w:color w:val="000000"/>
        </w:rPr>
        <w:t>For example, in peat, typical constraints include: lowest mass error, lowest number of heteroatoms (N, S, P), and when present, P must be in oxidized form (</w:t>
      </w:r>
      <w:r w:rsidR="00AD2580" w:rsidRPr="00AD2580">
        <w:rPr>
          <w:i/>
          <w:color w:val="000000"/>
        </w:rPr>
        <w:t>i.e.</w:t>
      </w:r>
      <w:r w:rsidR="007420EC" w:rsidRPr="006F11D5">
        <w:rPr>
          <w:color w:val="000000"/>
        </w:rPr>
        <w:t>,</w:t>
      </w:r>
      <w:r w:rsidRPr="00AD2580">
        <w:rPr>
          <w:color w:val="000000"/>
        </w:rPr>
        <w:t xml:space="preserve"> there must be at least 4 O </w:t>
      </w:r>
      <w:r w:rsidR="006F11D5">
        <w:rPr>
          <w:color w:val="000000"/>
        </w:rPr>
        <w:t xml:space="preserve">atoms </w:t>
      </w:r>
      <w:r w:rsidRPr="00AD2580">
        <w:rPr>
          <w:color w:val="000000"/>
        </w:rPr>
        <w:t>for each P atom in the formula).</w:t>
      </w:r>
      <w:r w:rsidR="00170CD1" w:rsidRPr="00AD2580">
        <w:rPr>
          <w:color w:val="000000"/>
        </w:rPr>
        <w:t xml:space="preserve"> </w:t>
      </w:r>
    </w:p>
    <w:p w14:paraId="55E8DA58" w14:textId="77777777" w:rsidR="00A559A3" w:rsidRDefault="00A559A3" w:rsidP="00A559A3">
      <w:pPr>
        <w:pStyle w:val="ListParagraph"/>
        <w:rPr>
          <w:color w:val="000000"/>
        </w:rPr>
      </w:pPr>
    </w:p>
    <w:p w14:paraId="34180749" w14:textId="70A9DFBA" w:rsidR="000B0AF6" w:rsidRPr="00740E7E" w:rsidRDefault="007F2E2D" w:rsidP="002253F4">
      <w:pPr>
        <w:pStyle w:val="ListParagraph"/>
        <w:widowControl/>
        <w:numPr>
          <w:ilvl w:val="0"/>
          <w:numId w:val="22"/>
        </w:numPr>
        <w:pBdr>
          <w:top w:val="nil"/>
          <w:left w:val="nil"/>
          <w:bottom w:val="nil"/>
          <w:right w:val="nil"/>
          <w:between w:val="nil"/>
        </w:pBdr>
        <w:rPr>
          <w:b/>
          <w:color w:val="000000"/>
          <w:highlight w:val="yellow"/>
        </w:rPr>
      </w:pPr>
      <w:bookmarkStart w:id="10" w:name="_Hlk523469554"/>
      <w:r w:rsidRPr="00740E7E">
        <w:rPr>
          <w:b/>
          <w:color w:val="000000"/>
          <w:highlight w:val="yellow"/>
        </w:rPr>
        <w:t xml:space="preserve">Chemical </w:t>
      </w:r>
      <w:r w:rsidR="005210AD" w:rsidRPr="00740E7E">
        <w:rPr>
          <w:b/>
          <w:color w:val="000000"/>
          <w:highlight w:val="yellow"/>
        </w:rPr>
        <w:t>D</w:t>
      </w:r>
      <w:r w:rsidRPr="00740E7E">
        <w:rPr>
          <w:b/>
          <w:color w:val="000000"/>
          <w:highlight w:val="yellow"/>
        </w:rPr>
        <w:t>erivatization for GC-MS</w:t>
      </w:r>
    </w:p>
    <w:p w14:paraId="54977360" w14:textId="77777777" w:rsidR="00200E77" w:rsidRDefault="00200E77" w:rsidP="00200E77">
      <w:pPr>
        <w:pStyle w:val="ListParagraph"/>
        <w:widowControl/>
        <w:pBdr>
          <w:top w:val="nil"/>
          <w:left w:val="nil"/>
          <w:bottom w:val="nil"/>
          <w:right w:val="nil"/>
          <w:between w:val="nil"/>
        </w:pBdr>
        <w:ind w:left="0"/>
      </w:pPr>
      <w:bookmarkStart w:id="11" w:name="_Hlk526946625"/>
    </w:p>
    <w:p w14:paraId="66B6FE27" w14:textId="671993F8" w:rsidR="001F3F11" w:rsidRPr="00AD2580" w:rsidRDefault="001F3F11" w:rsidP="00DC21E4">
      <w:pPr>
        <w:pStyle w:val="ListParagraph"/>
        <w:widowControl/>
        <w:numPr>
          <w:ilvl w:val="1"/>
          <w:numId w:val="22"/>
        </w:numPr>
        <w:pBdr>
          <w:top w:val="nil"/>
          <w:left w:val="nil"/>
          <w:bottom w:val="nil"/>
          <w:right w:val="nil"/>
          <w:between w:val="nil"/>
        </w:pBdr>
        <w:ind w:left="0" w:firstLine="0"/>
      </w:pPr>
      <w:r w:rsidRPr="00AD2580">
        <w:t xml:space="preserve">Prepare blank control samples of HPLC-grade hexane in GC-MS autosampler </w:t>
      </w:r>
      <w:r w:rsidR="00047632" w:rsidRPr="00AD2580">
        <w:t>vials</w:t>
      </w:r>
      <w:r w:rsidR="00047632" w:rsidRPr="00AD2580">
        <w:rPr>
          <w:vertAlign w:val="superscript"/>
        </w:rPr>
        <w:t>2</w:t>
      </w:r>
      <w:r w:rsidR="00047632">
        <w:rPr>
          <w:vertAlign w:val="superscript"/>
        </w:rPr>
        <w:t>3</w:t>
      </w:r>
      <w:r w:rsidRPr="00AD2580">
        <w:t>.</w:t>
      </w:r>
      <w:r w:rsidR="00AD2580">
        <w:t xml:space="preserve"> </w:t>
      </w:r>
      <w:r w:rsidRPr="00AD2580">
        <w:t xml:space="preserve">Dissolve 100 mg fatty acid methyl esters </w:t>
      </w:r>
      <w:r w:rsidR="00B25726" w:rsidRPr="00AD2580">
        <w:t>(FAMEs: C8</w:t>
      </w:r>
      <w:r w:rsidR="005839D9">
        <w:t xml:space="preserve"> </w:t>
      </w:r>
      <w:r w:rsidR="00B25726">
        <w:t>-</w:t>
      </w:r>
      <w:r w:rsidR="005839D9">
        <w:t xml:space="preserve"> </w:t>
      </w:r>
      <w:r w:rsidR="00B25726" w:rsidRPr="00AD2580">
        <w:t xml:space="preserve">C28) </w:t>
      </w:r>
      <w:r w:rsidRPr="00AD2580">
        <w:t xml:space="preserve">mixture retention time standard in 200 </w:t>
      </w:r>
      <w:r w:rsidR="00FC1F72">
        <w:t>µL</w:t>
      </w:r>
      <w:r w:rsidR="00907D16">
        <w:t xml:space="preserve"> of</w:t>
      </w:r>
      <w:r w:rsidRPr="00AD2580">
        <w:t xml:space="preserve"> hexane.</w:t>
      </w:r>
    </w:p>
    <w:p w14:paraId="24308E98" w14:textId="77777777" w:rsidR="001F3F11" w:rsidRPr="00AD2580" w:rsidRDefault="001F3F11" w:rsidP="00AD2580">
      <w:pPr>
        <w:pStyle w:val="ListParagraph"/>
        <w:widowControl/>
        <w:ind w:left="0"/>
        <w:rPr>
          <w:color w:val="943634" w:themeColor="accent2" w:themeShade="BF"/>
        </w:rPr>
      </w:pPr>
    </w:p>
    <w:p w14:paraId="0696D151" w14:textId="79D4B92A" w:rsidR="00A62A0D" w:rsidRPr="00AD2580" w:rsidRDefault="007F2E2D" w:rsidP="00DC21E4">
      <w:pPr>
        <w:widowControl/>
        <w:numPr>
          <w:ilvl w:val="1"/>
          <w:numId w:val="22"/>
        </w:numPr>
        <w:pBdr>
          <w:top w:val="nil"/>
          <w:left w:val="nil"/>
          <w:bottom w:val="nil"/>
          <w:right w:val="nil"/>
          <w:between w:val="nil"/>
        </w:pBdr>
        <w:ind w:left="0" w:firstLine="0"/>
        <w:rPr>
          <w:color w:val="000000"/>
          <w:highlight w:val="yellow"/>
        </w:rPr>
      </w:pPr>
      <w:r w:rsidRPr="00AD2580">
        <w:rPr>
          <w:color w:val="000000"/>
          <w:highlight w:val="yellow"/>
        </w:rPr>
        <w:t xml:space="preserve">To protect carbonyl groups, add 20 </w:t>
      </w:r>
      <w:proofErr w:type="spellStart"/>
      <w:r w:rsidRPr="00AD2580">
        <w:rPr>
          <w:rFonts w:eastAsia="Noto Sans Symbols"/>
          <w:color w:val="000000"/>
          <w:highlight w:val="yellow"/>
        </w:rPr>
        <w:t>μ</w:t>
      </w:r>
      <w:r w:rsidRPr="00AD2580">
        <w:rPr>
          <w:color w:val="000000"/>
          <w:highlight w:val="yellow"/>
        </w:rPr>
        <w:t>L</w:t>
      </w:r>
      <w:proofErr w:type="spellEnd"/>
      <w:r w:rsidRPr="00AD2580">
        <w:rPr>
          <w:color w:val="000000"/>
          <w:highlight w:val="yellow"/>
        </w:rPr>
        <w:t xml:space="preserve"> of 30 mg mL</w:t>
      </w:r>
      <w:r w:rsidRPr="00AD2580">
        <w:rPr>
          <w:color w:val="000000"/>
          <w:highlight w:val="yellow"/>
          <w:vertAlign w:val="superscript"/>
        </w:rPr>
        <w:t>-1</w:t>
      </w:r>
      <w:r w:rsidRPr="00AD2580">
        <w:rPr>
          <w:color w:val="000000"/>
          <w:highlight w:val="yellow"/>
        </w:rPr>
        <w:t xml:space="preserve"> </w:t>
      </w:r>
      <w:proofErr w:type="spellStart"/>
      <w:r w:rsidRPr="00AD2580">
        <w:rPr>
          <w:color w:val="000000"/>
          <w:highlight w:val="yellow"/>
        </w:rPr>
        <w:t>methoxyamine</w:t>
      </w:r>
      <w:proofErr w:type="spellEnd"/>
      <w:r w:rsidRPr="00AD2580">
        <w:rPr>
          <w:color w:val="000000"/>
          <w:highlight w:val="yellow"/>
        </w:rPr>
        <w:t xml:space="preserve"> hydrochloride in pyridine to each of the</w:t>
      </w:r>
      <w:r w:rsidR="00A12D58" w:rsidRPr="00AD2580">
        <w:rPr>
          <w:color w:val="000000"/>
          <w:highlight w:val="yellow"/>
        </w:rPr>
        <w:t xml:space="preserve"> methanol extracts and water extracts (or combined methanol/water</w:t>
      </w:r>
      <w:r w:rsidRPr="00AD2580">
        <w:rPr>
          <w:color w:val="000000"/>
          <w:highlight w:val="yellow"/>
        </w:rPr>
        <w:t xml:space="preserve"> extracts</w:t>
      </w:r>
      <w:r w:rsidR="00A12D58" w:rsidRPr="00AD2580">
        <w:rPr>
          <w:color w:val="000000"/>
          <w:highlight w:val="yellow"/>
        </w:rPr>
        <w:t xml:space="preserve"> if using)</w:t>
      </w:r>
      <w:r w:rsidRPr="00AD2580">
        <w:rPr>
          <w:color w:val="000000"/>
          <w:highlight w:val="yellow"/>
        </w:rPr>
        <w:t xml:space="preserve"> from </w:t>
      </w:r>
      <w:r w:rsidRPr="00AD2580">
        <w:rPr>
          <w:highlight w:val="yellow"/>
        </w:rPr>
        <w:t xml:space="preserve">step </w:t>
      </w:r>
      <w:r w:rsidR="00A12D58" w:rsidRPr="00AD2580">
        <w:rPr>
          <w:highlight w:val="yellow"/>
        </w:rPr>
        <w:t>2.</w:t>
      </w:r>
      <w:r w:rsidR="003D45A3">
        <w:rPr>
          <w:highlight w:val="yellow"/>
        </w:rPr>
        <w:t>6</w:t>
      </w:r>
      <w:r w:rsidRPr="00AD2580">
        <w:rPr>
          <w:color w:val="000000"/>
          <w:highlight w:val="yellow"/>
        </w:rPr>
        <w:t>, blanks and</w:t>
      </w:r>
      <w:r w:rsidR="009D3EB5">
        <w:rPr>
          <w:color w:val="000000"/>
          <w:highlight w:val="yellow"/>
        </w:rPr>
        <w:t xml:space="preserve"> FAME</w:t>
      </w:r>
      <w:r w:rsidRPr="00AD2580">
        <w:rPr>
          <w:color w:val="000000"/>
          <w:highlight w:val="yellow"/>
        </w:rPr>
        <w:t xml:space="preserve"> calibration samples</w:t>
      </w:r>
      <w:r w:rsidR="008A5612">
        <w:rPr>
          <w:color w:val="000000"/>
          <w:highlight w:val="yellow"/>
          <w:vertAlign w:val="superscript"/>
        </w:rPr>
        <w:t>23</w:t>
      </w:r>
      <w:r w:rsidRPr="00AD2580">
        <w:rPr>
          <w:color w:val="000000"/>
          <w:highlight w:val="yellow"/>
        </w:rPr>
        <w:t xml:space="preserve">. </w:t>
      </w:r>
      <w:r w:rsidR="001F3F11" w:rsidRPr="00AD2580">
        <w:rPr>
          <w:color w:val="000000"/>
          <w:highlight w:val="yellow"/>
        </w:rPr>
        <w:t>Seal vials with caps.</w:t>
      </w:r>
    </w:p>
    <w:bookmarkEnd w:id="11"/>
    <w:p w14:paraId="430E1AA8" w14:textId="77777777" w:rsidR="00705841" w:rsidRDefault="00705841" w:rsidP="00AD2580">
      <w:pPr>
        <w:widowControl/>
        <w:pBdr>
          <w:top w:val="nil"/>
          <w:left w:val="nil"/>
          <w:bottom w:val="nil"/>
          <w:right w:val="nil"/>
          <w:between w:val="nil"/>
        </w:pBdr>
        <w:rPr>
          <w:color w:val="000000"/>
        </w:rPr>
      </w:pPr>
    </w:p>
    <w:p w14:paraId="1D7877BB" w14:textId="77388A88" w:rsidR="00020AA5" w:rsidRDefault="00020AA5" w:rsidP="00AD2580">
      <w:pPr>
        <w:widowControl/>
        <w:pBdr>
          <w:top w:val="nil"/>
          <w:left w:val="nil"/>
          <w:bottom w:val="nil"/>
          <w:right w:val="nil"/>
          <w:between w:val="nil"/>
        </w:pBdr>
        <w:rPr>
          <w:color w:val="000000"/>
        </w:rPr>
      </w:pPr>
      <w:r w:rsidRPr="00AD2580">
        <w:rPr>
          <w:color w:val="000000"/>
        </w:rPr>
        <w:t>CAUTION: Pyridine is both highly toxic and flammable.</w:t>
      </w:r>
      <w:r w:rsidR="00170CD1" w:rsidRPr="00AD2580">
        <w:rPr>
          <w:color w:val="000000"/>
        </w:rPr>
        <w:t xml:space="preserve"> </w:t>
      </w:r>
      <w:r w:rsidRPr="00AD2580">
        <w:rPr>
          <w:color w:val="000000"/>
        </w:rPr>
        <w:t>Wear appropriate PPE to prevent skin or eye contact and avoid open flame.</w:t>
      </w:r>
      <w:r w:rsidR="00170CD1" w:rsidRPr="00AD2580">
        <w:rPr>
          <w:color w:val="000000"/>
        </w:rPr>
        <w:t xml:space="preserve"> </w:t>
      </w:r>
      <w:r w:rsidRPr="00AD2580">
        <w:rPr>
          <w:color w:val="000000"/>
        </w:rPr>
        <w:t xml:space="preserve">In addition, pyridine volatilizes at </w:t>
      </w:r>
      <w:r w:rsidR="00705841">
        <w:rPr>
          <w:color w:val="000000"/>
        </w:rPr>
        <w:t>RT</w:t>
      </w:r>
      <w:r w:rsidRPr="00AD2580">
        <w:rPr>
          <w:color w:val="000000"/>
        </w:rPr>
        <w:t xml:space="preserve"> causing harmful air contamination.</w:t>
      </w:r>
      <w:r w:rsidR="00170CD1" w:rsidRPr="00AD2580">
        <w:rPr>
          <w:color w:val="000000"/>
        </w:rPr>
        <w:t xml:space="preserve"> </w:t>
      </w:r>
      <w:r w:rsidRPr="00AD2580">
        <w:rPr>
          <w:color w:val="000000"/>
        </w:rPr>
        <w:t>Work only in well-ventilated spaces under a fume hood.</w:t>
      </w:r>
    </w:p>
    <w:p w14:paraId="4F277BD1" w14:textId="77777777" w:rsidR="00B57C72" w:rsidRPr="00AD2580" w:rsidRDefault="00B57C72" w:rsidP="00AD2580">
      <w:pPr>
        <w:widowControl/>
        <w:pBdr>
          <w:top w:val="nil"/>
          <w:left w:val="nil"/>
          <w:bottom w:val="nil"/>
          <w:right w:val="nil"/>
          <w:between w:val="nil"/>
        </w:pBdr>
        <w:rPr>
          <w:color w:val="000000"/>
        </w:rPr>
      </w:pPr>
    </w:p>
    <w:p w14:paraId="0F5797F4" w14:textId="3AC17C0D" w:rsidR="00A62A0D" w:rsidRPr="00AD2580" w:rsidRDefault="007F2E2D" w:rsidP="00DC21E4">
      <w:pPr>
        <w:widowControl/>
        <w:numPr>
          <w:ilvl w:val="1"/>
          <w:numId w:val="22"/>
        </w:numPr>
        <w:pBdr>
          <w:top w:val="nil"/>
          <w:left w:val="nil"/>
          <w:bottom w:val="nil"/>
          <w:right w:val="nil"/>
          <w:between w:val="nil"/>
        </w:pBdr>
        <w:ind w:left="0" w:firstLine="0"/>
        <w:rPr>
          <w:color w:val="000000"/>
          <w:highlight w:val="yellow"/>
        </w:rPr>
      </w:pPr>
      <w:r w:rsidRPr="00AD2580">
        <w:rPr>
          <w:color w:val="000000"/>
          <w:highlight w:val="yellow"/>
        </w:rPr>
        <w:t>Vortex extracts for 20 s.</w:t>
      </w:r>
      <w:r w:rsidR="00701EA3" w:rsidRPr="00AD2580">
        <w:rPr>
          <w:color w:val="000000"/>
          <w:highlight w:val="yellow"/>
        </w:rPr>
        <w:t xml:space="preserve"> </w:t>
      </w:r>
      <w:r w:rsidRPr="00AD2580">
        <w:rPr>
          <w:color w:val="000000"/>
          <w:highlight w:val="yellow"/>
        </w:rPr>
        <w:t>Sonicate extracts for 60 s.</w:t>
      </w:r>
      <w:r w:rsidR="00701EA3" w:rsidRPr="00AD2580">
        <w:rPr>
          <w:color w:val="000000"/>
          <w:highlight w:val="yellow"/>
        </w:rPr>
        <w:t xml:space="preserve"> Then, i</w:t>
      </w:r>
      <w:r w:rsidRPr="00AD2580">
        <w:rPr>
          <w:color w:val="000000"/>
          <w:highlight w:val="yellow"/>
        </w:rPr>
        <w:t xml:space="preserve">ncubate extracts in a centrifuge at 37 °C for 90 min at </w:t>
      </w:r>
      <w:r w:rsidR="007F2CD7" w:rsidRPr="00AD2580">
        <w:rPr>
          <w:color w:val="000000"/>
          <w:highlight w:val="yellow"/>
        </w:rPr>
        <w:t>100</w:t>
      </w:r>
      <w:r w:rsidR="00B57C72">
        <w:rPr>
          <w:color w:val="000000"/>
          <w:highlight w:val="yellow"/>
        </w:rPr>
        <w:t xml:space="preserve"> </w:t>
      </w:r>
      <w:r w:rsidR="007F2CD7" w:rsidRPr="00AD2580">
        <w:rPr>
          <w:color w:val="000000"/>
          <w:highlight w:val="yellow"/>
        </w:rPr>
        <w:t>x g</w:t>
      </w:r>
      <w:r w:rsidRPr="00AD2580">
        <w:rPr>
          <w:color w:val="000000"/>
          <w:highlight w:val="yellow"/>
        </w:rPr>
        <w:t>.</w:t>
      </w:r>
    </w:p>
    <w:p w14:paraId="700CDFE2" w14:textId="77777777" w:rsidR="00B57C72" w:rsidRDefault="00B57C72" w:rsidP="00AD2580">
      <w:pPr>
        <w:widowControl/>
        <w:pBdr>
          <w:top w:val="nil"/>
          <w:left w:val="nil"/>
          <w:bottom w:val="nil"/>
          <w:right w:val="nil"/>
          <w:between w:val="nil"/>
        </w:pBdr>
      </w:pPr>
    </w:p>
    <w:p w14:paraId="220DCF44" w14:textId="30FBB328" w:rsidR="001F3F11" w:rsidRDefault="00523C04" w:rsidP="00AD2580">
      <w:pPr>
        <w:widowControl/>
        <w:pBdr>
          <w:top w:val="nil"/>
          <w:left w:val="nil"/>
          <w:bottom w:val="nil"/>
          <w:right w:val="nil"/>
          <w:between w:val="nil"/>
        </w:pBdr>
      </w:pPr>
      <w:r>
        <w:t>NOTE:</w:t>
      </w:r>
      <w:r w:rsidR="001F3F11" w:rsidRPr="00AD2580">
        <w:t xml:space="preserve"> An excessive amount of carbohydrates or salts can cause metabolites to crystalize after being dried down. Sonicating the samples will help to reconstitute the crystalized metabolites into the derivatizing reagent.</w:t>
      </w:r>
    </w:p>
    <w:p w14:paraId="4314D4F5" w14:textId="77777777" w:rsidR="008F23CC" w:rsidRPr="00AD2580" w:rsidRDefault="008F23CC" w:rsidP="00AD2580">
      <w:pPr>
        <w:widowControl/>
        <w:pBdr>
          <w:top w:val="nil"/>
          <w:left w:val="nil"/>
          <w:bottom w:val="nil"/>
          <w:right w:val="nil"/>
          <w:between w:val="nil"/>
        </w:pBdr>
      </w:pPr>
    </w:p>
    <w:p w14:paraId="67709D0C" w14:textId="105544EF" w:rsidR="00A62A0D" w:rsidRDefault="00622988" w:rsidP="00DC21E4">
      <w:pPr>
        <w:widowControl/>
        <w:numPr>
          <w:ilvl w:val="1"/>
          <w:numId w:val="22"/>
        </w:numPr>
        <w:pBdr>
          <w:top w:val="nil"/>
          <w:left w:val="nil"/>
          <w:bottom w:val="nil"/>
          <w:right w:val="nil"/>
          <w:between w:val="nil"/>
        </w:pBdr>
        <w:ind w:left="0" w:firstLine="0"/>
        <w:rPr>
          <w:color w:val="000000"/>
          <w:highlight w:val="yellow"/>
        </w:rPr>
      </w:pPr>
      <w:r w:rsidRPr="00AD2580">
        <w:rPr>
          <w:color w:val="000000"/>
          <w:highlight w:val="yellow"/>
        </w:rPr>
        <w:t>After incubat</w:t>
      </w:r>
      <w:r w:rsidR="00613602">
        <w:rPr>
          <w:color w:val="000000"/>
          <w:highlight w:val="yellow"/>
        </w:rPr>
        <w:t>ion</w:t>
      </w:r>
      <w:r w:rsidR="007F2E2D" w:rsidRPr="00AD2580">
        <w:rPr>
          <w:color w:val="000000"/>
          <w:highlight w:val="yellow"/>
        </w:rPr>
        <w:t xml:space="preserve">, add 80 </w:t>
      </w:r>
      <w:proofErr w:type="spellStart"/>
      <w:r w:rsidR="007F2E2D" w:rsidRPr="00AD2580">
        <w:rPr>
          <w:rFonts w:eastAsia="Noto Sans Symbols"/>
          <w:color w:val="000000"/>
          <w:highlight w:val="yellow"/>
        </w:rPr>
        <w:t>μ</w:t>
      </w:r>
      <w:r w:rsidR="007F2E2D" w:rsidRPr="00AD2580">
        <w:rPr>
          <w:color w:val="000000"/>
          <w:highlight w:val="yellow"/>
        </w:rPr>
        <w:t>L</w:t>
      </w:r>
      <w:proofErr w:type="spellEnd"/>
      <w:r w:rsidR="007F2E2D" w:rsidRPr="00AD2580">
        <w:rPr>
          <w:color w:val="000000"/>
          <w:highlight w:val="yellow"/>
        </w:rPr>
        <w:t xml:space="preserve"> of N-methyl-N-(</w:t>
      </w:r>
      <w:proofErr w:type="gramStart"/>
      <w:r w:rsidR="007F2E2D" w:rsidRPr="00AD2580">
        <w:rPr>
          <w:color w:val="000000"/>
          <w:highlight w:val="yellow"/>
        </w:rPr>
        <w:t>trimethylsilyl)trifluoroacetamide</w:t>
      </w:r>
      <w:proofErr w:type="gramEnd"/>
      <w:r w:rsidR="007F2E2D" w:rsidRPr="00AD2580">
        <w:rPr>
          <w:color w:val="000000"/>
          <w:highlight w:val="yellow"/>
        </w:rPr>
        <w:t xml:space="preserve"> with 1% trimethylchlorosilane to each sample</w:t>
      </w:r>
      <w:r w:rsidRPr="00AD2580">
        <w:rPr>
          <w:color w:val="000000"/>
          <w:highlight w:val="yellow"/>
        </w:rPr>
        <w:t>, v</w:t>
      </w:r>
      <w:r w:rsidR="007F2E2D" w:rsidRPr="00AD2580">
        <w:rPr>
          <w:color w:val="000000"/>
          <w:highlight w:val="yellow"/>
        </w:rPr>
        <w:t>ortex extracts for 20 s.</w:t>
      </w:r>
      <w:r w:rsidRPr="00AD2580">
        <w:rPr>
          <w:color w:val="000000"/>
          <w:highlight w:val="yellow"/>
        </w:rPr>
        <w:t xml:space="preserve"> </w:t>
      </w:r>
      <w:r w:rsidR="007F2E2D" w:rsidRPr="00AD2580">
        <w:rPr>
          <w:color w:val="000000"/>
          <w:highlight w:val="yellow"/>
        </w:rPr>
        <w:t>Sonicate extracts for 60 s</w:t>
      </w:r>
      <w:r w:rsidRPr="00AD2580">
        <w:rPr>
          <w:color w:val="000000"/>
          <w:highlight w:val="yellow"/>
        </w:rPr>
        <w:t xml:space="preserve"> and i</w:t>
      </w:r>
      <w:r w:rsidR="007F2E2D" w:rsidRPr="00AD2580">
        <w:rPr>
          <w:color w:val="000000"/>
          <w:highlight w:val="yellow"/>
        </w:rPr>
        <w:t xml:space="preserve">ncubate extracts again in a centrifuge at 37 °C for 30 min at </w:t>
      </w:r>
      <w:r w:rsidR="007F2CD7" w:rsidRPr="00AD2580">
        <w:rPr>
          <w:color w:val="000000"/>
          <w:highlight w:val="yellow"/>
        </w:rPr>
        <w:t>100 x g</w:t>
      </w:r>
      <w:r w:rsidR="007F2E2D" w:rsidRPr="00AD2580">
        <w:rPr>
          <w:color w:val="000000"/>
          <w:highlight w:val="yellow"/>
        </w:rPr>
        <w:t>.</w:t>
      </w:r>
    </w:p>
    <w:p w14:paraId="32424F87" w14:textId="77777777" w:rsidR="00D97644" w:rsidRPr="00AD2580" w:rsidRDefault="00D97644" w:rsidP="00D97644">
      <w:pPr>
        <w:widowControl/>
        <w:pBdr>
          <w:top w:val="nil"/>
          <w:left w:val="nil"/>
          <w:bottom w:val="nil"/>
          <w:right w:val="nil"/>
          <w:between w:val="nil"/>
        </w:pBdr>
        <w:rPr>
          <w:color w:val="000000"/>
          <w:highlight w:val="yellow"/>
        </w:rPr>
      </w:pPr>
    </w:p>
    <w:p w14:paraId="6645B7BD" w14:textId="1AFAB6BF" w:rsidR="00A62A0D" w:rsidRDefault="007F2E2D" w:rsidP="00DC21E4">
      <w:pPr>
        <w:widowControl/>
        <w:numPr>
          <w:ilvl w:val="1"/>
          <w:numId w:val="22"/>
        </w:numPr>
        <w:pBdr>
          <w:top w:val="nil"/>
          <w:left w:val="nil"/>
          <w:bottom w:val="nil"/>
          <w:right w:val="nil"/>
          <w:between w:val="nil"/>
        </w:pBdr>
        <w:ind w:left="0" w:firstLine="0"/>
        <w:rPr>
          <w:color w:val="000000"/>
          <w:highlight w:val="yellow"/>
        </w:rPr>
      </w:pPr>
      <w:r w:rsidRPr="00AD2580">
        <w:rPr>
          <w:color w:val="000000"/>
          <w:highlight w:val="yellow"/>
        </w:rPr>
        <w:t xml:space="preserve">Cool extracts to </w:t>
      </w:r>
      <w:r w:rsidR="008B7142">
        <w:rPr>
          <w:color w:val="000000"/>
          <w:highlight w:val="yellow"/>
        </w:rPr>
        <w:t>RT</w:t>
      </w:r>
      <w:r w:rsidRPr="00AD2580">
        <w:rPr>
          <w:color w:val="000000"/>
          <w:highlight w:val="yellow"/>
        </w:rPr>
        <w:t xml:space="preserve"> (20</w:t>
      </w:r>
      <w:r w:rsidR="00A01317">
        <w:rPr>
          <w:color w:val="000000"/>
          <w:highlight w:val="yellow"/>
        </w:rPr>
        <w:t xml:space="preserve"> </w:t>
      </w:r>
      <w:r w:rsidRPr="00AD2580">
        <w:rPr>
          <w:color w:val="000000"/>
          <w:highlight w:val="yellow"/>
        </w:rPr>
        <w:t>-</w:t>
      </w:r>
      <w:r w:rsidR="00A01317">
        <w:rPr>
          <w:color w:val="000000"/>
          <w:highlight w:val="yellow"/>
        </w:rPr>
        <w:t xml:space="preserve"> </w:t>
      </w:r>
      <w:r w:rsidRPr="00AD2580">
        <w:rPr>
          <w:color w:val="000000"/>
          <w:highlight w:val="yellow"/>
        </w:rPr>
        <w:t>24 °C), then transfer into GC-MS autosampler vials.</w:t>
      </w:r>
    </w:p>
    <w:p w14:paraId="27AA4879" w14:textId="77777777" w:rsidR="00D97644" w:rsidRDefault="00D97644" w:rsidP="00D97644">
      <w:pPr>
        <w:pStyle w:val="ListParagraph"/>
        <w:rPr>
          <w:color w:val="000000"/>
          <w:highlight w:val="yellow"/>
        </w:rPr>
      </w:pPr>
    </w:p>
    <w:bookmarkEnd w:id="10"/>
    <w:p w14:paraId="1BA6BA75" w14:textId="30F86904" w:rsidR="00A62A0D" w:rsidRPr="002253F4" w:rsidRDefault="007F2E2D" w:rsidP="002253F4">
      <w:pPr>
        <w:pStyle w:val="ListParagraph"/>
        <w:widowControl/>
        <w:numPr>
          <w:ilvl w:val="0"/>
          <w:numId w:val="22"/>
        </w:numPr>
        <w:pBdr>
          <w:top w:val="nil"/>
          <w:left w:val="nil"/>
          <w:bottom w:val="nil"/>
          <w:right w:val="nil"/>
          <w:between w:val="nil"/>
        </w:pBdr>
        <w:rPr>
          <w:b/>
          <w:color w:val="000000"/>
        </w:rPr>
      </w:pPr>
      <w:r w:rsidRPr="00AD2580">
        <w:rPr>
          <w:b/>
          <w:color w:val="000000"/>
        </w:rPr>
        <w:t xml:space="preserve">GC-MS </w:t>
      </w:r>
      <w:r w:rsidR="00C5494F">
        <w:rPr>
          <w:b/>
          <w:color w:val="000000"/>
        </w:rPr>
        <w:t>A</w:t>
      </w:r>
      <w:r w:rsidRPr="00AD2580">
        <w:rPr>
          <w:b/>
          <w:color w:val="000000"/>
        </w:rPr>
        <w:t>nalysis</w:t>
      </w:r>
    </w:p>
    <w:p w14:paraId="2D98FEC3" w14:textId="77777777" w:rsidR="007F5D11" w:rsidRDefault="007F5D11" w:rsidP="007F5D11">
      <w:pPr>
        <w:widowControl/>
        <w:pBdr>
          <w:top w:val="nil"/>
          <w:left w:val="nil"/>
          <w:bottom w:val="nil"/>
          <w:right w:val="nil"/>
          <w:between w:val="nil"/>
        </w:pBdr>
        <w:rPr>
          <w:color w:val="000000"/>
        </w:rPr>
      </w:pPr>
    </w:p>
    <w:p w14:paraId="4506F744" w14:textId="414D8860" w:rsidR="001F3F11" w:rsidRDefault="001F3F11" w:rsidP="00DC21E4">
      <w:pPr>
        <w:widowControl/>
        <w:numPr>
          <w:ilvl w:val="1"/>
          <w:numId w:val="22"/>
        </w:numPr>
        <w:pBdr>
          <w:top w:val="nil"/>
          <w:left w:val="nil"/>
          <w:bottom w:val="nil"/>
          <w:right w:val="nil"/>
          <w:between w:val="nil"/>
        </w:pBdr>
        <w:ind w:left="0" w:firstLine="0"/>
        <w:rPr>
          <w:color w:val="000000"/>
        </w:rPr>
      </w:pPr>
      <w:r w:rsidRPr="00AD2580">
        <w:rPr>
          <w:color w:val="000000"/>
        </w:rPr>
        <w:t xml:space="preserve">Tune and calibrate MS according to vendor recommendations </w:t>
      </w:r>
      <w:r w:rsidR="00914C54">
        <w:rPr>
          <w:color w:val="000000"/>
        </w:rPr>
        <w:t xml:space="preserve">(see </w:t>
      </w:r>
      <w:r w:rsidR="00914C54" w:rsidRPr="00914C54">
        <w:rPr>
          <w:b/>
          <w:color w:val="000000"/>
        </w:rPr>
        <w:t>Table of Materials</w:t>
      </w:r>
      <w:r w:rsidR="00914C54">
        <w:rPr>
          <w:color w:val="000000"/>
        </w:rPr>
        <w:t xml:space="preserve">) </w:t>
      </w:r>
      <w:r w:rsidRPr="00AD2580">
        <w:rPr>
          <w:color w:val="000000"/>
        </w:rPr>
        <w:t>before analysis to make sure the machine read MS data correctly.</w:t>
      </w:r>
      <w:r w:rsidR="00AD2580">
        <w:rPr>
          <w:color w:val="000000"/>
        </w:rPr>
        <w:t xml:space="preserve"> </w:t>
      </w:r>
      <w:r w:rsidRPr="00AD2580">
        <w:rPr>
          <w:color w:val="000000"/>
        </w:rPr>
        <w:t xml:space="preserve">Check </w:t>
      </w:r>
      <w:r w:rsidR="007F5D11">
        <w:rPr>
          <w:color w:val="000000"/>
        </w:rPr>
        <w:t xml:space="preserve">that </w:t>
      </w:r>
      <w:r w:rsidRPr="00AD2580">
        <w:rPr>
          <w:color w:val="000000"/>
        </w:rPr>
        <w:t>helium gas pressure is within specified tolerance.</w:t>
      </w:r>
    </w:p>
    <w:p w14:paraId="2121A5A6" w14:textId="77777777" w:rsidR="00C94FB1" w:rsidRPr="00AD2580" w:rsidRDefault="00C94FB1" w:rsidP="00C94FB1">
      <w:pPr>
        <w:widowControl/>
        <w:pBdr>
          <w:top w:val="nil"/>
          <w:left w:val="nil"/>
          <w:bottom w:val="nil"/>
          <w:right w:val="nil"/>
          <w:between w:val="nil"/>
        </w:pBdr>
        <w:rPr>
          <w:color w:val="000000"/>
        </w:rPr>
      </w:pPr>
    </w:p>
    <w:p w14:paraId="664BEA73" w14:textId="178F225F" w:rsidR="00A62A0D" w:rsidRDefault="007F2E2D" w:rsidP="00DC21E4">
      <w:pPr>
        <w:widowControl/>
        <w:numPr>
          <w:ilvl w:val="1"/>
          <w:numId w:val="22"/>
        </w:numPr>
        <w:pBdr>
          <w:top w:val="nil"/>
          <w:left w:val="nil"/>
          <w:bottom w:val="nil"/>
          <w:right w:val="nil"/>
          <w:between w:val="nil"/>
        </w:pBdr>
        <w:ind w:left="0" w:firstLine="0"/>
        <w:rPr>
          <w:color w:val="000000"/>
        </w:rPr>
      </w:pPr>
      <w:r w:rsidRPr="00AD2580">
        <w:rPr>
          <w:color w:val="000000"/>
        </w:rPr>
        <w:t xml:space="preserve">Separate polar metabolites on a </w:t>
      </w:r>
      <w:r w:rsidR="00C94FB1">
        <w:rPr>
          <w:color w:val="000000"/>
        </w:rPr>
        <w:t xml:space="preserve">GC </w:t>
      </w:r>
      <w:r w:rsidRPr="00AD2580">
        <w:rPr>
          <w:color w:val="000000"/>
        </w:rPr>
        <w:t xml:space="preserve">column (30 m × 0.25 mm × 0.25 </w:t>
      </w:r>
      <w:proofErr w:type="spellStart"/>
      <w:r w:rsidRPr="00AD2580">
        <w:rPr>
          <w:rFonts w:eastAsia="Noto Sans Symbols"/>
          <w:color w:val="000000"/>
        </w:rPr>
        <w:t>μ</w:t>
      </w:r>
      <w:r w:rsidRPr="00AD2580">
        <w:rPr>
          <w:color w:val="000000"/>
        </w:rPr>
        <w:t>m</w:t>
      </w:r>
      <w:proofErr w:type="spellEnd"/>
      <w:r w:rsidRPr="00AD2580">
        <w:rPr>
          <w:color w:val="000000"/>
        </w:rPr>
        <w:t>).</w:t>
      </w:r>
      <w:r w:rsidR="00622988" w:rsidRPr="00AD2580">
        <w:rPr>
          <w:color w:val="000000"/>
        </w:rPr>
        <w:t xml:space="preserve"> Set the oven temperature protocol as follows: (1) initial temperature of 60 °C for 1 min</w:t>
      </w:r>
      <w:r w:rsidR="000B5141">
        <w:rPr>
          <w:color w:val="000000"/>
        </w:rPr>
        <w:t>,</w:t>
      </w:r>
      <w:r w:rsidR="00622988" w:rsidRPr="00AD2580">
        <w:rPr>
          <w:color w:val="000000"/>
        </w:rPr>
        <w:t xml:space="preserve"> (2) ramp to 325 °C at a rate of 10 °C min</w:t>
      </w:r>
      <w:r w:rsidR="00622988" w:rsidRPr="00AD2580">
        <w:rPr>
          <w:color w:val="000000"/>
          <w:vertAlign w:val="superscript"/>
        </w:rPr>
        <w:t>-1</w:t>
      </w:r>
      <w:r w:rsidR="000B5141">
        <w:rPr>
          <w:color w:val="000000"/>
        </w:rPr>
        <w:t xml:space="preserve">, and </w:t>
      </w:r>
      <w:r w:rsidR="00622988" w:rsidRPr="00AD2580">
        <w:rPr>
          <w:color w:val="000000"/>
        </w:rPr>
        <w:t>(3) hold at 325 °C for 5 min.</w:t>
      </w:r>
    </w:p>
    <w:p w14:paraId="00466D21" w14:textId="77777777" w:rsidR="008C6251" w:rsidRDefault="008C6251" w:rsidP="008C6251">
      <w:pPr>
        <w:pStyle w:val="ListParagraph"/>
        <w:rPr>
          <w:color w:val="000000"/>
        </w:rPr>
      </w:pPr>
    </w:p>
    <w:p w14:paraId="7DBC668D" w14:textId="68E0FE34" w:rsidR="00A62A0D" w:rsidRDefault="007F2E2D" w:rsidP="00DC21E4">
      <w:pPr>
        <w:widowControl/>
        <w:numPr>
          <w:ilvl w:val="1"/>
          <w:numId w:val="22"/>
        </w:numPr>
        <w:pBdr>
          <w:top w:val="nil"/>
          <w:left w:val="nil"/>
          <w:bottom w:val="nil"/>
          <w:right w:val="nil"/>
          <w:between w:val="nil"/>
        </w:pBdr>
        <w:ind w:left="0" w:firstLine="0"/>
        <w:rPr>
          <w:color w:val="000000"/>
        </w:rPr>
      </w:pPr>
      <w:r w:rsidRPr="00AD2580">
        <w:rPr>
          <w:color w:val="000000"/>
        </w:rPr>
        <w:t>Analyze</w:t>
      </w:r>
      <w:r w:rsidR="00622988" w:rsidRPr="00AD2580">
        <w:rPr>
          <w:color w:val="000000"/>
        </w:rPr>
        <w:t xml:space="preserve"> extracts</w:t>
      </w:r>
      <w:r w:rsidRPr="00AD2580">
        <w:rPr>
          <w:color w:val="000000"/>
        </w:rPr>
        <w:t xml:space="preserve"> using a GC coupled to a single quadrupole MS.</w:t>
      </w:r>
      <w:r w:rsidR="00622988" w:rsidRPr="00AD2580">
        <w:rPr>
          <w:color w:val="000000"/>
        </w:rPr>
        <w:t xml:space="preserve"> </w:t>
      </w:r>
      <w:r w:rsidRPr="00AD2580">
        <w:rPr>
          <w:color w:val="000000"/>
        </w:rPr>
        <w:t>Set injection port temperature to a constant 250 °C.</w:t>
      </w:r>
      <w:r w:rsidR="00622988" w:rsidRPr="00AD2580">
        <w:rPr>
          <w:color w:val="000000"/>
        </w:rPr>
        <w:t xml:space="preserve"> </w:t>
      </w:r>
      <w:r w:rsidRPr="00AD2580">
        <w:rPr>
          <w:color w:val="000000"/>
        </w:rPr>
        <w:t xml:space="preserve">Inject 1 </w:t>
      </w:r>
      <w:proofErr w:type="spellStart"/>
      <w:r w:rsidRPr="00AD2580">
        <w:rPr>
          <w:rFonts w:eastAsia="Noto Sans Symbols"/>
          <w:color w:val="000000"/>
        </w:rPr>
        <w:t>μ</w:t>
      </w:r>
      <w:r w:rsidRPr="00AD2580">
        <w:rPr>
          <w:color w:val="000000"/>
        </w:rPr>
        <w:t>L</w:t>
      </w:r>
      <w:proofErr w:type="spellEnd"/>
      <w:r w:rsidRPr="00AD2580">
        <w:rPr>
          <w:color w:val="000000"/>
        </w:rPr>
        <w:t xml:space="preserve"> of each derivatized extract in </w:t>
      </w:r>
      <w:r w:rsidR="006B7C30">
        <w:rPr>
          <w:color w:val="000000"/>
        </w:rPr>
        <w:t xml:space="preserve">the </w:t>
      </w:r>
      <w:proofErr w:type="spellStart"/>
      <w:r w:rsidRPr="00AD2580">
        <w:rPr>
          <w:color w:val="000000"/>
        </w:rPr>
        <w:t>splitless</w:t>
      </w:r>
      <w:proofErr w:type="spellEnd"/>
      <w:r w:rsidRPr="00AD2580">
        <w:rPr>
          <w:color w:val="000000"/>
        </w:rPr>
        <w:t xml:space="preserve"> mode.</w:t>
      </w:r>
    </w:p>
    <w:p w14:paraId="7A79E5CA" w14:textId="77777777" w:rsidR="00010D25" w:rsidRDefault="00010D25" w:rsidP="00010D25">
      <w:pPr>
        <w:pStyle w:val="ListParagraph"/>
        <w:rPr>
          <w:color w:val="000000"/>
        </w:rPr>
      </w:pPr>
    </w:p>
    <w:p w14:paraId="70334AE5" w14:textId="324A94F9" w:rsidR="00A62A0D" w:rsidRPr="002253F4" w:rsidRDefault="007F2E2D" w:rsidP="002253F4">
      <w:pPr>
        <w:pStyle w:val="ListParagraph"/>
        <w:widowControl/>
        <w:numPr>
          <w:ilvl w:val="0"/>
          <w:numId w:val="22"/>
        </w:numPr>
        <w:pBdr>
          <w:top w:val="nil"/>
          <w:left w:val="nil"/>
          <w:bottom w:val="nil"/>
          <w:right w:val="nil"/>
          <w:between w:val="nil"/>
        </w:pBdr>
        <w:rPr>
          <w:b/>
          <w:color w:val="000000"/>
        </w:rPr>
      </w:pPr>
      <w:r w:rsidRPr="00AD2580">
        <w:rPr>
          <w:b/>
          <w:color w:val="000000"/>
        </w:rPr>
        <w:t xml:space="preserve">GC-MS Data </w:t>
      </w:r>
      <w:r w:rsidR="00457288">
        <w:rPr>
          <w:b/>
          <w:color w:val="000000"/>
        </w:rPr>
        <w:t>P</w:t>
      </w:r>
      <w:r w:rsidRPr="00AD2580">
        <w:rPr>
          <w:b/>
          <w:color w:val="000000"/>
        </w:rPr>
        <w:t>rocessing</w:t>
      </w:r>
    </w:p>
    <w:p w14:paraId="0E50A71D" w14:textId="77777777" w:rsidR="005239A7" w:rsidRDefault="005239A7" w:rsidP="005239A7">
      <w:pPr>
        <w:widowControl/>
        <w:pBdr>
          <w:top w:val="nil"/>
          <w:left w:val="nil"/>
          <w:bottom w:val="nil"/>
          <w:right w:val="nil"/>
          <w:between w:val="nil"/>
        </w:pBdr>
        <w:rPr>
          <w:color w:val="000000"/>
        </w:rPr>
      </w:pPr>
      <w:bookmarkStart w:id="12" w:name="_Hlk526946669"/>
    </w:p>
    <w:p w14:paraId="13BB15B0" w14:textId="7E2773F7" w:rsidR="001F3F11" w:rsidRDefault="001F3F11" w:rsidP="00DC21E4">
      <w:pPr>
        <w:widowControl/>
        <w:numPr>
          <w:ilvl w:val="1"/>
          <w:numId w:val="22"/>
        </w:numPr>
        <w:pBdr>
          <w:top w:val="nil"/>
          <w:left w:val="nil"/>
          <w:bottom w:val="nil"/>
          <w:right w:val="nil"/>
          <w:between w:val="nil"/>
        </w:pBdr>
        <w:ind w:left="0" w:firstLine="0"/>
        <w:rPr>
          <w:color w:val="000000"/>
        </w:rPr>
      </w:pPr>
      <w:r w:rsidRPr="00AD2580">
        <w:rPr>
          <w:color w:val="000000"/>
        </w:rPr>
        <w:t>Inspect all the data files to ensure that they were correctly captured.</w:t>
      </w:r>
      <w:r w:rsidR="00AD2580">
        <w:rPr>
          <w:color w:val="000000"/>
        </w:rPr>
        <w:t xml:space="preserve"> </w:t>
      </w:r>
      <w:r w:rsidRPr="00AD2580">
        <w:rPr>
          <w:color w:val="000000"/>
        </w:rPr>
        <w:t xml:space="preserve">Pay attention to potential shifts with </w:t>
      </w:r>
      <w:r w:rsidR="005375B2" w:rsidRPr="00AD2580">
        <w:rPr>
          <w:color w:val="000000"/>
        </w:rPr>
        <w:t>regards</w:t>
      </w:r>
      <w:r w:rsidRPr="00AD2580">
        <w:rPr>
          <w:color w:val="000000"/>
        </w:rPr>
        <w:t xml:space="preserve"> to </w:t>
      </w:r>
      <w:r w:rsidR="005375B2" w:rsidRPr="00AD2580">
        <w:rPr>
          <w:color w:val="000000"/>
        </w:rPr>
        <w:t>internal</w:t>
      </w:r>
      <w:r w:rsidRPr="00AD2580">
        <w:rPr>
          <w:color w:val="000000"/>
        </w:rPr>
        <w:t xml:space="preserve"> standard retention times and intensities to confirm that that the data was captured consistently </w:t>
      </w:r>
      <w:r w:rsidR="005375B2" w:rsidRPr="00AD2580">
        <w:rPr>
          <w:color w:val="000000"/>
        </w:rPr>
        <w:t>throughout</w:t>
      </w:r>
      <w:r w:rsidRPr="00AD2580">
        <w:rPr>
          <w:color w:val="000000"/>
        </w:rPr>
        <w:t xml:space="preserve"> the analysis.</w:t>
      </w:r>
    </w:p>
    <w:p w14:paraId="4A98D2F3" w14:textId="77777777" w:rsidR="009F3333" w:rsidRPr="00AD2580" w:rsidRDefault="009F3333" w:rsidP="009F3333">
      <w:pPr>
        <w:widowControl/>
        <w:pBdr>
          <w:top w:val="nil"/>
          <w:left w:val="nil"/>
          <w:bottom w:val="nil"/>
          <w:right w:val="nil"/>
          <w:between w:val="nil"/>
        </w:pBdr>
        <w:rPr>
          <w:color w:val="000000"/>
        </w:rPr>
      </w:pPr>
    </w:p>
    <w:p w14:paraId="34094D6A" w14:textId="03049CA8" w:rsidR="005375B2" w:rsidRPr="008F0CBB" w:rsidRDefault="001F3F11" w:rsidP="00DC21E4">
      <w:pPr>
        <w:widowControl/>
        <w:numPr>
          <w:ilvl w:val="1"/>
          <w:numId w:val="22"/>
        </w:numPr>
        <w:pBdr>
          <w:top w:val="nil"/>
          <w:left w:val="nil"/>
          <w:bottom w:val="nil"/>
          <w:right w:val="nil"/>
          <w:between w:val="nil"/>
        </w:pBdr>
        <w:ind w:left="0" w:firstLine="0"/>
        <w:rPr>
          <w:color w:val="000000"/>
        </w:rPr>
      </w:pPr>
      <w:r w:rsidRPr="00AD2580">
        <w:rPr>
          <w:color w:val="000000"/>
        </w:rPr>
        <w:t xml:space="preserve">Convert the vendor specific MS data format to a general MS format if required. </w:t>
      </w:r>
      <w:r w:rsidR="007F2E2D" w:rsidRPr="00AD2580">
        <w:rPr>
          <w:color w:val="000000"/>
        </w:rPr>
        <w:t>Process raw data files using MetaboliteDetecto</w:t>
      </w:r>
      <w:r w:rsidR="008A5612">
        <w:rPr>
          <w:color w:val="000000"/>
        </w:rPr>
        <w:t>r</w:t>
      </w:r>
      <w:r w:rsidR="008A5612">
        <w:rPr>
          <w:color w:val="000000"/>
          <w:vertAlign w:val="superscript"/>
        </w:rPr>
        <w:t>24</w:t>
      </w:r>
      <w:r w:rsidR="007F2E2D" w:rsidRPr="00AD2580">
        <w:rPr>
          <w:color w:val="000000"/>
        </w:rPr>
        <w:t xml:space="preserve"> calibrating retention indices based on the FAME internal standards.</w:t>
      </w:r>
      <w:r w:rsidR="00622988" w:rsidRPr="00AD2580">
        <w:rPr>
          <w:color w:val="000000"/>
        </w:rPr>
        <w:t xml:space="preserve"> </w:t>
      </w:r>
      <w:r w:rsidR="005375B2" w:rsidRPr="00AD2580">
        <w:t xml:space="preserve">After aligning the retention times of all data files, continue with deconvolution and finally metabolite identification by matching retention indices and GC-MS spectra against the </w:t>
      </w:r>
      <w:proofErr w:type="spellStart"/>
      <w:r w:rsidR="005375B2" w:rsidRPr="00AD2580">
        <w:t>FiehnLib</w:t>
      </w:r>
      <w:proofErr w:type="spellEnd"/>
      <w:r w:rsidR="005375B2" w:rsidRPr="00AD2580">
        <w:t xml:space="preserve"> polar metabolite </w:t>
      </w:r>
      <w:r w:rsidR="00EC2E2E" w:rsidRPr="00AD2580">
        <w:t>library</w:t>
      </w:r>
      <w:r w:rsidR="00257AE6">
        <w:rPr>
          <w:vertAlign w:val="superscript"/>
        </w:rPr>
        <w:t>25</w:t>
      </w:r>
      <w:r w:rsidR="005375B2" w:rsidRPr="00AD2580">
        <w:t>.</w:t>
      </w:r>
    </w:p>
    <w:p w14:paraId="29E9DFFB" w14:textId="77777777" w:rsidR="008F0CBB" w:rsidRDefault="008F0CBB" w:rsidP="008F0CBB">
      <w:pPr>
        <w:pStyle w:val="ListParagraph"/>
        <w:rPr>
          <w:color w:val="000000"/>
        </w:rPr>
      </w:pPr>
    </w:p>
    <w:p w14:paraId="6DC57352" w14:textId="16F6F58F" w:rsidR="00A62A0D" w:rsidRDefault="007F2E2D" w:rsidP="00DC21E4">
      <w:pPr>
        <w:widowControl/>
        <w:numPr>
          <w:ilvl w:val="1"/>
          <w:numId w:val="22"/>
        </w:numPr>
        <w:pBdr>
          <w:top w:val="nil"/>
          <w:left w:val="nil"/>
          <w:bottom w:val="nil"/>
          <w:right w:val="nil"/>
          <w:between w:val="nil"/>
        </w:pBdr>
        <w:ind w:left="0" w:firstLine="0"/>
        <w:rPr>
          <w:color w:val="000000"/>
        </w:rPr>
      </w:pPr>
      <w:r w:rsidRPr="00AD2580">
        <w:rPr>
          <w:color w:val="000000"/>
        </w:rPr>
        <w:t>Cross-check remaining unidentified metabolites against the NIST14 GC-MS library using spectral matching.</w:t>
      </w:r>
      <w:r w:rsidR="00622988" w:rsidRPr="00AD2580">
        <w:rPr>
          <w:color w:val="000000"/>
        </w:rPr>
        <w:t xml:space="preserve"> </w:t>
      </w:r>
      <w:r w:rsidRPr="00AD2580">
        <w:rPr>
          <w:color w:val="000000"/>
        </w:rPr>
        <w:t>Validate identifications individually to eliminate false identifications and reduce deconvolution errors.</w:t>
      </w:r>
    </w:p>
    <w:p w14:paraId="59B4EE80" w14:textId="77777777" w:rsidR="008F0CBB" w:rsidRDefault="008F0CBB" w:rsidP="008F0CBB">
      <w:pPr>
        <w:pStyle w:val="ListParagraph"/>
        <w:rPr>
          <w:color w:val="000000"/>
        </w:rPr>
      </w:pPr>
    </w:p>
    <w:p w14:paraId="2875314C" w14:textId="616E853F" w:rsidR="000B0AF6" w:rsidRPr="003C58A1" w:rsidRDefault="007F2E2D" w:rsidP="002253F4">
      <w:pPr>
        <w:pStyle w:val="ListParagraph"/>
        <w:widowControl/>
        <w:numPr>
          <w:ilvl w:val="0"/>
          <w:numId w:val="22"/>
        </w:numPr>
        <w:pBdr>
          <w:top w:val="nil"/>
          <w:left w:val="nil"/>
          <w:bottom w:val="nil"/>
          <w:right w:val="nil"/>
          <w:between w:val="nil"/>
        </w:pBdr>
        <w:rPr>
          <w:b/>
          <w:color w:val="000000"/>
          <w:highlight w:val="yellow"/>
        </w:rPr>
      </w:pPr>
      <w:bookmarkStart w:id="13" w:name="_Hlk523469452"/>
      <w:bookmarkEnd w:id="12"/>
      <w:r w:rsidRPr="003C58A1">
        <w:rPr>
          <w:b/>
          <w:color w:val="000000"/>
          <w:highlight w:val="yellow"/>
        </w:rPr>
        <w:t xml:space="preserve">Liquid </w:t>
      </w:r>
      <w:r w:rsidR="002F068B" w:rsidRPr="003C58A1">
        <w:rPr>
          <w:b/>
          <w:color w:val="000000"/>
          <w:highlight w:val="yellow"/>
        </w:rPr>
        <w:t>S</w:t>
      </w:r>
      <w:r w:rsidRPr="003C58A1">
        <w:rPr>
          <w:b/>
          <w:color w:val="000000"/>
          <w:highlight w:val="yellow"/>
        </w:rPr>
        <w:t xml:space="preserve">tate NMR </w:t>
      </w:r>
      <w:r w:rsidR="002F068B" w:rsidRPr="003C58A1">
        <w:rPr>
          <w:b/>
          <w:color w:val="000000"/>
          <w:highlight w:val="yellow"/>
        </w:rPr>
        <w:t>A</w:t>
      </w:r>
      <w:r w:rsidRPr="003C58A1">
        <w:rPr>
          <w:b/>
          <w:color w:val="000000"/>
          <w:highlight w:val="yellow"/>
        </w:rPr>
        <w:t>nalysis</w:t>
      </w:r>
    </w:p>
    <w:p w14:paraId="33449A17" w14:textId="77777777" w:rsidR="003C58A1" w:rsidRPr="003C58A1" w:rsidRDefault="003C58A1" w:rsidP="003C58A1">
      <w:pPr>
        <w:pStyle w:val="ListParagraph"/>
        <w:widowControl/>
        <w:pBdr>
          <w:top w:val="nil"/>
          <w:left w:val="nil"/>
          <w:bottom w:val="nil"/>
          <w:right w:val="nil"/>
          <w:between w:val="nil"/>
        </w:pBdr>
        <w:ind w:left="0"/>
        <w:rPr>
          <w:color w:val="000000"/>
        </w:rPr>
      </w:pPr>
      <w:bookmarkStart w:id="14" w:name="_Hlk526149080"/>
    </w:p>
    <w:p w14:paraId="743593E7" w14:textId="35BB2441" w:rsidR="00A62A0D" w:rsidRDefault="007F2E2D" w:rsidP="00DC21E4">
      <w:pPr>
        <w:pStyle w:val="ListParagraph"/>
        <w:widowControl/>
        <w:numPr>
          <w:ilvl w:val="1"/>
          <w:numId w:val="22"/>
        </w:numPr>
        <w:pBdr>
          <w:top w:val="nil"/>
          <w:left w:val="nil"/>
          <w:bottom w:val="nil"/>
          <w:right w:val="nil"/>
          <w:between w:val="nil"/>
        </w:pBdr>
        <w:ind w:left="0" w:firstLine="0"/>
        <w:rPr>
          <w:color w:val="000000"/>
        </w:rPr>
      </w:pPr>
      <w:r w:rsidRPr="00AD2580">
        <w:rPr>
          <w:color w:val="000000"/>
          <w:highlight w:val="yellow"/>
        </w:rPr>
        <w:t xml:space="preserve">Dilute the remainder of the water extracts </w:t>
      </w:r>
      <w:r w:rsidR="009F66FB">
        <w:rPr>
          <w:color w:val="000000"/>
          <w:highlight w:val="yellow"/>
        </w:rPr>
        <w:t>(~ 300 µ</w:t>
      </w:r>
      <w:r w:rsidR="009F66FB" w:rsidRPr="00AD2580">
        <w:rPr>
          <w:color w:val="000000"/>
          <w:highlight w:val="yellow"/>
        </w:rPr>
        <w:t>L</w:t>
      </w:r>
      <w:r w:rsidR="004B4FD9">
        <w:rPr>
          <w:color w:val="000000"/>
          <w:highlight w:val="yellow"/>
        </w:rPr>
        <w:t>)</w:t>
      </w:r>
      <w:r w:rsidR="009F66FB">
        <w:rPr>
          <w:color w:val="000000"/>
          <w:highlight w:val="yellow"/>
        </w:rPr>
        <w:t xml:space="preserve"> </w:t>
      </w:r>
      <w:r w:rsidRPr="00AD2580">
        <w:rPr>
          <w:color w:val="000000"/>
          <w:highlight w:val="yellow"/>
        </w:rPr>
        <w:t>by 10% (vol/vol) with a 5 mM 2,2-dimethyl-2-silapentane-5-sulfonate-d6 internal standard.</w:t>
      </w:r>
      <w:r w:rsidR="00170CD1" w:rsidRPr="00AD2580">
        <w:rPr>
          <w:color w:val="000000"/>
          <w:highlight w:val="yellow"/>
        </w:rPr>
        <w:t xml:space="preserve"> </w:t>
      </w:r>
      <w:r w:rsidR="006F31A9" w:rsidRPr="00AD2580">
        <w:rPr>
          <w:color w:val="000000"/>
        </w:rPr>
        <w:t>Alternatively,</w:t>
      </w:r>
      <w:r w:rsidRPr="00AD2580">
        <w:rPr>
          <w:color w:val="000000"/>
        </w:rPr>
        <w:t xml:space="preserve"> combine water and methanol extracts from step </w:t>
      </w:r>
      <w:r w:rsidR="006F31A9" w:rsidRPr="00AD2580">
        <w:rPr>
          <w:color w:val="000000"/>
        </w:rPr>
        <w:t>1</w:t>
      </w:r>
      <w:r w:rsidRPr="00AD2580">
        <w:rPr>
          <w:color w:val="000000"/>
        </w:rPr>
        <w:t xml:space="preserve"> then </w:t>
      </w:r>
      <w:r w:rsidR="006F31A9" w:rsidRPr="00AD2580">
        <w:t>resubstitute</w:t>
      </w:r>
      <w:r w:rsidRPr="00AD2580">
        <w:rPr>
          <w:color w:val="000000"/>
        </w:rPr>
        <w:t xml:space="preserve"> in water. By doing so however, some of the volatile compounds </w:t>
      </w:r>
      <w:r w:rsidR="00084387">
        <w:rPr>
          <w:color w:val="000000"/>
        </w:rPr>
        <w:t xml:space="preserve">may be lost </w:t>
      </w:r>
      <w:r w:rsidRPr="00AD2580">
        <w:rPr>
          <w:color w:val="000000"/>
        </w:rPr>
        <w:t xml:space="preserve">during the </w:t>
      </w:r>
      <w:r w:rsidR="006F31A9" w:rsidRPr="00AD2580">
        <w:rPr>
          <w:color w:val="000000"/>
        </w:rPr>
        <w:t>freeze-drying</w:t>
      </w:r>
      <w:r w:rsidRPr="00AD2580">
        <w:rPr>
          <w:color w:val="000000"/>
        </w:rPr>
        <w:t xml:space="preserve"> step.</w:t>
      </w:r>
      <w:r w:rsidR="00AD2580">
        <w:rPr>
          <w:color w:val="000000"/>
        </w:rPr>
        <w:t xml:space="preserve"> </w:t>
      </w:r>
      <w:r w:rsidR="001B1EB7" w:rsidRPr="00AD2580">
        <w:rPr>
          <w:color w:val="000000"/>
        </w:rPr>
        <w:t>Typical final sample volumes are in the range 180</w:t>
      </w:r>
      <w:r w:rsidR="00BE671C">
        <w:rPr>
          <w:color w:val="000000"/>
        </w:rPr>
        <w:t xml:space="preserve"> </w:t>
      </w:r>
      <w:r w:rsidR="001B1EB7" w:rsidRPr="00AD2580">
        <w:rPr>
          <w:color w:val="000000"/>
        </w:rPr>
        <w:t>-</w:t>
      </w:r>
      <w:r w:rsidR="00BE671C">
        <w:rPr>
          <w:color w:val="000000"/>
        </w:rPr>
        <w:t xml:space="preserve"> </w:t>
      </w:r>
      <w:r w:rsidR="001B1EB7" w:rsidRPr="00AD2580">
        <w:rPr>
          <w:color w:val="000000"/>
        </w:rPr>
        <w:t xml:space="preserve">300 </w:t>
      </w:r>
      <w:r w:rsidR="009011DF">
        <w:rPr>
          <w:color w:val="000000"/>
        </w:rPr>
        <w:t>µ</w:t>
      </w:r>
      <w:r w:rsidR="001B1EB7" w:rsidRPr="00AD2580">
        <w:rPr>
          <w:color w:val="000000"/>
        </w:rPr>
        <w:t>L</w:t>
      </w:r>
      <w:r w:rsidR="009011DF">
        <w:rPr>
          <w:color w:val="000000"/>
        </w:rPr>
        <w:t>.</w:t>
      </w:r>
    </w:p>
    <w:p w14:paraId="35EB96E3" w14:textId="494C8EB0" w:rsidR="009011DF" w:rsidRPr="00AD2580" w:rsidRDefault="009011DF" w:rsidP="007522A2">
      <w:pPr>
        <w:pStyle w:val="ListParagraph"/>
        <w:widowControl/>
        <w:pBdr>
          <w:top w:val="nil"/>
          <w:left w:val="nil"/>
          <w:bottom w:val="nil"/>
          <w:right w:val="nil"/>
          <w:between w:val="nil"/>
        </w:pBdr>
        <w:ind w:left="0"/>
        <w:rPr>
          <w:color w:val="000000"/>
        </w:rPr>
      </w:pPr>
    </w:p>
    <w:p w14:paraId="4677EAD2" w14:textId="24EB1818" w:rsidR="00A62A0D" w:rsidRPr="00AD2580" w:rsidRDefault="007F2E2D" w:rsidP="00DC21E4">
      <w:pPr>
        <w:widowControl/>
        <w:numPr>
          <w:ilvl w:val="1"/>
          <w:numId w:val="22"/>
        </w:numPr>
        <w:pBdr>
          <w:top w:val="nil"/>
          <w:left w:val="nil"/>
          <w:bottom w:val="nil"/>
          <w:right w:val="nil"/>
          <w:between w:val="nil"/>
        </w:pBdr>
        <w:ind w:left="0" w:firstLine="0"/>
        <w:rPr>
          <w:color w:val="000000"/>
          <w:highlight w:val="yellow"/>
        </w:rPr>
      </w:pPr>
      <w:r w:rsidRPr="00AD2580">
        <w:rPr>
          <w:color w:val="000000"/>
          <w:highlight w:val="yellow"/>
        </w:rPr>
        <w:lastRenderedPageBreak/>
        <w:t xml:space="preserve">Transfer </w:t>
      </w:r>
      <w:r w:rsidR="000F1F06">
        <w:rPr>
          <w:color w:val="000000"/>
          <w:highlight w:val="yellow"/>
        </w:rPr>
        <w:t xml:space="preserve">the </w:t>
      </w:r>
      <w:r w:rsidRPr="00AD2580">
        <w:rPr>
          <w:color w:val="000000"/>
          <w:highlight w:val="yellow"/>
        </w:rPr>
        <w:t>mixture into a</w:t>
      </w:r>
      <w:r w:rsidR="00BF108E" w:rsidRPr="00AD2580">
        <w:rPr>
          <w:color w:val="000000"/>
          <w:highlight w:val="yellow"/>
        </w:rPr>
        <w:t xml:space="preserve"> high-quality 3 mm outer diameter (O.D.) boro</w:t>
      </w:r>
      <w:r w:rsidRPr="00AD2580">
        <w:rPr>
          <w:color w:val="000000"/>
          <w:highlight w:val="yellow"/>
        </w:rPr>
        <w:t>silicate</w:t>
      </w:r>
      <w:r w:rsidR="00BF108E" w:rsidRPr="00AD2580">
        <w:rPr>
          <w:color w:val="000000"/>
          <w:highlight w:val="yellow"/>
        </w:rPr>
        <w:t xml:space="preserve"> glass</w:t>
      </w:r>
      <w:r w:rsidRPr="00AD2580">
        <w:rPr>
          <w:color w:val="000000"/>
          <w:highlight w:val="yellow"/>
        </w:rPr>
        <w:t xml:space="preserve"> NMR tube.</w:t>
      </w:r>
    </w:p>
    <w:bookmarkEnd w:id="13"/>
    <w:bookmarkEnd w:id="14"/>
    <w:p w14:paraId="0ED8C732" w14:textId="77777777" w:rsidR="00AC4725" w:rsidRDefault="00AC4725" w:rsidP="00AC4725">
      <w:pPr>
        <w:widowControl/>
        <w:pBdr>
          <w:top w:val="nil"/>
          <w:left w:val="nil"/>
          <w:bottom w:val="nil"/>
          <w:right w:val="nil"/>
          <w:between w:val="nil"/>
        </w:pBdr>
        <w:rPr>
          <w:color w:val="000000"/>
        </w:rPr>
      </w:pPr>
    </w:p>
    <w:p w14:paraId="01785555" w14:textId="46F45B36" w:rsidR="00A62A0D" w:rsidRDefault="007F2E2D" w:rsidP="00DC21E4">
      <w:pPr>
        <w:widowControl/>
        <w:numPr>
          <w:ilvl w:val="1"/>
          <w:numId w:val="22"/>
        </w:numPr>
        <w:pBdr>
          <w:top w:val="nil"/>
          <w:left w:val="nil"/>
          <w:bottom w:val="nil"/>
          <w:right w:val="nil"/>
          <w:between w:val="nil"/>
        </w:pBdr>
        <w:ind w:left="0" w:firstLine="0"/>
        <w:rPr>
          <w:color w:val="000000"/>
        </w:rPr>
      </w:pPr>
      <w:r w:rsidRPr="00AD2580">
        <w:rPr>
          <w:color w:val="000000"/>
        </w:rPr>
        <w:t>Collect spectra using an NMR spectrometer (ideally at least 600 MHz) equipped with a 5 mm triple resonance salt-tolerant cold probe and a cold-carbon pre-amplifier.</w:t>
      </w:r>
    </w:p>
    <w:p w14:paraId="1020EDC5" w14:textId="77777777" w:rsidR="00984A3F" w:rsidRDefault="00984A3F" w:rsidP="00984A3F">
      <w:pPr>
        <w:pStyle w:val="ListParagraph"/>
        <w:rPr>
          <w:color w:val="000000"/>
        </w:rPr>
      </w:pPr>
    </w:p>
    <w:p w14:paraId="006E4598" w14:textId="1B204195" w:rsidR="00A62A0D" w:rsidRPr="00AD2580" w:rsidRDefault="00622988" w:rsidP="00DC21E4">
      <w:pPr>
        <w:widowControl/>
        <w:numPr>
          <w:ilvl w:val="1"/>
          <w:numId w:val="22"/>
        </w:numPr>
        <w:pBdr>
          <w:top w:val="nil"/>
          <w:left w:val="nil"/>
          <w:bottom w:val="nil"/>
          <w:right w:val="nil"/>
          <w:between w:val="nil"/>
        </w:pBdr>
        <w:ind w:left="0" w:firstLine="0"/>
        <w:rPr>
          <w:color w:val="000000"/>
        </w:rPr>
      </w:pPr>
      <w:r w:rsidRPr="00AD2580">
        <w:rPr>
          <w:color w:val="000000"/>
        </w:rPr>
        <w:t xml:space="preserve">Collect </w:t>
      </w:r>
      <w:r w:rsidR="007F2E2D" w:rsidRPr="00AD2580">
        <w:rPr>
          <w:color w:val="000000"/>
        </w:rPr>
        <w:t xml:space="preserve">1D </w:t>
      </w:r>
      <w:r w:rsidR="007F2E2D" w:rsidRPr="00AD2580">
        <w:rPr>
          <w:color w:val="000000"/>
          <w:vertAlign w:val="superscript"/>
        </w:rPr>
        <w:t>1</w:t>
      </w:r>
      <w:r w:rsidR="007F2E2D" w:rsidRPr="00AD2580">
        <w:rPr>
          <w:color w:val="000000"/>
        </w:rPr>
        <w:t>H spectra</w:t>
      </w:r>
      <w:r w:rsidR="00AD2580">
        <w:rPr>
          <w:color w:val="000000"/>
        </w:rPr>
        <w:t xml:space="preserve"> </w:t>
      </w:r>
      <w:r w:rsidR="007F2E2D" w:rsidRPr="00AD2580">
        <w:rPr>
          <w:color w:val="000000"/>
        </w:rPr>
        <w:t xml:space="preserve">using a 1D nuclear </w:t>
      </w:r>
      <w:proofErr w:type="spellStart"/>
      <w:r w:rsidR="007F2E2D" w:rsidRPr="00AD2580">
        <w:rPr>
          <w:color w:val="000000"/>
        </w:rPr>
        <w:t>Overhauser</w:t>
      </w:r>
      <w:proofErr w:type="spellEnd"/>
      <w:r w:rsidR="007F2E2D" w:rsidRPr="00AD2580">
        <w:rPr>
          <w:color w:val="000000"/>
        </w:rPr>
        <w:t xml:space="preserve"> effect spectroscopy (NOESY) </w:t>
      </w:r>
      <w:proofErr w:type="spellStart"/>
      <w:r w:rsidR="007F2E2D" w:rsidRPr="00AD2580">
        <w:rPr>
          <w:color w:val="000000"/>
        </w:rPr>
        <w:t>presaturation</w:t>
      </w:r>
      <w:proofErr w:type="spellEnd"/>
      <w:r w:rsidR="007F2E2D" w:rsidRPr="00AD2580">
        <w:rPr>
          <w:color w:val="000000"/>
        </w:rPr>
        <w:t xml:space="preserve"> experiment at 298 K </w:t>
      </w:r>
      <w:r w:rsidR="00BF108E" w:rsidRPr="00AD2580">
        <w:rPr>
          <w:color w:val="000000"/>
        </w:rPr>
        <w:t xml:space="preserve">with a 4 </w:t>
      </w:r>
      <w:r w:rsidR="00AD2580">
        <w:rPr>
          <w:color w:val="000000"/>
        </w:rPr>
        <w:t>s</w:t>
      </w:r>
      <w:r w:rsidR="00BF108E" w:rsidRPr="00AD2580">
        <w:rPr>
          <w:color w:val="000000"/>
        </w:rPr>
        <w:t xml:space="preserve"> acquisition time, 1.5 s recycle delay, </w:t>
      </w:r>
      <w:r w:rsidR="007F2E2D" w:rsidRPr="00AD2580">
        <w:rPr>
          <w:color w:val="000000"/>
        </w:rPr>
        <w:t>65,536 complex points</w:t>
      </w:r>
      <w:r w:rsidR="001157C6">
        <w:rPr>
          <w:color w:val="000000"/>
        </w:rPr>
        <w:t>,</w:t>
      </w:r>
      <w:r w:rsidR="007F2E2D" w:rsidRPr="00AD2580">
        <w:rPr>
          <w:color w:val="000000"/>
        </w:rPr>
        <w:t xml:space="preserve"> and 512 scans.</w:t>
      </w:r>
    </w:p>
    <w:p w14:paraId="6890490E" w14:textId="77777777" w:rsidR="001157C6" w:rsidRDefault="001157C6" w:rsidP="001157C6">
      <w:pPr>
        <w:widowControl/>
        <w:pBdr>
          <w:top w:val="nil"/>
          <w:left w:val="nil"/>
          <w:bottom w:val="nil"/>
          <w:right w:val="nil"/>
          <w:between w:val="nil"/>
        </w:pBdr>
        <w:rPr>
          <w:color w:val="000000"/>
        </w:rPr>
      </w:pPr>
    </w:p>
    <w:p w14:paraId="2170960A" w14:textId="43754C21" w:rsidR="00A62A0D" w:rsidRDefault="007F2E2D" w:rsidP="00DC21E4">
      <w:pPr>
        <w:widowControl/>
        <w:numPr>
          <w:ilvl w:val="1"/>
          <w:numId w:val="22"/>
        </w:numPr>
        <w:pBdr>
          <w:top w:val="nil"/>
          <w:left w:val="nil"/>
          <w:bottom w:val="nil"/>
          <w:right w:val="nil"/>
          <w:between w:val="nil"/>
        </w:pBdr>
        <w:ind w:left="0" w:firstLine="0"/>
        <w:rPr>
          <w:color w:val="000000"/>
        </w:rPr>
      </w:pPr>
      <w:r w:rsidRPr="00AD2580">
        <w:rPr>
          <w:color w:val="000000"/>
        </w:rPr>
        <w:t xml:space="preserve">Collect 2D </w:t>
      </w:r>
      <w:r w:rsidRPr="00AD2580">
        <w:rPr>
          <w:color w:val="000000"/>
          <w:vertAlign w:val="superscript"/>
        </w:rPr>
        <w:t>1</w:t>
      </w:r>
      <w:r w:rsidRPr="00AD2580">
        <w:rPr>
          <w:color w:val="000000"/>
        </w:rPr>
        <w:t>H-</w:t>
      </w:r>
      <w:r w:rsidRPr="00AD2580">
        <w:rPr>
          <w:color w:val="000000"/>
          <w:vertAlign w:val="superscript"/>
        </w:rPr>
        <w:t>13</w:t>
      </w:r>
      <w:r w:rsidRPr="00AD2580">
        <w:rPr>
          <w:color w:val="000000"/>
        </w:rPr>
        <w:t xml:space="preserve">C heteronuclear single-quantum correlation (HSQC) and </w:t>
      </w:r>
      <w:r w:rsidRPr="00AD2580">
        <w:rPr>
          <w:color w:val="000000"/>
          <w:vertAlign w:val="superscript"/>
        </w:rPr>
        <w:t>1</w:t>
      </w:r>
      <w:r w:rsidRPr="00AD2580">
        <w:rPr>
          <w:color w:val="000000"/>
        </w:rPr>
        <w:t>H-</w:t>
      </w:r>
      <w:r w:rsidRPr="00AD2580">
        <w:rPr>
          <w:color w:val="000000"/>
          <w:vertAlign w:val="superscript"/>
        </w:rPr>
        <w:t>1</w:t>
      </w:r>
      <w:r w:rsidRPr="00AD2580">
        <w:rPr>
          <w:color w:val="000000"/>
        </w:rPr>
        <w:t>H total correlation (TOCSY) spectra to help in assigning metabolites</w:t>
      </w:r>
      <w:r w:rsidR="00BF108E" w:rsidRPr="00AD2580">
        <w:rPr>
          <w:color w:val="000000"/>
        </w:rPr>
        <w:t xml:space="preserve"> and validation</w:t>
      </w:r>
      <w:r w:rsidRPr="00AD2580">
        <w:rPr>
          <w:color w:val="000000"/>
        </w:rPr>
        <w:t>.</w:t>
      </w:r>
    </w:p>
    <w:p w14:paraId="228F011E" w14:textId="77777777" w:rsidR="001157C6" w:rsidRDefault="001157C6" w:rsidP="001157C6">
      <w:pPr>
        <w:pStyle w:val="ListParagraph"/>
        <w:rPr>
          <w:color w:val="000000"/>
        </w:rPr>
      </w:pPr>
    </w:p>
    <w:p w14:paraId="11785B52" w14:textId="5CB6B746" w:rsidR="00340A87" w:rsidRDefault="007F2E2D" w:rsidP="004B534E">
      <w:pPr>
        <w:widowControl/>
        <w:numPr>
          <w:ilvl w:val="1"/>
          <w:numId w:val="22"/>
        </w:numPr>
        <w:pBdr>
          <w:top w:val="nil"/>
          <w:left w:val="nil"/>
          <w:bottom w:val="nil"/>
          <w:right w:val="nil"/>
          <w:between w:val="nil"/>
        </w:pBdr>
        <w:ind w:left="0" w:firstLine="0"/>
        <w:rPr>
          <w:color w:val="000000"/>
        </w:rPr>
      </w:pPr>
      <w:r w:rsidRPr="00AD2580">
        <w:rPr>
          <w:color w:val="000000"/>
        </w:rPr>
        <w:t xml:space="preserve">Process, assign, and analyze all spectra using </w:t>
      </w:r>
      <w:r w:rsidR="00AC677B">
        <w:rPr>
          <w:color w:val="000000"/>
        </w:rPr>
        <w:t xml:space="preserve">the NMR analysis software </w:t>
      </w:r>
      <w:r w:rsidR="004B534E">
        <w:rPr>
          <w:color w:val="000000"/>
        </w:rPr>
        <w:t>(see</w:t>
      </w:r>
      <w:r w:rsidR="00774C3E">
        <w:rPr>
          <w:color w:val="000000"/>
        </w:rPr>
        <w:t xml:space="preserve"> </w:t>
      </w:r>
      <w:r w:rsidR="00774C3E">
        <w:rPr>
          <w:b/>
          <w:color w:val="000000"/>
        </w:rPr>
        <w:t>Table of Materials</w:t>
      </w:r>
      <w:r w:rsidR="0000279E">
        <w:rPr>
          <w:color w:val="000000"/>
        </w:rPr>
        <w:t xml:space="preserve">) </w:t>
      </w:r>
      <w:r w:rsidR="00AC677B">
        <w:rPr>
          <w:color w:val="000000"/>
        </w:rPr>
        <w:t xml:space="preserve">to </w:t>
      </w:r>
      <w:r w:rsidRPr="00AD2580">
        <w:rPr>
          <w:color w:val="000000"/>
        </w:rPr>
        <w:t>quantify intensities relative to the internal standard.</w:t>
      </w:r>
      <w:r w:rsidR="00622988" w:rsidRPr="00AD2580">
        <w:rPr>
          <w:color w:val="000000"/>
        </w:rPr>
        <w:t xml:space="preserve"> </w:t>
      </w:r>
      <w:r w:rsidRPr="00AD2580">
        <w:rPr>
          <w:color w:val="000000"/>
        </w:rPr>
        <w:t>Identify metabolites by matching chemical shift, J-coupling and intensity information in the samples against the library.</w:t>
      </w:r>
      <w:r w:rsidR="00BF108E" w:rsidRPr="00AD2580">
        <w:rPr>
          <w:color w:val="000000"/>
        </w:rPr>
        <w:t xml:space="preserve"> </w:t>
      </w:r>
    </w:p>
    <w:p w14:paraId="5897385D" w14:textId="77777777" w:rsidR="00340A87" w:rsidRDefault="00340A87" w:rsidP="00340A87">
      <w:pPr>
        <w:pStyle w:val="ListParagraph"/>
        <w:rPr>
          <w:color w:val="000000"/>
        </w:rPr>
      </w:pPr>
    </w:p>
    <w:p w14:paraId="413343DF" w14:textId="599C6E53" w:rsidR="00857185" w:rsidRDefault="00340A87" w:rsidP="00AD2580">
      <w:pPr>
        <w:widowControl/>
        <w:pBdr>
          <w:top w:val="nil"/>
          <w:left w:val="nil"/>
          <w:bottom w:val="nil"/>
          <w:right w:val="nil"/>
          <w:between w:val="nil"/>
        </w:pBdr>
        <w:rPr>
          <w:color w:val="000000"/>
        </w:rPr>
      </w:pPr>
      <w:r>
        <w:rPr>
          <w:color w:val="000000"/>
        </w:rPr>
        <w:t xml:space="preserve">NOTE: </w:t>
      </w:r>
      <w:r w:rsidR="00BF108E" w:rsidRPr="00AD2580">
        <w:rPr>
          <w:color w:val="000000"/>
        </w:rPr>
        <w:t>The library is further enhanced by custom targeted metabolite standards and metabolite additions made on a regular basis.</w:t>
      </w:r>
      <w:r>
        <w:rPr>
          <w:color w:val="000000"/>
        </w:rPr>
        <w:t xml:space="preserve"> </w:t>
      </w:r>
      <w:r w:rsidR="00857185" w:rsidRPr="00AD2580">
        <w:rPr>
          <w:color w:val="000000"/>
        </w:rPr>
        <w:t>The protocol can be paused at this point and the material stored at -20 °C.</w:t>
      </w:r>
    </w:p>
    <w:p w14:paraId="5D7A4DE2" w14:textId="77777777" w:rsidR="00340A87" w:rsidRPr="00AD2580" w:rsidRDefault="00340A87" w:rsidP="00AD2580">
      <w:pPr>
        <w:widowControl/>
        <w:pBdr>
          <w:top w:val="nil"/>
          <w:left w:val="nil"/>
          <w:bottom w:val="nil"/>
          <w:right w:val="nil"/>
          <w:between w:val="nil"/>
        </w:pBdr>
        <w:rPr>
          <w:color w:val="000000"/>
        </w:rPr>
      </w:pPr>
    </w:p>
    <w:p w14:paraId="49224804" w14:textId="33E9A8EE" w:rsidR="00A62A0D" w:rsidRPr="0074667B" w:rsidRDefault="007F2E2D" w:rsidP="002253F4">
      <w:pPr>
        <w:pStyle w:val="ListParagraph"/>
        <w:widowControl/>
        <w:numPr>
          <w:ilvl w:val="0"/>
          <w:numId w:val="22"/>
        </w:numPr>
        <w:pBdr>
          <w:top w:val="nil"/>
          <w:left w:val="nil"/>
          <w:bottom w:val="nil"/>
          <w:right w:val="nil"/>
          <w:between w:val="nil"/>
        </w:pBdr>
        <w:rPr>
          <w:b/>
          <w:color w:val="000000"/>
          <w:highlight w:val="yellow"/>
        </w:rPr>
      </w:pPr>
      <w:bookmarkStart w:id="15" w:name="_Hlk526150891"/>
      <w:bookmarkStart w:id="16" w:name="_Hlk523469381"/>
      <w:r w:rsidRPr="0074667B">
        <w:rPr>
          <w:b/>
          <w:color w:val="000000"/>
          <w:highlight w:val="yellow"/>
        </w:rPr>
        <w:t>LC</w:t>
      </w:r>
      <w:r w:rsidR="0072590D" w:rsidRPr="0074667B">
        <w:rPr>
          <w:b/>
          <w:color w:val="000000"/>
          <w:highlight w:val="yellow"/>
        </w:rPr>
        <w:t>-</w:t>
      </w:r>
      <w:r w:rsidRPr="0074667B">
        <w:rPr>
          <w:b/>
          <w:color w:val="000000"/>
          <w:highlight w:val="yellow"/>
        </w:rPr>
        <w:t xml:space="preserve">MS </w:t>
      </w:r>
      <w:proofErr w:type="spellStart"/>
      <w:r w:rsidR="00C43A6E" w:rsidRPr="0074667B">
        <w:rPr>
          <w:b/>
          <w:color w:val="000000"/>
          <w:highlight w:val="yellow"/>
        </w:rPr>
        <w:t>L</w:t>
      </w:r>
      <w:r w:rsidRPr="0074667B">
        <w:rPr>
          <w:b/>
          <w:color w:val="000000"/>
          <w:highlight w:val="yellow"/>
        </w:rPr>
        <w:t>ipidomics</w:t>
      </w:r>
      <w:proofErr w:type="spellEnd"/>
      <w:r w:rsidRPr="0074667B">
        <w:rPr>
          <w:b/>
          <w:color w:val="000000"/>
          <w:highlight w:val="yellow"/>
        </w:rPr>
        <w:t xml:space="preserve"> </w:t>
      </w:r>
      <w:r w:rsidR="00C43A6E" w:rsidRPr="0074667B">
        <w:rPr>
          <w:b/>
          <w:color w:val="000000"/>
          <w:highlight w:val="yellow"/>
        </w:rPr>
        <w:t>A</w:t>
      </w:r>
      <w:r w:rsidRPr="0074667B">
        <w:rPr>
          <w:b/>
          <w:color w:val="000000"/>
          <w:highlight w:val="yellow"/>
        </w:rPr>
        <w:t>nalysis</w:t>
      </w:r>
    </w:p>
    <w:p w14:paraId="464F0251" w14:textId="77777777" w:rsidR="00F67206" w:rsidRDefault="00F67206" w:rsidP="00F67206">
      <w:pPr>
        <w:widowControl/>
        <w:pBdr>
          <w:top w:val="nil"/>
          <w:left w:val="nil"/>
          <w:bottom w:val="nil"/>
          <w:right w:val="nil"/>
          <w:between w:val="nil"/>
        </w:pBdr>
        <w:rPr>
          <w:color w:val="000000"/>
          <w:highlight w:val="yellow"/>
        </w:rPr>
      </w:pPr>
    </w:p>
    <w:p w14:paraId="61503BB8" w14:textId="112A71EA" w:rsidR="00A62A0D" w:rsidRDefault="003D45A3" w:rsidP="00DC21E4">
      <w:pPr>
        <w:widowControl/>
        <w:numPr>
          <w:ilvl w:val="1"/>
          <w:numId w:val="22"/>
        </w:numPr>
        <w:pBdr>
          <w:top w:val="nil"/>
          <w:left w:val="nil"/>
          <w:bottom w:val="nil"/>
          <w:right w:val="nil"/>
          <w:between w:val="nil"/>
        </w:pBdr>
        <w:ind w:left="0" w:firstLine="0"/>
        <w:rPr>
          <w:color w:val="000000"/>
          <w:highlight w:val="yellow"/>
        </w:rPr>
      </w:pPr>
      <w:r>
        <w:rPr>
          <w:color w:val="000000"/>
          <w:highlight w:val="yellow"/>
        </w:rPr>
        <w:t xml:space="preserve">Rewet the dried </w:t>
      </w:r>
      <w:r w:rsidR="007F2E2D" w:rsidRPr="00AD2580">
        <w:rPr>
          <w:color w:val="000000"/>
          <w:highlight w:val="yellow"/>
        </w:rPr>
        <w:t xml:space="preserve">chloroform extract </w:t>
      </w:r>
      <w:r w:rsidR="00832644" w:rsidRPr="00AD2580">
        <w:rPr>
          <w:color w:val="000000"/>
          <w:highlight w:val="yellow"/>
        </w:rPr>
        <w:t>generated during step 2.</w:t>
      </w:r>
      <w:r>
        <w:rPr>
          <w:color w:val="000000"/>
          <w:highlight w:val="yellow"/>
        </w:rPr>
        <w:t>5</w:t>
      </w:r>
      <w:r w:rsidR="007F2E2D" w:rsidRPr="00AD2580">
        <w:rPr>
          <w:color w:val="000000"/>
          <w:highlight w:val="yellow"/>
        </w:rPr>
        <w:t xml:space="preserve"> with 200 </w:t>
      </w:r>
      <w:proofErr w:type="spellStart"/>
      <w:r w:rsidR="007F2E2D" w:rsidRPr="00AD2580">
        <w:rPr>
          <w:rFonts w:eastAsia="Noto Sans Symbols"/>
          <w:color w:val="000000"/>
          <w:highlight w:val="yellow"/>
        </w:rPr>
        <w:t>μ</w:t>
      </w:r>
      <w:r w:rsidR="007F2E2D" w:rsidRPr="00AD2580">
        <w:rPr>
          <w:color w:val="000000"/>
          <w:highlight w:val="yellow"/>
        </w:rPr>
        <w:t>L</w:t>
      </w:r>
      <w:proofErr w:type="spellEnd"/>
      <w:r w:rsidR="007F2E2D" w:rsidRPr="00AD2580">
        <w:rPr>
          <w:color w:val="000000"/>
          <w:highlight w:val="yellow"/>
        </w:rPr>
        <w:t xml:space="preserve"> </w:t>
      </w:r>
      <w:r w:rsidR="00531E5F">
        <w:rPr>
          <w:color w:val="000000"/>
          <w:highlight w:val="yellow"/>
        </w:rPr>
        <w:t xml:space="preserve">of </w:t>
      </w:r>
      <w:r w:rsidR="007F2E2D" w:rsidRPr="00AD2580">
        <w:rPr>
          <w:color w:val="000000"/>
          <w:highlight w:val="yellow"/>
        </w:rPr>
        <w:t>methanol.</w:t>
      </w:r>
    </w:p>
    <w:p w14:paraId="644C3B69" w14:textId="77777777" w:rsidR="005352DD" w:rsidRPr="00AD2580" w:rsidRDefault="005352DD" w:rsidP="005352DD">
      <w:pPr>
        <w:widowControl/>
        <w:pBdr>
          <w:top w:val="nil"/>
          <w:left w:val="nil"/>
          <w:bottom w:val="nil"/>
          <w:right w:val="nil"/>
          <w:between w:val="nil"/>
        </w:pBdr>
        <w:rPr>
          <w:color w:val="000000"/>
          <w:highlight w:val="yellow"/>
        </w:rPr>
      </w:pPr>
    </w:p>
    <w:bookmarkEnd w:id="15"/>
    <w:p w14:paraId="225A2F84" w14:textId="0A2AB1F0" w:rsidR="00A62A0D" w:rsidRDefault="007F2E2D" w:rsidP="00DC21E4">
      <w:pPr>
        <w:widowControl/>
        <w:numPr>
          <w:ilvl w:val="1"/>
          <w:numId w:val="22"/>
        </w:numPr>
        <w:pBdr>
          <w:top w:val="nil"/>
          <w:left w:val="nil"/>
          <w:bottom w:val="nil"/>
          <w:right w:val="nil"/>
          <w:between w:val="nil"/>
        </w:pBdr>
        <w:ind w:left="0" w:firstLine="0"/>
        <w:rPr>
          <w:color w:val="000000"/>
          <w:highlight w:val="yellow"/>
        </w:rPr>
      </w:pPr>
      <w:r w:rsidRPr="00AD2580">
        <w:rPr>
          <w:color w:val="000000"/>
          <w:highlight w:val="yellow"/>
        </w:rPr>
        <w:t xml:space="preserve">Inject 10 </w:t>
      </w:r>
      <w:proofErr w:type="spellStart"/>
      <w:r w:rsidRPr="00AD2580">
        <w:rPr>
          <w:rFonts w:eastAsia="Noto Sans Symbols"/>
          <w:color w:val="000000"/>
          <w:highlight w:val="yellow"/>
        </w:rPr>
        <w:t>μ</w:t>
      </w:r>
      <w:r w:rsidRPr="00AD2580">
        <w:rPr>
          <w:color w:val="000000"/>
          <w:highlight w:val="yellow"/>
        </w:rPr>
        <w:t>L</w:t>
      </w:r>
      <w:proofErr w:type="spellEnd"/>
      <w:r w:rsidRPr="00AD2580">
        <w:rPr>
          <w:color w:val="000000"/>
          <w:highlight w:val="yellow"/>
        </w:rPr>
        <w:t xml:space="preserve"> of each extract into an </w:t>
      </w:r>
      <w:r w:rsidR="000F29CE">
        <w:rPr>
          <w:color w:val="000000"/>
          <w:highlight w:val="yellow"/>
        </w:rPr>
        <w:t>u</w:t>
      </w:r>
      <w:r w:rsidRPr="00AD2580">
        <w:rPr>
          <w:color w:val="000000"/>
          <w:highlight w:val="yellow"/>
        </w:rPr>
        <w:t>ltra-performance liquid chromatograph</w:t>
      </w:r>
      <w:r w:rsidR="009A0973">
        <w:rPr>
          <w:color w:val="000000"/>
          <w:highlight w:val="yellow"/>
        </w:rPr>
        <w:t xml:space="preserve"> </w:t>
      </w:r>
      <w:r w:rsidRPr="00AD2580">
        <w:rPr>
          <w:color w:val="000000"/>
          <w:highlight w:val="yellow"/>
        </w:rPr>
        <w:t xml:space="preserve">coupled to an Orbitrap mass spectrometer using a reversed phase charged surface hybrid column (3.0 mm × 150 mm × 1.7 </w:t>
      </w:r>
      <w:proofErr w:type="spellStart"/>
      <w:r w:rsidRPr="00AD2580">
        <w:rPr>
          <w:rFonts w:eastAsia="Noto Sans Symbols"/>
          <w:color w:val="000000"/>
          <w:highlight w:val="yellow"/>
        </w:rPr>
        <w:t>μ</w:t>
      </w:r>
      <w:r w:rsidRPr="00AD2580">
        <w:rPr>
          <w:color w:val="000000"/>
          <w:highlight w:val="yellow"/>
        </w:rPr>
        <w:t>m</w:t>
      </w:r>
      <w:proofErr w:type="spellEnd"/>
      <w:r w:rsidRPr="00AD2580">
        <w:rPr>
          <w:color w:val="000000"/>
          <w:highlight w:val="yellow"/>
        </w:rPr>
        <w:t xml:space="preserve"> particle size).</w:t>
      </w:r>
      <w:r w:rsidR="00622988" w:rsidRPr="00AD2580">
        <w:rPr>
          <w:color w:val="000000"/>
          <w:highlight w:val="yellow"/>
        </w:rPr>
        <w:t xml:space="preserve"> </w:t>
      </w:r>
      <w:r w:rsidR="00A950D8" w:rsidRPr="00AD2580">
        <w:rPr>
          <w:color w:val="000000"/>
          <w:highlight w:val="yellow"/>
        </w:rPr>
        <w:t>Set a 34-</w:t>
      </w:r>
      <w:r w:rsidRPr="00AD2580">
        <w:rPr>
          <w:color w:val="000000"/>
          <w:highlight w:val="yellow"/>
        </w:rPr>
        <w:t xml:space="preserve">min gradient (mobile phase A: </w:t>
      </w:r>
      <w:r w:rsidR="0083742F" w:rsidRPr="00AD2580">
        <w:rPr>
          <w:color w:val="000000"/>
          <w:highlight w:val="yellow"/>
        </w:rPr>
        <w:t>acetonitrile</w:t>
      </w:r>
      <w:r w:rsidRPr="00AD2580">
        <w:rPr>
          <w:color w:val="000000"/>
          <w:highlight w:val="yellow"/>
        </w:rPr>
        <w:t>/H</w:t>
      </w:r>
      <w:r w:rsidRPr="00AD2580">
        <w:rPr>
          <w:color w:val="000000"/>
          <w:highlight w:val="yellow"/>
          <w:vertAlign w:val="subscript"/>
        </w:rPr>
        <w:t>2</w:t>
      </w:r>
      <w:r w:rsidRPr="00AD2580">
        <w:rPr>
          <w:color w:val="000000"/>
          <w:highlight w:val="yellow"/>
        </w:rPr>
        <w:t xml:space="preserve">O (40:60) containing 10 mM ammonium acetate; mobile phase B: </w:t>
      </w:r>
      <w:r w:rsidR="0083742F" w:rsidRPr="00AD2580">
        <w:rPr>
          <w:color w:val="000000"/>
          <w:highlight w:val="yellow"/>
        </w:rPr>
        <w:t>acetonitrile</w:t>
      </w:r>
      <w:r w:rsidRPr="00AD2580">
        <w:rPr>
          <w:color w:val="000000"/>
          <w:highlight w:val="yellow"/>
        </w:rPr>
        <w:t>/</w:t>
      </w:r>
      <w:r w:rsidR="0083742F" w:rsidRPr="00AD2580">
        <w:rPr>
          <w:color w:val="000000"/>
          <w:highlight w:val="yellow"/>
        </w:rPr>
        <w:t>isopropanol</w:t>
      </w:r>
      <w:r w:rsidRPr="00AD2580">
        <w:rPr>
          <w:color w:val="000000"/>
          <w:highlight w:val="yellow"/>
        </w:rPr>
        <w:t xml:space="preserve"> (10:90) containing 10 mM ammonium acetate) at a flow rate of 250 </w:t>
      </w:r>
      <w:r w:rsidR="00AD2580">
        <w:rPr>
          <w:color w:val="000000"/>
          <w:highlight w:val="yellow"/>
        </w:rPr>
        <w:t>µL</w:t>
      </w:r>
      <w:r w:rsidRPr="00AD2580">
        <w:rPr>
          <w:color w:val="000000"/>
          <w:highlight w:val="yellow"/>
        </w:rPr>
        <w:t>/min</w:t>
      </w:r>
      <w:r w:rsidR="00A950D8" w:rsidRPr="00AD2580">
        <w:rPr>
          <w:color w:val="000000"/>
          <w:highlight w:val="yellow"/>
        </w:rPr>
        <w:t>.</w:t>
      </w:r>
      <w:r w:rsidR="00AD2580">
        <w:rPr>
          <w:color w:val="000000"/>
          <w:highlight w:val="yellow"/>
        </w:rPr>
        <w:t xml:space="preserve"> </w:t>
      </w:r>
      <w:r w:rsidR="00A950D8" w:rsidRPr="00AD2580">
        <w:rPr>
          <w:color w:val="000000"/>
          <w:highlight w:val="yellow"/>
        </w:rPr>
        <w:t>Use</w:t>
      </w:r>
      <w:r w:rsidRPr="00AD2580">
        <w:rPr>
          <w:color w:val="000000"/>
          <w:highlight w:val="yellow"/>
        </w:rPr>
        <w:t xml:space="preserve"> both negative and positive ionization modes with higher-energy collision dissociation and collision induced dissociation.</w:t>
      </w:r>
    </w:p>
    <w:p w14:paraId="51CBE150" w14:textId="77777777" w:rsidR="005352DD" w:rsidRDefault="005352DD" w:rsidP="005352DD">
      <w:pPr>
        <w:pStyle w:val="ListParagraph"/>
        <w:rPr>
          <w:color w:val="000000"/>
          <w:highlight w:val="yellow"/>
        </w:rPr>
      </w:pPr>
    </w:p>
    <w:p w14:paraId="6EAD2302" w14:textId="66CC62B8" w:rsidR="00020AA5" w:rsidRDefault="00020AA5" w:rsidP="00AD2580">
      <w:pPr>
        <w:widowControl/>
        <w:pBdr>
          <w:top w:val="nil"/>
          <w:left w:val="nil"/>
          <w:bottom w:val="nil"/>
          <w:right w:val="nil"/>
          <w:between w:val="nil"/>
        </w:pBdr>
        <w:rPr>
          <w:color w:val="000000"/>
        </w:rPr>
      </w:pPr>
      <w:r w:rsidRPr="00AD2580">
        <w:rPr>
          <w:color w:val="000000"/>
        </w:rPr>
        <w:t>CAUTION:</w:t>
      </w:r>
      <w:r w:rsidR="00170CD1" w:rsidRPr="00AD2580">
        <w:rPr>
          <w:color w:val="000000"/>
        </w:rPr>
        <w:t xml:space="preserve"> </w:t>
      </w:r>
      <w:r w:rsidRPr="00AD2580">
        <w:rPr>
          <w:color w:val="000000"/>
        </w:rPr>
        <w:t>Acetonitrile is an eye, skin, and respiratory irritant.</w:t>
      </w:r>
      <w:r w:rsidR="00170CD1" w:rsidRPr="00AD2580">
        <w:rPr>
          <w:color w:val="000000"/>
        </w:rPr>
        <w:t xml:space="preserve"> </w:t>
      </w:r>
      <w:r w:rsidRPr="00AD2580">
        <w:rPr>
          <w:color w:val="000000"/>
        </w:rPr>
        <w:t>Wear appropriate PPE.</w:t>
      </w:r>
      <w:r w:rsidR="00170CD1" w:rsidRPr="00AD2580">
        <w:rPr>
          <w:color w:val="000000"/>
        </w:rPr>
        <w:t xml:space="preserve"> </w:t>
      </w:r>
      <w:r w:rsidRPr="00AD2580">
        <w:rPr>
          <w:color w:val="000000"/>
        </w:rPr>
        <w:t>In addition, acetonitrile is combustible. Do not allow to contact oxidizing agents, toxic fumes may be produced during burning.</w:t>
      </w:r>
    </w:p>
    <w:p w14:paraId="49F41644" w14:textId="77777777" w:rsidR="005352DD" w:rsidRPr="00AD2580" w:rsidRDefault="005352DD" w:rsidP="00AD2580">
      <w:pPr>
        <w:widowControl/>
        <w:pBdr>
          <w:top w:val="nil"/>
          <w:left w:val="nil"/>
          <w:bottom w:val="nil"/>
          <w:right w:val="nil"/>
          <w:between w:val="nil"/>
        </w:pBdr>
        <w:rPr>
          <w:color w:val="000000"/>
        </w:rPr>
      </w:pPr>
    </w:p>
    <w:p w14:paraId="69174F3F" w14:textId="4A77E220" w:rsidR="009B1213" w:rsidRDefault="009B1213" w:rsidP="00DC21E4">
      <w:pPr>
        <w:widowControl/>
        <w:numPr>
          <w:ilvl w:val="1"/>
          <w:numId w:val="22"/>
        </w:numPr>
        <w:pBdr>
          <w:top w:val="nil"/>
          <w:left w:val="nil"/>
          <w:bottom w:val="nil"/>
          <w:right w:val="nil"/>
          <w:between w:val="nil"/>
        </w:pBdr>
        <w:ind w:left="0" w:firstLine="0"/>
        <w:rPr>
          <w:color w:val="000000"/>
        </w:rPr>
      </w:pPr>
      <w:bookmarkStart w:id="17" w:name="_Hlk526946716"/>
      <w:r w:rsidRPr="00AD2580">
        <w:rPr>
          <w:color w:val="000000"/>
        </w:rPr>
        <w:t xml:space="preserve">Upload the raw LC-MS/MS data files into </w:t>
      </w:r>
      <w:r w:rsidR="00257AE6" w:rsidRPr="00AD2580">
        <w:rPr>
          <w:color w:val="000000"/>
        </w:rPr>
        <w:t>LIQUID</w:t>
      </w:r>
      <w:r w:rsidR="00257AE6" w:rsidRPr="00AD2580">
        <w:rPr>
          <w:color w:val="000000"/>
          <w:vertAlign w:val="superscript"/>
        </w:rPr>
        <w:t>2</w:t>
      </w:r>
      <w:r w:rsidR="00257AE6">
        <w:rPr>
          <w:color w:val="000000"/>
          <w:vertAlign w:val="superscript"/>
        </w:rPr>
        <w:t>6</w:t>
      </w:r>
      <w:r w:rsidR="00257AE6" w:rsidRPr="00AD2580">
        <w:rPr>
          <w:color w:val="000000"/>
        </w:rPr>
        <w:t xml:space="preserve"> </w:t>
      </w:r>
      <w:r w:rsidRPr="00AD2580">
        <w:rPr>
          <w:color w:val="000000"/>
        </w:rPr>
        <w:t>along with the target file (</w:t>
      </w:r>
      <w:r w:rsidR="00AD2580" w:rsidRPr="00AD2580">
        <w:rPr>
          <w:i/>
          <w:color w:val="000000"/>
        </w:rPr>
        <w:t>i.e.</w:t>
      </w:r>
      <w:r w:rsidR="00AD2580" w:rsidRPr="00AF5BBC">
        <w:rPr>
          <w:color w:val="000000"/>
        </w:rPr>
        <w:t>,</w:t>
      </w:r>
      <w:r w:rsidRPr="00AD2580">
        <w:rPr>
          <w:color w:val="000000"/>
        </w:rPr>
        <w:t xml:space="preserve"> list of &gt;</w:t>
      </w:r>
      <w:r w:rsidR="00AF5BBC">
        <w:rPr>
          <w:color w:val="000000"/>
        </w:rPr>
        <w:t xml:space="preserve"> </w:t>
      </w:r>
      <w:r w:rsidRPr="00AD2580">
        <w:rPr>
          <w:color w:val="000000"/>
        </w:rPr>
        <w:t>25,000 lipid species) for the respective ionization mode (positive or negative).</w:t>
      </w:r>
      <w:r w:rsidR="00AD2580">
        <w:rPr>
          <w:color w:val="000000"/>
        </w:rPr>
        <w:t xml:space="preserve"> </w:t>
      </w:r>
      <w:r w:rsidRPr="00AD2580">
        <w:rPr>
          <w:color w:val="000000"/>
        </w:rPr>
        <w:t>Process the raw file.</w:t>
      </w:r>
      <w:r w:rsidR="00AD2580">
        <w:rPr>
          <w:color w:val="000000"/>
        </w:rPr>
        <w:t xml:space="preserve"> </w:t>
      </w:r>
      <w:r w:rsidRPr="00AD2580">
        <w:rPr>
          <w:color w:val="000000"/>
        </w:rPr>
        <w:t>Manually validate the resulting identifications by examining the MS/MS spectra for presence of diagnostic ions, if applicable, matching fragment ions (e.g., fatty acyl chains), isotopic separation, mass ppm error of the precursors, and the retention time.</w:t>
      </w:r>
      <w:r w:rsidR="00AD2580">
        <w:rPr>
          <w:color w:val="000000"/>
        </w:rPr>
        <w:t xml:space="preserve"> </w:t>
      </w:r>
      <w:r w:rsidRPr="00AD2580">
        <w:rPr>
          <w:color w:val="000000"/>
        </w:rPr>
        <w:t>Export resulting list of confidently identified lipids as a .</w:t>
      </w:r>
      <w:proofErr w:type="spellStart"/>
      <w:r w:rsidRPr="00AD2580">
        <w:rPr>
          <w:color w:val="000000"/>
        </w:rPr>
        <w:t>tsv</w:t>
      </w:r>
      <w:proofErr w:type="spellEnd"/>
      <w:r w:rsidRPr="00AD2580">
        <w:rPr>
          <w:color w:val="000000"/>
        </w:rPr>
        <w:t xml:space="preserve"> file.</w:t>
      </w:r>
      <w:bookmarkEnd w:id="17"/>
    </w:p>
    <w:p w14:paraId="2314C502" w14:textId="77777777" w:rsidR="00BC7524" w:rsidRPr="00AD2580" w:rsidRDefault="00BC7524" w:rsidP="00BC7524">
      <w:pPr>
        <w:widowControl/>
        <w:pBdr>
          <w:top w:val="nil"/>
          <w:left w:val="nil"/>
          <w:bottom w:val="nil"/>
          <w:right w:val="nil"/>
          <w:between w:val="nil"/>
        </w:pBdr>
        <w:rPr>
          <w:color w:val="000000"/>
        </w:rPr>
      </w:pPr>
    </w:p>
    <w:p w14:paraId="58A5E0D9" w14:textId="1C9B3DF7" w:rsidR="00857185" w:rsidRDefault="00523C04" w:rsidP="00AD2580">
      <w:pPr>
        <w:widowControl/>
        <w:pBdr>
          <w:top w:val="nil"/>
          <w:left w:val="nil"/>
          <w:bottom w:val="nil"/>
          <w:right w:val="nil"/>
          <w:between w:val="nil"/>
        </w:pBdr>
        <w:rPr>
          <w:color w:val="000000"/>
        </w:rPr>
      </w:pPr>
      <w:r>
        <w:rPr>
          <w:color w:val="000000"/>
        </w:rPr>
        <w:lastRenderedPageBreak/>
        <w:t>NOTE:</w:t>
      </w:r>
      <w:r w:rsidR="00857185" w:rsidRPr="00AD2580">
        <w:rPr>
          <w:color w:val="000000"/>
        </w:rPr>
        <w:t xml:space="preserve"> The protocol can be paused at this point and </w:t>
      </w:r>
      <w:r w:rsidR="00BC7524">
        <w:rPr>
          <w:color w:val="000000"/>
        </w:rPr>
        <w:t xml:space="preserve">store </w:t>
      </w:r>
      <w:r w:rsidR="00857185" w:rsidRPr="00AD2580">
        <w:rPr>
          <w:color w:val="000000"/>
        </w:rPr>
        <w:t>the material at -20 °C.</w:t>
      </w:r>
    </w:p>
    <w:p w14:paraId="0AA500A7" w14:textId="77777777" w:rsidR="000E68BE" w:rsidRPr="00AD2580" w:rsidRDefault="000E68BE" w:rsidP="00AD2580">
      <w:pPr>
        <w:widowControl/>
        <w:pBdr>
          <w:top w:val="nil"/>
          <w:left w:val="nil"/>
          <w:bottom w:val="nil"/>
          <w:right w:val="nil"/>
          <w:between w:val="nil"/>
        </w:pBdr>
        <w:rPr>
          <w:color w:val="000000"/>
        </w:rPr>
      </w:pPr>
    </w:p>
    <w:p w14:paraId="67183ED8" w14:textId="2D85E7FC" w:rsidR="00A62A0D" w:rsidRPr="00D42FC6" w:rsidRDefault="007F2E2D" w:rsidP="002253F4">
      <w:pPr>
        <w:pStyle w:val="ListParagraph"/>
        <w:widowControl/>
        <w:numPr>
          <w:ilvl w:val="0"/>
          <w:numId w:val="22"/>
        </w:numPr>
        <w:pBdr>
          <w:top w:val="nil"/>
          <w:left w:val="nil"/>
          <w:bottom w:val="nil"/>
          <w:right w:val="nil"/>
          <w:between w:val="nil"/>
        </w:pBdr>
        <w:rPr>
          <w:b/>
          <w:color w:val="000000"/>
          <w:highlight w:val="yellow"/>
        </w:rPr>
      </w:pPr>
      <w:r w:rsidRPr="00D42FC6">
        <w:rPr>
          <w:b/>
          <w:color w:val="000000"/>
          <w:highlight w:val="yellow"/>
        </w:rPr>
        <w:t xml:space="preserve">Proteomics </w:t>
      </w:r>
      <w:r w:rsidR="001D155E" w:rsidRPr="00D42FC6">
        <w:rPr>
          <w:b/>
          <w:color w:val="000000"/>
          <w:highlight w:val="yellow"/>
        </w:rPr>
        <w:t>A</w:t>
      </w:r>
      <w:r w:rsidRPr="00D42FC6">
        <w:rPr>
          <w:b/>
          <w:color w:val="000000"/>
          <w:highlight w:val="yellow"/>
        </w:rPr>
        <w:t>nalysis</w:t>
      </w:r>
    </w:p>
    <w:p w14:paraId="335C7EEA" w14:textId="77777777" w:rsidR="00D42FC6" w:rsidRDefault="00D42FC6" w:rsidP="00D42FC6">
      <w:pPr>
        <w:widowControl/>
        <w:pBdr>
          <w:top w:val="nil"/>
          <w:left w:val="nil"/>
          <w:bottom w:val="nil"/>
          <w:right w:val="nil"/>
          <w:between w:val="nil"/>
        </w:pBdr>
        <w:rPr>
          <w:color w:val="000000"/>
          <w:highlight w:val="yellow"/>
        </w:rPr>
      </w:pPr>
      <w:bookmarkStart w:id="18" w:name="_Hlk525825103"/>
      <w:bookmarkStart w:id="19" w:name="_Hlk526946799"/>
    </w:p>
    <w:p w14:paraId="3ED8B7E2" w14:textId="77777777" w:rsidR="005D1686" w:rsidRDefault="007F2E2D" w:rsidP="00DC21E4">
      <w:pPr>
        <w:widowControl/>
        <w:numPr>
          <w:ilvl w:val="1"/>
          <w:numId w:val="22"/>
        </w:numPr>
        <w:pBdr>
          <w:top w:val="nil"/>
          <w:left w:val="nil"/>
          <w:bottom w:val="nil"/>
          <w:right w:val="nil"/>
          <w:between w:val="nil"/>
        </w:pBdr>
        <w:ind w:left="0" w:firstLine="0"/>
        <w:rPr>
          <w:color w:val="000000"/>
          <w:highlight w:val="yellow"/>
        </w:rPr>
      </w:pPr>
      <w:r w:rsidRPr="00AD2580">
        <w:rPr>
          <w:color w:val="000000"/>
          <w:highlight w:val="yellow"/>
        </w:rPr>
        <w:t xml:space="preserve">Extract proteins </w:t>
      </w:r>
      <w:r w:rsidR="00A950D8" w:rsidRPr="00AD2580">
        <w:rPr>
          <w:color w:val="000000"/>
          <w:highlight w:val="yellow"/>
        </w:rPr>
        <w:t xml:space="preserve">according to the </w:t>
      </w:r>
      <w:proofErr w:type="spellStart"/>
      <w:r w:rsidR="00A950D8" w:rsidRPr="00AD2580">
        <w:rPr>
          <w:color w:val="000000"/>
          <w:highlight w:val="yellow"/>
        </w:rPr>
        <w:t>MPLEx</w:t>
      </w:r>
      <w:proofErr w:type="spellEnd"/>
      <w:r w:rsidR="00A950D8" w:rsidRPr="00AD2580">
        <w:rPr>
          <w:color w:val="000000"/>
          <w:highlight w:val="yellow"/>
        </w:rPr>
        <w:t xml:space="preserve"> protocol</w:t>
      </w:r>
      <w:r w:rsidR="000B0AF6" w:rsidRPr="00AD2580">
        <w:rPr>
          <w:color w:val="000000"/>
          <w:highlight w:val="yellow"/>
          <w:vertAlign w:val="superscript"/>
        </w:rPr>
        <w:t>20</w:t>
      </w:r>
      <w:r w:rsidR="00A950D8" w:rsidRPr="00AD2580">
        <w:rPr>
          <w:color w:val="000000"/>
          <w:highlight w:val="yellow"/>
        </w:rPr>
        <w:t xml:space="preserve"> </w:t>
      </w:r>
      <w:r w:rsidRPr="00AD2580">
        <w:rPr>
          <w:color w:val="000000"/>
          <w:highlight w:val="yellow"/>
        </w:rPr>
        <w:t xml:space="preserve">from the remainder of the methanol phase </w:t>
      </w:r>
      <w:r w:rsidR="00A950D8" w:rsidRPr="00AD2580">
        <w:rPr>
          <w:color w:val="000000"/>
          <w:highlight w:val="yellow"/>
        </w:rPr>
        <w:t>resulting from step 2.</w:t>
      </w:r>
      <w:r w:rsidR="00832644" w:rsidRPr="00AD2580">
        <w:rPr>
          <w:color w:val="000000"/>
          <w:highlight w:val="yellow"/>
        </w:rPr>
        <w:t>4,</w:t>
      </w:r>
      <w:r w:rsidR="00A950D8" w:rsidRPr="00AD2580">
        <w:rPr>
          <w:color w:val="000000"/>
          <w:highlight w:val="yellow"/>
        </w:rPr>
        <w:t xml:space="preserve"> </w:t>
      </w:r>
      <w:r w:rsidR="006A5A07" w:rsidRPr="00AD2580">
        <w:rPr>
          <w:color w:val="000000"/>
          <w:highlight w:val="yellow"/>
        </w:rPr>
        <w:t>by washing</w:t>
      </w:r>
      <w:r w:rsidRPr="00AD2580">
        <w:rPr>
          <w:color w:val="000000"/>
          <w:highlight w:val="yellow"/>
        </w:rPr>
        <w:t xml:space="preserve"> the extract with </w:t>
      </w:r>
      <w:r w:rsidR="00A950D8" w:rsidRPr="00AD2580">
        <w:rPr>
          <w:color w:val="000000"/>
          <w:highlight w:val="yellow"/>
        </w:rPr>
        <w:t xml:space="preserve">20 times the extract volume of </w:t>
      </w:r>
      <w:r w:rsidRPr="00AD2580">
        <w:rPr>
          <w:color w:val="000000"/>
          <w:highlight w:val="yellow"/>
        </w:rPr>
        <w:t>additional cold (-20 °C) methanol.</w:t>
      </w:r>
    </w:p>
    <w:p w14:paraId="30B84414" w14:textId="6E409673" w:rsidR="00E92A67" w:rsidRPr="00AD2580" w:rsidRDefault="00E92A67" w:rsidP="005D1686">
      <w:pPr>
        <w:widowControl/>
        <w:pBdr>
          <w:top w:val="nil"/>
          <w:left w:val="nil"/>
          <w:bottom w:val="nil"/>
          <w:right w:val="nil"/>
          <w:between w:val="nil"/>
        </w:pBdr>
        <w:rPr>
          <w:color w:val="000000"/>
          <w:highlight w:val="yellow"/>
        </w:rPr>
      </w:pPr>
      <w:r w:rsidRPr="00AD2580">
        <w:rPr>
          <w:highlight w:val="yellow"/>
        </w:rPr>
        <w:t xml:space="preserve"> </w:t>
      </w:r>
    </w:p>
    <w:p w14:paraId="0865A1DF" w14:textId="214074F8" w:rsidR="00FF12CF" w:rsidRPr="00FF12CF" w:rsidRDefault="00E92A67" w:rsidP="00DC21E4">
      <w:pPr>
        <w:widowControl/>
        <w:numPr>
          <w:ilvl w:val="1"/>
          <w:numId w:val="22"/>
        </w:numPr>
        <w:pBdr>
          <w:top w:val="nil"/>
          <w:left w:val="nil"/>
          <w:bottom w:val="nil"/>
          <w:right w:val="nil"/>
          <w:between w:val="nil"/>
        </w:pBdr>
        <w:ind w:left="0" w:firstLine="0"/>
        <w:rPr>
          <w:color w:val="000000"/>
          <w:highlight w:val="yellow"/>
        </w:rPr>
      </w:pPr>
      <w:r w:rsidRPr="00AD2580">
        <w:rPr>
          <w:highlight w:val="yellow"/>
        </w:rPr>
        <w:t xml:space="preserve">Use a 1 mL/50 mg </w:t>
      </w:r>
      <w:r w:rsidR="003D45A3">
        <w:rPr>
          <w:highlight w:val="yellow"/>
        </w:rPr>
        <w:t>silica-based sorbent (</w:t>
      </w:r>
      <w:r w:rsidR="0071720D">
        <w:rPr>
          <w:highlight w:val="yellow"/>
        </w:rPr>
        <w:t xml:space="preserve">see </w:t>
      </w:r>
      <w:r w:rsidR="003D45A3" w:rsidRPr="0071720D">
        <w:rPr>
          <w:b/>
          <w:highlight w:val="yellow"/>
        </w:rPr>
        <w:t>Table of Materials</w:t>
      </w:r>
      <w:r w:rsidR="003D45A3">
        <w:rPr>
          <w:highlight w:val="yellow"/>
        </w:rPr>
        <w:t xml:space="preserve">) </w:t>
      </w:r>
      <w:r w:rsidRPr="00AD2580">
        <w:rPr>
          <w:highlight w:val="yellow"/>
        </w:rPr>
        <w:t xml:space="preserve">to condition C18 </w:t>
      </w:r>
      <w:r w:rsidR="006A5A07" w:rsidRPr="00AD2580">
        <w:rPr>
          <w:highlight w:val="yellow"/>
        </w:rPr>
        <w:t>SPE</w:t>
      </w:r>
      <w:r w:rsidRPr="00AD2580">
        <w:rPr>
          <w:highlight w:val="yellow"/>
        </w:rPr>
        <w:t xml:space="preserve"> columns with 3 mL </w:t>
      </w:r>
      <w:r w:rsidR="00A35059">
        <w:rPr>
          <w:highlight w:val="yellow"/>
        </w:rPr>
        <w:t>methanol,</w:t>
      </w:r>
      <w:r w:rsidRPr="00AD2580">
        <w:rPr>
          <w:highlight w:val="yellow"/>
        </w:rPr>
        <w:t xml:space="preserve"> 2 mL of 0.1% trifluoroacetic acid (TFA) in water, followed by the addition of the </w:t>
      </w:r>
      <w:r w:rsidR="006A5A07" w:rsidRPr="00AD2580">
        <w:rPr>
          <w:highlight w:val="yellow"/>
        </w:rPr>
        <w:t>extract from step 9.1</w:t>
      </w:r>
      <w:r w:rsidRPr="00AD2580">
        <w:rPr>
          <w:highlight w:val="yellow"/>
        </w:rPr>
        <w:t xml:space="preserve"> at a rate no greater than 1 mL/min.</w:t>
      </w:r>
    </w:p>
    <w:p w14:paraId="1882362D" w14:textId="77777777" w:rsidR="00FF12CF" w:rsidRDefault="00FF12CF" w:rsidP="00FF12CF">
      <w:pPr>
        <w:pStyle w:val="ListParagraph"/>
        <w:rPr>
          <w:highlight w:val="yellow"/>
        </w:rPr>
      </w:pPr>
    </w:p>
    <w:p w14:paraId="088C3564" w14:textId="1C901510" w:rsidR="00E92A67" w:rsidRDefault="00E92A67" w:rsidP="00DC21E4">
      <w:pPr>
        <w:widowControl/>
        <w:numPr>
          <w:ilvl w:val="1"/>
          <w:numId w:val="22"/>
        </w:numPr>
        <w:pBdr>
          <w:top w:val="nil"/>
          <w:left w:val="nil"/>
          <w:bottom w:val="nil"/>
          <w:right w:val="nil"/>
          <w:between w:val="nil"/>
        </w:pBdr>
        <w:ind w:left="0" w:firstLine="0"/>
        <w:rPr>
          <w:color w:val="000000"/>
          <w:highlight w:val="yellow"/>
        </w:rPr>
      </w:pPr>
      <w:r w:rsidRPr="00AD2580">
        <w:rPr>
          <w:highlight w:val="yellow"/>
        </w:rPr>
        <w:t xml:space="preserve">Following the addition of the sample, wash the column with 4 mL of 95:4.9:0.1 </w:t>
      </w:r>
      <w:proofErr w:type="spellStart"/>
      <w:proofErr w:type="gramStart"/>
      <w:r w:rsidRPr="00AD2580">
        <w:rPr>
          <w:highlight w:val="yellow"/>
        </w:rPr>
        <w:t>water:acetonitrile</w:t>
      </w:r>
      <w:proofErr w:type="gramEnd"/>
      <w:r w:rsidRPr="00AD2580">
        <w:rPr>
          <w:highlight w:val="yellow"/>
        </w:rPr>
        <w:t>:TFA</w:t>
      </w:r>
      <w:proofErr w:type="spellEnd"/>
      <w:r w:rsidRPr="00AD2580">
        <w:rPr>
          <w:highlight w:val="yellow"/>
        </w:rPr>
        <w:t xml:space="preserve">, then allow to dry. Place a 1.5 mL collection tube under the SPE column, and elute the sample with 1 mL of 80:19.9:0.1 </w:t>
      </w:r>
      <w:proofErr w:type="spellStart"/>
      <w:proofErr w:type="gramStart"/>
      <w:r w:rsidRPr="00AD2580">
        <w:rPr>
          <w:highlight w:val="yellow"/>
        </w:rPr>
        <w:t>methanol:water</w:t>
      </w:r>
      <w:proofErr w:type="gramEnd"/>
      <w:r w:rsidRPr="00AD2580">
        <w:rPr>
          <w:highlight w:val="yellow"/>
        </w:rPr>
        <w:t>:TFA</w:t>
      </w:r>
      <w:proofErr w:type="spellEnd"/>
      <w:r w:rsidRPr="00AD2580">
        <w:rPr>
          <w:color w:val="000000"/>
          <w:highlight w:val="yellow"/>
        </w:rPr>
        <w:t>.</w:t>
      </w:r>
    </w:p>
    <w:p w14:paraId="2ACF0C2B" w14:textId="77777777" w:rsidR="00130CE6" w:rsidRDefault="00130CE6" w:rsidP="00130CE6">
      <w:pPr>
        <w:pStyle w:val="ListParagraph"/>
        <w:rPr>
          <w:color w:val="000000"/>
          <w:highlight w:val="yellow"/>
        </w:rPr>
      </w:pPr>
    </w:p>
    <w:p w14:paraId="19A019B7" w14:textId="5655DE9F" w:rsidR="006A5A07" w:rsidRDefault="006A5A07" w:rsidP="00DC21E4">
      <w:pPr>
        <w:widowControl/>
        <w:numPr>
          <w:ilvl w:val="1"/>
          <w:numId w:val="22"/>
        </w:numPr>
        <w:pBdr>
          <w:top w:val="nil"/>
          <w:left w:val="nil"/>
          <w:bottom w:val="nil"/>
          <w:right w:val="nil"/>
          <w:between w:val="nil"/>
        </w:pBdr>
        <w:ind w:left="0" w:firstLine="0"/>
        <w:rPr>
          <w:color w:val="000000"/>
          <w:highlight w:val="yellow"/>
        </w:rPr>
      </w:pPr>
      <w:r w:rsidRPr="00AD2580">
        <w:rPr>
          <w:color w:val="000000"/>
          <w:highlight w:val="yellow"/>
        </w:rPr>
        <w:t xml:space="preserve">Concentrate the </w:t>
      </w:r>
      <w:r w:rsidR="00631811" w:rsidRPr="00AD2580">
        <w:rPr>
          <w:color w:val="000000"/>
          <w:highlight w:val="yellow"/>
        </w:rPr>
        <w:t>extracts</w:t>
      </w:r>
      <w:r w:rsidRPr="00AD2580">
        <w:rPr>
          <w:color w:val="000000"/>
          <w:highlight w:val="yellow"/>
        </w:rPr>
        <w:t xml:space="preserve"> to 100 </w:t>
      </w:r>
      <w:r w:rsidR="00FC1F72">
        <w:rPr>
          <w:color w:val="000000"/>
          <w:highlight w:val="yellow"/>
        </w:rPr>
        <w:t>µL</w:t>
      </w:r>
      <w:r w:rsidRPr="00AD2580">
        <w:rPr>
          <w:color w:val="000000"/>
          <w:highlight w:val="yellow"/>
        </w:rPr>
        <w:t xml:space="preserve"> under </w:t>
      </w:r>
      <w:r w:rsidR="003D45A3">
        <w:rPr>
          <w:color w:val="000000"/>
          <w:highlight w:val="yellow"/>
        </w:rPr>
        <w:t>vacuum-assisted freeze dryer</w:t>
      </w:r>
      <w:r w:rsidRPr="00AD2580">
        <w:rPr>
          <w:color w:val="000000"/>
          <w:highlight w:val="yellow"/>
        </w:rPr>
        <w:t xml:space="preserve">, then measure the protein concentration by bicinchoninic acid (BCA) colorimetric </w:t>
      </w:r>
      <w:r w:rsidR="00257AE6" w:rsidRPr="00AD2580">
        <w:rPr>
          <w:color w:val="000000"/>
          <w:highlight w:val="yellow"/>
        </w:rPr>
        <w:t>assay</w:t>
      </w:r>
      <w:r w:rsidR="00257AE6" w:rsidRPr="00AD2580">
        <w:rPr>
          <w:color w:val="000000"/>
          <w:highlight w:val="yellow"/>
          <w:vertAlign w:val="superscript"/>
        </w:rPr>
        <w:t>2</w:t>
      </w:r>
      <w:r w:rsidR="00257AE6">
        <w:rPr>
          <w:color w:val="000000"/>
          <w:highlight w:val="yellow"/>
          <w:vertAlign w:val="superscript"/>
        </w:rPr>
        <w:t>7</w:t>
      </w:r>
      <w:r w:rsidR="00257AE6" w:rsidRPr="00426675">
        <w:rPr>
          <w:color w:val="000000"/>
          <w:highlight w:val="yellow"/>
        </w:rPr>
        <w:t xml:space="preserve"> </w:t>
      </w:r>
      <w:r w:rsidRPr="00AD2580">
        <w:rPr>
          <w:color w:val="000000"/>
          <w:highlight w:val="yellow"/>
        </w:rPr>
        <w:t>at a wavelength of 562 nm.</w:t>
      </w:r>
    </w:p>
    <w:p w14:paraId="591A896F" w14:textId="77777777" w:rsidR="00020269" w:rsidRDefault="00020269" w:rsidP="00020269">
      <w:pPr>
        <w:pStyle w:val="ListParagraph"/>
        <w:rPr>
          <w:color w:val="000000"/>
          <w:highlight w:val="yellow"/>
        </w:rPr>
      </w:pPr>
    </w:p>
    <w:p w14:paraId="2683DE56" w14:textId="77777777" w:rsidR="00011B5B" w:rsidRDefault="006A5A07" w:rsidP="00DC21E4">
      <w:pPr>
        <w:widowControl/>
        <w:numPr>
          <w:ilvl w:val="1"/>
          <w:numId w:val="22"/>
        </w:numPr>
        <w:pBdr>
          <w:top w:val="nil"/>
          <w:left w:val="nil"/>
          <w:bottom w:val="nil"/>
          <w:right w:val="nil"/>
          <w:between w:val="nil"/>
        </w:pBdr>
        <w:ind w:left="0" w:firstLine="0"/>
        <w:rPr>
          <w:color w:val="000000"/>
          <w:highlight w:val="yellow"/>
        </w:rPr>
      </w:pPr>
      <w:r w:rsidRPr="00AD2580">
        <w:rPr>
          <w:color w:val="000000"/>
          <w:highlight w:val="yellow"/>
        </w:rPr>
        <w:t>Centrifuge extracts at 10,000 x g for 10 min at 4 °C. Discard the resulting supernatant and dry the remaining pellet under vacuum for 5 min.</w:t>
      </w:r>
      <w:r w:rsidR="00AD2580">
        <w:rPr>
          <w:color w:val="000000"/>
          <w:highlight w:val="yellow"/>
        </w:rPr>
        <w:t xml:space="preserve"> </w:t>
      </w:r>
      <w:r w:rsidRPr="00AD2580">
        <w:rPr>
          <w:color w:val="000000"/>
          <w:highlight w:val="yellow"/>
        </w:rPr>
        <w:t xml:space="preserve">Resuspend the protein pellet in water to a final concentration of 0.1 </w:t>
      </w:r>
      <w:r w:rsidR="00020269">
        <w:rPr>
          <w:color w:val="000000"/>
          <w:highlight w:val="yellow"/>
        </w:rPr>
        <w:t>µ</w:t>
      </w:r>
      <w:r w:rsidRPr="00AD2580">
        <w:rPr>
          <w:color w:val="000000"/>
          <w:highlight w:val="yellow"/>
        </w:rPr>
        <w:t xml:space="preserve">g peptide </w:t>
      </w:r>
      <w:r w:rsidR="00EB6114">
        <w:rPr>
          <w:color w:val="000000"/>
          <w:highlight w:val="yellow"/>
        </w:rPr>
        <w:t xml:space="preserve">per </w:t>
      </w:r>
      <w:r w:rsidR="00FC1F72">
        <w:rPr>
          <w:color w:val="000000"/>
          <w:highlight w:val="yellow"/>
        </w:rPr>
        <w:t>µL</w:t>
      </w:r>
      <w:r w:rsidR="00A87DD5" w:rsidRPr="00AD2580">
        <w:rPr>
          <w:color w:val="000000"/>
          <w:highlight w:val="yellow"/>
        </w:rPr>
        <w:t>.</w:t>
      </w:r>
      <w:r w:rsidRPr="00AD2580">
        <w:rPr>
          <w:color w:val="000000"/>
          <w:highlight w:val="yellow"/>
        </w:rPr>
        <w:t xml:space="preserve"> </w:t>
      </w:r>
      <w:bookmarkEnd w:id="18"/>
    </w:p>
    <w:p w14:paraId="76F2AECE" w14:textId="77777777" w:rsidR="00011B5B" w:rsidRDefault="00011B5B" w:rsidP="00011B5B">
      <w:pPr>
        <w:widowControl/>
        <w:pBdr>
          <w:top w:val="nil"/>
          <w:left w:val="nil"/>
          <w:bottom w:val="nil"/>
          <w:right w:val="nil"/>
          <w:between w:val="nil"/>
        </w:pBdr>
        <w:rPr>
          <w:color w:val="000000"/>
          <w:highlight w:val="yellow"/>
        </w:rPr>
      </w:pPr>
    </w:p>
    <w:p w14:paraId="27F22AA5" w14:textId="3EA10FDD" w:rsidR="00A62A0D" w:rsidRDefault="007F2E2D" w:rsidP="00DC21E4">
      <w:pPr>
        <w:widowControl/>
        <w:numPr>
          <w:ilvl w:val="1"/>
          <w:numId w:val="22"/>
        </w:numPr>
        <w:pBdr>
          <w:top w:val="nil"/>
          <w:left w:val="nil"/>
          <w:bottom w:val="nil"/>
          <w:right w:val="nil"/>
          <w:between w:val="nil"/>
        </w:pBdr>
        <w:ind w:left="0" w:firstLine="0"/>
        <w:rPr>
          <w:color w:val="000000"/>
          <w:highlight w:val="yellow"/>
        </w:rPr>
      </w:pPr>
      <w:r w:rsidRPr="00AD2580">
        <w:rPr>
          <w:color w:val="000000"/>
          <w:highlight w:val="yellow"/>
        </w:rPr>
        <w:t>Add dithiothreitol to a final concentration of 5 mM and incubate at 60 °</w:t>
      </w:r>
      <w:r w:rsidRPr="009D53E8">
        <w:rPr>
          <w:color w:val="000000"/>
          <w:highlight w:val="yellow"/>
        </w:rPr>
        <w:t>C for 30 min.</w:t>
      </w:r>
      <w:r w:rsidR="00622988" w:rsidRPr="009D53E8">
        <w:rPr>
          <w:color w:val="000000"/>
          <w:highlight w:val="yellow"/>
        </w:rPr>
        <w:t xml:space="preserve"> </w:t>
      </w:r>
      <w:r w:rsidRPr="009D53E8">
        <w:rPr>
          <w:color w:val="000000"/>
          <w:highlight w:val="yellow"/>
        </w:rPr>
        <w:t>Dilute</w:t>
      </w:r>
      <w:r w:rsidR="0000279E" w:rsidRPr="007E2A76">
        <w:rPr>
          <w:color w:val="000000"/>
          <w:highlight w:val="yellow"/>
          <w:shd w:val="clear" w:color="auto" w:fill="FFFFFF"/>
        </w:rPr>
        <w:t xml:space="preserve"> 10-fold with 100 mM NH</w:t>
      </w:r>
      <w:r w:rsidR="0000279E" w:rsidRPr="007E2A76">
        <w:rPr>
          <w:color w:val="000000"/>
          <w:sz w:val="20"/>
          <w:szCs w:val="20"/>
          <w:highlight w:val="yellow"/>
          <w:shd w:val="clear" w:color="auto" w:fill="FFFFFF"/>
          <w:vertAlign w:val="subscript"/>
        </w:rPr>
        <w:t>4</w:t>
      </w:r>
      <w:r w:rsidR="0000279E" w:rsidRPr="007E2A76">
        <w:rPr>
          <w:color w:val="000000"/>
          <w:highlight w:val="yellow"/>
          <w:shd w:val="clear" w:color="auto" w:fill="FFFFFF"/>
        </w:rPr>
        <w:t>HCO</w:t>
      </w:r>
      <w:r w:rsidR="0000279E" w:rsidRPr="007E2A76">
        <w:rPr>
          <w:color w:val="000000"/>
          <w:sz w:val="20"/>
          <w:szCs w:val="20"/>
          <w:highlight w:val="yellow"/>
          <w:shd w:val="clear" w:color="auto" w:fill="FFFFFF"/>
          <w:vertAlign w:val="subscript"/>
        </w:rPr>
        <w:t>3</w:t>
      </w:r>
      <w:r w:rsidR="0000279E" w:rsidRPr="009D53E8">
        <w:rPr>
          <w:color w:val="000000"/>
          <w:highlight w:val="yellow"/>
        </w:rPr>
        <w:t>/8M urea solution</w:t>
      </w:r>
      <w:r w:rsidR="0000279E" w:rsidRPr="007E2A76">
        <w:rPr>
          <w:color w:val="000000"/>
          <w:highlight w:val="yellow"/>
          <w:shd w:val="clear" w:color="auto" w:fill="FFFFFF"/>
        </w:rPr>
        <w:t xml:space="preserve"> and incubate </w:t>
      </w:r>
      <w:r w:rsidR="00C709CD" w:rsidRPr="007E2A76">
        <w:rPr>
          <w:color w:val="000000"/>
          <w:highlight w:val="yellow"/>
          <w:shd w:val="clear" w:color="auto" w:fill="FFFFFF"/>
        </w:rPr>
        <w:t xml:space="preserve">at 37 °C </w:t>
      </w:r>
      <w:r w:rsidR="0000279E" w:rsidRPr="007E2A76">
        <w:rPr>
          <w:color w:val="000000"/>
          <w:highlight w:val="yellow"/>
          <w:shd w:val="clear" w:color="auto" w:fill="FFFFFF"/>
        </w:rPr>
        <w:t>for 3 h in the presence of 1 mM CaCl</w:t>
      </w:r>
      <w:r w:rsidR="0000279E" w:rsidRPr="007E2A76">
        <w:rPr>
          <w:color w:val="000000"/>
          <w:sz w:val="20"/>
          <w:szCs w:val="20"/>
          <w:highlight w:val="yellow"/>
          <w:shd w:val="clear" w:color="auto" w:fill="FFFFFF"/>
          <w:vertAlign w:val="subscript"/>
        </w:rPr>
        <w:t>2</w:t>
      </w:r>
      <w:r w:rsidR="0000279E" w:rsidRPr="007E2A76">
        <w:rPr>
          <w:color w:val="000000"/>
          <w:highlight w:val="yellow"/>
          <w:shd w:val="clear" w:color="auto" w:fill="FFFFFF"/>
        </w:rPr>
        <w:t> and porcine trypsin at a 1:50 enzyme to protein ratio</w:t>
      </w:r>
      <w:r w:rsidR="009D53E8" w:rsidRPr="007E2A76">
        <w:rPr>
          <w:color w:val="000000"/>
          <w:highlight w:val="yellow"/>
          <w:shd w:val="clear" w:color="auto" w:fill="FFFFFF"/>
        </w:rPr>
        <w:t>.</w:t>
      </w:r>
    </w:p>
    <w:p w14:paraId="3E7B38CA" w14:textId="77777777" w:rsidR="00EA1B27" w:rsidRDefault="00EA1B27" w:rsidP="00EA1B27">
      <w:pPr>
        <w:pStyle w:val="ListParagraph"/>
        <w:rPr>
          <w:color w:val="000000"/>
          <w:highlight w:val="yellow"/>
        </w:rPr>
      </w:pPr>
    </w:p>
    <w:bookmarkEnd w:id="5"/>
    <w:bookmarkEnd w:id="16"/>
    <w:bookmarkEnd w:id="19"/>
    <w:p w14:paraId="2AE63285" w14:textId="795E6AA6" w:rsidR="00AC660B" w:rsidRPr="00AD2580" w:rsidRDefault="00523C04" w:rsidP="00AD2580">
      <w:pPr>
        <w:widowControl/>
        <w:pBdr>
          <w:top w:val="nil"/>
          <w:left w:val="nil"/>
          <w:bottom w:val="nil"/>
          <w:right w:val="nil"/>
          <w:between w:val="nil"/>
        </w:pBdr>
        <w:rPr>
          <w:color w:val="000000"/>
        </w:rPr>
      </w:pPr>
      <w:r>
        <w:rPr>
          <w:color w:val="000000"/>
        </w:rPr>
        <w:t>NOTE:</w:t>
      </w:r>
      <w:r w:rsidR="00AC660B" w:rsidRPr="00AD2580">
        <w:rPr>
          <w:color w:val="000000"/>
        </w:rPr>
        <w:t xml:space="preserve"> Protocol may be paused at this point and </w:t>
      </w:r>
      <w:r w:rsidR="00EA1B27">
        <w:rPr>
          <w:color w:val="000000"/>
        </w:rPr>
        <w:t xml:space="preserve">store </w:t>
      </w:r>
      <w:r w:rsidR="00AC660B" w:rsidRPr="00AD2580">
        <w:rPr>
          <w:color w:val="000000"/>
        </w:rPr>
        <w:t>material at -20 °C.</w:t>
      </w:r>
    </w:p>
    <w:p w14:paraId="0E90A4E0" w14:textId="77777777" w:rsidR="00A50442" w:rsidRDefault="00A50442" w:rsidP="00A50442">
      <w:pPr>
        <w:widowControl/>
        <w:pBdr>
          <w:top w:val="nil"/>
          <w:left w:val="nil"/>
          <w:bottom w:val="nil"/>
          <w:right w:val="nil"/>
          <w:between w:val="nil"/>
        </w:pBdr>
        <w:rPr>
          <w:color w:val="000000"/>
        </w:rPr>
      </w:pPr>
    </w:p>
    <w:p w14:paraId="4F53D02C" w14:textId="3B13DF0E" w:rsidR="00A62A0D" w:rsidRDefault="007F2E2D" w:rsidP="00DC21E4">
      <w:pPr>
        <w:widowControl/>
        <w:numPr>
          <w:ilvl w:val="1"/>
          <w:numId w:val="22"/>
        </w:numPr>
        <w:pBdr>
          <w:top w:val="nil"/>
          <w:left w:val="nil"/>
          <w:bottom w:val="nil"/>
          <w:right w:val="nil"/>
          <w:between w:val="nil"/>
        </w:pBdr>
        <w:ind w:left="0" w:firstLine="0"/>
        <w:rPr>
          <w:color w:val="000000"/>
        </w:rPr>
      </w:pPr>
      <w:r w:rsidRPr="00AD2580">
        <w:rPr>
          <w:color w:val="000000"/>
        </w:rPr>
        <w:t xml:space="preserve">Separate </w:t>
      </w:r>
      <w:r w:rsidR="00385598" w:rsidRPr="00AD2580">
        <w:rPr>
          <w:color w:val="000000"/>
        </w:rPr>
        <w:t xml:space="preserve">extracts </w:t>
      </w:r>
      <w:r w:rsidR="00AD2580" w:rsidRPr="00AD2580">
        <w:rPr>
          <w:i/>
          <w:color w:val="000000"/>
        </w:rPr>
        <w:t>via</w:t>
      </w:r>
      <w:r w:rsidRPr="00AD2580">
        <w:rPr>
          <w:color w:val="000000"/>
        </w:rPr>
        <w:t xml:space="preserve"> liquid chromatography using an exponential gradient of a 0.1% formic acid in water mobile phase (A) and a 0.1% formic acid in acetonitrile mobile phase (B) at 10 </w:t>
      </w:r>
      <w:proofErr w:type="spellStart"/>
      <w:r w:rsidRPr="00AD2580">
        <w:rPr>
          <w:color w:val="000000"/>
        </w:rPr>
        <w:t>kpsi</w:t>
      </w:r>
      <w:proofErr w:type="spellEnd"/>
      <w:r w:rsidRPr="00AD2580">
        <w:rPr>
          <w:color w:val="000000"/>
        </w:rPr>
        <w:t xml:space="preserve"> and 500 </w:t>
      </w:r>
      <w:proofErr w:type="spellStart"/>
      <w:r w:rsidRPr="00AD2580">
        <w:rPr>
          <w:color w:val="000000"/>
        </w:rPr>
        <w:t>nL</w:t>
      </w:r>
      <w:proofErr w:type="spellEnd"/>
      <w:r w:rsidRPr="00AD2580">
        <w:rPr>
          <w:color w:val="000000"/>
        </w:rPr>
        <w:t xml:space="preserve"> min</w:t>
      </w:r>
      <w:r w:rsidRPr="00AD2580">
        <w:rPr>
          <w:color w:val="000000"/>
          <w:vertAlign w:val="superscript"/>
        </w:rPr>
        <w:t>-1</w:t>
      </w:r>
      <w:r w:rsidRPr="00AD2580">
        <w:rPr>
          <w:color w:val="000000"/>
        </w:rPr>
        <w:t>.</w:t>
      </w:r>
    </w:p>
    <w:p w14:paraId="0461024B" w14:textId="77777777" w:rsidR="00A50442" w:rsidRPr="00AD2580" w:rsidRDefault="00A50442" w:rsidP="00A50442">
      <w:pPr>
        <w:widowControl/>
        <w:pBdr>
          <w:top w:val="nil"/>
          <w:left w:val="nil"/>
          <w:bottom w:val="nil"/>
          <w:right w:val="nil"/>
          <w:between w:val="nil"/>
        </w:pBdr>
        <w:rPr>
          <w:color w:val="000000"/>
        </w:rPr>
      </w:pPr>
    </w:p>
    <w:p w14:paraId="5D65F490" w14:textId="2305C8AE" w:rsidR="00A62A0D" w:rsidRDefault="007F2E2D" w:rsidP="00DC21E4">
      <w:pPr>
        <w:widowControl/>
        <w:numPr>
          <w:ilvl w:val="1"/>
          <w:numId w:val="22"/>
        </w:numPr>
        <w:pBdr>
          <w:top w:val="nil"/>
          <w:left w:val="nil"/>
          <w:bottom w:val="nil"/>
          <w:right w:val="nil"/>
          <w:between w:val="nil"/>
        </w:pBdr>
        <w:ind w:left="0" w:firstLine="0"/>
        <w:rPr>
          <w:color w:val="000000"/>
        </w:rPr>
      </w:pPr>
      <w:r w:rsidRPr="00AD2580">
        <w:rPr>
          <w:color w:val="000000"/>
        </w:rPr>
        <w:t xml:space="preserve">Introduce resulting eluent into an ESI-coupled mass spectrometer collecting spectra from 400-2000 </w:t>
      </w:r>
      <w:r w:rsidRPr="00AD2580">
        <w:rPr>
          <w:i/>
          <w:color w:val="000000"/>
        </w:rPr>
        <w:t>m/z</w:t>
      </w:r>
      <w:r w:rsidRPr="00AD2580">
        <w:rPr>
          <w:color w:val="000000"/>
        </w:rPr>
        <w:t xml:space="preserve"> with 100</w:t>
      </w:r>
      <w:r w:rsidR="0033704C">
        <w:rPr>
          <w:color w:val="000000"/>
        </w:rPr>
        <w:t>,000</w:t>
      </w:r>
      <w:r w:rsidRPr="00AD2580">
        <w:rPr>
          <w:color w:val="000000"/>
        </w:rPr>
        <w:t xml:space="preserve"> resolution at </w:t>
      </w:r>
      <w:r w:rsidRPr="00AD2580">
        <w:rPr>
          <w:i/>
          <w:color w:val="000000"/>
        </w:rPr>
        <w:t>m/z</w:t>
      </w:r>
      <w:r w:rsidRPr="00AD2580">
        <w:rPr>
          <w:color w:val="000000"/>
        </w:rPr>
        <w:t xml:space="preserve"> 400 in a</w:t>
      </w:r>
      <w:r w:rsidR="00A50442" w:rsidRPr="00A50442">
        <w:t xml:space="preserve"> </w:t>
      </w:r>
      <w:r w:rsidR="00A50442">
        <w:t>l</w:t>
      </w:r>
      <w:r w:rsidR="00A50442" w:rsidRPr="00A50442">
        <w:rPr>
          <w:color w:val="000000"/>
        </w:rPr>
        <w:t>inear ion tra</w:t>
      </w:r>
      <w:r w:rsidR="00A50442">
        <w:rPr>
          <w:color w:val="000000"/>
        </w:rPr>
        <w:t>p</w:t>
      </w:r>
      <w:r w:rsidRPr="00AD2580">
        <w:rPr>
          <w:color w:val="000000"/>
        </w:rPr>
        <w:t xml:space="preserve"> </w:t>
      </w:r>
      <w:r w:rsidR="00A50442">
        <w:rPr>
          <w:color w:val="000000"/>
        </w:rPr>
        <w:t>(</w:t>
      </w:r>
      <w:r w:rsidRPr="00AD2580">
        <w:rPr>
          <w:color w:val="000000"/>
        </w:rPr>
        <w:t>LTQ</w:t>
      </w:r>
      <w:r w:rsidR="00A50442">
        <w:rPr>
          <w:color w:val="000000"/>
        </w:rPr>
        <w:t xml:space="preserve">) </w:t>
      </w:r>
      <w:r w:rsidRPr="00AD2580">
        <w:rPr>
          <w:color w:val="000000"/>
        </w:rPr>
        <w:t>Orbitrap mass spectrometer.</w:t>
      </w:r>
    </w:p>
    <w:p w14:paraId="3A4C5678" w14:textId="77777777" w:rsidR="00221A73" w:rsidRDefault="00221A73" w:rsidP="00221A73">
      <w:pPr>
        <w:pStyle w:val="ListParagraph"/>
        <w:rPr>
          <w:color w:val="000000"/>
        </w:rPr>
      </w:pPr>
    </w:p>
    <w:p w14:paraId="7AABF9E2" w14:textId="0BD723A7" w:rsidR="00B27D1F" w:rsidRDefault="003101AD" w:rsidP="00DC21E4">
      <w:pPr>
        <w:widowControl/>
        <w:numPr>
          <w:ilvl w:val="1"/>
          <w:numId w:val="22"/>
        </w:numPr>
        <w:pBdr>
          <w:top w:val="nil"/>
          <w:left w:val="nil"/>
          <w:bottom w:val="nil"/>
          <w:right w:val="nil"/>
          <w:between w:val="nil"/>
        </w:pBdr>
        <w:ind w:left="0" w:firstLine="0"/>
        <w:rPr>
          <w:color w:val="000000"/>
        </w:rPr>
      </w:pPr>
      <w:bookmarkStart w:id="20" w:name="_Hlk526945737"/>
      <w:r w:rsidRPr="00AD2580">
        <w:rPr>
          <w:color w:val="000000"/>
        </w:rPr>
        <w:t xml:space="preserve">Convert RAW spectra files to </w:t>
      </w:r>
      <w:r w:rsidR="009D086E">
        <w:rPr>
          <w:color w:val="000000"/>
        </w:rPr>
        <w:t xml:space="preserve">the </w:t>
      </w:r>
      <w:proofErr w:type="spellStart"/>
      <w:r w:rsidRPr="00AD2580">
        <w:rPr>
          <w:color w:val="000000"/>
        </w:rPr>
        <w:t>mzML</w:t>
      </w:r>
      <w:proofErr w:type="spellEnd"/>
      <w:r w:rsidRPr="00AD2580">
        <w:rPr>
          <w:color w:val="000000"/>
        </w:rPr>
        <w:t xml:space="preserve"> format using </w:t>
      </w:r>
      <w:proofErr w:type="spellStart"/>
      <w:r w:rsidRPr="00AD2580">
        <w:rPr>
          <w:color w:val="000000"/>
        </w:rPr>
        <w:t>msConvert</w:t>
      </w:r>
      <w:proofErr w:type="spellEnd"/>
      <w:r w:rsidRPr="00AD2580">
        <w:rPr>
          <w:color w:val="000000"/>
        </w:rPr>
        <w:t xml:space="preserve"> or </w:t>
      </w:r>
      <w:proofErr w:type="spellStart"/>
      <w:r w:rsidRPr="00AD2580">
        <w:rPr>
          <w:color w:val="000000"/>
        </w:rPr>
        <w:t>ProteoWizard</w:t>
      </w:r>
      <w:proofErr w:type="spellEnd"/>
      <w:r w:rsidRPr="00AD2580">
        <w:rPr>
          <w:color w:val="000000"/>
        </w:rPr>
        <w:t xml:space="preserve"> accepting all default parameters.</w:t>
      </w:r>
      <w:r w:rsidR="00AD2580">
        <w:rPr>
          <w:color w:val="000000"/>
        </w:rPr>
        <w:t xml:space="preserve"> </w:t>
      </w:r>
      <w:r w:rsidR="006A5A07" w:rsidRPr="00AD2580">
        <w:rPr>
          <w:color w:val="000000"/>
        </w:rPr>
        <w:t xml:space="preserve">Use the universal database search tool </w:t>
      </w:r>
      <w:proofErr w:type="spellStart"/>
      <w:r w:rsidR="006A5A07" w:rsidRPr="00AD2580">
        <w:rPr>
          <w:color w:val="000000"/>
        </w:rPr>
        <w:t>MSGFPlus</w:t>
      </w:r>
      <w:proofErr w:type="spellEnd"/>
      <w:r w:rsidR="006A5A07" w:rsidRPr="00AD2580">
        <w:rPr>
          <w:color w:val="000000"/>
        </w:rPr>
        <w:t xml:space="preserve"> to search resulting </w:t>
      </w:r>
      <w:r w:rsidR="00946224" w:rsidRPr="00AD2580">
        <w:rPr>
          <w:color w:val="000000"/>
        </w:rPr>
        <w:t>proteomes a</w:t>
      </w:r>
      <w:r w:rsidRPr="00AD2580">
        <w:rPr>
          <w:color w:val="000000"/>
        </w:rPr>
        <w:t>gainst a targeted protein database</w:t>
      </w:r>
      <w:r w:rsidR="006A5A07" w:rsidRPr="00AD2580">
        <w:rPr>
          <w:color w:val="000000"/>
        </w:rPr>
        <w:t xml:space="preserve"> </w:t>
      </w:r>
      <w:r w:rsidRPr="00AD2580">
        <w:rPr>
          <w:color w:val="000000"/>
        </w:rPr>
        <w:t xml:space="preserve">of protein sequences predicted from </w:t>
      </w:r>
      <w:r w:rsidR="00422BF9" w:rsidRPr="00AD2580">
        <w:rPr>
          <w:color w:val="000000"/>
        </w:rPr>
        <w:t xml:space="preserve">relevant </w:t>
      </w:r>
      <w:r w:rsidRPr="00AD2580">
        <w:rPr>
          <w:color w:val="000000"/>
        </w:rPr>
        <w:t>metagenome assemble</w:t>
      </w:r>
      <w:r w:rsidR="00422BF9" w:rsidRPr="00AD2580">
        <w:rPr>
          <w:color w:val="000000"/>
        </w:rPr>
        <w:t>d</w:t>
      </w:r>
      <w:r w:rsidRPr="00AD2580">
        <w:rPr>
          <w:color w:val="000000"/>
        </w:rPr>
        <w:t xml:space="preserve"> genomes.</w:t>
      </w:r>
      <w:r w:rsidR="00AD2580">
        <w:rPr>
          <w:color w:val="000000"/>
        </w:rPr>
        <w:t xml:space="preserve"> </w:t>
      </w:r>
    </w:p>
    <w:p w14:paraId="5F246555" w14:textId="77777777" w:rsidR="00B27D1F" w:rsidRDefault="00B27D1F" w:rsidP="00B27D1F">
      <w:pPr>
        <w:pStyle w:val="ListParagraph"/>
        <w:rPr>
          <w:color w:val="000000"/>
        </w:rPr>
      </w:pPr>
    </w:p>
    <w:p w14:paraId="490A7D15" w14:textId="2477EAA3" w:rsidR="006A5A07" w:rsidRDefault="00422BF9" w:rsidP="00DC21E4">
      <w:pPr>
        <w:widowControl/>
        <w:numPr>
          <w:ilvl w:val="1"/>
          <w:numId w:val="22"/>
        </w:numPr>
        <w:pBdr>
          <w:top w:val="nil"/>
          <w:left w:val="nil"/>
          <w:bottom w:val="nil"/>
          <w:right w:val="nil"/>
          <w:between w:val="nil"/>
        </w:pBdr>
        <w:ind w:left="0" w:firstLine="0"/>
        <w:rPr>
          <w:color w:val="000000"/>
        </w:rPr>
      </w:pPr>
      <w:r w:rsidRPr="00AD2580">
        <w:rPr>
          <w:color w:val="000000"/>
        </w:rPr>
        <w:lastRenderedPageBreak/>
        <w:t xml:space="preserve">Append common </w:t>
      </w:r>
      <w:r w:rsidR="00946224" w:rsidRPr="00AD2580">
        <w:rPr>
          <w:color w:val="000000"/>
        </w:rPr>
        <w:t>contamina</w:t>
      </w:r>
      <w:r w:rsidR="008674C9" w:rsidRPr="00AD2580">
        <w:rPr>
          <w:color w:val="000000"/>
        </w:rPr>
        <w:t>n</w:t>
      </w:r>
      <w:r w:rsidR="00946224" w:rsidRPr="00AD2580">
        <w:rPr>
          <w:color w:val="000000"/>
        </w:rPr>
        <w:t>ts (</w:t>
      </w:r>
      <w:r w:rsidR="00AD2580" w:rsidRPr="00AD2580">
        <w:rPr>
          <w:i/>
          <w:color w:val="000000"/>
        </w:rPr>
        <w:t>e.g.</w:t>
      </w:r>
      <w:r w:rsidR="00AD2580" w:rsidRPr="00F653BA">
        <w:rPr>
          <w:color w:val="000000"/>
        </w:rPr>
        <w:t>,</w:t>
      </w:r>
      <w:r w:rsidR="00AD2580" w:rsidRPr="00AD2580">
        <w:rPr>
          <w:i/>
          <w:color w:val="000000"/>
        </w:rPr>
        <w:t xml:space="preserve"> </w:t>
      </w:r>
      <w:r w:rsidR="00946224" w:rsidRPr="00AD2580">
        <w:rPr>
          <w:color w:val="000000"/>
        </w:rPr>
        <w:t xml:space="preserve">trypsin, keratin, albumin) and </w:t>
      </w:r>
      <w:r w:rsidRPr="00AD2580">
        <w:rPr>
          <w:color w:val="000000"/>
        </w:rPr>
        <w:t xml:space="preserve">remove </w:t>
      </w:r>
      <w:r w:rsidR="00946224" w:rsidRPr="00AD2580">
        <w:rPr>
          <w:color w:val="000000"/>
        </w:rPr>
        <w:t>all exactly duplicated protein sequences</w:t>
      </w:r>
      <w:r w:rsidRPr="00AD2580">
        <w:rPr>
          <w:color w:val="000000"/>
        </w:rPr>
        <w:t xml:space="preserve"> to improve peptide-to-mass-spectrum match statistics</w:t>
      </w:r>
      <w:r w:rsidR="00946224" w:rsidRPr="00AD2580">
        <w:rPr>
          <w:color w:val="000000"/>
        </w:rPr>
        <w:t>.</w:t>
      </w:r>
      <w:r w:rsidR="000151BA" w:rsidRPr="00AD2580">
        <w:rPr>
          <w:color w:val="000000"/>
        </w:rPr>
        <w:t xml:space="preserve"> Evaluate the resulting MSGF </w:t>
      </w:r>
      <w:r w:rsidR="00862FD8" w:rsidRPr="00AD2580">
        <w:rPr>
          <w:color w:val="000000"/>
        </w:rPr>
        <w:t xml:space="preserve">spectral probability </w:t>
      </w:r>
      <w:r w:rsidR="000151BA" w:rsidRPr="00AD2580">
        <w:rPr>
          <w:color w:val="000000"/>
        </w:rPr>
        <w:t>scores to determine which peptide-to-mass-spectrum match is best.</w:t>
      </w:r>
      <w:r w:rsidR="00AD2580">
        <w:rPr>
          <w:color w:val="000000"/>
        </w:rPr>
        <w:t xml:space="preserve"> </w:t>
      </w:r>
      <w:r w:rsidR="000151BA" w:rsidRPr="00AD2580">
        <w:rPr>
          <w:color w:val="000000"/>
        </w:rPr>
        <w:t xml:space="preserve">Use the Q-Value from </w:t>
      </w:r>
      <w:proofErr w:type="spellStart"/>
      <w:r w:rsidR="000151BA" w:rsidRPr="00AD2580">
        <w:rPr>
          <w:color w:val="000000"/>
        </w:rPr>
        <w:t>MSGFPlus</w:t>
      </w:r>
      <w:proofErr w:type="spellEnd"/>
      <w:r w:rsidR="000151BA" w:rsidRPr="00AD2580">
        <w:rPr>
          <w:color w:val="000000"/>
        </w:rPr>
        <w:t xml:space="preserve"> to filter the entire data pile to 1% false discovery rate (FDR).</w:t>
      </w:r>
    </w:p>
    <w:p w14:paraId="4A7754F5" w14:textId="77777777" w:rsidR="00862FD8" w:rsidRDefault="00862FD8" w:rsidP="00862FD8">
      <w:pPr>
        <w:pStyle w:val="ListParagraph"/>
        <w:rPr>
          <w:color w:val="000000"/>
        </w:rPr>
      </w:pPr>
    </w:p>
    <w:bookmarkEnd w:id="20"/>
    <w:p w14:paraId="2B641B38" w14:textId="3DCC71A9" w:rsidR="00A62A0D" w:rsidRPr="00116D36" w:rsidRDefault="007F2E2D" w:rsidP="002253F4">
      <w:pPr>
        <w:pStyle w:val="ListParagraph"/>
        <w:widowControl/>
        <w:numPr>
          <w:ilvl w:val="0"/>
          <w:numId w:val="22"/>
        </w:numPr>
        <w:pBdr>
          <w:top w:val="nil"/>
          <w:left w:val="nil"/>
          <w:bottom w:val="nil"/>
          <w:right w:val="nil"/>
          <w:between w:val="nil"/>
        </w:pBdr>
        <w:rPr>
          <w:b/>
          <w:color w:val="000000"/>
        </w:rPr>
      </w:pPr>
      <w:r w:rsidRPr="00116D36">
        <w:rPr>
          <w:b/>
          <w:color w:val="000000"/>
        </w:rPr>
        <w:t xml:space="preserve">Metabolomics </w:t>
      </w:r>
      <w:r w:rsidR="000A7D1E">
        <w:rPr>
          <w:b/>
          <w:color w:val="000000"/>
        </w:rPr>
        <w:t>A</w:t>
      </w:r>
      <w:bookmarkStart w:id="21" w:name="_GoBack"/>
      <w:bookmarkEnd w:id="21"/>
      <w:r w:rsidRPr="00116D36">
        <w:rPr>
          <w:b/>
          <w:color w:val="000000"/>
        </w:rPr>
        <w:t>nalysis and Metabolic Network Building</w:t>
      </w:r>
    </w:p>
    <w:p w14:paraId="615198FD" w14:textId="77777777" w:rsidR="00116D36" w:rsidRDefault="00116D36" w:rsidP="00116D36">
      <w:pPr>
        <w:widowControl/>
        <w:pBdr>
          <w:top w:val="nil"/>
          <w:left w:val="nil"/>
          <w:bottom w:val="nil"/>
          <w:right w:val="nil"/>
          <w:between w:val="nil"/>
        </w:pBdr>
        <w:rPr>
          <w:color w:val="000000"/>
        </w:rPr>
      </w:pPr>
    </w:p>
    <w:p w14:paraId="3686F6E6" w14:textId="060550FA" w:rsidR="00A62A0D" w:rsidRPr="00AD2580" w:rsidRDefault="007F2E2D" w:rsidP="00DC21E4">
      <w:pPr>
        <w:widowControl/>
        <w:numPr>
          <w:ilvl w:val="1"/>
          <w:numId w:val="22"/>
        </w:numPr>
        <w:pBdr>
          <w:top w:val="nil"/>
          <w:left w:val="nil"/>
          <w:bottom w:val="nil"/>
          <w:right w:val="nil"/>
          <w:between w:val="nil"/>
        </w:pBdr>
        <w:ind w:left="0" w:firstLine="0"/>
        <w:rPr>
          <w:color w:val="000000"/>
        </w:rPr>
      </w:pPr>
      <w:r w:rsidRPr="00AD2580">
        <w:rPr>
          <w:color w:val="000000"/>
        </w:rPr>
        <w:t>Compile all metabolite molecular formula identified in steps 3, 6, 7, and 8 into a single database of metabolites present in the samples.</w:t>
      </w:r>
      <w:r w:rsidR="00622988" w:rsidRPr="00AD2580">
        <w:rPr>
          <w:color w:val="000000"/>
        </w:rPr>
        <w:t xml:space="preserve"> </w:t>
      </w:r>
      <w:r w:rsidRPr="00AD2580">
        <w:rPr>
          <w:color w:val="000000"/>
        </w:rPr>
        <w:t xml:space="preserve">Combine these metabolites with the </w:t>
      </w:r>
      <w:r w:rsidR="00852B22" w:rsidRPr="00AD2580">
        <w:rPr>
          <w:color w:val="000000"/>
        </w:rPr>
        <w:t xml:space="preserve">Enzyme </w:t>
      </w:r>
      <w:r w:rsidR="00302A9B">
        <w:rPr>
          <w:color w:val="000000"/>
        </w:rPr>
        <w:t>C</w:t>
      </w:r>
      <w:r w:rsidR="00852B22" w:rsidRPr="00AD2580">
        <w:rPr>
          <w:color w:val="000000"/>
        </w:rPr>
        <w:t>ommission (</w:t>
      </w:r>
      <w:r w:rsidRPr="00AD2580">
        <w:rPr>
          <w:color w:val="000000"/>
        </w:rPr>
        <w:t>EC</w:t>
      </w:r>
      <w:r w:rsidR="009A1C23" w:rsidRPr="00AD2580">
        <w:rPr>
          <w:color w:val="000000"/>
        </w:rPr>
        <w:t xml:space="preserve">) or KEGG </w:t>
      </w:r>
      <w:proofErr w:type="spellStart"/>
      <w:r w:rsidR="009A1C23" w:rsidRPr="00AD2580">
        <w:rPr>
          <w:color w:val="000000"/>
        </w:rPr>
        <w:t>Orthology</w:t>
      </w:r>
      <w:proofErr w:type="spellEnd"/>
      <w:r w:rsidR="009A1C23" w:rsidRPr="00AD2580">
        <w:rPr>
          <w:color w:val="000000"/>
        </w:rPr>
        <w:t xml:space="preserve"> (KO)</w:t>
      </w:r>
      <w:r w:rsidRPr="00AD2580">
        <w:rPr>
          <w:color w:val="000000"/>
        </w:rPr>
        <w:t xml:space="preserve"> numbers of enzymes identified in step 9.</w:t>
      </w:r>
      <w:r w:rsidR="00AD2580">
        <w:rPr>
          <w:color w:val="000000"/>
        </w:rPr>
        <w:t xml:space="preserve"> </w:t>
      </w:r>
      <w:r w:rsidRPr="00AD2580">
        <w:rPr>
          <w:color w:val="000000"/>
        </w:rPr>
        <w:t xml:space="preserve">Search this combined dataset against the </w:t>
      </w:r>
      <w:r w:rsidR="00257AE6" w:rsidRPr="00AD2580">
        <w:rPr>
          <w:color w:val="000000"/>
        </w:rPr>
        <w:t>KEGG</w:t>
      </w:r>
      <w:r w:rsidR="00257AE6">
        <w:rPr>
          <w:color w:val="000000"/>
          <w:vertAlign w:val="superscript"/>
        </w:rPr>
        <w:t>28</w:t>
      </w:r>
      <w:r w:rsidR="00257AE6" w:rsidRPr="00AD2580">
        <w:rPr>
          <w:color w:val="000000"/>
        </w:rPr>
        <w:t xml:space="preserve"> </w:t>
      </w:r>
      <w:r w:rsidRPr="00AD2580">
        <w:rPr>
          <w:color w:val="000000"/>
        </w:rPr>
        <w:t>database, metabolic pathways section.</w:t>
      </w:r>
    </w:p>
    <w:p w14:paraId="490308C4" w14:textId="77777777" w:rsidR="00171F84" w:rsidRDefault="00171F84" w:rsidP="00171F84">
      <w:pPr>
        <w:widowControl/>
        <w:pBdr>
          <w:top w:val="nil"/>
          <w:left w:val="nil"/>
          <w:bottom w:val="nil"/>
          <w:right w:val="nil"/>
          <w:between w:val="nil"/>
        </w:pBdr>
        <w:rPr>
          <w:color w:val="000000"/>
        </w:rPr>
      </w:pPr>
    </w:p>
    <w:p w14:paraId="72BA9D2F" w14:textId="49753366" w:rsidR="00A62A0D" w:rsidRPr="00AD2580" w:rsidRDefault="007F2E2D" w:rsidP="00DC21E4">
      <w:pPr>
        <w:widowControl/>
        <w:numPr>
          <w:ilvl w:val="1"/>
          <w:numId w:val="22"/>
        </w:numPr>
        <w:pBdr>
          <w:top w:val="nil"/>
          <w:left w:val="nil"/>
          <w:bottom w:val="nil"/>
          <w:right w:val="nil"/>
          <w:between w:val="nil"/>
        </w:pBdr>
        <w:ind w:left="0" w:firstLine="0"/>
        <w:rPr>
          <w:color w:val="000000"/>
        </w:rPr>
      </w:pPr>
      <w:r w:rsidRPr="00AD2580">
        <w:rPr>
          <w:color w:val="000000"/>
        </w:rPr>
        <w:t>Manually evaluate results to identify most probable pathways and integrate into a metabolic model.</w:t>
      </w:r>
      <w:r w:rsidR="00170CD1" w:rsidRPr="00AD2580">
        <w:rPr>
          <w:color w:val="000000"/>
        </w:rPr>
        <w:t xml:space="preserve"> </w:t>
      </w:r>
    </w:p>
    <w:p w14:paraId="4D67ED6E" w14:textId="77777777" w:rsidR="002253F4" w:rsidRDefault="002253F4" w:rsidP="00AD2580">
      <w:pPr>
        <w:widowControl/>
        <w:pBdr>
          <w:top w:val="nil"/>
          <w:left w:val="nil"/>
          <w:bottom w:val="nil"/>
          <w:right w:val="nil"/>
          <w:between w:val="nil"/>
        </w:pBdr>
        <w:rPr>
          <w:b/>
          <w:color w:val="000000"/>
        </w:rPr>
      </w:pPr>
    </w:p>
    <w:p w14:paraId="6D0314E9" w14:textId="5D9C2838" w:rsidR="00DF6066" w:rsidRPr="00AD2580" w:rsidRDefault="007F2E2D" w:rsidP="00AD2580">
      <w:pPr>
        <w:widowControl/>
        <w:pBdr>
          <w:top w:val="nil"/>
          <w:left w:val="nil"/>
          <w:bottom w:val="nil"/>
          <w:right w:val="nil"/>
          <w:between w:val="nil"/>
        </w:pBdr>
        <w:rPr>
          <w:b/>
          <w:color w:val="000000"/>
        </w:rPr>
      </w:pPr>
      <w:r w:rsidRPr="00AD2580">
        <w:rPr>
          <w:b/>
          <w:color w:val="000000"/>
        </w:rPr>
        <w:t>REPRESENTATIVE RESULTS:</w:t>
      </w:r>
    </w:p>
    <w:p w14:paraId="2761598B" w14:textId="77777777" w:rsidR="00481943" w:rsidRDefault="007F2E2D" w:rsidP="00AD2580">
      <w:pPr>
        <w:widowControl/>
        <w:tabs>
          <w:tab w:val="left" w:pos="2796"/>
        </w:tabs>
        <w:rPr>
          <w:color w:val="000000"/>
        </w:rPr>
      </w:pPr>
      <w:r w:rsidRPr="00AD2580">
        <w:rPr>
          <w:color w:val="000000"/>
        </w:rPr>
        <w:t xml:space="preserve">We performed the described complementary analysis protocol and compared peat </w:t>
      </w:r>
      <w:r w:rsidR="002C0CA4" w:rsidRPr="00AD2580">
        <w:rPr>
          <w:color w:val="000000"/>
        </w:rPr>
        <w:t>with depth in the</w:t>
      </w:r>
      <w:r w:rsidRPr="00AD2580">
        <w:rPr>
          <w:color w:val="000000"/>
        </w:rPr>
        <w:t xml:space="preserve"> S1 bog in the Spruce and Peatlands Response Under Changing Environments (SPRUCE) site in Minnesota</w:t>
      </w:r>
      <w:r w:rsidR="00CC6895" w:rsidRPr="00AD2580">
        <w:rPr>
          <w:color w:val="000000"/>
        </w:rPr>
        <w:t>,</w:t>
      </w:r>
      <w:r w:rsidRPr="00AD2580">
        <w:rPr>
          <w:color w:val="000000"/>
        </w:rPr>
        <w:t xml:space="preserve"> USA</w:t>
      </w:r>
      <w:r w:rsidR="002C0CA4" w:rsidRPr="00AD2580">
        <w:rPr>
          <w:color w:val="000000"/>
        </w:rPr>
        <w:t>.</w:t>
      </w:r>
      <w:r w:rsidR="00170CD1" w:rsidRPr="00AD2580">
        <w:rPr>
          <w:color w:val="000000"/>
        </w:rPr>
        <w:t xml:space="preserve"> </w:t>
      </w:r>
      <w:r w:rsidR="002C082C">
        <w:rPr>
          <w:color w:val="000000"/>
        </w:rPr>
        <w:t>T</w:t>
      </w:r>
      <w:r w:rsidR="004A75F4" w:rsidRPr="00AD2580">
        <w:rPr>
          <w:shd w:val="clear" w:color="auto" w:fill="FFFFFF"/>
        </w:rPr>
        <w:t>hese result</w:t>
      </w:r>
      <w:r w:rsidR="002C082C">
        <w:rPr>
          <w:shd w:val="clear" w:color="auto" w:fill="FFFFFF"/>
        </w:rPr>
        <w:t>s are compared</w:t>
      </w:r>
      <w:r w:rsidR="004A75F4" w:rsidRPr="00AD2580">
        <w:rPr>
          <w:shd w:val="clear" w:color="auto" w:fill="FFFFFF"/>
        </w:rPr>
        <w:t xml:space="preserve"> to those from a permafrost bog and fen from northern Sweden</w:t>
      </w:r>
      <w:r w:rsidR="002C0CA4" w:rsidRPr="00AD2580">
        <w:rPr>
          <w:color w:val="000000"/>
        </w:rPr>
        <w:t xml:space="preserve"> to show how sites may vary in metabolite and enzyme activities</w:t>
      </w:r>
      <w:r w:rsidRPr="00AD2580">
        <w:rPr>
          <w:color w:val="000000"/>
        </w:rPr>
        <w:t>.</w:t>
      </w:r>
      <w:r w:rsidR="00170CD1" w:rsidRPr="00AD2580">
        <w:rPr>
          <w:color w:val="000000"/>
        </w:rPr>
        <w:t xml:space="preserve"> </w:t>
      </w:r>
      <w:r w:rsidR="004D3FCE" w:rsidRPr="00AD2580">
        <w:rPr>
          <w:color w:val="000000"/>
        </w:rPr>
        <w:t xml:space="preserve">We identified 3,312 </w:t>
      </w:r>
      <w:r w:rsidR="00D62C9E" w:rsidRPr="00AD2580">
        <w:rPr>
          <w:color w:val="000000"/>
        </w:rPr>
        <w:t xml:space="preserve">enzymes </w:t>
      </w:r>
      <w:r w:rsidR="004D3FCE" w:rsidRPr="00AD2580">
        <w:rPr>
          <w:color w:val="000000"/>
        </w:rPr>
        <w:t>in the proteomics analysis.</w:t>
      </w:r>
      <w:r w:rsidR="00170CD1" w:rsidRPr="00AD2580">
        <w:rPr>
          <w:color w:val="000000"/>
        </w:rPr>
        <w:t xml:space="preserve"> </w:t>
      </w:r>
      <w:r w:rsidR="004D3FCE" w:rsidRPr="00AD2580">
        <w:rPr>
          <w:color w:val="000000"/>
        </w:rPr>
        <w:t>An analysis of the enzymes activities with depth reveals that the number of enzymes declines sharply between 15 cm and 45 cm in the SPRUCE bog (</w:t>
      </w:r>
      <w:r w:rsidR="00AD2580" w:rsidRPr="00AD2580">
        <w:rPr>
          <w:b/>
          <w:color w:val="000000"/>
        </w:rPr>
        <w:t>Figure 1</w:t>
      </w:r>
      <w:r w:rsidR="004D3FCE" w:rsidRPr="00AD2580">
        <w:rPr>
          <w:color w:val="000000"/>
        </w:rPr>
        <w:t>).</w:t>
      </w:r>
    </w:p>
    <w:p w14:paraId="308B9DED" w14:textId="705C7E2C" w:rsidR="004D3FCE" w:rsidRPr="00AD2580" w:rsidRDefault="00170CD1" w:rsidP="00AD2580">
      <w:pPr>
        <w:widowControl/>
        <w:tabs>
          <w:tab w:val="left" w:pos="2796"/>
        </w:tabs>
        <w:rPr>
          <w:color w:val="000000"/>
        </w:rPr>
      </w:pPr>
      <w:r w:rsidRPr="00AD2580">
        <w:rPr>
          <w:color w:val="000000"/>
        </w:rPr>
        <w:t xml:space="preserve"> </w:t>
      </w:r>
    </w:p>
    <w:p w14:paraId="1A25954B" w14:textId="0E301B07" w:rsidR="00481943" w:rsidRDefault="004D3FCE" w:rsidP="00AD2580">
      <w:pPr>
        <w:widowControl/>
        <w:tabs>
          <w:tab w:val="left" w:pos="2796"/>
        </w:tabs>
        <w:rPr>
          <w:color w:val="000000"/>
        </w:rPr>
      </w:pPr>
      <w:bookmarkStart w:id="22" w:name="_Hlk526947065"/>
      <w:r w:rsidRPr="00AD2580">
        <w:rPr>
          <w:color w:val="000000"/>
        </w:rPr>
        <w:t xml:space="preserve">While the proteomics results indicate </w:t>
      </w:r>
      <w:r w:rsidR="004A75F4" w:rsidRPr="00AD2580">
        <w:rPr>
          <w:color w:val="000000"/>
        </w:rPr>
        <w:t>which proteins are expressed</w:t>
      </w:r>
      <w:r w:rsidRPr="00AD2580">
        <w:rPr>
          <w:color w:val="000000"/>
        </w:rPr>
        <w:t>, the metabolic data show which reactions are actually occurring.</w:t>
      </w:r>
      <w:bookmarkEnd w:id="22"/>
      <w:r w:rsidR="00170CD1" w:rsidRPr="00AD2580">
        <w:rPr>
          <w:color w:val="000000"/>
        </w:rPr>
        <w:t xml:space="preserve"> </w:t>
      </w:r>
      <w:r w:rsidR="002C0CA4" w:rsidRPr="00AD2580">
        <w:rPr>
          <w:color w:val="000000"/>
        </w:rPr>
        <w:t>Overall</w:t>
      </w:r>
      <w:r w:rsidRPr="00AD2580">
        <w:rPr>
          <w:color w:val="000000"/>
        </w:rPr>
        <w:t>,</w:t>
      </w:r>
      <w:r w:rsidR="002C0CA4" w:rsidRPr="00AD2580">
        <w:rPr>
          <w:color w:val="000000"/>
        </w:rPr>
        <w:t xml:space="preserve"> we</w:t>
      </w:r>
      <w:r w:rsidR="007F2E2D" w:rsidRPr="00AD2580">
        <w:rPr>
          <w:color w:val="000000"/>
        </w:rPr>
        <w:t xml:space="preserve"> identified 67,040 metabolites (including lipids) in </w:t>
      </w:r>
      <w:r w:rsidR="002C0CA4" w:rsidRPr="00AD2580">
        <w:rPr>
          <w:color w:val="000000"/>
        </w:rPr>
        <w:t xml:space="preserve">all of </w:t>
      </w:r>
      <w:r w:rsidR="007F2E2D" w:rsidRPr="00AD2580">
        <w:rPr>
          <w:color w:val="000000"/>
        </w:rPr>
        <w:t>the peat</w:t>
      </w:r>
      <w:r w:rsidR="002C0CA4" w:rsidRPr="00AD2580">
        <w:rPr>
          <w:color w:val="000000"/>
        </w:rPr>
        <w:t xml:space="preserve"> samples</w:t>
      </w:r>
      <w:r w:rsidR="007F2E2D" w:rsidRPr="00AD2580">
        <w:rPr>
          <w:color w:val="000000"/>
        </w:rPr>
        <w:t xml:space="preserve"> from the combination of FTICR</w:t>
      </w:r>
      <w:r w:rsidR="0072590D" w:rsidRPr="00AD2580">
        <w:rPr>
          <w:color w:val="000000"/>
        </w:rPr>
        <w:t>-</w:t>
      </w:r>
      <w:r w:rsidR="007F2E2D" w:rsidRPr="00AD2580">
        <w:rPr>
          <w:color w:val="000000"/>
        </w:rPr>
        <w:t>MS, NMR, GC</w:t>
      </w:r>
      <w:r w:rsidR="0072590D" w:rsidRPr="00AD2580">
        <w:rPr>
          <w:color w:val="000000"/>
        </w:rPr>
        <w:t>-</w:t>
      </w:r>
      <w:r w:rsidR="007F2E2D" w:rsidRPr="00AD2580">
        <w:rPr>
          <w:color w:val="000000"/>
        </w:rPr>
        <w:t>MS</w:t>
      </w:r>
      <w:r w:rsidR="00B75844">
        <w:rPr>
          <w:color w:val="000000"/>
        </w:rPr>
        <w:t>,</w:t>
      </w:r>
      <w:r w:rsidR="007F2E2D" w:rsidRPr="00AD2580">
        <w:rPr>
          <w:color w:val="000000"/>
        </w:rPr>
        <w:t xml:space="preserve"> and LC</w:t>
      </w:r>
      <w:r w:rsidR="0072590D" w:rsidRPr="00AD2580">
        <w:rPr>
          <w:color w:val="000000"/>
        </w:rPr>
        <w:t>-</w:t>
      </w:r>
      <w:r w:rsidR="007F2E2D" w:rsidRPr="00AD2580">
        <w:rPr>
          <w:color w:val="000000"/>
        </w:rPr>
        <w:t>MS analyses. Of these, we were able to assign molecular formula to 15,385 compounds</w:t>
      </w:r>
      <w:r w:rsidR="002C1F2F" w:rsidRPr="00AD2580">
        <w:rPr>
          <w:color w:val="000000"/>
        </w:rPr>
        <w:t xml:space="preserve"> (</w:t>
      </w:r>
      <w:r w:rsidR="00AD2580" w:rsidRPr="00AD2580">
        <w:rPr>
          <w:b/>
          <w:color w:val="000000"/>
        </w:rPr>
        <w:t>Figure 2</w:t>
      </w:r>
      <w:r w:rsidR="002C1F2F" w:rsidRPr="00AD2580">
        <w:rPr>
          <w:color w:val="000000"/>
        </w:rPr>
        <w:t>)</w:t>
      </w:r>
      <w:r w:rsidR="007F2E2D" w:rsidRPr="00AD2580">
        <w:rPr>
          <w:color w:val="000000"/>
        </w:rPr>
        <w:t>. The combined metabolic data spans a range of oxidation states, masses, and compound classes.</w:t>
      </w:r>
    </w:p>
    <w:p w14:paraId="4E06B1A7" w14:textId="1D567DD2" w:rsidR="00A62A0D" w:rsidRPr="00AD2580" w:rsidRDefault="00170CD1" w:rsidP="00AD2580">
      <w:pPr>
        <w:widowControl/>
        <w:tabs>
          <w:tab w:val="left" w:pos="2796"/>
        </w:tabs>
        <w:rPr>
          <w:color w:val="000000"/>
        </w:rPr>
      </w:pPr>
      <w:r w:rsidRPr="00AD2580">
        <w:rPr>
          <w:b/>
          <w:color w:val="000000"/>
        </w:rPr>
        <w:t xml:space="preserve"> </w:t>
      </w:r>
    </w:p>
    <w:p w14:paraId="68F8E95C" w14:textId="3D5B3B95" w:rsidR="00A62A0D" w:rsidRDefault="002C1F2F" w:rsidP="00AD2580">
      <w:pPr>
        <w:widowControl/>
        <w:tabs>
          <w:tab w:val="left" w:pos="2796"/>
        </w:tabs>
        <w:rPr>
          <w:color w:val="000000"/>
        </w:rPr>
      </w:pPr>
      <w:r w:rsidRPr="00AD2580">
        <w:rPr>
          <w:color w:val="000000"/>
        </w:rPr>
        <w:t xml:space="preserve">This is typically visualized </w:t>
      </w:r>
      <w:proofErr w:type="gramStart"/>
      <w:r w:rsidRPr="00AD2580">
        <w:rPr>
          <w:color w:val="000000"/>
        </w:rPr>
        <w:t>through the use of</w:t>
      </w:r>
      <w:proofErr w:type="gramEnd"/>
      <w:r w:rsidRPr="00AD2580">
        <w:rPr>
          <w:color w:val="000000"/>
        </w:rPr>
        <w:t xml:space="preserve"> a van </w:t>
      </w:r>
      <w:proofErr w:type="spellStart"/>
      <w:r w:rsidRPr="00AD2580">
        <w:rPr>
          <w:color w:val="000000"/>
        </w:rPr>
        <w:t>Krevelen</w:t>
      </w:r>
      <w:proofErr w:type="spellEnd"/>
      <w:r w:rsidRPr="00AD2580">
        <w:rPr>
          <w:color w:val="000000"/>
        </w:rPr>
        <w:t xml:space="preserve"> diagram in which the </w:t>
      </w:r>
      <w:r w:rsidR="00B75844">
        <w:rPr>
          <w:color w:val="000000"/>
        </w:rPr>
        <w:t xml:space="preserve">atomic </w:t>
      </w:r>
      <w:r w:rsidRPr="00AD2580">
        <w:rPr>
          <w:color w:val="000000"/>
        </w:rPr>
        <w:t xml:space="preserve">H/C ratios of identified formula are plotted against their </w:t>
      </w:r>
      <w:r w:rsidR="00B75844">
        <w:rPr>
          <w:color w:val="000000"/>
        </w:rPr>
        <w:t xml:space="preserve">atomic </w:t>
      </w:r>
      <w:r w:rsidR="00F17725" w:rsidRPr="00AD2580">
        <w:rPr>
          <w:color w:val="000000"/>
        </w:rPr>
        <w:t>O</w:t>
      </w:r>
      <w:r w:rsidRPr="00AD2580">
        <w:rPr>
          <w:color w:val="000000"/>
        </w:rPr>
        <w:t xml:space="preserve">/C </w:t>
      </w:r>
      <w:r w:rsidR="00257AE6" w:rsidRPr="00AD2580">
        <w:rPr>
          <w:color w:val="000000"/>
        </w:rPr>
        <w:t>ratios</w:t>
      </w:r>
      <w:r w:rsidR="00257AE6">
        <w:rPr>
          <w:color w:val="000000"/>
          <w:vertAlign w:val="superscript"/>
        </w:rPr>
        <w:t>29</w:t>
      </w:r>
      <w:r w:rsidRPr="00AD2580">
        <w:rPr>
          <w:color w:val="000000"/>
        </w:rPr>
        <w:t>.</w:t>
      </w:r>
      <w:r w:rsidR="00170CD1" w:rsidRPr="00AD2580">
        <w:rPr>
          <w:color w:val="000000"/>
        </w:rPr>
        <w:t xml:space="preserve"> </w:t>
      </w:r>
      <w:r w:rsidR="004D3FCE" w:rsidRPr="00AD2580">
        <w:rPr>
          <w:color w:val="000000"/>
        </w:rPr>
        <w:t>W</w:t>
      </w:r>
      <w:r w:rsidRPr="00AD2580">
        <w:rPr>
          <w:color w:val="000000"/>
        </w:rPr>
        <w:t>e have included an added dimension</w:t>
      </w:r>
      <w:r w:rsidR="004D3FCE" w:rsidRPr="00AD2580">
        <w:rPr>
          <w:color w:val="000000"/>
        </w:rPr>
        <w:t xml:space="preserve"> to the typical 2D format,</w:t>
      </w:r>
      <w:r w:rsidRPr="00AD2580">
        <w:rPr>
          <w:color w:val="000000"/>
        </w:rPr>
        <w:t xml:space="preserve"> depicting NOSC by means of color coding the symbols representing individual formula</w:t>
      </w:r>
      <w:r w:rsidR="00D1044C">
        <w:rPr>
          <w:color w:val="000000"/>
        </w:rPr>
        <w:t xml:space="preserve"> (</w:t>
      </w:r>
      <w:r w:rsidR="00D1044C" w:rsidRPr="00FE7C0C">
        <w:rPr>
          <w:b/>
          <w:color w:val="000000"/>
        </w:rPr>
        <w:t xml:space="preserve">Figure 3 and </w:t>
      </w:r>
      <w:r w:rsidR="00FE7C0C">
        <w:rPr>
          <w:b/>
          <w:color w:val="000000"/>
        </w:rPr>
        <w:t xml:space="preserve">Figure </w:t>
      </w:r>
      <w:r w:rsidR="00D1044C" w:rsidRPr="00FE7C0C">
        <w:rPr>
          <w:b/>
          <w:color w:val="000000"/>
        </w:rPr>
        <w:t>4</w:t>
      </w:r>
      <w:r w:rsidR="00D1044C">
        <w:rPr>
          <w:color w:val="000000"/>
        </w:rPr>
        <w:t>)</w:t>
      </w:r>
      <w:r w:rsidRPr="00AD2580">
        <w:rPr>
          <w:color w:val="000000"/>
        </w:rPr>
        <w:t>.</w:t>
      </w:r>
      <w:r w:rsidR="00170CD1" w:rsidRPr="00AD2580">
        <w:rPr>
          <w:b/>
          <w:color w:val="000000"/>
        </w:rPr>
        <w:t xml:space="preserve"> </w:t>
      </w:r>
      <w:r w:rsidRPr="00AD2580">
        <w:rPr>
          <w:color w:val="000000"/>
        </w:rPr>
        <w:t>With increasing depth in the SPRUCE bog</w:t>
      </w:r>
      <w:r w:rsidR="004D3FCE" w:rsidRPr="00AD2580">
        <w:rPr>
          <w:color w:val="000000"/>
        </w:rPr>
        <w:t>,</w:t>
      </w:r>
      <w:r w:rsidRPr="00AD2580">
        <w:rPr>
          <w:color w:val="000000"/>
        </w:rPr>
        <w:t xml:space="preserve"> </w:t>
      </w:r>
      <w:r w:rsidR="004D3FCE" w:rsidRPr="00AD2580">
        <w:rPr>
          <w:color w:val="000000"/>
        </w:rPr>
        <w:t>there is an</w:t>
      </w:r>
      <w:r w:rsidRPr="00AD2580">
        <w:rPr>
          <w:color w:val="000000"/>
        </w:rPr>
        <w:t xml:space="preserve"> increase in the total number of large </w:t>
      </w:r>
      <w:r w:rsidR="00F17725" w:rsidRPr="00AD2580">
        <w:rPr>
          <w:color w:val="000000"/>
        </w:rPr>
        <w:t xml:space="preserve">secondary </w:t>
      </w:r>
      <w:r w:rsidRPr="00AD2580">
        <w:rPr>
          <w:color w:val="000000"/>
        </w:rPr>
        <w:t>metabolites identified by FTICR</w:t>
      </w:r>
      <w:r w:rsidR="00F17725" w:rsidRPr="00AD2580">
        <w:rPr>
          <w:color w:val="000000"/>
        </w:rPr>
        <w:t>-</w:t>
      </w:r>
      <w:r w:rsidRPr="00AD2580">
        <w:rPr>
          <w:color w:val="000000"/>
        </w:rPr>
        <w:t>MS</w:t>
      </w:r>
      <w:r w:rsidR="004D3FCE" w:rsidRPr="00AD2580">
        <w:rPr>
          <w:color w:val="000000"/>
        </w:rPr>
        <w:t xml:space="preserve">, specifically in highly condensed (lower left of the van </w:t>
      </w:r>
      <w:proofErr w:type="spellStart"/>
      <w:r w:rsidR="004D3FCE" w:rsidRPr="00AD2580">
        <w:rPr>
          <w:color w:val="000000"/>
        </w:rPr>
        <w:t>Krevelen</w:t>
      </w:r>
      <w:proofErr w:type="spellEnd"/>
      <w:r w:rsidR="004D3FCE" w:rsidRPr="00AD2580">
        <w:rPr>
          <w:color w:val="000000"/>
        </w:rPr>
        <w:t xml:space="preserve"> plot) and hydrogenated formulae (top of the plot)</w:t>
      </w:r>
      <w:r w:rsidR="00D1044C">
        <w:rPr>
          <w:color w:val="000000"/>
        </w:rPr>
        <w:t xml:space="preserve"> (</w:t>
      </w:r>
      <w:r w:rsidR="00D1044C" w:rsidRPr="00FE7C0C">
        <w:rPr>
          <w:b/>
          <w:color w:val="000000"/>
        </w:rPr>
        <w:t>Figure 4</w:t>
      </w:r>
      <w:r w:rsidR="00D1044C">
        <w:rPr>
          <w:color w:val="000000"/>
        </w:rPr>
        <w:t>)</w:t>
      </w:r>
      <w:r w:rsidR="004D3FCE" w:rsidRPr="00AD2580">
        <w:rPr>
          <w:color w:val="000000"/>
        </w:rPr>
        <w:t>. Over the same depths there is a</w:t>
      </w:r>
      <w:r w:rsidRPr="00AD2580">
        <w:rPr>
          <w:color w:val="000000"/>
        </w:rPr>
        <w:t xml:space="preserve"> decrease in the number of small highly energetic compounds identified by GC</w:t>
      </w:r>
      <w:r w:rsidR="00F17725" w:rsidRPr="00AD2580">
        <w:rPr>
          <w:color w:val="000000"/>
        </w:rPr>
        <w:t>-</w:t>
      </w:r>
      <w:r w:rsidRPr="00AD2580">
        <w:rPr>
          <w:color w:val="000000"/>
        </w:rPr>
        <w:t>MS and in the lipids (</w:t>
      </w:r>
      <w:r w:rsidR="00AD2580" w:rsidRPr="00AD2580">
        <w:rPr>
          <w:b/>
          <w:color w:val="000000"/>
        </w:rPr>
        <w:t xml:space="preserve">Figure </w:t>
      </w:r>
      <w:r w:rsidR="00D1044C">
        <w:rPr>
          <w:b/>
          <w:color w:val="000000"/>
        </w:rPr>
        <w:t>5</w:t>
      </w:r>
      <w:r w:rsidRPr="00AD2580">
        <w:rPr>
          <w:color w:val="000000"/>
        </w:rPr>
        <w:t>).</w:t>
      </w:r>
      <w:r w:rsidR="00170CD1" w:rsidRPr="00AD2580">
        <w:rPr>
          <w:color w:val="000000"/>
        </w:rPr>
        <w:t xml:space="preserve"> </w:t>
      </w:r>
      <w:r w:rsidRPr="00AD2580">
        <w:rPr>
          <w:color w:val="000000"/>
        </w:rPr>
        <w:t>This</w:t>
      </w:r>
      <w:r w:rsidR="00B83B3E" w:rsidRPr="00AD2580">
        <w:rPr>
          <w:color w:val="000000"/>
        </w:rPr>
        <w:t xml:space="preserve"> could suggest either that the lipids and small metabolites are consumed in the surface peat before reaching the deeper depths or that decomposition rates in the deep peat are faster than in the surface </w:t>
      </w:r>
      <w:r w:rsidR="004D3FCE" w:rsidRPr="00AD2580">
        <w:rPr>
          <w:color w:val="000000"/>
        </w:rPr>
        <w:t>such</w:t>
      </w:r>
      <w:r w:rsidR="00B83B3E" w:rsidRPr="00AD2580">
        <w:rPr>
          <w:color w:val="000000"/>
        </w:rPr>
        <w:t xml:space="preserve"> that </w:t>
      </w:r>
      <w:r w:rsidR="004D3FCE" w:rsidRPr="00AD2580">
        <w:rPr>
          <w:color w:val="000000"/>
        </w:rPr>
        <w:t xml:space="preserve">downward </w:t>
      </w:r>
      <w:proofErr w:type="spellStart"/>
      <w:r w:rsidR="004D3FCE" w:rsidRPr="00AD2580">
        <w:rPr>
          <w:color w:val="000000"/>
        </w:rPr>
        <w:t>advecting</w:t>
      </w:r>
      <w:proofErr w:type="spellEnd"/>
      <w:r w:rsidR="00B83B3E" w:rsidRPr="00AD2580">
        <w:rPr>
          <w:color w:val="000000"/>
        </w:rPr>
        <w:t xml:space="preserve"> compounds are rapidly consumed.</w:t>
      </w:r>
      <w:r w:rsidR="00170CD1" w:rsidRPr="00AD2580">
        <w:rPr>
          <w:color w:val="000000"/>
        </w:rPr>
        <w:t xml:space="preserve"> </w:t>
      </w:r>
      <w:r w:rsidR="007F2E2D" w:rsidRPr="00AD2580">
        <w:rPr>
          <w:color w:val="000000"/>
        </w:rPr>
        <w:t>Differentiating between these two competing hypotheses requires a process-level understanding of the C cycling at the site.</w:t>
      </w:r>
      <w:r w:rsidR="00170CD1" w:rsidRPr="00AD2580">
        <w:rPr>
          <w:color w:val="000000"/>
        </w:rPr>
        <w:t xml:space="preserve"> </w:t>
      </w:r>
      <w:r w:rsidR="004D3FCE" w:rsidRPr="00AD2580">
        <w:rPr>
          <w:color w:val="000000"/>
        </w:rPr>
        <w:t xml:space="preserve">Such a process-level understanding </w:t>
      </w:r>
      <w:r w:rsidR="007F2E2D" w:rsidRPr="00AD2580">
        <w:rPr>
          <w:color w:val="000000"/>
        </w:rPr>
        <w:t xml:space="preserve">can only be gained by coupling the metabolomics and proteomics </w:t>
      </w:r>
      <w:r w:rsidR="007F2E2D" w:rsidRPr="00AD2580">
        <w:rPr>
          <w:color w:val="000000"/>
        </w:rPr>
        <w:lastRenderedPageBreak/>
        <w:t>datasets.</w:t>
      </w:r>
      <w:r w:rsidR="00170CD1" w:rsidRPr="00AD2580">
        <w:rPr>
          <w:color w:val="000000"/>
        </w:rPr>
        <w:t xml:space="preserve"> </w:t>
      </w:r>
      <w:r w:rsidR="00B83B3E" w:rsidRPr="00AD2580">
        <w:rPr>
          <w:color w:val="000000"/>
        </w:rPr>
        <w:t>W</w:t>
      </w:r>
      <w:r w:rsidR="007F2E2D" w:rsidRPr="00AD2580">
        <w:rPr>
          <w:color w:val="000000"/>
        </w:rPr>
        <w:t xml:space="preserve">e </w:t>
      </w:r>
      <w:r w:rsidR="00B83B3E" w:rsidRPr="00AD2580">
        <w:rPr>
          <w:color w:val="000000"/>
        </w:rPr>
        <w:t xml:space="preserve">accomplish this by </w:t>
      </w:r>
      <w:r w:rsidR="007F2E2D" w:rsidRPr="00AD2580">
        <w:rPr>
          <w:color w:val="000000"/>
        </w:rPr>
        <w:t>cross-validat</w:t>
      </w:r>
      <w:r w:rsidR="00B83B3E" w:rsidRPr="00AD2580">
        <w:rPr>
          <w:color w:val="000000"/>
        </w:rPr>
        <w:t>ing</w:t>
      </w:r>
      <w:r w:rsidR="007F2E2D" w:rsidRPr="00AD2580">
        <w:rPr>
          <w:color w:val="000000"/>
        </w:rPr>
        <w:t xml:space="preserve"> the combined FTICR</w:t>
      </w:r>
      <w:r w:rsidR="00F17725" w:rsidRPr="00AD2580">
        <w:rPr>
          <w:color w:val="000000"/>
        </w:rPr>
        <w:t>-</w:t>
      </w:r>
      <w:r w:rsidR="007F2E2D" w:rsidRPr="00AD2580">
        <w:rPr>
          <w:color w:val="000000"/>
        </w:rPr>
        <w:t>MS, GC</w:t>
      </w:r>
      <w:r w:rsidR="00F17725" w:rsidRPr="00AD2580">
        <w:rPr>
          <w:color w:val="000000"/>
        </w:rPr>
        <w:t>-</w:t>
      </w:r>
      <w:r w:rsidR="007F2E2D" w:rsidRPr="00AD2580">
        <w:rPr>
          <w:color w:val="000000"/>
        </w:rPr>
        <w:t>MS, LC</w:t>
      </w:r>
      <w:r w:rsidR="00F17725" w:rsidRPr="00AD2580">
        <w:rPr>
          <w:color w:val="000000"/>
        </w:rPr>
        <w:t>-</w:t>
      </w:r>
      <w:r w:rsidR="007F2E2D" w:rsidRPr="00AD2580">
        <w:rPr>
          <w:color w:val="000000"/>
        </w:rPr>
        <w:t>MS, and NMR identified metabolites against the KEGG database.</w:t>
      </w:r>
      <w:r w:rsidR="00170CD1" w:rsidRPr="00AD2580">
        <w:rPr>
          <w:color w:val="000000"/>
        </w:rPr>
        <w:t xml:space="preserve"> </w:t>
      </w:r>
      <w:r w:rsidR="007F2E2D" w:rsidRPr="00AD2580">
        <w:rPr>
          <w:color w:val="000000"/>
        </w:rPr>
        <w:t xml:space="preserve">In doing so, we find that the compounds we identified are involved in common metabolic pathways such as </w:t>
      </w:r>
      <w:r w:rsidR="008608AE" w:rsidRPr="008608AE">
        <w:rPr>
          <w:color w:val="000000"/>
        </w:rPr>
        <w:t xml:space="preserve">tricarboxylic acid </w:t>
      </w:r>
      <w:r w:rsidR="008608AE">
        <w:rPr>
          <w:color w:val="000000"/>
        </w:rPr>
        <w:t>(</w:t>
      </w:r>
      <w:r w:rsidR="007F2E2D" w:rsidRPr="00AD2580">
        <w:rPr>
          <w:color w:val="000000"/>
        </w:rPr>
        <w:t>TCA</w:t>
      </w:r>
      <w:r w:rsidR="008608AE">
        <w:rPr>
          <w:color w:val="000000"/>
        </w:rPr>
        <w:t>)</w:t>
      </w:r>
      <w:r w:rsidR="000B3944">
        <w:rPr>
          <w:color w:val="000000"/>
        </w:rPr>
        <w:t xml:space="preserve"> cycle</w:t>
      </w:r>
      <w:r w:rsidR="007F2E2D" w:rsidRPr="00AD2580">
        <w:rPr>
          <w:color w:val="000000"/>
        </w:rPr>
        <w:t>, glycolysis, and sugar metabolism</w:t>
      </w:r>
      <w:r w:rsidR="00B83B3E" w:rsidRPr="00AD2580">
        <w:rPr>
          <w:color w:val="000000"/>
        </w:rPr>
        <w:t xml:space="preserve">. </w:t>
      </w:r>
      <w:r w:rsidR="007F2E2D" w:rsidRPr="00AD2580">
        <w:rPr>
          <w:color w:val="000000"/>
        </w:rPr>
        <w:t>Since individual metabolites can be involved in multiple pathways confirmation with the enzymes increases our confidence in assigning pathways</w:t>
      </w:r>
      <w:r w:rsidR="00D1044C">
        <w:rPr>
          <w:color w:val="000000"/>
        </w:rPr>
        <w:t xml:space="preserve"> (</w:t>
      </w:r>
      <w:r w:rsidR="00D1044C" w:rsidRPr="00F15678">
        <w:rPr>
          <w:b/>
          <w:color w:val="000000"/>
        </w:rPr>
        <w:t>Figure 6</w:t>
      </w:r>
      <w:r w:rsidR="00D1044C">
        <w:rPr>
          <w:color w:val="000000"/>
        </w:rPr>
        <w:t>)</w:t>
      </w:r>
      <w:r w:rsidR="007F2E2D" w:rsidRPr="00AD2580">
        <w:rPr>
          <w:color w:val="000000"/>
        </w:rPr>
        <w:t>.</w:t>
      </w:r>
    </w:p>
    <w:p w14:paraId="32B4C3BD" w14:textId="77777777" w:rsidR="008A583E" w:rsidRPr="00AD2580" w:rsidRDefault="008A583E" w:rsidP="00AD2580">
      <w:pPr>
        <w:widowControl/>
        <w:tabs>
          <w:tab w:val="left" w:pos="2796"/>
        </w:tabs>
        <w:rPr>
          <w:color w:val="000000"/>
        </w:rPr>
      </w:pPr>
    </w:p>
    <w:p w14:paraId="076C7C2C" w14:textId="61A6109E" w:rsidR="009D3EB5" w:rsidRDefault="00797E00" w:rsidP="009D3EB5">
      <w:pPr>
        <w:widowControl/>
      </w:pPr>
      <w:r w:rsidRPr="00AD2580">
        <w:rPr>
          <w:color w:val="000000"/>
        </w:rPr>
        <w:t>Through this mapping we find evidence of sucrose and starch metabolism in the surface peat, while in the deeper depths pyruvate and other fermentation products build up</w:t>
      </w:r>
      <w:r w:rsidR="00D1044C">
        <w:rPr>
          <w:color w:val="000000"/>
        </w:rPr>
        <w:t xml:space="preserve"> (</w:t>
      </w:r>
      <w:r w:rsidR="00D1044C" w:rsidRPr="00F15678">
        <w:rPr>
          <w:b/>
          <w:color w:val="000000"/>
        </w:rPr>
        <w:t>Figure 6</w:t>
      </w:r>
      <w:r w:rsidR="00D1044C">
        <w:rPr>
          <w:color w:val="000000"/>
        </w:rPr>
        <w:t>)</w:t>
      </w:r>
      <w:r w:rsidRPr="00AD2580">
        <w:rPr>
          <w:color w:val="000000"/>
        </w:rPr>
        <w:t>.</w:t>
      </w:r>
      <w:r w:rsidR="00170CD1" w:rsidRPr="00AD2580">
        <w:rPr>
          <w:color w:val="000000"/>
        </w:rPr>
        <w:t xml:space="preserve"> </w:t>
      </w:r>
      <w:r w:rsidRPr="00AD2580">
        <w:rPr>
          <w:color w:val="000000"/>
        </w:rPr>
        <w:t>Th</w:t>
      </w:r>
      <w:r w:rsidR="002E7AFB" w:rsidRPr="00AD2580">
        <w:rPr>
          <w:color w:val="000000"/>
        </w:rPr>
        <w:t>ese results are consistent with</w:t>
      </w:r>
      <w:r w:rsidRPr="00AD2580">
        <w:rPr>
          <w:color w:val="000000"/>
        </w:rPr>
        <w:t xml:space="preserve"> the first hypothesis that sugars and other energetic metabolites are degraded in the surface peat and do not reach the deeper peat depths.</w:t>
      </w:r>
      <w:r w:rsidR="00170CD1" w:rsidRPr="00AD2580">
        <w:rPr>
          <w:color w:val="000000"/>
        </w:rPr>
        <w:t xml:space="preserve"> </w:t>
      </w:r>
      <w:r w:rsidR="004F3159" w:rsidRPr="00AD2580">
        <w:rPr>
          <w:color w:val="000000"/>
        </w:rPr>
        <w:t xml:space="preserve">As can be seen in </w:t>
      </w:r>
      <w:r w:rsidR="00AD2580" w:rsidRPr="00AD2580">
        <w:rPr>
          <w:b/>
          <w:color w:val="000000"/>
        </w:rPr>
        <w:t xml:space="preserve">Figure </w:t>
      </w:r>
      <w:r w:rsidR="00D1044C">
        <w:rPr>
          <w:b/>
          <w:color w:val="000000"/>
        </w:rPr>
        <w:t>5</w:t>
      </w:r>
      <w:r w:rsidR="00B15FD4">
        <w:rPr>
          <w:color w:val="000000"/>
        </w:rPr>
        <w:t>,</w:t>
      </w:r>
      <w:r w:rsidR="00D1044C" w:rsidRPr="00AD2580">
        <w:rPr>
          <w:color w:val="000000"/>
        </w:rPr>
        <w:t xml:space="preserve"> </w:t>
      </w:r>
      <w:r w:rsidR="004F3159" w:rsidRPr="00AD2580">
        <w:rPr>
          <w:color w:val="000000"/>
        </w:rPr>
        <w:t>sugars (NOSC = 0) and amino acids (</w:t>
      </w:r>
      <w:r w:rsidR="00ED6C4B" w:rsidRPr="00AD2580">
        <w:rPr>
          <w:color w:val="000000"/>
        </w:rPr>
        <w:t xml:space="preserve">0 &lt; </w:t>
      </w:r>
      <w:r w:rsidR="004F3159" w:rsidRPr="00AD2580">
        <w:rPr>
          <w:color w:val="000000"/>
        </w:rPr>
        <w:t>NOSC</w:t>
      </w:r>
      <w:r w:rsidR="00ED6C4B" w:rsidRPr="00AD2580">
        <w:rPr>
          <w:color w:val="000000"/>
        </w:rPr>
        <w:t xml:space="preserve"> &lt; 1) are consumed in the surface peat, while lipids (-2 &lt; NOSC &lt; -1) appear to accumulate with depth.</w:t>
      </w:r>
      <w:r w:rsidR="00AD2580">
        <w:rPr>
          <w:color w:val="000000"/>
        </w:rPr>
        <w:t xml:space="preserve"> </w:t>
      </w:r>
      <w:r w:rsidR="00ED6C4B" w:rsidRPr="00AD2580">
        <w:rPr>
          <w:color w:val="000000"/>
        </w:rPr>
        <w:t>This is consistent with expectations based on NOSC values that higher NOSC compounds are more readily degraded while lower NOSC compounds persist in the highly anaerobic</w:t>
      </w:r>
      <w:r w:rsidR="00D62C9E" w:rsidRPr="00AD2580">
        <w:rPr>
          <w:color w:val="000000"/>
        </w:rPr>
        <w:t xml:space="preserve"> (</w:t>
      </w:r>
      <w:r w:rsidR="00AD2580" w:rsidRPr="00AD2580">
        <w:rPr>
          <w:i/>
          <w:color w:val="000000"/>
        </w:rPr>
        <w:t>i.e.</w:t>
      </w:r>
      <w:r w:rsidR="00AD2580" w:rsidRPr="008A583E">
        <w:rPr>
          <w:color w:val="000000"/>
        </w:rPr>
        <w:t>,</w:t>
      </w:r>
      <w:r w:rsidR="00D62C9E" w:rsidRPr="00AD2580">
        <w:rPr>
          <w:color w:val="000000"/>
        </w:rPr>
        <w:t xml:space="preserve"> TEA-limited)</w:t>
      </w:r>
      <w:r w:rsidR="00ED6C4B" w:rsidRPr="00AD2580">
        <w:rPr>
          <w:color w:val="000000"/>
        </w:rPr>
        <w:t xml:space="preserve"> conditions of subsurface peat.</w:t>
      </w:r>
      <w:r w:rsidR="009D3EB5" w:rsidRPr="009D3EB5">
        <w:t xml:space="preserve"> </w:t>
      </w:r>
      <w:r w:rsidR="009D3EB5" w:rsidRPr="00AD2580">
        <w:t xml:space="preserve">This approach </w:t>
      </w:r>
      <w:r w:rsidR="009D3EB5">
        <w:t xml:space="preserve">also </w:t>
      </w:r>
      <w:r w:rsidR="009D3EB5" w:rsidRPr="00AD2580">
        <w:t>successfully distinguishes between soil types from different environments</w:t>
      </w:r>
      <w:r w:rsidR="009D3EB5">
        <w:t>.</w:t>
      </w:r>
      <w:r w:rsidR="009D3EB5" w:rsidRPr="00AD2580">
        <w:t xml:space="preserve"> </w:t>
      </w:r>
      <w:r w:rsidR="009D3EB5">
        <w:t>F</w:t>
      </w:r>
      <w:r w:rsidR="009D3EB5" w:rsidRPr="00AD2580">
        <w:t>or example</w:t>
      </w:r>
      <w:r w:rsidR="009D3EB5">
        <w:t>,</w:t>
      </w:r>
      <w:r w:rsidR="009D3EB5" w:rsidRPr="00AD2580">
        <w:t xml:space="preserve"> </w:t>
      </w:r>
      <w:r w:rsidR="009D3EB5">
        <w:t xml:space="preserve">soil organic matter </w:t>
      </w:r>
      <w:r w:rsidR="009D3EB5" w:rsidRPr="00AD2580">
        <w:t>from boreal peatland appears to be compositionally different than permafrost peatland, as well as within fen and bog within the permafrost region. These results are consistent with a previous study that showed differences in site geochemistry between these habitats</w:t>
      </w:r>
      <w:r w:rsidR="00257AE6">
        <w:rPr>
          <w:vertAlign w:val="superscript"/>
        </w:rPr>
        <w:t>30</w:t>
      </w:r>
      <w:r w:rsidR="009D3EB5" w:rsidRPr="00AD2580">
        <w:t>, suggesting that site geochemistry have a big effect on microbial degradation of C below ground.</w:t>
      </w:r>
    </w:p>
    <w:p w14:paraId="641FB6E2" w14:textId="77777777" w:rsidR="008A583E" w:rsidRPr="00AD2580" w:rsidRDefault="008A583E" w:rsidP="00AD2580">
      <w:pPr>
        <w:widowControl/>
        <w:tabs>
          <w:tab w:val="left" w:pos="2796"/>
        </w:tabs>
        <w:rPr>
          <w:color w:val="000000"/>
        </w:rPr>
      </w:pPr>
    </w:p>
    <w:p w14:paraId="38EAB9F6" w14:textId="5385D40E" w:rsidR="00A62A0D" w:rsidRDefault="007F2E2D" w:rsidP="00AD2580">
      <w:pPr>
        <w:widowControl/>
        <w:rPr>
          <w:color w:val="808080"/>
        </w:rPr>
      </w:pPr>
      <w:r w:rsidRPr="00AD2580">
        <w:rPr>
          <w:b/>
        </w:rPr>
        <w:t>FIGURE LEGENDS:</w:t>
      </w:r>
    </w:p>
    <w:p w14:paraId="7D44F8AE" w14:textId="77777777" w:rsidR="008A583E" w:rsidRPr="00AD2580" w:rsidRDefault="008A583E" w:rsidP="00AD2580">
      <w:pPr>
        <w:widowControl/>
        <w:rPr>
          <w:color w:val="808080"/>
        </w:rPr>
      </w:pPr>
    </w:p>
    <w:p w14:paraId="7464E89B" w14:textId="26EBFF67" w:rsidR="0093484B" w:rsidRDefault="00AD2580" w:rsidP="00AD2580">
      <w:pPr>
        <w:widowControl/>
      </w:pPr>
      <w:r w:rsidRPr="00AD2580">
        <w:rPr>
          <w:b/>
        </w:rPr>
        <w:t>Figure 1</w:t>
      </w:r>
      <w:r w:rsidR="0093484B" w:rsidRPr="008A583E">
        <w:rPr>
          <w:b/>
        </w:rPr>
        <w:t>: Proteomics analysis indicates strong depth stratification in the number of enzymes.</w:t>
      </w:r>
      <w:r w:rsidR="00170CD1" w:rsidRPr="00AD2580">
        <w:t xml:space="preserve"> </w:t>
      </w:r>
      <w:r w:rsidR="00E86EEC" w:rsidRPr="00AD2580">
        <w:t>Bars indicate averages and e</w:t>
      </w:r>
      <w:r w:rsidR="00F503E6" w:rsidRPr="00AD2580">
        <w:t xml:space="preserve">rror bars indicate </w:t>
      </w:r>
      <w:r w:rsidR="00E86EEC" w:rsidRPr="00AD2580">
        <w:t xml:space="preserve">one </w:t>
      </w:r>
      <w:r w:rsidR="00F503E6" w:rsidRPr="00AD2580">
        <w:t xml:space="preserve">standard deviation of abundances. </w:t>
      </w:r>
      <w:r w:rsidR="0093484B" w:rsidRPr="00AD2580">
        <w:t>This suggests that microorganisms are most active in the peat surface.</w:t>
      </w:r>
    </w:p>
    <w:p w14:paraId="46B1E729" w14:textId="77777777" w:rsidR="008A583E" w:rsidRPr="00AD2580" w:rsidRDefault="008A583E" w:rsidP="00AD2580">
      <w:pPr>
        <w:widowControl/>
      </w:pPr>
    </w:p>
    <w:p w14:paraId="40CA8DC0" w14:textId="6C7B812E" w:rsidR="005709ED" w:rsidRDefault="00AD2580" w:rsidP="00AD2580">
      <w:pPr>
        <w:widowControl/>
      </w:pPr>
      <w:r w:rsidRPr="00AD2580">
        <w:rPr>
          <w:b/>
        </w:rPr>
        <w:t>Figure 2</w:t>
      </w:r>
      <w:r w:rsidR="0093484B" w:rsidRPr="00455064">
        <w:rPr>
          <w:b/>
        </w:rPr>
        <w:t xml:space="preserve">: </w:t>
      </w:r>
      <w:r w:rsidR="00455064">
        <w:rPr>
          <w:b/>
        </w:rPr>
        <w:t>T</w:t>
      </w:r>
      <w:r w:rsidR="005709ED" w:rsidRPr="00455064">
        <w:rPr>
          <w:b/>
        </w:rPr>
        <w:t>he number of compounds identified by each technique in the surface peat (&lt;</w:t>
      </w:r>
      <w:r w:rsidR="0044270A">
        <w:rPr>
          <w:b/>
        </w:rPr>
        <w:t xml:space="preserve"> </w:t>
      </w:r>
      <w:r w:rsidR="005709ED" w:rsidRPr="00455064">
        <w:rPr>
          <w:b/>
        </w:rPr>
        <w:t>30 cm) of each habitat as well as the mid (45 cm) and deep (87 cm) peat from the SPRUCE bog.</w:t>
      </w:r>
      <w:r w:rsidR="005709ED" w:rsidRPr="00AD2580">
        <w:t xml:space="preserve"> </w:t>
      </w:r>
    </w:p>
    <w:p w14:paraId="457383BA" w14:textId="77777777" w:rsidR="00101EE6" w:rsidRDefault="00101EE6" w:rsidP="00AD2580">
      <w:pPr>
        <w:widowControl/>
      </w:pPr>
    </w:p>
    <w:p w14:paraId="5342A544" w14:textId="47F0133B" w:rsidR="0061618E" w:rsidRDefault="00101EE6" w:rsidP="00AD2580">
      <w:pPr>
        <w:widowControl/>
      </w:pPr>
      <w:r w:rsidRPr="003F6D1E">
        <w:rPr>
          <w:b/>
        </w:rPr>
        <w:t>Figure 3: T</w:t>
      </w:r>
      <w:r w:rsidR="0093484B" w:rsidRPr="003F6D1E">
        <w:rPr>
          <w:b/>
        </w:rPr>
        <w:t xml:space="preserve">he van </w:t>
      </w:r>
      <w:proofErr w:type="spellStart"/>
      <w:r w:rsidR="0093484B" w:rsidRPr="003F6D1E">
        <w:rPr>
          <w:b/>
        </w:rPr>
        <w:t>Krevelen</w:t>
      </w:r>
      <w:proofErr w:type="spellEnd"/>
      <w:r w:rsidR="0093484B" w:rsidRPr="003F6D1E">
        <w:rPr>
          <w:b/>
        </w:rPr>
        <w:t xml:space="preserve"> </w:t>
      </w:r>
      <w:r w:rsidR="00C337A7">
        <w:rPr>
          <w:b/>
        </w:rPr>
        <w:t xml:space="preserve">diagram </w:t>
      </w:r>
      <w:r w:rsidR="0093484B" w:rsidRPr="003F6D1E">
        <w:rPr>
          <w:b/>
        </w:rPr>
        <w:t>(</w:t>
      </w:r>
      <w:r w:rsidR="0094362A" w:rsidRPr="003F6D1E">
        <w:rPr>
          <w:b/>
        </w:rPr>
        <w:t xml:space="preserve">atomic </w:t>
      </w:r>
      <w:r w:rsidR="0093484B" w:rsidRPr="003F6D1E">
        <w:rPr>
          <w:b/>
        </w:rPr>
        <w:t xml:space="preserve">H/C </w:t>
      </w:r>
      <w:r w:rsidR="00AD2580" w:rsidRPr="003F6D1E">
        <w:rPr>
          <w:b/>
          <w:i/>
        </w:rPr>
        <w:t>vs.</w:t>
      </w:r>
      <w:r w:rsidR="0093484B" w:rsidRPr="003F6D1E">
        <w:rPr>
          <w:b/>
        </w:rPr>
        <w:t xml:space="preserve"> O/C of each identified molecular formula) for the surface </w:t>
      </w:r>
      <w:r w:rsidR="00915C47" w:rsidRPr="003F6D1E">
        <w:rPr>
          <w:b/>
        </w:rPr>
        <w:t xml:space="preserve">(15 cm) </w:t>
      </w:r>
      <w:r w:rsidR="0093484B" w:rsidRPr="003F6D1E">
        <w:rPr>
          <w:b/>
        </w:rPr>
        <w:t>SPRUCE bog depth to demonstrate the coverage of compounds characterized by each technique.</w:t>
      </w:r>
      <w:r w:rsidR="00170CD1" w:rsidRPr="00AD2580">
        <w:t xml:space="preserve"> </w:t>
      </w:r>
      <w:r w:rsidR="0093484B" w:rsidRPr="00AD2580">
        <w:t>FTICR</w:t>
      </w:r>
      <w:r w:rsidR="00F17725" w:rsidRPr="00AD2580">
        <w:t>-</w:t>
      </w:r>
      <w:r w:rsidR="0093484B" w:rsidRPr="00AD2580">
        <w:t>MS allows us to identify the largest number of compounds (small circles), while GC</w:t>
      </w:r>
      <w:r w:rsidR="00F17725" w:rsidRPr="00AD2580">
        <w:t>-</w:t>
      </w:r>
      <w:r w:rsidR="0093484B" w:rsidRPr="00AD2580">
        <w:t>MS (triangles) is good for differentiating and identifying sugars (H/C = 2 and O/</w:t>
      </w:r>
      <w:r w:rsidR="00A50A46" w:rsidRPr="00AD2580">
        <w:t>C =</w:t>
      </w:r>
      <w:r w:rsidR="009857AE">
        <w:t xml:space="preserve"> </w:t>
      </w:r>
      <w:r w:rsidR="0093484B" w:rsidRPr="00AD2580">
        <w:t>1).</w:t>
      </w:r>
      <w:r w:rsidR="00170CD1" w:rsidRPr="00AD2580">
        <w:t xml:space="preserve"> </w:t>
      </w:r>
      <w:r w:rsidR="0093484B" w:rsidRPr="00AD2580">
        <w:t xml:space="preserve">NMR (squares) </w:t>
      </w:r>
      <w:r w:rsidR="00332F0F">
        <w:t xml:space="preserve">spectroscopy </w:t>
      </w:r>
      <w:r w:rsidR="0093484B" w:rsidRPr="00AD2580">
        <w:t>provides quantitative information on energetically important compounds such as sugars, amino acids, pyruvate</w:t>
      </w:r>
      <w:r w:rsidR="00A05630">
        <w:t>,</w:t>
      </w:r>
      <w:r w:rsidR="0093484B" w:rsidRPr="00AD2580">
        <w:t xml:space="preserve"> </w:t>
      </w:r>
      <w:r w:rsidR="00AD2580" w:rsidRPr="00AD2580">
        <w:rPr>
          <w:i/>
        </w:rPr>
        <w:t>etc</w:t>
      </w:r>
      <w:r w:rsidR="00AD2580" w:rsidRPr="00A05630">
        <w:t>.</w:t>
      </w:r>
      <w:r w:rsidR="00170CD1" w:rsidRPr="00AD2580">
        <w:t xml:space="preserve"> </w:t>
      </w:r>
      <w:r w:rsidR="0093484B" w:rsidRPr="00AD2580">
        <w:t>LC</w:t>
      </w:r>
      <w:r w:rsidR="00F17725" w:rsidRPr="00AD2580">
        <w:t>-</w:t>
      </w:r>
      <w:r w:rsidR="0093484B" w:rsidRPr="00AD2580">
        <w:t>MS (diamonds) provides information on lipids.</w:t>
      </w:r>
      <w:r w:rsidR="00AD2580">
        <w:t xml:space="preserve"> </w:t>
      </w:r>
    </w:p>
    <w:p w14:paraId="0811567E" w14:textId="77777777" w:rsidR="0061618E" w:rsidRDefault="0061618E" w:rsidP="00AD2580">
      <w:pPr>
        <w:widowControl/>
      </w:pPr>
    </w:p>
    <w:p w14:paraId="30CC59B2" w14:textId="6311AA19" w:rsidR="0061618E" w:rsidRPr="005068FB" w:rsidRDefault="0061618E" w:rsidP="0061618E">
      <w:pPr>
        <w:widowControl/>
        <w:rPr>
          <w:b/>
        </w:rPr>
      </w:pPr>
      <w:r w:rsidRPr="005068FB">
        <w:rPr>
          <w:b/>
        </w:rPr>
        <w:t xml:space="preserve">Figure </w:t>
      </w:r>
      <w:r w:rsidR="0004161D" w:rsidRPr="005068FB">
        <w:rPr>
          <w:b/>
        </w:rPr>
        <w:t>4</w:t>
      </w:r>
      <w:r w:rsidRPr="005068FB">
        <w:rPr>
          <w:b/>
        </w:rPr>
        <w:t xml:space="preserve">: The van </w:t>
      </w:r>
      <w:proofErr w:type="spellStart"/>
      <w:r w:rsidRPr="005068FB">
        <w:rPr>
          <w:b/>
        </w:rPr>
        <w:t>Krevelen</w:t>
      </w:r>
      <w:proofErr w:type="spellEnd"/>
      <w:r w:rsidRPr="005068FB">
        <w:rPr>
          <w:b/>
        </w:rPr>
        <w:t xml:space="preserve"> </w:t>
      </w:r>
      <w:r w:rsidR="00127B5A">
        <w:rPr>
          <w:b/>
        </w:rPr>
        <w:t xml:space="preserve">diagram </w:t>
      </w:r>
      <w:r w:rsidRPr="005068FB">
        <w:rPr>
          <w:b/>
        </w:rPr>
        <w:t xml:space="preserve">(atomic H/C </w:t>
      </w:r>
      <w:r w:rsidRPr="005068FB">
        <w:rPr>
          <w:b/>
          <w:i/>
        </w:rPr>
        <w:t>vs.</w:t>
      </w:r>
      <w:r w:rsidRPr="005068FB">
        <w:rPr>
          <w:b/>
        </w:rPr>
        <w:t xml:space="preserve"> O/C of each identified molecular formula) for the deep (87 cm) SPRUCE bog depth to demonstrate the coverage of compounds characterized by each technique. </w:t>
      </w:r>
    </w:p>
    <w:p w14:paraId="341C8BF4" w14:textId="77777777" w:rsidR="006C768C" w:rsidRDefault="006C768C" w:rsidP="00AD2580">
      <w:pPr>
        <w:widowControl/>
      </w:pPr>
    </w:p>
    <w:p w14:paraId="55089D55" w14:textId="64A65CE4" w:rsidR="008A583E" w:rsidRDefault="00192E55" w:rsidP="00AD2580">
      <w:pPr>
        <w:widowControl/>
      </w:pPr>
      <w:r w:rsidRPr="00DF6513">
        <w:rPr>
          <w:b/>
        </w:rPr>
        <w:lastRenderedPageBreak/>
        <w:t>Figure 5:</w:t>
      </w:r>
      <w:r w:rsidR="004026C5" w:rsidRPr="00DF6513">
        <w:rPr>
          <w:b/>
        </w:rPr>
        <w:t xml:space="preserve"> </w:t>
      </w:r>
      <w:r w:rsidRPr="00DF6513">
        <w:rPr>
          <w:b/>
        </w:rPr>
        <w:t>T</w:t>
      </w:r>
      <w:r w:rsidR="004026C5" w:rsidRPr="00DF6513">
        <w:rPr>
          <w:b/>
        </w:rPr>
        <w:t xml:space="preserve">he relative fraction of different chemical classes identified </w:t>
      </w:r>
      <w:r w:rsidR="00AD2580" w:rsidRPr="00DF6513">
        <w:rPr>
          <w:b/>
          <w:i/>
        </w:rPr>
        <w:t>via</w:t>
      </w:r>
      <w:r w:rsidR="004026C5" w:rsidRPr="00DF6513">
        <w:rPr>
          <w:b/>
        </w:rPr>
        <w:t xml:space="preserve"> the various techniques in the different depths.</w:t>
      </w:r>
      <w:r w:rsidR="00AD2580">
        <w:t xml:space="preserve"> </w:t>
      </w:r>
      <w:r w:rsidR="004026C5" w:rsidRPr="00AD2580">
        <w:t>Bars are plotted as averages for each depth ± one standard deviation.</w:t>
      </w:r>
      <w:r w:rsidR="00AD2580">
        <w:t xml:space="preserve"> </w:t>
      </w:r>
      <w:r w:rsidR="004026C5" w:rsidRPr="00AD2580">
        <w:t xml:space="preserve">Classes plotted include amino acids, </w:t>
      </w:r>
      <w:r w:rsidR="00D401F8">
        <w:t>s</w:t>
      </w:r>
      <w:r w:rsidR="004026C5" w:rsidRPr="00AD2580">
        <w:t>phingolipids (</w:t>
      </w:r>
      <w:proofErr w:type="spellStart"/>
      <w:r w:rsidR="004026C5" w:rsidRPr="00AD2580">
        <w:t>Cer</w:t>
      </w:r>
      <w:proofErr w:type="spellEnd"/>
      <w:r w:rsidR="004026C5" w:rsidRPr="00AD2580">
        <w:t xml:space="preserve">), </w:t>
      </w:r>
      <w:proofErr w:type="spellStart"/>
      <w:r w:rsidR="004026C5" w:rsidRPr="00AD2580">
        <w:t>glycerophosphocholines</w:t>
      </w:r>
      <w:proofErr w:type="spellEnd"/>
      <w:r w:rsidR="004026C5" w:rsidRPr="00AD2580">
        <w:t xml:space="preserve"> (PC), </w:t>
      </w:r>
      <w:proofErr w:type="spellStart"/>
      <w:r w:rsidR="004026C5" w:rsidRPr="00AD2580">
        <w:t>phosphoethanolamines</w:t>
      </w:r>
      <w:proofErr w:type="spellEnd"/>
      <w:r w:rsidR="004026C5" w:rsidRPr="00AD2580">
        <w:t xml:space="preserve"> (PE), </w:t>
      </w:r>
      <w:proofErr w:type="spellStart"/>
      <w:r w:rsidR="00D401F8">
        <w:t>d</w:t>
      </w:r>
      <w:r w:rsidR="004026C5" w:rsidRPr="00AD2580">
        <w:t>iacylclyceroltrihomoserine</w:t>
      </w:r>
      <w:proofErr w:type="spellEnd"/>
      <w:r w:rsidR="004026C5" w:rsidRPr="00AD2580">
        <w:t xml:space="preserve"> (DGTSA), </w:t>
      </w:r>
      <w:r w:rsidR="00D401F8">
        <w:t>d</w:t>
      </w:r>
      <w:r w:rsidR="004026C5" w:rsidRPr="00AD2580">
        <w:t>iacylglycerol (DG), triacylglycerols (TG)</w:t>
      </w:r>
      <w:r w:rsidR="007730DF">
        <w:t>,</w:t>
      </w:r>
      <w:r w:rsidR="004026C5" w:rsidRPr="00AD2580">
        <w:t xml:space="preserve"> and sugars.</w:t>
      </w:r>
    </w:p>
    <w:p w14:paraId="5D46930F" w14:textId="77777777" w:rsidR="00095385" w:rsidRPr="00AD2580" w:rsidRDefault="00095385" w:rsidP="00AD2580">
      <w:pPr>
        <w:widowControl/>
      </w:pPr>
    </w:p>
    <w:p w14:paraId="133CDD3D" w14:textId="3B086A0D" w:rsidR="0093484B" w:rsidRDefault="00AD2580" w:rsidP="00AD2580">
      <w:pPr>
        <w:widowControl/>
        <w:tabs>
          <w:tab w:val="left" w:pos="2796"/>
        </w:tabs>
        <w:rPr>
          <w:color w:val="000000"/>
        </w:rPr>
      </w:pPr>
      <w:r w:rsidRPr="00AD2580">
        <w:rPr>
          <w:b/>
          <w:color w:val="000000"/>
        </w:rPr>
        <w:t xml:space="preserve">Figure </w:t>
      </w:r>
      <w:r w:rsidR="00DE1097">
        <w:rPr>
          <w:b/>
          <w:color w:val="000000"/>
        </w:rPr>
        <w:t>6</w:t>
      </w:r>
      <w:r w:rsidR="0093484B" w:rsidRPr="00E06FC7">
        <w:rPr>
          <w:b/>
          <w:color w:val="000000"/>
        </w:rPr>
        <w:t>:</w:t>
      </w:r>
      <w:r w:rsidR="00F503E6" w:rsidRPr="00E06FC7">
        <w:rPr>
          <w:b/>
          <w:color w:val="000000"/>
        </w:rPr>
        <w:t xml:space="preserve"> Combining results to create a metabolic network.</w:t>
      </w:r>
      <w:r w:rsidR="00F503E6" w:rsidRPr="00AD2580">
        <w:rPr>
          <w:color w:val="000000"/>
        </w:rPr>
        <w:t xml:space="preserve"> </w:t>
      </w:r>
      <w:r w:rsidR="0093484B" w:rsidRPr="00AD2580">
        <w:rPr>
          <w:color w:val="000000"/>
        </w:rPr>
        <w:t>Depth distributions of metabolites identified by NMR (</w:t>
      </w:r>
      <w:r w:rsidR="00864379">
        <w:rPr>
          <w:b/>
          <w:color w:val="000000"/>
        </w:rPr>
        <w:t>a</w:t>
      </w:r>
      <w:r w:rsidR="0093484B" w:rsidRPr="00AD2580">
        <w:rPr>
          <w:color w:val="000000"/>
        </w:rPr>
        <w:t>)</w:t>
      </w:r>
      <w:r w:rsidR="001965D0">
        <w:rPr>
          <w:color w:val="000000"/>
        </w:rPr>
        <w:t xml:space="preserve"> and </w:t>
      </w:r>
      <w:r w:rsidR="0093484B" w:rsidRPr="00AD2580">
        <w:rPr>
          <w:color w:val="000000"/>
        </w:rPr>
        <w:t>GC</w:t>
      </w:r>
      <w:r w:rsidR="00F17725" w:rsidRPr="00AD2580">
        <w:rPr>
          <w:color w:val="000000"/>
        </w:rPr>
        <w:t>-</w:t>
      </w:r>
      <w:r w:rsidR="0093484B" w:rsidRPr="00AD2580">
        <w:rPr>
          <w:color w:val="000000"/>
        </w:rPr>
        <w:t>MS (</w:t>
      </w:r>
      <w:r w:rsidR="00864379">
        <w:rPr>
          <w:b/>
          <w:color w:val="000000"/>
        </w:rPr>
        <w:t>b</w:t>
      </w:r>
      <w:r w:rsidR="0093484B" w:rsidRPr="00AD2580">
        <w:rPr>
          <w:color w:val="000000"/>
        </w:rPr>
        <w:t>)</w:t>
      </w:r>
      <w:r w:rsidR="001965D0">
        <w:rPr>
          <w:color w:val="000000"/>
        </w:rPr>
        <w:t>,</w:t>
      </w:r>
      <w:r w:rsidR="0093484B" w:rsidRPr="00AD2580">
        <w:rPr>
          <w:color w:val="000000"/>
        </w:rPr>
        <w:t xml:space="preserve"> and a simplified metabolic map (</w:t>
      </w:r>
      <w:r w:rsidR="00864379">
        <w:rPr>
          <w:b/>
          <w:color w:val="000000"/>
        </w:rPr>
        <w:t>c</w:t>
      </w:r>
      <w:r w:rsidR="0093484B" w:rsidRPr="00AD2580">
        <w:rPr>
          <w:color w:val="000000"/>
        </w:rPr>
        <w:t>) showing a select number of transformations identified at SPRUCE bog.</w:t>
      </w:r>
      <w:r w:rsidR="00170CD1" w:rsidRPr="00AD2580">
        <w:rPr>
          <w:color w:val="000000"/>
        </w:rPr>
        <w:t xml:space="preserve"> </w:t>
      </w:r>
      <w:r w:rsidR="0093484B" w:rsidRPr="00AD2580">
        <w:rPr>
          <w:color w:val="000000"/>
        </w:rPr>
        <w:t>Green boxes indicate metabolites that decrease with depth, brown boxes indicate metabolites that increase with depth.</w:t>
      </w:r>
      <w:r w:rsidR="00170CD1" w:rsidRPr="00AD2580">
        <w:rPr>
          <w:color w:val="000000"/>
        </w:rPr>
        <w:t xml:space="preserve"> </w:t>
      </w:r>
      <w:r w:rsidR="0093484B" w:rsidRPr="00AD2580">
        <w:rPr>
          <w:color w:val="000000"/>
        </w:rPr>
        <w:t>Green connecting arrows indicate enzyme identified in our dataset that mediate the indicated transform (enzyme EC numbers indicated next to arrows).</w:t>
      </w:r>
      <w:r w:rsidR="00170CD1" w:rsidRPr="00AD2580">
        <w:rPr>
          <w:color w:val="000000"/>
        </w:rPr>
        <w:t xml:space="preserve"> </w:t>
      </w:r>
      <w:r w:rsidR="0093484B" w:rsidRPr="00AD2580">
        <w:rPr>
          <w:color w:val="000000"/>
        </w:rPr>
        <w:t>Gray connecting arrows indicate transforms for which enzymes were not identified in our dataset.</w:t>
      </w:r>
    </w:p>
    <w:p w14:paraId="14203E79" w14:textId="77777777" w:rsidR="008A583E" w:rsidRPr="00AD2580" w:rsidRDefault="008A583E" w:rsidP="00AD2580">
      <w:pPr>
        <w:widowControl/>
        <w:tabs>
          <w:tab w:val="left" w:pos="2796"/>
        </w:tabs>
        <w:rPr>
          <w:color w:val="000000"/>
        </w:rPr>
      </w:pPr>
    </w:p>
    <w:p w14:paraId="6BB28F9E" w14:textId="581AC71A" w:rsidR="00632720" w:rsidRDefault="007F2E2D" w:rsidP="00AD2580">
      <w:pPr>
        <w:widowControl/>
        <w:rPr>
          <w:color w:val="000000"/>
        </w:rPr>
      </w:pPr>
      <w:r w:rsidRPr="00AD2580">
        <w:rPr>
          <w:b/>
        </w:rPr>
        <w:t>DISCUSSION:</w:t>
      </w:r>
    </w:p>
    <w:p w14:paraId="11F6F8C9" w14:textId="747D8B80" w:rsidR="002226DF" w:rsidRPr="00AD2580" w:rsidRDefault="007F2E2D" w:rsidP="00AD2580">
      <w:pPr>
        <w:widowControl/>
        <w:rPr>
          <w:color w:val="000000"/>
        </w:rPr>
      </w:pPr>
      <w:r w:rsidRPr="00AD2580">
        <w:rPr>
          <w:color w:val="000000"/>
        </w:rPr>
        <w:t>The single-throughput, fully-coupled analysis stream used to characterize metabolites and the proteome provides insights into the pathways by which C cycling is occurring in a complex ecosystem.</w:t>
      </w:r>
      <w:r w:rsidR="00170CD1" w:rsidRPr="00AD2580">
        <w:rPr>
          <w:color w:val="000000"/>
        </w:rPr>
        <w:t xml:space="preserve"> </w:t>
      </w:r>
      <w:r w:rsidR="002E7AFB" w:rsidRPr="00AD2580">
        <w:rPr>
          <w:color w:val="000000"/>
        </w:rPr>
        <w:t>S</w:t>
      </w:r>
      <w:r w:rsidRPr="00AD2580">
        <w:rPr>
          <w:color w:val="000000"/>
        </w:rPr>
        <w:t>oil</w:t>
      </w:r>
      <w:r w:rsidR="002E7AFB" w:rsidRPr="00AD2580">
        <w:rPr>
          <w:color w:val="000000"/>
        </w:rPr>
        <w:t xml:space="preserve"> and peat are</w:t>
      </w:r>
      <w:r w:rsidRPr="00AD2580">
        <w:rPr>
          <w:color w:val="000000"/>
        </w:rPr>
        <w:t xml:space="preserve"> heterogeneous</w:t>
      </w:r>
      <w:r w:rsidR="002E7AFB" w:rsidRPr="00AD2580">
        <w:rPr>
          <w:color w:val="000000"/>
        </w:rPr>
        <w:t xml:space="preserve"> matrices</w:t>
      </w:r>
      <w:r w:rsidR="003C21B8">
        <w:rPr>
          <w:color w:val="000000"/>
        </w:rPr>
        <w:t>, and t</w:t>
      </w:r>
      <w:r w:rsidR="002E7AFB" w:rsidRPr="00AD2580">
        <w:rPr>
          <w:color w:val="000000"/>
        </w:rPr>
        <w:t xml:space="preserve">herefore, </w:t>
      </w:r>
      <w:r w:rsidRPr="00AD2580">
        <w:rPr>
          <w:color w:val="000000"/>
        </w:rPr>
        <w:t xml:space="preserve">one of the critical steps of this method </w:t>
      </w:r>
      <w:r w:rsidR="002E7AFB" w:rsidRPr="00AD2580">
        <w:rPr>
          <w:color w:val="000000"/>
        </w:rPr>
        <w:t>occurs in the earliest steps in ensuring</w:t>
      </w:r>
      <w:r w:rsidRPr="00AD2580">
        <w:rPr>
          <w:color w:val="000000"/>
        </w:rPr>
        <w:t xml:space="preserve"> that the </w:t>
      </w:r>
      <w:r w:rsidR="002E7AFB" w:rsidRPr="00AD2580">
        <w:rPr>
          <w:color w:val="000000"/>
        </w:rPr>
        <w:t xml:space="preserve">starting peat or soil material </w:t>
      </w:r>
      <w:r w:rsidRPr="00AD2580">
        <w:rPr>
          <w:color w:val="000000"/>
        </w:rPr>
        <w:t>is highly homogenous</w:t>
      </w:r>
      <w:r w:rsidR="002E7AFB" w:rsidRPr="00AD2580">
        <w:rPr>
          <w:color w:val="000000"/>
        </w:rPr>
        <w:t>.</w:t>
      </w:r>
      <w:r w:rsidR="00170CD1" w:rsidRPr="00AD2580">
        <w:rPr>
          <w:color w:val="000000"/>
        </w:rPr>
        <w:t xml:space="preserve"> </w:t>
      </w:r>
      <w:r w:rsidR="002E7AFB" w:rsidRPr="00AD2580">
        <w:rPr>
          <w:color w:val="000000"/>
        </w:rPr>
        <w:t>It is p</w:t>
      </w:r>
      <w:r w:rsidRPr="00AD2580">
        <w:rPr>
          <w:color w:val="000000"/>
        </w:rPr>
        <w:t>referabl</w:t>
      </w:r>
      <w:r w:rsidR="002E7AFB" w:rsidRPr="00AD2580">
        <w:rPr>
          <w:color w:val="000000"/>
        </w:rPr>
        <w:t>e</w:t>
      </w:r>
      <w:r w:rsidRPr="00AD2580">
        <w:rPr>
          <w:color w:val="000000"/>
        </w:rPr>
        <w:t xml:space="preserve"> </w:t>
      </w:r>
      <w:r w:rsidR="002E7AFB" w:rsidRPr="00AD2580">
        <w:rPr>
          <w:color w:val="000000"/>
        </w:rPr>
        <w:t xml:space="preserve">to grind the sample well </w:t>
      </w:r>
      <w:r w:rsidRPr="00AD2580">
        <w:rPr>
          <w:color w:val="000000"/>
        </w:rPr>
        <w:t xml:space="preserve">as aggregates </w:t>
      </w:r>
      <w:r w:rsidR="002E7AFB" w:rsidRPr="00AD2580">
        <w:rPr>
          <w:color w:val="000000"/>
        </w:rPr>
        <w:t>can reduce</w:t>
      </w:r>
      <w:r w:rsidRPr="00AD2580">
        <w:rPr>
          <w:color w:val="000000"/>
        </w:rPr>
        <w:t xml:space="preserve"> extraction efficiency. This </w:t>
      </w:r>
      <w:r w:rsidR="002E7AFB" w:rsidRPr="00AD2580">
        <w:rPr>
          <w:color w:val="000000"/>
        </w:rPr>
        <w:t xml:space="preserve">is a </w:t>
      </w:r>
      <w:proofErr w:type="gramStart"/>
      <w:r w:rsidR="002E7AFB" w:rsidRPr="00AD2580">
        <w:rPr>
          <w:color w:val="000000"/>
        </w:rPr>
        <w:t>particular problem</w:t>
      </w:r>
      <w:proofErr w:type="gramEnd"/>
      <w:r w:rsidRPr="00AD2580">
        <w:rPr>
          <w:color w:val="000000"/>
        </w:rPr>
        <w:t xml:space="preserve"> for aggregated soils and soils with low C and </w:t>
      </w:r>
      <w:r w:rsidR="002226DF" w:rsidRPr="00AD2580">
        <w:rPr>
          <w:color w:val="000000"/>
        </w:rPr>
        <w:t>high mineral content</w:t>
      </w:r>
      <w:r w:rsidR="000954FA">
        <w:rPr>
          <w:color w:val="000000"/>
        </w:rPr>
        <w:t>s</w:t>
      </w:r>
      <w:r w:rsidR="002226DF" w:rsidRPr="00AD2580">
        <w:rPr>
          <w:color w:val="000000"/>
        </w:rPr>
        <w:t xml:space="preserve"> </w:t>
      </w:r>
      <w:r w:rsidR="00DE56EC">
        <w:rPr>
          <w:color w:val="000000"/>
        </w:rPr>
        <w:t>that</w:t>
      </w:r>
      <w:r w:rsidR="002226DF" w:rsidRPr="00AD2580">
        <w:rPr>
          <w:color w:val="000000"/>
        </w:rPr>
        <w:t xml:space="preserve"> may require the use of a </w:t>
      </w:r>
      <w:r w:rsidR="00A95E87" w:rsidRPr="00AD2580">
        <w:rPr>
          <w:color w:val="000000"/>
        </w:rPr>
        <w:t>stainless-steel</w:t>
      </w:r>
      <w:r w:rsidR="002226DF" w:rsidRPr="00AD2580">
        <w:rPr>
          <w:color w:val="000000"/>
        </w:rPr>
        <w:t xml:space="preserve"> ball grinder to adequately homogenize</w:t>
      </w:r>
      <w:r w:rsidRPr="00AD2580">
        <w:rPr>
          <w:color w:val="000000"/>
        </w:rPr>
        <w:t xml:space="preserve">. </w:t>
      </w:r>
      <w:r w:rsidR="002226DF" w:rsidRPr="00AD2580">
        <w:rPr>
          <w:color w:val="000000"/>
        </w:rPr>
        <w:t xml:space="preserve">Because spatial heterogeneity of soils and peat within an experimental site may be high, </w:t>
      </w:r>
      <w:r w:rsidRPr="00AD2580">
        <w:rPr>
          <w:color w:val="000000"/>
        </w:rPr>
        <w:t xml:space="preserve">biological replicates </w:t>
      </w:r>
      <w:r w:rsidR="002226DF" w:rsidRPr="00AD2580">
        <w:rPr>
          <w:color w:val="000000"/>
        </w:rPr>
        <w:t>are</w:t>
      </w:r>
      <w:r w:rsidRPr="00AD2580">
        <w:rPr>
          <w:color w:val="000000"/>
        </w:rPr>
        <w:t xml:space="preserve"> highly </w:t>
      </w:r>
      <w:r w:rsidR="002226DF" w:rsidRPr="00AD2580">
        <w:rPr>
          <w:color w:val="000000"/>
        </w:rPr>
        <w:t>recommended</w:t>
      </w:r>
      <w:r w:rsidRPr="00AD2580">
        <w:rPr>
          <w:color w:val="000000"/>
        </w:rPr>
        <w:t xml:space="preserve">. </w:t>
      </w:r>
    </w:p>
    <w:p w14:paraId="5BBBE0EE" w14:textId="77777777" w:rsidR="00E802F2" w:rsidRDefault="00E802F2" w:rsidP="00AD2580">
      <w:pPr>
        <w:widowControl/>
        <w:rPr>
          <w:color w:val="000000"/>
        </w:rPr>
      </w:pPr>
    </w:p>
    <w:p w14:paraId="1B7B11E5" w14:textId="741A955B" w:rsidR="002226DF" w:rsidRPr="00AD2580" w:rsidRDefault="002226DF" w:rsidP="00AD2580">
      <w:pPr>
        <w:widowControl/>
        <w:rPr>
          <w:color w:val="000000"/>
        </w:rPr>
      </w:pPr>
      <w:r w:rsidRPr="00AD2580">
        <w:rPr>
          <w:color w:val="000000"/>
        </w:rPr>
        <w:t>This</w:t>
      </w:r>
      <w:r w:rsidR="00EF3E12" w:rsidRPr="00AD2580">
        <w:rPr>
          <w:color w:val="000000"/>
        </w:rPr>
        <w:t xml:space="preserve"> method</w:t>
      </w:r>
      <w:r w:rsidR="007F2E2D" w:rsidRPr="00AD2580">
        <w:rPr>
          <w:color w:val="000000"/>
        </w:rPr>
        <w:t xml:space="preserve"> utilizes three solvents</w:t>
      </w:r>
      <w:r w:rsidRPr="00AD2580">
        <w:rPr>
          <w:color w:val="000000"/>
        </w:rPr>
        <w:t>:</w:t>
      </w:r>
      <w:r w:rsidR="007F2E2D" w:rsidRPr="00AD2580">
        <w:rPr>
          <w:color w:val="000000"/>
        </w:rPr>
        <w:t xml:space="preserve"> water, methanol</w:t>
      </w:r>
      <w:r w:rsidR="003135E8">
        <w:rPr>
          <w:color w:val="000000"/>
        </w:rPr>
        <w:t>,</w:t>
      </w:r>
      <w:r w:rsidR="007F2E2D" w:rsidRPr="00AD2580">
        <w:rPr>
          <w:color w:val="000000"/>
        </w:rPr>
        <w:t xml:space="preserve"> and chloroform</w:t>
      </w:r>
      <w:r w:rsidRPr="00AD2580">
        <w:rPr>
          <w:color w:val="000000"/>
        </w:rPr>
        <w:t xml:space="preserve">, which bias </w:t>
      </w:r>
      <w:r w:rsidR="007F2E2D" w:rsidRPr="00AD2580">
        <w:rPr>
          <w:color w:val="000000"/>
        </w:rPr>
        <w:t>the type</w:t>
      </w:r>
      <w:r w:rsidRPr="00AD2580">
        <w:rPr>
          <w:color w:val="000000"/>
        </w:rPr>
        <w:t>s</w:t>
      </w:r>
      <w:r w:rsidR="007F2E2D" w:rsidRPr="00AD2580">
        <w:rPr>
          <w:color w:val="000000"/>
        </w:rPr>
        <w:t xml:space="preserve"> of compounds it</w:t>
      </w:r>
      <w:r w:rsidRPr="00AD2580">
        <w:rPr>
          <w:color w:val="000000"/>
        </w:rPr>
        <w:t xml:space="preserve"> is possible to</w:t>
      </w:r>
      <w:r w:rsidR="007F2E2D" w:rsidRPr="00AD2580">
        <w:rPr>
          <w:color w:val="000000"/>
        </w:rPr>
        <w:t xml:space="preserve"> extract. In principle</w:t>
      </w:r>
      <w:r w:rsidR="007B0BB7">
        <w:rPr>
          <w:color w:val="000000"/>
        </w:rPr>
        <w:t>,</w:t>
      </w:r>
      <w:r w:rsidR="007F2E2D" w:rsidRPr="00AD2580">
        <w:rPr>
          <w:color w:val="000000"/>
        </w:rPr>
        <w:t xml:space="preserve"> </w:t>
      </w:r>
      <w:r w:rsidRPr="00AD2580">
        <w:rPr>
          <w:color w:val="000000"/>
        </w:rPr>
        <w:t xml:space="preserve">this sequential extraction method </w:t>
      </w:r>
      <w:r w:rsidR="007F2E2D" w:rsidRPr="00AD2580">
        <w:rPr>
          <w:color w:val="000000"/>
        </w:rPr>
        <w:t xml:space="preserve">should </w:t>
      </w:r>
      <w:r w:rsidRPr="00AD2580">
        <w:rPr>
          <w:color w:val="000000"/>
        </w:rPr>
        <w:t>solubilize</w:t>
      </w:r>
      <w:r w:rsidR="007F2E2D" w:rsidRPr="00AD2580">
        <w:rPr>
          <w:color w:val="000000"/>
        </w:rPr>
        <w:t xml:space="preserve"> </w:t>
      </w:r>
      <w:r w:rsidRPr="00AD2580">
        <w:rPr>
          <w:color w:val="000000"/>
        </w:rPr>
        <w:t xml:space="preserve">compounds covering a </w:t>
      </w:r>
      <w:r w:rsidR="007F2E2D" w:rsidRPr="00AD2580">
        <w:rPr>
          <w:color w:val="000000"/>
        </w:rPr>
        <w:t xml:space="preserve">wide </w:t>
      </w:r>
      <w:r w:rsidRPr="00AD2580">
        <w:rPr>
          <w:color w:val="000000"/>
        </w:rPr>
        <w:t xml:space="preserve">polarity </w:t>
      </w:r>
      <w:r w:rsidR="007F2E2D" w:rsidRPr="00AD2580">
        <w:rPr>
          <w:color w:val="000000"/>
        </w:rPr>
        <w:t>range</w:t>
      </w:r>
      <w:r w:rsidRPr="00AD2580">
        <w:rPr>
          <w:color w:val="000000"/>
        </w:rPr>
        <w:t>.</w:t>
      </w:r>
      <w:r w:rsidR="007F2E2D" w:rsidRPr="00AD2580">
        <w:rPr>
          <w:color w:val="000000"/>
        </w:rPr>
        <w:t xml:space="preserve"> </w:t>
      </w:r>
      <w:r w:rsidRPr="00AD2580">
        <w:rPr>
          <w:color w:val="000000"/>
        </w:rPr>
        <w:t>H</w:t>
      </w:r>
      <w:r w:rsidR="007F2E2D" w:rsidRPr="00AD2580">
        <w:rPr>
          <w:color w:val="000000"/>
        </w:rPr>
        <w:t>owever</w:t>
      </w:r>
      <w:r w:rsidRPr="00AD2580">
        <w:rPr>
          <w:color w:val="000000"/>
        </w:rPr>
        <w:t>, these solvents are not optimized for</w:t>
      </w:r>
      <w:r w:rsidR="007F2E2D" w:rsidRPr="00AD2580">
        <w:rPr>
          <w:color w:val="000000"/>
        </w:rPr>
        <w:t xml:space="preserve"> extracting organo-mineral complexes or highly stabilized complexes. if </w:t>
      </w:r>
      <w:r w:rsidRPr="00AD2580">
        <w:rPr>
          <w:color w:val="000000"/>
        </w:rPr>
        <w:t>such</w:t>
      </w:r>
      <w:r w:rsidR="007F2E2D" w:rsidRPr="00AD2580">
        <w:rPr>
          <w:color w:val="000000"/>
        </w:rPr>
        <w:t xml:space="preserve"> compounds are of interest, harsher solvents such as strong acids and bases </w:t>
      </w:r>
      <w:r w:rsidRPr="00AD2580">
        <w:rPr>
          <w:color w:val="000000"/>
        </w:rPr>
        <w:t>are preferred, but harsher extraction processes</w:t>
      </w:r>
      <w:r w:rsidR="007F2E2D" w:rsidRPr="00AD2580">
        <w:rPr>
          <w:color w:val="000000"/>
        </w:rPr>
        <w:t xml:space="preserve"> could </w:t>
      </w:r>
      <w:r w:rsidRPr="00AD2580">
        <w:rPr>
          <w:color w:val="000000"/>
        </w:rPr>
        <w:t>alter the chemistry</w:t>
      </w:r>
      <w:r w:rsidR="007F2E2D" w:rsidRPr="00AD2580">
        <w:rPr>
          <w:color w:val="000000"/>
        </w:rPr>
        <w:t xml:space="preserve"> of </w:t>
      </w:r>
      <w:r w:rsidRPr="00AD2580">
        <w:rPr>
          <w:color w:val="000000"/>
        </w:rPr>
        <w:t>the</w:t>
      </w:r>
      <w:r w:rsidR="007F2E2D" w:rsidRPr="00AD2580">
        <w:rPr>
          <w:color w:val="000000"/>
        </w:rPr>
        <w:t xml:space="preserve"> samples.</w:t>
      </w:r>
      <w:r w:rsidRPr="00AD2580">
        <w:rPr>
          <w:color w:val="000000"/>
        </w:rPr>
        <w:t xml:space="preserve"> Incorporating such solvents at the end of the extraction sequence may minimize this effect.</w:t>
      </w:r>
      <w:r w:rsidR="00170CD1" w:rsidRPr="00AD2580">
        <w:rPr>
          <w:color w:val="000000"/>
        </w:rPr>
        <w:t xml:space="preserve"> </w:t>
      </w:r>
      <w:r w:rsidR="00963B29" w:rsidRPr="00AD2580">
        <w:rPr>
          <w:color w:val="000000"/>
        </w:rPr>
        <w:t xml:space="preserve">Additionally, chloroform will </w:t>
      </w:r>
      <w:r w:rsidR="002B7C85" w:rsidRPr="00AD2580">
        <w:rPr>
          <w:color w:val="000000"/>
        </w:rPr>
        <w:t xml:space="preserve">inactivate </w:t>
      </w:r>
      <w:r w:rsidR="00963B29" w:rsidRPr="00AD2580">
        <w:rPr>
          <w:color w:val="000000"/>
        </w:rPr>
        <w:t xml:space="preserve">clinically important soil and peat </w:t>
      </w:r>
      <w:r w:rsidR="007B0BB7" w:rsidRPr="00AD2580">
        <w:rPr>
          <w:color w:val="000000"/>
        </w:rPr>
        <w:t>bacterial</w:t>
      </w:r>
      <w:r w:rsidR="00963B29" w:rsidRPr="00AD2580">
        <w:rPr>
          <w:color w:val="000000"/>
        </w:rPr>
        <w:t xml:space="preserve"> and viral pathogens, and other pathogenic disease-causing biological agents by dissolving cell membrane lipids.</w:t>
      </w:r>
      <w:r w:rsidR="00170CD1" w:rsidRPr="00AD2580">
        <w:rPr>
          <w:color w:val="000000"/>
        </w:rPr>
        <w:t xml:space="preserve"> </w:t>
      </w:r>
      <w:r w:rsidR="00963B29" w:rsidRPr="00214EDB">
        <w:rPr>
          <w:color w:val="000000"/>
        </w:rPr>
        <w:t xml:space="preserve">Thus, incorporating chloroform in the extraction protocol will reduce the risks involved in biology studies of samples potentially infected by pathogens from different regions </w:t>
      </w:r>
      <w:r w:rsidR="002B7C85" w:rsidRPr="00214EDB">
        <w:rPr>
          <w:color w:val="000000"/>
        </w:rPr>
        <w:t>of</w:t>
      </w:r>
      <w:r w:rsidR="00963B29" w:rsidRPr="00214EDB">
        <w:rPr>
          <w:color w:val="000000"/>
        </w:rPr>
        <w:t xml:space="preserve"> the world. </w:t>
      </w:r>
      <w:r w:rsidR="00A95E87" w:rsidRPr="00214EDB">
        <w:rPr>
          <w:color w:val="000000"/>
        </w:rPr>
        <w:t xml:space="preserve">If </w:t>
      </w:r>
      <w:r w:rsidR="00963B29" w:rsidRPr="00214EDB">
        <w:rPr>
          <w:color w:val="000000"/>
        </w:rPr>
        <w:t>there are concerns</w:t>
      </w:r>
      <w:r w:rsidR="00A95E87" w:rsidRPr="00214EDB">
        <w:rPr>
          <w:color w:val="000000"/>
        </w:rPr>
        <w:t xml:space="preserve"> about dead microbial cells, debris, or particulates following extraction, filtering the extracts through a 0.2 </w:t>
      </w:r>
      <w:r w:rsidR="009011DF" w:rsidRPr="00214EDB">
        <w:rPr>
          <w:color w:val="000000"/>
        </w:rPr>
        <w:t>µ</w:t>
      </w:r>
      <w:r w:rsidR="00214EDB" w:rsidRPr="00214EDB">
        <w:rPr>
          <w:color w:val="000000"/>
        </w:rPr>
        <w:t>m</w:t>
      </w:r>
      <w:r w:rsidR="00A95E87" w:rsidRPr="00214EDB">
        <w:rPr>
          <w:color w:val="000000"/>
        </w:rPr>
        <w:t xml:space="preserve"> glass fiber filter is recommended.</w:t>
      </w:r>
      <w:r w:rsidR="00170CD1" w:rsidRPr="00AD2580">
        <w:rPr>
          <w:color w:val="000000"/>
        </w:rPr>
        <w:t xml:space="preserve"> </w:t>
      </w:r>
    </w:p>
    <w:p w14:paraId="59C19FCD" w14:textId="77777777" w:rsidR="00E802F2" w:rsidRDefault="00E802F2" w:rsidP="00AD2580">
      <w:pPr>
        <w:widowControl/>
        <w:rPr>
          <w:color w:val="000000"/>
        </w:rPr>
      </w:pPr>
    </w:p>
    <w:p w14:paraId="4B78244E" w14:textId="3BF5A4D7" w:rsidR="003E5933" w:rsidRPr="00AD2580" w:rsidRDefault="00A95E87" w:rsidP="00AD2580">
      <w:pPr>
        <w:widowControl/>
        <w:rPr>
          <w:color w:val="000000"/>
        </w:rPr>
      </w:pPr>
      <w:r w:rsidRPr="00AD2580">
        <w:rPr>
          <w:color w:val="000000"/>
        </w:rPr>
        <w:t>To streamline the process, the water and methanol extracts could be combined for GC</w:t>
      </w:r>
      <w:r w:rsidR="00C51967" w:rsidRPr="00AD2580">
        <w:rPr>
          <w:color w:val="000000"/>
        </w:rPr>
        <w:t>-</w:t>
      </w:r>
      <w:r w:rsidRPr="00AD2580">
        <w:rPr>
          <w:color w:val="000000"/>
        </w:rPr>
        <w:t>MS analysis during step 4.1. However, these extracts must remain separated for FTICR</w:t>
      </w:r>
      <w:r w:rsidR="00C51967" w:rsidRPr="00AD2580">
        <w:rPr>
          <w:color w:val="000000"/>
        </w:rPr>
        <w:t>-</w:t>
      </w:r>
      <w:r w:rsidRPr="00AD2580">
        <w:rPr>
          <w:color w:val="000000"/>
        </w:rPr>
        <w:t>MS analysis due to ionization efficiency issues with the ESI source.</w:t>
      </w:r>
      <w:r w:rsidR="00170CD1" w:rsidRPr="00AD2580">
        <w:rPr>
          <w:color w:val="000000"/>
        </w:rPr>
        <w:t xml:space="preserve"> </w:t>
      </w:r>
      <w:r w:rsidR="00502FD0" w:rsidRPr="00AD2580">
        <w:rPr>
          <w:color w:val="000000"/>
        </w:rPr>
        <w:t xml:space="preserve">The advantage of running the combined extract </w:t>
      </w:r>
      <w:r w:rsidRPr="00AD2580">
        <w:rPr>
          <w:color w:val="000000"/>
        </w:rPr>
        <w:t>on the GC</w:t>
      </w:r>
      <w:r w:rsidR="00C51967" w:rsidRPr="00AD2580">
        <w:rPr>
          <w:color w:val="000000"/>
        </w:rPr>
        <w:t>-</w:t>
      </w:r>
      <w:r w:rsidRPr="00AD2580">
        <w:rPr>
          <w:color w:val="000000"/>
        </w:rPr>
        <w:t xml:space="preserve">MS </w:t>
      </w:r>
      <w:r w:rsidR="00502FD0" w:rsidRPr="00AD2580">
        <w:rPr>
          <w:color w:val="000000"/>
        </w:rPr>
        <w:t xml:space="preserve">is </w:t>
      </w:r>
      <w:r w:rsidR="00044DFB" w:rsidRPr="00AD2580">
        <w:rPr>
          <w:color w:val="000000"/>
        </w:rPr>
        <w:t>that more metabolites (covering a larger range of polarity) will be identified</w:t>
      </w:r>
      <w:r w:rsidR="00502FD0" w:rsidRPr="00AD2580">
        <w:rPr>
          <w:color w:val="000000"/>
        </w:rPr>
        <w:t>.</w:t>
      </w:r>
      <w:r w:rsidR="00170CD1" w:rsidRPr="00AD2580">
        <w:rPr>
          <w:color w:val="000000"/>
        </w:rPr>
        <w:t xml:space="preserve"> </w:t>
      </w:r>
      <w:r w:rsidR="00502FD0" w:rsidRPr="00AD2580">
        <w:rPr>
          <w:color w:val="000000"/>
        </w:rPr>
        <w:t xml:space="preserve">The disadvantage of combining the extracts at this point is that </w:t>
      </w:r>
      <w:r w:rsidR="00EF3E12" w:rsidRPr="00AD2580">
        <w:rPr>
          <w:color w:val="000000"/>
        </w:rPr>
        <w:t xml:space="preserve">one of the major </w:t>
      </w:r>
      <w:r w:rsidR="00EF3E12" w:rsidRPr="00AD2580">
        <w:rPr>
          <w:color w:val="000000"/>
        </w:rPr>
        <w:lastRenderedPageBreak/>
        <w:t xml:space="preserve">metabolites important in microbial processing of </w:t>
      </w:r>
      <w:r w:rsidRPr="00AD2580">
        <w:rPr>
          <w:color w:val="000000"/>
        </w:rPr>
        <w:t>organic matter</w:t>
      </w:r>
      <w:r w:rsidR="00EF3E12" w:rsidRPr="00AD2580">
        <w:rPr>
          <w:color w:val="000000"/>
        </w:rPr>
        <w:t xml:space="preserve"> is methanol.</w:t>
      </w:r>
      <w:r w:rsidR="00170CD1" w:rsidRPr="00AD2580">
        <w:rPr>
          <w:color w:val="000000"/>
        </w:rPr>
        <w:t xml:space="preserve"> </w:t>
      </w:r>
      <w:r w:rsidRPr="00AD2580">
        <w:rPr>
          <w:color w:val="000000"/>
        </w:rPr>
        <w:t>Traces of methanol will always remain in the combined sample, even after drying, so if methanol is a metabolite of interest, the water extract must be run separately.</w:t>
      </w:r>
      <w:r w:rsidR="00170CD1" w:rsidRPr="00AD2580">
        <w:rPr>
          <w:color w:val="000000"/>
        </w:rPr>
        <w:t xml:space="preserve"> </w:t>
      </w:r>
      <w:r w:rsidRPr="00AD2580">
        <w:rPr>
          <w:color w:val="000000"/>
        </w:rPr>
        <w:t>H</w:t>
      </w:r>
      <w:r w:rsidR="00EF3E12" w:rsidRPr="00AD2580">
        <w:rPr>
          <w:color w:val="000000"/>
        </w:rPr>
        <w:t xml:space="preserve">aving good controls with no analytes will </w:t>
      </w:r>
      <w:r w:rsidRPr="00AD2580">
        <w:rPr>
          <w:color w:val="000000"/>
        </w:rPr>
        <w:t xml:space="preserve">also </w:t>
      </w:r>
      <w:r w:rsidR="00EF3E12" w:rsidRPr="00AD2580">
        <w:rPr>
          <w:color w:val="000000"/>
        </w:rPr>
        <w:t xml:space="preserve">help in </w:t>
      </w:r>
      <w:r w:rsidRPr="00AD2580">
        <w:rPr>
          <w:color w:val="000000"/>
        </w:rPr>
        <w:t>identifying potential contamination in the samples</w:t>
      </w:r>
      <w:r w:rsidR="00EF3E12" w:rsidRPr="00AD2580">
        <w:rPr>
          <w:color w:val="000000"/>
        </w:rPr>
        <w:t>.</w:t>
      </w:r>
    </w:p>
    <w:p w14:paraId="607B71F0" w14:textId="77777777" w:rsidR="00E802F2" w:rsidRDefault="00E802F2" w:rsidP="00AD2580">
      <w:pPr>
        <w:widowControl/>
        <w:rPr>
          <w:color w:val="000000"/>
        </w:rPr>
      </w:pPr>
    </w:p>
    <w:p w14:paraId="08ED34DB" w14:textId="4B366B03" w:rsidR="00502FD0" w:rsidRPr="00AD2580" w:rsidRDefault="00502FD0" w:rsidP="00AD2580">
      <w:pPr>
        <w:widowControl/>
        <w:rPr>
          <w:color w:val="000000"/>
        </w:rPr>
      </w:pPr>
      <w:r w:rsidRPr="00AD2580">
        <w:rPr>
          <w:color w:val="000000"/>
        </w:rPr>
        <w:t xml:space="preserve">In step 7.1 of preparing extracts for NMR analysis, </w:t>
      </w:r>
      <w:r w:rsidR="00A95E87" w:rsidRPr="00AD2580">
        <w:rPr>
          <w:color w:val="000000"/>
        </w:rPr>
        <w:t>as in the GC</w:t>
      </w:r>
      <w:r w:rsidR="00C51967" w:rsidRPr="00AD2580">
        <w:rPr>
          <w:color w:val="000000"/>
        </w:rPr>
        <w:t>-</w:t>
      </w:r>
      <w:r w:rsidR="00A95E87" w:rsidRPr="00AD2580">
        <w:rPr>
          <w:color w:val="000000"/>
        </w:rPr>
        <w:t>MS analysis</w:t>
      </w:r>
      <w:r w:rsidR="007B0BB7">
        <w:rPr>
          <w:color w:val="000000"/>
        </w:rPr>
        <w:t>,</w:t>
      </w:r>
      <w:r w:rsidR="00A95E87" w:rsidRPr="00AD2580">
        <w:rPr>
          <w:color w:val="000000"/>
        </w:rPr>
        <w:t xml:space="preserve"> </w:t>
      </w:r>
      <w:r w:rsidRPr="00AD2580">
        <w:rPr>
          <w:color w:val="000000"/>
        </w:rPr>
        <w:t xml:space="preserve">either the water extract alone or the </w:t>
      </w:r>
      <w:r w:rsidR="007B0BB7">
        <w:rPr>
          <w:color w:val="000000"/>
        </w:rPr>
        <w:t xml:space="preserve">combined </w:t>
      </w:r>
      <w:r w:rsidRPr="00AD2580">
        <w:rPr>
          <w:color w:val="000000"/>
        </w:rPr>
        <w:t xml:space="preserve">water and methanol extracts can be </w:t>
      </w:r>
      <w:r w:rsidR="007B0BB7">
        <w:rPr>
          <w:color w:val="000000"/>
        </w:rPr>
        <w:t>used</w:t>
      </w:r>
      <w:r w:rsidR="00A95E87" w:rsidRPr="00AD2580">
        <w:rPr>
          <w:color w:val="000000"/>
        </w:rPr>
        <w:t>.</w:t>
      </w:r>
      <w:r w:rsidR="00170CD1" w:rsidRPr="00AD2580">
        <w:rPr>
          <w:color w:val="000000"/>
        </w:rPr>
        <w:t xml:space="preserve"> </w:t>
      </w:r>
      <w:r w:rsidR="00A95E87" w:rsidRPr="00AD2580">
        <w:rPr>
          <w:color w:val="000000"/>
        </w:rPr>
        <w:t xml:space="preserve">The disadvantages of doing this are similar to those enumerated in the preceding paragraph. </w:t>
      </w:r>
      <w:r w:rsidRPr="00AD2580">
        <w:rPr>
          <w:color w:val="000000"/>
        </w:rPr>
        <w:t xml:space="preserve">The advantage of </w:t>
      </w:r>
      <w:r w:rsidR="00A95E87" w:rsidRPr="00AD2580">
        <w:rPr>
          <w:color w:val="000000"/>
        </w:rPr>
        <w:t xml:space="preserve">combining the </w:t>
      </w:r>
      <w:r w:rsidRPr="00AD2580">
        <w:rPr>
          <w:color w:val="000000"/>
        </w:rPr>
        <w:t>methanol and water extracts is that some of the less polar metabolites that are solubilized in the methanol fraction will be identified.</w:t>
      </w:r>
      <w:r w:rsidR="00170CD1" w:rsidRPr="00AD2580">
        <w:rPr>
          <w:color w:val="000000"/>
        </w:rPr>
        <w:t xml:space="preserve"> </w:t>
      </w:r>
      <w:r w:rsidRPr="00AD2580">
        <w:rPr>
          <w:color w:val="000000"/>
        </w:rPr>
        <w:t>However, because of the freeze-drying step, many more volatile compounds will be lost.</w:t>
      </w:r>
      <w:r w:rsidR="00170CD1" w:rsidRPr="00AD2580">
        <w:rPr>
          <w:color w:val="000000"/>
        </w:rPr>
        <w:t xml:space="preserve"> </w:t>
      </w:r>
      <w:r w:rsidRPr="00AD2580">
        <w:rPr>
          <w:color w:val="000000"/>
        </w:rPr>
        <w:t>This is a</w:t>
      </w:r>
      <w:r w:rsidR="00A95E87" w:rsidRPr="00AD2580">
        <w:rPr>
          <w:color w:val="000000"/>
        </w:rPr>
        <w:t xml:space="preserve"> particular</w:t>
      </w:r>
      <w:r w:rsidRPr="00AD2580">
        <w:rPr>
          <w:color w:val="000000"/>
        </w:rPr>
        <w:t xml:space="preserve"> disadvantage if</w:t>
      </w:r>
      <w:r w:rsidR="00044DFB" w:rsidRPr="00AD2580">
        <w:rPr>
          <w:color w:val="000000"/>
        </w:rPr>
        <w:t xml:space="preserve"> quantifying volatile fatty acids is a critical component of the experiment.</w:t>
      </w:r>
    </w:p>
    <w:p w14:paraId="231F30BE" w14:textId="77777777" w:rsidR="00E802F2" w:rsidRDefault="00E802F2" w:rsidP="00AD2580">
      <w:pPr>
        <w:widowControl/>
        <w:rPr>
          <w:color w:val="000000"/>
        </w:rPr>
      </w:pPr>
      <w:bookmarkStart w:id="23" w:name="_Hlk526947195"/>
    </w:p>
    <w:p w14:paraId="748FF327" w14:textId="4A18F31D" w:rsidR="00946224" w:rsidRPr="00AD2580" w:rsidRDefault="00777A6B" w:rsidP="00AD2580">
      <w:pPr>
        <w:widowControl/>
        <w:rPr>
          <w:color w:val="000000"/>
        </w:rPr>
      </w:pPr>
      <w:r w:rsidRPr="00AD2580">
        <w:rPr>
          <w:color w:val="000000"/>
        </w:rPr>
        <w:t xml:space="preserve">In this procedure </w:t>
      </w:r>
      <w:r w:rsidR="00E86EEC" w:rsidRPr="00AD2580">
        <w:rPr>
          <w:color w:val="000000"/>
        </w:rPr>
        <w:t xml:space="preserve">for identifying proteomics, </w:t>
      </w:r>
      <w:r w:rsidRPr="00AD2580">
        <w:rPr>
          <w:color w:val="000000"/>
        </w:rPr>
        <w:t>only fully tryptic peptides are searched, thus endogenous peptidase activity and in-source fragmentations will be missed.</w:t>
      </w:r>
      <w:r w:rsidR="00AD2580">
        <w:rPr>
          <w:color w:val="000000"/>
        </w:rPr>
        <w:t xml:space="preserve"> </w:t>
      </w:r>
      <w:r w:rsidRPr="00AD2580">
        <w:rPr>
          <w:color w:val="000000"/>
        </w:rPr>
        <w:t xml:space="preserve">On the other hand, oxidized methionine may be considered as a post-translational modification for the peptide candidates as this modification commonly occurs during sampling processing and handling. Quantification of enzymes using peptide elution areas can be </w:t>
      </w:r>
      <w:proofErr w:type="gramStart"/>
      <w:r w:rsidRPr="00AD2580">
        <w:rPr>
          <w:color w:val="000000"/>
        </w:rPr>
        <w:t>done, but</w:t>
      </w:r>
      <w:proofErr w:type="gramEnd"/>
      <w:r w:rsidRPr="00AD2580">
        <w:rPr>
          <w:color w:val="000000"/>
        </w:rPr>
        <w:t xml:space="preserve"> </w:t>
      </w:r>
      <w:r w:rsidR="001053D1">
        <w:rPr>
          <w:color w:val="000000"/>
        </w:rPr>
        <w:t>is</w:t>
      </w:r>
      <w:r w:rsidRPr="00AD2580">
        <w:rPr>
          <w:color w:val="000000"/>
        </w:rPr>
        <w:t xml:space="preserve"> outside the scope of this project.</w:t>
      </w:r>
      <w:r w:rsidR="00AD2580">
        <w:rPr>
          <w:color w:val="000000"/>
        </w:rPr>
        <w:t xml:space="preserve"> </w:t>
      </w:r>
    </w:p>
    <w:bookmarkEnd w:id="23"/>
    <w:p w14:paraId="0AFBF461" w14:textId="77777777" w:rsidR="00E802F2" w:rsidRDefault="00E802F2" w:rsidP="00AD2580">
      <w:pPr>
        <w:widowControl/>
        <w:rPr>
          <w:color w:val="000000"/>
        </w:rPr>
      </w:pPr>
    </w:p>
    <w:p w14:paraId="703080F6" w14:textId="7F3F068A" w:rsidR="00A62A0D" w:rsidRPr="00AD2580" w:rsidRDefault="00A95E87" w:rsidP="00AD2580">
      <w:pPr>
        <w:widowControl/>
        <w:rPr>
          <w:color w:val="808080"/>
        </w:rPr>
      </w:pPr>
      <w:r w:rsidRPr="00AD2580">
        <w:rPr>
          <w:color w:val="000000"/>
        </w:rPr>
        <w:t xml:space="preserve">Many recent advances in the analysis of </w:t>
      </w:r>
      <w:r w:rsidR="007A3D38">
        <w:rPr>
          <w:color w:val="000000"/>
        </w:rPr>
        <w:t>NOM</w:t>
      </w:r>
      <w:r w:rsidRPr="00AD2580">
        <w:rPr>
          <w:color w:val="000000"/>
        </w:rPr>
        <w:t xml:space="preserve"> and microbial</w:t>
      </w:r>
      <w:r w:rsidR="00D441B1" w:rsidRPr="00AD2580">
        <w:rPr>
          <w:color w:val="000000"/>
        </w:rPr>
        <w:t xml:space="preserve"> parameters are providing a wealth of techniques for understanding organic C cycling.</w:t>
      </w:r>
      <w:r w:rsidRPr="00AD2580">
        <w:rPr>
          <w:color w:val="000000"/>
        </w:rPr>
        <w:t xml:space="preserve"> </w:t>
      </w:r>
      <w:r w:rsidR="00D441B1" w:rsidRPr="00AD2580">
        <w:rPr>
          <w:color w:val="000000"/>
        </w:rPr>
        <w:t>By combining these techniques in a single streamlined protocol, we gain a novel view of the process</w:t>
      </w:r>
      <w:r w:rsidR="00BA6A55">
        <w:rPr>
          <w:color w:val="000000"/>
        </w:rPr>
        <w:t>es</w:t>
      </w:r>
      <w:r w:rsidR="00D441B1" w:rsidRPr="00AD2580">
        <w:rPr>
          <w:color w:val="000000"/>
        </w:rPr>
        <w:t xml:space="preserve"> that are taking place.</w:t>
      </w:r>
      <w:r w:rsidR="00170CD1" w:rsidRPr="00AD2580">
        <w:rPr>
          <w:color w:val="000000"/>
        </w:rPr>
        <w:t xml:space="preserve"> </w:t>
      </w:r>
      <w:r w:rsidR="00E35348" w:rsidRPr="00AD2580">
        <w:rPr>
          <w:color w:val="000000"/>
        </w:rPr>
        <w:t xml:space="preserve">Coupling the proteomics analysis </w:t>
      </w:r>
      <w:r w:rsidR="007F2E2D" w:rsidRPr="00AD2580">
        <w:rPr>
          <w:color w:val="000000"/>
        </w:rPr>
        <w:t>with the metabolic analys</w:t>
      </w:r>
      <w:r w:rsidR="00D441B1" w:rsidRPr="00AD2580">
        <w:rPr>
          <w:color w:val="000000"/>
        </w:rPr>
        <w:t>es</w:t>
      </w:r>
      <w:r w:rsidR="007F2E2D" w:rsidRPr="00AD2580">
        <w:rPr>
          <w:color w:val="000000"/>
        </w:rPr>
        <w:t xml:space="preserve"> </w:t>
      </w:r>
      <w:r w:rsidR="00D441B1" w:rsidRPr="00AD2580">
        <w:rPr>
          <w:color w:val="000000"/>
        </w:rPr>
        <w:t>provides</w:t>
      </w:r>
      <w:r w:rsidR="007F2E2D" w:rsidRPr="00AD2580">
        <w:rPr>
          <w:color w:val="000000"/>
        </w:rPr>
        <w:t xml:space="preserve"> compelling </w:t>
      </w:r>
      <w:r w:rsidR="00E35348" w:rsidRPr="00AD2580">
        <w:rPr>
          <w:color w:val="000000"/>
        </w:rPr>
        <w:t xml:space="preserve">corroborative </w:t>
      </w:r>
      <w:r w:rsidR="007F2E2D" w:rsidRPr="00AD2580">
        <w:rPr>
          <w:color w:val="000000"/>
        </w:rPr>
        <w:t>evidence that a reaction is actually occurring.</w:t>
      </w:r>
      <w:r w:rsidR="00170CD1" w:rsidRPr="00AD2580">
        <w:rPr>
          <w:color w:val="000000"/>
        </w:rPr>
        <w:t xml:space="preserve"> </w:t>
      </w:r>
      <w:r w:rsidR="00E35348" w:rsidRPr="00AD2580">
        <w:rPr>
          <w:color w:val="000000"/>
        </w:rPr>
        <w:t>M</w:t>
      </w:r>
      <w:r w:rsidR="007F2E2D" w:rsidRPr="00AD2580">
        <w:rPr>
          <w:color w:val="000000"/>
        </w:rPr>
        <w:t>etabolic analysis alone</w:t>
      </w:r>
      <w:r w:rsidR="00D441B1" w:rsidRPr="00AD2580">
        <w:rPr>
          <w:color w:val="000000"/>
        </w:rPr>
        <w:t xml:space="preserve"> </w:t>
      </w:r>
      <w:r w:rsidR="007F2E2D" w:rsidRPr="00AD2580">
        <w:rPr>
          <w:color w:val="000000"/>
        </w:rPr>
        <w:t>is limited in that it informs us which metabolites are higher or lower in concentration in comparisons among sites or after a treatment effect, but can’t discern the causes for those changes.</w:t>
      </w:r>
      <w:r w:rsidR="00170CD1" w:rsidRPr="00AD2580">
        <w:rPr>
          <w:color w:val="000000"/>
        </w:rPr>
        <w:t xml:space="preserve"> </w:t>
      </w:r>
      <w:r w:rsidR="007F2E2D" w:rsidRPr="00AD2580">
        <w:rPr>
          <w:color w:val="000000"/>
        </w:rPr>
        <w:t xml:space="preserve">For example, we identified </w:t>
      </w:r>
      <w:r w:rsidR="00D441B1" w:rsidRPr="00AD2580">
        <w:rPr>
          <w:color w:val="000000"/>
        </w:rPr>
        <w:t>declining sugar concentrations with depth in the bog, but without further information it is unclear whether the decline with depth is due to slow inputs or fast degradation in the deep peat.</w:t>
      </w:r>
      <w:r w:rsidR="00170CD1" w:rsidRPr="00AD2580">
        <w:rPr>
          <w:color w:val="000000"/>
        </w:rPr>
        <w:t xml:space="preserve"> </w:t>
      </w:r>
      <w:r w:rsidR="00D441B1" w:rsidRPr="00AD2580">
        <w:rPr>
          <w:color w:val="000000"/>
        </w:rPr>
        <w:t xml:space="preserve">Analysis of the proteome and the declining enzyme </w:t>
      </w:r>
      <w:r w:rsidR="0096557E" w:rsidRPr="00AD2580">
        <w:rPr>
          <w:color w:val="000000"/>
        </w:rPr>
        <w:t xml:space="preserve">expression </w:t>
      </w:r>
      <w:r w:rsidR="00D441B1" w:rsidRPr="00AD2580">
        <w:rPr>
          <w:color w:val="000000"/>
        </w:rPr>
        <w:t>with depth allows us to reject the second hypothesis.</w:t>
      </w:r>
      <w:r w:rsidR="00170CD1" w:rsidRPr="00AD2580">
        <w:rPr>
          <w:color w:val="000000"/>
        </w:rPr>
        <w:t xml:space="preserve"> </w:t>
      </w:r>
      <w:r w:rsidR="00D441B1" w:rsidRPr="00AD2580">
        <w:rPr>
          <w:color w:val="000000"/>
        </w:rPr>
        <w:t>Rather our results are consistent with fast sugar degradation in the surface peat limiting inputs to the deeper depths.</w:t>
      </w:r>
      <w:r w:rsidR="007F2E2D" w:rsidRPr="00AD2580">
        <w:rPr>
          <w:color w:val="000000"/>
        </w:rPr>
        <w:t xml:space="preserve"> These particular insights are only possible when all techniques are considered in tandem as each one provides a unique, but critical piece </w:t>
      </w:r>
      <w:r w:rsidR="00EC4E03" w:rsidRPr="00AD2580">
        <w:rPr>
          <w:color w:val="000000"/>
        </w:rPr>
        <w:t xml:space="preserve">of </w:t>
      </w:r>
      <w:r w:rsidR="007F2E2D" w:rsidRPr="00AD2580">
        <w:rPr>
          <w:color w:val="000000"/>
        </w:rPr>
        <w:t>the C cycling puzzle</w:t>
      </w:r>
      <w:r w:rsidR="007F2E2D" w:rsidRPr="00AD2580">
        <w:rPr>
          <w:b/>
          <w:color w:val="000000"/>
        </w:rPr>
        <w:t>.</w:t>
      </w:r>
    </w:p>
    <w:p w14:paraId="3C16017F" w14:textId="77777777" w:rsidR="00E802F2" w:rsidRDefault="00E802F2" w:rsidP="00AD2580">
      <w:pPr>
        <w:widowControl/>
        <w:pBdr>
          <w:top w:val="nil"/>
          <w:left w:val="nil"/>
          <w:bottom w:val="nil"/>
          <w:right w:val="nil"/>
          <w:between w:val="nil"/>
        </w:pBdr>
        <w:rPr>
          <w:b/>
          <w:color w:val="000000"/>
        </w:rPr>
      </w:pPr>
    </w:p>
    <w:p w14:paraId="452FD7FB" w14:textId="597A7501" w:rsidR="00A62A0D" w:rsidRPr="00AD2580" w:rsidRDefault="007F2E2D" w:rsidP="00AD2580">
      <w:pPr>
        <w:widowControl/>
        <w:pBdr>
          <w:top w:val="nil"/>
          <w:left w:val="nil"/>
          <w:bottom w:val="nil"/>
          <w:right w:val="nil"/>
          <w:between w:val="nil"/>
        </w:pBdr>
        <w:rPr>
          <w:color w:val="808080"/>
        </w:rPr>
      </w:pPr>
      <w:r w:rsidRPr="00AD2580">
        <w:rPr>
          <w:b/>
          <w:color w:val="000000"/>
        </w:rPr>
        <w:t>ACKNOWLEDGMENTS:</w:t>
      </w:r>
    </w:p>
    <w:p w14:paraId="577D8236" w14:textId="4AA49957" w:rsidR="00A62A0D" w:rsidRPr="00AD2580" w:rsidRDefault="00756B47" w:rsidP="00AD2580">
      <w:pPr>
        <w:widowControl/>
        <w:rPr>
          <w:color w:val="000000" w:themeColor="text1"/>
        </w:rPr>
      </w:pPr>
      <w:r w:rsidRPr="00AD2580">
        <w:rPr>
          <w:color w:val="000000" w:themeColor="text1"/>
        </w:rPr>
        <w:t xml:space="preserve">We would like to thank </w:t>
      </w:r>
      <w:r w:rsidR="00063D2F" w:rsidRPr="00AD2580">
        <w:rPr>
          <w:color w:val="000000" w:themeColor="text1"/>
        </w:rPr>
        <w:t xml:space="preserve">J.P. </w:t>
      </w:r>
      <w:proofErr w:type="spellStart"/>
      <w:r w:rsidR="00063D2F" w:rsidRPr="00AD2580">
        <w:rPr>
          <w:color w:val="000000" w:themeColor="text1"/>
        </w:rPr>
        <w:t>Chanton</w:t>
      </w:r>
      <w:proofErr w:type="spellEnd"/>
      <w:r w:rsidR="00063D2F" w:rsidRPr="00AD2580">
        <w:rPr>
          <w:color w:val="000000" w:themeColor="text1"/>
        </w:rPr>
        <w:t xml:space="preserve">, </w:t>
      </w:r>
      <w:r w:rsidRPr="00AD2580">
        <w:rPr>
          <w:color w:val="000000" w:themeColor="text1"/>
        </w:rPr>
        <w:t xml:space="preserve">J.E. </w:t>
      </w:r>
      <w:proofErr w:type="spellStart"/>
      <w:r w:rsidRPr="00AD2580">
        <w:rPr>
          <w:color w:val="000000" w:themeColor="text1"/>
        </w:rPr>
        <w:t>Kostka</w:t>
      </w:r>
      <w:proofErr w:type="spellEnd"/>
      <w:r w:rsidR="00B148F6">
        <w:rPr>
          <w:color w:val="000000" w:themeColor="text1"/>
        </w:rPr>
        <w:t>,</w:t>
      </w:r>
      <w:r w:rsidRPr="00AD2580">
        <w:rPr>
          <w:color w:val="000000" w:themeColor="text1"/>
        </w:rPr>
        <w:t xml:space="preserve"> and M.M. Kolton for assistance with collecting peat samples.</w:t>
      </w:r>
      <w:r w:rsidR="00FE6044" w:rsidRPr="00AD2580">
        <w:rPr>
          <w:color w:val="000000" w:themeColor="text1"/>
        </w:rPr>
        <w:t xml:space="preserve"> </w:t>
      </w:r>
      <w:r w:rsidR="00FE6044" w:rsidRPr="00AD2580">
        <w:t>Portions of this work were conducted at the Environmental Molecular Sciences Laboratory, a DOE Office of Science User Facility sponsored by the Office of Biological and Environmental Research. PNNL is operated by Battelle for the DOE under Contract DE-AC05-76RL01830.</w:t>
      </w:r>
      <w:r w:rsidR="00AD2580">
        <w:t xml:space="preserve"> </w:t>
      </w:r>
      <w:r w:rsidR="00B01837" w:rsidRPr="00AD2580">
        <w:t xml:space="preserve">This work was supported by the U.S. Department of Energy, Office of Science, </w:t>
      </w:r>
      <w:r w:rsidR="00B148F6">
        <w:t xml:space="preserve">and </w:t>
      </w:r>
      <w:r w:rsidR="00B01837" w:rsidRPr="00AD2580">
        <w:t xml:space="preserve">Office of Biological and Environmental research </w:t>
      </w:r>
      <w:r w:rsidR="006D4DD8">
        <w:t>(</w:t>
      </w:r>
      <w:r w:rsidR="00426075">
        <w:t>g</w:t>
      </w:r>
      <w:r w:rsidR="00B01837" w:rsidRPr="00AD2580">
        <w:t>rants: DE-AC05-00OR22725, DE-SC0004632, DESC0010580, DE-SC0012088</w:t>
      </w:r>
      <w:r w:rsidR="006D4DD8">
        <w:t>,</w:t>
      </w:r>
      <w:r w:rsidR="00B01837" w:rsidRPr="00AD2580">
        <w:t xml:space="preserve"> and DE-SC0014416</w:t>
      </w:r>
      <w:r w:rsidR="006D4DD8">
        <w:t>)</w:t>
      </w:r>
      <w:r w:rsidR="00B01837" w:rsidRPr="00AD2580">
        <w:t>.</w:t>
      </w:r>
    </w:p>
    <w:p w14:paraId="04F93D25" w14:textId="77777777" w:rsidR="00A62A0D" w:rsidRPr="00AD2580" w:rsidRDefault="00A62A0D" w:rsidP="00AD2580">
      <w:pPr>
        <w:widowControl/>
        <w:rPr>
          <w:b/>
        </w:rPr>
      </w:pPr>
    </w:p>
    <w:p w14:paraId="68AB5AA7" w14:textId="75829ED5" w:rsidR="00A62A0D" w:rsidRPr="00AD2580" w:rsidRDefault="007F2E2D" w:rsidP="00AD2580">
      <w:pPr>
        <w:widowControl/>
        <w:pBdr>
          <w:top w:val="nil"/>
          <w:left w:val="nil"/>
          <w:bottom w:val="nil"/>
          <w:right w:val="nil"/>
          <w:between w:val="nil"/>
        </w:pBdr>
        <w:rPr>
          <w:color w:val="808080"/>
        </w:rPr>
      </w:pPr>
      <w:r w:rsidRPr="00AD2580">
        <w:rPr>
          <w:b/>
          <w:color w:val="000000"/>
        </w:rPr>
        <w:lastRenderedPageBreak/>
        <w:t>DISCLOSURES:</w:t>
      </w:r>
    </w:p>
    <w:p w14:paraId="10C1AAF0" w14:textId="3211CEF7" w:rsidR="00A62A0D" w:rsidRPr="00AD2580" w:rsidRDefault="00B12327" w:rsidP="00AD2580">
      <w:pPr>
        <w:widowControl/>
        <w:rPr>
          <w:color w:val="000000" w:themeColor="text1"/>
        </w:rPr>
      </w:pPr>
      <w:r w:rsidRPr="00AD2580">
        <w:rPr>
          <w:color w:val="000000" w:themeColor="text1"/>
        </w:rPr>
        <w:t>The authors have nothing to disclose.</w:t>
      </w:r>
    </w:p>
    <w:p w14:paraId="70C76CBC" w14:textId="77777777" w:rsidR="00A62A0D" w:rsidRPr="00AD2580" w:rsidRDefault="00A62A0D" w:rsidP="00AD2580">
      <w:pPr>
        <w:widowControl/>
        <w:rPr>
          <w:color w:val="000000"/>
        </w:rPr>
      </w:pPr>
    </w:p>
    <w:p w14:paraId="2DA3674D" w14:textId="64CCC9CE" w:rsidR="00A62A0D" w:rsidRPr="00AD2580" w:rsidRDefault="007F2E2D" w:rsidP="00AD2580">
      <w:pPr>
        <w:widowControl/>
        <w:rPr>
          <w:color w:val="808080"/>
        </w:rPr>
      </w:pPr>
      <w:r w:rsidRPr="00AD2580">
        <w:rPr>
          <w:b/>
        </w:rPr>
        <w:t>REFERENCES:</w:t>
      </w:r>
    </w:p>
    <w:p w14:paraId="38EF6578" w14:textId="27E7F786" w:rsidR="00787CEE" w:rsidRPr="00AD2580" w:rsidRDefault="00787CEE" w:rsidP="00284FC5">
      <w:pPr>
        <w:pStyle w:val="ListParagraph"/>
        <w:widowControl/>
        <w:numPr>
          <w:ilvl w:val="0"/>
          <w:numId w:val="20"/>
        </w:numPr>
        <w:ind w:left="0" w:firstLine="0"/>
      </w:pPr>
      <w:bookmarkStart w:id="24" w:name="_Hlk523485730"/>
      <w:proofErr w:type="spellStart"/>
      <w:r w:rsidRPr="00AD2580">
        <w:t>Bridgham</w:t>
      </w:r>
      <w:proofErr w:type="spellEnd"/>
      <w:r w:rsidRPr="00AD2580">
        <w:t xml:space="preserve">, S. D., </w:t>
      </w:r>
      <w:proofErr w:type="spellStart"/>
      <w:r w:rsidRPr="00AD2580">
        <w:t>Megonigal</w:t>
      </w:r>
      <w:proofErr w:type="spellEnd"/>
      <w:r w:rsidRPr="00AD2580">
        <w:t xml:space="preserve">, </w:t>
      </w:r>
      <w:r w:rsidR="00B43A67">
        <w:t xml:space="preserve">P. </w:t>
      </w:r>
      <w:r w:rsidRPr="00AD2580">
        <w:t xml:space="preserve">J., Keller, J. K., Bliss, N. B., </w:t>
      </w:r>
      <w:proofErr w:type="spellStart"/>
      <w:r w:rsidRPr="00AD2580">
        <w:t>Trettin</w:t>
      </w:r>
      <w:proofErr w:type="spellEnd"/>
      <w:r w:rsidRPr="00AD2580">
        <w:t xml:space="preserve">, C. The carbon balance of North American wetlands. </w:t>
      </w:r>
      <w:r w:rsidRPr="00F67AEE">
        <w:rPr>
          <w:i/>
        </w:rPr>
        <w:t>Wetlands</w:t>
      </w:r>
      <w:r w:rsidR="00806B9E">
        <w:rPr>
          <w:i/>
        </w:rPr>
        <w:t>.</w:t>
      </w:r>
      <w:r w:rsidRPr="00AD2580">
        <w:t xml:space="preserve"> </w:t>
      </w:r>
      <w:r w:rsidRPr="00F67AEE">
        <w:rPr>
          <w:b/>
        </w:rPr>
        <w:t>26</w:t>
      </w:r>
      <w:r w:rsidR="00C614F2">
        <w:rPr>
          <w:b/>
        </w:rPr>
        <w:t xml:space="preserve"> </w:t>
      </w:r>
      <w:r w:rsidRPr="00AD2580">
        <w:t>(4), 889</w:t>
      </w:r>
      <w:r w:rsidR="000B5F9D">
        <w:t>-</w:t>
      </w:r>
      <w:r w:rsidRPr="00AD2580">
        <w:t>916 (2006).</w:t>
      </w:r>
    </w:p>
    <w:p w14:paraId="55426453" w14:textId="58931AEB" w:rsidR="00787CEE" w:rsidRPr="00AD2580" w:rsidRDefault="00787CEE" w:rsidP="00284FC5">
      <w:pPr>
        <w:pStyle w:val="ListParagraph"/>
        <w:widowControl/>
        <w:numPr>
          <w:ilvl w:val="0"/>
          <w:numId w:val="20"/>
        </w:numPr>
        <w:ind w:left="0" w:firstLine="0"/>
      </w:pPr>
      <w:r w:rsidRPr="00AD2580">
        <w:t>Wilson, R.</w:t>
      </w:r>
      <w:r w:rsidR="00341A48">
        <w:t xml:space="preserve"> </w:t>
      </w:r>
      <w:r w:rsidRPr="00AD2580">
        <w:t xml:space="preserve">M., </w:t>
      </w:r>
      <w:r w:rsidR="00172090" w:rsidRPr="00312AB3">
        <w:rPr>
          <w:i/>
        </w:rPr>
        <w:t>et al.</w:t>
      </w:r>
      <w:r w:rsidRPr="00AD2580">
        <w:t xml:space="preserve"> Greenhouse gas balance over thaw‐freeze cycles in discontinuous zone permafrost. </w:t>
      </w:r>
      <w:r w:rsidRPr="00F67AEE">
        <w:rPr>
          <w:i/>
          <w:iCs/>
        </w:rPr>
        <w:t xml:space="preserve">Journal of Geophysical Research: </w:t>
      </w:r>
      <w:proofErr w:type="spellStart"/>
      <w:r w:rsidRPr="00F67AEE">
        <w:rPr>
          <w:i/>
          <w:iCs/>
        </w:rPr>
        <w:t>Biogeosciences</w:t>
      </w:r>
      <w:proofErr w:type="spellEnd"/>
      <w:r w:rsidR="004A717B">
        <w:rPr>
          <w:i/>
          <w:iCs/>
        </w:rPr>
        <w:t>.</w:t>
      </w:r>
      <w:r w:rsidRPr="00AD2580">
        <w:t> </w:t>
      </w:r>
      <w:r w:rsidRPr="00F67AEE">
        <w:rPr>
          <w:b/>
          <w:iCs/>
        </w:rPr>
        <w:t>122</w:t>
      </w:r>
      <w:r w:rsidRPr="00AD2580">
        <w:t xml:space="preserve"> (2), 387-404 (2017).</w:t>
      </w:r>
    </w:p>
    <w:p w14:paraId="44B9F01E" w14:textId="694AAACB" w:rsidR="00787CEE" w:rsidRPr="00AD2580" w:rsidRDefault="00787CEE" w:rsidP="00284FC5">
      <w:pPr>
        <w:pStyle w:val="ListParagraph"/>
        <w:widowControl/>
        <w:numPr>
          <w:ilvl w:val="0"/>
          <w:numId w:val="20"/>
        </w:numPr>
        <w:ind w:left="0" w:firstLine="0"/>
      </w:pPr>
      <w:r w:rsidRPr="00AD2580">
        <w:t xml:space="preserve">Broder, T., Knorr, K. H., </w:t>
      </w:r>
      <w:proofErr w:type="spellStart"/>
      <w:r w:rsidRPr="00AD2580">
        <w:t>Biester</w:t>
      </w:r>
      <w:proofErr w:type="spellEnd"/>
      <w:r w:rsidRPr="00AD2580">
        <w:t xml:space="preserve">, H. Changes in dissolved organic matter quality in a peatland and forest headwater stream as a function of seasonality and hydrologic conditions. </w:t>
      </w:r>
      <w:r w:rsidRPr="00312AB3">
        <w:rPr>
          <w:i/>
        </w:rPr>
        <w:t>Hydrology and Earth System Sciences</w:t>
      </w:r>
      <w:r w:rsidR="004A717B">
        <w:rPr>
          <w:i/>
        </w:rPr>
        <w:t>.</w:t>
      </w:r>
      <w:r w:rsidRPr="00AD2580">
        <w:t xml:space="preserve"> </w:t>
      </w:r>
      <w:r w:rsidRPr="00F67AEE">
        <w:rPr>
          <w:b/>
        </w:rPr>
        <w:t>21</w:t>
      </w:r>
      <w:r w:rsidRPr="00AD2580">
        <w:t xml:space="preserve"> (4), 2035</w:t>
      </w:r>
      <w:r w:rsidR="00341A48">
        <w:t>-</w:t>
      </w:r>
      <w:r w:rsidRPr="00AD2580">
        <w:t>2051 (2017).</w:t>
      </w:r>
    </w:p>
    <w:p w14:paraId="515CF931" w14:textId="3D0A2A79" w:rsidR="00787CEE" w:rsidRPr="00AD2580" w:rsidRDefault="00787CEE" w:rsidP="00284FC5">
      <w:pPr>
        <w:pStyle w:val="ListParagraph"/>
        <w:widowControl/>
        <w:numPr>
          <w:ilvl w:val="0"/>
          <w:numId w:val="20"/>
        </w:numPr>
        <w:ind w:left="0" w:firstLine="0"/>
      </w:pPr>
      <w:proofErr w:type="spellStart"/>
      <w:r w:rsidRPr="00AD2580">
        <w:t>Ejarque</w:t>
      </w:r>
      <w:proofErr w:type="spellEnd"/>
      <w:r w:rsidRPr="00AD2580">
        <w:t xml:space="preserve">, E., </w:t>
      </w:r>
      <w:r w:rsidR="00AD2580" w:rsidRPr="00F67AEE">
        <w:rPr>
          <w:i/>
        </w:rPr>
        <w:t>et al</w:t>
      </w:r>
      <w:r w:rsidR="007420EC" w:rsidRPr="00F67AEE">
        <w:rPr>
          <w:i/>
        </w:rPr>
        <w:t>.</w:t>
      </w:r>
      <w:r w:rsidRPr="00AD2580">
        <w:t xml:space="preserve"> Quality and reactivity of dissolved organic matter in a Mediterranean river across hydrological and spatial gradients.</w:t>
      </w:r>
      <w:r w:rsidRPr="00F67AEE">
        <w:rPr>
          <w:i/>
        </w:rPr>
        <w:t xml:space="preserve"> Science of The Total Environment</w:t>
      </w:r>
      <w:r w:rsidR="004A717B">
        <w:t>.</w:t>
      </w:r>
      <w:r w:rsidRPr="00AD2580">
        <w:t xml:space="preserve"> </w:t>
      </w:r>
      <w:r w:rsidRPr="00F67AEE">
        <w:rPr>
          <w:b/>
        </w:rPr>
        <w:t>599</w:t>
      </w:r>
      <w:r w:rsidRPr="00AD2580">
        <w:t>, 1802</w:t>
      </w:r>
      <w:r w:rsidR="00341A48">
        <w:t>-</w:t>
      </w:r>
      <w:r w:rsidRPr="00AD2580">
        <w:t>1812 (2017).</w:t>
      </w:r>
    </w:p>
    <w:p w14:paraId="3E19ED4D" w14:textId="731A3C8E" w:rsidR="00787CEE" w:rsidRPr="00AD2580" w:rsidRDefault="00787CEE" w:rsidP="00284FC5">
      <w:pPr>
        <w:pStyle w:val="ListParagraph"/>
        <w:widowControl/>
        <w:numPr>
          <w:ilvl w:val="0"/>
          <w:numId w:val="20"/>
        </w:numPr>
        <w:ind w:left="0" w:firstLine="0"/>
      </w:pPr>
      <w:r w:rsidRPr="00AD2580">
        <w:t xml:space="preserve">Valenzuela, E. I., </w:t>
      </w:r>
      <w:r w:rsidR="00AD2580" w:rsidRPr="00F67AEE">
        <w:rPr>
          <w:i/>
        </w:rPr>
        <w:t>et al</w:t>
      </w:r>
      <w:r w:rsidR="007420EC" w:rsidRPr="00F67AEE">
        <w:rPr>
          <w:i/>
        </w:rPr>
        <w:t>.</w:t>
      </w:r>
      <w:r w:rsidRPr="00AD2580">
        <w:t xml:space="preserve"> Anaerobic methane oxidation driven by microbial reduction of natural organic matter in a tropical wetland. </w:t>
      </w:r>
      <w:r w:rsidRPr="00F67AEE">
        <w:rPr>
          <w:i/>
        </w:rPr>
        <w:t>Applied and Environmental Microbiology</w:t>
      </w:r>
      <w:r w:rsidR="004A717B">
        <w:rPr>
          <w:i/>
        </w:rPr>
        <w:t>.</w:t>
      </w:r>
      <w:r w:rsidRPr="00AD2580">
        <w:t xml:space="preserve"> </w:t>
      </w:r>
      <w:r w:rsidRPr="00F67AEE">
        <w:rPr>
          <w:b/>
        </w:rPr>
        <w:t xml:space="preserve">83 </w:t>
      </w:r>
      <w:r w:rsidRPr="00AD2580">
        <w:t>(11)</w:t>
      </w:r>
      <w:r w:rsidR="004A717B">
        <w:t xml:space="preserve"> </w:t>
      </w:r>
      <w:r w:rsidRPr="00AD2580">
        <w:t>e00645</w:t>
      </w:r>
      <w:r w:rsidR="00341A48">
        <w:t>-</w:t>
      </w:r>
      <w:r w:rsidRPr="00AD2580">
        <w:t>e00617 (2017).</w:t>
      </w:r>
    </w:p>
    <w:p w14:paraId="4B530621" w14:textId="6F8D7EAD" w:rsidR="00787CEE" w:rsidRPr="00AD2580" w:rsidRDefault="00787CEE" w:rsidP="00284FC5">
      <w:pPr>
        <w:pStyle w:val="ListParagraph"/>
        <w:widowControl/>
        <w:numPr>
          <w:ilvl w:val="0"/>
          <w:numId w:val="20"/>
        </w:numPr>
        <w:ind w:left="0" w:firstLine="0"/>
      </w:pPr>
      <w:r w:rsidRPr="00AD2580">
        <w:t xml:space="preserve">Lehmann, J., Kleber, M. The contentious nature of soil organic matter. </w:t>
      </w:r>
      <w:r w:rsidRPr="00F67AEE">
        <w:rPr>
          <w:i/>
        </w:rPr>
        <w:t>Nature</w:t>
      </w:r>
      <w:r w:rsidR="004A717B">
        <w:rPr>
          <w:i/>
        </w:rPr>
        <w:t>.</w:t>
      </w:r>
      <w:r w:rsidRPr="00AD2580">
        <w:t xml:space="preserve"> </w:t>
      </w:r>
      <w:r w:rsidRPr="00F67AEE">
        <w:rPr>
          <w:b/>
        </w:rPr>
        <w:t>528</w:t>
      </w:r>
      <w:r w:rsidRPr="00AD2580">
        <w:t xml:space="preserve"> (7580), 60</w:t>
      </w:r>
      <w:r w:rsidR="00341A48">
        <w:t>-</w:t>
      </w:r>
      <w:r w:rsidRPr="00AD2580">
        <w:t>68 (2015).</w:t>
      </w:r>
    </w:p>
    <w:p w14:paraId="00BEB089" w14:textId="2640EC55" w:rsidR="00787CEE" w:rsidRPr="00AD2580" w:rsidRDefault="00787CEE" w:rsidP="00284FC5">
      <w:pPr>
        <w:pStyle w:val="ListParagraph"/>
        <w:widowControl/>
        <w:numPr>
          <w:ilvl w:val="0"/>
          <w:numId w:val="20"/>
        </w:numPr>
        <w:ind w:left="0" w:firstLine="0"/>
      </w:pPr>
      <w:proofErr w:type="spellStart"/>
      <w:r w:rsidRPr="00AD2580">
        <w:t>Keiluweit</w:t>
      </w:r>
      <w:proofErr w:type="spellEnd"/>
      <w:r w:rsidRPr="00AD2580">
        <w:t xml:space="preserve">, M., Nico, P. S., Kleber, M., </w:t>
      </w:r>
      <w:proofErr w:type="spellStart"/>
      <w:r w:rsidRPr="00AD2580">
        <w:t>Fendorf</w:t>
      </w:r>
      <w:proofErr w:type="spellEnd"/>
      <w:r w:rsidRPr="00AD2580">
        <w:t xml:space="preserve">, S. Are oxygen limitations under recognized regulators of organic carbon turnover in upland soils? </w:t>
      </w:r>
      <w:r w:rsidRPr="00F67AEE">
        <w:rPr>
          <w:i/>
        </w:rPr>
        <w:t>Biogeochemistry</w:t>
      </w:r>
      <w:r w:rsidR="004A717B">
        <w:rPr>
          <w:i/>
        </w:rPr>
        <w:t>.</w:t>
      </w:r>
      <w:r w:rsidRPr="00AD2580">
        <w:t xml:space="preserve"> </w:t>
      </w:r>
      <w:r w:rsidRPr="00F67AEE">
        <w:rPr>
          <w:b/>
        </w:rPr>
        <w:t>127</w:t>
      </w:r>
      <w:r w:rsidRPr="00AD2580">
        <w:t xml:space="preserve"> (2</w:t>
      </w:r>
      <w:r w:rsidR="00341A48">
        <w:t>-</w:t>
      </w:r>
      <w:r w:rsidRPr="00AD2580">
        <w:t>3), 157</w:t>
      </w:r>
      <w:r w:rsidR="00341A48">
        <w:t>-</w:t>
      </w:r>
      <w:r w:rsidRPr="00AD2580">
        <w:t>171</w:t>
      </w:r>
      <w:r w:rsidR="004A717B">
        <w:t xml:space="preserve"> </w:t>
      </w:r>
      <w:r w:rsidRPr="00AD2580">
        <w:t>(2016).</w:t>
      </w:r>
    </w:p>
    <w:p w14:paraId="0F4B8754" w14:textId="046A93E0" w:rsidR="00787CEE" w:rsidRPr="00AD2580" w:rsidRDefault="00787CEE" w:rsidP="00284FC5">
      <w:pPr>
        <w:pStyle w:val="ListParagraph"/>
        <w:widowControl/>
        <w:numPr>
          <w:ilvl w:val="0"/>
          <w:numId w:val="20"/>
        </w:numPr>
        <w:ind w:left="0" w:firstLine="0"/>
      </w:pPr>
      <w:proofErr w:type="spellStart"/>
      <w:r w:rsidRPr="00AD2580">
        <w:t>LaRowe</w:t>
      </w:r>
      <w:proofErr w:type="spellEnd"/>
      <w:r w:rsidRPr="00AD2580">
        <w:t xml:space="preserve">, D. E., Van </w:t>
      </w:r>
      <w:proofErr w:type="spellStart"/>
      <w:r w:rsidRPr="00AD2580">
        <w:t>Cappellen</w:t>
      </w:r>
      <w:proofErr w:type="spellEnd"/>
      <w:r w:rsidRPr="00AD2580">
        <w:t xml:space="preserve">, P. Degradation of natural organic matter: A thermodynamic analysis. </w:t>
      </w:r>
      <w:proofErr w:type="spellStart"/>
      <w:r w:rsidRPr="00F67AEE">
        <w:rPr>
          <w:i/>
        </w:rPr>
        <w:t>Geochimica</w:t>
      </w:r>
      <w:proofErr w:type="spellEnd"/>
      <w:r w:rsidRPr="00F67AEE">
        <w:rPr>
          <w:i/>
        </w:rPr>
        <w:t xml:space="preserve"> et </w:t>
      </w:r>
      <w:proofErr w:type="spellStart"/>
      <w:r w:rsidRPr="00F67AEE">
        <w:rPr>
          <w:i/>
        </w:rPr>
        <w:t>Cosmochimica</w:t>
      </w:r>
      <w:proofErr w:type="spellEnd"/>
      <w:r w:rsidRPr="00F67AEE">
        <w:rPr>
          <w:i/>
        </w:rPr>
        <w:t xml:space="preserve"> Acta</w:t>
      </w:r>
      <w:r w:rsidR="00A91E3F">
        <w:rPr>
          <w:i/>
        </w:rPr>
        <w:t>.</w:t>
      </w:r>
      <w:r w:rsidRPr="00AD2580">
        <w:t xml:space="preserve"> </w:t>
      </w:r>
      <w:r w:rsidRPr="00F67AEE">
        <w:rPr>
          <w:b/>
        </w:rPr>
        <w:t>75</w:t>
      </w:r>
      <w:r w:rsidRPr="00AD2580">
        <w:t xml:space="preserve"> (8), 2030</w:t>
      </w:r>
      <w:r w:rsidR="00341A48">
        <w:t>-</w:t>
      </w:r>
      <w:r w:rsidRPr="00AD2580">
        <w:t>2042 (2011).</w:t>
      </w:r>
    </w:p>
    <w:p w14:paraId="30350CC6" w14:textId="55729C5A" w:rsidR="00787CEE" w:rsidRPr="00AD2580" w:rsidRDefault="00787CEE" w:rsidP="00284FC5">
      <w:pPr>
        <w:pStyle w:val="ListParagraph"/>
        <w:widowControl/>
        <w:numPr>
          <w:ilvl w:val="0"/>
          <w:numId w:val="20"/>
        </w:numPr>
        <w:ind w:left="0" w:firstLine="0"/>
      </w:pPr>
      <w:r w:rsidRPr="00AD2580">
        <w:t>Wilson, R.</w:t>
      </w:r>
      <w:r w:rsidR="00B216BC">
        <w:t xml:space="preserve"> </w:t>
      </w:r>
      <w:r w:rsidRPr="00AD2580">
        <w:t xml:space="preserve">M., </w:t>
      </w:r>
      <w:r w:rsidR="00AD2580" w:rsidRPr="00F67AEE">
        <w:rPr>
          <w:i/>
        </w:rPr>
        <w:t>et al</w:t>
      </w:r>
      <w:r w:rsidR="007420EC" w:rsidRPr="00F67AEE">
        <w:rPr>
          <w:i/>
        </w:rPr>
        <w:t>.</w:t>
      </w:r>
      <w:r w:rsidRPr="00AD2580">
        <w:t xml:space="preserve"> Hydrogenation of organic matter as a terminal electron sink sustains high CO</w:t>
      </w:r>
      <w:r w:rsidRPr="0013742C">
        <w:rPr>
          <w:vertAlign w:val="subscript"/>
        </w:rPr>
        <w:t>2</w:t>
      </w:r>
      <w:r w:rsidRPr="00AD2580">
        <w:t>: CH</w:t>
      </w:r>
      <w:r w:rsidRPr="0013742C">
        <w:rPr>
          <w:vertAlign w:val="subscript"/>
        </w:rPr>
        <w:t>4</w:t>
      </w:r>
      <w:r w:rsidRPr="00AD2580">
        <w:t xml:space="preserve"> production ratios during anaerobic decomposition. </w:t>
      </w:r>
      <w:r w:rsidRPr="00F67AEE">
        <w:rPr>
          <w:i/>
          <w:iCs/>
        </w:rPr>
        <w:t>Organic Geochemistry</w:t>
      </w:r>
      <w:r w:rsidR="00A91E3F">
        <w:rPr>
          <w:i/>
          <w:iCs/>
        </w:rPr>
        <w:t>.</w:t>
      </w:r>
      <w:r w:rsidRPr="00AD2580">
        <w:t> </w:t>
      </w:r>
      <w:r w:rsidRPr="00F67AEE">
        <w:rPr>
          <w:b/>
          <w:iCs/>
        </w:rPr>
        <w:t>112</w:t>
      </w:r>
      <w:r w:rsidRPr="00AD2580">
        <w:t>, 22-32 (2017).</w:t>
      </w:r>
    </w:p>
    <w:p w14:paraId="3DAF98D7" w14:textId="0FA4397D" w:rsidR="00787CEE" w:rsidRPr="00AD2580" w:rsidRDefault="00787CEE" w:rsidP="00284FC5">
      <w:pPr>
        <w:pStyle w:val="ListParagraph"/>
        <w:widowControl/>
        <w:numPr>
          <w:ilvl w:val="0"/>
          <w:numId w:val="20"/>
        </w:numPr>
        <w:ind w:left="0" w:firstLine="0"/>
      </w:pPr>
      <w:r w:rsidRPr="00AD2580">
        <w:t>Ye, R., Jin, Q., Bohannan, B., Keller, J.</w:t>
      </w:r>
      <w:r w:rsidR="00A91E3F">
        <w:t xml:space="preserve"> </w:t>
      </w:r>
      <w:r w:rsidRPr="00AD2580">
        <w:t>K.</w:t>
      </w:r>
      <w:r w:rsidR="00A91E3F">
        <w:t>,</w:t>
      </w:r>
      <w:r w:rsidRPr="00AD2580">
        <w:t xml:space="preserve"> </w:t>
      </w:r>
      <w:proofErr w:type="spellStart"/>
      <w:r w:rsidRPr="00AD2580">
        <w:t>Bridgham</w:t>
      </w:r>
      <w:proofErr w:type="spellEnd"/>
      <w:r w:rsidRPr="00AD2580">
        <w:t>, S.</w:t>
      </w:r>
      <w:r w:rsidR="000479AC">
        <w:t xml:space="preserve"> </w:t>
      </w:r>
      <w:r w:rsidRPr="00AD2580">
        <w:t xml:space="preserve">D. </w:t>
      </w:r>
      <w:proofErr w:type="spellStart"/>
      <w:r w:rsidRPr="00AD2580">
        <w:t>Homoacetogenesis</w:t>
      </w:r>
      <w:proofErr w:type="spellEnd"/>
      <w:r w:rsidRPr="00AD2580">
        <w:t>: A potentially underappreciated carbon pathway in peatlands. </w:t>
      </w:r>
      <w:r w:rsidRPr="00F67AEE">
        <w:rPr>
          <w:i/>
          <w:iCs/>
        </w:rPr>
        <w:t>Soil Biology and Biochemistry</w:t>
      </w:r>
      <w:r w:rsidR="00F44C5C">
        <w:rPr>
          <w:i/>
          <w:iCs/>
        </w:rPr>
        <w:t>.</w:t>
      </w:r>
      <w:r w:rsidRPr="00AD2580">
        <w:t> </w:t>
      </w:r>
      <w:r w:rsidRPr="00F67AEE">
        <w:rPr>
          <w:b/>
          <w:iCs/>
        </w:rPr>
        <w:t>68</w:t>
      </w:r>
      <w:r w:rsidRPr="00AD2580">
        <w:t>, 385-391 (2014).</w:t>
      </w:r>
    </w:p>
    <w:p w14:paraId="21ABC2F0" w14:textId="04F592DA" w:rsidR="00787CEE" w:rsidRPr="00F67AEE" w:rsidRDefault="00787CEE" w:rsidP="00284FC5">
      <w:pPr>
        <w:pStyle w:val="ListParagraph"/>
        <w:widowControl/>
        <w:numPr>
          <w:ilvl w:val="0"/>
          <w:numId w:val="20"/>
        </w:numPr>
        <w:ind w:left="0" w:firstLine="0"/>
        <w:rPr>
          <w:color w:val="222222"/>
          <w:szCs w:val="20"/>
          <w:shd w:val="clear" w:color="auto" w:fill="FFFFFF"/>
        </w:rPr>
      </w:pPr>
      <w:r w:rsidRPr="00AD2580">
        <w:t>Neubauer, S.</w:t>
      </w:r>
      <w:r w:rsidR="00B25682">
        <w:t xml:space="preserve"> </w:t>
      </w:r>
      <w:r w:rsidRPr="00AD2580">
        <w:t>C.</w:t>
      </w:r>
      <w:r w:rsidR="00B25682">
        <w:t>,</w:t>
      </w:r>
      <w:r w:rsidRPr="00AD2580">
        <w:t xml:space="preserve"> </w:t>
      </w:r>
      <w:proofErr w:type="spellStart"/>
      <w:r w:rsidRPr="00AD2580">
        <w:t>Megonigal</w:t>
      </w:r>
      <w:proofErr w:type="spellEnd"/>
      <w:r w:rsidRPr="00AD2580">
        <w:t>, J.</w:t>
      </w:r>
      <w:r w:rsidR="00B25682">
        <w:t xml:space="preserve"> </w:t>
      </w:r>
      <w:r w:rsidRPr="00AD2580">
        <w:t>P. Moving beyond global warming potentials to quantify the climatic role of ecosystems. </w:t>
      </w:r>
      <w:r w:rsidRPr="00F67AEE">
        <w:rPr>
          <w:i/>
          <w:iCs/>
        </w:rPr>
        <w:t>Ecosystems</w:t>
      </w:r>
      <w:r w:rsidRPr="00AD2580">
        <w:t>, </w:t>
      </w:r>
      <w:r w:rsidRPr="00F67AEE">
        <w:rPr>
          <w:b/>
          <w:iCs/>
        </w:rPr>
        <w:t>18</w:t>
      </w:r>
      <w:r w:rsidRPr="00AD2580">
        <w:t xml:space="preserve"> (6), 1000-1013. (2015).</w:t>
      </w:r>
    </w:p>
    <w:p w14:paraId="340AFE11" w14:textId="44B6247D" w:rsidR="00787CEE" w:rsidRPr="00AD2580" w:rsidRDefault="00787CEE" w:rsidP="00284FC5">
      <w:pPr>
        <w:pStyle w:val="ListParagraph"/>
        <w:widowControl/>
        <w:numPr>
          <w:ilvl w:val="0"/>
          <w:numId w:val="20"/>
        </w:numPr>
        <w:ind w:left="0" w:firstLine="0"/>
      </w:pPr>
      <w:r w:rsidRPr="00F67AEE">
        <w:rPr>
          <w:color w:val="222222"/>
          <w:shd w:val="clear" w:color="auto" w:fill="FFFFFF"/>
        </w:rPr>
        <w:t>Ma</w:t>
      </w:r>
      <w:r w:rsidR="00107697">
        <w:rPr>
          <w:color w:val="222222"/>
          <w:shd w:val="clear" w:color="auto" w:fill="FFFFFF"/>
        </w:rPr>
        <w:t>, S.,</w:t>
      </w:r>
      <w:r w:rsidRPr="00F67AEE">
        <w:rPr>
          <w:color w:val="222222"/>
          <w:shd w:val="clear" w:color="auto" w:fill="FFFFFF"/>
        </w:rPr>
        <w:t xml:space="preserve"> </w:t>
      </w:r>
      <w:r w:rsidR="00172090" w:rsidRPr="00312AB3">
        <w:rPr>
          <w:i/>
          <w:color w:val="222222"/>
          <w:shd w:val="clear" w:color="auto" w:fill="FFFFFF"/>
        </w:rPr>
        <w:t>et al.</w:t>
      </w:r>
      <w:r w:rsidRPr="00F67AEE">
        <w:rPr>
          <w:color w:val="222222"/>
          <w:shd w:val="clear" w:color="auto" w:fill="FFFFFF"/>
        </w:rPr>
        <w:t xml:space="preserve"> Data‐Constrained Projections of Methane Fluxes in a Northern Minnesota Peatland in Response to Elevated CO</w:t>
      </w:r>
      <w:r w:rsidRPr="00B25682">
        <w:rPr>
          <w:color w:val="222222"/>
          <w:shd w:val="clear" w:color="auto" w:fill="FFFFFF"/>
          <w:vertAlign w:val="subscript"/>
        </w:rPr>
        <w:t>2</w:t>
      </w:r>
      <w:r w:rsidRPr="00F67AEE">
        <w:rPr>
          <w:color w:val="222222"/>
          <w:shd w:val="clear" w:color="auto" w:fill="FFFFFF"/>
        </w:rPr>
        <w:t xml:space="preserve"> and Warming. </w:t>
      </w:r>
      <w:r w:rsidRPr="00F67AEE">
        <w:rPr>
          <w:i/>
          <w:iCs/>
          <w:color w:val="222222"/>
          <w:shd w:val="clear" w:color="auto" w:fill="FFFFFF"/>
        </w:rPr>
        <w:t xml:space="preserve">Journal of Geophysical Research: </w:t>
      </w:r>
      <w:proofErr w:type="spellStart"/>
      <w:r w:rsidRPr="00F67AEE">
        <w:rPr>
          <w:i/>
          <w:iCs/>
          <w:color w:val="222222"/>
          <w:shd w:val="clear" w:color="auto" w:fill="FFFFFF"/>
        </w:rPr>
        <w:t>Biogeosciences</w:t>
      </w:r>
      <w:proofErr w:type="spellEnd"/>
      <w:r w:rsidR="00E9027D">
        <w:rPr>
          <w:i/>
          <w:iCs/>
          <w:color w:val="222222"/>
          <w:shd w:val="clear" w:color="auto" w:fill="FFFFFF"/>
        </w:rPr>
        <w:t>.</w:t>
      </w:r>
      <w:r w:rsidRPr="00F67AEE">
        <w:rPr>
          <w:color w:val="222222"/>
          <w:shd w:val="clear" w:color="auto" w:fill="FFFFFF"/>
        </w:rPr>
        <w:t> </w:t>
      </w:r>
      <w:r w:rsidRPr="00F67AEE">
        <w:rPr>
          <w:b/>
          <w:color w:val="222222"/>
          <w:shd w:val="clear" w:color="auto" w:fill="FFFFFF"/>
        </w:rPr>
        <w:t>122</w:t>
      </w:r>
      <w:r w:rsidRPr="00F67AEE">
        <w:rPr>
          <w:color w:val="222222"/>
          <w:shd w:val="clear" w:color="auto" w:fill="FFFFFF"/>
        </w:rPr>
        <w:t xml:space="preserve"> </w:t>
      </w:r>
      <w:r w:rsidR="00E9027D">
        <w:rPr>
          <w:color w:val="222222"/>
          <w:shd w:val="clear" w:color="auto" w:fill="FFFFFF"/>
        </w:rPr>
        <w:t>(</w:t>
      </w:r>
      <w:r w:rsidRPr="00F67AEE">
        <w:rPr>
          <w:color w:val="222222"/>
          <w:shd w:val="clear" w:color="auto" w:fill="FFFFFF"/>
        </w:rPr>
        <w:t>11</w:t>
      </w:r>
      <w:r w:rsidR="00E9027D">
        <w:rPr>
          <w:color w:val="222222"/>
          <w:shd w:val="clear" w:color="auto" w:fill="FFFFFF"/>
        </w:rPr>
        <w:t>)</w:t>
      </w:r>
      <w:r w:rsidR="00355CC3">
        <w:rPr>
          <w:color w:val="222222"/>
          <w:shd w:val="clear" w:color="auto" w:fill="FFFFFF"/>
        </w:rPr>
        <w:t xml:space="preserve">, </w:t>
      </w:r>
      <w:r w:rsidR="00E47C30" w:rsidRPr="00F67AEE">
        <w:rPr>
          <w:color w:val="222222"/>
          <w:shd w:val="clear" w:color="auto" w:fill="FFFFFF"/>
        </w:rPr>
        <w:t>2841-2861</w:t>
      </w:r>
      <w:r w:rsidRPr="00F67AEE">
        <w:rPr>
          <w:color w:val="222222"/>
          <w:shd w:val="clear" w:color="auto" w:fill="FFFFFF"/>
        </w:rPr>
        <w:t xml:space="preserve"> (2017).</w:t>
      </w:r>
    </w:p>
    <w:p w14:paraId="30C3973C" w14:textId="014B2996" w:rsidR="00787CEE" w:rsidRPr="00AD2580" w:rsidRDefault="00787CEE" w:rsidP="00312AB3">
      <w:pPr>
        <w:pStyle w:val="ListParagraph"/>
        <w:widowControl/>
        <w:numPr>
          <w:ilvl w:val="0"/>
          <w:numId w:val="20"/>
        </w:numPr>
        <w:ind w:left="0" w:firstLine="0"/>
      </w:pPr>
      <w:r w:rsidRPr="00AD2580">
        <w:t xml:space="preserve">Conrad, R. Contribution of hydrogen to methane production and control of hydrogen concentrations in methanogenic soils and sediments. </w:t>
      </w:r>
      <w:r w:rsidR="000B7063" w:rsidRPr="000B7063">
        <w:rPr>
          <w:i/>
        </w:rPr>
        <w:t>Federation of European Microbiological Societies</w:t>
      </w:r>
      <w:r w:rsidRPr="00312AB3">
        <w:rPr>
          <w:i/>
        </w:rPr>
        <w:t xml:space="preserve"> Microbiology Ecology</w:t>
      </w:r>
      <w:r w:rsidR="006701DB">
        <w:rPr>
          <w:i/>
        </w:rPr>
        <w:t>.</w:t>
      </w:r>
      <w:r w:rsidRPr="00AD2580">
        <w:t xml:space="preserve"> </w:t>
      </w:r>
      <w:r w:rsidRPr="009426ED">
        <w:rPr>
          <w:b/>
        </w:rPr>
        <w:t>28</w:t>
      </w:r>
      <w:r w:rsidRPr="00AD2580">
        <w:t xml:space="preserve"> </w:t>
      </w:r>
      <w:r w:rsidR="006701DB">
        <w:t>(</w:t>
      </w:r>
      <w:r w:rsidRPr="00AD2580">
        <w:t>3</w:t>
      </w:r>
      <w:r w:rsidR="006701DB">
        <w:t>),</w:t>
      </w:r>
      <w:r w:rsidRPr="00AD2580">
        <w:t xml:space="preserve"> </w:t>
      </w:r>
      <w:r w:rsidR="007B7129" w:rsidRPr="00AD2580">
        <w:t xml:space="preserve">193-202 </w:t>
      </w:r>
      <w:r w:rsidRPr="00AD2580">
        <w:t>(1999).</w:t>
      </w:r>
    </w:p>
    <w:p w14:paraId="08C02C41" w14:textId="5534A6BB" w:rsidR="00787CEE" w:rsidRPr="00AD2580" w:rsidRDefault="00787CEE" w:rsidP="00284FC5">
      <w:pPr>
        <w:pStyle w:val="ListParagraph"/>
        <w:widowControl/>
        <w:numPr>
          <w:ilvl w:val="0"/>
          <w:numId w:val="20"/>
        </w:numPr>
        <w:ind w:left="0" w:firstLine="0"/>
      </w:pPr>
      <w:proofErr w:type="spellStart"/>
      <w:r w:rsidRPr="00AD2580">
        <w:t>Cunada</w:t>
      </w:r>
      <w:proofErr w:type="spellEnd"/>
      <w:r w:rsidRPr="00AD2580">
        <w:t xml:space="preserve">, C. L., </w:t>
      </w:r>
      <w:proofErr w:type="spellStart"/>
      <w:r w:rsidRPr="00AD2580">
        <w:t>Lesack</w:t>
      </w:r>
      <w:proofErr w:type="spellEnd"/>
      <w:r w:rsidRPr="00AD2580">
        <w:t>, L. F. W., Tank, S. E. Seasonal dynamics of dissolved methane in lakes of the Mackenzie Delta and the role of carbon substrate quality</w:t>
      </w:r>
      <w:r w:rsidRPr="00F67AEE">
        <w:rPr>
          <w:i/>
        </w:rPr>
        <w:t xml:space="preserve">. Journal of Geophysical Research: </w:t>
      </w:r>
      <w:proofErr w:type="spellStart"/>
      <w:r w:rsidRPr="00F67AEE">
        <w:rPr>
          <w:i/>
        </w:rPr>
        <w:t>Biogeosciences</w:t>
      </w:r>
      <w:proofErr w:type="spellEnd"/>
      <w:r w:rsidR="009426ED">
        <w:rPr>
          <w:i/>
        </w:rPr>
        <w:t>.</w:t>
      </w:r>
      <w:r w:rsidRPr="00AD2580">
        <w:t xml:space="preserve"> </w:t>
      </w:r>
      <w:r w:rsidRPr="00F67AEE">
        <w:rPr>
          <w:b/>
        </w:rPr>
        <w:t>123</w:t>
      </w:r>
      <w:r w:rsidR="00F11D70">
        <w:rPr>
          <w:b/>
        </w:rPr>
        <w:t xml:space="preserve"> </w:t>
      </w:r>
      <w:r w:rsidR="00F11D70" w:rsidRPr="00486FDA">
        <w:t>(</w:t>
      </w:r>
      <w:r w:rsidR="00F11D70">
        <w:t>2</w:t>
      </w:r>
      <w:r w:rsidR="00F11D70" w:rsidRPr="00486FDA">
        <w:t>),</w:t>
      </w:r>
      <w:r w:rsidRPr="00AD2580">
        <w:t xml:space="preserve"> 591</w:t>
      </w:r>
      <w:r w:rsidR="00341A48">
        <w:t>-</w:t>
      </w:r>
      <w:r w:rsidRPr="00AD2580">
        <w:t>609 (2018).</w:t>
      </w:r>
    </w:p>
    <w:p w14:paraId="4F6E64B2" w14:textId="0C55718F" w:rsidR="00787CEE" w:rsidRPr="00AD2580" w:rsidRDefault="00787CEE" w:rsidP="00AD2580">
      <w:pPr>
        <w:pStyle w:val="ListParagraph"/>
        <w:widowControl/>
        <w:numPr>
          <w:ilvl w:val="0"/>
          <w:numId w:val="20"/>
        </w:numPr>
        <w:ind w:left="0" w:firstLine="0"/>
      </w:pPr>
      <w:r w:rsidRPr="00AD2580">
        <w:t>Wilson, R.</w:t>
      </w:r>
      <w:r w:rsidR="00E63637">
        <w:t xml:space="preserve"> </w:t>
      </w:r>
      <w:r w:rsidRPr="00AD2580">
        <w:t>M.</w:t>
      </w:r>
      <w:r w:rsidR="00E63637">
        <w:t>,</w:t>
      </w:r>
      <w:r w:rsidRPr="00AD2580">
        <w:t xml:space="preserve"> </w:t>
      </w:r>
      <w:proofErr w:type="spellStart"/>
      <w:r w:rsidRPr="00AD2580">
        <w:t>Tfaily</w:t>
      </w:r>
      <w:proofErr w:type="spellEnd"/>
      <w:r w:rsidRPr="00AD2580">
        <w:t>, M.</w:t>
      </w:r>
      <w:r w:rsidR="00E63637">
        <w:t xml:space="preserve"> </w:t>
      </w:r>
      <w:r w:rsidRPr="00AD2580">
        <w:t>M. Advanced molecular techniques provide new rigorous tools for characterizing organic matter quality in complex systems. </w:t>
      </w:r>
      <w:r w:rsidRPr="00AD2580">
        <w:rPr>
          <w:i/>
          <w:iCs/>
        </w:rPr>
        <w:t>Journal of Geophysical Research: Biogeosciences</w:t>
      </w:r>
      <w:r w:rsidRPr="00AD2580">
        <w:t xml:space="preserve">. </w:t>
      </w:r>
      <w:r w:rsidR="00CC37EE" w:rsidRPr="00F67AEE">
        <w:rPr>
          <w:b/>
        </w:rPr>
        <w:t>123</w:t>
      </w:r>
      <w:r w:rsidR="00CC37EE" w:rsidRPr="00486FDA">
        <w:t xml:space="preserve"> (6), </w:t>
      </w:r>
      <w:r w:rsidR="00EC0562" w:rsidRPr="00EC0562">
        <w:t xml:space="preserve">1790-1795 </w:t>
      </w:r>
      <w:r w:rsidRPr="00AD2580">
        <w:t>(2018).</w:t>
      </w:r>
    </w:p>
    <w:p w14:paraId="35213E57" w14:textId="37574B13" w:rsidR="00787CEE" w:rsidRPr="00AD2580" w:rsidRDefault="00787CEE" w:rsidP="00284FC5">
      <w:pPr>
        <w:pStyle w:val="ListParagraph"/>
        <w:widowControl/>
        <w:numPr>
          <w:ilvl w:val="0"/>
          <w:numId w:val="20"/>
        </w:numPr>
        <w:ind w:left="0" w:firstLine="0"/>
      </w:pPr>
      <w:proofErr w:type="spellStart"/>
      <w:r w:rsidRPr="00AD2580">
        <w:lastRenderedPageBreak/>
        <w:t>Borton</w:t>
      </w:r>
      <w:proofErr w:type="spellEnd"/>
      <w:r w:rsidRPr="00AD2580">
        <w:t>, M.</w:t>
      </w:r>
      <w:r w:rsidR="00F138F5">
        <w:t xml:space="preserve"> </w:t>
      </w:r>
      <w:r w:rsidRPr="00AD2580">
        <w:t>A.</w:t>
      </w:r>
      <w:r w:rsidR="00F138F5">
        <w:t>,</w:t>
      </w:r>
      <w:r w:rsidR="000B7063">
        <w:t xml:space="preserve"> </w:t>
      </w:r>
      <w:r w:rsidR="000B7063" w:rsidRPr="00312AB3">
        <w:rPr>
          <w:i/>
        </w:rPr>
        <w:t>et al</w:t>
      </w:r>
      <w:r w:rsidRPr="00AD2580">
        <w:t xml:space="preserve">. Coupled laboratory and field investigations resolve microbial interactions that underpin persistence in hydraulically fractured shales. </w:t>
      </w:r>
      <w:r w:rsidR="000B7063" w:rsidRPr="00312AB3">
        <w:rPr>
          <w:i/>
        </w:rPr>
        <w:t>Proceedings</w:t>
      </w:r>
      <w:r w:rsidR="000B7063">
        <w:t xml:space="preserve"> </w:t>
      </w:r>
      <w:r w:rsidR="000B7063">
        <w:rPr>
          <w:i/>
        </w:rPr>
        <w:t>of the National Academy of Sciences</w:t>
      </w:r>
      <w:r w:rsidR="00834E76">
        <w:rPr>
          <w:i/>
        </w:rPr>
        <w:t>.</w:t>
      </w:r>
      <w:r w:rsidRPr="00AD2580">
        <w:t xml:space="preserve"> </w:t>
      </w:r>
      <w:r w:rsidRPr="00F67AEE">
        <w:rPr>
          <w:b/>
        </w:rPr>
        <w:t>115</w:t>
      </w:r>
      <w:r w:rsidRPr="00AD2580">
        <w:t xml:space="preserve"> (28)</w:t>
      </w:r>
      <w:r w:rsidR="00834E76">
        <w:t>,</w:t>
      </w:r>
      <w:r w:rsidRPr="00AD2580">
        <w:t xml:space="preserve"> E6585-E659 (2018)</w:t>
      </w:r>
      <w:r w:rsidR="00F67AEE">
        <w:t>.</w:t>
      </w:r>
    </w:p>
    <w:p w14:paraId="4E9891C7" w14:textId="6C80E631" w:rsidR="00787CEE" w:rsidRPr="00AD2580" w:rsidRDefault="00787CEE" w:rsidP="00284FC5">
      <w:pPr>
        <w:pStyle w:val="ListParagraph"/>
        <w:widowControl/>
        <w:numPr>
          <w:ilvl w:val="0"/>
          <w:numId w:val="20"/>
        </w:numPr>
        <w:ind w:left="0" w:firstLine="0"/>
      </w:pPr>
      <w:r w:rsidRPr="00AD2580">
        <w:t>Tang, K., Page, J.</w:t>
      </w:r>
      <w:r w:rsidR="008E58F2">
        <w:t xml:space="preserve"> </w:t>
      </w:r>
      <w:r w:rsidRPr="00AD2580">
        <w:t>S.</w:t>
      </w:r>
      <w:r w:rsidR="008E58F2">
        <w:t>,</w:t>
      </w:r>
      <w:r w:rsidRPr="00AD2580">
        <w:t xml:space="preserve"> Smith, R.</w:t>
      </w:r>
      <w:r w:rsidR="008E58F2">
        <w:t xml:space="preserve"> </w:t>
      </w:r>
      <w:r w:rsidRPr="00AD2580">
        <w:t>D. Charge competition and the linear dynamic range of detection in electrospray ionization mass spectrometry. </w:t>
      </w:r>
      <w:r w:rsidRPr="00F67AEE">
        <w:rPr>
          <w:i/>
          <w:iCs/>
        </w:rPr>
        <w:t>Journal of the American Society for Mass Spectrometry</w:t>
      </w:r>
      <w:r w:rsidR="00B92B1A">
        <w:rPr>
          <w:i/>
          <w:iCs/>
        </w:rPr>
        <w:t>.</w:t>
      </w:r>
      <w:r w:rsidRPr="00AD2580">
        <w:t> </w:t>
      </w:r>
      <w:r w:rsidRPr="00F67AEE">
        <w:rPr>
          <w:b/>
          <w:iCs/>
        </w:rPr>
        <w:t>15</w:t>
      </w:r>
      <w:r w:rsidRPr="00AD2580">
        <w:t xml:space="preserve"> (10), 1416-1423 (2004).</w:t>
      </w:r>
    </w:p>
    <w:p w14:paraId="554D91E7" w14:textId="3224E9CA" w:rsidR="00787CEE" w:rsidRPr="00AD2580" w:rsidRDefault="00787CEE" w:rsidP="00284FC5">
      <w:pPr>
        <w:pStyle w:val="ListParagraph"/>
        <w:widowControl/>
        <w:numPr>
          <w:ilvl w:val="0"/>
          <w:numId w:val="20"/>
        </w:numPr>
        <w:ind w:left="0" w:firstLine="0"/>
      </w:pPr>
      <w:proofErr w:type="spellStart"/>
      <w:r w:rsidRPr="00AD2580">
        <w:t>Boiteau</w:t>
      </w:r>
      <w:proofErr w:type="spellEnd"/>
      <w:r w:rsidRPr="00AD2580">
        <w:t>, R.</w:t>
      </w:r>
      <w:r w:rsidR="00FA376E">
        <w:t xml:space="preserve"> </w:t>
      </w:r>
      <w:r w:rsidRPr="00AD2580">
        <w:t>M</w:t>
      </w:r>
      <w:r w:rsidR="00172090">
        <w:t xml:space="preserve">, </w:t>
      </w:r>
      <w:r w:rsidR="00172090" w:rsidRPr="00312AB3">
        <w:rPr>
          <w:i/>
        </w:rPr>
        <w:t>et al.</w:t>
      </w:r>
      <w:r w:rsidRPr="00AD2580">
        <w:t xml:space="preserve"> Structure Elucidation of Unknown Metabolites in Metabolomics by Combined NMR and MS/MS Prediction. </w:t>
      </w:r>
      <w:r w:rsidRPr="00312AB3">
        <w:rPr>
          <w:i/>
        </w:rPr>
        <w:t>Metabolites</w:t>
      </w:r>
      <w:r w:rsidR="00FA376E">
        <w:rPr>
          <w:i/>
        </w:rPr>
        <w:t>.</w:t>
      </w:r>
      <w:r w:rsidRPr="00AD2580">
        <w:t xml:space="preserve"> </w:t>
      </w:r>
      <w:r w:rsidRPr="00F67AEE">
        <w:rPr>
          <w:b/>
        </w:rPr>
        <w:t>8</w:t>
      </w:r>
      <w:r w:rsidR="00FA376E">
        <w:rPr>
          <w:b/>
        </w:rPr>
        <w:t xml:space="preserve"> </w:t>
      </w:r>
      <w:r w:rsidRPr="00AD2580">
        <w:t>(1), 8 (2018).</w:t>
      </w:r>
    </w:p>
    <w:p w14:paraId="77E2CBA8" w14:textId="1F8E8556" w:rsidR="00787CEE" w:rsidRPr="00AD2580" w:rsidRDefault="00787CEE" w:rsidP="00284FC5">
      <w:pPr>
        <w:pStyle w:val="ListParagraph"/>
        <w:widowControl/>
        <w:numPr>
          <w:ilvl w:val="0"/>
          <w:numId w:val="20"/>
        </w:numPr>
        <w:ind w:left="0" w:firstLine="0"/>
      </w:pPr>
      <w:r w:rsidRPr="00AD2580">
        <w:t>Walker, L</w:t>
      </w:r>
      <w:r w:rsidR="00D36B0C">
        <w:t xml:space="preserve">. </w:t>
      </w:r>
      <w:r w:rsidRPr="00AD2580">
        <w:t>R</w:t>
      </w:r>
      <w:r w:rsidR="00D36B0C">
        <w:t>.</w:t>
      </w:r>
      <w:r w:rsidR="008D4DE5">
        <w:t>,</w:t>
      </w:r>
      <w:r w:rsidR="00172090">
        <w:t xml:space="preserve"> </w:t>
      </w:r>
      <w:r w:rsidR="00172090" w:rsidRPr="00312AB3">
        <w:rPr>
          <w:i/>
        </w:rPr>
        <w:t>et al.</w:t>
      </w:r>
      <w:r w:rsidRPr="00AD2580">
        <w:t xml:space="preserve"> Unambiguous Metabolite Identification in High-throughput Metabolomics by Hybrid 1D NMR/ESI MS Approach. </w:t>
      </w:r>
      <w:r w:rsidRPr="00312AB3">
        <w:rPr>
          <w:i/>
        </w:rPr>
        <w:t>Magnetic Resonance in Chemistry</w:t>
      </w:r>
      <w:r w:rsidR="00992780">
        <w:rPr>
          <w:i/>
        </w:rPr>
        <w:t>.</w:t>
      </w:r>
      <w:r w:rsidRPr="00AD2580">
        <w:t xml:space="preserve"> </w:t>
      </w:r>
      <w:r w:rsidRPr="00F67AEE">
        <w:rPr>
          <w:b/>
        </w:rPr>
        <w:t xml:space="preserve">54 </w:t>
      </w:r>
      <w:r w:rsidRPr="00AD2580">
        <w:t xml:space="preserve">(12), 998-1003 (2016). </w:t>
      </w:r>
    </w:p>
    <w:p w14:paraId="28C64938" w14:textId="47EE1E34" w:rsidR="00787CEE" w:rsidRPr="00AD2580" w:rsidRDefault="00787CEE" w:rsidP="00284FC5">
      <w:pPr>
        <w:pStyle w:val="ListParagraph"/>
        <w:widowControl/>
        <w:numPr>
          <w:ilvl w:val="0"/>
          <w:numId w:val="20"/>
        </w:numPr>
        <w:ind w:left="0" w:firstLine="0"/>
      </w:pPr>
      <w:proofErr w:type="spellStart"/>
      <w:r w:rsidRPr="00AD2580">
        <w:t>Nakayasu</w:t>
      </w:r>
      <w:proofErr w:type="spellEnd"/>
      <w:r w:rsidRPr="00AD2580">
        <w:t>, E.</w:t>
      </w:r>
      <w:r w:rsidR="00E538DC">
        <w:t xml:space="preserve"> </w:t>
      </w:r>
      <w:r w:rsidRPr="00AD2580">
        <w:t xml:space="preserve">S., </w:t>
      </w:r>
      <w:r w:rsidR="000B7063">
        <w:rPr>
          <w:i/>
        </w:rPr>
        <w:t xml:space="preserve">et al. </w:t>
      </w:r>
      <w:proofErr w:type="spellStart"/>
      <w:r w:rsidRPr="00AD2580">
        <w:t>MPLEx</w:t>
      </w:r>
      <w:proofErr w:type="spellEnd"/>
      <w:r w:rsidRPr="00AD2580">
        <w:t>: a robust and universal protocol for single-sample integrative proteomic, metabolomic, and lipidomic analyses. </w:t>
      </w:r>
      <w:proofErr w:type="spellStart"/>
      <w:r w:rsidRPr="00F67AEE">
        <w:rPr>
          <w:i/>
          <w:iCs/>
        </w:rPr>
        <w:t>MSystems</w:t>
      </w:r>
      <w:proofErr w:type="spellEnd"/>
      <w:r w:rsidRPr="00AD2580">
        <w:t>, </w:t>
      </w:r>
      <w:r w:rsidRPr="00F67AEE">
        <w:rPr>
          <w:b/>
          <w:iCs/>
        </w:rPr>
        <w:t>1</w:t>
      </w:r>
      <w:r w:rsidRPr="00AD2580">
        <w:t xml:space="preserve"> (3)</w:t>
      </w:r>
      <w:r w:rsidR="00EA31EB">
        <w:t>,</w:t>
      </w:r>
      <w:r w:rsidR="00E538DC">
        <w:t xml:space="preserve"> </w:t>
      </w:r>
      <w:r w:rsidRPr="00AD2580">
        <w:t>e00043-16 (2016).</w:t>
      </w:r>
    </w:p>
    <w:p w14:paraId="732FC64F" w14:textId="7AD3F82D" w:rsidR="00787CEE" w:rsidRDefault="00787CEE" w:rsidP="00284FC5">
      <w:pPr>
        <w:pStyle w:val="ListParagraph"/>
        <w:widowControl/>
        <w:numPr>
          <w:ilvl w:val="0"/>
          <w:numId w:val="20"/>
        </w:numPr>
        <w:ind w:left="0" w:firstLine="0"/>
      </w:pPr>
      <w:proofErr w:type="spellStart"/>
      <w:r w:rsidRPr="00AD2580">
        <w:t>Folch</w:t>
      </w:r>
      <w:proofErr w:type="spellEnd"/>
      <w:r w:rsidRPr="00AD2580">
        <w:t>, J., Lees, M.</w:t>
      </w:r>
      <w:r w:rsidR="00FD1165">
        <w:t>,</w:t>
      </w:r>
      <w:r w:rsidRPr="00AD2580">
        <w:t xml:space="preserve"> Sloane-Stanley, G.</w:t>
      </w:r>
      <w:r w:rsidR="00FD1165">
        <w:t xml:space="preserve"> </w:t>
      </w:r>
      <w:r w:rsidRPr="00AD2580">
        <w:t xml:space="preserve">H. Extraction of fatty acid. </w:t>
      </w:r>
      <w:r w:rsidRPr="00F67AEE">
        <w:rPr>
          <w:i/>
        </w:rPr>
        <w:t>J</w:t>
      </w:r>
      <w:r w:rsidR="000B7063">
        <w:rPr>
          <w:i/>
        </w:rPr>
        <w:t>ournal of</w:t>
      </w:r>
      <w:r w:rsidRPr="00F67AEE">
        <w:rPr>
          <w:i/>
        </w:rPr>
        <w:t xml:space="preserve"> Bio</w:t>
      </w:r>
      <w:r w:rsidR="000B7063">
        <w:rPr>
          <w:i/>
        </w:rPr>
        <w:t>logica</w:t>
      </w:r>
      <w:r w:rsidRPr="00F67AEE">
        <w:rPr>
          <w:i/>
        </w:rPr>
        <w:t>l Chem</w:t>
      </w:r>
      <w:r w:rsidR="000B7063">
        <w:rPr>
          <w:i/>
        </w:rPr>
        <w:t>istry</w:t>
      </w:r>
      <w:r w:rsidR="00515BDD">
        <w:t>.</w:t>
      </w:r>
      <w:r w:rsidRPr="00AD2580">
        <w:t xml:space="preserve"> </w:t>
      </w:r>
      <w:r w:rsidRPr="00F67AEE">
        <w:rPr>
          <w:b/>
        </w:rPr>
        <w:t>226</w:t>
      </w:r>
      <w:r w:rsidRPr="00AD2580">
        <w:t>, 497-509 (1957).</w:t>
      </w:r>
    </w:p>
    <w:p w14:paraId="70A816B7" w14:textId="4F6C5804" w:rsidR="00767BDF" w:rsidRPr="00AD2580" w:rsidRDefault="00746706" w:rsidP="00663AE1">
      <w:pPr>
        <w:pStyle w:val="ListParagraph"/>
        <w:widowControl/>
        <w:numPr>
          <w:ilvl w:val="0"/>
          <w:numId w:val="20"/>
        </w:numPr>
        <w:tabs>
          <w:tab w:val="left" w:pos="360"/>
        </w:tabs>
        <w:ind w:left="0" w:firstLine="0"/>
      </w:pPr>
      <w:r>
        <w:t xml:space="preserve">       </w:t>
      </w:r>
      <w:proofErr w:type="spellStart"/>
      <w:r w:rsidR="00767BDF" w:rsidRPr="00767BDF">
        <w:t>Tolic</w:t>
      </w:r>
      <w:proofErr w:type="spellEnd"/>
      <w:r w:rsidR="00767BDF" w:rsidRPr="00767BDF">
        <w:t>, N</w:t>
      </w:r>
      <w:r w:rsidR="00CC56EC">
        <w:t>.</w:t>
      </w:r>
      <w:r w:rsidR="00767BDF" w:rsidRPr="00767BDF">
        <w:t xml:space="preserve">, </w:t>
      </w:r>
      <w:r w:rsidR="00767BDF" w:rsidRPr="00312AB3">
        <w:rPr>
          <w:i/>
        </w:rPr>
        <w:t>et al</w:t>
      </w:r>
      <w:r w:rsidR="00767BDF" w:rsidRPr="00767BDF">
        <w:t xml:space="preserve">. </w:t>
      </w:r>
      <w:proofErr w:type="spellStart"/>
      <w:r w:rsidR="00767BDF" w:rsidRPr="00767BDF">
        <w:t>Formularity</w:t>
      </w:r>
      <w:proofErr w:type="spellEnd"/>
      <w:r w:rsidR="00767BDF" w:rsidRPr="00767BDF">
        <w:t xml:space="preserve">: software for automated formula assignment of natural and other organic matter from ultrahigh-resolution mass spectra. </w:t>
      </w:r>
      <w:r w:rsidR="00767BDF" w:rsidRPr="00312AB3">
        <w:rPr>
          <w:i/>
        </w:rPr>
        <w:t xml:space="preserve">Analytical </w:t>
      </w:r>
      <w:r w:rsidR="00B813BC">
        <w:rPr>
          <w:i/>
        </w:rPr>
        <w:t>C</w:t>
      </w:r>
      <w:r w:rsidR="00767BDF" w:rsidRPr="00312AB3">
        <w:rPr>
          <w:i/>
        </w:rPr>
        <w:t>hemistry</w:t>
      </w:r>
      <w:r w:rsidR="007D5EC5">
        <w:rPr>
          <w:i/>
        </w:rPr>
        <w:t>.</w:t>
      </w:r>
      <w:r w:rsidR="00767BDF" w:rsidRPr="00767BDF">
        <w:t xml:space="preserve"> </w:t>
      </w:r>
      <w:r w:rsidR="00767BDF" w:rsidRPr="00312AB3">
        <w:rPr>
          <w:b/>
        </w:rPr>
        <w:t>89</w:t>
      </w:r>
      <w:r w:rsidR="007D5EC5">
        <w:t xml:space="preserve"> (</w:t>
      </w:r>
      <w:r w:rsidR="00767BDF" w:rsidRPr="00767BDF">
        <w:t>23</w:t>
      </w:r>
      <w:r w:rsidR="007D5EC5">
        <w:t>),</w:t>
      </w:r>
      <w:r w:rsidR="00767BDF" w:rsidRPr="00767BDF">
        <w:t xml:space="preserve"> 12659-12665</w:t>
      </w:r>
      <w:r w:rsidR="00602697">
        <w:t xml:space="preserve"> </w:t>
      </w:r>
      <w:r w:rsidR="00602697" w:rsidRPr="00767BDF">
        <w:t>(2017)</w:t>
      </w:r>
      <w:r w:rsidR="00767BDF" w:rsidRPr="00767BDF">
        <w:t>.</w:t>
      </w:r>
    </w:p>
    <w:p w14:paraId="39157375" w14:textId="4D228AA4" w:rsidR="00EC2E2E" w:rsidRDefault="00EC2E2E" w:rsidP="008A5612">
      <w:pPr>
        <w:pStyle w:val="ListParagraph"/>
        <w:widowControl/>
        <w:numPr>
          <w:ilvl w:val="0"/>
          <w:numId w:val="20"/>
        </w:numPr>
        <w:ind w:left="0" w:firstLine="0"/>
      </w:pPr>
      <w:r w:rsidRPr="00EC2E2E">
        <w:t xml:space="preserve"> </w:t>
      </w:r>
      <w:r w:rsidRPr="00AD2580">
        <w:t xml:space="preserve">Kim, </w:t>
      </w:r>
      <w:r w:rsidR="00EF64D2">
        <w:t xml:space="preserve">Y. M., </w:t>
      </w:r>
      <w:r w:rsidRPr="008A5612">
        <w:rPr>
          <w:i/>
        </w:rPr>
        <w:t>et al.</w:t>
      </w:r>
      <w:r w:rsidRPr="00AD2580">
        <w:t xml:space="preserve"> Diel metabolomics analysis of a hot spring </w:t>
      </w:r>
      <w:proofErr w:type="spellStart"/>
      <w:r w:rsidRPr="00AD2580">
        <w:t>chlorophototrophic</w:t>
      </w:r>
      <w:proofErr w:type="spellEnd"/>
      <w:r w:rsidRPr="00AD2580">
        <w:t xml:space="preserve"> microbial mat leads to new hypotheses of community member metabolisms. </w:t>
      </w:r>
      <w:r w:rsidRPr="00312AB3">
        <w:rPr>
          <w:i/>
        </w:rPr>
        <w:t>Frontiers in microbiology</w:t>
      </w:r>
      <w:r w:rsidR="00E30B8A">
        <w:rPr>
          <w:i/>
        </w:rPr>
        <w:t>.</w:t>
      </w:r>
      <w:r w:rsidRPr="00AD2580">
        <w:t xml:space="preserve"> </w:t>
      </w:r>
      <w:r w:rsidRPr="008A5612">
        <w:rPr>
          <w:b/>
        </w:rPr>
        <w:t>6</w:t>
      </w:r>
      <w:r w:rsidR="001707A1">
        <w:t>,</w:t>
      </w:r>
      <w:r w:rsidRPr="00AD2580">
        <w:t xml:space="preserve"> 209</w:t>
      </w:r>
      <w:r w:rsidR="00E30B8A">
        <w:t xml:space="preserve"> </w:t>
      </w:r>
      <w:r w:rsidR="00E30B8A" w:rsidRPr="00AD2580">
        <w:t>(2015)</w:t>
      </w:r>
      <w:r w:rsidRPr="00AD2580">
        <w:t>.</w:t>
      </w:r>
    </w:p>
    <w:p w14:paraId="1D2459F7" w14:textId="328963A5" w:rsidR="00ED44C7" w:rsidRDefault="008A5612" w:rsidP="00284FC5">
      <w:pPr>
        <w:pStyle w:val="ListParagraph"/>
        <w:widowControl/>
        <w:numPr>
          <w:ilvl w:val="0"/>
          <w:numId w:val="20"/>
        </w:numPr>
        <w:ind w:left="0" w:firstLine="0"/>
      </w:pPr>
      <w:r>
        <w:t>Hiller</w:t>
      </w:r>
      <w:r w:rsidR="00060F04">
        <w:t>,</w:t>
      </w:r>
      <w:r>
        <w:t xml:space="preserve"> K</w:t>
      </w:r>
      <w:r w:rsidR="00060F04">
        <w:t>.</w:t>
      </w:r>
      <w:r>
        <w:t xml:space="preserve">, </w:t>
      </w:r>
      <w:r w:rsidR="006D79F3" w:rsidRPr="003444D7">
        <w:rPr>
          <w:i/>
        </w:rPr>
        <w:t>et al.</w:t>
      </w:r>
      <w:r>
        <w:t xml:space="preserve"> </w:t>
      </w:r>
      <w:proofErr w:type="spellStart"/>
      <w:r>
        <w:t>MetaboliteDetector</w:t>
      </w:r>
      <w:proofErr w:type="spellEnd"/>
      <w:r>
        <w:t xml:space="preserve">: comprehensive analysis tool for targeted and nontargeted GC/MS based metabolome analysis. </w:t>
      </w:r>
      <w:r w:rsidRPr="003F6E64">
        <w:rPr>
          <w:i/>
        </w:rPr>
        <w:t>Analytical Chemistry</w:t>
      </w:r>
      <w:r w:rsidR="00ED44C7">
        <w:rPr>
          <w:i/>
        </w:rPr>
        <w:t>.</w:t>
      </w:r>
      <w:r>
        <w:t xml:space="preserve"> </w:t>
      </w:r>
      <w:r w:rsidRPr="00524C6B">
        <w:rPr>
          <w:b/>
        </w:rPr>
        <w:t>81</w:t>
      </w:r>
      <w:r w:rsidR="00ED44C7">
        <w:rPr>
          <w:b/>
        </w:rPr>
        <w:t xml:space="preserve"> </w:t>
      </w:r>
      <w:r>
        <w:t>(9)</w:t>
      </w:r>
      <w:r w:rsidR="00ED44C7">
        <w:t xml:space="preserve">, </w:t>
      </w:r>
      <w:r>
        <w:t>3429-</w:t>
      </w:r>
      <w:r w:rsidR="00ED44C7">
        <w:t>34</w:t>
      </w:r>
      <w:r>
        <w:t>39 (2009).</w:t>
      </w:r>
    </w:p>
    <w:p w14:paraId="08ACCEE2" w14:textId="5B78C7DF" w:rsidR="00787CEE" w:rsidRPr="00AD2580" w:rsidRDefault="00704AA9" w:rsidP="00284FC5">
      <w:pPr>
        <w:pStyle w:val="ListParagraph"/>
        <w:widowControl/>
        <w:numPr>
          <w:ilvl w:val="0"/>
          <w:numId w:val="20"/>
        </w:numPr>
        <w:ind w:left="0" w:firstLine="0"/>
      </w:pPr>
      <w:r>
        <w:t>Kind, T.,</w:t>
      </w:r>
      <w:r w:rsidR="00787CEE" w:rsidRPr="00312AB3">
        <w:rPr>
          <w:i/>
        </w:rPr>
        <w:t xml:space="preserve"> </w:t>
      </w:r>
      <w:r w:rsidR="00172090" w:rsidRPr="00312AB3">
        <w:rPr>
          <w:i/>
        </w:rPr>
        <w:t>et al.</w:t>
      </w:r>
      <w:r w:rsidR="00787CEE" w:rsidRPr="00AD2580">
        <w:t xml:space="preserve"> </w:t>
      </w:r>
      <w:proofErr w:type="spellStart"/>
      <w:r w:rsidR="00787CEE" w:rsidRPr="00AD2580">
        <w:t>FiehnLib</w:t>
      </w:r>
      <w:proofErr w:type="spellEnd"/>
      <w:r w:rsidR="00787CEE" w:rsidRPr="00AD2580">
        <w:t xml:space="preserve">: mass spectral and retention index libraries for metabolomics based on quadrupole and time-of-flight gas chromatography/mass spectrometry. </w:t>
      </w:r>
      <w:r w:rsidR="00787CEE" w:rsidRPr="00312AB3">
        <w:rPr>
          <w:i/>
        </w:rPr>
        <w:t xml:space="preserve">Analytical </w:t>
      </w:r>
      <w:r w:rsidR="00B813BC">
        <w:rPr>
          <w:i/>
        </w:rPr>
        <w:t>C</w:t>
      </w:r>
      <w:r w:rsidR="00787CEE" w:rsidRPr="00312AB3">
        <w:rPr>
          <w:i/>
        </w:rPr>
        <w:t>hemistry</w:t>
      </w:r>
      <w:r w:rsidR="006D79F3">
        <w:rPr>
          <w:i/>
        </w:rPr>
        <w:t>.</w:t>
      </w:r>
      <w:r w:rsidR="00787CEE" w:rsidRPr="00AD2580">
        <w:t xml:space="preserve"> </w:t>
      </w:r>
      <w:r w:rsidR="00787CEE" w:rsidRPr="00F67AEE">
        <w:rPr>
          <w:b/>
        </w:rPr>
        <w:t>81</w:t>
      </w:r>
      <w:r w:rsidR="00204A7E">
        <w:rPr>
          <w:b/>
        </w:rPr>
        <w:t xml:space="preserve"> </w:t>
      </w:r>
      <w:r w:rsidR="00787CEE" w:rsidRPr="00AD2580">
        <w:t>(24)</w:t>
      </w:r>
      <w:r w:rsidR="00204A7E">
        <w:t>,</w:t>
      </w:r>
      <w:r w:rsidR="00787CEE" w:rsidRPr="00AD2580">
        <w:t xml:space="preserve"> 10038-10048</w:t>
      </w:r>
      <w:r w:rsidR="00204A7E">
        <w:t xml:space="preserve"> </w:t>
      </w:r>
      <w:r w:rsidR="00204A7E" w:rsidRPr="00AD2580">
        <w:t>(2009)</w:t>
      </w:r>
      <w:r w:rsidR="00787CEE" w:rsidRPr="00AD2580">
        <w:t>.</w:t>
      </w:r>
    </w:p>
    <w:p w14:paraId="7AFB4310" w14:textId="46AF943D" w:rsidR="00787CEE" w:rsidRPr="00AD2580" w:rsidRDefault="00787CEE" w:rsidP="00284FC5">
      <w:pPr>
        <w:pStyle w:val="ListParagraph"/>
        <w:widowControl/>
        <w:numPr>
          <w:ilvl w:val="0"/>
          <w:numId w:val="20"/>
        </w:numPr>
        <w:ind w:left="0" w:firstLine="0"/>
      </w:pPr>
      <w:r w:rsidRPr="00AD2580">
        <w:t>Kyle, J.</w:t>
      </w:r>
      <w:r w:rsidR="00C71374">
        <w:t xml:space="preserve"> </w:t>
      </w:r>
      <w:r w:rsidRPr="00AD2580">
        <w:t>E</w:t>
      </w:r>
      <w:r w:rsidRPr="00312AB3">
        <w:rPr>
          <w:i/>
        </w:rPr>
        <w:t xml:space="preserve">., </w:t>
      </w:r>
      <w:r w:rsidR="00172090" w:rsidRPr="00312AB3">
        <w:rPr>
          <w:i/>
        </w:rPr>
        <w:t>et al.</w:t>
      </w:r>
      <w:r w:rsidR="00172090">
        <w:t xml:space="preserve"> </w:t>
      </w:r>
      <w:r w:rsidRPr="00AD2580">
        <w:t xml:space="preserve">LIQUID: an-open source software for identifying lipids in LC-MS/MS-based </w:t>
      </w:r>
      <w:proofErr w:type="spellStart"/>
      <w:r w:rsidRPr="00AD2580">
        <w:t>lipidomics</w:t>
      </w:r>
      <w:proofErr w:type="spellEnd"/>
      <w:r w:rsidRPr="00AD2580">
        <w:t xml:space="preserve"> data. </w:t>
      </w:r>
      <w:r w:rsidRPr="00F67AEE">
        <w:rPr>
          <w:i/>
          <w:iCs/>
        </w:rPr>
        <w:t>Bioinformatics</w:t>
      </w:r>
      <w:r w:rsidR="00C71374">
        <w:rPr>
          <w:i/>
          <w:iCs/>
        </w:rPr>
        <w:t>.</w:t>
      </w:r>
      <w:r w:rsidRPr="00AD2580">
        <w:t> </w:t>
      </w:r>
      <w:r w:rsidRPr="00F67AEE">
        <w:rPr>
          <w:b/>
          <w:iCs/>
        </w:rPr>
        <w:t>33</w:t>
      </w:r>
      <w:r w:rsidRPr="00AD2580">
        <w:t xml:space="preserve"> (11),</w:t>
      </w:r>
      <w:r w:rsidR="00C71374">
        <w:t xml:space="preserve"> </w:t>
      </w:r>
      <w:r w:rsidRPr="00AD2580">
        <w:t>1744-1746 (2017).</w:t>
      </w:r>
    </w:p>
    <w:p w14:paraId="44C1BD33" w14:textId="0BDEB404" w:rsidR="00787CEE" w:rsidRPr="00AD2580" w:rsidRDefault="00787CEE" w:rsidP="00284FC5">
      <w:pPr>
        <w:pStyle w:val="ListParagraph"/>
        <w:widowControl/>
        <w:numPr>
          <w:ilvl w:val="0"/>
          <w:numId w:val="20"/>
        </w:numPr>
        <w:ind w:left="0" w:firstLine="0"/>
      </w:pPr>
      <w:r w:rsidRPr="00AD2580">
        <w:t>Smith, P.</w:t>
      </w:r>
      <w:r w:rsidR="00C71374">
        <w:t xml:space="preserve"> </w:t>
      </w:r>
      <w:r w:rsidRPr="00AD2580">
        <w:t>K.</w:t>
      </w:r>
      <w:r w:rsidR="00C71374">
        <w:t>,</w:t>
      </w:r>
      <w:r w:rsidR="00AD2580" w:rsidRPr="00F67AEE">
        <w:rPr>
          <w:i/>
        </w:rPr>
        <w:t xml:space="preserve"> et al</w:t>
      </w:r>
      <w:r w:rsidR="007420EC" w:rsidRPr="00F67AEE">
        <w:rPr>
          <w:i/>
        </w:rPr>
        <w:t>.</w:t>
      </w:r>
      <w:r w:rsidRPr="00AD2580">
        <w:t xml:space="preserve"> Measurement of protein using bicinchoninic acid. </w:t>
      </w:r>
      <w:r w:rsidRPr="00F67AEE">
        <w:rPr>
          <w:i/>
        </w:rPr>
        <w:t>Anal</w:t>
      </w:r>
      <w:r w:rsidR="00172090">
        <w:rPr>
          <w:i/>
        </w:rPr>
        <w:t>ytical</w:t>
      </w:r>
      <w:r w:rsidRPr="00F67AEE">
        <w:rPr>
          <w:i/>
        </w:rPr>
        <w:t xml:space="preserve"> Biochem</w:t>
      </w:r>
      <w:r w:rsidR="00172090">
        <w:rPr>
          <w:i/>
        </w:rPr>
        <w:t>istry</w:t>
      </w:r>
      <w:r w:rsidR="00723109">
        <w:rPr>
          <w:i/>
        </w:rPr>
        <w:t>.</w:t>
      </w:r>
      <w:r w:rsidRPr="00AD2580">
        <w:t xml:space="preserve"> </w:t>
      </w:r>
      <w:r w:rsidRPr="00F67AEE">
        <w:rPr>
          <w:b/>
        </w:rPr>
        <w:t>150</w:t>
      </w:r>
      <w:r w:rsidR="00AD2580">
        <w:t xml:space="preserve"> </w:t>
      </w:r>
      <w:r w:rsidRPr="00AD2580">
        <w:t>(1)</w:t>
      </w:r>
      <w:r w:rsidR="00573C03">
        <w:t>,</w:t>
      </w:r>
      <w:r w:rsidRPr="00AD2580">
        <w:t xml:space="preserve"> 76</w:t>
      </w:r>
      <w:r w:rsidR="00341A48">
        <w:t>-</w:t>
      </w:r>
      <w:r w:rsidRPr="00AD2580">
        <w:t xml:space="preserve">85 (1985). </w:t>
      </w:r>
    </w:p>
    <w:p w14:paraId="028B4279" w14:textId="452111C7" w:rsidR="00787CEE" w:rsidRPr="00AD2580" w:rsidRDefault="00787CEE" w:rsidP="00284FC5">
      <w:pPr>
        <w:pStyle w:val="ListParagraph"/>
        <w:widowControl/>
        <w:numPr>
          <w:ilvl w:val="0"/>
          <w:numId w:val="20"/>
        </w:numPr>
        <w:ind w:left="0" w:firstLine="0"/>
      </w:pPr>
      <w:proofErr w:type="spellStart"/>
      <w:r w:rsidRPr="00AD2580">
        <w:t>Kanehisa</w:t>
      </w:r>
      <w:proofErr w:type="spellEnd"/>
      <w:r w:rsidRPr="00AD2580">
        <w:t>, M. Enzyme annotation and metabolic reconstruction using KEGG. </w:t>
      </w:r>
      <w:r w:rsidRPr="00F67AEE">
        <w:rPr>
          <w:i/>
          <w:iCs/>
        </w:rPr>
        <w:t>Protein Function Prediction: Methods and Protocols</w:t>
      </w:r>
      <w:r w:rsidR="00662676">
        <w:t>.</w:t>
      </w:r>
      <w:r w:rsidRPr="00AD2580">
        <w:t xml:space="preserve"> </w:t>
      </w:r>
      <w:r w:rsidR="00EB7132">
        <w:rPr>
          <w:b/>
        </w:rPr>
        <w:t>1611</w:t>
      </w:r>
      <w:r w:rsidR="00EB7132">
        <w:t xml:space="preserve">, </w:t>
      </w:r>
      <w:r w:rsidRPr="00AD2580">
        <w:t>135-145 (2017).</w:t>
      </w:r>
    </w:p>
    <w:p w14:paraId="3381CEE9" w14:textId="62EEA5A2" w:rsidR="00787CEE" w:rsidRPr="00AD2580" w:rsidRDefault="00787CEE" w:rsidP="00AD2580">
      <w:pPr>
        <w:pStyle w:val="ListParagraph"/>
        <w:widowControl/>
        <w:numPr>
          <w:ilvl w:val="0"/>
          <w:numId w:val="20"/>
        </w:numPr>
        <w:ind w:left="0" w:firstLine="0"/>
      </w:pPr>
      <w:r w:rsidRPr="00AD2580">
        <w:t xml:space="preserve">Van </w:t>
      </w:r>
      <w:proofErr w:type="spellStart"/>
      <w:r w:rsidRPr="00AD2580">
        <w:t>Krevelen</w:t>
      </w:r>
      <w:proofErr w:type="spellEnd"/>
      <w:r w:rsidRPr="00AD2580">
        <w:t xml:space="preserve">, D. W. Graphical-statistical method for the study of structure and reaction processes of coal. </w:t>
      </w:r>
      <w:r w:rsidRPr="00AD2580">
        <w:rPr>
          <w:i/>
        </w:rPr>
        <w:t>Fuel</w:t>
      </w:r>
      <w:r w:rsidR="003C4C71">
        <w:t>.</w:t>
      </w:r>
      <w:r w:rsidRPr="00AD2580">
        <w:t xml:space="preserve"> </w:t>
      </w:r>
      <w:r w:rsidRPr="00AD2580">
        <w:rPr>
          <w:b/>
        </w:rPr>
        <w:t>29</w:t>
      </w:r>
      <w:r w:rsidRPr="00AD2580">
        <w:t>, 269</w:t>
      </w:r>
      <w:r w:rsidR="00341A48">
        <w:t>-</w:t>
      </w:r>
      <w:r w:rsidRPr="00AD2580">
        <w:t>284 (1950).</w:t>
      </w:r>
    </w:p>
    <w:p w14:paraId="07C98FCC" w14:textId="40E972C6" w:rsidR="00787CEE" w:rsidRPr="00AD2580" w:rsidRDefault="00787CEE" w:rsidP="00AD2580">
      <w:pPr>
        <w:pStyle w:val="ListParagraph"/>
        <w:widowControl/>
        <w:numPr>
          <w:ilvl w:val="0"/>
          <w:numId w:val="20"/>
        </w:numPr>
        <w:ind w:left="0" w:firstLine="0"/>
      </w:pPr>
      <w:proofErr w:type="spellStart"/>
      <w:r w:rsidRPr="00AD2580">
        <w:t>Hodgkins</w:t>
      </w:r>
      <w:proofErr w:type="spellEnd"/>
      <w:r w:rsidRPr="00AD2580">
        <w:t>, S.</w:t>
      </w:r>
      <w:r w:rsidR="00D62BD0">
        <w:t xml:space="preserve"> </w:t>
      </w:r>
      <w:r w:rsidRPr="00AD2580">
        <w:t>B.</w:t>
      </w:r>
      <w:r w:rsidR="00D62BD0">
        <w:t>,</w:t>
      </w:r>
      <w:r w:rsidR="00172090">
        <w:t xml:space="preserve"> </w:t>
      </w:r>
      <w:r w:rsidR="00172090" w:rsidRPr="00312AB3">
        <w:rPr>
          <w:i/>
        </w:rPr>
        <w:t>et al.</w:t>
      </w:r>
      <w:r w:rsidR="00172090">
        <w:t xml:space="preserve"> </w:t>
      </w:r>
      <w:r w:rsidRPr="00AD2580">
        <w:t>Changes in peat chemistry associated with permafrost thaw increase greenhouse gas production. </w:t>
      </w:r>
      <w:r w:rsidRPr="00AD2580">
        <w:rPr>
          <w:i/>
          <w:iCs/>
        </w:rPr>
        <w:t>Proceedings of the National Academy of Sciences</w:t>
      </w:r>
      <w:r w:rsidR="0055418F">
        <w:t>.</w:t>
      </w:r>
      <w:r w:rsidRPr="00AD2580">
        <w:t xml:space="preserve"> </w:t>
      </w:r>
      <w:r w:rsidR="00550C86" w:rsidRPr="00550C86">
        <w:rPr>
          <w:b/>
        </w:rPr>
        <w:t>111</w:t>
      </w:r>
      <w:r w:rsidR="00550C86" w:rsidRPr="00550C86">
        <w:t xml:space="preserve"> (16)</w:t>
      </w:r>
      <w:r w:rsidR="00550C86">
        <w:t>,</w:t>
      </w:r>
      <w:r w:rsidR="00550C86" w:rsidRPr="00550C86">
        <w:t xml:space="preserve"> 5819-5824</w:t>
      </w:r>
      <w:r w:rsidRPr="00AD2580">
        <w:t xml:space="preserve"> (2014).</w:t>
      </w:r>
      <w:bookmarkEnd w:id="24"/>
    </w:p>
    <w:sectPr w:rsidR="00787CEE" w:rsidRPr="00AD2580" w:rsidSect="00AD2580">
      <w:headerReference w:type="default" r:id="rId8"/>
      <w:footerReference w:type="first" r:id="rId9"/>
      <w:pgSz w:w="12240" w:h="15840"/>
      <w:pgMar w:top="1440" w:right="1440" w:bottom="1440" w:left="1440" w:header="720" w:footer="605" w:gutter="0"/>
      <w:lnNumType w:countBy="1" w:restart="continuous"/>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3CFC92" w14:textId="77777777" w:rsidR="004E63B4" w:rsidRDefault="004E63B4">
      <w:r>
        <w:separator/>
      </w:r>
    </w:p>
  </w:endnote>
  <w:endnote w:type="continuationSeparator" w:id="0">
    <w:p w14:paraId="130B0F44" w14:textId="77777777" w:rsidR="004E63B4" w:rsidRDefault="004E63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S Shell Dlg 2">
    <w:altName w:val="Calibri"/>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9AC40D" w14:textId="77777777" w:rsidR="00355F98" w:rsidRDefault="00355F98">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A77202" w14:textId="77777777" w:rsidR="004E63B4" w:rsidRDefault="004E63B4">
      <w:r>
        <w:separator/>
      </w:r>
    </w:p>
  </w:footnote>
  <w:footnote w:type="continuationSeparator" w:id="0">
    <w:p w14:paraId="672F59D1" w14:textId="77777777" w:rsidR="004E63B4" w:rsidRDefault="004E63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A0B2DA" w14:textId="77777777" w:rsidR="00355F98" w:rsidRDefault="00355F98">
    <w:pPr>
      <w:pBdr>
        <w:top w:val="nil"/>
        <w:left w:val="nil"/>
        <w:bottom w:val="nil"/>
        <w:right w:val="nil"/>
        <w:between w:val="nil"/>
      </w:pBdr>
      <w:tabs>
        <w:tab w:val="left" w:pos="5724"/>
      </w:tabs>
      <w:rPr>
        <w:b/>
        <w:color w:val="1F497D"/>
        <w:sz w:val="28"/>
        <w:szCs w:val="28"/>
      </w:rPr>
    </w:pPr>
    <w:r>
      <w:rPr>
        <w:color w:val="000000"/>
        <w:sz w:val="22"/>
        <w:szCs w:val="22"/>
      </w:rPr>
      <w:tab/>
    </w:r>
    <w:r>
      <w:rPr>
        <w:color w:val="000000"/>
        <w:sz w:val="22"/>
        <w:szCs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D72DC"/>
    <w:multiLevelType w:val="multilevel"/>
    <w:tmpl w:val="5516BB4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4F26ADF"/>
    <w:multiLevelType w:val="multilevel"/>
    <w:tmpl w:val="6402111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o"/>
      <w:lvlJc w:val="left"/>
      <w:pPr>
        <w:ind w:left="2160" w:hanging="360"/>
      </w:pPr>
      <w:rPr>
        <w:rFonts w:ascii="Courier New" w:eastAsia="Courier New" w:hAnsi="Courier New" w:cs="Courier New"/>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065651E2"/>
    <w:multiLevelType w:val="multilevel"/>
    <w:tmpl w:val="7AD24F54"/>
    <w:lvl w:ilvl="0">
      <w:start w:val="1"/>
      <w:numFmt w:val="decimal"/>
      <w:lvlText w:val="%1."/>
      <w:lvlJc w:val="left"/>
      <w:pPr>
        <w:ind w:left="720" w:hanging="360"/>
      </w:pPr>
      <w:rPr>
        <w:color w:val="808080"/>
      </w:rPr>
    </w:lvl>
    <w:lvl w:ilvl="1">
      <w:start w:val="1"/>
      <w:numFmt w:val="decimal"/>
      <w:lvlText w:val="%2."/>
      <w:lvlJc w:val="left"/>
      <w:pPr>
        <w:ind w:left="1080" w:hanging="360"/>
      </w:pPr>
      <w:rPr>
        <w:rFonts w:ascii="Calibri" w:eastAsia="Calibri" w:hAnsi="Calibri" w:cs="Calibri"/>
        <w:b w:val="0"/>
      </w:rPr>
    </w:lvl>
    <w:lvl w:ilvl="2">
      <w:start w:val="1"/>
      <w:numFmt w:val="decimal"/>
      <w:lvlText w:val="%1.%2.%3"/>
      <w:lvlJc w:val="left"/>
      <w:pPr>
        <w:ind w:left="1800" w:hanging="720"/>
      </w:pPr>
    </w:lvl>
    <w:lvl w:ilvl="3">
      <w:start w:val="1"/>
      <w:numFmt w:val="decimal"/>
      <w:lvlText w:val="%1.%2.%3.%4"/>
      <w:lvlJc w:val="left"/>
      <w:pPr>
        <w:ind w:left="2160" w:hanging="720"/>
      </w:p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3" w15:restartNumberingAfterBreak="0">
    <w:nsid w:val="0F207671"/>
    <w:multiLevelType w:val="multilevel"/>
    <w:tmpl w:val="36E20E2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0FE7479C"/>
    <w:multiLevelType w:val="multilevel"/>
    <w:tmpl w:val="E26250F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10D73B98"/>
    <w:multiLevelType w:val="hybridMultilevel"/>
    <w:tmpl w:val="07E2B2D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1841699"/>
    <w:multiLevelType w:val="multilevel"/>
    <w:tmpl w:val="1B70F90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1BC21AB2"/>
    <w:multiLevelType w:val="multilevel"/>
    <w:tmpl w:val="A7A8870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1EEA2CF3"/>
    <w:multiLevelType w:val="hybridMultilevel"/>
    <w:tmpl w:val="7B3291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F180504"/>
    <w:multiLevelType w:val="multilevel"/>
    <w:tmpl w:val="483451C0"/>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10" w15:restartNumberingAfterBreak="0">
    <w:nsid w:val="1FD26CC0"/>
    <w:multiLevelType w:val="multilevel"/>
    <w:tmpl w:val="A1943FE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Noto Sans Symbols" w:eastAsia="Noto Sans Symbols" w:hAnsi="Noto Sans Symbols" w:cs="Noto Sans Symbols"/>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250B4C78"/>
    <w:multiLevelType w:val="multilevel"/>
    <w:tmpl w:val="D1CACB6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327E4B72"/>
    <w:multiLevelType w:val="multilevel"/>
    <w:tmpl w:val="B6B26620"/>
    <w:lvl w:ilvl="0">
      <w:start w:val="2"/>
      <w:numFmt w:val="decimal"/>
      <w:lvlText w:val="%1.0"/>
      <w:lvlJc w:val="left"/>
      <w:pPr>
        <w:ind w:left="360" w:hanging="360"/>
      </w:pPr>
      <w:rPr>
        <w:b/>
      </w:rPr>
    </w:lvl>
    <w:lvl w:ilvl="1">
      <w:start w:val="1"/>
      <w:numFmt w:val="decimal"/>
      <w:lvlText w:val="%1.%2"/>
      <w:lvlJc w:val="left"/>
      <w:pPr>
        <w:ind w:left="1080" w:hanging="360"/>
      </w:pPr>
      <w:rPr>
        <w:b w:val="0"/>
      </w:r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13" w15:restartNumberingAfterBreak="0">
    <w:nsid w:val="33D370BA"/>
    <w:multiLevelType w:val="multilevel"/>
    <w:tmpl w:val="C3CAA7F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3D2C1276"/>
    <w:multiLevelType w:val="multilevel"/>
    <w:tmpl w:val="BB124BAA"/>
    <w:lvl w:ilvl="0">
      <w:start w:val="1"/>
      <w:numFmt w:val="decimal"/>
      <w:lvlText w:val="%1."/>
      <w:lvlJc w:val="left"/>
      <w:pPr>
        <w:ind w:left="360" w:hanging="360"/>
      </w:pPr>
    </w:lvl>
    <w:lvl w:ilvl="1">
      <w:start w:val="1"/>
      <w:numFmt w:val="decimal"/>
      <w:lvlText w:val="%1.%2."/>
      <w:lvlJc w:val="left"/>
      <w:pPr>
        <w:ind w:left="1080" w:hanging="360"/>
      </w:pPr>
    </w:lvl>
    <w:lvl w:ilvl="2">
      <w:start w:val="1"/>
      <w:numFmt w:val="decimal"/>
      <w:lvlText w:val="%1.%2.%3."/>
      <w:lvlJc w:val="left"/>
      <w:pPr>
        <w:ind w:left="1800" w:hanging="360"/>
      </w:pPr>
    </w:lvl>
    <w:lvl w:ilvl="3">
      <w:start w:val="1"/>
      <w:numFmt w:val="decimal"/>
      <w:lvlText w:val="%1.%2.%3.%4."/>
      <w:lvlJc w:val="left"/>
      <w:pPr>
        <w:ind w:left="2520" w:hanging="360"/>
      </w:pPr>
    </w:lvl>
    <w:lvl w:ilvl="4">
      <w:start w:val="1"/>
      <w:numFmt w:val="decimal"/>
      <w:lvlText w:val="%1.%2.%3.%4.%5."/>
      <w:lvlJc w:val="left"/>
      <w:pPr>
        <w:ind w:left="3240" w:hanging="360"/>
      </w:pPr>
    </w:lvl>
    <w:lvl w:ilvl="5">
      <w:start w:val="1"/>
      <w:numFmt w:val="decimal"/>
      <w:lvlText w:val="%1.%2.%3.%4.%5.%6."/>
      <w:lvlJc w:val="left"/>
      <w:pPr>
        <w:ind w:left="3960" w:hanging="360"/>
      </w:pPr>
    </w:lvl>
    <w:lvl w:ilvl="6">
      <w:start w:val="1"/>
      <w:numFmt w:val="decimal"/>
      <w:lvlText w:val="%1.%2.%3.%4.%5.%6.%7."/>
      <w:lvlJc w:val="left"/>
      <w:pPr>
        <w:ind w:left="4680" w:hanging="360"/>
      </w:pPr>
    </w:lvl>
    <w:lvl w:ilvl="7">
      <w:start w:val="1"/>
      <w:numFmt w:val="decimal"/>
      <w:lvlText w:val="%1.%2.%3.%4.%5.%6.%7.%8."/>
      <w:lvlJc w:val="left"/>
      <w:pPr>
        <w:ind w:left="5400" w:hanging="360"/>
      </w:pPr>
    </w:lvl>
    <w:lvl w:ilvl="8">
      <w:start w:val="1"/>
      <w:numFmt w:val="decimal"/>
      <w:lvlText w:val="%1.%2.%3.%4.%5.%6.%7.%8.%9."/>
      <w:lvlJc w:val="left"/>
      <w:pPr>
        <w:ind w:left="6120" w:hanging="360"/>
      </w:pPr>
    </w:lvl>
  </w:abstractNum>
  <w:abstractNum w:abstractNumId="15" w15:restartNumberingAfterBreak="0">
    <w:nsid w:val="3DDD0E26"/>
    <w:multiLevelType w:val="multilevel"/>
    <w:tmpl w:val="01C8C524"/>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6" w15:restartNumberingAfterBreak="0">
    <w:nsid w:val="41C44CFE"/>
    <w:multiLevelType w:val="multilevel"/>
    <w:tmpl w:val="DAC2F7D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4B6D4EBC"/>
    <w:multiLevelType w:val="multilevel"/>
    <w:tmpl w:val="81F2A6BE"/>
    <w:lvl w:ilvl="0">
      <w:start w:val="1"/>
      <w:numFmt w:val="bullet"/>
      <w:lvlText w:val="●"/>
      <w:lvlJc w:val="left"/>
      <w:pPr>
        <w:ind w:left="1800" w:hanging="360"/>
      </w:pPr>
      <w:rPr>
        <w:rFonts w:ascii="Noto Sans Symbols" w:eastAsia="Noto Sans Symbols" w:hAnsi="Noto Sans Symbols" w:cs="Noto Sans Symbols"/>
      </w:rPr>
    </w:lvl>
    <w:lvl w:ilvl="1">
      <w:start w:val="1"/>
      <w:numFmt w:val="bullet"/>
      <w:lvlText w:val="o"/>
      <w:lvlJc w:val="left"/>
      <w:pPr>
        <w:ind w:left="2520" w:hanging="360"/>
      </w:pPr>
      <w:rPr>
        <w:rFonts w:ascii="Courier New" w:eastAsia="Courier New" w:hAnsi="Courier New" w:cs="Courier New"/>
      </w:rPr>
    </w:lvl>
    <w:lvl w:ilvl="2">
      <w:start w:val="1"/>
      <w:numFmt w:val="bullet"/>
      <w:lvlText w:val="▪"/>
      <w:lvlJc w:val="left"/>
      <w:pPr>
        <w:ind w:left="3240" w:hanging="360"/>
      </w:pPr>
      <w:rPr>
        <w:rFonts w:ascii="Noto Sans Symbols" w:eastAsia="Noto Sans Symbols" w:hAnsi="Noto Sans Symbols" w:cs="Noto Sans Symbols"/>
      </w:rPr>
    </w:lvl>
    <w:lvl w:ilvl="3">
      <w:start w:val="1"/>
      <w:numFmt w:val="bullet"/>
      <w:lvlText w:val="●"/>
      <w:lvlJc w:val="left"/>
      <w:pPr>
        <w:ind w:left="3960" w:hanging="360"/>
      </w:pPr>
      <w:rPr>
        <w:rFonts w:ascii="Noto Sans Symbols" w:eastAsia="Noto Sans Symbols" w:hAnsi="Noto Sans Symbols" w:cs="Noto Sans Symbols"/>
      </w:rPr>
    </w:lvl>
    <w:lvl w:ilvl="4">
      <w:start w:val="1"/>
      <w:numFmt w:val="bullet"/>
      <w:lvlText w:val="o"/>
      <w:lvlJc w:val="left"/>
      <w:pPr>
        <w:ind w:left="4680" w:hanging="360"/>
      </w:pPr>
      <w:rPr>
        <w:rFonts w:ascii="Courier New" w:eastAsia="Courier New" w:hAnsi="Courier New" w:cs="Courier New"/>
      </w:rPr>
    </w:lvl>
    <w:lvl w:ilvl="5">
      <w:start w:val="1"/>
      <w:numFmt w:val="bullet"/>
      <w:lvlText w:val="▪"/>
      <w:lvlJc w:val="left"/>
      <w:pPr>
        <w:ind w:left="5400" w:hanging="360"/>
      </w:pPr>
      <w:rPr>
        <w:rFonts w:ascii="Noto Sans Symbols" w:eastAsia="Noto Sans Symbols" w:hAnsi="Noto Sans Symbols" w:cs="Noto Sans Symbols"/>
      </w:rPr>
    </w:lvl>
    <w:lvl w:ilvl="6">
      <w:start w:val="1"/>
      <w:numFmt w:val="bullet"/>
      <w:lvlText w:val="●"/>
      <w:lvlJc w:val="left"/>
      <w:pPr>
        <w:ind w:left="6120" w:hanging="360"/>
      </w:pPr>
      <w:rPr>
        <w:rFonts w:ascii="Noto Sans Symbols" w:eastAsia="Noto Sans Symbols" w:hAnsi="Noto Sans Symbols" w:cs="Noto Sans Symbols"/>
      </w:rPr>
    </w:lvl>
    <w:lvl w:ilvl="7">
      <w:start w:val="1"/>
      <w:numFmt w:val="bullet"/>
      <w:lvlText w:val="o"/>
      <w:lvlJc w:val="left"/>
      <w:pPr>
        <w:ind w:left="6840" w:hanging="360"/>
      </w:pPr>
      <w:rPr>
        <w:rFonts w:ascii="Courier New" w:eastAsia="Courier New" w:hAnsi="Courier New" w:cs="Courier New"/>
      </w:rPr>
    </w:lvl>
    <w:lvl w:ilvl="8">
      <w:start w:val="1"/>
      <w:numFmt w:val="bullet"/>
      <w:lvlText w:val="▪"/>
      <w:lvlJc w:val="left"/>
      <w:pPr>
        <w:ind w:left="7560" w:hanging="360"/>
      </w:pPr>
      <w:rPr>
        <w:rFonts w:ascii="Noto Sans Symbols" w:eastAsia="Noto Sans Symbols" w:hAnsi="Noto Sans Symbols" w:cs="Noto Sans Symbols"/>
      </w:rPr>
    </w:lvl>
  </w:abstractNum>
  <w:abstractNum w:abstractNumId="18" w15:restartNumberingAfterBreak="0">
    <w:nsid w:val="56AB27DE"/>
    <w:multiLevelType w:val="multilevel"/>
    <w:tmpl w:val="6C4E513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 w15:restartNumberingAfterBreak="0">
    <w:nsid w:val="56FA7DBA"/>
    <w:multiLevelType w:val="multilevel"/>
    <w:tmpl w:val="B6B26620"/>
    <w:lvl w:ilvl="0">
      <w:start w:val="2"/>
      <w:numFmt w:val="decimal"/>
      <w:lvlText w:val="%1.0"/>
      <w:lvlJc w:val="left"/>
      <w:pPr>
        <w:ind w:left="360" w:hanging="360"/>
      </w:pPr>
      <w:rPr>
        <w:b/>
      </w:rPr>
    </w:lvl>
    <w:lvl w:ilvl="1">
      <w:start w:val="1"/>
      <w:numFmt w:val="decimal"/>
      <w:lvlText w:val="%1.%2"/>
      <w:lvlJc w:val="left"/>
      <w:pPr>
        <w:ind w:left="1080" w:hanging="360"/>
      </w:pPr>
      <w:rPr>
        <w:b w:val="0"/>
      </w:r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20" w15:restartNumberingAfterBreak="0">
    <w:nsid w:val="645B49B0"/>
    <w:multiLevelType w:val="multilevel"/>
    <w:tmpl w:val="43FECD0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15:restartNumberingAfterBreak="0">
    <w:nsid w:val="67A57F81"/>
    <w:multiLevelType w:val="multilevel"/>
    <w:tmpl w:val="761EE74A"/>
    <w:lvl w:ilvl="0">
      <w:start w:val="1"/>
      <w:numFmt w:val="bullet"/>
      <w:lvlText w:val="●"/>
      <w:lvlJc w:val="left"/>
      <w:pPr>
        <w:ind w:left="900" w:hanging="360"/>
      </w:pPr>
      <w:rPr>
        <w:rFonts w:ascii="Noto Sans Symbols" w:eastAsia="Noto Sans Symbols" w:hAnsi="Noto Sans Symbols" w:cs="Noto Sans Symbols"/>
        <w:sz w:val="24"/>
        <w:szCs w:val="24"/>
      </w:rPr>
    </w:lvl>
    <w:lvl w:ilvl="1">
      <w:start w:val="1"/>
      <w:numFmt w:val="bullet"/>
      <w:lvlText w:val="o"/>
      <w:lvlJc w:val="left"/>
      <w:pPr>
        <w:ind w:left="1620" w:hanging="360"/>
      </w:pPr>
      <w:rPr>
        <w:rFonts w:ascii="Courier New" w:eastAsia="Courier New" w:hAnsi="Courier New" w:cs="Courier New"/>
      </w:rPr>
    </w:lvl>
    <w:lvl w:ilvl="2">
      <w:start w:val="1"/>
      <w:numFmt w:val="bullet"/>
      <w:lvlText w:val="•"/>
      <w:lvlJc w:val="left"/>
      <w:pPr>
        <w:ind w:left="2520" w:hanging="360"/>
      </w:pPr>
    </w:lvl>
    <w:lvl w:ilvl="3">
      <w:start w:val="1"/>
      <w:numFmt w:val="bullet"/>
      <w:lvlText w:val="•"/>
      <w:lvlJc w:val="left"/>
      <w:pPr>
        <w:ind w:left="3420" w:hanging="360"/>
      </w:pPr>
    </w:lvl>
    <w:lvl w:ilvl="4">
      <w:start w:val="1"/>
      <w:numFmt w:val="bullet"/>
      <w:lvlText w:val="•"/>
      <w:lvlJc w:val="left"/>
      <w:pPr>
        <w:ind w:left="4320" w:hanging="360"/>
      </w:pPr>
    </w:lvl>
    <w:lvl w:ilvl="5">
      <w:start w:val="1"/>
      <w:numFmt w:val="bullet"/>
      <w:lvlText w:val="•"/>
      <w:lvlJc w:val="left"/>
      <w:pPr>
        <w:ind w:left="5220" w:hanging="360"/>
      </w:pPr>
    </w:lvl>
    <w:lvl w:ilvl="6">
      <w:start w:val="1"/>
      <w:numFmt w:val="bullet"/>
      <w:lvlText w:val="•"/>
      <w:lvlJc w:val="left"/>
      <w:pPr>
        <w:ind w:left="6120" w:hanging="360"/>
      </w:pPr>
    </w:lvl>
    <w:lvl w:ilvl="7">
      <w:start w:val="1"/>
      <w:numFmt w:val="bullet"/>
      <w:lvlText w:val="•"/>
      <w:lvlJc w:val="left"/>
      <w:pPr>
        <w:ind w:left="7020" w:hanging="360"/>
      </w:pPr>
    </w:lvl>
    <w:lvl w:ilvl="8">
      <w:start w:val="1"/>
      <w:numFmt w:val="bullet"/>
      <w:lvlText w:val="•"/>
      <w:lvlJc w:val="left"/>
      <w:pPr>
        <w:ind w:left="7920" w:hanging="360"/>
      </w:pPr>
    </w:lvl>
  </w:abstractNum>
  <w:abstractNum w:abstractNumId="22" w15:restartNumberingAfterBreak="0">
    <w:nsid w:val="6F9A41C8"/>
    <w:multiLevelType w:val="multilevel"/>
    <w:tmpl w:val="D3F87AE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7278309D"/>
    <w:multiLevelType w:val="multilevel"/>
    <w:tmpl w:val="7F7C2E52"/>
    <w:lvl w:ilvl="0">
      <w:start w:val="2"/>
      <w:numFmt w:val="decimal"/>
      <w:lvlText w:val="%1.0"/>
      <w:lvlJc w:val="left"/>
      <w:pPr>
        <w:ind w:left="360" w:hanging="360"/>
      </w:pPr>
      <w:rPr>
        <w:b/>
      </w:rPr>
    </w:lvl>
    <w:lvl w:ilvl="1">
      <w:start w:val="1"/>
      <w:numFmt w:val="decimal"/>
      <w:lvlText w:val="%1.%2"/>
      <w:lvlJc w:val="left"/>
      <w:pPr>
        <w:ind w:left="1080" w:hanging="360"/>
      </w:pPr>
      <w:rPr>
        <w:b/>
      </w:r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num w:numId="1">
    <w:abstractNumId w:val="3"/>
  </w:num>
  <w:num w:numId="2">
    <w:abstractNumId w:val="0"/>
  </w:num>
  <w:num w:numId="3">
    <w:abstractNumId w:val="6"/>
  </w:num>
  <w:num w:numId="4">
    <w:abstractNumId w:val="20"/>
  </w:num>
  <w:num w:numId="5">
    <w:abstractNumId w:val="18"/>
  </w:num>
  <w:num w:numId="6">
    <w:abstractNumId w:val="9"/>
  </w:num>
  <w:num w:numId="7">
    <w:abstractNumId w:val="17"/>
  </w:num>
  <w:num w:numId="8">
    <w:abstractNumId w:val="10"/>
  </w:num>
  <w:num w:numId="9">
    <w:abstractNumId w:val="16"/>
  </w:num>
  <w:num w:numId="10">
    <w:abstractNumId w:val="7"/>
  </w:num>
  <w:num w:numId="11">
    <w:abstractNumId w:val="4"/>
  </w:num>
  <w:num w:numId="12">
    <w:abstractNumId w:val="13"/>
  </w:num>
  <w:num w:numId="13">
    <w:abstractNumId w:val="2"/>
  </w:num>
  <w:num w:numId="14">
    <w:abstractNumId w:val="21"/>
  </w:num>
  <w:num w:numId="15">
    <w:abstractNumId w:val="19"/>
  </w:num>
  <w:num w:numId="16">
    <w:abstractNumId w:val="11"/>
  </w:num>
  <w:num w:numId="17">
    <w:abstractNumId w:val="15"/>
  </w:num>
  <w:num w:numId="18">
    <w:abstractNumId w:val="14"/>
  </w:num>
  <w:num w:numId="19">
    <w:abstractNumId w:val="1"/>
  </w:num>
  <w:num w:numId="20">
    <w:abstractNumId w:val="5"/>
  </w:num>
  <w:num w:numId="21">
    <w:abstractNumId w:val="23"/>
  </w:num>
  <w:num w:numId="22">
    <w:abstractNumId w:val="22"/>
  </w:num>
  <w:num w:numId="23">
    <w:abstractNumId w:val="8"/>
  </w:num>
  <w:num w:numId="2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2A0D"/>
    <w:rsid w:val="0000279E"/>
    <w:rsid w:val="00010D25"/>
    <w:rsid w:val="00011806"/>
    <w:rsid w:val="00011B5B"/>
    <w:rsid w:val="000121D2"/>
    <w:rsid w:val="00012403"/>
    <w:rsid w:val="000151BA"/>
    <w:rsid w:val="0001592A"/>
    <w:rsid w:val="00020269"/>
    <w:rsid w:val="00020AA5"/>
    <w:rsid w:val="0002208D"/>
    <w:rsid w:val="0003434D"/>
    <w:rsid w:val="00035885"/>
    <w:rsid w:val="000359EE"/>
    <w:rsid w:val="0004147D"/>
    <w:rsid w:val="0004161D"/>
    <w:rsid w:val="00042D83"/>
    <w:rsid w:val="0004457E"/>
    <w:rsid w:val="00044DFB"/>
    <w:rsid w:val="00047632"/>
    <w:rsid w:val="000479AC"/>
    <w:rsid w:val="00047C42"/>
    <w:rsid w:val="00050C33"/>
    <w:rsid w:val="000542F6"/>
    <w:rsid w:val="000576C2"/>
    <w:rsid w:val="00057822"/>
    <w:rsid w:val="00060F04"/>
    <w:rsid w:val="00063D2F"/>
    <w:rsid w:val="00072F3D"/>
    <w:rsid w:val="0008011A"/>
    <w:rsid w:val="00080DF2"/>
    <w:rsid w:val="00082BC2"/>
    <w:rsid w:val="00082FA5"/>
    <w:rsid w:val="00084387"/>
    <w:rsid w:val="00085F08"/>
    <w:rsid w:val="00095385"/>
    <w:rsid w:val="000954FA"/>
    <w:rsid w:val="000A01C5"/>
    <w:rsid w:val="000A3703"/>
    <w:rsid w:val="000A7D1E"/>
    <w:rsid w:val="000B0A6C"/>
    <w:rsid w:val="000B0AF6"/>
    <w:rsid w:val="000B3944"/>
    <w:rsid w:val="000B5141"/>
    <w:rsid w:val="000B5B97"/>
    <w:rsid w:val="000B5F9D"/>
    <w:rsid w:val="000B7063"/>
    <w:rsid w:val="000B778D"/>
    <w:rsid w:val="000C4E77"/>
    <w:rsid w:val="000D2FB4"/>
    <w:rsid w:val="000D56AC"/>
    <w:rsid w:val="000E68BE"/>
    <w:rsid w:val="000F1F06"/>
    <w:rsid w:val="000F244C"/>
    <w:rsid w:val="000F29CE"/>
    <w:rsid w:val="000F664A"/>
    <w:rsid w:val="00101EE6"/>
    <w:rsid w:val="001053D1"/>
    <w:rsid w:val="00105EA8"/>
    <w:rsid w:val="00107697"/>
    <w:rsid w:val="001157C6"/>
    <w:rsid w:val="00116D36"/>
    <w:rsid w:val="00127B5A"/>
    <w:rsid w:val="001304C3"/>
    <w:rsid w:val="001309FB"/>
    <w:rsid w:val="00130B95"/>
    <w:rsid w:val="00130CE6"/>
    <w:rsid w:val="0013233D"/>
    <w:rsid w:val="001324D7"/>
    <w:rsid w:val="0013742C"/>
    <w:rsid w:val="001421D7"/>
    <w:rsid w:val="001436BF"/>
    <w:rsid w:val="0014452F"/>
    <w:rsid w:val="00151547"/>
    <w:rsid w:val="00156E18"/>
    <w:rsid w:val="001602A9"/>
    <w:rsid w:val="00160484"/>
    <w:rsid w:val="001707A1"/>
    <w:rsid w:val="00170CD1"/>
    <w:rsid w:val="00171F84"/>
    <w:rsid w:val="00172090"/>
    <w:rsid w:val="0018525E"/>
    <w:rsid w:val="00186F27"/>
    <w:rsid w:val="0019027B"/>
    <w:rsid w:val="00191564"/>
    <w:rsid w:val="00192E55"/>
    <w:rsid w:val="00194290"/>
    <w:rsid w:val="001965D0"/>
    <w:rsid w:val="00197CE2"/>
    <w:rsid w:val="001A1F78"/>
    <w:rsid w:val="001A28FB"/>
    <w:rsid w:val="001B0813"/>
    <w:rsid w:val="001B1EB7"/>
    <w:rsid w:val="001B3A5C"/>
    <w:rsid w:val="001B619A"/>
    <w:rsid w:val="001C3686"/>
    <w:rsid w:val="001C607F"/>
    <w:rsid w:val="001C6782"/>
    <w:rsid w:val="001D155E"/>
    <w:rsid w:val="001D5F9D"/>
    <w:rsid w:val="001E1ADE"/>
    <w:rsid w:val="001E398F"/>
    <w:rsid w:val="001F3F11"/>
    <w:rsid w:val="001F526E"/>
    <w:rsid w:val="00200E77"/>
    <w:rsid w:val="002033D3"/>
    <w:rsid w:val="00204A7E"/>
    <w:rsid w:val="002105C6"/>
    <w:rsid w:val="002112CE"/>
    <w:rsid w:val="00214EDB"/>
    <w:rsid w:val="00221A73"/>
    <w:rsid w:val="002226DF"/>
    <w:rsid w:val="002253F4"/>
    <w:rsid w:val="0023141B"/>
    <w:rsid w:val="00257AE6"/>
    <w:rsid w:val="0027649B"/>
    <w:rsid w:val="00282B80"/>
    <w:rsid w:val="00282CDB"/>
    <w:rsid w:val="00283458"/>
    <w:rsid w:val="002838F2"/>
    <w:rsid w:val="00283FF1"/>
    <w:rsid w:val="00284FC5"/>
    <w:rsid w:val="00285141"/>
    <w:rsid w:val="0028691E"/>
    <w:rsid w:val="00291C75"/>
    <w:rsid w:val="00292AB2"/>
    <w:rsid w:val="00294DEA"/>
    <w:rsid w:val="002A326B"/>
    <w:rsid w:val="002B001D"/>
    <w:rsid w:val="002B1498"/>
    <w:rsid w:val="002B7C85"/>
    <w:rsid w:val="002C082C"/>
    <w:rsid w:val="002C0CA4"/>
    <w:rsid w:val="002C1F2F"/>
    <w:rsid w:val="002C2EF3"/>
    <w:rsid w:val="002D12FC"/>
    <w:rsid w:val="002D6CBD"/>
    <w:rsid w:val="002E003B"/>
    <w:rsid w:val="002E7AFB"/>
    <w:rsid w:val="002F068B"/>
    <w:rsid w:val="002F1BA3"/>
    <w:rsid w:val="002F2BD4"/>
    <w:rsid w:val="00302A9B"/>
    <w:rsid w:val="00307455"/>
    <w:rsid w:val="003101AD"/>
    <w:rsid w:val="00311124"/>
    <w:rsid w:val="00312368"/>
    <w:rsid w:val="00312AB3"/>
    <w:rsid w:val="003135E8"/>
    <w:rsid w:val="00325991"/>
    <w:rsid w:val="00330E7E"/>
    <w:rsid w:val="003314EE"/>
    <w:rsid w:val="00332F0F"/>
    <w:rsid w:val="00334267"/>
    <w:rsid w:val="0033704C"/>
    <w:rsid w:val="00340A87"/>
    <w:rsid w:val="00340DF0"/>
    <w:rsid w:val="00341A48"/>
    <w:rsid w:val="003444D7"/>
    <w:rsid w:val="00351F26"/>
    <w:rsid w:val="0035310B"/>
    <w:rsid w:val="00355CC3"/>
    <w:rsid w:val="00355F98"/>
    <w:rsid w:val="00357ECD"/>
    <w:rsid w:val="003749E6"/>
    <w:rsid w:val="00385598"/>
    <w:rsid w:val="00396F49"/>
    <w:rsid w:val="003A3B7B"/>
    <w:rsid w:val="003C1755"/>
    <w:rsid w:val="003C21B8"/>
    <w:rsid w:val="003C4C71"/>
    <w:rsid w:val="003C58A1"/>
    <w:rsid w:val="003C70C2"/>
    <w:rsid w:val="003D3A25"/>
    <w:rsid w:val="003D40B2"/>
    <w:rsid w:val="003D45A3"/>
    <w:rsid w:val="003E0C56"/>
    <w:rsid w:val="003E53C9"/>
    <w:rsid w:val="003E5933"/>
    <w:rsid w:val="003F1866"/>
    <w:rsid w:val="003F19BC"/>
    <w:rsid w:val="003F54E4"/>
    <w:rsid w:val="003F6D1E"/>
    <w:rsid w:val="004026C5"/>
    <w:rsid w:val="0041140F"/>
    <w:rsid w:val="0041581F"/>
    <w:rsid w:val="0041622B"/>
    <w:rsid w:val="00422BF9"/>
    <w:rsid w:val="00426075"/>
    <w:rsid w:val="00426675"/>
    <w:rsid w:val="00437C10"/>
    <w:rsid w:val="0044270A"/>
    <w:rsid w:val="00445A8A"/>
    <w:rsid w:val="00453312"/>
    <w:rsid w:val="00455064"/>
    <w:rsid w:val="00457288"/>
    <w:rsid w:val="0046101A"/>
    <w:rsid w:val="00462E40"/>
    <w:rsid w:val="00465846"/>
    <w:rsid w:val="0047080B"/>
    <w:rsid w:val="00470E22"/>
    <w:rsid w:val="00475310"/>
    <w:rsid w:val="00481943"/>
    <w:rsid w:val="004836FA"/>
    <w:rsid w:val="004843DE"/>
    <w:rsid w:val="00486FDA"/>
    <w:rsid w:val="004870EE"/>
    <w:rsid w:val="00494A21"/>
    <w:rsid w:val="00494BEF"/>
    <w:rsid w:val="004A0B33"/>
    <w:rsid w:val="004A1A76"/>
    <w:rsid w:val="004A2696"/>
    <w:rsid w:val="004A32B1"/>
    <w:rsid w:val="004A717B"/>
    <w:rsid w:val="004A75F4"/>
    <w:rsid w:val="004B0604"/>
    <w:rsid w:val="004B4FD9"/>
    <w:rsid w:val="004B534E"/>
    <w:rsid w:val="004B5F70"/>
    <w:rsid w:val="004C5CCC"/>
    <w:rsid w:val="004D0171"/>
    <w:rsid w:val="004D3FCE"/>
    <w:rsid w:val="004E0363"/>
    <w:rsid w:val="004E63B4"/>
    <w:rsid w:val="004E674B"/>
    <w:rsid w:val="004E762D"/>
    <w:rsid w:val="004F3159"/>
    <w:rsid w:val="004F3755"/>
    <w:rsid w:val="004F41E6"/>
    <w:rsid w:val="00502FD0"/>
    <w:rsid w:val="005068FB"/>
    <w:rsid w:val="00507BDA"/>
    <w:rsid w:val="00507F67"/>
    <w:rsid w:val="00515BDD"/>
    <w:rsid w:val="0051751D"/>
    <w:rsid w:val="005210AD"/>
    <w:rsid w:val="005239A7"/>
    <w:rsid w:val="00523C04"/>
    <w:rsid w:val="00524284"/>
    <w:rsid w:val="00531E5F"/>
    <w:rsid w:val="005352DD"/>
    <w:rsid w:val="00537082"/>
    <w:rsid w:val="005375B2"/>
    <w:rsid w:val="00544C54"/>
    <w:rsid w:val="00546A58"/>
    <w:rsid w:val="00550C86"/>
    <w:rsid w:val="00553295"/>
    <w:rsid w:val="005540BF"/>
    <w:rsid w:val="0055418F"/>
    <w:rsid w:val="00555CD5"/>
    <w:rsid w:val="00560AAB"/>
    <w:rsid w:val="005636CA"/>
    <w:rsid w:val="00563774"/>
    <w:rsid w:val="005709ED"/>
    <w:rsid w:val="00573C03"/>
    <w:rsid w:val="005839D9"/>
    <w:rsid w:val="005861EE"/>
    <w:rsid w:val="00587792"/>
    <w:rsid w:val="00587EFC"/>
    <w:rsid w:val="005A5951"/>
    <w:rsid w:val="005B0FF5"/>
    <w:rsid w:val="005B27EB"/>
    <w:rsid w:val="005B7C6E"/>
    <w:rsid w:val="005C45A2"/>
    <w:rsid w:val="005D1686"/>
    <w:rsid w:val="005D2349"/>
    <w:rsid w:val="005D363F"/>
    <w:rsid w:val="005D5C21"/>
    <w:rsid w:val="005D5DF0"/>
    <w:rsid w:val="005E25C2"/>
    <w:rsid w:val="005E49BE"/>
    <w:rsid w:val="005E4AE5"/>
    <w:rsid w:val="005F4A76"/>
    <w:rsid w:val="005F6FB6"/>
    <w:rsid w:val="00602697"/>
    <w:rsid w:val="00605318"/>
    <w:rsid w:val="00605514"/>
    <w:rsid w:val="00613602"/>
    <w:rsid w:val="0061618E"/>
    <w:rsid w:val="00622988"/>
    <w:rsid w:val="00631811"/>
    <w:rsid w:val="00632720"/>
    <w:rsid w:val="006424ED"/>
    <w:rsid w:val="0065013D"/>
    <w:rsid w:val="00661672"/>
    <w:rsid w:val="00662676"/>
    <w:rsid w:val="00663AE1"/>
    <w:rsid w:val="00663C16"/>
    <w:rsid w:val="006654B5"/>
    <w:rsid w:val="006701DB"/>
    <w:rsid w:val="006824E5"/>
    <w:rsid w:val="006843E5"/>
    <w:rsid w:val="006850EB"/>
    <w:rsid w:val="00686225"/>
    <w:rsid w:val="0069683C"/>
    <w:rsid w:val="006972BA"/>
    <w:rsid w:val="006A576C"/>
    <w:rsid w:val="006A5A07"/>
    <w:rsid w:val="006A687F"/>
    <w:rsid w:val="006B7C30"/>
    <w:rsid w:val="006C1497"/>
    <w:rsid w:val="006C68E2"/>
    <w:rsid w:val="006C768C"/>
    <w:rsid w:val="006D429D"/>
    <w:rsid w:val="006D4DD8"/>
    <w:rsid w:val="006D79F3"/>
    <w:rsid w:val="006E0487"/>
    <w:rsid w:val="006E250E"/>
    <w:rsid w:val="006E3156"/>
    <w:rsid w:val="006E6F44"/>
    <w:rsid w:val="006F11D5"/>
    <w:rsid w:val="006F31A9"/>
    <w:rsid w:val="006F3236"/>
    <w:rsid w:val="00701EA3"/>
    <w:rsid w:val="00704AA9"/>
    <w:rsid w:val="00705841"/>
    <w:rsid w:val="0071720D"/>
    <w:rsid w:val="00723109"/>
    <w:rsid w:val="00723682"/>
    <w:rsid w:val="0072590D"/>
    <w:rsid w:val="007305BC"/>
    <w:rsid w:val="0073128E"/>
    <w:rsid w:val="00734454"/>
    <w:rsid w:val="007354EF"/>
    <w:rsid w:val="00736B76"/>
    <w:rsid w:val="00740E7E"/>
    <w:rsid w:val="007420EC"/>
    <w:rsid w:val="0074468C"/>
    <w:rsid w:val="0074667B"/>
    <w:rsid w:val="00746706"/>
    <w:rsid w:val="007522A2"/>
    <w:rsid w:val="00756B47"/>
    <w:rsid w:val="007650C6"/>
    <w:rsid w:val="00767BDF"/>
    <w:rsid w:val="0077025D"/>
    <w:rsid w:val="007730DF"/>
    <w:rsid w:val="00773AEA"/>
    <w:rsid w:val="00774C3E"/>
    <w:rsid w:val="00776DC4"/>
    <w:rsid w:val="00777A6B"/>
    <w:rsid w:val="00784434"/>
    <w:rsid w:val="00787CEE"/>
    <w:rsid w:val="00794413"/>
    <w:rsid w:val="0079645A"/>
    <w:rsid w:val="00797E00"/>
    <w:rsid w:val="007A22C8"/>
    <w:rsid w:val="007A3D38"/>
    <w:rsid w:val="007B0B9D"/>
    <w:rsid w:val="007B0BB7"/>
    <w:rsid w:val="007B0FA7"/>
    <w:rsid w:val="007B4304"/>
    <w:rsid w:val="007B7129"/>
    <w:rsid w:val="007C5C0B"/>
    <w:rsid w:val="007D3CDD"/>
    <w:rsid w:val="007D5EC5"/>
    <w:rsid w:val="007E0543"/>
    <w:rsid w:val="007E2A76"/>
    <w:rsid w:val="007E5BB0"/>
    <w:rsid w:val="007F2CD7"/>
    <w:rsid w:val="007F2E2D"/>
    <w:rsid w:val="007F5D11"/>
    <w:rsid w:val="007F73B9"/>
    <w:rsid w:val="00802929"/>
    <w:rsid w:val="008044AE"/>
    <w:rsid w:val="00806B9E"/>
    <w:rsid w:val="00806DD6"/>
    <w:rsid w:val="008070AB"/>
    <w:rsid w:val="00807DE9"/>
    <w:rsid w:val="008214B7"/>
    <w:rsid w:val="00822015"/>
    <w:rsid w:val="00832110"/>
    <w:rsid w:val="008321A2"/>
    <w:rsid w:val="00832644"/>
    <w:rsid w:val="00833017"/>
    <w:rsid w:val="00834E76"/>
    <w:rsid w:val="0083742F"/>
    <w:rsid w:val="00844422"/>
    <w:rsid w:val="00852B22"/>
    <w:rsid w:val="00854972"/>
    <w:rsid w:val="00856280"/>
    <w:rsid w:val="00857185"/>
    <w:rsid w:val="008608AE"/>
    <w:rsid w:val="00862FD8"/>
    <w:rsid w:val="00862FF5"/>
    <w:rsid w:val="00863F44"/>
    <w:rsid w:val="00864379"/>
    <w:rsid w:val="008674C9"/>
    <w:rsid w:val="00867556"/>
    <w:rsid w:val="00871A17"/>
    <w:rsid w:val="00873D6D"/>
    <w:rsid w:val="00876354"/>
    <w:rsid w:val="00882B5D"/>
    <w:rsid w:val="0088493D"/>
    <w:rsid w:val="0089197A"/>
    <w:rsid w:val="00891B63"/>
    <w:rsid w:val="008934CC"/>
    <w:rsid w:val="008A1239"/>
    <w:rsid w:val="008A5612"/>
    <w:rsid w:val="008A583E"/>
    <w:rsid w:val="008A6286"/>
    <w:rsid w:val="008B1092"/>
    <w:rsid w:val="008B42B9"/>
    <w:rsid w:val="008B7142"/>
    <w:rsid w:val="008C6251"/>
    <w:rsid w:val="008D2275"/>
    <w:rsid w:val="008D4DE5"/>
    <w:rsid w:val="008E4815"/>
    <w:rsid w:val="008E58F2"/>
    <w:rsid w:val="008F0CBB"/>
    <w:rsid w:val="008F2124"/>
    <w:rsid w:val="008F23CC"/>
    <w:rsid w:val="008F55A6"/>
    <w:rsid w:val="009011DF"/>
    <w:rsid w:val="00906ADD"/>
    <w:rsid w:val="009073D8"/>
    <w:rsid w:val="00907D16"/>
    <w:rsid w:val="00912CED"/>
    <w:rsid w:val="00914C54"/>
    <w:rsid w:val="00915C47"/>
    <w:rsid w:val="00916B10"/>
    <w:rsid w:val="009227AE"/>
    <w:rsid w:val="009310C4"/>
    <w:rsid w:val="0093484B"/>
    <w:rsid w:val="009426ED"/>
    <w:rsid w:val="009434E6"/>
    <w:rsid w:val="0094362A"/>
    <w:rsid w:val="00943E5F"/>
    <w:rsid w:val="00944728"/>
    <w:rsid w:val="00945CB1"/>
    <w:rsid w:val="00946224"/>
    <w:rsid w:val="009478FD"/>
    <w:rsid w:val="00950C58"/>
    <w:rsid w:val="0096333D"/>
    <w:rsid w:val="00963B29"/>
    <w:rsid w:val="00963DCF"/>
    <w:rsid w:val="0096557E"/>
    <w:rsid w:val="00976037"/>
    <w:rsid w:val="00984A3F"/>
    <w:rsid w:val="009857AE"/>
    <w:rsid w:val="00987F0F"/>
    <w:rsid w:val="00992780"/>
    <w:rsid w:val="009A0973"/>
    <w:rsid w:val="009A129F"/>
    <w:rsid w:val="009A12BF"/>
    <w:rsid w:val="009A1C23"/>
    <w:rsid w:val="009A5BF9"/>
    <w:rsid w:val="009B1213"/>
    <w:rsid w:val="009B4319"/>
    <w:rsid w:val="009B6DE9"/>
    <w:rsid w:val="009C1CFA"/>
    <w:rsid w:val="009D086E"/>
    <w:rsid w:val="009D0FE1"/>
    <w:rsid w:val="009D3EB5"/>
    <w:rsid w:val="009D53E8"/>
    <w:rsid w:val="009F31F7"/>
    <w:rsid w:val="009F3333"/>
    <w:rsid w:val="009F66FB"/>
    <w:rsid w:val="00A01317"/>
    <w:rsid w:val="00A02616"/>
    <w:rsid w:val="00A029B8"/>
    <w:rsid w:val="00A05630"/>
    <w:rsid w:val="00A12D58"/>
    <w:rsid w:val="00A27E7C"/>
    <w:rsid w:val="00A35059"/>
    <w:rsid w:val="00A44F80"/>
    <w:rsid w:val="00A50442"/>
    <w:rsid w:val="00A50A46"/>
    <w:rsid w:val="00A559A3"/>
    <w:rsid w:val="00A62A0D"/>
    <w:rsid w:val="00A64E3C"/>
    <w:rsid w:val="00A70798"/>
    <w:rsid w:val="00A80901"/>
    <w:rsid w:val="00A83DAE"/>
    <w:rsid w:val="00A853C2"/>
    <w:rsid w:val="00A86832"/>
    <w:rsid w:val="00A87DD5"/>
    <w:rsid w:val="00A91E3F"/>
    <w:rsid w:val="00A950D8"/>
    <w:rsid w:val="00A95E87"/>
    <w:rsid w:val="00A97811"/>
    <w:rsid w:val="00AA031A"/>
    <w:rsid w:val="00AA13A4"/>
    <w:rsid w:val="00AA29FD"/>
    <w:rsid w:val="00AB2948"/>
    <w:rsid w:val="00AB39F3"/>
    <w:rsid w:val="00AC4725"/>
    <w:rsid w:val="00AC660B"/>
    <w:rsid w:val="00AC677B"/>
    <w:rsid w:val="00AD2580"/>
    <w:rsid w:val="00AF376C"/>
    <w:rsid w:val="00AF5BBC"/>
    <w:rsid w:val="00AF62B7"/>
    <w:rsid w:val="00AF6E84"/>
    <w:rsid w:val="00B01278"/>
    <w:rsid w:val="00B01837"/>
    <w:rsid w:val="00B03259"/>
    <w:rsid w:val="00B12327"/>
    <w:rsid w:val="00B148F6"/>
    <w:rsid w:val="00B155F4"/>
    <w:rsid w:val="00B15FD4"/>
    <w:rsid w:val="00B216BC"/>
    <w:rsid w:val="00B25095"/>
    <w:rsid w:val="00B25682"/>
    <w:rsid w:val="00B25726"/>
    <w:rsid w:val="00B27D1F"/>
    <w:rsid w:val="00B27DF1"/>
    <w:rsid w:val="00B329C5"/>
    <w:rsid w:val="00B3351C"/>
    <w:rsid w:val="00B37BFA"/>
    <w:rsid w:val="00B43A67"/>
    <w:rsid w:val="00B4658F"/>
    <w:rsid w:val="00B5305D"/>
    <w:rsid w:val="00B5357B"/>
    <w:rsid w:val="00B53AF8"/>
    <w:rsid w:val="00B56916"/>
    <w:rsid w:val="00B57C72"/>
    <w:rsid w:val="00B606CC"/>
    <w:rsid w:val="00B634DA"/>
    <w:rsid w:val="00B67386"/>
    <w:rsid w:val="00B75844"/>
    <w:rsid w:val="00B813BC"/>
    <w:rsid w:val="00B83B3E"/>
    <w:rsid w:val="00B84B68"/>
    <w:rsid w:val="00B86E59"/>
    <w:rsid w:val="00B92B1A"/>
    <w:rsid w:val="00BA0F30"/>
    <w:rsid w:val="00BA1716"/>
    <w:rsid w:val="00BA4993"/>
    <w:rsid w:val="00BA6A55"/>
    <w:rsid w:val="00BB09F2"/>
    <w:rsid w:val="00BB6205"/>
    <w:rsid w:val="00BB647C"/>
    <w:rsid w:val="00BB7B05"/>
    <w:rsid w:val="00BB7B4C"/>
    <w:rsid w:val="00BC3AFE"/>
    <w:rsid w:val="00BC7524"/>
    <w:rsid w:val="00BE671C"/>
    <w:rsid w:val="00BF0FA8"/>
    <w:rsid w:val="00BF108E"/>
    <w:rsid w:val="00C041B3"/>
    <w:rsid w:val="00C1131F"/>
    <w:rsid w:val="00C214D0"/>
    <w:rsid w:val="00C22087"/>
    <w:rsid w:val="00C254AA"/>
    <w:rsid w:val="00C27739"/>
    <w:rsid w:val="00C27D63"/>
    <w:rsid w:val="00C30F58"/>
    <w:rsid w:val="00C337A7"/>
    <w:rsid w:val="00C43A6E"/>
    <w:rsid w:val="00C445A8"/>
    <w:rsid w:val="00C4649F"/>
    <w:rsid w:val="00C5124A"/>
    <w:rsid w:val="00C51967"/>
    <w:rsid w:val="00C53FDB"/>
    <w:rsid w:val="00C5494F"/>
    <w:rsid w:val="00C614F2"/>
    <w:rsid w:val="00C70711"/>
    <w:rsid w:val="00C709CD"/>
    <w:rsid w:val="00C70B02"/>
    <w:rsid w:val="00C71374"/>
    <w:rsid w:val="00C73AF8"/>
    <w:rsid w:val="00C775EC"/>
    <w:rsid w:val="00C80D71"/>
    <w:rsid w:val="00C81F9A"/>
    <w:rsid w:val="00C82B64"/>
    <w:rsid w:val="00C8322C"/>
    <w:rsid w:val="00C8400D"/>
    <w:rsid w:val="00C94FB1"/>
    <w:rsid w:val="00C97E13"/>
    <w:rsid w:val="00CA11A8"/>
    <w:rsid w:val="00CA2CF9"/>
    <w:rsid w:val="00CA3B4E"/>
    <w:rsid w:val="00CC37EE"/>
    <w:rsid w:val="00CC3EC8"/>
    <w:rsid w:val="00CC56EC"/>
    <w:rsid w:val="00CC5DFF"/>
    <w:rsid w:val="00CC6895"/>
    <w:rsid w:val="00CD34BA"/>
    <w:rsid w:val="00CD4BB0"/>
    <w:rsid w:val="00CD51C6"/>
    <w:rsid w:val="00CE4D0C"/>
    <w:rsid w:val="00CE4FE8"/>
    <w:rsid w:val="00CE6E64"/>
    <w:rsid w:val="00CF148A"/>
    <w:rsid w:val="00CF1EB3"/>
    <w:rsid w:val="00CF6DD8"/>
    <w:rsid w:val="00D02345"/>
    <w:rsid w:val="00D052EC"/>
    <w:rsid w:val="00D1044C"/>
    <w:rsid w:val="00D23B7B"/>
    <w:rsid w:val="00D306C9"/>
    <w:rsid w:val="00D36B0C"/>
    <w:rsid w:val="00D401F8"/>
    <w:rsid w:val="00D42FC6"/>
    <w:rsid w:val="00D441B1"/>
    <w:rsid w:val="00D62BD0"/>
    <w:rsid w:val="00D62C9E"/>
    <w:rsid w:val="00D66D7D"/>
    <w:rsid w:val="00D75087"/>
    <w:rsid w:val="00D75C0D"/>
    <w:rsid w:val="00D77125"/>
    <w:rsid w:val="00D9440B"/>
    <w:rsid w:val="00D9452F"/>
    <w:rsid w:val="00D97644"/>
    <w:rsid w:val="00DA3961"/>
    <w:rsid w:val="00DA3BDC"/>
    <w:rsid w:val="00DB07A7"/>
    <w:rsid w:val="00DB1EB7"/>
    <w:rsid w:val="00DB3D79"/>
    <w:rsid w:val="00DC0397"/>
    <w:rsid w:val="00DC0926"/>
    <w:rsid w:val="00DC21E4"/>
    <w:rsid w:val="00DC78A8"/>
    <w:rsid w:val="00DD19D5"/>
    <w:rsid w:val="00DE1097"/>
    <w:rsid w:val="00DE2163"/>
    <w:rsid w:val="00DE5116"/>
    <w:rsid w:val="00DE56EC"/>
    <w:rsid w:val="00DF4E25"/>
    <w:rsid w:val="00DF6066"/>
    <w:rsid w:val="00DF6513"/>
    <w:rsid w:val="00E05B02"/>
    <w:rsid w:val="00E06FC7"/>
    <w:rsid w:val="00E154A3"/>
    <w:rsid w:val="00E21608"/>
    <w:rsid w:val="00E30B8A"/>
    <w:rsid w:val="00E35348"/>
    <w:rsid w:val="00E47C30"/>
    <w:rsid w:val="00E47D4C"/>
    <w:rsid w:val="00E50198"/>
    <w:rsid w:val="00E538DC"/>
    <w:rsid w:val="00E56C9A"/>
    <w:rsid w:val="00E63637"/>
    <w:rsid w:val="00E671F2"/>
    <w:rsid w:val="00E778B4"/>
    <w:rsid w:val="00E802F2"/>
    <w:rsid w:val="00E86EEC"/>
    <w:rsid w:val="00E9027D"/>
    <w:rsid w:val="00E92A67"/>
    <w:rsid w:val="00E94A65"/>
    <w:rsid w:val="00EA1B27"/>
    <w:rsid w:val="00EA31EB"/>
    <w:rsid w:val="00EA366A"/>
    <w:rsid w:val="00EB51F8"/>
    <w:rsid w:val="00EB6114"/>
    <w:rsid w:val="00EB7132"/>
    <w:rsid w:val="00EB7E24"/>
    <w:rsid w:val="00EC0562"/>
    <w:rsid w:val="00EC2E2E"/>
    <w:rsid w:val="00EC4E03"/>
    <w:rsid w:val="00ED1DE1"/>
    <w:rsid w:val="00ED298D"/>
    <w:rsid w:val="00ED44C7"/>
    <w:rsid w:val="00ED6C4B"/>
    <w:rsid w:val="00EE0695"/>
    <w:rsid w:val="00EE5695"/>
    <w:rsid w:val="00EE6445"/>
    <w:rsid w:val="00EF1392"/>
    <w:rsid w:val="00EF3E12"/>
    <w:rsid w:val="00EF64D2"/>
    <w:rsid w:val="00F11D70"/>
    <w:rsid w:val="00F138F5"/>
    <w:rsid w:val="00F15678"/>
    <w:rsid w:val="00F1689F"/>
    <w:rsid w:val="00F17725"/>
    <w:rsid w:val="00F3066A"/>
    <w:rsid w:val="00F34F84"/>
    <w:rsid w:val="00F37BA8"/>
    <w:rsid w:val="00F44C5C"/>
    <w:rsid w:val="00F4710C"/>
    <w:rsid w:val="00F503E6"/>
    <w:rsid w:val="00F52FE0"/>
    <w:rsid w:val="00F5645B"/>
    <w:rsid w:val="00F6347A"/>
    <w:rsid w:val="00F653BA"/>
    <w:rsid w:val="00F67206"/>
    <w:rsid w:val="00F67AEE"/>
    <w:rsid w:val="00F8105F"/>
    <w:rsid w:val="00F841E3"/>
    <w:rsid w:val="00F86C8C"/>
    <w:rsid w:val="00FA376E"/>
    <w:rsid w:val="00FB481E"/>
    <w:rsid w:val="00FB5389"/>
    <w:rsid w:val="00FC1F72"/>
    <w:rsid w:val="00FD1165"/>
    <w:rsid w:val="00FD4E3E"/>
    <w:rsid w:val="00FE0CEC"/>
    <w:rsid w:val="00FE6044"/>
    <w:rsid w:val="00FE70DB"/>
    <w:rsid w:val="00FE7C0C"/>
    <w:rsid w:val="00FF0991"/>
    <w:rsid w:val="00FF0D7F"/>
    <w:rsid w:val="00FF12CF"/>
    <w:rsid w:val="00FF347D"/>
    <w:rsid w:val="00FF3654"/>
    <w:rsid w:val="00FF66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D69E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4"/>
        <w:szCs w:val="24"/>
        <w:lang w:val="en-US" w:eastAsia="en-US" w:bidi="ar-SA"/>
      </w:rPr>
    </w:rPrDefault>
    <w:pPrDefault>
      <w:pPr>
        <w:widowControl w:val="0"/>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spacing w:before="240" w:after="60"/>
      <w:outlineLvl w:val="0"/>
    </w:pPr>
    <w:rPr>
      <w:b/>
      <w:sz w:val="28"/>
      <w:szCs w:val="28"/>
    </w:rPr>
  </w:style>
  <w:style w:type="paragraph" w:styleId="Heading2">
    <w:name w:val="heading 2"/>
    <w:basedOn w:val="Normal"/>
    <w:next w:val="Normal"/>
    <w:uiPriority w:val="9"/>
    <w:semiHidden/>
    <w:unhideWhenUsed/>
    <w:qFormat/>
    <w:pPr>
      <w:keepNext/>
      <w:outlineLvl w:val="1"/>
    </w:pPr>
    <w:rPr>
      <w:b/>
    </w:rPr>
  </w:style>
  <w:style w:type="paragraph" w:styleId="Heading3">
    <w:name w:val="heading 3"/>
    <w:basedOn w:val="Normal"/>
    <w:next w:val="Normal"/>
    <w:uiPriority w:val="9"/>
    <w:semiHidden/>
    <w:unhideWhenUsed/>
    <w:qFormat/>
    <w:pPr>
      <w:keepNext/>
      <w:keepLines/>
      <w:spacing w:before="200"/>
      <w:outlineLvl w:val="2"/>
    </w:pPr>
    <w:rPr>
      <w:rFonts w:ascii="Cambria" w:eastAsia="Cambria" w:hAnsi="Cambria" w:cs="Cambria"/>
      <w:b/>
      <w:color w:val="4F81BD"/>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B0127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01278"/>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6F31A9"/>
    <w:rPr>
      <w:b/>
      <w:bCs/>
    </w:rPr>
  </w:style>
  <w:style w:type="character" w:customStyle="1" w:styleId="CommentSubjectChar">
    <w:name w:val="Comment Subject Char"/>
    <w:basedOn w:val="CommentTextChar"/>
    <w:link w:val="CommentSubject"/>
    <w:uiPriority w:val="99"/>
    <w:semiHidden/>
    <w:rsid w:val="006F31A9"/>
    <w:rPr>
      <w:b/>
      <w:bCs/>
      <w:sz w:val="20"/>
      <w:szCs w:val="20"/>
    </w:rPr>
  </w:style>
  <w:style w:type="character" w:styleId="Hyperlink">
    <w:name w:val="Hyperlink"/>
    <w:basedOn w:val="DefaultParagraphFont"/>
    <w:uiPriority w:val="99"/>
    <w:unhideWhenUsed/>
    <w:rsid w:val="009073D8"/>
    <w:rPr>
      <w:color w:val="0000FF" w:themeColor="hyperlink"/>
      <w:u w:val="single"/>
    </w:rPr>
  </w:style>
  <w:style w:type="character" w:customStyle="1" w:styleId="UnresolvedMention1">
    <w:name w:val="Unresolved Mention1"/>
    <w:basedOn w:val="DefaultParagraphFont"/>
    <w:uiPriority w:val="99"/>
    <w:semiHidden/>
    <w:unhideWhenUsed/>
    <w:rsid w:val="009073D8"/>
    <w:rPr>
      <w:color w:val="605E5C"/>
      <w:shd w:val="clear" w:color="auto" w:fill="E1DFDD"/>
    </w:rPr>
  </w:style>
  <w:style w:type="paragraph" w:styleId="ListParagraph">
    <w:name w:val="List Paragraph"/>
    <w:basedOn w:val="Normal"/>
    <w:uiPriority w:val="34"/>
    <w:qFormat/>
    <w:rsid w:val="005F6FB6"/>
    <w:pPr>
      <w:ind w:left="720"/>
      <w:contextualSpacing/>
    </w:pPr>
  </w:style>
  <w:style w:type="character" w:styleId="LineNumber">
    <w:name w:val="line number"/>
    <w:basedOn w:val="DefaultParagraphFont"/>
    <w:uiPriority w:val="99"/>
    <w:semiHidden/>
    <w:unhideWhenUsed/>
    <w:rsid w:val="00170CD1"/>
  </w:style>
  <w:style w:type="paragraph" w:styleId="Header">
    <w:name w:val="header"/>
    <w:basedOn w:val="Normal"/>
    <w:link w:val="HeaderChar"/>
    <w:uiPriority w:val="99"/>
    <w:unhideWhenUsed/>
    <w:rsid w:val="00CD4BB0"/>
    <w:pPr>
      <w:tabs>
        <w:tab w:val="center" w:pos="4680"/>
        <w:tab w:val="right" w:pos="9360"/>
      </w:tabs>
    </w:pPr>
  </w:style>
  <w:style w:type="character" w:customStyle="1" w:styleId="HeaderChar">
    <w:name w:val="Header Char"/>
    <w:basedOn w:val="DefaultParagraphFont"/>
    <w:link w:val="Header"/>
    <w:uiPriority w:val="99"/>
    <w:rsid w:val="00CD4BB0"/>
  </w:style>
  <w:style w:type="paragraph" w:styleId="Footer">
    <w:name w:val="footer"/>
    <w:basedOn w:val="Normal"/>
    <w:link w:val="FooterChar"/>
    <w:uiPriority w:val="99"/>
    <w:unhideWhenUsed/>
    <w:rsid w:val="00CD4BB0"/>
    <w:pPr>
      <w:tabs>
        <w:tab w:val="center" w:pos="4680"/>
        <w:tab w:val="right" w:pos="9360"/>
      </w:tabs>
    </w:pPr>
  </w:style>
  <w:style w:type="character" w:customStyle="1" w:styleId="FooterChar">
    <w:name w:val="Footer Char"/>
    <w:basedOn w:val="DefaultParagraphFont"/>
    <w:link w:val="Footer"/>
    <w:uiPriority w:val="99"/>
    <w:rsid w:val="00CD4BB0"/>
  </w:style>
  <w:style w:type="character" w:customStyle="1" w:styleId="Heading1Char">
    <w:name w:val="Heading 1 Char"/>
    <w:basedOn w:val="DefaultParagraphFont"/>
    <w:link w:val="Heading1"/>
    <w:uiPriority w:val="9"/>
    <w:rsid w:val="00B25095"/>
    <w:rPr>
      <w:b/>
      <w:sz w:val="28"/>
      <w:szCs w:val="28"/>
    </w:rPr>
  </w:style>
  <w:style w:type="character" w:styleId="Emphasis">
    <w:name w:val="Emphasis"/>
    <w:basedOn w:val="DefaultParagraphFont"/>
    <w:uiPriority w:val="20"/>
    <w:qFormat/>
    <w:rsid w:val="00B25095"/>
    <w:rPr>
      <w:i/>
      <w:iCs/>
    </w:rPr>
  </w:style>
  <w:style w:type="character" w:customStyle="1" w:styleId="UnresolvedMention2">
    <w:name w:val="Unresolved Mention2"/>
    <w:basedOn w:val="DefaultParagraphFont"/>
    <w:uiPriority w:val="99"/>
    <w:semiHidden/>
    <w:unhideWhenUsed/>
    <w:rsid w:val="00946224"/>
    <w:rPr>
      <w:color w:val="605E5C"/>
      <w:shd w:val="clear" w:color="auto" w:fill="E1DFDD"/>
    </w:rPr>
  </w:style>
  <w:style w:type="paragraph" w:styleId="Revision">
    <w:name w:val="Revision"/>
    <w:hidden/>
    <w:uiPriority w:val="99"/>
    <w:semiHidden/>
    <w:rsid w:val="008674C9"/>
    <w:pPr>
      <w:widowControl/>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6122139">
      <w:bodyDiv w:val="1"/>
      <w:marLeft w:val="0"/>
      <w:marRight w:val="0"/>
      <w:marTop w:val="0"/>
      <w:marBottom w:val="0"/>
      <w:divBdr>
        <w:top w:val="none" w:sz="0" w:space="0" w:color="auto"/>
        <w:left w:val="none" w:sz="0" w:space="0" w:color="auto"/>
        <w:bottom w:val="none" w:sz="0" w:space="0" w:color="auto"/>
        <w:right w:val="none" w:sz="0" w:space="0" w:color="auto"/>
      </w:divBdr>
    </w:div>
    <w:div w:id="150084942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F76BB0-5651-43CB-8DE4-E98E5BB282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7404</Words>
  <Characters>42206</Characters>
  <Application>Microsoft Office Word</Application>
  <DocSecurity>0</DocSecurity>
  <Lines>351</Lines>
  <Paragraphs>99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2018-10-12T05:16:00Z</dcterms:created>
  <dcterms:modified xsi:type="dcterms:W3CDTF">2018-10-12T17:18:00Z</dcterms:modified>
</cp:coreProperties>
</file>