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Chimeric Antigen Receptor T Cells Targeting Solid and Hematological Cancer Cells Assessed by a Real-Time Cytotoxicity Potency Assay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Biao Xi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Berahovich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Hua Zhou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Shirley Xu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Yuehua Wei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Jasper Guan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Hizkia Harto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Jian Guan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Lijun Wu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David Santa 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Fabio Cerignoil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Brandon Lamarche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Yama A. Abassi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Vita Golubovskaya</w:t>
      </w:r>
      <w:r>
        <w:rPr>
          <w:rFonts w:ascii="Calibri" w:hAnsi="Calibri" w:cs="Calibri" w:eastAsia="Calibri"/>
          <w:color w:val="auto"/>
          <w:spacing w:val="0"/>
          <w:position w:val="0"/>
          <w:sz w:val="24"/>
          <w:shd w:fill="auto" w:val="clear"/>
          <w:vertAlign w:val="superscript"/>
        </w:rPr>
        <w:t xml:space="preserv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ACEA Biosciences, Inc., San Diego,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ProMab Biotechnologies. Inc., Richmond,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Berahovich </w:t>
        <w:tab/>
        <w:t xml:space="preserve">(robert.berahovich@promab.com)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 Zhou </w:t>
        <w:tab/>
        <w:tab/>
        <w:t xml:space="preserve">(huazhou369@gmail.com)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Shirley Xu </w:t>
        <w:tab/>
        <w:tab/>
        <w:t xml:space="preserve">(shirley.xu@promab.com)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Yuehua Wei </w:t>
        <w:tab/>
        <w:tab/>
        <w:t xml:space="preserve">(yuehua.wei@promab.com)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Jasper Guan </w:t>
        <w:tab/>
        <w:tab/>
        <w:t xml:space="preserve">(Jasper.guan@promab.com)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Hizkia Harto </w:t>
        <w:tab/>
        <w:tab/>
        <w:t xml:space="preserve">(hizkia.harto@promab.com)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 Guan </w:t>
        <w:tab/>
        <w:tab/>
        <w:t xml:space="preserve">(jian.guan@promab.com)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Lijun Wu </w:t>
        <w:tab/>
        <w:tab/>
        <w:t xml:space="preserve">(john@promab.com)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Santa Ana </w:t>
        <w:tab/>
        <w:t xml:space="preserve">(dsantaana@aceabio.com)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Cerignoil </w:t>
        <w:tab/>
        <w:t xml:space="preserve">(fcerignoli@aceabio.com)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Lamarche </w:t>
        <w:tab/>
        <w:t xml:space="preserve">(blamarche@aceabio.com)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Yama A. Abassi</w:t>
      </w:r>
      <w:r>
        <w:rPr>
          <w:rFonts w:ascii="Calibri" w:hAnsi="Calibri" w:cs="Calibri" w:eastAsia="Calibri"/>
          <w:b/>
          <w:color w:val="auto"/>
          <w:spacing w:val="0"/>
          <w:position w:val="0"/>
          <w:sz w:val="24"/>
          <w:shd w:fill="auto" w:val="clear"/>
        </w:rPr>
        <w:t xml:space="preserve"> </w:t>
        <w:tab/>
      </w:r>
      <w:r>
        <w:rPr>
          <w:rFonts w:ascii="Calibri" w:hAnsi="Calibri" w:cs="Calibri" w:eastAsia="Calibri"/>
          <w:color w:val="auto"/>
          <w:spacing w:val="0"/>
          <w:position w:val="0"/>
          <w:sz w:val="24"/>
          <w:shd w:fill="auto" w:val="clear"/>
        </w:rPr>
        <w:t xml:space="preserve">(yabassi@aceabio.com)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Biao Xi </w:t>
        <w:tab/>
        <w:tab/>
        <w:tab/>
        <w:t xml:space="preserve">(bxi@aceabio.com)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Vita Golubovskaya</w:t>
        <w:tab/>
        <w:t xml:space="preserve">(vita.gol@promab.com)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adoptive cell therapy, lentiviral gene transfer, T cells, cancer immunotherapy, RTCA, in vitro, functional assay, cytotoxicity, potency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quantitative real-time in vitro cytolysis assay system to evaluate the potency of chimeric antigen receptor T cells targeting liquid and solid tumor cells. This protocol can be extended to assess other immune effector cells, as well as combination treatments.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(CAR) T-cell therapy for cancer has achieved significant clinical benefit for resistant and refractory hematological malignancies such as childhood acute lymphocytic leukemia. Efforts are currently underway to extend this promising therapy to solid tumors in addition to other hematological cancers. Here, we describe the development and production of potent CAR T cells targeting antigens with a unique or preferential expression on solid and liquid tumor cells in conjunction with a highly sensitive and real-time in vitro potency assessment that can inform the potency of the different CAR T cells. Specifically, the impact of different costimulatory signaling domains, such as glucocorticoid-induced tumor necrosis factor receptor (TNFR)-related protein (GITR), on the in vitro potency of CAR T cells is examined. This report includes protocols to generate CAR T cells for preclinical studies using lentiviral gene transduction, to expand CAR T cells, to validate CAR expression, and to utilize impedance-based real-time cellular analyzer monitoring to assess the potency of CAR T cells in vitro.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CAR T-cell therapy has been one of the most prominent breakthroughs in cancer immunotherapy for relapsed and refractory hematopoietic malignancies. With the recent U.S. Food and Drug Administration (FDA) approval of CD19-directed CAR T cells for acute lymphoblastic leukemia, non-Hodgkin lymphoma, and diffuse large B-cell lymphoma and the designation of breakthrough therapy for B-cell maturation antigen (BCMA)-directed CAR T cells for multiple myeloma, this technology has generated great excitement in the scientific community and has spun numerous basic, applied, and clinical studies worldwide</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In January of 2019, more than 700 clinical trials were registered in the clinical trial database (clinicaltrials.gov); about 450 of these trials were either about to start or actively recruiting patients. Most of the clinical trials are focused on hematological malignancies, and clinical trials utilizing CAR T cells targeting CD20, CD22, and BCMAs, in addition to CD19, are ongoing as well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While most of the trials are using autologous CAR T-cell therapy, a significant number of them are also exploring the utility of allogenic CAR T cells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Despite promising results with hematological malignancies, the application of CAR T cells directly targeting solid tumors has proven to be much more difficult in the clinic for a variety of reasons, including but not limited to the lack of good targets that are exclusively expressed in the tumor but are absent in other normal cells, the heterogeneity of solid tumors and tumor “escape”, and a difficult to access the tumor microenvironment by CAR T cells</w:t>
      </w:r>
      <w:r>
        <w:rPr>
          <w:rFonts w:ascii="Calibri" w:hAnsi="Calibri" w:cs="Calibri" w:eastAsia="Calibri"/>
          <w:color w:val="auto"/>
          <w:spacing w:val="0"/>
          <w:position w:val="0"/>
          <w:sz w:val="24"/>
          <w:shd w:fill="auto" w:val="clear"/>
          <w:vertAlign w:val="superscript"/>
        </w:rPr>
        <w:t xml:space="preserve">11,12,13,14,15</w:t>
      </w:r>
      <w:r>
        <w:rPr>
          <w:rFonts w:ascii="Calibri" w:hAnsi="Calibri" w:cs="Calibri" w:eastAsia="Calibri"/>
          <w:color w:val="auto"/>
          <w:spacing w:val="0"/>
          <w:position w:val="0"/>
          <w:sz w:val="24"/>
          <w:shd w:fill="auto" w:val="clear"/>
        </w:rPr>
        <w:t xml:space="preserve">. Therefore, there is a need for the development of CAR T cells targeting solid tumors, which can overcome the critical barriers to efficacy and on target-off tumor toxicity. While a multitude of in vitro and in vivo approaches are warranted to design and test CAR T cells, a robust and predictive in vitro potency assay is critical for the development of CAR T-cell therapies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assess the potency of CAR T cells, various in vitro methods have been developed. In general, these potency assays can be divided into two broad categories, depending on whether they directly measure the cytolytic activity of CAR T cells toward target tumor cell lines or surrogate markers released by CAR T cells, such as cytokine release. Techniques encompassing the measurement of direct cytolytic activity include radioactive-based methods such as the chromium-51 release assay (CRA) by target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 image-based assay which measures apoptosis of target cells via fluorescent probes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a flow cytometry assay that detects apoptosis of target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these assays, typically, CAR T cells are cocultured with target cells which have been labeled by radioactive or fluorescent probes followed by appropriate measurement. The gold standard in the field is the CRA, which is considered to be a very sensitive assay. However, the CRA has certain drawbacks. First, it is an endpoint assay and does not provide kinetic information. The target cells need to be labeled with chromium-51 (Cr51) which tends to leach out of the cells and can significantly increase the background noise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Lastly, as a radioactive assay, it requires proper precautions and disposal of radioactive waste. Orthogonal assays, which measure byproducts of CAR T-cell interaction with target cells as an indication of potency, include the quantitation of various cytokines released by CAR T cells and using either flow cytometry-based methods or enzyme-linked immunosorbent assay (ELISA)-based methods. Once again, these assays are endpoint assays which measure the cumulative release of the cytokines at a given time point and, thus, may not necessarily be reflective of the actual cytolytic activity of the CAR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developing any kind of potency assay, particularly for release criteria of cellular therapies such as CAR T-cell therapy, it is paramount to develop an assay which requires minimal reagents and hands-on time. Every interaction or addition of reagent is another variable that needs to be accounted for and can contribute to overall assay robustness and consistency. Furthermore, the interaction of CAR T cells with the tumor cells is a dynamic process, and any assay that is able to provide information related to this dynamic interaction, such as the rate of cytolysis, would be an important aspect of potency measurement. With these criteria in mind, we developed a label-free kinetic potency assay for CAR T cells. This assay utilizes the real-time cell analysis (RTCA) platform which is based on noninvasive impedance measurement. The principal of the RTCA platform is to utilize gold microelectrodes embedded in the bottom of microtiter wells (E-Plates) for measuring the impedance value of the adherent cells or suspension cancer cells tethered to the bottom of the plate well</w:t>
      </w:r>
      <w:r>
        <w:rPr>
          <w:rFonts w:ascii="Calibri" w:hAnsi="Calibri" w:cs="Calibri" w:eastAsia="Calibri"/>
          <w:color w:val="auto"/>
          <w:spacing w:val="0"/>
          <w:position w:val="0"/>
          <w:sz w:val="24"/>
          <w:shd w:fill="auto" w:val="clear"/>
          <w:vertAlign w:val="superscript"/>
        </w:rPr>
        <w:t xml:space="preserve">17,23,24,25,26,27,28</w:t>
      </w:r>
      <w:r>
        <w:rPr>
          <w:rFonts w:ascii="Calibri" w:hAnsi="Calibri" w:cs="Calibri" w:eastAsia="Calibri"/>
          <w:color w:val="auto"/>
          <w:spacing w:val="0"/>
          <w:position w:val="0"/>
          <w:sz w:val="24"/>
          <w:shd w:fill="auto" w:val="clear"/>
        </w:rPr>
        <w:t xml:space="preserve">. The measurement and data acquisition are programmable and user defined with respect to frequency and duration. The workflow is simple and involves, first, seeding the target cells into the wells of E-Plates, followed by the addition of the CAR T cells at different effector-to-target ratios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step is basically similar to other current methods stated above. Then, impedance electrodes monitor the viability of the target cells in a temporal manner and the data is automatically displayed in real-time. Since the CAR T cells remain mostly in suspension, their contribution to the impedance signal is minimal and can be accounted for.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RTCA assay has been validated for potency monitoring by measuring the cytolytic activity of natural killer (NK) cells, T cells, CAR T cells, checkpoint inhibitors, bispecific antibodies, oncolytic viruses, and some combinations</w:t>
      </w:r>
      <w:r>
        <w:rPr>
          <w:rFonts w:ascii="Calibri" w:hAnsi="Calibri" w:cs="Calibri" w:eastAsia="Calibri"/>
          <w:color w:val="auto"/>
          <w:spacing w:val="0"/>
          <w:position w:val="0"/>
          <w:sz w:val="24"/>
          <w:shd w:fill="auto" w:val="clear"/>
          <w:vertAlign w:val="superscript"/>
        </w:rPr>
        <w:t xml:space="preserve">17,29,30,31,32,33,34</w:t>
      </w:r>
      <w:r>
        <w:rPr>
          <w:rFonts w:ascii="Calibri" w:hAnsi="Calibri" w:cs="Calibri" w:eastAsia="Calibri"/>
          <w:color w:val="auto"/>
          <w:spacing w:val="0"/>
          <w:position w:val="0"/>
          <w:sz w:val="24"/>
          <w:shd w:fill="auto" w:val="clear"/>
        </w:rPr>
        <w:t xml:space="preserve">. Recently, the application of this potency assay integrated with T-cell receptor (TCR)-engineered T-cell manufacturing for clinical use has also been evaluated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Here we report the application of this platform for the evaluation of the in vitro potency of CAR T cells designed to target solid tumors and liquid tumors for clinical therapies.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Generation of CAR-encoding lentivirus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specific CAR T-cell plasmid construction is completed (CD47 and others), lentiviral CARs are generated by the standard procedure, using 293 FT cells, a lentiviral packaging mix, and transfection agents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described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Subsequently, use a quantitative reverse transcription polymerase chain reaction (RT-PCR) kit and the thermal cycler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determine the virus titer by measuring the lentiviral RNA amount according to the manufacturer’s protocol. It is important that all the procedures should be carried out accordingly, following safety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Seed 15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HEK293FT cells in </w:t>
      </w:r>
      <w:r>
        <w:rPr>
          <w:rFonts w:ascii="Calibri" w:hAnsi="Calibri" w:cs="Calibri" w:eastAsia="Calibri"/>
          <w:color w:val="auto"/>
          <w:spacing w:val="0"/>
          <w:position w:val="0"/>
          <w:sz w:val="24"/>
          <w:shd w:fill="auto" w:val="clear"/>
        </w:rPr>
        <w:t xml:space="preserve">Dulbecco’s modified Eagle’s medium (</w:t>
      </w:r>
      <w:r>
        <w:rPr>
          <w:rFonts w:ascii="Calibri" w:hAnsi="Calibri" w:cs="Calibri" w:eastAsia="Calibri"/>
          <w:color w:val="auto"/>
          <w:spacing w:val="0"/>
          <w:position w:val="0"/>
          <w:sz w:val="24"/>
          <w:shd w:fill="FFFF00" w:val="clear"/>
        </w:rPr>
        <w:t xml:space="preserve">DMEM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culture medium and incubate the cells overnight at 37 &amp;#176;C in one 150 mm dish inside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two 15 mL tubes with transfection complex. The first tube contains lentiviral vector plasmid DNA (5 &amp;#181;g) and lentiviral packaging mix (22.5 &amp;#181;g) in 2.5 mL of transfection dilution solution. The second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tube contains 82.5 &amp;#181;L of transfection reagent in 2.5 mL of transfection dilution solution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Pipet the contents of tube 1 into tube 2, and incubate the mixture at room temperature for 15 min. </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Transfer the contents of the tube dropwise to the dish of HEK293FT cells and incubate the sample overnight at 37 &amp;#176;C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Replace the existing medium with 19 mL of fresh DMEM culture medium and continue to incubate the cells overnight inside the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Transfer the medium from the dish to a 50 mL centrifuge tube. Keep the tube with the virus-containing medium in the refrigerator.</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Repeat the above procedure to add fresh DMEM and collect it again after 1 day. </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Combine two collections of the media into one centrifuge tube. Centrifugate the tube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4 &amp;#176;C. </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Transfer most of the lentivirus-containing supernatant to an ultraclear centrifuge tube. Leave a minimum volume, about 1 mL, of the supernatant to avoid disturbing the pellet.</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Ultracentrifuge the supernatant at 110,000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100 min at 4 &amp;#176;C.</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Remove the supernatant carefully and gently add 100 &amp;#181;L of DMEM medium to the pellet at the tube bottom. Leave the tube on ice for 15 min. Mix the solution gently and aliquot the lentivirus solution into prechilled sterile tubes. Store these virus stock tubes in a -80 &amp;#176;C freezer.</w:t>
      </w: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Use the quantitative RT-PCR kit to determine the titer of the lentivirus according to the manufacturer’s protocol, which extracts and measures lentiviral RNA.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Generation and expansion of CAR 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Activate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previously frozen human PBMCs (about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to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1 mL of CAR T-cell medium with an equal number of CD3/CD28-coated microbeads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incubate the cells at 37 &amp;#176;C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24 h.</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Thaw an aliquot of the lentivirus stock on ice.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Add 1 &amp;#181;L of transduction enhance agent into the well with the cells and mix.</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Add lentivirus to the cells at a multiplicity of infection (MOI) of 5:1 and mix gently. On the next day, repeat this step (24 h after the first transduction).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Monitor the T cell growth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Add more fresh CAR T-cell medium to maintain the cells at the density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to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Freeze down the CAR T cells with a standard protocol using frozen solution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Thaw CAR T cells using the standard method and preculture them in the CAR T-cell medium for about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with IL2 (300 units/mL) before applying them to the assay.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Detection of CAR expression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Transfer 3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CAR T cells and nontransduced T cells to two separate 1.5 mL microcentrifuge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Centrifuge the tubes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and resuspend the cells in 200 &amp;#181;L of fluorescence-activated cell sorting (FACS) buffer containing 1% human serum.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Pipet 100 &amp;#181;L of cell solution into two 5 mL polystyrene FACS tubes and keep the tubes on ice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Add 1 &amp;#181;L of biotinylated F(ab')</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fragments of goat anti-mouse F(ab')</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one tube of each cell type. Then, add 2 &amp;#181;L of PE-labeled anti-tag antibody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other tube of each cell type. Mix well and incubate them for 30 min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Wash the cells with 3 mL of FACS buffer in each tube and centrifuge the tubes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discard the supernatants and vortex very briefly or shake the tubes briefly to resuspend the cells in the residual liquid.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Add 2 &amp;#181;L of APC anti-CD3 and 2 &amp;#181;L of 7-AAD antibody solution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each tube. In the tube of cells stained with anti-F(ab')</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Ab, add 1 &amp;#181;L of PE-labeled streptavidin. Mix briefly and incubate the tubes on ice for 30 min more.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Use FACS buffer to wash the cells again as described in step 3.5 and add an additional 200 &amp;#181;L of FACS buffer to each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FFFF00" w:val="clear"/>
        </w:rPr>
        <w:t xml:space="preserve">Use flow cytometry to analyze the cells by first gating on the T cells in a forward scatter vs. side scatter plot and then gating on the alive cells (7-AAD-negative) in a CD3 vs. 7-AAD plot.</w:t>
      </w:r>
      <w:r>
        <w:rPr>
          <w:rFonts w:ascii="Calibri" w:hAnsi="Calibri" w:cs="Calibri" w:eastAsia="Calibri"/>
          <w:color w:val="auto"/>
          <w:spacing w:val="0"/>
          <w:position w:val="0"/>
          <w:sz w:val="24"/>
          <w:shd w:fill="auto" w:val="clear"/>
        </w:rPr>
        <w:t xml:space="preserve"> The final step is to analyze anti-tag, anti-ScFv or anti-F(ab')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vs. CD3.</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Real-time cytolysis potency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RTCA assay according to the manufacturer’s recommended conditions as described. In brief, first plate the target cells in the wells of the E-Plate, followed by the addition of CAR T cells on the next day. The cytolysis activity of CAR T cells against target cells is monitored in real-time. T cells and mock-transduced T cells (Mock CAR T cells) are used as negative effector cell controls. The following protocol describes an in vitro real-time cytolysis potency assay for adherent tumor cell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Add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of target cell culture medium to each well to measure the E-Plate medium background in the RTCA system and bring the E-Plate out to add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Use a standard protocol to trypsinize target cancer cells from the culture device. Then, transfer the cells to a 15 mL centrifuge tube and add fresh culture medium, up to 15 mL. Pellet the cells by centrifugation for 5 min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Discard the supernatant and add 5 mL of fresh medium to gently resuspend the cell pellet by a serological pipette. Count the living cell density with a hemocytometer under the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Adjust the cell density and add the cell suspension to each well of the E-Plate 96 in a volume of 100 &amp;#181;L. The target cell number in each well is about 10,000 cells for adherent cell lines, BxPC3, Hela-CD19, and SKOV3, or 30,000 cells per well for Raji (</w:t>
      </w:r>
      <w:r>
        <w:rPr>
          <w:rFonts w:ascii="Calibri" w:hAnsi="Calibri" w:cs="Calibri" w:eastAsia="Calibri"/>
          <w:color w:val="auto"/>
          <w:spacing w:val="0"/>
          <w:position w:val="0"/>
          <w:sz w:val="24"/>
          <w:shd w:fill="auto" w:val="clear"/>
        </w:rPr>
        <w:t xml:space="preserve">see below for details to precoat the E-well)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Equilibrate the E-Plate at room temperature for about 30 min to allow the cells to settle evenly on the bottom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Place the E-Plate 96 to the RTCA system inside the cell culture incubator and start to measure impedance, displayed as cell index vs. time, automatically every 15 min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Prepare effector CAR T cells on the following day. Make sure to include the controls (i.e., Mock CAR T cells, nontransduced control T cells, and/or unrelated CAR T cells) ahead of time to ensure all the cells are ready at this step. Bring the effector cells and the controls to the proper concentration in several tubes for seeding the cells at proper E:T ratios in 100 &amp;#181;L of medium (i.e., 1,000,000 cells/mL for an E:T ratio of 10:1).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Pause the automatic acquisition in the RTCA system and bring the E-Plate 96 from the incubator to a cell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Remove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of medium from each well so the leftover medium volume is 100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Add 100 &amp;#181;L of serially diluted effector CAR T cells or other control cells (i.e. Mock CAR T cells) at desired E:T ratios to the wells of all the treatments.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Equilibrate the E-Plate at room temperature for about 30 min and engage the E-Plate back to the system; then, resume the recording of the system.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Pause the monitoring of the system at any time to retrieve the E-Plate and take small samples for other orthogonal assays (i.e., measuring cytokine production by ELISA or analysis by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In the EGFR-GITR-CD3 CAR T-cell experiment, measure INF&amp;#947; yield with an ELISA kit based on the sample measuring value and the generated standard curve (follow the instructions of the manufacturer;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testing hematological cancer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B-cell lymphoma suspension cell line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Raji is tethered to the E-Plate first, using the (anti-CD40) liquid tumor killing assay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Briefly, the E-Plate is coated with the anti-CD40 antibody before performing step 4.1. </w:t>
      </w:r>
      <w:r>
        <w:rPr>
          <w:rFonts w:ascii="Calibri" w:hAnsi="Calibri" w:cs="Calibri" w:eastAsia="Calibri"/>
          <w:color w:val="auto"/>
          <w:spacing w:val="0"/>
          <w:position w:val="0"/>
          <w:sz w:val="24"/>
          <w:shd w:fill="FFFF00" w:val="clear"/>
        </w:rPr>
        <w:t xml:space="preserve">Below is the procedure to coat the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4.12.1. Dilute the tethering reagent (anti-CD40) with tethering buffer at the concentration of 4 &amp;#181;g/mL.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4.12.2. Add 50 &amp;#181;L per well of the diluted tethering reagent to the E-Plate inside the cell culture hood and leave the E-Plate at room temperature or in a 37 &amp;#176;C incubator for 3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 Remove the tethering reagent and wash the E-Plate at least 2x with wash buffer. At this point, the E-Plate is ready for seeding the Raji target cells (30,000 cells/well).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4.12.4. Continue with step 4.1 to perform the rest of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CAR lentivirus preparation and CAR T-cell generation and potency assessment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titers of the CAR lentivirus preparations were determined by quantitative RT-PCR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protocol. The titration protocol extracted virus RNA first and then measured the lentiviral RNA copy number, which indicated the amount of infectious viral particles. The titer of virus generated from one 150 mm dish from the above protocol usually ranges between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viral copies/mL.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RT-PCR cycle number vs. the signal strength from a representative quantitative PCR result. Once the virus quality was satisfied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titer was larger than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pfu/mL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it was frozen down for subsequent T cell transduction. After the CAR T cells were transduced with lentivirus, the T cells were further cultured for about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by maintaining their density around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The CAR T cells were then checked with anti-ScFv-specific antibody with a flow cytometer before a downstream application or freeze down. A good representative batch result is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Using an anti-ScFv antibody, about 50% of the CAR T cells stained positive (Q2 50.6% vs. T cells 1%), indicating the expression of CAR in about 50% of the T cells. Subsequently, the RTCA potency assay was performed for cytolysis determination before each batch of CAR T cells was frozen down and ready for future application. One cycle of the CAR T-cell design, generation, and assessment procedure took about 1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Killing of Raji lymphoma B cells by CD22-CAR T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anti-CD40 liquid tumor tethering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at a concentration of 4 &amp;#181;g/mL to coat an E-Plate for 3 h at 37 &amp;#176;C. After washing the wells with tethering buffer, B-cell lymphoma cells were added to the E-Plate at a density of 30,000 cells. The E-Plate was kept with the cells at ambient temperature for 30 min and then it was engaged to the RTCA system inside the incubator. Impedance measurements controlled by the presetting program and real-time cell index readings reflected the cell attachment and growth. The following day, CD22-CAR T cells were added to the treatment wells along with the controls of Mock CAR T cells and T cells without transduction.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 E:T ratio of 10:1 was used for all groups. Raji cells, CD22-positive, treated CD22-CAR T cells (curve in green) displayed significant killing in comparison with controls of T cells only and Mock CAR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Effective killing of pancreatic cancer cells by CD47-CAR T cells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CD47 is a transmembrane surface glycoprotein of the immunoglobulin superfamily. As an integrin-associated protein, it is highly expressed in both hematological cancers (leukemia, lymphoma, and multiple myeloma) and solid cancers (such as ovarian, small cell lung cancer, pancreatic, glioblastoma) and other types of cancers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CD47 is also known as a do-not-eat-me signal to macrophages of the immune system which has made it a potential therapeutic target in some cancers. CD47-CAR T cells were produced and tested in BxPC3 pancreatic cancer cells which have a high-level expression of CD47</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BxPC3 cells were seeded in the RTCA system at day 1 and real-time monitoring showed that 10,000 cells per well of BxPC3 reached confluency after 16 h, and then CAR T cells were added at the E:T ratio of 10:1 per well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Control effector cells like nontransduced T cells and Mock CAR T cells were added as well. The result showed that CD47-CAR T cells were selectively killing target BxPC3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Also,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that the impedance signal from CD47-CAR T cells alone was significantly low when compared to target BxPC3 cells. The cell index value from wells with CD47-CAR T cells alone reached a maximum of 0.14. This was only slightly above the cell index signal from medium-alone wells, which read at 0.02. It means that the impedance signal resulting from suspension cells such as CAR T cells alone was minimal and was not contributing to the overall impedance signal when CAR T cells were added to the target cancer cells. The noise level signal from effector suspension cells enabled RTCA to measure, selectively, target cancer cells only within these mixed cell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Costimulation of CAR T cells against cancer by GITR domain inside CAR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GITR costimulatory domain has been previously reported to enhance the killing of EGFR-positive cancer cells SKOV3 but not EGFR-negative cancer cells MCF-7 when expressed in an EGFR-GITR-CD3 CAR (data is not shown)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better clarify the role of the GITR domain, CAR constructs containing the full-length GITR domain or deleted or rearranged versions of the domain were generated and tested for the ability to coactivate CAR T cells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shows results generated from the RTCA system in which the GITR costimulatory domain was proven to be more effective in enhancing CAR T cells killing against EGFR-positive target cells when compared to the original CAR construct without the GITR domain. Furthermore, a 10 amino acids deletion of the GITR domain (amino acids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failed to display the increase of this activity, while the relative shift in position between the CD3 and the GITR domain resulted in a reduced enhancement. The end time point data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was comparable to IFN&amp;#947; production as a surrogate of T-cell activation with similar results (24 h). The real-time cell index profiling obtained from the RTCA impedance system clearly displayed the killing kinetics and the difference between treatments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 in vivo study also confirmed this result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real-time cell analysis (RTCA) system detects the killing of target cells by effector cells. </w:t>
      </w:r>
      <w:r>
        <w:rPr>
          <w:rFonts w:ascii="Calibri" w:hAnsi="Calibri" w:cs="Calibri" w:eastAsia="Calibri"/>
          <w:color w:val="auto"/>
          <w:spacing w:val="0"/>
          <w:position w:val="0"/>
          <w:sz w:val="24"/>
          <w:shd w:fill="auto" w:val="clear"/>
        </w:rPr>
        <w:t xml:space="preserve">There are three main conceptional steps to measuring the killing activity of CAR T effector cells against target cancer cells. Step 1: Seed the target cells (i.e., tumor cells) into the well of one E-Plate. The cells will attach to the gold microelectrodes and this impedes the electric current flow between the electrodes. This impedance value is measured and plotted as a unitless parameter, or cell index. The cell index value increases as the cells grow and reaches a plateau as the cells approach confluency. Step 2: Effector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nonadherent immune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subsequently added. Because these cells do not adhere to the gold microelectrodes, they do not directly cause an impedance change. Step 3: If the effector cells attack the target cancer cells, the destruction of the tumor cells is reflected by a decreasing of the cell index dynamically. This cytolytic activity of the effector cells, or the potency of the effector cells, can be sensitively and precisely monitored. The continuous acquisition of impedance data from the RTCA system enables the real-time killing kinetic analysis for multiple conditions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Titer determination of the lentivirus and flow cytometry evaluation of the CAR 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Follow the instructions from the lentivirus quantitive RT-PCR kit, prepare the RNA, and perform the quantitative RT-PCR. The different color lines are representative samples in cycle number vs. delta Rn. The low cycle numbers indicate the relatively high amount of the RNA template present in the samples.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transduction, CAR T cells were cultured and maintained at a density of less than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and then subjected to flow analysis.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shows the staining for T cells, the positive value reflected in the areas of Q1 and Q2. Both of the samples show 100% positive for T cells. The expression of CAR scFV is determined by FACS with scFv-specific Ab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The result shows that more than 50% of the T cells are scFv positive in CD22-CAR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Killing dynamics of CD22-CAR T cells against Raji Burkitt’s lymphoma cells</w:t>
      </w:r>
      <w:r>
        <w:rPr>
          <w:rFonts w:ascii="Calibri" w:hAnsi="Calibri" w:cs="Calibri" w:eastAsia="Calibri"/>
          <w:color w:val="auto"/>
          <w:spacing w:val="0"/>
          <w:position w:val="0"/>
          <w:sz w:val="24"/>
          <w:shd w:fill="auto" w:val="clear"/>
        </w:rPr>
        <w:t xml:space="preserve">. The red curve is the Raji cells alone and the green curve is the Raji cells treated by CD22-CAR T cells. The pink curve is the Mock CAR T-cell treatment and the blue curve is the T-cells-only treatment. The E:T ratio is 10:1. For all figures with RTCA results, the standard deviation bar is labeled in each treatment curve. The time scale is set up at 2 h intervals for easy display although more data points data are available.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Efficacy of CD47-CAR T cells against pancreatic solid tumor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Pink is the target BxPC3 cells alone, while red is BxPC3 with CD47-CAR T cells added. Green is BxPC3 with the addition of nontransduced T cells only and blue is with Mock CAR T cells. The E:T ratio is 10:1.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same setting, red is control wells with CD47-CAR T cells only and green is the medium only.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GITR domain increases CAR T cells cytotoxic activity against EGFR-positive tumor cell lines.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construction of the CAR.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bar graphs of % cytolysis at 4 h (left) and 24 h (middle) resulted from different CAR constructions, along with the IFN&amp;#947; production at 24 h (right).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Overtime RTCA killing kinetics for all treatments. The black curve is the growth curve of BxPC3 ovarian cancer cells only. The green curve is the target cells treated with T cells only, the blue curve is the target cells treated with Mock CAR T cells, the red curve is the target cells treated with EGFR-GITR-CD3-CAR T cells, the pink curve is the target cells treated with EGFR-</w:t>
      </w:r>
      <w:r>
        <w:rPr>
          <w:rFonts w:ascii="Calibri" w:hAnsi="Calibri" w:cs="Calibri" w:eastAsia="Calibri"/>
          <w:color w:val="auto"/>
          <w:spacing w:val="0"/>
          <w:position w:val="0"/>
          <w:sz w:val="24"/>
          <w:shd w:fill="auto" w:val="clear"/>
        </w:rPr>
        <w:t xml:space="preserve">ΔGITR-CD3-CAR T cells, and the brown curve is the target cells treated with EGFR-CD3-GITR-CAR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knwerkonweroknwerokn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receptors are multidomain proteins composed of an extracellular single-chain variable fragment (scFv region) derived from the variable domain of one antibody which recognizes a specific antigen, a hinge region, a transmembrane region, and a cytoplasmic domain composed of TCR signaling domains and additional costimulatory domains from receptors such as CD28 and OX40</w:t>
      </w:r>
      <w:r>
        <w:rPr>
          <w:rFonts w:ascii="Calibri" w:hAnsi="Calibri" w:cs="Calibri" w:eastAsia="Calibri"/>
          <w:color w:val="auto"/>
          <w:spacing w:val="0"/>
          <w:position w:val="0"/>
          <w:sz w:val="24"/>
          <w:shd w:fill="auto" w:val="clear"/>
          <w:vertAlign w:val="superscript"/>
        </w:rPr>
        <w:t xml:space="preserve">11,40</w:t>
      </w:r>
      <w:r>
        <w:rPr>
          <w:rFonts w:ascii="Calibri" w:hAnsi="Calibri" w:cs="Calibri" w:eastAsia="Calibri"/>
          <w:color w:val="auto"/>
          <w:spacing w:val="0"/>
          <w:position w:val="0"/>
          <w:sz w:val="24"/>
          <w:shd w:fill="auto" w:val="clear"/>
        </w:rPr>
        <w:t xml:space="preserve">. To design safe, selective, and efficacious CARs, it is imperative that the various permutations in the design of the CARs are thoroughly tested using in vitro potency assays and, eventually, animal models. In this study, we have provided a protocol and a workflow of how a real-time in vitro potency assay can inform on the design of efficacious CARs.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designing any type of potency assay, particularly for manufacturing purposes, it is imperative that the assay should be sensitive, robust, consistent, and as close to the mechanism of action as possible</w:t>
      </w:r>
      <w:r>
        <w:rPr>
          <w:rFonts w:ascii="Calibri" w:hAnsi="Calibri" w:cs="Calibri" w:eastAsia="Calibri"/>
          <w:color w:val="auto"/>
          <w:spacing w:val="0"/>
          <w:position w:val="0"/>
          <w:sz w:val="24"/>
          <w:shd w:fill="auto" w:val="clear"/>
          <w:vertAlign w:val="superscript"/>
        </w:rPr>
        <w:t xml:space="preserve">16,17,41</w:t>
      </w:r>
      <w:r>
        <w:rPr>
          <w:rFonts w:ascii="Calibri" w:hAnsi="Calibri" w:cs="Calibri" w:eastAsia="Calibri"/>
          <w:color w:val="auto"/>
          <w:spacing w:val="0"/>
          <w:position w:val="0"/>
          <w:sz w:val="24"/>
          <w:shd w:fill="auto" w:val="clear"/>
        </w:rPr>
        <w:t xml:space="preserve">. The real-time potency assay described here is designed to measure the cytolytic activity of the CAR T cell directly rather than a surrogate marker such as cytokine release. Importantly, the assay does not require any additional components such as dyes and reagents other than the assay plate (E-Plate) and the recommended media for maintaining the cells. Additionally, the assay is exquisitely sensitive with quality data compared to other label-based assays</w:t>
      </w:r>
      <w:r>
        <w:rPr>
          <w:rFonts w:ascii="Calibri" w:hAnsi="Calibri" w:cs="Calibri" w:eastAsia="Calibri"/>
          <w:color w:val="auto"/>
          <w:spacing w:val="0"/>
          <w:position w:val="0"/>
          <w:sz w:val="24"/>
          <w:shd w:fill="auto" w:val="clear"/>
          <w:vertAlign w:val="superscript"/>
        </w:rPr>
        <w:t xml:space="preserve">42,43,44</w:t>
      </w:r>
      <w:r>
        <w:rPr>
          <w:rFonts w:ascii="Calibri" w:hAnsi="Calibri" w:cs="Calibri" w:eastAsia="Calibri"/>
          <w:color w:val="auto"/>
          <w:spacing w:val="0"/>
          <w:position w:val="0"/>
          <w:sz w:val="24"/>
          <w:shd w:fill="auto" w:val="clear"/>
        </w:rPr>
        <w:t xml:space="preserve"> and can be used to assess very low effector-to-target ratios which is ideal for the assessment of specific cytolysis.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demonstrate the flexibility and utility of the RTCA system, we have focused on two tumor types, namely tumors of hematological origin and solid tumors. In order to assess the potency of CD22-directed CAR T cells, Raji cells (i.e., a B-cell lymphoma cell line) are tethered to the E-Plates using an anti-CD40 antibody. The tethering of Raji cells to the bottom of the E-Plates results in an impedance signal which reflects the viability and number of Raji cells in the well. Following the addition of CD22-CAR T cells, the Raji cells are selectively killed in a time- and effector-dependent manner, culminating in a time-dependent decrease in the impedance signal. The drop in impedance signifies cytolysis or loss of viability of the Raji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selective tethering approach using antibodies can be extended to other liquid tumor cell lines. An alternative strategy to using tumor cell lines of hematological origin is to use adherent cancer cells that are engineered to stably express the tumor antigens, such as CD19 expressed in HeLa cells. The advantage of this approach is that the parental negative-control HeLa cells are readily available and can be used as a negative control for specificity. Such an approach has already been validated with CHO-CD22 vs. CHO cells and CHO-BCMAs vs. CHO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Using such different approaches, CAR T-cell design and efficacy can be easily tested, and the assay conditions can be modified in an appropriate manner to mimic physiological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advantage of the potency assay we described here is that it is a simple functional assay and can be used in conjunction with genetic engineering techniques to design optimal and efficacious CARs in a high-throughput fashion. As we have shown for CAR T cells designed to target the EGFR-positive cancer cells, the assay can be used to evaluate the relative activity of the various other mutations in designing CARs. For example, we show that when the GITR domain synthesized N-terminal to the CD3 domain and expressed in T cells, it shows much more robust cytolytic activity (as measured by RTCA) and is confirmed by a cytokine release assay and in vivo test. In the past, cytokine measuring has been the standard assay to evaluate the potency of CAR T cells, although it has not fully been linked to the in vivo CAR T-cell activity as a reliable parameter. It is important to note that the assay described here primarily informs on the potency of CAR T cells in vitro and provides the user with a quantitative way to assess the quality of CAR T cells that are being produced during manufacturing or before releasing for clinical application. However, the relevance of in vitro potency to in vivo efficacy remains to be fully established and verified. In vivo efficacy depends on a host of factors and variables that may not be captured by in vitro assays such as the homing of the CAR T cells to the site of the tumor, the stimulation and activation of the CAR T cell and its ability to persist within the patient, and especially the tumor microenvironment. Further refinement of this assay is needed to be able to model these complex processes 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provided here applies to most adherent cancer cell lines and some of the liquid tumor cell lines. Clinical samples such as primary cancer cells, however, need to be further tested and optimized due to the complexity of the tumor types and phases. It is certainly worth noting that the in vitro potency assay system described here uses cancer cell lines only to reflect the potential activity of the CAR T cells. The real tumor situation inside the human body is much more complex, especially when a solid tumor is targeted, due to the dynamic tumor environment and development. Therefore, the potency evaluation result may not translate very well into the clinical efficacy of the CAR T cells tested.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presented impedance-based platform allows label-free monitoring of cell killing for an extended period of time, namely up to 10 days. The availability of such a long temporal scale for data collection differentiates the technology from other assays that are currently in use and which require setting up multiple experimental replicates for time point collection and laborious sample manipulation. Furthermore, the minimal signal contribution of the effector immune cells, at the noise level, simplify data analysis. The software can process data automatically and generate useful parameters (i.e., the percentage of cytolysis). The technology has already demonstrated high sensitivity (with E:T ratios as low as 1:20) and a large dynamic range (with E:T ratios from 20:1 to 1:20) which is not easily achieved with other assays. Overall, the implementation of this technology should allow a more accurate data analysis on a higher throughput scale that will enhance the development of CAR T-cell reagents, advancing the field at a much higher 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conduct research in CAR T-cell development and associated potency assays which are business interests of ProMab Biotechnologies and ACEA Biosciences, respectively. However, this does not alter the authors’ adherence to JoVE’s mission of increasing the dissemination of scientific knowledge. The terms of this publication have been reviewed and approved by ProMab Biotechnologies and ACEA Biosciences in accordance with its policy of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ProMab Biotechnologies and ACEA Biosciences for providing the reagents and instruments utilized 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Miliotou, A. N., Papadopoulou, L. C. CAR T-cell Therapy: A New Era in Cancer Immunotherapy. </w:t>
      </w:r>
      <w:r>
        <w:rPr>
          <w:rFonts w:ascii="Calibri" w:hAnsi="Calibri" w:cs="Calibri" w:eastAsia="Calibri"/>
          <w:i/>
          <w:color w:val="auto"/>
          <w:spacing w:val="0"/>
          <w:position w:val="0"/>
          <w:sz w:val="24"/>
          <w:shd w:fill="auto" w:val="clear"/>
        </w:rPr>
        <w:t xml:space="preserve">Current Pharmaceutical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5-18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June, C. H., O’Connor, R. S., Kawalekar, O. U., Ghassemi, S., Milone, M. C. CAR T cell immunotherapy for human cancer.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(6382), 1361-1365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FDA. FDA approval brings first gene therapy to the United States.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https://www.fda.gov/NewsEvents/Newsroom/PressAnnouncements/ucm574058.htm</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FDA. FDA approves CAR-T cell therapy to treat adults with certain types of large B-cell lymphoma.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https://www.fda.gov/newsevents/newsroom/pressannouncements/ucm581216.htm</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Celgene. Celgene Corporation and bluebird bio Announce bb2121 Anti-BCMA CAR-T Cell Therapy Has Been Granted Breakthrough Therapy Designation from FDA and Prime Eligibility from EMA for Relapsed and Refractory Multiple Myeloma.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http://ir.celgene.com/releasedetail.cfm?releaseid=1049014</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Liu, B., Song, Y., Liu, D. Clinical trials of CAR-T cells in China. </w:t>
      </w:r>
      <w:r>
        <w:rPr>
          <w:rFonts w:ascii="Calibri" w:hAnsi="Calibri" w:cs="Calibri" w:eastAsia="Calibri"/>
          <w:i/>
          <w:color w:val="auto"/>
          <w:spacing w:val="0"/>
          <w:position w:val="0"/>
          <w:sz w:val="24"/>
          <w:shd w:fill="auto" w:val="clear"/>
        </w:rPr>
        <w:t xml:space="preserve">Journal of Hematology &amp;amp;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Fry,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CD22-targeted CAR T cells induce remission in B-ALL that is naive or resistant to CD19-targeted CAR immunotherapy.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20-28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Yang, Y., Jacoby, E., Fry, T. J. Challenges and opportunities of allogeneic donor-derived CAR T cells. </w:t>
      </w:r>
      <w:r>
        <w:rPr>
          <w:rFonts w:ascii="Calibri" w:hAnsi="Calibri" w:cs="Calibri" w:eastAsia="Calibri"/>
          <w:i/>
          <w:color w:val="auto"/>
          <w:spacing w:val="0"/>
          <w:position w:val="0"/>
          <w:sz w:val="24"/>
          <w:shd w:fill="auto" w:val="clear"/>
        </w:rPr>
        <w:t xml:space="preserve">Current Opinion in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509-515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Celyad. Celyad Announces FDA Acceptance of IND Application for CYAD-101, a First-in-Class Non-Gene Edited Allogeneic CAR-T Candidate.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https://www.celyad.com/en/news/celyad-announces-fda-acceptance-of-ind-application-for-cyad-101-a-first-in-class-non-gene-edited-allogeneic-car-t-candidate</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Sheridan, C. Allogene and Celularity move CAR-T therapy off the shelf.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375-377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D’Aloia, M. M., Zizzari, I. G., Sacchetti, B., Pierelli, L., Alimandi, M. CAR-T cells: the long and winding road to solid tumors.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Xu,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Combination therapy: A feasibility strategy for CAR-T cell therapy in the treatment of solid tumors. </w:t>
      </w:r>
      <w:r>
        <w:rPr>
          <w:rFonts w:ascii="Calibri" w:hAnsi="Calibri" w:cs="Calibri" w:eastAsia="Calibri"/>
          <w:i/>
          <w:color w:val="auto"/>
          <w:spacing w:val="0"/>
          <w:position w:val="0"/>
          <w:sz w:val="24"/>
          <w:shd w:fill="auto" w:val="clear"/>
        </w:rPr>
        <w:t xml:space="preserve">Oncology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2063-2070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Xia, A. L., Wang, X. C., Lu, Y. J., Lu, X. J., Sun, B. Chimeric-antigen receptor T (CAR-T) cell therapy for solid tumors: challenges and opportunities.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(52), 90521-90531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Yong, C.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 T-cell therapy of solid tumors. </w:t>
      </w:r>
      <w:r>
        <w:rPr>
          <w:rFonts w:ascii="Calibri" w:hAnsi="Calibri" w:cs="Calibri" w:eastAsia="Calibri"/>
          <w:i/>
          <w:color w:val="auto"/>
          <w:spacing w:val="0"/>
          <w:position w:val="0"/>
          <w:sz w:val="24"/>
          <w:shd w:fill="auto" w:val="clear"/>
        </w:rPr>
        <w:t xml:space="preserve">Immunology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356-363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Newick, K., O'Brien, S., Moon, E., Albelda, S. M. CAR T Cell Therapy for Solid Tumors. </w:t>
      </w:r>
      <w:r>
        <w:rPr>
          <w:rFonts w:ascii="Calibri" w:hAnsi="Calibri" w:cs="Calibri" w:eastAsia="Calibri"/>
          <w:i/>
          <w:color w:val="auto"/>
          <w:spacing w:val="0"/>
          <w:position w:val="0"/>
          <w:sz w:val="24"/>
          <w:shd w:fill="auto" w:val="clear"/>
        </w:rPr>
        <w:t xml:space="preserve">Annual Review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139-152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de Wolf, C., van de Bovenkamp, M., Hoefnagel, M. Regulatory perspective on in vitro potency assays for human mesenchymal stromal cells used in immunotherapy.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784-797, doi: 10.1016/j.jcyt.2017.03.076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Cerignoli,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immunotherapy potency assays using real-time cell analysis.</w:t>
      </w:r>
      <w:r>
        <w:rPr>
          <w:rFonts w:ascii="Calibri" w:hAnsi="Calibri" w:cs="Calibri" w:eastAsia="Calibri"/>
          <w:i/>
          <w:color w:val="auto"/>
          <w:spacing w:val="0"/>
          <w:position w:val="0"/>
          <w:sz w:val="24"/>
          <w:shd w:fill="auto" w:val="clear"/>
        </w:rPr>
        <w:t xml:space="preserve"> PLOS ONE.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10.1371/journal.pone.0193498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Holden, H. T., Oldham, R. K., Ortaldo, J. R., Herberman, R. B. Standardization of the chromium-51 release, cell-mediated cytotoxicity assay: cryopreservation of mouse effector and target cells.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611-622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Somanchi, S. S., McCulley, K. J., Somanchi, A., Chan, L. L., Lee, D. A. A Novel Method for Assessment of Natural Killer Cell Cytotoxicity Using Image Cytometry.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e0141074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Mukherjee, M., Mace, E. M., Carisey, A. F., Ahmed, N., Orange, J. S. Quantitative Imaging Approaches to Study the CAR Immunological Synapse. </w:t>
      </w:r>
      <w:r>
        <w:rPr>
          <w:rFonts w:ascii="Calibri" w:hAnsi="Calibri" w:cs="Calibri" w:eastAsia="Calibri"/>
          <w:i/>
          <w:color w:val="auto"/>
          <w:spacing w:val="0"/>
          <w:position w:val="0"/>
          <w:sz w:val="24"/>
          <w:shd w:fill="auto" w:val="clear"/>
        </w:rPr>
        <w:t xml:space="preserve">Molecular Therapy: The Journal of the American Society of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1757-1768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Zaritskaya, L., Shurin, M. R., Sayers, T. J., Malyguine, A. M. New flow cytometric assays for monitoring cell-mediated cytotoxicity. </w:t>
      </w:r>
      <w:r>
        <w:rPr>
          <w:rFonts w:ascii="Calibri" w:hAnsi="Calibri" w:cs="Calibri" w:eastAsia="Calibri"/>
          <w:i/>
          <w:color w:val="auto"/>
          <w:spacing w:val="0"/>
          <w:position w:val="0"/>
          <w:sz w:val="24"/>
          <w:shd w:fill="auto" w:val="clear"/>
        </w:rPr>
        <w:t xml:space="preserve">Expert Review of 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601-616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Nelson, D. L., Kurman, C. C., Serbousek, D. E. 51Cr release assay of antibody-dependent cell-mediated cytotoxicity (ADCC).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7</w:t>
      </w:r>
      <w:r>
        <w:rPr>
          <w:rFonts w:ascii="Calibri" w:hAnsi="Calibri" w:cs="Calibri" w:eastAsia="Calibri"/>
          <w:color w:val="auto"/>
          <w:spacing w:val="0"/>
          <w:position w:val="0"/>
          <w:sz w:val="24"/>
          <w:shd w:fill="auto" w:val="clear"/>
        </w:rPr>
        <w:t xml:space="preserve">, Unit 7 27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Abassi, 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Label-free, real-time monitoring of IgE-mediated mast cell activation on microelectronic cell sensor arrays.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(1-2), 195-205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Glamann, J., Hansen, A. J. Dynamic detection of natural killer cell-mediated cytotoxicity and cell adhesion by electrical impedance measurements.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555-563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Solly, K., Wang, X., Xu, X., Strulovici, B., Zheng, W. Application of real-time cell electronic sensing (RT-CES) technology to cell-based assays.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363-372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Zhu, J., Wang, X., Xu, X., Abassi, Y. A. Dynamic and label-free monitoring of natural killer cell cytotoxic activity using electronic cell sensor arrays.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(1-2), 25-33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Ke, N., Wang, X., Xu, X., Abassi, Y. A. The xCELLigence system for real-time and label-free monitoring of cell viability.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740</w:t>
      </w:r>
      <w:r>
        <w:rPr>
          <w:rFonts w:ascii="Calibri" w:hAnsi="Calibri" w:cs="Calibri" w:eastAsia="Calibri"/>
          <w:color w:val="auto"/>
          <w:spacing w:val="0"/>
          <w:position w:val="0"/>
          <w:sz w:val="24"/>
          <w:shd w:fill="auto" w:val="clear"/>
        </w:rPr>
        <w:t xml:space="preserve">, 33-43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Lamarche, B. J., Xi, B., Cerignoli, F. Quantifying the Potency of Cancer Immunotherapies: Immune Cell-Mediated Killing Kinetics and Efficacy Analysis in Real-Time without the Use of Labels. </w:t>
      </w:r>
      <w:r>
        <w:rPr>
          <w:rFonts w:ascii="Calibri" w:hAnsi="Calibri" w:cs="Calibri" w:eastAsia="Calibri"/>
          <w:i/>
          <w:color w:val="auto"/>
          <w:spacing w:val="0"/>
          <w:position w:val="0"/>
          <w:sz w:val="24"/>
          <w:shd w:fill="auto" w:val="clear"/>
        </w:rPr>
        <w:t xml:space="preserve">Genetic Engineering &amp;amp; Biotechnology News (GEN).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(14), 18-19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Golubovskaya,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CD47-CAR-T Cells Effectively Kill Target Cancer Cells and Block Pancreatic Tumor Growth.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Golubovskaya, V.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GITR domain inside CAR co-stimulates activity of CAR-T cells against cancer. </w:t>
      </w:r>
      <w:r>
        <w:rPr>
          <w:rFonts w:ascii="Calibri" w:hAnsi="Calibri" w:cs="Calibri" w:eastAsia="Calibri"/>
          <w:i/>
          <w:color w:val="auto"/>
          <w:spacing w:val="0"/>
          <w:position w:val="0"/>
          <w:sz w:val="24"/>
          <w:shd w:fill="auto" w:val="clear"/>
        </w:rPr>
        <w:t xml:space="preserve">Frontiers in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2245-2254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Guedan, S. et al. Enhancing CAR T cell persistence through ICOS and 4-1BB costimulation.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Erskine, C. L., Henle, A. M., Knutson, K. L. Determining optimal cytotoxic activity of human Her2neu specific CD8 T cells by comparing the Cr51 release assay to the xCELLigence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(66), e3683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Davenport,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CAR-T Cells Inflict Sequential Killing of Multiple Tumor Target Cells.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483-494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Hegde,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Tandem CAR T cells targeting HER2 and IL13Ralpha2 mitigate tumor antigen escape.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(8), 3036-3052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Jin,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Enhanced clinical-scale manufacturing of TCR transduced T-cells using closed culture system modules.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Weiskopf, K. Cancer immunotherapy targeting the CD47/SIRPalpha axis. </w:t>
      </w:r>
      <w:r>
        <w:rPr>
          <w:rFonts w:ascii="Calibri" w:hAnsi="Calibri" w:cs="Calibri" w:eastAsia="Calibri"/>
          <w:i/>
          <w:color w:val="auto"/>
          <w:spacing w:val="0"/>
          <w:position w:val="0"/>
          <w:sz w:val="24"/>
          <w:shd w:fill="auto" w:val="clear"/>
        </w:rPr>
        <w:t xml:space="preserve">European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100-109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Huang, Y., Ma, Y., Gao, P., Yao, Z. Targeting CD47: the achievements and concerns of current studies on cancer immunotherapy. </w:t>
      </w:r>
      <w:r>
        <w:rPr>
          <w:rFonts w:ascii="Calibri" w:hAnsi="Calibri" w:cs="Calibri" w:eastAsia="Calibri"/>
          <w:i/>
          <w:color w:val="auto"/>
          <w:spacing w:val="0"/>
          <w:position w:val="0"/>
          <w:sz w:val="24"/>
          <w:shd w:fill="auto" w:val="clear"/>
        </w:rPr>
        <w:t xml:space="preserve">Journal of Thoracic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E168-E174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Ma, S., Thorpe, P., Vitetta, E., Meyer, J. Combined targeting of exposed phosphatidylserine, CD47 and CD54 on human pancreatic tumor cells in a mouse xenograft model of human pancreatic cancer (P4455).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 Supplement)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Yamamoto, K. et al. Emergence of CD47- high expression cells confers enhanced tumorigenicity upon KDM6B suppression in pancreatic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Supplement)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Xu,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development of CAR design for tumor CAR-T cell therapy.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 13991-14004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FDA. Guidance for Industry, Potency Tests for Cellular and Gene Therapy Products.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https://www.fda.gov/BiologicsBloodVaccines/GuidanceComplianceRegulatoryInformation/Guidances/CellularandGeneTherapy/ucm072571.htm</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Limame,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analysis of dynamic cell viability, migration and invasion assessments by novel real-time technology and classic endpoint assays.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e46536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Chiu,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between xCELLigence biosensor technology and conventional cell culture system for real-time monitoring human tenocytes proliferation and drugs cytotoxicity screening. </w:t>
      </w:r>
      <w:r>
        <w:rPr>
          <w:rFonts w:ascii="Calibri" w:hAnsi="Calibri" w:cs="Calibri" w:eastAsia="Calibri"/>
          <w:i/>
          <w:color w:val="auto"/>
          <w:spacing w:val="0"/>
          <w:position w:val="0"/>
          <w:sz w:val="24"/>
          <w:shd w:fill="auto" w:val="clear"/>
        </w:rPr>
        <w:t xml:space="preserve">Journal of Orthopaedic Surgery and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Hillger, J. M., Lieuw, W. L., Heitman, L. H., IJzerman, A.P. Label-free technology and patient cells: from early drug development to precision medicine.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1808-1815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da.gov/newsevents/newsroom/pressannouncements/ucm581216.htm" Id="docRId1" Type="http://schemas.openxmlformats.org/officeDocument/2006/relationships/hyperlink" /><Relationship TargetMode="External" Target="https://www.celyad.com/en/news/celyad-announces-fda-acceptance-of-ind-application-for-cyad-101-a-first-in-class-non-gene-edited-allogeneic-car-t-candidate" Id="docRId3" Type="http://schemas.openxmlformats.org/officeDocument/2006/relationships/hyperlink" /><Relationship Target="numbering.xml" Id="docRId5" Type="http://schemas.openxmlformats.org/officeDocument/2006/relationships/numbering" /><Relationship TargetMode="External" Target="https://www.fda.gov/NewsEvents/Newsroom/PressAnnouncements/ucm574058.htm" Id="docRId0" Type="http://schemas.openxmlformats.org/officeDocument/2006/relationships/hyperlink" /><Relationship TargetMode="External" Target="http://ir.celgene.com/releasedetail.cfm?releaseid=1049014" Id="docRId2" Type="http://schemas.openxmlformats.org/officeDocument/2006/relationships/hyperlink" /><Relationship TargetMode="External" Target="https://www.fda.gov/BiologicsBloodVaccines/GuidanceComplianceRegulatoryInformation/Guidances/CellularandGeneTherapy/ucm072571.htm" Id="docRId4" Type="http://schemas.openxmlformats.org/officeDocument/2006/relationships/hyperlink" /><Relationship Target="styles.xml" Id="docRId6" Type="http://schemas.openxmlformats.org/officeDocument/2006/relationships/styles" /></Relationships>
</file>