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48286E" w14:textId="0B8EC7FF" w:rsidR="0050301E" w:rsidRPr="00CF7FB3" w:rsidRDefault="006305D7" w:rsidP="00947E59">
      <w:pPr>
        <w:pStyle w:val="NormalWeb"/>
        <w:widowControl/>
        <w:spacing w:before="0" w:beforeAutospacing="0" w:after="0" w:afterAutospacing="0"/>
        <w:rPr>
          <w:color w:val="auto"/>
        </w:rPr>
      </w:pPr>
      <w:r w:rsidRPr="00CF7FB3">
        <w:rPr>
          <w:b/>
          <w:bCs/>
          <w:color w:val="auto"/>
        </w:rPr>
        <w:t>TITLE:</w:t>
      </w:r>
      <w:r w:rsidRPr="00CF7FB3">
        <w:rPr>
          <w:color w:val="auto"/>
        </w:rPr>
        <w:t xml:space="preserve"> </w:t>
      </w:r>
    </w:p>
    <w:p w14:paraId="29B3DF68" w14:textId="2ECCD463" w:rsidR="009721C7" w:rsidRPr="00CF7FB3" w:rsidRDefault="000D7EEB" w:rsidP="00947E59">
      <w:pPr>
        <w:widowControl/>
        <w:rPr>
          <w:color w:val="auto"/>
        </w:rPr>
      </w:pPr>
      <w:r w:rsidRPr="00CF7FB3">
        <w:rPr>
          <w:rFonts w:hint="eastAsia"/>
          <w:color w:val="auto"/>
        </w:rPr>
        <w:t xml:space="preserve">Using </w:t>
      </w:r>
      <w:r w:rsidRPr="00CF7FB3">
        <w:rPr>
          <w:rFonts w:hint="eastAsia"/>
          <w:i/>
          <w:color w:val="auto"/>
          <w:lang w:eastAsia="zh-CN"/>
        </w:rPr>
        <w:t>I</w:t>
      </w:r>
      <w:r w:rsidR="009721C7" w:rsidRPr="00CF7FB3">
        <w:rPr>
          <w:rFonts w:hint="eastAsia"/>
          <w:i/>
          <w:color w:val="auto"/>
        </w:rPr>
        <w:t xml:space="preserve">n </w:t>
      </w:r>
      <w:r w:rsidRPr="00CF7FB3">
        <w:rPr>
          <w:rFonts w:hint="eastAsia"/>
          <w:i/>
          <w:color w:val="auto"/>
          <w:lang w:eastAsia="zh-CN"/>
        </w:rPr>
        <w:t>V</w:t>
      </w:r>
      <w:r w:rsidRPr="00CF7FB3">
        <w:rPr>
          <w:rFonts w:hint="eastAsia"/>
          <w:i/>
          <w:color w:val="auto"/>
        </w:rPr>
        <w:t>itro</w:t>
      </w:r>
      <w:r w:rsidRPr="00CF7FB3">
        <w:rPr>
          <w:rFonts w:hint="eastAsia"/>
          <w:color w:val="auto"/>
        </w:rPr>
        <w:t xml:space="preserve"> and </w:t>
      </w:r>
      <w:r w:rsidRPr="00CF7FB3">
        <w:rPr>
          <w:rFonts w:hint="eastAsia"/>
          <w:color w:val="auto"/>
          <w:lang w:eastAsia="zh-CN"/>
        </w:rPr>
        <w:t>I</w:t>
      </w:r>
      <w:r w:rsidR="009721C7" w:rsidRPr="00CF7FB3">
        <w:rPr>
          <w:rFonts w:hint="eastAsia"/>
          <w:color w:val="auto"/>
        </w:rPr>
        <w:t xml:space="preserve">n-cell SHAPE to </w:t>
      </w:r>
      <w:r w:rsidRPr="00CF7FB3">
        <w:rPr>
          <w:rFonts w:hint="eastAsia"/>
          <w:color w:val="auto"/>
          <w:lang w:eastAsia="zh-CN"/>
        </w:rPr>
        <w:t>I</w:t>
      </w:r>
      <w:r w:rsidR="009721C7" w:rsidRPr="00CF7FB3">
        <w:rPr>
          <w:rFonts w:hint="eastAsia"/>
          <w:color w:val="auto"/>
        </w:rPr>
        <w:t>nvestigate</w:t>
      </w:r>
      <w:r w:rsidRPr="00CF7FB3">
        <w:rPr>
          <w:rFonts w:hint="eastAsia"/>
          <w:color w:val="auto"/>
        </w:rPr>
        <w:t xml:space="preserve"> </w:t>
      </w:r>
      <w:r w:rsidRPr="00CF7FB3">
        <w:rPr>
          <w:rFonts w:hint="eastAsia"/>
          <w:color w:val="auto"/>
          <w:lang w:eastAsia="zh-CN"/>
        </w:rPr>
        <w:t>S</w:t>
      </w:r>
      <w:r w:rsidRPr="00CF7FB3">
        <w:rPr>
          <w:rFonts w:hint="eastAsia"/>
          <w:color w:val="auto"/>
        </w:rPr>
        <w:t xml:space="preserve">mall </w:t>
      </w:r>
      <w:r w:rsidRPr="00CF7FB3">
        <w:rPr>
          <w:rFonts w:hint="eastAsia"/>
          <w:color w:val="auto"/>
          <w:lang w:eastAsia="zh-CN"/>
        </w:rPr>
        <w:t>M</w:t>
      </w:r>
      <w:r w:rsidR="009721C7" w:rsidRPr="00CF7FB3">
        <w:rPr>
          <w:rFonts w:hint="eastAsia"/>
          <w:color w:val="auto"/>
        </w:rPr>
        <w:t>ol</w:t>
      </w:r>
      <w:r w:rsidRPr="00CF7FB3">
        <w:rPr>
          <w:rFonts w:hint="eastAsia"/>
          <w:color w:val="auto"/>
        </w:rPr>
        <w:t>ecule</w:t>
      </w:r>
      <w:r w:rsidR="00046D3E">
        <w:rPr>
          <w:color w:val="auto"/>
        </w:rPr>
        <w:t xml:space="preserve"> </w:t>
      </w:r>
      <w:r w:rsidR="005308D9" w:rsidRPr="00CF7FB3">
        <w:rPr>
          <w:color w:val="auto"/>
        </w:rPr>
        <w:t>I</w:t>
      </w:r>
      <w:r w:rsidR="00140C47" w:rsidRPr="00CF7FB3">
        <w:rPr>
          <w:color w:val="auto"/>
        </w:rPr>
        <w:t>nduced</w:t>
      </w:r>
      <w:r w:rsidR="00F74864" w:rsidRPr="00CF7FB3">
        <w:rPr>
          <w:color w:val="auto"/>
        </w:rPr>
        <w:t xml:space="preserve"> </w:t>
      </w:r>
      <w:r w:rsidR="005308D9" w:rsidRPr="00CF7FB3">
        <w:rPr>
          <w:color w:val="auto"/>
        </w:rPr>
        <w:t>P</w:t>
      </w:r>
      <w:r w:rsidR="00E02173" w:rsidRPr="00CF7FB3">
        <w:rPr>
          <w:rFonts w:hint="eastAsia"/>
          <w:color w:val="auto"/>
          <w:lang w:eastAsia="zh-CN"/>
        </w:rPr>
        <w:t>re</w:t>
      </w:r>
      <w:r w:rsidR="00F74864" w:rsidRPr="00CF7FB3">
        <w:rPr>
          <w:color w:val="auto"/>
          <w:lang w:eastAsia="zh-CN"/>
        </w:rPr>
        <w:t>-</w:t>
      </w:r>
      <w:r w:rsidR="00E02173" w:rsidRPr="00CF7FB3">
        <w:rPr>
          <w:rFonts w:hint="eastAsia"/>
          <w:color w:val="auto"/>
          <w:lang w:eastAsia="zh-CN"/>
        </w:rPr>
        <w:t>m</w:t>
      </w:r>
      <w:r w:rsidRPr="00CF7FB3">
        <w:rPr>
          <w:rFonts w:hint="eastAsia"/>
          <w:color w:val="auto"/>
        </w:rPr>
        <w:t xml:space="preserve">RNA </w:t>
      </w:r>
      <w:r w:rsidR="00140C47" w:rsidRPr="00CF7FB3">
        <w:rPr>
          <w:color w:val="auto"/>
        </w:rPr>
        <w:t>Structural Change</w:t>
      </w:r>
      <w:r w:rsidR="00046D3E">
        <w:rPr>
          <w:color w:val="auto"/>
        </w:rPr>
        <w:t>s</w:t>
      </w:r>
    </w:p>
    <w:p w14:paraId="2E300B21" w14:textId="77777777" w:rsidR="007A4DD6" w:rsidRPr="00CF7FB3" w:rsidRDefault="007A4DD6" w:rsidP="00947E59">
      <w:pPr>
        <w:widowControl/>
        <w:rPr>
          <w:b/>
          <w:bCs/>
          <w:color w:val="auto"/>
        </w:rPr>
      </w:pPr>
    </w:p>
    <w:p w14:paraId="3D080DA3" w14:textId="4C00E456" w:rsidR="006305D7" w:rsidRPr="00CF7FB3" w:rsidRDefault="006305D7" w:rsidP="00947E59">
      <w:pPr>
        <w:widowControl/>
        <w:rPr>
          <w:bCs/>
          <w:color w:val="auto"/>
        </w:rPr>
      </w:pPr>
      <w:r w:rsidRPr="00CF7FB3">
        <w:rPr>
          <w:b/>
          <w:bCs/>
          <w:color w:val="auto"/>
        </w:rPr>
        <w:t>AUTHORS</w:t>
      </w:r>
      <w:r w:rsidR="000B662E" w:rsidRPr="00CF7FB3">
        <w:rPr>
          <w:b/>
          <w:bCs/>
          <w:color w:val="auto"/>
        </w:rPr>
        <w:t xml:space="preserve"> </w:t>
      </w:r>
      <w:r w:rsidR="00086FF5" w:rsidRPr="00CF7FB3">
        <w:rPr>
          <w:b/>
          <w:bCs/>
          <w:color w:val="auto"/>
        </w:rPr>
        <w:t xml:space="preserve">AND </w:t>
      </w:r>
      <w:r w:rsidR="000B662E" w:rsidRPr="00CF7FB3">
        <w:rPr>
          <w:b/>
          <w:bCs/>
          <w:color w:val="auto"/>
        </w:rPr>
        <w:t>AFFILIATIONS</w:t>
      </w:r>
      <w:r w:rsidRPr="00CF7FB3">
        <w:rPr>
          <w:b/>
          <w:bCs/>
          <w:color w:val="auto"/>
        </w:rPr>
        <w:t xml:space="preserve">: </w:t>
      </w:r>
    </w:p>
    <w:p w14:paraId="3B27F383" w14:textId="61B24996" w:rsidR="00063B75" w:rsidRPr="00CF7FB3" w:rsidRDefault="00063B75" w:rsidP="00947E59">
      <w:pPr>
        <w:widowControl/>
        <w:rPr>
          <w:bCs/>
          <w:color w:val="auto"/>
          <w:lang w:eastAsia="zh-CN"/>
        </w:rPr>
      </w:pPr>
      <w:r w:rsidRPr="00CF7FB3">
        <w:rPr>
          <w:rFonts w:hint="eastAsia"/>
          <w:bCs/>
          <w:color w:val="auto"/>
          <w:lang w:eastAsia="zh-CN"/>
        </w:rPr>
        <w:t>Jingxin Wang</w:t>
      </w:r>
      <w:r w:rsidRPr="00CF7FB3">
        <w:rPr>
          <w:bCs/>
          <w:color w:val="auto"/>
          <w:vertAlign w:val="superscript"/>
        </w:rPr>
        <w:t>1</w:t>
      </w:r>
      <w:r w:rsidRPr="00CF7FB3">
        <w:rPr>
          <w:bCs/>
          <w:color w:val="auto"/>
        </w:rPr>
        <w:t xml:space="preserve">, </w:t>
      </w:r>
      <w:r w:rsidRPr="00CF7FB3">
        <w:rPr>
          <w:rFonts w:hint="eastAsia"/>
          <w:bCs/>
          <w:color w:val="auto"/>
          <w:lang w:eastAsia="zh-CN"/>
        </w:rPr>
        <w:t>John Hammond</w:t>
      </w:r>
      <w:r w:rsidRPr="00CF7FB3">
        <w:rPr>
          <w:bCs/>
          <w:color w:val="auto"/>
          <w:vertAlign w:val="superscript"/>
        </w:rPr>
        <w:t>2</w:t>
      </w:r>
      <w:r w:rsidRPr="00CF7FB3">
        <w:rPr>
          <w:rFonts w:hint="eastAsia"/>
          <w:bCs/>
          <w:color w:val="auto"/>
          <w:lang w:eastAsia="zh-CN"/>
        </w:rPr>
        <w:t>, Kristen A. Johnson</w:t>
      </w:r>
      <w:r w:rsidRPr="00CF7FB3">
        <w:rPr>
          <w:rFonts w:hint="eastAsia"/>
          <w:bCs/>
          <w:color w:val="auto"/>
          <w:vertAlign w:val="superscript"/>
          <w:lang w:eastAsia="zh-CN"/>
        </w:rPr>
        <w:t>1</w:t>
      </w:r>
    </w:p>
    <w:p w14:paraId="00F59770" w14:textId="77777777" w:rsidR="00255BD0" w:rsidRPr="00CF7FB3" w:rsidRDefault="00255BD0" w:rsidP="00947E59">
      <w:pPr>
        <w:widowControl/>
        <w:rPr>
          <w:bCs/>
          <w:color w:val="auto"/>
        </w:rPr>
      </w:pPr>
    </w:p>
    <w:p w14:paraId="3286F166" w14:textId="17939AFB" w:rsidR="00255BD0" w:rsidRPr="00CF7FB3" w:rsidRDefault="00063B75" w:rsidP="00947E59">
      <w:pPr>
        <w:widowControl/>
        <w:rPr>
          <w:bCs/>
          <w:color w:val="auto"/>
          <w:lang w:eastAsia="zh-CN"/>
        </w:rPr>
      </w:pPr>
      <w:r w:rsidRPr="00CF7FB3">
        <w:rPr>
          <w:bCs/>
          <w:color w:val="auto"/>
          <w:vertAlign w:val="superscript"/>
        </w:rPr>
        <w:t>1</w:t>
      </w:r>
      <w:r w:rsidR="007D20DD" w:rsidRPr="00CF7FB3">
        <w:rPr>
          <w:bCs/>
          <w:color w:val="auto"/>
          <w:lang w:eastAsia="zh-CN"/>
        </w:rPr>
        <w:t>Calibr</w:t>
      </w:r>
      <w:r w:rsidR="00255BD0" w:rsidRPr="00CF7FB3">
        <w:rPr>
          <w:bCs/>
          <w:color w:val="auto"/>
          <w:lang w:eastAsia="zh-CN"/>
        </w:rPr>
        <w:t xml:space="preserve">, </w:t>
      </w:r>
      <w:r w:rsidR="00255BD0" w:rsidRPr="00CF7FB3">
        <w:rPr>
          <w:bCs/>
          <w:color w:val="auto"/>
        </w:rPr>
        <w:t xml:space="preserve">The </w:t>
      </w:r>
      <w:r w:rsidR="00255BD0" w:rsidRPr="00CF7FB3">
        <w:rPr>
          <w:rFonts w:hint="eastAsia"/>
          <w:bCs/>
          <w:color w:val="auto"/>
          <w:lang w:eastAsia="zh-CN"/>
        </w:rPr>
        <w:t>Scripps Research</w:t>
      </w:r>
      <w:r w:rsidR="00255BD0" w:rsidRPr="00CF7FB3">
        <w:rPr>
          <w:bCs/>
          <w:color w:val="auto"/>
          <w:lang w:eastAsia="zh-CN"/>
        </w:rPr>
        <w:t xml:space="preserve"> Institute</w:t>
      </w:r>
      <w:r w:rsidR="00255BD0" w:rsidRPr="00CF7FB3">
        <w:rPr>
          <w:rFonts w:hint="eastAsia"/>
          <w:bCs/>
          <w:color w:val="auto"/>
          <w:lang w:eastAsia="zh-CN"/>
        </w:rPr>
        <w:t>,</w:t>
      </w:r>
      <w:r w:rsidR="00255BD0" w:rsidRPr="00CF7FB3">
        <w:rPr>
          <w:bCs/>
          <w:color w:val="auto"/>
        </w:rPr>
        <w:t xml:space="preserve"> La Jolla, </w:t>
      </w:r>
      <w:r w:rsidR="00255BD0" w:rsidRPr="00CF7FB3">
        <w:rPr>
          <w:rFonts w:hint="eastAsia"/>
          <w:bCs/>
          <w:color w:val="auto"/>
          <w:lang w:eastAsia="zh-CN"/>
        </w:rPr>
        <w:t>CA</w:t>
      </w:r>
      <w:r w:rsidR="00255BD0" w:rsidRPr="00CF7FB3">
        <w:rPr>
          <w:bCs/>
          <w:color w:val="auto"/>
        </w:rPr>
        <w:t>, USA</w:t>
      </w:r>
    </w:p>
    <w:p w14:paraId="06B5CAF9" w14:textId="1DC1CB17" w:rsidR="00063B75" w:rsidRPr="00CF7FB3" w:rsidRDefault="00063B75" w:rsidP="00947E59">
      <w:pPr>
        <w:widowControl/>
        <w:rPr>
          <w:bCs/>
          <w:color w:val="auto"/>
        </w:rPr>
      </w:pPr>
      <w:r w:rsidRPr="00CF7FB3">
        <w:rPr>
          <w:bCs/>
          <w:color w:val="auto"/>
          <w:vertAlign w:val="superscript"/>
        </w:rPr>
        <w:t>2</w:t>
      </w:r>
      <w:r w:rsidRPr="00CF7FB3">
        <w:rPr>
          <w:bCs/>
          <w:color w:val="auto"/>
        </w:rPr>
        <w:t xml:space="preserve">Department of </w:t>
      </w:r>
      <w:r w:rsidRPr="00CF7FB3">
        <w:rPr>
          <w:rFonts w:hint="eastAsia"/>
          <w:bCs/>
          <w:color w:val="auto"/>
          <w:lang w:eastAsia="zh-CN"/>
        </w:rPr>
        <w:t>Chemistry</w:t>
      </w:r>
      <w:r w:rsidRPr="00CF7FB3">
        <w:rPr>
          <w:bCs/>
          <w:color w:val="auto"/>
        </w:rPr>
        <w:t xml:space="preserve">, </w:t>
      </w:r>
      <w:r w:rsidR="00CB75A7" w:rsidRPr="00CF7FB3">
        <w:rPr>
          <w:bCs/>
          <w:color w:val="auto"/>
        </w:rPr>
        <w:t xml:space="preserve">The </w:t>
      </w:r>
      <w:r w:rsidRPr="00CF7FB3">
        <w:rPr>
          <w:rFonts w:hint="eastAsia"/>
          <w:bCs/>
          <w:color w:val="auto"/>
          <w:lang w:eastAsia="zh-CN"/>
        </w:rPr>
        <w:t>Scripps Research</w:t>
      </w:r>
      <w:r w:rsidR="00CB75A7" w:rsidRPr="00CF7FB3">
        <w:rPr>
          <w:bCs/>
          <w:color w:val="auto"/>
          <w:lang w:eastAsia="zh-CN"/>
        </w:rPr>
        <w:t xml:space="preserve"> Institute</w:t>
      </w:r>
      <w:r w:rsidRPr="00CF7FB3">
        <w:rPr>
          <w:rFonts w:hint="eastAsia"/>
          <w:bCs/>
          <w:color w:val="auto"/>
          <w:lang w:eastAsia="zh-CN"/>
        </w:rPr>
        <w:t>,</w:t>
      </w:r>
      <w:r w:rsidRPr="00CF7FB3">
        <w:rPr>
          <w:bCs/>
          <w:color w:val="auto"/>
        </w:rPr>
        <w:t xml:space="preserve"> </w:t>
      </w:r>
      <w:r w:rsidR="005C6E0E" w:rsidRPr="00CF7FB3">
        <w:rPr>
          <w:bCs/>
          <w:color w:val="auto"/>
        </w:rPr>
        <w:t xml:space="preserve">La Jolla, </w:t>
      </w:r>
      <w:r w:rsidRPr="00CF7FB3">
        <w:rPr>
          <w:rFonts w:hint="eastAsia"/>
          <w:bCs/>
          <w:color w:val="auto"/>
          <w:lang w:eastAsia="zh-CN"/>
        </w:rPr>
        <w:t>CA</w:t>
      </w:r>
      <w:r w:rsidRPr="00CF7FB3">
        <w:rPr>
          <w:bCs/>
          <w:color w:val="auto"/>
        </w:rPr>
        <w:t>, USA</w:t>
      </w:r>
    </w:p>
    <w:p w14:paraId="1C8292C7" w14:textId="77777777" w:rsidR="00063B75" w:rsidRPr="00CF7FB3" w:rsidRDefault="00063B75" w:rsidP="00947E59">
      <w:pPr>
        <w:widowControl/>
        <w:rPr>
          <w:bCs/>
          <w:color w:val="auto"/>
        </w:rPr>
      </w:pPr>
    </w:p>
    <w:p w14:paraId="5845AEDD" w14:textId="77777777" w:rsidR="00063B75" w:rsidRPr="00CF7FB3" w:rsidRDefault="00063B75" w:rsidP="00947E59">
      <w:pPr>
        <w:widowControl/>
        <w:rPr>
          <w:b/>
          <w:bCs/>
          <w:color w:val="auto"/>
        </w:rPr>
      </w:pPr>
      <w:r w:rsidRPr="00CF7FB3">
        <w:rPr>
          <w:b/>
          <w:bCs/>
          <w:color w:val="auto"/>
        </w:rPr>
        <w:t xml:space="preserve">Corresponding Author: </w:t>
      </w:r>
    </w:p>
    <w:p w14:paraId="60B7882C" w14:textId="6920F806" w:rsidR="00063B75" w:rsidRPr="00CF7FB3" w:rsidRDefault="00063B75" w:rsidP="00947E59">
      <w:pPr>
        <w:widowControl/>
        <w:rPr>
          <w:bCs/>
          <w:color w:val="auto"/>
          <w:lang w:eastAsia="zh-CN"/>
        </w:rPr>
      </w:pPr>
      <w:r w:rsidRPr="00CF7FB3">
        <w:rPr>
          <w:rFonts w:hint="eastAsia"/>
          <w:bCs/>
          <w:color w:val="auto"/>
          <w:lang w:eastAsia="zh-CN"/>
        </w:rPr>
        <w:t>Kristen</w:t>
      </w:r>
      <w:r w:rsidRPr="00CF7FB3">
        <w:rPr>
          <w:bCs/>
          <w:color w:val="auto"/>
        </w:rPr>
        <w:t xml:space="preserve"> A </w:t>
      </w:r>
      <w:r w:rsidRPr="00CF7FB3">
        <w:rPr>
          <w:rFonts w:hint="eastAsia"/>
          <w:bCs/>
          <w:color w:val="auto"/>
          <w:lang w:eastAsia="zh-CN"/>
        </w:rPr>
        <w:t>Johnson</w:t>
      </w:r>
      <w:r w:rsidR="001805DA" w:rsidRPr="00CF7FB3">
        <w:rPr>
          <w:bCs/>
          <w:color w:val="auto"/>
          <w:lang w:eastAsia="zh-CN"/>
        </w:rPr>
        <w:tab/>
        <w:t>(</w:t>
      </w:r>
      <w:r w:rsidRPr="00CF7FB3">
        <w:rPr>
          <w:rFonts w:hint="eastAsia"/>
          <w:bCs/>
          <w:color w:val="auto"/>
          <w:lang w:eastAsia="zh-CN"/>
        </w:rPr>
        <w:t>kjohnson</w:t>
      </w:r>
      <w:r w:rsidRPr="00CF7FB3">
        <w:rPr>
          <w:bCs/>
          <w:color w:val="auto"/>
        </w:rPr>
        <w:t>@</w:t>
      </w:r>
      <w:r w:rsidRPr="00CF7FB3">
        <w:rPr>
          <w:rFonts w:hint="eastAsia"/>
          <w:bCs/>
          <w:color w:val="auto"/>
          <w:lang w:eastAsia="zh-CN"/>
        </w:rPr>
        <w:t>calibr</w:t>
      </w:r>
      <w:r w:rsidRPr="00CF7FB3">
        <w:rPr>
          <w:bCs/>
          <w:color w:val="auto"/>
        </w:rPr>
        <w:t>.</w:t>
      </w:r>
      <w:r w:rsidRPr="00CF7FB3">
        <w:rPr>
          <w:rFonts w:hint="eastAsia"/>
          <w:bCs/>
          <w:color w:val="auto"/>
          <w:lang w:eastAsia="zh-CN"/>
        </w:rPr>
        <w:t>org</w:t>
      </w:r>
      <w:r w:rsidR="001805DA" w:rsidRPr="00CF7FB3">
        <w:rPr>
          <w:bCs/>
          <w:color w:val="auto"/>
          <w:lang w:eastAsia="zh-CN"/>
        </w:rPr>
        <w:t>)</w:t>
      </w:r>
    </w:p>
    <w:p w14:paraId="3FD413AA" w14:textId="77777777" w:rsidR="00063B75" w:rsidRPr="00CF7FB3" w:rsidRDefault="00063B75" w:rsidP="00947E59">
      <w:pPr>
        <w:widowControl/>
        <w:rPr>
          <w:bCs/>
          <w:color w:val="auto"/>
        </w:rPr>
      </w:pPr>
    </w:p>
    <w:p w14:paraId="4603308E" w14:textId="77777777" w:rsidR="00063B75" w:rsidRPr="00CF7FB3" w:rsidRDefault="00063B75" w:rsidP="00947E59">
      <w:pPr>
        <w:pStyle w:val="NormalWeb"/>
        <w:widowControl/>
        <w:spacing w:before="0" w:beforeAutospacing="0" w:after="0" w:afterAutospacing="0"/>
        <w:rPr>
          <w:b/>
          <w:bCs/>
          <w:color w:val="auto"/>
        </w:rPr>
      </w:pPr>
      <w:r w:rsidRPr="00CF7FB3">
        <w:rPr>
          <w:b/>
          <w:bCs/>
          <w:color w:val="auto"/>
        </w:rPr>
        <w:t>Email Addresses of Co-authors:</w:t>
      </w:r>
    </w:p>
    <w:p w14:paraId="036AA296" w14:textId="123361E5" w:rsidR="00063B75" w:rsidRPr="00CF7FB3" w:rsidRDefault="00063B75" w:rsidP="00947E59">
      <w:pPr>
        <w:pStyle w:val="NormalWeb"/>
        <w:widowControl/>
        <w:spacing w:before="0" w:beforeAutospacing="0" w:after="0" w:afterAutospacing="0"/>
        <w:rPr>
          <w:bCs/>
          <w:color w:val="auto"/>
          <w:lang w:eastAsia="zh-CN"/>
        </w:rPr>
      </w:pPr>
      <w:r w:rsidRPr="00CF7FB3">
        <w:rPr>
          <w:rFonts w:hint="eastAsia"/>
          <w:bCs/>
          <w:color w:val="auto"/>
          <w:lang w:eastAsia="zh-CN"/>
        </w:rPr>
        <w:t>Jingxin Wang</w:t>
      </w:r>
      <w:r w:rsidR="000C4D4B" w:rsidRPr="00CF7FB3">
        <w:rPr>
          <w:bCs/>
          <w:color w:val="auto"/>
        </w:rPr>
        <w:tab/>
      </w:r>
      <w:r w:rsidR="000C4D4B" w:rsidRPr="00CF7FB3">
        <w:rPr>
          <w:bCs/>
          <w:color w:val="auto"/>
        </w:rPr>
        <w:tab/>
      </w:r>
      <w:r w:rsidRPr="00CF7FB3">
        <w:rPr>
          <w:bCs/>
          <w:color w:val="auto"/>
        </w:rPr>
        <w:t>(</w:t>
      </w:r>
      <w:hyperlink r:id="rId8" w:history="1">
        <w:r w:rsidRPr="00CF7FB3">
          <w:rPr>
            <w:rStyle w:val="Hyperlink"/>
            <w:rFonts w:hint="eastAsia"/>
            <w:bCs/>
            <w:color w:val="auto"/>
            <w:u w:val="none"/>
            <w:lang w:eastAsia="zh-CN"/>
          </w:rPr>
          <w:t>jwang@calibr.org</w:t>
        </w:r>
      </w:hyperlink>
      <w:r w:rsidRPr="00CF7FB3">
        <w:rPr>
          <w:bCs/>
          <w:color w:val="auto"/>
        </w:rPr>
        <w:t>)</w:t>
      </w:r>
    </w:p>
    <w:p w14:paraId="0E2F351B" w14:textId="39CE2B4C" w:rsidR="00007885" w:rsidRPr="00CF7FB3" w:rsidRDefault="00063B75" w:rsidP="00947E59">
      <w:pPr>
        <w:pStyle w:val="NormalWeb"/>
        <w:widowControl/>
        <w:spacing w:before="0" w:beforeAutospacing="0" w:after="0" w:afterAutospacing="0"/>
        <w:rPr>
          <w:bCs/>
          <w:color w:val="auto"/>
          <w:lang w:eastAsia="zh-CN"/>
        </w:rPr>
      </w:pPr>
      <w:r w:rsidRPr="00CF7FB3">
        <w:rPr>
          <w:rFonts w:hint="eastAsia"/>
          <w:bCs/>
          <w:color w:val="auto"/>
          <w:lang w:eastAsia="zh-CN"/>
        </w:rPr>
        <w:t>John Hammond</w:t>
      </w:r>
      <w:r w:rsidR="000C4D4B" w:rsidRPr="00CF7FB3">
        <w:rPr>
          <w:bCs/>
          <w:color w:val="auto"/>
          <w:lang w:eastAsia="zh-CN"/>
        </w:rPr>
        <w:tab/>
      </w:r>
      <w:r w:rsidRPr="00CF7FB3">
        <w:rPr>
          <w:rFonts w:hint="eastAsia"/>
          <w:bCs/>
          <w:color w:val="auto"/>
          <w:lang w:eastAsia="zh-CN"/>
        </w:rPr>
        <w:t>(</w:t>
      </w:r>
      <w:r w:rsidR="00007885" w:rsidRPr="00CF7FB3">
        <w:rPr>
          <w:bCs/>
          <w:color w:val="auto"/>
          <w:lang w:eastAsia="zh-CN"/>
        </w:rPr>
        <w:t>hammondj@scripps.edu</w:t>
      </w:r>
      <w:r w:rsidRPr="00CF7FB3">
        <w:rPr>
          <w:rFonts w:hint="eastAsia"/>
          <w:bCs/>
          <w:color w:val="auto"/>
          <w:lang w:eastAsia="zh-CN"/>
        </w:rPr>
        <w:t>)</w:t>
      </w:r>
    </w:p>
    <w:p w14:paraId="60FCB589" w14:textId="42D11221" w:rsidR="00D04A95" w:rsidRPr="00CF7FB3" w:rsidRDefault="00D04A95" w:rsidP="00947E59">
      <w:pPr>
        <w:widowControl/>
        <w:rPr>
          <w:bCs/>
          <w:color w:val="auto"/>
        </w:rPr>
      </w:pPr>
    </w:p>
    <w:p w14:paraId="71B79AC9" w14:textId="7A6457FB" w:rsidR="006305D7" w:rsidRPr="00CF7FB3" w:rsidRDefault="006305D7" w:rsidP="00947E59">
      <w:pPr>
        <w:pStyle w:val="NormalWeb"/>
        <w:widowControl/>
        <w:spacing w:before="0" w:beforeAutospacing="0" w:after="0" w:afterAutospacing="0"/>
        <w:rPr>
          <w:color w:val="auto"/>
        </w:rPr>
      </w:pPr>
      <w:r w:rsidRPr="00CF7FB3">
        <w:rPr>
          <w:b/>
          <w:bCs/>
          <w:color w:val="auto"/>
        </w:rPr>
        <w:t>KEYWORDS:</w:t>
      </w:r>
      <w:r w:rsidRPr="00CF7FB3">
        <w:rPr>
          <w:color w:val="auto"/>
        </w:rPr>
        <w:t xml:space="preserve"> </w:t>
      </w:r>
    </w:p>
    <w:p w14:paraId="6C0B0781" w14:textId="645CF146" w:rsidR="007A4DD6" w:rsidRPr="00CF7FB3" w:rsidRDefault="000D7EEB" w:rsidP="00947E59">
      <w:pPr>
        <w:widowControl/>
        <w:rPr>
          <w:color w:val="auto"/>
          <w:lang w:eastAsia="zh-CN"/>
        </w:rPr>
      </w:pPr>
      <w:r w:rsidRPr="00CF7FB3">
        <w:rPr>
          <w:rFonts w:hint="eastAsia"/>
          <w:color w:val="auto"/>
          <w:lang w:eastAsia="zh-CN"/>
        </w:rPr>
        <w:t>Small molecule, RNA</w:t>
      </w:r>
      <w:r w:rsidR="005C1C07" w:rsidRPr="00CF7FB3">
        <w:rPr>
          <w:color w:val="auto"/>
          <w:lang w:eastAsia="zh-CN"/>
        </w:rPr>
        <w:t>-targeting</w:t>
      </w:r>
      <w:r w:rsidRPr="00CF7FB3">
        <w:rPr>
          <w:rFonts w:hint="eastAsia"/>
          <w:color w:val="auto"/>
          <w:lang w:eastAsia="zh-CN"/>
        </w:rPr>
        <w:t xml:space="preserve">, </w:t>
      </w:r>
      <w:r w:rsidR="00D457BD" w:rsidRPr="00CF7FB3">
        <w:rPr>
          <w:color w:val="auto"/>
          <w:lang w:eastAsia="zh-CN"/>
        </w:rPr>
        <w:t xml:space="preserve">RNA structure, </w:t>
      </w:r>
      <w:r w:rsidR="00CF7FB3" w:rsidRPr="00CF7FB3">
        <w:rPr>
          <w:i/>
          <w:color w:val="auto"/>
          <w:lang w:eastAsia="zh-CN"/>
        </w:rPr>
        <w:t>in vitro</w:t>
      </w:r>
      <w:r w:rsidR="005C1C07" w:rsidRPr="00CF7FB3">
        <w:rPr>
          <w:color w:val="auto"/>
          <w:lang w:eastAsia="zh-CN"/>
        </w:rPr>
        <w:t xml:space="preserve"> </w:t>
      </w:r>
      <w:r w:rsidRPr="00CF7FB3">
        <w:rPr>
          <w:rFonts w:hint="eastAsia"/>
          <w:color w:val="auto"/>
          <w:lang w:eastAsia="zh-CN"/>
        </w:rPr>
        <w:t xml:space="preserve">SHAPE, </w:t>
      </w:r>
      <w:r w:rsidR="005C1C07" w:rsidRPr="00CF7FB3">
        <w:rPr>
          <w:color w:val="auto"/>
          <w:lang w:eastAsia="zh-CN"/>
        </w:rPr>
        <w:t>in-cell SHAPE, s</w:t>
      </w:r>
      <w:r w:rsidRPr="00CF7FB3">
        <w:rPr>
          <w:rFonts w:hint="eastAsia"/>
          <w:color w:val="auto"/>
          <w:lang w:eastAsia="zh-CN"/>
        </w:rPr>
        <w:t>pinal muscular atrophy</w:t>
      </w:r>
      <w:r w:rsidR="005C1C07" w:rsidRPr="00CF7FB3">
        <w:rPr>
          <w:color w:val="auto"/>
          <w:lang w:eastAsia="zh-CN"/>
        </w:rPr>
        <w:t>, RG</w:t>
      </w:r>
      <w:r w:rsidR="002871F0" w:rsidRPr="00CF7FB3">
        <w:rPr>
          <w:color w:val="auto"/>
          <w:lang w:eastAsia="zh-CN"/>
        </w:rPr>
        <w:t>-</w:t>
      </w:r>
      <w:r w:rsidR="005C1C07" w:rsidRPr="00CF7FB3">
        <w:rPr>
          <w:color w:val="auto"/>
          <w:lang w:eastAsia="zh-CN"/>
        </w:rPr>
        <w:t>7916</w:t>
      </w:r>
    </w:p>
    <w:p w14:paraId="1CB4E390" w14:textId="77777777" w:rsidR="006305D7" w:rsidRPr="00CF7FB3" w:rsidRDefault="006305D7" w:rsidP="00947E59">
      <w:pPr>
        <w:pStyle w:val="NormalWeb"/>
        <w:widowControl/>
        <w:spacing w:before="0" w:beforeAutospacing="0" w:after="0" w:afterAutospacing="0"/>
        <w:rPr>
          <w:color w:val="auto"/>
        </w:rPr>
      </w:pPr>
    </w:p>
    <w:p w14:paraId="628AC4B5" w14:textId="2D7174E2" w:rsidR="006305D7" w:rsidRPr="00CF7FB3" w:rsidRDefault="00086FF5" w:rsidP="00947E59">
      <w:pPr>
        <w:widowControl/>
        <w:rPr>
          <w:color w:val="auto"/>
        </w:rPr>
      </w:pPr>
      <w:r w:rsidRPr="00CF7FB3">
        <w:rPr>
          <w:b/>
          <w:bCs/>
          <w:color w:val="auto"/>
        </w:rPr>
        <w:t>SUMMARY</w:t>
      </w:r>
      <w:r w:rsidR="006305D7" w:rsidRPr="00CF7FB3">
        <w:rPr>
          <w:b/>
          <w:bCs/>
          <w:color w:val="auto"/>
        </w:rPr>
        <w:t>:</w:t>
      </w:r>
      <w:r w:rsidR="006305D7" w:rsidRPr="00CF7FB3">
        <w:rPr>
          <w:color w:val="auto"/>
        </w:rPr>
        <w:t xml:space="preserve"> </w:t>
      </w:r>
    </w:p>
    <w:p w14:paraId="761028D6" w14:textId="4E610B3B" w:rsidR="006305D7" w:rsidRPr="00CF7FB3" w:rsidRDefault="00574487" w:rsidP="00947E59">
      <w:pPr>
        <w:widowControl/>
        <w:rPr>
          <w:color w:val="auto"/>
        </w:rPr>
      </w:pPr>
      <w:r w:rsidRPr="00CF7FB3">
        <w:rPr>
          <w:color w:val="auto"/>
        </w:rPr>
        <w:t>D</w:t>
      </w:r>
      <w:r w:rsidR="000368E2" w:rsidRPr="00CF7FB3">
        <w:rPr>
          <w:color w:val="auto"/>
        </w:rPr>
        <w:t>etailed protocol</w:t>
      </w:r>
      <w:r w:rsidRPr="00CF7FB3">
        <w:rPr>
          <w:color w:val="auto"/>
        </w:rPr>
        <w:t>s</w:t>
      </w:r>
      <w:r w:rsidR="000368E2" w:rsidRPr="00CF7FB3">
        <w:rPr>
          <w:color w:val="auto"/>
        </w:rPr>
        <w:t xml:space="preserve"> for</w:t>
      </w:r>
      <w:r w:rsidRPr="00CF7FB3">
        <w:rPr>
          <w:color w:val="auto"/>
        </w:rPr>
        <w:t xml:space="preserve"> both</w:t>
      </w:r>
      <w:r w:rsidR="000368E2" w:rsidRPr="00CF7FB3">
        <w:rPr>
          <w:color w:val="auto"/>
        </w:rPr>
        <w:t xml:space="preserve"> </w:t>
      </w:r>
      <w:r w:rsidR="00CF7FB3" w:rsidRPr="00CF7FB3">
        <w:rPr>
          <w:i/>
          <w:color w:val="auto"/>
        </w:rPr>
        <w:t>in vitro</w:t>
      </w:r>
      <w:r w:rsidR="000368E2" w:rsidRPr="00CF7FB3">
        <w:rPr>
          <w:color w:val="auto"/>
        </w:rPr>
        <w:t xml:space="preserve"> and in-cell </w:t>
      </w:r>
      <w:r w:rsidR="000C768D" w:rsidRPr="00CF7FB3">
        <w:rPr>
          <w:color w:val="auto"/>
        </w:rPr>
        <w:t xml:space="preserve">selective 2'-hydroxyl acylation analyzed by primer extension (SHAPE) </w:t>
      </w:r>
      <w:r w:rsidR="000368E2" w:rsidRPr="00CF7FB3">
        <w:rPr>
          <w:color w:val="auto"/>
        </w:rPr>
        <w:t>experiment</w:t>
      </w:r>
      <w:r w:rsidR="00E16CE0" w:rsidRPr="00CF7FB3">
        <w:rPr>
          <w:color w:val="auto"/>
        </w:rPr>
        <w:t>s</w:t>
      </w:r>
      <w:r w:rsidR="00F713EA" w:rsidRPr="00CF7FB3">
        <w:rPr>
          <w:color w:val="auto"/>
        </w:rPr>
        <w:t xml:space="preserve"> to determine the secondary structure of pre-mRNA sequence</w:t>
      </w:r>
      <w:r w:rsidR="00A52FCC">
        <w:rPr>
          <w:color w:val="auto"/>
        </w:rPr>
        <w:t>s</w:t>
      </w:r>
      <w:r w:rsidR="00F713EA" w:rsidRPr="00CF7FB3">
        <w:rPr>
          <w:color w:val="auto"/>
        </w:rPr>
        <w:t xml:space="preserve"> of interest</w:t>
      </w:r>
      <w:r w:rsidR="008A7A67" w:rsidRPr="00CF7FB3">
        <w:rPr>
          <w:color w:val="auto"/>
        </w:rPr>
        <w:t xml:space="preserve"> in the presence of </w:t>
      </w:r>
      <w:r w:rsidR="00041D8F" w:rsidRPr="00CF7FB3">
        <w:rPr>
          <w:color w:val="auto"/>
        </w:rPr>
        <w:t>an</w:t>
      </w:r>
      <w:r w:rsidR="005E1B61" w:rsidRPr="00CF7FB3">
        <w:rPr>
          <w:color w:val="auto"/>
        </w:rPr>
        <w:t xml:space="preserve"> </w:t>
      </w:r>
      <w:r w:rsidR="008A7A67" w:rsidRPr="00CF7FB3">
        <w:rPr>
          <w:color w:val="auto"/>
        </w:rPr>
        <w:t>RNA-targeting small molecule</w:t>
      </w:r>
      <w:r w:rsidR="000368E2" w:rsidRPr="00CF7FB3">
        <w:rPr>
          <w:color w:val="auto"/>
        </w:rPr>
        <w:t xml:space="preserve"> </w:t>
      </w:r>
      <w:r w:rsidRPr="00CF7FB3">
        <w:rPr>
          <w:color w:val="auto"/>
        </w:rPr>
        <w:t>are</w:t>
      </w:r>
      <w:r w:rsidR="000368E2" w:rsidRPr="00CF7FB3">
        <w:rPr>
          <w:color w:val="auto"/>
        </w:rPr>
        <w:t xml:space="preserve"> presented in this </w:t>
      </w:r>
      <w:r w:rsidR="00E16CE0" w:rsidRPr="00CF7FB3">
        <w:rPr>
          <w:color w:val="auto"/>
        </w:rPr>
        <w:t>article</w:t>
      </w:r>
      <w:r w:rsidR="008A7A67" w:rsidRPr="00CF7FB3">
        <w:rPr>
          <w:color w:val="auto"/>
        </w:rPr>
        <w:t xml:space="preserve">. </w:t>
      </w:r>
    </w:p>
    <w:p w14:paraId="3E5B2536" w14:textId="77777777" w:rsidR="000368E2" w:rsidRPr="00CF7FB3" w:rsidRDefault="000368E2" w:rsidP="00947E59">
      <w:pPr>
        <w:widowControl/>
        <w:rPr>
          <w:color w:val="auto"/>
        </w:rPr>
      </w:pPr>
    </w:p>
    <w:p w14:paraId="64FB8590" w14:textId="12FE5E22" w:rsidR="006305D7" w:rsidRPr="00CF7FB3" w:rsidRDefault="006305D7" w:rsidP="00947E59">
      <w:pPr>
        <w:widowControl/>
        <w:rPr>
          <w:color w:val="auto"/>
        </w:rPr>
      </w:pPr>
      <w:r w:rsidRPr="00CF7FB3">
        <w:rPr>
          <w:b/>
          <w:bCs/>
          <w:color w:val="auto"/>
        </w:rPr>
        <w:t>ABSTRACT:</w:t>
      </w:r>
      <w:r w:rsidRPr="00CF7FB3">
        <w:rPr>
          <w:color w:val="auto"/>
        </w:rPr>
        <w:t xml:space="preserve"> </w:t>
      </w:r>
    </w:p>
    <w:p w14:paraId="78FBF31E" w14:textId="14303216" w:rsidR="000368E2" w:rsidRPr="00CF7FB3" w:rsidRDefault="0063023E" w:rsidP="00947E59">
      <w:pPr>
        <w:widowControl/>
        <w:rPr>
          <w:color w:val="auto"/>
        </w:rPr>
      </w:pPr>
      <w:r w:rsidRPr="00CF7FB3">
        <w:rPr>
          <w:color w:val="auto"/>
        </w:rPr>
        <w:t>In</w:t>
      </w:r>
      <w:r w:rsidR="00421B05">
        <w:rPr>
          <w:color w:val="auto"/>
        </w:rPr>
        <w:t xml:space="preserve"> the process of</w:t>
      </w:r>
      <w:r w:rsidRPr="00CF7FB3">
        <w:rPr>
          <w:color w:val="auto"/>
        </w:rPr>
        <w:t xml:space="preserve"> drug development of RNA-targeting small molecules, </w:t>
      </w:r>
      <w:r w:rsidR="00574487" w:rsidRPr="00CF7FB3">
        <w:rPr>
          <w:color w:val="auto"/>
        </w:rPr>
        <w:t>elucidat</w:t>
      </w:r>
      <w:r w:rsidR="00041D8F" w:rsidRPr="00CF7FB3">
        <w:rPr>
          <w:color w:val="auto"/>
        </w:rPr>
        <w:t>ing</w:t>
      </w:r>
      <w:r w:rsidR="00574487" w:rsidRPr="00CF7FB3">
        <w:rPr>
          <w:color w:val="auto"/>
        </w:rPr>
        <w:t xml:space="preserve"> the structural change</w:t>
      </w:r>
      <w:r w:rsidR="00421B05">
        <w:rPr>
          <w:color w:val="auto"/>
        </w:rPr>
        <w:t>s</w:t>
      </w:r>
      <w:r w:rsidR="00574487" w:rsidRPr="00CF7FB3">
        <w:rPr>
          <w:color w:val="auto"/>
        </w:rPr>
        <w:t xml:space="preserve"> upon their</w:t>
      </w:r>
      <w:r w:rsidRPr="00CF7FB3">
        <w:rPr>
          <w:color w:val="auto"/>
        </w:rPr>
        <w:t xml:space="preserve"> interaction</w:t>
      </w:r>
      <w:r w:rsidR="00421B05">
        <w:rPr>
          <w:color w:val="auto"/>
        </w:rPr>
        <w:t>s</w:t>
      </w:r>
      <w:r w:rsidRPr="00CF7FB3">
        <w:rPr>
          <w:color w:val="auto"/>
        </w:rPr>
        <w:t xml:space="preserve"> with target RNA sequence</w:t>
      </w:r>
      <w:r w:rsidR="00574487" w:rsidRPr="00CF7FB3">
        <w:rPr>
          <w:color w:val="auto"/>
        </w:rPr>
        <w:t>s</w:t>
      </w:r>
      <w:r w:rsidRPr="00CF7FB3">
        <w:rPr>
          <w:color w:val="auto"/>
        </w:rPr>
        <w:t xml:space="preserve"> is desired. </w:t>
      </w:r>
      <w:r w:rsidR="000368E2" w:rsidRPr="00CF7FB3">
        <w:rPr>
          <w:color w:val="auto"/>
        </w:rPr>
        <w:t xml:space="preserve">We herein provide a detailed </w:t>
      </w:r>
      <w:r w:rsidR="00CF7FB3" w:rsidRPr="00CF7FB3">
        <w:rPr>
          <w:i/>
          <w:color w:val="auto"/>
        </w:rPr>
        <w:t>in vitro</w:t>
      </w:r>
      <w:r w:rsidR="000368E2" w:rsidRPr="00CF7FB3">
        <w:rPr>
          <w:color w:val="auto"/>
        </w:rPr>
        <w:t xml:space="preserve"> and in-cell </w:t>
      </w:r>
      <w:r w:rsidR="00F713EA" w:rsidRPr="00CF7FB3">
        <w:rPr>
          <w:color w:val="auto"/>
        </w:rPr>
        <w:t>selective 2'-hydroxyl acylation analyzed by primer extension (</w:t>
      </w:r>
      <w:r w:rsidR="000368E2" w:rsidRPr="00CF7FB3">
        <w:rPr>
          <w:color w:val="auto"/>
        </w:rPr>
        <w:t>SHAPE</w:t>
      </w:r>
      <w:r w:rsidR="00F713EA" w:rsidRPr="00CF7FB3">
        <w:rPr>
          <w:color w:val="auto"/>
        </w:rPr>
        <w:t>)</w:t>
      </w:r>
      <w:r w:rsidR="000368E2" w:rsidRPr="00CF7FB3">
        <w:rPr>
          <w:color w:val="auto"/>
        </w:rPr>
        <w:t xml:space="preserve"> protocol to study </w:t>
      </w:r>
      <w:r w:rsidR="00574487" w:rsidRPr="00CF7FB3">
        <w:rPr>
          <w:color w:val="auto"/>
        </w:rPr>
        <w:t>the RNA structural change in the presence</w:t>
      </w:r>
      <w:r w:rsidR="000368E2" w:rsidRPr="00CF7FB3">
        <w:rPr>
          <w:color w:val="auto"/>
        </w:rPr>
        <w:t xml:space="preserve"> of an experimental drug for spinal muscular atrophy (SMA), </w:t>
      </w:r>
      <w:r w:rsidR="000E0533" w:rsidRPr="00CF7FB3">
        <w:rPr>
          <w:color w:val="auto"/>
        </w:rPr>
        <w:t>survival of motor neuron (</w:t>
      </w:r>
      <w:r w:rsidR="000368E2" w:rsidRPr="00CF7FB3">
        <w:rPr>
          <w:color w:val="auto"/>
        </w:rPr>
        <w:t>SMN</w:t>
      </w:r>
      <w:r w:rsidR="000E0533" w:rsidRPr="00CF7FB3">
        <w:rPr>
          <w:color w:val="auto"/>
        </w:rPr>
        <w:t>)</w:t>
      </w:r>
      <w:r w:rsidR="000368E2" w:rsidRPr="00CF7FB3">
        <w:rPr>
          <w:color w:val="auto"/>
        </w:rPr>
        <w:t>-C</w:t>
      </w:r>
      <w:r w:rsidR="00963E85" w:rsidRPr="00CF7FB3">
        <w:rPr>
          <w:color w:val="auto"/>
        </w:rPr>
        <w:t>2</w:t>
      </w:r>
      <w:r w:rsidR="000368E2" w:rsidRPr="00CF7FB3">
        <w:rPr>
          <w:color w:val="auto"/>
        </w:rPr>
        <w:t>,</w:t>
      </w:r>
      <w:r w:rsidR="00574487" w:rsidRPr="00CF7FB3">
        <w:rPr>
          <w:color w:val="auto"/>
        </w:rPr>
        <w:t xml:space="preserve"> </w:t>
      </w:r>
      <w:r w:rsidR="00E01508" w:rsidRPr="00CF7FB3">
        <w:rPr>
          <w:color w:val="auto"/>
        </w:rPr>
        <w:t xml:space="preserve">and </w:t>
      </w:r>
      <w:r w:rsidR="00574487" w:rsidRPr="00CF7FB3">
        <w:rPr>
          <w:color w:val="auto"/>
        </w:rPr>
        <w:t>in</w:t>
      </w:r>
      <w:r w:rsidR="000368E2" w:rsidRPr="00CF7FB3">
        <w:rPr>
          <w:color w:val="auto"/>
        </w:rPr>
        <w:t xml:space="preserve"> exon 7 of the pre-mRNA of </w:t>
      </w:r>
      <w:r w:rsidR="00421B05">
        <w:rPr>
          <w:color w:val="auto"/>
        </w:rPr>
        <w:t xml:space="preserve">the </w:t>
      </w:r>
      <w:r w:rsidR="000368E2" w:rsidRPr="00CF7FB3">
        <w:rPr>
          <w:color w:val="auto"/>
        </w:rPr>
        <w:t>SMN2</w:t>
      </w:r>
      <w:r w:rsidR="00F713EA" w:rsidRPr="00CF7FB3">
        <w:rPr>
          <w:color w:val="auto"/>
        </w:rPr>
        <w:t xml:space="preserve"> gene</w:t>
      </w:r>
      <w:r w:rsidR="000368E2" w:rsidRPr="00CF7FB3">
        <w:rPr>
          <w:color w:val="auto"/>
        </w:rPr>
        <w:t xml:space="preserve">. </w:t>
      </w:r>
      <w:r w:rsidR="00140C47" w:rsidRPr="00CF7FB3">
        <w:rPr>
          <w:color w:val="auto"/>
        </w:rPr>
        <w:t xml:space="preserve">In </w:t>
      </w:r>
      <w:r w:rsidR="00CF7FB3" w:rsidRPr="00CF7FB3">
        <w:rPr>
          <w:i/>
          <w:color w:val="auto"/>
        </w:rPr>
        <w:t>in vitro</w:t>
      </w:r>
      <w:r w:rsidR="00140C47" w:rsidRPr="00CF7FB3">
        <w:rPr>
          <w:color w:val="auto"/>
        </w:rPr>
        <w:t xml:space="preserve"> SHAPE, </w:t>
      </w:r>
      <w:r w:rsidR="00041D8F" w:rsidRPr="00CF7FB3">
        <w:rPr>
          <w:color w:val="auto"/>
        </w:rPr>
        <w:t>an</w:t>
      </w:r>
      <w:r w:rsidR="00140C47" w:rsidRPr="00CF7FB3">
        <w:rPr>
          <w:color w:val="auto"/>
        </w:rPr>
        <w:t xml:space="preserve"> RNA sequence of 140 nucleotides</w:t>
      </w:r>
      <w:r w:rsidR="00BB57CB" w:rsidRPr="00CF7FB3">
        <w:rPr>
          <w:color w:val="auto"/>
        </w:rPr>
        <w:t xml:space="preserve"> containing SMN2 exon 7</w:t>
      </w:r>
      <w:r w:rsidR="00140C47" w:rsidRPr="00CF7FB3">
        <w:rPr>
          <w:color w:val="auto"/>
        </w:rPr>
        <w:t xml:space="preserve"> </w:t>
      </w:r>
      <w:r w:rsidR="00421B05">
        <w:rPr>
          <w:color w:val="auto"/>
        </w:rPr>
        <w:t>is</w:t>
      </w:r>
      <w:r w:rsidR="00140C47" w:rsidRPr="00CF7FB3">
        <w:rPr>
          <w:color w:val="auto"/>
        </w:rPr>
        <w:t xml:space="preserve"> transcribed by T7 RNA polymerase</w:t>
      </w:r>
      <w:r w:rsidR="005E1B61" w:rsidRPr="00CF7FB3">
        <w:rPr>
          <w:color w:val="auto"/>
        </w:rPr>
        <w:t>, folded in the presence of SMN-C2</w:t>
      </w:r>
      <w:r w:rsidR="00421B05">
        <w:rPr>
          <w:color w:val="auto"/>
        </w:rPr>
        <w:t>,</w:t>
      </w:r>
      <w:r w:rsidR="00140C47" w:rsidRPr="00CF7FB3">
        <w:rPr>
          <w:color w:val="auto"/>
        </w:rPr>
        <w:t xml:space="preserve"> and subsequently modified by a mild </w:t>
      </w:r>
      <w:r w:rsidR="00F713EA" w:rsidRPr="00CF7FB3">
        <w:rPr>
          <w:color w:val="auto"/>
        </w:rPr>
        <w:t xml:space="preserve">2’-OH acylation </w:t>
      </w:r>
      <w:r w:rsidR="00140C47" w:rsidRPr="00CF7FB3">
        <w:rPr>
          <w:color w:val="auto"/>
        </w:rPr>
        <w:t xml:space="preserve">reagent, 2-methylnicotinic acid </w:t>
      </w:r>
      <w:proofErr w:type="spellStart"/>
      <w:r w:rsidR="00140C47" w:rsidRPr="00CF7FB3">
        <w:rPr>
          <w:color w:val="auto"/>
        </w:rPr>
        <w:t>imidazolide</w:t>
      </w:r>
      <w:proofErr w:type="spellEnd"/>
      <w:r w:rsidR="00140C47" w:rsidRPr="00CF7FB3">
        <w:rPr>
          <w:color w:val="auto"/>
        </w:rPr>
        <w:t xml:space="preserve"> (NAI). This 2’-OH-NAI adduct </w:t>
      </w:r>
      <w:r w:rsidR="00421B05">
        <w:rPr>
          <w:color w:val="auto"/>
        </w:rPr>
        <w:t>is</w:t>
      </w:r>
      <w:r w:rsidR="00140C47" w:rsidRPr="00CF7FB3">
        <w:rPr>
          <w:color w:val="auto"/>
        </w:rPr>
        <w:t xml:space="preserve"> further probed by</w:t>
      </w:r>
      <w:r w:rsidR="00421B05">
        <w:rPr>
          <w:color w:val="auto"/>
        </w:rPr>
        <w:t xml:space="preserve"> a</w:t>
      </w:r>
      <w:r w:rsidR="00140C47" w:rsidRPr="00CF7FB3">
        <w:rPr>
          <w:color w:val="auto"/>
        </w:rPr>
        <w:t xml:space="preserve"> </w:t>
      </w:r>
      <w:r w:rsidR="00140C47" w:rsidRPr="00CF7FB3">
        <w:rPr>
          <w:color w:val="auto"/>
          <w:vertAlign w:val="superscript"/>
        </w:rPr>
        <w:t>32</w:t>
      </w:r>
      <w:r w:rsidR="00140C47" w:rsidRPr="00CF7FB3">
        <w:rPr>
          <w:color w:val="auto"/>
        </w:rPr>
        <w:t xml:space="preserve">P-labeled primer extension and </w:t>
      </w:r>
      <w:r w:rsidR="00F713EA" w:rsidRPr="00CF7FB3">
        <w:rPr>
          <w:color w:val="auto"/>
        </w:rPr>
        <w:t xml:space="preserve">resolved </w:t>
      </w:r>
      <w:r w:rsidR="00140C47" w:rsidRPr="00CF7FB3">
        <w:rPr>
          <w:color w:val="auto"/>
        </w:rPr>
        <w:t xml:space="preserve">by </w:t>
      </w:r>
      <w:r w:rsidR="00F713EA" w:rsidRPr="00CF7FB3">
        <w:rPr>
          <w:color w:val="auto"/>
        </w:rPr>
        <w:t>polyacrylamide gel electrophoresis (</w:t>
      </w:r>
      <w:r w:rsidR="00140C47" w:rsidRPr="00CF7FB3">
        <w:rPr>
          <w:color w:val="auto"/>
        </w:rPr>
        <w:t>PAGE</w:t>
      </w:r>
      <w:r w:rsidR="00F713EA" w:rsidRPr="00CF7FB3">
        <w:rPr>
          <w:color w:val="auto"/>
        </w:rPr>
        <w:t>)</w:t>
      </w:r>
      <w:r w:rsidR="00140C47" w:rsidRPr="00CF7FB3">
        <w:rPr>
          <w:color w:val="auto"/>
        </w:rPr>
        <w:t xml:space="preserve">. </w:t>
      </w:r>
      <w:r w:rsidR="00BF4166" w:rsidRPr="00CF7FB3">
        <w:rPr>
          <w:color w:val="auto"/>
        </w:rPr>
        <w:t>Conversely</w:t>
      </w:r>
      <w:r w:rsidR="00BB57CB" w:rsidRPr="00CF7FB3">
        <w:rPr>
          <w:color w:val="auto"/>
        </w:rPr>
        <w:t>, 2’-OH acylation in i</w:t>
      </w:r>
      <w:r w:rsidR="00140C47" w:rsidRPr="00CF7FB3">
        <w:rPr>
          <w:color w:val="auto"/>
        </w:rPr>
        <w:t>n</w:t>
      </w:r>
      <w:r w:rsidR="00BB57CB" w:rsidRPr="00CF7FB3">
        <w:rPr>
          <w:color w:val="auto"/>
        </w:rPr>
        <w:t xml:space="preserve">-cell SHAPE </w:t>
      </w:r>
      <w:r w:rsidR="00421B05">
        <w:rPr>
          <w:color w:val="auto"/>
        </w:rPr>
        <w:t>takes</w:t>
      </w:r>
      <w:r w:rsidR="00BB57CB" w:rsidRPr="00CF7FB3">
        <w:rPr>
          <w:color w:val="auto"/>
        </w:rPr>
        <w:t xml:space="preserve"> place </w:t>
      </w:r>
      <w:r w:rsidR="00CF7FB3" w:rsidRPr="00CF7FB3">
        <w:rPr>
          <w:i/>
          <w:color w:val="auto"/>
        </w:rPr>
        <w:t>in situ</w:t>
      </w:r>
      <w:r w:rsidR="00BB57CB" w:rsidRPr="00CF7FB3">
        <w:rPr>
          <w:color w:val="auto"/>
        </w:rPr>
        <w:t xml:space="preserve"> </w:t>
      </w:r>
      <w:r w:rsidR="004E24A9" w:rsidRPr="00CF7FB3">
        <w:rPr>
          <w:color w:val="auto"/>
        </w:rPr>
        <w:t>with SMN</w:t>
      </w:r>
      <w:r w:rsidR="005E1B61" w:rsidRPr="00CF7FB3">
        <w:rPr>
          <w:color w:val="auto"/>
        </w:rPr>
        <w:t xml:space="preserve">-C2 bound </w:t>
      </w:r>
      <w:r w:rsidR="00CA35F0" w:rsidRPr="00CF7FB3">
        <w:rPr>
          <w:color w:val="auto"/>
        </w:rPr>
        <w:t xml:space="preserve">cellular </w:t>
      </w:r>
      <w:r w:rsidR="00BB57CB" w:rsidRPr="00CF7FB3">
        <w:rPr>
          <w:color w:val="auto"/>
        </w:rPr>
        <w:t>RNA</w:t>
      </w:r>
      <w:r w:rsidR="00CA35F0" w:rsidRPr="00CF7FB3">
        <w:rPr>
          <w:color w:val="auto"/>
        </w:rPr>
        <w:t xml:space="preserve"> </w:t>
      </w:r>
      <w:r w:rsidR="005E1B61" w:rsidRPr="00CF7FB3">
        <w:rPr>
          <w:color w:val="auto"/>
        </w:rPr>
        <w:t>in</w:t>
      </w:r>
      <w:r w:rsidR="00CA35F0" w:rsidRPr="00CF7FB3">
        <w:rPr>
          <w:color w:val="auto"/>
        </w:rPr>
        <w:t xml:space="preserve"> living cells</w:t>
      </w:r>
      <w:r w:rsidR="00BB57CB" w:rsidRPr="00CF7FB3">
        <w:rPr>
          <w:color w:val="auto"/>
        </w:rPr>
        <w:t>.</w:t>
      </w:r>
      <w:r w:rsidR="00140C47" w:rsidRPr="00CF7FB3">
        <w:rPr>
          <w:color w:val="auto"/>
        </w:rPr>
        <w:t xml:space="preserve"> </w:t>
      </w:r>
      <w:r w:rsidR="00BB57CB" w:rsidRPr="00CF7FB3">
        <w:rPr>
          <w:color w:val="auto"/>
        </w:rPr>
        <w:t xml:space="preserve">The </w:t>
      </w:r>
      <w:r w:rsidR="005E1B61" w:rsidRPr="00CF7FB3">
        <w:rPr>
          <w:color w:val="auto"/>
        </w:rPr>
        <w:t xml:space="preserve">pre-mRNA </w:t>
      </w:r>
      <w:r w:rsidR="00BB57CB" w:rsidRPr="00CF7FB3">
        <w:rPr>
          <w:color w:val="auto"/>
        </w:rPr>
        <w:t xml:space="preserve">sequence of </w:t>
      </w:r>
      <w:r w:rsidR="005E1B61" w:rsidRPr="00CF7FB3">
        <w:rPr>
          <w:color w:val="auto"/>
        </w:rPr>
        <w:t xml:space="preserve">exon 7 in </w:t>
      </w:r>
      <w:r w:rsidR="00421B05">
        <w:rPr>
          <w:color w:val="auto"/>
        </w:rPr>
        <w:t xml:space="preserve">the </w:t>
      </w:r>
      <w:r w:rsidR="005E1B61" w:rsidRPr="00CF7FB3">
        <w:rPr>
          <w:color w:val="auto"/>
        </w:rPr>
        <w:t xml:space="preserve">SMN2 </w:t>
      </w:r>
      <w:r w:rsidR="004E24A9" w:rsidRPr="00CF7FB3">
        <w:rPr>
          <w:color w:val="auto"/>
        </w:rPr>
        <w:t>gene</w:t>
      </w:r>
      <w:r w:rsidR="00421B05">
        <w:rPr>
          <w:color w:val="auto"/>
        </w:rPr>
        <w:t>,</w:t>
      </w:r>
      <w:r w:rsidR="004E24A9" w:rsidRPr="00CF7FB3">
        <w:rPr>
          <w:color w:val="auto"/>
        </w:rPr>
        <w:t xml:space="preserve"> along</w:t>
      </w:r>
      <w:r w:rsidR="00CA35F0" w:rsidRPr="00CF7FB3">
        <w:rPr>
          <w:color w:val="auto"/>
        </w:rPr>
        <w:t xml:space="preserve"> with SHAPE-induced mutations </w:t>
      </w:r>
      <w:r w:rsidR="005E1B61" w:rsidRPr="00CF7FB3">
        <w:rPr>
          <w:color w:val="auto"/>
        </w:rPr>
        <w:t xml:space="preserve">in </w:t>
      </w:r>
      <w:r w:rsidR="00421B05">
        <w:rPr>
          <w:color w:val="auto"/>
        </w:rPr>
        <w:t xml:space="preserve">the </w:t>
      </w:r>
      <w:r w:rsidR="005E1B61" w:rsidRPr="00CF7FB3">
        <w:rPr>
          <w:color w:val="auto"/>
        </w:rPr>
        <w:t>primer extension</w:t>
      </w:r>
      <w:r w:rsidR="00421B05">
        <w:rPr>
          <w:color w:val="auto"/>
        </w:rPr>
        <w:t>,</w:t>
      </w:r>
      <w:r w:rsidR="005E1B61" w:rsidRPr="00CF7FB3">
        <w:rPr>
          <w:color w:val="auto"/>
        </w:rPr>
        <w:t xml:space="preserve"> </w:t>
      </w:r>
      <w:r w:rsidR="00BB57CB" w:rsidRPr="00CF7FB3">
        <w:rPr>
          <w:color w:val="auto"/>
        </w:rPr>
        <w:t>was then amplified</w:t>
      </w:r>
      <w:r w:rsidR="00CA35F0" w:rsidRPr="00CF7FB3">
        <w:rPr>
          <w:color w:val="auto"/>
        </w:rPr>
        <w:t xml:space="preserve"> by PCR</w:t>
      </w:r>
      <w:r w:rsidR="00BB57CB" w:rsidRPr="00CF7FB3">
        <w:rPr>
          <w:color w:val="auto"/>
        </w:rPr>
        <w:t xml:space="preserve"> and subject to next</w:t>
      </w:r>
      <w:r w:rsidR="00421B05">
        <w:rPr>
          <w:color w:val="auto"/>
        </w:rPr>
        <w:t>-</w:t>
      </w:r>
      <w:r w:rsidR="00BB57CB" w:rsidRPr="00CF7FB3">
        <w:rPr>
          <w:color w:val="auto"/>
        </w:rPr>
        <w:t xml:space="preserve">generation sequencing. </w:t>
      </w:r>
      <w:r w:rsidR="00CA35F0" w:rsidRPr="00CF7FB3">
        <w:rPr>
          <w:color w:val="auto"/>
        </w:rPr>
        <w:t xml:space="preserve">Comparing the two methodologies, </w:t>
      </w:r>
      <w:r w:rsidR="00CF7FB3" w:rsidRPr="00CF7FB3">
        <w:rPr>
          <w:i/>
          <w:color w:val="auto"/>
        </w:rPr>
        <w:t>in vitro</w:t>
      </w:r>
      <w:r w:rsidR="00574487" w:rsidRPr="00CF7FB3">
        <w:rPr>
          <w:color w:val="auto"/>
        </w:rPr>
        <w:t xml:space="preserve"> SHAPE is a </w:t>
      </w:r>
      <w:r w:rsidR="00421B05">
        <w:rPr>
          <w:color w:val="auto"/>
        </w:rPr>
        <w:t xml:space="preserve">more </w:t>
      </w:r>
      <w:r w:rsidR="00574487" w:rsidRPr="00CF7FB3">
        <w:rPr>
          <w:color w:val="auto"/>
        </w:rPr>
        <w:t>cost-eff</w:t>
      </w:r>
      <w:r w:rsidR="00BF6B1A" w:rsidRPr="00CF7FB3">
        <w:rPr>
          <w:color w:val="auto"/>
        </w:rPr>
        <w:t xml:space="preserve">ective method </w:t>
      </w:r>
      <w:r w:rsidR="00CA35F0" w:rsidRPr="00CF7FB3">
        <w:rPr>
          <w:color w:val="auto"/>
        </w:rPr>
        <w:t xml:space="preserve">and does not </w:t>
      </w:r>
      <w:r w:rsidR="00FD2691" w:rsidRPr="00CF7FB3">
        <w:rPr>
          <w:color w:val="auto"/>
        </w:rPr>
        <w:t xml:space="preserve">require </w:t>
      </w:r>
      <w:r w:rsidR="00BF6B1A" w:rsidRPr="00CF7FB3">
        <w:rPr>
          <w:color w:val="auto"/>
        </w:rPr>
        <w:t>computation</w:t>
      </w:r>
      <w:r w:rsidR="00FD2691" w:rsidRPr="00CF7FB3">
        <w:rPr>
          <w:color w:val="auto"/>
        </w:rPr>
        <w:t>al</w:t>
      </w:r>
      <w:r w:rsidR="00BF6B1A" w:rsidRPr="00CF7FB3">
        <w:rPr>
          <w:color w:val="auto"/>
        </w:rPr>
        <w:t xml:space="preserve"> power to visualize result</w:t>
      </w:r>
      <w:r w:rsidR="00421B05">
        <w:rPr>
          <w:color w:val="auto"/>
        </w:rPr>
        <w:t>s</w:t>
      </w:r>
      <w:r w:rsidR="00E16CE0" w:rsidRPr="00CF7FB3">
        <w:rPr>
          <w:color w:val="auto"/>
        </w:rPr>
        <w:t xml:space="preserve">. </w:t>
      </w:r>
      <w:r w:rsidR="00BF6B1A" w:rsidRPr="00CF7FB3">
        <w:rPr>
          <w:color w:val="auto"/>
        </w:rPr>
        <w:t>H</w:t>
      </w:r>
      <w:r w:rsidR="00574487" w:rsidRPr="00CF7FB3">
        <w:rPr>
          <w:color w:val="auto"/>
        </w:rPr>
        <w:t>o</w:t>
      </w:r>
      <w:r w:rsidR="00BF6B1A" w:rsidRPr="00CF7FB3">
        <w:rPr>
          <w:color w:val="auto"/>
        </w:rPr>
        <w:t xml:space="preserve">wever, the </w:t>
      </w:r>
      <w:r w:rsidR="00CF7FB3" w:rsidRPr="00CF7FB3">
        <w:rPr>
          <w:i/>
          <w:color w:val="auto"/>
        </w:rPr>
        <w:t>in vitro</w:t>
      </w:r>
      <w:r w:rsidR="00BF6B1A" w:rsidRPr="00CF7FB3">
        <w:rPr>
          <w:color w:val="auto"/>
        </w:rPr>
        <w:t xml:space="preserve"> SHAPE</w:t>
      </w:r>
      <w:r w:rsidR="00421B05">
        <w:rPr>
          <w:color w:val="auto"/>
        </w:rPr>
        <w:t>-</w:t>
      </w:r>
      <w:r w:rsidR="00BF6B1A" w:rsidRPr="00CF7FB3">
        <w:rPr>
          <w:color w:val="auto"/>
        </w:rPr>
        <w:t xml:space="preserve">derived </w:t>
      </w:r>
      <w:r w:rsidR="00CA35F0" w:rsidRPr="00CF7FB3">
        <w:rPr>
          <w:color w:val="auto"/>
        </w:rPr>
        <w:t xml:space="preserve">RNA model </w:t>
      </w:r>
      <w:r w:rsidR="00BF6B1A" w:rsidRPr="00CF7FB3">
        <w:rPr>
          <w:color w:val="auto"/>
        </w:rPr>
        <w:t>sometimes deviate</w:t>
      </w:r>
      <w:r w:rsidR="00E8248B" w:rsidRPr="00CF7FB3">
        <w:rPr>
          <w:color w:val="auto"/>
        </w:rPr>
        <w:t>s</w:t>
      </w:r>
      <w:r w:rsidR="00BF6B1A" w:rsidRPr="00CF7FB3">
        <w:rPr>
          <w:color w:val="auto"/>
        </w:rPr>
        <w:t xml:space="preserve"> from the </w:t>
      </w:r>
      <w:r w:rsidR="00AE2DF1" w:rsidRPr="00CF7FB3">
        <w:rPr>
          <w:color w:val="auto"/>
        </w:rPr>
        <w:t xml:space="preserve">secondary </w:t>
      </w:r>
      <w:r w:rsidR="00BF6B1A" w:rsidRPr="00CF7FB3">
        <w:rPr>
          <w:color w:val="auto"/>
        </w:rPr>
        <w:t>structure in</w:t>
      </w:r>
      <w:r w:rsidR="00574487" w:rsidRPr="00CF7FB3">
        <w:rPr>
          <w:color w:val="auto"/>
        </w:rPr>
        <w:t xml:space="preserve"> </w:t>
      </w:r>
      <w:r w:rsidR="00421B05">
        <w:rPr>
          <w:color w:val="auto"/>
        </w:rPr>
        <w:t xml:space="preserve">a </w:t>
      </w:r>
      <w:r w:rsidR="00574487" w:rsidRPr="00CF7FB3">
        <w:rPr>
          <w:color w:val="auto"/>
        </w:rPr>
        <w:t>cellular context</w:t>
      </w:r>
      <w:r w:rsidR="00421B05">
        <w:rPr>
          <w:color w:val="auto"/>
        </w:rPr>
        <w:t>,</w:t>
      </w:r>
      <w:r w:rsidR="00BF6B1A" w:rsidRPr="00CF7FB3">
        <w:rPr>
          <w:color w:val="auto"/>
        </w:rPr>
        <w:t xml:space="preserve"> </w:t>
      </w:r>
      <w:r w:rsidR="00E8248B" w:rsidRPr="00CF7FB3">
        <w:rPr>
          <w:color w:val="auto"/>
        </w:rPr>
        <w:t xml:space="preserve">likely due to the </w:t>
      </w:r>
      <w:r w:rsidR="00BF6B1A" w:rsidRPr="00CF7FB3">
        <w:rPr>
          <w:color w:val="auto"/>
        </w:rPr>
        <w:t>loss of all interaction</w:t>
      </w:r>
      <w:r w:rsidR="007D4046" w:rsidRPr="00CF7FB3">
        <w:rPr>
          <w:color w:val="auto"/>
        </w:rPr>
        <w:t>s with</w:t>
      </w:r>
      <w:r w:rsidR="00BF6B1A" w:rsidRPr="00CF7FB3">
        <w:rPr>
          <w:color w:val="auto"/>
        </w:rPr>
        <w:t xml:space="preserve"> RNA-binding proteins</w:t>
      </w:r>
      <w:r w:rsidR="00574487" w:rsidRPr="00CF7FB3">
        <w:rPr>
          <w:color w:val="auto"/>
        </w:rPr>
        <w:t xml:space="preserve">. </w:t>
      </w:r>
      <w:r w:rsidR="00E16CE0" w:rsidRPr="00CF7FB3">
        <w:rPr>
          <w:color w:val="auto"/>
        </w:rPr>
        <w:t xml:space="preserve">In-cell SHAPE </w:t>
      </w:r>
      <w:r w:rsidR="00963E85" w:rsidRPr="00CF7FB3">
        <w:rPr>
          <w:color w:val="auto"/>
        </w:rPr>
        <w:t xml:space="preserve">does not need a radioactive material workplace and </w:t>
      </w:r>
      <w:r w:rsidR="00BF6B1A" w:rsidRPr="00CF7FB3">
        <w:rPr>
          <w:color w:val="auto"/>
        </w:rPr>
        <w:t xml:space="preserve">yields a more accurate RNA </w:t>
      </w:r>
      <w:r w:rsidR="00AE2DF1" w:rsidRPr="00CF7FB3">
        <w:rPr>
          <w:color w:val="auto"/>
        </w:rPr>
        <w:lastRenderedPageBreak/>
        <w:t xml:space="preserve">secondary </w:t>
      </w:r>
      <w:r w:rsidR="00BF6B1A" w:rsidRPr="00CF7FB3">
        <w:rPr>
          <w:color w:val="auto"/>
        </w:rPr>
        <w:t>structure in the cellular context</w:t>
      </w:r>
      <w:r w:rsidR="00963E85" w:rsidRPr="00CF7FB3">
        <w:rPr>
          <w:color w:val="auto"/>
        </w:rPr>
        <w:t>. Furthermore, in-cell SHAPE is</w:t>
      </w:r>
      <w:r w:rsidR="00BF6B1A" w:rsidRPr="00CF7FB3">
        <w:rPr>
          <w:color w:val="auto"/>
        </w:rPr>
        <w:t xml:space="preserve"> usually applicable for a larger range of </w:t>
      </w:r>
      <w:r w:rsidR="004A4880" w:rsidRPr="00CF7FB3">
        <w:rPr>
          <w:color w:val="auto"/>
        </w:rPr>
        <w:t>RNA sequence</w:t>
      </w:r>
      <w:r w:rsidR="00421B05">
        <w:rPr>
          <w:color w:val="auto"/>
        </w:rPr>
        <w:t>s</w:t>
      </w:r>
      <w:r w:rsidR="004A4880" w:rsidRPr="00CF7FB3">
        <w:rPr>
          <w:color w:val="auto"/>
        </w:rPr>
        <w:t xml:space="preserve"> (~1</w:t>
      </w:r>
      <w:r w:rsidR="005635A4" w:rsidRPr="00CF7FB3">
        <w:rPr>
          <w:color w:val="auto"/>
        </w:rPr>
        <w:t>,000 nucleot</w:t>
      </w:r>
      <w:r w:rsidR="004A4880" w:rsidRPr="00CF7FB3">
        <w:rPr>
          <w:color w:val="auto"/>
        </w:rPr>
        <w:t>ide</w:t>
      </w:r>
      <w:r w:rsidR="005635A4" w:rsidRPr="00CF7FB3">
        <w:rPr>
          <w:color w:val="auto"/>
        </w:rPr>
        <w:t>s</w:t>
      </w:r>
      <w:r w:rsidR="004A4880" w:rsidRPr="00CF7FB3">
        <w:rPr>
          <w:color w:val="auto"/>
        </w:rPr>
        <w:t>) by utilizing next</w:t>
      </w:r>
      <w:r w:rsidR="00421B05">
        <w:rPr>
          <w:color w:val="auto"/>
        </w:rPr>
        <w:t>-</w:t>
      </w:r>
      <w:r w:rsidR="004A4880" w:rsidRPr="00CF7FB3">
        <w:rPr>
          <w:color w:val="auto"/>
        </w:rPr>
        <w:t>generation sequencing</w:t>
      </w:r>
      <w:r w:rsidR="00421B05">
        <w:rPr>
          <w:color w:val="auto"/>
        </w:rPr>
        <w:t>,</w:t>
      </w:r>
      <w:r w:rsidR="004A4880" w:rsidRPr="00CF7FB3">
        <w:rPr>
          <w:color w:val="auto"/>
        </w:rPr>
        <w:t xml:space="preserve"> compared to </w:t>
      </w:r>
      <w:r w:rsidR="00CF7FB3" w:rsidRPr="00CF7FB3">
        <w:rPr>
          <w:i/>
          <w:color w:val="auto"/>
        </w:rPr>
        <w:t>in vitro</w:t>
      </w:r>
      <w:r w:rsidR="004A4880" w:rsidRPr="00CF7FB3">
        <w:rPr>
          <w:color w:val="auto"/>
        </w:rPr>
        <w:t xml:space="preserve"> SHAPE (~200 nucleo</w:t>
      </w:r>
      <w:r w:rsidR="005635A4" w:rsidRPr="00CF7FB3">
        <w:rPr>
          <w:color w:val="auto"/>
        </w:rPr>
        <w:t>t</w:t>
      </w:r>
      <w:r w:rsidR="004A4880" w:rsidRPr="00CF7FB3">
        <w:rPr>
          <w:color w:val="auto"/>
        </w:rPr>
        <w:t>ide</w:t>
      </w:r>
      <w:r w:rsidR="00421B05">
        <w:rPr>
          <w:color w:val="auto"/>
        </w:rPr>
        <w:t>s</w:t>
      </w:r>
      <w:r w:rsidR="004A4880" w:rsidRPr="00CF7FB3">
        <w:rPr>
          <w:color w:val="auto"/>
        </w:rPr>
        <w:t xml:space="preserve">) </w:t>
      </w:r>
      <w:r w:rsidR="0057607A" w:rsidRPr="00CF7FB3">
        <w:rPr>
          <w:color w:val="auto"/>
        </w:rPr>
        <w:t>that</w:t>
      </w:r>
      <w:r w:rsidR="004A4880" w:rsidRPr="00CF7FB3">
        <w:rPr>
          <w:color w:val="auto"/>
        </w:rPr>
        <w:t xml:space="preserve"> usually relies on PAGE analysis</w:t>
      </w:r>
      <w:r w:rsidR="00BF6B1A" w:rsidRPr="00CF7FB3">
        <w:rPr>
          <w:color w:val="auto"/>
        </w:rPr>
        <w:t>. I</w:t>
      </w:r>
      <w:r w:rsidR="00E16CE0" w:rsidRPr="00CF7FB3">
        <w:rPr>
          <w:color w:val="auto"/>
        </w:rPr>
        <w:t>n</w:t>
      </w:r>
      <w:r w:rsidR="00BF6B1A" w:rsidRPr="00CF7FB3">
        <w:rPr>
          <w:color w:val="auto"/>
        </w:rPr>
        <w:t xml:space="preserve"> case of exon 7 in SMN2 pre-mRNA, the </w:t>
      </w:r>
      <w:r w:rsidR="00CF7FB3" w:rsidRPr="00CF7FB3">
        <w:rPr>
          <w:i/>
          <w:color w:val="auto"/>
        </w:rPr>
        <w:t>in vitro</w:t>
      </w:r>
      <w:r w:rsidR="00BF6B1A" w:rsidRPr="00CF7FB3">
        <w:rPr>
          <w:color w:val="auto"/>
        </w:rPr>
        <w:t xml:space="preserve"> and in-cell SHAPE derived RNA </w:t>
      </w:r>
      <w:r w:rsidR="00CA35F0" w:rsidRPr="00CF7FB3">
        <w:rPr>
          <w:color w:val="auto"/>
        </w:rPr>
        <w:t xml:space="preserve">models </w:t>
      </w:r>
      <w:r w:rsidR="00BF6B1A" w:rsidRPr="00CF7FB3">
        <w:rPr>
          <w:color w:val="auto"/>
        </w:rPr>
        <w:t xml:space="preserve">are </w:t>
      </w:r>
      <w:proofErr w:type="gramStart"/>
      <w:r w:rsidR="00BF6B1A" w:rsidRPr="00CF7FB3">
        <w:rPr>
          <w:color w:val="auto"/>
        </w:rPr>
        <w:t>similar to</w:t>
      </w:r>
      <w:proofErr w:type="gramEnd"/>
      <w:r w:rsidR="00BF6B1A" w:rsidRPr="00CF7FB3">
        <w:rPr>
          <w:color w:val="auto"/>
        </w:rPr>
        <w:t xml:space="preserve"> each other. </w:t>
      </w:r>
    </w:p>
    <w:p w14:paraId="4C7D5FD5" w14:textId="77777777" w:rsidR="006305D7" w:rsidRPr="00CF7FB3" w:rsidRDefault="006305D7" w:rsidP="00947E59">
      <w:pPr>
        <w:widowControl/>
        <w:rPr>
          <w:color w:val="auto"/>
        </w:rPr>
      </w:pPr>
    </w:p>
    <w:p w14:paraId="00D25F73" w14:textId="618EBB6A" w:rsidR="006305D7" w:rsidRPr="00CF7FB3" w:rsidRDefault="006305D7" w:rsidP="00947E59">
      <w:pPr>
        <w:widowControl/>
        <w:rPr>
          <w:color w:val="auto"/>
        </w:rPr>
      </w:pPr>
      <w:r w:rsidRPr="00CF7FB3">
        <w:rPr>
          <w:b/>
          <w:color w:val="auto"/>
        </w:rPr>
        <w:t>INTRODUCTION</w:t>
      </w:r>
      <w:r w:rsidRPr="00CF7FB3">
        <w:rPr>
          <w:b/>
          <w:bCs/>
          <w:color w:val="auto"/>
        </w:rPr>
        <w:t>:</w:t>
      </w:r>
      <w:r w:rsidRPr="00CF7FB3">
        <w:rPr>
          <w:color w:val="auto"/>
        </w:rPr>
        <w:t xml:space="preserve"> </w:t>
      </w:r>
    </w:p>
    <w:p w14:paraId="0C451545" w14:textId="3C3789DE" w:rsidR="00F27CE0" w:rsidRPr="00CF7FB3" w:rsidRDefault="001530C0" w:rsidP="00947E59">
      <w:pPr>
        <w:widowControl/>
        <w:rPr>
          <w:color w:val="auto"/>
        </w:rPr>
      </w:pPr>
      <w:r w:rsidRPr="00CF7FB3">
        <w:rPr>
          <w:color w:val="auto"/>
        </w:rPr>
        <w:t xml:space="preserve">Selective 2'-hydroxyl acylation analyzed by primer extension (SHAPE) is a method </w:t>
      </w:r>
      <w:r w:rsidR="00901735">
        <w:rPr>
          <w:color w:val="auto"/>
        </w:rPr>
        <w:t>of</w:t>
      </w:r>
      <w:r w:rsidRPr="00CF7FB3">
        <w:rPr>
          <w:color w:val="auto"/>
        </w:rPr>
        <w:t xml:space="preserve"> </w:t>
      </w:r>
      <w:r w:rsidR="005F7AFC" w:rsidRPr="00CF7FB3">
        <w:rPr>
          <w:color w:val="auto"/>
        </w:rPr>
        <w:t>measur</w:t>
      </w:r>
      <w:r w:rsidR="00901735">
        <w:rPr>
          <w:color w:val="auto"/>
        </w:rPr>
        <w:t>ing</w:t>
      </w:r>
      <w:r w:rsidR="005F7AFC" w:rsidRPr="00CF7FB3">
        <w:rPr>
          <w:color w:val="auto"/>
        </w:rPr>
        <w:t xml:space="preserve"> the kinetics of each nu</w:t>
      </w:r>
      <w:r w:rsidR="00E45A65" w:rsidRPr="00CF7FB3">
        <w:rPr>
          <w:color w:val="auto"/>
        </w:rPr>
        <w:t xml:space="preserve">cleotide in </w:t>
      </w:r>
      <w:r w:rsidR="00901735">
        <w:rPr>
          <w:color w:val="auto"/>
        </w:rPr>
        <w:t>an</w:t>
      </w:r>
      <w:r w:rsidR="00E45A65" w:rsidRPr="00CF7FB3">
        <w:rPr>
          <w:color w:val="auto"/>
        </w:rPr>
        <w:t xml:space="preserve"> RNA sequence of </w:t>
      </w:r>
      <w:r w:rsidR="005635A4" w:rsidRPr="00CF7FB3">
        <w:rPr>
          <w:color w:val="auto"/>
        </w:rPr>
        <w:t xml:space="preserve">interest </w:t>
      </w:r>
      <w:r w:rsidR="005F7AFC" w:rsidRPr="00CF7FB3">
        <w:rPr>
          <w:color w:val="auto"/>
        </w:rPr>
        <w:t xml:space="preserve">and </w:t>
      </w:r>
      <w:r w:rsidR="00AE2DF1" w:rsidRPr="00CF7FB3">
        <w:rPr>
          <w:color w:val="auto"/>
        </w:rPr>
        <w:t>elucidat</w:t>
      </w:r>
      <w:r w:rsidR="00901735">
        <w:rPr>
          <w:color w:val="auto"/>
        </w:rPr>
        <w:t>ing</w:t>
      </w:r>
      <w:r w:rsidR="00AE2DF1" w:rsidRPr="00CF7FB3">
        <w:rPr>
          <w:color w:val="auto"/>
        </w:rPr>
        <w:t xml:space="preserve"> the secondary </w:t>
      </w:r>
      <w:r w:rsidRPr="00CF7FB3">
        <w:rPr>
          <w:color w:val="auto"/>
        </w:rPr>
        <w:t>structure at single</w:t>
      </w:r>
      <w:r w:rsidR="00901735">
        <w:rPr>
          <w:color w:val="auto"/>
        </w:rPr>
        <w:t>-</w:t>
      </w:r>
      <w:r w:rsidRPr="00CF7FB3">
        <w:rPr>
          <w:color w:val="auto"/>
        </w:rPr>
        <w:t>nucleotide resolution</w:t>
      </w:r>
      <w:r w:rsidR="00E45A65" w:rsidRPr="00CF7FB3">
        <w:rPr>
          <w:rStyle w:val="FootnoteReference"/>
          <w:color w:val="auto"/>
        </w:rPr>
        <w:fldChar w:fldCharType="begin" w:fldLock="1"/>
      </w:r>
      <w:r w:rsidR="00C509EF" w:rsidRPr="00CF7FB3">
        <w:rPr>
          <w:color w:val="auto"/>
        </w:rPr>
        <w:instrText>ADDIN CSL_CITATION {"citationItems":[{"id":"ITEM-1","itemData":{"DOI":"10.1038/nprot.2006.249","ISBN":"1750-2799 (Electronic)\\r1750-2799 (Linking)","ISSN":"17542189","PMID":"17406453","abstract":"Selective 2'-hydroxyl acylation analyzed by primer extension (SHAPE) interrogates local backbone flexibility in RNA at single-nucleotide resolution under diverse solution environments. Flexible RNA nucleotides preferentially sample local conformations that enhance the nucleophilic reactivity of 2'-hydroxyl groups toward electrophiles, such as N-methylisatoic anhydride (NMIA). Modified sites are detected as stops in an optimized primer extension reaction, followed by electrophoretic fragment separation. SHAPE chemistry scores local nucleotide flexibility at all four ribonucleotides in a single experiment and discriminates between base-paired versus unconstrained or flexible residues with a dynamic range of 20-fold or greater. Quantitative SHAPE reactivity information can be used to establish the secondary structure of an RNA, to improve the accuracy of structure prediction algorithms, to monitor structural differences between related RNAs or a single RNA in different states, and to detect ligand binding sites. SHAPE chemistry rarely needs significant optimization and requires two days to complete for an RNA of 100-200 nucleotides.","author":[{"dropping-particle":"","family":"Wilkinson","given":"Kevin A.","non-dropping-particle":"","parse-names":false,"suffix":""},{"dropping-particle":"","family":"Merino","given":"Edward J.","non-dropping-particle":"","parse-names":false,"suffix":""},{"dropping-particle":"","family":"Weeks","given":"Kevin M.","non-dropping-particle":"","parse-names":false,"suffix":""}],"container-title":"Nature Protocols","id":"ITEM-1","issue":"3","issued":{"date-parts":[["2006"]]},"page":"1610-1616","title":"Selective 2'-hydroxyl acylation analyzed by primer extension (SHAPE): Quantitative RNA structure analysis at single nucleotide resolution","type":"article-journal","volume":"1"},"uris":["http://www.mendeley.com/documents/?uuid=02921bc6-2acd-4c8c-a053-9a6ed1f109bc"]}],"mendeley":{"formattedCitation":"&lt;sup&gt;1&lt;/sup&gt;","plainTextFormattedCitation":"1","previouslyFormattedCitation":"&lt;sup&gt;1&lt;/sup&gt;"},"properties":{"noteIndex":0},"schema":"https://github.com/citation-style-language/schema/raw/master/csl-citation.json"}</w:instrText>
      </w:r>
      <w:r w:rsidR="00E45A65" w:rsidRPr="00CF7FB3">
        <w:rPr>
          <w:rStyle w:val="FootnoteReference"/>
          <w:color w:val="auto"/>
        </w:rPr>
        <w:fldChar w:fldCharType="separate"/>
      </w:r>
      <w:r w:rsidR="00C509EF" w:rsidRPr="00CF7FB3">
        <w:rPr>
          <w:bCs/>
          <w:color w:val="auto"/>
          <w:vertAlign w:val="superscript"/>
        </w:rPr>
        <w:t>1</w:t>
      </w:r>
      <w:r w:rsidR="00E45A65" w:rsidRPr="00CF7FB3">
        <w:rPr>
          <w:rStyle w:val="FootnoteReference"/>
          <w:color w:val="auto"/>
        </w:rPr>
        <w:fldChar w:fldCharType="end"/>
      </w:r>
      <w:r w:rsidRPr="00CF7FB3">
        <w:rPr>
          <w:color w:val="auto"/>
        </w:rPr>
        <w:t xml:space="preserve">. </w:t>
      </w:r>
      <w:r w:rsidR="005475DE" w:rsidRPr="00CF7FB3">
        <w:rPr>
          <w:color w:val="auto"/>
        </w:rPr>
        <w:t>SHAPE methodologies</w:t>
      </w:r>
      <w:r w:rsidR="00901735">
        <w:rPr>
          <w:color w:val="auto"/>
        </w:rPr>
        <w:t>,</w:t>
      </w:r>
      <w:r w:rsidR="00D74BE2" w:rsidRPr="00CF7FB3">
        <w:rPr>
          <w:color w:val="auto"/>
        </w:rPr>
        <w:t xml:space="preserve"> </w:t>
      </w:r>
      <w:r w:rsidR="005475DE" w:rsidRPr="00CF7FB3">
        <w:rPr>
          <w:color w:val="auto"/>
        </w:rPr>
        <w:t xml:space="preserve">both in </w:t>
      </w:r>
      <w:r w:rsidR="00CF7FB3" w:rsidRPr="00CF7FB3">
        <w:rPr>
          <w:i/>
          <w:color w:val="auto"/>
        </w:rPr>
        <w:t>in vitro</w:t>
      </w:r>
      <w:r w:rsidR="00D74BE2" w:rsidRPr="00CF7FB3">
        <w:rPr>
          <w:color w:val="auto"/>
        </w:rPr>
        <w:t xml:space="preserve"> </w:t>
      </w:r>
      <w:r w:rsidR="005475DE" w:rsidRPr="00CF7FB3">
        <w:rPr>
          <w:color w:val="auto"/>
        </w:rPr>
        <w:t>condition</w:t>
      </w:r>
      <w:r w:rsidR="00837474" w:rsidRPr="00CF7FB3">
        <w:rPr>
          <w:color w:val="auto"/>
        </w:rPr>
        <w:t>s</w:t>
      </w:r>
      <w:r w:rsidR="00D74BE2" w:rsidRPr="00CF7FB3">
        <w:rPr>
          <w:rStyle w:val="FootnoteReference"/>
          <w:color w:val="auto"/>
        </w:rPr>
        <w:fldChar w:fldCharType="begin" w:fldLock="1"/>
      </w:r>
      <w:r w:rsidR="00935076" w:rsidRPr="00CF7FB3">
        <w:rPr>
          <w:color w:val="auto"/>
        </w:rPr>
        <w:instrText>ADDIN CSL_CITATION {"citationItems":[{"id":"ITEM-1","itemData":{"DOI":"10.1073/pnas.1312918111","ISSN":"0027-8424","author":[{"dropping-particle":"","family":"Trausch","given":"J. J.","non-dropping-particle":"","parse-names":false,"suffix":""},{"dropping-particle":"","family":"Xu","given":"Z.","non-dropping-particle":"","parse-names":false,"suffix":""},{"dropping-particle":"","family":"Edwards","given":"A. L.","non-dropping-particle":"","parse-names":false,"suffix":""},{"dropping-particle":"","family":"Reyes","given":"F. E.","non-dropping-particle":"","parse-names":false,"suffix":""},{"dropping-particle":"","family":"Ross","given":"P. E.","non-dropping-particle":"","parse-names":false,"suffix":""},{"dropping-particle":"","family":"Knight","given":"R.","non-dropping-particle":"","parse-names":false,"suffix":""},{"dropping-particle":"","family":"Batey","given":"R. T.","non-dropping-particle":"","parse-names":false,"suffix":""}],"container-title":"Proceedings of the National Academy of Sciences","id":"ITEM-1","issue":"18","issued":{"date-parts":[["2014","5","6"]]},"page":"6624-6629","title":"Structural basis for diversity in the SAM clan of riboswitches","type":"article-journal","volume":"111"},"uris":["http://www.mendeley.com/documents/?uuid=f0392499-d938-473b-82ee-7186012c2d69"]},{"id":"ITEM-2","itemData":{"DOI":"10.1073/pnas.1304585110","ISSN":"0027-8424","author":[{"dropping-particle":"","family":"Souliere","given":"M. F.","non-dropping-particle":"","parse-names":false,"suffix":""},{"dropping-particle":"","family":"Altman","given":"R. B.","non-dropping-particle":"","parse-names":false,"suffix":""},{"dropping-particle":"","family":"Schwarz","given":"V.","non-dropping-particle":"","parse-names":false,"suffix":""},{"dropping-particle":"","family":"Haller","given":"A.","non-dropping-particle":"","parse-names":false,"suffix":""},{"dropping-particle":"","family":"Blanchard","given":"S. C.","non-dropping-particle":"","parse-names":false,"suffix":""},{"dropping-particle":"","family":"Micura","given":"R.","non-dropping-particle":"","parse-names":false,"suffix":""}],"container-title":"Proceedings of the National Academy of Sciences","id":"ITEM-2","issue":"35","issued":{"date-parts":[["2013","8","27"]]},"page":"E3256-E3264","title":"Tuning a riboswitch response through structural extension of a pseudoknot","type":"article-journal","volume":"110"},"uris":["http://www.mendeley.com/documents/?uuid=d1c337a3-7674-45f8-a739-f3926962b62c"]},{"id":"ITEM-3","itemData":{"author":[{"dropping-particle":"","family":"Rice","given":"Greggory M.","non-dropping-particle":"","parse-names":false,"suffix":""},{"dropping-particle":"","family":"Busan","given":"Steven","non-dropping-particle":"","parse-names":false,"suffix":""},{"dropping-particle":"","family":"Karabiber","given":"Fethullah","non-dropping-particle":"","parse-names":false,"suffix":""},{"dropping-particle":"V.","family":"Favorov","given":"Oleg","non-dropping-particle":"","parse-names":false,"suffix":""},{"dropping-particle":"","family":"Weeks","given":"Kevin M.","non-dropping-particle":"","parse-names":false,"suffix":""}],"container-title":"Methods in Enzymology","id":"ITEM-3","issued":{"date-parts":[["2014"]]},"page":"165-187","title":"SHAPE Analysis of Small RNAs and Riboswitches","type":"chapter"},"uris":["http://www.mendeley.com/documents/?uuid=4862db13-6180-4588-835a-964ca7461bc4"]}],"mendeley":{"formattedCitation":"&lt;sup&gt;2–4&lt;/sup&gt;","plainTextFormattedCitation":"2–4","previouslyFormattedCitation":"&lt;sup&gt;2–4&lt;/sup&gt;"},"properties":{"noteIndex":0},"schema":"https://github.com/citation-style-language/schema/raw/master/csl-citation.json"}</w:instrText>
      </w:r>
      <w:r w:rsidR="00D74BE2" w:rsidRPr="00CF7FB3">
        <w:rPr>
          <w:rStyle w:val="FootnoteReference"/>
          <w:color w:val="auto"/>
        </w:rPr>
        <w:fldChar w:fldCharType="separate"/>
      </w:r>
      <w:r w:rsidR="00C509EF" w:rsidRPr="00CF7FB3">
        <w:rPr>
          <w:color w:val="auto"/>
          <w:vertAlign w:val="superscript"/>
        </w:rPr>
        <w:t>2</w:t>
      </w:r>
      <w:r w:rsidR="006749CB" w:rsidRPr="00CF7FB3">
        <w:rPr>
          <w:color w:val="auto"/>
          <w:vertAlign w:val="superscript"/>
        </w:rPr>
        <w:t>-</w:t>
      </w:r>
      <w:r w:rsidR="00C509EF" w:rsidRPr="00CF7FB3">
        <w:rPr>
          <w:color w:val="auto"/>
          <w:vertAlign w:val="superscript"/>
        </w:rPr>
        <w:t>4</w:t>
      </w:r>
      <w:r w:rsidR="00D74BE2" w:rsidRPr="00CF7FB3">
        <w:rPr>
          <w:rStyle w:val="FootnoteReference"/>
          <w:color w:val="auto"/>
        </w:rPr>
        <w:fldChar w:fldCharType="end"/>
      </w:r>
      <w:r w:rsidR="00D74BE2" w:rsidRPr="00CF7FB3">
        <w:rPr>
          <w:color w:val="auto"/>
        </w:rPr>
        <w:t xml:space="preserve"> </w:t>
      </w:r>
      <w:r w:rsidR="005475DE" w:rsidRPr="00CF7FB3">
        <w:rPr>
          <w:color w:val="auto"/>
        </w:rPr>
        <w:t xml:space="preserve">(purified RNA in </w:t>
      </w:r>
      <w:r w:rsidR="00901735">
        <w:rPr>
          <w:color w:val="auto"/>
        </w:rPr>
        <w:t xml:space="preserve">a </w:t>
      </w:r>
      <w:r w:rsidR="005475DE" w:rsidRPr="00CF7FB3">
        <w:rPr>
          <w:color w:val="auto"/>
        </w:rPr>
        <w:t>defined buffer</w:t>
      </w:r>
      <w:r w:rsidR="005635A4" w:rsidRPr="00CF7FB3">
        <w:rPr>
          <w:color w:val="auto"/>
        </w:rPr>
        <w:t xml:space="preserve"> system</w:t>
      </w:r>
      <w:r w:rsidR="005475DE" w:rsidRPr="00CF7FB3">
        <w:rPr>
          <w:color w:val="auto"/>
        </w:rPr>
        <w:t xml:space="preserve">) </w:t>
      </w:r>
      <w:r w:rsidR="00D74BE2" w:rsidRPr="00CF7FB3">
        <w:rPr>
          <w:color w:val="auto"/>
        </w:rPr>
        <w:t>and in living mammalian cells</w:t>
      </w:r>
      <w:r w:rsidR="00D74BE2" w:rsidRPr="00CF7FB3">
        <w:rPr>
          <w:rStyle w:val="FootnoteReference"/>
          <w:color w:val="auto"/>
        </w:rPr>
        <w:fldChar w:fldCharType="begin" w:fldLock="1"/>
      </w:r>
      <w:r w:rsidR="00935076" w:rsidRPr="00CF7FB3">
        <w:rPr>
          <w:color w:val="auto"/>
        </w:rPr>
        <w:instrText>ADDIN CSL_CITATION {"citationItems":[{"id":"ITEM-1","itemData":{"DOI":"10.1038/nchembio.1131","ISSN":"1552-4469","PMID":"23178934","abstract":"RNA structure has important roles in practically every facet of gene regulation, but the paucity of in vivo structural probes limits current understanding. Here we design, synthesize and demonstrate two new chemical probes that enable selective 2'-hydroxyl acylation analyzed by primer extension (SHAPE) in living cells. RNA structures in human, mouse, fly, yeast and bacterial cells are read out at single-nucleotide resolution, revealing tertiary contacts and RNA-protein interactions.","author":[{"dropping-particle":"","family":"Spitale","given":"Robert C","non-dropping-particle":"","parse-names":false,"suffix":""},{"dropping-particle":"","family":"Crisalli","given":"Pete","non-dropping-particle":"","parse-names":false,"suffix":""},{"dropping-particle":"","family":"Flynn","given":"Ryan A","non-dropping-particle":"","parse-names":false,"suffix":""},{"dropping-particle":"","family":"Torre","given":"Eduardo A","non-dropping-particle":"","parse-names":false,"suffix":""},{"dropping-particle":"","family":"Kool","given":"Eric T","non-dropping-particle":"","parse-names":false,"suffix":""},{"dropping-particle":"","family":"Chang","given":"Howard Y","non-dropping-particle":"","parse-names":false,"suffix":""}],"container-title":"Nature Chemical Biology","id":"ITEM-1","issue":"1","issued":{"date-parts":[["2013","1"]]},"page":"18-20","title":"RNA SHAPE analysis in living cells.","type":"article-journal","volume":"9"},"uris":["http://www.mendeley.com/documents/?uuid=663b4d36-a1b0-4067-8c0a-c5aff110defb"]},{"id":"ITEM-2","itemData":{"DOI":"10.1073/pnas.1800260115","ISSN":"0027-8424","author":[{"dropping-particle":"","family":"Wang","given":"Jingxin","non-dropping-particle":"","parse-names":false,"suffix":""},{"dropping-particle":"","family":"Schultz","given":"Peter G.","non-dropping-particle":"","parse-names":false,"suffix":""},{"dropping-particle":"","family":"Johnson","given":"Kristen A.","non-dropping-particle":"","parse-names":false,"suffix":""}],"container-title":"Proceedings of the National Academy of Sciences","id":"ITEM-2","issue":"20","issued":{"date-parts":[["2018","5","15"]]},"page":"E4604-E4612","title":"Mechanistic studies of a small-molecule modulator of SMN2 splicing","type":"article-journal","volume":"115"},"uris":["http://www.mendeley.com/documents/?uuid=f94efb69-f1cd-44f0-b5af-d8d490017bcb"]}],"mendeley":{"formattedCitation":"&lt;sup&gt;5,6&lt;/sup&gt;","plainTextFormattedCitation":"5,6","previouslyFormattedCitation":"&lt;sup&gt;5,6&lt;/sup&gt;"},"properties":{"noteIndex":0},"schema":"https://github.com/citation-style-language/schema/raw/master/csl-citation.json"}</w:instrText>
      </w:r>
      <w:r w:rsidR="00D74BE2" w:rsidRPr="00CF7FB3">
        <w:rPr>
          <w:rStyle w:val="FootnoteReference"/>
          <w:color w:val="auto"/>
        </w:rPr>
        <w:fldChar w:fldCharType="separate"/>
      </w:r>
      <w:r w:rsidR="00C509EF" w:rsidRPr="00CF7FB3">
        <w:rPr>
          <w:bCs/>
          <w:color w:val="auto"/>
          <w:vertAlign w:val="superscript"/>
        </w:rPr>
        <w:t>5,6</w:t>
      </w:r>
      <w:r w:rsidR="00D74BE2" w:rsidRPr="00CF7FB3">
        <w:rPr>
          <w:rStyle w:val="FootnoteReference"/>
          <w:color w:val="auto"/>
        </w:rPr>
        <w:fldChar w:fldCharType="end"/>
      </w:r>
      <w:r w:rsidR="00901735">
        <w:rPr>
          <w:color w:val="auto"/>
        </w:rPr>
        <w:t>,</w:t>
      </w:r>
      <w:r w:rsidR="005475DE" w:rsidRPr="00CF7FB3">
        <w:rPr>
          <w:color w:val="auto"/>
        </w:rPr>
        <w:t xml:space="preserve"> </w:t>
      </w:r>
      <w:r w:rsidR="00837474" w:rsidRPr="00CF7FB3">
        <w:rPr>
          <w:color w:val="auto"/>
        </w:rPr>
        <w:t xml:space="preserve">have </w:t>
      </w:r>
      <w:r w:rsidR="005475DE" w:rsidRPr="00CF7FB3">
        <w:rPr>
          <w:color w:val="auto"/>
        </w:rPr>
        <w:t xml:space="preserve">been developed to investigate the </w:t>
      </w:r>
      <w:r w:rsidR="00AE2DF1" w:rsidRPr="00CF7FB3">
        <w:rPr>
          <w:color w:val="auto"/>
        </w:rPr>
        <w:t xml:space="preserve">secondary </w:t>
      </w:r>
      <w:r w:rsidR="005475DE" w:rsidRPr="00CF7FB3">
        <w:rPr>
          <w:color w:val="auto"/>
        </w:rPr>
        <w:t xml:space="preserve">structure of medium length RNA </w:t>
      </w:r>
      <w:r w:rsidR="00901735">
        <w:rPr>
          <w:color w:val="auto"/>
        </w:rPr>
        <w:t xml:space="preserve">sequences </w:t>
      </w:r>
      <w:r w:rsidR="005475DE" w:rsidRPr="00CF7FB3">
        <w:rPr>
          <w:color w:val="auto"/>
        </w:rPr>
        <w:t>(typically &lt;1</w:t>
      </w:r>
      <w:r w:rsidR="002D78ED" w:rsidRPr="00CF7FB3">
        <w:rPr>
          <w:color w:val="auto"/>
        </w:rPr>
        <w:t>,</w:t>
      </w:r>
      <w:r w:rsidR="005475DE" w:rsidRPr="00CF7FB3">
        <w:rPr>
          <w:color w:val="auto"/>
        </w:rPr>
        <w:t xml:space="preserve">000 nucleotides for in-cell SHAPE and &lt;200 nucleotides for </w:t>
      </w:r>
      <w:r w:rsidR="00CF7FB3" w:rsidRPr="00CF7FB3">
        <w:rPr>
          <w:i/>
          <w:color w:val="auto"/>
        </w:rPr>
        <w:t>in vitro</w:t>
      </w:r>
      <w:r w:rsidR="005475DE" w:rsidRPr="00CF7FB3">
        <w:rPr>
          <w:color w:val="auto"/>
        </w:rPr>
        <w:t xml:space="preserve"> SHAPE). </w:t>
      </w:r>
      <w:r w:rsidRPr="00CF7FB3">
        <w:rPr>
          <w:color w:val="auto"/>
        </w:rPr>
        <w:t xml:space="preserve">It is particularly useful to </w:t>
      </w:r>
      <w:r w:rsidR="007D4046" w:rsidRPr="00CF7FB3">
        <w:rPr>
          <w:color w:val="auto"/>
        </w:rPr>
        <w:t xml:space="preserve">evaluate </w:t>
      </w:r>
      <w:r w:rsidRPr="00CF7FB3">
        <w:rPr>
          <w:color w:val="auto"/>
        </w:rPr>
        <w:t>structural change</w:t>
      </w:r>
      <w:r w:rsidR="00901735">
        <w:rPr>
          <w:color w:val="auto"/>
        </w:rPr>
        <w:t>s</w:t>
      </w:r>
      <w:r w:rsidRPr="00CF7FB3">
        <w:rPr>
          <w:color w:val="auto"/>
        </w:rPr>
        <w:t xml:space="preserve"> </w:t>
      </w:r>
      <w:r w:rsidR="00901735">
        <w:rPr>
          <w:color w:val="auto"/>
        </w:rPr>
        <w:t>in</w:t>
      </w:r>
      <w:r w:rsidRPr="00CF7FB3">
        <w:rPr>
          <w:color w:val="auto"/>
        </w:rPr>
        <w:t xml:space="preserve"> receptor RNA upon binding to </w:t>
      </w:r>
      <w:r w:rsidR="005F7AFC" w:rsidRPr="00CF7FB3">
        <w:rPr>
          <w:color w:val="auto"/>
        </w:rPr>
        <w:t>RNA-interacting small molecule metabolites</w:t>
      </w:r>
      <w:r w:rsidR="00616688" w:rsidRPr="00CF7FB3">
        <w:rPr>
          <w:color w:val="auto"/>
        </w:rPr>
        <w:fldChar w:fldCharType="begin" w:fldLock="1"/>
      </w:r>
      <w:r w:rsidR="00935076" w:rsidRPr="00CF7FB3">
        <w:rPr>
          <w:color w:val="auto"/>
        </w:rPr>
        <w:instrText>ADDIN CSL_CITATION {"citationItems":[{"id":"ITEM-1","itemData":{"DOI":"10.1016/j.molcel.2015.02.016","ISSN":"10972765","author":[{"dropping-particle":"","family":"Price","given":"Ian R.","non-dropping-particle":"","parse-names":false,"suffix":""},{"dropping-particle":"","family":"Gaballa","given":"Ahmed","non-dropping-particle":"","parse-names":false,"suffix":""},{"dropping-particle":"","family":"Ding","given":"Fang","non-dropping-particle":"","parse-names":false,"suffix":""},{"dropping-particle":"","family":"Helmann","given":"John D.","non-dropping-particle":"","parse-names":false,"suffix":""},{"dropping-particle":"","family":"Ke","given":"Ailong","non-dropping-particle":"","parse-names":false,"suffix":""}],"container-title":"Molecular Cell","id":"ITEM-1","issue":"6","issued":{"date-parts":[["2015","3"]]},"page":"1110-1123","title":"Mn 2+ -Sensing Mechanisms of yybP-ykoY Orphan Riboswitches","type":"article-journal","volume":"57"},"uris":["http://www.mendeley.com/documents/?uuid=2504930c-e68b-41fd-88a7-6e75268ebb5e"]},{"id":"ITEM-2","itemData":{"DOI":"10.1093/nar/gkq1096","ISSN":"1362-4962","author":[{"dropping-particle":"","family":"Hennelly","given":"Scott P.","non-dropping-particle":"","parse-names":false,"suffix":""},{"dropping-particle":"","family":"Sanbonmatsu","given":"Karissa Y.","non-dropping-particle":"","parse-names":false,"suffix":""}],"container-title":"Nucleic Acids Research","id":"ITEM-2","issue":"6","issued":{"date-parts":[["2011","3"]]},"page":"2416-2431","title":"Tertiary contacts control switching of the SAM-I riboswitch","type":"article-journal","volume":"39"},"uris":["http://www.mendeley.com/documents/?uuid=93ad51da-5a61-475f-baaa-3c90387bda49"]},{"id":"ITEM-3","itemData":{"author":[{"dropping-particle":"","family":"Rice","given":"Greggory M.","non-dropping-particle":"","parse-names":false,"suffix":""},{"dropping-particle":"","family":"Busan","given":"Steven","non-dropping-particle":"","parse-names":false,"suffix":""},{"dropping-particle":"","family":"Karabiber","given":"Fethullah","non-dropping-particle":"","parse-names":false,"suffix":""},{"dropping-particle":"V.","family":"Favorov","given":"Oleg","non-dropping-particle":"","parse-names":false,"suffix":""},{"dropping-particle":"","family":"Weeks","given":"Kevin M.","non-dropping-particle":"","parse-names":false,"suffix":""}],"container-title":"Methods in Enzymology","id":"ITEM-3","issued":{"date-parts":[["2014"]]},"page":"165-187","title":"SHAPE Analysis of Small RNAs and Riboswitches","type":"chapter"},"uris":["http://www.mendeley.com/documents/?uuid=4862db13-6180-4588-835a-964ca7461bc4"]},{"id":"ITEM-4","itemData":{"DOI":"10.1073/pnas.1312918111","ISSN":"0027-8424","author":[{"dropping-particle":"","family":"Trausch","given":"J. J.","non-dropping-particle":"","parse-names":false,"suffix":""},{"dropping-particle":"","family":"Xu","given":"Z.","non-dropping-particle":"","parse-names":false,"suffix":""},{"dropping-particle":"","family":"Edwards","given":"A. L.","non-dropping-particle":"","parse-names":false,"suffix":""},{"dropping-particle":"","family":"Reyes","given":"F. E.","non-dropping-particle":"","parse-names":false,"suffix":""},{"dropping-particle":"","family":"Ross","given":"P. E.","non-dropping-particle":"","parse-names":false,"suffix":""},{"dropping-particle":"","family":"Knight","given":"R.","non-dropping-particle":"","parse-names":false,"suffix":""},{"dropping-particle":"","family":"Batey","given":"R. T.","non-dropping-particle":"","parse-names":false,"suffix":""}],"container-title":"Proceedings of the National Academy of Sciences","id":"ITEM-4","issue":"18","issued":{"date-parts":[["2014","5","6"]]},"page":"6624-6629","title":"Structural basis for diversity in the SAM clan of riboswitches","type":"article-journal","volume":"111"},"uris":["http://www.mendeley.com/documents/?uuid=f0392499-d938-473b-82ee-7186012c2d69"]}],"mendeley":{"formattedCitation":"&lt;sup&gt;2,4,7,8&lt;/sup&gt;","plainTextFormattedCitation":"2,4,7,8","previouslyFormattedCitation":"&lt;sup&gt;2,4,7,8&lt;/sup&gt;"},"properties":{"noteIndex":0},"schema":"https://github.com/citation-style-language/schema/raw/master/csl-citation.json"}</w:instrText>
      </w:r>
      <w:r w:rsidR="00616688" w:rsidRPr="00CF7FB3">
        <w:rPr>
          <w:color w:val="auto"/>
        </w:rPr>
        <w:fldChar w:fldCharType="separate"/>
      </w:r>
      <w:r w:rsidR="00616688" w:rsidRPr="00CF7FB3">
        <w:rPr>
          <w:color w:val="auto"/>
          <w:vertAlign w:val="superscript"/>
        </w:rPr>
        <w:t>2,4,7,8</w:t>
      </w:r>
      <w:r w:rsidR="00616688" w:rsidRPr="00CF7FB3">
        <w:rPr>
          <w:color w:val="auto"/>
        </w:rPr>
        <w:fldChar w:fldCharType="end"/>
      </w:r>
      <w:r w:rsidRPr="00CF7FB3">
        <w:rPr>
          <w:color w:val="auto"/>
        </w:rPr>
        <w:t xml:space="preserve"> and to study </w:t>
      </w:r>
      <w:r w:rsidR="007D4046" w:rsidRPr="00CF7FB3">
        <w:rPr>
          <w:color w:val="auto"/>
        </w:rPr>
        <w:t>mechanistic actions of</w:t>
      </w:r>
      <w:r w:rsidR="002871F0" w:rsidRPr="00CF7FB3">
        <w:rPr>
          <w:color w:val="auto"/>
        </w:rPr>
        <w:t xml:space="preserve"> RNA-targeting molecules </w:t>
      </w:r>
      <w:r w:rsidR="00901735">
        <w:rPr>
          <w:color w:val="auto"/>
        </w:rPr>
        <w:t>during</w:t>
      </w:r>
      <w:r w:rsidR="002871F0" w:rsidRPr="00CF7FB3">
        <w:rPr>
          <w:color w:val="auto"/>
        </w:rPr>
        <w:t xml:space="preserve"> drug development</w:t>
      </w:r>
      <w:r w:rsidR="00616688" w:rsidRPr="00CF7FB3">
        <w:rPr>
          <w:color w:val="auto"/>
        </w:rPr>
        <w:fldChar w:fldCharType="begin" w:fldLock="1"/>
      </w:r>
      <w:r w:rsidR="00935076" w:rsidRPr="00CF7FB3">
        <w:rPr>
          <w:color w:val="auto"/>
        </w:rPr>
        <w:instrText>ADDIN CSL_CITATION {"citationItems":[{"id":"ITEM-1","itemData":{"DOI":"10.1021/acs.jmedchem.6b01450","ISSN":"1520-4804","PMID":"28002966","abstract":"Small molecules that bind to RNA potently and specifically are relatively rare. The study of molecules that bind to the HIV-1 transactivation response (TAR) hairpin, a cis-acting HIV genomic element, has long been an important model system for the chemistry of targeting RNA. Here we report the synthesis, biochemical, and structural evaluation of a series of molecules that bind to HIV-1 TAR RNA. A promising analogue, 15, retained the TAR binding affinity of the initial hit and displaced a Tat-derived peptide with an IC50 of 40 μM. NMR characterization of a soluble analogue, 2, revealed a noncanonical binding mode for this class of compounds. Finally, evaluation of 2 and 15 by selective 2'-hydroxyl acylation analyzed by primer extension (SHAPE) indicates specificity in binding to TAR within the context of an in vitro-synthesized 365-nt HIV-1 5'-untranslated region (UTR). Thus, these compounds exhibit a novel and specific mode of interaction with TAR, providing important suggestions for RNA ligand design.","author":[{"dropping-particle":"","family":"Abulwerdi","given":"Fardokht A","non-dropping-particle":"","parse-names":false,"suffix":""},{"dropping-particle":"","family":"Shortridge","given":"Matthew D","non-dropping-particle":"","parse-names":false,"suffix":""},{"dropping-particle":"","family":"Sztuba-Solinska","given":"Joanna","non-dropping-particle":"","parse-names":false,"suffix":""},{"dropping-particle":"","family":"Wilson","given":"Robert","non-dropping-particle":"","parse-names":false,"suffix":""},{"dropping-particle":"","family":"Grice","given":"Stuart F J","non-dropping-particle":"Le","parse-names":false,"suffix":""},{"dropping-particle":"","family":"Varani","given":"Gabriele","non-dropping-particle":"","parse-names":false,"suffix":""},{"dropping-particle":"","family":"Schneekloth","given":"John S","non-dropping-particle":"","parse-names":false,"suffix":""}],"container-title":"Journal of Medicinal Chemistry","id":"ITEM-1","issue":"24","issued":{"date-parts":[["2016"]]},"page":"11148-11160","title":"Development of Small Molecules with a Noncanonical Binding Mode to HIV-1 Trans Activation Response (TAR) RNA.","type":"article-journal","volume":"59"},"uris":["http://www.mendeley.com/documents/?uuid=13f01f86-2a2d-4f07-bf28-33dc324cc30c"]},{"id":"ITEM-2","itemData":{"DOI":"10.1021/acschembio.7b00180","ISSN":"1554-8937","PMID":"28437065","abstract":"MicroRNAs (miRNAs) help orchestrate cellular growth and survival through post-transcriptional mechanisms. The dysregulation of miRNA biogenesis can lead to cellular growth defects and chemotherapeutic resistance and plays a direct role in the development of many chronic diseases. Among these RNAs, miR-21 is consistently overexpressed in most human cancers, leading to the down-regulation of key tumor-suppressing and pro-apoptotic factors, suggesting that inhibition of miR-21 biogenesis could reverse these negative effects. However, targeted inhibition of miR-21 using small molecules has had limited success. To overcome difficulties in targeting RNA secondary structure with small molecules, we developed a class of cyclic β-hairpin peptidomimetics which bind to RNA stem-loop structures, such as miRNA precursors, with potent affinity and specificity. We screened an existing cyclic peptide library and discovered a lead structure which binds to pre-miR21 with KD = 200 nM and prefers it over other pre-miRNAs. The NMR structure of the complex shows that the peptide recognizes the Dicer cleavage site and alters processing of the precursor to the mature miRNA in vitro and in cultured cells. The structure provides a rationale for the peptide binding activity and clear guidance for further improvements in affinity and targeting.","author":[{"dropping-particle":"","family":"Shortridge","given":"Matthew D","non-dropping-particle":"","parse-names":false,"suffix":""},{"dropping-particle":"","family":"Walker","given":"Matthew J","non-dropping-particle":"","parse-names":false,"suffix":""},{"dropping-particle":"","family":"Pavelitz","given":"Tom","non-dropping-particle":"","parse-names":false,"suffix":""},{"dropping-particle":"","family":"Chen","given":"Yu","non-dropping-particle":"","parse-names":false,"suffix":""},{"dropping-particle":"","family":"Yang","given":"Wen","non-dropping-particle":"","parse-names":false,"suffix":""},{"dropping-particle":"","family":"Varani","given":"Gabriele","non-dropping-particle":"","parse-names":false,"suffix":""}],"container-title":"ACS Chemical Biology","id":"ITEM-2","issue":"6","issued":{"date-parts":[["2017"]]},"page":"1611-1620","title":"A Macrocyclic Peptide Ligand Binds the Oncogenic MicroRNA-21 Precursor and Suppresses Dicer Processing.","type":"article-journal","volume":"12"},"uris":["http://www.mendeley.com/documents/?uuid=5b029b32-2497-4c37-a2b2-c8710d60e5df"]}],"mendeley":{"formattedCitation":"&lt;sup&gt;9,10&lt;/sup&gt;","plainTextFormattedCitation":"9,10","previouslyFormattedCitation":"&lt;sup&gt;9,10&lt;/sup&gt;"},"properties":{"noteIndex":0},"schema":"https://github.com/citation-style-language/schema/raw/master/csl-citation.json"}</w:instrText>
      </w:r>
      <w:r w:rsidR="00616688" w:rsidRPr="00CF7FB3">
        <w:rPr>
          <w:color w:val="auto"/>
        </w:rPr>
        <w:fldChar w:fldCharType="separate"/>
      </w:r>
      <w:r w:rsidR="00616688" w:rsidRPr="00CF7FB3">
        <w:rPr>
          <w:color w:val="auto"/>
          <w:vertAlign w:val="superscript"/>
        </w:rPr>
        <w:t>9,10</w:t>
      </w:r>
      <w:r w:rsidR="00616688" w:rsidRPr="00CF7FB3">
        <w:rPr>
          <w:color w:val="auto"/>
        </w:rPr>
        <w:fldChar w:fldCharType="end"/>
      </w:r>
      <w:r w:rsidR="00F27CE0" w:rsidRPr="00CF7FB3">
        <w:rPr>
          <w:color w:val="auto"/>
        </w:rPr>
        <w:t>.</w:t>
      </w:r>
    </w:p>
    <w:p w14:paraId="1DFFE5FA" w14:textId="77777777" w:rsidR="0050301E" w:rsidRPr="00CF7FB3" w:rsidRDefault="0050301E" w:rsidP="00947E59">
      <w:pPr>
        <w:widowControl/>
        <w:rPr>
          <w:color w:val="auto"/>
        </w:rPr>
      </w:pPr>
    </w:p>
    <w:p w14:paraId="5DC50AD7" w14:textId="1D70266B" w:rsidR="009228C0" w:rsidRPr="00CF7FB3" w:rsidRDefault="00F27CE0" w:rsidP="00947E59">
      <w:pPr>
        <w:widowControl/>
        <w:rPr>
          <w:color w:val="auto"/>
        </w:rPr>
      </w:pPr>
      <w:r w:rsidRPr="00CF7FB3">
        <w:rPr>
          <w:rFonts w:hint="eastAsia"/>
          <w:color w:val="auto"/>
          <w:lang w:eastAsia="zh-CN"/>
        </w:rPr>
        <w:t>RNA-</w:t>
      </w:r>
      <w:r w:rsidRPr="00CF7FB3">
        <w:rPr>
          <w:color w:val="auto"/>
          <w:lang w:eastAsia="zh-CN"/>
        </w:rPr>
        <w:t>targeting</w:t>
      </w:r>
      <w:r w:rsidRPr="00CF7FB3">
        <w:rPr>
          <w:rFonts w:hint="eastAsia"/>
          <w:color w:val="auto"/>
          <w:lang w:eastAsia="zh-CN"/>
        </w:rPr>
        <w:t xml:space="preserve"> drug discovery has recently drawn attention in academic laboratories and </w:t>
      </w:r>
      <w:r w:rsidR="00901735">
        <w:rPr>
          <w:color w:val="auto"/>
          <w:lang w:eastAsia="zh-CN"/>
        </w:rPr>
        <w:t xml:space="preserve">the pharmaceutical </w:t>
      </w:r>
      <w:r w:rsidRPr="00CF7FB3">
        <w:rPr>
          <w:rFonts w:hint="eastAsia"/>
          <w:color w:val="auto"/>
          <w:lang w:eastAsia="zh-CN"/>
        </w:rPr>
        <w:t>industry</w:t>
      </w:r>
      <w:r w:rsidRPr="00CF7FB3">
        <w:rPr>
          <w:rStyle w:val="FootnoteReference"/>
          <w:color w:val="auto"/>
          <w:lang w:eastAsia="zh-CN"/>
        </w:rPr>
        <w:fldChar w:fldCharType="begin" w:fldLock="1"/>
      </w:r>
      <w:r w:rsidR="00C15CBA" w:rsidRPr="00CF7FB3">
        <w:rPr>
          <w:color w:val="auto"/>
          <w:lang w:eastAsia="zh-CN"/>
        </w:rPr>
        <w:instrText>ADDIN CSL_CITATION {"citationItems":[{"id":"ITEM-1","itemData":{"DOI":"10.1038/nrd.2018.93","ISSN":"1474-1776","PMID":"29977051","abstract":"Recent studies have indicated the potential to develop small-molecule drugs that act on RNA targets, leading to burgeoning interest in the field. This article discusses general principles for discovering small-molecule drugs that target RNA and argues that the overarching challenge is to identify appropriate target structures in disease-causing RNAs that have high information content and, consequently, appropriate ligand-binding pockets.","author":[{"dropping-particle":"","family":"Warner","given":"Katherine Deigan","non-dropping-particle":"","parse-names":false,"suffix":""},{"dropping-particle":"","family":"Hajdin","given":"Christine E.","non-dropping-particle":"","parse-names":false,"suffix":""},{"dropping-particle":"","family":"Weeks","given":"Kevin M.","non-dropping-particle":"","parse-names":false,"suffix":""}],"container-title":"Nature Reviews Drug Discovery","id":"ITEM-1","issue":"8","issued":{"date-parts":[["2018"]]},"page":"547-558","publisher":"Nature Publishing Group","title":"Principles for targeting RNA with drug-like small molecules","type":"article-journal","volume":"17"},"uris":["http://www.mendeley.com/documents/?uuid=d423196a-567c-42d2-a7ca-e30140d473d8"]},{"id":"ITEM-2","itemData":{"DOI":"10.1038/nrd.2017.239","ISSN":"1474-1784","PMID":"29180732","author":[{"dropping-particle":"","family":"Mullard","given":"Asher","non-dropping-particle":"","parse-names":false,"suffix":""}],"container-title":"Nature Reviews Drug Discovery","id":"ITEM-2","issue":"12","issued":{"date-parts":[["2017","11","28"]]},"page":"813-815","title":"Small molecules against RNA targets attract big backers.","type":"article-journal","volume":"16"},"uris":["http://www.mendeley.com/documents/?uuid=adddf86b-ee11-438e-93ef-4d40cc5e2473"]}],"mendeley":{"formattedCitation":"&lt;sup&gt;11,12&lt;/sup&gt;","plainTextFormattedCitation":"11,12","previouslyFormattedCitation":"&lt;sup&gt;11,12&lt;/sup&gt;"},"properties":{"noteIndex":0},"schema":"https://github.com/citation-style-language/schema/raw/master/csl-citation.json"}</w:instrText>
      </w:r>
      <w:r w:rsidRPr="00CF7FB3">
        <w:rPr>
          <w:rStyle w:val="FootnoteReference"/>
          <w:color w:val="auto"/>
          <w:lang w:eastAsia="zh-CN"/>
        </w:rPr>
        <w:fldChar w:fldCharType="separate"/>
      </w:r>
      <w:r w:rsidR="00616688" w:rsidRPr="00CF7FB3">
        <w:rPr>
          <w:bCs/>
          <w:color w:val="auto"/>
          <w:vertAlign w:val="superscript"/>
          <w:lang w:eastAsia="zh-CN"/>
        </w:rPr>
        <w:t>11,12</w:t>
      </w:r>
      <w:r w:rsidRPr="00CF7FB3">
        <w:rPr>
          <w:rStyle w:val="FootnoteReference"/>
          <w:color w:val="auto"/>
          <w:lang w:eastAsia="zh-CN"/>
        </w:rPr>
        <w:fldChar w:fldCharType="end"/>
      </w:r>
      <w:r w:rsidR="009B387F" w:rsidRPr="00CF7FB3">
        <w:rPr>
          <w:rStyle w:val="FootnoteReference"/>
          <w:color w:val="auto"/>
          <w:lang w:eastAsia="zh-CN"/>
        </w:rPr>
        <w:t xml:space="preserve"> </w:t>
      </w:r>
      <w:r w:rsidR="00CF7FB3" w:rsidRPr="00CF7FB3">
        <w:rPr>
          <w:i/>
          <w:color w:val="auto"/>
          <w:lang w:eastAsia="zh-CN"/>
        </w:rPr>
        <w:t>via</w:t>
      </w:r>
      <w:r w:rsidR="009B387F" w:rsidRPr="00CF7FB3">
        <w:rPr>
          <w:color w:val="auto"/>
          <w:lang w:eastAsia="zh-CN"/>
        </w:rPr>
        <w:t xml:space="preserve"> different approaches and strategies</w:t>
      </w:r>
      <w:r w:rsidR="009B387F" w:rsidRPr="00CF7FB3">
        <w:rPr>
          <w:color w:val="auto"/>
          <w:lang w:eastAsia="zh-CN"/>
        </w:rPr>
        <w:fldChar w:fldCharType="begin" w:fldLock="1"/>
      </w:r>
      <w:r w:rsidR="00935076" w:rsidRPr="00CF7FB3">
        <w:rPr>
          <w:color w:val="auto"/>
          <w:lang w:eastAsia="zh-CN"/>
        </w:rPr>
        <w:instrText>ADDIN CSL_CITATION {"citationItems":[{"id":"ITEM-1","itemData":{"DOI":"10.1016/j.sbi.2015.01.008","ISSN":"1879-033X","PMID":"25687935","abstract":"The increasing appreciation of the central role of non-coding RNAs (miRNAs and long non-coding RNAs) in chronic and degenerative human disease makes them attractive therapeutic targets. This would not be unprecedented: the bacterial ribosomal RNA is a mainstay for antibacterial treatment, while the conservation and functional importance of viral RNA regulatory elements has long suggested they would constitute attractive targets for new antivirals. Oligonucleotide-based chemistry has obvious appeals but also considerable pharmacological limitations that are yet to be addressed satisfactorily. Recent studies identifying small molecules targeting non-coding RNAs may provide an alternative approach to oligonucleotide methods. Here we review recent work investigating new structural and chemical principles for targeting RNA with small molecules.","author":[{"dropping-particle":"","family":"Shortridge","given":"Matthew D","non-dropping-particle":"","parse-names":false,"suffix":""},{"dropping-particle":"","family":"Varani","given":"Gabriele","non-dropping-particle":"","parse-names":false,"suffix":""}],"container-title":"Current Opinion in Structural Biology","id":"ITEM-1","issued":{"date-parts":[["2015","2"]]},"page":"79-88","title":"Structure based approaches for targeting non-coding RNAs with small molecules.","type":"article-journal","volume":"30"},"uris":["http://www.mendeley.com/documents/?uuid=6b265a76-f979-4c4a-99e2-31e537e314d6"]},{"id":"ITEM-2","itemData":{"DOI":"10.1021/ar000118k","ISSN":"0001-4842","author":[{"dropping-particle":"","family":"Gallego","given":"José","non-dropping-particle":"","parse-names":false,"suffix":""},{"dropping-particle":"","family":"Varani","given":"Gabriele","non-dropping-particle":"","parse-names":false,"suffix":""}],"container-title":"Accounts of Chemical Research","id":"ITEM-2","issue":"10","issued":{"date-parts":[["2001","10"]]},"page":"836-843","title":"Targeting RNA with Small-Molecule Drugs: Therapeutic Promise and Chemical Challenges","type":"article-journal","volume":"34"},"uris":["http://www.mendeley.com/documents/?uuid=ed1933b4-3183-42c1-8851-43065a9019dc"]},{"id":"ITEM-3","itemData":{"DOI":"10.1016/j.bmcl.2017.10.052","ISSN":"0960894X","author":[{"dropping-particle":"","family":"Rizvi","given":"Noreen F.","non-dropping-particle":"","parse-names":false,"suffix":""},{"dropping-particle":"","family":"Smith","given":"Graham F.","non-dropping-particle":"","parse-names":false,"suffix":""}],"container-title":"Bioorganic &amp; Medicinal Chemistry Letters","id":"ITEM-3","issue":"23","issued":{"date-parts":[["2017","12"]]},"page":"5083-5088","title":"RNA as a small molecule druggable target","type":"article-journal","volume":"27"},"uris":["http://www.mendeley.com/documents/?uuid=632ca3f0-f4ad-4c76-aea4-16959fe5ab28"]},{"id":"ITEM-4","itemData":{"DOI":"10.1016/j.chembiol.2016.05.021","ISSN":"2451-9448","PMID":"27593111","abstract":"Recent advances in understanding different RNAs and unique features of their biology have revealed a wealth of information. However, approaches to identify small molecules that target these newly discovered regulatory elements have been lacking. The application of new biochemical screening and design-based technologies, coupled with a resurgence of interest in phenotypic screening, has resulted in several compelling successes in targeting RNA. A number of recent advances suggest that achieving the long-standing goal of developing drug-like, biologically active small molecules that target RNA is possible. This review highlights advances and successes in approaches to targeting RNA with diverse small molecules, and the potential for these technologies to pave the way to new types of RNA-targeted therapeutics.","author":[{"dropping-particle":"","family":"Connelly","given":"Colleen M","non-dropping-particle":"","parse-names":false,"suffix":""},{"dropping-particle":"","family":"Moon","given":"Michelle H","non-dropping-particle":"","parse-names":false,"suffix":""},{"dropping-particle":"","family":"Schneekloth","given":"John S","non-dropping-particle":"","parse-names":false,"suffix":""}],"container-title":"Cell Chemical Biology","id":"ITEM-4","issue":"9","issued":{"date-parts":[["2016","9","22"]]},"page":"1077-1090","title":"The Emerging Role of RNA as a Therapeutic Target for Small Molecules.","type":"article-journal","volume":"23"},"uris":["http://www.mendeley.com/documents/?uuid=097edeaa-1fef-43cf-977a-030a90565e52"]}],"mendeley":{"formattedCitation":"&lt;sup&gt;13–16&lt;/sup&gt;","plainTextFormattedCitation":"13–16","previouslyFormattedCitation":"&lt;sup&gt;13–16&lt;/sup&gt;"},"properties":{"noteIndex":0},"schema":"https://github.com/citation-style-language/schema/raw/master/csl-citation.json"}</w:instrText>
      </w:r>
      <w:r w:rsidR="009B387F" w:rsidRPr="00CF7FB3">
        <w:rPr>
          <w:color w:val="auto"/>
          <w:lang w:eastAsia="zh-CN"/>
        </w:rPr>
        <w:fldChar w:fldCharType="separate"/>
      </w:r>
      <w:r w:rsidR="00616688" w:rsidRPr="00CF7FB3">
        <w:rPr>
          <w:color w:val="auto"/>
          <w:vertAlign w:val="superscript"/>
          <w:lang w:eastAsia="zh-CN"/>
        </w:rPr>
        <w:t>13</w:t>
      </w:r>
      <w:r w:rsidR="00733883" w:rsidRPr="00CF7FB3">
        <w:rPr>
          <w:color w:val="auto"/>
          <w:vertAlign w:val="superscript"/>
          <w:lang w:eastAsia="zh-CN"/>
        </w:rPr>
        <w:t>-</w:t>
      </w:r>
      <w:r w:rsidR="00616688" w:rsidRPr="00CF7FB3">
        <w:rPr>
          <w:color w:val="auto"/>
          <w:vertAlign w:val="superscript"/>
          <w:lang w:eastAsia="zh-CN"/>
        </w:rPr>
        <w:t>16</w:t>
      </w:r>
      <w:r w:rsidR="009B387F" w:rsidRPr="00CF7FB3">
        <w:rPr>
          <w:color w:val="auto"/>
          <w:lang w:eastAsia="zh-CN"/>
        </w:rPr>
        <w:fldChar w:fldCharType="end"/>
      </w:r>
      <w:r w:rsidRPr="00CF7FB3">
        <w:rPr>
          <w:rFonts w:hint="eastAsia"/>
          <w:color w:val="auto"/>
          <w:lang w:eastAsia="zh-CN"/>
        </w:rPr>
        <w:t xml:space="preserve">. </w:t>
      </w:r>
      <w:r w:rsidR="009B387F" w:rsidRPr="00CF7FB3">
        <w:rPr>
          <w:color w:val="auto"/>
          <w:lang w:eastAsia="zh-CN"/>
        </w:rPr>
        <w:t>Recent e</w:t>
      </w:r>
      <w:r w:rsidR="00E45A65" w:rsidRPr="00CF7FB3">
        <w:rPr>
          <w:color w:val="auto"/>
          <w:lang w:eastAsia="zh-CN"/>
        </w:rPr>
        <w:t xml:space="preserve">xamples </w:t>
      </w:r>
      <w:r w:rsidR="009B387F" w:rsidRPr="00CF7FB3">
        <w:rPr>
          <w:color w:val="auto"/>
          <w:lang w:eastAsia="zh-CN"/>
        </w:rPr>
        <w:t xml:space="preserve">of RNA-targeting small molecules </w:t>
      </w:r>
      <w:r w:rsidR="00901735">
        <w:rPr>
          <w:color w:val="auto"/>
          <w:lang w:eastAsia="zh-CN"/>
        </w:rPr>
        <w:t>for clinical use</w:t>
      </w:r>
      <w:r w:rsidR="009B387F" w:rsidRPr="00CF7FB3">
        <w:rPr>
          <w:color w:val="auto"/>
          <w:lang w:eastAsia="zh-CN"/>
        </w:rPr>
        <w:t xml:space="preserve"> </w:t>
      </w:r>
      <w:r w:rsidR="00E45A65" w:rsidRPr="00CF7FB3">
        <w:rPr>
          <w:color w:val="auto"/>
          <w:lang w:eastAsia="zh-CN"/>
        </w:rPr>
        <w:t xml:space="preserve">include </w:t>
      </w:r>
      <w:r w:rsidRPr="00CF7FB3">
        <w:rPr>
          <w:rFonts w:hint="eastAsia"/>
          <w:color w:val="auto"/>
          <w:lang w:eastAsia="zh-CN"/>
        </w:rPr>
        <w:t>two structurally distinct experimental drugs, LMI</w:t>
      </w:r>
      <w:r w:rsidRPr="00CF7FB3">
        <w:rPr>
          <w:color w:val="auto"/>
          <w:lang w:eastAsia="zh-CN"/>
        </w:rPr>
        <w:t>-</w:t>
      </w:r>
      <w:r w:rsidRPr="00CF7FB3">
        <w:rPr>
          <w:rFonts w:hint="eastAsia"/>
          <w:color w:val="auto"/>
          <w:lang w:eastAsia="zh-CN"/>
        </w:rPr>
        <w:t>070</w:t>
      </w:r>
      <w:r w:rsidRPr="00CF7FB3">
        <w:rPr>
          <w:rStyle w:val="FootnoteReference"/>
          <w:color w:val="auto"/>
          <w:lang w:eastAsia="zh-CN"/>
        </w:rPr>
        <w:fldChar w:fldCharType="begin" w:fldLock="1"/>
      </w:r>
      <w:r w:rsidR="00C15CBA" w:rsidRPr="00CF7FB3">
        <w:rPr>
          <w:color w:val="auto"/>
          <w:lang w:eastAsia="zh-CN"/>
        </w:rPr>
        <w:instrText>ADDIN CSL_CITATION {"citationItems":[{"id":"ITEM-1","itemData":{"DOI":"10.1038/nchembio.1837","ISBN":"1552-4450","ISSN":"15524469","PMID":"26030728","abstract":"Spinal muscular atrophy (SMA), which results from the loss of expression of the survival of motor neuron-1 (SMN1) gene, represents the most common genetic cause of pediatric mortality. A duplicate copy (SMN2) is inefficiently spliced, producing a truncated and unstable protein. We describe herein a potent, orally active, small-molecule enhancer of SMN2 splicing that elevates full-length SMN protein and extends survival in a severe SMA mouse model. We demonstrate that the molecular mechanism of action is via stabilization of the transient double-strand RNA structure formed by the SMN2 pre-mRNA and U1 small nuclear ribonucleic protein (snRNP) complex. The binding affinity of U1 snRNP to the 5' splice site is increased in a sequence-selective manner, discrete from constitutive recognition. This new mechanism demonstrates the feasibility of small molecule-mediated, sequence-selective splice modulation and the potential for leveraging this strategy in other splicing diseases.","author":[{"dropping-particle":"","family":"Palacino","given":"James","non-dropping-particle":"","parse-names":false,"suffix":""},{"dropping-particle":"","family":"Swalley","given":"Susanne E.","non-dropping-particle":"","parse-names":false,"suffix":""},{"dropping-particle":"","family":"Song","given":"Cheng","non-dropping-particle":"","parse-names":false,"suffix":""},{"dropping-particle":"","family":"Cheung","given":"Atwood K.","non-dropping-particle":"","parse-names":false,"suffix":""},{"dropping-particle":"","family":"Shu","given":"Lei","non-dropping-particle":"","parse-names":false,"suffix":""},{"dropping-particle":"","family":"Zhang","given":"Xiaolu","non-dropping-particle":"","parse-names":false,"suffix":""},{"dropping-particle":"","family":"Hoosear","given":"Mailin","non-dropping-particle":"Van","parse-names":false,"suffix":""},{"dropping-particle":"","family":"Shin","given":"Youngah","non-dropping-particle":"","parse-names":false,"suffix":""},{"dropping-particle":"","family":"Chin","given":"Donovan N.","non-dropping-particle":"","parse-names":false,"suffix":""},{"dropping-particle":"","family":"Keller","given":"Caroline Gubser","non-dropping-particle":"","parse-names":false,"suffix":""},{"dropping-particle":"","family":"Beibel","given":"Martin","non-dropping-particle":"","parse-names":false,"suffix":""},{"dropping-particle":"","family":"Renaud","given":"Nicole A.","non-dropping-particle":"","parse-names":false,"suffix":""},{"dropping-particle":"","family":"Smith","given":"Thomas M.","non-dropping-particle":"","parse-names":false,"suffix":""},{"dropping-particle":"","family":"Salcius","given":"Michael","non-dropping-particle":"","parse-names":false,"suffix":""},{"dropping-particle":"","family":"Shi","given":"Xiaoying","non-dropping-particle":"","parse-names":false,"suffix":""},{"dropping-particle":"","family":"Hild","given":"Marc","non-dropping-particle":"","parse-names":false,"suffix":""},{"dropping-particle":"","family":"Servais","given":"Rebecca","non-dropping-particle":"","parse-names":false,"suffix":""},{"dropping-particle":"","family":"Jain","given":"Monish","non-dropping-particle":"","parse-names":false,"suffix":""},{"dropping-particle":"","family":"Deng","given":"Lin","non-dropping-particle":"","parse-names":false,"suffix":""},{"dropping-particle":"","family":"Bullock","given":"Caroline","non-dropping-particle":"","parse-names":false,"suffix":""},{"dropping-particle":"","family":"McLellan","given":"Michael","non-dropping-particle":"","parse-names":false,"suffix":""},{"dropping-particle":"","family":"Schuierer","given":"Sven","non-dropping-particle":"","parse-names":false,"suffix":""},{"dropping-particle":"","family":"Murphy","given":"Leo","non-dropping-particle":"","parse-names":false,"suffix":""},{"dropping-particle":"","family":"Blommers","given":"Marcel J.J.","non-dropping-particle":"","parse-names":false,"suffix":""},{"dropping-particle":"","family":"Blaustein","given":"Cecile","non-dropping-particle":"","parse-names":false,"suffix":""},{"dropping-particle":"","family":"Berenshteyn","given":"Frada","non-dropping-particle":"","parse-names":false,"suffix":""},{"dropping-particle":"","family":"Lacoste","given":"Arnaud","non-dropping-particle":"","parse-names":false,"suffix":""},{"dropping-particle":"","family":"Thomas","given":"Jason R.","non-dropping-particle":"","parse-names":false,"suffix":""},{"dropping-particle":"","family":"Roma","given":"Guglielmo","non-dropping-particle":"","parse-names":false,"suffix":""},{"dropping-particle":"","family":"Michaud","given":"Gregory A.","non-dropping-particle":"","parse-names":false,"suffix":""},{"dropping-particle":"","family":"Tseng","given":"Brian S.","non-dropping-particle":"","parse-names":false,"suffix":""},{"dropping-particle":"","family":"Porter","given":"Jeffery A.","non-dropping-particle":"","parse-names":false,"suffix":""},{"dropping-particle":"","family":"Myer","given":"Vic E.","non-dropping-particle":"","parse-names":false,"suffix":""},{"dropping-particle":"","family":"Tallarico","given":"John A.","non-dropping-particle":"","parse-names":false,"suffix":""},{"dropping-particle":"","family":"Hamann","given":"Lawrence G.","non-dropping-particle":"","parse-names":false,"suffix":""},{"dropping-particle":"","family":"Curtis","given":"Daniel","non-dropping-particle":"","parse-names":false,"suffix":""},{"dropping-particle":"","family":"Fishman","given":"Mark C.","non-dropping-particle":"","parse-names":false,"suffix":""},{"dropping-particle":"","family":"Dietrich","given":"William F.","non-dropping-particle":"","parse-names":false,"suffix":""},{"dropping-particle":"","family":"Dales","given":"Natalie A.","non-dropping-particle":"","parse-names":false,"suffix":""},{"dropping-particle":"","family":"Sivasankaran","given":"Rajeev","non-dropping-particle":"","parse-names":false,"suffix":""}],"container-title":"Nature Chemical Biology","id":"ITEM-1","issue":"7","issued":{"date-parts":[["2015"]]},"page":"511-517","title":"SMN2 splice modulators enhance U1-pre-mRNA association and rescue SMA mice","type":"article-journal","volume":"11"},"uris":["http://www.mendeley.com/documents/?uuid=2bff94a5-7b6e-49de-a83a-12a584d46fdc"]}],"mendeley":{"formattedCitation":"&lt;sup&gt;17&lt;/sup&gt;","plainTextFormattedCitation":"17","previouslyFormattedCitation":"&lt;sup&gt;17&lt;/sup&gt;"},"properties":{"noteIndex":0},"schema":"https://github.com/citation-style-language/schema/raw/master/csl-citation.json"}</w:instrText>
      </w:r>
      <w:r w:rsidRPr="00CF7FB3">
        <w:rPr>
          <w:rStyle w:val="FootnoteReference"/>
          <w:color w:val="auto"/>
          <w:lang w:eastAsia="zh-CN"/>
        </w:rPr>
        <w:fldChar w:fldCharType="separate"/>
      </w:r>
      <w:r w:rsidR="00616688" w:rsidRPr="00CF7FB3">
        <w:rPr>
          <w:bCs/>
          <w:color w:val="auto"/>
          <w:vertAlign w:val="superscript"/>
          <w:lang w:eastAsia="zh-CN"/>
        </w:rPr>
        <w:t>17</w:t>
      </w:r>
      <w:r w:rsidRPr="00CF7FB3">
        <w:rPr>
          <w:rStyle w:val="FootnoteReference"/>
          <w:color w:val="auto"/>
          <w:lang w:eastAsia="zh-CN"/>
        </w:rPr>
        <w:fldChar w:fldCharType="end"/>
      </w:r>
      <w:r w:rsidRPr="00CF7FB3">
        <w:rPr>
          <w:color w:val="auto"/>
          <w:lang w:eastAsia="zh-CN"/>
        </w:rPr>
        <w:t xml:space="preserve"> </w:t>
      </w:r>
      <w:r w:rsidRPr="00CF7FB3">
        <w:rPr>
          <w:rFonts w:hint="eastAsia"/>
          <w:color w:val="auto"/>
          <w:lang w:eastAsia="zh-CN"/>
        </w:rPr>
        <w:t>and RG</w:t>
      </w:r>
      <w:r w:rsidRPr="00CF7FB3">
        <w:rPr>
          <w:color w:val="auto"/>
          <w:lang w:eastAsia="zh-CN"/>
        </w:rPr>
        <w:t>-</w:t>
      </w:r>
      <w:r w:rsidRPr="00CF7FB3">
        <w:rPr>
          <w:rFonts w:hint="eastAsia"/>
          <w:color w:val="auto"/>
          <w:lang w:eastAsia="zh-CN"/>
        </w:rPr>
        <w:t>7916</w:t>
      </w:r>
      <w:r w:rsidRPr="00CF7FB3">
        <w:rPr>
          <w:rStyle w:val="FootnoteReference"/>
          <w:color w:val="auto"/>
          <w:lang w:eastAsia="zh-CN"/>
        </w:rPr>
        <w:fldChar w:fldCharType="begin" w:fldLock="1"/>
      </w:r>
      <w:r w:rsidR="00C15CBA" w:rsidRPr="00CF7FB3">
        <w:rPr>
          <w:color w:val="auto"/>
          <w:lang w:eastAsia="zh-CN"/>
        </w:rPr>
        <w:instrText>ADDIN CSL_CITATION {"citationItems":[{"id":"ITEM-1","itemData":{"DOI":"10.1021/acs.jmedchem.8b00741","ISSN":"0022-2623","author":[{"dropping-particle":"","family":"Ratni","given":"Hasane","non-dropping-particle":"","parse-names":false,"suffix":""},{"dropping-particle":"","family":"Ebeling","given":"Martin","non-dropping-particle":"","parse-names":false,"suffix":""},{"dropping-particle":"","family":"Baird","given":"John","non-dropping-particle":"","parse-names":false,"suffix":""},{"dropping-particle":"","family":"Bendels","given":"Stefanie","non-dropping-particle":"","parse-names":false,"suffix":""},{"dropping-particle":"","family":"Bylund","given":"Johan","non-dropping-particle":"","parse-names":false,"suffix":""},{"dropping-particle":"","family":"Chen","given":"Karen S.","non-dropping-particle":"","parse-names":false,"suffix":""},{"dropping-particle":"","family":"Denk","given":"Nora","non-dropping-particle":"","parse-names":false,"suffix":""},{"dropping-particle":"","family":"Feng","given":"Zhihua","non-dropping-particle":"","parse-names":false,"suffix":""},{"dropping-particle":"","family":"Green","given":"Luke","non-dropping-particle":"","parse-names":false,"suffix":""},{"dropping-particle":"","family":"Guerard","given":"Melanie","non-dropping-particle":"","parse-names":false,"suffix":""},{"dropping-particle":"","family":"Jablonski","given":"Philippe","non-dropping-particle":"","parse-names":false,"suffix":""},{"dropping-particle":"","family":"Jacobsen","given":"Bjoern","non-dropping-particle":"","parse-names":false,"suffix":""},{"dropping-particle":"","family":"Khwaja","given":"Omar","non-dropping-particle":"","parse-names":false,"suffix":""},{"dropping-particle":"","family":"Kletzl","given":"Heidemarie","non-dropping-particle":"","parse-names":false,"suffix":""},{"dropping-particle":"","family":"Ko","given":"Chien-Ping","non-dropping-particle":"","parse-names":false,"suffix":""},{"dropping-particle":"","family":"Kustermann","given":"Stefan","non-dropping-particle":"","parse-names":false,"suffix":""},{"dropping-particle":"","family":"Marquet","given":"Anne","non-dropping-particle":"","parse-names":false,"suffix":""},{"dropping-particle":"","family":"Metzger","given":"Friedrich","non-dropping-particle":"","parse-names":false,"suffix":""},{"dropping-particle":"","family":"Mueller","given":"Barbara","non-dropping-particle":"","parse-names":false,"suffix":""},{"dropping-particle":"","family":"Naryshkin","given":"Nikolai A.","non-dropping-particle":"","parse-names":false,"suffix":""},{"dropping-particle":"V.","family":"Paushkin","given":"Sergey","non-dropping-particle":"","parse-names":false,"suffix":""},{"dropping-particle":"","family":"Pinard","given":"Emmanuel","non-dropping-particle":"","parse-names":false,"suffix":""},{"dropping-particle":"","family":"Poirier","given":"Agnès","non-dropping-particle":"","parse-names":false,"suffix":""},{"dropping-particle":"","family":"Reutlinger","given":"Michael","non-dropping-particle":"","parse-names":false,"suffix":""},{"dropping-particle":"","family":"Weetall","given":"Marla","non-dropping-particle":"","parse-names":false,"suffix":""},{"dropping-particle":"","family":"Zeller","given":"Andreas","non-dropping-particle":"","parse-names":false,"suffix":""},{"dropping-particle":"","family":"Zhao","given":"Xin","non-dropping-particle":"","parse-names":false,"suffix":""},{"dropping-particle":"","family":"Mueller","given":"Lutz","non-dropping-particle":"","parse-names":false,"suffix":""}],"container-title":"Journal of Medicinal Chemistry","id":"ITEM-1","issue":"15","issued":{"date-parts":[["2018","8","9"]]},"page":"6501-6517","title":"Discovery of Risdiplam, a Selective Survival of Motor Neuron-2 ( SMN2 ) Gene Splicing Modifier for the Treatment of Spinal Muscular Atrophy (SMA)","type":"article-journal","volume":"61"},"uris":["http://www.mendeley.com/documents/?uuid=446fb95b-8130-4965-8406-72c8f07f282e"]},{"id":"ITEM-2","itemData":{"author":[{"dropping-particle":"","family":"Naryshkin","given":"Nikolai a","non-dropping-particle":"","parse-names":false,"suffix":""},{"dropping-particle":"","family":"Weetall","given":"Marla","non-dropping-particle":"","parse-names":false,"suffix":""},{"dropping-particle":"","family":"Dakka","given":"Amal","non-dropping-particle":"","parse-names":false,"suffix":""},{"dropping-particle":"","family":"Narasimhan","given":"Jana","non-dropping-particle":"","parse-names":false,"suffix":""},{"dropping-particle":"","family":"Zhao","given":"Xin","non-dropping-particle":"","parse-names":false,"suffix":""},{"dropping-particle":"","family":"Feng","given":"Zhihua","non-dropping-particle":"","parse-names":false,"suffix":""},{"dropping-particle":"","family":"Ling","given":"Karen K Y","non-dropping-particle":"","parse-names":false,"suffix":""},{"dropping-particle":"","family":"Karp","given":"Gary M","non-dropping-particle":"","parse-names":false,"suffix":""},{"dropping-particle":"","family":"Qi","given":"Hongyan","non-dropping-particle":"","parse-names":false,"suffix":""},{"dropping-particle":"","family":"Woll","given":"Matthew G","non-dropping-particle":"","parse-names":false,"suffix":""},{"dropping-particle":"","family":"Chen","given":"Guangming","non-dropping-particle":"","parse-names":false,"suffix":""},{"dropping-particle":"","family":"Zhang","given":"Nanjing","non-dropping-particle":"","parse-names":false,"suffix":""},{"dropping-particle":"","family":"Gabbeta","given":"Vijayalakshmi","non-dropping-particle":"","parse-names":false,"suffix":""},{"dropping-particle":"","family":"Vazirani","given":"Priya","non-dropping-particle":"","parse-names":false,"suffix":""},{"dropping-particle":"","family":"Bhattacharyya","given":"Anuradha","non-dropping-particle":"","parse-names":false,"suffix":""},{"dropping-particle":"","family":"Furia","given":"Bansri","non-dropping-particle":"","parse-names":false,"suffix":""},{"dropping-particle":"","family":"Risher","given":"Nicole","non-dropping-particle":"","parse-names":false,"suffix":""},{"dropping-particle":"","family":"Sheedy","given":"Josephine","non-dropping-particle":"","parse-names":false,"suffix":""},{"dropping-particle":"","family":"Kong","given":"Ronald","non-dropping-particle":"","parse-names":false,"suffix":""},{"dropping-particle":"","family":"Ma","given":"Jiyuan","non-dropping-particle":"","parse-names":false,"suffix":""},{"dropping-particle":"","family":"Turpoff","given":"Anthony","non-dropping-particle":"","parse-names":false,"suffix":""},{"dropping-particle":"","family":"Lee","given":"Chang-sun","non-dropping-particle":"","parse-names":false,"suffix":""},{"dropping-particle":"","family":"Zhang","given":"Xiaoyan","non-dropping-particle":"","parse-names":false,"suffix":""},{"dropping-particle":"","family":"Moon","given":"Young-choon","non-dropping-particle":"","parse-names":false,"suffix":""},{"dropping-particle":"","family":"Trifillis","given":"Panayiota","non-dropping-particle":"","parse-names":false,"suffix":""},{"dropping-particle":"","family":"Welch","given":"Ellen M","non-dropping-particle":"","parse-names":false,"suffix":""},{"dropping-particle":"","family":"Colacino","given":"Joseph M","non-dropping-particle":"","parse-names":false,"suffix":""},{"dropping-particle":"","family":"Babiak","given":"John","non-dropping-particle":"","parse-names":false,"suffix":""},{"dropping-particle":"","family":"Almstead","given":"Neil G","non-dropping-particle":"","parse-names":false,"suffix":""},{"dropping-particle":"","family":"Peltz","given":"Stuart W","non-dropping-particle":"","parse-names":false,"suffix":""},{"dropping-particle":"","family":"Eng","given":"Loren a","non-dropping-particle":"","parse-names":false,"suffix":""},{"dropping-particle":"","family":"Chen","given":"Karen S","non-dropping-particle":"","parse-names":false,"suffix":""},{"dropping-particle":"","family":"Mull","given":"Jesse L","non-dropping-particle":"","parse-names":false,"suffix":""},{"dropping-particle":"","family":"Lynes","given":"Maureen S","non-dropping-particle":"","parse-names":false,"suffix":""},{"dropping-particle":"","family":"Rubin","given":"Lee L","non-dropping-particle":"","parse-names":false,"suffix":""},{"dropping-particle":"","family":"Fontoura","given":"Paulo","non-dropping-particle":"","parse-names":false,"suffix":""},{"dropping-particle":"","family":"Santarelli","given":"Luca","non-dropping-particle":"","parse-names":false,"suffix":""},{"dropping-particle":"","family":"Haehnke","given":"Daniel","non-dropping-particle":"","parse-names":false,"suffix":""},{"dropping-particle":"","family":"Mccarthy","given":"Kathleen D","non-dropping-particle":"","parse-names":false,"suffix":""},{"dropping-particle":"","family":"Schmucki","given":"Roland","non-dropping-particle":"","parse-names":false,"suffix":""},{"dropping-particle":"","family":"Ebeling","given":"Martin","non-dropping-particle":"","parse-names":false,"suffix":""},{"dropping-particle":"","family":"Sivaramakrishnan","given":"Manaswini","non-dropping-particle":"","parse-names":false,"suffix":""},{"dropping-particle":"","family":"Ko","given":"Chien-ping","non-dropping-particle":"","parse-names":false,"suffix":""},{"dropping-particle":"V","family":"Paushkin","given":"Sergey","non-dropping-particle":"","parse-names":false,"suffix":""},{"dropping-particle":"","family":"Ratni","given":"Hasane","non-dropping-particle":"","parse-names":false,"suffix":""}],"container-title":"Science","id":"ITEM-2","issue":"6197","issued":{"date-parts":[["2014"]]},"title":"SMN2 splicing modifiers improve motor function and longevity in mice with spinal muscular atrophy","type":"article-journal","volume":"345"},"uris":["http://www.mendeley.com/documents/?uuid=c2086c8d-4afb-49be-b17b-ce90922c7c67"]}],"mendeley":{"formattedCitation":"&lt;sup&gt;18,19&lt;/sup&gt;","plainTextFormattedCitation":"18,19","previouslyFormattedCitation":"&lt;sup&gt;18,19&lt;/sup&gt;"},"properties":{"noteIndex":0},"schema":"https://github.com/citation-style-language/schema/raw/master/csl-citation.json"}</w:instrText>
      </w:r>
      <w:r w:rsidRPr="00CF7FB3">
        <w:rPr>
          <w:rStyle w:val="FootnoteReference"/>
          <w:color w:val="auto"/>
          <w:lang w:eastAsia="zh-CN"/>
        </w:rPr>
        <w:fldChar w:fldCharType="separate"/>
      </w:r>
      <w:r w:rsidR="00616688" w:rsidRPr="00CF7FB3">
        <w:rPr>
          <w:bCs/>
          <w:color w:val="auto"/>
          <w:vertAlign w:val="superscript"/>
          <w:lang w:eastAsia="zh-CN"/>
        </w:rPr>
        <w:t>18,19</w:t>
      </w:r>
      <w:r w:rsidRPr="00CF7FB3">
        <w:rPr>
          <w:rStyle w:val="FootnoteReference"/>
          <w:color w:val="auto"/>
          <w:lang w:eastAsia="zh-CN"/>
        </w:rPr>
        <w:fldChar w:fldCharType="end"/>
      </w:r>
      <w:r w:rsidRPr="00CF7FB3">
        <w:rPr>
          <w:rFonts w:hint="eastAsia"/>
          <w:color w:val="auto"/>
          <w:lang w:eastAsia="zh-CN"/>
        </w:rPr>
        <w:t>, for spinal muscular atrophy</w:t>
      </w:r>
      <w:r w:rsidR="002D78ED" w:rsidRPr="00CF7FB3">
        <w:rPr>
          <w:color w:val="auto"/>
          <w:lang w:eastAsia="zh-CN"/>
        </w:rPr>
        <w:t xml:space="preserve"> (SMA)</w:t>
      </w:r>
      <w:r w:rsidR="00E45A65" w:rsidRPr="00CF7FB3">
        <w:rPr>
          <w:color w:val="auto"/>
          <w:lang w:eastAsia="zh-CN"/>
        </w:rPr>
        <w:t xml:space="preserve">, </w:t>
      </w:r>
      <w:r w:rsidR="00901735">
        <w:rPr>
          <w:color w:val="auto"/>
          <w:lang w:eastAsia="zh-CN"/>
        </w:rPr>
        <w:t>which</w:t>
      </w:r>
      <w:r w:rsidR="00E45A65" w:rsidRPr="00CF7FB3">
        <w:rPr>
          <w:color w:val="auto"/>
          <w:lang w:eastAsia="zh-CN"/>
        </w:rPr>
        <w:t xml:space="preserve"> </w:t>
      </w:r>
      <w:r w:rsidRPr="00CF7FB3">
        <w:rPr>
          <w:rFonts w:hint="eastAsia"/>
          <w:color w:val="auto"/>
          <w:lang w:eastAsia="zh-CN"/>
        </w:rPr>
        <w:t>showed promising result</w:t>
      </w:r>
      <w:r w:rsidRPr="00CF7FB3">
        <w:rPr>
          <w:color w:val="auto"/>
          <w:lang w:eastAsia="zh-CN"/>
        </w:rPr>
        <w:t xml:space="preserve">s in phase </w:t>
      </w:r>
      <w:r w:rsidR="00901735">
        <w:rPr>
          <w:color w:val="auto"/>
          <w:lang w:eastAsia="zh-CN"/>
        </w:rPr>
        <w:t>II</w:t>
      </w:r>
      <w:r w:rsidRPr="00CF7FB3">
        <w:rPr>
          <w:color w:val="auto"/>
          <w:lang w:eastAsia="zh-CN"/>
        </w:rPr>
        <w:t xml:space="preserve"> clinical trials</w:t>
      </w:r>
      <w:r w:rsidRPr="00CF7FB3">
        <w:rPr>
          <w:rStyle w:val="FootnoteReference"/>
          <w:color w:val="auto"/>
          <w:lang w:eastAsia="zh-CN"/>
        </w:rPr>
        <w:fldChar w:fldCharType="begin" w:fldLock="1"/>
      </w:r>
      <w:r w:rsidR="00C15CBA" w:rsidRPr="00CF7FB3">
        <w:rPr>
          <w:color w:val="auto"/>
          <w:lang w:eastAsia="zh-CN"/>
        </w:rPr>
        <w:instrText>ADDIN CSL_CITATION {"citationItems":[{"id":"ITEM-1","itemData":{"abstract":"Objective: JEWELFISH (NCT03032172) is an exploratory, open-label study to establish the safety, tolerability and pharmacokinetics (PK) of RG7916 in patients who have previously participated in a study with a therapy targeting survival of motor neuron 2 (SMN2) mRNA splicing.Background: Spinal muscular atrophy (SMA) is a rare hereditary neuromuscular disease caused by loss-of-function of the SMN1 gene. While SMN1 produces full-length SMN protein, a second gene, SMN2, produces low levels of functional SMN protein due to alternative splicing of SMN2 pre-mRNA. RG7916 is an orally administered, centrally and peripherally distributed SMN2 pre-mRNA splicing modifier that increases SMN protein levels.Design/Methods: JEWELFISH is a multicenter, open-label, exploratory study evaluating the safety, tolerability and PK of daily oral RG7916 in patients with SMA Type 2 or 3, age 12–60 years, who previously participated in a study with therapies targeting SMN2 splicing. The pharmacodynamic (PD) effects on SMN2 mRNA and SMN protein are also assessed.Results: At the time of abstract submission, 8 patients had received RG7916 for up to 32 weeks. To date, RG7916 has been safe and well tolerated, with no drug-related safety findings leading to withdrawal in any SMA patient exposed to RG7916. Preliminary PD data following RG7916 treatment showed a rapid increase in the full-length SMN2 (SMN2FL)/SMNΔ7 mRNA ratio after treatment onset, and an up to 4-fold increase from baseline over 4 weeks. This SMN2FL/SMNΔ7 mRNA ratio increase resulted in an up to 4-fold SMN protein increase over 4 weeks. A JEWELFISH update including safety and available biomarker data will be presented.Conclusions: JEWELFISH is currently recruiting in sites across Europe and the US. Together with the ongoing SUNFISH (SMA Type 2 and 3) and FIREFISH (SMA Type 1) studies, JEWELFISH will provide valuable insights into the safety, tolerability, PK and PD of daily oral RG7916.Study Supported by:Sponsored by F. Hoffmann-La RocheDisclosure: Dr Chiriboga has nothing to disclose. Dr. Mercuri has received personal compensation for consulting, serving on a scientific advisory board, speaking, or other activities with Biogen MA, Inc, Ionis Pharmaceuticals, Inc. &amp;amp;amp; F. Hoffman La-Roche Ltd. Dr. Fischer has nothing to disclose. Dr. Kraus has received personal compensation for consulting, serving on a scientific advisory board, speaking, or other activities with Roche. Dr. Alexander has received personal compensation…","author":[{"dropping-particle":"","family":"Chiriboga","given":"Claudia","non-dropping-particle":"","parse-names":false,"suffix":""},{"dropping-particle":"","family":"Mercuri","given":"Eugenio","non-dropping-particle":"","parse-names":false,"suffix":""},{"dropping-particle":"","family":"Fischer","given":"Dirk","non-dropping-particle":"","parse-names":false,"suffix":""},{"dropping-particle":"","family":"Kraus","given":"Dominik","non-dropping-particle":"","parse-names":false,"suffix":""},{"dropping-particle":"","family":"Alexander","given":"Monika","non-dropping-particle":"","parse-names":false,"suffix":""},{"dropping-particle":"","family":"Armstrong","given":"Gillian","non-dropping-particle":"","parse-names":false,"suffix":""},{"dropping-particle":"","family":"Kletzl","given":"Heidemarie","non-dropping-particle":"","parse-names":false,"suffix":""},{"dropping-particle":"","family":"Gerber","given":"Marianne","non-dropping-particle":"","parse-names":false,"suffix":""},{"dropping-particle":"","family":"Cleary","given":"Yumi","non-dropping-particle":"","parse-names":false,"suffix":""},{"dropping-particle":"","family":"Bergauer","given":"Tobias","non-dropping-particle":"","parse-names":false,"suffix":""},{"dropping-particle":"","family":"Gorni","given":"Ksenija","non-dropping-particle":"","parse-names":false,"suffix":""},{"dropping-particle":"","family":"Khwaja","given":"Omar","non-dropping-particle":"","parse-names":false,"suffix":""}],"container-title":"Neurology","id":"ITEM-1","issue":"15 Supplement","issued":{"date-parts":[["2018","4","10"]]},"title":"Preliminary Evidence for Pharmacodynamics Effects of RG7916 in JEWELFISH, a Study in Patients with Spinal Muscular Atrophy who Previously Participated in a Study with Another SMN2-Splicing Targeting Therapy (S46.003)","type":"article-journal","volume":"90"},"uris":["http://www.mendeley.com/documents/?uuid=9f295619-8341-422f-8670-8efbd466604e"]}],"mendeley":{"formattedCitation":"&lt;sup&gt;20&lt;/sup&gt;","plainTextFormattedCitation":"20","previouslyFormattedCitation":"&lt;sup&gt;20&lt;/sup&gt;"},"properties":{"noteIndex":0},"schema":"https://github.com/citation-style-language/schema/raw/master/csl-citation.json"}</w:instrText>
      </w:r>
      <w:r w:rsidRPr="00CF7FB3">
        <w:rPr>
          <w:rStyle w:val="FootnoteReference"/>
          <w:color w:val="auto"/>
          <w:lang w:eastAsia="zh-CN"/>
        </w:rPr>
        <w:fldChar w:fldCharType="separate"/>
      </w:r>
      <w:r w:rsidR="00616688" w:rsidRPr="00CF7FB3">
        <w:rPr>
          <w:bCs/>
          <w:color w:val="auto"/>
          <w:vertAlign w:val="superscript"/>
          <w:lang w:eastAsia="zh-CN"/>
        </w:rPr>
        <w:t>20</w:t>
      </w:r>
      <w:r w:rsidRPr="00CF7FB3">
        <w:rPr>
          <w:rStyle w:val="FootnoteReference"/>
          <w:color w:val="auto"/>
          <w:lang w:eastAsia="zh-CN"/>
        </w:rPr>
        <w:fldChar w:fldCharType="end"/>
      </w:r>
      <w:r w:rsidRPr="00CF7FB3">
        <w:rPr>
          <w:rFonts w:hint="eastAsia"/>
          <w:color w:val="auto"/>
          <w:lang w:eastAsia="zh-CN"/>
        </w:rPr>
        <w:t xml:space="preserve">. Both molecules were demonstrated to target </w:t>
      </w:r>
      <w:r w:rsidR="007308B1" w:rsidRPr="00CF7FB3">
        <w:rPr>
          <w:color w:val="auto"/>
        </w:rPr>
        <w:t xml:space="preserve">survival of motor neuron (SMN) 2 </w:t>
      </w:r>
      <w:r w:rsidRPr="00CF7FB3">
        <w:rPr>
          <w:rFonts w:hint="eastAsia"/>
          <w:color w:val="auto"/>
          <w:lang w:eastAsia="zh-CN"/>
        </w:rPr>
        <w:t>pre-mRNA</w:t>
      </w:r>
      <w:r w:rsidRPr="00CF7FB3">
        <w:rPr>
          <w:color w:val="auto"/>
          <w:lang w:eastAsia="zh-CN"/>
        </w:rPr>
        <w:t xml:space="preserve"> and regulate the splicing process of</w:t>
      </w:r>
      <w:r w:rsidR="007308B1" w:rsidRPr="00CF7FB3">
        <w:rPr>
          <w:color w:val="auto"/>
          <w:lang w:eastAsia="zh-CN"/>
        </w:rPr>
        <w:t xml:space="preserve"> the</w:t>
      </w:r>
      <w:r w:rsidRPr="00CF7FB3">
        <w:rPr>
          <w:color w:val="auto"/>
          <w:lang w:eastAsia="zh-CN"/>
        </w:rPr>
        <w:t xml:space="preserve"> SMN2 gene</w:t>
      </w:r>
      <w:r w:rsidRPr="00CF7FB3">
        <w:rPr>
          <w:rStyle w:val="FootnoteReference"/>
          <w:color w:val="auto"/>
          <w:lang w:eastAsia="zh-CN"/>
        </w:rPr>
        <w:fldChar w:fldCharType="begin" w:fldLock="1"/>
      </w:r>
      <w:r w:rsidR="00C15CBA" w:rsidRPr="00CF7FB3">
        <w:rPr>
          <w:color w:val="auto"/>
          <w:lang w:eastAsia="zh-CN"/>
        </w:rPr>
        <w:instrText>ADDIN CSL_CITATION {"citationItems":[{"id":"ITEM-1","itemData":{"DOI":"10.1038/nchembio.1837","ISBN":"1552-4450","ISSN":"15524469","PMID":"26030728","abstract":"Spinal muscular atrophy (SMA), which results from the loss of expression of the survival of motor neuron-1 (SMN1) gene, represents the most common genetic cause of pediatric mortality. A duplicate copy (SMN2) is inefficiently spliced, producing a truncated and unstable protein. We describe herein a potent, orally active, small-molecule enhancer of SMN2 splicing that elevates full-length SMN protein and extends survival in a severe SMA mouse model. We demonstrate that the molecular mechanism of action is via stabilization of the transient double-strand RNA structure formed by the SMN2 pre-mRNA and U1 small nuclear ribonucleic protein (snRNP) complex. The binding affinity of U1 snRNP to the 5' splice site is increased in a sequence-selective manner, discrete from constitutive recognition. This new mechanism demonstrates the feasibility of small molecule-mediated, sequence-selective splice modulation and the potential for leveraging this strategy in other splicing diseases.","author":[{"dropping-particle":"","family":"Palacino","given":"James","non-dropping-particle":"","parse-names":false,"suffix":""},{"dropping-particle":"","family":"Swalley","given":"Susanne E.","non-dropping-particle":"","parse-names":false,"suffix":""},{"dropping-particle":"","family":"Song","given":"Cheng","non-dropping-particle":"","parse-names":false,"suffix":""},{"dropping-particle":"","family":"Cheung","given":"Atwood K.","non-dropping-particle":"","parse-names":false,"suffix":""},{"dropping-particle":"","family":"Shu","given":"Lei","non-dropping-particle":"","parse-names":false,"suffix":""},{"dropping-particle":"","family":"Zhang","given":"Xiaolu","non-dropping-particle":"","parse-names":false,"suffix":""},{"dropping-particle":"","family":"Hoosear","given":"Mailin","non-dropping-particle":"Van","parse-names":false,"suffix":""},{"dropping-particle":"","family":"Shin","given":"Youngah","non-dropping-particle":"","parse-names":false,"suffix":""},{"dropping-particle":"","family":"Chin","given":"Donovan N.","non-dropping-particle":"","parse-names":false,"suffix":""},{"dropping-particle":"","family":"Keller","given":"Caroline Gubser","non-dropping-particle":"","parse-names":false,"suffix":""},{"dropping-particle":"","family":"Beibel","given":"Martin","non-dropping-particle":"","parse-names":false,"suffix":""},{"dropping-particle":"","family":"Renaud","given":"Nicole A.","non-dropping-particle":"","parse-names":false,"suffix":""},{"dropping-particle":"","family":"Smith","given":"Thomas M.","non-dropping-particle":"","parse-names":false,"suffix":""},{"dropping-particle":"","family":"Salcius","given":"Michael","non-dropping-particle":"","parse-names":false,"suffix":""},{"dropping-particle":"","family":"Shi","given":"Xiaoying","non-dropping-particle":"","parse-names":false,"suffix":""},{"dropping-particle":"","family":"Hild","given":"Marc","non-dropping-particle":"","parse-names":false,"suffix":""},{"dropping-particle":"","family":"Servais","given":"Rebecca","non-dropping-particle":"","parse-names":false,"suffix":""},{"dropping-particle":"","family":"Jain","given":"Monish","non-dropping-particle":"","parse-names":false,"suffix":""},{"dropping-particle":"","family":"Deng","given":"Lin","non-dropping-particle":"","parse-names":false,"suffix":""},{"dropping-particle":"","family":"Bullock","given":"Caroline","non-dropping-particle":"","parse-names":false,"suffix":""},{"dropping-particle":"","family":"McLellan","given":"Michael","non-dropping-particle":"","parse-names":false,"suffix":""},{"dropping-particle":"","family":"Schuierer","given":"Sven","non-dropping-particle":"","parse-names":false,"suffix":""},{"dropping-particle":"","family":"Murphy","given":"Leo","non-dropping-particle":"","parse-names":false,"suffix":""},{"dropping-particle":"","family":"Blommers","given":"Marcel J.J.","non-dropping-particle":"","parse-names":false,"suffix":""},{"dropping-particle":"","family":"Blaustein","given":"Cecile","non-dropping-particle":"","parse-names":false,"suffix":""},{"dropping-particle":"","family":"Berenshteyn","given":"Frada","non-dropping-particle":"","parse-names":false,"suffix":""},{"dropping-particle":"","family":"Lacoste","given":"Arnaud","non-dropping-particle":"","parse-names":false,"suffix":""},{"dropping-particle":"","family":"Thomas","given":"Jason R.","non-dropping-particle":"","parse-names":false,"suffix":""},{"dropping-particle":"","family":"Roma","given":"Guglielmo","non-dropping-particle":"","parse-names":false,"suffix":""},{"dropping-particle":"","family":"Michaud","given":"Gregory A.","non-dropping-particle":"","parse-names":false,"suffix":""},{"dropping-particle":"","family":"Tseng","given":"Brian S.","non-dropping-particle":"","parse-names":false,"suffix":""},{"dropping-particle":"","family":"Porter","given":"Jeffery A.","non-dropping-particle":"","parse-names":false,"suffix":""},{"dropping-particle":"","family":"Myer","given":"Vic E.","non-dropping-particle":"","parse-names":false,"suffix":""},{"dropping-particle":"","family":"Tallarico","given":"John A.","non-dropping-particle":"","parse-names":false,"suffix":""},{"dropping-particle":"","family":"Hamann","given":"Lawrence G.","non-dropping-particle":"","parse-names":false,"suffix":""},{"dropping-particle":"","family":"Curtis","given":"Daniel","non-dropping-particle":"","parse-names":false,"suffix":""},{"dropping-particle":"","family":"Fishman","given":"Mark C.","non-dropping-particle":"","parse-names":false,"suffix":""},{"dropping-particle":"","family":"Dietrich","given":"William F.","non-dropping-particle":"","parse-names":false,"suffix":""},{"dropping-particle":"","family":"Dales","given":"Natalie A.","non-dropping-particle":"","parse-names":false,"suffix":""},{"dropping-particle":"","family":"Sivasankaran","given":"Rajeev","non-dropping-particle":"","parse-names":false,"suffix":""}],"container-title":"Nature Chemical Biology","id":"ITEM-1","issue":"7","issued":{"date-parts":[["2015"]]},"page":"511-517","title":"SMN2 splice modulators enhance U1-pre-mRNA association and rescue SMA mice","type":"article-journal","volume":"11"},"uris":["http://www.mendeley.com/documents/?uuid=2bff94a5-7b6e-49de-a83a-12a584d46fdc"]},{"id":"ITEM-2","itemData":{"DOI":"10.1073/pnas.1800260115","ISSN":"0027-8424","author":[{"dropping-particle":"","family":"Wang","given":"Jingxin","non-dropping-particle":"","parse-names":false,"suffix":""},{"dropping-particle":"","family":"Schultz","given":"Peter G.","non-dropping-particle":"","parse-names":false,"suffix":""},{"dropping-particle":"","family":"Johnson","given":"Kristen A.","non-dropping-particle":"","parse-names":false,"suffix":""}],"container-title":"Proceedings of the National Academy of Sciences","id":"ITEM-2","issue":"20","issued":{"date-parts":[["2018","5","15"]]},"page":"E4604-E4612","title":"Mechanistic studies of a small-molecule modulator of SMN2 splicing","type":"article-journal","volume":"115"},"uris":["http://www.mendeley.com/documents/?uuid=f94efb69-f1cd-44f0-b5af-d8d490017bcb"]},{"id":"ITEM-3","itemData":{"DOI":"10.1038/s41467-017-01559-4","ISBN":"4146701701559","ISSN":"20411723","PMID":"29133793","abstract":"Small molecule splicing modifiers have been previously described that target the general splicing machinery and thus have low specificity for individual genes. Several potent molecules correcting the splicing deficit of the SMN2 (survival of motor neuron 2) gene have been identified and these molecules are moving towards a potential therapy for spinal muscular atrophy (SMA). Here by using a combination of RNA splicing, transcription, and protein chemistry techniques, we show that these molecules directly bind to two distinct sites of the SMN2 pre-mRNA, thereby stabilizing a yet unidentified ribonucleoprotein (RNP) complex that is critical to the specificity of these small molecules for SMN2 over other genes. In addition to the therapeutic potential of these molecules for treatment of SMA, our work has wide-ranging implications in understanding how small molecules can interact with specific quaternary RNA structures.","author":[{"dropping-particle":"","family":"Sivaramakrishnan","given":"Manaswini","non-dropping-particle":"","parse-names":false,"suffix":""},{"dropping-particle":"","family":"McCarthy","given":"Kathleen D.","non-dropping-particle":"","parse-names":false,"suffix":""},{"dropping-particle":"","family":"Campagne","given":"Sébastien","non-dropping-particle":"","parse-names":false,"suffix":""},{"dropping-particle":"","family":"Huber","given":"Sylwia","non-dropping-particle":"","parse-names":false,"suffix":""},{"dropping-particle":"","family":"Meier","given":"Sonja","non-dropping-particle":"","parse-names":false,"suffix":""},{"dropping-particle":"","family":"Augustin","given":"Angélique","non-dropping-particle":"","parse-names":false,"suffix":""},{"dropping-particle":"","family":"Heckel","given":"Tobias","non-dropping-particle":"","parse-names":false,"suffix":""},{"dropping-particle":"","family":"Meistermann","given":"Hélène","non-dropping-particle":"","parse-names":false,"suffix":""},{"dropping-particle":"","family":"Hug","given":"Melanie N.","non-dropping-particle":"","parse-names":false,"suffix":""},{"dropping-particle":"","family":"Birrer","given":"Pascale","non-dropping-particle":"","parse-names":false,"suffix":""},{"dropping-particle":"","family":"Moursy","given":"Ahmed","non-dropping-particle":"","parse-names":false,"suffix":""},{"dropping-particle":"","family":"Khawaja","given":"Sarah","non-dropping-particle":"","parse-names":false,"suffix":""},{"dropping-particle":"","family":"Schmucki","given":"Roland","non-dropping-particle":"","parse-names":false,"suffix":""},{"dropping-particle":"","family":"Berntenis","given":"Nikos","non-dropping-particle":"","parse-names":false,"suffix":""},{"dropping-particle":"","family":"Giroud","given":"Nicolas","non-dropping-particle":"","parse-names":false,"suffix":""},{"dropping-particle":"","family":"Golling","given":"Sabrina","non-dropping-particle":"","parse-names":false,"suffix":""},{"dropping-particle":"","family":"Tzouros","given":"Manuel","non-dropping-particle":"","parse-names":false,"suffix":""},{"dropping-particle":"","family":"Banfai","given":"Balazs","non-dropping-particle":"","parse-names":false,"suffix":""},{"dropping-particle":"","family":"Duran-Pacheco","given":"Gonzalo","non-dropping-particle":"","parse-names":false,"suffix":""},{"dropping-particle":"","family":"Lamerz","given":"Jens","non-dropping-particle":"","parse-names":false,"suffix":""},{"dropping-particle":"","family":"Hsiu Liu","given":"Ying","non-dropping-particle":"","parse-names":false,"suffix":""},{"dropping-particle":"","family":"Luebbers","given":"Thomas","non-dropping-particle":"","parse-names":false,"suffix":""},{"dropping-particle":"","family":"Ratni","given":"Hasane","non-dropping-particle":"","parse-names":false,"suffix":""},{"dropping-particle":"","family":"Ebeling","given":"Martin","non-dropping-particle":"","parse-names":false,"suffix":""},{"dropping-particle":"","family":"Cléry","given":"Antoine","non-dropping-particle":"","parse-names":false,"suffix":""},{"dropping-particle":"","family":"Paushkin","given":"Sergey","non-dropping-particle":"","parse-names":false,"suffix":""},{"dropping-particle":"","family":"Krainer","given":"Adrian R.","non-dropping-particle":"","parse-names":false,"suffix":""},{"dropping-particle":"","family":"Allain","given":"Frédéric H.T.","non-dropping-particle":"","parse-names":false,"suffix":""},{"dropping-particle":"","family":"Metzger","given":"Friedrich","non-dropping-particle":"","parse-names":false,"suffix":""}],"container-title":"Nature Communications","id":"ITEM-3","issue":"1","issued":{"date-parts":[["2017"]]},"publisher":"Springer US","title":"Binding to SMN2 pre-mRNA-protein complex elicits specificity for small molecule splicing modifiers","type":"article-journal","volume":"8"},"uris":["http://www.mendeley.com/documents/?uuid=3eceee8b-85d3-4e20-8348-6cdc0a8d7a5f"]}],"mendeley":{"formattedCitation":"&lt;sup&gt;6,17,21&lt;/sup&gt;","plainTextFormattedCitation":"6,17,21","previouslyFormattedCitation":"&lt;sup&gt;6,17,21&lt;/sup&gt;"},"properties":{"noteIndex":0},"schema":"https://github.com/citation-style-language/schema/raw/master/csl-citation.json"}</w:instrText>
      </w:r>
      <w:r w:rsidRPr="00CF7FB3">
        <w:rPr>
          <w:rStyle w:val="FootnoteReference"/>
          <w:color w:val="auto"/>
          <w:lang w:eastAsia="zh-CN"/>
        </w:rPr>
        <w:fldChar w:fldCharType="separate"/>
      </w:r>
      <w:r w:rsidR="00616688" w:rsidRPr="00CF7FB3">
        <w:rPr>
          <w:bCs/>
          <w:color w:val="auto"/>
          <w:vertAlign w:val="superscript"/>
          <w:lang w:eastAsia="zh-CN"/>
        </w:rPr>
        <w:t>6,17,21</w:t>
      </w:r>
      <w:r w:rsidRPr="00CF7FB3">
        <w:rPr>
          <w:rStyle w:val="FootnoteReference"/>
          <w:color w:val="auto"/>
          <w:lang w:eastAsia="zh-CN"/>
        </w:rPr>
        <w:fldChar w:fldCharType="end"/>
      </w:r>
      <w:r w:rsidRPr="00CF7FB3">
        <w:rPr>
          <w:color w:val="auto"/>
          <w:lang w:eastAsia="zh-CN"/>
        </w:rPr>
        <w:t>.</w:t>
      </w:r>
      <w:r w:rsidR="00E45A65" w:rsidRPr="00CF7FB3">
        <w:rPr>
          <w:color w:val="auto"/>
          <w:lang w:eastAsia="zh-CN"/>
        </w:rPr>
        <w:t xml:space="preserve"> </w:t>
      </w:r>
      <w:r w:rsidR="007D4046" w:rsidRPr="00CF7FB3">
        <w:rPr>
          <w:color w:val="auto"/>
        </w:rPr>
        <w:t>W</w:t>
      </w:r>
      <w:r w:rsidR="00C74638" w:rsidRPr="00CF7FB3">
        <w:rPr>
          <w:color w:val="auto"/>
        </w:rPr>
        <w:t xml:space="preserve">e </w:t>
      </w:r>
      <w:r w:rsidR="007D4046" w:rsidRPr="00CF7FB3">
        <w:rPr>
          <w:color w:val="auto"/>
        </w:rPr>
        <w:t xml:space="preserve">previously </w:t>
      </w:r>
      <w:r w:rsidR="00C74638" w:rsidRPr="00CF7FB3">
        <w:rPr>
          <w:color w:val="auto"/>
        </w:rPr>
        <w:t xml:space="preserve">demonstrated the application of </w:t>
      </w:r>
      <w:r w:rsidR="00CF7FB3" w:rsidRPr="00CF7FB3">
        <w:rPr>
          <w:i/>
          <w:color w:val="auto"/>
        </w:rPr>
        <w:t>in vitro</w:t>
      </w:r>
      <w:r w:rsidR="00C74638" w:rsidRPr="00CF7FB3">
        <w:rPr>
          <w:color w:val="auto"/>
        </w:rPr>
        <w:t xml:space="preserve"> and in-cell SHAPE in </w:t>
      </w:r>
      <w:r w:rsidR="00FA760F">
        <w:rPr>
          <w:color w:val="auto"/>
        </w:rPr>
        <w:t xml:space="preserve">an </w:t>
      </w:r>
      <w:r w:rsidR="007D4046" w:rsidRPr="00CF7FB3">
        <w:rPr>
          <w:color w:val="auto"/>
        </w:rPr>
        <w:t xml:space="preserve">examination of </w:t>
      </w:r>
      <w:r w:rsidR="00C74638" w:rsidRPr="00CF7FB3">
        <w:rPr>
          <w:color w:val="auto"/>
        </w:rPr>
        <w:t xml:space="preserve">the </w:t>
      </w:r>
      <w:r w:rsidR="00D74BE2" w:rsidRPr="00CF7FB3">
        <w:rPr>
          <w:color w:val="auto"/>
        </w:rPr>
        <w:t>target RNA structural change</w:t>
      </w:r>
      <w:r w:rsidR="00FA760F">
        <w:rPr>
          <w:color w:val="auto"/>
        </w:rPr>
        <w:t>s</w:t>
      </w:r>
      <w:r w:rsidR="00D74BE2" w:rsidRPr="00CF7FB3">
        <w:rPr>
          <w:color w:val="auto"/>
        </w:rPr>
        <w:t xml:space="preserve"> in the presence </w:t>
      </w:r>
      <w:r w:rsidR="00C74638" w:rsidRPr="00CF7FB3">
        <w:rPr>
          <w:color w:val="auto"/>
        </w:rPr>
        <w:t>of an analog of RG</w:t>
      </w:r>
      <w:r w:rsidR="002871F0" w:rsidRPr="00CF7FB3">
        <w:rPr>
          <w:color w:val="auto"/>
        </w:rPr>
        <w:t>-</w:t>
      </w:r>
      <w:r w:rsidR="00C74638" w:rsidRPr="00CF7FB3">
        <w:rPr>
          <w:color w:val="auto"/>
        </w:rPr>
        <w:t>7916</w:t>
      </w:r>
      <w:r w:rsidR="00FA760F">
        <w:rPr>
          <w:color w:val="auto"/>
        </w:rPr>
        <w:t xml:space="preserve"> known as</w:t>
      </w:r>
      <w:r w:rsidR="00C74638" w:rsidRPr="00CF7FB3">
        <w:rPr>
          <w:color w:val="auto"/>
        </w:rPr>
        <w:t xml:space="preserve"> SMN-C2</w:t>
      </w:r>
      <w:r w:rsidR="00CB39D9" w:rsidRPr="00CF7FB3">
        <w:rPr>
          <w:rStyle w:val="FootnoteReference"/>
          <w:color w:val="auto"/>
        </w:rPr>
        <w:fldChar w:fldCharType="begin" w:fldLock="1"/>
      </w:r>
      <w:r w:rsidR="00C509EF" w:rsidRPr="00CF7FB3">
        <w:rPr>
          <w:color w:val="auto"/>
        </w:rPr>
        <w:instrText>ADDIN CSL_CITATION {"citationItems":[{"id":"ITEM-1","itemData":{"DOI":"10.1073/pnas.1800260115","ISSN":"0027-8424","author":[{"dropping-particle":"","family":"Wang","given":"Jingxin","non-dropping-particle":"","parse-names":false,"suffix":""},{"dropping-particle":"","family":"Schultz","given":"Peter G.","non-dropping-particle":"","parse-names":false,"suffix":""},{"dropping-particle":"","family":"Johnson","given":"Kristen A.","non-dropping-particle":"","parse-names":false,"suffix":""}],"container-title":"Proceedings of the National Academy of Sciences","id":"ITEM-1","issue":"20","issued":{"date-parts":[["2018","5","15"]]},"page":"E4604-E4612","title":"Mechanistic studies of a small-molecule modulator of SMN2 splicing","type":"article-journal","volume":"115"},"uris":["http://www.mendeley.com/documents/?uuid=f94efb69-f1cd-44f0-b5af-d8d490017bcb"]}],"mendeley":{"formattedCitation":"&lt;sup&gt;6&lt;/sup&gt;","plainTextFormattedCitation":"6","previouslyFormattedCitation":"&lt;sup&gt;6&lt;/sup&gt;"},"properties":{"noteIndex":0},"schema":"https://github.com/citation-style-language/schema/raw/master/csl-citation.json"}</w:instrText>
      </w:r>
      <w:r w:rsidR="00CB39D9" w:rsidRPr="00CF7FB3">
        <w:rPr>
          <w:rStyle w:val="FootnoteReference"/>
          <w:color w:val="auto"/>
        </w:rPr>
        <w:fldChar w:fldCharType="separate"/>
      </w:r>
      <w:r w:rsidR="00C509EF" w:rsidRPr="00CF7FB3">
        <w:rPr>
          <w:color w:val="auto"/>
          <w:vertAlign w:val="superscript"/>
        </w:rPr>
        <w:t>6</w:t>
      </w:r>
      <w:r w:rsidR="00CB39D9" w:rsidRPr="00CF7FB3">
        <w:rPr>
          <w:rStyle w:val="FootnoteReference"/>
          <w:color w:val="auto"/>
        </w:rPr>
        <w:fldChar w:fldCharType="end"/>
      </w:r>
      <w:r w:rsidR="004E24A9" w:rsidRPr="00CF7FB3">
        <w:rPr>
          <w:rStyle w:val="FootnoteReference"/>
          <w:color w:val="auto"/>
          <w:vertAlign w:val="baseline"/>
        </w:rPr>
        <w:t>.</w:t>
      </w:r>
      <w:r w:rsidR="009228C0" w:rsidRPr="00CF7FB3">
        <w:rPr>
          <w:color w:val="auto"/>
        </w:rPr>
        <w:t xml:space="preserve"> </w:t>
      </w:r>
    </w:p>
    <w:p w14:paraId="6F5367FA" w14:textId="77777777" w:rsidR="0050301E" w:rsidRPr="00CF7FB3" w:rsidRDefault="0050301E" w:rsidP="00947E59">
      <w:pPr>
        <w:widowControl/>
        <w:rPr>
          <w:color w:val="auto"/>
        </w:rPr>
      </w:pPr>
    </w:p>
    <w:p w14:paraId="62821BE1" w14:textId="79BDB8F9" w:rsidR="009A2503" w:rsidRPr="00CF7FB3" w:rsidRDefault="002871F0" w:rsidP="00947E59">
      <w:pPr>
        <w:pStyle w:val="NormalWeb"/>
        <w:widowControl/>
        <w:spacing w:before="0" w:beforeAutospacing="0" w:after="0" w:afterAutospacing="0"/>
        <w:rPr>
          <w:color w:val="auto"/>
          <w:lang w:eastAsia="zh-CN"/>
        </w:rPr>
      </w:pPr>
      <w:r w:rsidRPr="00CF7FB3">
        <w:rPr>
          <w:color w:val="auto"/>
          <w:lang w:eastAsia="zh-CN"/>
        </w:rPr>
        <w:t xml:space="preserve">In principle, </w:t>
      </w:r>
      <w:r w:rsidR="00CD06BF" w:rsidRPr="00CF7FB3">
        <w:rPr>
          <w:color w:val="auto"/>
          <w:lang w:eastAsia="zh-CN"/>
        </w:rPr>
        <w:t xml:space="preserve">SHAPE measures the 2’-OH acylation </w:t>
      </w:r>
      <w:proofErr w:type="gramStart"/>
      <w:r w:rsidR="00CD06BF" w:rsidRPr="00CF7FB3">
        <w:rPr>
          <w:color w:val="auto"/>
          <w:lang w:eastAsia="zh-CN"/>
        </w:rPr>
        <w:t>rate</w:t>
      </w:r>
      <w:proofErr w:type="gramEnd"/>
      <w:r w:rsidR="00CD06BF" w:rsidRPr="00CF7FB3">
        <w:rPr>
          <w:color w:val="auto"/>
          <w:lang w:eastAsia="zh-CN"/>
        </w:rPr>
        <w:t xml:space="preserve"> of each nucleotide of </w:t>
      </w:r>
      <w:r w:rsidR="00FA760F">
        <w:rPr>
          <w:color w:val="auto"/>
          <w:lang w:eastAsia="zh-CN"/>
        </w:rPr>
        <w:t xml:space="preserve">an </w:t>
      </w:r>
      <w:r w:rsidR="00CD06BF" w:rsidRPr="00CF7FB3">
        <w:rPr>
          <w:color w:val="auto"/>
          <w:lang w:eastAsia="zh-CN"/>
        </w:rPr>
        <w:t>RNA</w:t>
      </w:r>
      <w:r w:rsidR="00FA760F">
        <w:rPr>
          <w:color w:val="auto"/>
          <w:lang w:eastAsia="zh-CN"/>
        </w:rPr>
        <w:t xml:space="preserve"> sequence</w:t>
      </w:r>
      <w:r w:rsidR="00B24582" w:rsidRPr="00CF7FB3">
        <w:rPr>
          <w:color w:val="auto"/>
          <w:lang w:eastAsia="zh-CN"/>
        </w:rPr>
        <w:t xml:space="preserve"> </w:t>
      </w:r>
      <w:r w:rsidR="00F94830" w:rsidRPr="00CF7FB3">
        <w:rPr>
          <w:color w:val="auto"/>
          <w:lang w:eastAsia="zh-CN"/>
        </w:rPr>
        <w:t>in the presence of excess amount</w:t>
      </w:r>
      <w:r w:rsidR="00FA760F">
        <w:rPr>
          <w:color w:val="auto"/>
          <w:lang w:eastAsia="zh-CN"/>
        </w:rPr>
        <w:t>s</w:t>
      </w:r>
      <w:r w:rsidR="00F94830" w:rsidRPr="00CF7FB3">
        <w:rPr>
          <w:color w:val="auto"/>
          <w:lang w:eastAsia="zh-CN"/>
        </w:rPr>
        <w:t xml:space="preserve"> of </w:t>
      </w:r>
      <w:r w:rsidR="00C567F0" w:rsidRPr="00CF7FB3">
        <w:rPr>
          <w:color w:val="auto"/>
          <w:lang w:eastAsia="zh-CN"/>
        </w:rPr>
        <w:t xml:space="preserve">a self-quenching </w:t>
      </w:r>
      <w:r w:rsidR="00F94830" w:rsidRPr="00CF7FB3">
        <w:rPr>
          <w:color w:val="auto"/>
          <w:lang w:eastAsia="zh-CN"/>
        </w:rPr>
        <w:t xml:space="preserve">acylation reagent </w:t>
      </w:r>
      <w:r w:rsidR="00B24582" w:rsidRPr="00CF7FB3">
        <w:rPr>
          <w:color w:val="auto"/>
          <w:lang w:eastAsia="zh-CN"/>
        </w:rPr>
        <w:t>in an unbiased manner</w:t>
      </w:r>
      <w:r w:rsidR="00C567F0" w:rsidRPr="00CF7FB3">
        <w:rPr>
          <w:color w:val="auto"/>
          <w:lang w:eastAsia="zh-CN"/>
        </w:rPr>
        <w:t>. The acylation reagent is not stable in water</w:t>
      </w:r>
      <w:r w:rsidR="00FA760F">
        <w:rPr>
          <w:color w:val="auto"/>
          <w:lang w:eastAsia="zh-CN"/>
        </w:rPr>
        <w:t>,</w:t>
      </w:r>
      <w:r w:rsidR="00C567F0" w:rsidRPr="00CF7FB3">
        <w:rPr>
          <w:color w:val="auto"/>
          <w:lang w:eastAsia="zh-CN"/>
        </w:rPr>
        <w:t xml:space="preserve"> with a </w:t>
      </w:r>
      <w:r w:rsidR="007308B1" w:rsidRPr="00CF7FB3">
        <w:rPr>
          <w:color w:val="auto"/>
          <w:lang w:eastAsia="zh-CN"/>
        </w:rPr>
        <w:t xml:space="preserve">short </w:t>
      </w:r>
      <w:r w:rsidR="00C567F0" w:rsidRPr="00CF7FB3">
        <w:rPr>
          <w:color w:val="auto"/>
          <w:lang w:eastAsia="zh-CN"/>
        </w:rPr>
        <w:t xml:space="preserve">half-life of </w:t>
      </w:r>
      <w:r w:rsidR="007308B1" w:rsidRPr="00CF7FB3">
        <w:rPr>
          <w:color w:val="auto"/>
          <w:lang w:eastAsia="zh-CN"/>
        </w:rPr>
        <w:t>(</w:t>
      </w:r>
      <w:r w:rsidR="007308B1" w:rsidRPr="0071629E">
        <w:rPr>
          <w:i/>
          <w:color w:val="auto"/>
          <w:lang w:eastAsia="zh-CN"/>
        </w:rPr>
        <w:t>e.g.</w:t>
      </w:r>
      <w:r w:rsidR="00EA24FF" w:rsidRPr="00FA760F">
        <w:rPr>
          <w:color w:val="auto"/>
          <w:lang w:eastAsia="zh-CN"/>
        </w:rPr>
        <w:t>,</w:t>
      </w:r>
      <w:r w:rsidR="007308B1" w:rsidRPr="00CF7FB3">
        <w:rPr>
          <w:color w:val="auto"/>
          <w:lang w:eastAsia="zh-CN"/>
        </w:rPr>
        <w:t xml:space="preserve"> </w:t>
      </w:r>
      <w:r w:rsidR="007308B1" w:rsidRPr="00CF7FB3">
        <w:rPr>
          <w:i/>
          <w:color w:val="auto"/>
          <w:lang w:eastAsia="zh-CN"/>
        </w:rPr>
        <w:t>T</w:t>
      </w:r>
      <w:r w:rsidR="007308B1" w:rsidRPr="00CF7FB3">
        <w:rPr>
          <w:color w:val="auto"/>
          <w:vertAlign w:val="subscript"/>
          <w:lang w:eastAsia="zh-CN"/>
        </w:rPr>
        <w:t>1/2</w:t>
      </w:r>
      <w:r w:rsidR="007308B1" w:rsidRPr="00CF7FB3">
        <w:rPr>
          <w:color w:val="auto"/>
          <w:lang w:eastAsia="zh-CN"/>
        </w:rPr>
        <w:t xml:space="preserve"> = </w:t>
      </w:r>
      <w:r w:rsidR="00C567F0" w:rsidRPr="00CF7FB3">
        <w:rPr>
          <w:color w:val="auto"/>
          <w:lang w:eastAsia="zh-CN"/>
        </w:rPr>
        <w:t xml:space="preserve">17 s for </w:t>
      </w:r>
      <w:r w:rsidR="005561C7" w:rsidRPr="00CF7FB3">
        <w:rPr>
          <w:color w:val="auto"/>
          <w:lang w:eastAsia="zh-CN"/>
        </w:rPr>
        <w:t>1-methyl-7-nitroisatoic anhydride</w:t>
      </w:r>
      <w:r w:rsidR="00FA760F">
        <w:rPr>
          <w:color w:val="auto"/>
          <w:lang w:eastAsia="zh-CN"/>
        </w:rPr>
        <w:t>;</w:t>
      </w:r>
      <w:r w:rsidR="005561C7" w:rsidRPr="00CF7FB3">
        <w:rPr>
          <w:color w:val="auto"/>
          <w:lang w:eastAsia="zh-CN"/>
        </w:rPr>
        <w:t xml:space="preserve"> or </w:t>
      </w:r>
      <w:r w:rsidR="00C567F0" w:rsidRPr="00CF7FB3">
        <w:rPr>
          <w:color w:val="auto"/>
          <w:lang w:eastAsia="zh-CN"/>
        </w:rPr>
        <w:t>1M7</w:t>
      </w:r>
      <w:r w:rsidR="007308B1" w:rsidRPr="00CF7FB3">
        <w:rPr>
          <w:color w:val="auto"/>
          <w:lang w:eastAsia="zh-CN"/>
        </w:rPr>
        <w:t xml:space="preserve">, </w:t>
      </w:r>
      <w:r w:rsidR="00C567F0" w:rsidRPr="00CF7FB3">
        <w:rPr>
          <w:color w:val="auto"/>
          <w:lang w:eastAsia="zh-CN"/>
        </w:rPr>
        <w:t xml:space="preserve">~20 min for </w:t>
      </w:r>
      <w:r w:rsidR="005561C7" w:rsidRPr="00CF7FB3">
        <w:rPr>
          <w:color w:val="auto"/>
          <w:lang w:eastAsia="zh-CN"/>
        </w:rPr>
        <w:t>2-</w:t>
      </w:r>
      <w:r w:rsidR="00FA760F">
        <w:rPr>
          <w:color w:val="auto"/>
          <w:lang w:eastAsia="zh-CN"/>
        </w:rPr>
        <w:t>m</w:t>
      </w:r>
      <w:r w:rsidR="005561C7" w:rsidRPr="00CF7FB3">
        <w:rPr>
          <w:color w:val="auto"/>
          <w:lang w:eastAsia="zh-CN"/>
        </w:rPr>
        <w:t xml:space="preserve">ethylnicotinic acid </w:t>
      </w:r>
      <w:proofErr w:type="spellStart"/>
      <w:r w:rsidR="005561C7" w:rsidRPr="00CF7FB3">
        <w:rPr>
          <w:color w:val="auto"/>
          <w:lang w:eastAsia="zh-CN"/>
        </w:rPr>
        <w:t>imidazolide</w:t>
      </w:r>
      <w:proofErr w:type="spellEnd"/>
      <w:r w:rsidR="005561C7" w:rsidRPr="00CF7FB3">
        <w:rPr>
          <w:color w:val="auto"/>
          <w:lang w:eastAsia="zh-CN"/>
        </w:rPr>
        <w:t xml:space="preserve">, or </w:t>
      </w:r>
      <w:r w:rsidR="00C567F0" w:rsidRPr="00CF7FB3">
        <w:rPr>
          <w:color w:val="auto"/>
          <w:lang w:eastAsia="zh-CN"/>
        </w:rPr>
        <w:t>NAI)</w:t>
      </w:r>
      <w:r w:rsidR="00CB39D9" w:rsidRPr="00CF7FB3">
        <w:rPr>
          <w:rStyle w:val="FootnoteReference"/>
          <w:color w:val="auto"/>
          <w:lang w:eastAsia="zh-CN"/>
        </w:rPr>
        <w:fldChar w:fldCharType="begin" w:fldLock="1"/>
      </w:r>
      <w:r w:rsidR="00C15CBA" w:rsidRPr="00CF7FB3">
        <w:rPr>
          <w:color w:val="auto"/>
          <w:lang w:eastAsia="zh-CN"/>
        </w:rPr>
        <w:instrText>ADDIN CSL_CITATION {"citationItems":[{"id":"ITEM-1","itemData":{"DOI":"10.1261/rna.058784.116.","author":[{"dropping-particle":"","family":"Lee","given":"Byron","non-dropping-particle":"","parse-names":false,"suffix":""},{"dropping-particle":"","family":"Flynn","given":"Ryan A","non-dropping-particle":"","parse-names":false,"suffix":""},{"dropping-particle":"","family":"Kadina","given":"Anastasia","non-dropping-particle":"","parse-names":false,"suffix":""},{"dropping-particle":"","family":"Guo","given":"Jimmy K","non-dropping-particle":"","parse-names":false,"suffix":""},{"dropping-particle":"","family":"Kool","given":"Eric T","non-dropping-particle":"","parse-names":false,"suffix":""},{"dropping-particle":"","family":"Chang","given":"Howard Y","non-dropping-particle":"","parse-names":false,"suffix":""}],"container-title":"RNA","id":"ITEM-1","issued":{"date-parts":[["2017"]]},"page":"169-174","title":"Comparison of SHAPE reagents for mapping RNA structures inside living cells","type":"article-journal","volume":"23"},"uris":["http://www.mendeley.com/documents/?uuid=db878c65-92be-43d3-93da-96cabca80279"]}],"mendeley":{"formattedCitation":"&lt;sup&gt;22&lt;/sup&gt;","plainTextFormattedCitation":"22","previouslyFormattedCitation":"&lt;sup&gt;22&lt;/sup&gt;"},"properties":{"noteIndex":0},"schema":"https://github.com/citation-style-language/schema/raw/master/csl-citation.json"}</w:instrText>
      </w:r>
      <w:r w:rsidR="00CB39D9" w:rsidRPr="00CF7FB3">
        <w:rPr>
          <w:rStyle w:val="FootnoteReference"/>
          <w:color w:val="auto"/>
          <w:lang w:eastAsia="zh-CN"/>
        </w:rPr>
        <w:fldChar w:fldCharType="separate"/>
      </w:r>
      <w:r w:rsidR="00616688" w:rsidRPr="00CF7FB3">
        <w:rPr>
          <w:color w:val="auto"/>
          <w:vertAlign w:val="superscript"/>
          <w:lang w:eastAsia="zh-CN"/>
        </w:rPr>
        <w:t>22</w:t>
      </w:r>
      <w:r w:rsidR="00CB39D9" w:rsidRPr="00CF7FB3">
        <w:rPr>
          <w:rStyle w:val="FootnoteReference"/>
          <w:color w:val="auto"/>
          <w:lang w:eastAsia="zh-CN"/>
        </w:rPr>
        <w:fldChar w:fldCharType="end"/>
      </w:r>
      <w:r w:rsidR="00C567F0" w:rsidRPr="00CF7FB3">
        <w:rPr>
          <w:color w:val="auto"/>
          <w:lang w:eastAsia="zh-CN"/>
        </w:rPr>
        <w:t xml:space="preserve"> and insensitiv</w:t>
      </w:r>
      <w:r w:rsidR="00FA760F">
        <w:rPr>
          <w:color w:val="auto"/>
          <w:lang w:eastAsia="zh-CN"/>
        </w:rPr>
        <w:t>ity</w:t>
      </w:r>
      <w:r w:rsidR="00C567F0" w:rsidRPr="00CF7FB3">
        <w:rPr>
          <w:color w:val="auto"/>
          <w:lang w:eastAsia="zh-CN"/>
        </w:rPr>
        <w:t xml:space="preserve"> to the </w:t>
      </w:r>
      <w:r w:rsidR="000B02BF" w:rsidRPr="00CF7FB3">
        <w:rPr>
          <w:rFonts w:hint="eastAsia"/>
          <w:color w:val="auto"/>
          <w:lang w:eastAsia="zh-CN"/>
        </w:rPr>
        <w:t>identity of the bases</w:t>
      </w:r>
      <w:r w:rsidR="00CB39D9" w:rsidRPr="00CF7FB3">
        <w:rPr>
          <w:rStyle w:val="FootnoteReference"/>
          <w:color w:val="auto"/>
          <w:lang w:eastAsia="zh-CN"/>
        </w:rPr>
        <w:fldChar w:fldCharType="begin" w:fldLock="1"/>
      </w:r>
      <w:r w:rsidR="00C15CBA" w:rsidRPr="00CF7FB3">
        <w:rPr>
          <w:color w:val="auto"/>
          <w:lang w:eastAsia="zh-CN"/>
        </w:rPr>
        <w:instrText>ADDIN CSL_CITATION {"citationItems":[{"id":"ITEM-1","itemData":{"DOI":"10.1021/ar200051h","ISSN":"0001-4842","author":[{"dropping-particle":"","family":"Weeks","given":"Kevin M.","non-dropping-particle":"","parse-names":false,"suffix":""},{"dropping-particle":"","family":"Mauger","given":"David M.","non-dropping-particle":"","parse-names":false,"suffix":""}],"container-title":"Accounts of Chemical Research","id":"ITEM-1","issue":"12","issued":{"date-parts":[["2011","12","20"]]},"page":"1280-1291","title":"Exploring RNA Structural Codes with SHAPE Chemistry","type":"article-journal","volume":"44"},"uris":["http://www.mendeley.com/documents/?uuid=581c1ce7-7ada-4723-bd6f-4f0df6921fd7"]}],"mendeley":{"formattedCitation":"&lt;sup&gt;23&lt;/sup&gt;","plainTextFormattedCitation":"23","previouslyFormattedCitation":"&lt;sup&gt;23&lt;/sup&gt;"},"properties":{"noteIndex":0},"schema":"https://github.com/citation-style-language/schema/raw/master/csl-citation.json"}</w:instrText>
      </w:r>
      <w:r w:rsidR="00CB39D9" w:rsidRPr="00CF7FB3">
        <w:rPr>
          <w:rStyle w:val="FootnoteReference"/>
          <w:color w:val="auto"/>
          <w:lang w:eastAsia="zh-CN"/>
        </w:rPr>
        <w:fldChar w:fldCharType="separate"/>
      </w:r>
      <w:r w:rsidR="00616688" w:rsidRPr="00CF7FB3">
        <w:rPr>
          <w:bCs/>
          <w:color w:val="auto"/>
          <w:vertAlign w:val="superscript"/>
          <w:lang w:eastAsia="zh-CN"/>
        </w:rPr>
        <w:t>23</w:t>
      </w:r>
      <w:r w:rsidR="00CB39D9" w:rsidRPr="00CF7FB3">
        <w:rPr>
          <w:rStyle w:val="FootnoteReference"/>
          <w:color w:val="auto"/>
          <w:lang w:eastAsia="zh-CN"/>
        </w:rPr>
        <w:fldChar w:fldCharType="end"/>
      </w:r>
      <w:r w:rsidR="009A2503" w:rsidRPr="00CF7FB3">
        <w:rPr>
          <w:rFonts w:hint="eastAsia"/>
          <w:color w:val="auto"/>
          <w:lang w:eastAsia="zh-CN"/>
        </w:rPr>
        <w:t>.</w:t>
      </w:r>
      <w:r w:rsidR="009A2503" w:rsidRPr="00CF7FB3">
        <w:rPr>
          <w:color w:val="auto"/>
          <w:lang w:eastAsia="zh-CN"/>
        </w:rPr>
        <w:t xml:space="preserve"> </w:t>
      </w:r>
      <w:r w:rsidR="009A2503" w:rsidRPr="00CF7FB3">
        <w:rPr>
          <w:rFonts w:hint="eastAsia"/>
          <w:color w:val="auto"/>
          <w:lang w:eastAsia="zh-CN"/>
        </w:rPr>
        <w:t>This</w:t>
      </w:r>
      <w:r w:rsidR="00B24582" w:rsidRPr="00CF7FB3">
        <w:rPr>
          <w:color w:val="auto"/>
          <w:lang w:eastAsia="zh-CN"/>
        </w:rPr>
        <w:t xml:space="preserve"> results in </w:t>
      </w:r>
      <w:r w:rsidR="009A2503" w:rsidRPr="00CF7FB3">
        <w:rPr>
          <w:rFonts w:hint="eastAsia"/>
          <w:color w:val="auto"/>
          <w:lang w:eastAsia="zh-CN"/>
        </w:rPr>
        <w:t>a more favorable acylation of the 2</w:t>
      </w:r>
      <w:r w:rsidR="009A2503" w:rsidRPr="00CF7FB3">
        <w:rPr>
          <w:color w:val="auto"/>
          <w:lang w:eastAsia="zh-CN"/>
        </w:rPr>
        <w:t>’</w:t>
      </w:r>
      <w:r w:rsidR="009A2503" w:rsidRPr="00CF7FB3">
        <w:rPr>
          <w:rFonts w:hint="eastAsia"/>
          <w:color w:val="auto"/>
          <w:lang w:eastAsia="zh-CN"/>
        </w:rPr>
        <w:t xml:space="preserve">-OH groups of flexible bases, which can be transformed into </w:t>
      </w:r>
      <w:r w:rsidR="00B24582" w:rsidRPr="00CF7FB3">
        <w:rPr>
          <w:color w:val="auto"/>
          <w:lang w:eastAsia="zh-CN"/>
        </w:rPr>
        <w:t xml:space="preserve">an accurate assessment of the </w:t>
      </w:r>
      <w:r w:rsidR="00CD06BF" w:rsidRPr="00CF7FB3">
        <w:rPr>
          <w:color w:val="auto"/>
          <w:lang w:eastAsia="zh-CN"/>
        </w:rPr>
        <w:t>dynamics of each nucleo</w:t>
      </w:r>
      <w:r w:rsidR="00AD3317" w:rsidRPr="00CF7FB3">
        <w:rPr>
          <w:color w:val="auto"/>
          <w:lang w:eastAsia="zh-CN"/>
        </w:rPr>
        <w:t>t</w:t>
      </w:r>
      <w:r w:rsidR="00CD06BF" w:rsidRPr="00CF7FB3">
        <w:rPr>
          <w:color w:val="auto"/>
          <w:lang w:eastAsia="zh-CN"/>
        </w:rPr>
        <w:t>ide</w:t>
      </w:r>
      <w:r w:rsidR="00BF3C94" w:rsidRPr="00CF7FB3">
        <w:rPr>
          <w:color w:val="auto"/>
          <w:lang w:eastAsia="zh-CN"/>
        </w:rPr>
        <w:t xml:space="preserve">. </w:t>
      </w:r>
      <w:r w:rsidR="009A2503" w:rsidRPr="00CF7FB3">
        <w:rPr>
          <w:rFonts w:hint="eastAsia"/>
          <w:color w:val="auto"/>
          <w:lang w:eastAsia="zh-CN"/>
        </w:rPr>
        <w:t>Specifically, a</w:t>
      </w:r>
      <w:r w:rsidR="00BF3C94" w:rsidRPr="00CF7FB3">
        <w:rPr>
          <w:color w:val="auto"/>
          <w:lang w:eastAsia="zh-CN"/>
        </w:rPr>
        <w:t xml:space="preserve"> nucleotide in </w:t>
      </w:r>
      <w:r w:rsidR="00AD3317" w:rsidRPr="00CF7FB3">
        <w:rPr>
          <w:color w:val="auto"/>
          <w:lang w:eastAsia="zh-CN"/>
        </w:rPr>
        <w:t xml:space="preserve">a </w:t>
      </w:r>
      <w:r w:rsidR="00CD06BF" w:rsidRPr="00CF7FB3">
        <w:rPr>
          <w:color w:val="auto"/>
          <w:lang w:eastAsia="zh-CN"/>
        </w:rPr>
        <w:t>base</w:t>
      </w:r>
      <w:r w:rsidR="009A2503" w:rsidRPr="00CF7FB3">
        <w:rPr>
          <w:rFonts w:hint="eastAsia"/>
          <w:color w:val="auto"/>
          <w:lang w:eastAsia="zh-CN"/>
        </w:rPr>
        <w:t>-</w:t>
      </w:r>
      <w:r w:rsidR="00CD06BF" w:rsidRPr="00CF7FB3">
        <w:rPr>
          <w:color w:val="auto"/>
          <w:lang w:eastAsia="zh-CN"/>
        </w:rPr>
        <w:t>pair</w:t>
      </w:r>
      <w:r w:rsidR="00BF3C94" w:rsidRPr="00CF7FB3">
        <w:rPr>
          <w:color w:val="auto"/>
          <w:lang w:eastAsia="zh-CN"/>
        </w:rPr>
        <w:t xml:space="preserve"> is usually less reactive than an unpaired one to </w:t>
      </w:r>
      <w:r w:rsidR="00FA760F">
        <w:rPr>
          <w:color w:val="auto"/>
          <w:lang w:eastAsia="zh-CN"/>
        </w:rPr>
        <w:t xml:space="preserve">a </w:t>
      </w:r>
      <w:r w:rsidR="00BF3C94" w:rsidRPr="00CF7FB3">
        <w:rPr>
          <w:color w:val="auto"/>
          <w:lang w:eastAsia="zh-CN"/>
        </w:rPr>
        <w:t>2’-OH modifying reagent, such as NAI and 1M7</w:t>
      </w:r>
      <w:r w:rsidR="00CD06BF" w:rsidRPr="00CF7FB3">
        <w:rPr>
          <w:color w:val="auto"/>
          <w:lang w:eastAsia="zh-CN"/>
        </w:rPr>
        <w:t xml:space="preserve">. </w:t>
      </w:r>
    </w:p>
    <w:p w14:paraId="1493EF92" w14:textId="77777777" w:rsidR="0050301E" w:rsidRPr="00CF7FB3" w:rsidRDefault="0050301E" w:rsidP="00947E59">
      <w:pPr>
        <w:pStyle w:val="NormalWeb"/>
        <w:widowControl/>
        <w:spacing w:before="0" w:beforeAutospacing="0" w:after="0" w:afterAutospacing="0"/>
        <w:rPr>
          <w:color w:val="auto"/>
          <w:lang w:eastAsia="zh-CN"/>
        </w:rPr>
      </w:pPr>
    </w:p>
    <w:p w14:paraId="3794AC67" w14:textId="39A2E865" w:rsidR="00B24582" w:rsidRPr="00CF7FB3" w:rsidRDefault="00FA760F" w:rsidP="00947E59">
      <w:pPr>
        <w:pStyle w:val="NormalWeb"/>
        <w:widowControl/>
        <w:spacing w:before="0" w:beforeAutospacing="0" w:after="0" w:afterAutospacing="0"/>
        <w:rPr>
          <w:color w:val="auto"/>
          <w:lang w:eastAsia="zh-CN"/>
        </w:rPr>
      </w:pPr>
      <w:r>
        <w:rPr>
          <w:color w:val="auto"/>
          <w:lang w:eastAsia="zh-CN"/>
        </w:rPr>
        <w:t>Looking at</w:t>
      </w:r>
      <w:r w:rsidR="00B24582" w:rsidRPr="00CF7FB3">
        <w:rPr>
          <w:color w:val="auto"/>
          <w:lang w:eastAsia="zh-CN"/>
        </w:rPr>
        <w:t xml:space="preserve"> the source of the RNA template and where 2’-OH acylation takes place, SHAPE can generally be categorized into </w:t>
      </w:r>
      <w:r w:rsidR="00CF7FB3" w:rsidRPr="00CF7FB3">
        <w:rPr>
          <w:i/>
          <w:color w:val="auto"/>
          <w:lang w:eastAsia="zh-CN"/>
        </w:rPr>
        <w:t>in vitro</w:t>
      </w:r>
      <w:r w:rsidR="00B24582" w:rsidRPr="00CF7FB3">
        <w:rPr>
          <w:color w:val="auto"/>
          <w:lang w:eastAsia="zh-CN"/>
        </w:rPr>
        <w:t xml:space="preserve"> and in-cell SHAPE. </w:t>
      </w:r>
      <w:r w:rsidR="00B24582" w:rsidRPr="00CF7FB3">
        <w:rPr>
          <w:i/>
          <w:color w:val="auto"/>
          <w:lang w:eastAsia="zh-CN"/>
        </w:rPr>
        <w:t>In vitro</w:t>
      </w:r>
      <w:r w:rsidR="00B24582" w:rsidRPr="00CF7FB3">
        <w:rPr>
          <w:color w:val="auto"/>
          <w:lang w:eastAsia="zh-CN"/>
        </w:rPr>
        <w:t xml:space="preserve"> SHAPE uses purified T7 transcribed RNA and</w:t>
      </w:r>
      <w:r w:rsidR="007D4046" w:rsidRPr="00CF7FB3">
        <w:rPr>
          <w:color w:val="auto"/>
          <w:lang w:eastAsia="zh-CN"/>
        </w:rPr>
        <w:t xml:space="preserve"> lacks </w:t>
      </w:r>
      <w:r w:rsidR="00D22FC2" w:rsidRPr="00CF7FB3">
        <w:rPr>
          <w:color w:val="auto"/>
          <w:lang w:eastAsia="zh-CN"/>
        </w:rPr>
        <w:t>a cellular context</w:t>
      </w:r>
      <w:r w:rsidR="00B24582" w:rsidRPr="00CF7FB3">
        <w:rPr>
          <w:color w:val="auto"/>
          <w:lang w:eastAsia="zh-CN"/>
        </w:rPr>
        <w:t xml:space="preserve"> </w:t>
      </w:r>
      <w:r w:rsidR="007D4046" w:rsidRPr="00CF7FB3">
        <w:rPr>
          <w:color w:val="auto"/>
          <w:lang w:eastAsia="zh-CN"/>
        </w:rPr>
        <w:t>in experimental design</w:t>
      </w:r>
      <w:r>
        <w:rPr>
          <w:color w:val="auto"/>
          <w:lang w:eastAsia="zh-CN"/>
        </w:rPr>
        <w:t>s</w:t>
      </w:r>
      <w:r w:rsidR="00B24582" w:rsidRPr="00CF7FB3">
        <w:rPr>
          <w:color w:val="auto"/>
          <w:lang w:eastAsia="zh-CN"/>
        </w:rPr>
        <w:t>. In in-cell SHAPE, both the RNA template transcription and 2’-OH acylation occur within living cells</w:t>
      </w:r>
      <w:r>
        <w:rPr>
          <w:color w:val="auto"/>
          <w:lang w:eastAsia="zh-CN"/>
        </w:rPr>
        <w:t>;</w:t>
      </w:r>
      <w:r w:rsidR="00B24582" w:rsidRPr="00CF7FB3">
        <w:rPr>
          <w:color w:val="auto"/>
          <w:lang w:eastAsia="zh-CN"/>
        </w:rPr>
        <w:t xml:space="preserve"> therefore</w:t>
      </w:r>
      <w:r>
        <w:rPr>
          <w:color w:val="auto"/>
          <w:lang w:eastAsia="zh-CN"/>
        </w:rPr>
        <w:t>,</w:t>
      </w:r>
      <w:r w:rsidR="00B24582" w:rsidRPr="00CF7FB3">
        <w:rPr>
          <w:color w:val="auto"/>
          <w:lang w:eastAsia="zh-CN"/>
        </w:rPr>
        <w:t xml:space="preserve"> </w:t>
      </w:r>
      <w:r w:rsidR="002871F0" w:rsidRPr="00CF7FB3">
        <w:rPr>
          <w:color w:val="auto"/>
          <w:lang w:eastAsia="zh-CN"/>
        </w:rPr>
        <w:t>the result</w:t>
      </w:r>
      <w:r>
        <w:rPr>
          <w:color w:val="auto"/>
          <w:lang w:eastAsia="zh-CN"/>
        </w:rPr>
        <w:t>s</w:t>
      </w:r>
      <w:r w:rsidR="002871F0" w:rsidRPr="00CF7FB3">
        <w:rPr>
          <w:color w:val="auto"/>
          <w:lang w:eastAsia="zh-CN"/>
        </w:rPr>
        <w:t xml:space="preserve"> </w:t>
      </w:r>
      <w:r>
        <w:rPr>
          <w:color w:val="auto"/>
          <w:lang w:eastAsia="zh-CN"/>
        </w:rPr>
        <w:t>can</w:t>
      </w:r>
      <w:r w:rsidR="002871F0" w:rsidRPr="00CF7FB3">
        <w:rPr>
          <w:color w:val="auto"/>
          <w:lang w:eastAsia="zh-CN"/>
        </w:rPr>
        <w:t xml:space="preserve"> </w:t>
      </w:r>
      <w:r w:rsidR="00B24582" w:rsidRPr="00CF7FB3">
        <w:rPr>
          <w:color w:val="auto"/>
          <w:lang w:eastAsia="zh-CN"/>
        </w:rPr>
        <w:t xml:space="preserve">recapitulate the RNA </w:t>
      </w:r>
      <w:r w:rsidR="007D4046" w:rsidRPr="00CF7FB3">
        <w:rPr>
          <w:color w:val="auto"/>
          <w:lang w:eastAsia="zh-CN"/>
        </w:rPr>
        <w:t xml:space="preserve">structural model </w:t>
      </w:r>
      <w:r w:rsidR="00B24582" w:rsidRPr="00CF7FB3">
        <w:rPr>
          <w:color w:val="auto"/>
          <w:lang w:eastAsia="zh-CN"/>
        </w:rPr>
        <w:t xml:space="preserve">in </w:t>
      </w:r>
      <w:r>
        <w:rPr>
          <w:color w:val="auto"/>
          <w:lang w:eastAsia="zh-CN"/>
        </w:rPr>
        <w:t>a</w:t>
      </w:r>
      <w:r w:rsidR="00B24582" w:rsidRPr="00CF7FB3">
        <w:rPr>
          <w:color w:val="auto"/>
          <w:lang w:eastAsia="zh-CN"/>
        </w:rPr>
        <w:t xml:space="preserve"> cellular context. </w:t>
      </w:r>
      <w:r w:rsidR="001C3F78" w:rsidRPr="00CF7FB3">
        <w:rPr>
          <w:rFonts w:hint="eastAsia"/>
          <w:color w:val="auto"/>
          <w:lang w:eastAsia="zh-CN"/>
        </w:rPr>
        <w:t xml:space="preserve">In-cell SHAPE </w:t>
      </w:r>
      <w:r>
        <w:rPr>
          <w:color w:val="auto"/>
          <w:lang w:eastAsia="zh-CN"/>
        </w:rPr>
        <w:t>has been</w:t>
      </w:r>
      <w:r w:rsidR="001C3F78" w:rsidRPr="00CF7FB3">
        <w:rPr>
          <w:rFonts w:hint="eastAsia"/>
          <w:color w:val="auto"/>
          <w:lang w:eastAsia="zh-CN"/>
        </w:rPr>
        <w:t xml:space="preserve"> </w:t>
      </w:r>
      <w:r w:rsidR="001C3F78" w:rsidRPr="00CF7FB3">
        <w:rPr>
          <w:color w:val="auto"/>
          <w:lang w:eastAsia="zh-CN"/>
        </w:rPr>
        <w:t xml:space="preserve">referred </w:t>
      </w:r>
      <w:r>
        <w:rPr>
          <w:color w:val="auto"/>
          <w:lang w:eastAsia="zh-CN"/>
        </w:rPr>
        <w:t xml:space="preserve">to </w:t>
      </w:r>
      <w:r w:rsidR="001C3F78" w:rsidRPr="00CF7FB3">
        <w:rPr>
          <w:rFonts w:hint="eastAsia"/>
          <w:color w:val="auto"/>
          <w:lang w:eastAsia="zh-CN"/>
        </w:rPr>
        <w:t xml:space="preserve">as </w:t>
      </w:r>
      <w:r w:rsidR="00CF7FB3" w:rsidRPr="00CF7FB3">
        <w:rPr>
          <w:i/>
          <w:color w:val="auto"/>
          <w:lang w:eastAsia="zh-CN"/>
        </w:rPr>
        <w:t>in vivo</w:t>
      </w:r>
      <w:r w:rsidR="001C3F78" w:rsidRPr="00CF7FB3">
        <w:rPr>
          <w:rFonts w:hint="eastAsia"/>
          <w:color w:val="auto"/>
          <w:lang w:eastAsia="zh-CN"/>
        </w:rPr>
        <w:t xml:space="preserve"> SHAPE for the SHAPE carried in living cells </w:t>
      </w:r>
      <w:r w:rsidR="00D22FC2" w:rsidRPr="00CF7FB3">
        <w:rPr>
          <w:color w:val="auto"/>
          <w:lang w:eastAsia="zh-CN"/>
        </w:rPr>
        <w:t xml:space="preserve">in </w:t>
      </w:r>
      <w:r>
        <w:rPr>
          <w:color w:val="auto"/>
          <w:lang w:eastAsia="zh-CN"/>
        </w:rPr>
        <w:t xml:space="preserve">the </w:t>
      </w:r>
      <w:r w:rsidR="00D22FC2" w:rsidRPr="00CF7FB3">
        <w:rPr>
          <w:color w:val="auto"/>
          <w:lang w:eastAsia="zh-CN"/>
        </w:rPr>
        <w:t>literature</w:t>
      </w:r>
      <w:r w:rsidR="00CB39D9" w:rsidRPr="00CF7FB3">
        <w:rPr>
          <w:rStyle w:val="FootnoteReference"/>
          <w:color w:val="auto"/>
          <w:lang w:eastAsia="zh-CN"/>
        </w:rPr>
        <w:fldChar w:fldCharType="begin" w:fldLock="1"/>
      </w:r>
      <w:r w:rsidR="00C15CBA" w:rsidRPr="00CF7FB3">
        <w:rPr>
          <w:color w:val="auto"/>
          <w:lang w:eastAsia="zh-CN"/>
        </w:rPr>
        <w:instrText>ADDIN CSL_CITATION {"citationItems":[{"id":"ITEM-1","itemData":{"DOI":"10.1073/pnas.1600008113","author":[{"dropping-particle":"","family":"Smola","given":"Matthew J","non-dropping-particle":"","parse-names":false,"suffix":""},{"dropping-particle":"","family":"Christy","given":"Thomas W","non-dropping-particle":"","parse-names":false,"suffix":""},{"dropping-particle":"","family":"Inoue","given":"Kaoru","non-dropping-particle":"","parse-names":false,"suffix":""},{"dropping-particle":"","family":"Nicholson","given":"Cindo O","non-dropping-particle":"","parse-names":false,"suffix":""},{"dropping-particle":"","family":"Friedersdorf","given":"Matthew","non-dropping-particle":"","parse-names":false,"suffix":""},{"dropping-particle":"","family":"Keene","given":"Jack D","non-dropping-particle":"","parse-names":false,"suffix":""}],"container-title":"Proceedings of the National Academy of Sciences","id":"ITEM-1","issue":"37","issued":{"date-parts":[["2016"]]},"page":"10322-10327","title":"SHAPE reveals transcript-wide interactions , complex structural domains , and protein interactions across the Xist lncRNA in living cells","type":"article-journal","volume":"113"},"uris":["http://www.mendeley.com/documents/?uuid=b6c82ca4-977e-43e8-b7b8-c855eb157cb8"]}],"mendeley":{"formattedCitation":"&lt;sup&gt;24&lt;/sup&gt;","plainTextFormattedCitation":"24","previouslyFormattedCitation":"&lt;sup&gt;24&lt;/sup&gt;"},"properties":{"noteIndex":0},"schema":"https://github.com/citation-style-language/schema/raw/master/csl-citation.json"}</w:instrText>
      </w:r>
      <w:r w:rsidR="00CB39D9" w:rsidRPr="00CF7FB3">
        <w:rPr>
          <w:rStyle w:val="FootnoteReference"/>
          <w:color w:val="auto"/>
          <w:lang w:eastAsia="zh-CN"/>
        </w:rPr>
        <w:fldChar w:fldCharType="separate"/>
      </w:r>
      <w:r w:rsidR="00616688" w:rsidRPr="00CF7FB3">
        <w:rPr>
          <w:color w:val="auto"/>
          <w:vertAlign w:val="superscript"/>
          <w:lang w:eastAsia="zh-CN"/>
        </w:rPr>
        <w:t>24</w:t>
      </w:r>
      <w:r w:rsidR="00CB39D9" w:rsidRPr="00CF7FB3">
        <w:rPr>
          <w:rStyle w:val="FootnoteReference"/>
          <w:color w:val="auto"/>
          <w:lang w:eastAsia="zh-CN"/>
        </w:rPr>
        <w:fldChar w:fldCharType="end"/>
      </w:r>
      <w:r w:rsidR="001C3F78" w:rsidRPr="00CF7FB3">
        <w:rPr>
          <w:rFonts w:hint="eastAsia"/>
          <w:color w:val="auto"/>
          <w:lang w:eastAsia="zh-CN"/>
        </w:rPr>
        <w:t>. Since th</w:t>
      </w:r>
      <w:r>
        <w:rPr>
          <w:color w:val="auto"/>
          <w:lang w:eastAsia="zh-CN"/>
        </w:rPr>
        <w:t>is</w:t>
      </w:r>
      <w:r w:rsidR="001C3F78" w:rsidRPr="00CF7FB3">
        <w:rPr>
          <w:rFonts w:hint="eastAsia"/>
          <w:color w:val="auto"/>
          <w:lang w:eastAsia="zh-CN"/>
        </w:rPr>
        <w:t xml:space="preserve"> experiment is not </w:t>
      </w:r>
      <w:r>
        <w:rPr>
          <w:color w:val="auto"/>
          <w:lang w:eastAsia="zh-CN"/>
        </w:rPr>
        <w:t xml:space="preserve">performed </w:t>
      </w:r>
      <w:r w:rsidR="001C3F78" w:rsidRPr="00CF7FB3">
        <w:rPr>
          <w:rFonts w:hint="eastAsia"/>
          <w:color w:val="auto"/>
          <w:lang w:eastAsia="zh-CN"/>
        </w:rPr>
        <w:t xml:space="preserve">in </w:t>
      </w:r>
      <w:r>
        <w:rPr>
          <w:color w:val="auto"/>
          <w:lang w:eastAsia="zh-CN"/>
        </w:rPr>
        <w:t xml:space="preserve">an </w:t>
      </w:r>
      <w:r w:rsidR="001C3F78" w:rsidRPr="00CF7FB3">
        <w:rPr>
          <w:rFonts w:hint="eastAsia"/>
          <w:color w:val="auto"/>
          <w:lang w:eastAsia="zh-CN"/>
        </w:rPr>
        <w:t>animal, we term</w:t>
      </w:r>
      <w:r>
        <w:rPr>
          <w:color w:val="auto"/>
          <w:lang w:eastAsia="zh-CN"/>
        </w:rPr>
        <w:t>ed</w:t>
      </w:r>
      <w:r w:rsidR="001C3F78" w:rsidRPr="00CF7FB3">
        <w:rPr>
          <w:rFonts w:hint="eastAsia"/>
          <w:color w:val="auto"/>
          <w:lang w:eastAsia="zh-CN"/>
        </w:rPr>
        <w:t xml:space="preserve"> this experiment as in-cell SHAPE for accuracy. </w:t>
      </w:r>
    </w:p>
    <w:p w14:paraId="0B766579" w14:textId="77777777" w:rsidR="0050301E" w:rsidRPr="00CF7FB3" w:rsidRDefault="0050301E" w:rsidP="00947E59">
      <w:pPr>
        <w:pStyle w:val="NormalWeb"/>
        <w:widowControl/>
        <w:spacing w:before="0" w:beforeAutospacing="0" w:after="0" w:afterAutospacing="0"/>
        <w:rPr>
          <w:color w:val="auto"/>
          <w:lang w:eastAsia="zh-CN"/>
        </w:rPr>
      </w:pPr>
    </w:p>
    <w:p w14:paraId="636EDEAE" w14:textId="732297EF" w:rsidR="00B24582" w:rsidRPr="00CF7FB3" w:rsidRDefault="00BF3C94" w:rsidP="00947E59">
      <w:pPr>
        <w:widowControl/>
        <w:rPr>
          <w:color w:val="auto"/>
        </w:rPr>
      </w:pPr>
      <w:r w:rsidRPr="00CF7FB3">
        <w:rPr>
          <w:color w:val="auto"/>
        </w:rPr>
        <w:lastRenderedPageBreak/>
        <w:t xml:space="preserve">The strategies </w:t>
      </w:r>
      <w:r w:rsidR="00006DD3">
        <w:rPr>
          <w:color w:val="auto"/>
        </w:rPr>
        <w:t>for the</w:t>
      </w:r>
      <w:r w:rsidRPr="00CF7FB3">
        <w:rPr>
          <w:color w:val="auto"/>
        </w:rPr>
        <w:t xml:space="preserve"> </w:t>
      </w:r>
      <w:r w:rsidR="00B24582" w:rsidRPr="00CF7FB3">
        <w:rPr>
          <w:color w:val="auto"/>
        </w:rPr>
        <w:t>primer extension stage</w:t>
      </w:r>
      <w:r w:rsidRPr="00CF7FB3">
        <w:rPr>
          <w:color w:val="auto"/>
        </w:rPr>
        <w:t xml:space="preserve"> of </w:t>
      </w:r>
      <w:r w:rsidR="00CF7FB3" w:rsidRPr="00CF7FB3">
        <w:rPr>
          <w:i/>
          <w:color w:val="auto"/>
        </w:rPr>
        <w:t>in vitro</w:t>
      </w:r>
      <w:r w:rsidRPr="00CF7FB3">
        <w:rPr>
          <w:color w:val="auto"/>
        </w:rPr>
        <w:t xml:space="preserve"> and in-cell SHAPE are </w:t>
      </w:r>
      <w:r w:rsidR="00B664EF" w:rsidRPr="00CF7FB3">
        <w:rPr>
          <w:rFonts w:hint="eastAsia"/>
          <w:color w:val="auto"/>
          <w:lang w:eastAsia="zh-CN"/>
        </w:rPr>
        <w:t xml:space="preserve">also </w:t>
      </w:r>
      <w:r w:rsidRPr="00CF7FB3">
        <w:rPr>
          <w:color w:val="auto"/>
        </w:rPr>
        <w:t xml:space="preserve">different. In </w:t>
      </w:r>
      <w:r w:rsidR="00CF7FB3" w:rsidRPr="00CF7FB3">
        <w:rPr>
          <w:i/>
          <w:color w:val="auto"/>
        </w:rPr>
        <w:t>in vitro</w:t>
      </w:r>
      <w:r w:rsidRPr="00CF7FB3">
        <w:rPr>
          <w:color w:val="auto"/>
        </w:rPr>
        <w:t xml:space="preserve"> SHAPE, reverse transcription stops at the 2’-OH acylation position in the presence of Mg</w:t>
      </w:r>
      <w:r w:rsidRPr="00CF7FB3">
        <w:rPr>
          <w:color w:val="auto"/>
          <w:vertAlign w:val="superscript"/>
        </w:rPr>
        <w:t>2+</w:t>
      </w:r>
      <w:r w:rsidRPr="00CF7FB3">
        <w:rPr>
          <w:color w:val="auto"/>
        </w:rPr>
        <w:t xml:space="preserve">. </w:t>
      </w:r>
      <w:r w:rsidR="00006DD3">
        <w:rPr>
          <w:color w:val="auto"/>
        </w:rPr>
        <w:t xml:space="preserve">A </w:t>
      </w:r>
      <w:r w:rsidRPr="00CF7FB3">
        <w:rPr>
          <w:color w:val="auto"/>
          <w:vertAlign w:val="superscript"/>
        </w:rPr>
        <w:t>32</w:t>
      </w:r>
      <w:r w:rsidRPr="00CF7FB3">
        <w:rPr>
          <w:color w:val="auto"/>
        </w:rPr>
        <w:t xml:space="preserve">P-labled primer extension therefore appears as a band in </w:t>
      </w:r>
      <w:r w:rsidR="00D22FC2" w:rsidRPr="00CF7FB3">
        <w:rPr>
          <w:color w:val="auto"/>
        </w:rPr>
        <w:t>polyacrylamide gel electrophoresis (</w:t>
      </w:r>
      <w:r w:rsidRPr="00CF7FB3">
        <w:rPr>
          <w:color w:val="auto"/>
        </w:rPr>
        <w:t>PAGE</w:t>
      </w:r>
      <w:r w:rsidR="00D22FC2" w:rsidRPr="00CF7FB3">
        <w:rPr>
          <w:color w:val="auto"/>
        </w:rPr>
        <w:t>)</w:t>
      </w:r>
      <w:r w:rsidRPr="00CF7FB3">
        <w:rPr>
          <w:color w:val="auto"/>
        </w:rPr>
        <w:t xml:space="preserve"> and the intensity of the band is proportional to the acylation rate</w:t>
      </w:r>
      <w:r w:rsidR="00CB39D9" w:rsidRPr="00CF7FB3">
        <w:rPr>
          <w:rStyle w:val="FootnoteReference"/>
          <w:color w:val="auto"/>
        </w:rPr>
        <w:fldChar w:fldCharType="begin" w:fldLock="1"/>
      </w:r>
      <w:r w:rsidR="00C509EF" w:rsidRPr="00CF7FB3">
        <w:rPr>
          <w:color w:val="auto"/>
        </w:rPr>
        <w:instrText>ADDIN CSL_CITATION {"citationItems":[{"id":"ITEM-1","itemData":{"DOI":"10.1038/nprot.2006.249","ISBN":"1750-2799 (Electronic)\\r1750-2799 (Linking)","ISSN":"17542189","PMID":"17406453","abstract":"Selective 2'-hydroxyl acylation analyzed by primer extension (SHAPE) interrogates local backbone flexibility in RNA at single-nucleotide resolution under diverse solution environments. Flexible RNA nucleotides preferentially sample local conformations that enhance the nucleophilic reactivity of 2'-hydroxyl groups toward electrophiles, such as N-methylisatoic anhydride (NMIA). Modified sites are detected as stops in an optimized primer extension reaction, followed by electrophoretic fragment separation. SHAPE chemistry scores local nucleotide flexibility at all four ribonucleotides in a single experiment and discriminates between base-paired versus unconstrained or flexible residues with a dynamic range of 20-fold or greater. Quantitative SHAPE reactivity information can be used to establish the secondary structure of an RNA, to improve the accuracy of structure prediction algorithms, to monitor structural differences between related RNAs or a single RNA in different states, and to detect ligand binding sites. SHAPE chemistry rarely needs significant optimization and requires two days to complete for an RNA of 100-200 nucleotides.","author":[{"dropping-particle":"","family":"Wilkinson","given":"Kevin A.","non-dropping-particle":"","parse-names":false,"suffix":""},{"dropping-particle":"","family":"Merino","given":"Edward J.","non-dropping-particle":"","parse-names":false,"suffix":""},{"dropping-particle":"","family":"Weeks","given":"Kevin M.","non-dropping-particle":"","parse-names":false,"suffix":""}],"container-title":"Nature Protocols","id":"ITEM-1","issue":"3","issued":{"date-parts":[["2006"]]},"page":"1610-1616","title":"Selective 2'-hydroxyl acylation analyzed by primer extension (SHAPE): Quantitative RNA structure analysis at single nucleotide resolution","type":"article-journal","volume":"1"},"uris":["http://www.mendeley.com/documents/?uuid=02921bc6-2acd-4c8c-a053-9a6ed1f109bc"]}],"mendeley":{"formattedCitation":"&lt;sup&gt;1&lt;/sup&gt;","plainTextFormattedCitation":"1","previouslyFormattedCitation":"&lt;sup&gt;1&lt;/sup&gt;"},"properties":{"noteIndex":0},"schema":"https://github.com/citation-style-language/schema/raw/master/csl-citation.json"}</w:instrText>
      </w:r>
      <w:r w:rsidR="00CB39D9" w:rsidRPr="00CF7FB3">
        <w:rPr>
          <w:rStyle w:val="FootnoteReference"/>
          <w:color w:val="auto"/>
        </w:rPr>
        <w:fldChar w:fldCharType="separate"/>
      </w:r>
      <w:r w:rsidR="00C509EF" w:rsidRPr="00CF7FB3">
        <w:rPr>
          <w:color w:val="auto"/>
          <w:vertAlign w:val="superscript"/>
        </w:rPr>
        <w:t>1</w:t>
      </w:r>
      <w:r w:rsidR="00CB39D9" w:rsidRPr="00CF7FB3">
        <w:rPr>
          <w:rStyle w:val="FootnoteReference"/>
          <w:color w:val="auto"/>
        </w:rPr>
        <w:fldChar w:fldCharType="end"/>
      </w:r>
      <w:r w:rsidRPr="00CF7FB3">
        <w:rPr>
          <w:color w:val="auto"/>
        </w:rPr>
        <w:t>. In in-cell SHAPE, reverse transcription generate</w:t>
      </w:r>
      <w:r w:rsidR="007D4046" w:rsidRPr="00CF7FB3">
        <w:rPr>
          <w:color w:val="auto"/>
        </w:rPr>
        <w:t>s</w:t>
      </w:r>
      <w:r w:rsidRPr="00CF7FB3">
        <w:rPr>
          <w:color w:val="auto"/>
        </w:rPr>
        <w:t xml:space="preserve"> random mutations at the 2’-OH adduct position in the presence of Mn</w:t>
      </w:r>
      <w:r w:rsidRPr="00CF7FB3">
        <w:rPr>
          <w:color w:val="auto"/>
          <w:vertAlign w:val="superscript"/>
        </w:rPr>
        <w:t>2+</w:t>
      </w:r>
      <w:r w:rsidRPr="00CF7FB3">
        <w:rPr>
          <w:color w:val="auto"/>
        </w:rPr>
        <w:t>. The mutation</w:t>
      </w:r>
      <w:r w:rsidR="007D4046" w:rsidRPr="00CF7FB3">
        <w:rPr>
          <w:color w:val="auto"/>
        </w:rPr>
        <w:t>al</w:t>
      </w:r>
      <w:r w:rsidRPr="00CF7FB3">
        <w:rPr>
          <w:color w:val="auto"/>
        </w:rPr>
        <w:t xml:space="preserve"> rate of each nucleotide can be captured by in depth next</w:t>
      </w:r>
      <w:r w:rsidR="00006DD3">
        <w:rPr>
          <w:color w:val="auto"/>
        </w:rPr>
        <w:t>-</w:t>
      </w:r>
      <w:r w:rsidRPr="00CF7FB3">
        <w:rPr>
          <w:color w:val="auto"/>
        </w:rPr>
        <w:t>generation sequencing</w:t>
      </w:r>
      <w:r w:rsidR="00006DD3">
        <w:rPr>
          <w:color w:val="auto"/>
        </w:rPr>
        <w:t>,</w:t>
      </w:r>
      <w:r w:rsidRPr="00CF7FB3">
        <w:rPr>
          <w:color w:val="auto"/>
        </w:rPr>
        <w:t xml:space="preserve"> and </w:t>
      </w:r>
      <w:r w:rsidR="00503686" w:rsidRPr="00CF7FB3">
        <w:rPr>
          <w:color w:val="auto"/>
        </w:rPr>
        <w:t>the SHAPE reactivity at single</w:t>
      </w:r>
      <w:r w:rsidR="00006DD3">
        <w:rPr>
          <w:color w:val="auto"/>
        </w:rPr>
        <w:t>-</w:t>
      </w:r>
      <w:r w:rsidR="00503686" w:rsidRPr="00CF7FB3">
        <w:rPr>
          <w:color w:val="auto"/>
        </w:rPr>
        <w:t xml:space="preserve">nucleotide resolution can then be calculated. </w:t>
      </w:r>
    </w:p>
    <w:p w14:paraId="6DAB72EF" w14:textId="77777777" w:rsidR="0050301E" w:rsidRPr="00CF7FB3" w:rsidRDefault="0050301E" w:rsidP="00947E59">
      <w:pPr>
        <w:widowControl/>
        <w:rPr>
          <w:color w:val="auto"/>
        </w:rPr>
      </w:pPr>
    </w:p>
    <w:p w14:paraId="64DD3B44" w14:textId="2EF4DD1A" w:rsidR="00EF6760" w:rsidRPr="00CF7FB3" w:rsidRDefault="005B338A" w:rsidP="00947E59">
      <w:pPr>
        <w:widowControl/>
        <w:rPr>
          <w:color w:val="auto"/>
          <w:lang w:eastAsia="zh-CN"/>
        </w:rPr>
      </w:pPr>
      <w:r w:rsidRPr="00CF7FB3">
        <w:rPr>
          <w:color w:val="auto"/>
        </w:rPr>
        <w:t>A potential problem for in-cell SHAPE is the low signal-</w:t>
      </w:r>
      <w:r w:rsidR="00006DD3">
        <w:rPr>
          <w:color w:val="auto"/>
        </w:rPr>
        <w:t>to-</w:t>
      </w:r>
      <w:r w:rsidRPr="00CF7FB3">
        <w:rPr>
          <w:color w:val="auto"/>
        </w:rPr>
        <w:t xml:space="preserve">noise ratio </w:t>
      </w:r>
      <w:r w:rsidR="00006DD3">
        <w:rPr>
          <w:color w:val="auto"/>
        </w:rPr>
        <w:t>(</w:t>
      </w:r>
      <w:r w:rsidR="00CF7FB3" w:rsidRPr="0071629E">
        <w:rPr>
          <w:i/>
          <w:color w:val="auto"/>
        </w:rPr>
        <w:t>i.e.</w:t>
      </w:r>
      <w:r w:rsidR="00CF7FB3" w:rsidRPr="00006DD3">
        <w:rPr>
          <w:color w:val="auto"/>
        </w:rPr>
        <w:t>,</w:t>
      </w:r>
      <w:r w:rsidRPr="00CF7FB3">
        <w:rPr>
          <w:color w:val="auto"/>
        </w:rPr>
        <w:t xml:space="preserve"> </w:t>
      </w:r>
      <w:r w:rsidR="00006DD3">
        <w:rPr>
          <w:color w:val="auto"/>
        </w:rPr>
        <w:t xml:space="preserve">a </w:t>
      </w:r>
      <w:r w:rsidRPr="00CF7FB3">
        <w:rPr>
          <w:color w:val="auto"/>
        </w:rPr>
        <w:t>majority of the 2’-OH groups is unmodified</w:t>
      </w:r>
      <w:r w:rsidR="00006DD3">
        <w:rPr>
          <w:color w:val="auto"/>
        </w:rPr>
        <w:t>,</w:t>
      </w:r>
      <w:r w:rsidR="00B664EF" w:rsidRPr="00CF7FB3">
        <w:rPr>
          <w:rFonts w:hint="eastAsia"/>
          <w:color w:val="auto"/>
          <w:lang w:eastAsia="zh-CN"/>
        </w:rPr>
        <w:t xml:space="preserve"> while the unmodified sequences occup</w:t>
      </w:r>
      <w:r w:rsidR="00684C50">
        <w:rPr>
          <w:color w:val="auto"/>
          <w:lang w:eastAsia="zh-CN"/>
        </w:rPr>
        <w:t>y</w:t>
      </w:r>
      <w:r w:rsidR="00B664EF" w:rsidRPr="00CF7FB3">
        <w:rPr>
          <w:rFonts w:hint="eastAsia"/>
          <w:color w:val="auto"/>
          <w:lang w:eastAsia="zh-CN"/>
        </w:rPr>
        <w:t xml:space="preserve"> most of the read in </w:t>
      </w:r>
      <w:r w:rsidR="00006DD3">
        <w:rPr>
          <w:rFonts w:hint="eastAsia"/>
          <w:color w:val="auto"/>
          <w:lang w:eastAsia="zh-CN"/>
        </w:rPr>
        <w:t>next-generation</w:t>
      </w:r>
      <w:r w:rsidR="00B664EF" w:rsidRPr="00CF7FB3">
        <w:rPr>
          <w:rFonts w:hint="eastAsia"/>
          <w:color w:val="auto"/>
          <w:lang w:eastAsia="zh-CN"/>
        </w:rPr>
        <w:t xml:space="preserve"> sequencing</w:t>
      </w:r>
      <w:r w:rsidR="00006DD3">
        <w:rPr>
          <w:color w:val="auto"/>
          <w:lang w:eastAsia="zh-CN"/>
        </w:rPr>
        <w:t>)</w:t>
      </w:r>
      <w:r w:rsidRPr="00CF7FB3">
        <w:rPr>
          <w:color w:val="auto"/>
        </w:rPr>
        <w:t xml:space="preserve">. Recently, a method to enrich the 2’-OH modified RNA, referred </w:t>
      </w:r>
      <w:r w:rsidR="00006DD3">
        <w:rPr>
          <w:color w:val="auto"/>
        </w:rPr>
        <w:t xml:space="preserve">to </w:t>
      </w:r>
      <w:r w:rsidRPr="00CF7FB3">
        <w:rPr>
          <w:color w:val="auto"/>
        </w:rPr>
        <w:t xml:space="preserve">as </w:t>
      </w:r>
      <w:r w:rsidR="00CF7FB3" w:rsidRPr="00CF7FB3">
        <w:rPr>
          <w:i/>
          <w:color w:val="auto"/>
        </w:rPr>
        <w:t>in vivo</w:t>
      </w:r>
      <w:r w:rsidR="005561C7" w:rsidRPr="00CF7FB3">
        <w:rPr>
          <w:color w:val="auto"/>
        </w:rPr>
        <w:t xml:space="preserve"> click SHAPE (</w:t>
      </w:r>
      <w:proofErr w:type="spellStart"/>
      <w:r w:rsidR="00EF6760" w:rsidRPr="00CF7FB3">
        <w:rPr>
          <w:color w:val="auto"/>
        </w:rPr>
        <w:t>icSHAPE</w:t>
      </w:r>
      <w:proofErr w:type="spellEnd"/>
      <w:r w:rsidR="005561C7" w:rsidRPr="00CF7FB3">
        <w:rPr>
          <w:color w:val="auto"/>
        </w:rPr>
        <w:t>)</w:t>
      </w:r>
      <w:r w:rsidRPr="00CF7FB3">
        <w:rPr>
          <w:color w:val="auto"/>
        </w:rPr>
        <w:t xml:space="preserve">, was developed by </w:t>
      </w:r>
      <w:r w:rsidR="00006DD3">
        <w:rPr>
          <w:color w:val="auto"/>
        </w:rPr>
        <w:t xml:space="preserve">the </w:t>
      </w:r>
      <w:r w:rsidRPr="00CF7FB3">
        <w:rPr>
          <w:color w:val="auto"/>
        </w:rPr>
        <w:t>Chang laboratory</w:t>
      </w:r>
      <w:r w:rsidR="00CB39D9" w:rsidRPr="00CF7FB3">
        <w:rPr>
          <w:rStyle w:val="FootnoteReference"/>
          <w:color w:val="auto"/>
        </w:rPr>
        <w:fldChar w:fldCharType="begin" w:fldLock="1"/>
      </w:r>
      <w:r w:rsidR="00C15CBA" w:rsidRPr="00CF7FB3">
        <w:rPr>
          <w:color w:val="auto"/>
        </w:rPr>
        <w:instrText>ADDIN CSL_CITATION {"citationItems":[{"id":"ITEM-1","itemData":{"DOI":"10.1038/nprot.2016.011","ISSN":"1754-2189","author":[{"dropping-particle":"","family":"Flynn","given":"Ryan A","non-dropping-particle":"","parse-names":false,"suffix":""},{"dropping-particle":"","family":"Zhang","given":"Qiangfeng Cliff","non-dropping-particle":"","parse-names":false,"suffix":""},{"dropping-particle":"","family":"Spitale","given":"Robert C","non-dropping-particle":"","parse-names":false,"suffix":""},{"dropping-particle":"","family":"Lee","given":"Byron","non-dropping-particle":"","parse-names":false,"suffix":""},{"dropping-particle":"","family":"Mumbach","given":"Maxwell R","non-dropping-particle":"","parse-names":false,"suffix":""},{"dropping-particle":"","family":"Chang","given":"Howard Y","non-dropping-particle":"","parse-names":false,"suffix":""}],"container-title":"Nature Protocols","id":"ITEM-1","issue":"2","issued":{"date-parts":[["2016","1","14"]]},"page":"273-290","title":"Transcriptome-wide interrogation of RNA secondary structure in living cells with icSHAPE","type":"article-journal","volume":"11"},"uris":["http://www.mendeley.com/documents/?uuid=cac05d23-4485-46cd-b3f7-d6fb858c4a24"]}],"mendeley":{"formattedCitation":"&lt;sup&gt;25&lt;/sup&gt;","plainTextFormattedCitation":"25","previouslyFormattedCitation":"&lt;sup&gt;25&lt;/sup&gt;"},"properties":{"noteIndex":0},"schema":"https://github.com/citation-style-language/schema/raw/master/csl-citation.json"}</w:instrText>
      </w:r>
      <w:r w:rsidR="00CB39D9" w:rsidRPr="00CF7FB3">
        <w:rPr>
          <w:rStyle w:val="FootnoteReference"/>
          <w:color w:val="auto"/>
        </w:rPr>
        <w:fldChar w:fldCharType="separate"/>
      </w:r>
      <w:r w:rsidR="00616688" w:rsidRPr="00CF7FB3">
        <w:rPr>
          <w:bCs/>
          <w:color w:val="auto"/>
          <w:vertAlign w:val="superscript"/>
        </w:rPr>
        <w:t>25</w:t>
      </w:r>
      <w:r w:rsidR="00CB39D9" w:rsidRPr="00CF7FB3">
        <w:rPr>
          <w:rStyle w:val="FootnoteReference"/>
          <w:color w:val="auto"/>
        </w:rPr>
        <w:fldChar w:fldCharType="end"/>
      </w:r>
      <w:r w:rsidRPr="00CF7FB3">
        <w:rPr>
          <w:color w:val="auto"/>
        </w:rPr>
        <w:t xml:space="preserve">. This enrichment method </w:t>
      </w:r>
      <w:r w:rsidR="00C25ED7" w:rsidRPr="00CF7FB3">
        <w:rPr>
          <w:color w:val="auto"/>
        </w:rPr>
        <w:t>may</w:t>
      </w:r>
      <w:r w:rsidRPr="00CF7FB3">
        <w:rPr>
          <w:color w:val="auto"/>
        </w:rPr>
        <w:t xml:space="preserve"> be advantageous </w:t>
      </w:r>
      <w:r w:rsidR="00006DD3">
        <w:rPr>
          <w:color w:val="auto"/>
        </w:rPr>
        <w:t>in</w:t>
      </w:r>
      <w:r w:rsidRPr="00CF7FB3">
        <w:rPr>
          <w:color w:val="auto"/>
        </w:rPr>
        <w:t xml:space="preserve"> study</w:t>
      </w:r>
      <w:r w:rsidR="00006DD3">
        <w:rPr>
          <w:color w:val="auto"/>
        </w:rPr>
        <w:t>ing</w:t>
      </w:r>
      <w:r w:rsidRPr="00CF7FB3">
        <w:rPr>
          <w:color w:val="auto"/>
        </w:rPr>
        <w:t xml:space="preserve"> weak small molecule</w:t>
      </w:r>
      <w:r w:rsidR="00006DD3">
        <w:rPr>
          <w:color w:val="auto"/>
        </w:rPr>
        <w:t>s such as</w:t>
      </w:r>
      <w:r w:rsidRPr="00CF7FB3">
        <w:rPr>
          <w:color w:val="auto"/>
        </w:rPr>
        <w:t xml:space="preserve"> RNA interaction</w:t>
      </w:r>
      <w:r w:rsidR="00B20CE5" w:rsidRPr="00CF7FB3">
        <w:rPr>
          <w:color w:val="auto"/>
        </w:rPr>
        <w:t>s</w:t>
      </w:r>
      <w:r w:rsidR="00C25ED7" w:rsidRPr="00CF7FB3">
        <w:rPr>
          <w:color w:val="auto"/>
        </w:rPr>
        <w:t>, especially in a transcriptome</w:t>
      </w:r>
      <w:r w:rsidR="00006DD3">
        <w:rPr>
          <w:color w:val="auto"/>
        </w:rPr>
        <w:t>-</w:t>
      </w:r>
      <w:r w:rsidR="00C25ED7" w:rsidRPr="00CF7FB3">
        <w:rPr>
          <w:color w:val="auto"/>
        </w:rPr>
        <w:t>wide interrogation</w:t>
      </w:r>
      <w:r w:rsidRPr="00CF7FB3">
        <w:rPr>
          <w:color w:val="auto"/>
        </w:rPr>
        <w:t>.</w:t>
      </w:r>
    </w:p>
    <w:p w14:paraId="6EABFD81" w14:textId="77777777" w:rsidR="00AE5557" w:rsidRPr="00CF7FB3" w:rsidRDefault="00AE5557" w:rsidP="00947E59">
      <w:pPr>
        <w:widowControl/>
        <w:rPr>
          <w:color w:val="auto"/>
          <w:lang w:eastAsia="zh-CN"/>
        </w:rPr>
      </w:pPr>
    </w:p>
    <w:p w14:paraId="3D4CD2F3" w14:textId="78FDC776" w:rsidR="006305D7" w:rsidRPr="00CF7FB3" w:rsidRDefault="006305D7" w:rsidP="00947E59">
      <w:pPr>
        <w:widowControl/>
        <w:rPr>
          <w:rStyle w:val="Hyperlink"/>
          <w:color w:val="auto"/>
          <w:u w:val="none"/>
        </w:rPr>
      </w:pPr>
      <w:r w:rsidRPr="00CF7FB3">
        <w:rPr>
          <w:b/>
          <w:color w:val="auto"/>
        </w:rPr>
        <w:t>PROTOCOL:</w:t>
      </w:r>
      <w:r w:rsidRPr="00CF7FB3">
        <w:rPr>
          <w:color w:val="auto"/>
        </w:rPr>
        <w:t xml:space="preserve"> </w:t>
      </w:r>
    </w:p>
    <w:p w14:paraId="4C8C7EAE" w14:textId="77777777" w:rsidR="0085533B" w:rsidRPr="00CF7FB3" w:rsidRDefault="0085533B" w:rsidP="00947E59">
      <w:pPr>
        <w:widowControl/>
        <w:rPr>
          <w:color w:val="auto"/>
        </w:rPr>
      </w:pPr>
    </w:p>
    <w:p w14:paraId="62A40401" w14:textId="5F773371" w:rsidR="00626C9E" w:rsidRDefault="009170B8" w:rsidP="00947E59">
      <w:pPr>
        <w:widowControl/>
        <w:rPr>
          <w:color w:val="auto"/>
          <w:lang w:eastAsia="zh-CN"/>
        </w:rPr>
      </w:pPr>
      <w:bookmarkStart w:id="0" w:name="_Hlk528243246"/>
      <w:r w:rsidRPr="002F1C14">
        <w:rPr>
          <w:b/>
          <w:color w:val="auto"/>
          <w:highlight w:val="yellow"/>
          <w:lang w:eastAsia="zh-CN"/>
        </w:rPr>
        <w:t>1.</w:t>
      </w:r>
      <w:r w:rsidRPr="002F1C14">
        <w:rPr>
          <w:color w:val="auto"/>
          <w:highlight w:val="yellow"/>
          <w:lang w:eastAsia="zh-CN"/>
        </w:rPr>
        <w:t xml:space="preserve"> </w:t>
      </w:r>
      <w:r w:rsidRPr="002F1C14">
        <w:rPr>
          <w:b/>
          <w:i/>
          <w:color w:val="auto"/>
          <w:highlight w:val="yellow"/>
          <w:lang w:eastAsia="zh-CN"/>
        </w:rPr>
        <w:t xml:space="preserve">In </w:t>
      </w:r>
      <w:r w:rsidR="00580E57" w:rsidRPr="002F1C14">
        <w:rPr>
          <w:b/>
          <w:i/>
          <w:color w:val="auto"/>
          <w:highlight w:val="yellow"/>
          <w:lang w:eastAsia="zh-CN"/>
        </w:rPr>
        <w:t>V</w:t>
      </w:r>
      <w:r w:rsidRPr="002F1C14">
        <w:rPr>
          <w:b/>
          <w:i/>
          <w:color w:val="auto"/>
          <w:highlight w:val="yellow"/>
          <w:lang w:eastAsia="zh-CN"/>
        </w:rPr>
        <w:t>itro</w:t>
      </w:r>
      <w:r w:rsidRPr="002F1C14">
        <w:rPr>
          <w:b/>
          <w:color w:val="auto"/>
          <w:highlight w:val="yellow"/>
          <w:lang w:eastAsia="zh-CN"/>
        </w:rPr>
        <w:t xml:space="preserve"> SHAPE</w:t>
      </w:r>
    </w:p>
    <w:bookmarkEnd w:id="0"/>
    <w:p w14:paraId="206085DD" w14:textId="77777777" w:rsidR="00626C9E" w:rsidRDefault="00626C9E" w:rsidP="00947E59">
      <w:pPr>
        <w:widowControl/>
        <w:rPr>
          <w:b/>
          <w:color w:val="auto"/>
          <w:highlight w:val="yellow"/>
          <w:lang w:eastAsia="zh-CN"/>
        </w:rPr>
      </w:pPr>
    </w:p>
    <w:p w14:paraId="33BC4C82" w14:textId="38FBAC24" w:rsidR="009170B8" w:rsidRPr="00CF7FB3" w:rsidRDefault="00626C9E" w:rsidP="00947E59">
      <w:pPr>
        <w:widowControl/>
        <w:rPr>
          <w:color w:val="auto"/>
          <w:lang w:eastAsia="zh-CN"/>
        </w:rPr>
      </w:pPr>
      <w:r>
        <w:rPr>
          <w:color w:val="auto"/>
          <w:lang w:eastAsia="zh-CN"/>
        </w:rPr>
        <w:t xml:space="preserve">NOTE: </w:t>
      </w:r>
      <w:r w:rsidR="00192EA3" w:rsidRPr="00CF7FB3">
        <w:rPr>
          <w:rFonts w:hint="eastAsia"/>
          <w:color w:val="auto"/>
          <w:lang w:eastAsia="zh-CN"/>
        </w:rPr>
        <w:t>The protocol is modified from the published protocol</w:t>
      </w:r>
      <w:r w:rsidR="00CB39D9" w:rsidRPr="00CF7FB3">
        <w:rPr>
          <w:rStyle w:val="FootnoteReference"/>
          <w:color w:val="auto"/>
          <w:lang w:eastAsia="zh-CN"/>
        </w:rPr>
        <w:fldChar w:fldCharType="begin" w:fldLock="1"/>
      </w:r>
      <w:r w:rsidR="00C509EF" w:rsidRPr="00CF7FB3">
        <w:rPr>
          <w:color w:val="auto"/>
          <w:lang w:eastAsia="zh-CN"/>
        </w:rPr>
        <w:instrText>ADDIN CSL_CITATION {"citationItems":[{"id":"ITEM-1","itemData":{"DOI":"10.1038/nprot.2006.249","ISBN":"1750-2799 (Electronic)\\r1750-2799 (Linking)","ISSN":"17542189","PMID":"17406453","abstract":"Selective 2'-hydroxyl acylation analyzed by primer extension (SHAPE) interrogates local backbone flexibility in RNA at single-nucleotide resolution under diverse solution environments. Flexible RNA nucleotides preferentially sample local conformations that enhance the nucleophilic reactivity of 2'-hydroxyl groups toward electrophiles, such as N-methylisatoic anhydride (NMIA). Modified sites are detected as stops in an optimized primer extension reaction, followed by electrophoretic fragment separation. SHAPE chemistry scores local nucleotide flexibility at all four ribonucleotides in a single experiment and discriminates between base-paired versus unconstrained or flexible residues with a dynamic range of 20-fold or greater. Quantitative SHAPE reactivity information can be used to establish the secondary structure of an RNA, to improve the accuracy of structure prediction algorithms, to monitor structural differences between related RNAs or a single RNA in different states, and to detect ligand binding sites. SHAPE chemistry rarely needs significant optimization and requires two days to complete for an RNA of 100-200 nucleotides.","author":[{"dropping-particle":"","family":"Wilkinson","given":"Kevin A.","non-dropping-particle":"","parse-names":false,"suffix":""},{"dropping-particle":"","family":"Merino","given":"Edward J.","non-dropping-particle":"","parse-names":false,"suffix":""},{"dropping-particle":"","family":"Weeks","given":"Kevin M.","non-dropping-particle":"","parse-names":false,"suffix":""}],"container-title":"Nature Protocols","id":"ITEM-1","issue":"3","issued":{"date-parts":[["2006"]]},"page":"1610-1616","title":"Selective 2'-hydroxyl acylation analyzed by primer extension (SHAPE): Quantitative RNA structure analysis at single nucleotide resolution","type":"article-journal","volume":"1"},"uris":["http://www.mendeley.com/documents/?uuid=02921bc6-2acd-4c8c-a053-9a6ed1f109bc"]}],"mendeley":{"formattedCitation":"&lt;sup&gt;1&lt;/sup&gt;","plainTextFormattedCitation":"1","previouslyFormattedCitation":"&lt;sup&gt;1&lt;/sup&gt;"},"properties":{"noteIndex":0},"schema":"https://github.com/citation-style-language/schema/raw/master/csl-citation.json"}</w:instrText>
      </w:r>
      <w:r w:rsidR="00CB39D9" w:rsidRPr="00CF7FB3">
        <w:rPr>
          <w:rStyle w:val="FootnoteReference"/>
          <w:color w:val="auto"/>
          <w:lang w:eastAsia="zh-CN"/>
        </w:rPr>
        <w:fldChar w:fldCharType="separate"/>
      </w:r>
      <w:r w:rsidR="00C509EF" w:rsidRPr="00CF7FB3">
        <w:rPr>
          <w:color w:val="auto"/>
          <w:vertAlign w:val="superscript"/>
          <w:lang w:eastAsia="zh-CN"/>
        </w:rPr>
        <w:t>1</w:t>
      </w:r>
      <w:r w:rsidR="00CB39D9" w:rsidRPr="00CF7FB3">
        <w:rPr>
          <w:rStyle w:val="FootnoteReference"/>
          <w:color w:val="auto"/>
          <w:lang w:eastAsia="zh-CN"/>
        </w:rPr>
        <w:fldChar w:fldCharType="end"/>
      </w:r>
      <w:r w:rsidR="00192EA3" w:rsidRPr="00CF7FB3">
        <w:rPr>
          <w:rFonts w:hint="eastAsia"/>
          <w:color w:val="auto"/>
          <w:lang w:eastAsia="zh-CN"/>
        </w:rPr>
        <w:t>.</w:t>
      </w:r>
    </w:p>
    <w:p w14:paraId="41C6DEE9" w14:textId="41E5E5E3" w:rsidR="0050301E" w:rsidRPr="00CF7FB3" w:rsidRDefault="0050301E" w:rsidP="00947E59">
      <w:pPr>
        <w:widowControl/>
        <w:rPr>
          <w:color w:val="auto"/>
          <w:lang w:eastAsia="zh-CN"/>
        </w:rPr>
      </w:pPr>
    </w:p>
    <w:p w14:paraId="639F695A" w14:textId="41573165" w:rsidR="00D82516" w:rsidRPr="005A6C3B" w:rsidRDefault="007034BF" w:rsidP="00947E59">
      <w:pPr>
        <w:pStyle w:val="NormalWeb"/>
        <w:widowControl/>
        <w:spacing w:before="0" w:beforeAutospacing="0" w:after="0" w:afterAutospacing="0"/>
        <w:rPr>
          <w:b/>
          <w:color w:val="auto"/>
          <w:lang w:eastAsia="zh-CN"/>
        </w:rPr>
      </w:pPr>
      <w:r w:rsidRPr="002F1C14">
        <w:rPr>
          <w:b/>
          <w:color w:val="auto"/>
          <w:highlight w:val="yellow"/>
          <w:lang w:eastAsia="zh-CN"/>
        </w:rPr>
        <w:t>1.1</w:t>
      </w:r>
      <w:r w:rsidR="00D82516" w:rsidRPr="002F1C14">
        <w:rPr>
          <w:b/>
          <w:color w:val="auto"/>
          <w:highlight w:val="yellow"/>
          <w:lang w:eastAsia="zh-CN"/>
        </w:rPr>
        <w:t xml:space="preserve"> </w:t>
      </w:r>
      <w:r w:rsidR="00E933D6" w:rsidRPr="002F1C14">
        <w:rPr>
          <w:b/>
          <w:color w:val="auto"/>
          <w:highlight w:val="yellow"/>
          <w:lang w:eastAsia="zh-CN"/>
        </w:rPr>
        <w:t>Prepar</w:t>
      </w:r>
      <w:r w:rsidR="00006DD3" w:rsidRPr="002F1C14">
        <w:rPr>
          <w:b/>
          <w:color w:val="auto"/>
          <w:highlight w:val="yellow"/>
          <w:lang w:eastAsia="zh-CN"/>
        </w:rPr>
        <w:t>ing</w:t>
      </w:r>
      <w:r w:rsidR="00D82516" w:rsidRPr="002F1C14">
        <w:rPr>
          <w:b/>
          <w:color w:val="auto"/>
          <w:highlight w:val="yellow"/>
          <w:lang w:eastAsia="zh-CN"/>
        </w:rPr>
        <w:t xml:space="preserve"> the RNA</w:t>
      </w:r>
      <w:r w:rsidR="00192EA3" w:rsidRPr="002F1C14">
        <w:rPr>
          <w:b/>
          <w:color w:val="auto"/>
          <w:highlight w:val="yellow"/>
          <w:lang w:eastAsia="zh-CN"/>
        </w:rPr>
        <w:t xml:space="preserve"> template</w:t>
      </w:r>
    </w:p>
    <w:p w14:paraId="77369121" w14:textId="77777777" w:rsidR="0050301E" w:rsidRPr="00CF7FB3" w:rsidRDefault="0050301E" w:rsidP="00947E59">
      <w:pPr>
        <w:pStyle w:val="NormalWeb"/>
        <w:widowControl/>
        <w:spacing w:before="0" w:beforeAutospacing="0" w:after="0" w:afterAutospacing="0"/>
        <w:rPr>
          <w:b/>
          <w:color w:val="auto"/>
          <w:lang w:eastAsia="zh-CN"/>
        </w:rPr>
      </w:pPr>
    </w:p>
    <w:p w14:paraId="557470B0" w14:textId="14D38948" w:rsidR="00D82516" w:rsidRPr="00CF7FB3" w:rsidRDefault="0014166D" w:rsidP="00947E59">
      <w:pPr>
        <w:pStyle w:val="NormalWeb"/>
        <w:widowControl/>
        <w:spacing w:before="0" w:beforeAutospacing="0" w:after="0" w:afterAutospacing="0"/>
        <w:rPr>
          <w:color w:val="auto"/>
          <w:lang w:eastAsia="zh-CN"/>
        </w:rPr>
      </w:pPr>
      <w:r>
        <w:rPr>
          <w:color w:val="auto"/>
          <w:lang w:eastAsia="zh-CN"/>
        </w:rPr>
        <w:t xml:space="preserve">NOTE: </w:t>
      </w:r>
      <w:r w:rsidR="00402DB5" w:rsidRPr="00CF7FB3">
        <w:rPr>
          <w:color w:val="auto"/>
          <w:lang w:eastAsia="zh-CN"/>
        </w:rPr>
        <w:t xml:space="preserve">The template </w:t>
      </w:r>
      <w:r w:rsidR="00D82516" w:rsidRPr="00CF7FB3">
        <w:rPr>
          <w:color w:val="auto"/>
          <w:lang w:eastAsia="zh-CN"/>
        </w:rPr>
        <w:t xml:space="preserve">for T7 transcription </w:t>
      </w:r>
      <w:r w:rsidR="005561C7" w:rsidRPr="00CF7FB3">
        <w:rPr>
          <w:color w:val="auto"/>
          <w:lang w:eastAsia="zh-CN"/>
        </w:rPr>
        <w:t>was</w:t>
      </w:r>
      <w:r w:rsidR="00D82516" w:rsidRPr="00CF7FB3">
        <w:rPr>
          <w:color w:val="auto"/>
          <w:lang w:eastAsia="zh-CN"/>
        </w:rPr>
        <w:t xml:space="preserve"> ordered as </w:t>
      </w:r>
      <w:r w:rsidR="00177864">
        <w:rPr>
          <w:color w:val="auto"/>
          <w:lang w:eastAsia="zh-CN"/>
        </w:rPr>
        <w:t xml:space="preserve">a </w:t>
      </w:r>
      <w:r w:rsidR="005561C7" w:rsidRPr="00CF7FB3">
        <w:rPr>
          <w:color w:val="auto"/>
          <w:lang w:eastAsia="zh-CN"/>
        </w:rPr>
        <w:t xml:space="preserve">synthetic double-stranded </w:t>
      </w:r>
      <w:r w:rsidR="00D82516" w:rsidRPr="00CF7FB3">
        <w:rPr>
          <w:color w:val="auto"/>
          <w:lang w:eastAsia="zh-CN"/>
        </w:rPr>
        <w:t xml:space="preserve">DNA </w:t>
      </w:r>
      <w:r w:rsidR="005561C7" w:rsidRPr="00CF7FB3">
        <w:rPr>
          <w:color w:val="auto"/>
          <w:lang w:eastAsia="zh-CN"/>
        </w:rPr>
        <w:t xml:space="preserve">(dsDNA) </w:t>
      </w:r>
      <w:r w:rsidR="00D22FC2" w:rsidRPr="00CF7FB3">
        <w:rPr>
          <w:color w:val="auto"/>
          <w:lang w:eastAsia="zh-CN"/>
        </w:rPr>
        <w:t>and amplified by either insertion</w:t>
      </w:r>
      <w:r w:rsidR="00D82516" w:rsidRPr="00CF7FB3">
        <w:rPr>
          <w:color w:val="auto"/>
          <w:lang w:eastAsia="zh-CN"/>
        </w:rPr>
        <w:t xml:space="preserve"> into an </w:t>
      </w:r>
      <w:r w:rsidR="00D82516" w:rsidRPr="00CF7FB3">
        <w:rPr>
          <w:i/>
          <w:color w:val="auto"/>
          <w:lang w:eastAsia="zh-CN"/>
        </w:rPr>
        <w:t>E. coli</w:t>
      </w:r>
      <w:r w:rsidR="00D82516" w:rsidRPr="00CF7FB3">
        <w:rPr>
          <w:color w:val="auto"/>
          <w:lang w:eastAsia="zh-CN"/>
        </w:rPr>
        <w:t xml:space="preserve"> vector that carries a unique pair of </w:t>
      </w:r>
      <w:proofErr w:type="spellStart"/>
      <w:r w:rsidR="00D82516" w:rsidRPr="00CF7FB3">
        <w:rPr>
          <w:color w:val="auto"/>
          <w:lang w:eastAsia="zh-CN"/>
        </w:rPr>
        <w:t>EcoRI</w:t>
      </w:r>
      <w:proofErr w:type="spellEnd"/>
      <w:r w:rsidR="00D82516" w:rsidRPr="00CF7FB3">
        <w:rPr>
          <w:color w:val="auto"/>
          <w:lang w:eastAsia="zh-CN"/>
        </w:rPr>
        <w:t>/</w:t>
      </w:r>
      <w:proofErr w:type="spellStart"/>
      <w:r w:rsidR="00D82516" w:rsidRPr="00CF7FB3">
        <w:rPr>
          <w:color w:val="auto"/>
          <w:lang w:eastAsia="zh-CN"/>
        </w:rPr>
        <w:t>BamHI</w:t>
      </w:r>
      <w:proofErr w:type="spellEnd"/>
      <w:r w:rsidR="00D82516" w:rsidRPr="00CF7FB3">
        <w:rPr>
          <w:color w:val="auto"/>
          <w:lang w:eastAsia="zh-CN"/>
        </w:rPr>
        <w:t xml:space="preserve"> restriction endonuclease sites, such as pET28a, or</w:t>
      </w:r>
      <w:r w:rsidR="00177864">
        <w:rPr>
          <w:color w:val="auto"/>
          <w:lang w:eastAsia="zh-CN"/>
        </w:rPr>
        <w:t xml:space="preserve"> by</w:t>
      </w:r>
      <w:r w:rsidR="00D82516" w:rsidRPr="00CF7FB3">
        <w:rPr>
          <w:color w:val="auto"/>
          <w:lang w:eastAsia="zh-CN"/>
        </w:rPr>
        <w:t xml:space="preserve"> PCR. The protocol for PCR amplification is illustrated below. </w:t>
      </w:r>
    </w:p>
    <w:p w14:paraId="10792A9B" w14:textId="77777777" w:rsidR="0050301E" w:rsidRPr="00CF7FB3" w:rsidRDefault="0050301E" w:rsidP="00947E59">
      <w:pPr>
        <w:pStyle w:val="NormalWeb"/>
        <w:widowControl/>
        <w:spacing w:before="0" w:beforeAutospacing="0" w:after="0" w:afterAutospacing="0"/>
        <w:rPr>
          <w:color w:val="auto"/>
          <w:lang w:eastAsia="zh-CN"/>
        </w:rPr>
      </w:pPr>
    </w:p>
    <w:p w14:paraId="6AA5F60B" w14:textId="08CBDA61" w:rsidR="006429E6" w:rsidRPr="00CF7FB3" w:rsidRDefault="007034BF" w:rsidP="00947E59">
      <w:pPr>
        <w:pStyle w:val="NormalWeb"/>
        <w:widowControl/>
        <w:spacing w:before="0" w:beforeAutospacing="0" w:after="0" w:afterAutospacing="0"/>
        <w:rPr>
          <w:color w:val="auto"/>
          <w:lang w:eastAsia="zh-CN"/>
        </w:rPr>
      </w:pPr>
      <w:r w:rsidRPr="006E5D6E">
        <w:rPr>
          <w:color w:val="auto"/>
          <w:lang w:eastAsia="zh-CN"/>
        </w:rPr>
        <w:t>1.1</w:t>
      </w:r>
      <w:r w:rsidR="00D82516" w:rsidRPr="006E5D6E">
        <w:rPr>
          <w:color w:val="auto"/>
          <w:lang w:eastAsia="zh-CN"/>
        </w:rPr>
        <w:t>.</w:t>
      </w:r>
      <w:r w:rsidR="00C4301C" w:rsidRPr="006E5D6E">
        <w:rPr>
          <w:rFonts w:hint="eastAsia"/>
          <w:color w:val="auto"/>
          <w:lang w:eastAsia="zh-CN"/>
        </w:rPr>
        <w:t>1</w:t>
      </w:r>
      <w:r w:rsidR="00D82516" w:rsidRPr="006E5D6E">
        <w:rPr>
          <w:color w:val="auto"/>
          <w:lang w:eastAsia="zh-CN"/>
        </w:rPr>
        <w:t xml:space="preserve"> Mix the</w:t>
      </w:r>
      <w:r w:rsidR="00D82516" w:rsidRPr="00CF7FB3">
        <w:rPr>
          <w:color w:val="auto"/>
          <w:lang w:eastAsia="zh-CN"/>
        </w:rPr>
        <w:t xml:space="preserve"> following material: </w:t>
      </w:r>
      <w:r w:rsidR="00402DB5" w:rsidRPr="00CF7FB3">
        <w:rPr>
          <w:color w:val="auto"/>
          <w:lang w:eastAsia="zh-CN"/>
        </w:rPr>
        <w:t xml:space="preserve">50 μL </w:t>
      </w:r>
      <w:r w:rsidR="00820213">
        <w:rPr>
          <w:color w:val="auto"/>
          <w:lang w:eastAsia="zh-CN"/>
        </w:rPr>
        <w:t xml:space="preserve">of </w:t>
      </w:r>
      <w:r w:rsidR="00D82516" w:rsidRPr="00CF7FB3">
        <w:rPr>
          <w:color w:val="auto"/>
          <w:lang w:eastAsia="zh-CN"/>
        </w:rPr>
        <w:t xml:space="preserve">PCR </w:t>
      </w:r>
      <w:r w:rsidR="005561C7" w:rsidRPr="00CF7FB3">
        <w:rPr>
          <w:color w:val="auto"/>
          <w:lang w:eastAsia="zh-CN"/>
        </w:rPr>
        <w:t xml:space="preserve">master mix </w:t>
      </w:r>
      <w:r w:rsidR="00D82516" w:rsidRPr="00CF7FB3">
        <w:rPr>
          <w:color w:val="auto"/>
          <w:lang w:eastAsia="zh-CN"/>
        </w:rPr>
        <w:t>(</w:t>
      </w:r>
      <w:r w:rsidR="005561C7" w:rsidRPr="00CF7FB3">
        <w:rPr>
          <w:color w:val="auto"/>
          <w:lang w:eastAsia="zh-CN"/>
        </w:rPr>
        <w:t xml:space="preserve">see </w:t>
      </w:r>
      <w:r w:rsidR="00CF7FB3" w:rsidRPr="00CF7FB3">
        <w:rPr>
          <w:b/>
          <w:color w:val="auto"/>
          <w:lang w:eastAsia="zh-CN"/>
        </w:rPr>
        <w:t>Table of Materials</w:t>
      </w:r>
      <w:r w:rsidR="00D82516" w:rsidRPr="00CF7FB3">
        <w:rPr>
          <w:color w:val="auto"/>
          <w:lang w:eastAsia="zh-CN"/>
        </w:rPr>
        <w:t>)</w:t>
      </w:r>
      <w:r w:rsidR="00402DB5" w:rsidRPr="00CF7FB3">
        <w:rPr>
          <w:color w:val="auto"/>
          <w:lang w:eastAsia="zh-CN"/>
        </w:rPr>
        <w:t>,</w:t>
      </w:r>
      <w:r w:rsidR="00D82516" w:rsidRPr="00CF7FB3">
        <w:rPr>
          <w:color w:val="auto"/>
          <w:lang w:eastAsia="zh-CN"/>
        </w:rPr>
        <w:t xml:space="preserve"> </w:t>
      </w:r>
      <w:r w:rsidR="00402DB5" w:rsidRPr="00CF7FB3">
        <w:rPr>
          <w:color w:val="auto"/>
          <w:lang w:eastAsia="zh-CN"/>
        </w:rPr>
        <w:t xml:space="preserve">2 μL for each primer </w:t>
      </w:r>
      <w:r w:rsidR="00D82516" w:rsidRPr="00CF7FB3">
        <w:rPr>
          <w:color w:val="auto"/>
          <w:lang w:eastAsia="zh-CN"/>
        </w:rPr>
        <w:t>in 10 μM (</w:t>
      </w:r>
      <w:r w:rsidR="00402DB5" w:rsidRPr="00CF7FB3">
        <w:rPr>
          <w:color w:val="auto"/>
          <w:lang w:eastAsia="zh-CN"/>
        </w:rPr>
        <w:t xml:space="preserve">see </w:t>
      </w:r>
      <w:r w:rsidR="00CF7FB3" w:rsidRPr="00CF7FB3">
        <w:rPr>
          <w:b/>
          <w:color w:val="auto"/>
          <w:lang w:eastAsia="zh-CN"/>
        </w:rPr>
        <w:t>Table 1</w:t>
      </w:r>
      <w:r w:rsidR="00402DB5" w:rsidRPr="00CF7FB3">
        <w:rPr>
          <w:color w:val="auto"/>
          <w:lang w:eastAsia="zh-CN"/>
        </w:rPr>
        <w:t xml:space="preserve"> for sequences),</w:t>
      </w:r>
      <w:r w:rsidR="00D82516" w:rsidRPr="00CF7FB3">
        <w:rPr>
          <w:color w:val="auto"/>
          <w:lang w:eastAsia="zh-CN"/>
        </w:rPr>
        <w:t xml:space="preserve"> </w:t>
      </w:r>
      <w:r w:rsidR="00402DB5" w:rsidRPr="00CF7FB3">
        <w:rPr>
          <w:color w:val="auto"/>
          <w:lang w:eastAsia="zh-CN"/>
        </w:rPr>
        <w:t xml:space="preserve">200 ng </w:t>
      </w:r>
      <w:r w:rsidR="00820213">
        <w:rPr>
          <w:color w:val="auto"/>
          <w:lang w:eastAsia="zh-CN"/>
        </w:rPr>
        <w:t xml:space="preserve">of </w:t>
      </w:r>
      <w:r w:rsidR="00D82516" w:rsidRPr="00CF7FB3">
        <w:rPr>
          <w:color w:val="auto"/>
          <w:lang w:eastAsia="zh-CN"/>
        </w:rPr>
        <w:t>dsDNA template in 2 μL</w:t>
      </w:r>
      <w:r w:rsidR="00F25F94">
        <w:rPr>
          <w:color w:val="auto"/>
          <w:lang w:eastAsia="zh-CN"/>
        </w:rPr>
        <w:t xml:space="preserve"> and</w:t>
      </w:r>
      <w:r w:rsidR="00D82516" w:rsidRPr="00CF7FB3">
        <w:rPr>
          <w:color w:val="auto"/>
          <w:lang w:eastAsia="zh-CN"/>
        </w:rPr>
        <w:t xml:space="preserve"> </w:t>
      </w:r>
      <w:r w:rsidR="00402DB5" w:rsidRPr="00CF7FB3">
        <w:rPr>
          <w:color w:val="auto"/>
          <w:lang w:eastAsia="zh-CN"/>
        </w:rPr>
        <w:t>3 μL</w:t>
      </w:r>
      <w:r w:rsidR="00177864">
        <w:rPr>
          <w:color w:val="auto"/>
          <w:lang w:eastAsia="zh-CN"/>
        </w:rPr>
        <w:t xml:space="preserve"> of</w:t>
      </w:r>
      <w:r w:rsidR="00402DB5" w:rsidRPr="00CF7FB3">
        <w:rPr>
          <w:color w:val="auto"/>
          <w:lang w:eastAsia="zh-CN"/>
        </w:rPr>
        <w:t xml:space="preserve"> </w:t>
      </w:r>
      <w:r w:rsidR="006E5D6E">
        <w:rPr>
          <w:color w:val="auto"/>
          <w:lang w:eastAsia="zh-CN"/>
        </w:rPr>
        <w:t>d</w:t>
      </w:r>
      <w:r w:rsidR="006E5D6E" w:rsidRPr="006E5D6E">
        <w:rPr>
          <w:color w:val="auto"/>
          <w:lang w:eastAsia="zh-CN"/>
        </w:rPr>
        <w:t xml:space="preserve">imethyl sulfoxide </w:t>
      </w:r>
      <w:r w:rsidR="006E5D6E">
        <w:rPr>
          <w:color w:val="auto"/>
          <w:lang w:eastAsia="zh-CN"/>
        </w:rPr>
        <w:t>(</w:t>
      </w:r>
      <w:r w:rsidR="00D82516" w:rsidRPr="00CF7FB3">
        <w:rPr>
          <w:color w:val="auto"/>
          <w:lang w:eastAsia="zh-CN"/>
        </w:rPr>
        <w:t>DMSO</w:t>
      </w:r>
      <w:r w:rsidR="006E5D6E">
        <w:rPr>
          <w:color w:val="auto"/>
          <w:lang w:eastAsia="zh-CN"/>
        </w:rPr>
        <w:t>),</w:t>
      </w:r>
      <w:r w:rsidR="00402DB5" w:rsidRPr="00CF7FB3">
        <w:rPr>
          <w:color w:val="auto"/>
          <w:lang w:eastAsia="zh-CN"/>
        </w:rPr>
        <w:t xml:space="preserve"> and</w:t>
      </w:r>
      <w:r w:rsidR="00D82516" w:rsidRPr="00CF7FB3">
        <w:rPr>
          <w:color w:val="auto"/>
          <w:lang w:eastAsia="zh-CN"/>
        </w:rPr>
        <w:t xml:space="preserve"> </w:t>
      </w:r>
      <w:r w:rsidR="00402DB5" w:rsidRPr="00CF7FB3">
        <w:rPr>
          <w:color w:val="auto"/>
          <w:lang w:eastAsia="zh-CN"/>
        </w:rPr>
        <w:t xml:space="preserve">41 μL </w:t>
      </w:r>
      <w:r w:rsidR="00820213">
        <w:rPr>
          <w:color w:val="auto"/>
          <w:lang w:eastAsia="zh-CN"/>
        </w:rPr>
        <w:t xml:space="preserve">of </w:t>
      </w:r>
      <w:r w:rsidR="00D82516" w:rsidRPr="00CF7FB3">
        <w:rPr>
          <w:color w:val="auto"/>
          <w:lang w:eastAsia="zh-CN"/>
        </w:rPr>
        <w:t>H</w:t>
      </w:r>
      <w:r w:rsidR="00D82516" w:rsidRPr="006E5D6E">
        <w:rPr>
          <w:color w:val="auto"/>
          <w:vertAlign w:val="subscript"/>
          <w:lang w:eastAsia="zh-CN"/>
        </w:rPr>
        <w:t>2</w:t>
      </w:r>
      <w:r w:rsidR="00D82516" w:rsidRPr="00CF7FB3">
        <w:rPr>
          <w:color w:val="auto"/>
          <w:lang w:eastAsia="zh-CN"/>
        </w:rPr>
        <w:t>O</w:t>
      </w:r>
      <w:r w:rsidR="00402DB5" w:rsidRPr="00CF7FB3">
        <w:rPr>
          <w:color w:val="auto"/>
          <w:lang w:eastAsia="zh-CN"/>
        </w:rPr>
        <w:t>.</w:t>
      </w:r>
      <w:r w:rsidR="00D82516" w:rsidRPr="00CF7FB3">
        <w:rPr>
          <w:color w:val="auto"/>
          <w:lang w:eastAsia="zh-CN"/>
        </w:rPr>
        <w:t xml:space="preserve"> </w:t>
      </w:r>
      <w:r w:rsidR="00402DB5" w:rsidRPr="00CF7FB3">
        <w:rPr>
          <w:color w:val="auto"/>
          <w:lang w:eastAsia="zh-CN"/>
        </w:rPr>
        <w:t>A</w:t>
      </w:r>
      <w:r w:rsidR="00D82516" w:rsidRPr="00CF7FB3">
        <w:rPr>
          <w:color w:val="auto"/>
          <w:lang w:eastAsia="zh-CN"/>
        </w:rPr>
        <w:t xml:space="preserve">liquot into two PCR tubes (each tube contains 50 μL </w:t>
      </w:r>
      <w:r w:rsidR="00177864">
        <w:rPr>
          <w:color w:val="auto"/>
          <w:lang w:eastAsia="zh-CN"/>
        </w:rPr>
        <w:t xml:space="preserve">of </w:t>
      </w:r>
      <w:r w:rsidR="00D82516" w:rsidRPr="00CF7FB3">
        <w:rPr>
          <w:color w:val="auto"/>
          <w:lang w:eastAsia="zh-CN"/>
        </w:rPr>
        <w:t>reaction mixture)</w:t>
      </w:r>
      <w:r w:rsidR="00402DB5" w:rsidRPr="00CF7FB3">
        <w:rPr>
          <w:color w:val="auto"/>
          <w:lang w:eastAsia="zh-CN"/>
        </w:rPr>
        <w:t xml:space="preserve">. </w:t>
      </w:r>
    </w:p>
    <w:p w14:paraId="7BC3DAFA" w14:textId="77777777" w:rsidR="0050301E" w:rsidRPr="00CF7FB3" w:rsidRDefault="0050301E" w:rsidP="00947E59">
      <w:pPr>
        <w:pStyle w:val="NormalWeb"/>
        <w:widowControl/>
        <w:spacing w:before="0" w:beforeAutospacing="0" w:after="0" w:afterAutospacing="0"/>
        <w:rPr>
          <w:color w:val="auto"/>
          <w:lang w:eastAsia="zh-CN"/>
        </w:rPr>
      </w:pPr>
    </w:p>
    <w:p w14:paraId="39932DF7" w14:textId="70A3B4D0" w:rsidR="00D82516" w:rsidRPr="00CF7FB3" w:rsidRDefault="007034BF" w:rsidP="00947E59">
      <w:pPr>
        <w:pStyle w:val="NormalWeb"/>
        <w:widowControl/>
        <w:spacing w:before="0" w:beforeAutospacing="0" w:after="0" w:afterAutospacing="0"/>
        <w:rPr>
          <w:color w:val="auto"/>
          <w:lang w:eastAsia="zh-CN"/>
        </w:rPr>
      </w:pPr>
      <w:r w:rsidRPr="006E5D6E">
        <w:rPr>
          <w:color w:val="auto"/>
          <w:lang w:eastAsia="zh-CN"/>
        </w:rPr>
        <w:t>1.1</w:t>
      </w:r>
      <w:r w:rsidR="00D82516" w:rsidRPr="006E5D6E">
        <w:rPr>
          <w:color w:val="auto"/>
          <w:lang w:eastAsia="zh-CN"/>
        </w:rPr>
        <w:t>.</w:t>
      </w:r>
      <w:r w:rsidR="00C4301C" w:rsidRPr="006E5D6E">
        <w:rPr>
          <w:rFonts w:hint="eastAsia"/>
          <w:color w:val="auto"/>
          <w:lang w:eastAsia="zh-CN"/>
        </w:rPr>
        <w:t>2</w:t>
      </w:r>
      <w:r w:rsidR="00C4301C" w:rsidRPr="006E5D6E">
        <w:rPr>
          <w:color w:val="auto"/>
          <w:lang w:eastAsia="zh-CN"/>
        </w:rPr>
        <w:t xml:space="preserve"> </w:t>
      </w:r>
      <w:r w:rsidR="00D82516" w:rsidRPr="006E5D6E">
        <w:rPr>
          <w:color w:val="auto"/>
          <w:lang w:eastAsia="zh-CN"/>
        </w:rPr>
        <w:t>Set up the thermal cycler as follows</w:t>
      </w:r>
      <w:r w:rsidR="00177864">
        <w:rPr>
          <w:color w:val="auto"/>
          <w:lang w:eastAsia="zh-CN"/>
        </w:rPr>
        <w:t>:</w:t>
      </w:r>
      <w:r w:rsidR="00D82516" w:rsidRPr="006E5D6E">
        <w:rPr>
          <w:color w:val="auto"/>
          <w:lang w:eastAsia="zh-CN"/>
        </w:rPr>
        <w:t xml:space="preserve"> </w:t>
      </w:r>
      <w:r w:rsidR="00177864">
        <w:rPr>
          <w:color w:val="auto"/>
          <w:lang w:eastAsia="zh-CN"/>
        </w:rPr>
        <w:t>s</w:t>
      </w:r>
      <w:r w:rsidR="00D82516" w:rsidRPr="006E5D6E">
        <w:rPr>
          <w:color w:val="auto"/>
          <w:lang w:eastAsia="zh-CN"/>
        </w:rPr>
        <w:t>tage 1</w:t>
      </w:r>
      <w:r w:rsidR="00177864">
        <w:rPr>
          <w:color w:val="auto"/>
          <w:lang w:eastAsia="zh-CN"/>
        </w:rPr>
        <w:t>)</w:t>
      </w:r>
      <w:r w:rsidR="00D82516" w:rsidRPr="006E5D6E">
        <w:rPr>
          <w:color w:val="auto"/>
          <w:lang w:eastAsia="zh-CN"/>
        </w:rPr>
        <w:t xml:space="preserve"> 95 °C for 30</w:t>
      </w:r>
      <w:r w:rsidR="001B3A18">
        <w:rPr>
          <w:color w:val="auto"/>
          <w:lang w:eastAsia="zh-CN"/>
        </w:rPr>
        <w:t xml:space="preserve"> </w:t>
      </w:r>
      <w:r w:rsidR="00D82516" w:rsidRPr="006E5D6E">
        <w:rPr>
          <w:color w:val="auto"/>
          <w:lang w:eastAsia="zh-CN"/>
        </w:rPr>
        <w:t>s</w:t>
      </w:r>
      <w:r w:rsidR="00914623">
        <w:rPr>
          <w:color w:val="auto"/>
          <w:lang w:eastAsia="zh-CN"/>
        </w:rPr>
        <w:t>;</w:t>
      </w:r>
      <w:r w:rsidR="00D82516" w:rsidRPr="006E5D6E">
        <w:rPr>
          <w:color w:val="auto"/>
          <w:lang w:eastAsia="zh-CN"/>
        </w:rPr>
        <w:t xml:space="preserve"> stage 2</w:t>
      </w:r>
      <w:r w:rsidR="00177864">
        <w:rPr>
          <w:color w:val="auto"/>
          <w:lang w:eastAsia="zh-CN"/>
        </w:rPr>
        <w:t>)</w:t>
      </w:r>
      <w:r w:rsidR="00D82516" w:rsidRPr="006E5D6E">
        <w:rPr>
          <w:color w:val="auto"/>
          <w:lang w:eastAsia="zh-CN"/>
        </w:rPr>
        <w:t xml:space="preserve"> 95 °C for 20</w:t>
      </w:r>
      <w:r w:rsidR="001B3A18">
        <w:rPr>
          <w:color w:val="auto"/>
          <w:lang w:eastAsia="zh-CN"/>
        </w:rPr>
        <w:t xml:space="preserve"> </w:t>
      </w:r>
      <w:r w:rsidR="00D82516" w:rsidRPr="006E5D6E">
        <w:rPr>
          <w:color w:val="auto"/>
          <w:lang w:eastAsia="zh-CN"/>
        </w:rPr>
        <w:t>s; stage 3</w:t>
      </w:r>
      <w:r w:rsidR="00177864">
        <w:rPr>
          <w:color w:val="auto"/>
          <w:lang w:eastAsia="zh-CN"/>
        </w:rPr>
        <w:t>)</w:t>
      </w:r>
      <w:r w:rsidR="00D82516" w:rsidRPr="00CF7FB3">
        <w:rPr>
          <w:color w:val="auto"/>
          <w:lang w:eastAsia="zh-CN"/>
        </w:rPr>
        <w:t xml:space="preserve"> 56 °C for 20</w:t>
      </w:r>
      <w:r w:rsidR="001B3A18">
        <w:rPr>
          <w:color w:val="auto"/>
          <w:lang w:eastAsia="zh-CN"/>
        </w:rPr>
        <w:t xml:space="preserve"> </w:t>
      </w:r>
      <w:r w:rsidR="00D82516" w:rsidRPr="00CF7FB3">
        <w:rPr>
          <w:color w:val="auto"/>
          <w:lang w:eastAsia="zh-CN"/>
        </w:rPr>
        <w:t>s; stage 4</w:t>
      </w:r>
      <w:r w:rsidR="00177864">
        <w:rPr>
          <w:color w:val="auto"/>
          <w:lang w:eastAsia="zh-CN"/>
        </w:rPr>
        <w:t>)</w:t>
      </w:r>
      <w:r w:rsidR="00D82516" w:rsidRPr="00CF7FB3">
        <w:rPr>
          <w:color w:val="auto"/>
          <w:lang w:eastAsia="zh-CN"/>
        </w:rPr>
        <w:t xml:space="preserve"> 72 °C for 20</w:t>
      </w:r>
      <w:r w:rsidR="001B3A18">
        <w:rPr>
          <w:color w:val="auto"/>
          <w:lang w:eastAsia="zh-CN"/>
        </w:rPr>
        <w:t xml:space="preserve"> </w:t>
      </w:r>
      <w:r w:rsidR="00D82516" w:rsidRPr="00CF7FB3">
        <w:rPr>
          <w:color w:val="auto"/>
          <w:lang w:eastAsia="zh-CN"/>
        </w:rPr>
        <w:t>s</w:t>
      </w:r>
      <w:r w:rsidR="00914623">
        <w:rPr>
          <w:color w:val="auto"/>
          <w:lang w:eastAsia="zh-CN"/>
        </w:rPr>
        <w:t>;</w:t>
      </w:r>
      <w:r w:rsidR="00D82516" w:rsidRPr="00CF7FB3">
        <w:rPr>
          <w:color w:val="auto"/>
          <w:lang w:eastAsia="zh-CN"/>
        </w:rPr>
        <w:t xml:space="preserve"> stage 5</w:t>
      </w:r>
      <w:r w:rsidR="00177864">
        <w:rPr>
          <w:color w:val="auto"/>
          <w:lang w:eastAsia="zh-CN"/>
        </w:rPr>
        <w:t>)</w:t>
      </w:r>
      <w:r w:rsidR="00D82516" w:rsidRPr="00CF7FB3">
        <w:rPr>
          <w:color w:val="auto"/>
          <w:lang w:eastAsia="zh-CN"/>
        </w:rPr>
        <w:t xml:space="preserve"> loop back to stage 2 for 30 cycles; stage 6</w:t>
      </w:r>
      <w:r w:rsidR="00177864">
        <w:rPr>
          <w:color w:val="auto"/>
          <w:lang w:eastAsia="zh-CN"/>
        </w:rPr>
        <w:t>)</w:t>
      </w:r>
      <w:r w:rsidR="00D82516" w:rsidRPr="00CF7FB3">
        <w:rPr>
          <w:color w:val="auto"/>
          <w:lang w:eastAsia="zh-CN"/>
        </w:rPr>
        <w:t xml:space="preserve"> 72 °C for 3 min; </w:t>
      </w:r>
      <w:r w:rsidR="00177864">
        <w:rPr>
          <w:color w:val="auto"/>
          <w:lang w:eastAsia="zh-CN"/>
        </w:rPr>
        <w:t xml:space="preserve">and </w:t>
      </w:r>
      <w:r w:rsidR="00D82516" w:rsidRPr="00CF7FB3">
        <w:rPr>
          <w:color w:val="auto"/>
          <w:lang w:eastAsia="zh-CN"/>
        </w:rPr>
        <w:t>stage 7</w:t>
      </w:r>
      <w:r w:rsidR="00177864">
        <w:rPr>
          <w:color w:val="auto"/>
          <w:lang w:eastAsia="zh-CN"/>
        </w:rPr>
        <w:t>)</w:t>
      </w:r>
      <w:r w:rsidR="00D82516" w:rsidRPr="00CF7FB3">
        <w:rPr>
          <w:color w:val="auto"/>
          <w:lang w:eastAsia="zh-CN"/>
        </w:rPr>
        <w:t xml:space="preserve"> infinite holding at 4 °C until the following step. </w:t>
      </w:r>
    </w:p>
    <w:p w14:paraId="082DC6E3" w14:textId="77777777" w:rsidR="0050301E" w:rsidRPr="00CF7FB3" w:rsidRDefault="0050301E" w:rsidP="00947E59">
      <w:pPr>
        <w:pStyle w:val="NormalWeb"/>
        <w:widowControl/>
        <w:spacing w:before="0" w:beforeAutospacing="0" w:after="0" w:afterAutospacing="0"/>
        <w:rPr>
          <w:color w:val="auto"/>
          <w:lang w:eastAsia="zh-CN"/>
        </w:rPr>
      </w:pPr>
    </w:p>
    <w:p w14:paraId="3E991EC4" w14:textId="47318D8D" w:rsidR="00402DB5" w:rsidRPr="00CF7FB3" w:rsidRDefault="007034BF" w:rsidP="00947E59">
      <w:pPr>
        <w:pStyle w:val="NormalWeb"/>
        <w:widowControl/>
        <w:spacing w:before="0" w:beforeAutospacing="0" w:after="0" w:afterAutospacing="0"/>
        <w:rPr>
          <w:color w:val="auto"/>
          <w:lang w:eastAsia="zh-CN"/>
        </w:rPr>
      </w:pPr>
      <w:r w:rsidRPr="008E4A8E">
        <w:rPr>
          <w:color w:val="auto"/>
          <w:lang w:eastAsia="zh-CN"/>
        </w:rPr>
        <w:t>1.1</w:t>
      </w:r>
      <w:r w:rsidR="00D82516" w:rsidRPr="008E4A8E">
        <w:rPr>
          <w:color w:val="auto"/>
          <w:lang w:eastAsia="zh-CN"/>
        </w:rPr>
        <w:t>.</w:t>
      </w:r>
      <w:r w:rsidR="00C4301C" w:rsidRPr="008E4A8E">
        <w:rPr>
          <w:rFonts w:hint="eastAsia"/>
          <w:color w:val="auto"/>
          <w:lang w:eastAsia="zh-CN"/>
        </w:rPr>
        <w:t>3</w:t>
      </w:r>
      <w:r w:rsidR="00C4301C" w:rsidRPr="008E4A8E">
        <w:rPr>
          <w:color w:val="auto"/>
          <w:lang w:eastAsia="zh-CN"/>
        </w:rPr>
        <w:t xml:space="preserve"> </w:t>
      </w:r>
      <w:r w:rsidR="00D82516" w:rsidRPr="008E4A8E">
        <w:rPr>
          <w:color w:val="auto"/>
          <w:lang w:eastAsia="zh-CN"/>
        </w:rPr>
        <w:t>Purify</w:t>
      </w:r>
      <w:r w:rsidR="00D82516" w:rsidRPr="00CF7FB3">
        <w:rPr>
          <w:color w:val="auto"/>
          <w:lang w:eastAsia="zh-CN"/>
        </w:rPr>
        <w:t xml:space="preserve"> the PCR amplicon by </w:t>
      </w:r>
      <w:r w:rsidR="00D825E1" w:rsidRPr="00CF7FB3">
        <w:rPr>
          <w:color w:val="auto"/>
          <w:lang w:eastAsia="zh-CN"/>
        </w:rPr>
        <w:t>extraction of gel slices</w:t>
      </w:r>
      <w:r w:rsidR="007D388F" w:rsidRPr="00CF7FB3">
        <w:rPr>
          <w:rFonts w:hint="eastAsia"/>
          <w:color w:val="auto"/>
          <w:lang w:eastAsia="zh-CN"/>
        </w:rPr>
        <w:t xml:space="preserve"> (</w:t>
      </w:r>
      <w:r w:rsidR="005561C7" w:rsidRPr="00CF7FB3">
        <w:rPr>
          <w:color w:val="auto"/>
          <w:lang w:eastAsia="zh-CN"/>
        </w:rPr>
        <w:t xml:space="preserve">see </w:t>
      </w:r>
      <w:r w:rsidR="00CF7FB3" w:rsidRPr="00CF7FB3">
        <w:rPr>
          <w:b/>
          <w:color w:val="auto"/>
          <w:lang w:eastAsia="zh-CN"/>
        </w:rPr>
        <w:t>Table of Materials</w:t>
      </w:r>
      <w:r w:rsidR="0050301E" w:rsidRPr="00CF7FB3">
        <w:rPr>
          <w:color w:val="auto"/>
          <w:lang w:eastAsia="zh-CN"/>
        </w:rPr>
        <w:t xml:space="preserve"> and use </w:t>
      </w:r>
      <w:r w:rsidR="00177864">
        <w:rPr>
          <w:color w:val="auto"/>
          <w:lang w:eastAsia="zh-CN"/>
        </w:rPr>
        <w:t xml:space="preserve">the </w:t>
      </w:r>
      <w:r w:rsidR="0050301E" w:rsidRPr="00CF7FB3">
        <w:rPr>
          <w:color w:val="auto"/>
          <w:lang w:eastAsia="zh-CN"/>
        </w:rPr>
        <w:t>manufacturer’s protocol</w:t>
      </w:r>
      <w:r w:rsidR="007D388F" w:rsidRPr="00CF7FB3">
        <w:rPr>
          <w:rFonts w:hint="eastAsia"/>
          <w:color w:val="auto"/>
          <w:lang w:eastAsia="zh-CN"/>
        </w:rPr>
        <w:t>). E</w:t>
      </w:r>
      <w:r w:rsidR="007D388F" w:rsidRPr="00CF7FB3">
        <w:rPr>
          <w:color w:val="auto"/>
          <w:lang w:eastAsia="zh-CN"/>
        </w:rPr>
        <w:t>lute</w:t>
      </w:r>
      <w:r w:rsidR="007D388F" w:rsidRPr="00CF7FB3">
        <w:rPr>
          <w:rFonts w:hint="eastAsia"/>
          <w:color w:val="auto"/>
          <w:lang w:eastAsia="zh-CN"/>
        </w:rPr>
        <w:t xml:space="preserve"> the product DNA</w:t>
      </w:r>
      <w:r w:rsidR="007D388F" w:rsidRPr="00CF7FB3">
        <w:rPr>
          <w:color w:val="auto"/>
          <w:lang w:eastAsia="zh-CN"/>
        </w:rPr>
        <w:t xml:space="preserve"> with 35 μL </w:t>
      </w:r>
      <w:r w:rsidR="006D4E29">
        <w:rPr>
          <w:color w:val="auto"/>
          <w:lang w:eastAsia="zh-CN"/>
        </w:rPr>
        <w:t xml:space="preserve">of </w:t>
      </w:r>
      <w:r w:rsidR="005561C7" w:rsidRPr="00CF7FB3">
        <w:rPr>
          <w:color w:val="auto"/>
          <w:lang w:eastAsia="zh-CN"/>
        </w:rPr>
        <w:t>Tris-EDTA (</w:t>
      </w:r>
      <w:r w:rsidR="007D388F" w:rsidRPr="00CF7FB3">
        <w:rPr>
          <w:color w:val="auto"/>
          <w:lang w:eastAsia="zh-CN"/>
        </w:rPr>
        <w:t>TE</w:t>
      </w:r>
      <w:r w:rsidR="005561C7" w:rsidRPr="00CF7FB3">
        <w:rPr>
          <w:color w:val="auto"/>
          <w:lang w:eastAsia="zh-CN"/>
        </w:rPr>
        <w:t>)</w:t>
      </w:r>
      <w:r w:rsidR="007D388F" w:rsidRPr="00CF7FB3">
        <w:rPr>
          <w:color w:val="auto"/>
          <w:lang w:eastAsia="zh-CN"/>
        </w:rPr>
        <w:t xml:space="preserve"> buffer</w:t>
      </w:r>
      <w:r w:rsidR="005561C7" w:rsidRPr="00CF7FB3">
        <w:rPr>
          <w:color w:val="auto"/>
          <w:lang w:eastAsia="zh-CN"/>
        </w:rPr>
        <w:t>, containing 10 mM Tris (pH 8.0) and 1 mM EDTA,</w:t>
      </w:r>
      <w:r w:rsidR="007D388F" w:rsidRPr="00CF7FB3">
        <w:rPr>
          <w:color w:val="auto"/>
          <w:lang w:eastAsia="zh-CN"/>
        </w:rPr>
        <w:t xml:space="preserve"> to </w:t>
      </w:r>
      <w:r w:rsidR="00177864">
        <w:rPr>
          <w:color w:val="auto"/>
          <w:lang w:eastAsia="zh-CN"/>
        </w:rPr>
        <w:t>yield a</w:t>
      </w:r>
      <w:r w:rsidR="007D388F" w:rsidRPr="00CF7FB3">
        <w:rPr>
          <w:color w:val="auto"/>
          <w:lang w:eastAsia="zh-CN"/>
        </w:rPr>
        <w:t xml:space="preserve"> 0.1</w:t>
      </w:r>
      <w:r w:rsidR="00177864">
        <w:rPr>
          <w:color w:val="auto"/>
          <w:lang w:eastAsia="zh-CN"/>
        </w:rPr>
        <w:t>–</w:t>
      </w:r>
      <w:r w:rsidR="007D388F" w:rsidRPr="00CF7FB3">
        <w:rPr>
          <w:color w:val="auto"/>
          <w:lang w:eastAsia="zh-CN"/>
        </w:rPr>
        <w:t xml:space="preserve">0.5 μg/μL template. Normalize the purified </w:t>
      </w:r>
      <w:r w:rsidR="007D388F" w:rsidRPr="00CF7FB3">
        <w:rPr>
          <w:rFonts w:hint="eastAsia"/>
          <w:color w:val="auto"/>
          <w:lang w:eastAsia="zh-CN"/>
        </w:rPr>
        <w:t>DNA template</w:t>
      </w:r>
      <w:r w:rsidR="007D388F" w:rsidRPr="00CF7FB3">
        <w:rPr>
          <w:color w:val="auto"/>
          <w:lang w:eastAsia="zh-CN"/>
        </w:rPr>
        <w:t xml:space="preserve"> into 0.1</w:t>
      </w:r>
      <w:r w:rsidR="007D388F" w:rsidRPr="00CF7FB3">
        <w:rPr>
          <w:rFonts w:hint="eastAsia"/>
          <w:color w:val="auto"/>
          <w:lang w:eastAsia="zh-CN"/>
        </w:rPr>
        <w:t>0</w:t>
      </w:r>
      <w:r w:rsidR="007D388F" w:rsidRPr="00CF7FB3">
        <w:rPr>
          <w:color w:val="auto"/>
          <w:lang w:eastAsia="zh-CN"/>
        </w:rPr>
        <w:t xml:space="preserve"> μg/μL. </w:t>
      </w:r>
    </w:p>
    <w:p w14:paraId="7722EED3" w14:textId="77777777" w:rsidR="0050301E" w:rsidRPr="00CF7FB3" w:rsidRDefault="0050301E" w:rsidP="00947E59">
      <w:pPr>
        <w:pStyle w:val="NormalWeb"/>
        <w:widowControl/>
        <w:spacing w:before="0" w:beforeAutospacing="0" w:after="0" w:afterAutospacing="0"/>
        <w:rPr>
          <w:color w:val="auto"/>
          <w:lang w:eastAsia="zh-CN"/>
        </w:rPr>
      </w:pPr>
    </w:p>
    <w:p w14:paraId="442C09B9" w14:textId="321E73B8" w:rsidR="00D82516" w:rsidRPr="00CF7FB3" w:rsidRDefault="0010773F" w:rsidP="00947E59">
      <w:pPr>
        <w:pStyle w:val="NormalWeb"/>
        <w:widowControl/>
        <w:spacing w:before="0" w:beforeAutospacing="0" w:after="0" w:afterAutospacing="0"/>
        <w:rPr>
          <w:color w:val="auto"/>
          <w:lang w:eastAsia="zh-CN"/>
        </w:rPr>
      </w:pPr>
      <w:r w:rsidRPr="00787790">
        <w:rPr>
          <w:color w:val="auto"/>
          <w:lang w:eastAsia="zh-CN"/>
        </w:rPr>
        <w:lastRenderedPageBreak/>
        <w:t xml:space="preserve">NOTE: </w:t>
      </w:r>
      <w:r w:rsidR="00402DB5" w:rsidRPr="00787790">
        <w:rPr>
          <w:color w:val="auto"/>
          <w:lang w:eastAsia="zh-CN"/>
        </w:rPr>
        <w:t>Optional</w:t>
      </w:r>
      <w:r w:rsidRPr="00787790">
        <w:rPr>
          <w:color w:val="auto"/>
          <w:lang w:eastAsia="zh-CN"/>
        </w:rPr>
        <w:t>ly,</w:t>
      </w:r>
      <w:r w:rsidR="00402DB5" w:rsidRPr="00787790">
        <w:rPr>
          <w:color w:val="auto"/>
          <w:lang w:eastAsia="zh-CN"/>
        </w:rPr>
        <w:t xml:space="preserve"> </w:t>
      </w:r>
      <w:r w:rsidRPr="00787790">
        <w:rPr>
          <w:color w:val="auto"/>
          <w:lang w:eastAsia="zh-CN"/>
        </w:rPr>
        <w:t>t</w:t>
      </w:r>
      <w:r w:rsidR="007D388F" w:rsidRPr="00787790">
        <w:rPr>
          <w:rFonts w:hint="eastAsia"/>
          <w:color w:val="auto"/>
          <w:lang w:eastAsia="zh-CN"/>
        </w:rPr>
        <w:t xml:space="preserve">he quality of the template may be analyzed on a </w:t>
      </w:r>
      <w:r w:rsidR="00D82516" w:rsidRPr="00787790">
        <w:rPr>
          <w:color w:val="auto"/>
          <w:lang w:eastAsia="zh-CN"/>
        </w:rPr>
        <w:t>1.8</w:t>
      </w:r>
      <w:r w:rsidR="00CF7FB3" w:rsidRPr="00787790">
        <w:rPr>
          <w:color w:val="auto"/>
          <w:lang w:eastAsia="zh-CN"/>
        </w:rPr>
        <w:t>%</w:t>
      </w:r>
      <w:r w:rsidR="00D82516" w:rsidRPr="00787790">
        <w:rPr>
          <w:color w:val="auto"/>
          <w:lang w:eastAsia="zh-CN"/>
        </w:rPr>
        <w:t xml:space="preserve"> agarose gel</w:t>
      </w:r>
      <w:r w:rsidR="007D388F" w:rsidRPr="00CF7FB3">
        <w:rPr>
          <w:rFonts w:hint="eastAsia"/>
          <w:color w:val="auto"/>
          <w:lang w:eastAsia="zh-CN"/>
        </w:rPr>
        <w:t xml:space="preserve"> electrophoresis with 0.10 </w:t>
      </w:r>
      <w:r w:rsidR="00E32092" w:rsidRPr="00CF7FB3">
        <w:rPr>
          <w:color w:val="auto"/>
          <w:lang w:eastAsia="zh-CN"/>
        </w:rPr>
        <w:t>μg</w:t>
      </w:r>
      <w:r w:rsidR="007D388F" w:rsidRPr="00CF7FB3">
        <w:rPr>
          <w:rFonts w:hint="eastAsia"/>
          <w:color w:val="auto"/>
          <w:lang w:eastAsia="zh-CN"/>
        </w:rPr>
        <w:t xml:space="preserve"> </w:t>
      </w:r>
      <w:r w:rsidR="00A50E85">
        <w:rPr>
          <w:color w:val="auto"/>
          <w:lang w:eastAsia="zh-CN"/>
        </w:rPr>
        <w:t xml:space="preserve">of </w:t>
      </w:r>
      <w:r w:rsidR="007D388F" w:rsidRPr="00CF7FB3">
        <w:rPr>
          <w:rFonts w:hint="eastAsia"/>
          <w:color w:val="auto"/>
          <w:lang w:eastAsia="zh-CN"/>
        </w:rPr>
        <w:t>DNA.</w:t>
      </w:r>
      <w:r w:rsidR="00D82516" w:rsidRPr="00CF7FB3">
        <w:rPr>
          <w:color w:val="auto"/>
          <w:lang w:eastAsia="zh-CN"/>
        </w:rPr>
        <w:t xml:space="preserve"> </w:t>
      </w:r>
      <w:r w:rsidR="007D388F" w:rsidRPr="00CF7FB3">
        <w:rPr>
          <w:rFonts w:hint="eastAsia"/>
          <w:color w:val="auto"/>
          <w:lang w:eastAsia="zh-CN"/>
        </w:rPr>
        <w:t>A</w:t>
      </w:r>
      <w:r w:rsidR="007D388F" w:rsidRPr="00CF7FB3">
        <w:rPr>
          <w:color w:val="auto"/>
          <w:lang w:eastAsia="zh-CN"/>
        </w:rPr>
        <w:t xml:space="preserve"> single band of desired </w:t>
      </w:r>
      <w:r w:rsidR="007D388F" w:rsidRPr="00CF7FB3">
        <w:rPr>
          <w:rFonts w:hint="eastAsia"/>
          <w:color w:val="auto"/>
          <w:lang w:eastAsia="zh-CN"/>
        </w:rPr>
        <w:t>template DNA</w:t>
      </w:r>
      <w:r w:rsidR="00D82516" w:rsidRPr="00CF7FB3">
        <w:rPr>
          <w:color w:val="auto"/>
          <w:lang w:eastAsia="zh-CN"/>
        </w:rPr>
        <w:t xml:space="preserve"> is expected</w:t>
      </w:r>
      <w:r w:rsidR="007D388F" w:rsidRPr="00CF7FB3">
        <w:rPr>
          <w:rFonts w:hint="eastAsia"/>
          <w:color w:val="auto"/>
          <w:lang w:eastAsia="zh-CN"/>
        </w:rPr>
        <w:t xml:space="preserve"> on the gel</w:t>
      </w:r>
      <w:r w:rsidR="00D82516" w:rsidRPr="00CF7FB3">
        <w:rPr>
          <w:color w:val="auto"/>
          <w:lang w:eastAsia="zh-CN"/>
        </w:rPr>
        <w:t xml:space="preserve">. </w:t>
      </w:r>
    </w:p>
    <w:p w14:paraId="51BB1E49" w14:textId="77777777" w:rsidR="0050301E" w:rsidRPr="00CF7FB3" w:rsidRDefault="0050301E" w:rsidP="00947E59">
      <w:pPr>
        <w:pStyle w:val="NormalWeb"/>
        <w:widowControl/>
        <w:spacing w:before="0" w:beforeAutospacing="0" w:after="0" w:afterAutospacing="0"/>
        <w:rPr>
          <w:color w:val="auto"/>
          <w:lang w:eastAsia="zh-CN"/>
        </w:rPr>
      </w:pPr>
    </w:p>
    <w:p w14:paraId="7037B1D0" w14:textId="49FEC14A" w:rsidR="00E82A80" w:rsidRPr="00CF7FB3" w:rsidRDefault="007034BF" w:rsidP="00947E59">
      <w:pPr>
        <w:pStyle w:val="NormalWeb"/>
        <w:widowControl/>
        <w:spacing w:before="0" w:beforeAutospacing="0" w:after="0" w:afterAutospacing="0"/>
        <w:rPr>
          <w:color w:val="auto"/>
          <w:lang w:eastAsia="zh-CN"/>
        </w:rPr>
      </w:pPr>
      <w:r w:rsidRPr="00BE41F2">
        <w:rPr>
          <w:color w:val="auto"/>
          <w:lang w:eastAsia="zh-CN"/>
        </w:rPr>
        <w:t>1.1</w:t>
      </w:r>
      <w:r w:rsidR="00D82516" w:rsidRPr="00BE41F2">
        <w:rPr>
          <w:color w:val="auto"/>
          <w:lang w:eastAsia="zh-CN"/>
        </w:rPr>
        <w:t>.</w:t>
      </w:r>
      <w:r w:rsidR="00C4301C" w:rsidRPr="00BE41F2">
        <w:rPr>
          <w:color w:val="auto"/>
          <w:lang w:eastAsia="zh-CN"/>
        </w:rPr>
        <w:t xml:space="preserve">4 </w:t>
      </w:r>
      <w:r w:rsidR="00D82516" w:rsidRPr="00BE41F2">
        <w:rPr>
          <w:color w:val="auto"/>
          <w:lang w:eastAsia="zh-CN"/>
        </w:rPr>
        <w:t>Set</w:t>
      </w:r>
      <w:r w:rsidR="00BE41F2">
        <w:rPr>
          <w:color w:val="auto"/>
          <w:lang w:eastAsia="zh-CN"/>
        </w:rPr>
        <w:t xml:space="preserve"> </w:t>
      </w:r>
      <w:r w:rsidR="00D82516" w:rsidRPr="00BE41F2">
        <w:rPr>
          <w:color w:val="auto"/>
          <w:lang w:eastAsia="zh-CN"/>
        </w:rPr>
        <w:t xml:space="preserve">up the </w:t>
      </w:r>
      <w:r w:rsidR="00402DB5" w:rsidRPr="00BE41F2">
        <w:rPr>
          <w:color w:val="auto"/>
          <w:lang w:eastAsia="zh-CN"/>
        </w:rPr>
        <w:t xml:space="preserve">T7 transcription </w:t>
      </w:r>
      <w:r w:rsidR="00D82516" w:rsidRPr="00BE41F2">
        <w:rPr>
          <w:color w:val="auto"/>
          <w:lang w:eastAsia="zh-CN"/>
        </w:rPr>
        <w:t>reaction (total volume 40 μL) by adding the following material</w:t>
      </w:r>
      <w:r w:rsidR="00402DB5" w:rsidRPr="00BE41F2">
        <w:rPr>
          <w:color w:val="auto"/>
          <w:lang w:eastAsia="zh-CN"/>
        </w:rPr>
        <w:t>s</w:t>
      </w:r>
      <w:r w:rsidR="00D82516" w:rsidRPr="00CF7FB3">
        <w:rPr>
          <w:color w:val="auto"/>
          <w:lang w:eastAsia="zh-CN"/>
        </w:rPr>
        <w:t xml:space="preserve"> into a PCR tube: </w:t>
      </w:r>
      <w:r w:rsidR="00402DB5" w:rsidRPr="00CF7FB3">
        <w:rPr>
          <w:color w:val="auto"/>
          <w:lang w:eastAsia="zh-CN"/>
        </w:rPr>
        <w:t xml:space="preserve">4 μL </w:t>
      </w:r>
      <w:r w:rsidR="00FC045F">
        <w:rPr>
          <w:color w:val="auto"/>
          <w:lang w:eastAsia="zh-CN"/>
        </w:rPr>
        <w:t xml:space="preserve">of </w:t>
      </w:r>
      <w:r w:rsidR="00402DB5" w:rsidRPr="00CF7FB3">
        <w:rPr>
          <w:color w:val="auto"/>
          <w:lang w:eastAsia="zh-CN"/>
        </w:rPr>
        <w:t>10</w:t>
      </w:r>
      <w:r w:rsidR="00BE41F2">
        <w:rPr>
          <w:color w:val="auto"/>
          <w:lang w:eastAsia="zh-CN"/>
        </w:rPr>
        <w:t>x</w:t>
      </w:r>
      <w:r w:rsidR="00402DB5" w:rsidRPr="00CF7FB3">
        <w:rPr>
          <w:color w:val="auto"/>
          <w:lang w:eastAsia="zh-CN"/>
        </w:rPr>
        <w:t xml:space="preserve"> reaction buffer</w:t>
      </w:r>
      <w:r w:rsidR="00D82516" w:rsidRPr="00CF7FB3">
        <w:rPr>
          <w:color w:val="auto"/>
          <w:lang w:eastAsia="zh-CN"/>
        </w:rPr>
        <w:t xml:space="preserve">, </w:t>
      </w:r>
      <w:r w:rsidR="00402DB5" w:rsidRPr="00CF7FB3">
        <w:rPr>
          <w:color w:val="auto"/>
          <w:lang w:eastAsia="zh-CN"/>
        </w:rPr>
        <w:t xml:space="preserve">4 μL </w:t>
      </w:r>
      <w:r w:rsidR="00FC045F">
        <w:rPr>
          <w:color w:val="auto"/>
          <w:lang w:eastAsia="zh-CN"/>
        </w:rPr>
        <w:t xml:space="preserve">of </w:t>
      </w:r>
      <w:r w:rsidR="00D82516" w:rsidRPr="00CF7FB3">
        <w:rPr>
          <w:color w:val="auto"/>
          <w:lang w:eastAsia="zh-CN"/>
        </w:rPr>
        <w:t xml:space="preserve">ATP, </w:t>
      </w:r>
      <w:r w:rsidR="00402DB5" w:rsidRPr="00CF7FB3">
        <w:rPr>
          <w:color w:val="auto"/>
          <w:lang w:eastAsia="zh-CN"/>
        </w:rPr>
        <w:t xml:space="preserve">4 μL </w:t>
      </w:r>
      <w:r w:rsidR="00FC045F">
        <w:rPr>
          <w:color w:val="auto"/>
          <w:lang w:eastAsia="zh-CN"/>
        </w:rPr>
        <w:t xml:space="preserve">of </w:t>
      </w:r>
      <w:r w:rsidR="00D82516" w:rsidRPr="00CF7FB3">
        <w:rPr>
          <w:color w:val="auto"/>
          <w:lang w:eastAsia="zh-CN"/>
        </w:rPr>
        <w:t xml:space="preserve">CTP, </w:t>
      </w:r>
      <w:r w:rsidR="00402DB5" w:rsidRPr="00CF7FB3">
        <w:rPr>
          <w:color w:val="auto"/>
          <w:lang w:eastAsia="zh-CN"/>
        </w:rPr>
        <w:t xml:space="preserve">4 μL </w:t>
      </w:r>
      <w:r w:rsidR="00FC045F">
        <w:rPr>
          <w:color w:val="auto"/>
          <w:lang w:eastAsia="zh-CN"/>
        </w:rPr>
        <w:t xml:space="preserve">of </w:t>
      </w:r>
      <w:r w:rsidR="00D82516" w:rsidRPr="00CF7FB3">
        <w:rPr>
          <w:color w:val="auto"/>
          <w:lang w:eastAsia="zh-CN"/>
        </w:rPr>
        <w:t xml:space="preserve">GTP, </w:t>
      </w:r>
      <w:r w:rsidR="00402DB5" w:rsidRPr="00CF7FB3">
        <w:rPr>
          <w:color w:val="auto"/>
          <w:lang w:eastAsia="zh-CN"/>
        </w:rPr>
        <w:t xml:space="preserve">4 μL </w:t>
      </w:r>
      <w:r w:rsidR="00FC045F">
        <w:rPr>
          <w:color w:val="auto"/>
          <w:lang w:eastAsia="zh-CN"/>
        </w:rPr>
        <w:t xml:space="preserve">of </w:t>
      </w:r>
      <w:r w:rsidR="00D82516" w:rsidRPr="00CF7FB3">
        <w:rPr>
          <w:color w:val="auto"/>
          <w:lang w:eastAsia="zh-CN"/>
        </w:rPr>
        <w:t xml:space="preserve">UTP, </w:t>
      </w:r>
      <w:r w:rsidR="00402DB5" w:rsidRPr="00CF7FB3">
        <w:rPr>
          <w:color w:val="auto"/>
          <w:lang w:eastAsia="zh-CN"/>
        </w:rPr>
        <w:t xml:space="preserve">4 μL </w:t>
      </w:r>
      <w:r w:rsidR="00FC045F">
        <w:rPr>
          <w:color w:val="auto"/>
          <w:lang w:eastAsia="zh-CN"/>
        </w:rPr>
        <w:t xml:space="preserve">of </w:t>
      </w:r>
      <w:r w:rsidR="00D82516" w:rsidRPr="00CF7FB3">
        <w:rPr>
          <w:color w:val="auto"/>
          <w:lang w:eastAsia="zh-CN"/>
        </w:rPr>
        <w:t>T7 enzyme</w:t>
      </w:r>
      <w:r w:rsidR="005561C7" w:rsidRPr="00CF7FB3">
        <w:rPr>
          <w:color w:val="auto"/>
          <w:lang w:eastAsia="zh-CN"/>
        </w:rPr>
        <w:t xml:space="preserve"> (see </w:t>
      </w:r>
      <w:r w:rsidR="00CF7FB3" w:rsidRPr="00CF7FB3">
        <w:rPr>
          <w:b/>
          <w:color w:val="auto"/>
          <w:lang w:eastAsia="zh-CN"/>
        </w:rPr>
        <w:t>Table of Materials</w:t>
      </w:r>
      <w:r w:rsidR="005561C7" w:rsidRPr="00CF7FB3">
        <w:rPr>
          <w:color w:val="auto"/>
          <w:lang w:eastAsia="zh-CN"/>
        </w:rPr>
        <w:t>)</w:t>
      </w:r>
      <w:r w:rsidR="00402DB5" w:rsidRPr="00CF7FB3">
        <w:rPr>
          <w:color w:val="auto"/>
          <w:lang w:eastAsia="zh-CN"/>
        </w:rPr>
        <w:t xml:space="preserve">, </w:t>
      </w:r>
      <w:r w:rsidR="00C4301C" w:rsidRPr="00CF7FB3">
        <w:rPr>
          <w:color w:val="auto"/>
          <w:lang w:eastAsia="zh-CN"/>
        </w:rPr>
        <w:t xml:space="preserve">4 μL </w:t>
      </w:r>
      <w:r w:rsidR="00FC045F">
        <w:rPr>
          <w:color w:val="auto"/>
          <w:lang w:eastAsia="zh-CN"/>
        </w:rPr>
        <w:t xml:space="preserve">of </w:t>
      </w:r>
      <w:r w:rsidR="00D82516" w:rsidRPr="00CF7FB3">
        <w:rPr>
          <w:color w:val="auto"/>
          <w:lang w:eastAsia="zh-CN"/>
        </w:rPr>
        <w:t xml:space="preserve">purified PCR amplicon from </w:t>
      </w:r>
      <w:r w:rsidR="00BE41F2">
        <w:rPr>
          <w:color w:val="auto"/>
          <w:lang w:eastAsia="zh-CN"/>
        </w:rPr>
        <w:t xml:space="preserve">step </w:t>
      </w:r>
      <w:r w:rsidRPr="00BE41F2">
        <w:rPr>
          <w:color w:val="auto"/>
          <w:lang w:eastAsia="zh-CN"/>
        </w:rPr>
        <w:t>1.1</w:t>
      </w:r>
      <w:r w:rsidR="00D82516" w:rsidRPr="00BE41F2">
        <w:rPr>
          <w:color w:val="auto"/>
          <w:lang w:eastAsia="zh-CN"/>
        </w:rPr>
        <w:t>.</w:t>
      </w:r>
      <w:r w:rsidR="00C4301C" w:rsidRPr="00BE41F2">
        <w:rPr>
          <w:color w:val="auto"/>
          <w:lang w:eastAsia="zh-CN"/>
        </w:rPr>
        <w:t>3</w:t>
      </w:r>
      <w:r w:rsidR="00C4301C" w:rsidRPr="00CF7FB3">
        <w:rPr>
          <w:color w:val="auto"/>
          <w:lang w:eastAsia="zh-CN"/>
        </w:rPr>
        <w:t xml:space="preserve"> </w:t>
      </w:r>
      <w:r w:rsidR="00402DB5" w:rsidRPr="00CF7FB3">
        <w:rPr>
          <w:color w:val="auto"/>
          <w:lang w:eastAsia="zh-CN"/>
        </w:rPr>
        <w:t xml:space="preserve">(0.4 </w:t>
      </w:r>
      <w:proofErr w:type="spellStart"/>
      <w:r w:rsidR="00402DB5" w:rsidRPr="00CF7FB3">
        <w:rPr>
          <w:color w:val="auto"/>
          <w:lang w:eastAsia="zh-CN"/>
        </w:rPr>
        <w:t>μg</w:t>
      </w:r>
      <w:proofErr w:type="spellEnd"/>
      <w:r w:rsidR="00402DB5" w:rsidRPr="00CF7FB3">
        <w:rPr>
          <w:color w:val="auto"/>
          <w:lang w:eastAsia="zh-CN"/>
        </w:rPr>
        <w:t>)</w:t>
      </w:r>
      <w:r w:rsidR="00FC045F">
        <w:rPr>
          <w:color w:val="auto"/>
          <w:lang w:eastAsia="zh-CN"/>
        </w:rPr>
        <w:t>,</w:t>
      </w:r>
      <w:r w:rsidR="00402DB5" w:rsidRPr="00CF7FB3">
        <w:rPr>
          <w:color w:val="auto"/>
          <w:lang w:eastAsia="zh-CN"/>
        </w:rPr>
        <w:t xml:space="preserve"> and</w:t>
      </w:r>
      <w:r w:rsidR="00D82516" w:rsidRPr="00CF7FB3">
        <w:rPr>
          <w:color w:val="auto"/>
          <w:lang w:eastAsia="zh-CN"/>
        </w:rPr>
        <w:t xml:space="preserve"> </w:t>
      </w:r>
      <w:r w:rsidR="00402DB5" w:rsidRPr="00CF7FB3">
        <w:rPr>
          <w:color w:val="auto"/>
          <w:lang w:eastAsia="zh-CN"/>
        </w:rPr>
        <w:t xml:space="preserve">12 </w:t>
      </w:r>
      <w:proofErr w:type="spellStart"/>
      <w:r w:rsidR="00402DB5" w:rsidRPr="00CF7FB3">
        <w:rPr>
          <w:color w:val="auto"/>
          <w:lang w:eastAsia="zh-CN"/>
        </w:rPr>
        <w:t>μL</w:t>
      </w:r>
      <w:proofErr w:type="spellEnd"/>
      <w:r w:rsidR="00402DB5" w:rsidRPr="00CF7FB3">
        <w:rPr>
          <w:color w:val="auto"/>
          <w:lang w:eastAsia="zh-CN"/>
        </w:rPr>
        <w:t xml:space="preserve"> </w:t>
      </w:r>
      <w:r w:rsidR="00FC045F">
        <w:rPr>
          <w:color w:val="auto"/>
          <w:lang w:eastAsia="zh-CN"/>
        </w:rPr>
        <w:t xml:space="preserve">of </w:t>
      </w:r>
      <w:r w:rsidR="005561C7" w:rsidRPr="00CF7FB3">
        <w:rPr>
          <w:color w:val="auto"/>
          <w:lang w:eastAsia="zh-CN"/>
        </w:rPr>
        <w:t xml:space="preserve">diethyl </w:t>
      </w:r>
      <w:proofErr w:type="spellStart"/>
      <w:r w:rsidR="005561C7" w:rsidRPr="00CF7FB3">
        <w:rPr>
          <w:color w:val="auto"/>
          <w:lang w:eastAsia="zh-CN"/>
        </w:rPr>
        <w:t>pyrocarbonate</w:t>
      </w:r>
      <w:proofErr w:type="spellEnd"/>
      <w:r w:rsidR="005561C7" w:rsidRPr="00CF7FB3">
        <w:rPr>
          <w:color w:val="auto"/>
          <w:lang w:eastAsia="zh-CN"/>
        </w:rPr>
        <w:t xml:space="preserve"> (</w:t>
      </w:r>
      <w:r w:rsidR="00B032AF" w:rsidRPr="00CF7FB3">
        <w:rPr>
          <w:color w:val="auto"/>
          <w:lang w:eastAsia="zh-CN"/>
        </w:rPr>
        <w:t>DEPC</w:t>
      </w:r>
      <w:r w:rsidR="005561C7" w:rsidRPr="00CF7FB3">
        <w:rPr>
          <w:color w:val="auto"/>
          <w:lang w:eastAsia="zh-CN"/>
        </w:rPr>
        <w:t>)</w:t>
      </w:r>
      <w:r w:rsidR="00B032AF" w:rsidRPr="00CF7FB3">
        <w:rPr>
          <w:color w:val="auto"/>
          <w:lang w:eastAsia="zh-CN"/>
        </w:rPr>
        <w:t>-treated water</w:t>
      </w:r>
      <w:r w:rsidR="00402DB5" w:rsidRPr="00CF7FB3">
        <w:rPr>
          <w:color w:val="auto"/>
          <w:lang w:eastAsia="zh-CN"/>
        </w:rPr>
        <w:t xml:space="preserve">. Mix by pipetting up and down </w:t>
      </w:r>
      <w:r w:rsidR="00095802">
        <w:rPr>
          <w:color w:val="auto"/>
          <w:lang w:eastAsia="zh-CN"/>
        </w:rPr>
        <w:t>4x</w:t>
      </w:r>
      <w:r w:rsidR="00D82516" w:rsidRPr="00CF7FB3">
        <w:rPr>
          <w:color w:val="auto"/>
          <w:lang w:eastAsia="zh-CN"/>
        </w:rPr>
        <w:t>. Incubate at 37 °C for 4</w:t>
      </w:r>
      <w:r w:rsidR="00A50E85">
        <w:rPr>
          <w:color w:val="auto"/>
          <w:lang w:eastAsia="zh-CN"/>
        </w:rPr>
        <w:t>–</w:t>
      </w:r>
      <w:r w:rsidR="00D82516" w:rsidRPr="00CF7FB3">
        <w:rPr>
          <w:color w:val="auto"/>
          <w:lang w:eastAsia="zh-CN"/>
        </w:rPr>
        <w:t xml:space="preserve">16 h in a thermal cycler or </w:t>
      </w:r>
      <w:r w:rsidR="00875AA2">
        <w:rPr>
          <w:color w:val="auto"/>
          <w:lang w:eastAsia="zh-CN"/>
        </w:rPr>
        <w:t xml:space="preserve">in </w:t>
      </w:r>
      <w:r w:rsidR="00D82516" w:rsidRPr="00CF7FB3">
        <w:rPr>
          <w:color w:val="auto"/>
          <w:lang w:eastAsia="zh-CN"/>
        </w:rPr>
        <w:t>a 37 °C incubator.</w:t>
      </w:r>
      <w:r w:rsidR="00834B3F" w:rsidRPr="00CF7FB3">
        <w:rPr>
          <w:color w:val="auto"/>
          <w:lang w:eastAsia="zh-CN"/>
        </w:rPr>
        <w:t xml:space="preserve"> </w:t>
      </w:r>
    </w:p>
    <w:p w14:paraId="19D8EA78" w14:textId="77777777" w:rsidR="0085533B" w:rsidRPr="00CF7FB3" w:rsidRDefault="0085533B" w:rsidP="00947E59">
      <w:pPr>
        <w:pStyle w:val="NormalWeb"/>
        <w:widowControl/>
        <w:spacing w:before="0" w:beforeAutospacing="0" w:after="0" w:afterAutospacing="0"/>
        <w:rPr>
          <w:color w:val="auto"/>
          <w:lang w:eastAsia="zh-CN"/>
        </w:rPr>
      </w:pPr>
    </w:p>
    <w:p w14:paraId="49F5B4CB" w14:textId="0B218E6D" w:rsidR="00D82516" w:rsidRPr="0053306E" w:rsidRDefault="00E82A80" w:rsidP="00947E59">
      <w:pPr>
        <w:pStyle w:val="NormalWeb"/>
        <w:widowControl/>
        <w:spacing w:before="0" w:beforeAutospacing="0" w:after="0" w:afterAutospacing="0"/>
        <w:rPr>
          <w:color w:val="auto"/>
          <w:lang w:eastAsia="zh-CN"/>
        </w:rPr>
      </w:pPr>
      <w:r w:rsidRPr="0053306E">
        <w:rPr>
          <w:color w:val="auto"/>
          <w:lang w:eastAsia="zh-CN"/>
        </w:rPr>
        <w:t>N</w:t>
      </w:r>
      <w:r w:rsidR="0053306E">
        <w:rPr>
          <w:color w:val="auto"/>
          <w:lang w:eastAsia="zh-CN"/>
        </w:rPr>
        <w:t>OTE</w:t>
      </w:r>
      <w:r w:rsidRPr="0053306E">
        <w:rPr>
          <w:color w:val="auto"/>
          <w:lang w:eastAsia="zh-CN"/>
        </w:rPr>
        <w:t xml:space="preserve">: </w:t>
      </w:r>
      <w:r w:rsidR="00834B3F" w:rsidRPr="0053306E">
        <w:rPr>
          <w:color w:val="auto"/>
          <w:lang w:eastAsia="zh-CN"/>
        </w:rPr>
        <w:t>Start to set</w:t>
      </w:r>
      <w:r w:rsidR="0053306E" w:rsidRPr="0053306E">
        <w:rPr>
          <w:color w:val="auto"/>
          <w:lang w:eastAsia="zh-CN"/>
        </w:rPr>
        <w:t xml:space="preserve"> </w:t>
      </w:r>
      <w:r w:rsidR="00834B3F" w:rsidRPr="0053306E">
        <w:rPr>
          <w:color w:val="auto"/>
          <w:lang w:eastAsia="zh-CN"/>
        </w:rPr>
        <w:t xml:space="preserve">up </w:t>
      </w:r>
      <w:r w:rsidR="00421FE5">
        <w:rPr>
          <w:color w:val="auto"/>
          <w:lang w:eastAsia="zh-CN"/>
        </w:rPr>
        <w:t xml:space="preserve">step </w:t>
      </w:r>
      <w:r w:rsidR="007034BF" w:rsidRPr="0053306E">
        <w:rPr>
          <w:color w:val="auto"/>
          <w:lang w:eastAsia="zh-CN"/>
        </w:rPr>
        <w:t>1.1</w:t>
      </w:r>
      <w:r w:rsidR="00834B3F" w:rsidRPr="0053306E">
        <w:rPr>
          <w:color w:val="auto"/>
          <w:lang w:eastAsia="zh-CN"/>
        </w:rPr>
        <w:t>.6 while the reaction</w:t>
      </w:r>
      <w:r w:rsidRPr="0053306E">
        <w:rPr>
          <w:color w:val="auto"/>
          <w:lang w:eastAsia="zh-CN"/>
        </w:rPr>
        <w:t xml:space="preserve"> in </w:t>
      </w:r>
      <w:r w:rsidR="00991DAB">
        <w:rPr>
          <w:color w:val="auto"/>
          <w:lang w:eastAsia="zh-CN"/>
        </w:rPr>
        <w:t xml:space="preserve">step </w:t>
      </w:r>
      <w:r w:rsidR="007034BF" w:rsidRPr="0053306E">
        <w:rPr>
          <w:color w:val="auto"/>
          <w:lang w:eastAsia="zh-CN"/>
        </w:rPr>
        <w:t>1.1</w:t>
      </w:r>
      <w:r w:rsidRPr="0053306E">
        <w:rPr>
          <w:color w:val="auto"/>
          <w:lang w:eastAsia="zh-CN"/>
        </w:rPr>
        <w:t>.4</w:t>
      </w:r>
      <w:r w:rsidR="00834B3F" w:rsidRPr="0053306E">
        <w:rPr>
          <w:color w:val="auto"/>
          <w:lang w:eastAsia="zh-CN"/>
        </w:rPr>
        <w:t xml:space="preserve"> is ongoing. </w:t>
      </w:r>
    </w:p>
    <w:p w14:paraId="79DA07F1" w14:textId="77777777" w:rsidR="0085533B" w:rsidRPr="00CF7FB3" w:rsidRDefault="0085533B" w:rsidP="00947E59">
      <w:pPr>
        <w:pStyle w:val="NormalWeb"/>
        <w:widowControl/>
        <w:spacing w:before="0" w:beforeAutospacing="0" w:after="0" w:afterAutospacing="0"/>
        <w:rPr>
          <w:color w:val="auto"/>
          <w:lang w:eastAsia="zh-CN"/>
        </w:rPr>
      </w:pPr>
    </w:p>
    <w:p w14:paraId="2E0E5FEB" w14:textId="1E4DACD2" w:rsidR="00D82516" w:rsidRPr="00CF7FB3" w:rsidRDefault="007034BF" w:rsidP="00947E59">
      <w:pPr>
        <w:pStyle w:val="NormalWeb"/>
        <w:widowControl/>
        <w:spacing w:before="0" w:beforeAutospacing="0" w:after="0" w:afterAutospacing="0"/>
        <w:rPr>
          <w:color w:val="auto"/>
          <w:lang w:eastAsia="zh-CN"/>
        </w:rPr>
      </w:pPr>
      <w:r w:rsidRPr="008F4667">
        <w:rPr>
          <w:color w:val="auto"/>
          <w:lang w:eastAsia="zh-CN"/>
        </w:rPr>
        <w:t>1.1</w:t>
      </w:r>
      <w:r w:rsidR="00D82516" w:rsidRPr="008F4667">
        <w:rPr>
          <w:color w:val="auto"/>
          <w:lang w:eastAsia="zh-CN"/>
        </w:rPr>
        <w:t>.</w:t>
      </w:r>
      <w:r w:rsidR="00402DB5" w:rsidRPr="008F4667">
        <w:rPr>
          <w:color w:val="auto"/>
          <w:lang w:eastAsia="zh-CN"/>
        </w:rPr>
        <w:t>5</w:t>
      </w:r>
      <w:r w:rsidR="00D82516" w:rsidRPr="008F4667">
        <w:rPr>
          <w:color w:val="auto"/>
          <w:lang w:eastAsia="zh-CN"/>
        </w:rPr>
        <w:t xml:space="preserve"> Add </w:t>
      </w:r>
      <w:r w:rsidR="00402DB5" w:rsidRPr="008F4667">
        <w:rPr>
          <w:color w:val="auto"/>
          <w:lang w:eastAsia="zh-CN"/>
        </w:rPr>
        <w:t xml:space="preserve">2 μL </w:t>
      </w:r>
      <w:r w:rsidR="005E6715">
        <w:rPr>
          <w:color w:val="auto"/>
          <w:lang w:eastAsia="zh-CN"/>
        </w:rPr>
        <w:t xml:space="preserve">of </w:t>
      </w:r>
      <w:r w:rsidR="00D82516" w:rsidRPr="008F4667">
        <w:rPr>
          <w:color w:val="auto"/>
          <w:lang w:eastAsia="zh-CN"/>
        </w:rPr>
        <w:t xml:space="preserve">DNase, mix by pipetting up and down </w:t>
      </w:r>
      <w:r w:rsidR="00A50E85">
        <w:rPr>
          <w:color w:val="auto"/>
          <w:lang w:eastAsia="zh-CN"/>
        </w:rPr>
        <w:t>4x</w:t>
      </w:r>
      <w:r w:rsidR="00D82516" w:rsidRPr="008F4667">
        <w:rPr>
          <w:color w:val="auto"/>
          <w:lang w:eastAsia="zh-CN"/>
        </w:rPr>
        <w:t>, and incubate at 37 °C for 15</w:t>
      </w:r>
      <w:r w:rsidR="00D82516" w:rsidRPr="00CF7FB3">
        <w:rPr>
          <w:color w:val="auto"/>
          <w:lang w:eastAsia="zh-CN"/>
        </w:rPr>
        <w:t xml:space="preserve"> min. </w:t>
      </w:r>
      <w:r w:rsidR="001F3FA0" w:rsidRPr="00CF7FB3">
        <w:rPr>
          <w:color w:val="auto"/>
          <w:lang w:eastAsia="zh-CN"/>
        </w:rPr>
        <w:t>Mix with equal volume of 2</w:t>
      </w:r>
      <w:r w:rsidR="008F4667">
        <w:rPr>
          <w:color w:val="auto"/>
          <w:lang w:eastAsia="zh-CN"/>
        </w:rPr>
        <w:t>x</w:t>
      </w:r>
      <w:r w:rsidR="001F3FA0" w:rsidRPr="00CF7FB3">
        <w:rPr>
          <w:color w:val="auto"/>
          <w:lang w:eastAsia="zh-CN"/>
        </w:rPr>
        <w:t xml:space="preserve"> </w:t>
      </w:r>
      <w:r w:rsidR="00861173" w:rsidRPr="00CF7FB3">
        <w:rPr>
          <w:color w:val="auto"/>
          <w:lang w:eastAsia="zh-CN"/>
        </w:rPr>
        <w:t>Tris-borate-EDTA (</w:t>
      </w:r>
      <w:r w:rsidR="001F3FA0" w:rsidRPr="00CF7FB3">
        <w:rPr>
          <w:color w:val="auto"/>
          <w:lang w:eastAsia="zh-CN"/>
        </w:rPr>
        <w:t>TBE</w:t>
      </w:r>
      <w:r w:rsidR="00861173" w:rsidRPr="00CF7FB3">
        <w:rPr>
          <w:color w:val="auto"/>
          <w:lang w:eastAsia="zh-CN"/>
        </w:rPr>
        <w:t>)</w:t>
      </w:r>
      <w:r w:rsidR="001F3FA0" w:rsidRPr="00CF7FB3">
        <w:rPr>
          <w:color w:val="auto"/>
          <w:lang w:eastAsia="zh-CN"/>
        </w:rPr>
        <w:t>-urea sample buffer (</w:t>
      </w:r>
      <w:r w:rsidR="00861173" w:rsidRPr="00CF7FB3">
        <w:rPr>
          <w:color w:val="auto"/>
          <w:lang w:eastAsia="zh-CN"/>
        </w:rPr>
        <w:t xml:space="preserve">see </w:t>
      </w:r>
      <w:r w:rsidR="00CF7FB3" w:rsidRPr="00CF7FB3">
        <w:rPr>
          <w:b/>
          <w:color w:val="auto"/>
          <w:lang w:eastAsia="zh-CN"/>
        </w:rPr>
        <w:t>Table of Materials</w:t>
      </w:r>
      <w:r w:rsidR="001F3FA0" w:rsidRPr="00CF7FB3">
        <w:rPr>
          <w:color w:val="auto"/>
          <w:lang w:eastAsia="zh-CN"/>
        </w:rPr>
        <w:t>). Heat at 70 °C for 3 min</w:t>
      </w:r>
      <w:r w:rsidR="00C4301C" w:rsidRPr="00CF7FB3">
        <w:rPr>
          <w:color w:val="auto"/>
          <w:lang w:eastAsia="zh-CN"/>
        </w:rPr>
        <w:t xml:space="preserve"> to inactivate</w:t>
      </w:r>
      <w:r w:rsidR="001F3FA0" w:rsidRPr="00CF7FB3">
        <w:rPr>
          <w:color w:val="auto"/>
          <w:lang w:eastAsia="zh-CN"/>
        </w:rPr>
        <w:t xml:space="preserve">. </w:t>
      </w:r>
    </w:p>
    <w:p w14:paraId="0F60194B" w14:textId="77777777" w:rsidR="0085533B" w:rsidRPr="00CF7FB3" w:rsidRDefault="0085533B" w:rsidP="00947E59">
      <w:pPr>
        <w:pStyle w:val="NormalWeb"/>
        <w:widowControl/>
        <w:spacing w:before="0" w:beforeAutospacing="0" w:after="0" w:afterAutospacing="0"/>
        <w:rPr>
          <w:color w:val="auto"/>
          <w:lang w:eastAsia="zh-CN"/>
        </w:rPr>
      </w:pPr>
    </w:p>
    <w:p w14:paraId="099DB8C1" w14:textId="1F332853" w:rsidR="00854631" w:rsidRPr="00CF7FB3" w:rsidRDefault="007034BF" w:rsidP="00947E59">
      <w:pPr>
        <w:pStyle w:val="NormalWeb"/>
        <w:widowControl/>
        <w:spacing w:before="0" w:beforeAutospacing="0" w:after="0" w:afterAutospacing="0"/>
        <w:rPr>
          <w:color w:val="auto"/>
          <w:lang w:eastAsia="zh-CN"/>
        </w:rPr>
      </w:pPr>
      <w:r w:rsidRPr="007873B0">
        <w:rPr>
          <w:rFonts w:hint="eastAsia"/>
          <w:color w:val="auto"/>
          <w:lang w:eastAsia="zh-CN"/>
        </w:rPr>
        <w:t>1.1</w:t>
      </w:r>
      <w:r w:rsidR="00854631" w:rsidRPr="007873B0">
        <w:rPr>
          <w:rFonts w:hint="eastAsia"/>
          <w:color w:val="auto"/>
          <w:lang w:eastAsia="zh-CN"/>
        </w:rPr>
        <w:t>.</w:t>
      </w:r>
      <w:r w:rsidR="00834B3F" w:rsidRPr="007873B0">
        <w:rPr>
          <w:color w:val="auto"/>
          <w:lang w:eastAsia="zh-CN"/>
        </w:rPr>
        <w:t>6</w:t>
      </w:r>
      <w:r w:rsidR="00854631" w:rsidRPr="007873B0">
        <w:rPr>
          <w:rFonts w:hint="eastAsia"/>
          <w:color w:val="auto"/>
          <w:lang w:eastAsia="zh-CN"/>
        </w:rPr>
        <w:t xml:space="preserve"> In an RNase-free bottle, mix </w:t>
      </w:r>
      <w:r w:rsidR="00834B3F" w:rsidRPr="007873B0">
        <w:rPr>
          <w:color w:val="auto"/>
          <w:lang w:eastAsia="zh-CN"/>
        </w:rPr>
        <w:t>75</w:t>
      </w:r>
      <w:r w:rsidR="00854631" w:rsidRPr="007873B0">
        <w:rPr>
          <w:rFonts w:hint="eastAsia"/>
          <w:color w:val="auto"/>
          <w:lang w:eastAsia="zh-CN"/>
        </w:rPr>
        <w:t xml:space="preserve"> mL </w:t>
      </w:r>
      <w:r w:rsidR="002035C3">
        <w:rPr>
          <w:color w:val="auto"/>
          <w:lang w:eastAsia="zh-CN"/>
        </w:rPr>
        <w:t xml:space="preserve">of </w:t>
      </w:r>
      <w:r w:rsidR="00854631" w:rsidRPr="007873B0">
        <w:rPr>
          <w:rFonts w:hint="eastAsia"/>
          <w:color w:val="auto"/>
          <w:lang w:eastAsia="zh-CN"/>
        </w:rPr>
        <w:t xml:space="preserve">40% </w:t>
      </w:r>
      <w:r w:rsidR="00854631" w:rsidRPr="007873B0">
        <w:rPr>
          <w:color w:val="auto"/>
          <w:lang w:eastAsia="zh-CN"/>
        </w:rPr>
        <w:t>acrylamide/</w:t>
      </w:r>
      <w:proofErr w:type="spellStart"/>
      <w:r w:rsidR="00854631" w:rsidRPr="007873B0">
        <w:rPr>
          <w:color w:val="auto"/>
          <w:lang w:eastAsia="zh-CN"/>
        </w:rPr>
        <w:t>bisacrylamide</w:t>
      </w:r>
      <w:proofErr w:type="spellEnd"/>
      <w:r w:rsidR="00854631" w:rsidRPr="007873B0">
        <w:rPr>
          <w:rFonts w:hint="eastAsia"/>
          <w:color w:val="auto"/>
          <w:lang w:eastAsia="zh-CN"/>
        </w:rPr>
        <w:t xml:space="preserve"> solution (29:1, </w:t>
      </w:r>
      <w:r w:rsidR="00861173" w:rsidRPr="007873B0">
        <w:rPr>
          <w:color w:val="auto"/>
          <w:lang w:eastAsia="zh-CN"/>
        </w:rPr>
        <w:t>see</w:t>
      </w:r>
      <w:r w:rsidR="00861173" w:rsidRPr="00CF7FB3">
        <w:rPr>
          <w:color w:val="auto"/>
          <w:lang w:eastAsia="zh-CN"/>
        </w:rPr>
        <w:t xml:space="preserve"> </w:t>
      </w:r>
      <w:r w:rsidR="00CF7FB3" w:rsidRPr="00CF7FB3">
        <w:rPr>
          <w:b/>
          <w:color w:val="auto"/>
          <w:lang w:eastAsia="zh-CN"/>
        </w:rPr>
        <w:t>Table of Materials</w:t>
      </w:r>
      <w:r w:rsidR="00854631" w:rsidRPr="00CF7FB3">
        <w:rPr>
          <w:rFonts w:hint="eastAsia"/>
          <w:color w:val="auto"/>
          <w:lang w:eastAsia="zh-CN"/>
        </w:rPr>
        <w:t xml:space="preserve">), 180.2 g </w:t>
      </w:r>
      <w:r w:rsidR="00A82D62">
        <w:rPr>
          <w:color w:val="auto"/>
          <w:lang w:eastAsia="zh-CN"/>
        </w:rPr>
        <w:t xml:space="preserve">of </w:t>
      </w:r>
      <w:r w:rsidR="00854631" w:rsidRPr="00CF7FB3">
        <w:rPr>
          <w:rFonts w:hint="eastAsia"/>
          <w:color w:val="auto"/>
          <w:lang w:eastAsia="zh-CN"/>
        </w:rPr>
        <w:t xml:space="preserve">urea, </w:t>
      </w:r>
      <w:r w:rsidR="003B402A">
        <w:rPr>
          <w:color w:val="auto"/>
          <w:lang w:eastAsia="zh-CN"/>
        </w:rPr>
        <w:t xml:space="preserve">and </w:t>
      </w:r>
      <w:r w:rsidR="00854631" w:rsidRPr="00CF7FB3">
        <w:rPr>
          <w:rFonts w:hint="eastAsia"/>
          <w:color w:val="auto"/>
          <w:lang w:eastAsia="zh-CN"/>
        </w:rPr>
        <w:t>50 mL</w:t>
      </w:r>
      <w:r w:rsidR="00A82D62">
        <w:rPr>
          <w:color w:val="auto"/>
          <w:lang w:eastAsia="zh-CN"/>
        </w:rPr>
        <w:t xml:space="preserve"> of</w:t>
      </w:r>
      <w:r w:rsidR="00854631" w:rsidRPr="00CF7FB3">
        <w:rPr>
          <w:rFonts w:hint="eastAsia"/>
          <w:color w:val="auto"/>
          <w:lang w:eastAsia="zh-CN"/>
        </w:rPr>
        <w:t xml:space="preserve"> 10</w:t>
      </w:r>
      <w:r w:rsidR="003B402A">
        <w:rPr>
          <w:color w:val="auto"/>
          <w:lang w:eastAsia="zh-CN"/>
        </w:rPr>
        <w:t>x</w:t>
      </w:r>
      <w:r w:rsidR="00854631" w:rsidRPr="00CF7FB3">
        <w:rPr>
          <w:rFonts w:hint="eastAsia"/>
          <w:color w:val="auto"/>
          <w:lang w:eastAsia="zh-CN"/>
        </w:rPr>
        <w:t xml:space="preserve"> TBE buffer (RNase-free</w:t>
      </w:r>
      <w:r w:rsidR="00834B3F" w:rsidRPr="00CF7FB3">
        <w:rPr>
          <w:color w:val="auto"/>
          <w:lang w:eastAsia="zh-CN"/>
        </w:rPr>
        <w:t xml:space="preserve">, </w:t>
      </w:r>
      <w:r w:rsidR="00861173" w:rsidRPr="00CF7FB3">
        <w:rPr>
          <w:color w:val="auto"/>
          <w:lang w:eastAsia="zh-CN"/>
        </w:rPr>
        <w:t xml:space="preserve">see </w:t>
      </w:r>
      <w:r w:rsidR="00CF7FB3" w:rsidRPr="00CF7FB3">
        <w:rPr>
          <w:b/>
          <w:color w:val="auto"/>
          <w:lang w:eastAsia="zh-CN"/>
        </w:rPr>
        <w:t>Table of Materials</w:t>
      </w:r>
      <w:r w:rsidR="00854631" w:rsidRPr="00CF7FB3">
        <w:rPr>
          <w:rFonts w:hint="eastAsia"/>
          <w:color w:val="auto"/>
          <w:lang w:eastAsia="zh-CN"/>
        </w:rPr>
        <w:t xml:space="preserve">). Put the bottle on an orbital shaker (250 </w:t>
      </w:r>
      <w:r w:rsidR="00834B3F" w:rsidRPr="00CF7FB3">
        <w:rPr>
          <w:color w:val="auto"/>
          <w:lang w:eastAsia="zh-CN"/>
        </w:rPr>
        <w:t>rpm</w:t>
      </w:r>
      <w:r w:rsidR="00854631" w:rsidRPr="00CF7FB3">
        <w:rPr>
          <w:rFonts w:hint="eastAsia"/>
          <w:color w:val="auto"/>
          <w:lang w:eastAsia="zh-CN"/>
        </w:rPr>
        <w:t>) until all crystal</w:t>
      </w:r>
      <w:r w:rsidR="00A50E85">
        <w:rPr>
          <w:color w:val="auto"/>
          <w:lang w:eastAsia="zh-CN"/>
        </w:rPr>
        <w:t>s</w:t>
      </w:r>
      <w:r w:rsidR="00854631" w:rsidRPr="00CF7FB3">
        <w:rPr>
          <w:rFonts w:hint="eastAsia"/>
          <w:color w:val="auto"/>
          <w:lang w:eastAsia="zh-CN"/>
        </w:rPr>
        <w:t xml:space="preserve"> of urea</w:t>
      </w:r>
      <w:r w:rsidR="00A50E85">
        <w:rPr>
          <w:color w:val="auto"/>
          <w:lang w:eastAsia="zh-CN"/>
        </w:rPr>
        <w:t xml:space="preserve"> are</w:t>
      </w:r>
      <w:r w:rsidR="00854631" w:rsidRPr="00CF7FB3">
        <w:rPr>
          <w:rFonts w:hint="eastAsia"/>
          <w:color w:val="auto"/>
          <w:lang w:eastAsia="zh-CN"/>
        </w:rPr>
        <w:t xml:space="preserve"> dissolved (may take up to 2 h). Adjust the volume to 500 mL with DEPC-treated water. Filter the solution with a 0.2 </w:t>
      </w:r>
      <w:r w:rsidR="00854631" w:rsidRPr="00CF7FB3">
        <w:rPr>
          <w:color w:val="auto"/>
          <w:lang w:eastAsia="zh-CN"/>
        </w:rPr>
        <w:t>μ</w:t>
      </w:r>
      <w:r w:rsidR="00EB1B7C">
        <w:rPr>
          <w:color w:val="auto"/>
          <w:lang w:eastAsia="zh-CN"/>
        </w:rPr>
        <w:t>m</w:t>
      </w:r>
      <w:r w:rsidR="00834B3F" w:rsidRPr="00CF7FB3">
        <w:rPr>
          <w:rFonts w:hint="eastAsia"/>
          <w:color w:val="auto"/>
          <w:lang w:eastAsia="zh-CN"/>
        </w:rPr>
        <w:t xml:space="preserve"> membrane (</w:t>
      </w:r>
      <w:r w:rsidR="00861173" w:rsidRPr="00CF7FB3">
        <w:rPr>
          <w:color w:val="auto"/>
          <w:lang w:eastAsia="zh-CN"/>
        </w:rPr>
        <w:t xml:space="preserve">see </w:t>
      </w:r>
      <w:r w:rsidR="00CF7FB3" w:rsidRPr="00CF7FB3">
        <w:rPr>
          <w:b/>
          <w:color w:val="auto"/>
          <w:lang w:eastAsia="zh-CN"/>
        </w:rPr>
        <w:t>Table of Materials</w:t>
      </w:r>
      <w:r w:rsidR="00854631" w:rsidRPr="00CF7FB3">
        <w:rPr>
          <w:rFonts w:hint="eastAsia"/>
          <w:color w:val="auto"/>
          <w:lang w:eastAsia="zh-CN"/>
        </w:rPr>
        <w:t xml:space="preserve">). </w:t>
      </w:r>
    </w:p>
    <w:p w14:paraId="3C8C554E" w14:textId="77777777" w:rsidR="0085533B" w:rsidRPr="00CF7FB3" w:rsidRDefault="0085533B" w:rsidP="00947E59">
      <w:pPr>
        <w:pStyle w:val="NormalWeb"/>
        <w:widowControl/>
        <w:spacing w:before="0" w:beforeAutospacing="0" w:after="0" w:afterAutospacing="0"/>
        <w:rPr>
          <w:color w:val="auto"/>
          <w:lang w:eastAsia="zh-CN"/>
        </w:rPr>
      </w:pPr>
    </w:p>
    <w:p w14:paraId="59F845BD" w14:textId="256BFAB6" w:rsidR="00861173" w:rsidRPr="00CF7FB3" w:rsidRDefault="00EB1B7C" w:rsidP="00947E59">
      <w:pPr>
        <w:pStyle w:val="NormalWeb"/>
        <w:widowControl/>
        <w:spacing w:before="0" w:beforeAutospacing="0" w:after="0" w:afterAutospacing="0"/>
        <w:rPr>
          <w:color w:val="auto"/>
          <w:lang w:eastAsia="zh-CN"/>
        </w:rPr>
      </w:pPr>
      <w:r w:rsidRPr="00EB1B7C">
        <w:rPr>
          <w:color w:val="auto"/>
          <w:lang w:eastAsia="zh-CN"/>
        </w:rPr>
        <w:t>NOTE:</w:t>
      </w:r>
      <w:r w:rsidR="00861173" w:rsidRPr="00CF7FB3">
        <w:rPr>
          <w:color w:val="auto"/>
          <w:lang w:eastAsia="zh-CN"/>
        </w:rPr>
        <w:t xml:space="preserve"> </w:t>
      </w:r>
      <w:r w:rsidR="00861173" w:rsidRPr="00CF7FB3">
        <w:rPr>
          <w:rFonts w:hint="eastAsia"/>
          <w:color w:val="auto"/>
          <w:lang w:eastAsia="zh-CN"/>
        </w:rPr>
        <w:t xml:space="preserve">In this process, avoid using specular and stir-bar to prevent RNase contamination. The solution can be stored at 4 </w:t>
      </w:r>
      <w:r w:rsidR="00861173" w:rsidRPr="00CF7FB3">
        <w:rPr>
          <w:color w:val="auto"/>
          <w:lang w:eastAsia="zh-CN"/>
        </w:rPr>
        <w:t>°C</w:t>
      </w:r>
      <w:r w:rsidR="00861173" w:rsidRPr="00CF7FB3">
        <w:rPr>
          <w:rFonts w:hint="eastAsia"/>
          <w:color w:val="auto"/>
          <w:lang w:eastAsia="zh-CN"/>
        </w:rPr>
        <w:t xml:space="preserve"> for </w:t>
      </w:r>
      <w:r w:rsidR="00A50E85">
        <w:rPr>
          <w:color w:val="auto"/>
          <w:lang w:eastAsia="zh-CN"/>
        </w:rPr>
        <w:t>up to 1</w:t>
      </w:r>
      <w:r w:rsidR="00861173" w:rsidRPr="00CF7FB3">
        <w:rPr>
          <w:rFonts w:hint="eastAsia"/>
          <w:color w:val="auto"/>
          <w:lang w:eastAsia="zh-CN"/>
        </w:rPr>
        <w:t xml:space="preserve"> year.</w:t>
      </w:r>
    </w:p>
    <w:p w14:paraId="105BB4E1" w14:textId="77777777" w:rsidR="0085533B" w:rsidRPr="00CF7FB3" w:rsidRDefault="0085533B" w:rsidP="00947E59">
      <w:pPr>
        <w:pStyle w:val="NormalWeb"/>
        <w:widowControl/>
        <w:spacing w:before="0" w:beforeAutospacing="0" w:after="0" w:afterAutospacing="0"/>
        <w:rPr>
          <w:color w:val="auto"/>
          <w:lang w:eastAsia="zh-CN"/>
        </w:rPr>
      </w:pPr>
    </w:p>
    <w:p w14:paraId="02C56ADB" w14:textId="0FC76165" w:rsidR="00854631" w:rsidRPr="00CF7FB3" w:rsidRDefault="007034BF" w:rsidP="00947E59">
      <w:pPr>
        <w:pStyle w:val="NormalWeb"/>
        <w:widowControl/>
        <w:spacing w:before="0" w:beforeAutospacing="0" w:after="0" w:afterAutospacing="0"/>
        <w:rPr>
          <w:color w:val="auto"/>
          <w:lang w:eastAsia="zh-CN"/>
        </w:rPr>
      </w:pPr>
      <w:r w:rsidRPr="009B6195">
        <w:rPr>
          <w:rFonts w:hint="eastAsia"/>
          <w:color w:val="auto"/>
          <w:lang w:eastAsia="zh-CN"/>
        </w:rPr>
        <w:t>1.1</w:t>
      </w:r>
      <w:r w:rsidR="00854631" w:rsidRPr="009B6195">
        <w:rPr>
          <w:rFonts w:hint="eastAsia"/>
          <w:color w:val="auto"/>
          <w:lang w:eastAsia="zh-CN"/>
        </w:rPr>
        <w:t>.</w:t>
      </w:r>
      <w:r w:rsidR="00834B3F" w:rsidRPr="009B6195">
        <w:rPr>
          <w:color w:val="auto"/>
          <w:lang w:eastAsia="zh-CN"/>
        </w:rPr>
        <w:t>7</w:t>
      </w:r>
      <w:r w:rsidR="00854631" w:rsidRPr="009B6195">
        <w:rPr>
          <w:rFonts w:hint="eastAsia"/>
          <w:color w:val="auto"/>
          <w:lang w:eastAsia="zh-CN"/>
        </w:rPr>
        <w:t xml:space="preserve"> Clean two </w:t>
      </w:r>
      <w:r w:rsidR="00854631" w:rsidRPr="009B6195">
        <w:rPr>
          <w:color w:val="auto"/>
          <w:lang w:eastAsia="zh-CN"/>
        </w:rPr>
        <w:t>electrophoresis</w:t>
      </w:r>
      <w:r w:rsidR="00854631" w:rsidRPr="009B6195">
        <w:rPr>
          <w:rFonts w:hint="eastAsia"/>
          <w:color w:val="auto"/>
          <w:lang w:eastAsia="zh-CN"/>
        </w:rPr>
        <w:t xml:space="preserve"> glass plates of a proper size (</w:t>
      </w:r>
      <w:r w:rsidR="00321284" w:rsidRPr="009B6195">
        <w:rPr>
          <w:color w:val="auto"/>
          <w:lang w:eastAsia="zh-CN"/>
        </w:rPr>
        <w:t>16.5</w:t>
      </w:r>
      <w:r w:rsidR="00854631" w:rsidRPr="009B6195">
        <w:rPr>
          <w:rFonts w:hint="eastAsia"/>
          <w:color w:val="auto"/>
          <w:lang w:eastAsia="zh-CN"/>
        </w:rPr>
        <w:t xml:space="preserve"> cm </w:t>
      </w:r>
      <w:r w:rsidR="009B6195">
        <w:rPr>
          <w:color w:val="auto"/>
          <w:lang w:eastAsia="zh-CN"/>
        </w:rPr>
        <w:t>x</w:t>
      </w:r>
      <w:r w:rsidR="00854631" w:rsidRPr="009B6195">
        <w:rPr>
          <w:rFonts w:hint="eastAsia"/>
          <w:color w:val="auto"/>
          <w:lang w:eastAsia="zh-CN"/>
        </w:rPr>
        <w:t xml:space="preserve"> 2</w:t>
      </w:r>
      <w:r w:rsidR="00321284" w:rsidRPr="009B6195">
        <w:rPr>
          <w:color w:val="auto"/>
          <w:lang w:eastAsia="zh-CN"/>
        </w:rPr>
        <w:t>4</w:t>
      </w:r>
      <w:r w:rsidR="00854631" w:rsidRPr="009B6195">
        <w:rPr>
          <w:rFonts w:hint="eastAsia"/>
          <w:color w:val="auto"/>
          <w:lang w:eastAsia="zh-CN"/>
        </w:rPr>
        <w:t xml:space="preserve"> cm) with deionized</w:t>
      </w:r>
      <w:r w:rsidR="00854631" w:rsidRPr="00CF7FB3">
        <w:rPr>
          <w:rFonts w:hint="eastAsia"/>
          <w:color w:val="auto"/>
          <w:lang w:eastAsia="zh-CN"/>
        </w:rPr>
        <w:t xml:space="preserve"> water and 70</w:t>
      </w:r>
      <w:r w:rsidR="00CF7FB3">
        <w:rPr>
          <w:rFonts w:hint="eastAsia"/>
          <w:color w:val="auto"/>
          <w:lang w:eastAsia="zh-CN"/>
        </w:rPr>
        <w:t>%</w:t>
      </w:r>
      <w:r w:rsidR="00854631" w:rsidRPr="00CF7FB3">
        <w:rPr>
          <w:rFonts w:hint="eastAsia"/>
          <w:color w:val="auto"/>
          <w:lang w:eastAsia="zh-CN"/>
        </w:rPr>
        <w:t xml:space="preserve"> EtOH using a piece of </w:t>
      </w:r>
      <w:r w:rsidR="00861173" w:rsidRPr="00CF7FB3">
        <w:rPr>
          <w:color w:val="auto"/>
          <w:lang w:eastAsia="zh-CN"/>
        </w:rPr>
        <w:t>wiping paper</w:t>
      </w:r>
      <w:r w:rsidR="00854631" w:rsidRPr="00CF7FB3">
        <w:rPr>
          <w:rFonts w:hint="eastAsia"/>
          <w:color w:val="auto"/>
          <w:lang w:eastAsia="zh-CN"/>
        </w:rPr>
        <w:t xml:space="preserve">. Align the plates with </w:t>
      </w:r>
      <w:r w:rsidR="00861173" w:rsidRPr="00CF7FB3">
        <w:rPr>
          <w:color w:val="auto"/>
          <w:lang w:eastAsia="zh-CN"/>
        </w:rPr>
        <w:t xml:space="preserve">a pair of </w:t>
      </w:r>
      <w:r w:rsidR="0027638B" w:rsidRPr="00CF7FB3">
        <w:rPr>
          <w:color w:val="auto"/>
          <w:lang w:eastAsia="zh-CN"/>
        </w:rPr>
        <w:t xml:space="preserve">2.0 </w:t>
      </w:r>
      <w:r w:rsidR="00854631" w:rsidRPr="00CF7FB3">
        <w:rPr>
          <w:rFonts w:hint="eastAsia"/>
          <w:color w:val="auto"/>
          <w:lang w:eastAsia="zh-CN"/>
        </w:rPr>
        <w:t>mm spacer</w:t>
      </w:r>
      <w:r w:rsidR="00861173" w:rsidRPr="00CF7FB3">
        <w:rPr>
          <w:color w:val="auto"/>
          <w:lang w:eastAsia="zh-CN"/>
        </w:rPr>
        <w:t>s</w:t>
      </w:r>
      <w:r w:rsidR="00854631" w:rsidRPr="00CF7FB3">
        <w:rPr>
          <w:rFonts w:hint="eastAsia"/>
          <w:color w:val="auto"/>
          <w:lang w:eastAsia="zh-CN"/>
        </w:rPr>
        <w:t xml:space="preserve"> (the plate </w:t>
      </w:r>
      <w:r w:rsidR="007511EA" w:rsidRPr="00CF7FB3">
        <w:rPr>
          <w:rFonts w:hint="eastAsia"/>
          <w:color w:val="auto"/>
          <w:lang w:eastAsia="zh-CN"/>
        </w:rPr>
        <w:t xml:space="preserve">with </w:t>
      </w:r>
      <w:r w:rsidR="00854631" w:rsidRPr="00CF7FB3">
        <w:rPr>
          <w:rFonts w:hint="eastAsia"/>
          <w:color w:val="auto"/>
          <w:lang w:eastAsia="zh-CN"/>
        </w:rPr>
        <w:t>a siliconized surface is facing inward) and seal the edge of the plates with tape. Double</w:t>
      </w:r>
      <w:r w:rsidR="00A50E85">
        <w:rPr>
          <w:color w:val="auto"/>
          <w:lang w:eastAsia="zh-CN"/>
        </w:rPr>
        <w:t>-</w:t>
      </w:r>
      <w:r w:rsidR="00854631" w:rsidRPr="00CF7FB3">
        <w:rPr>
          <w:rFonts w:hint="eastAsia"/>
          <w:color w:val="auto"/>
          <w:lang w:eastAsia="zh-CN"/>
        </w:rPr>
        <w:t xml:space="preserve">tape the corner of the plate to prevent leaking. </w:t>
      </w:r>
    </w:p>
    <w:p w14:paraId="3EDE689A" w14:textId="77777777" w:rsidR="0085533B" w:rsidRPr="00CF7FB3" w:rsidRDefault="0085533B" w:rsidP="00947E59">
      <w:pPr>
        <w:pStyle w:val="NormalWeb"/>
        <w:widowControl/>
        <w:spacing w:before="0" w:beforeAutospacing="0" w:after="0" w:afterAutospacing="0"/>
        <w:rPr>
          <w:color w:val="auto"/>
          <w:lang w:eastAsia="zh-CN"/>
        </w:rPr>
      </w:pPr>
    </w:p>
    <w:p w14:paraId="337F9091" w14:textId="78E4CDA6" w:rsidR="008C1A9D" w:rsidRPr="00CF7FB3" w:rsidRDefault="007034BF" w:rsidP="00947E59">
      <w:pPr>
        <w:pStyle w:val="NormalWeb"/>
        <w:widowControl/>
        <w:spacing w:before="0" w:beforeAutospacing="0" w:after="0" w:afterAutospacing="0"/>
        <w:rPr>
          <w:color w:val="auto"/>
          <w:lang w:eastAsia="zh-CN"/>
        </w:rPr>
      </w:pPr>
      <w:r w:rsidRPr="00C729DD">
        <w:rPr>
          <w:rFonts w:hint="eastAsia"/>
          <w:color w:val="auto"/>
          <w:lang w:eastAsia="zh-CN"/>
        </w:rPr>
        <w:t>1.1</w:t>
      </w:r>
      <w:r w:rsidR="00854631" w:rsidRPr="00C729DD">
        <w:rPr>
          <w:rFonts w:hint="eastAsia"/>
          <w:color w:val="auto"/>
          <w:lang w:eastAsia="zh-CN"/>
        </w:rPr>
        <w:t>.</w:t>
      </w:r>
      <w:r w:rsidR="00834B3F" w:rsidRPr="00C729DD">
        <w:rPr>
          <w:color w:val="auto"/>
          <w:lang w:eastAsia="zh-CN"/>
        </w:rPr>
        <w:t>8</w:t>
      </w:r>
      <w:r w:rsidR="00854631" w:rsidRPr="00C729DD">
        <w:rPr>
          <w:rFonts w:hint="eastAsia"/>
          <w:color w:val="auto"/>
          <w:lang w:eastAsia="zh-CN"/>
        </w:rPr>
        <w:t xml:space="preserve"> In a beaker, mix </w:t>
      </w:r>
      <w:r w:rsidR="00834B3F" w:rsidRPr="00C729DD">
        <w:rPr>
          <w:rFonts w:hint="eastAsia"/>
          <w:color w:val="auto"/>
          <w:lang w:eastAsia="zh-CN"/>
        </w:rPr>
        <w:t xml:space="preserve">200 mL </w:t>
      </w:r>
      <w:r w:rsidR="00963E63">
        <w:rPr>
          <w:color w:val="auto"/>
          <w:lang w:eastAsia="zh-CN"/>
        </w:rPr>
        <w:t xml:space="preserve">of </w:t>
      </w:r>
      <w:r w:rsidR="00854631" w:rsidRPr="00C729DD">
        <w:rPr>
          <w:rFonts w:hint="eastAsia"/>
          <w:color w:val="auto"/>
          <w:lang w:eastAsia="zh-CN"/>
        </w:rPr>
        <w:t xml:space="preserve">acrylamide </w:t>
      </w:r>
      <w:r w:rsidR="00854631" w:rsidRPr="00C729DD">
        <w:rPr>
          <w:color w:val="auto"/>
          <w:lang w:eastAsia="zh-CN"/>
        </w:rPr>
        <w:t>solution</w:t>
      </w:r>
      <w:r w:rsidR="00854631" w:rsidRPr="00C729DD">
        <w:rPr>
          <w:rFonts w:hint="eastAsia"/>
          <w:color w:val="auto"/>
          <w:lang w:eastAsia="zh-CN"/>
        </w:rPr>
        <w:t xml:space="preserve"> from </w:t>
      </w:r>
      <w:r w:rsidR="00C729DD">
        <w:rPr>
          <w:color w:val="auto"/>
          <w:lang w:eastAsia="zh-CN"/>
        </w:rPr>
        <w:t xml:space="preserve">step </w:t>
      </w:r>
      <w:r w:rsidRPr="00C729DD">
        <w:rPr>
          <w:color w:val="auto"/>
          <w:lang w:eastAsia="zh-CN"/>
        </w:rPr>
        <w:t>1.1</w:t>
      </w:r>
      <w:r w:rsidR="00834B3F" w:rsidRPr="00C729DD">
        <w:rPr>
          <w:color w:val="auto"/>
          <w:lang w:eastAsia="zh-CN"/>
        </w:rPr>
        <w:t>.6</w:t>
      </w:r>
      <w:r w:rsidR="00854631" w:rsidRPr="00C729DD">
        <w:rPr>
          <w:rFonts w:hint="eastAsia"/>
          <w:color w:val="auto"/>
          <w:lang w:eastAsia="zh-CN"/>
        </w:rPr>
        <w:t xml:space="preserve">, </w:t>
      </w:r>
      <w:r w:rsidR="00834B3F" w:rsidRPr="00C729DD">
        <w:rPr>
          <w:rFonts w:hint="eastAsia"/>
          <w:color w:val="auto"/>
          <w:lang w:eastAsia="zh-CN"/>
        </w:rPr>
        <w:t xml:space="preserve">2.0 mL </w:t>
      </w:r>
      <w:r w:rsidR="00963E63">
        <w:rPr>
          <w:color w:val="auto"/>
          <w:lang w:eastAsia="zh-CN"/>
        </w:rPr>
        <w:t xml:space="preserve">of </w:t>
      </w:r>
      <w:r w:rsidR="00854631" w:rsidRPr="00C729DD">
        <w:rPr>
          <w:rFonts w:hint="eastAsia"/>
          <w:color w:val="auto"/>
          <w:lang w:eastAsia="zh-CN"/>
        </w:rPr>
        <w:t>10% ammonium</w:t>
      </w:r>
      <w:r w:rsidR="00854631" w:rsidRPr="00CF7FB3">
        <w:rPr>
          <w:rFonts w:hint="eastAsia"/>
          <w:color w:val="auto"/>
          <w:lang w:eastAsia="zh-CN"/>
        </w:rPr>
        <w:t xml:space="preserve"> persulfate solution</w:t>
      </w:r>
      <w:r w:rsidR="000D5F6B">
        <w:rPr>
          <w:color w:val="auto"/>
          <w:lang w:eastAsia="zh-CN"/>
        </w:rPr>
        <w:t>,</w:t>
      </w:r>
      <w:r w:rsidR="00854631" w:rsidRPr="00CF7FB3">
        <w:rPr>
          <w:rFonts w:hint="eastAsia"/>
          <w:color w:val="auto"/>
          <w:lang w:eastAsia="zh-CN"/>
        </w:rPr>
        <w:t xml:space="preserve"> and </w:t>
      </w:r>
      <w:r w:rsidR="00834B3F" w:rsidRPr="00CF7FB3">
        <w:rPr>
          <w:rFonts w:hint="eastAsia"/>
          <w:color w:val="auto"/>
          <w:lang w:eastAsia="zh-CN"/>
        </w:rPr>
        <w:t xml:space="preserve">100 </w:t>
      </w:r>
      <w:proofErr w:type="spellStart"/>
      <w:r w:rsidR="00834B3F" w:rsidRPr="00CF7FB3">
        <w:rPr>
          <w:color w:val="auto"/>
          <w:lang w:eastAsia="zh-CN"/>
        </w:rPr>
        <w:t>μL</w:t>
      </w:r>
      <w:proofErr w:type="spellEnd"/>
      <w:r w:rsidR="00834B3F" w:rsidRPr="00CF7FB3">
        <w:rPr>
          <w:rFonts w:hint="eastAsia"/>
          <w:color w:val="auto"/>
          <w:lang w:eastAsia="zh-CN"/>
        </w:rPr>
        <w:t xml:space="preserve"> </w:t>
      </w:r>
      <w:r w:rsidR="00963E63">
        <w:rPr>
          <w:color w:val="auto"/>
          <w:lang w:eastAsia="zh-CN"/>
        </w:rPr>
        <w:t xml:space="preserve">of </w:t>
      </w:r>
      <w:proofErr w:type="spellStart"/>
      <w:r w:rsidR="00963E63">
        <w:rPr>
          <w:color w:val="auto"/>
          <w:lang w:eastAsia="zh-CN"/>
        </w:rPr>
        <w:t>t</w:t>
      </w:r>
      <w:r w:rsidR="00861173" w:rsidRPr="00CF7FB3">
        <w:rPr>
          <w:color w:val="auto"/>
          <w:lang w:eastAsia="zh-CN"/>
        </w:rPr>
        <w:t>etramethylethylenediamine</w:t>
      </w:r>
      <w:proofErr w:type="spellEnd"/>
      <w:r w:rsidR="00861173" w:rsidRPr="00CF7FB3">
        <w:rPr>
          <w:rFonts w:hint="eastAsia"/>
          <w:color w:val="auto"/>
          <w:lang w:eastAsia="zh-CN"/>
        </w:rPr>
        <w:t xml:space="preserve"> </w:t>
      </w:r>
      <w:r w:rsidR="00861173" w:rsidRPr="00CF7FB3">
        <w:rPr>
          <w:color w:val="auto"/>
          <w:lang w:eastAsia="zh-CN"/>
        </w:rPr>
        <w:t>(</w:t>
      </w:r>
      <w:r w:rsidR="00854631" w:rsidRPr="00CF7FB3">
        <w:rPr>
          <w:rFonts w:hint="eastAsia"/>
          <w:color w:val="auto"/>
          <w:lang w:eastAsia="zh-CN"/>
        </w:rPr>
        <w:t>TEMED</w:t>
      </w:r>
      <w:r w:rsidR="00861173" w:rsidRPr="00CF7FB3">
        <w:rPr>
          <w:color w:val="auto"/>
          <w:lang w:eastAsia="zh-CN"/>
        </w:rPr>
        <w:t>)</w:t>
      </w:r>
      <w:r w:rsidR="00854631" w:rsidRPr="00CF7FB3">
        <w:rPr>
          <w:rFonts w:hint="eastAsia"/>
          <w:color w:val="auto"/>
          <w:lang w:eastAsia="zh-CN"/>
        </w:rPr>
        <w:t xml:space="preserve"> with an RNase-free pipette tip by stirring rapidly for 30 s. Tilt the plates on a piece of benchtop cover and pour the solution from the gap of the plates. Tap the plate to lift any bubble</w:t>
      </w:r>
      <w:r w:rsidR="00A50E85">
        <w:rPr>
          <w:color w:val="auto"/>
          <w:lang w:eastAsia="zh-CN"/>
        </w:rPr>
        <w:t>s</w:t>
      </w:r>
      <w:r w:rsidR="00854631" w:rsidRPr="00CF7FB3">
        <w:rPr>
          <w:rFonts w:hint="eastAsia"/>
          <w:color w:val="auto"/>
          <w:lang w:eastAsia="zh-CN"/>
        </w:rPr>
        <w:t xml:space="preserve"> and </w:t>
      </w:r>
      <w:r w:rsidR="00854631" w:rsidRPr="00CF7FB3">
        <w:rPr>
          <w:color w:val="auto"/>
          <w:lang w:eastAsia="zh-CN"/>
        </w:rPr>
        <w:t>lay</w:t>
      </w:r>
      <w:r w:rsidR="00854631" w:rsidRPr="00CF7FB3">
        <w:rPr>
          <w:rFonts w:hint="eastAsia"/>
          <w:color w:val="auto"/>
          <w:lang w:eastAsia="zh-CN"/>
        </w:rPr>
        <w:t xml:space="preserve"> the plate flat on the </w:t>
      </w:r>
      <w:r w:rsidR="00A50E85">
        <w:rPr>
          <w:rFonts w:hint="eastAsia"/>
          <w:color w:val="auto"/>
          <w:lang w:eastAsia="zh-CN"/>
        </w:rPr>
        <w:t>benchtop</w:t>
      </w:r>
      <w:r w:rsidR="00854631" w:rsidRPr="00CF7FB3">
        <w:rPr>
          <w:rFonts w:hint="eastAsia"/>
          <w:color w:val="auto"/>
          <w:lang w:eastAsia="zh-CN"/>
        </w:rPr>
        <w:t xml:space="preserve"> cover. Immediately insert the comb and let the gel polymerize for at least 1 h. </w:t>
      </w:r>
    </w:p>
    <w:p w14:paraId="58B9A049" w14:textId="77777777" w:rsidR="0085533B" w:rsidRPr="00CF7FB3" w:rsidRDefault="0085533B" w:rsidP="00947E59">
      <w:pPr>
        <w:pStyle w:val="NormalWeb"/>
        <w:widowControl/>
        <w:spacing w:before="0" w:beforeAutospacing="0" w:after="0" w:afterAutospacing="0"/>
        <w:rPr>
          <w:color w:val="auto"/>
          <w:lang w:eastAsia="zh-CN"/>
        </w:rPr>
      </w:pPr>
    </w:p>
    <w:p w14:paraId="7784EB3E" w14:textId="14CF4F11" w:rsidR="0085533B" w:rsidRPr="00CF7FB3" w:rsidRDefault="00EB1B7C" w:rsidP="00947E59">
      <w:pPr>
        <w:pStyle w:val="NormalWeb"/>
        <w:widowControl/>
        <w:spacing w:before="0" w:beforeAutospacing="0" w:after="0" w:afterAutospacing="0"/>
        <w:rPr>
          <w:color w:val="auto"/>
          <w:lang w:eastAsia="zh-CN"/>
        </w:rPr>
      </w:pPr>
      <w:r w:rsidRPr="00EB1B7C">
        <w:rPr>
          <w:color w:val="auto"/>
          <w:lang w:eastAsia="zh-CN"/>
        </w:rPr>
        <w:t>NOTE:</w:t>
      </w:r>
      <w:r w:rsidR="008C1A9D" w:rsidRPr="00CF7FB3">
        <w:rPr>
          <w:color w:val="auto"/>
          <w:lang w:eastAsia="zh-CN"/>
        </w:rPr>
        <w:t xml:space="preserve"> </w:t>
      </w:r>
      <w:r w:rsidR="00854631" w:rsidRPr="00CF7FB3">
        <w:rPr>
          <w:rFonts w:hint="eastAsia"/>
          <w:color w:val="auto"/>
          <w:lang w:eastAsia="zh-CN"/>
        </w:rPr>
        <w:t xml:space="preserve">If the gel </w:t>
      </w:r>
      <w:r w:rsidR="00A50E85">
        <w:rPr>
          <w:color w:val="auto"/>
          <w:lang w:eastAsia="zh-CN"/>
        </w:rPr>
        <w:t>is to</w:t>
      </w:r>
      <w:r w:rsidR="00854631" w:rsidRPr="00CF7FB3">
        <w:rPr>
          <w:rFonts w:hint="eastAsia"/>
          <w:color w:val="auto"/>
          <w:lang w:eastAsia="zh-CN"/>
        </w:rPr>
        <w:t xml:space="preserve"> be used </w:t>
      </w:r>
      <w:r w:rsidR="00A50E85">
        <w:rPr>
          <w:color w:val="auto"/>
          <w:lang w:eastAsia="zh-CN"/>
        </w:rPr>
        <w:t>within</w:t>
      </w:r>
      <w:r w:rsidR="00854631" w:rsidRPr="00CF7FB3">
        <w:rPr>
          <w:rFonts w:hint="eastAsia"/>
          <w:color w:val="auto"/>
          <w:lang w:eastAsia="zh-CN"/>
        </w:rPr>
        <w:t xml:space="preserve"> the next day, cover the top of the gel with a piece of wet </w:t>
      </w:r>
      <w:r w:rsidR="008C1A9D" w:rsidRPr="00CF7FB3">
        <w:rPr>
          <w:color w:val="auto"/>
          <w:lang w:eastAsia="zh-CN"/>
        </w:rPr>
        <w:t>paper towel</w:t>
      </w:r>
      <w:r w:rsidR="008C1A9D" w:rsidRPr="00CF7FB3">
        <w:rPr>
          <w:rFonts w:hint="eastAsia"/>
          <w:color w:val="auto"/>
          <w:lang w:eastAsia="zh-CN"/>
        </w:rPr>
        <w:t xml:space="preserve"> </w:t>
      </w:r>
      <w:r w:rsidR="00854631" w:rsidRPr="00CF7FB3">
        <w:rPr>
          <w:rFonts w:hint="eastAsia"/>
          <w:color w:val="auto"/>
          <w:lang w:eastAsia="zh-CN"/>
        </w:rPr>
        <w:t xml:space="preserve">and </w:t>
      </w:r>
      <w:r w:rsidR="00834B3F" w:rsidRPr="00CF7FB3">
        <w:rPr>
          <w:color w:val="auto"/>
          <w:lang w:eastAsia="zh-CN"/>
        </w:rPr>
        <w:t xml:space="preserve">wrap up with </w:t>
      </w:r>
      <w:r w:rsidR="00854631" w:rsidRPr="00CF7FB3">
        <w:rPr>
          <w:rFonts w:hint="eastAsia"/>
          <w:color w:val="auto"/>
          <w:lang w:eastAsia="zh-CN"/>
        </w:rPr>
        <w:t>a larger piece of plastic wrap</w:t>
      </w:r>
      <w:r w:rsidR="008C1A9D" w:rsidRPr="00CF7FB3">
        <w:rPr>
          <w:color w:val="auto"/>
          <w:lang w:eastAsia="zh-CN"/>
        </w:rPr>
        <w:t>. P</w:t>
      </w:r>
      <w:r w:rsidR="00854631" w:rsidRPr="00CF7FB3">
        <w:rPr>
          <w:rFonts w:hint="eastAsia"/>
          <w:color w:val="auto"/>
          <w:lang w:eastAsia="zh-CN"/>
        </w:rPr>
        <w:t>lace</w:t>
      </w:r>
      <w:r w:rsidR="00A50E85">
        <w:rPr>
          <w:color w:val="auto"/>
          <w:lang w:eastAsia="zh-CN"/>
        </w:rPr>
        <w:t xml:space="preserve"> it lying</w:t>
      </w:r>
      <w:r w:rsidR="00854631" w:rsidRPr="00CF7FB3">
        <w:rPr>
          <w:rFonts w:hint="eastAsia"/>
          <w:color w:val="auto"/>
          <w:lang w:eastAsia="zh-CN"/>
        </w:rPr>
        <w:t xml:space="preserve"> flat at 4 </w:t>
      </w:r>
      <w:r w:rsidR="00854631" w:rsidRPr="00CF7FB3">
        <w:rPr>
          <w:color w:val="auto"/>
          <w:lang w:eastAsia="zh-CN"/>
        </w:rPr>
        <w:t>°C</w:t>
      </w:r>
      <w:r w:rsidR="00854631" w:rsidRPr="00CF7FB3">
        <w:rPr>
          <w:rFonts w:hint="eastAsia"/>
          <w:color w:val="auto"/>
          <w:lang w:eastAsia="zh-CN"/>
        </w:rPr>
        <w:t>.</w:t>
      </w:r>
    </w:p>
    <w:p w14:paraId="6AA10383" w14:textId="4141A229" w:rsidR="00854631" w:rsidRPr="00CF7FB3" w:rsidRDefault="00854631" w:rsidP="00947E59">
      <w:pPr>
        <w:pStyle w:val="NormalWeb"/>
        <w:widowControl/>
        <w:spacing w:before="0" w:beforeAutospacing="0" w:after="0" w:afterAutospacing="0"/>
        <w:rPr>
          <w:color w:val="auto"/>
          <w:lang w:eastAsia="zh-CN"/>
        </w:rPr>
      </w:pPr>
      <w:r w:rsidRPr="00CF7FB3">
        <w:rPr>
          <w:rFonts w:hint="eastAsia"/>
          <w:color w:val="auto"/>
          <w:lang w:eastAsia="zh-CN"/>
        </w:rPr>
        <w:t xml:space="preserve"> </w:t>
      </w:r>
    </w:p>
    <w:p w14:paraId="7BE6C061" w14:textId="05E35685" w:rsidR="00B12F03" w:rsidRPr="00CF7FB3" w:rsidRDefault="007034BF" w:rsidP="00947E59">
      <w:pPr>
        <w:pStyle w:val="NormalWeb"/>
        <w:widowControl/>
        <w:spacing w:before="0" w:beforeAutospacing="0" w:after="0" w:afterAutospacing="0"/>
        <w:rPr>
          <w:color w:val="auto"/>
          <w:lang w:eastAsia="zh-CN"/>
        </w:rPr>
      </w:pPr>
      <w:r w:rsidRPr="006A2D1D">
        <w:rPr>
          <w:rFonts w:hint="eastAsia"/>
          <w:color w:val="auto"/>
          <w:lang w:eastAsia="zh-CN"/>
        </w:rPr>
        <w:t>1.1</w:t>
      </w:r>
      <w:r w:rsidR="00854631" w:rsidRPr="006A2D1D">
        <w:rPr>
          <w:rFonts w:hint="eastAsia"/>
          <w:color w:val="auto"/>
          <w:lang w:eastAsia="zh-CN"/>
        </w:rPr>
        <w:t>.</w:t>
      </w:r>
      <w:r w:rsidR="00834B3F" w:rsidRPr="006A2D1D">
        <w:rPr>
          <w:color w:val="auto"/>
          <w:lang w:eastAsia="zh-CN"/>
        </w:rPr>
        <w:t>9</w:t>
      </w:r>
      <w:r w:rsidR="00854631" w:rsidRPr="006A2D1D">
        <w:rPr>
          <w:rFonts w:hint="eastAsia"/>
          <w:color w:val="auto"/>
          <w:lang w:eastAsia="zh-CN"/>
        </w:rPr>
        <w:t xml:space="preserve"> Remove the tape and clamp the plate in an </w:t>
      </w:r>
      <w:r w:rsidR="00854631" w:rsidRPr="006A2D1D">
        <w:rPr>
          <w:color w:val="auto"/>
          <w:lang w:eastAsia="zh-CN"/>
        </w:rPr>
        <w:t>electrophoresis</w:t>
      </w:r>
      <w:r w:rsidR="00854631" w:rsidRPr="006A2D1D">
        <w:rPr>
          <w:rFonts w:hint="eastAsia"/>
          <w:color w:val="auto"/>
          <w:lang w:eastAsia="zh-CN"/>
        </w:rPr>
        <w:t xml:space="preserve"> stand. Remove the comb and</w:t>
      </w:r>
      <w:r w:rsidR="00854631" w:rsidRPr="00CF7FB3">
        <w:rPr>
          <w:rFonts w:hint="eastAsia"/>
          <w:color w:val="auto"/>
          <w:lang w:eastAsia="zh-CN"/>
        </w:rPr>
        <w:t xml:space="preserve"> add </w:t>
      </w:r>
      <w:r w:rsidR="00854631" w:rsidRPr="00CF7FB3">
        <w:rPr>
          <w:color w:val="auto"/>
          <w:lang w:eastAsia="zh-CN"/>
        </w:rPr>
        <w:t>adequate</w:t>
      </w:r>
      <w:r w:rsidR="00854631" w:rsidRPr="00CF7FB3">
        <w:rPr>
          <w:rFonts w:hint="eastAsia"/>
          <w:color w:val="auto"/>
          <w:lang w:eastAsia="zh-CN"/>
        </w:rPr>
        <w:t xml:space="preserve"> 1</w:t>
      </w:r>
      <w:r w:rsidR="006A2D1D">
        <w:rPr>
          <w:color w:val="auto"/>
          <w:lang w:eastAsia="zh-CN"/>
        </w:rPr>
        <w:t>x</w:t>
      </w:r>
      <w:r w:rsidR="00854631" w:rsidRPr="00CF7FB3">
        <w:rPr>
          <w:rFonts w:hint="eastAsia"/>
          <w:color w:val="auto"/>
          <w:lang w:eastAsia="zh-CN"/>
        </w:rPr>
        <w:t xml:space="preserve"> TBE buffer at the top and bottom of the </w:t>
      </w:r>
      <w:r w:rsidR="00854631" w:rsidRPr="00CF7FB3">
        <w:rPr>
          <w:color w:val="auto"/>
          <w:lang w:eastAsia="zh-CN"/>
        </w:rPr>
        <w:t>reservoir</w:t>
      </w:r>
      <w:r w:rsidR="00854631" w:rsidRPr="00CF7FB3">
        <w:rPr>
          <w:rFonts w:hint="eastAsia"/>
          <w:color w:val="auto"/>
          <w:lang w:eastAsia="zh-CN"/>
        </w:rPr>
        <w:t xml:space="preserve">. Pre-run the gel for </w:t>
      </w:r>
      <w:r w:rsidR="00B12F03" w:rsidRPr="00CF7FB3">
        <w:rPr>
          <w:color w:val="auto"/>
          <w:lang w:eastAsia="zh-CN"/>
        </w:rPr>
        <w:t>30</w:t>
      </w:r>
      <w:r w:rsidR="00854631" w:rsidRPr="00CF7FB3">
        <w:rPr>
          <w:rFonts w:hint="eastAsia"/>
          <w:color w:val="auto"/>
          <w:lang w:eastAsia="zh-CN"/>
        </w:rPr>
        <w:t xml:space="preserve"> min at 60 W. </w:t>
      </w:r>
    </w:p>
    <w:p w14:paraId="018984DD" w14:textId="77777777" w:rsidR="0085533B" w:rsidRPr="00CF7FB3" w:rsidRDefault="0085533B" w:rsidP="00947E59">
      <w:pPr>
        <w:pStyle w:val="NormalWeb"/>
        <w:widowControl/>
        <w:spacing w:before="0" w:beforeAutospacing="0" w:after="0" w:afterAutospacing="0"/>
        <w:rPr>
          <w:color w:val="auto"/>
          <w:lang w:eastAsia="zh-CN"/>
        </w:rPr>
      </w:pPr>
    </w:p>
    <w:p w14:paraId="635BED5D" w14:textId="3BE4249E" w:rsidR="004F3FB1" w:rsidRPr="00CF7FB3" w:rsidRDefault="00D520EE" w:rsidP="00947E59">
      <w:pPr>
        <w:pStyle w:val="NormalWeb"/>
        <w:widowControl/>
        <w:spacing w:before="0" w:beforeAutospacing="0" w:after="0" w:afterAutospacing="0"/>
        <w:rPr>
          <w:color w:val="auto"/>
          <w:lang w:eastAsia="zh-CN"/>
        </w:rPr>
      </w:pPr>
      <w:r w:rsidRPr="00D520EE">
        <w:rPr>
          <w:color w:val="auto"/>
          <w:lang w:eastAsia="zh-CN"/>
        </w:rPr>
        <w:lastRenderedPageBreak/>
        <w:t xml:space="preserve">NOTE: </w:t>
      </w:r>
      <w:r w:rsidR="004F3FB1" w:rsidRPr="00D520EE">
        <w:rPr>
          <w:rFonts w:hint="eastAsia"/>
          <w:color w:val="auto"/>
          <w:lang w:eastAsia="zh-CN"/>
        </w:rPr>
        <w:t>Optional</w:t>
      </w:r>
      <w:r>
        <w:rPr>
          <w:color w:val="auto"/>
          <w:lang w:eastAsia="zh-CN"/>
        </w:rPr>
        <w:t>ly,</w:t>
      </w:r>
      <w:r w:rsidR="004F3FB1" w:rsidRPr="00D520EE">
        <w:rPr>
          <w:rFonts w:hint="eastAsia"/>
          <w:color w:val="auto"/>
          <w:lang w:eastAsia="zh-CN"/>
        </w:rPr>
        <w:t xml:space="preserve"> if the content of the desired RNA is ~90</w:t>
      </w:r>
      <w:r w:rsidR="00CF7FB3" w:rsidRPr="00D520EE">
        <w:rPr>
          <w:rFonts w:hint="eastAsia"/>
          <w:color w:val="auto"/>
          <w:lang w:eastAsia="zh-CN"/>
        </w:rPr>
        <w:t>%</w:t>
      </w:r>
      <w:r w:rsidR="004F3FB1" w:rsidRPr="00D520EE">
        <w:rPr>
          <w:rFonts w:hint="eastAsia"/>
          <w:color w:val="auto"/>
          <w:lang w:eastAsia="zh-CN"/>
        </w:rPr>
        <w:t xml:space="preserve"> or more, a mini-gel can be used in</w:t>
      </w:r>
      <w:r w:rsidR="004F3FB1" w:rsidRPr="00CF7FB3">
        <w:rPr>
          <w:rFonts w:hint="eastAsia"/>
          <w:color w:val="auto"/>
          <w:lang w:eastAsia="zh-CN"/>
        </w:rPr>
        <w:t xml:space="preserve"> substitution of a preparative gel.</w:t>
      </w:r>
      <w:r w:rsidR="00CF7FB3">
        <w:rPr>
          <w:rFonts w:hint="eastAsia"/>
          <w:color w:val="auto"/>
          <w:lang w:eastAsia="zh-CN"/>
        </w:rPr>
        <w:t xml:space="preserve"> </w:t>
      </w:r>
    </w:p>
    <w:p w14:paraId="5763C118" w14:textId="77777777" w:rsidR="0085533B" w:rsidRPr="00CF7FB3" w:rsidRDefault="0085533B" w:rsidP="00947E59">
      <w:pPr>
        <w:pStyle w:val="NormalWeb"/>
        <w:widowControl/>
        <w:spacing w:before="0" w:beforeAutospacing="0" w:after="0" w:afterAutospacing="0"/>
        <w:rPr>
          <w:color w:val="auto"/>
          <w:lang w:eastAsia="zh-CN"/>
        </w:rPr>
      </w:pPr>
    </w:p>
    <w:p w14:paraId="3D5C7B97" w14:textId="570E0354" w:rsidR="00854631" w:rsidRPr="00CF7FB3" w:rsidRDefault="007034BF" w:rsidP="00947E59">
      <w:pPr>
        <w:pStyle w:val="NormalWeb"/>
        <w:widowControl/>
        <w:spacing w:before="0" w:beforeAutospacing="0" w:after="0" w:afterAutospacing="0"/>
        <w:rPr>
          <w:color w:val="auto"/>
          <w:lang w:eastAsia="zh-CN"/>
        </w:rPr>
      </w:pPr>
      <w:r w:rsidRPr="000D5F6B">
        <w:rPr>
          <w:color w:val="auto"/>
          <w:lang w:eastAsia="zh-CN"/>
        </w:rPr>
        <w:t>1.1</w:t>
      </w:r>
      <w:r w:rsidR="00B12F03" w:rsidRPr="000D5F6B">
        <w:rPr>
          <w:color w:val="auto"/>
          <w:lang w:eastAsia="zh-CN"/>
        </w:rPr>
        <w:t xml:space="preserve">.10 </w:t>
      </w:r>
      <w:r w:rsidR="00854631" w:rsidRPr="000D5F6B">
        <w:rPr>
          <w:color w:val="auto"/>
          <w:lang w:eastAsia="zh-CN"/>
        </w:rPr>
        <w:t xml:space="preserve">Wash each of the loading wells </w:t>
      </w:r>
      <w:r w:rsidR="0027638B" w:rsidRPr="000D5F6B">
        <w:rPr>
          <w:rFonts w:hint="eastAsia"/>
          <w:color w:val="auto"/>
          <w:lang w:eastAsia="zh-CN"/>
        </w:rPr>
        <w:t>by pipetting up and down twice</w:t>
      </w:r>
      <w:r w:rsidR="0027638B" w:rsidRPr="000D5F6B">
        <w:rPr>
          <w:color w:val="auto"/>
          <w:lang w:eastAsia="zh-CN"/>
        </w:rPr>
        <w:t xml:space="preserve"> with the liquid in the reservoir</w:t>
      </w:r>
      <w:r w:rsidR="00854631" w:rsidRPr="000D5F6B">
        <w:rPr>
          <w:color w:val="auto"/>
          <w:lang w:eastAsia="zh-CN"/>
        </w:rPr>
        <w:t xml:space="preserve">. Add </w:t>
      </w:r>
      <w:r w:rsidR="00B12F03" w:rsidRPr="000D5F6B">
        <w:rPr>
          <w:color w:val="auto"/>
          <w:lang w:eastAsia="zh-CN"/>
        </w:rPr>
        <w:t xml:space="preserve">crude </w:t>
      </w:r>
      <w:r w:rsidR="00854631" w:rsidRPr="000D5F6B">
        <w:rPr>
          <w:color w:val="auto"/>
          <w:lang w:eastAsia="zh-CN"/>
        </w:rPr>
        <w:t xml:space="preserve">RNA from </w:t>
      </w:r>
      <w:r w:rsidR="000D5F6B">
        <w:rPr>
          <w:color w:val="auto"/>
          <w:lang w:eastAsia="zh-CN"/>
        </w:rPr>
        <w:t xml:space="preserve">step </w:t>
      </w:r>
      <w:r w:rsidRPr="000D5F6B">
        <w:rPr>
          <w:color w:val="auto"/>
          <w:lang w:eastAsia="zh-CN"/>
        </w:rPr>
        <w:t>1.1</w:t>
      </w:r>
      <w:r w:rsidR="00854631" w:rsidRPr="000D5F6B">
        <w:rPr>
          <w:color w:val="auto"/>
          <w:lang w:eastAsia="zh-CN"/>
        </w:rPr>
        <w:t>.</w:t>
      </w:r>
      <w:r w:rsidR="004F3FB1" w:rsidRPr="000D5F6B">
        <w:rPr>
          <w:color w:val="auto"/>
          <w:lang w:eastAsia="zh-CN"/>
        </w:rPr>
        <w:t>5</w:t>
      </w:r>
      <w:r w:rsidR="0027638B" w:rsidRPr="000D5F6B">
        <w:rPr>
          <w:color w:val="auto"/>
          <w:lang w:eastAsia="zh-CN"/>
        </w:rPr>
        <w:t xml:space="preserve"> into the wells</w:t>
      </w:r>
      <w:r w:rsidR="00854631" w:rsidRPr="000D5F6B">
        <w:rPr>
          <w:color w:val="auto"/>
          <w:lang w:eastAsia="zh-CN"/>
        </w:rPr>
        <w:t xml:space="preserve">. Run the gel at 60 W until the </w:t>
      </w:r>
      <w:r w:rsidR="00B12F03" w:rsidRPr="000D5F6B">
        <w:rPr>
          <w:color w:val="auto"/>
          <w:lang w:eastAsia="zh-CN"/>
        </w:rPr>
        <w:t xml:space="preserve">xylene </w:t>
      </w:r>
      <w:proofErr w:type="spellStart"/>
      <w:r w:rsidR="00B12F03" w:rsidRPr="000D5F6B">
        <w:rPr>
          <w:color w:val="auto"/>
          <w:lang w:eastAsia="zh-CN"/>
        </w:rPr>
        <w:t>cyanol</w:t>
      </w:r>
      <w:proofErr w:type="spellEnd"/>
      <w:r w:rsidR="00B12F03" w:rsidRPr="00CF7FB3">
        <w:rPr>
          <w:color w:val="auto"/>
          <w:lang w:eastAsia="zh-CN"/>
        </w:rPr>
        <w:t xml:space="preserve"> FF</w:t>
      </w:r>
      <w:r w:rsidR="004F3FB1" w:rsidRPr="00CF7FB3">
        <w:rPr>
          <w:color w:val="auto"/>
          <w:lang w:eastAsia="zh-CN"/>
        </w:rPr>
        <w:t xml:space="preserve"> dye</w:t>
      </w:r>
      <w:r w:rsidR="00B12F03" w:rsidRPr="00CF7FB3">
        <w:rPr>
          <w:color w:val="auto"/>
          <w:lang w:eastAsia="zh-CN"/>
        </w:rPr>
        <w:t xml:space="preserve"> (light </w:t>
      </w:r>
      <w:r w:rsidR="00854631" w:rsidRPr="00CF7FB3">
        <w:rPr>
          <w:color w:val="auto"/>
          <w:lang w:eastAsia="zh-CN"/>
        </w:rPr>
        <w:t>blue) passe</w:t>
      </w:r>
      <w:r w:rsidR="004D0849">
        <w:rPr>
          <w:color w:val="auto"/>
          <w:lang w:eastAsia="zh-CN"/>
        </w:rPr>
        <w:t>s</w:t>
      </w:r>
      <w:r w:rsidR="00854631" w:rsidRPr="00CF7FB3">
        <w:rPr>
          <w:color w:val="auto"/>
          <w:lang w:eastAsia="zh-CN"/>
        </w:rPr>
        <w:t xml:space="preserve"> </w:t>
      </w:r>
      <w:r w:rsidR="00D35AAA">
        <w:rPr>
          <w:color w:val="auto"/>
          <w:lang w:eastAsia="zh-CN"/>
        </w:rPr>
        <w:t xml:space="preserve">about </w:t>
      </w:r>
      <w:r w:rsidR="00584898">
        <w:rPr>
          <w:color w:val="auto"/>
          <w:lang w:eastAsia="zh-CN"/>
        </w:rPr>
        <w:t>two-thirds</w:t>
      </w:r>
      <w:r w:rsidR="00854631" w:rsidRPr="00CF7FB3">
        <w:rPr>
          <w:color w:val="auto"/>
          <w:lang w:eastAsia="zh-CN"/>
        </w:rPr>
        <w:t xml:space="preserve"> of the gel</w:t>
      </w:r>
      <w:r w:rsidR="00584898">
        <w:rPr>
          <w:color w:val="auto"/>
          <w:lang w:eastAsia="zh-CN"/>
        </w:rPr>
        <w:t>’s length</w:t>
      </w:r>
      <w:r w:rsidR="00854631" w:rsidRPr="00CF7FB3">
        <w:rPr>
          <w:color w:val="auto"/>
          <w:lang w:eastAsia="zh-CN"/>
        </w:rPr>
        <w:t xml:space="preserve"> (~60 min). </w:t>
      </w:r>
    </w:p>
    <w:p w14:paraId="79BE3747" w14:textId="77777777" w:rsidR="0027638B" w:rsidRPr="00CF7FB3" w:rsidRDefault="0027638B" w:rsidP="00947E59">
      <w:pPr>
        <w:pStyle w:val="NormalWeb"/>
        <w:widowControl/>
        <w:spacing w:before="0" w:beforeAutospacing="0" w:after="0" w:afterAutospacing="0"/>
        <w:rPr>
          <w:color w:val="auto"/>
          <w:lang w:eastAsia="zh-CN"/>
        </w:rPr>
      </w:pPr>
    </w:p>
    <w:p w14:paraId="6C1083DD" w14:textId="71B2FA6E" w:rsidR="0027638B" w:rsidRPr="00CF7FB3" w:rsidRDefault="00EB1B7C" w:rsidP="00947E59">
      <w:pPr>
        <w:pStyle w:val="NormalWeb"/>
        <w:widowControl/>
        <w:spacing w:before="0" w:beforeAutospacing="0" w:after="0" w:afterAutospacing="0"/>
        <w:rPr>
          <w:color w:val="auto"/>
          <w:lang w:eastAsia="zh-CN"/>
        </w:rPr>
      </w:pPr>
      <w:r w:rsidRPr="00EB1B7C">
        <w:rPr>
          <w:color w:val="auto"/>
          <w:lang w:eastAsia="zh-CN"/>
        </w:rPr>
        <w:t>NOTE:</w:t>
      </w:r>
      <w:r w:rsidR="0027638B" w:rsidRPr="00CF7FB3">
        <w:rPr>
          <w:color w:val="auto"/>
          <w:lang w:eastAsia="zh-CN"/>
        </w:rPr>
        <w:t xml:space="preserve"> Ensure to load no more than </w:t>
      </w:r>
      <w:r w:rsidR="00D35AAA">
        <w:rPr>
          <w:color w:val="auto"/>
          <w:lang w:eastAsia="zh-CN"/>
        </w:rPr>
        <w:t>one-third</w:t>
      </w:r>
      <w:r w:rsidR="0027638B" w:rsidRPr="00CF7FB3">
        <w:rPr>
          <w:color w:val="auto"/>
          <w:lang w:eastAsia="zh-CN"/>
        </w:rPr>
        <w:t xml:space="preserve"> of the height of the well (use multiple wells if necessary).</w:t>
      </w:r>
    </w:p>
    <w:p w14:paraId="1989DB36" w14:textId="77777777" w:rsidR="0085533B" w:rsidRPr="00CF7FB3" w:rsidRDefault="0085533B" w:rsidP="00947E59">
      <w:pPr>
        <w:pStyle w:val="NormalWeb"/>
        <w:widowControl/>
        <w:spacing w:before="0" w:beforeAutospacing="0" w:after="0" w:afterAutospacing="0"/>
        <w:rPr>
          <w:color w:val="auto"/>
          <w:lang w:eastAsia="zh-CN"/>
        </w:rPr>
      </w:pPr>
    </w:p>
    <w:p w14:paraId="27373B85" w14:textId="3C2B0B28" w:rsidR="001F3FA0" w:rsidRPr="00BC02B0" w:rsidRDefault="007034BF" w:rsidP="00947E59">
      <w:pPr>
        <w:pStyle w:val="NormalWeb"/>
        <w:widowControl/>
        <w:spacing w:before="0" w:beforeAutospacing="0" w:after="0" w:afterAutospacing="0"/>
        <w:rPr>
          <w:color w:val="auto"/>
          <w:lang w:eastAsia="zh-CN"/>
        </w:rPr>
      </w:pPr>
      <w:r w:rsidRPr="00BC02B0">
        <w:rPr>
          <w:color w:val="auto"/>
          <w:lang w:eastAsia="zh-CN"/>
        </w:rPr>
        <w:t>1.1</w:t>
      </w:r>
      <w:r w:rsidR="00B12F03" w:rsidRPr="00BC02B0">
        <w:rPr>
          <w:color w:val="auto"/>
          <w:lang w:eastAsia="zh-CN"/>
        </w:rPr>
        <w:t>.11 Immerse the gel in 1</w:t>
      </w:r>
      <w:r w:rsidR="00BC02B0">
        <w:rPr>
          <w:color w:val="auto"/>
          <w:lang w:eastAsia="zh-CN"/>
        </w:rPr>
        <w:t>x</w:t>
      </w:r>
      <w:r w:rsidR="00B12F03" w:rsidRPr="00BC02B0">
        <w:rPr>
          <w:color w:val="auto"/>
          <w:lang w:eastAsia="zh-CN"/>
        </w:rPr>
        <w:t xml:space="preserve"> TBE buffer with 1:10,000 dilution of </w:t>
      </w:r>
      <w:r w:rsidR="00BC02B0">
        <w:rPr>
          <w:color w:val="auto"/>
          <w:lang w:eastAsia="zh-CN"/>
        </w:rPr>
        <w:t>the s</w:t>
      </w:r>
      <w:r w:rsidR="00B12F03" w:rsidRPr="00BC02B0">
        <w:rPr>
          <w:color w:val="auto"/>
          <w:lang w:eastAsia="zh-CN"/>
        </w:rPr>
        <w:t xml:space="preserve">afe dye </w:t>
      </w:r>
      <w:r w:rsidR="00BC02B0">
        <w:rPr>
          <w:color w:val="auto"/>
          <w:lang w:eastAsia="zh-CN"/>
        </w:rPr>
        <w:t xml:space="preserve">(see </w:t>
      </w:r>
      <w:r w:rsidR="00BC02B0">
        <w:rPr>
          <w:b/>
          <w:color w:val="auto"/>
          <w:lang w:eastAsia="zh-CN"/>
        </w:rPr>
        <w:t>Table of Materials</w:t>
      </w:r>
      <w:r w:rsidR="00BC02B0">
        <w:rPr>
          <w:color w:val="auto"/>
          <w:lang w:eastAsia="zh-CN"/>
        </w:rPr>
        <w:t xml:space="preserve">) </w:t>
      </w:r>
      <w:r w:rsidR="00B12F03" w:rsidRPr="00BC02B0">
        <w:rPr>
          <w:color w:val="auto"/>
          <w:lang w:eastAsia="zh-CN"/>
        </w:rPr>
        <w:t>in a container large enough for the gel. Put the container on an orbital shaker for 5 min at 80 rpm.</w:t>
      </w:r>
    </w:p>
    <w:p w14:paraId="6116E9E6" w14:textId="77777777" w:rsidR="0085533B" w:rsidRPr="00BC02B0" w:rsidRDefault="0085533B" w:rsidP="00947E59">
      <w:pPr>
        <w:pStyle w:val="NormalWeb"/>
        <w:widowControl/>
        <w:spacing w:before="0" w:beforeAutospacing="0" w:after="0" w:afterAutospacing="0"/>
        <w:rPr>
          <w:color w:val="auto"/>
          <w:lang w:eastAsia="zh-CN"/>
        </w:rPr>
      </w:pPr>
    </w:p>
    <w:p w14:paraId="1D7D2CC5" w14:textId="1CFEF395" w:rsidR="00B12F03" w:rsidRPr="00BC02B0" w:rsidRDefault="007034BF" w:rsidP="00947E59">
      <w:pPr>
        <w:pStyle w:val="NormalWeb"/>
        <w:widowControl/>
        <w:spacing w:before="0" w:beforeAutospacing="0" w:after="0" w:afterAutospacing="0"/>
        <w:rPr>
          <w:color w:val="auto"/>
          <w:lang w:eastAsia="zh-CN"/>
        </w:rPr>
      </w:pPr>
      <w:r w:rsidRPr="00BC02B0">
        <w:rPr>
          <w:color w:val="auto"/>
          <w:lang w:eastAsia="zh-CN"/>
        </w:rPr>
        <w:t>1.1</w:t>
      </w:r>
      <w:r w:rsidR="001F3FA0" w:rsidRPr="00BC02B0">
        <w:rPr>
          <w:color w:val="auto"/>
          <w:lang w:eastAsia="zh-CN"/>
        </w:rPr>
        <w:t xml:space="preserve">.12 Under UV light, identify the desired RNA band </w:t>
      </w:r>
      <w:r w:rsidR="00B12F03" w:rsidRPr="00BC02B0">
        <w:rPr>
          <w:color w:val="auto"/>
          <w:lang w:eastAsia="zh-CN"/>
        </w:rPr>
        <w:t xml:space="preserve">and </w:t>
      </w:r>
      <w:r w:rsidR="001F3FA0" w:rsidRPr="00BC02B0">
        <w:rPr>
          <w:color w:val="auto"/>
          <w:lang w:eastAsia="zh-CN"/>
        </w:rPr>
        <w:t xml:space="preserve">swiftly </w:t>
      </w:r>
      <w:r w:rsidR="00B12F03" w:rsidRPr="00BC02B0">
        <w:rPr>
          <w:color w:val="auto"/>
          <w:lang w:eastAsia="zh-CN"/>
        </w:rPr>
        <w:t xml:space="preserve">cut a thin band of the gel using a </w:t>
      </w:r>
      <w:r w:rsidR="004F3FB1" w:rsidRPr="00BC02B0">
        <w:rPr>
          <w:color w:val="auto"/>
          <w:lang w:eastAsia="zh-CN"/>
        </w:rPr>
        <w:t xml:space="preserve">clean </w:t>
      </w:r>
      <w:r w:rsidR="00B12F03" w:rsidRPr="00BC02B0">
        <w:rPr>
          <w:color w:val="auto"/>
          <w:lang w:eastAsia="zh-CN"/>
        </w:rPr>
        <w:t xml:space="preserve">razor blade. Place </w:t>
      </w:r>
      <w:r w:rsidR="001F3FA0" w:rsidRPr="00BC02B0">
        <w:rPr>
          <w:color w:val="auto"/>
          <w:lang w:eastAsia="zh-CN"/>
        </w:rPr>
        <w:t>1</w:t>
      </w:r>
      <w:r w:rsidR="00D35AAA">
        <w:rPr>
          <w:color w:val="auto"/>
          <w:lang w:eastAsia="zh-CN"/>
        </w:rPr>
        <w:t>–</w:t>
      </w:r>
      <w:r w:rsidR="001F3FA0" w:rsidRPr="00BC02B0">
        <w:rPr>
          <w:color w:val="auto"/>
          <w:lang w:eastAsia="zh-CN"/>
        </w:rPr>
        <w:t xml:space="preserve">2 </w:t>
      </w:r>
      <w:r w:rsidR="00B12F03" w:rsidRPr="00BC02B0">
        <w:rPr>
          <w:color w:val="auto"/>
          <w:lang w:eastAsia="zh-CN"/>
        </w:rPr>
        <w:t>gel slice</w:t>
      </w:r>
      <w:r w:rsidR="001F3FA0" w:rsidRPr="00BC02B0">
        <w:rPr>
          <w:color w:val="auto"/>
          <w:lang w:eastAsia="zh-CN"/>
        </w:rPr>
        <w:t>s</w:t>
      </w:r>
      <w:r w:rsidR="00B12F03" w:rsidRPr="00BC02B0">
        <w:rPr>
          <w:color w:val="auto"/>
          <w:lang w:eastAsia="zh-CN"/>
        </w:rPr>
        <w:t xml:space="preserve"> in a 1.5 mL tube. </w:t>
      </w:r>
    </w:p>
    <w:p w14:paraId="2B8272B4" w14:textId="77777777" w:rsidR="0085533B" w:rsidRPr="00BC02B0" w:rsidRDefault="0085533B" w:rsidP="00947E59">
      <w:pPr>
        <w:pStyle w:val="NormalWeb"/>
        <w:widowControl/>
        <w:spacing w:before="0" w:beforeAutospacing="0" w:after="0" w:afterAutospacing="0"/>
        <w:rPr>
          <w:color w:val="auto"/>
          <w:lang w:eastAsia="zh-CN"/>
        </w:rPr>
      </w:pPr>
    </w:p>
    <w:p w14:paraId="505C4D35" w14:textId="72A5BE40" w:rsidR="008C1A9D" w:rsidRPr="00CF7FB3" w:rsidRDefault="007034BF" w:rsidP="00947E59">
      <w:pPr>
        <w:pStyle w:val="NormalWeb"/>
        <w:widowControl/>
        <w:spacing w:before="0" w:beforeAutospacing="0" w:after="0" w:afterAutospacing="0"/>
        <w:rPr>
          <w:color w:val="auto"/>
          <w:lang w:eastAsia="zh-CN"/>
        </w:rPr>
      </w:pPr>
      <w:bookmarkStart w:id="1" w:name="_Hlk528243393"/>
      <w:bookmarkStart w:id="2" w:name="_Hlk528659775"/>
      <w:r w:rsidRPr="002F1C14">
        <w:rPr>
          <w:color w:val="auto"/>
          <w:highlight w:val="yellow"/>
          <w:lang w:eastAsia="zh-CN"/>
        </w:rPr>
        <w:t>1.1</w:t>
      </w:r>
      <w:r w:rsidR="00B12F03" w:rsidRPr="002F1C14">
        <w:rPr>
          <w:color w:val="auto"/>
          <w:highlight w:val="yellow"/>
          <w:lang w:eastAsia="zh-CN"/>
        </w:rPr>
        <w:t>.</w:t>
      </w:r>
      <w:r w:rsidR="001F3FA0" w:rsidRPr="002F1C14">
        <w:rPr>
          <w:color w:val="auto"/>
          <w:highlight w:val="yellow"/>
          <w:lang w:eastAsia="zh-CN"/>
        </w:rPr>
        <w:t>13</w:t>
      </w:r>
      <w:r w:rsidR="00B12F03" w:rsidRPr="002F1C14">
        <w:rPr>
          <w:color w:val="auto"/>
          <w:highlight w:val="yellow"/>
          <w:lang w:eastAsia="zh-CN"/>
        </w:rPr>
        <w:t xml:space="preserve"> Recover the RNA from the gel slice by passive elution. </w:t>
      </w:r>
      <w:r w:rsidR="001F3FA0" w:rsidRPr="002F1C14">
        <w:rPr>
          <w:color w:val="auto"/>
          <w:highlight w:val="yellow"/>
          <w:lang w:eastAsia="zh-CN"/>
        </w:rPr>
        <w:t>Add</w:t>
      </w:r>
      <w:r w:rsidR="00B12F03" w:rsidRPr="002F1C14">
        <w:rPr>
          <w:color w:val="auto"/>
          <w:highlight w:val="yellow"/>
          <w:lang w:eastAsia="zh-CN"/>
        </w:rPr>
        <w:t xml:space="preserve"> adequate elution/precipitation mix (~0.3 mL per slice)</w:t>
      </w:r>
      <w:r w:rsidR="001F3FA0" w:rsidRPr="002F1C14">
        <w:rPr>
          <w:color w:val="auto"/>
          <w:highlight w:val="yellow"/>
          <w:lang w:eastAsia="zh-CN"/>
        </w:rPr>
        <w:t xml:space="preserve"> </w:t>
      </w:r>
      <w:r w:rsidR="00D35AAA" w:rsidRPr="002F1C14">
        <w:rPr>
          <w:color w:val="auto"/>
          <w:highlight w:val="yellow"/>
          <w:lang w:eastAsia="zh-CN"/>
        </w:rPr>
        <w:t>to</w:t>
      </w:r>
      <w:r w:rsidR="001F3FA0" w:rsidRPr="002F1C14">
        <w:rPr>
          <w:color w:val="auto"/>
          <w:highlight w:val="yellow"/>
          <w:lang w:eastAsia="zh-CN"/>
        </w:rPr>
        <w:t xml:space="preserve"> each tube</w:t>
      </w:r>
      <w:r w:rsidR="00B12F03" w:rsidRPr="002F1C14">
        <w:rPr>
          <w:color w:val="auto"/>
          <w:highlight w:val="yellow"/>
          <w:lang w:eastAsia="zh-CN"/>
        </w:rPr>
        <w:t>:</w:t>
      </w:r>
      <w:r w:rsidR="00B12F03" w:rsidRPr="00E25CED">
        <w:rPr>
          <w:color w:val="auto"/>
          <w:lang w:eastAsia="zh-CN"/>
        </w:rPr>
        <w:t xml:space="preserve"> 0.3 M </w:t>
      </w:r>
      <w:proofErr w:type="spellStart"/>
      <w:r w:rsidR="00B12F03" w:rsidRPr="00E25CED">
        <w:rPr>
          <w:color w:val="auto"/>
          <w:lang w:eastAsia="zh-CN"/>
        </w:rPr>
        <w:t>NaOAc</w:t>
      </w:r>
      <w:proofErr w:type="spellEnd"/>
      <w:r w:rsidR="00B12F03" w:rsidRPr="00E25CED">
        <w:rPr>
          <w:color w:val="auto"/>
          <w:lang w:eastAsia="zh-CN"/>
        </w:rPr>
        <w:t xml:space="preserve"> (pH 5.2), 2.5 M LiCl, 1 mM EDTA, 0.1</w:t>
      </w:r>
      <w:r w:rsidR="00CF7FB3" w:rsidRPr="00E25CED">
        <w:rPr>
          <w:color w:val="auto"/>
          <w:lang w:eastAsia="zh-CN"/>
        </w:rPr>
        <w:t>%</w:t>
      </w:r>
      <w:r w:rsidR="00B12F03" w:rsidRPr="00E25CED">
        <w:rPr>
          <w:color w:val="auto"/>
          <w:lang w:eastAsia="zh-CN"/>
        </w:rPr>
        <w:t xml:space="preserve"> </w:t>
      </w:r>
      <w:r w:rsidR="00CF69A3" w:rsidRPr="00E25CED">
        <w:rPr>
          <w:color w:val="auto"/>
          <w:lang w:eastAsia="zh-CN"/>
        </w:rPr>
        <w:t>s</w:t>
      </w:r>
      <w:r w:rsidR="001A5A1A" w:rsidRPr="00E25CED">
        <w:rPr>
          <w:color w:val="auto"/>
          <w:lang w:eastAsia="zh-CN"/>
        </w:rPr>
        <w:t xml:space="preserve">odium dodecyl sulfate </w:t>
      </w:r>
      <w:r w:rsidR="00CF69A3" w:rsidRPr="00E25CED">
        <w:rPr>
          <w:color w:val="auto"/>
          <w:lang w:eastAsia="zh-CN"/>
        </w:rPr>
        <w:t>(</w:t>
      </w:r>
      <w:r w:rsidR="00B12F03" w:rsidRPr="00E25CED">
        <w:rPr>
          <w:color w:val="auto"/>
          <w:lang w:eastAsia="zh-CN"/>
        </w:rPr>
        <w:t>SDS</w:t>
      </w:r>
      <w:r w:rsidR="00CF69A3" w:rsidRPr="00E25CED">
        <w:rPr>
          <w:color w:val="auto"/>
          <w:lang w:eastAsia="zh-CN"/>
        </w:rPr>
        <w:t>)</w:t>
      </w:r>
      <w:r w:rsidR="00B12F03" w:rsidRPr="00E25CED">
        <w:rPr>
          <w:color w:val="auto"/>
          <w:lang w:eastAsia="zh-CN"/>
        </w:rPr>
        <w:t xml:space="preserve"> in DEPC-treated water</w:t>
      </w:r>
      <w:r w:rsidR="00B12F03" w:rsidRPr="002F1C14">
        <w:rPr>
          <w:color w:val="auto"/>
          <w:lang w:eastAsia="zh-CN"/>
        </w:rPr>
        <w:t xml:space="preserve">. </w:t>
      </w:r>
      <w:r w:rsidR="00B12F03" w:rsidRPr="002F1C14">
        <w:rPr>
          <w:color w:val="auto"/>
          <w:highlight w:val="yellow"/>
          <w:lang w:eastAsia="zh-CN"/>
        </w:rPr>
        <w:t>Rotat</w:t>
      </w:r>
      <w:r w:rsidR="0027638B" w:rsidRPr="002F1C14">
        <w:rPr>
          <w:color w:val="auto"/>
          <w:highlight w:val="yellow"/>
          <w:lang w:eastAsia="zh-CN"/>
        </w:rPr>
        <w:t>e</w:t>
      </w:r>
      <w:r w:rsidR="00B12F03" w:rsidRPr="002F1C14">
        <w:rPr>
          <w:color w:val="auto"/>
          <w:highlight w:val="yellow"/>
          <w:lang w:eastAsia="zh-CN"/>
        </w:rPr>
        <w:t xml:space="preserve"> the </w:t>
      </w:r>
      <w:r w:rsidR="00153036" w:rsidRPr="002F1C14">
        <w:rPr>
          <w:color w:val="auto"/>
          <w:highlight w:val="yellow"/>
          <w:lang w:eastAsia="zh-CN"/>
        </w:rPr>
        <w:t xml:space="preserve">tube that contains the </w:t>
      </w:r>
      <w:r w:rsidR="00B12F03" w:rsidRPr="002F1C14">
        <w:rPr>
          <w:color w:val="auto"/>
          <w:highlight w:val="yellow"/>
          <w:lang w:eastAsia="zh-CN"/>
        </w:rPr>
        <w:t>gel</w:t>
      </w:r>
      <w:r w:rsidR="00153036" w:rsidRPr="002F1C14">
        <w:rPr>
          <w:color w:val="auto"/>
          <w:highlight w:val="yellow"/>
          <w:lang w:eastAsia="zh-CN"/>
        </w:rPr>
        <w:t xml:space="preserve"> splice(s)</w:t>
      </w:r>
      <w:r w:rsidR="00B12F03" w:rsidRPr="002F1C14">
        <w:rPr>
          <w:color w:val="auto"/>
          <w:highlight w:val="yellow"/>
          <w:lang w:eastAsia="zh-CN"/>
        </w:rPr>
        <w:t xml:space="preserve"> at 4 °C for 16 h.</w:t>
      </w:r>
      <w:r w:rsidR="00B12F03" w:rsidRPr="00E25CED">
        <w:rPr>
          <w:color w:val="auto"/>
          <w:highlight w:val="magenta"/>
          <w:lang w:eastAsia="zh-CN"/>
        </w:rPr>
        <w:t xml:space="preserve"> </w:t>
      </w:r>
    </w:p>
    <w:bookmarkEnd w:id="1"/>
    <w:p w14:paraId="457B3638" w14:textId="77777777" w:rsidR="0085533B" w:rsidRPr="00CF7FB3" w:rsidRDefault="0085533B" w:rsidP="00947E59">
      <w:pPr>
        <w:pStyle w:val="NormalWeb"/>
        <w:widowControl/>
        <w:spacing w:before="0" w:beforeAutospacing="0" w:after="0" w:afterAutospacing="0"/>
        <w:rPr>
          <w:color w:val="auto"/>
          <w:lang w:eastAsia="zh-CN"/>
        </w:rPr>
      </w:pPr>
    </w:p>
    <w:p w14:paraId="7C2949FC" w14:textId="19722B6D" w:rsidR="001F3FA0" w:rsidRPr="00CF7FB3" w:rsidRDefault="00EB1B7C" w:rsidP="00947E59">
      <w:pPr>
        <w:pStyle w:val="NormalWeb"/>
        <w:widowControl/>
        <w:spacing w:before="0" w:beforeAutospacing="0" w:after="0" w:afterAutospacing="0"/>
        <w:rPr>
          <w:color w:val="auto"/>
          <w:lang w:eastAsia="zh-CN"/>
        </w:rPr>
      </w:pPr>
      <w:r w:rsidRPr="00EB1B7C">
        <w:rPr>
          <w:color w:val="auto"/>
          <w:lang w:eastAsia="zh-CN"/>
        </w:rPr>
        <w:t>NOTE:</w:t>
      </w:r>
      <w:r w:rsidR="008C1A9D" w:rsidRPr="00CF7FB3">
        <w:rPr>
          <w:color w:val="auto"/>
          <w:lang w:eastAsia="zh-CN"/>
        </w:rPr>
        <w:t xml:space="preserve"> </w:t>
      </w:r>
      <w:r w:rsidR="002F1766" w:rsidRPr="00CF7FB3">
        <w:rPr>
          <w:color w:val="auto"/>
          <w:lang w:eastAsia="zh-CN"/>
        </w:rPr>
        <w:t>A typical recovery rate</w:t>
      </w:r>
      <w:r w:rsidR="00D35AAA">
        <w:rPr>
          <w:color w:val="auto"/>
          <w:lang w:eastAsia="zh-CN"/>
        </w:rPr>
        <w:t xml:space="preserve"> is</w:t>
      </w:r>
      <w:r w:rsidR="002F1766" w:rsidRPr="00CF7FB3">
        <w:rPr>
          <w:color w:val="auto"/>
          <w:lang w:eastAsia="zh-CN"/>
        </w:rPr>
        <w:t xml:space="preserve"> ~75</w:t>
      </w:r>
      <w:r w:rsidR="00CF7FB3">
        <w:rPr>
          <w:color w:val="auto"/>
          <w:lang w:eastAsia="zh-CN"/>
        </w:rPr>
        <w:t>%</w:t>
      </w:r>
      <w:r w:rsidR="002F1766" w:rsidRPr="00CF7FB3">
        <w:rPr>
          <w:color w:val="auto"/>
          <w:lang w:eastAsia="zh-CN"/>
        </w:rPr>
        <w:t xml:space="preserve"> in this step. </w:t>
      </w:r>
      <w:r w:rsidR="00B12F03" w:rsidRPr="00CF7FB3">
        <w:rPr>
          <w:color w:val="auto"/>
          <w:lang w:eastAsia="zh-CN"/>
        </w:rPr>
        <w:t xml:space="preserve">To increase the yield, remove and collect the eluent and add </w:t>
      </w:r>
      <w:r w:rsidR="00CF69A3">
        <w:rPr>
          <w:color w:val="auto"/>
          <w:lang w:eastAsia="zh-CN"/>
        </w:rPr>
        <w:t xml:space="preserve">the </w:t>
      </w:r>
      <w:r w:rsidR="001F3FA0" w:rsidRPr="00CF7FB3">
        <w:rPr>
          <w:color w:val="auto"/>
          <w:lang w:eastAsia="zh-CN"/>
        </w:rPr>
        <w:t>same volume</w:t>
      </w:r>
      <w:r w:rsidR="00B12F03" w:rsidRPr="00CF7FB3">
        <w:rPr>
          <w:color w:val="auto"/>
          <w:lang w:eastAsia="zh-CN"/>
        </w:rPr>
        <w:t xml:space="preserve"> o</w:t>
      </w:r>
      <w:r w:rsidR="001F3FA0" w:rsidRPr="00CF7FB3">
        <w:rPr>
          <w:color w:val="auto"/>
          <w:lang w:eastAsia="zh-CN"/>
        </w:rPr>
        <w:t>f elution buffer</w:t>
      </w:r>
      <w:r w:rsidR="00D35AAA">
        <w:rPr>
          <w:color w:val="auto"/>
          <w:lang w:eastAsia="zh-CN"/>
        </w:rPr>
        <w:t>, then</w:t>
      </w:r>
      <w:r w:rsidR="001F3FA0" w:rsidRPr="00CF7FB3">
        <w:rPr>
          <w:color w:val="auto"/>
          <w:lang w:eastAsia="zh-CN"/>
        </w:rPr>
        <w:t xml:space="preserve"> repeat this</w:t>
      </w:r>
      <w:r w:rsidR="00B12F03" w:rsidRPr="00CF7FB3">
        <w:rPr>
          <w:color w:val="auto"/>
          <w:lang w:eastAsia="zh-CN"/>
        </w:rPr>
        <w:t xml:space="preserve"> step. </w:t>
      </w:r>
    </w:p>
    <w:p w14:paraId="3F37EC4F" w14:textId="77777777" w:rsidR="0085533B" w:rsidRPr="00CF7FB3" w:rsidRDefault="0085533B" w:rsidP="00947E59">
      <w:pPr>
        <w:pStyle w:val="NormalWeb"/>
        <w:widowControl/>
        <w:spacing w:before="0" w:beforeAutospacing="0" w:after="0" w:afterAutospacing="0"/>
        <w:rPr>
          <w:color w:val="auto"/>
          <w:lang w:eastAsia="zh-CN"/>
        </w:rPr>
      </w:pPr>
    </w:p>
    <w:p w14:paraId="7F585865" w14:textId="05DA2BFB" w:rsidR="001F3FA0" w:rsidRPr="002F1C14" w:rsidRDefault="007034BF" w:rsidP="00947E59">
      <w:pPr>
        <w:pStyle w:val="NormalWeb"/>
        <w:widowControl/>
        <w:spacing w:before="0" w:beforeAutospacing="0" w:after="0" w:afterAutospacing="0"/>
        <w:rPr>
          <w:color w:val="auto"/>
          <w:highlight w:val="yellow"/>
          <w:lang w:eastAsia="zh-CN"/>
        </w:rPr>
      </w:pPr>
      <w:bookmarkStart w:id="3" w:name="_Hlk528607651"/>
      <w:bookmarkStart w:id="4" w:name="_Hlk528243405"/>
      <w:r w:rsidRPr="002F1C14">
        <w:rPr>
          <w:color w:val="auto"/>
          <w:highlight w:val="yellow"/>
          <w:lang w:eastAsia="zh-CN"/>
        </w:rPr>
        <w:t>1.1</w:t>
      </w:r>
      <w:r w:rsidR="001F3FA0" w:rsidRPr="002F1C14">
        <w:rPr>
          <w:color w:val="auto"/>
          <w:highlight w:val="yellow"/>
          <w:lang w:eastAsia="zh-CN"/>
        </w:rPr>
        <w:t xml:space="preserve">.14 </w:t>
      </w:r>
      <w:r w:rsidR="00B12F03" w:rsidRPr="002F1C14">
        <w:rPr>
          <w:color w:val="auto"/>
          <w:highlight w:val="yellow"/>
          <w:lang w:eastAsia="zh-CN"/>
        </w:rPr>
        <w:t>Combine the eluent, add 2.5</w:t>
      </w:r>
      <w:r w:rsidR="00CF69A3" w:rsidRPr="002F1C14">
        <w:rPr>
          <w:color w:val="auto"/>
          <w:highlight w:val="yellow"/>
          <w:lang w:eastAsia="zh-CN"/>
        </w:rPr>
        <w:t>x</w:t>
      </w:r>
      <w:r w:rsidR="00B12F03" w:rsidRPr="002F1C14">
        <w:rPr>
          <w:color w:val="auto"/>
          <w:highlight w:val="yellow"/>
          <w:lang w:eastAsia="zh-CN"/>
        </w:rPr>
        <w:t xml:space="preserve"> ice-cold EtOH, invert the tubes </w:t>
      </w:r>
      <w:r w:rsidR="00D35AAA" w:rsidRPr="002F1C14">
        <w:rPr>
          <w:color w:val="auto"/>
          <w:highlight w:val="yellow"/>
          <w:lang w:eastAsia="zh-CN"/>
        </w:rPr>
        <w:t>six</w:t>
      </w:r>
      <w:r w:rsidR="00B12F03" w:rsidRPr="002F1C14">
        <w:rPr>
          <w:color w:val="auto"/>
          <w:highlight w:val="yellow"/>
          <w:lang w:eastAsia="zh-CN"/>
        </w:rPr>
        <w:t xml:space="preserve"> times to mix the liquid</w:t>
      </w:r>
      <w:r w:rsidR="00D35AAA" w:rsidRPr="002F1C14">
        <w:rPr>
          <w:color w:val="auto"/>
          <w:highlight w:val="yellow"/>
          <w:lang w:eastAsia="zh-CN"/>
        </w:rPr>
        <w:t>,</w:t>
      </w:r>
      <w:r w:rsidR="00B12F03" w:rsidRPr="002F1C14">
        <w:rPr>
          <w:color w:val="auto"/>
          <w:highlight w:val="yellow"/>
          <w:lang w:eastAsia="zh-CN"/>
        </w:rPr>
        <w:t xml:space="preserve"> and place the tubes at </w:t>
      </w:r>
      <w:r w:rsidR="00CF69A3" w:rsidRPr="002F1C14">
        <w:rPr>
          <w:color w:val="auto"/>
          <w:highlight w:val="yellow"/>
          <w:lang w:eastAsia="zh-CN"/>
        </w:rPr>
        <w:t>-</w:t>
      </w:r>
      <w:r w:rsidR="00B12F03" w:rsidRPr="002F1C14">
        <w:rPr>
          <w:color w:val="auto"/>
          <w:highlight w:val="yellow"/>
          <w:lang w:eastAsia="zh-CN"/>
        </w:rPr>
        <w:t xml:space="preserve">80 °C for at least 1 h. </w:t>
      </w:r>
    </w:p>
    <w:p w14:paraId="22EE439E" w14:textId="77777777" w:rsidR="0085533B" w:rsidRPr="002F1C14" w:rsidRDefault="0085533B" w:rsidP="00947E59">
      <w:pPr>
        <w:pStyle w:val="NormalWeb"/>
        <w:widowControl/>
        <w:spacing w:before="0" w:beforeAutospacing="0" w:after="0" w:afterAutospacing="0"/>
        <w:rPr>
          <w:color w:val="auto"/>
          <w:highlight w:val="magenta"/>
          <w:lang w:eastAsia="zh-CN"/>
        </w:rPr>
      </w:pPr>
    </w:p>
    <w:p w14:paraId="55F77B29" w14:textId="6299CE3B" w:rsidR="00EF3CCF" w:rsidRPr="002F1C14" w:rsidRDefault="007034BF" w:rsidP="00947E59">
      <w:pPr>
        <w:pStyle w:val="NormalWeb"/>
        <w:widowControl/>
        <w:spacing w:before="0" w:beforeAutospacing="0" w:after="0" w:afterAutospacing="0"/>
        <w:rPr>
          <w:color w:val="auto"/>
          <w:highlight w:val="yellow"/>
          <w:lang w:eastAsia="zh-CN"/>
        </w:rPr>
      </w:pPr>
      <w:r w:rsidRPr="002F1C14">
        <w:rPr>
          <w:color w:val="auto"/>
          <w:highlight w:val="yellow"/>
          <w:lang w:eastAsia="zh-CN"/>
        </w:rPr>
        <w:t>1.1</w:t>
      </w:r>
      <w:r w:rsidR="001F3FA0" w:rsidRPr="002F1C14">
        <w:rPr>
          <w:color w:val="auto"/>
          <w:highlight w:val="yellow"/>
          <w:lang w:eastAsia="zh-CN"/>
        </w:rPr>
        <w:t xml:space="preserve">.15 </w:t>
      </w:r>
      <w:r w:rsidR="00B12F03" w:rsidRPr="002F1C14">
        <w:rPr>
          <w:color w:val="auto"/>
          <w:highlight w:val="yellow"/>
          <w:lang w:eastAsia="zh-CN"/>
        </w:rPr>
        <w:t xml:space="preserve">Centrifuge </w:t>
      </w:r>
      <w:r w:rsidR="00D35AAA" w:rsidRPr="002F1C14">
        <w:rPr>
          <w:color w:val="auto"/>
          <w:highlight w:val="yellow"/>
          <w:lang w:eastAsia="zh-CN"/>
        </w:rPr>
        <w:t xml:space="preserve">for 10 min at </w:t>
      </w:r>
      <w:r w:rsidR="00B12F03" w:rsidRPr="002F1C14">
        <w:rPr>
          <w:color w:val="auto"/>
          <w:highlight w:val="yellow"/>
          <w:lang w:eastAsia="zh-CN"/>
        </w:rPr>
        <w:t xml:space="preserve">10,000 </w:t>
      </w:r>
      <w:r w:rsidR="00CF69A3" w:rsidRPr="002F1C14">
        <w:rPr>
          <w:color w:val="auto"/>
          <w:highlight w:val="yellow"/>
          <w:lang w:eastAsia="zh-CN"/>
        </w:rPr>
        <w:t xml:space="preserve">x </w:t>
      </w:r>
      <w:r w:rsidR="00B12F03" w:rsidRPr="002F1C14">
        <w:rPr>
          <w:i/>
          <w:color w:val="auto"/>
          <w:highlight w:val="yellow"/>
          <w:lang w:eastAsia="zh-CN"/>
        </w:rPr>
        <w:t>g</w:t>
      </w:r>
      <w:r w:rsidR="00B12F03" w:rsidRPr="002F1C14">
        <w:rPr>
          <w:color w:val="auto"/>
          <w:highlight w:val="yellow"/>
          <w:lang w:eastAsia="zh-CN"/>
        </w:rPr>
        <w:t xml:space="preserve"> </w:t>
      </w:r>
      <w:r w:rsidR="00D35AAA" w:rsidRPr="002F1C14">
        <w:rPr>
          <w:color w:val="auto"/>
          <w:highlight w:val="yellow"/>
          <w:lang w:eastAsia="zh-CN"/>
        </w:rPr>
        <w:t>and</w:t>
      </w:r>
      <w:r w:rsidR="00B12F03" w:rsidRPr="002F1C14">
        <w:rPr>
          <w:color w:val="auto"/>
          <w:highlight w:val="yellow"/>
          <w:lang w:eastAsia="zh-CN"/>
        </w:rPr>
        <w:t xml:space="preserve"> 4 °C</w:t>
      </w:r>
      <w:r w:rsidR="001F3FA0" w:rsidRPr="002F1C14">
        <w:rPr>
          <w:color w:val="auto"/>
          <w:highlight w:val="yellow"/>
          <w:lang w:eastAsia="zh-CN"/>
        </w:rPr>
        <w:t>.</w:t>
      </w:r>
      <w:r w:rsidR="00B12F03" w:rsidRPr="002F1C14">
        <w:rPr>
          <w:color w:val="auto"/>
          <w:highlight w:val="yellow"/>
          <w:lang w:eastAsia="zh-CN"/>
        </w:rPr>
        <w:t xml:space="preserve"> </w:t>
      </w:r>
      <w:r w:rsidR="001F3FA0" w:rsidRPr="002F1C14">
        <w:rPr>
          <w:color w:val="auto"/>
          <w:highlight w:val="yellow"/>
          <w:lang w:eastAsia="zh-CN"/>
        </w:rPr>
        <w:t xml:space="preserve">Carefully </w:t>
      </w:r>
      <w:r w:rsidR="00B12F03" w:rsidRPr="002F1C14">
        <w:rPr>
          <w:color w:val="auto"/>
          <w:highlight w:val="yellow"/>
          <w:lang w:eastAsia="zh-CN"/>
        </w:rPr>
        <w:t>remove the supernatant</w:t>
      </w:r>
      <w:r w:rsidR="001F3FA0" w:rsidRPr="002F1C14">
        <w:rPr>
          <w:color w:val="auto"/>
          <w:highlight w:val="yellow"/>
          <w:lang w:eastAsia="zh-CN"/>
        </w:rPr>
        <w:t xml:space="preserve"> by pipett</w:t>
      </w:r>
      <w:r w:rsidR="00D35AAA" w:rsidRPr="002F1C14">
        <w:rPr>
          <w:color w:val="auto"/>
          <w:highlight w:val="yellow"/>
          <w:lang w:eastAsia="zh-CN"/>
        </w:rPr>
        <w:t>ing</w:t>
      </w:r>
      <w:r w:rsidR="00B12F03" w:rsidRPr="002F1C14">
        <w:rPr>
          <w:color w:val="auto"/>
          <w:highlight w:val="yellow"/>
          <w:lang w:eastAsia="zh-CN"/>
        </w:rPr>
        <w:t>. Wash the RNA pellet by adding 80</w:t>
      </w:r>
      <w:r w:rsidR="00CF7FB3" w:rsidRPr="002F1C14">
        <w:rPr>
          <w:color w:val="auto"/>
          <w:highlight w:val="yellow"/>
          <w:lang w:eastAsia="zh-CN"/>
        </w:rPr>
        <w:t>%</w:t>
      </w:r>
      <w:r w:rsidR="00B12F03" w:rsidRPr="002F1C14">
        <w:rPr>
          <w:color w:val="auto"/>
          <w:highlight w:val="yellow"/>
          <w:lang w:eastAsia="zh-CN"/>
        </w:rPr>
        <w:t xml:space="preserve"> EtOH (1 mL per tube), vortex for 15 s</w:t>
      </w:r>
      <w:r w:rsidR="00D35AAA" w:rsidRPr="002F1C14">
        <w:rPr>
          <w:color w:val="auto"/>
          <w:highlight w:val="yellow"/>
          <w:lang w:eastAsia="zh-CN"/>
        </w:rPr>
        <w:t>,</w:t>
      </w:r>
      <w:r w:rsidR="00B12F03" w:rsidRPr="002F1C14">
        <w:rPr>
          <w:color w:val="auto"/>
          <w:highlight w:val="yellow"/>
          <w:lang w:eastAsia="zh-CN"/>
        </w:rPr>
        <w:t xml:space="preserve"> and centrifuge </w:t>
      </w:r>
      <w:r w:rsidR="00D35AAA" w:rsidRPr="002F1C14">
        <w:rPr>
          <w:color w:val="auto"/>
          <w:highlight w:val="yellow"/>
          <w:lang w:eastAsia="zh-CN"/>
        </w:rPr>
        <w:t xml:space="preserve">for 10 min at 10,000 x </w:t>
      </w:r>
      <w:r w:rsidR="00D35AAA" w:rsidRPr="002F1C14">
        <w:rPr>
          <w:i/>
          <w:color w:val="auto"/>
          <w:highlight w:val="yellow"/>
          <w:lang w:eastAsia="zh-CN"/>
        </w:rPr>
        <w:t>g</w:t>
      </w:r>
      <w:r w:rsidR="00D35AAA" w:rsidRPr="002F1C14">
        <w:rPr>
          <w:color w:val="auto"/>
          <w:highlight w:val="yellow"/>
          <w:lang w:eastAsia="zh-CN"/>
        </w:rPr>
        <w:t xml:space="preserve"> and 4 °C</w:t>
      </w:r>
      <w:r w:rsidR="00B12F03" w:rsidRPr="002F1C14">
        <w:rPr>
          <w:color w:val="auto"/>
          <w:highlight w:val="yellow"/>
          <w:lang w:eastAsia="zh-CN"/>
        </w:rPr>
        <w:t xml:space="preserve">. </w:t>
      </w:r>
    </w:p>
    <w:p w14:paraId="38D5EAAA" w14:textId="77777777" w:rsidR="0085533B" w:rsidRPr="002F1C14" w:rsidRDefault="0085533B" w:rsidP="00947E59">
      <w:pPr>
        <w:pStyle w:val="NormalWeb"/>
        <w:widowControl/>
        <w:spacing w:before="0" w:beforeAutospacing="0" w:after="0" w:afterAutospacing="0"/>
        <w:rPr>
          <w:color w:val="auto"/>
          <w:highlight w:val="magenta"/>
          <w:lang w:eastAsia="zh-CN"/>
        </w:rPr>
      </w:pPr>
    </w:p>
    <w:p w14:paraId="4307F304" w14:textId="7BFB687A" w:rsidR="0027638B" w:rsidRPr="00256EE0" w:rsidRDefault="007034BF" w:rsidP="00947E59">
      <w:pPr>
        <w:pStyle w:val="NormalWeb"/>
        <w:widowControl/>
        <w:spacing w:before="0" w:beforeAutospacing="0" w:after="0" w:afterAutospacing="0"/>
        <w:rPr>
          <w:color w:val="auto"/>
          <w:lang w:eastAsia="zh-CN"/>
        </w:rPr>
      </w:pPr>
      <w:r w:rsidRPr="002F1C14">
        <w:rPr>
          <w:color w:val="auto"/>
          <w:highlight w:val="yellow"/>
          <w:lang w:eastAsia="zh-CN"/>
        </w:rPr>
        <w:t>1.1</w:t>
      </w:r>
      <w:r w:rsidR="00EF3CCF" w:rsidRPr="002F1C14">
        <w:rPr>
          <w:color w:val="auto"/>
          <w:highlight w:val="yellow"/>
          <w:lang w:eastAsia="zh-CN"/>
        </w:rPr>
        <w:t xml:space="preserve">.16 </w:t>
      </w:r>
      <w:r w:rsidR="00B12F03" w:rsidRPr="002F1C14">
        <w:rPr>
          <w:color w:val="auto"/>
          <w:highlight w:val="yellow"/>
          <w:lang w:eastAsia="zh-CN"/>
        </w:rPr>
        <w:t>Remove the supernatant</w:t>
      </w:r>
      <w:r w:rsidR="000520E5" w:rsidRPr="002F1C14">
        <w:rPr>
          <w:color w:val="auto"/>
          <w:highlight w:val="yellow"/>
          <w:lang w:eastAsia="zh-CN"/>
        </w:rPr>
        <w:t xml:space="preserve"> and</w:t>
      </w:r>
      <w:r w:rsidR="00B12F03" w:rsidRPr="002F1C14">
        <w:rPr>
          <w:color w:val="auto"/>
          <w:highlight w:val="yellow"/>
          <w:lang w:eastAsia="zh-CN"/>
        </w:rPr>
        <w:t xml:space="preserve"> </w:t>
      </w:r>
      <w:r w:rsidR="000520E5" w:rsidRPr="002F1C14">
        <w:rPr>
          <w:color w:val="auto"/>
          <w:highlight w:val="yellow"/>
          <w:lang w:eastAsia="zh-CN"/>
        </w:rPr>
        <w:t>a</w:t>
      </w:r>
      <w:r w:rsidR="00B12F03" w:rsidRPr="002F1C14">
        <w:rPr>
          <w:color w:val="auto"/>
          <w:highlight w:val="yellow"/>
          <w:lang w:eastAsia="zh-CN"/>
        </w:rPr>
        <w:t>i</w:t>
      </w:r>
      <w:r w:rsidR="0027638B" w:rsidRPr="002F1C14">
        <w:rPr>
          <w:color w:val="auto"/>
          <w:highlight w:val="yellow"/>
          <w:lang w:eastAsia="zh-CN"/>
        </w:rPr>
        <w:t>r</w:t>
      </w:r>
      <w:r w:rsidR="00932D4C" w:rsidRPr="002F1C14">
        <w:rPr>
          <w:color w:val="auto"/>
          <w:highlight w:val="yellow"/>
          <w:lang w:eastAsia="zh-CN"/>
        </w:rPr>
        <w:t>-</w:t>
      </w:r>
      <w:r w:rsidR="0027638B" w:rsidRPr="002F1C14">
        <w:rPr>
          <w:color w:val="auto"/>
          <w:highlight w:val="yellow"/>
          <w:lang w:eastAsia="zh-CN"/>
        </w:rPr>
        <w:t>dry the RNA pellet for 5 min.</w:t>
      </w:r>
      <w:r w:rsidR="000520E5" w:rsidRPr="002F1C14">
        <w:rPr>
          <w:color w:val="auto"/>
          <w:highlight w:val="yellow"/>
          <w:lang w:eastAsia="zh-CN"/>
        </w:rPr>
        <w:t xml:space="preserve"> </w:t>
      </w:r>
      <w:r w:rsidR="000520E5" w:rsidRPr="002F1C14">
        <w:rPr>
          <w:color w:val="auto"/>
          <w:highlight w:val="yellow"/>
          <w:lang w:eastAsia="zh-CN"/>
        </w:rPr>
        <w:t>Add 50 μL of RNase-free water and mix by pipetting up and down 10 times. Normalize the RNA concentration to 0.10 μg/μL. Store the purified RNA at -80 °C.</w:t>
      </w:r>
    </w:p>
    <w:bookmarkEnd w:id="3"/>
    <w:p w14:paraId="4534EB23" w14:textId="77777777" w:rsidR="0027638B" w:rsidRPr="00CF7FB3" w:rsidRDefault="0027638B" w:rsidP="00947E59">
      <w:pPr>
        <w:pStyle w:val="NormalWeb"/>
        <w:widowControl/>
        <w:spacing w:before="0" w:beforeAutospacing="0" w:after="0" w:afterAutospacing="0"/>
        <w:rPr>
          <w:color w:val="auto"/>
          <w:lang w:eastAsia="zh-CN"/>
        </w:rPr>
      </w:pPr>
    </w:p>
    <w:p w14:paraId="4FA603FA" w14:textId="6284F536" w:rsidR="001F3FA0" w:rsidRPr="00CF7FB3" w:rsidRDefault="00EB1B7C" w:rsidP="00947E59">
      <w:pPr>
        <w:pStyle w:val="NormalWeb"/>
        <w:widowControl/>
        <w:spacing w:before="0" w:beforeAutospacing="0" w:after="0" w:afterAutospacing="0"/>
        <w:rPr>
          <w:color w:val="auto"/>
          <w:lang w:eastAsia="zh-CN"/>
        </w:rPr>
      </w:pPr>
      <w:r w:rsidRPr="00EB1B7C">
        <w:rPr>
          <w:color w:val="auto"/>
          <w:lang w:eastAsia="zh-CN"/>
        </w:rPr>
        <w:t>NOTE:</w:t>
      </w:r>
      <w:r w:rsidR="0027638B" w:rsidRPr="00CF7FB3">
        <w:rPr>
          <w:color w:val="auto"/>
          <w:lang w:eastAsia="zh-CN"/>
        </w:rPr>
        <w:t xml:space="preserve"> D</w:t>
      </w:r>
      <w:r w:rsidR="00B12F03" w:rsidRPr="00CF7FB3">
        <w:rPr>
          <w:color w:val="auto"/>
          <w:lang w:eastAsia="zh-CN"/>
        </w:rPr>
        <w:t>o not over-dry</w:t>
      </w:r>
      <w:r w:rsidR="0027638B" w:rsidRPr="00CF7FB3">
        <w:rPr>
          <w:color w:val="auto"/>
          <w:lang w:eastAsia="zh-CN"/>
        </w:rPr>
        <w:t xml:space="preserve"> the RNA pellet</w:t>
      </w:r>
      <w:r w:rsidR="00B12F03" w:rsidRPr="00CF7FB3">
        <w:rPr>
          <w:color w:val="auto"/>
          <w:lang w:eastAsia="zh-CN"/>
        </w:rPr>
        <w:t xml:space="preserve">. </w:t>
      </w:r>
    </w:p>
    <w:bookmarkEnd w:id="4"/>
    <w:p w14:paraId="506F05EA" w14:textId="77777777" w:rsidR="0085533B" w:rsidRPr="00CF7FB3" w:rsidRDefault="0085533B" w:rsidP="00947E59">
      <w:pPr>
        <w:pStyle w:val="NormalWeb"/>
        <w:widowControl/>
        <w:spacing w:before="0" w:beforeAutospacing="0" w:after="0" w:afterAutospacing="0"/>
        <w:rPr>
          <w:color w:val="auto"/>
          <w:lang w:eastAsia="zh-CN"/>
        </w:rPr>
      </w:pPr>
    </w:p>
    <w:p w14:paraId="7BD0BD2D" w14:textId="4C0036D9" w:rsidR="00B408D6" w:rsidRDefault="00256EE0" w:rsidP="00947E59">
      <w:pPr>
        <w:pStyle w:val="NormalWeb"/>
        <w:widowControl/>
        <w:spacing w:before="0" w:beforeAutospacing="0" w:after="0" w:afterAutospacing="0"/>
        <w:rPr>
          <w:color w:val="auto"/>
          <w:lang w:eastAsia="zh-CN"/>
        </w:rPr>
      </w:pPr>
      <w:r w:rsidRPr="00256EE0">
        <w:rPr>
          <w:color w:val="auto"/>
          <w:lang w:eastAsia="zh-CN"/>
        </w:rPr>
        <w:t>1.1.</w:t>
      </w:r>
      <w:r w:rsidR="005201BC" w:rsidRPr="00256EE0">
        <w:rPr>
          <w:color w:val="auto"/>
          <w:lang w:eastAsia="zh-CN"/>
        </w:rPr>
        <w:t>1</w:t>
      </w:r>
      <w:r w:rsidR="005201BC">
        <w:rPr>
          <w:color w:val="auto"/>
          <w:lang w:eastAsia="zh-CN"/>
        </w:rPr>
        <w:t>7</w:t>
      </w:r>
      <w:r w:rsidR="005201BC" w:rsidRPr="00CF7FB3">
        <w:rPr>
          <w:color w:val="auto"/>
          <w:lang w:eastAsia="zh-CN"/>
        </w:rPr>
        <w:t xml:space="preserve"> </w:t>
      </w:r>
      <w:r>
        <w:rPr>
          <w:color w:val="auto"/>
          <w:lang w:eastAsia="zh-CN"/>
        </w:rPr>
        <w:t>Optionally, t</w:t>
      </w:r>
      <w:r w:rsidR="00D82516" w:rsidRPr="00CF7FB3">
        <w:rPr>
          <w:color w:val="auto"/>
          <w:lang w:eastAsia="zh-CN"/>
        </w:rPr>
        <w:t xml:space="preserve">o analyze the quality of the RNA, dilute </w:t>
      </w:r>
      <w:r w:rsidR="001F3FA0" w:rsidRPr="00CF7FB3">
        <w:rPr>
          <w:color w:val="auto"/>
          <w:lang w:eastAsia="zh-CN"/>
        </w:rPr>
        <w:t>1 μL (</w:t>
      </w:r>
      <w:r w:rsidR="00D82516" w:rsidRPr="00CF7FB3">
        <w:rPr>
          <w:color w:val="auto"/>
          <w:lang w:eastAsia="zh-CN"/>
        </w:rPr>
        <w:t>100 ng</w:t>
      </w:r>
      <w:r w:rsidR="001F3FA0" w:rsidRPr="00CF7FB3">
        <w:rPr>
          <w:color w:val="auto"/>
          <w:lang w:eastAsia="zh-CN"/>
        </w:rPr>
        <w:t>)</w:t>
      </w:r>
      <w:r w:rsidR="00D82516" w:rsidRPr="00CF7FB3">
        <w:rPr>
          <w:color w:val="auto"/>
          <w:lang w:eastAsia="zh-CN"/>
        </w:rPr>
        <w:t xml:space="preserve"> </w:t>
      </w:r>
      <w:r w:rsidR="00D35AAA">
        <w:rPr>
          <w:color w:val="auto"/>
          <w:lang w:eastAsia="zh-CN"/>
        </w:rPr>
        <w:t xml:space="preserve">of </w:t>
      </w:r>
      <w:r w:rsidR="00D82516" w:rsidRPr="00CF7FB3">
        <w:rPr>
          <w:color w:val="auto"/>
          <w:lang w:eastAsia="zh-CN"/>
        </w:rPr>
        <w:t xml:space="preserve">RNA </w:t>
      </w:r>
      <w:r w:rsidR="001F3FA0" w:rsidRPr="00CF7FB3">
        <w:rPr>
          <w:color w:val="auto"/>
          <w:lang w:eastAsia="zh-CN"/>
        </w:rPr>
        <w:t xml:space="preserve">from </w:t>
      </w:r>
      <w:r>
        <w:rPr>
          <w:color w:val="auto"/>
          <w:lang w:eastAsia="zh-CN"/>
        </w:rPr>
        <w:t xml:space="preserve">step </w:t>
      </w:r>
      <w:r w:rsidR="007034BF" w:rsidRPr="00256EE0">
        <w:rPr>
          <w:color w:val="auto"/>
          <w:lang w:eastAsia="zh-CN"/>
        </w:rPr>
        <w:t>1.1</w:t>
      </w:r>
      <w:r w:rsidR="001F3FA0" w:rsidRPr="00256EE0">
        <w:rPr>
          <w:color w:val="auto"/>
          <w:lang w:eastAsia="zh-CN"/>
        </w:rPr>
        <w:t>.16 in 5</w:t>
      </w:r>
      <w:r w:rsidR="00D82516" w:rsidRPr="00256EE0">
        <w:rPr>
          <w:color w:val="auto"/>
          <w:lang w:eastAsia="zh-CN"/>
        </w:rPr>
        <w:t xml:space="preserve"> μL</w:t>
      </w:r>
      <w:r w:rsidR="001F3FA0" w:rsidRPr="00256EE0">
        <w:rPr>
          <w:color w:val="auto"/>
          <w:lang w:eastAsia="zh-CN"/>
        </w:rPr>
        <w:t xml:space="preserve"> </w:t>
      </w:r>
      <w:r w:rsidR="00D35AAA">
        <w:rPr>
          <w:color w:val="auto"/>
          <w:lang w:eastAsia="zh-CN"/>
        </w:rPr>
        <w:t xml:space="preserve">of </w:t>
      </w:r>
      <w:r w:rsidR="001F3FA0" w:rsidRPr="00256EE0">
        <w:rPr>
          <w:color w:val="auto"/>
          <w:lang w:eastAsia="zh-CN"/>
        </w:rPr>
        <w:t>water</w:t>
      </w:r>
      <w:r w:rsidR="00D82516" w:rsidRPr="00256EE0">
        <w:rPr>
          <w:color w:val="auto"/>
          <w:lang w:eastAsia="zh-CN"/>
        </w:rPr>
        <w:t xml:space="preserve"> and mix with</w:t>
      </w:r>
      <w:r w:rsidR="001F3FA0" w:rsidRPr="00256EE0">
        <w:rPr>
          <w:color w:val="auto"/>
          <w:lang w:eastAsia="zh-CN"/>
        </w:rPr>
        <w:t xml:space="preserve"> 5 μL</w:t>
      </w:r>
      <w:r w:rsidR="00D82516" w:rsidRPr="00256EE0">
        <w:rPr>
          <w:color w:val="auto"/>
          <w:lang w:eastAsia="zh-CN"/>
        </w:rPr>
        <w:t xml:space="preserve"> </w:t>
      </w:r>
      <w:r w:rsidRPr="00256EE0">
        <w:rPr>
          <w:color w:val="auto"/>
          <w:lang w:eastAsia="zh-CN"/>
        </w:rPr>
        <w:t xml:space="preserve">of </w:t>
      </w:r>
      <w:r w:rsidR="00D82516" w:rsidRPr="00256EE0">
        <w:rPr>
          <w:color w:val="auto"/>
          <w:lang w:eastAsia="zh-CN"/>
        </w:rPr>
        <w:t>2</w:t>
      </w:r>
      <w:r w:rsidRPr="00256EE0">
        <w:rPr>
          <w:color w:val="auto"/>
          <w:lang w:eastAsia="zh-CN"/>
        </w:rPr>
        <w:t>x</w:t>
      </w:r>
      <w:r w:rsidR="00D82516" w:rsidRPr="00256EE0">
        <w:rPr>
          <w:color w:val="auto"/>
          <w:lang w:eastAsia="zh-CN"/>
        </w:rPr>
        <w:t xml:space="preserve"> TBE-urea sample buffer</w:t>
      </w:r>
      <w:r w:rsidR="00D35AAA">
        <w:rPr>
          <w:color w:val="auto"/>
          <w:lang w:eastAsia="zh-CN"/>
        </w:rPr>
        <w:t>. Then,</w:t>
      </w:r>
      <w:r w:rsidR="00D82516" w:rsidRPr="00256EE0">
        <w:rPr>
          <w:color w:val="auto"/>
          <w:lang w:eastAsia="zh-CN"/>
        </w:rPr>
        <w:t xml:space="preserve"> heat at 70 °C for 3 min and load on a 6</w:t>
      </w:r>
      <w:r w:rsidR="00CF7FB3" w:rsidRPr="00256EE0">
        <w:rPr>
          <w:color w:val="auto"/>
          <w:lang w:eastAsia="zh-CN"/>
        </w:rPr>
        <w:t>%</w:t>
      </w:r>
      <w:r w:rsidR="00D82516" w:rsidRPr="00256EE0">
        <w:rPr>
          <w:color w:val="auto"/>
          <w:lang w:eastAsia="zh-CN"/>
        </w:rPr>
        <w:t xml:space="preserve"> TBE-urea </w:t>
      </w:r>
      <w:r w:rsidR="001F3FA0" w:rsidRPr="00256EE0">
        <w:rPr>
          <w:color w:val="auto"/>
          <w:lang w:eastAsia="zh-CN"/>
        </w:rPr>
        <w:t>mini-</w:t>
      </w:r>
      <w:r w:rsidR="00D82516" w:rsidRPr="00256EE0">
        <w:rPr>
          <w:color w:val="auto"/>
          <w:lang w:eastAsia="zh-CN"/>
        </w:rPr>
        <w:t>gel</w:t>
      </w:r>
      <w:r w:rsidR="00A33810" w:rsidRPr="00256EE0">
        <w:rPr>
          <w:color w:val="auto"/>
          <w:lang w:eastAsia="zh-CN"/>
        </w:rPr>
        <w:t xml:space="preserve">. </w:t>
      </w:r>
    </w:p>
    <w:p w14:paraId="12559108" w14:textId="77777777" w:rsidR="00B408D6" w:rsidRDefault="00B408D6" w:rsidP="00947E59">
      <w:pPr>
        <w:pStyle w:val="NormalWeb"/>
        <w:widowControl/>
        <w:spacing w:before="0" w:beforeAutospacing="0" w:after="0" w:afterAutospacing="0"/>
        <w:rPr>
          <w:color w:val="auto"/>
          <w:lang w:eastAsia="zh-CN"/>
        </w:rPr>
      </w:pPr>
    </w:p>
    <w:p w14:paraId="359C242A" w14:textId="3F44FEC5" w:rsidR="00D82516" w:rsidRPr="00CF7FB3" w:rsidRDefault="00B408D6" w:rsidP="00947E59">
      <w:pPr>
        <w:pStyle w:val="NormalWeb"/>
        <w:widowControl/>
        <w:spacing w:before="0" w:beforeAutospacing="0" w:after="0" w:afterAutospacing="0"/>
        <w:rPr>
          <w:color w:val="auto"/>
          <w:lang w:eastAsia="zh-CN"/>
        </w:rPr>
      </w:pPr>
      <w:r>
        <w:rPr>
          <w:color w:val="auto"/>
          <w:lang w:eastAsia="zh-CN"/>
        </w:rPr>
        <w:t>1.1.1</w:t>
      </w:r>
      <w:r w:rsidR="005201BC">
        <w:rPr>
          <w:color w:val="auto"/>
          <w:lang w:eastAsia="zh-CN"/>
        </w:rPr>
        <w:t>7</w:t>
      </w:r>
      <w:r>
        <w:rPr>
          <w:color w:val="auto"/>
          <w:lang w:eastAsia="zh-CN"/>
        </w:rPr>
        <w:t xml:space="preserve">.1 </w:t>
      </w:r>
      <w:r w:rsidR="00C84DF2" w:rsidRPr="00256EE0">
        <w:rPr>
          <w:color w:val="auto"/>
          <w:lang w:eastAsia="zh-CN"/>
        </w:rPr>
        <w:t xml:space="preserve">Run the gel at 180 V for 1 h. </w:t>
      </w:r>
      <w:r w:rsidR="00D35AAA">
        <w:rPr>
          <w:color w:val="auto"/>
          <w:lang w:eastAsia="zh-CN"/>
        </w:rPr>
        <w:t>Perform</w:t>
      </w:r>
      <w:r w:rsidR="001F3FA0" w:rsidRPr="00256EE0">
        <w:rPr>
          <w:color w:val="auto"/>
          <w:lang w:eastAsia="zh-CN"/>
        </w:rPr>
        <w:t xml:space="preserve"> the staining </w:t>
      </w:r>
      <w:r w:rsidR="00D35AAA">
        <w:rPr>
          <w:color w:val="auto"/>
          <w:lang w:eastAsia="zh-CN"/>
        </w:rPr>
        <w:t xml:space="preserve">as done in </w:t>
      </w:r>
      <w:r w:rsidR="001F3FA0" w:rsidRPr="00256EE0">
        <w:rPr>
          <w:color w:val="auto"/>
          <w:lang w:eastAsia="zh-CN"/>
        </w:rPr>
        <w:t xml:space="preserve">step </w:t>
      </w:r>
      <w:r w:rsidR="007034BF" w:rsidRPr="00256EE0">
        <w:rPr>
          <w:color w:val="auto"/>
          <w:lang w:eastAsia="zh-CN"/>
        </w:rPr>
        <w:t>1.1</w:t>
      </w:r>
      <w:r w:rsidR="001F3FA0" w:rsidRPr="00256EE0">
        <w:rPr>
          <w:color w:val="auto"/>
          <w:lang w:eastAsia="zh-CN"/>
        </w:rPr>
        <w:t>.11.</w:t>
      </w:r>
      <w:r w:rsidR="00A33810" w:rsidRPr="00256EE0">
        <w:rPr>
          <w:color w:val="auto"/>
          <w:lang w:eastAsia="zh-CN"/>
        </w:rPr>
        <w:t xml:space="preserve"> Visualize the gel with UV in an imaging system. A single band is expected at the desired length. </w:t>
      </w:r>
    </w:p>
    <w:p w14:paraId="047941AE" w14:textId="77777777" w:rsidR="0085533B" w:rsidRPr="00CF7FB3" w:rsidRDefault="0085533B" w:rsidP="00947E59">
      <w:pPr>
        <w:pStyle w:val="NormalWeb"/>
        <w:widowControl/>
        <w:spacing w:before="0" w:beforeAutospacing="0" w:after="0" w:afterAutospacing="0"/>
        <w:rPr>
          <w:color w:val="auto"/>
          <w:lang w:eastAsia="zh-CN"/>
        </w:rPr>
      </w:pPr>
      <w:bookmarkStart w:id="5" w:name="_Hlk528607661"/>
    </w:p>
    <w:p w14:paraId="642C069B" w14:textId="419E2AE4" w:rsidR="00A33810" w:rsidRPr="002F1C14" w:rsidRDefault="007034BF" w:rsidP="00947E59">
      <w:pPr>
        <w:pStyle w:val="NormalWeb"/>
        <w:widowControl/>
        <w:spacing w:before="0" w:beforeAutospacing="0" w:after="0" w:afterAutospacing="0"/>
        <w:rPr>
          <w:b/>
          <w:color w:val="auto"/>
          <w:highlight w:val="yellow"/>
          <w:lang w:eastAsia="zh-CN"/>
        </w:rPr>
      </w:pPr>
      <w:bookmarkStart w:id="6" w:name="_Hlk528243424"/>
      <w:r w:rsidRPr="002F1C14">
        <w:rPr>
          <w:b/>
          <w:color w:val="auto"/>
          <w:highlight w:val="yellow"/>
          <w:lang w:eastAsia="zh-CN"/>
        </w:rPr>
        <w:t>1.2</w:t>
      </w:r>
      <w:r w:rsidR="00A33810" w:rsidRPr="002F1C14">
        <w:rPr>
          <w:b/>
          <w:color w:val="auto"/>
          <w:highlight w:val="yellow"/>
          <w:lang w:eastAsia="zh-CN"/>
        </w:rPr>
        <w:t xml:space="preserve"> </w:t>
      </w:r>
      <w:r w:rsidR="00192EA3" w:rsidRPr="002F1C14">
        <w:rPr>
          <w:b/>
          <w:color w:val="auto"/>
          <w:highlight w:val="yellow"/>
          <w:lang w:eastAsia="zh-CN"/>
        </w:rPr>
        <w:t>Prepar</w:t>
      </w:r>
      <w:r w:rsidR="00D35AAA" w:rsidRPr="002F1C14">
        <w:rPr>
          <w:b/>
          <w:color w:val="auto"/>
          <w:highlight w:val="yellow"/>
          <w:lang w:eastAsia="zh-CN"/>
        </w:rPr>
        <w:t>ing</w:t>
      </w:r>
      <w:r w:rsidR="00A248FC" w:rsidRPr="002F1C14">
        <w:rPr>
          <w:b/>
          <w:color w:val="auto"/>
          <w:highlight w:val="yellow"/>
          <w:lang w:eastAsia="zh-CN"/>
        </w:rPr>
        <w:t xml:space="preserve"> the</w:t>
      </w:r>
      <w:r w:rsidR="00192EA3" w:rsidRPr="002F1C14">
        <w:rPr>
          <w:b/>
          <w:color w:val="auto"/>
          <w:highlight w:val="yellow"/>
          <w:lang w:eastAsia="zh-CN"/>
        </w:rPr>
        <w:t xml:space="preserve"> </w:t>
      </w:r>
      <w:r w:rsidR="00192EA3" w:rsidRPr="002F1C14">
        <w:rPr>
          <w:b/>
          <w:color w:val="auto"/>
          <w:highlight w:val="yellow"/>
          <w:vertAlign w:val="superscript"/>
          <w:lang w:eastAsia="zh-CN"/>
        </w:rPr>
        <w:t>32</w:t>
      </w:r>
      <w:r w:rsidR="00A33810" w:rsidRPr="002F1C14">
        <w:rPr>
          <w:b/>
          <w:color w:val="auto"/>
          <w:highlight w:val="yellow"/>
          <w:lang w:eastAsia="zh-CN"/>
        </w:rPr>
        <w:t>P</w:t>
      </w:r>
      <w:r w:rsidR="00192EA3" w:rsidRPr="002F1C14">
        <w:rPr>
          <w:b/>
          <w:color w:val="auto"/>
          <w:highlight w:val="yellow"/>
          <w:lang w:eastAsia="zh-CN"/>
        </w:rPr>
        <w:t>-</w:t>
      </w:r>
      <w:r w:rsidR="00A33810" w:rsidRPr="002F1C14">
        <w:rPr>
          <w:b/>
          <w:color w:val="auto"/>
          <w:highlight w:val="yellow"/>
          <w:lang w:eastAsia="zh-CN"/>
        </w:rPr>
        <w:t>label</w:t>
      </w:r>
      <w:r w:rsidR="00192EA3" w:rsidRPr="002F1C14">
        <w:rPr>
          <w:b/>
          <w:color w:val="auto"/>
          <w:highlight w:val="yellow"/>
          <w:lang w:eastAsia="zh-CN"/>
        </w:rPr>
        <w:t>ed</w:t>
      </w:r>
      <w:r w:rsidR="00A33810" w:rsidRPr="002F1C14">
        <w:rPr>
          <w:b/>
          <w:color w:val="auto"/>
          <w:highlight w:val="yellow"/>
          <w:lang w:eastAsia="zh-CN"/>
        </w:rPr>
        <w:t xml:space="preserve"> </w:t>
      </w:r>
      <w:r w:rsidR="006337E4" w:rsidRPr="002F1C14">
        <w:rPr>
          <w:b/>
          <w:color w:val="auto"/>
          <w:highlight w:val="yellow"/>
          <w:lang w:eastAsia="zh-CN"/>
        </w:rPr>
        <w:t>primer</w:t>
      </w:r>
    </w:p>
    <w:p w14:paraId="1D271182" w14:textId="77777777" w:rsidR="0085533B" w:rsidRPr="002F1C14" w:rsidRDefault="0085533B" w:rsidP="00947E59">
      <w:pPr>
        <w:pStyle w:val="NormalWeb"/>
        <w:widowControl/>
        <w:spacing w:before="0" w:beforeAutospacing="0" w:after="0" w:afterAutospacing="0"/>
        <w:rPr>
          <w:b/>
          <w:color w:val="auto"/>
          <w:highlight w:val="magenta"/>
          <w:lang w:eastAsia="zh-CN"/>
        </w:rPr>
      </w:pPr>
    </w:p>
    <w:p w14:paraId="3091FFBB" w14:textId="4F9401E0" w:rsidR="002938EC" w:rsidRPr="002F1C14" w:rsidRDefault="007034BF" w:rsidP="00947E59">
      <w:pPr>
        <w:pStyle w:val="NormalWeb"/>
        <w:widowControl/>
        <w:spacing w:before="0" w:beforeAutospacing="0" w:after="0" w:afterAutospacing="0"/>
        <w:rPr>
          <w:color w:val="auto"/>
          <w:highlight w:val="yellow"/>
          <w:lang w:eastAsia="zh-CN"/>
        </w:rPr>
      </w:pPr>
      <w:r w:rsidRPr="002F1C14">
        <w:rPr>
          <w:color w:val="auto"/>
          <w:highlight w:val="yellow"/>
          <w:lang w:eastAsia="zh-CN"/>
        </w:rPr>
        <w:t>1.2</w:t>
      </w:r>
      <w:r w:rsidR="00B65849" w:rsidRPr="002F1C14">
        <w:rPr>
          <w:color w:val="auto"/>
          <w:highlight w:val="yellow"/>
          <w:lang w:eastAsia="zh-CN"/>
        </w:rPr>
        <w:t xml:space="preserve">.1 </w:t>
      </w:r>
      <w:r w:rsidR="00705DCE" w:rsidRPr="002F1C14">
        <w:rPr>
          <w:color w:val="auto"/>
          <w:highlight w:val="yellow"/>
          <w:lang w:eastAsia="zh-CN"/>
        </w:rPr>
        <w:t>Set</w:t>
      </w:r>
      <w:r w:rsidR="00D35AAA" w:rsidRPr="002F1C14">
        <w:rPr>
          <w:color w:val="auto"/>
          <w:highlight w:val="yellow"/>
          <w:lang w:eastAsia="zh-CN"/>
        </w:rPr>
        <w:t xml:space="preserve"> </w:t>
      </w:r>
      <w:r w:rsidR="00705DCE" w:rsidRPr="002F1C14">
        <w:rPr>
          <w:color w:val="auto"/>
          <w:highlight w:val="yellow"/>
          <w:lang w:eastAsia="zh-CN"/>
        </w:rPr>
        <w:t>up the reaction by mixing the following material</w:t>
      </w:r>
      <w:r w:rsidR="00D35AAA" w:rsidRPr="002F1C14">
        <w:rPr>
          <w:color w:val="auto"/>
          <w:highlight w:val="yellow"/>
          <w:lang w:eastAsia="zh-CN"/>
        </w:rPr>
        <w:t>s</w:t>
      </w:r>
      <w:r w:rsidR="00705DCE" w:rsidRPr="002F1C14">
        <w:rPr>
          <w:color w:val="auto"/>
          <w:highlight w:val="yellow"/>
          <w:lang w:eastAsia="zh-CN"/>
        </w:rPr>
        <w:t xml:space="preserve">: </w:t>
      </w:r>
      <w:r w:rsidR="006337E4" w:rsidRPr="002F1C14">
        <w:rPr>
          <w:color w:val="auto"/>
          <w:highlight w:val="yellow"/>
          <w:lang w:eastAsia="zh-CN"/>
        </w:rPr>
        <w:t xml:space="preserve">10 μL </w:t>
      </w:r>
      <w:r w:rsidR="00035A9E" w:rsidRPr="002F1C14">
        <w:rPr>
          <w:color w:val="auto"/>
          <w:highlight w:val="yellow"/>
          <w:lang w:eastAsia="zh-CN"/>
        </w:rPr>
        <w:t xml:space="preserve">of </w:t>
      </w:r>
      <w:r w:rsidR="006337E4" w:rsidRPr="002F1C14">
        <w:rPr>
          <w:color w:val="auto"/>
          <w:highlight w:val="yellow"/>
          <w:lang w:eastAsia="zh-CN"/>
        </w:rPr>
        <w:t>γ-</w:t>
      </w:r>
      <w:r w:rsidR="006337E4" w:rsidRPr="002F1C14">
        <w:rPr>
          <w:color w:val="auto"/>
          <w:highlight w:val="yellow"/>
          <w:vertAlign w:val="superscript"/>
          <w:lang w:eastAsia="zh-CN"/>
        </w:rPr>
        <w:t>32</w:t>
      </w:r>
      <w:r w:rsidR="006337E4" w:rsidRPr="002F1C14">
        <w:rPr>
          <w:color w:val="auto"/>
          <w:highlight w:val="yellow"/>
          <w:lang w:eastAsia="zh-CN"/>
        </w:rPr>
        <w:t>P-</w:t>
      </w:r>
      <w:r w:rsidR="007D388F" w:rsidRPr="002F1C14">
        <w:rPr>
          <w:color w:val="auto"/>
          <w:highlight w:val="yellow"/>
          <w:lang w:eastAsia="zh-CN"/>
        </w:rPr>
        <w:t>ATP (</w:t>
      </w:r>
      <w:r w:rsidR="006337E4" w:rsidRPr="002F1C14">
        <w:rPr>
          <w:color w:val="auto"/>
          <w:highlight w:val="yellow"/>
          <w:lang w:eastAsia="zh-CN"/>
        </w:rPr>
        <w:t>~1</w:t>
      </w:r>
      <w:r w:rsidR="004102A3" w:rsidRPr="002F1C14">
        <w:rPr>
          <w:color w:val="auto"/>
          <w:highlight w:val="yellow"/>
          <w:lang w:eastAsia="zh-CN"/>
        </w:rPr>
        <w:t>.5</w:t>
      </w:r>
      <w:r w:rsidR="007D388F" w:rsidRPr="002F1C14">
        <w:rPr>
          <w:color w:val="auto"/>
          <w:highlight w:val="yellow"/>
          <w:lang w:eastAsia="zh-CN"/>
        </w:rPr>
        <w:t xml:space="preserve"> </w:t>
      </w:r>
      <w:proofErr w:type="spellStart"/>
      <w:r w:rsidR="007D388F" w:rsidRPr="002F1C14">
        <w:rPr>
          <w:color w:val="auto"/>
          <w:highlight w:val="yellow"/>
          <w:lang w:eastAsia="zh-CN"/>
        </w:rPr>
        <w:t>mCi</w:t>
      </w:r>
      <w:proofErr w:type="spellEnd"/>
      <w:r w:rsidR="004102A3" w:rsidRPr="002F1C14">
        <w:rPr>
          <w:color w:val="auto"/>
          <w:highlight w:val="yellow"/>
          <w:lang w:eastAsia="zh-CN"/>
        </w:rPr>
        <w:t xml:space="preserve">, ~25 </w:t>
      </w:r>
      <w:proofErr w:type="spellStart"/>
      <w:r w:rsidR="004102A3" w:rsidRPr="002F1C14">
        <w:rPr>
          <w:color w:val="auto"/>
          <w:highlight w:val="yellow"/>
          <w:lang w:eastAsia="zh-CN"/>
        </w:rPr>
        <w:t>μM</w:t>
      </w:r>
      <w:proofErr w:type="spellEnd"/>
      <w:r w:rsidR="002938EC" w:rsidRPr="002F1C14">
        <w:rPr>
          <w:color w:val="auto"/>
          <w:highlight w:val="yellow"/>
          <w:lang w:eastAsia="zh-CN"/>
        </w:rPr>
        <w:t xml:space="preserve">, see </w:t>
      </w:r>
      <w:r w:rsidR="00CF7FB3" w:rsidRPr="002F1C14">
        <w:rPr>
          <w:b/>
          <w:color w:val="auto"/>
          <w:highlight w:val="yellow"/>
          <w:lang w:eastAsia="zh-CN"/>
        </w:rPr>
        <w:t>Table of Materials</w:t>
      </w:r>
      <w:r w:rsidR="007D388F" w:rsidRPr="002F1C14">
        <w:rPr>
          <w:color w:val="auto"/>
          <w:highlight w:val="yellow"/>
          <w:lang w:eastAsia="zh-CN"/>
        </w:rPr>
        <w:t xml:space="preserve">), </w:t>
      </w:r>
      <w:r w:rsidR="00B032AF" w:rsidRPr="002F1C14">
        <w:rPr>
          <w:color w:val="auto"/>
          <w:highlight w:val="yellow"/>
          <w:lang w:eastAsia="zh-CN"/>
        </w:rPr>
        <w:t>2</w:t>
      </w:r>
      <w:r w:rsidR="006337E4" w:rsidRPr="002F1C14">
        <w:rPr>
          <w:color w:val="auto"/>
          <w:highlight w:val="yellow"/>
          <w:lang w:eastAsia="zh-CN"/>
        </w:rPr>
        <w:t xml:space="preserve"> μL </w:t>
      </w:r>
      <w:r w:rsidR="00035A9E" w:rsidRPr="002F1C14">
        <w:rPr>
          <w:color w:val="auto"/>
          <w:highlight w:val="yellow"/>
          <w:lang w:eastAsia="zh-CN"/>
        </w:rPr>
        <w:t xml:space="preserve">of </w:t>
      </w:r>
      <w:r w:rsidR="0036207A" w:rsidRPr="002F1C14">
        <w:rPr>
          <w:color w:val="auto"/>
          <w:highlight w:val="yellow"/>
          <w:lang w:eastAsia="zh-CN"/>
        </w:rPr>
        <w:t>reverse transcription (</w:t>
      </w:r>
      <w:r w:rsidR="006337E4" w:rsidRPr="002F1C14">
        <w:rPr>
          <w:color w:val="auto"/>
          <w:highlight w:val="yellow"/>
          <w:lang w:eastAsia="zh-CN"/>
        </w:rPr>
        <w:t>RT</w:t>
      </w:r>
      <w:r w:rsidR="0036207A" w:rsidRPr="002F1C14">
        <w:rPr>
          <w:color w:val="auto"/>
          <w:highlight w:val="yellow"/>
          <w:lang w:eastAsia="zh-CN"/>
        </w:rPr>
        <w:t>)</w:t>
      </w:r>
      <w:r w:rsidR="006337E4" w:rsidRPr="002F1C14">
        <w:rPr>
          <w:color w:val="auto"/>
          <w:highlight w:val="yellow"/>
          <w:lang w:eastAsia="zh-CN"/>
        </w:rPr>
        <w:t xml:space="preserve"> primer (</w:t>
      </w:r>
      <w:r w:rsidR="004102A3" w:rsidRPr="002F1C14">
        <w:rPr>
          <w:color w:val="auto"/>
          <w:highlight w:val="yellow"/>
          <w:lang w:eastAsia="zh-CN"/>
        </w:rPr>
        <w:t>10</w:t>
      </w:r>
      <w:r w:rsidR="00E32092" w:rsidRPr="002F1C14">
        <w:rPr>
          <w:color w:val="auto"/>
          <w:highlight w:val="yellow"/>
          <w:lang w:eastAsia="zh-CN"/>
        </w:rPr>
        <w:t>0 μ</w:t>
      </w:r>
      <w:r w:rsidR="006337E4" w:rsidRPr="002F1C14">
        <w:rPr>
          <w:color w:val="auto"/>
          <w:highlight w:val="yellow"/>
          <w:lang w:eastAsia="zh-CN"/>
        </w:rPr>
        <w:t>M</w:t>
      </w:r>
      <w:r w:rsidR="00C84DF2" w:rsidRPr="002F1C14">
        <w:rPr>
          <w:color w:val="auto"/>
          <w:highlight w:val="yellow"/>
          <w:lang w:eastAsia="zh-CN"/>
        </w:rPr>
        <w:t xml:space="preserve">, for sequence see </w:t>
      </w:r>
      <w:r w:rsidR="00CF7FB3" w:rsidRPr="002F1C14">
        <w:rPr>
          <w:b/>
          <w:color w:val="auto"/>
          <w:highlight w:val="yellow"/>
          <w:lang w:eastAsia="zh-CN"/>
        </w:rPr>
        <w:t>Table 1</w:t>
      </w:r>
      <w:r w:rsidR="007D388F" w:rsidRPr="002F1C14">
        <w:rPr>
          <w:color w:val="auto"/>
          <w:highlight w:val="yellow"/>
          <w:lang w:eastAsia="zh-CN"/>
        </w:rPr>
        <w:t>)</w:t>
      </w:r>
      <w:r w:rsidR="00E32092" w:rsidRPr="002F1C14">
        <w:rPr>
          <w:color w:val="auto"/>
          <w:highlight w:val="yellow"/>
          <w:lang w:eastAsia="zh-CN"/>
        </w:rPr>
        <w:t>,</w:t>
      </w:r>
      <w:r w:rsidR="007D388F" w:rsidRPr="002F1C14">
        <w:rPr>
          <w:color w:val="auto"/>
          <w:highlight w:val="yellow"/>
          <w:lang w:eastAsia="zh-CN"/>
        </w:rPr>
        <w:t xml:space="preserve"> </w:t>
      </w:r>
      <w:r w:rsidR="00B032AF" w:rsidRPr="002F1C14">
        <w:rPr>
          <w:color w:val="auto"/>
          <w:highlight w:val="yellow"/>
          <w:lang w:eastAsia="zh-CN"/>
        </w:rPr>
        <w:t>2 μL</w:t>
      </w:r>
      <w:r w:rsidR="00035A9E" w:rsidRPr="002F1C14">
        <w:rPr>
          <w:color w:val="auto"/>
          <w:highlight w:val="yellow"/>
          <w:lang w:eastAsia="zh-CN"/>
        </w:rPr>
        <w:t xml:space="preserve"> of</w:t>
      </w:r>
      <w:r w:rsidR="00B032AF" w:rsidRPr="002F1C14">
        <w:rPr>
          <w:color w:val="auto"/>
          <w:highlight w:val="yellow"/>
          <w:lang w:eastAsia="zh-CN"/>
        </w:rPr>
        <w:t xml:space="preserve"> </w:t>
      </w:r>
      <w:r w:rsidR="00E32092" w:rsidRPr="002F1C14">
        <w:rPr>
          <w:color w:val="auto"/>
          <w:highlight w:val="yellow"/>
          <w:lang w:eastAsia="zh-CN"/>
        </w:rPr>
        <w:t>10</w:t>
      </w:r>
      <w:r w:rsidR="00035A9E" w:rsidRPr="002F1C14">
        <w:rPr>
          <w:color w:val="auto"/>
          <w:highlight w:val="yellow"/>
          <w:lang w:eastAsia="zh-CN"/>
        </w:rPr>
        <w:t>x</w:t>
      </w:r>
      <w:r w:rsidR="00E32092" w:rsidRPr="002F1C14">
        <w:rPr>
          <w:color w:val="auto"/>
          <w:highlight w:val="yellow"/>
          <w:lang w:eastAsia="zh-CN"/>
        </w:rPr>
        <w:t xml:space="preserve"> </w:t>
      </w:r>
      <w:r w:rsidR="007D388F" w:rsidRPr="002F1C14">
        <w:rPr>
          <w:color w:val="auto"/>
          <w:highlight w:val="yellow"/>
          <w:lang w:eastAsia="zh-CN"/>
        </w:rPr>
        <w:t xml:space="preserve">T4 </w:t>
      </w:r>
      <w:r w:rsidR="0036207A" w:rsidRPr="002F1C14">
        <w:rPr>
          <w:color w:val="auto"/>
          <w:highlight w:val="yellow"/>
          <w:lang w:eastAsia="zh-CN"/>
        </w:rPr>
        <w:t>polynucleotide kinase (</w:t>
      </w:r>
      <w:r w:rsidR="007D388F" w:rsidRPr="002F1C14">
        <w:rPr>
          <w:color w:val="auto"/>
          <w:highlight w:val="yellow"/>
          <w:lang w:eastAsia="zh-CN"/>
        </w:rPr>
        <w:t>PNK</w:t>
      </w:r>
      <w:r w:rsidR="0036207A" w:rsidRPr="002F1C14">
        <w:rPr>
          <w:color w:val="auto"/>
          <w:highlight w:val="yellow"/>
          <w:lang w:eastAsia="zh-CN"/>
        </w:rPr>
        <w:t>)</w:t>
      </w:r>
      <w:r w:rsidR="00E32092" w:rsidRPr="002F1C14">
        <w:rPr>
          <w:color w:val="auto"/>
          <w:highlight w:val="yellow"/>
          <w:lang w:eastAsia="zh-CN"/>
        </w:rPr>
        <w:t xml:space="preserve"> reaction buffer</w:t>
      </w:r>
      <w:r w:rsidR="007D388F" w:rsidRPr="002F1C14">
        <w:rPr>
          <w:color w:val="auto"/>
          <w:highlight w:val="yellow"/>
          <w:lang w:eastAsia="zh-CN"/>
        </w:rPr>
        <w:t xml:space="preserve">, </w:t>
      </w:r>
      <w:r w:rsidR="00B032AF" w:rsidRPr="002F1C14">
        <w:rPr>
          <w:color w:val="auto"/>
          <w:highlight w:val="yellow"/>
          <w:lang w:eastAsia="zh-CN"/>
        </w:rPr>
        <w:t xml:space="preserve">1 μL </w:t>
      </w:r>
      <w:r w:rsidR="00035A9E" w:rsidRPr="002F1C14">
        <w:rPr>
          <w:color w:val="auto"/>
          <w:highlight w:val="yellow"/>
          <w:lang w:eastAsia="zh-CN"/>
        </w:rPr>
        <w:t xml:space="preserve">of </w:t>
      </w:r>
      <w:r w:rsidR="00E32092" w:rsidRPr="002F1C14">
        <w:rPr>
          <w:color w:val="auto"/>
          <w:highlight w:val="yellow"/>
          <w:lang w:eastAsia="zh-CN"/>
        </w:rPr>
        <w:t>T</w:t>
      </w:r>
      <w:r w:rsidR="007E3881" w:rsidRPr="002F1C14">
        <w:rPr>
          <w:color w:val="auto"/>
          <w:highlight w:val="yellow"/>
          <w:lang w:eastAsia="zh-CN"/>
        </w:rPr>
        <w:t>4 PNK</w:t>
      </w:r>
      <w:r w:rsidR="00B032AF" w:rsidRPr="002F1C14">
        <w:rPr>
          <w:color w:val="auto"/>
          <w:highlight w:val="yellow"/>
          <w:lang w:eastAsia="zh-CN"/>
        </w:rPr>
        <w:t xml:space="preserve"> </w:t>
      </w:r>
      <w:r w:rsidR="002938EC" w:rsidRPr="002F1C14">
        <w:rPr>
          <w:color w:val="auto"/>
          <w:highlight w:val="yellow"/>
          <w:lang w:eastAsia="zh-CN"/>
        </w:rPr>
        <w:t xml:space="preserve">(see </w:t>
      </w:r>
      <w:r w:rsidR="00CF7FB3" w:rsidRPr="002F1C14">
        <w:rPr>
          <w:b/>
          <w:color w:val="auto"/>
          <w:highlight w:val="yellow"/>
          <w:lang w:eastAsia="zh-CN"/>
        </w:rPr>
        <w:t>Table of Materials</w:t>
      </w:r>
      <w:r w:rsidR="002938EC" w:rsidRPr="002F1C14">
        <w:rPr>
          <w:color w:val="auto"/>
          <w:highlight w:val="yellow"/>
          <w:lang w:eastAsia="zh-CN"/>
        </w:rPr>
        <w:t>)</w:t>
      </w:r>
      <w:r w:rsidR="00035A9E" w:rsidRPr="002F1C14">
        <w:rPr>
          <w:color w:val="auto"/>
          <w:highlight w:val="yellow"/>
          <w:lang w:eastAsia="zh-CN"/>
        </w:rPr>
        <w:t>,</w:t>
      </w:r>
      <w:r w:rsidR="002938EC" w:rsidRPr="002F1C14">
        <w:rPr>
          <w:color w:val="auto"/>
          <w:highlight w:val="yellow"/>
          <w:lang w:eastAsia="zh-CN"/>
        </w:rPr>
        <w:t xml:space="preserve"> </w:t>
      </w:r>
      <w:r w:rsidR="00B032AF" w:rsidRPr="002F1C14">
        <w:rPr>
          <w:color w:val="auto"/>
          <w:highlight w:val="yellow"/>
          <w:lang w:eastAsia="zh-CN"/>
        </w:rPr>
        <w:t>and 5 μL</w:t>
      </w:r>
      <w:r w:rsidR="00035A9E" w:rsidRPr="002F1C14">
        <w:rPr>
          <w:color w:val="auto"/>
          <w:highlight w:val="yellow"/>
          <w:lang w:eastAsia="zh-CN"/>
        </w:rPr>
        <w:t xml:space="preserve"> of</w:t>
      </w:r>
      <w:r w:rsidR="007E3881" w:rsidRPr="002F1C14">
        <w:rPr>
          <w:color w:val="auto"/>
          <w:highlight w:val="yellow"/>
          <w:lang w:eastAsia="zh-CN"/>
        </w:rPr>
        <w:t xml:space="preserve"> RNase-free water. Incubate at 37 °C for 1 h. </w:t>
      </w:r>
    </w:p>
    <w:bookmarkEnd w:id="6"/>
    <w:p w14:paraId="68FFE3EC" w14:textId="77777777" w:rsidR="0085533B" w:rsidRPr="002F1C14" w:rsidRDefault="0085533B" w:rsidP="00947E59">
      <w:pPr>
        <w:pStyle w:val="NormalWeb"/>
        <w:widowControl/>
        <w:spacing w:before="0" w:beforeAutospacing="0" w:after="0" w:afterAutospacing="0"/>
        <w:rPr>
          <w:color w:val="auto"/>
          <w:highlight w:val="magenta"/>
          <w:lang w:eastAsia="zh-CN"/>
        </w:rPr>
      </w:pPr>
    </w:p>
    <w:p w14:paraId="7A6138B6" w14:textId="49B90B9C" w:rsidR="009E772A" w:rsidRPr="001D053B" w:rsidRDefault="007034BF" w:rsidP="00947E59">
      <w:pPr>
        <w:pStyle w:val="NormalWeb"/>
        <w:widowControl/>
        <w:spacing w:before="0" w:beforeAutospacing="0" w:after="0" w:afterAutospacing="0"/>
        <w:rPr>
          <w:color w:val="auto"/>
          <w:lang w:eastAsia="zh-CN"/>
        </w:rPr>
      </w:pPr>
      <w:r w:rsidRPr="002F1C14">
        <w:rPr>
          <w:color w:val="auto"/>
          <w:highlight w:val="yellow"/>
          <w:lang w:eastAsia="zh-CN"/>
        </w:rPr>
        <w:t>1.2</w:t>
      </w:r>
      <w:r w:rsidR="002938EC" w:rsidRPr="002F1C14">
        <w:rPr>
          <w:color w:val="auto"/>
          <w:highlight w:val="yellow"/>
          <w:lang w:eastAsia="zh-CN"/>
        </w:rPr>
        <w:t xml:space="preserve">.2 </w:t>
      </w:r>
      <w:r w:rsidR="007E3881" w:rsidRPr="002F1C14">
        <w:rPr>
          <w:color w:val="auto"/>
          <w:highlight w:val="yellow"/>
          <w:lang w:eastAsia="zh-CN"/>
        </w:rPr>
        <w:t xml:space="preserve">Mix with </w:t>
      </w:r>
      <w:r w:rsidR="00C84DF2" w:rsidRPr="002F1C14">
        <w:rPr>
          <w:color w:val="auto"/>
          <w:highlight w:val="yellow"/>
          <w:lang w:eastAsia="zh-CN"/>
        </w:rPr>
        <w:t xml:space="preserve">25 μL </w:t>
      </w:r>
      <w:r w:rsidR="001D053B" w:rsidRPr="002F1C14">
        <w:rPr>
          <w:color w:val="auto"/>
          <w:highlight w:val="yellow"/>
          <w:lang w:eastAsia="zh-CN"/>
        </w:rPr>
        <w:t xml:space="preserve">of </w:t>
      </w:r>
      <w:r w:rsidR="00C84DF2" w:rsidRPr="002F1C14">
        <w:rPr>
          <w:color w:val="auto"/>
          <w:highlight w:val="yellow"/>
          <w:lang w:eastAsia="zh-CN"/>
        </w:rPr>
        <w:t>2</w:t>
      </w:r>
      <w:r w:rsidR="001D053B" w:rsidRPr="002F1C14">
        <w:rPr>
          <w:color w:val="auto"/>
          <w:highlight w:val="yellow"/>
          <w:lang w:eastAsia="zh-CN"/>
        </w:rPr>
        <w:t>x</w:t>
      </w:r>
      <w:r w:rsidR="00C84DF2" w:rsidRPr="002F1C14">
        <w:rPr>
          <w:color w:val="auto"/>
          <w:highlight w:val="yellow"/>
          <w:lang w:eastAsia="zh-CN"/>
        </w:rPr>
        <w:t xml:space="preserve"> TBE-urea sample buffer</w:t>
      </w:r>
      <w:r w:rsidR="007E3881" w:rsidRPr="002F1C14">
        <w:rPr>
          <w:color w:val="auto"/>
          <w:highlight w:val="yellow"/>
          <w:lang w:eastAsia="zh-CN"/>
        </w:rPr>
        <w:t>. Heat</w:t>
      </w:r>
      <w:r w:rsidR="00D35AAA" w:rsidRPr="002F1C14">
        <w:rPr>
          <w:color w:val="auto"/>
          <w:highlight w:val="yellow"/>
          <w:lang w:eastAsia="zh-CN"/>
        </w:rPr>
        <w:t>-</w:t>
      </w:r>
      <w:r w:rsidR="007E3881" w:rsidRPr="002F1C14">
        <w:rPr>
          <w:color w:val="auto"/>
          <w:highlight w:val="yellow"/>
          <w:lang w:eastAsia="zh-CN"/>
        </w:rPr>
        <w:t>inactivate for 20 min at 65 °C</w:t>
      </w:r>
      <w:r w:rsidR="005F6E6F" w:rsidRPr="002F1C14">
        <w:rPr>
          <w:color w:val="auto"/>
          <w:highlight w:val="yellow"/>
          <w:lang w:eastAsia="zh-CN"/>
        </w:rPr>
        <w:t>.</w:t>
      </w:r>
      <w:r w:rsidR="005F6E6F" w:rsidRPr="001D053B">
        <w:rPr>
          <w:color w:val="auto"/>
          <w:lang w:eastAsia="zh-CN"/>
        </w:rPr>
        <w:t xml:space="preserve"> </w:t>
      </w:r>
    </w:p>
    <w:bookmarkEnd w:id="5"/>
    <w:p w14:paraId="246CFCD0" w14:textId="77777777" w:rsidR="009E772A" w:rsidRPr="00CF7FB3" w:rsidRDefault="009E772A" w:rsidP="00947E59">
      <w:pPr>
        <w:pStyle w:val="NormalWeb"/>
        <w:widowControl/>
        <w:spacing w:before="0" w:beforeAutospacing="0" w:after="0" w:afterAutospacing="0"/>
        <w:rPr>
          <w:color w:val="auto"/>
          <w:lang w:eastAsia="zh-CN"/>
        </w:rPr>
      </w:pPr>
    </w:p>
    <w:p w14:paraId="211F8194" w14:textId="335732EA" w:rsidR="00B65849" w:rsidRPr="00CF7FB3" w:rsidRDefault="00EB1B7C" w:rsidP="00947E59">
      <w:pPr>
        <w:pStyle w:val="NormalWeb"/>
        <w:widowControl/>
        <w:spacing w:before="0" w:beforeAutospacing="0" w:after="0" w:afterAutospacing="0"/>
        <w:rPr>
          <w:color w:val="auto"/>
          <w:lang w:eastAsia="zh-CN"/>
        </w:rPr>
      </w:pPr>
      <w:r w:rsidRPr="00EB1B7C">
        <w:rPr>
          <w:color w:val="auto"/>
          <w:lang w:eastAsia="zh-CN"/>
        </w:rPr>
        <w:t>NOTE:</w:t>
      </w:r>
      <w:r w:rsidR="009E772A" w:rsidRPr="00CF7FB3">
        <w:rPr>
          <w:color w:val="auto"/>
          <w:lang w:eastAsia="zh-CN"/>
        </w:rPr>
        <w:t xml:space="preserve"> </w:t>
      </w:r>
      <w:r w:rsidR="005F6E6F" w:rsidRPr="00CF7FB3">
        <w:rPr>
          <w:color w:val="auto"/>
          <w:lang w:eastAsia="zh-CN"/>
        </w:rPr>
        <w:t xml:space="preserve">Store </w:t>
      </w:r>
      <w:r w:rsidR="009E772A" w:rsidRPr="00CF7FB3">
        <w:rPr>
          <w:color w:val="auto"/>
          <w:lang w:eastAsia="zh-CN"/>
        </w:rPr>
        <w:t xml:space="preserve">the labeled crude product </w:t>
      </w:r>
      <w:r w:rsidR="005F6E6F" w:rsidRPr="00CF7FB3">
        <w:rPr>
          <w:color w:val="auto"/>
          <w:lang w:eastAsia="zh-CN"/>
        </w:rPr>
        <w:t xml:space="preserve">at </w:t>
      </w:r>
      <w:r w:rsidR="008F00FE">
        <w:rPr>
          <w:color w:val="auto"/>
          <w:lang w:eastAsia="zh-CN"/>
        </w:rPr>
        <w:t>-</w:t>
      </w:r>
      <w:r w:rsidR="005F6E6F" w:rsidRPr="00CF7FB3">
        <w:rPr>
          <w:color w:val="auto"/>
          <w:lang w:eastAsia="zh-CN"/>
        </w:rPr>
        <w:t>2</w:t>
      </w:r>
      <w:r w:rsidR="007E3881" w:rsidRPr="00CF7FB3">
        <w:rPr>
          <w:color w:val="auto"/>
          <w:lang w:eastAsia="zh-CN"/>
        </w:rPr>
        <w:t>0 °C</w:t>
      </w:r>
      <w:r w:rsidR="009E772A" w:rsidRPr="00CF7FB3">
        <w:rPr>
          <w:color w:val="auto"/>
          <w:lang w:eastAsia="zh-CN"/>
        </w:rPr>
        <w:t xml:space="preserve"> if it </w:t>
      </w:r>
      <w:r w:rsidR="00D35AAA">
        <w:rPr>
          <w:color w:val="auto"/>
          <w:lang w:eastAsia="zh-CN"/>
        </w:rPr>
        <w:t>is</w:t>
      </w:r>
      <w:r w:rsidR="009E772A" w:rsidRPr="00CF7FB3">
        <w:rPr>
          <w:color w:val="auto"/>
          <w:lang w:eastAsia="zh-CN"/>
        </w:rPr>
        <w:t xml:space="preserve"> not </w:t>
      </w:r>
      <w:r w:rsidR="00D35AAA">
        <w:rPr>
          <w:color w:val="auto"/>
          <w:lang w:eastAsia="zh-CN"/>
        </w:rPr>
        <w:t xml:space="preserve">to </w:t>
      </w:r>
      <w:r w:rsidR="009E772A" w:rsidRPr="00CF7FB3">
        <w:rPr>
          <w:color w:val="auto"/>
          <w:lang w:eastAsia="zh-CN"/>
        </w:rPr>
        <w:t>be immediately purified</w:t>
      </w:r>
      <w:r w:rsidR="007E3881" w:rsidRPr="00CF7FB3">
        <w:rPr>
          <w:color w:val="auto"/>
          <w:lang w:eastAsia="zh-CN"/>
        </w:rPr>
        <w:t>.</w:t>
      </w:r>
      <w:r w:rsidR="007E3881" w:rsidRPr="00CF7FB3">
        <w:rPr>
          <w:rFonts w:hint="eastAsia"/>
          <w:color w:val="auto"/>
          <w:lang w:eastAsia="zh-CN"/>
        </w:rPr>
        <w:t xml:space="preserve"> </w:t>
      </w:r>
    </w:p>
    <w:p w14:paraId="6B22FF7E" w14:textId="77777777" w:rsidR="0085533B" w:rsidRPr="00CF7FB3" w:rsidRDefault="0085533B" w:rsidP="00947E59">
      <w:pPr>
        <w:pStyle w:val="NormalWeb"/>
        <w:widowControl/>
        <w:spacing w:before="0" w:beforeAutospacing="0" w:after="0" w:afterAutospacing="0"/>
        <w:rPr>
          <w:color w:val="auto"/>
          <w:lang w:eastAsia="zh-CN"/>
        </w:rPr>
      </w:pPr>
    </w:p>
    <w:p w14:paraId="14A650C2" w14:textId="1E8A94C3" w:rsidR="00583E44" w:rsidRPr="00C712A3" w:rsidRDefault="007034BF" w:rsidP="00947E59">
      <w:pPr>
        <w:pStyle w:val="NormalWeb"/>
        <w:widowControl/>
        <w:spacing w:before="0" w:beforeAutospacing="0" w:after="0" w:afterAutospacing="0"/>
        <w:rPr>
          <w:color w:val="auto"/>
          <w:lang w:eastAsia="zh-CN"/>
        </w:rPr>
      </w:pPr>
      <w:r w:rsidRPr="002F1C14">
        <w:rPr>
          <w:color w:val="auto"/>
          <w:highlight w:val="yellow"/>
          <w:lang w:eastAsia="zh-CN"/>
        </w:rPr>
        <w:t>1.2</w:t>
      </w:r>
      <w:r w:rsidR="007E3881" w:rsidRPr="002F1C14">
        <w:rPr>
          <w:color w:val="auto"/>
          <w:highlight w:val="yellow"/>
          <w:lang w:eastAsia="zh-CN"/>
        </w:rPr>
        <w:t>.</w:t>
      </w:r>
      <w:r w:rsidR="002938EC" w:rsidRPr="002F1C14">
        <w:rPr>
          <w:color w:val="auto"/>
          <w:highlight w:val="yellow"/>
          <w:lang w:eastAsia="zh-CN"/>
        </w:rPr>
        <w:t xml:space="preserve">3 </w:t>
      </w:r>
      <w:r w:rsidR="000A7328" w:rsidRPr="002F1C14">
        <w:rPr>
          <w:color w:val="auto"/>
          <w:highlight w:val="yellow"/>
          <w:lang w:eastAsia="zh-CN"/>
        </w:rPr>
        <w:t>Run</w:t>
      </w:r>
      <w:r w:rsidR="00C84DF2" w:rsidRPr="002F1C14">
        <w:rPr>
          <w:color w:val="auto"/>
          <w:highlight w:val="yellow"/>
          <w:lang w:eastAsia="zh-CN"/>
        </w:rPr>
        <w:t xml:space="preserve"> </w:t>
      </w:r>
      <w:r w:rsidR="00DD3382" w:rsidRPr="002F1C14">
        <w:rPr>
          <w:color w:val="auto"/>
          <w:highlight w:val="yellow"/>
          <w:lang w:eastAsia="zh-CN"/>
        </w:rPr>
        <w:t xml:space="preserve">a </w:t>
      </w:r>
      <w:r w:rsidR="00C84DF2" w:rsidRPr="002F1C14">
        <w:rPr>
          <w:color w:val="auto"/>
          <w:highlight w:val="yellow"/>
          <w:lang w:eastAsia="zh-CN"/>
        </w:rPr>
        <w:t>20</w:t>
      </w:r>
      <w:r w:rsidR="00CF7FB3" w:rsidRPr="002F1C14">
        <w:rPr>
          <w:color w:val="auto"/>
          <w:highlight w:val="yellow"/>
          <w:lang w:eastAsia="zh-CN"/>
        </w:rPr>
        <w:t>%</w:t>
      </w:r>
      <w:r w:rsidR="00C41D52" w:rsidRPr="002F1C14">
        <w:rPr>
          <w:color w:val="auto"/>
          <w:highlight w:val="yellow"/>
          <w:lang w:eastAsia="zh-CN"/>
        </w:rPr>
        <w:t xml:space="preserve"> </w:t>
      </w:r>
      <w:r w:rsidR="00C84DF2" w:rsidRPr="002F1C14">
        <w:rPr>
          <w:color w:val="auto"/>
          <w:highlight w:val="yellow"/>
          <w:lang w:eastAsia="zh-CN"/>
        </w:rPr>
        <w:t xml:space="preserve">acrylamide gel </w:t>
      </w:r>
      <w:r w:rsidR="00F23275" w:rsidRPr="002F1C14">
        <w:rPr>
          <w:color w:val="auto"/>
          <w:highlight w:val="yellow"/>
          <w:lang w:eastAsia="zh-CN"/>
        </w:rPr>
        <w:t>at 60 W for 1 h</w:t>
      </w:r>
      <w:r w:rsidR="00C84DF2" w:rsidRPr="002F1C14">
        <w:rPr>
          <w:color w:val="auto"/>
          <w:highlight w:val="yellow"/>
          <w:lang w:eastAsia="zh-CN"/>
        </w:rPr>
        <w:t>.</w:t>
      </w:r>
      <w:r w:rsidR="00C84DF2" w:rsidRPr="00C712A3">
        <w:rPr>
          <w:color w:val="auto"/>
          <w:lang w:eastAsia="zh-CN"/>
        </w:rPr>
        <w:t xml:space="preserve"> </w:t>
      </w:r>
    </w:p>
    <w:p w14:paraId="54D2A6C0" w14:textId="77777777" w:rsidR="0085533B" w:rsidRPr="00CF7FB3" w:rsidRDefault="0085533B" w:rsidP="00947E59">
      <w:pPr>
        <w:pStyle w:val="NormalWeb"/>
        <w:widowControl/>
        <w:spacing w:before="0" w:beforeAutospacing="0" w:after="0" w:afterAutospacing="0"/>
        <w:rPr>
          <w:color w:val="auto"/>
          <w:lang w:eastAsia="zh-CN"/>
        </w:rPr>
      </w:pPr>
    </w:p>
    <w:p w14:paraId="1637D248" w14:textId="1B76A482" w:rsidR="00632090" w:rsidRPr="00CF7FB3" w:rsidRDefault="00CF7FB3" w:rsidP="00947E59">
      <w:pPr>
        <w:pStyle w:val="NormalWeb"/>
        <w:widowControl/>
        <w:spacing w:before="0" w:beforeAutospacing="0" w:after="0" w:afterAutospacing="0"/>
        <w:rPr>
          <w:color w:val="auto"/>
          <w:lang w:eastAsia="zh-CN"/>
        </w:rPr>
      </w:pPr>
      <w:r w:rsidRPr="00847011">
        <w:rPr>
          <w:color w:val="auto"/>
          <w:lang w:eastAsia="zh-CN"/>
        </w:rPr>
        <w:t>CAUTION:</w:t>
      </w:r>
      <w:r w:rsidR="00583E44" w:rsidRPr="00847011">
        <w:rPr>
          <w:color w:val="auto"/>
          <w:lang w:eastAsia="zh-CN"/>
        </w:rPr>
        <w:t xml:space="preserve"> Load</w:t>
      </w:r>
      <w:r w:rsidR="00D35AAA">
        <w:rPr>
          <w:color w:val="auto"/>
          <w:lang w:eastAsia="zh-CN"/>
        </w:rPr>
        <w:t xml:space="preserve"> the</w:t>
      </w:r>
      <w:r w:rsidR="00583E44" w:rsidRPr="00847011">
        <w:rPr>
          <w:color w:val="auto"/>
          <w:lang w:eastAsia="zh-CN"/>
        </w:rPr>
        <w:t xml:space="preserve"> </w:t>
      </w:r>
      <w:r w:rsidR="00C41D52" w:rsidRPr="00847011">
        <w:rPr>
          <w:color w:val="auto"/>
          <w:vertAlign w:val="superscript"/>
          <w:lang w:eastAsia="zh-CN"/>
        </w:rPr>
        <w:t>32</w:t>
      </w:r>
      <w:r w:rsidR="00583E44" w:rsidRPr="00847011">
        <w:rPr>
          <w:color w:val="auto"/>
          <w:lang w:eastAsia="zh-CN"/>
        </w:rPr>
        <w:t>P-</w:t>
      </w:r>
      <w:r w:rsidR="00C41D52" w:rsidRPr="00847011">
        <w:rPr>
          <w:color w:val="auto"/>
          <w:lang w:eastAsia="zh-CN"/>
        </w:rPr>
        <w:t xml:space="preserve">labeled </w:t>
      </w:r>
      <w:r w:rsidR="00583E44" w:rsidRPr="00847011">
        <w:rPr>
          <w:color w:val="auto"/>
          <w:lang w:eastAsia="zh-CN"/>
        </w:rPr>
        <w:t xml:space="preserve">primer </w:t>
      </w:r>
      <w:r w:rsidR="00450367" w:rsidRPr="00847011">
        <w:rPr>
          <w:color w:val="auto"/>
          <w:lang w:eastAsia="zh-CN"/>
        </w:rPr>
        <w:t xml:space="preserve">from </w:t>
      </w:r>
      <w:r w:rsidR="004616E4">
        <w:rPr>
          <w:color w:val="auto"/>
          <w:lang w:eastAsia="zh-CN"/>
        </w:rPr>
        <w:t xml:space="preserve">step </w:t>
      </w:r>
      <w:r w:rsidR="007034BF" w:rsidRPr="00847011">
        <w:rPr>
          <w:color w:val="auto"/>
          <w:lang w:eastAsia="zh-CN"/>
        </w:rPr>
        <w:t>1.2</w:t>
      </w:r>
      <w:r w:rsidR="00450367" w:rsidRPr="00847011">
        <w:rPr>
          <w:color w:val="auto"/>
          <w:lang w:eastAsia="zh-CN"/>
        </w:rPr>
        <w:t>.1</w:t>
      </w:r>
      <w:r w:rsidR="00E611D5" w:rsidRPr="00847011">
        <w:rPr>
          <w:color w:val="auto"/>
          <w:lang w:eastAsia="zh-CN"/>
        </w:rPr>
        <w:t xml:space="preserve"> </w:t>
      </w:r>
      <w:r w:rsidR="00125A99" w:rsidRPr="00847011">
        <w:rPr>
          <w:color w:val="auto"/>
          <w:lang w:eastAsia="zh-CN"/>
        </w:rPr>
        <w:t xml:space="preserve">onto the gel </w:t>
      </w:r>
      <w:r w:rsidR="00E611D5" w:rsidRPr="00847011">
        <w:rPr>
          <w:color w:val="auto"/>
          <w:lang w:eastAsia="zh-CN"/>
        </w:rPr>
        <w:t>and avoid bleeding the</w:t>
      </w:r>
      <w:r w:rsidR="00E611D5" w:rsidRPr="00CF7FB3">
        <w:rPr>
          <w:color w:val="auto"/>
          <w:lang w:eastAsia="zh-CN"/>
        </w:rPr>
        <w:t xml:space="preserve"> radioactivity into the top reservoir</w:t>
      </w:r>
      <w:r w:rsidR="00C41D52" w:rsidRPr="00CF7FB3">
        <w:rPr>
          <w:color w:val="auto"/>
          <w:lang w:eastAsia="zh-CN"/>
        </w:rPr>
        <w:t xml:space="preserve">. </w:t>
      </w:r>
      <w:r w:rsidR="00E611D5" w:rsidRPr="00CF7FB3">
        <w:rPr>
          <w:color w:val="auto"/>
          <w:lang w:eastAsia="zh-CN"/>
        </w:rPr>
        <w:t xml:space="preserve">Do not load more than </w:t>
      </w:r>
      <w:r w:rsidR="00D35AAA">
        <w:rPr>
          <w:color w:val="auto"/>
          <w:lang w:eastAsia="zh-CN"/>
        </w:rPr>
        <w:t>one-third</w:t>
      </w:r>
      <w:r w:rsidR="00E611D5" w:rsidRPr="00CF7FB3">
        <w:rPr>
          <w:color w:val="auto"/>
          <w:lang w:eastAsia="zh-CN"/>
        </w:rPr>
        <w:t xml:space="preserve"> of the height of the well</w:t>
      </w:r>
      <w:r w:rsidR="00632090" w:rsidRPr="00CF7FB3">
        <w:rPr>
          <w:color w:val="auto"/>
          <w:lang w:eastAsia="zh-CN"/>
        </w:rPr>
        <w:t xml:space="preserve"> </w:t>
      </w:r>
      <w:r w:rsidR="00E611D5" w:rsidRPr="00CF7FB3">
        <w:rPr>
          <w:color w:val="auto"/>
          <w:lang w:eastAsia="zh-CN"/>
        </w:rPr>
        <w:t>to ensure a thin band on the gel (use multiple wells if necessary).</w:t>
      </w:r>
      <w:r w:rsidR="00F536A7" w:rsidRPr="00CF7FB3">
        <w:rPr>
          <w:color w:val="auto"/>
          <w:lang w:eastAsia="zh-CN"/>
        </w:rPr>
        <w:t xml:space="preserve"> </w:t>
      </w:r>
      <w:r w:rsidR="00583E44" w:rsidRPr="00CF7FB3">
        <w:rPr>
          <w:color w:val="auto"/>
          <w:lang w:eastAsia="zh-CN"/>
        </w:rPr>
        <w:t>T</w:t>
      </w:r>
      <w:r w:rsidR="00F536A7" w:rsidRPr="00CF7FB3">
        <w:rPr>
          <w:color w:val="auto"/>
          <w:lang w:eastAsia="zh-CN"/>
        </w:rPr>
        <w:t xml:space="preserve">he liquid in the bottom reservoir can be highly radioactive. </w:t>
      </w:r>
    </w:p>
    <w:p w14:paraId="5B47243D" w14:textId="77777777" w:rsidR="0085533B" w:rsidRPr="00CF7FB3" w:rsidRDefault="0085533B" w:rsidP="00947E59">
      <w:pPr>
        <w:pStyle w:val="NormalWeb"/>
        <w:widowControl/>
        <w:spacing w:before="0" w:beforeAutospacing="0" w:after="0" w:afterAutospacing="0"/>
        <w:rPr>
          <w:color w:val="auto"/>
          <w:highlight w:val="yellow"/>
          <w:lang w:eastAsia="zh-CN"/>
        </w:rPr>
      </w:pPr>
    </w:p>
    <w:p w14:paraId="1BD5C7C0" w14:textId="4A8606C8" w:rsidR="008E60B8" w:rsidRPr="002F1C14" w:rsidRDefault="007034BF" w:rsidP="00947E59">
      <w:pPr>
        <w:pStyle w:val="NormalWeb"/>
        <w:widowControl/>
        <w:spacing w:before="0" w:beforeAutospacing="0" w:after="0" w:afterAutospacing="0"/>
        <w:rPr>
          <w:color w:val="auto"/>
          <w:highlight w:val="magenta"/>
          <w:lang w:eastAsia="zh-CN"/>
        </w:rPr>
      </w:pPr>
      <w:bookmarkStart w:id="7" w:name="_Hlk528243881"/>
      <w:bookmarkStart w:id="8" w:name="_Hlk528607676"/>
      <w:r w:rsidRPr="002F1C14">
        <w:rPr>
          <w:color w:val="auto"/>
          <w:highlight w:val="yellow"/>
          <w:lang w:eastAsia="zh-CN"/>
        </w:rPr>
        <w:t>1.2</w:t>
      </w:r>
      <w:r w:rsidR="00F536A7" w:rsidRPr="002F1C14">
        <w:rPr>
          <w:color w:val="auto"/>
          <w:highlight w:val="yellow"/>
          <w:lang w:eastAsia="zh-CN"/>
        </w:rPr>
        <w:t>.</w:t>
      </w:r>
      <w:r w:rsidR="002938EC" w:rsidRPr="002F1C14">
        <w:rPr>
          <w:color w:val="auto"/>
          <w:highlight w:val="yellow"/>
          <w:lang w:eastAsia="zh-CN"/>
        </w:rPr>
        <w:t xml:space="preserve">4 </w:t>
      </w:r>
      <w:r w:rsidR="00125A99" w:rsidRPr="002F1C14">
        <w:rPr>
          <w:color w:val="auto"/>
          <w:highlight w:val="yellow"/>
          <w:lang w:eastAsia="zh-CN"/>
        </w:rPr>
        <w:t>Remove the glass plates</w:t>
      </w:r>
      <w:r w:rsidR="00E13936" w:rsidRPr="002F1C14">
        <w:rPr>
          <w:color w:val="auto"/>
          <w:highlight w:val="yellow"/>
          <w:lang w:eastAsia="zh-CN"/>
        </w:rPr>
        <w:t xml:space="preserve"> of the gel cassette</w:t>
      </w:r>
      <w:r w:rsidR="00C17469" w:rsidRPr="002F1C14">
        <w:rPr>
          <w:color w:val="auto"/>
          <w:highlight w:val="yellow"/>
          <w:lang w:eastAsia="zh-CN"/>
        </w:rPr>
        <w:t xml:space="preserve"> and</w:t>
      </w:r>
      <w:r w:rsidR="00125A99" w:rsidRPr="002F1C14">
        <w:rPr>
          <w:color w:val="auto"/>
          <w:highlight w:val="yellow"/>
          <w:lang w:eastAsia="zh-CN"/>
        </w:rPr>
        <w:t xml:space="preserve"> </w:t>
      </w:r>
      <w:r w:rsidR="00C17469" w:rsidRPr="002F1C14">
        <w:rPr>
          <w:color w:val="auto"/>
          <w:highlight w:val="yellow"/>
          <w:lang w:eastAsia="zh-CN"/>
        </w:rPr>
        <w:t>l</w:t>
      </w:r>
      <w:r w:rsidR="00E13936" w:rsidRPr="002F1C14">
        <w:rPr>
          <w:color w:val="auto"/>
          <w:highlight w:val="yellow"/>
          <w:lang w:eastAsia="zh-CN"/>
        </w:rPr>
        <w:t xml:space="preserve">ay the gel on a piece of plastic wrap. Top the gel with another </w:t>
      </w:r>
      <w:r w:rsidR="00125A99" w:rsidRPr="002F1C14">
        <w:rPr>
          <w:color w:val="auto"/>
          <w:highlight w:val="yellow"/>
          <w:lang w:eastAsia="zh-CN"/>
        </w:rPr>
        <w:t xml:space="preserve">piece of </w:t>
      </w:r>
      <w:r w:rsidR="00F536A7" w:rsidRPr="002F1C14">
        <w:rPr>
          <w:color w:val="auto"/>
          <w:highlight w:val="yellow"/>
          <w:lang w:eastAsia="zh-CN"/>
        </w:rPr>
        <w:t>plastic wrap</w:t>
      </w:r>
      <w:r w:rsidR="000F1DCD" w:rsidRPr="002F1C14">
        <w:rPr>
          <w:color w:val="auto"/>
          <w:highlight w:val="yellow"/>
          <w:lang w:eastAsia="zh-CN"/>
        </w:rPr>
        <w:t xml:space="preserve"> to make an air-tight sandwich</w:t>
      </w:r>
      <w:r w:rsidR="00125A99" w:rsidRPr="002F1C14">
        <w:rPr>
          <w:color w:val="auto"/>
          <w:highlight w:val="yellow"/>
          <w:lang w:eastAsia="zh-CN"/>
        </w:rPr>
        <w:t>.</w:t>
      </w:r>
      <w:r w:rsidR="0085533B" w:rsidRPr="002F1C14">
        <w:rPr>
          <w:color w:val="auto"/>
          <w:highlight w:val="yellow"/>
          <w:lang w:eastAsia="zh-CN"/>
        </w:rPr>
        <w:t xml:space="preserve"> </w:t>
      </w:r>
      <w:r w:rsidR="00125A99" w:rsidRPr="008F4D2F">
        <w:rPr>
          <w:color w:val="auto"/>
          <w:highlight w:val="yellow"/>
          <w:lang w:eastAsia="zh-CN"/>
        </w:rPr>
        <w:t xml:space="preserve">Expose the gel </w:t>
      </w:r>
      <w:r w:rsidR="00F536A7" w:rsidRPr="008F4D2F">
        <w:rPr>
          <w:color w:val="auto"/>
          <w:highlight w:val="yellow"/>
          <w:lang w:eastAsia="zh-CN"/>
        </w:rPr>
        <w:t>to a phosphor storage screen</w:t>
      </w:r>
      <w:r w:rsidR="00E84BB9" w:rsidRPr="008F4D2F">
        <w:rPr>
          <w:color w:val="auto"/>
          <w:highlight w:val="yellow"/>
          <w:lang w:eastAsia="zh-CN"/>
        </w:rPr>
        <w:t xml:space="preserve"> </w:t>
      </w:r>
      <w:r w:rsidR="00F536A7" w:rsidRPr="008F4D2F">
        <w:rPr>
          <w:color w:val="auto"/>
          <w:highlight w:val="yellow"/>
          <w:lang w:eastAsia="zh-CN"/>
        </w:rPr>
        <w:t>for 1 h.</w:t>
      </w:r>
      <w:r w:rsidR="00FD2DF9" w:rsidRPr="008F4D2F">
        <w:rPr>
          <w:color w:val="auto"/>
          <w:highlight w:val="yellow"/>
          <w:lang w:eastAsia="zh-CN"/>
        </w:rPr>
        <w:t xml:space="preserve"> </w:t>
      </w:r>
    </w:p>
    <w:bookmarkEnd w:id="7"/>
    <w:p w14:paraId="32BE1EDE" w14:textId="77777777" w:rsidR="0085533B" w:rsidRPr="0069429F" w:rsidRDefault="0085533B" w:rsidP="00947E59">
      <w:pPr>
        <w:pStyle w:val="NormalWeb"/>
        <w:widowControl/>
        <w:spacing w:before="0" w:beforeAutospacing="0" w:after="0" w:afterAutospacing="0"/>
        <w:rPr>
          <w:color w:val="auto"/>
          <w:highlight w:val="yellow"/>
          <w:lang w:eastAsia="zh-CN"/>
        </w:rPr>
      </w:pPr>
    </w:p>
    <w:p w14:paraId="3A8BE41C" w14:textId="5896572E" w:rsidR="00F536A7" w:rsidRPr="0069429F" w:rsidRDefault="007034BF" w:rsidP="00947E59">
      <w:pPr>
        <w:pStyle w:val="NormalWeb"/>
        <w:widowControl/>
        <w:spacing w:before="0" w:beforeAutospacing="0" w:after="0" w:afterAutospacing="0"/>
        <w:rPr>
          <w:color w:val="auto"/>
          <w:lang w:eastAsia="zh-CN"/>
        </w:rPr>
      </w:pPr>
      <w:bookmarkStart w:id="9" w:name="_Hlk528243889"/>
      <w:r w:rsidRPr="008F4D2F">
        <w:rPr>
          <w:color w:val="auto"/>
          <w:highlight w:val="yellow"/>
          <w:lang w:eastAsia="zh-CN"/>
        </w:rPr>
        <w:t>1.2</w:t>
      </w:r>
      <w:r w:rsidR="008E60B8" w:rsidRPr="008F4D2F">
        <w:rPr>
          <w:color w:val="auto"/>
          <w:highlight w:val="yellow"/>
          <w:lang w:eastAsia="zh-CN"/>
        </w:rPr>
        <w:t>.</w:t>
      </w:r>
      <w:r w:rsidR="00C17469" w:rsidRPr="008F4D2F">
        <w:rPr>
          <w:color w:val="auto"/>
          <w:highlight w:val="yellow"/>
          <w:lang w:eastAsia="zh-CN"/>
        </w:rPr>
        <w:t xml:space="preserve">5 </w:t>
      </w:r>
      <w:r w:rsidR="00125A99" w:rsidRPr="008F4D2F">
        <w:rPr>
          <w:color w:val="auto"/>
          <w:highlight w:val="yellow"/>
          <w:lang w:eastAsia="zh-CN"/>
        </w:rPr>
        <w:t>After imaging, a</w:t>
      </w:r>
      <w:r w:rsidR="00FD2DF9" w:rsidRPr="008F4D2F">
        <w:rPr>
          <w:color w:val="auto"/>
          <w:highlight w:val="yellow"/>
          <w:lang w:eastAsia="zh-CN"/>
        </w:rPr>
        <w:t xml:space="preserve">lign and cut a thin band of the gel using a </w:t>
      </w:r>
      <w:r w:rsidR="00125A99" w:rsidRPr="008F4D2F">
        <w:rPr>
          <w:color w:val="auto"/>
          <w:highlight w:val="yellow"/>
          <w:lang w:eastAsia="zh-CN"/>
        </w:rPr>
        <w:t xml:space="preserve">clean </w:t>
      </w:r>
      <w:r w:rsidR="00FD2DF9" w:rsidRPr="008F4D2F">
        <w:rPr>
          <w:color w:val="auto"/>
          <w:highlight w:val="yellow"/>
          <w:lang w:eastAsia="zh-CN"/>
        </w:rPr>
        <w:t>razor blade.</w:t>
      </w:r>
      <w:bookmarkEnd w:id="9"/>
      <w:r w:rsidR="00FD2DF9" w:rsidRPr="008F4D2F">
        <w:rPr>
          <w:color w:val="auto"/>
          <w:highlight w:val="yellow"/>
          <w:lang w:eastAsia="zh-CN"/>
        </w:rPr>
        <w:t xml:space="preserve"> </w:t>
      </w:r>
      <w:r w:rsidR="004C489A" w:rsidRPr="008F4D2F">
        <w:rPr>
          <w:color w:val="auto"/>
          <w:highlight w:val="yellow"/>
          <w:lang w:eastAsia="zh-CN"/>
        </w:rPr>
        <w:t xml:space="preserve">Place </w:t>
      </w:r>
      <w:r w:rsidR="00583E44" w:rsidRPr="008F4D2F">
        <w:rPr>
          <w:color w:val="auto"/>
          <w:highlight w:val="yellow"/>
          <w:lang w:eastAsia="zh-CN"/>
        </w:rPr>
        <w:t>1</w:t>
      </w:r>
      <w:r w:rsidR="0049263E" w:rsidRPr="008F4D2F">
        <w:rPr>
          <w:color w:val="auto"/>
          <w:highlight w:val="yellow"/>
          <w:lang w:eastAsia="zh-CN"/>
        </w:rPr>
        <w:t xml:space="preserve"> </w:t>
      </w:r>
      <w:r w:rsidR="00D35AAA" w:rsidRPr="008F4D2F">
        <w:rPr>
          <w:color w:val="auto"/>
          <w:highlight w:val="yellow"/>
          <w:lang w:eastAsia="zh-CN"/>
        </w:rPr>
        <w:t>to</w:t>
      </w:r>
      <w:r w:rsidR="0049263E" w:rsidRPr="008F4D2F">
        <w:rPr>
          <w:color w:val="auto"/>
          <w:highlight w:val="yellow"/>
          <w:lang w:eastAsia="zh-CN"/>
        </w:rPr>
        <w:t xml:space="preserve"> </w:t>
      </w:r>
      <w:r w:rsidR="00583E44" w:rsidRPr="008F4D2F">
        <w:rPr>
          <w:color w:val="auto"/>
          <w:highlight w:val="yellow"/>
          <w:lang w:eastAsia="zh-CN"/>
        </w:rPr>
        <w:t>2</w:t>
      </w:r>
      <w:r w:rsidR="004C489A" w:rsidRPr="008F4D2F">
        <w:rPr>
          <w:color w:val="auto"/>
          <w:highlight w:val="yellow"/>
          <w:lang w:eastAsia="zh-CN"/>
        </w:rPr>
        <w:t xml:space="preserve"> gel </w:t>
      </w:r>
      <w:bookmarkEnd w:id="8"/>
      <w:r w:rsidR="004C489A" w:rsidRPr="008F4D2F">
        <w:rPr>
          <w:color w:val="auto"/>
          <w:highlight w:val="yellow"/>
          <w:lang w:eastAsia="zh-CN"/>
        </w:rPr>
        <w:t>slice</w:t>
      </w:r>
      <w:r w:rsidR="00583E44" w:rsidRPr="008F4D2F">
        <w:rPr>
          <w:color w:val="auto"/>
          <w:highlight w:val="yellow"/>
          <w:lang w:eastAsia="zh-CN"/>
        </w:rPr>
        <w:t>s</w:t>
      </w:r>
      <w:r w:rsidR="004C489A" w:rsidRPr="008F4D2F">
        <w:rPr>
          <w:color w:val="auto"/>
          <w:highlight w:val="yellow"/>
          <w:lang w:eastAsia="zh-CN"/>
        </w:rPr>
        <w:t xml:space="preserve"> in a 1.5 mL tube.</w:t>
      </w:r>
      <w:r w:rsidR="004C489A" w:rsidRPr="0069429F">
        <w:rPr>
          <w:color w:val="auto"/>
          <w:lang w:eastAsia="zh-CN"/>
        </w:rPr>
        <w:t xml:space="preserve"> </w:t>
      </w:r>
      <w:r w:rsidR="00FD2DF9" w:rsidRPr="0069429F">
        <w:rPr>
          <w:color w:val="auto"/>
          <w:lang w:eastAsia="zh-CN"/>
        </w:rPr>
        <w:t>Make sure the alignment is correct by exposing the leftover</w:t>
      </w:r>
      <w:r w:rsidR="00F536A7" w:rsidRPr="0069429F">
        <w:rPr>
          <w:color w:val="auto"/>
          <w:lang w:eastAsia="zh-CN"/>
        </w:rPr>
        <w:t xml:space="preserve"> </w:t>
      </w:r>
      <w:r w:rsidR="00FD2DF9" w:rsidRPr="0069429F">
        <w:rPr>
          <w:color w:val="auto"/>
          <w:lang w:eastAsia="zh-CN"/>
        </w:rPr>
        <w:t xml:space="preserve">gel to the phosphorus storage screen </w:t>
      </w:r>
      <w:r w:rsidR="00125A99" w:rsidRPr="0069429F">
        <w:rPr>
          <w:color w:val="auto"/>
          <w:lang w:eastAsia="zh-CN"/>
        </w:rPr>
        <w:t xml:space="preserve">and image </w:t>
      </w:r>
      <w:r w:rsidR="00FD2DF9" w:rsidRPr="0069429F">
        <w:rPr>
          <w:color w:val="auto"/>
          <w:lang w:eastAsia="zh-CN"/>
        </w:rPr>
        <w:t xml:space="preserve">again. </w:t>
      </w:r>
    </w:p>
    <w:p w14:paraId="32255AA0" w14:textId="77777777" w:rsidR="0085533B" w:rsidRPr="0069429F" w:rsidRDefault="0085533B" w:rsidP="00947E59">
      <w:pPr>
        <w:pStyle w:val="NormalWeb"/>
        <w:widowControl/>
        <w:spacing w:before="0" w:beforeAutospacing="0" w:after="0" w:afterAutospacing="0"/>
        <w:rPr>
          <w:color w:val="auto"/>
          <w:highlight w:val="yellow"/>
          <w:lang w:eastAsia="zh-CN"/>
        </w:rPr>
      </w:pPr>
    </w:p>
    <w:p w14:paraId="7DEC5B4A" w14:textId="1B189517" w:rsidR="004C489A" w:rsidRPr="0069429F" w:rsidRDefault="007034BF" w:rsidP="00947E59">
      <w:pPr>
        <w:pStyle w:val="NormalWeb"/>
        <w:widowControl/>
        <w:spacing w:before="0" w:beforeAutospacing="0" w:after="0" w:afterAutospacing="0"/>
        <w:rPr>
          <w:color w:val="auto"/>
          <w:lang w:eastAsia="zh-CN"/>
        </w:rPr>
      </w:pPr>
      <w:bookmarkStart w:id="10" w:name="_Hlk528243897"/>
      <w:bookmarkStart w:id="11" w:name="_Hlk528607689"/>
      <w:r w:rsidRPr="008F4D2F">
        <w:rPr>
          <w:color w:val="auto"/>
          <w:highlight w:val="yellow"/>
          <w:lang w:eastAsia="zh-CN"/>
        </w:rPr>
        <w:t>1.2</w:t>
      </w:r>
      <w:r w:rsidR="004C489A" w:rsidRPr="008F4D2F">
        <w:rPr>
          <w:color w:val="auto"/>
          <w:highlight w:val="yellow"/>
          <w:lang w:eastAsia="zh-CN"/>
        </w:rPr>
        <w:t>.</w:t>
      </w:r>
      <w:r w:rsidR="00C17469" w:rsidRPr="008F4D2F">
        <w:rPr>
          <w:color w:val="auto"/>
          <w:highlight w:val="yellow"/>
          <w:lang w:eastAsia="zh-CN"/>
        </w:rPr>
        <w:t xml:space="preserve">6 </w:t>
      </w:r>
      <w:r w:rsidR="004C489A" w:rsidRPr="008F4D2F">
        <w:rPr>
          <w:color w:val="auto"/>
          <w:highlight w:val="yellow"/>
          <w:lang w:eastAsia="zh-CN"/>
        </w:rPr>
        <w:t xml:space="preserve">Recover the </w:t>
      </w:r>
      <w:r w:rsidR="00583E44" w:rsidRPr="008F4D2F">
        <w:rPr>
          <w:color w:val="auto"/>
          <w:highlight w:val="yellow"/>
          <w:vertAlign w:val="superscript"/>
          <w:lang w:eastAsia="zh-CN"/>
        </w:rPr>
        <w:t>32</w:t>
      </w:r>
      <w:r w:rsidR="00583E44" w:rsidRPr="008F4D2F">
        <w:rPr>
          <w:color w:val="auto"/>
          <w:highlight w:val="yellow"/>
          <w:lang w:eastAsia="zh-CN"/>
        </w:rPr>
        <w:t>P-labeled primer</w:t>
      </w:r>
      <w:r w:rsidR="004C489A" w:rsidRPr="008F4D2F">
        <w:rPr>
          <w:color w:val="auto"/>
          <w:highlight w:val="yellow"/>
          <w:lang w:eastAsia="zh-CN"/>
        </w:rPr>
        <w:t xml:space="preserve"> </w:t>
      </w:r>
      <w:r w:rsidR="00583E44" w:rsidRPr="008F4D2F">
        <w:rPr>
          <w:color w:val="auto"/>
          <w:highlight w:val="yellow"/>
          <w:lang w:eastAsia="zh-CN"/>
        </w:rPr>
        <w:t xml:space="preserve">by following steps </w:t>
      </w:r>
      <w:r w:rsidRPr="008F4D2F">
        <w:rPr>
          <w:color w:val="auto"/>
          <w:highlight w:val="yellow"/>
          <w:lang w:eastAsia="zh-CN"/>
        </w:rPr>
        <w:t>1.1</w:t>
      </w:r>
      <w:r w:rsidR="00583E44" w:rsidRPr="008F4D2F">
        <w:rPr>
          <w:color w:val="auto"/>
          <w:highlight w:val="yellow"/>
          <w:lang w:eastAsia="zh-CN"/>
        </w:rPr>
        <w:t>.13</w:t>
      </w:r>
      <w:r w:rsidR="0080257D" w:rsidRPr="008F4D2F">
        <w:rPr>
          <w:color w:val="auto"/>
          <w:highlight w:val="yellow"/>
          <w:lang w:eastAsia="zh-CN"/>
        </w:rPr>
        <w:t xml:space="preserve"> </w:t>
      </w:r>
      <w:r w:rsidR="00D35AAA" w:rsidRPr="008F4D2F">
        <w:rPr>
          <w:color w:val="auto"/>
          <w:highlight w:val="yellow"/>
          <w:lang w:eastAsia="zh-CN"/>
        </w:rPr>
        <w:t>to</w:t>
      </w:r>
      <w:r w:rsidR="0080257D" w:rsidRPr="008F4D2F">
        <w:rPr>
          <w:color w:val="auto"/>
          <w:highlight w:val="yellow"/>
          <w:lang w:eastAsia="zh-CN"/>
        </w:rPr>
        <w:t xml:space="preserve"> </w:t>
      </w:r>
      <w:r w:rsidRPr="008F4D2F">
        <w:rPr>
          <w:color w:val="auto"/>
          <w:highlight w:val="yellow"/>
          <w:lang w:eastAsia="zh-CN"/>
        </w:rPr>
        <w:t>1.1</w:t>
      </w:r>
      <w:r w:rsidR="00583E44" w:rsidRPr="008F4D2F">
        <w:rPr>
          <w:color w:val="auto"/>
          <w:highlight w:val="yellow"/>
          <w:lang w:eastAsia="zh-CN"/>
        </w:rPr>
        <w:t>.</w:t>
      </w:r>
      <w:r w:rsidR="000520E5" w:rsidRPr="008F4D2F">
        <w:rPr>
          <w:color w:val="auto"/>
          <w:highlight w:val="yellow"/>
          <w:lang w:eastAsia="zh-CN"/>
        </w:rPr>
        <w:t>16</w:t>
      </w:r>
      <w:r w:rsidR="00583E44" w:rsidRPr="008F4D2F">
        <w:rPr>
          <w:color w:val="auto"/>
          <w:highlight w:val="yellow"/>
          <w:lang w:eastAsia="zh-CN"/>
        </w:rPr>
        <w:t xml:space="preserve">. </w:t>
      </w:r>
      <w:r w:rsidR="002938EC" w:rsidRPr="002F1C14">
        <w:rPr>
          <w:color w:val="auto"/>
          <w:lang w:eastAsia="zh-CN"/>
        </w:rPr>
        <w:t>T</w:t>
      </w:r>
      <w:r w:rsidR="009E52F9" w:rsidRPr="002F1C14">
        <w:rPr>
          <w:color w:val="auto"/>
          <w:lang w:eastAsia="zh-CN"/>
        </w:rPr>
        <w:t xml:space="preserve">ake 1.0 μL </w:t>
      </w:r>
      <w:r w:rsidR="00D35AAA" w:rsidRPr="002F1C14">
        <w:rPr>
          <w:color w:val="auto"/>
          <w:lang w:eastAsia="zh-CN"/>
        </w:rPr>
        <w:t xml:space="preserve">of </w:t>
      </w:r>
      <w:r w:rsidR="009E52F9" w:rsidRPr="002F1C14">
        <w:rPr>
          <w:color w:val="auto"/>
          <w:lang w:eastAsia="zh-CN"/>
        </w:rPr>
        <w:t>solution into a 0.4 mL tube</w:t>
      </w:r>
      <w:r w:rsidR="00C23E1D" w:rsidRPr="002F1C14">
        <w:rPr>
          <w:color w:val="auto"/>
          <w:lang w:eastAsia="zh-CN"/>
        </w:rPr>
        <w:t xml:space="preserve"> and</w:t>
      </w:r>
      <w:r w:rsidR="009E52F9" w:rsidRPr="002F1C14">
        <w:rPr>
          <w:color w:val="auto"/>
          <w:lang w:eastAsia="zh-CN"/>
        </w:rPr>
        <w:t xml:space="preserve"> </w:t>
      </w:r>
      <w:r w:rsidR="00125A99" w:rsidRPr="002F1C14">
        <w:rPr>
          <w:color w:val="auto"/>
          <w:lang w:eastAsia="zh-CN"/>
        </w:rPr>
        <w:t xml:space="preserve">dilute </w:t>
      </w:r>
      <w:r w:rsidR="009E52F9" w:rsidRPr="002F1C14">
        <w:rPr>
          <w:color w:val="auto"/>
          <w:lang w:eastAsia="zh-CN"/>
        </w:rPr>
        <w:t xml:space="preserve">the </w:t>
      </w:r>
      <w:r w:rsidR="00125A99" w:rsidRPr="002F1C14">
        <w:rPr>
          <w:color w:val="auto"/>
          <w:lang w:eastAsia="zh-CN"/>
        </w:rPr>
        <w:t>primer with 1</w:t>
      </w:r>
      <w:r w:rsidR="002C5C1E" w:rsidRPr="002F1C14">
        <w:rPr>
          <w:color w:val="auto"/>
          <w:lang w:eastAsia="zh-CN"/>
        </w:rPr>
        <w:t>x</w:t>
      </w:r>
      <w:r w:rsidR="00125A99" w:rsidRPr="002F1C14">
        <w:rPr>
          <w:color w:val="auto"/>
          <w:lang w:eastAsia="zh-CN"/>
        </w:rPr>
        <w:t xml:space="preserve"> TE buffer to </w:t>
      </w:r>
      <w:r w:rsidR="00D35AAA" w:rsidRPr="002F1C14">
        <w:rPr>
          <w:color w:val="auto"/>
          <w:lang w:eastAsia="zh-CN"/>
        </w:rPr>
        <w:t>obtain</w:t>
      </w:r>
      <w:r w:rsidR="00125A99" w:rsidRPr="002F1C14">
        <w:rPr>
          <w:color w:val="auto"/>
          <w:lang w:eastAsia="zh-CN"/>
        </w:rPr>
        <w:t xml:space="preserve"> the </w:t>
      </w:r>
      <w:r w:rsidR="009E52F9" w:rsidRPr="002F1C14">
        <w:rPr>
          <w:color w:val="auto"/>
          <w:lang w:eastAsia="zh-CN"/>
        </w:rPr>
        <w:t xml:space="preserve">radioactivity </w:t>
      </w:r>
      <w:r w:rsidR="00125A99" w:rsidRPr="002F1C14">
        <w:rPr>
          <w:color w:val="auto"/>
          <w:lang w:eastAsia="zh-CN"/>
        </w:rPr>
        <w:t xml:space="preserve">of 1.0 </w:t>
      </w:r>
      <w:proofErr w:type="spellStart"/>
      <w:r w:rsidR="00125A99" w:rsidRPr="002F1C14">
        <w:rPr>
          <w:color w:val="auto"/>
          <w:lang w:eastAsia="zh-CN"/>
        </w:rPr>
        <w:t>μL</w:t>
      </w:r>
      <w:proofErr w:type="spellEnd"/>
      <w:r w:rsidR="00125A99" w:rsidRPr="002F1C14">
        <w:rPr>
          <w:color w:val="auto"/>
          <w:lang w:eastAsia="zh-CN"/>
        </w:rPr>
        <w:t xml:space="preserve"> </w:t>
      </w:r>
      <w:r w:rsidR="009E52F9" w:rsidRPr="002F1C14">
        <w:rPr>
          <w:color w:val="auto"/>
          <w:lang w:eastAsia="zh-CN"/>
        </w:rPr>
        <w:t xml:space="preserve">at </w:t>
      </w:r>
      <w:r w:rsidR="00C23E1D" w:rsidRPr="002F1C14">
        <w:rPr>
          <w:color w:val="auto"/>
          <w:lang w:eastAsia="zh-CN"/>
        </w:rPr>
        <w:t>~1</w:t>
      </w:r>
      <w:r w:rsidR="009E52F9" w:rsidRPr="002F1C14">
        <w:rPr>
          <w:color w:val="auto"/>
          <w:lang w:eastAsia="zh-CN"/>
        </w:rPr>
        <w:t>00</w:t>
      </w:r>
      <w:r w:rsidR="00C23E1D" w:rsidRPr="002F1C14">
        <w:rPr>
          <w:color w:val="auto"/>
          <w:lang w:eastAsia="zh-CN"/>
        </w:rPr>
        <w:t>,000</w:t>
      </w:r>
      <w:r w:rsidR="009E52F9" w:rsidRPr="002F1C14">
        <w:rPr>
          <w:color w:val="auto"/>
          <w:lang w:eastAsia="zh-CN"/>
        </w:rPr>
        <w:t xml:space="preserve"> </w:t>
      </w:r>
      <w:proofErr w:type="spellStart"/>
      <w:r w:rsidR="009E52F9" w:rsidRPr="002F1C14">
        <w:rPr>
          <w:color w:val="auto"/>
          <w:lang w:eastAsia="zh-CN"/>
        </w:rPr>
        <w:t>cpm</w:t>
      </w:r>
      <w:proofErr w:type="spellEnd"/>
      <w:r w:rsidR="009E52F9" w:rsidRPr="002F1C14">
        <w:rPr>
          <w:color w:val="auto"/>
          <w:lang w:eastAsia="zh-CN"/>
        </w:rPr>
        <w:t xml:space="preserve">. </w:t>
      </w:r>
      <w:bookmarkEnd w:id="10"/>
      <w:r w:rsidR="009E52F9" w:rsidRPr="0069429F">
        <w:rPr>
          <w:color w:val="auto"/>
          <w:lang w:eastAsia="zh-CN"/>
        </w:rPr>
        <w:t xml:space="preserve">Store the purified </w:t>
      </w:r>
      <w:r w:rsidR="009E52F9" w:rsidRPr="0069429F">
        <w:rPr>
          <w:color w:val="auto"/>
          <w:vertAlign w:val="superscript"/>
          <w:lang w:eastAsia="zh-CN"/>
        </w:rPr>
        <w:t>32</w:t>
      </w:r>
      <w:r w:rsidR="009E52F9" w:rsidRPr="0069429F">
        <w:rPr>
          <w:color w:val="auto"/>
          <w:lang w:eastAsia="zh-CN"/>
        </w:rPr>
        <w:t xml:space="preserve">P-labeled </w:t>
      </w:r>
      <w:r w:rsidR="00C23E1D" w:rsidRPr="0069429F">
        <w:rPr>
          <w:color w:val="auto"/>
          <w:lang w:eastAsia="zh-CN"/>
        </w:rPr>
        <w:t>primer</w:t>
      </w:r>
      <w:r w:rsidR="009E52F9" w:rsidRPr="0069429F">
        <w:rPr>
          <w:color w:val="auto"/>
          <w:lang w:eastAsia="zh-CN"/>
        </w:rPr>
        <w:t xml:space="preserve"> at </w:t>
      </w:r>
      <w:r w:rsidR="00D35AAA">
        <w:rPr>
          <w:color w:val="auto"/>
          <w:lang w:eastAsia="zh-CN"/>
        </w:rPr>
        <w:t>-</w:t>
      </w:r>
      <w:r w:rsidR="009E52F9" w:rsidRPr="0069429F">
        <w:rPr>
          <w:color w:val="auto"/>
          <w:lang w:eastAsia="zh-CN"/>
        </w:rPr>
        <w:t xml:space="preserve">80 °C until </w:t>
      </w:r>
      <w:r w:rsidR="008C75FE" w:rsidRPr="0069429F">
        <w:rPr>
          <w:color w:val="auto"/>
          <w:lang w:eastAsia="zh-CN"/>
        </w:rPr>
        <w:t>RNA 2’-OH modification</w:t>
      </w:r>
      <w:r w:rsidR="009E52F9" w:rsidRPr="0069429F">
        <w:rPr>
          <w:color w:val="auto"/>
          <w:lang w:eastAsia="zh-CN"/>
        </w:rPr>
        <w:t xml:space="preserve"> </w:t>
      </w:r>
      <w:bookmarkEnd w:id="11"/>
      <w:r w:rsidR="002938EC" w:rsidRPr="0069429F">
        <w:rPr>
          <w:color w:val="auto"/>
          <w:lang w:eastAsia="zh-CN"/>
        </w:rPr>
        <w:t xml:space="preserve">reaction </w:t>
      </w:r>
      <w:r w:rsidR="009E52F9" w:rsidRPr="0069429F">
        <w:rPr>
          <w:color w:val="auto"/>
          <w:lang w:eastAsia="zh-CN"/>
        </w:rPr>
        <w:t xml:space="preserve">but </w:t>
      </w:r>
      <w:r w:rsidR="00D35AAA">
        <w:rPr>
          <w:color w:val="auto"/>
          <w:lang w:eastAsia="zh-CN"/>
        </w:rPr>
        <w:t xml:space="preserve">for </w:t>
      </w:r>
      <w:r w:rsidR="009E52F9" w:rsidRPr="0069429F">
        <w:rPr>
          <w:color w:val="auto"/>
          <w:lang w:eastAsia="zh-CN"/>
        </w:rPr>
        <w:t xml:space="preserve">no </w:t>
      </w:r>
      <w:r w:rsidR="00D35AAA">
        <w:rPr>
          <w:color w:val="auto"/>
          <w:lang w:eastAsia="zh-CN"/>
        </w:rPr>
        <w:t>longer</w:t>
      </w:r>
      <w:r w:rsidR="009E52F9" w:rsidRPr="0069429F">
        <w:rPr>
          <w:color w:val="auto"/>
          <w:lang w:eastAsia="zh-CN"/>
        </w:rPr>
        <w:t xml:space="preserve"> than 4 weeks.</w:t>
      </w:r>
      <w:r w:rsidR="009E52F9" w:rsidRPr="0069429F">
        <w:rPr>
          <w:rFonts w:hint="eastAsia"/>
          <w:color w:val="auto"/>
          <w:lang w:eastAsia="zh-CN"/>
        </w:rPr>
        <w:t xml:space="preserve"> </w:t>
      </w:r>
    </w:p>
    <w:p w14:paraId="3AECF2CD" w14:textId="77777777" w:rsidR="0085533B" w:rsidRPr="0069429F" w:rsidRDefault="0085533B" w:rsidP="00947E59">
      <w:pPr>
        <w:pStyle w:val="NormalWeb"/>
        <w:widowControl/>
        <w:spacing w:before="0" w:beforeAutospacing="0" w:after="0" w:afterAutospacing="0"/>
        <w:rPr>
          <w:color w:val="auto"/>
          <w:lang w:eastAsia="zh-CN"/>
        </w:rPr>
      </w:pPr>
    </w:p>
    <w:p w14:paraId="72A57BC3" w14:textId="6AF25894" w:rsidR="006337E4" w:rsidRPr="005721A3" w:rsidRDefault="007034BF" w:rsidP="00947E59">
      <w:pPr>
        <w:pStyle w:val="NormalWeb"/>
        <w:widowControl/>
        <w:spacing w:before="0" w:beforeAutospacing="0" w:after="0" w:afterAutospacing="0"/>
        <w:rPr>
          <w:b/>
          <w:color w:val="auto"/>
          <w:lang w:eastAsia="zh-CN"/>
        </w:rPr>
      </w:pPr>
      <w:bookmarkStart w:id="12" w:name="_Hlk528243903"/>
      <w:r w:rsidRPr="008F4D2F">
        <w:rPr>
          <w:b/>
          <w:color w:val="auto"/>
          <w:highlight w:val="yellow"/>
          <w:lang w:eastAsia="zh-CN"/>
        </w:rPr>
        <w:t>1.3</w:t>
      </w:r>
      <w:r w:rsidR="00E933D6" w:rsidRPr="008F4D2F">
        <w:rPr>
          <w:b/>
          <w:color w:val="auto"/>
          <w:highlight w:val="yellow"/>
          <w:lang w:eastAsia="zh-CN"/>
        </w:rPr>
        <w:t xml:space="preserve"> </w:t>
      </w:r>
      <w:r w:rsidR="00FA386D" w:rsidRPr="008F4D2F">
        <w:rPr>
          <w:b/>
          <w:color w:val="auto"/>
          <w:highlight w:val="yellow"/>
          <w:lang w:eastAsia="zh-CN"/>
        </w:rPr>
        <w:t xml:space="preserve">Small molecule binding and </w:t>
      </w:r>
      <w:r w:rsidR="00B032AF" w:rsidRPr="008F4D2F">
        <w:rPr>
          <w:b/>
          <w:color w:val="auto"/>
          <w:highlight w:val="yellow"/>
          <w:lang w:eastAsia="zh-CN"/>
        </w:rPr>
        <w:t xml:space="preserve">RNA </w:t>
      </w:r>
      <w:r w:rsidR="00192EA3" w:rsidRPr="008F4D2F">
        <w:rPr>
          <w:b/>
          <w:color w:val="auto"/>
          <w:highlight w:val="yellow"/>
          <w:lang w:eastAsia="zh-CN"/>
        </w:rPr>
        <w:t>2’-OH modification</w:t>
      </w:r>
      <w:r w:rsidR="006337E4" w:rsidRPr="005721A3">
        <w:rPr>
          <w:b/>
          <w:color w:val="auto"/>
          <w:lang w:eastAsia="zh-CN"/>
        </w:rPr>
        <w:t xml:space="preserve"> </w:t>
      </w:r>
    </w:p>
    <w:bookmarkEnd w:id="12"/>
    <w:p w14:paraId="295E8546" w14:textId="77777777" w:rsidR="0085533B" w:rsidRPr="00CF7FB3" w:rsidRDefault="0085533B" w:rsidP="00947E59">
      <w:pPr>
        <w:pStyle w:val="NormalWeb"/>
        <w:widowControl/>
        <w:spacing w:before="0" w:beforeAutospacing="0" w:after="0" w:afterAutospacing="0"/>
        <w:rPr>
          <w:color w:val="auto"/>
          <w:lang w:eastAsia="zh-CN"/>
        </w:rPr>
      </w:pPr>
    </w:p>
    <w:p w14:paraId="546B5C68" w14:textId="43E38F2E" w:rsidR="004102A3" w:rsidRPr="00CF7FB3" w:rsidRDefault="007034BF" w:rsidP="00947E59">
      <w:pPr>
        <w:pStyle w:val="NormalWeb"/>
        <w:widowControl/>
        <w:spacing w:before="0" w:beforeAutospacing="0" w:after="0" w:afterAutospacing="0"/>
        <w:rPr>
          <w:color w:val="auto"/>
          <w:lang w:eastAsia="zh-CN"/>
        </w:rPr>
      </w:pPr>
      <w:r w:rsidRPr="005721A3">
        <w:rPr>
          <w:color w:val="auto"/>
          <w:lang w:eastAsia="zh-CN"/>
        </w:rPr>
        <w:t>1.3</w:t>
      </w:r>
      <w:r w:rsidR="006337E4" w:rsidRPr="005721A3">
        <w:rPr>
          <w:color w:val="auto"/>
          <w:lang w:eastAsia="zh-CN"/>
        </w:rPr>
        <w:t>.1</w:t>
      </w:r>
      <w:r w:rsidR="000B70C7" w:rsidRPr="00CF7FB3">
        <w:rPr>
          <w:color w:val="auto"/>
          <w:lang w:eastAsia="zh-CN"/>
        </w:rPr>
        <w:t xml:space="preserve"> </w:t>
      </w:r>
      <w:r w:rsidR="008C75FE" w:rsidRPr="00CF7FB3">
        <w:rPr>
          <w:color w:val="auto"/>
          <w:lang w:eastAsia="zh-CN"/>
        </w:rPr>
        <w:t>To prepare four samples, a</w:t>
      </w:r>
      <w:r w:rsidR="000B70C7" w:rsidRPr="00CF7FB3">
        <w:rPr>
          <w:color w:val="auto"/>
          <w:lang w:eastAsia="zh-CN"/>
        </w:rPr>
        <w:t xml:space="preserve">dd </w:t>
      </w:r>
      <w:r w:rsidR="008755FC" w:rsidRPr="00CF7FB3">
        <w:rPr>
          <w:color w:val="auto"/>
          <w:lang w:eastAsia="zh-CN"/>
        </w:rPr>
        <w:t>8</w:t>
      </w:r>
      <w:r w:rsidR="006337E4" w:rsidRPr="00CF7FB3">
        <w:rPr>
          <w:color w:val="auto"/>
          <w:lang w:eastAsia="zh-CN"/>
        </w:rPr>
        <w:t xml:space="preserve"> pmol RNA in </w:t>
      </w:r>
      <w:r w:rsidR="002A254C" w:rsidRPr="00CF7FB3">
        <w:rPr>
          <w:color w:val="auto"/>
          <w:lang w:eastAsia="zh-CN"/>
        </w:rPr>
        <w:t>32</w:t>
      </w:r>
      <w:r w:rsidR="006337E4" w:rsidRPr="00CF7FB3">
        <w:rPr>
          <w:color w:val="auto"/>
          <w:lang w:eastAsia="zh-CN"/>
        </w:rPr>
        <w:t xml:space="preserve"> μL </w:t>
      </w:r>
      <w:r w:rsidR="00042DCC">
        <w:rPr>
          <w:color w:val="auto"/>
          <w:lang w:eastAsia="zh-CN"/>
        </w:rPr>
        <w:t xml:space="preserve">of </w:t>
      </w:r>
      <w:r w:rsidR="006337E4" w:rsidRPr="00CF7FB3">
        <w:rPr>
          <w:color w:val="auto"/>
          <w:lang w:eastAsia="zh-CN"/>
        </w:rPr>
        <w:t>0.5</w:t>
      </w:r>
      <w:r w:rsidR="005721A3">
        <w:rPr>
          <w:color w:val="auto"/>
          <w:lang w:eastAsia="zh-CN"/>
        </w:rPr>
        <w:t>x</w:t>
      </w:r>
      <w:r w:rsidR="006337E4" w:rsidRPr="00CF7FB3">
        <w:rPr>
          <w:color w:val="auto"/>
          <w:lang w:eastAsia="zh-CN"/>
        </w:rPr>
        <w:t xml:space="preserve"> TE buffer to a 1.5 mL tube, heat at 80 °C for 2 min</w:t>
      </w:r>
      <w:r w:rsidR="00042DCC">
        <w:rPr>
          <w:color w:val="auto"/>
          <w:lang w:eastAsia="zh-CN"/>
        </w:rPr>
        <w:t>,</w:t>
      </w:r>
      <w:r w:rsidR="006337E4" w:rsidRPr="00CF7FB3">
        <w:rPr>
          <w:color w:val="auto"/>
          <w:lang w:eastAsia="zh-CN"/>
        </w:rPr>
        <w:t xml:space="preserve"> and snap-cool on ice for at least 1 min. </w:t>
      </w:r>
    </w:p>
    <w:p w14:paraId="74C1DEB3" w14:textId="77777777" w:rsidR="0085533B" w:rsidRPr="00CF7FB3" w:rsidRDefault="0085533B" w:rsidP="00947E59">
      <w:pPr>
        <w:pStyle w:val="NormalWeb"/>
        <w:widowControl/>
        <w:spacing w:before="0" w:beforeAutospacing="0" w:after="0" w:afterAutospacing="0"/>
        <w:rPr>
          <w:color w:val="auto"/>
          <w:lang w:eastAsia="zh-CN"/>
        </w:rPr>
      </w:pPr>
    </w:p>
    <w:p w14:paraId="2E316BDD" w14:textId="1076EA3B" w:rsidR="006337E4" w:rsidRPr="00CF7FB3" w:rsidRDefault="00EB1B7C" w:rsidP="00947E59">
      <w:pPr>
        <w:pStyle w:val="NormalWeb"/>
        <w:widowControl/>
        <w:spacing w:before="0" w:beforeAutospacing="0" w:after="0" w:afterAutospacing="0"/>
        <w:rPr>
          <w:color w:val="auto"/>
          <w:lang w:eastAsia="zh-CN"/>
        </w:rPr>
      </w:pPr>
      <w:r w:rsidRPr="00EB1B7C">
        <w:rPr>
          <w:color w:val="auto"/>
          <w:lang w:eastAsia="zh-CN"/>
        </w:rPr>
        <w:t>NOTE:</w:t>
      </w:r>
      <w:r w:rsidR="004102A3" w:rsidRPr="00CF7FB3">
        <w:rPr>
          <w:color w:val="auto"/>
          <w:lang w:eastAsia="zh-CN"/>
        </w:rPr>
        <w:t xml:space="preserve"> </w:t>
      </w:r>
      <w:r w:rsidR="00042DCC">
        <w:rPr>
          <w:color w:val="auto"/>
          <w:lang w:eastAsia="zh-CN"/>
        </w:rPr>
        <w:t>U</w:t>
      </w:r>
      <w:r w:rsidR="006337E4" w:rsidRPr="00CF7FB3">
        <w:rPr>
          <w:color w:val="auto"/>
          <w:lang w:eastAsia="zh-CN"/>
        </w:rPr>
        <w:t xml:space="preserve">se the following equation to calculate the approximate molecular weight of RNA: </w:t>
      </w:r>
      <w:r w:rsidR="004102A3" w:rsidRPr="00CF7FB3">
        <w:rPr>
          <w:color w:val="auto"/>
          <w:lang w:eastAsia="zh-CN"/>
        </w:rPr>
        <w:t xml:space="preserve">MW = (# of bases) </w:t>
      </w:r>
      <w:r w:rsidR="00042DCC">
        <w:rPr>
          <w:color w:val="auto"/>
          <w:lang w:eastAsia="zh-CN"/>
        </w:rPr>
        <w:t>x</w:t>
      </w:r>
      <w:r w:rsidR="004102A3" w:rsidRPr="00CF7FB3">
        <w:rPr>
          <w:color w:val="auto"/>
          <w:lang w:eastAsia="zh-CN"/>
        </w:rPr>
        <w:t xml:space="preserve"> 340 Da. </w:t>
      </w:r>
    </w:p>
    <w:p w14:paraId="0562C27D" w14:textId="77777777" w:rsidR="0085533B" w:rsidRPr="00042DCC" w:rsidRDefault="0085533B" w:rsidP="00947E59">
      <w:pPr>
        <w:pStyle w:val="NormalWeb"/>
        <w:widowControl/>
        <w:spacing w:before="0" w:beforeAutospacing="0" w:after="0" w:afterAutospacing="0"/>
        <w:rPr>
          <w:color w:val="auto"/>
          <w:lang w:eastAsia="zh-CN"/>
        </w:rPr>
      </w:pPr>
    </w:p>
    <w:p w14:paraId="35A3668B" w14:textId="0B216869" w:rsidR="00DD3382" w:rsidRPr="00042DCC" w:rsidRDefault="007034BF" w:rsidP="00947E59">
      <w:pPr>
        <w:pStyle w:val="NormalWeb"/>
        <w:widowControl/>
        <w:spacing w:before="0" w:beforeAutospacing="0" w:after="0" w:afterAutospacing="0"/>
        <w:rPr>
          <w:color w:val="auto"/>
          <w:lang w:eastAsia="zh-CN"/>
        </w:rPr>
      </w:pPr>
      <w:r w:rsidRPr="008F4D2F">
        <w:rPr>
          <w:color w:val="auto"/>
          <w:highlight w:val="yellow"/>
          <w:lang w:eastAsia="zh-CN"/>
        </w:rPr>
        <w:t>1.3</w:t>
      </w:r>
      <w:r w:rsidR="004102A3" w:rsidRPr="008F4D2F">
        <w:rPr>
          <w:color w:val="auto"/>
          <w:highlight w:val="yellow"/>
          <w:lang w:eastAsia="zh-CN"/>
        </w:rPr>
        <w:t>.2</w:t>
      </w:r>
      <w:r w:rsidR="000B70C7" w:rsidRPr="008F4D2F">
        <w:rPr>
          <w:color w:val="auto"/>
          <w:highlight w:val="yellow"/>
          <w:lang w:eastAsia="zh-CN"/>
        </w:rPr>
        <w:t xml:space="preserve"> Add </w:t>
      </w:r>
      <w:r w:rsidR="002A254C" w:rsidRPr="008F4D2F">
        <w:rPr>
          <w:color w:val="auto"/>
          <w:highlight w:val="yellow"/>
          <w:lang w:eastAsia="zh-CN"/>
        </w:rPr>
        <w:t>8</w:t>
      </w:r>
      <w:r w:rsidR="004102A3" w:rsidRPr="008F4D2F">
        <w:rPr>
          <w:color w:val="auto"/>
          <w:highlight w:val="yellow"/>
          <w:lang w:eastAsia="zh-CN"/>
        </w:rPr>
        <w:t xml:space="preserve"> μL </w:t>
      </w:r>
      <w:r w:rsidR="00042DCC" w:rsidRPr="008F4D2F">
        <w:rPr>
          <w:color w:val="auto"/>
          <w:highlight w:val="yellow"/>
          <w:lang w:eastAsia="zh-CN"/>
        </w:rPr>
        <w:t xml:space="preserve">of </w:t>
      </w:r>
      <w:r w:rsidR="004102A3" w:rsidRPr="008F4D2F">
        <w:rPr>
          <w:color w:val="auto"/>
          <w:highlight w:val="yellow"/>
          <w:lang w:eastAsia="zh-CN"/>
        </w:rPr>
        <w:t>5</w:t>
      </w:r>
      <w:r w:rsidR="00042DCC" w:rsidRPr="008F4D2F">
        <w:rPr>
          <w:color w:val="auto"/>
          <w:highlight w:val="yellow"/>
          <w:lang w:eastAsia="zh-CN"/>
        </w:rPr>
        <w:t>x</w:t>
      </w:r>
      <w:r w:rsidR="004102A3" w:rsidRPr="008F4D2F">
        <w:rPr>
          <w:color w:val="auto"/>
          <w:highlight w:val="yellow"/>
          <w:lang w:eastAsia="zh-CN"/>
        </w:rPr>
        <w:t xml:space="preserve"> folding mix containing 500 mM HEPES (pH 8.0), 20 mM MgCl</w:t>
      </w:r>
      <w:r w:rsidR="004102A3" w:rsidRPr="008F4D2F">
        <w:rPr>
          <w:color w:val="auto"/>
          <w:highlight w:val="yellow"/>
          <w:vertAlign w:val="subscript"/>
          <w:lang w:eastAsia="zh-CN"/>
        </w:rPr>
        <w:t>2</w:t>
      </w:r>
      <w:r w:rsidR="00E56E1A" w:rsidRPr="008F4D2F">
        <w:rPr>
          <w:color w:val="auto"/>
          <w:highlight w:val="yellow"/>
          <w:lang w:eastAsia="zh-CN"/>
        </w:rPr>
        <w:t>,</w:t>
      </w:r>
      <w:r w:rsidR="00C23E1D" w:rsidRPr="008F4D2F">
        <w:rPr>
          <w:color w:val="auto"/>
          <w:highlight w:val="yellow"/>
          <w:lang w:eastAsia="zh-CN"/>
        </w:rPr>
        <w:t xml:space="preserve"> and</w:t>
      </w:r>
      <w:r w:rsidR="004102A3" w:rsidRPr="008F4D2F">
        <w:rPr>
          <w:color w:val="auto"/>
          <w:highlight w:val="yellow"/>
          <w:lang w:eastAsia="zh-CN"/>
        </w:rPr>
        <w:t xml:space="preserve"> 500 mM NaCl. </w:t>
      </w:r>
      <w:r w:rsidR="002A254C" w:rsidRPr="008F4D2F">
        <w:rPr>
          <w:color w:val="auto"/>
          <w:highlight w:val="yellow"/>
          <w:lang w:eastAsia="zh-CN"/>
        </w:rPr>
        <w:t xml:space="preserve">Aliquot 9 μL </w:t>
      </w:r>
      <w:r w:rsidR="00042DCC" w:rsidRPr="008F4D2F">
        <w:rPr>
          <w:color w:val="auto"/>
          <w:highlight w:val="yellow"/>
          <w:lang w:eastAsia="zh-CN"/>
        </w:rPr>
        <w:t xml:space="preserve">of the </w:t>
      </w:r>
      <w:r w:rsidR="002A254C" w:rsidRPr="008F4D2F">
        <w:rPr>
          <w:color w:val="auto"/>
          <w:highlight w:val="yellow"/>
          <w:lang w:eastAsia="zh-CN"/>
        </w:rPr>
        <w:t>RNA mixture into each of</w:t>
      </w:r>
      <w:r w:rsidR="00042DCC" w:rsidRPr="008F4D2F">
        <w:rPr>
          <w:color w:val="auto"/>
          <w:highlight w:val="yellow"/>
          <w:lang w:eastAsia="zh-CN"/>
        </w:rPr>
        <w:t xml:space="preserve"> the</w:t>
      </w:r>
      <w:r w:rsidR="002A254C" w:rsidRPr="008F4D2F">
        <w:rPr>
          <w:color w:val="auto"/>
          <w:highlight w:val="yellow"/>
          <w:lang w:eastAsia="zh-CN"/>
        </w:rPr>
        <w:t xml:space="preserve"> four PCR tubes. Add 1 μL</w:t>
      </w:r>
      <w:r w:rsidR="00042DCC" w:rsidRPr="008F4D2F">
        <w:rPr>
          <w:color w:val="auto"/>
          <w:highlight w:val="yellow"/>
          <w:lang w:eastAsia="zh-CN"/>
        </w:rPr>
        <w:t xml:space="preserve"> of</w:t>
      </w:r>
      <w:r w:rsidR="002A254C" w:rsidRPr="008F4D2F">
        <w:rPr>
          <w:color w:val="auto"/>
          <w:highlight w:val="yellow"/>
          <w:lang w:eastAsia="zh-CN"/>
        </w:rPr>
        <w:t xml:space="preserve"> </w:t>
      </w:r>
      <w:r w:rsidR="00230100" w:rsidRPr="008F4D2F">
        <w:rPr>
          <w:color w:val="auto"/>
          <w:highlight w:val="yellow"/>
          <w:lang w:eastAsia="zh-CN"/>
        </w:rPr>
        <w:t>10</w:t>
      </w:r>
      <w:r w:rsidR="00CF7FB3" w:rsidRPr="008F4D2F">
        <w:rPr>
          <w:color w:val="auto"/>
          <w:highlight w:val="yellow"/>
          <w:lang w:eastAsia="zh-CN"/>
        </w:rPr>
        <w:t>%</w:t>
      </w:r>
      <w:r w:rsidR="00230100" w:rsidRPr="008F4D2F">
        <w:rPr>
          <w:color w:val="auto"/>
          <w:highlight w:val="yellow"/>
          <w:lang w:eastAsia="zh-CN"/>
        </w:rPr>
        <w:t xml:space="preserve"> DMSO into </w:t>
      </w:r>
      <w:r w:rsidR="00042DCC" w:rsidRPr="008F4D2F">
        <w:rPr>
          <w:color w:val="auto"/>
          <w:highlight w:val="yellow"/>
          <w:lang w:eastAsia="zh-CN"/>
        </w:rPr>
        <w:t xml:space="preserve">the </w:t>
      </w:r>
      <w:r w:rsidR="00230100" w:rsidRPr="008F4D2F">
        <w:rPr>
          <w:color w:val="auto"/>
          <w:highlight w:val="yellow"/>
          <w:lang w:eastAsia="zh-CN"/>
        </w:rPr>
        <w:t xml:space="preserve">#1 tube, 1 μL </w:t>
      </w:r>
      <w:r w:rsidR="00042DCC" w:rsidRPr="008F4D2F">
        <w:rPr>
          <w:color w:val="auto"/>
          <w:highlight w:val="yellow"/>
          <w:lang w:eastAsia="zh-CN"/>
        </w:rPr>
        <w:t xml:space="preserve">of </w:t>
      </w:r>
      <w:r w:rsidR="00C23E1D" w:rsidRPr="008F4D2F">
        <w:rPr>
          <w:color w:val="auto"/>
          <w:highlight w:val="yellow"/>
          <w:lang w:eastAsia="zh-CN"/>
        </w:rPr>
        <w:t>concentrated small molecule</w:t>
      </w:r>
      <w:r w:rsidR="002A254C" w:rsidRPr="008F4D2F">
        <w:rPr>
          <w:color w:val="auto"/>
          <w:highlight w:val="yellow"/>
          <w:lang w:eastAsia="zh-CN"/>
        </w:rPr>
        <w:t xml:space="preserve"> solution (10</w:t>
      </w:r>
      <w:r w:rsidR="00CF7FB3" w:rsidRPr="008F4D2F">
        <w:rPr>
          <w:color w:val="auto"/>
          <w:highlight w:val="yellow"/>
          <w:lang w:eastAsia="zh-CN"/>
        </w:rPr>
        <w:t>%</w:t>
      </w:r>
      <w:r w:rsidR="002A254C" w:rsidRPr="008F4D2F">
        <w:rPr>
          <w:color w:val="auto"/>
          <w:highlight w:val="yellow"/>
          <w:lang w:eastAsia="zh-CN"/>
        </w:rPr>
        <w:t xml:space="preserve"> DMSO)</w:t>
      </w:r>
      <w:r w:rsidR="00230100" w:rsidRPr="008F4D2F">
        <w:rPr>
          <w:color w:val="auto"/>
          <w:highlight w:val="yellow"/>
          <w:lang w:eastAsia="zh-CN"/>
        </w:rPr>
        <w:t xml:space="preserve"> into #2, 1 μL </w:t>
      </w:r>
      <w:r w:rsidR="00042DCC" w:rsidRPr="008F4D2F">
        <w:rPr>
          <w:color w:val="auto"/>
          <w:highlight w:val="yellow"/>
          <w:lang w:eastAsia="zh-CN"/>
        </w:rPr>
        <w:t xml:space="preserve">of </w:t>
      </w:r>
      <w:r w:rsidR="00230100" w:rsidRPr="008F4D2F">
        <w:rPr>
          <w:color w:val="auto"/>
          <w:highlight w:val="yellow"/>
          <w:lang w:eastAsia="zh-CN"/>
        </w:rPr>
        <w:t xml:space="preserve">diluted </w:t>
      </w:r>
      <w:r w:rsidR="00C23E1D" w:rsidRPr="008F4D2F">
        <w:rPr>
          <w:color w:val="auto"/>
          <w:highlight w:val="yellow"/>
          <w:lang w:eastAsia="zh-CN"/>
        </w:rPr>
        <w:t xml:space="preserve">small molecule </w:t>
      </w:r>
      <w:r w:rsidR="00230100" w:rsidRPr="008F4D2F">
        <w:rPr>
          <w:color w:val="auto"/>
          <w:highlight w:val="yellow"/>
          <w:lang w:eastAsia="zh-CN"/>
        </w:rPr>
        <w:t>solution (10</w:t>
      </w:r>
      <w:r w:rsidR="00CF7FB3" w:rsidRPr="008F4D2F">
        <w:rPr>
          <w:color w:val="auto"/>
          <w:highlight w:val="yellow"/>
          <w:lang w:eastAsia="zh-CN"/>
        </w:rPr>
        <w:t>%</w:t>
      </w:r>
      <w:r w:rsidR="00230100" w:rsidRPr="008F4D2F">
        <w:rPr>
          <w:color w:val="auto"/>
          <w:highlight w:val="yellow"/>
          <w:lang w:eastAsia="zh-CN"/>
        </w:rPr>
        <w:t xml:space="preserve"> DMSO) into #3</w:t>
      </w:r>
      <w:r w:rsidR="00042DCC" w:rsidRPr="008F4D2F">
        <w:rPr>
          <w:color w:val="auto"/>
          <w:highlight w:val="yellow"/>
          <w:lang w:eastAsia="zh-CN"/>
        </w:rPr>
        <w:t>,</w:t>
      </w:r>
      <w:r w:rsidR="00230100" w:rsidRPr="008F4D2F">
        <w:rPr>
          <w:color w:val="auto"/>
          <w:highlight w:val="yellow"/>
          <w:lang w:eastAsia="zh-CN"/>
        </w:rPr>
        <w:t xml:space="preserve"> and 1 μL </w:t>
      </w:r>
      <w:r w:rsidR="00042DCC" w:rsidRPr="008F4D2F">
        <w:rPr>
          <w:color w:val="auto"/>
          <w:highlight w:val="yellow"/>
          <w:lang w:eastAsia="zh-CN"/>
        </w:rPr>
        <w:t xml:space="preserve">of </w:t>
      </w:r>
      <w:r w:rsidR="00230100" w:rsidRPr="008F4D2F">
        <w:rPr>
          <w:color w:val="auto"/>
          <w:highlight w:val="yellow"/>
          <w:lang w:eastAsia="zh-CN"/>
        </w:rPr>
        <w:t>water into #4.</w:t>
      </w:r>
      <w:r w:rsidR="002A254C" w:rsidRPr="00042DCC">
        <w:rPr>
          <w:color w:val="auto"/>
          <w:lang w:eastAsia="zh-CN"/>
        </w:rPr>
        <w:t xml:space="preserve"> </w:t>
      </w:r>
    </w:p>
    <w:p w14:paraId="4E68F0A9" w14:textId="77777777" w:rsidR="00DD3382" w:rsidRPr="00042DCC" w:rsidRDefault="00DD3382" w:rsidP="00947E59">
      <w:pPr>
        <w:pStyle w:val="NormalWeb"/>
        <w:widowControl/>
        <w:spacing w:before="0" w:beforeAutospacing="0" w:after="0" w:afterAutospacing="0"/>
        <w:rPr>
          <w:color w:val="auto"/>
          <w:lang w:eastAsia="zh-CN"/>
        </w:rPr>
      </w:pPr>
    </w:p>
    <w:p w14:paraId="4F85A3E8" w14:textId="4369E823" w:rsidR="006337E4" w:rsidRPr="00042DCC" w:rsidRDefault="00DD3382" w:rsidP="00947E59">
      <w:pPr>
        <w:pStyle w:val="NormalWeb"/>
        <w:widowControl/>
        <w:spacing w:before="0" w:beforeAutospacing="0" w:after="0" w:afterAutospacing="0"/>
        <w:rPr>
          <w:color w:val="auto"/>
          <w:lang w:eastAsia="zh-CN"/>
        </w:rPr>
      </w:pPr>
      <w:r w:rsidRPr="004271D5">
        <w:rPr>
          <w:color w:val="auto"/>
          <w:lang w:eastAsia="zh-CN"/>
        </w:rPr>
        <w:t>1.3.3</w:t>
      </w:r>
      <w:r w:rsidRPr="00042DCC">
        <w:rPr>
          <w:color w:val="auto"/>
          <w:lang w:eastAsia="zh-CN"/>
        </w:rPr>
        <w:t xml:space="preserve"> </w:t>
      </w:r>
      <w:r w:rsidR="004102A3" w:rsidRPr="00042DCC">
        <w:rPr>
          <w:color w:val="auto"/>
          <w:lang w:eastAsia="zh-CN"/>
        </w:rPr>
        <w:t xml:space="preserve">Incubate the </w:t>
      </w:r>
      <w:r w:rsidR="00230100" w:rsidRPr="00042DCC">
        <w:rPr>
          <w:color w:val="auto"/>
          <w:lang w:eastAsia="zh-CN"/>
        </w:rPr>
        <w:t>PCR tubes</w:t>
      </w:r>
      <w:r w:rsidR="004102A3" w:rsidRPr="00042DCC">
        <w:rPr>
          <w:color w:val="auto"/>
          <w:lang w:eastAsia="zh-CN"/>
        </w:rPr>
        <w:t xml:space="preserve"> at 37 °C </w:t>
      </w:r>
      <w:r w:rsidR="00230100" w:rsidRPr="00042DCC">
        <w:rPr>
          <w:color w:val="auto"/>
          <w:lang w:eastAsia="zh-CN"/>
        </w:rPr>
        <w:t>in a thermal cycler for 30</w:t>
      </w:r>
      <w:r w:rsidR="004102A3" w:rsidRPr="00042DCC">
        <w:rPr>
          <w:color w:val="auto"/>
          <w:lang w:eastAsia="zh-CN"/>
        </w:rPr>
        <w:t xml:space="preserve"> min.</w:t>
      </w:r>
      <w:r w:rsidR="00CF7FB3" w:rsidRPr="00042DCC">
        <w:rPr>
          <w:color w:val="auto"/>
          <w:lang w:eastAsia="zh-CN"/>
        </w:rPr>
        <w:t xml:space="preserve"> </w:t>
      </w:r>
    </w:p>
    <w:p w14:paraId="06FF1211" w14:textId="77777777" w:rsidR="0085533B" w:rsidRPr="00042DCC" w:rsidRDefault="0085533B" w:rsidP="00947E59">
      <w:pPr>
        <w:pStyle w:val="NormalWeb"/>
        <w:widowControl/>
        <w:spacing w:before="0" w:beforeAutospacing="0" w:after="0" w:afterAutospacing="0"/>
        <w:rPr>
          <w:color w:val="auto"/>
          <w:lang w:eastAsia="zh-CN"/>
        </w:rPr>
      </w:pPr>
    </w:p>
    <w:p w14:paraId="09D62286" w14:textId="3C84910A" w:rsidR="000B70C7" w:rsidRPr="002F1C14" w:rsidRDefault="007034BF" w:rsidP="00947E59">
      <w:pPr>
        <w:pStyle w:val="NormalWeb"/>
        <w:widowControl/>
        <w:spacing w:before="0" w:beforeAutospacing="0" w:after="0" w:afterAutospacing="0"/>
        <w:rPr>
          <w:color w:val="auto"/>
          <w:highlight w:val="magenta"/>
          <w:lang w:eastAsia="zh-CN"/>
        </w:rPr>
      </w:pPr>
      <w:bookmarkStart w:id="13" w:name="_Hlk528243918"/>
      <w:r w:rsidRPr="008F4D2F">
        <w:rPr>
          <w:color w:val="auto"/>
          <w:highlight w:val="yellow"/>
          <w:lang w:eastAsia="zh-CN"/>
        </w:rPr>
        <w:t>1.3</w:t>
      </w:r>
      <w:r w:rsidR="00E933D6" w:rsidRPr="008F4D2F">
        <w:rPr>
          <w:color w:val="auto"/>
          <w:highlight w:val="yellow"/>
          <w:lang w:eastAsia="zh-CN"/>
        </w:rPr>
        <w:t>.</w:t>
      </w:r>
      <w:r w:rsidR="00DD3382" w:rsidRPr="008F4D2F">
        <w:rPr>
          <w:color w:val="auto"/>
          <w:highlight w:val="yellow"/>
          <w:lang w:eastAsia="zh-CN"/>
        </w:rPr>
        <w:t>4</w:t>
      </w:r>
      <w:r w:rsidR="00E933D6" w:rsidRPr="008F4D2F">
        <w:rPr>
          <w:color w:val="auto"/>
          <w:highlight w:val="yellow"/>
          <w:lang w:eastAsia="zh-CN"/>
        </w:rPr>
        <w:t xml:space="preserve"> </w:t>
      </w:r>
      <w:r w:rsidR="000B70C7" w:rsidRPr="008F4D2F">
        <w:rPr>
          <w:color w:val="auto"/>
          <w:highlight w:val="yellow"/>
          <w:lang w:eastAsia="zh-CN"/>
        </w:rPr>
        <w:t xml:space="preserve">Right before the </w:t>
      </w:r>
      <w:r w:rsidR="00230100" w:rsidRPr="008F4D2F">
        <w:rPr>
          <w:color w:val="auto"/>
          <w:highlight w:val="yellow"/>
          <w:lang w:eastAsia="zh-CN"/>
        </w:rPr>
        <w:t xml:space="preserve">2’-OH modification </w:t>
      </w:r>
      <w:r w:rsidR="000B70C7" w:rsidRPr="008F4D2F">
        <w:rPr>
          <w:color w:val="auto"/>
          <w:highlight w:val="yellow"/>
          <w:lang w:eastAsia="zh-CN"/>
        </w:rPr>
        <w:t xml:space="preserve">reaction, dilute 1 μL </w:t>
      </w:r>
      <w:r w:rsidR="00A43423" w:rsidRPr="008F4D2F">
        <w:rPr>
          <w:color w:val="auto"/>
          <w:highlight w:val="yellow"/>
          <w:lang w:eastAsia="zh-CN"/>
        </w:rPr>
        <w:t xml:space="preserve">of </w:t>
      </w:r>
      <w:r w:rsidR="000B70C7" w:rsidRPr="008F4D2F">
        <w:rPr>
          <w:color w:val="auto"/>
          <w:highlight w:val="yellow"/>
          <w:lang w:eastAsia="zh-CN"/>
        </w:rPr>
        <w:t xml:space="preserve">NAI stock </w:t>
      </w:r>
      <w:r w:rsidR="00230100" w:rsidRPr="008F4D2F">
        <w:rPr>
          <w:color w:val="auto"/>
          <w:highlight w:val="yellow"/>
          <w:lang w:eastAsia="zh-CN"/>
        </w:rPr>
        <w:t>solution</w:t>
      </w:r>
      <w:r w:rsidR="000B70C7" w:rsidRPr="008F4D2F">
        <w:rPr>
          <w:color w:val="auto"/>
          <w:highlight w:val="yellow"/>
          <w:lang w:eastAsia="zh-CN"/>
        </w:rPr>
        <w:t xml:space="preserve"> (2 M) with 3 </w:t>
      </w:r>
      <w:bookmarkStart w:id="14" w:name="_Hlk528607707"/>
      <w:r w:rsidR="000B70C7" w:rsidRPr="008F4D2F">
        <w:rPr>
          <w:color w:val="auto"/>
          <w:highlight w:val="yellow"/>
          <w:lang w:eastAsia="zh-CN"/>
        </w:rPr>
        <w:t xml:space="preserve">μL </w:t>
      </w:r>
      <w:r w:rsidR="00A43423" w:rsidRPr="008F4D2F">
        <w:rPr>
          <w:color w:val="auto"/>
          <w:highlight w:val="yellow"/>
          <w:lang w:eastAsia="zh-CN"/>
        </w:rPr>
        <w:t xml:space="preserve">of </w:t>
      </w:r>
      <w:r w:rsidR="000B70C7" w:rsidRPr="008F4D2F">
        <w:rPr>
          <w:color w:val="auto"/>
          <w:highlight w:val="yellow"/>
          <w:lang w:eastAsia="zh-CN"/>
        </w:rPr>
        <w:t xml:space="preserve">DEPC-treated water to </w:t>
      </w:r>
      <w:r w:rsidR="00A43423" w:rsidRPr="008F4D2F">
        <w:rPr>
          <w:color w:val="auto"/>
          <w:highlight w:val="yellow"/>
          <w:lang w:eastAsia="zh-CN"/>
        </w:rPr>
        <w:t>yield</w:t>
      </w:r>
      <w:r w:rsidR="000B70C7" w:rsidRPr="008F4D2F">
        <w:rPr>
          <w:color w:val="auto"/>
          <w:highlight w:val="yellow"/>
          <w:lang w:eastAsia="zh-CN"/>
        </w:rPr>
        <w:t xml:space="preserve"> a 0.5 M working solution. Without delay, add 1 μL</w:t>
      </w:r>
      <w:r w:rsidR="00A43423" w:rsidRPr="008F4D2F">
        <w:rPr>
          <w:color w:val="auto"/>
          <w:highlight w:val="yellow"/>
          <w:lang w:eastAsia="zh-CN"/>
        </w:rPr>
        <w:t xml:space="preserve"> of</w:t>
      </w:r>
      <w:r w:rsidR="000B70C7" w:rsidRPr="008F4D2F">
        <w:rPr>
          <w:color w:val="auto"/>
          <w:highlight w:val="yellow"/>
          <w:lang w:eastAsia="zh-CN"/>
        </w:rPr>
        <w:t xml:space="preserve"> NAI working solution into</w:t>
      </w:r>
      <w:r w:rsidR="00230100" w:rsidRPr="008F4D2F">
        <w:rPr>
          <w:color w:val="auto"/>
          <w:highlight w:val="yellow"/>
          <w:lang w:eastAsia="zh-CN"/>
        </w:rPr>
        <w:t xml:space="preserve"> tube</w:t>
      </w:r>
      <w:r w:rsidR="000D3DB3" w:rsidRPr="008F4D2F">
        <w:rPr>
          <w:color w:val="auto"/>
          <w:highlight w:val="yellow"/>
          <w:lang w:eastAsia="zh-CN"/>
        </w:rPr>
        <w:t>s</w:t>
      </w:r>
      <w:r w:rsidR="00DD3382" w:rsidRPr="008F4D2F">
        <w:rPr>
          <w:color w:val="auto"/>
          <w:highlight w:val="yellow"/>
          <w:lang w:eastAsia="zh-CN"/>
        </w:rPr>
        <w:t xml:space="preserve"> #1</w:t>
      </w:r>
      <w:r w:rsidR="00A43423" w:rsidRPr="008F4D2F">
        <w:rPr>
          <w:color w:val="auto"/>
          <w:highlight w:val="yellow"/>
          <w:lang w:eastAsia="zh-CN"/>
        </w:rPr>
        <w:t>, #2, and #</w:t>
      </w:r>
      <w:r w:rsidR="00DD3382" w:rsidRPr="008F4D2F">
        <w:rPr>
          <w:color w:val="auto"/>
          <w:highlight w:val="yellow"/>
          <w:lang w:eastAsia="zh-CN"/>
        </w:rPr>
        <w:t>3</w:t>
      </w:r>
      <w:r w:rsidR="00A43423" w:rsidRPr="008F4D2F">
        <w:rPr>
          <w:color w:val="auto"/>
          <w:highlight w:val="yellow"/>
          <w:lang w:eastAsia="zh-CN"/>
        </w:rPr>
        <w:t>,</w:t>
      </w:r>
      <w:r w:rsidR="00DD3382" w:rsidRPr="008F4D2F">
        <w:rPr>
          <w:color w:val="auto"/>
          <w:highlight w:val="yellow"/>
          <w:lang w:eastAsia="zh-CN"/>
        </w:rPr>
        <w:t xml:space="preserve"> and</w:t>
      </w:r>
      <w:r w:rsidR="00230100" w:rsidRPr="008F4D2F">
        <w:rPr>
          <w:color w:val="auto"/>
          <w:highlight w:val="yellow"/>
          <w:lang w:eastAsia="zh-CN"/>
        </w:rPr>
        <w:t xml:space="preserve"> 1 μL </w:t>
      </w:r>
      <w:r w:rsidR="00A43423" w:rsidRPr="008F4D2F">
        <w:rPr>
          <w:color w:val="auto"/>
          <w:highlight w:val="yellow"/>
          <w:lang w:eastAsia="zh-CN"/>
        </w:rPr>
        <w:t xml:space="preserve">of </w:t>
      </w:r>
      <w:r w:rsidR="00230100" w:rsidRPr="008F4D2F">
        <w:rPr>
          <w:color w:val="auto"/>
          <w:highlight w:val="yellow"/>
          <w:lang w:eastAsia="zh-CN"/>
        </w:rPr>
        <w:t>25</w:t>
      </w:r>
      <w:r w:rsidR="00CF7FB3" w:rsidRPr="008F4D2F">
        <w:rPr>
          <w:color w:val="auto"/>
          <w:highlight w:val="yellow"/>
          <w:lang w:eastAsia="zh-CN"/>
        </w:rPr>
        <w:t>%</w:t>
      </w:r>
      <w:r w:rsidR="00230100" w:rsidRPr="008F4D2F">
        <w:rPr>
          <w:color w:val="auto"/>
          <w:highlight w:val="yellow"/>
          <w:lang w:eastAsia="zh-CN"/>
        </w:rPr>
        <w:t xml:space="preserve"> DMSO into #4. Incubate at 37 °C in a thermal cycler for 15 min.</w:t>
      </w:r>
      <w:r w:rsidR="00230100" w:rsidRPr="002F1C14">
        <w:rPr>
          <w:color w:val="auto"/>
          <w:highlight w:val="magenta"/>
          <w:lang w:eastAsia="zh-CN"/>
        </w:rPr>
        <w:t xml:space="preserve"> </w:t>
      </w:r>
    </w:p>
    <w:p w14:paraId="6D1BF9C3" w14:textId="77777777" w:rsidR="0085533B" w:rsidRPr="002F1C14" w:rsidRDefault="0085533B" w:rsidP="00947E59">
      <w:pPr>
        <w:pStyle w:val="NormalWeb"/>
        <w:widowControl/>
        <w:spacing w:before="0" w:beforeAutospacing="0" w:after="0" w:afterAutospacing="0"/>
        <w:rPr>
          <w:color w:val="auto"/>
          <w:highlight w:val="magenta"/>
          <w:lang w:eastAsia="zh-CN"/>
        </w:rPr>
      </w:pPr>
    </w:p>
    <w:p w14:paraId="49A4ACB7" w14:textId="03846508" w:rsidR="001A0CB9" w:rsidRPr="00042DCC" w:rsidRDefault="007034BF" w:rsidP="00947E59">
      <w:pPr>
        <w:pStyle w:val="NormalWeb"/>
        <w:widowControl/>
        <w:spacing w:before="0" w:beforeAutospacing="0" w:after="0" w:afterAutospacing="0"/>
        <w:rPr>
          <w:color w:val="auto"/>
          <w:lang w:eastAsia="zh-CN"/>
        </w:rPr>
      </w:pPr>
      <w:r w:rsidRPr="008F4D2F">
        <w:rPr>
          <w:color w:val="auto"/>
          <w:highlight w:val="yellow"/>
          <w:lang w:eastAsia="zh-CN"/>
        </w:rPr>
        <w:t>1.3</w:t>
      </w:r>
      <w:r w:rsidR="00E933D6" w:rsidRPr="008F4D2F">
        <w:rPr>
          <w:color w:val="auto"/>
          <w:highlight w:val="yellow"/>
          <w:lang w:eastAsia="zh-CN"/>
        </w:rPr>
        <w:t>.</w:t>
      </w:r>
      <w:r w:rsidR="00DD3382" w:rsidRPr="008F4D2F">
        <w:rPr>
          <w:color w:val="auto"/>
          <w:highlight w:val="yellow"/>
          <w:lang w:eastAsia="zh-CN"/>
        </w:rPr>
        <w:t>5</w:t>
      </w:r>
      <w:r w:rsidR="00E933D6" w:rsidRPr="008F4D2F">
        <w:rPr>
          <w:color w:val="auto"/>
          <w:highlight w:val="yellow"/>
          <w:lang w:eastAsia="zh-CN"/>
        </w:rPr>
        <w:t xml:space="preserve"> </w:t>
      </w:r>
      <w:r w:rsidR="008411A3" w:rsidRPr="008F4D2F">
        <w:rPr>
          <w:color w:val="auto"/>
          <w:highlight w:val="yellow"/>
          <w:lang w:eastAsia="zh-CN"/>
        </w:rPr>
        <w:t xml:space="preserve">Add </w:t>
      </w:r>
      <w:r w:rsidR="00BE4644" w:rsidRPr="008F4D2F">
        <w:rPr>
          <w:color w:val="auto"/>
          <w:highlight w:val="yellow"/>
          <w:lang w:eastAsia="zh-CN"/>
        </w:rPr>
        <w:t>100 μL</w:t>
      </w:r>
      <w:r w:rsidR="00A43423" w:rsidRPr="008F4D2F">
        <w:rPr>
          <w:color w:val="auto"/>
          <w:highlight w:val="yellow"/>
          <w:lang w:eastAsia="zh-CN"/>
        </w:rPr>
        <w:t xml:space="preserve"> of</w:t>
      </w:r>
      <w:r w:rsidR="00BE4644" w:rsidRPr="008F4D2F">
        <w:rPr>
          <w:color w:val="auto"/>
          <w:highlight w:val="yellow"/>
          <w:lang w:eastAsia="zh-CN"/>
        </w:rPr>
        <w:t xml:space="preserve"> </w:t>
      </w:r>
      <w:r w:rsidR="008411A3" w:rsidRPr="008F4D2F">
        <w:rPr>
          <w:color w:val="auto"/>
          <w:highlight w:val="yellow"/>
          <w:lang w:eastAsia="zh-CN"/>
        </w:rPr>
        <w:t>elution</w:t>
      </w:r>
      <w:r w:rsidR="00BE4644" w:rsidRPr="008F4D2F">
        <w:rPr>
          <w:color w:val="auto"/>
          <w:highlight w:val="yellow"/>
          <w:lang w:eastAsia="zh-CN"/>
        </w:rPr>
        <w:t>/precipitation mix</w:t>
      </w:r>
      <w:r w:rsidR="008411A3" w:rsidRPr="008F4D2F">
        <w:rPr>
          <w:color w:val="auto"/>
          <w:highlight w:val="yellow"/>
          <w:lang w:eastAsia="zh-CN"/>
        </w:rPr>
        <w:t xml:space="preserve"> </w:t>
      </w:r>
      <w:r w:rsidR="00F93F05" w:rsidRPr="008F4D2F">
        <w:rPr>
          <w:color w:val="auto"/>
          <w:highlight w:val="yellow"/>
          <w:lang w:eastAsia="zh-CN"/>
        </w:rPr>
        <w:t xml:space="preserve">(see </w:t>
      </w:r>
      <w:r w:rsidR="00A43423" w:rsidRPr="008F4D2F">
        <w:rPr>
          <w:color w:val="auto"/>
          <w:highlight w:val="yellow"/>
          <w:lang w:eastAsia="zh-CN"/>
        </w:rPr>
        <w:t xml:space="preserve">step </w:t>
      </w:r>
      <w:r w:rsidRPr="008F4D2F">
        <w:rPr>
          <w:color w:val="auto"/>
          <w:highlight w:val="yellow"/>
          <w:lang w:eastAsia="zh-CN"/>
        </w:rPr>
        <w:t>1.1</w:t>
      </w:r>
      <w:r w:rsidR="008411A3" w:rsidRPr="008F4D2F">
        <w:rPr>
          <w:color w:val="auto"/>
          <w:highlight w:val="yellow"/>
          <w:lang w:eastAsia="zh-CN"/>
        </w:rPr>
        <w:t>.</w:t>
      </w:r>
      <w:r w:rsidR="00F93F05" w:rsidRPr="008F4D2F">
        <w:rPr>
          <w:color w:val="auto"/>
          <w:highlight w:val="yellow"/>
          <w:lang w:eastAsia="zh-CN"/>
        </w:rPr>
        <w:t>1</w:t>
      </w:r>
      <w:r w:rsidR="008411A3" w:rsidRPr="008F4D2F">
        <w:rPr>
          <w:color w:val="auto"/>
          <w:highlight w:val="yellow"/>
          <w:lang w:eastAsia="zh-CN"/>
        </w:rPr>
        <w:t>3</w:t>
      </w:r>
      <w:r w:rsidR="00F93F05" w:rsidRPr="008F4D2F">
        <w:rPr>
          <w:color w:val="auto"/>
          <w:highlight w:val="yellow"/>
          <w:lang w:eastAsia="zh-CN"/>
        </w:rPr>
        <w:t xml:space="preserve"> for recipe)</w:t>
      </w:r>
      <w:r w:rsidR="00BE4644" w:rsidRPr="008F4D2F">
        <w:rPr>
          <w:color w:val="auto"/>
          <w:highlight w:val="yellow"/>
          <w:lang w:eastAsia="zh-CN"/>
        </w:rPr>
        <w:t xml:space="preserve">, 2 μL </w:t>
      </w:r>
      <w:r w:rsidR="00A43423" w:rsidRPr="008F4D2F">
        <w:rPr>
          <w:color w:val="auto"/>
          <w:highlight w:val="yellow"/>
          <w:lang w:eastAsia="zh-CN"/>
        </w:rPr>
        <w:t xml:space="preserve">of </w:t>
      </w:r>
      <w:r w:rsidR="002938EC" w:rsidRPr="008F4D2F">
        <w:rPr>
          <w:color w:val="auto"/>
          <w:highlight w:val="yellow"/>
          <w:lang w:eastAsia="zh-CN"/>
        </w:rPr>
        <w:t xml:space="preserve">glycogen </w:t>
      </w:r>
      <w:r w:rsidR="00BE4644" w:rsidRPr="008F4D2F">
        <w:rPr>
          <w:color w:val="auto"/>
          <w:highlight w:val="yellow"/>
          <w:lang w:eastAsia="zh-CN"/>
        </w:rPr>
        <w:t>(15</w:t>
      </w:r>
      <w:r w:rsidR="00F93F05" w:rsidRPr="008F4D2F">
        <w:rPr>
          <w:color w:val="auto"/>
          <w:highlight w:val="yellow"/>
          <w:lang w:eastAsia="zh-CN"/>
        </w:rPr>
        <w:t xml:space="preserve"> </w:t>
      </w:r>
      <w:r w:rsidR="00BE4644" w:rsidRPr="008F4D2F">
        <w:rPr>
          <w:color w:val="auto"/>
          <w:highlight w:val="yellow"/>
          <w:lang w:eastAsia="zh-CN"/>
        </w:rPr>
        <w:t>mg/mL</w:t>
      </w:r>
      <w:proofErr w:type="gramStart"/>
      <w:r w:rsidR="00BE4644" w:rsidRPr="008F4D2F">
        <w:rPr>
          <w:color w:val="auto"/>
          <w:highlight w:val="yellow"/>
          <w:lang w:eastAsia="zh-CN"/>
        </w:rPr>
        <w:t>)</w:t>
      </w:r>
      <w:r w:rsidR="00A43423" w:rsidRPr="008F4D2F">
        <w:rPr>
          <w:color w:val="auto"/>
          <w:highlight w:val="yellow"/>
          <w:lang w:eastAsia="zh-CN"/>
        </w:rPr>
        <w:t>,</w:t>
      </w:r>
      <w:r w:rsidR="00BE4644" w:rsidRPr="008F4D2F">
        <w:rPr>
          <w:color w:val="auto"/>
          <w:highlight w:val="yellow"/>
          <w:lang w:eastAsia="zh-CN"/>
        </w:rPr>
        <w:t xml:space="preserve"> and</w:t>
      </w:r>
      <w:proofErr w:type="gramEnd"/>
      <w:r w:rsidR="00BE4644" w:rsidRPr="008F4D2F">
        <w:rPr>
          <w:color w:val="auto"/>
          <w:highlight w:val="yellow"/>
          <w:lang w:eastAsia="zh-CN"/>
        </w:rPr>
        <w:t xml:space="preserve"> transfer all</w:t>
      </w:r>
      <w:r w:rsidR="00A43423" w:rsidRPr="008F4D2F">
        <w:rPr>
          <w:color w:val="auto"/>
          <w:highlight w:val="yellow"/>
          <w:lang w:eastAsia="zh-CN"/>
        </w:rPr>
        <w:t xml:space="preserve"> the</w:t>
      </w:r>
      <w:r w:rsidR="00BE4644" w:rsidRPr="008F4D2F">
        <w:rPr>
          <w:color w:val="auto"/>
          <w:highlight w:val="yellow"/>
          <w:lang w:eastAsia="zh-CN"/>
        </w:rPr>
        <w:t xml:space="preserve"> liquid in each PCR tube into </w:t>
      </w:r>
      <w:r w:rsidR="00520132" w:rsidRPr="008F4D2F">
        <w:rPr>
          <w:color w:val="auto"/>
          <w:highlight w:val="yellow"/>
          <w:lang w:eastAsia="zh-CN"/>
        </w:rPr>
        <w:t>a 1.5 mL tube. Add 0.34</w:t>
      </w:r>
      <w:r w:rsidR="00BE4644" w:rsidRPr="008F4D2F">
        <w:rPr>
          <w:color w:val="auto"/>
          <w:highlight w:val="yellow"/>
          <w:lang w:eastAsia="zh-CN"/>
        </w:rPr>
        <w:t xml:space="preserve"> </w:t>
      </w:r>
      <w:r w:rsidR="00520132" w:rsidRPr="008F4D2F">
        <w:rPr>
          <w:color w:val="auto"/>
          <w:highlight w:val="yellow"/>
          <w:lang w:eastAsia="zh-CN"/>
        </w:rPr>
        <w:t>mL</w:t>
      </w:r>
      <w:r w:rsidR="00A43423" w:rsidRPr="008F4D2F">
        <w:rPr>
          <w:color w:val="auto"/>
          <w:highlight w:val="yellow"/>
          <w:lang w:eastAsia="zh-CN"/>
        </w:rPr>
        <w:t xml:space="preserve"> of</w:t>
      </w:r>
      <w:r w:rsidR="00BE4644" w:rsidRPr="008F4D2F">
        <w:rPr>
          <w:color w:val="auto"/>
          <w:highlight w:val="yellow"/>
          <w:lang w:eastAsia="zh-CN"/>
        </w:rPr>
        <w:t xml:space="preserve"> ice-cold </w:t>
      </w:r>
      <w:r w:rsidR="00F56524" w:rsidRPr="008F4D2F">
        <w:rPr>
          <w:color w:val="auto"/>
          <w:highlight w:val="yellow"/>
          <w:lang w:eastAsia="zh-CN"/>
        </w:rPr>
        <w:t>EtOH</w:t>
      </w:r>
      <w:r w:rsidR="00BE4644" w:rsidRPr="008F4D2F">
        <w:rPr>
          <w:color w:val="auto"/>
          <w:highlight w:val="yellow"/>
          <w:lang w:eastAsia="zh-CN"/>
        </w:rPr>
        <w:t xml:space="preserve"> </w:t>
      </w:r>
      <w:r w:rsidR="00520132" w:rsidRPr="008F4D2F">
        <w:rPr>
          <w:color w:val="auto"/>
          <w:highlight w:val="yellow"/>
          <w:lang w:eastAsia="zh-CN"/>
        </w:rPr>
        <w:t>(3</w:t>
      </w:r>
      <w:r w:rsidR="00A43423" w:rsidRPr="008F4D2F">
        <w:rPr>
          <w:color w:val="auto"/>
          <w:highlight w:val="yellow"/>
          <w:lang w:eastAsia="zh-CN"/>
        </w:rPr>
        <w:t>x</w:t>
      </w:r>
      <w:r w:rsidR="00520132" w:rsidRPr="008F4D2F">
        <w:rPr>
          <w:color w:val="auto"/>
          <w:highlight w:val="yellow"/>
          <w:lang w:eastAsia="zh-CN"/>
        </w:rPr>
        <w:t xml:space="preserve"> volume) </w:t>
      </w:r>
      <w:r w:rsidR="00BE4644" w:rsidRPr="008F4D2F">
        <w:rPr>
          <w:color w:val="auto"/>
          <w:highlight w:val="yellow"/>
          <w:lang w:eastAsia="zh-CN"/>
        </w:rPr>
        <w:t xml:space="preserve">into each tube. Mix by </w:t>
      </w:r>
      <w:proofErr w:type="spellStart"/>
      <w:r w:rsidR="00BE4644" w:rsidRPr="008F4D2F">
        <w:rPr>
          <w:color w:val="auto"/>
          <w:highlight w:val="yellow"/>
          <w:lang w:eastAsia="zh-CN"/>
        </w:rPr>
        <w:t>vortex</w:t>
      </w:r>
      <w:r w:rsidR="00A43423" w:rsidRPr="008F4D2F">
        <w:rPr>
          <w:color w:val="auto"/>
          <w:highlight w:val="yellow"/>
          <w:lang w:eastAsia="zh-CN"/>
        </w:rPr>
        <w:t>ing</w:t>
      </w:r>
      <w:proofErr w:type="spellEnd"/>
      <w:r w:rsidR="00BE4644" w:rsidRPr="008F4D2F">
        <w:rPr>
          <w:color w:val="auto"/>
          <w:highlight w:val="yellow"/>
          <w:lang w:eastAsia="zh-CN"/>
        </w:rPr>
        <w:t xml:space="preserve"> for 5 s and place the tubes in </w:t>
      </w:r>
      <w:r w:rsidR="00A43423" w:rsidRPr="008F4D2F">
        <w:rPr>
          <w:color w:val="auto"/>
          <w:highlight w:val="yellow"/>
          <w:lang w:eastAsia="zh-CN"/>
        </w:rPr>
        <w:t>a -</w:t>
      </w:r>
      <w:r w:rsidR="00BE4644" w:rsidRPr="008F4D2F">
        <w:rPr>
          <w:color w:val="auto"/>
          <w:highlight w:val="yellow"/>
          <w:lang w:eastAsia="zh-CN"/>
        </w:rPr>
        <w:t>80 °C freezer for at least 1 h.</w:t>
      </w:r>
      <w:r w:rsidR="00BE4644" w:rsidRPr="002F1C14">
        <w:rPr>
          <w:color w:val="auto"/>
          <w:highlight w:val="magenta"/>
          <w:lang w:eastAsia="zh-CN"/>
        </w:rPr>
        <w:t xml:space="preserve"> </w:t>
      </w:r>
    </w:p>
    <w:bookmarkEnd w:id="13"/>
    <w:bookmarkEnd w:id="14"/>
    <w:p w14:paraId="2756B25E" w14:textId="77777777" w:rsidR="001A0CB9" w:rsidRPr="00042DCC" w:rsidRDefault="001A0CB9" w:rsidP="00947E59">
      <w:pPr>
        <w:pStyle w:val="NormalWeb"/>
        <w:widowControl/>
        <w:spacing w:before="0" w:beforeAutospacing="0" w:after="0" w:afterAutospacing="0"/>
        <w:rPr>
          <w:color w:val="auto"/>
          <w:lang w:eastAsia="zh-CN"/>
        </w:rPr>
      </w:pPr>
    </w:p>
    <w:p w14:paraId="5578A4BA" w14:textId="674C0714" w:rsidR="008411A3" w:rsidRPr="00042DCC" w:rsidRDefault="00EB1B7C" w:rsidP="00947E59">
      <w:pPr>
        <w:pStyle w:val="NormalWeb"/>
        <w:widowControl/>
        <w:spacing w:before="0" w:beforeAutospacing="0" w:after="0" w:afterAutospacing="0"/>
        <w:rPr>
          <w:color w:val="auto"/>
          <w:highlight w:val="yellow"/>
          <w:lang w:eastAsia="zh-CN"/>
        </w:rPr>
      </w:pPr>
      <w:r w:rsidRPr="00042DCC">
        <w:rPr>
          <w:color w:val="auto"/>
          <w:lang w:eastAsia="zh-CN"/>
        </w:rPr>
        <w:t>NOTE:</w:t>
      </w:r>
      <w:r w:rsidR="001A0CB9" w:rsidRPr="00042DCC">
        <w:rPr>
          <w:color w:val="auto"/>
          <w:lang w:eastAsia="zh-CN"/>
        </w:rPr>
        <w:t xml:space="preserve"> </w:t>
      </w:r>
      <w:r w:rsidR="000C4FD4" w:rsidRPr="00042DCC">
        <w:rPr>
          <w:color w:val="auto"/>
          <w:lang w:eastAsia="zh-CN"/>
        </w:rPr>
        <w:t xml:space="preserve">During this </w:t>
      </w:r>
      <w:r w:rsidR="000D3DB3" w:rsidRPr="00042DCC">
        <w:rPr>
          <w:color w:val="auto"/>
          <w:lang w:eastAsia="zh-CN"/>
        </w:rPr>
        <w:t>period</w:t>
      </w:r>
      <w:r w:rsidR="000C4FD4" w:rsidRPr="00042DCC">
        <w:rPr>
          <w:color w:val="auto"/>
          <w:lang w:eastAsia="zh-CN"/>
        </w:rPr>
        <w:t xml:space="preserve">, start setting up the sequencing gel </w:t>
      </w:r>
      <w:r w:rsidR="00A43423">
        <w:rPr>
          <w:color w:val="auto"/>
          <w:lang w:eastAsia="zh-CN"/>
        </w:rPr>
        <w:t>to be used in step</w:t>
      </w:r>
      <w:r w:rsidR="000C4FD4" w:rsidRPr="00042DCC">
        <w:rPr>
          <w:color w:val="auto"/>
          <w:lang w:eastAsia="zh-CN"/>
        </w:rPr>
        <w:t xml:space="preserve"> </w:t>
      </w:r>
      <w:r w:rsidR="007034BF" w:rsidRPr="00592869">
        <w:rPr>
          <w:color w:val="auto"/>
          <w:lang w:eastAsia="zh-CN"/>
        </w:rPr>
        <w:t>1.5</w:t>
      </w:r>
      <w:r w:rsidR="000C4FD4" w:rsidRPr="00592869">
        <w:rPr>
          <w:color w:val="auto"/>
          <w:lang w:eastAsia="zh-CN"/>
        </w:rPr>
        <w:t>.1</w:t>
      </w:r>
      <w:r w:rsidR="000C4FD4" w:rsidRPr="00042DCC">
        <w:rPr>
          <w:color w:val="auto"/>
          <w:lang w:eastAsia="zh-CN"/>
        </w:rPr>
        <w:t>.</w:t>
      </w:r>
      <w:r w:rsidR="00CF7FB3" w:rsidRPr="00042DCC">
        <w:rPr>
          <w:color w:val="auto"/>
          <w:lang w:eastAsia="zh-CN"/>
        </w:rPr>
        <w:t xml:space="preserve"> </w:t>
      </w:r>
    </w:p>
    <w:p w14:paraId="7F5C28E8" w14:textId="77777777" w:rsidR="0085533B" w:rsidRPr="00042DCC" w:rsidRDefault="0085533B" w:rsidP="00947E59">
      <w:pPr>
        <w:pStyle w:val="NormalWeb"/>
        <w:widowControl/>
        <w:spacing w:before="0" w:beforeAutospacing="0" w:after="0" w:afterAutospacing="0"/>
        <w:rPr>
          <w:color w:val="auto"/>
          <w:highlight w:val="yellow"/>
          <w:lang w:eastAsia="zh-CN"/>
        </w:rPr>
      </w:pPr>
      <w:bookmarkStart w:id="15" w:name="_Hlk528607807"/>
    </w:p>
    <w:p w14:paraId="574F1810" w14:textId="10624741" w:rsidR="00BE4644" w:rsidRPr="00042DCC" w:rsidRDefault="007034BF" w:rsidP="00947E59">
      <w:pPr>
        <w:pStyle w:val="NormalWeb"/>
        <w:widowControl/>
        <w:spacing w:before="0" w:beforeAutospacing="0" w:after="0" w:afterAutospacing="0"/>
        <w:rPr>
          <w:color w:val="auto"/>
          <w:lang w:eastAsia="zh-CN"/>
        </w:rPr>
      </w:pPr>
      <w:r w:rsidRPr="008F4D2F">
        <w:rPr>
          <w:color w:val="auto"/>
          <w:highlight w:val="yellow"/>
          <w:lang w:eastAsia="zh-CN"/>
        </w:rPr>
        <w:t>1.3</w:t>
      </w:r>
      <w:r w:rsidR="00BE4644" w:rsidRPr="008F4D2F">
        <w:rPr>
          <w:color w:val="auto"/>
          <w:highlight w:val="yellow"/>
          <w:lang w:eastAsia="zh-CN"/>
        </w:rPr>
        <w:t>.</w:t>
      </w:r>
      <w:r w:rsidR="00DD3382" w:rsidRPr="008F4D2F">
        <w:rPr>
          <w:color w:val="auto"/>
          <w:highlight w:val="yellow"/>
          <w:lang w:eastAsia="zh-CN"/>
        </w:rPr>
        <w:t>6</w:t>
      </w:r>
      <w:r w:rsidR="002938EC" w:rsidRPr="008F4D2F">
        <w:rPr>
          <w:color w:val="auto"/>
          <w:highlight w:val="yellow"/>
          <w:lang w:eastAsia="zh-CN"/>
        </w:rPr>
        <w:t xml:space="preserve"> </w:t>
      </w:r>
      <w:r w:rsidR="00BE4644" w:rsidRPr="008F4D2F">
        <w:rPr>
          <w:color w:val="auto"/>
          <w:highlight w:val="yellow"/>
          <w:lang w:eastAsia="zh-CN"/>
        </w:rPr>
        <w:t xml:space="preserve">Centrifuge </w:t>
      </w:r>
      <w:r w:rsidR="00A43423" w:rsidRPr="008F4D2F">
        <w:rPr>
          <w:color w:val="auto"/>
          <w:highlight w:val="yellow"/>
          <w:lang w:eastAsia="zh-CN"/>
        </w:rPr>
        <w:t xml:space="preserve">for 15 min </w:t>
      </w:r>
      <w:r w:rsidR="00BE4644" w:rsidRPr="008F4D2F">
        <w:rPr>
          <w:color w:val="auto"/>
          <w:highlight w:val="yellow"/>
          <w:lang w:eastAsia="zh-CN"/>
        </w:rPr>
        <w:t xml:space="preserve">at </w:t>
      </w:r>
      <w:r w:rsidR="00192EA3" w:rsidRPr="008F4D2F">
        <w:rPr>
          <w:color w:val="auto"/>
          <w:highlight w:val="yellow"/>
          <w:lang w:eastAsia="zh-CN"/>
        </w:rPr>
        <w:t>20,000</w:t>
      </w:r>
      <w:r w:rsidR="00A43423" w:rsidRPr="008F4D2F">
        <w:rPr>
          <w:color w:val="auto"/>
          <w:highlight w:val="yellow"/>
          <w:lang w:eastAsia="zh-CN"/>
        </w:rPr>
        <w:t xml:space="preserve"> x</w:t>
      </w:r>
      <w:r w:rsidR="00192EA3" w:rsidRPr="008F4D2F">
        <w:rPr>
          <w:color w:val="auto"/>
          <w:highlight w:val="yellow"/>
          <w:lang w:eastAsia="zh-CN"/>
        </w:rPr>
        <w:t xml:space="preserve"> </w:t>
      </w:r>
      <w:r w:rsidR="00192EA3" w:rsidRPr="008F4D2F">
        <w:rPr>
          <w:i/>
          <w:color w:val="auto"/>
          <w:highlight w:val="yellow"/>
          <w:lang w:eastAsia="zh-CN"/>
        </w:rPr>
        <w:t>g</w:t>
      </w:r>
      <w:r w:rsidR="00192EA3" w:rsidRPr="008F4D2F">
        <w:rPr>
          <w:color w:val="auto"/>
          <w:highlight w:val="yellow"/>
          <w:lang w:eastAsia="zh-CN"/>
        </w:rPr>
        <w:t xml:space="preserve"> </w:t>
      </w:r>
      <w:r w:rsidR="00A43423" w:rsidRPr="008F4D2F">
        <w:rPr>
          <w:color w:val="auto"/>
          <w:highlight w:val="yellow"/>
          <w:lang w:eastAsia="zh-CN"/>
        </w:rPr>
        <w:t>and</w:t>
      </w:r>
      <w:r w:rsidR="00BE4644" w:rsidRPr="008F4D2F">
        <w:rPr>
          <w:color w:val="auto"/>
          <w:highlight w:val="yellow"/>
          <w:lang w:eastAsia="zh-CN"/>
        </w:rPr>
        <w:t xml:space="preserve"> 4 °C. Remove the supernatant without disturbing the RNA pellet. Wash the RNA pellet by adding 80</w:t>
      </w:r>
      <w:r w:rsidR="00CF7FB3" w:rsidRPr="008F4D2F">
        <w:rPr>
          <w:color w:val="auto"/>
          <w:highlight w:val="yellow"/>
          <w:lang w:eastAsia="zh-CN"/>
        </w:rPr>
        <w:t>%</w:t>
      </w:r>
      <w:r w:rsidR="00BE4644" w:rsidRPr="008F4D2F">
        <w:rPr>
          <w:color w:val="auto"/>
          <w:highlight w:val="yellow"/>
          <w:lang w:eastAsia="zh-CN"/>
        </w:rPr>
        <w:t xml:space="preserve"> EtOH (0.5 mL per tube), vortex for 15 s</w:t>
      </w:r>
      <w:r w:rsidR="00A43423" w:rsidRPr="008F4D2F">
        <w:rPr>
          <w:color w:val="auto"/>
          <w:highlight w:val="yellow"/>
          <w:lang w:eastAsia="zh-CN"/>
        </w:rPr>
        <w:t>,</w:t>
      </w:r>
      <w:r w:rsidR="00BE4644" w:rsidRPr="008F4D2F">
        <w:rPr>
          <w:color w:val="auto"/>
          <w:highlight w:val="yellow"/>
          <w:lang w:eastAsia="zh-CN"/>
        </w:rPr>
        <w:t xml:space="preserve"> and centrifuge </w:t>
      </w:r>
      <w:r w:rsidR="00A43423" w:rsidRPr="008F4D2F">
        <w:rPr>
          <w:color w:val="auto"/>
          <w:highlight w:val="yellow"/>
          <w:lang w:eastAsia="zh-CN"/>
        </w:rPr>
        <w:t>for 15 min at</w:t>
      </w:r>
      <w:r w:rsidR="00192EA3" w:rsidRPr="008F4D2F">
        <w:rPr>
          <w:color w:val="auto"/>
          <w:highlight w:val="yellow"/>
          <w:lang w:eastAsia="zh-CN"/>
        </w:rPr>
        <w:t xml:space="preserve"> 20,000</w:t>
      </w:r>
      <w:r w:rsidR="00DD3382" w:rsidRPr="008F4D2F">
        <w:rPr>
          <w:color w:val="auto"/>
          <w:highlight w:val="yellow"/>
          <w:lang w:eastAsia="zh-CN"/>
        </w:rPr>
        <w:t xml:space="preserve"> </w:t>
      </w:r>
      <w:r w:rsidR="00A43423" w:rsidRPr="008F4D2F">
        <w:rPr>
          <w:color w:val="auto"/>
          <w:highlight w:val="yellow"/>
          <w:lang w:eastAsia="zh-CN"/>
        </w:rPr>
        <w:t xml:space="preserve">x </w:t>
      </w:r>
      <w:r w:rsidR="00192EA3" w:rsidRPr="008F4D2F">
        <w:rPr>
          <w:i/>
          <w:color w:val="auto"/>
          <w:highlight w:val="yellow"/>
          <w:lang w:eastAsia="zh-CN"/>
        </w:rPr>
        <w:t>g</w:t>
      </w:r>
      <w:r w:rsidR="00192EA3" w:rsidRPr="008F4D2F">
        <w:rPr>
          <w:color w:val="auto"/>
          <w:highlight w:val="yellow"/>
          <w:lang w:eastAsia="zh-CN"/>
        </w:rPr>
        <w:t xml:space="preserve"> </w:t>
      </w:r>
      <w:r w:rsidR="00A43423" w:rsidRPr="008F4D2F">
        <w:rPr>
          <w:color w:val="auto"/>
          <w:highlight w:val="yellow"/>
          <w:lang w:eastAsia="zh-CN"/>
        </w:rPr>
        <w:t>and</w:t>
      </w:r>
      <w:r w:rsidR="00BE4644" w:rsidRPr="008F4D2F">
        <w:rPr>
          <w:color w:val="auto"/>
          <w:highlight w:val="yellow"/>
          <w:lang w:eastAsia="zh-CN"/>
        </w:rPr>
        <w:t xml:space="preserve"> 4 °C. Remove the supernatant again.</w:t>
      </w:r>
      <w:r w:rsidR="00ED06B9" w:rsidRPr="00042DCC">
        <w:rPr>
          <w:color w:val="auto"/>
          <w:lang w:eastAsia="zh-CN"/>
        </w:rPr>
        <w:t xml:space="preserve"> </w:t>
      </w:r>
    </w:p>
    <w:bookmarkEnd w:id="15"/>
    <w:p w14:paraId="1E2395B7" w14:textId="77777777" w:rsidR="0085533B" w:rsidRPr="00042DCC" w:rsidRDefault="0085533B" w:rsidP="00947E59">
      <w:pPr>
        <w:pStyle w:val="NormalWeb"/>
        <w:widowControl/>
        <w:spacing w:before="0" w:beforeAutospacing="0" w:after="0" w:afterAutospacing="0"/>
        <w:rPr>
          <w:color w:val="auto"/>
          <w:highlight w:val="yellow"/>
          <w:lang w:eastAsia="zh-CN"/>
        </w:rPr>
      </w:pPr>
    </w:p>
    <w:p w14:paraId="5063BE34" w14:textId="121F602F" w:rsidR="00ED06B9" w:rsidRPr="00042DCC" w:rsidRDefault="00327C4F" w:rsidP="00947E59">
      <w:pPr>
        <w:pStyle w:val="NormalWeb"/>
        <w:widowControl/>
        <w:spacing w:before="0" w:beforeAutospacing="0" w:after="0" w:afterAutospacing="0"/>
        <w:rPr>
          <w:color w:val="auto"/>
          <w:lang w:eastAsia="zh-CN"/>
        </w:rPr>
      </w:pPr>
      <w:r>
        <w:rPr>
          <w:color w:val="auto"/>
          <w:lang w:eastAsia="zh-CN"/>
        </w:rPr>
        <w:t xml:space="preserve">NOTE: </w:t>
      </w:r>
      <w:r w:rsidR="00ED06B9" w:rsidRPr="00592869">
        <w:rPr>
          <w:color w:val="auto"/>
          <w:lang w:eastAsia="zh-CN"/>
        </w:rPr>
        <w:t>Optional</w:t>
      </w:r>
      <w:r>
        <w:rPr>
          <w:color w:val="auto"/>
          <w:lang w:eastAsia="zh-CN"/>
        </w:rPr>
        <w:t>ly, u</w:t>
      </w:r>
      <w:r w:rsidR="00ED06B9" w:rsidRPr="00042DCC">
        <w:rPr>
          <w:color w:val="auto"/>
          <w:lang w:eastAsia="zh-CN"/>
        </w:rPr>
        <w:t xml:space="preserve">se a </w:t>
      </w:r>
      <w:r w:rsidR="000D3DB3" w:rsidRPr="00042DCC">
        <w:rPr>
          <w:color w:val="auto"/>
          <w:lang w:eastAsia="zh-CN"/>
        </w:rPr>
        <w:t>Geiger</w:t>
      </w:r>
      <w:r w:rsidR="00ED06B9" w:rsidRPr="00042DCC">
        <w:rPr>
          <w:color w:val="auto"/>
          <w:lang w:eastAsia="zh-CN"/>
        </w:rPr>
        <w:t xml:space="preserve"> counter to ensure the radioactive </w:t>
      </w:r>
      <w:r w:rsidR="00A87AE6" w:rsidRPr="00042DCC">
        <w:rPr>
          <w:color w:val="auto"/>
          <w:lang w:eastAsia="zh-CN"/>
        </w:rPr>
        <w:t>pellet retaining</w:t>
      </w:r>
      <w:r w:rsidR="00ED06B9" w:rsidRPr="00042DCC">
        <w:rPr>
          <w:color w:val="auto"/>
          <w:lang w:eastAsia="zh-CN"/>
        </w:rPr>
        <w:t xml:space="preserve"> in the tube. </w:t>
      </w:r>
    </w:p>
    <w:p w14:paraId="58233F3F" w14:textId="77777777" w:rsidR="0085533B" w:rsidRPr="00042DCC" w:rsidRDefault="0085533B" w:rsidP="00947E59">
      <w:pPr>
        <w:pStyle w:val="NormalWeb"/>
        <w:widowControl/>
        <w:spacing w:before="0" w:beforeAutospacing="0" w:after="0" w:afterAutospacing="0"/>
        <w:rPr>
          <w:color w:val="auto"/>
          <w:highlight w:val="yellow"/>
          <w:lang w:eastAsia="zh-CN"/>
        </w:rPr>
      </w:pPr>
    </w:p>
    <w:p w14:paraId="6EB8EB31" w14:textId="30AA7653" w:rsidR="00520132" w:rsidRPr="00042DCC" w:rsidRDefault="007034BF" w:rsidP="00947E59">
      <w:pPr>
        <w:pStyle w:val="NormalWeb"/>
        <w:widowControl/>
        <w:spacing w:before="0" w:beforeAutospacing="0" w:after="0" w:afterAutospacing="0"/>
        <w:rPr>
          <w:color w:val="auto"/>
          <w:lang w:eastAsia="zh-CN"/>
        </w:rPr>
      </w:pPr>
      <w:bookmarkStart w:id="16" w:name="_Hlk528243992"/>
      <w:bookmarkStart w:id="17" w:name="_Hlk528607712"/>
      <w:r w:rsidRPr="008F4D2F">
        <w:rPr>
          <w:color w:val="auto"/>
          <w:highlight w:val="yellow"/>
          <w:lang w:eastAsia="zh-CN"/>
        </w:rPr>
        <w:t>1.3</w:t>
      </w:r>
      <w:r w:rsidR="00520132" w:rsidRPr="008F4D2F">
        <w:rPr>
          <w:color w:val="auto"/>
          <w:highlight w:val="yellow"/>
          <w:lang w:eastAsia="zh-CN"/>
        </w:rPr>
        <w:t>.</w:t>
      </w:r>
      <w:r w:rsidR="00DD3382" w:rsidRPr="008F4D2F">
        <w:rPr>
          <w:color w:val="auto"/>
          <w:highlight w:val="yellow"/>
          <w:lang w:eastAsia="zh-CN"/>
        </w:rPr>
        <w:t>7</w:t>
      </w:r>
      <w:r w:rsidR="002938EC" w:rsidRPr="008F4D2F">
        <w:rPr>
          <w:color w:val="auto"/>
          <w:highlight w:val="yellow"/>
          <w:lang w:eastAsia="zh-CN"/>
        </w:rPr>
        <w:t xml:space="preserve"> </w:t>
      </w:r>
      <w:r w:rsidR="00520132" w:rsidRPr="008F4D2F">
        <w:rPr>
          <w:color w:val="auto"/>
          <w:highlight w:val="yellow"/>
          <w:lang w:eastAsia="zh-CN"/>
        </w:rPr>
        <w:t>Ai</w:t>
      </w:r>
      <w:r w:rsidR="00DD3382" w:rsidRPr="008F4D2F">
        <w:rPr>
          <w:color w:val="auto"/>
          <w:highlight w:val="yellow"/>
          <w:lang w:eastAsia="zh-CN"/>
        </w:rPr>
        <w:t>r</w:t>
      </w:r>
      <w:r w:rsidR="00592869" w:rsidRPr="008F4D2F">
        <w:rPr>
          <w:color w:val="auto"/>
          <w:highlight w:val="yellow"/>
          <w:lang w:eastAsia="zh-CN"/>
        </w:rPr>
        <w:t>-</w:t>
      </w:r>
      <w:r w:rsidR="00DD3382" w:rsidRPr="008F4D2F">
        <w:rPr>
          <w:color w:val="auto"/>
          <w:highlight w:val="yellow"/>
          <w:lang w:eastAsia="zh-CN"/>
        </w:rPr>
        <w:t>dry the RNA pellet for 5 min</w:t>
      </w:r>
      <w:r w:rsidR="00BD73AD" w:rsidRPr="008F4D2F">
        <w:rPr>
          <w:color w:val="auto"/>
          <w:highlight w:val="yellow"/>
          <w:lang w:eastAsia="zh-CN"/>
        </w:rPr>
        <w:t>. Add 9</w:t>
      </w:r>
      <w:r w:rsidR="00520132" w:rsidRPr="008F4D2F">
        <w:rPr>
          <w:color w:val="auto"/>
          <w:highlight w:val="yellow"/>
          <w:lang w:eastAsia="zh-CN"/>
        </w:rPr>
        <w:t xml:space="preserve"> μL </w:t>
      </w:r>
      <w:r w:rsidR="00A43423" w:rsidRPr="008F4D2F">
        <w:rPr>
          <w:color w:val="auto"/>
          <w:highlight w:val="yellow"/>
          <w:lang w:eastAsia="zh-CN"/>
        </w:rPr>
        <w:t xml:space="preserve">of </w:t>
      </w:r>
      <w:r w:rsidR="00520132" w:rsidRPr="008F4D2F">
        <w:rPr>
          <w:color w:val="auto"/>
          <w:highlight w:val="yellow"/>
          <w:lang w:eastAsia="zh-CN"/>
        </w:rPr>
        <w:t xml:space="preserve">RNase-free water and mix by </w:t>
      </w:r>
      <w:r w:rsidR="00DD3382" w:rsidRPr="008F4D2F">
        <w:rPr>
          <w:color w:val="auto"/>
          <w:highlight w:val="yellow"/>
          <w:lang w:eastAsia="zh-CN"/>
        </w:rPr>
        <w:t>pipetting up and down 10 times</w:t>
      </w:r>
      <w:r w:rsidR="00520132" w:rsidRPr="008F4D2F">
        <w:rPr>
          <w:color w:val="auto"/>
          <w:highlight w:val="yellow"/>
          <w:lang w:eastAsia="zh-CN"/>
        </w:rPr>
        <w:t>.</w:t>
      </w:r>
      <w:r w:rsidR="00520132" w:rsidRPr="00042DCC">
        <w:rPr>
          <w:color w:val="auto"/>
          <w:lang w:eastAsia="zh-CN"/>
        </w:rPr>
        <w:t xml:space="preserve"> </w:t>
      </w:r>
    </w:p>
    <w:bookmarkEnd w:id="16"/>
    <w:p w14:paraId="34D21938" w14:textId="77777777" w:rsidR="00DD3382" w:rsidRPr="00CF7FB3" w:rsidRDefault="00DD3382" w:rsidP="00947E59">
      <w:pPr>
        <w:pStyle w:val="NormalWeb"/>
        <w:widowControl/>
        <w:spacing w:before="0" w:beforeAutospacing="0" w:after="0" w:afterAutospacing="0"/>
        <w:rPr>
          <w:color w:val="auto"/>
          <w:lang w:eastAsia="zh-CN"/>
        </w:rPr>
      </w:pPr>
    </w:p>
    <w:bookmarkEnd w:id="17"/>
    <w:p w14:paraId="75E8BD29" w14:textId="47503085" w:rsidR="00DD3382" w:rsidRPr="00CF7FB3" w:rsidRDefault="00EB1B7C" w:rsidP="00947E59">
      <w:pPr>
        <w:pStyle w:val="NormalWeb"/>
        <w:widowControl/>
        <w:spacing w:before="0" w:beforeAutospacing="0" w:after="0" w:afterAutospacing="0"/>
        <w:rPr>
          <w:color w:val="auto"/>
          <w:lang w:eastAsia="zh-CN"/>
        </w:rPr>
      </w:pPr>
      <w:r w:rsidRPr="00EB1B7C">
        <w:rPr>
          <w:color w:val="auto"/>
          <w:lang w:eastAsia="zh-CN"/>
        </w:rPr>
        <w:t>NOTE:</w:t>
      </w:r>
      <w:r w:rsidR="00DD3382" w:rsidRPr="00CF7FB3">
        <w:rPr>
          <w:color w:val="auto"/>
          <w:lang w:eastAsia="zh-CN"/>
        </w:rPr>
        <w:t xml:space="preserve"> </w:t>
      </w:r>
      <w:r w:rsidR="00A43423">
        <w:rPr>
          <w:color w:val="auto"/>
          <w:lang w:eastAsia="zh-CN"/>
        </w:rPr>
        <w:t>D</w:t>
      </w:r>
      <w:r w:rsidR="00DD3382" w:rsidRPr="00CF7FB3">
        <w:rPr>
          <w:rFonts w:hint="eastAsia"/>
          <w:color w:val="auto"/>
          <w:lang w:eastAsia="zh-CN"/>
        </w:rPr>
        <w:t>o not over-dry</w:t>
      </w:r>
      <w:r w:rsidR="00DD3382" w:rsidRPr="00CF7FB3">
        <w:rPr>
          <w:color w:val="auto"/>
          <w:lang w:eastAsia="zh-CN"/>
        </w:rPr>
        <w:t xml:space="preserve"> the RNA pellet. A</w:t>
      </w:r>
      <w:r w:rsidR="00DD3382" w:rsidRPr="00CF7FB3">
        <w:rPr>
          <w:rFonts w:hint="eastAsia"/>
          <w:color w:val="auto"/>
          <w:lang w:eastAsia="zh-CN"/>
        </w:rPr>
        <w:t xml:space="preserve">ll precipitation is </w:t>
      </w:r>
      <w:r w:rsidR="00DD3382" w:rsidRPr="00CF7FB3">
        <w:rPr>
          <w:color w:val="auto"/>
          <w:lang w:eastAsia="zh-CN"/>
        </w:rPr>
        <w:t>expected</w:t>
      </w:r>
      <w:r w:rsidR="00DD3382" w:rsidRPr="00CF7FB3">
        <w:rPr>
          <w:rFonts w:hint="eastAsia"/>
          <w:color w:val="auto"/>
          <w:lang w:eastAsia="zh-CN"/>
        </w:rPr>
        <w:t xml:space="preserve"> to be dissolved</w:t>
      </w:r>
      <w:r w:rsidR="00DD3382" w:rsidRPr="00CF7FB3">
        <w:rPr>
          <w:color w:val="auto"/>
          <w:lang w:eastAsia="zh-CN"/>
        </w:rPr>
        <w:t xml:space="preserve"> at the end of this step. </w:t>
      </w:r>
    </w:p>
    <w:p w14:paraId="662992C2" w14:textId="77777777" w:rsidR="0085533B" w:rsidRPr="00CF7FB3" w:rsidRDefault="0085533B" w:rsidP="00947E59">
      <w:pPr>
        <w:pStyle w:val="NormalWeb"/>
        <w:widowControl/>
        <w:spacing w:before="0" w:beforeAutospacing="0" w:after="0" w:afterAutospacing="0"/>
        <w:rPr>
          <w:color w:val="auto"/>
          <w:lang w:eastAsia="zh-CN"/>
        </w:rPr>
      </w:pPr>
    </w:p>
    <w:p w14:paraId="6460C321" w14:textId="24DB6F74" w:rsidR="00B032AF" w:rsidRPr="008F4D2F" w:rsidRDefault="007034BF" w:rsidP="00947E59">
      <w:pPr>
        <w:pStyle w:val="NormalWeb"/>
        <w:widowControl/>
        <w:spacing w:before="0" w:beforeAutospacing="0" w:after="0" w:afterAutospacing="0"/>
        <w:rPr>
          <w:color w:val="auto"/>
          <w:highlight w:val="yellow"/>
          <w:lang w:eastAsia="zh-CN"/>
        </w:rPr>
      </w:pPr>
      <w:bookmarkStart w:id="18" w:name="_Hlk528243997"/>
      <w:bookmarkStart w:id="19" w:name="_Hlk528607723"/>
      <w:r w:rsidRPr="008F4D2F">
        <w:rPr>
          <w:b/>
          <w:color w:val="auto"/>
          <w:highlight w:val="yellow"/>
          <w:lang w:eastAsia="zh-CN"/>
        </w:rPr>
        <w:t>1.4</w:t>
      </w:r>
      <w:r w:rsidR="00192EA3" w:rsidRPr="008F4D2F">
        <w:rPr>
          <w:b/>
          <w:color w:val="auto"/>
          <w:highlight w:val="yellow"/>
          <w:lang w:eastAsia="zh-CN"/>
        </w:rPr>
        <w:t xml:space="preserve"> </w:t>
      </w:r>
      <w:r w:rsidR="000D3DB3" w:rsidRPr="008F4D2F">
        <w:rPr>
          <w:b/>
          <w:color w:val="auto"/>
          <w:highlight w:val="yellow"/>
          <w:lang w:eastAsia="zh-CN"/>
        </w:rPr>
        <w:t>Marker preparation and p</w:t>
      </w:r>
      <w:r w:rsidR="00192EA3" w:rsidRPr="008F4D2F">
        <w:rPr>
          <w:b/>
          <w:color w:val="auto"/>
          <w:highlight w:val="yellow"/>
          <w:lang w:eastAsia="zh-CN"/>
        </w:rPr>
        <w:t>rimer extension</w:t>
      </w:r>
      <w:r w:rsidR="00192EA3" w:rsidRPr="008F4D2F">
        <w:rPr>
          <w:color w:val="auto"/>
          <w:highlight w:val="yellow"/>
          <w:lang w:eastAsia="zh-CN"/>
        </w:rPr>
        <w:t xml:space="preserve"> </w:t>
      </w:r>
    </w:p>
    <w:p w14:paraId="469AE17F" w14:textId="77777777" w:rsidR="0085533B" w:rsidRPr="002F1C14" w:rsidRDefault="0085533B" w:rsidP="00947E59">
      <w:pPr>
        <w:pStyle w:val="NormalWeb"/>
        <w:widowControl/>
        <w:spacing w:before="0" w:beforeAutospacing="0" w:after="0" w:afterAutospacing="0"/>
        <w:rPr>
          <w:color w:val="auto"/>
          <w:highlight w:val="magenta"/>
          <w:lang w:eastAsia="zh-CN"/>
        </w:rPr>
      </w:pPr>
    </w:p>
    <w:p w14:paraId="0AABA7E1" w14:textId="5A777120" w:rsidR="00192EA3" w:rsidRPr="002F1C14" w:rsidRDefault="007034BF" w:rsidP="00947E59">
      <w:pPr>
        <w:pStyle w:val="NormalWeb"/>
        <w:widowControl/>
        <w:spacing w:before="0" w:beforeAutospacing="0" w:after="0" w:afterAutospacing="0"/>
        <w:rPr>
          <w:color w:val="auto"/>
          <w:highlight w:val="magenta"/>
          <w:lang w:eastAsia="zh-CN"/>
        </w:rPr>
      </w:pPr>
      <w:r w:rsidRPr="008F4D2F">
        <w:rPr>
          <w:color w:val="auto"/>
          <w:highlight w:val="yellow"/>
          <w:lang w:eastAsia="zh-CN"/>
        </w:rPr>
        <w:t>1.4</w:t>
      </w:r>
      <w:r w:rsidR="00B032AF" w:rsidRPr="008F4D2F">
        <w:rPr>
          <w:color w:val="auto"/>
          <w:highlight w:val="yellow"/>
          <w:lang w:eastAsia="zh-CN"/>
        </w:rPr>
        <w:t xml:space="preserve">.1 Add </w:t>
      </w:r>
      <w:r w:rsidR="008755FC" w:rsidRPr="008F4D2F">
        <w:rPr>
          <w:color w:val="auto"/>
          <w:highlight w:val="yellow"/>
          <w:lang w:eastAsia="zh-CN"/>
        </w:rPr>
        <w:t>2</w:t>
      </w:r>
      <w:r w:rsidR="00B032AF" w:rsidRPr="008F4D2F">
        <w:rPr>
          <w:color w:val="auto"/>
          <w:highlight w:val="yellow"/>
          <w:lang w:eastAsia="zh-CN"/>
        </w:rPr>
        <w:t xml:space="preserve"> pmol </w:t>
      </w:r>
      <w:r w:rsidR="00A43423" w:rsidRPr="008F4D2F">
        <w:rPr>
          <w:color w:val="auto"/>
          <w:highlight w:val="yellow"/>
          <w:lang w:eastAsia="zh-CN"/>
        </w:rPr>
        <w:t xml:space="preserve">of </w:t>
      </w:r>
      <w:r w:rsidR="00B032AF" w:rsidRPr="008F4D2F">
        <w:rPr>
          <w:color w:val="auto"/>
          <w:highlight w:val="yellow"/>
          <w:lang w:eastAsia="zh-CN"/>
        </w:rPr>
        <w:t xml:space="preserve">RNA in </w:t>
      </w:r>
      <w:r w:rsidR="00BD73AD" w:rsidRPr="008F4D2F">
        <w:rPr>
          <w:color w:val="auto"/>
          <w:highlight w:val="yellow"/>
          <w:lang w:eastAsia="zh-CN"/>
        </w:rPr>
        <w:t>7</w:t>
      </w:r>
      <w:r w:rsidR="00B032AF" w:rsidRPr="008F4D2F">
        <w:rPr>
          <w:color w:val="auto"/>
          <w:highlight w:val="yellow"/>
          <w:lang w:eastAsia="zh-CN"/>
        </w:rPr>
        <w:t xml:space="preserve"> μL </w:t>
      </w:r>
      <w:r w:rsidR="00A43423" w:rsidRPr="008F4D2F">
        <w:rPr>
          <w:color w:val="auto"/>
          <w:highlight w:val="yellow"/>
          <w:lang w:eastAsia="zh-CN"/>
        </w:rPr>
        <w:t xml:space="preserve">of </w:t>
      </w:r>
      <w:r w:rsidR="00B032AF" w:rsidRPr="008F4D2F">
        <w:rPr>
          <w:color w:val="auto"/>
          <w:highlight w:val="yellow"/>
          <w:lang w:eastAsia="zh-CN"/>
        </w:rPr>
        <w:t xml:space="preserve">DEPC-treated water </w:t>
      </w:r>
      <w:r w:rsidR="008755FC" w:rsidRPr="008F4D2F">
        <w:rPr>
          <w:color w:val="auto"/>
          <w:highlight w:val="yellow"/>
          <w:lang w:eastAsia="zh-CN"/>
        </w:rPr>
        <w:t xml:space="preserve">in each of </w:t>
      </w:r>
      <w:r w:rsidR="00A43423" w:rsidRPr="008F4D2F">
        <w:rPr>
          <w:color w:val="auto"/>
          <w:highlight w:val="yellow"/>
          <w:lang w:eastAsia="zh-CN"/>
        </w:rPr>
        <w:t>the four</w:t>
      </w:r>
      <w:r w:rsidR="008755FC" w:rsidRPr="008F4D2F">
        <w:rPr>
          <w:color w:val="auto"/>
          <w:highlight w:val="yellow"/>
          <w:lang w:eastAsia="zh-CN"/>
        </w:rPr>
        <w:t xml:space="preserve"> </w:t>
      </w:r>
      <w:r w:rsidR="00FC1D26" w:rsidRPr="008F4D2F">
        <w:rPr>
          <w:color w:val="auto"/>
          <w:highlight w:val="yellow"/>
          <w:lang w:eastAsia="zh-CN"/>
        </w:rPr>
        <w:t>1.5 mL</w:t>
      </w:r>
      <w:r w:rsidR="008755FC" w:rsidRPr="008F4D2F">
        <w:rPr>
          <w:color w:val="auto"/>
          <w:highlight w:val="yellow"/>
          <w:lang w:eastAsia="zh-CN"/>
        </w:rPr>
        <w:t xml:space="preserve"> tubes and label </w:t>
      </w:r>
      <w:r w:rsidR="00A43423" w:rsidRPr="008F4D2F">
        <w:rPr>
          <w:color w:val="auto"/>
          <w:highlight w:val="yellow"/>
          <w:lang w:eastAsia="zh-CN"/>
        </w:rPr>
        <w:t xml:space="preserve">them </w:t>
      </w:r>
      <w:r w:rsidR="008755FC" w:rsidRPr="008F4D2F">
        <w:rPr>
          <w:color w:val="auto"/>
          <w:highlight w:val="yellow"/>
          <w:lang w:eastAsia="zh-CN"/>
        </w:rPr>
        <w:t>#5</w:t>
      </w:r>
      <w:r w:rsidR="00A43423" w:rsidRPr="008F4D2F">
        <w:rPr>
          <w:color w:val="auto"/>
          <w:highlight w:val="yellow"/>
          <w:lang w:eastAsia="zh-CN"/>
        </w:rPr>
        <w:t>–</w:t>
      </w:r>
      <w:r w:rsidR="00592869" w:rsidRPr="008F4D2F">
        <w:rPr>
          <w:color w:val="auto"/>
          <w:highlight w:val="yellow"/>
          <w:lang w:eastAsia="zh-CN"/>
        </w:rPr>
        <w:t>#</w:t>
      </w:r>
      <w:r w:rsidR="008755FC" w:rsidRPr="008F4D2F">
        <w:rPr>
          <w:color w:val="auto"/>
          <w:highlight w:val="yellow"/>
          <w:lang w:eastAsia="zh-CN"/>
        </w:rPr>
        <w:t>8.</w:t>
      </w:r>
      <w:r w:rsidR="00B032AF" w:rsidRPr="008F4D2F">
        <w:rPr>
          <w:color w:val="auto"/>
          <w:highlight w:val="yellow"/>
          <w:lang w:eastAsia="zh-CN"/>
        </w:rPr>
        <w:t xml:space="preserve"> </w:t>
      </w:r>
      <w:r w:rsidR="00192EA3" w:rsidRPr="008F4D2F">
        <w:rPr>
          <w:color w:val="auto"/>
          <w:highlight w:val="yellow"/>
          <w:lang w:eastAsia="zh-CN"/>
        </w:rPr>
        <w:t xml:space="preserve">Add </w:t>
      </w:r>
      <w:r w:rsidR="00B032AF" w:rsidRPr="008F4D2F">
        <w:rPr>
          <w:color w:val="auto"/>
          <w:highlight w:val="yellow"/>
          <w:lang w:eastAsia="zh-CN"/>
        </w:rPr>
        <w:t>2</w:t>
      </w:r>
      <w:r w:rsidR="00192EA3" w:rsidRPr="008F4D2F">
        <w:rPr>
          <w:color w:val="auto"/>
          <w:highlight w:val="yellow"/>
          <w:lang w:eastAsia="zh-CN"/>
        </w:rPr>
        <w:t xml:space="preserve"> μL</w:t>
      </w:r>
      <w:r w:rsidR="00A43423" w:rsidRPr="008F4D2F">
        <w:rPr>
          <w:color w:val="auto"/>
          <w:highlight w:val="yellow"/>
          <w:lang w:eastAsia="zh-CN"/>
        </w:rPr>
        <w:t xml:space="preserve"> of</w:t>
      </w:r>
      <w:r w:rsidR="00192EA3" w:rsidRPr="008F4D2F">
        <w:rPr>
          <w:color w:val="auto"/>
          <w:highlight w:val="yellow"/>
          <w:lang w:eastAsia="zh-CN"/>
        </w:rPr>
        <w:t xml:space="preserve"> radiolabeled</w:t>
      </w:r>
      <w:r w:rsidR="00B032AF" w:rsidRPr="008F4D2F">
        <w:rPr>
          <w:color w:val="auto"/>
          <w:highlight w:val="yellow"/>
          <w:lang w:eastAsia="zh-CN"/>
        </w:rPr>
        <w:t xml:space="preserve"> primer</w:t>
      </w:r>
      <w:r w:rsidR="00192EA3" w:rsidRPr="008F4D2F">
        <w:rPr>
          <w:color w:val="auto"/>
          <w:highlight w:val="yellow"/>
          <w:lang w:eastAsia="zh-CN"/>
        </w:rPr>
        <w:t xml:space="preserve"> </w:t>
      </w:r>
      <w:r w:rsidR="008755FC" w:rsidRPr="008F4D2F">
        <w:rPr>
          <w:color w:val="auto"/>
          <w:highlight w:val="yellow"/>
          <w:lang w:eastAsia="zh-CN"/>
        </w:rPr>
        <w:t>(</w:t>
      </w:r>
      <w:r w:rsidR="00A43423" w:rsidRPr="008F4D2F">
        <w:rPr>
          <w:color w:val="auto"/>
          <w:highlight w:val="yellow"/>
          <w:lang w:eastAsia="zh-CN"/>
        </w:rPr>
        <w:t xml:space="preserve">step </w:t>
      </w:r>
      <w:r w:rsidRPr="008F4D2F">
        <w:rPr>
          <w:color w:val="auto"/>
          <w:highlight w:val="yellow"/>
          <w:lang w:eastAsia="zh-CN"/>
        </w:rPr>
        <w:t>1.2</w:t>
      </w:r>
      <w:r w:rsidR="008755FC" w:rsidRPr="008F4D2F">
        <w:rPr>
          <w:color w:val="auto"/>
          <w:highlight w:val="yellow"/>
          <w:lang w:eastAsia="zh-CN"/>
        </w:rPr>
        <w:t>.</w:t>
      </w:r>
      <w:r w:rsidR="005201BC" w:rsidRPr="008F4D2F">
        <w:rPr>
          <w:color w:val="auto"/>
          <w:highlight w:val="yellow"/>
          <w:lang w:eastAsia="zh-CN"/>
        </w:rPr>
        <w:t>6</w:t>
      </w:r>
      <w:r w:rsidR="008755FC" w:rsidRPr="008F4D2F">
        <w:rPr>
          <w:color w:val="auto"/>
          <w:highlight w:val="yellow"/>
          <w:lang w:eastAsia="zh-CN"/>
        </w:rPr>
        <w:t>) in all eight tubes. Heat to anneal at 65 °C for 5 min</w:t>
      </w:r>
      <w:r w:rsidR="00DD3382" w:rsidRPr="008F4D2F">
        <w:rPr>
          <w:color w:val="auto"/>
          <w:highlight w:val="yellow"/>
          <w:lang w:eastAsia="zh-CN"/>
        </w:rPr>
        <w:t>,</w:t>
      </w:r>
      <w:r w:rsidR="008755FC" w:rsidRPr="008F4D2F">
        <w:rPr>
          <w:color w:val="auto"/>
          <w:highlight w:val="yellow"/>
          <w:lang w:eastAsia="zh-CN"/>
        </w:rPr>
        <w:t xml:space="preserve"> </w:t>
      </w:r>
      <w:r w:rsidR="00DD3382" w:rsidRPr="008F4D2F">
        <w:rPr>
          <w:color w:val="auto"/>
          <w:highlight w:val="yellow"/>
          <w:lang w:eastAsia="zh-CN"/>
        </w:rPr>
        <w:t>then</w:t>
      </w:r>
      <w:r w:rsidR="008755FC" w:rsidRPr="008F4D2F">
        <w:rPr>
          <w:color w:val="auto"/>
          <w:highlight w:val="yellow"/>
          <w:lang w:eastAsia="zh-CN"/>
        </w:rPr>
        <w:t xml:space="preserve"> </w:t>
      </w:r>
      <w:r w:rsidR="000D3DB3" w:rsidRPr="008F4D2F">
        <w:rPr>
          <w:color w:val="auto"/>
          <w:highlight w:val="yellow"/>
          <w:lang w:eastAsia="zh-CN"/>
        </w:rPr>
        <w:t xml:space="preserve">immediately </w:t>
      </w:r>
      <w:r w:rsidR="008755FC" w:rsidRPr="008F4D2F">
        <w:rPr>
          <w:color w:val="auto"/>
          <w:highlight w:val="yellow"/>
          <w:lang w:eastAsia="zh-CN"/>
        </w:rPr>
        <w:t>place the tubes on ice.</w:t>
      </w:r>
      <w:r w:rsidR="008755FC" w:rsidRPr="002F1C14">
        <w:rPr>
          <w:color w:val="auto"/>
          <w:highlight w:val="magenta"/>
          <w:lang w:eastAsia="zh-CN"/>
        </w:rPr>
        <w:t xml:space="preserve"> </w:t>
      </w:r>
    </w:p>
    <w:bookmarkEnd w:id="18"/>
    <w:p w14:paraId="5796AE06" w14:textId="77777777" w:rsidR="0085533B" w:rsidRPr="00A43423" w:rsidRDefault="0085533B" w:rsidP="00947E59">
      <w:pPr>
        <w:pStyle w:val="NormalWeb"/>
        <w:widowControl/>
        <w:spacing w:before="0" w:beforeAutospacing="0" w:after="0" w:afterAutospacing="0"/>
        <w:rPr>
          <w:color w:val="auto"/>
          <w:highlight w:val="yellow"/>
          <w:lang w:eastAsia="zh-CN"/>
        </w:rPr>
      </w:pPr>
    </w:p>
    <w:bookmarkEnd w:id="19"/>
    <w:p w14:paraId="5348A579" w14:textId="464E2740" w:rsidR="008755FC" w:rsidRPr="002F1C14" w:rsidRDefault="007034BF" w:rsidP="00947E59">
      <w:pPr>
        <w:pStyle w:val="NormalWeb"/>
        <w:widowControl/>
        <w:spacing w:before="0" w:beforeAutospacing="0" w:after="0" w:afterAutospacing="0"/>
        <w:rPr>
          <w:color w:val="auto"/>
          <w:highlight w:val="magenta"/>
          <w:lang w:eastAsia="zh-CN"/>
        </w:rPr>
      </w:pPr>
      <w:r w:rsidRPr="008F4D2F">
        <w:rPr>
          <w:color w:val="auto"/>
          <w:highlight w:val="yellow"/>
          <w:lang w:eastAsia="zh-CN"/>
        </w:rPr>
        <w:t>1.4</w:t>
      </w:r>
      <w:r w:rsidR="008755FC" w:rsidRPr="008F4D2F">
        <w:rPr>
          <w:color w:val="auto"/>
          <w:highlight w:val="yellow"/>
          <w:lang w:eastAsia="zh-CN"/>
        </w:rPr>
        <w:t xml:space="preserve">.2 Add 4 μL </w:t>
      </w:r>
      <w:r w:rsidR="00A43423" w:rsidRPr="008F4D2F">
        <w:rPr>
          <w:color w:val="auto"/>
          <w:highlight w:val="yellow"/>
          <w:lang w:eastAsia="zh-CN"/>
        </w:rPr>
        <w:t xml:space="preserve">of </w:t>
      </w:r>
      <w:r w:rsidR="008755FC" w:rsidRPr="008F4D2F">
        <w:rPr>
          <w:color w:val="auto"/>
          <w:highlight w:val="yellow"/>
          <w:lang w:eastAsia="zh-CN"/>
        </w:rPr>
        <w:t>5</w:t>
      </w:r>
      <w:r w:rsidR="00A43423" w:rsidRPr="008F4D2F">
        <w:rPr>
          <w:color w:val="auto"/>
          <w:highlight w:val="yellow"/>
          <w:lang w:eastAsia="zh-CN"/>
        </w:rPr>
        <w:t>x</w:t>
      </w:r>
      <w:r w:rsidR="008755FC" w:rsidRPr="008F4D2F">
        <w:rPr>
          <w:color w:val="auto"/>
          <w:highlight w:val="yellow"/>
          <w:lang w:eastAsia="zh-CN"/>
        </w:rPr>
        <w:t xml:space="preserve"> RT buffer (</w:t>
      </w:r>
      <w:r w:rsidR="00C552F5" w:rsidRPr="008F4D2F">
        <w:rPr>
          <w:color w:val="auto"/>
          <w:highlight w:val="yellow"/>
          <w:lang w:eastAsia="zh-CN"/>
        </w:rPr>
        <w:t xml:space="preserve">see </w:t>
      </w:r>
      <w:r w:rsidR="00CF7FB3" w:rsidRPr="008F4D2F">
        <w:rPr>
          <w:b/>
          <w:color w:val="auto"/>
          <w:highlight w:val="yellow"/>
          <w:lang w:eastAsia="zh-CN"/>
        </w:rPr>
        <w:t>Table of Materials</w:t>
      </w:r>
      <w:r w:rsidR="008755FC" w:rsidRPr="008F4D2F">
        <w:rPr>
          <w:color w:val="auto"/>
          <w:highlight w:val="yellow"/>
          <w:lang w:eastAsia="zh-CN"/>
        </w:rPr>
        <w:t xml:space="preserve">), </w:t>
      </w:r>
      <w:r w:rsidR="00067965" w:rsidRPr="008F4D2F">
        <w:rPr>
          <w:color w:val="auto"/>
          <w:highlight w:val="yellow"/>
          <w:lang w:eastAsia="zh-CN"/>
        </w:rPr>
        <w:t xml:space="preserve">1 μL </w:t>
      </w:r>
      <w:r w:rsidR="00A43423" w:rsidRPr="008F4D2F">
        <w:rPr>
          <w:color w:val="auto"/>
          <w:highlight w:val="yellow"/>
          <w:lang w:eastAsia="zh-CN"/>
        </w:rPr>
        <w:t xml:space="preserve">of </w:t>
      </w:r>
      <w:r w:rsidR="00C552F5" w:rsidRPr="008F4D2F">
        <w:rPr>
          <w:color w:val="auto"/>
          <w:highlight w:val="yellow"/>
          <w:lang w:eastAsia="zh-CN"/>
        </w:rPr>
        <w:t>dithiothreitol (</w:t>
      </w:r>
      <w:r w:rsidR="00067965" w:rsidRPr="008F4D2F">
        <w:rPr>
          <w:color w:val="auto"/>
          <w:highlight w:val="yellow"/>
          <w:lang w:eastAsia="zh-CN"/>
        </w:rPr>
        <w:t>DTT</w:t>
      </w:r>
      <w:r w:rsidR="00C552F5" w:rsidRPr="008F4D2F">
        <w:rPr>
          <w:color w:val="auto"/>
          <w:highlight w:val="yellow"/>
          <w:lang w:eastAsia="zh-CN"/>
        </w:rPr>
        <w:t xml:space="preserve">, </w:t>
      </w:r>
      <w:r w:rsidR="00067965" w:rsidRPr="008F4D2F">
        <w:rPr>
          <w:color w:val="auto"/>
          <w:highlight w:val="yellow"/>
          <w:lang w:eastAsia="zh-CN"/>
        </w:rPr>
        <w:t>0.1 M)</w:t>
      </w:r>
      <w:r w:rsidR="00A43423" w:rsidRPr="008F4D2F">
        <w:rPr>
          <w:color w:val="auto"/>
          <w:highlight w:val="yellow"/>
          <w:lang w:eastAsia="zh-CN"/>
        </w:rPr>
        <w:t>,</w:t>
      </w:r>
      <w:r w:rsidR="00067965" w:rsidRPr="008F4D2F">
        <w:rPr>
          <w:color w:val="auto"/>
          <w:highlight w:val="yellow"/>
          <w:lang w:eastAsia="zh-CN"/>
        </w:rPr>
        <w:t xml:space="preserve"> and 1 μL </w:t>
      </w:r>
      <w:r w:rsidR="00A43423" w:rsidRPr="008F4D2F">
        <w:rPr>
          <w:color w:val="auto"/>
          <w:highlight w:val="yellow"/>
          <w:lang w:eastAsia="zh-CN"/>
        </w:rPr>
        <w:t xml:space="preserve">of </w:t>
      </w:r>
      <w:r w:rsidR="00067965" w:rsidRPr="008F4D2F">
        <w:rPr>
          <w:color w:val="auto"/>
          <w:highlight w:val="yellow"/>
          <w:lang w:eastAsia="zh-CN"/>
        </w:rPr>
        <w:t xml:space="preserve">dNTP mix (10 mM each) </w:t>
      </w:r>
      <w:r w:rsidR="00A43423" w:rsidRPr="008F4D2F">
        <w:rPr>
          <w:color w:val="auto"/>
          <w:highlight w:val="yellow"/>
          <w:lang w:eastAsia="zh-CN"/>
        </w:rPr>
        <w:t>to</w:t>
      </w:r>
      <w:r w:rsidR="00067965" w:rsidRPr="008F4D2F">
        <w:rPr>
          <w:color w:val="auto"/>
          <w:highlight w:val="yellow"/>
          <w:lang w:eastAsia="zh-CN"/>
        </w:rPr>
        <w:t xml:space="preserve"> each of the tubes.</w:t>
      </w:r>
      <w:r w:rsidR="00067965" w:rsidRPr="002F1C14">
        <w:rPr>
          <w:color w:val="auto"/>
          <w:highlight w:val="magenta"/>
          <w:lang w:eastAsia="zh-CN"/>
        </w:rPr>
        <w:t xml:space="preserve"> </w:t>
      </w:r>
    </w:p>
    <w:p w14:paraId="3B7DC7FF" w14:textId="77777777" w:rsidR="0085533B" w:rsidRPr="002F1C14" w:rsidRDefault="0085533B" w:rsidP="00947E59">
      <w:pPr>
        <w:pStyle w:val="NormalWeb"/>
        <w:widowControl/>
        <w:spacing w:before="0" w:beforeAutospacing="0" w:after="0" w:afterAutospacing="0"/>
        <w:rPr>
          <w:color w:val="auto"/>
          <w:highlight w:val="magenta"/>
          <w:lang w:eastAsia="zh-CN"/>
        </w:rPr>
      </w:pPr>
    </w:p>
    <w:p w14:paraId="4A1F5AB2" w14:textId="753741D5" w:rsidR="00067965" w:rsidRPr="00A43423" w:rsidRDefault="007034BF" w:rsidP="00947E59">
      <w:pPr>
        <w:pStyle w:val="NormalWeb"/>
        <w:widowControl/>
        <w:spacing w:before="0" w:beforeAutospacing="0" w:after="0" w:afterAutospacing="0"/>
        <w:rPr>
          <w:color w:val="auto"/>
          <w:lang w:eastAsia="zh-CN"/>
        </w:rPr>
      </w:pPr>
      <w:r w:rsidRPr="008F4D2F">
        <w:rPr>
          <w:color w:val="auto"/>
          <w:highlight w:val="yellow"/>
          <w:lang w:eastAsia="zh-CN"/>
        </w:rPr>
        <w:t>1.4</w:t>
      </w:r>
      <w:r w:rsidR="00067965" w:rsidRPr="008F4D2F">
        <w:rPr>
          <w:color w:val="auto"/>
          <w:highlight w:val="yellow"/>
          <w:lang w:eastAsia="zh-CN"/>
        </w:rPr>
        <w:t xml:space="preserve">.3 Add 2 μL </w:t>
      </w:r>
      <w:r w:rsidR="00A43423" w:rsidRPr="008F4D2F">
        <w:rPr>
          <w:color w:val="auto"/>
          <w:highlight w:val="yellow"/>
          <w:lang w:eastAsia="zh-CN"/>
        </w:rPr>
        <w:t xml:space="preserve">of </w:t>
      </w:r>
      <w:r w:rsidR="00067965" w:rsidRPr="008F4D2F">
        <w:rPr>
          <w:color w:val="auto"/>
          <w:highlight w:val="yellow"/>
          <w:lang w:eastAsia="zh-CN"/>
        </w:rPr>
        <w:t>DEPC-treated H</w:t>
      </w:r>
      <w:r w:rsidR="00067965" w:rsidRPr="008F4D2F">
        <w:rPr>
          <w:color w:val="auto"/>
          <w:highlight w:val="yellow"/>
          <w:vertAlign w:val="subscript"/>
          <w:lang w:eastAsia="zh-CN"/>
        </w:rPr>
        <w:t>2</w:t>
      </w:r>
      <w:r w:rsidR="00067965" w:rsidRPr="008F4D2F">
        <w:rPr>
          <w:color w:val="auto"/>
          <w:highlight w:val="yellow"/>
          <w:lang w:eastAsia="zh-CN"/>
        </w:rPr>
        <w:t xml:space="preserve">O </w:t>
      </w:r>
      <w:r w:rsidR="00A43423" w:rsidRPr="008F4D2F">
        <w:rPr>
          <w:color w:val="auto"/>
          <w:highlight w:val="yellow"/>
          <w:lang w:eastAsia="zh-CN"/>
        </w:rPr>
        <w:t>to</w:t>
      </w:r>
      <w:r w:rsidR="00067965" w:rsidRPr="008F4D2F">
        <w:rPr>
          <w:color w:val="auto"/>
          <w:highlight w:val="yellow"/>
          <w:lang w:eastAsia="zh-CN"/>
        </w:rPr>
        <w:t xml:space="preserve"> tubes #1</w:t>
      </w:r>
      <w:r w:rsidR="00A43423" w:rsidRPr="008F4D2F">
        <w:rPr>
          <w:color w:val="auto"/>
          <w:highlight w:val="yellow"/>
          <w:lang w:eastAsia="zh-CN"/>
        </w:rPr>
        <w:t>–#</w:t>
      </w:r>
      <w:r w:rsidR="00067965" w:rsidRPr="008F4D2F">
        <w:rPr>
          <w:color w:val="auto"/>
          <w:highlight w:val="yellow"/>
          <w:lang w:eastAsia="zh-CN"/>
        </w:rPr>
        <w:t xml:space="preserve">4. Add 4 </w:t>
      </w:r>
      <w:proofErr w:type="spellStart"/>
      <w:r w:rsidR="00067965" w:rsidRPr="008F4D2F">
        <w:rPr>
          <w:color w:val="auto"/>
          <w:highlight w:val="yellow"/>
          <w:lang w:eastAsia="zh-CN"/>
        </w:rPr>
        <w:t>μL</w:t>
      </w:r>
      <w:proofErr w:type="spellEnd"/>
      <w:r w:rsidR="00A43423" w:rsidRPr="008F4D2F">
        <w:rPr>
          <w:color w:val="auto"/>
          <w:highlight w:val="yellow"/>
          <w:lang w:eastAsia="zh-CN"/>
        </w:rPr>
        <w:t xml:space="preserve"> of</w:t>
      </w:r>
      <w:r w:rsidR="00067965" w:rsidRPr="008F4D2F">
        <w:rPr>
          <w:color w:val="auto"/>
          <w:highlight w:val="yellow"/>
          <w:lang w:eastAsia="zh-CN"/>
        </w:rPr>
        <w:t xml:space="preserve"> </w:t>
      </w:r>
      <w:proofErr w:type="spellStart"/>
      <w:r w:rsidR="00067965" w:rsidRPr="008F4D2F">
        <w:rPr>
          <w:color w:val="auto"/>
          <w:highlight w:val="yellow"/>
          <w:lang w:eastAsia="zh-CN"/>
        </w:rPr>
        <w:t>ddATP</w:t>
      </w:r>
      <w:proofErr w:type="spellEnd"/>
      <w:r w:rsidR="00067965" w:rsidRPr="008F4D2F">
        <w:rPr>
          <w:color w:val="auto"/>
          <w:highlight w:val="yellow"/>
          <w:lang w:eastAsia="zh-CN"/>
        </w:rPr>
        <w:t xml:space="preserve"> (5 mM), 4 </w:t>
      </w:r>
      <w:proofErr w:type="spellStart"/>
      <w:r w:rsidR="00067965" w:rsidRPr="008F4D2F">
        <w:rPr>
          <w:color w:val="auto"/>
          <w:highlight w:val="yellow"/>
          <w:lang w:eastAsia="zh-CN"/>
        </w:rPr>
        <w:t>μL</w:t>
      </w:r>
      <w:proofErr w:type="spellEnd"/>
      <w:r w:rsidR="00067965" w:rsidRPr="008F4D2F">
        <w:rPr>
          <w:color w:val="auto"/>
          <w:highlight w:val="yellow"/>
          <w:lang w:eastAsia="zh-CN"/>
        </w:rPr>
        <w:t xml:space="preserve"> </w:t>
      </w:r>
      <w:r w:rsidR="00A43423" w:rsidRPr="008F4D2F">
        <w:rPr>
          <w:color w:val="auto"/>
          <w:highlight w:val="yellow"/>
          <w:lang w:eastAsia="zh-CN"/>
        </w:rPr>
        <w:t xml:space="preserve">of </w:t>
      </w:r>
      <w:proofErr w:type="spellStart"/>
      <w:r w:rsidR="00067965" w:rsidRPr="008F4D2F">
        <w:rPr>
          <w:color w:val="auto"/>
          <w:highlight w:val="yellow"/>
          <w:lang w:eastAsia="zh-CN"/>
        </w:rPr>
        <w:t>ddTTP</w:t>
      </w:r>
      <w:proofErr w:type="spellEnd"/>
      <w:r w:rsidR="00067965" w:rsidRPr="008F4D2F">
        <w:rPr>
          <w:color w:val="auto"/>
          <w:highlight w:val="yellow"/>
          <w:lang w:eastAsia="zh-CN"/>
        </w:rPr>
        <w:t xml:space="preserve"> (5 mM), </w:t>
      </w:r>
      <w:r w:rsidR="00A43423" w:rsidRPr="008F4D2F">
        <w:rPr>
          <w:color w:val="auto"/>
          <w:highlight w:val="yellow"/>
          <w:lang w:eastAsia="zh-CN"/>
        </w:rPr>
        <w:t xml:space="preserve">and </w:t>
      </w:r>
      <w:r w:rsidR="00067965" w:rsidRPr="008F4D2F">
        <w:rPr>
          <w:color w:val="auto"/>
          <w:highlight w:val="yellow"/>
          <w:lang w:eastAsia="zh-CN"/>
        </w:rPr>
        <w:t xml:space="preserve">4 </w:t>
      </w:r>
      <w:proofErr w:type="spellStart"/>
      <w:r w:rsidR="00067965" w:rsidRPr="008F4D2F">
        <w:rPr>
          <w:color w:val="auto"/>
          <w:highlight w:val="yellow"/>
          <w:lang w:eastAsia="zh-CN"/>
        </w:rPr>
        <w:t>μL</w:t>
      </w:r>
      <w:proofErr w:type="spellEnd"/>
      <w:r w:rsidR="00067965" w:rsidRPr="008F4D2F">
        <w:rPr>
          <w:color w:val="auto"/>
          <w:highlight w:val="yellow"/>
          <w:lang w:eastAsia="zh-CN"/>
        </w:rPr>
        <w:t xml:space="preserve"> </w:t>
      </w:r>
      <w:r w:rsidR="00A43423" w:rsidRPr="008F4D2F">
        <w:rPr>
          <w:color w:val="auto"/>
          <w:highlight w:val="yellow"/>
          <w:lang w:eastAsia="zh-CN"/>
        </w:rPr>
        <w:t xml:space="preserve">of </w:t>
      </w:r>
      <w:proofErr w:type="spellStart"/>
      <w:r w:rsidR="00067965" w:rsidRPr="008F4D2F">
        <w:rPr>
          <w:color w:val="auto"/>
          <w:highlight w:val="yellow"/>
          <w:lang w:eastAsia="zh-CN"/>
        </w:rPr>
        <w:t>ddCTP</w:t>
      </w:r>
      <w:proofErr w:type="spellEnd"/>
      <w:r w:rsidR="00067965" w:rsidRPr="008F4D2F">
        <w:rPr>
          <w:color w:val="auto"/>
          <w:highlight w:val="yellow"/>
          <w:lang w:eastAsia="zh-CN"/>
        </w:rPr>
        <w:t xml:space="preserve"> (5 mM) into tubes #5</w:t>
      </w:r>
      <w:r w:rsidR="00A43423" w:rsidRPr="008F4D2F">
        <w:rPr>
          <w:color w:val="auto"/>
          <w:highlight w:val="yellow"/>
          <w:lang w:eastAsia="zh-CN"/>
        </w:rPr>
        <w:t>–#</w:t>
      </w:r>
      <w:r w:rsidR="00067965" w:rsidRPr="008F4D2F">
        <w:rPr>
          <w:color w:val="auto"/>
          <w:highlight w:val="yellow"/>
          <w:lang w:eastAsia="zh-CN"/>
        </w:rPr>
        <w:t xml:space="preserve">7, respectively. Add 1 </w:t>
      </w:r>
      <w:proofErr w:type="spellStart"/>
      <w:r w:rsidR="00067965" w:rsidRPr="008F4D2F">
        <w:rPr>
          <w:color w:val="auto"/>
          <w:highlight w:val="yellow"/>
          <w:lang w:eastAsia="zh-CN"/>
        </w:rPr>
        <w:t>μL</w:t>
      </w:r>
      <w:proofErr w:type="spellEnd"/>
      <w:r w:rsidR="00067965" w:rsidRPr="008F4D2F">
        <w:rPr>
          <w:color w:val="auto"/>
          <w:highlight w:val="yellow"/>
          <w:lang w:eastAsia="zh-CN"/>
        </w:rPr>
        <w:t xml:space="preserve"> </w:t>
      </w:r>
      <w:r w:rsidR="00A43423" w:rsidRPr="008F4D2F">
        <w:rPr>
          <w:color w:val="auto"/>
          <w:highlight w:val="yellow"/>
          <w:lang w:eastAsia="zh-CN"/>
        </w:rPr>
        <w:t xml:space="preserve">of </w:t>
      </w:r>
      <w:proofErr w:type="spellStart"/>
      <w:r w:rsidR="00067965" w:rsidRPr="008F4D2F">
        <w:rPr>
          <w:color w:val="auto"/>
          <w:highlight w:val="yellow"/>
          <w:lang w:eastAsia="zh-CN"/>
        </w:rPr>
        <w:t>ddGTP</w:t>
      </w:r>
      <w:proofErr w:type="spellEnd"/>
      <w:r w:rsidR="00067965" w:rsidRPr="008F4D2F">
        <w:rPr>
          <w:color w:val="auto"/>
          <w:highlight w:val="yellow"/>
          <w:lang w:eastAsia="zh-CN"/>
        </w:rPr>
        <w:t xml:space="preserve"> (5 mM) and 3 μL </w:t>
      </w:r>
      <w:r w:rsidR="00A43423" w:rsidRPr="008F4D2F">
        <w:rPr>
          <w:color w:val="auto"/>
          <w:highlight w:val="yellow"/>
          <w:lang w:eastAsia="zh-CN"/>
        </w:rPr>
        <w:t xml:space="preserve">of </w:t>
      </w:r>
      <w:r w:rsidR="00067965" w:rsidRPr="008F4D2F">
        <w:rPr>
          <w:color w:val="auto"/>
          <w:highlight w:val="yellow"/>
          <w:lang w:eastAsia="zh-CN"/>
        </w:rPr>
        <w:t xml:space="preserve">DEPC-treated water </w:t>
      </w:r>
      <w:r w:rsidR="00A43423" w:rsidRPr="008F4D2F">
        <w:rPr>
          <w:color w:val="auto"/>
          <w:highlight w:val="yellow"/>
          <w:lang w:eastAsia="zh-CN"/>
        </w:rPr>
        <w:t>to</w:t>
      </w:r>
      <w:r w:rsidR="00067965" w:rsidRPr="008F4D2F">
        <w:rPr>
          <w:color w:val="auto"/>
          <w:highlight w:val="yellow"/>
          <w:lang w:eastAsia="zh-CN"/>
        </w:rPr>
        <w:t xml:space="preserve"> tube #8. </w:t>
      </w:r>
      <w:r w:rsidR="00BD73AD" w:rsidRPr="008F4D2F">
        <w:rPr>
          <w:color w:val="auto"/>
          <w:highlight w:val="yellow"/>
          <w:lang w:eastAsia="zh-CN"/>
        </w:rPr>
        <w:t xml:space="preserve">Mix by flicking </w:t>
      </w:r>
      <w:r w:rsidR="000D3DB3" w:rsidRPr="008F4D2F">
        <w:rPr>
          <w:color w:val="auto"/>
          <w:highlight w:val="yellow"/>
          <w:lang w:eastAsia="zh-CN"/>
        </w:rPr>
        <w:t xml:space="preserve">each tube </w:t>
      </w:r>
      <w:r w:rsidR="00BD73AD" w:rsidRPr="008F4D2F">
        <w:rPr>
          <w:color w:val="auto"/>
          <w:highlight w:val="yellow"/>
          <w:lang w:eastAsia="zh-CN"/>
        </w:rPr>
        <w:t>four times.</w:t>
      </w:r>
      <w:r w:rsidR="00BD73AD" w:rsidRPr="00A43423">
        <w:rPr>
          <w:color w:val="auto"/>
          <w:lang w:eastAsia="zh-CN"/>
        </w:rPr>
        <w:t xml:space="preserve"> </w:t>
      </w:r>
    </w:p>
    <w:p w14:paraId="22BC5F21" w14:textId="77777777" w:rsidR="0085533B" w:rsidRPr="00A43423" w:rsidRDefault="0085533B" w:rsidP="00947E59">
      <w:pPr>
        <w:pStyle w:val="NormalWeb"/>
        <w:widowControl/>
        <w:spacing w:before="0" w:beforeAutospacing="0" w:after="0" w:afterAutospacing="0"/>
        <w:rPr>
          <w:color w:val="auto"/>
          <w:highlight w:val="yellow"/>
          <w:lang w:eastAsia="zh-CN"/>
        </w:rPr>
      </w:pPr>
    </w:p>
    <w:p w14:paraId="4801F5AB" w14:textId="31FF15E5" w:rsidR="00192EA3" w:rsidRPr="002F1C14" w:rsidRDefault="007034BF" w:rsidP="00947E59">
      <w:pPr>
        <w:pStyle w:val="NormalWeb"/>
        <w:widowControl/>
        <w:spacing w:before="0" w:beforeAutospacing="0" w:after="0" w:afterAutospacing="0"/>
        <w:rPr>
          <w:color w:val="auto"/>
          <w:highlight w:val="magenta"/>
          <w:lang w:eastAsia="zh-CN"/>
        </w:rPr>
      </w:pPr>
      <w:bookmarkStart w:id="20" w:name="_Hlk528244005"/>
      <w:r w:rsidRPr="008F4D2F">
        <w:rPr>
          <w:color w:val="auto"/>
          <w:highlight w:val="yellow"/>
          <w:lang w:eastAsia="zh-CN"/>
        </w:rPr>
        <w:t>1.4</w:t>
      </w:r>
      <w:r w:rsidR="00067965" w:rsidRPr="008F4D2F">
        <w:rPr>
          <w:color w:val="auto"/>
          <w:highlight w:val="yellow"/>
          <w:lang w:eastAsia="zh-CN"/>
        </w:rPr>
        <w:t xml:space="preserve">.4 </w:t>
      </w:r>
      <w:r w:rsidR="00BD73AD" w:rsidRPr="008F4D2F">
        <w:rPr>
          <w:color w:val="auto"/>
          <w:highlight w:val="yellow"/>
          <w:lang w:eastAsia="zh-CN"/>
        </w:rPr>
        <w:t>Heat at 52 °C for 1 min. Add 1 μL</w:t>
      </w:r>
      <w:r w:rsidR="00A43423" w:rsidRPr="008F4D2F">
        <w:rPr>
          <w:color w:val="auto"/>
          <w:highlight w:val="yellow"/>
          <w:lang w:eastAsia="zh-CN"/>
        </w:rPr>
        <w:t xml:space="preserve"> of</w:t>
      </w:r>
      <w:r w:rsidR="00BD73AD" w:rsidRPr="008F4D2F">
        <w:rPr>
          <w:color w:val="auto"/>
          <w:highlight w:val="yellow"/>
          <w:lang w:eastAsia="zh-CN"/>
        </w:rPr>
        <w:t xml:space="preserve"> </w:t>
      </w:r>
      <w:r w:rsidR="006A0F55" w:rsidRPr="008F4D2F">
        <w:rPr>
          <w:color w:val="auto"/>
          <w:highlight w:val="yellow"/>
          <w:lang w:eastAsia="zh-CN"/>
        </w:rPr>
        <w:t xml:space="preserve">reverse transcriptase (see </w:t>
      </w:r>
      <w:r w:rsidR="006A0F55" w:rsidRPr="008F4D2F">
        <w:rPr>
          <w:b/>
          <w:color w:val="auto"/>
          <w:highlight w:val="yellow"/>
          <w:lang w:eastAsia="zh-CN"/>
        </w:rPr>
        <w:t>Table of Materials</w:t>
      </w:r>
      <w:r w:rsidR="006A0F55" w:rsidRPr="008F4D2F">
        <w:rPr>
          <w:color w:val="auto"/>
          <w:highlight w:val="yellow"/>
          <w:lang w:eastAsia="zh-CN"/>
        </w:rPr>
        <w:t>)</w:t>
      </w:r>
      <w:r w:rsidR="00BD73AD" w:rsidRPr="008F4D2F">
        <w:rPr>
          <w:color w:val="auto"/>
          <w:highlight w:val="yellow"/>
          <w:lang w:eastAsia="zh-CN"/>
        </w:rPr>
        <w:t xml:space="preserve">, </w:t>
      </w:r>
      <w:r w:rsidR="00A43423" w:rsidRPr="008F4D2F">
        <w:rPr>
          <w:color w:val="auto"/>
          <w:highlight w:val="yellow"/>
          <w:lang w:eastAsia="zh-CN"/>
        </w:rPr>
        <w:t xml:space="preserve">then </w:t>
      </w:r>
      <w:r w:rsidR="00BD73AD" w:rsidRPr="008F4D2F">
        <w:rPr>
          <w:color w:val="auto"/>
          <w:highlight w:val="yellow"/>
          <w:lang w:eastAsia="zh-CN"/>
        </w:rPr>
        <w:t>mix by pipetting up and down four times. Incubate the reaction at 52 °C for 20 min.</w:t>
      </w:r>
      <w:r w:rsidR="00BD73AD" w:rsidRPr="002F1C14">
        <w:rPr>
          <w:color w:val="auto"/>
          <w:highlight w:val="magenta"/>
          <w:lang w:eastAsia="zh-CN"/>
        </w:rPr>
        <w:t xml:space="preserve"> </w:t>
      </w:r>
    </w:p>
    <w:bookmarkEnd w:id="20"/>
    <w:p w14:paraId="616A5D71" w14:textId="77777777" w:rsidR="0085533B" w:rsidRPr="002F1C14" w:rsidRDefault="0085533B" w:rsidP="00947E59">
      <w:pPr>
        <w:pStyle w:val="NormalWeb"/>
        <w:widowControl/>
        <w:spacing w:before="0" w:beforeAutospacing="0" w:after="0" w:afterAutospacing="0"/>
        <w:rPr>
          <w:color w:val="auto"/>
          <w:highlight w:val="magenta"/>
          <w:lang w:eastAsia="zh-CN"/>
        </w:rPr>
      </w:pPr>
    </w:p>
    <w:p w14:paraId="6B8390DE" w14:textId="5E72986A" w:rsidR="00BD73AD" w:rsidRPr="00CF7FB3" w:rsidRDefault="007034BF" w:rsidP="00947E59">
      <w:pPr>
        <w:pStyle w:val="NormalWeb"/>
        <w:widowControl/>
        <w:spacing w:before="0" w:beforeAutospacing="0" w:after="0" w:afterAutospacing="0"/>
        <w:rPr>
          <w:color w:val="auto"/>
          <w:lang w:eastAsia="zh-CN"/>
        </w:rPr>
      </w:pPr>
      <w:r w:rsidRPr="008F4D2F">
        <w:rPr>
          <w:color w:val="auto"/>
          <w:highlight w:val="yellow"/>
          <w:lang w:eastAsia="zh-CN"/>
        </w:rPr>
        <w:lastRenderedPageBreak/>
        <w:t>1.4</w:t>
      </w:r>
      <w:r w:rsidR="00BD73AD" w:rsidRPr="008F4D2F">
        <w:rPr>
          <w:color w:val="auto"/>
          <w:highlight w:val="yellow"/>
          <w:lang w:eastAsia="zh-CN"/>
        </w:rPr>
        <w:t xml:space="preserve">.5 Add 1 μL </w:t>
      </w:r>
      <w:r w:rsidR="00A43423" w:rsidRPr="008F4D2F">
        <w:rPr>
          <w:color w:val="auto"/>
          <w:highlight w:val="yellow"/>
          <w:lang w:eastAsia="zh-CN"/>
        </w:rPr>
        <w:t xml:space="preserve">of </w:t>
      </w:r>
      <w:r w:rsidR="00BD73AD" w:rsidRPr="008F4D2F">
        <w:rPr>
          <w:color w:val="auto"/>
          <w:highlight w:val="yellow"/>
          <w:lang w:eastAsia="zh-CN"/>
        </w:rPr>
        <w:t>5 M NaOH into each of the tube</w:t>
      </w:r>
      <w:r w:rsidR="00A43423" w:rsidRPr="008F4D2F">
        <w:rPr>
          <w:color w:val="auto"/>
          <w:highlight w:val="yellow"/>
          <w:lang w:eastAsia="zh-CN"/>
        </w:rPr>
        <w:t>s</w:t>
      </w:r>
      <w:r w:rsidR="00BD73AD" w:rsidRPr="008F4D2F">
        <w:rPr>
          <w:color w:val="auto"/>
          <w:highlight w:val="yellow"/>
          <w:lang w:eastAsia="zh-CN"/>
        </w:rPr>
        <w:t xml:space="preserve"> to hydrolyze </w:t>
      </w:r>
      <w:r w:rsidR="00A43423" w:rsidRPr="008F4D2F">
        <w:rPr>
          <w:color w:val="auto"/>
          <w:highlight w:val="yellow"/>
          <w:lang w:eastAsia="zh-CN"/>
        </w:rPr>
        <w:t xml:space="preserve">the </w:t>
      </w:r>
      <w:r w:rsidR="00BD73AD" w:rsidRPr="008F4D2F">
        <w:rPr>
          <w:color w:val="auto"/>
          <w:highlight w:val="yellow"/>
          <w:lang w:eastAsia="zh-CN"/>
        </w:rPr>
        <w:t>RNA. Heat the tubes at 95 °C for 5 min.</w:t>
      </w:r>
      <w:r w:rsidR="00BD73AD" w:rsidRPr="00CF7FB3">
        <w:rPr>
          <w:color w:val="auto"/>
          <w:lang w:eastAsia="zh-CN"/>
        </w:rPr>
        <w:t xml:space="preserve"> </w:t>
      </w:r>
    </w:p>
    <w:p w14:paraId="76B335EB" w14:textId="77777777" w:rsidR="0085533B" w:rsidRPr="00CF7FB3" w:rsidRDefault="0085533B" w:rsidP="00947E59">
      <w:pPr>
        <w:pStyle w:val="NormalWeb"/>
        <w:widowControl/>
        <w:spacing w:before="0" w:beforeAutospacing="0" w:after="0" w:afterAutospacing="0"/>
        <w:rPr>
          <w:color w:val="auto"/>
          <w:lang w:eastAsia="zh-CN"/>
        </w:rPr>
      </w:pPr>
    </w:p>
    <w:p w14:paraId="27EF6DEC" w14:textId="138C122A" w:rsidR="000C4FD4" w:rsidRPr="00B022A0" w:rsidRDefault="007034BF" w:rsidP="00947E59">
      <w:pPr>
        <w:pStyle w:val="NormalWeb"/>
        <w:widowControl/>
        <w:spacing w:before="0" w:beforeAutospacing="0" w:after="0" w:afterAutospacing="0"/>
        <w:rPr>
          <w:color w:val="auto"/>
          <w:lang w:eastAsia="zh-CN"/>
        </w:rPr>
      </w:pPr>
      <w:r w:rsidRPr="008F4D2F">
        <w:rPr>
          <w:color w:val="auto"/>
          <w:highlight w:val="yellow"/>
          <w:lang w:eastAsia="zh-CN"/>
        </w:rPr>
        <w:t>1.4</w:t>
      </w:r>
      <w:r w:rsidR="00BD73AD" w:rsidRPr="008F4D2F">
        <w:rPr>
          <w:color w:val="auto"/>
          <w:highlight w:val="yellow"/>
          <w:lang w:eastAsia="zh-CN"/>
        </w:rPr>
        <w:t xml:space="preserve">.6 </w:t>
      </w:r>
      <w:r w:rsidR="000C4FD4" w:rsidRPr="008F4D2F">
        <w:rPr>
          <w:color w:val="auto"/>
          <w:highlight w:val="yellow"/>
          <w:lang w:eastAsia="zh-CN"/>
        </w:rPr>
        <w:t xml:space="preserve">Add 5 μL </w:t>
      </w:r>
      <w:r w:rsidR="00205586" w:rsidRPr="008F4D2F">
        <w:rPr>
          <w:color w:val="auto"/>
          <w:highlight w:val="yellow"/>
          <w:lang w:eastAsia="zh-CN"/>
        </w:rPr>
        <w:t xml:space="preserve">of </w:t>
      </w:r>
      <w:r w:rsidR="000C4FD4" w:rsidRPr="008F4D2F">
        <w:rPr>
          <w:color w:val="auto"/>
          <w:highlight w:val="yellow"/>
          <w:lang w:eastAsia="zh-CN"/>
        </w:rPr>
        <w:t xml:space="preserve">1 M HCl and repeat the ethanol precipitation </w:t>
      </w:r>
      <w:r w:rsidR="00205586" w:rsidRPr="008F4D2F">
        <w:rPr>
          <w:color w:val="auto"/>
          <w:highlight w:val="yellow"/>
          <w:lang w:eastAsia="zh-CN"/>
        </w:rPr>
        <w:t>(</w:t>
      </w:r>
      <w:r w:rsidR="000C4FD4" w:rsidRPr="008F4D2F">
        <w:rPr>
          <w:color w:val="auto"/>
          <w:highlight w:val="yellow"/>
          <w:lang w:eastAsia="zh-CN"/>
        </w:rPr>
        <w:t xml:space="preserve">steps </w:t>
      </w:r>
      <w:r w:rsidRPr="008F4D2F">
        <w:rPr>
          <w:color w:val="auto"/>
          <w:highlight w:val="yellow"/>
          <w:lang w:eastAsia="zh-CN"/>
        </w:rPr>
        <w:t>1.3</w:t>
      </w:r>
      <w:r w:rsidR="000C4FD4" w:rsidRPr="008F4D2F">
        <w:rPr>
          <w:color w:val="auto"/>
          <w:highlight w:val="yellow"/>
          <w:lang w:eastAsia="zh-CN"/>
        </w:rPr>
        <w:t>.</w:t>
      </w:r>
      <w:r w:rsidR="00DD3382" w:rsidRPr="008F4D2F">
        <w:rPr>
          <w:color w:val="auto"/>
          <w:highlight w:val="yellow"/>
          <w:lang w:eastAsia="zh-CN"/>
        </w:rPr>
        <w:t>5</w:t>
      </w:r>
      <w:r w:rsidR="00205586" w:rsidRPr="008F4D2F">
        <w:rPr>
          <w:color w:val="auto"/>
          <w:highlight w:val="yellow"/>
          <w:lang w:eastAsia="zh-CN"/>
        </w:rPr>
        <w:t xml:space="preserve"> and </w:t>
      </w:r>
      <w:r w:rsidRPr="008F4D2F">
        <w:rPr>
          <w:color w:val="auto"/>
          <w:highlight w:val="yellow"/>
          <w:lang w:eastAsia="zh-CN"/>
        </w:rPr>
        <w:t>1.3</w:t>
      </w:r>
      <w:r w:rsidR="00C552F5" w:rsidRPr="008F4D2F">
        <w:rPr>
          <w:color w:val="auto"/>
          <w:highlight w:val="yellow"/>
          <w:lang w:eastAsia="zh-CN"/>
        </w:rPr>
        <w:t>.</w:t>
      </w:r>
      <w:r w:rsidR="00DD3382" w:rsidRPr="008F4D2F">
        <w:rPr>
          <w:color w:val="auto"/>
          <w:highlight w:val="yellow"/>
          <w:lang w:eastAsia="zh-CN"/>
        </w:rPr>
        <w:t>6</w:t>
      </w:r>
      <w:r w:rsidR="00205586" w:rsidRPr="008F4D2F">
        <w:rPr>
          <w:color w:val="auto"/>
          <w:highlight w:val="yellow"/>
          <w:lang w:eastAsia="zh-CN"/>
        </w:rPr>
        <w:t>),</w:t>
      </w:r>
      <w:r w:rsidR="000C4FD4" w:rsidRPr="008F4D2F">
        <w:rPr>
          <w:color w:val="auto"/>
          <w:highlight w:val="yellow"/>
          <w:lang w:eastAsia="zh-CN"/>
        </w:rPr>
        <w:t xml:space="preserve"> </w:t>
      </w:r>
      <w:r w:rsidR="00205586" w:rsidRPr="008F4D2F">
        <w:rPr>
          <w:color w:val="auto"/>
          <w:highlight w:val="yellow"/>
          <w:lang w:eastAsia="zh-CN"/>
        </w:rPr>
        <w:t>except</w:t>
      </w:r>
      <w:r w:rsidR="000C4FD4" w:rsidRPr="008F4D2F">
        <w:rPr>
          <w:color w:val="auto"/>
          <w:highlight w:val="yellow"/>
          <w:lang w:eastAsia="zh-CN"/>
        </w:rPr>
        <w:t xml:space="preserve"> omit </w:t>
      </w:r>
      <w:r w:rsidR="00205586" w:rsidRPr="008F4D2F">
        <w:rPr>
          <w:color w:val="auto"/>
          <w:highlight w:val="yellow"/>
          <w:lang w:eastAsia="zh-CN"/>
        </w:rPr>
        <w:t xml:space="preserve">the </w:t>
      </w:r>
      <w:r w:rsidR="00C552F5" w:rsidRPr="008F4D2F">
        <w:rPr>
          <w:color w:val="auto"/>
          <w:highlight w:val="yellow"/>
          <w:lang w:eastAsia="zh-CN"/>
        </w:rPr>
        <w:t xml:space="preserve">glycogen </w:t>
      </w:r>
      <w:r w:rsidR="000C4FD4" w:rsidRPr="008F4D2F">
        <w:rPr>
          <w:color w:val="auto"/>
          <w:highlight w:val="yellow"/>
          <w:lang w:eastAsia="zh-CN"/>
        </w:rPr>
        <w:t>and liquid transfer.</w:t>
      </w:r>
      <w:r w:rsidR="000C4FD4" w:rsidRPr="00B022A0">
        <w:rPr>
          <w:color w:val="auto"/>
          <w:lang w:eastAsia="zh-CN"/>
        </w:rPr>
        <w:t xml:space="preserve"> </w:t>
      </w:r>
    </w:p>
    <w:p w14:paraId="180B421B" w14:textId="77777777" w:rsidR="0085533B" w:rsidRPr="00B022A0" w:rsidRDefault="0085533B" w:rsidP="00947E59">
      <w:pPr>
        <w:pStyle w:val="NormalWeb"/>
        <w:widowControl/>
        <w:spacing w:before="0" w:beforeAutospacing="0" w:after="0" w:afterAutospacing="0"/>
        <w:rPr>
          <w:color w:val="auto"/>
          <w:lang w:eastAsia="zh-CN"/>
        </w:rPr>
      </w:pPr>
    </w:p>
    <w:p w14:paraId="50D23F1E" w14:textId="2D075030" w:rsidR="00BD73AD" w:rsidRPr="00A43423" w:rsidRDefault="00EB1B7C" w:rsidP="00947E59">
      <w:pPr>
        <w:pStyle w:val="NormalWeb"/>
        <w:widowControl/>
        <w:spacing w:before="0" w:beforeAutospacing="0" w:after="0" w:afterAutospacing="0"/>
        <w:rPr>
          <w:color w:val="auto"/>
          <w:lang w:eastAsia="zh-CN"/>
        </w:rPr>
      </w:pPr>
      <w:r w:rsidRPr="00A43423">
        <w:rPr>
          <w:color w:val="auto"/>
          <w:lang w:eastAsia="zh-CN"/>
        </w:rPr>
        <w:t>NOTE:</w:t>
      </w:r>
      <w:r w:rsidR="000C4FD4" w:rsidRPr="00B022A0">
        <w:rPr>
          <w:color w:val="auto"/>
          <w:lang w:eastAsia="zh-CN"/>
        </w:rPr>
        <w:t xml:space="preserve"> </w:t>
      </w:r>
      <w:r w:rsidR="00205586">
        <w:rPr>
          <w:color w:val="auto"/>
          <w:lang w:eastAsia="zh-CN"/>
        </w:rPr>
        <w:t>O</w:t>
      </w:r>
      <w:r w:rsidR="000C4FD4" w:rsidRPr="00A43423">
        <w:rPr>
          <w:color w:val="auto"/>
          <w:lang w:eastAsia="zh-CN"/>
        </w:rPr>
        <w:t xml:space="preserve">mitting step </w:t>
      </w:r>
      <w:r w:rsidR="007034BF" w:rsidRPr="00B022A0">
        <w:rPr>
          <w:color w:val="auto"/>
          <w:lang w:eastAsia="zh-CN"/>
        </w:rPr>
        <w:t>1.4</w:t>
      </w:r>
      <w:r w:rsidR="00C552F5" w:rsidRPr="00B022A0">
        <w:rPr>
          <w:color w:val="auto"/>
          <w:lang w:eastAsia="zh-CN"/>
        </w:rPr>
        <w:t>.6</w:t>
      </w:r>
      <w:r w:rsidR="00C552F5" w:rsidRPr="00A43423">
        <w:rPr>
          <w:color w:val="auto"/>
          <w:lang w:eastAsia="zh-CN"/>
        </w:rPr>
        <w:t xml:space="preserve"> </w:t>
      </w:r>
      <w:r w:rsidR="000C4FD4" w:rsidRPr="00A43423">
        <w:rPr>
          <w:color w:val="auto"/>
          <w:lang w:eastAsia="zh-CN"/>
        </w:rPr>
        <w:t>results in a blurring region in the middle of the gel known as</w:t>
      </w:r>
      <w:r w:rsidR="00205586">
        <w:rPr>
          <w:color w:val="auto"/>
          <w:lang w:eastAsia="zh-CN"/>
        </w:rPr>
        <w:t xml:space="preserve"> the</w:t>
      </w:r>
      <w:r w:rsidR="000C4FD4" w:rsidRPr="00A43423">
        <w:rPr>
          <w:color w:val="auto"/>
          <w:lang w:eastAsia="zh-CN"/>
        </w:rPr>
        <w:t xml:space="preserve"> “salt front”. </w:t>
      </w:r>
    </w:p>
    <w:p w14:paraId="03BE2786" w14:textId="77777777" w:rsidR="0085533B" w:rsidRPr="00B022A0" w:rsidRDefault="0085533B" w:rsidP="00947E59">
      <w:pPr>
        <w:pStyle w:val="NormalWeb"/>
        <w:widowControl/>
        <w:spacing w:before="0" w:beforeAutospacing="0" w:after="0" w:afterAutospacing="0"/>
        <w:rPr>
          <w:color w:val="auto"/>
          <w:lang w:eastAsia="zh-CN"/>
        </w:rPr>
      </w:pPr>
    </w:p>
    <w:p w14:paraId="79B85115" w14:textId="669C17C3" w:rsidR="000C4FD4" w:rsidRPr="00CF7FB3" w:rsidRDefault="007034BF" w:rsidP="00947E59">
      <w:pPr>
        <w:pStyle w:val="NormalWeb"/>
        <w:widowControl/>
        <w:spacing w:before="0" w:beforeAutospacing="0" w:after="0" w:afterAutospacing="0"/>
        <w:rPr>
          <w:color w:val="auto"/>
          <w:lang w:eastAsia="zh-CN"/>
        </w:rPr>
      </w:pPr>
      <w:bookmarkStart w:id="21" w:name="_Hlk528607828"/>
      <w:r w:rsidRPr="008F4D2F">
        <w:rPr>
          <w:color w:val="auto"/>
          <w:highlight w:val="yellow"/>
          <w:lang w:eastAsia="zh-CN"/>
        </w:rPr>
        <w:t>1.4</w:t>
      </w:r>
      <w:r w:rsidR="000C4FD4" w:rsidRPr="008F4D2F">
        <w:rPr>
          <w:color w:val="auto"/>
          <w:highlight w:val="yellow"/>
          <w:lang w:eastAsia="zh-CN"/>
        </w:rPr>
        <w:t xml:space="preserve">.7 </w:t>
      </w:r>
      <w:r w:rsidR="00C552F5" w:rsidRPr="008F4D2F">
        <w:rPr>
          <w:color w:val="auto"/>
          <w:highlight w:val="yellow"/>
          <w:lang w:eastAsia="zh-CN"/>
        </w:rPr>
        <w:t>A</w:t>
      </w:r>
      <w:r w:rsidR="000C4FD4" w:rsidRPr="008F4D2F">
        <w:rPr>
          <w:color w:val="auto"/>
          <w:highlight w:val="yellow"/>
          <w:lang w:eastAsia="zh-CN"/>
        </w:rPr>
        <w:t>ir</w:t>
      </w:r>
      <w:r w:rsidR="00B022A0" w:rsidRPr="008F4D2F">
        <w:rPr>
          <w:color w:val="auto"/>
          <w:highlight w:val="yellow"/>
          <w:lang w:eastAsia="zh-CN"/>
        </w:rPr>
        <w:t>-</w:t>
      </w:r>
      <w:r w:rsidR="000C4FD4" w:rsidRPr="008F4D2F">
        <w:rPr>
          <w:color w:val="auto"/>
          <w:highlight w:val="yellow"/>
          <w:lang w:eastAsia="zh-CN"/>
        </w:rPr>
        <w:t xml:space="preserve">dry </w:t>
      </w:r>
      <w:r w:rsidR="00C552F5" w:rsidRPr="008F4D2F">
        <w:rPr>
          <w:color w:val="auto"/>
          <w:highlight w:val="yellow"/>
          <w:lang w:eastAsia="zh-CN"/>
        </w:rPr>
        <w:t xml:space="preserve">the DNA pellet </w:t>
      </w:r>
      <w:r w:rsidR="000C4FD4" w:rsidRPr="008F4D2F">
        <w:rPr>
          <w:color w:val="auto"/>
          <w:highlight w:val="yellow"/>
          <w:lang w:eastAsia="zh-CN"/>
        </w:rPr>
        <w:t>for 5 min</w:t>
      </w:r>
      <w:r w:rsidR="00C552F5" w:rsidRPr="008F4D2F">
        <w:rPr>
          <w:color w:val="auto"/>
          <w:highlight w:val="yellow"/>
          <w:lang w:eastAsia="zh-CN"/>
        </w:rPr>
        <w:t>. A</w:t>
      </w:r>
      <w:r w:rsidR="000C4FD4" w:rsidRPr="008F4D2F">
        <w:rPr>
          <w:color w:val="auto"/>
          <w:highlight w:val="yellow"/>
          <w:lang w:eastAsia="zh-CN"/>
        </w:rPr>
        <w:t>dd 10 μL</w:t>
      </w:r>
      <w:r w:rsidR="00205586" w:rsidRPr="008F4D2F">
        <w:rPr>
          <w:color w:val="auto"/>
          <w:highlight w:val="yellow"/>
          <w:lang w:eastAsia="zh-CN"/>
        </w:rPr>
        <w:t xml:space="preserve"> of</w:t>
      </w:r>
      <w:r w:rsidR="000C4FD4" w:rsidRPr="008F4D2F">
        <w:rPr>
          <w:color w:val="auto"/>
          <w:highlight w:val="yellow"/>
          <w:lang w:eastAsia="zh-CN"/>
        </w:rPr>
        <w:t xml:space="preserve"> H</w:t>
      </w:r>
      <w:r w:rsidR="000C4FD4" w:rsidRPr="008F4D2F">
        <w:rPr>
          <w:color w:val="auto"/>
          <w:highlight w:val="yellow"/>
          <w:vertAlign w:val="subscript"/>
          <w:lang w:eastAsia="zh-CN"/>
        </w:rPr>
        <w:t>2</w:t>
      </w:r>
      <w:r w:rsidR="000C4FD4" w:rsidRPr="008F4D2F">
        <w:rPr>
          <w:color w:val="auto"/>
          <w:highlight w:val="yellow"/>
          <w:lang w:eastAsia="zh-CN"/>
        </w:rPr>
        <w:t xml:space="preserve">O and 10 μL </w:t>
      </w:r>
      <w:r w:rsidR="00205586" w:rsidRPr="008F4D2F">
        <w:rPr>
          <w:color w:val="auto"/>
          <w:highlight w:val="yellow"/>
          <w:lang w:eastAsia="zh-CN"/>
        </w:rPr>
        <w:t xml:space="preserve">of </w:t>
      </w:r>
      <w:r w:rsidR="000C4FD4" w:rsidRPr="008F4D2F">
        <w:rPr>
          <w:color w:val="auto"/>
          <w:highlight w:val="yellow"/>
          <w:lang w:eastAsia="zh-CN"/>
        </w:rPr>
        <w:t>2</w:t>
      </w:r>
      <w:r w:rsidR="00205586" w:rsidRPr="008F4D2F">
        <w:rPr>
          <w:color w:val="auto"/>
          <w:highlight w:val="yellow"/>
          <w:lang w:eastAsia="zh-CN"/>
        </w:rPr>
        <w:t>x</w:t>
      </w:r>
      <w:r w:rsidR="000C4FD4" w:rsidRPr="008F4D2F">
        <w:rPr>
          <w:color w:val="auto"/>
          <w:highlight w:val="yellow"/>
          <w:lang w:eastAsia="zh-CN"/>
        </w:rPr>
        <w:t xml:space="preserve"> TBE-urea sample loading buffer </w:t>
      </w:r>
      <w:r w:rsidR="005201BC" w:rsidRPr="008F4D2F">
        <w:rPr>
          <w:color w:val="auto"/>
          <w:highlight w:val="yellow"/>
          <w:lang w:eastAsia="zh-CN"/>
        </w:rPr>
        <w:t>and p</w:t>
      </w:r>
      <w:r w:rsidR="000C4FD4" w:rsidRPr="008F4D2F">
        <w:rPr>
          <w:color w:val="auto"/>
          <w:highlight w:val="yellow"/>
          <w:lang w:eastAsia="zh-CN"/>
        </w:rPr>
        <w:t xml:space="preserve">ipette up and down 10 times to redissolve. </w:t>
      </w:r>
      <w:r w:rsidR="008C227E" w:rsidRPr="008F4D2F">
        <w:rPr>
          <w:color w:val="auto"/>
          <w:highlight w:val="yellow"/>
          <w:lang w:eastAsia="zh-CN"/>
        </w:rPr>
        <w:t>Heat at 70 °C for 5 min</w:t>
      </w:r>
      <w:r w:rsidR="00DD3382" w:rsidRPr="008F4D2F">
        <w:rPr>
          <w:color w:val="auto"/>
          <w:highlight w:val="yellow"/>
          <w:lang w:eastAsia="zh-CN"/>
        </w:rPr>
        <w:t>.</w:t>
      </w:r>
      <w:r w:rsidR="008C227E" w:rsidRPr="008F4D2F">
        <w:rPr>
          <w:color w:val="auto"/>
          <w:highlight w:val="yellow"/>
          <w:lang w:eastAsia="zh-CN"/>
        </w:rPr>
        <w:t xml:space="preserve"> </w:t>
      </w:r>
      <w:r w:rsidR="00DD3382" w:rsidRPr="008F4D2F">
        <w:rPr>
          <w:color w:val="auto"/>
          <w:highlight w:val="yellow"/>
          <w:lang w:eastAsia="zh-CN"/>
        </w:rPr>
        <w:t>P</w:t>
      </w:r>
      <w:r w:rsidR="008C227E" w:rsidRPr="008F4D2F">
        <w:rPr>
          <w:color w:val="auto"/>
          <w:highlight w:val="yellow"/>
          <w:lang w:eastAsia="zh-CN"/>
        </w:rPr>
        <w:t>lace the tubes on ice</w:t>
      </w:r>
      <w:r w:rsidR="000D3DB3" w:rsidRPr="008F4D2F">
        <w:rPr>
          <w:color w:val="auto"/>
          <w:highlight w:val="yellow"/>
          <w:lang w:eastAsia="zh-CN"/>
        </w:rPr>
        <w:t xml:space="preserve"> before loading onto the gel</w:t>
      </w:r>
      <w:r w:rsidR="008C227E" w:rsidRPr="008F4D2F">
        <w:rPr>
          <w:color w:val="auto"/>
          <w:highlight w:val="yellow"/>
          <w:lang w:eastAsia="zh-CN"/>
        </w:rPr>
        <w:t>.</w:t>
      </w:r>
      <w:r w:rsidR="008C227E" w:rsidRPr="00CF7FB3">
        <w:rPr>
          <w:rFonts w:hint="eastAsia"/>
          <w:color w:val="auto"/>
          <w:lang w:eastAsia="zh-CN"/>
        </w:rPr>
        <w:t xml:space="preserve"> </w:t>
      </w:r>
    </w:p>
    <w:p w14:paraId="6611F583" w14:textId="77777777" w:rsidR="0085533B" w:rsidRPr="00CF7FB3" w:rsidRDefault="0085533B" w:rsidP="00947E59">
      <w:pPr>
        <w:pStyle w:val="NormalWeb"/>
        <w:widowControl/>
        <w:spacing w:before="0" w:beforeAutospacing="0" w:after="0" w:afterAutospacing="0"/>
        <w:rPr>
          <w:color w:val="auto"/>
          <w:lang w:eastAsia="zh-CN"/>
        </w:rPr>
      </w:pPr>
    </w:p>
    <w:p w14:paraId="013D75DF" w14:textId="6F915FF8" w:rsidR="00E933D6" w:rsidRPr="00CF7FB3" w:rsidRDefault="007034BF" w:rsidP="00947E59">
      <w:pPr>
        <w:pStyle w:val="NormalWeb"/>
        <w:widowControl/>
        <w:spacing w:before="0" w:beforeAutospacing="0" w:after="0" w:afterAutospacing="0"/>
        <w:rPr>
          <w:b/>
          <w:color w:val="auto"/>
          <w:lang w:eastAsia="zh-CN"/>
        </w:rPr>
      </w:pPr>
      <w:bookmarkStart w:id="22" w:name="_Hlk528244010"/>
      <w:r w:rsidRPr="008F4D2F">
        <w:rPr>
          <w:b/>
          <w:color w:val="auto"/>
          <w:highlight w:val="yellow"/>
          <w:lang w:eastAsia="zh-CN"/>
        </w:rPr>
        <w:t>1.5</w:t>
      </w:r>
      <w:r w:rsidR="00E933D6" w:rsidRPr="008F4D2F">
        <w:rPr>
          <w:b/>
          <w:color w:val="auto"/>
          <w:highlight w:val="yellow"/>
          <w:lang w:eastAsia="zh-CN"/>
        </w:rPr>
        <w:t xml:space="preserve"> PAGE analysis</w:t>
      </w:r>
    </w:p>
    <w:bookmarkEnd w:id="22"/>
    <w:p w14:paraId="0265CAF6" w14:textId="77777777" w:rsidR="0085533B" w:rsidRPr="00B022A0" w:rsidRDefault="0085533B" w:rsidP="00947E59">
      <w:pPr>
        <w:pStyle w:val="NormalWeb"/>
        <w:widowControl/>
        <w:spacing w:before="0" w:beforeAutospacing="0" w:after="0" w:afterAutospacing="0"/>
        <w:rPr>
          <w:color w:val="auto"/>
          <w:lang w:eastAsia="zh-CN"/>
        </w:rPr>
      </w:pPr>
    </w:p>
    <w:bookmarkEnd w:id="21"/>
    <w:p w14:paraId="3703FD3E" w14:textId="3102DB89" w:rsidR="00DD3382" w:rsidRPr="00205586" w:rsidRDefault="007034BF" w:rsidP="00947E59">
      <w:pPr>
        <w:pStyle w:val="NormalWeb"/>
        <w:widowControl/>
        <w:spacing w:before="0" w:beforeAutospacing="0" w:after="0" w:afterAutospacing="0"/>
        <w:rPr>
          <w:color w:val="auto"/>
          <w:lang w:eastAsia="zh-CN"/>
        </w:rPr>
      </w:pPr>
      <w:r w:rsidRPr="00B022A0">
        <w:rPr>
          <w:color w:val="auto"/>
          <w:lang w:eastAsia="zh-CN"/>
        </w:rPr>
        <w:t>1.5</w:t>
      </w:r>
      <w:r w:rsidR="008C227E" w:rsidRPr="00B022A0">
        <w:rPr>
          <w:color w:val="auto"/>
          <w:lang w:eastAsia="zh-CN"/>
        </w:rPr>
        <w:t>.1</w:t>
      </w:r>
      <w:r w:rsidR="008C227E" w:rsidRPr="00205586">
        <w:rPr>
          <w:color w:val="auto"/>
          <w:lang w:eastAsia="zh-CN"/>
        </w:rPr>
        <w:t xml:space="preserve"> To prepare an 8</w:t>
      </w:r>
      <w:r w:rsidR="00CF7FB3" w:rsidRPr="00205586">
        <w:rPr>
          <w:color w:val="auto"/>
          <w:lang w:eastAsia="zh-CN"/>
        </w:rPr>
        <w:t>%</w:t>
      </w:r>
      <w:r w:rsidR="008C227E" w:rsidRPr="00205586">
        <w:rPr>
          <w:color w:val="auto"/>
          <w:lang w:eastAsia="zh-CN"/>
        </w:rPr>
        <w:t xml:space="preserve"> polyacrylamide </w:t>
      </w:r>
      <w:r w:rsidR="008E60B8" w:rsidRPr="00205586">
        <w:rPr>
          <w:color w:val="auto"/>
          <w:lang w:eastAsia="zh-CN"/>
        </w:rPr>
        <w:t xml:space="preserve">sequencing </w:t>
      </w:r>
      <w:r w:rsidR="008C227E" w:rsidRPr="00205586">
        <w:rPr>
          <w:color w:val="auto"/>
          <w:lang w:eastAsia="zh-CN"/>
        </w:rPr>
        <w:t xml:space="preserve">gel, </w:t>
      </w:r>
      <w:r w:rsidR="008E60B8" w:rsidRPr="00205586">
        <w:rPr>
          <w:color w:val="auto"/>
          <w:lang w:eastAsia="zh-CN"/>
        </w:rPr>
        <w:t xml:space="preserve">follow steps </w:t>
      </w:r>
      <w:r w:rsidRPr="00B022A0">
        <w:rPr>
          <w:color w:val="auto"/>
          <w:lang w:eastAsia="zh-CN"/>
        </w:rPr>
        <w:t>1.1</w:t>
      </w:r>
      <w:r w:rsidR="00723679" w:rsidRPr="00B022A0">
        <w:rPr>
          <w:color w:val="auto"/>
          <w:lang w:eastAsia="zh-CN"/>
        </w:rPr>
        <w:t>.6</w:t>
      </w:r>
      <w:r w:rsidR="00205586">
        <w:rPr>
          <w:color w:val="auto"/>
          <w:lang w:eastAsia="zh-CN"/>
        </w:rPr>
        <w:t xml:space="preserve"> to </w:t>
      </w:r>
      <w:r w:rsidRPr="00B022A0">
        <w:rPr>
          <w:color w:val="auto"/>
          <w:lang w:eastAsia="zh-CN"/>
        </w:rPr>
        <w:t>1.1</w:t>
      </w:r>
      <w:r w:rsidR="008E60B8" w:rsidRPr="00B022A0">
        <w:rPr>
          <w:color w:val="auto"/>
          <w:lang w:eastAsia="zh-CN"/>
        </w:rPr>
        <w:t>.</w:t>
      </w:r>
      <w:r w:rsidR="00723679" w:rsidRPr="00B022A0">
        <w:rPr>
          <w:color w:val="auto"/>
          <w:lang w:eastAsia="zh-CN"/>
        </w:rPr>
        <w:t>10</w:t>
      </w:r>
      <w:r w:rsidR="008E60B8" w:rsidRPr="00205586">
        <w:rPr>
          <w:color w:val="auto"/>
          <w:lang w:eastAsia="zh-CN"/>
        </w:rPr>
        <w:t xml:space="preserve"> with </w:t>
      </w:r>
      <w:r w:rsidR="00205586">
        <w:rPr>
          <w:color w:val="auto"/>
          <w:lang w:eastAsia="zh-CN"/>
        </w:rPr>
        <w:t>the following</w:t>
      </w:r>
      <w:r w:rsidR="008E60B8" w:rsidRPr="00205586">
        <w:rPr>
          <w:color w:val="auto"/>
          <w:lang w:eastAsia="zh-CN"/>
        </w:rPr>
        <w:t xml:space="preserve"> modifications: </w:t>
      </w:r>
      <w:r w:rsidR="00723679" w:rsidRPr="00205586">
        <w:rPr>
          <w:color w:val="auto"/>
          <w:lang w:eastAsia="zh-CN"/>
        </w:rPr>
        <w:t xml:space="preserve">use </w:t>
      </w:r>
      <w:r w:rsidR="008E60B8" w:rsidRPr="00205586">
        <w:rPr>
          <w:color w:val="auto"/>
          <w:lang w:eastAsia="zh-CN"/>
        </w:rPr>
        <w:t>100 mL</w:t>
      </w:r>
      <w:r w:rsidR="00205586">
        <w:rPr>
          <w:color w:val="auto"/>
          <w:lang w:eastAsia="zh-CN"/>
        </w:rPr>
        <w:t xml:space="preserve"> of</w:t>
      </w:r>
      <w:r w:rsidR="008E60B8" w:rsidRPr="00205586">
        <w:rPr>
          <w:color w:val="auto"/>
          <w:lang w:eastAsia="zh-CN"/>
        </w:rPr>
        <w:t xml:space="preserve"> 40</w:t>
      </w:r>
      <w:r w:rsidR="00CF7FB3" w:rsidRPr="00205586">
        <w:rPr>
          <w:color w:val="auto"/>
          <w:lang w:eastAsia="zh-CN"/>
        </w:rPr>
        <w:t>%</w:t>
      </w:r>
      <w:r w:rsidR="008E60B8" w:rsidRPr="00205586">
        <w:rPr>
          <w:color w:val="auto"/>
          <w:lang w:eastAsia="zh-CN"/>
        </w:rPr>
        <w:t xml:space="preserve"> acrylamide/</w:t>
      </w:r>
      <w:proofErr w:type="spellStart"/>
      <w:r w:rsidR="008E60B8" w:rsidRPr="00205586">
        <w:rPr>
          <w:color w:val="auto"/>
          <w:lang w:eastAsia="zh-CN"/>
        </w:rPr>
        <w:t>bisacrylamide</w:t>
      </w:r>
      <w:proofErr w:type="spellEnd"/>
      <w:r w:rsidR="008E60B8" w:rsidRPr="00205586">
        <w:rPr>
          <w:color w:val="auto"/>
          <w:lang w:eastAsia="zh-CN"/>
        </w:rPr>
        <w:t xml:space="preserve"> solution (29:1)</w:t>
      </w:r>
      <w:r w:rsidR="00723679" w:rsidRPr="00205586">
        <w:rPr>
          <w:color w:val="auto"/>
          <w:lang w:eastAsia="zh-CN"/>
        </w:rPr>
        <w:t xml:space="preserve"> to prepare </w:t>
      </w:r>
      <w:r w:rsidR="0099047B" w:rsidRPr="00205586">
        <w:rPr>
          <w:color w:val="auto"/>
          <w:lang w:eastAsia="zh-CN"/>
        </w:rPr>
        <w:t>an</w:t>
      </w:r>
      <w:r w:rsidR="00723679" w:rsidRPr="00205586">
        <w:rPr>
          <w:color w:val="auto"/>
          <w:lang w:eastAsia="zh-CN"/>
        </w:rPr>
        <w:t xml:space="preserve"> 8</w:t>
      </w:r>
      <w:r w:rsidR="00CF7FB3" w:rsidRPr="00205586">
        <w:rPr>
          <w:color w:val="auto"/>
          <w:lang w:eastAsia="zh-CN"/>
        </w:rPr>
        <w:t>%</w:t>
      </w:r>
      <w:r w:rsidR="00723679" w:rsidRPr="00205586">
        <w:rPr>
          <w:color w:val="auto"/>
          <w:lang w:eastAsia="zh-CN"/>
        </w:rPr>
        <w:t xml:space="preserve"> acrylamide solution</w:t>
      </w:r>
      <w:r w:rsidR="008E60B8" w:rsidRPr="00205586">
        <w:rPr>
          <w:color w:val="auto"/>
          <w:lang w:eastAsia="zh-CN"/>
        </w:rPr>
        <w:t xml:space="preserve">, </w:t>
      </w:r>
      <w:r w:rsidR="00205586">
        <w:rPr>
          <w:color w:val="auto"/>
          <w:lang w:eastAsia="zh-CN"/>
        </w:rPr>
        <w:t xml:space="preserve">and </w:t>
      </w:r>
      <w:r w:rsidR="00723679" w:rsidRPr="00205586">
        <w:rPr>
          <w:color w:val="auto"/>
          <w:lang w:eastAsia="zh-CN"/>
        </w:rPr>
        <w:t xml:space="preserve">use </w:t>
      </w:r>
      <w:r w:rsidR="008E60B8" w:rsidRPr="00205586">
        <w:rPr>
          <w:color w:val="auto"/>
          <w:lang w:eastAsia="zh-CN"/>
        </w:rPr>
        <w:t>sequencing gel glass plates (</w:t>
      </w:r>
      <w:r w:rsidR="008E60B8" w:rsidRPr="00B022A0">
        <w:rPr>
          <w:i/>
          <w:color w:val="auto"/>
          <w:lang w:eastAsia="zh-CN"/>
        </w:rPr>
        <w:t>e.g.</w:t>
      </w:r>
      <w:r w:rsidR="0088367E" w:rsidRPr="00205586">
        <w:rPr>
          <w:color w:val="auto"/>
          <w:lang w:eastAsia="zh-CN"/>
        </w:rPr>
        <w:t>,</w:t>
      </w:r>
      <w:r w:rsidR="008E60B8" w:rsidRPr="00205586">
        <w:rPr>
          <w:color w:val="auto"/>
          <w:lang w:eastAsia="zh-CN"/>
        </w:rPr>
        <w:t xml:space="preserve"> 46 </w:t>
      </w:r>
      <w:r w:rsidR="00205586">
        <w:rPr>
          <w:color w:val="auto"/>
          <w:lang w:eastAsia="zh-CN"/>
        </w:rPr>
        <w:t>x</w:t>
      </w:r>
      <w:r w:rsidR="008E60B8" w:rsidRPr="00205586">
        <w:rPr>
          <w:color w:val="auto"/>
          <w:lang w:eastAsia="zh-CN"/>
        </w:rPr>
        <w:t xml:space="preserve"> 57 cm)</w:t>
      </w:r>
      <w:r w:rsidR="00723679" w:rsidRPr="00205586">
        <w:rPr>
          <w:color w:val="auto"/>
          <w:lang w:eastAsia="zh-CN"/>
        </w:rPr>
        <w:t xml:space="preserve"> with</w:t>
      </w:r>
      <w:r w:rsidR="00BB761F" w:rsidRPr="00205586">
        <w:rPr>
          <w:color w:val="auto"/>
          <w:lang w:eastAsia="zh-CN"/>
        </w:rPr>
        <w:t xml:space="preserve"> </w:t>
      </w:r>
      <w:r w:rsidR="00205586">
        <w:rPr>
          <w:color w:val="auto"/>
          <w:lang w:eastAsia="zh-CN"/>
        </w:rPr>
        <w:t xml:space="preserve">a </w:t>
      </w:r>
      <w:r w:rsidR="008E60B8" w:rsidRPr="00205586">
        <w:rPr>
          <w:color w:val="auto"/>
          <w:lang w:eastAsia="zh-CN"/>
        </w:rPr>
        <w:t>0.</w:t>
      </w:r>
      <w:r w:rsidR="00BB761F" w:rsidRPr="00205586">
        <w:rPr>
          <w:color w:val="auto"/>
          <w:lang w:eastAsia="zh-CN"/>
        </w:rPr>
        <w:t>4</w:t>
      </w:r>
      <w:r w:rsidR="008E60B8" w:rsidRPr="00205586">
        <w:rPr>
          <w:color w:val="auto"/>
          <w:lang w:eastAsia="zh-CN"/>
        </w:rPr>
        <w:t xml:space="preserve"> mm spacer</w:t>
      </w:r>
      <w:r w:rsidR="00DD3382" w:rsidRPr="00205586">
        <w:rPr>
          <w:color w:val="auto"/>
          <w:lang w:eastAsia="zh-CN"/>
        </w:rPr>
        <w:t xml:space="preserve">. </w:t>
      </w:r>
    </w:p>
    <w:p w14:paraId="7ECC6AE3" w14:textId="77777777" w:rsidR="00DD3382" w:rsidRPr="00205586" w:rsidRDefault="00DD3382" w:rsidP="00947E59">
      <w:pPr>
        <w:pStyle w:val="NormalWeb"/>
        <w:widowControl/>
        <w:spacing w:before="0" w:beforeAutospacing="0" w:after="0" w:afterAutospacing="0"/>
        <w:rPr>
          <w:color w:val="auto"/>
          <w:lang w:eastAsia="zh-CN"/>
        </w:rPr>
      </w:pPr>
    </w:p>
    <w:p w14:paraId="5C877E52" w14:textId="456B7F07" w:rsidR="00F6324B" w:rsidRPr="00205586" w:rsidRDefault="00DD3382" w:rsidP="00947E59">
      <w:pPr>
        <w:pStyle w:val="NormalWeb"/>
        <w:widowControl/>
        <w:spacing w:before="0" w:beforeAutospacing="0" w:after="0" w:afterAutospacing="0"/>
        <w:rPr>
          <w:color w:val="auto"/>
          <w:lang w:eastAsia="zh-CN"/>
        </w:rPr>
      </w:pPr>
      <w:bookmarkStart w:id="23" w:name="_Hlk528244065"/>
      <w:r w:rsidRPr="008F4D2F">
        <w:rPr>
          <w:color w:val="auto"/>
          <w:highlight w:val="yellow"/>
          <w:lang w:eastAsia="zh-CN"/>
        </w:rPr>
        <w:t>1.5.2 L</w:t>
      </w:r>
      <w:r w:rsidR="00723679" w:rsidRPr="008F4D2F">
        <w:rPr>
          <w:color w:val="auto"/>
          <w:highlight w:val="yellow"/>
          <w:lang w:eastAsia="zh-CN"/>
        </w:rPr>
        <w:t xml:space="preserve">oad </w:t>
      </w:r>
      <w:r w:rsidR="00BB761F" w:rsidRPr="008F4D2F">
        <w:rPr>
          <w:color w:val="auto"/>
          <w:highlight w:val="yellow"/>
          <w:lang w:eastAsia="zh-CN"/>
        </w:rPr>
        <w:t>10 μL</w:t>
      </w:r>
      <w:r w:rsidR="00205586" w:rsidRPr="008F4D2F">
        <w:rPr>
          <w:color w:val="auto"/>
          <w:highlight w:val="yellow"/>
          <w:lang w:eastAsia="zh-CN"/>
        </w:rPr>
        <w:t xml:space="preserve"> of the</w:t>
      </w:r>
      <w:r w:rsidR="00BB761F" w:rsidRPr="008F4D2F">
        <w:rPr>
          <w:color w:val="auto"/>
          <w:highlight w:val="yellow"/>
          <w:lang w:eastAsia="zh-CN"/>
        </w:rPr>
        <w:t xml:space="preserve"> sample from </w:t>
      </w:r>
      <w:r w:rsidR="00205586" w:rsidRPr="008F4D2F">
        <w:rPr>
          <w:color w:val="auto"/>
          <w:highlight w:val="yellow"/>
          <w:lang w:eastAsia="zh-CN"/>
        </w:rPr>
        <w:t xml:space="preserve">step </w:t>
      </w:r>
      <w:r w:rsidR="007034BF" w:rsidRPr="008F4D2F">
        <w:rPr>
          <w:color w:val="auto"/>
          <w:highlight w:val="yellow"/>
          <w:lang w:eastAsia="zh-CN"/>
        </w:rPr>
        <w:t>1.4</w:t>
      </w:r>
      <w:r w:rsidR="00BB761F" w:rsidRPr="008F4D2F">
        <w:rPr>
          <w:color w:val="auto"/>
          <w:highlight w:val="yellow"/>
          <w:lang w:eastAsia="zh-CN"/>
        </w:rPr>
        <w:t>.</w:t>
      </w:r>
      <w:r w:rsidR="005201BC" w:rsidRPr="008F4D2F">
        <w:rPr>
          <w:color w:val="auto"/>
          <w:highlight w:val="yellow"/>
          <w:lang w:eastAsia="zh-CN"/>
        </w:rPr>
        <w:t>7</w:t>
      </w:r>
      <w:r w:rsidR="00F6324B" w:rsidRPr="008F4D2F">
        <w:rPr>
          <w:color w:val="auto"/>
          <w:highlight w:val="yellow"/>
          <w:lang w:eastAsia="zh-CN"/>
        </w:rPr>
        <w:t>.</w:t>
      </w:r>
      <w:r w:rsidR="00723679" w:rsidRPr="008F4D2F">
        <w:rPr>
          <w:color w:val="auto"/>
          <w:highlight w:val="yellow"/>
          <w:lang w:eastAsia="zh-CN"/>
        </w:rPr>
        <w:t xml:space="preserve"> </w:t>
      </w:r>
      <w:r w:rsidR="00F6324B" w:rsidRPr="008F4D2F">
        <w:rPr>
          <w:color w:val="auto"/>
          <w:highlight w:val="yellow"/>
          <w:lang w:eastAsia="zh-CN"/>
        </w:rPr>
        <w:t>R</w:t>
      </w:r>
      <w:r w:rsidR="00723679" w:rsidRPr="008F4D2F">
        <w:rPr>
          <w:color w:val="auto"/>
          <w:highlight w:val="yellow"/>
          <w:lang w:eastAsia="zh-CN"/>
        </w:rPr>
        <w:t>un</w:t>
      </w:r>
      <w:r w:rsidR="008E60B8" w:rsidRPr="008F4D2F">
        <w:rPr>
          <w:color w:val="auto"/>
          <w:highlight w:val="yellow"/>
          <w:lang w:eastAsia="zh-CN"/>
        </w:rPr>
        <w:t xml:space="preserve"> the gel at 200 W for 3 h.</w:t>
      </w:r>
      <w:r w:rsidR="000D3DB3" w:rsidRPr="008F4D2F">
        <w:rPr>
          <w:color w:val="auto"/>
          <w:highlight w:val="yellow"/>
          <w:lang w:eastAsia="zh-CN"/>
        </w:rPr>
        <w:t xml:space="preserve"> </w:t>
      </w:r>
    </w:p>
    <w:bookmarkEnd w:id="23"/>
    <w:p w14:paraId="795857B5" w14:textId="77777777" w:rsidR="00F6324B" w:rsidRPr="00205586" w:rsidRDefault="00F6324B" w:rsidP="00947E59">
      <w:pPr>
        <w:pStyle w:val="NormalWeb"/>
        <w:widowControl/>
        <w:spacing w:before="0" w:beforeAutospacing="0" w:after="0" w:afterAutospacing="0"/>
        <w:rPr>
          <w:color w:val="auto"/>
          <w:lang w:eastAsia="zh-CN"/>
        </w:rPr>
      </w:pPr>
    </w:p>
    <w:p w14:paraId="541EF940" w14:textId="2183A125" w:rsidR="008E60B8" w:rsidRPr="00205586" w:rsidRDefault="00EB1B7C" w:rsidP="00947E59">
      <w:pPr>
        <w:pStyle w:val="NormalWeb"/>
        <w:widowControl/>
        <w:spacing w:before="0" w:beforeAutospacing="0" w:after="0" w:afterAutospacing="0"/>
        <w:rPr>
          <w:color w:val="auto"/>
          <w:lang w:eastAsia="zh-CN"/>
        </w:rPr>
      </w:pPr>
      <w:r w:rsidRPr="00205586">
        <w:rPr>
          <w:color w:val="auto"/>
          <w:lang w:eastAsia="zh-CN"/>
        </w:rPr>
        <w:t>NOTE:</w:t>
      </w:r>
      <w:r w:rsidR="00F6324B" w:rsidRPr="00205586">
        <w:rPr>
          <w:color w:val="auto"/>
          <w:lang w:eastAsia="zh-CN"/>
        </w:rPr>
        <w:t xml:space="preserve"> </w:t>
      </w:r>
      <w:r w:rsidR="000D3DB3" w:rsidRPr="00205586">
        <w:rPr>
          <w:color w:val="auto"/>
          <w:lang w:eastAsia="zh-CN"/>
        </w:rPr>
        <w:t xml:space="preserve">Store the rest of the samples at </w:t>
      </w:r>
      <w:r w:rsidR="00205586">
        <w:rPr>
          <w:color w:val="auto"/>
          <w:lang w:eastAsia="zh-CN"/>
        </w:rPr>
        <w:t>-</w:t>
      </w:r>
      <w:r w:rsidR="000D3DB3" w:rsidRPr="00205586">
        <w:rPr>
          <w:color w:val="auto"/>
          <w:lang w:eastAsia="zh-CN"/>
        </w:rPr>
        <w:t>80 °C for repeat</w:t>
      </w:r>
      <w:r w:rsidR="00205586">
        <w:rPr>
          <w:color w:val="auto"/>
          <w:lang w:eastAsia="zh-CN"/>
        </w:rPr>
        <w:t>ing</w:t>
      </w:r>
      <w:r w:rsidR="000D3DB3" w:rsidRPr="00205586">
        <w:rPr>
          <w:color w:val="auto"/>
          <w:lang w:eastAsia="zh-CN"/>
        </w:rPr>
        <w:t xml:space="preserve"> if needed. </w:t>
      </w:r>
    </w:p>
    <w:p w14:paraId="6FB330D6" w14:textId="77777777" w:rsidR="0085533B" w:rsidRPr="00205586" w:rsidRDefault="0085533B" w:rsidP="00947E59">
      <w:pPr>
        <w:pStyle w:val="NormalWeb"/>
        <w:widowControl/>
        <w:spacing w:before="0" w:beforeAutospacing="0" w:after="0" w:afterAutospacing="0"/>
        <w:rPr>
          <w:color w:val="auto"/>
          <w:lang w:eastAsia="zh-CN"/>
        </w:rPr>
      </w:pPr>
    </w:p>
    <w:p w14:paraId="30A5736F" w14:textId="2C0698FD" w:rsidR="00BB761F" w:rsidRPr="008F4D2F" w:rsidRDefault="007034BF" w:rsidP="00947E59">
      <w:pPr>
        <w:pStyle w:val="NormalWeb"/>
        <w:widowControl/>
        <w:spacing w:before="0" w:beforeAutospacing="0" w:after="0" w:afterAutospacing="0"/>
        <w:rPr>
          <w:color w:val="auto"/>
          <w:highlight w:val="yellow"/>
          <w:lang w:eastAsia="zh-CN"/>
        </w:rPr>
      </w:pPr>
      <w:bookmarkStart w:id="24" w:name="_Hlk528244245"/>
      <w:bookmarkStart w:id="25" w:name="_Hlk528607838"/>
      <w:r w:rsidRPr="008F4D2F">
        <w:rPr>
          <w:color w:val="auto"/>
          <w:highlight w:val="yellow"/>
          <w:lang w:eastAsia="zh-CN"/>
        </w:rPr>
        <w:t>1.5</w:t>
      </w:r>
      <w:r w:rsidR="008E60B8" w:rsidRPr="008F4D2F">
        <w:rPr>
          <w:color w:val="auto"/>
          <w:highlight w:val="yellow"/>
          <w:lang w:eastAsia="zh-CN"/>
        </w:rPr>
        <w:t>.</w:t>
      </w:r>
      <w:r w:rsidR="0096599B" w:rsidRPr="008F4D2F">
        <w:rPr>
          <w:color w:val="auto"/>
          <w:highlight w:val="yellow"/>
          <w:lang w:eastAsia="zh-CN"/>
        </w:rPr>
        <w:t>3</w:t>
      </w:r>
      <w:r w:rsidR="008E60B8" w:rsidRPr="008F4D2F">
        <w:rPr>
          <w:color w:val="auto"/>
          <w:highlight w:val="yellow"/>
          <w:lang w:eastAsia="zh-CN"/>
        </w:rPr>
        <w:t xml:space="preserve"> </w:t>
      </w:r>
      <w:r w:rsidR="00BB761F" w:rsidRPr="008F4D2F">
        <w:rPr>
          <w:color w:val="auto"/>
          <w:highlight w:val="yellow"/>
          <w:lang w:eastAsia="zh-CN"/>
        </w:rPr>
        <w:t xml:space="preserve">Remove </w:t>
      </w:r>
      <w:r w:rsidR="008E60B8" w:rsidRPr="008F4D2F">
        <w:rPr>
          <w:color w:val="auto"/>
          <w:highlight w:val="yellow"/>
          <w:lang w:eastAsia="zh-CN"/>
        </w:rPr>
        <w:t>the top siliconized glass plate</w:t>
      </w:r>
      <w:r w:rsidR="00BB761F" w:rsidRPr="008F4D2F">
        <w:rPr>
          <w:color w:val="auto"/>
          <w:highlight w:val="yellow"/>
          <w:lang w:eastAsia="zh-CN"/>
        </w:rPr>
        <w:t xml:space="preserve"> by removing the spacer and gently insert</w:t>
      </w:r>
      <w:r w:rsidR="00205586" w:rsidRPr="008F4D2F">
        <w:rPr>
          <w:color w:val="auto"/>
          <w:highlight w:val="yellow"/>
          <w:lang w:eastAsia="zh-CN"/>
        </w:rPr>
        <w:t>ing</w:t>
      </w:r>
      <w:r w:rsidR="00BB761F" w:rsidRPr="008F4D2F">
        <w:rPr>
          <w:color w:val="auto"/>
          <w:highlight w:val="yellow"/>
          <w:lang w:eastAsia="zh-CN"/>
        </w:rPr>
        <w:t xml:space="preserve"> a specular</w:t>
      </w:r>
      <w:r w:rsidR="008E60B8" w:rsidRPr="008F4D2F">
        <w:rPr>
          <w:color w:val="auto"/>
          <w:highlight w:val="yellow"/>
          <w:lang w:eastAsia="zh-CN"/>
        </w:rPr>
        <w:t xml:space="preserve">. </w:t>
      </w:r>
      <w:r w:rsidR="00BB761F" w:rsidRPr="008F4D2F">
        <w:rPr>
          <w:color w:val="auto"/>
          <w:highlight w:val="yellow"/>
          <w:lang w:eastAsia="zh-CN"/>
        </w:rPr>
        <w:t xml:space="preserve">Place a piece of large filter paper to cover the gel and press gently to allow the gel </w:t>
      </w:r>
      <w:r w:rsidR="00205586" w:rsidRPr="008F4D2F">
        <w:rPr>
          <w:color w:val="auto"/>
          <w:highlight w:val="yellow"/>
          <w:lang w:eastAsia="zh-CN"/>
        </w:rPr>
        <w:t xml:space="preserve">to </w:t>
      </w:r>
      <w:r w:rsidR="00BB761F" w:rsidRPr="008F4D2F">
        <w:rPr>
          <w:color w:val="auto"/>
          <w:highlight w:val="yellow"/>
          <w:lang w:eastAsia="zh-CN"/>
        </w:rPr>
        <w:t xml:space="preserve">adhere to the filter paper. Starting </w:t>
      </w:r>
      <w:r w:rsidR="00205586" w:rsidRPr="008F4D2F">
        <w:rPr>
          <w:color w:val="auto"/>
          <w:highlight w:val="yellow"/>
          <w:lang w:eastAsia="zh-CN"/>
        </w:rPr>
        <w:t>from</w:t>
      </w:r>
      <w:r w:rsidR="00BB761F" w:rsidRPr="008F4D2F">
        <w:rPr>
          <w:color w:val="auto"/>
          <w:highlight w:val="yellow"/>
          <w:lang w:eastAsia="zh-CN"/>
        </w:rPr>
        <w:t xml:space="preserve"> the bottom end, lift the filter paper and remove the gel from the glass plate together. </w:t>
      </w:r>
    </w:p>
    <w:bookmarkEnd w:id="24"/>
    <w:p w14:paraId="062FF065" w14:textId="77777777" w:rsidR="0085533B" w:rsidRPr="00205586" w:rsidRDefault="0085533B" w:rsidP="00947E59">
      <w:pPr>
        <w:pStyle w:val="NormalWeb"/>
        <w:widowControl/>
        <w:spacing w:before="0" w:beforeAutospacing="0" w:after="0" w:afterAutospacing="0"/>
        <w:rPr>
          <w:color w:val="auto"/>
          <w:lang w:eastAsia="zh-CN"/>
        </w:rPr>
      </w:pPr>
    </w:p>
    <w:bookmarkEnd w:id="25"/>
    <w:p w14:paraId="4B6E8CB1" w14:textId="6D5B2700" w:rsidR="008C227E" w:rsidRPr="00205586" w:rsidRDefault="007034BF" w:rsidP="00947E59">
      <w:pPr>
        <w:pStyle w:val="NormalWeb"/>
        <w:widowControl/>
        <w:spacing w:before="0" w:beforeAutospacing="0" w:after="0" w:afterAutospacing="0"/>
        <w:rPr>
          <w:color w:val="auto"/>
          <w:lang w:eastAsia="zh-CN"/>
        </w:rPr>
      </w:pPr>
      <w:r w:rsidRPr="002E74D6">
        <w:rPr>
          <w:color w:val="auto"/>
          <w:lang w:eastAsia="zh-CN"/>
        </w:rPr>
        <w:t>1.5</w:t>
      </w:r>
      <w:r w:rsidR="00BB761F" w:rsidRPr="002E74D6">
        <w:rPr>
          <w:color w:val="auto"/>
          <w:lang w:eastAsia="zh-CN"/>
        </w:rPr>
        <w:t>.</w:t>
      </w:r>
      <w:r w:rsidR="0096599B" w:rsidRPr="002E74D6">
        <w:rPr>
          <w:color w:val="auto"/>
          <w:lang w:eastAsia="zh-CN"/>
        </w:rPr>
        <w:t>4</w:t>
      </w:r>
      <w:r w:rsidR="00BB761F" w:rsidRPr="00205586">
        <w:rPr>
          <w:color w:val="auto"/>
          <w:lang w:eastAsia="zh-CN"/>
        </w:rPr>
        <w:t xml:space="preserve"> Place the gel together with the filter paper on a piece of plastic wrap that is large enough to cover the whole gel (filter paper facing up). Transfer the filter </w:t>
      </w:r>
      <w:r w:rsidR="00C142BB" w:rsidRPr="00205586">
        <w:rPr>
          <w:color w:val="auto"/>
          <w:lang w:eastAsia="zh-CN"/>
        </w:rPr>
        <w:t>paper/gel/</w:t>
      </w:r>
      <w:r w:rsidR="00BB761F" w:rsidRPr="00205586">
        <w:rPr>
          <w:color w:val="auto"/>
          <w:lang w:eastAsia="zh-CN"/>
        </w:rPr>
        <w:t>plastic wrap sandwich to a gel drier</w:t>
      </w:r>
      <w:r w:rsidR="00C142BB" w:rsidRPr="00205586">
        <w:rPr>
          <w:color w:val="auto"/>
          <w:lang w:eastAsia="zh-CN"/>
        </w:rPr>
        <w:t xml:space="preserve"> with the filter paper side facing down</w:t>
      </w:r>
      <w:r w:rsidR="00BB761F" w:rsidRPr="00205586">
        <w:rPr>
          <w:color w:val="auto"/>
          <w:lang w:eastAsia="zh-CN"/>
        </w:rPr>
        <w:t>.</w:t>
      </w:r>
      <w:r w:rsidR="00CF7FB3" w:rsidRPr="00205586">
        <w:rPr>
          <w:color w:val="auto"/>
          <w:lang w:eastAsia="zh-CN"/>
        </w:rPr>
        <w:t xml:space="preserve"> </w:t>
      </w:r>
    </w:p>
    <w:p w14:paraId="619A15FB" w14:textId="77777777" w:rsidR="0085533B" w:rsidRPr="00205586" w:rsidRDefault="0085533B" w:rsidP="00947E59">
      <w:pPr>
        <w:pStyle w:val="NormalWeb"/>
        <w:widowControl/>
        <w:spacing w:before="0" w:beforeAutospacing="0" w:after="0" w:afterAutospacing="0"/>
        <w:rPr>
          <w:color w:val="auto"/>
          <w:lang w:eastAsia="zh-CN"/>
        </w:rPr>
      </w:pPr>
    </w:p>
    <w:p w14:paraId="66AA809E" w14:textId="1FDDC44F" w:rsidR="00C142BB" w:rsidRPr="00205586" w:rsidRDefault="00CF7FB3" w:rsidP="00947E59">
      <w:pPr>
        <w:pStyle w:val="NormalWeb"/>
        <w:widowControl/>
        <w:spacing w:before="0" w:beforeAutospacing="0" w:after="0" w:afterAutospacing="0"/>
        <w:rPr>
          <w:color w:val="auto"/>
          <w:lang w:eastAsia="zh-CN"/>
        </w:rPr>
      </w:pPr>
      <w:r w:rsidRPr="002E74D6">
        <w:rPr>
          <w:color w:val="auto"/>
          <w:lang w:eastAsia="zh-CN"/>
        </w:rPr>
        <w:t>CAUTION:</w:t>
      </w:r>
      <w:r w:rsidR="00C142BB" w:rsidRPr="00205586">
        <w:rPr>
          <w:color w:val="auto"/>
          <w:lang w:eastAsia="zh-CN"/>
        </w:rPr>
        <w:t xml:space="preserve"> </w:t>
      </w:r>
      <w:r w:rsidR="006E1667" w:rsidRPr="00205586">
        <w:rPr>
          <w:color w:val="auto"/>
          <w:lang w:eastAsia="zh-CN"/>
        </w:rPr>
        <w:t>T</w:t>
      </w:r>
      <w:r w:rsidR="00C142BB" w:rsidRPr="00205586">
        <w:rPr>
          <w:color w:val="auto"/>
          <w:lang w:eastAsia="zh-CN"/>
        </w:rPr>
        <w:t xml:space="preserve">o avoid radioactive material contamination, </w:t>
      </w:r>
      <w:r w:rsidR="007A6EA0" w:rsidRPr="00205586">
        <w:rPr>
          <w:color w:val="auto"/>
          <w:lang w:eastAsia="zh-CN"/>
        </w:rPr>
        <w:t xml:space="preserve">use </w:t>
      </w:r>
      <w:r w:rsidR="00C142BB" w:rsidRPr="00205586">
        <w:rPr>
          <w:color w:val="auto"/>
          <w:lang w:eastAsia="zh-CN"/>
        </w:rPr>
        <w:t>3</w:t>
      </w:r>
      <w:r w:rsidR="00205586">
        <w:rPr>
          <w:color w:val="auto"/>
          <w:lang w:eastAsia="zh-CN"/>
        </w:rPr>
        <w:t xml:space="preserve"> to </w:t>
      </w:r>
      <w:r w:rsidR="00C142BB" w:rsidRPr="00205586">
        <w:rPr>
          <w:color w:val="auto"/>
          <w:lang w:eastAsia="zh-CN"/>
        </w:rPr>
        <w:t xml:space="preserve">4 more pieces of large filter paper between the gel sandwich and gel drier. </w:t>
      </w:r>
    </w:p>
    <w:p w14:paraId="408B5BD4" w14:textId="77777777" w:rsidR="0085533B" w:rsidRPr="00205586" w:rsidRDefault="0085533B" w:rsidP="00947E59">
      <w:pPr>
        <w:pStyle w:val="NormalWeb"/>
        <w:widowControl/>
        <w:spacing w:before="0" w:beforeAutospacing="0" w:after="0" w:afterAutospacing="0"/>
        <w:rPr>
          <w:color w:val="auto"/>
          <w:lang w:eastAsia="zh-CN"/>
        </w:rPr>
      </w:pPr>
    </w:p>
    <w:p w14:paraId="32FC09EC" w14:textId="072DCD5C" w:rsidR="00C142BB" w:rsidRPr="008F4D2F" w:rsidRDefault="007034BF" w:rsidP="00947E59">
      <w:pPr>
        <w:pStyle w:val="NormalWeb"/>
        <w:widowControl/>
        <w:spacing w:before="0" w:beforeAutospacing="0" w:after="0" w:afterAutospacing="0"/>
        <w:rPr>
          <w:color w:val="auto"/>
          <w:highlight w:val="yellow"/>
          <w:lang w:eastAsia="zh-CN"/>
        </w:rPr>
      </w:pPr>
      <w:bookmarkStart w:id="26" w:name="_Hlk528244252"/>
      <w:bookmarkStart w:id="27" w:name="_Hlk528607846"/>
      <w:r w:rsidRPr="008F4D2F">
        <w:rPr>
          <w:color w:val="auto"/>
          <w:highlight w:val="yellow"/>
          <w:lang w:eastAsia="zh-CN"/>
        </w:rPr>
        <w:t>1.5</w:t>
      </w:r>
      <w:r w:rsidR="00C142BB" w:rsidRPr="008F4D2F">
        <w:rPr>
          <w:color w:val="auto"/>
          <w:highlight w:val="yellow"/>
          <w:lang w:eastAsia="zh-CN"/>
        </w:rPr>
        <w:t>.</w:t>
      </w:r>
      <w:r w:rsidR="0096599B" w:rsidRPr="008F4D2F">
        <w:rPr>
          <w:color w:val="auto"/>
          <w:highlight w:val="yellow"/>
          <w:lang w:eastAsia="zh-CN"/>
        </w:rPr>
        <w:t>5</w:t>
      </w:r>
      <w:r w:rsidR="00C142BB" w:rsidRPr="008F4D2F">
        <w:rPr>
          <w:color w:val="auto"/>
          <w:highlight w:val="yellow"/>
          <w:lang w:eastAsia="zh-CN"/>
        </w:rPr>
        <w:t xml:space="preserve"> Dry the gel at 70 °C for 1 h with </w:t>
      </w:r>
      <w:r w:rsidR="00205586" w:rsidRPr="008F4D2F">
        <w:rPr>
          <w:color w:val="auto"/>
          <w:highlight w:val="yellow"/>
          <w:lang w:eastAsia="zh-CN"/>
        </w:rPr>
        <w:t xml:space="preserve">a </w:t>
      </w:r>
      <w:r w:rsidR="00C142BB" w:rsidRPr="008F4D2F">
        <w:rPr>
          <w:color w:val="auto"/>
          <w:highlight w:val="yellow"/>
          <w:lang w:eastAsia="zh-CN"/>
        </w:rPr>
        <w:t xml:space="preserve">vacuum. Transfer the gel sandwich onto a photo-bleached phosphor storage screen </w:t>
      </w:r>
      <w:r w:rsidR="00E84BB9" w:rsidRPr="008F4D2F">
        <w:rPr>
          <w:color w:val="auto"/>
          <w:highlight w:val="yellow"/>
          <w:lang w:eastAsia="zh-CN"/>
        </w:rPr>
        <w:t>cassette</w:t>
      </w:r>
      <w:r w:rsidR="00C142BB" w:rsidRPr="008F4D2F">
        <w:rPr>
          <w:color w:val="auto"/>
          <w:highlight w:val="yellow"/>
          <w:lang w:eastAsia="zh-CN"/>
        </w:rPr>
        <w:t xml:space="preserve">. </w:t>
      </w:r>
      <w:r w:rsidR="00E84BB9" w:rsidRPr="008F4D2F">
        <w:rPr>
          <w:color w:val="auto"/>
          <w:highlight w:val="yellow"/>
          <w:lang w:eastAsia="zh-CN"/>
        </w:rPr>
        <w:t>Expose the radioactivity of the gel to the screen for 4</w:t>
      </w:r>
      <w:r w:rsidR="00205586" w:rsidRPr="008F4D2F">
        <w:rPr>
          <w:color w:val="auto"/>
          <w:highlight w:val="yellow"/>
          <w:lang w:eastAsia="zh-CN"/>
        </w:rPr>
        <w:t>–</w:t>
      </w:r>
      <w:r w:rsidR="00E84BB9" w:rsidRPr="008F4D2F">
        <w:rPr>
          <w:color w:val="auto"/>
          <w:highlight w:val="yellow"/>
          <w:lang w:eastAsia="zh-CN"/>
        </w:rPr>
        <w:t>16 h.</w:t>
      </w:r>
    </w:p>
    <w:p w14:paraId="0E3AE537" w14:textId="77777777" w:rsidR="0085533B" w:rsidRPr="002F1C14" w:rsidRDefault="0085533B" w:rsidP="00947E59">
      <w:pPr>
        <w:pStyle w:val="NormalWeb"/>
        <w:widowControl/>
        <w:spacing w:before="0" w:beforeAutospacing="0" w:after="0" w:afterAutospacing="0"/>
        <w:rPr>
          <w:color w:val="auto"/>
          <w:highlight w:val="magenta"/>
          <w:lang w:eastAsia="zh-CN"/>
        </w:rPr>
      </w:pPr>
    </w:p>
    <w:p w14:paraId="383F830B" w14:textId="0F25276A" w:rsidR="008C227E" w:rsidRPr="002F1C14" w:rsidRDefault="007034BF" w:rsidP="00947E59">
      <w:pPr>
        <w:pStyle w:val="NormalWeb"/>
        <w:widowControl/>
        <w:spacing w:before="0" w:beforeAutospacing="0" w:after="0" w:afterAutospacing="0"/>
        <w:rPr>
          <w:color w:val="auto"/>
          <w:lang w:eastAsia="zh-CN"/>
        </w:rPr>
      </w:pPr>
      <w:r w:rsidRPr="008F4D2F">
        <w:rPr>
          <w:color w:val="auto"/>
          <w:highlight w:val="yellow"/>
          <w:lang w:eastAsia="zh-CN"/>
        </w:rPr>
        <w:t>1.5</w:t>
      </w:r>
      <w:r w:rsidR="00E84BB9" w:rsidRPr="008F4D2F">
        <w:rPr>
          <w:color w:val="auto"/>
          <w:highlight w:val="yellow"/>
          <w:lang w:eastAsia="zh-CN"/>
        </w:rPr>
        <w:t>.</w:t>
      </w:r>
      <w:r w:rsidR="0096599B" w:rsidRPr="008F4D2F">
        <w:rPr>
          <w:color w:val="auto"/>
          <w:highlight w:val="yellow"/>
          <w:lang w:eastAsia="zh-CN"/>
        </w:rPr>
        <w:t>6</w:t>
      </w:r>
      <w:r w:rsidR="00E84BB9" w:rsidRPr="008F4D2F">
        <w:rPr>
          <w:color w:val="auto"/>
          <w:highlight w:val="yellow"/>
          <w:lang w:eastAsia="zh-CN"/>
        </w:rPr>
        <w:t xml:space="preserve"> Place the phosphor storage screen on an imaging device and scan with medium resolution (~30 min).</w:t>
      </w:r>
      <w:bookmarkStart w:id="28" w:name="_GoBack"/>
      <w:bookmarkEnd w:id="28"/>
      <w:r w:rsidR="00E84BB9" w:rsidRPr="002F1C14">
        <w:rPr>
          <w:color w:val="auto"/>
          <w:lang w:eastAsia="zh-CN"/>
        </w:rPr>
        <w:t xml:space="preserve"> </w:t>
      </w:r>
    </w:p>
    <w:bookmarkEnd w:id="26"/>
    <w:p w14:paraId="237544CA" w14:textId="77777777" w:rsidR="0085533B" w:rsidRPr="00CF7FB3" w:rsidRDefault="0085533B" w:rsidP="00947E59">
      <w:pPr>
        <w:pStyle w:val="NormalWeb"/>
        <w:widowControl/>
        <w:spacing w:before="0" w:beforeAutospacing="0" w:after="0" w:afterAutospacing="0"/>
        <w:rPr>
          <w:color w:val="auto"/>
          <w:highlight w:val="yellow"/>
          <w:lang w:eastAsia="zh-CN"/>
        </w:rPr>
      </w:pPr>
    </w:p>
    <w:bookmarkEnd w:id="27"/>
    <w:p w14:paraId="6CA219AA" w14:textId="05C96D63" w:rsidR="00122A7C" w:rsidRPr="00CF7FB3" w:rsidRDefault="00EB1B7C" w:rsidP="00947E59">
      <w:pPr>
        <w:pStyle w:val="NormalWeb"/>
        <w:widowControl/>
        <w:spacing w:before="0" w:beforeAutospacing="0" w:after="0" w:afterAutospacing="0"/>
        <w:rPr>
          <w:color w:val="auto"/>
          <w:lang w:eastAsia="zh-CN"/>
        </w:rPr>
      </w:pPr>
      <w:r w:rsidRPr="00EB1B7C">
        <w:rPr>
          <w:color w:val="auto"/>
          <w:lang w:eastAsia="zh-CN"/>
        </w:rPr>
        <w:lastRenderedPageBreak/>
        <w:t>NOTE:</w:t>
      </w:r>
      <w:r w:rsidR="00E84BB9" w:rsidRPr="00CF7FB3">
        <w:rPr>
          <w:rFonts w:hint="eastAsia"/>
          <w:color w:val="auto"/>
          <w:lang w:eastAsia="zh-CN"/>
        </w:rPr>
        <w:t xml:space="preserve"> If a smile-like </w:t>
      </w:r>
      <w:r w:rsidR="00E84BB9" w:rsidRPr="00CF7FB3">
        <w:rPr>
          <w:color w:val="auto"/>
          <w:lang w:eastAsia="zh-CN"/>
        </w:rPr>
        <w:t>artifact</w:t>
      </w:r>
      <w:r w:rsidR="00E84BB9" w:rsidRPr="00CF7FB3">
        <w:rPr>
          <w:rFonts w:hint="eastAsia"/>
          <w:color w:val="auto"/>
          <w:lang w:eastAsia="zh-CN"/>
        </w:rPr>
        <w:t xml:space="preserve"> is present on the gel image, use correcting software (</w:t>
      </w:r>
      <w:r w:rsidR="00E84BB9" w:rsidRPr="002E74D6">
        <w:rPr>
          <w:i/>
          <w:color w:val="auto"/>
          <w:lang w:eastAsia="zh-CN"/>
        </w:rPr>
        <w:t>e.g</w:t>
      </w:r>
      <w:r w:rsidR="00E84BB9" w:rsidRPr="00CF7FB3">
        <w:rPr>
          <w:rFonts w:hint="eastAsia"/>
          <w:i/>
          <w:color w:val="auto"/>
          <w:lang w:eastAsia="zh-CN"/>
        </w:rPr>
        <w:t>.</w:t>
      </w:r>
      <w:r w:rsidR="0088367E" w:rsidRPr="00CF7FB3">
        <w:rPr>
          <w:color w:val="auto"/>
          <w:lang w:eastAsia="zh-CN"/>
        </w:rPr>
        <w:t>,</w:t>
      </w:r>
      <w:r w:rsidR="00E84BB9" w:rsidRPr="00CF7FB3">
        <w:rPr>
          <w:rFonts w:hint="eastAsia"/>
          <w:color w:val="auto"/>
          <w:lang w:eastAsia="zh-CN"/>
        </w:rPr>
        <w:t xml:space="preserve"> </w:t>
      </w:r>
      <w:r w:rsidR="00723679" w:rsidRPr="00CF7FB3">
        <w:rPr>
          <w:rFonts w:hint="eastAsia"/>
          <w:color w:val="auto"/>
          <w:lang w:eastAsia="zh-CN"/>
        </w:rPr>
        <w:t>S</w:t>
      </w:r>
      <w:r w:rsidR="00723679" w:rsidRPr="00CF7FB3">
        <w:rPr>
          <w:color w:val="auto"/>
          <w:lang w:eastAsia="zh-CN"/>
        </w:rPr>
        <w:t>A</w:t>
      </w:r>
      <w:r w:rsidR="00E84BB9" w:rsidRPr="00CF7FB3">
        <w:rPr>
          <w:rFonts w:hint="eastAsia"/>
          <w:color w:val="auto"/>
          <w:lang w:eastAsia="zh-CN"/>
        </w:rPr>
        <w:t xml:space="preserve">FA) to process the image to a publishable quality. </w:t>
      </w:r>
      <w:r w:rsidR="0096599B" w:rsidRPr="00CF7FB3">
        <w:rPr>
          <w:color w:val="auto"/>
          <w:lang w:eastAsia="zh-CN"/>
        </w:rPr>
        <w:t>K</w:t>
      </w:r>
      <w:r w:rsidR="00E84BB9" w:rsidRPr="00CF7FB3">
        <w:rPr>
          <w:rFonts w:hint="eastAsia"/>
          <w:color w:val="auto"/>
          <w:lang w:eastAsia="zh-CN"/>
        </w:rPr>
        <w:t xml:space="preserve">eep in mind that </w:t>
      </w:r>
      <w:r w:rsidR="00122A7C" w:rsidRPr="00CF7FB3">
        <w:rPr>
          <w:rFonts w:hint="eastAsia"/>
          <w:color w:val="auto"/>
          <w:lang w:eastAsia="zh-CN"/>
        </w:rPr>
        <w:t xml:space="preserve">the standard marker lane is 1 </w:t>
      </w:r>
      <w:r w:rsidR="000D3DB3" w:rsidRPr="00CF7FB3">
        <w:rPr>
          <w:rFonts w:hint="eastAsia"/>
          <w:color w:val="auto"/>
          <w:lang w:eastAsia="zh-CN"/>
        </w:rPr>
        <w:t>nucleotide</w:t>
      </w:r>
      <w:r w:rsidR="00122A7C" w:rsidRPr="00CF7FB3">
        <w:rPr>
          <w:rFonts w:hint="eastAsia"/>
          <w:color w:val="auto"/>
          <w:lang w:eastAsia="zh-CN"/>
        </w:rPr>
        <w:t xml:space="preserve"> longer than the 2</w:t>
      </w:r>
      <w:r w:rsidR="00122A7C" w:rsidRPr="00CF7FB3">
        <w:rPr>
          <w:color w:val="auto"/>
          <w:lang w:eastAsia="zh-CN"/>
        </w:rPr>
        <w:t>’</w:t>
      </w:r>
      <w:r w:rsidR="00122A7C" w:rsidRPr="00CF7FB3">
        <w:rPr>
          <w:rFonts w:hint="eastAsia"/>
          <w:color w:val="auto"/>
          <w:lang w:eastAsia="zh-CN"/>
        </w:rPr>
        <w:t xml:space="preserve">-OH modification lanes. </w:t>
      </w:r>
    </w:p>
    <w:p w14:paraId="78F10140" w14:textId="77777777" w:rsidR="0085533B" w:rsidRPr="00CF7FB3" w:rsidRDefault="0085533B" w:rsidP="00947E59">
      <w:pPr>
        <w:pStyle w:val="NormalWeb"/>
        <w:widowControl/>
        <w:spacing w:before="0" w:beforeAutospacing="0" w:after="0" w:afterAutospacing="0"/>
        <w:rPr>
          <w:color w:val="auto"/>
          <w:lang w:eastAsia="zh-CN"/>
        </w:rPr>
      </w:pPr>
    </w:p>
    <w:p w14:paraId="59C30E33" w14:textId="398601F5" w:rsidR="00E933D6" w:rsidRPr="00CF7FB3" w:rsidRDefault="00E933D6" w:rsidP="00947E59">
      <w:pPr>
        <w:pStyle w:val="NormalWeb"/>
        <w:widowControl/>
        <w:spacing w:before="0" w:beforeAutospacing="0" w:after="0" w:afterAutospacing="0"/>
        <w:rPr>
          <w:b/>
          <w:color w:val="auto"/>
          <w:lang w:eastAsia="zh-CN"/>
        </w:rPr>
      </w:pPr>
      <w:bookmarkStart w:id="29" w:name="_Hlk528244258"/>
      <w:r w:rsidRPr="002F1C14">
        <w:rPr>
          <w:b/>
          <w:color w:val="auto"/>
          <w:lang w:eastAsia="zh-CN"/>
        </w:rPr>
        <w:t>2. In-cell SHAPE</w:t>
      </w:r>
    </w:p>
    <w:bookmarkEnd w:id="29"/>
    <w:p w14:paraId="2C3026E7" w14:textId="77777777" w:rsidR="0085533B" w:rsidRPr="00CF7FB3" w:rsidRDefault="0085533B" w:rsidP="00947E59">
      <w:pPr>
        <w:pStyle w:val="NormalWeb"/>
        <w:widowControl/>
        <w:spacing w:before="0" w:beforeAutospacing="0" w:after="0" w:afterAutospacing="0"/>
        <w:rPr>
          <w:b/>
          <w:color w:val="auto"/>
          <w:lang w:eastAsia="zh-CN"/>
        </w:rPr>
      </w:pPr>
    </w:p>
    <w:p w14:paraId="6505F1F6" w14:textId="3D294419" w:rsidR="00E933D6" w:rsidRPr="00CF7FB3" w:rsidRDefault="00E933D6" w:rsidP="00947E59">
      <w:pPr>
        <w:pStyle w:val="NormalWeb"/>
        <w:widowControl/>
        <w:spacing w:before="0" w:beforeAutospacing="0" w:after="0" w:afterAutospacing="0"/>
        <w:rPr>
          <w:b/>
          <w:color w:val="auto"/>
          <w:lang w:eastAsia="zh-CN"/>
        </w:rPr>
      </w:pPr>
      <w:r w:rsidRPr="00CF7FB3">
        <w:rPr>
          <w:rFonts w:hint="eastAsia"/>
          <w:b/>
          <w:color w:val="auto"/>
          <w:lang w:eastAsia="zh-CN"/>
        </w:rPr>
        <w:t>2.1 Primer design</w:t>
      </w:r>
    </w:p>
    <w:p w14:paraId="07788CB7" w14:textId="77777777" w:rsidR="0085533B" w:rsidRPr="00CF7FB3" w:rsidRDefault="0085533B" w:rsidP="00947E59">
      <w:pPr>
        <w:pStyle w:val="NormalWeb"/>
        <w:widowControl/>
        <w:spacing w:before="0" w:beforeAutospacing="0" w:after="0" w:afterAutospacing="0"/>
        <w:rPr>
          <w:b/>
          <w:color w:val="auto"/>
          <w:lang w:eastAsia="zh-CN"/>
        </w:rPr>
      </w:pPr>
    </w:p>
    <w:p w14:paraId="239B97FB" w14:textId="043707FD" w:rsidR="00E02173" w:rsidRPr="00CF7FB3" w:rsidRDefault="00A42EF2" w:rsidP="00947E59">
      <w:pPr>
        <w:pStyle w:val="NormalWeb"/>
        <w:widowControl/>
        <w:spacing w:before="0" w:beforeAutospacing="0" w:after="0" w:afterAutospacing="0"/>
        <w:rPr>
          <w:color w:val="auto"/>
          <w:lang w:eastAsia="zh-CN"/>
        </w:rPr>
      </w:pPr>
      <w:r>
        <w:rPr>
          <w:color w:val="auto"/>
          <w:lang w:eastAsia="zh-CN"/>
        </w:rPr>
        <w:t xml:space="preserve">NOTE: </w:t>
      </w:r>
      <w:r w:rsidR="00455546" w:rsidRPr="00CF7FB3">
        <w:rPr>
          <w:rFonts w:hint="eastAsia"/>
          <w:color w:val="auto"/>
          <w:lang w:eastAsia="zh-CN"/>
        </w:rPr>
        <w:t xml:space="preserve">Unlike </w:t>
      </w:r>
      <w:r w:rsidR="00CF7FB3" w:rsidRPr="00CF7FB3">
        <w:rPr>
          <w:rFonts w:hint="eastAsia"/>
          <w:i/>
          <w:color w:val="auto"/>
          <w:lang w:eastAsia="zh-CN"/>
        </w:rPr>
        <w:t>in vitro</w:t>
      </w:r>
      <w:r w:rsidR="00E02173" w:rsidRPr="00CF7FB3">
        <w:rPr>
          <w:rFonts w:hint="eastAsia"/>
          <w:color w:val="auto"/>
          <w:lang w:eastAsia="zh-CN"/>
        </w:rPr>
        <w:t xml:space="preserve"> SHAPE, in-cell SHAPE does not need to design an e</w:t>
      </w:r>
      <w:r w:rsidR="00084566" w:rsidRPr="00CF7FB3">
        <w:rPr>
          <w:rFonts w:hint="eastAsia"/>
          <w:color w:val="auto"/>
          <w:lang w:eastAsia="zh-CN"/>
        </w:rPr>
        <w:t>xpression cassette. However, an optimal</w:t>
      </w:r>
      <w:r w:rsidR="00E02173" w:rsidRPr="00CF7FB3">
        <w:rPr>
          <w:rFonts w:hint="eastAsia"/>
          <w:color w:val="auto"/>
          <w:lang w:eastAsia="zh-CN"/>
        </w:rPr>
        <w:t xml:space="preserve"> primer set</w:t>
      </w:r>
      <w:r w:rsidR="00084566" w:rsidRPr="00CF7FB3">
        <w:rPr>
          <w:color w:val="auto"/>
          <w:lang w:eastAsia="zh-CN"/>
        </w:rPr>
        <w:t xml:space="preserve"> should be used and must be evaluated</w:t>
      </w:r>
      <w:r w:rsidR="00E02173" w:rsidRPr="00CF7FB3">
        <w:rPr>
          <w:rFonts w:hint="eastAsia"/>
          <w:color w:val="auto"/>
          <w:lang w:eastAsia="zh-CN"/>
        </w:rPr>
        <w:t xml:space="preserve"> before SHAPE experiment. </w:t>
      </w:r>
    </w:p>
    <w:p w14:paraId="0FC8EBB1" w14:textId="77777777" w:rsidR="0085533B" w:rsidRPr="00205586" w:rsidRDefault="0085533B" w:rsidP="00947E59">
      <w:pPr>
        <w:pStyle w:val="NormalWeb"/>
        <w:widowControl/>
        <w:spacing w:before="0" w:beforeAutospacing="0" w:after="0" w:afterAutospacing="0"/>
        <w:rPr>
          <w:color w:val="auto"/>
          <w:lang w:eastAsia="zh-CN"/>
        </w:rPr>
      </w:pPr>
    </w:p>
    <w:p w14:paraId="12052E27" w14:textId="6C3EEDED" w:rsidR="00455546" w:rsidRPr="00205586" w:rsidRDefault="00E02173" w:rsidP="00947E59">
      <w:pPr>
        <w:pStyle w:val="NormalWeb"/>
        <w:widowControl/>
        <w:spacing w:before="0" w:beforeAutospacing="0" w:after="0" w:afterAutospacing="0"/>
        <w:rPr>
          <w:color w:val="auto"/>
          <w:lang w:eastAsia="zh-CN"/>
        </w:rPr>
      </w:pPr>
      <w:r w:rsidRPr="002E74D6">
        <w:rPr>
          <w:color w:val="auto"/>
          <w:lang w:eastAsia="zh-CN"/>
        </w:rPr>
        <w:t>2.1.1</w:t>
      </w:r>
      <w:r w:rsidRPr="00205586">
        <w:rPr>
          <w:color w:val="auto"/>
          <w:lang w:eastAsia="zh-CN"/>
        </w:rPr>
        <w:t xml:space="preserve"> Generate at least three unique primer pairs by a BLAST-based primer design tool (</w:t>
      </w:r>
      <w:r w:rsidRPr="00205586">
        <w:rPr>
          <w:i/>
          <w:color w:val="auto"/>
          <w:lang w:eastAsia="zh-CN"/>
        </w:rPr>
        <w:t>e.g.</w:t>
      </w:r>
      <w:r w:rsidR="0088367E" w:rsidRPr="00205586">
        <w:rPr>
          <w:color w:val="auto"/>
          <w:lang w:eastAsia="zh-CN"/>
        </w:rPr>
        <w:t>,</w:t>
      </w:r>
      <w:r w:rsidRPr="00205586">
        <w:rPr>
          <w:color w:val="auto"/>
          <w:lang w:eastAsia="zh-CN"/>
        </w:rPr>
        <w:t xml:space="preserve"> Primer-BLAST</w:t>
      </w:r>
      <w:r w:rsidR="00E41CBF" w:rsidRPr="00205586">
        <w:rPr>
          <w:color w:val="auto"/>
          <w:lang w:eastAsia="zh-CN"/>
        </w:rPr>
        <w:t xml:space="preserve">). To study pre-mRNA in human cells, select the human genome (not transcriptome) as a reference database in Primer Pair Specificity Checking Parameters. Pick the size of amplicon </w:t>
      </w:r>
      <w:r w:rsidR="00E41CBF" w:rsidRPr="001D71DF">
        <w:rPr>
          <w:color w:val="auto"/>
          <w:lang w:eastAsia="zh-CN"/>
        </w:rPr>
        <w:t>in the range of 200</w:t>
      </w:r>
      <w:r w:rsidR="008565D2" w:rsidRPr="001D71DF">
        <w:rPr>
          <w:color w:val="auto"/>
          <w:lang w:eastAsia="zh-CN"/>
        </w:rPr>
        <w:t>–</w:t>
      </w:r>
      <w:r w:rsidR="00E41CBF" w:rsidRPr="001D71DF">
        <w:rPr>
          <w:color w:val="auto"/>
          <w:lang w:eastAsia="zh-CN"/>
        </w:rPr>
        <w:t>1</w:t>
      </w:r>
      <w:r w:rsidR="00CC062B" w:rsidRPr="001D71DF">
        <w:rPr>
          <w:color w:val="auto"/>
          <w:lang w:eastAsia="zh-CN"/>
        </w:rPr>
        <w:t>,</w:t>
      </w:r>
      <w:r w:rsidR="00E41CBF" w:rsidRPr="001D71DF">
        <w:rPr>
          <w:color w:val="auto"/>
          <w:lang w:eastAsia="zh-CN"/>
        </w:rPr>
        <w:t xml:space="preserve">000 </w:t>
      </w:r>
      <w:r w:rsidR="004D0875" w:rsidRPr="001D71DF">
        <w:rPr>
          <w:color w:val="auto"/>
          <w:lang w:eastAsia="zh-CN"/>
        </w:rPr>
        <w:t>base-pair (</w:t>
      </w:r>
      <w:r w:rsidR="00E41CBF" w:rsidRPr="001D71DF">
        <w:rPr>
          <w:color w:val="auto"/>
          <w:lang w:eastAsia="zh-CN"/>
        </w:rPr>
        <w:t>bp</w:t>
      </w:r>
      <w:r w:rsidR="004D0875" w:rsidRPr="001D71DF">
        <w:rPr>
          <w:color w:val="auto"/>
          <w:lang w:eastAsia="zh-CN"/>
        </w:rPr>
        <w:t>)</w:t>
      </w:r>
      <w:r w:rsidR="00E41CBF" w:rsidRPr="001D71DF">
        <w:rPr>
          <w:color w:val="auto"/>
          <w:lang w:eastAsia="zh-CN"/>
        </w:rPr>
        <w:t>.</w:t>
      </w:r>
      <w:r w:rsidR="00E41CBF" w:rsidRPr="00205586">
        <w:rPr>
          <w:color w:val="auto"/>
          <w:lang w:eastAsia="zh-CN"/>
        </w:rPr>
        <w:t xml:space="preserve"> </w:t>
      </w:r>
    </w:p>
    <w:p w14:paraId="5DFAA645" w14:textId="77777777" w:rsidR="0085533B" w:rsidRPr="00205586" w:rsidRDefault="0085533B" w:rsidP="00947E59">
      <w:pPr>
        <w:pStyle w:val="NormalWeb"/>
        <w:widowControl/>
        <w:spacing w:before="0" w:beforeAutospacing="0" w:after="0" w:afterAutospacing="0"/>
        <w:rPr>
          <w:color w:val="auto"/>
          <w:lang w:eastAsia="zh-CN"/>
        </w:rPr>
      </w:pPr>
    </w:p>
    <w:p w14:paraId="75DF7269" w14:textId="7AF744C2" w:rsidR="00E41CBF" w:rsidRPr="00205586" w:rsidRDefault="00E41CBF" w:rsidP="00947E59">
      <w:pPr>
        <w:pStyle w:val="NormalWeb"/>
        <w:widowControl/>
        <w:spacing w:before="0" w:beforeAutospacing="0" w:after="0" w:afterAutospacing="0"/>
        <w:rPr>
          <w:color w:val="auto"/>
          <w:lang w:eastAsia="zh-CN"/>
        </w:rPr>
      </w:pPr>
      <w:r w:rsidRPr="002E74D6">
        <w:rPr>
          <w:color w:val="auto"/>
          <w:lang w:eastAsia="zh-CN"/>
        </w:rPr>
        <w:t>2.1.2</w:t>
      </w:r>
      <w:r w:rsidRPr="00205586">
        <w:rPr>
          <w:color w:val="auto"/>
          <w:lang w:eastAsia="zh-CN"/>
        </w:rPr>
        <w:t xml:space="preserve"> Extract the genomic DNA from ~10</w:t>
      </w:r>
      <w:r w:rsidRPr="00205586">
        <w:rPr>
          <w:color w:val="auto"/>
          <w:vertAlign w:val="superscript"/>
          <w:lang w:eastAsia="zh-CN"/>
        </w:rPr>
        <w:t>6</w:t>
      </w:r>
      <w:r w:rsidRPr="00205586">
        <w:rPr>
          <w:color w:val="auto"/>
          <w:lang w:eastAsia="zh-CN"/>
        </w:rPr>
        <w:t xml:space="preserve"> cells of interest with a spin</w:t>
      </w:r>
      <w:r w:rsidR="00205586">
        <w:rPr>
          <w:color w:val="auto"/>
          <w:lang w:eastAsia="zh-CN"/>
        </w:rPr>
        <w:t xml:space="preserve"> </w:t>
      </w:r>
      <w:r w:rsidRPr="00205586">
        <w:rPr>
          <w:color w:val="auto"/>
          <w:lang w:eastAsia="zh-CN"/>
        </w:rPr>
        <w:t>column-based method with the treatment of RNase A and protease K (</w:t>
      </w:r>
      <w:r w:rsidR="00544E63" w:rsidRPr="00205586">
        <w:rPr>
          <w:color w:val="auto"/>
          <w:lang w:eastAsia="zh-CN"/>
        </w:rPr>
        <w:t xml:space="preserve">see </w:t>
      </w:r>
      <w:r w:rsidR="00CF7FB3" w:rsidRPr="00205586">
        <w:rPr>
          <w:b/>
          <w:color w:val="auto"/>
          <w:lang w:eastAsia="zh-CN"/>
        </w:rPr>
        <w:t>Table of Materials</w:t>
      </w:r>
      <w:r w:rsidR="0050301E" w:rsidRPr="00205586">
        <w:rPr>
          <w:color w:val="auto"/>
          <w:lang w:eastAsia="zh-CN"/>
        </w:rPr>
        <w:t xml:space="preserve"> and use </w:t>
      </w:r>
      <w:r w:rsidR="00205586">
        <w:rPr>
          <w:color w:val="auto"/>
          <w:lang w:eastAsia="zh-CN"/>
        </w:rPr>
        <w:t xml:space="preserve">the </w:t>
      </w:r>
      <w:r w:rsidR="0050301E" w:rsidRPr="00205586">
        <w:rPr>
          <w:color w:val="auto"/>
          <w:lang w:eastAsia="zh-CN"/>
        </w:rPr>
        <w:t>manufacturer’s protocol</w:t>
      </w:r>
      <w:r w:rsidRPr="00205586">
        <w:rPr>
          <w:color w:val="auto"/>
          <w:lang w:eastAsia="zh-CN"/>
        </w:rPr>
        <w:t xml:space="preserve">). Normalize the purified genomic DNA in </w:t>
      </w:r>
      <w:r w:rsidR="00B74DF9" w:rsidRPr="00205586">
        <w:rPr>
          <w:color w:val="auto"/>
          <w:lang w:eastAsia="zh-CN"/>
        </w:rPr>
        <w:t>0.1</w:t>
      </w:r>
      <w:r w:rsidRPr="00205586">
        <w:rPr>
          <w:color w:val="auto"/>
          <w:lang w:eastAsia="zh-CN"/>
        </w:rPr>
        <w:t xml:space="preserve"> μg/μL TE buffer. </w:t>
      </w:r>
    </w:p>
    <w:p w14:paraId="1F186B28" w14:textId="77777777" w:rsidR="0085533B" w:rsidRPr="00205586" w:rsidRDefault="0085533B" w:rsidP="00947E59">
      <w:pPr>
        <w:pStyle w:val="NormalWeb"/>
        <w:widowControl/>
        <w:spacing w:before="0" w:beforeAutospacing="0" w:after="0" w:afterAutospacing="0"/>
        <w:rPr>
          <w:color w:val="auto"/>
          <w:lang w:eastAsia="zh-CN"/>
        </w:rPr>
      </w:pPr>
    </w:p>
    <w:p w14:paraId="227FB2E8" w14:textId="0C38C3BA" w:rsidR="007A6EA0" w:rsidRPr="00205586" w:rsidRDefault="00E41CBF" w:rsidP="00947E59">
      <w:pPr>
        <w:pStyle w:val="NormalWeb"/>
        <w:widowControl/>
        <w:spacing w:before="0" w:beforeAutospacing="0" w:after="0" w:afterAutospacing="0"/>
        <w:rPr>
          <w:color w:val="auto"/>
          <w:lang w:eastAsia="zh-CN"/>
        </w:rPr>
      </w:pPr>
      <w:r w:rsidRPr="002E74D6">
        <w:rPr>
          <w:color w:val="auto"/>
          <w:lang w:eastAsia="zh-CN"/>
        </w:rPr>
        <w:t>2.1.3</w:t>
      </w:r>
      <w:r w:rsidRPr="00205586">
        <w:rPr>
          <w:color w:val="auto"/>
          <w:lang w:eastAsia="zh-CN"/>
        </w:rPr>
        <w:t xml:space="preserve"> </w:t>
      </w:r>
      <w:r w:rsidR="00B74DF9" w:rsidRPr="00205586">
        <w:rPr>
          <w:color w:val="auto"/>
          <w:lang w:eastAsia="zh-CN"/>
        </w:rPr>
        <w:t xml:space="preserve">Test PCR with the protocol </w:t>
      </w:r>
      <w:r w:rsidR="00205586">
        <w:rPr>
          <w:color w:val="auto"/>
          <w:lang w:eastAsia="zh-CN"/>
        </w:rPr>
        <w:t>performed in steps</w:t>
      </w:r>
      <w:r w:rsidR="00B74DF9" w:rsidRPr="00205586">
        <w:rPr>
          <w:color w:val="auto"/>
          <w:lang w:eastAsia="zh-CN"/>
        </w:rPr>
        <w:t xml:space="preserve"> </w:t>
      </w:r>
      <w:r w:rsidR="007034BF" w:rsidRPr="002E74D6">
        <w:rPr>
          <w:color w:val="auto"/>
          <w:lang w:eastAsia="zh-CN"/>
        </w:rPr>
        <w:t>1.1</w:t>
      </w:r>
      <w:r w:rsidR="00B74DF9" w:rsidRPr="002E74D6">
        <w:rPr>
          <w:color w:val="auto"/>
          <w:lang w:eastAsia="zh-CN"/>
        </w:rPr>
        <w:t>.1</w:t>
      </w:r>
      <w:r w:rsidR="00205586">
        <w:rPr>
          <w:color w:val="auto"/>
          <w:lang w:eastAsia="zh-CN"/>
        </w:rPr>
        <w:t xml:space="preserve"> and </w:t>
      </w:r>
      <w:r w:rsidR="007034BF" w:rsidRPr="002E74D6">
        <w:rPr>
          <w:color w:val="auto"/>
          <w:lang w:eastAsia="zh-CN"/>
        </w:rPr>
        <w:t>1.1</w:t>
      </w:r>
      <w:r w:rsidR="00B74DF9" w:rsidRPr="002E74D6">
        <w:rPr>
          <w:color w:val="auto"/>
          <w:lang w:eastAsia="zh-CN"/>
        </w:rPr>
        <w:t>.</w:t>
      </w:r>
      <w:r w:rsidR="00B424E1" w:rsidRPr="002E74D6">
        <w:rPr>
          <w:color w:val="auto"/>
          <w:lang w:eastAsia="zh-CN"/>
        </w:rPr>
        <w:t>2</w:t>
      </w:r>
      <w:r w:rsidR="00B74DF9" w:rsidRPr="00205586">
        <w:rPr>
          <w:color w:val="auto"/>
          <w:lang w:eastAsia="zh-CN"/>
        </w:rPr>
        <w:t xml:space="preserve">. </w:t>
      </w:r>
    </w:p>
    <w:p w14:paraId="0F55E974" w14:textId="77777777" w:rsidR="0085533B" w:rsidRPr="00CF7FB3" w:rsidRDefault="0085533B" w:rsidP="00947E59">
      <w:pPr>
        <w:pStyle w:val="NormalWeb"/>
        <w:widowControl/>
        <w:spacing w:before="0" w:beforeAutospacing="0" w:after="0" w:afterAutospacing="0"/>
        <w:rPr>
          <w:color w:val="auto"/>
          <w:lang w:eastAsia="zh-CN"/>
        </w:rPr>
      </w:pPr>
    </w:p>
    <w:p w14:paraId="66B3F3FF" w14:textId="1B70BC69" w:rsidR="00E41CBF" w:rsidRPr="00CF7FB3" w:rsidRDefault="00EB1B7C" w:rsidP="00947E59">
      <w:pPr>
        <w:pStyle w:val="NormalWeb"/>
        <w:widowControl/>
        <w:spacing w:before="0" w:beforeAutospacing="0" w:after="0" w:afterAutospacing="0"/>
        <w:rPr>
          <w:color w:val="auto"/>
          <w:lang w:eastAsia="zh-CN"/>
        </w:rPr>
      </w:pPr>
      <w:r w:rsidRPr="00EB1B7C">
        <w:rPr>
          <w:color w:val="auto"/>
          <w:lang w:eastAsia="zh-CN"/>
        </w:rPr>
        <w:t>NOTE:</w:t>
      </w:r>
      <w:r w:rsidR="007A6EA0" w:rsidRPr="00CF7FB3">
        <w:rPr>
          <w:color w:val="auto"/>
          <w:lang w:eastAsia="zh-CN"/>
        </w:rPr>
        <w:t xml:space="preserve"> </w:t>
      </w:r>
      <w:r w:rsidR="00B74DF9" w:rsidRPr="00CF7FB3">
        <w:rPr>
          <w:rFonts w:hint="eastAsia"/>
          <w:color w:val="auto"/>
          <w:lang w:eastAsia="zh-CN"/>
        </w:rPr>
        <w:t xml:space="preserve">The desired primer set should </w:t>
      </w:r>
      <w:r w:rsidR="00205586">
        <w:rPr>
          <w:color w:val="auto"/>
          <w:lang w:eastAsia="zh-CN"/>
        </w:rPr>
        <w:t>yield</w:t>
      </w:r>
      <w:r w:rsidR="00B74DF9" w:rsidRPr="00CF7FB3">
        <w:rPr>
          <w:rFonts w:hint="eastAsia"/>
          <w:color w:val="auto"/>
          <w:lang w:eastAsia="zh-CN"/>
        </w:rPr>
        <w:t xml:space="preserve"> a single band on </w:t>
      </w:r>
      <w:r w:rsidR="00205586">
        <w:rPr>
          <w:color w:val="auto"/>
          <w:lang w:eastAsia="zh-CN"/>
        </w:rPr>
        <w:t xml:space="preserve">a </w:t>
      </w:r>
      <w:r w:rsidR="00B74DF9" w:rsidRPr="00CF7FB3">
        <w:rPr>
          <w:rFonts w:hint="eastAsia"/>
          <w:color w:val="auto"/>
          <w:lang w:eastAsia="zh-CN"/>
        </w:rPr>
        <w:t>1.8</w:t>
      </w:r>
      <w:r w:rsidR="00CF7FB3">
        <w:rPr>
          <w:rFonts w:hint="eastAsia"/>
          <w:color w:val="auto"/>
          <w:lang w:eastAsia="zh-CN"/>
        </w:rPr>
        <w:t>%</w:t>
      </w:r>
      <w:r w:rsidR="00B74DF9" w:rsidRPr="00CF7FB3">
        <w:rPr>
          <w:rFonts w:hint="eastAsia"/>
          <w:color w:val="auto"/>
          <w:lang w:eastAsia="zh-CN"/>
        </w:rPr>
        <w:t xml:space="preserve"> agarose gel. </w:t>
      </w:r>
    </w:p>
    <w:p w14:paraId="62BB17E4" w14:textId="77777777" w:rsidR="0085533B" w:rsidRPr="00CF7FB3" w:rsidRDefault="0085533B" w:rsidP="00947E59">
      <w:pPr>
        <w:pStyle w:val="NormalWeb"/>
        <w:widowControl/>
        <w:spacing w:before="0" w:beforeAutospacing="0" w:after="0" w:afterAutospacing="0"/>
        <w:rPr>
          <w:color w:val="auto"/>
          <w:lang w:eastAsia="zh-CN"/>
        </w:rPr>
      </w:pPr>
    </w:p>
    <w:p w14:paraId="73263ADC" w14:textId="2C3CFE32" w:rsidR="00E933D6" w:rsidRPr="00CF7FB3" w:rsidRDefault="00E933D6" w:rsidP="00947E59">
      <w:pPr>
        <w:pStyle w:val="NormalWeb"/>
        <w:widowControl/>
        <w:spacing w:before="0" w:beforeAutospacing="0" w:after="0" w:afterAutospacing="0"/>
        <w:rPr>
          <w:b/>
          <w:color w:val="auto"/>
          <w:lang w:eastAsia="zh-CN"/>
        </w:rPr>
      </w:pPr>
      <w:bookmarkStart w:id="30" w:name="_Hlk528244264"/>
      <w:r w:rsidRPr="002F1C14">
        <w:rPr>
          <w:b/>
          <w:color w:val="auto"/>
          <w:lang w:eastAsia="zh-CN"/>
        </w:rPr>
        <w:t>2.2</w:t>
      </w:r>
      <w:r w:rsidR="000A7D62" w:rsidRPr="002F1C14">
        <w:rPr>
          <w:b/>
          <w:color w:val="auto"/>
          <w:lang w:eastAsia="zh-CN"/>
        </w:rPr>
        <w:t xml:space="preserve"> </w:t>
      </w:r>
      <w:r w:rsidR="00500AFB" w:rsidRPr="002F1C14">
        <w:rPr>
          <w:b/>
          <w:color w:val="auto"/>
          <w:lang w:eastAsia="zh-CN"/>
        </w:rPr>
        <w:t xml:space="preserve">Cell preparation and </w:t>
      </w:r>
      <w:r w:rsidR="000A7D62" w:rsidRPr="002F1C14">
        <w:rPr>
          <w:b/>
          <w:color w:val="auto"/>
          <w:lang w:eastAsia="zh-CN"/>
        </w:rPr>
        <w:t>2’-OH modification</w:t>
      </w:r>
    </w:p>
    <w:bookmarkEnd w:id="30"/>
    <w:p w14:paraId="2A0516FA" w14:textId="77777777" w:rsidR="0085533B" w:rsidRPr="00CF7FB3" w:rsidRDefault="0085533B" w:rsidP="00947E59">
      <w:pPr>
        <w:pStyle w:val="NormalWeb"/>
        <w:widowControl/>
        <w:spacing w:before="0" w:beforeAutospacing="0" w:after="0" w:afterAutospacing="0"/>
        <w:rPr>
          <w:b/>
          <w:color w:val="auto"/>
          <w:lang w:eastAsia="zh-CN"/>
        </w:rPr>
      </w:pPr>
    </w:p>
    <w:p w14:paraId="7B262AFD" w14:textId="6CD2E337" w:rsidR="00500AFB" w:rsidRPr="00CF7FB3" w:rsidRDefault="00205586" w:rsidP="00947E59">
      <w:pPr>
        <w:pStyle w:val="NormalWeb"/>
        <w:widowControl/>
        <w:spacing w:before="0" w:beforeAutospacing="0" w:after="0" w:afterAutospacing="0"/>
        <w:rPr>
          <w:color w:val="auto"/>
          <w:lang w:eastAsia="zh-CN"/>
        </w:rPr>
      </w:pPr>
      <w:r>
        <w:rPr>
          <w:color w:val="auto"/>
          <w:lang w:eastAsia="zh-CN"/>
        </w:rPr>
        <w:t xml:space="preserve">NOTE: </w:t>
      </w:r>
      <w:r w:rsidR="00500AFB" w:rsidRPr="00CF7FB3">
        <w:rPr>
          <w:rFonts w:hint="eastAsia"/>
          <w:color w:val="auto"/>
          <w:lang w:eastAsia="zh-CN"/>
        </w:rPr>
        <w:t xml:space="preserve">To increase the abundance of the pre-mRNA of interest, a minigene with the correct sequence under </w:t>
      </w:r>
      <w:r w:rsidR="00975B8C" w:rsidRPr="00975B8C">
        <w:rPr>
          <w:color w:val="auto"/>
          <w:lang w:eastAsia="zh-CN"/>
        </w:rPr>
        <w:t>cytomegalovirus</w:t>
      </w:r>
      <w:r w:rsidR="00975B8C" w:rsidRPr="00975B8C">
        <w:rPr>
          <w:rFonts w:hint="eastAsia"/>
          <w:color w:val="auto"/>
          <w:lang w:eastAsia="zh-CN"/>
        </w:rPr>
        <w:t xml:space="preserve"> </w:t>
      </w:r>
      <w:r w:rsidR="00E42865">
        <w:rPr>
          <w:color w:val="auto"/>
          <w:lang w:eastAsia="zh-CN"/>
        </w:rPr>
        <w:t>(</w:t>
      </w:r>
      <w:r w:rsidR="00500AFB" w:rsidRPr="00CF7FB3">
        <w:rPr>
          <w:rFonts w:hint="eastAsia"/>
          <w:color w:val="auto"/>
          <w:lang w:eastAsia="zh-CN"/>
        </w:rPr>
        <w:t>CMV</w:t>
      </w:r>
      <w:r w:rsidR="00E42865">
        <w:rPr>
          <w:color w:val="auto"/>
          <w:lang w:eastAsia="zh-CN"/>
        </w:rPr>
        <w:t>)</w:t>
      </w:r>
      <w:r w:rsidR="00500AFB" w:rsidRPr="00CF7FB3">
        <w:rPr>
          <w:rFonts w:hint="eastAsia"/>
          <w:color w:val="auto"/>
          <w:lang w:eastAsia="zh-CN"/>
        </w:rPr>
        <w:t xml:space="preserve"> promoter for constitutive expression </w:t>
      </w:r>
      <w:r w:rsidR="003D4E72">
        <w:rPr>
          <w:color w:val="auto"/>
          <w:lang w:eastAsia="zh-CN"/>
        </w:rPr>
        <w:t>is</w:t>
      </w:r>
      <w:r w:rsidR="00500AFB" w:rsidRPr="00CF7FB3">
        <w:rPr>
          <w:rFonts w:hint="eastAsia"/>
          <w:color w:val="auto"/>
          <w:lang w:eastAsia="zh-CN"/>
        </w:rPr>
        <w:t xml:space="preserve"> transfected into the host cells. </w:t>
      </w:r>
    </w:p>
    <w:p w14:paraId="0E06F8FB" w14:textId="77777777" w:rsidR="0085533B" w:rsidRPr="00CF7FB3" w:rsidRDefault="0085533B" w:rsidP="00947E59">
      <w:pPr>
        <w:pStyle w:val="NormalWeb"/>
        <w:widowControl/>
        <w:spacing w:before="0" w:beforeAutospacing="0" w:after="0" w:afterAutospacing="0"/>
        <w:rPr>
          <w:color w:val="auto"/>
          <w:lang w:eastAsia="zh-CN"/>
        </w:rPr>
      </w:pPr>
    </w:p>
    <w:p w14:paraId="7EC41646" w14:textId="062CBE18" w:rsidR="00D14431" w:rsidRPr="00205586" w:rsidRDefault="00D14431" w:rsidP="00947E59">
      <w:pPr>
        <w:pStyle w:val="NormalWeb"/>
        <w:widowControl/>
        <w:spacing w:before="0" w:beforeAutospacing="0" w:after="0" w:afterAutospacing="0"/>
        <w:rPr>
          <w:color w:val="auto"/>
          <w:lang w:eastAsia="zh-CN"/>
        </w:rPr>
      </w:pPr>
      <w:r w:rsidRPr="002E74D6">
        <w:rPr>
          <w:color w:val="auto"/>
          <w:lang w:eastAsia="zh-CN"/>
        </w:rPr>
        <w:t>2.2.1</w:t>
      </w:r>
      <w:r w:rsidRPr="00205586">
        <w:rPr>
          <w:color w:val="auto"/>
          <w:lang w:eastAsia="zh-CN"/>
        </w:rPr>
        <w:t xml:space="preserve"> Pre-warm the culture medium containing 10% </w:t>
      </w:r>
      <w:r w:rsidR="00544E63" w:rsidRPr="00205586">
        <w:rPr>
          <w:color w:val="auto"/>
          <w:lang w:eastAsia="zh-CN"/>
        </w:rPr>
        <w:t>fetal bovine serum (</w:t>
      </w:r>
      <w:r w:rsidRPr="00205586">
        <w:rPr>
          <w:color w:val="auto"/>
          <w:lang w:eastAsia="zh-CN"/>
        </w:rPr>
        <w:t>FBS</w:t>
      </w:r>
      <w:r w:rsidR="00544E63" w:rsidRPr="00205586">
        <w:rPr>
          <w:color w:val="auto"/>
          <w:lang w:eastAsia="zh-CN"/>
        </w:rPr>
        <w:t>)</w:t>
      </w:r>
      <w:r w:rsidRPr="00205586">
        <w:rPr>
          <w:color w:val="auto"/>
          <w:lang w:eastAsia="zh-CN"/>
        </w:rPr>
        <w:t xml:space="preserve"> </w:t>
      </w:r>
      <w:r w:rsidR="00544E63" w:rsidRPr="00205586">
        <w:rPr>
          <w:color w:val="auto"/>
          <w:lang w:eastAsia="zh-CN"/>
        </w:rPr>
        <w:t xml:space="preserve">and </w:t>
      </w:r>
      <w:r w:rsidRPr="00205586">
        <w:rPr>
          <w:color w:val="auto"/>
          <w:lang w:eastAsia="zh-CN"/>
        </w:rPr>
        <w:t>1</w:t>
      </w:r>
      <w:r w:rsidR="00205586">
        <w:rPr>
          <w:color w:val="auto"/>
          <w:lang w:eastAsia="zh-CN"/>
        </w:rPr>
        <w:t>x</w:t>
      </w:r>
      <w:r w:rsidRPr="00205586">
        <w:rPr>
          <w:color w:val="auto"/>
          <w:lang w:eastAsia="zh-CN"/>
        </w:rPr>
        <w:t xml:space="preserve"> </w:t>
      </w:r>
      <w:r w:rsidR="00544E63" w:rsidRPr="00205586">
        <w:rPr>
          <w:color w:val="auto"/>
          <w:lang w:eastAsia="zh-CN"/>
        </w:rPr>
        <w:t xml:space="preserve">antibiotic mixture </w:t>
      </w:r>
      <w:r w:rsidRPr="00205586">
        <w:rPr>
          <w:color w:val="auto"/>
          <w:lang w:eastAsia="zh-CN"/>
        </w:rPr>
        <w:t xml:space="preserve">in </w:t>
      </w:r>
      <w:r w:rsidR="00544E63" w:rsidRPr="00205586">
        <w:rPr>
          <w:color w:val="auto"/>
          <w:lang w:eastAsia="zh-CN"/>
        </w:rPr>
        <w:t>Dulbecco's Modified Eagle Medium (</w:t>
      </w:r>
      <w:r w:rsidRPr="00205586">
        <w:rPr>
          <w:color w:val="auto"/>
          <w:lang w:eastAsia="zh-CN"/>
        </w:rPr>
        <w:t>DMEM</w:t>
      </w:r>
      <w:r w:rsidR="00544E63" w:rsidRPr="00205586">
        <w:rPr>
          <w:color w:val="auto"/>
          <w:lang w:eastAsia="zh-CN"/>
        </w:rPr>
        <w:t>)</w:t>
      </w:r>
      <w:r w:rsidRPr="00205586">
        <w:rPr>
          <w:color w:val="auto"/>
          <w:lang w:eastAsia="zh-CN"/>
        </w:rPr>
        <w:t xml:space="preserve"> at 37 °C. Seed 293T cells at 50% confluency 24 h prior to the transfection in culture me</w:t>
      </w:r>
      <w:r w:rsidR="00F44CA6" w:rsidRPr="00205586">
        <w:rPr>
          <w:color w:val="auto"/>
          <w:lang w:eastAsia="zh-CN"/>
        </w:rPr>
        <w:t>dium. C</w:t>
      </w:r>
      <w:r w:rsidRPr="00205586">
        <w:rPr>
          <w:color w:val="auto"/>
          <w:lang w:eastAsia="zh-CN"/>
        </w:rPr>
        <w:t xml:space="preserve">hange the </w:t>
      </w:r>
      <w:r w:rsidR="00F44CA6" w:rsidRPr="00205586">
        <w:rPr>
          <w:color w:val="auto"/>
          <w:lang w:eastAsia="zh-CN"/>
        </w:rPr>
        <w:t xml:space="preserve">medium into 2% FBS in DMEM without </w:t>
      </w:r>
      <w:r w:rsidR="00544E63" w:rsidRPr="00205586">
        <w:rPr>
          <w:color w:val="auto"/>
          <w:lang w:eastAsia="zh-CN"/>
        </w:rPr>
        <w:t>antibiotic</w:t>
      </w:r>
      <w:r w:rsidR="001C33C8" w:rsidRPr="00205586">
        <w:rPr>
          <w:color w:val="auto"/>
          <w:lang w:eastAsia="zh-CN"/>
        </w:rPr>
        <w:t>s</w:t>
      </w:r>
      <w:r w:rsidR="00F44CA6" w:rsidRPr="00205586">
        <w:rPr>
          <w:color w:val="auto"/>
          <w:lang w:eastAsia="zh-CN"/>
        </w:rPr>
        <w:t xml:space="preserve"> ~1 h prior to the transfection. </w:t>
      </w:r>
    </w:p>
    <w:p w14:paraId="2D5991CF" w14:textId="77777777" w:rsidR="0085533B" w:rsidRPr="00205586" w:rsidRDefault="0085533B" w:rsidP="00947E59">
      <w:pPr>
        <w:pStyle w:val="NormalWeb"/>
        <w:widowControl/>
        <w:spacing w:before="0" w:beforeAutospacing="0" w:after="0" w:afterAutospacing="0"/>
        <w:rPr>
          <w:color w:val="auto"/>
          <w:lang w:eastAsia="zh-CN"/>
        </w:rPr>
      </w:pPr>
    </w:p>
    <w:p w14:paraId="41A472A0" w14:textId="678D5443" w:rsidR="002C6954" w:rsidRPr="00205586" w:rsidRDefault="00500AFB" w:rsidP="00947E59">
      <w:pPr>
        <w:pStyle w:val="NormalWeb"/>
        <w:widowControl/>
        <w:spacing w:before="0" w:beforeAutospacing="0" w:after="0" w:afterAutospacing="0"/>
        <w:rPr>
          <w:color w:val="auto"/>
          <w:lang w:eastAsia="zh-CN"/>
        </w:rPr>
      </w:pPr>
      <w:r w:rsidRPr="002E74D6">
        <w:rPr>
          <w:color w:val="auto"/>
          <w:lang w:eastAsia="zh-CN"/>
        </w:rPr>
        <w:t>2.2.</w:t>
      </w:r>
      <w:r w:rsidR="00D14431" w:rsidRPr="002E74D6">
        <w:rPr>
          <w:color w:val="auto"/>
          <w:lang w:eastAsia="zh-CN"/>
        </w:rPr>
        <w:t>2</w:t>
      </w:r>
      <w:r w:rsidRPr="00205586">
        <w:rPr>
          <w:color w:val="auto"/>
          <w:lang w:eastAsia="zh-CN"/>
        </w:rPr>
        <w:t xml:space="preserve"> </w:t>
      </w:r>
      <w:r w:rsidR="0020491B" w:rsidRPr="00205586">
        <w:rPr>
          <w:color w:val="auto"/>
          <w:lang w:eastAsia="zh-CN"/>
        </w:rPr>
        <w:t>Add</w:t>
      </w:r>
      <w:r w:rsidRPr="00205586">
        <w:rPr>
          <w:color w:val="auto"/>
          <w:lang w:eastAsia="zh-CN"/>
        </w:rPr>
        <w:t xml:space="preserve"> 10 μ</w:t>
      </w:r>
      <w:r w:rsidR="00C00B9A" w:rsidRPr="00205586">
        <w:rPr>
          <w:color w:val="auto"/>
          <w:lang w:eastAsia="zh-CN"/>
        </w:rPr>
        <w:t xml:space="preserve">g </w:t>
      </w:r>
      <w:r w:rsidR="00205586">
        <w:rPr>
          <w:color w:val="auto"/>
          <w:lang w:eastAsia="zh-CN"/>
        </w:rPr>
        <w:t xml:space="preserve">of </w:t>
      </w:r>
      <w:r w:rsidR="001C33C8" w:rsidRPr="00205586">
        <w:rPr>
          <w:color w:val="auto"/>
          <w:lang w:eastAsia="zh-CN"/>
        </w:rPr>
        <w:t xml:space="preserve">minigene </w:t>
      </w:r>
      <w:r w:rsidR="00C00B9A" w:rsidRPr="00205586">
        <w:rPr>
          <w:color w:val="auto"/>
          <w:lang w:eastAsia="zh-CN"/>
        </w:rPr>
        <w:t xml:space="preserve">plasmid </w:t>
      </w:r>
      <w:r w:rsidR="0020491B" w:rsidRPr="00205586">
        <w:rPr>
          <w:color w:val="auto"/>
          <w:lang w:eastAsia="zh-CN"/>
        </w:rPr>
        <w:t>into</w:t>
      </w:r>
      <w:r w:rsidRPr="00205586">
        <w:rPr>
          <w:color w:val="auto"/>
          <w:lang w:eastAsia="zh-CN"/>
        </w:rPr>
        <w:t xml:space="preserve"> </w:t>
      </w:r>
      <w:r w:rsidR="00D14431" w:rsidRPr="00205586">
        <w:rPr>
          <w:color w:val="auto"/>
          <w:lang w:eastAsia="zh-CN"/>
        </w:rPr>
        <w:t>10</w:t>
      </w:r>
      <w:r w:rsidRPr="00205586">
        <w:rPr>
          <w:color w:val="auto"/>
          <w:lang w:eastAsia="zh-CN"/>
        </w:rPr>
        <w:t xml:space="preserve">0 μL </w:t>
      </w:r>
      <w:r w:rsidR="00205586">
        <w:rPr>
          <w:color w:val="auto"/>
          <w:lang w:eastAsia="zh-CN"/>
        </w:rPr>
        <w:t xml:space="preserve">of </w:t>
      </w:r>
      <w:r w:rsidR="00691FE3">
        <w:rPr>
          <w:color w:val="auto"/>
          <w:lang w:eastAsia="zh-CN"/>
        </w:rPr>
        <w:t>r</w:t>
      </w:r>
      <w:r w:rsidR="00691FE3" w:rsidRPr="00691FE3">
        <w:rPr>
          <w:color w:val="auto"/>
          <w:lang w:eastAsia="zh-CN"/>
        </w:rPr>
        <w:t xml:space="preserve">educed </w:t>
      </w:r>
      <w:r w:rsidR="00691FE3">
        <w:rPr>
          <w:color w:val="auto"/>
          <w:lang w:eastAsia="zh-CN"/>
        </w:rPr>
        <w:t>s</w:t>
      </w:r>
      <w:r w:rsidR="00691FE3" w:rsidRPr="00691FE3">
        <w:rPr>
          <w:color w:val="auto"/>
          <w:lang w:eastAsia="zh-CN"/>
        </w:rPr>
        <w:t xml:space="preserve">erum </w:t>
      </w:r>
      <w:r w:rsidR="00691FE3">
        <w:rPr>
          <w:color w:val="auto"/>
          <w:lang w:eastAsia="zh-CN"/>
        </w:rPr>
        <w:t>m</w:t>
      </w:r>
      <w:r w:rsidR="00691FE3" w:rsidRPr="00691FE3">
        <w:rPr>
          <w:color w:val="auto"/>
          <w:lang w:eastAsia="zh-CN"/>
        </w:rPr>
        <w:t xml:space="preserve">edia </w:t>
      </w:r>
      <w:r w:rsidR="00691FE3">
        <w:rPr>
          <w:color w:val="auto"/>
          <w:lang w:eastAsia="zh-CN"/>
        </w:rPr>
        <w:t xml:space="preserve">(see </w:t>
      </w:r>
      <w:r w:rsidR="00691FE3" w:rsidRPr="00691FE3">
        <w:rPr>
          <w:b/>
          <w:color w:val="auto"/>
          <w:lang w:eastAsia="zh-CN"/>
        </w:rPr>
        <w:t>Table of Materials</w:t>
      </w:r>
      <w:r w:rsidR="00691FE3">
        <w:rPr>
          <w:color w:val="auto"/>
          <w:lang w:eastAsia="zh-CN"/>
        </w:rPr>
        <w:t>)</w:t>
      </w:r>
      <w:r w:rsidR="001C33C8" w:rsidRPr="00205586">
        <w:rPr>
          <w:color w:val="auto"/>
          <w:lang w:eastAsia="zh-CN"/>
        </w:rPr>
        <w:t xml:space="preserve"> </w:t>
      </w:r>
      <w:r w:rsidR="00D14431" w:rsidRPr="00205586">
        <w:rPr>
          <w:color w:val="auto"/>
          <w:lang w:eastAsia="zh-CN"/>
        </w:rPr>
        <w:t xml:space="preserve">in </w:t>
      </w:r>
      <w:r w:rsidR="00205586">
        <w:rPr>
          <w:color w:val="auto"/>
          <w:lang w:eastAsia="zh-CN"/>
        </w:rPr>
        <w:t>1</w:t>
      </w:r>
      <w:r w:rsidR="00D14431" w:rsidRPr="00205586">
        <w:rPr>
          <w:color w:val="auto"/>
          <w:lang w:eastAsia="zh-CN"/>
        </w:rPr>
        <w:t xml:space="preserve"> well of </w:t>
      </w:r>
      <w:r w:rsidR="00205586">
        <w:rPr>
          <w:color w:val="auto"/>
          <w:lang w:eastAsia="zh-CN"/>
        </w:rPr>
        <w:t xml:space="preserve">a </w:t>
      </w:r>
      <w:r w:rsidR="00D14431" w:rsidRPr="00205586">
        <w:rPr>
          <w:color w:val="auto"/>
          <w:lang w:eastAsia="zh-CN"/>
        </w:rPr>
        <w:t>96-well plate</w:t>
      </w:r>
      <w:r w:rsidR="0020491B" w:rsidRPr="00205586">
        <w:rPr>
          <w:color w:val="auto"/>
          <w:lang w:eastAsia="zh-CN"/>
        </w:rPr>
        <w:t xml:space="preserve">. Pipette the solution up and down four times to mix. </w:t>
      </w:r>
    </w:p>
    <w:p w14:paraId="5283694B" w14:textId="77777777" w:rsidR="0085533B" w:rsidRPr="00205586" w:rsidRDefault="0085533B" w:rsidP="00947E59">
      <w:pPr>
        <w:pStyle w:val="NormalWeb"/>
        <w:widowControl/>
        <w:spacing w:before="0" w:beforeAutospacing="0" w:after="0" w:afterAutospacing="0"/>
        <w:rPr>
          <w:color w:val="auto"/>
          <w:lang w:eastAsia="zh-CN"/>
        </w:rPr>
      </w:pPr>
    </w:p>
    <w:p w14:paraId="6CAF4831" w14:textId="6DCA5A2B" w:rsidR="00D14431" w:rsidRPr="00205586" w:rsidRDefault="002C6954" w:rsidP="00947E59">
      <w:pPr>
        <w:pStyle w:val="NormalWeb"/>
        <w:widowControl/>
        <w:spacing w:before="0" w:beforeAutospacing="0" w:after="0" w:afterAutospacing="0"/>
        <w:rPr>
          <w:color w:val="auto"/>
          <w:lang w:eastAsia="zh-CN"/>
        </w:rPr>
      </w:pPr>
      <w:r w:rsidRPr="002E74D6">
        <w:rPr>
          <w:color w:val="auto"/>
          <w:lang w:eastAsia="zh-CN"/>
        </w:rPr>
        <w:t>2.2.3</w:t>
      </w:r>
      <w:r w:rsidRPr="00205586">
        <w:rPr>
          <w:color w:val="auto"/>
          <w:lang w:eastAsia="zh-CN"/>
        </w:rPr>
        <w:t xml:space="preserve"> </w:t>
      </w:r>
      <w:r w:rsidR="0020491B" w:rsidRPr="00205586">
        <w:rPr>
          <w:color w:val="auto"/>
          <w:lang w:eastAsia="zh-CN"/>
        </w:rPr>
        <w:t>Add 40 μL</w:t>
      </w:r>
      <w:r w:rsidR="00205586">
        <w:rPr>
          <w:color w:val="auto"/>
          <w:lang w:eastAsia="zh-CN"/>
        </w:rPr>
        <w:t xml:space="preserve"> of</w:t>
      </w:r>
      <w:r w:rsidR="0020491B" w:rsidRPr="00205586">
        <w:rPr>
          <w:color w:val="auto"/>
          <w:lang w:eastAsia="zh-CN"/>
        </w:rPr>
        <w:t xml:space="preserve"> </w:t>
      </w:r>
      <w:r w:rsidR="001C33C8" w:rsidRPr="00205586">
        <w:rPr>
          <w:color w:val="auto"/>
          <w:lang w:eastAsia="zh-CN"/>
        </w:rPr>
        <w:t>transfection reagent</w:t>
      </w:r>
      <w:r w:rsidR="0020491B" w:rsidRPr="00205586">
        <w:rPr>
          <w:color w:val="auto"/>
          <w:lang w:eastAsia="zh-CN"/>
        </w:rPr>
        <w:t xml:space="preserve"> (</w:t>
      </w:r>
      <w:r w:rsidR="001C33C8" w:rsidRPr="00205586">
        <w:rPr>
          <w:color w:val="auto"/>
          <w:lang w:eastAsia="zh-CN"/>
        </w:rPr>
        <w:t xml:space="preserve">see </w:t>
      </w:r>
      <w:r w:rsidR="00CF7FB3" w:rsidRPr="00205586">
        <w:rPr>
          <w:b/>
          <w:color w:val="auto"/>
          <w:lang w:eastAsia="zh-CN"/>
        </w:rPr>
        <w:t>Table of Materials</w:t>
      </w:r>
      <w:r w:rsidR="0020491B" w:rsidRPr="00205586">
        <w:rPr>
          <w:color w:val="auto"/>
          <w:lang w:eastAsia="zh-CN"/>
        </w:rPr>
        <w:t>)</w:t>
      </w:r>
      <w:r w:rsidR="00D14431" w:rsidRPr="00205586">
        <w:rPr>
          <w:color w:val="auto"/>
          <w:lang w:eastAsia="zh-CN"/>
        </w:rPr>
        <w:t xml:space="preserve"> into 100 μL </w:t>
      </w:r>
      <w:r w:rsidR="00205586">
        <w:rPr>
          <w:color w:val="auto"/>
          <w:lang w:eastAsia="zh-CN"/>
        </w:rPr>
        <w:t xml:space="preserve">of </w:t>
      </w:r>
      <w:r w:rsidR="002759A0">
        <w:rPr>
          <w:color w:val="auto"/>
          <w:lang w:eastAsia="zh-CN"/>
        </w:rPr>
        <w:t>r</w:t>
      </w:r>
      <w:r w:rsidR="002759A0" w:rsidRPr="00691FE3">
        <w:rPr>
          <w:color w:val="auto"/>
          <w:lang w:eastAsia="zh-CN"/>
        </w:rPr>
        <w:t xml:space="preserve">educed </w:t>
      </w:r>
      <w:r w:rsidR="002759A0">
        <w:rPr>
          <w:color w:val="auto"/>
          <w:lang w:eastAsia="zh-CN"/>
        </w:rPr>
        <w:t>s</w:t>
      </w:r>
      <w:r w:rsidR="002759A0" w:rsidRPr="00691FE3">
        <w:rPr>
          <w:color w:val="auto"/>
          <w:lang w:eastAsia="zh-CN"/>
        </w:rPr>
        <w:t xml:space="preserve">erum </w:t>
      </w:r>
      <w:r w:rsidR="002759A0">
        <w:rPr>
          <w:color w:val="auto"/>
          <w:lang w:eastAsia="zh-CN"/>
        </w:rPr>
        <w:t>m</w:t>
      </w:r>
      <w:r w:rsidR="002759A0" w:rsidRPr="00691FE3">
        <w:rPr>
          <w:color w:val="auto"/>
          <w:lang w:eastAsia="zh-CN"/>
        </w:rPr>
        <w:t xml:space="preserve">edia </w:t>
      </w:r>
      <w:r w:rsidR="00D14431" w:rsidRPr="00205586">
        <w:rPr>
          <w:color w:val="auto"/>
          <w:lang w:eastAsia="zh-CN"/>
        </w:rPr>
        <w:t>in another well of the plate. Pipette up and down four times to mix</w:t>
      </w:r>
      <w:r w:rsidR="0020491B" w:rsidRPr="00205586">
        <w:rPr>
          <w:color w:val="auto"/>
          <w:lang w:eastAsia="zh-CN"/>
        </w:rPr>
        <w:t>.</w:t>
      </w:r>
      <w:r w:rsidR="00D14431" w:rsidRPr="00205586">
        <w:rPr>
          <w:color w:val="auto"/>
          <w:lang w:eastAsia="zh-CN"/>
        </w:rPr>
        <w:t xml:space="preserve"> Incubate at room temperature for 5 min. </w:t>
      </w:r>
    </w:p>
    <w:p w14:paraId="46E6DD30" w14:textId="77777777" w:rsidR="0085533B" w:rsidRPr="00205586" w:rsidRDefault="0085533B" w:rsidP="00947E59">
      <w:pPr>
        <w:pStyle w:val="NormalWeb"/>
        <w:widowControl/>
        <w:spacing w:before="0" w:beforeAutospacing="0" w:after="0" w:afterAutospacing="0"/>
        <w:rPr>
          <w:color w:val="auto"/>
          <w:lang w:eastAsia="zh-CN"/>
        </w:rPr>
      </w:pPr>
    </w:p>
    <w:p w14:paraId="375D209D" w14:textId="3F48FF77" w:rsidR="00500AFB" w:rsidRPr="00205586" w:rsidRDefault="00D14431" w:rsidP="00947E59">
      <w:pPr>
        <w:pStyle w:val="NormalWeb"/>
        <w:widowControl/>
        <w:spacing w:before="0" w:beforeAutospacing="0" w:after="0" w:afterAutospacing="0"/>
        <w:rPr>
          <w:color w:val="auto"/>
          <w:lang w:eastAsia="zh-CN"/>
        </w:rPr>
      </w:pPr>
      <w:r w:rsidRPr="002E74D6">
        <w:rPr>
          <w:color w:val="auto"/>
          <w:lang w:eastAsia="zh-CN"/>
        </w:rPr>
        <w:t>2.2.</w:t>
      </w:r>
      <w:r w:rsidR="002C6954" w:rsidRPr="002E74D6">
        <w:rPr>
          <w:color w:val="auto"/>
          <w:lang w:eastAsia="zh-CN"/>
        </w:rPr>
        <w:t>4</w:t>
      </w:r>
      <w:r w:rsidRPr="00205586">
        <w:rPr>
          <w:color w:val="auto"/>
          <w:lang w:eastAsia="zh-CN"/>
        </w:rPr>
        <w:t xml:space="preserve"> Add the entire plasm</w:t>
      </w:r>
      <w:r w:rsidR="00C00B9A" w:rsidRPr="00205586">
        <w:rPr>
          <w:color w:val="auto"/>
          <w:lang w:eastAsia="zh-CN"/>
        </w:rPr>
        <w:t xml:space="preserve">id solution to the </w:t>
      </w:r>
      <w:r w:rsidR="002C6954" w:rsidRPr="00205586">
        <w:rPr>
          <w:color w:val="auto"/>
          <w:lang w:eastAsia="zh-CN"/>
        </w:rPr>
        <w:t>transfection reagent</w:t>
      </w:r>
      <w:r w:rsidR="00C00B9A" w:rsidRPr="00205586">
        <w:rPr>
          <w:color w:val="auto"/>
          <w:lang w:eastAsia="zh-CN"/>
        </w:rPr>
        <w:t xml:space="preserve"> </w:t>
      </w:r>
      <w:r w:rsidRPr="00205586">
        <w:rPr>
          <w:color w:val="auto"/>
          <w:lang w:eastAsia="zh-CN"/>
        </w:rPr>
        <w:t xml:space="preserve">suspension. Pipette up and down four times to mix. Incubate at </w:t>
      </w:r>
      <w:r w:rsidR="007674C9" w:rsidRPr="00205586">
        <w:rPr>
          <w:color w:val="auto"/>
          <w:lang w:eastAsia="zh-CN"/>
        </w:rPr>
        <w:t xml:space="preserve">room temperature </w:t>
      </w:r>
      <w:r w:rsidRPr="00205586">
        <w:rPr>
          <w:color w:val="auto"/>
          <w:lang w:eastAsia="zh-CN"/>
        </w:rPr>
        <w:t xml:space="preserve">for 30 min. </w:t>
      </w:r>
    </w:p>
    <w:p w14:paraId="2B7B67FA" w14:textId="77777777" w:rsidR="0085533B" w:rsidRPr="00205586" w:rsidRDefault="0085533B" w:rsidP="00947E59">
      <w:pPr>
        <w:pStyle w:val="NormalWeb"/>
        <w:widowControl/>
        <w:spacing w:before="0" w:beforeAutospacing="0" w:after="0" w:afterAutospacing="0"/>
        <w:rPr>
          <w:color w:val="auto"/>
          <w:lang w:eastAsia="zh-CN"/>
        </w:rPr>
      </w:pPr>
    </w:p>
    <w:p w14:paraId="1E11EDE1" w14:textId="20370131" w:rsidR="00B424E1" w:rsidRPr="00CF7FB3" w:rsidRDefault="00D14431" w:rsidP="00947E59">
      <w:pPr>
        <w:pStyle w:val="NormalWeb"/>
        <w:widowControl/>
        <w:spacing w:before="0" w:beforeAutospacing="0" w:after="0" w:afterAutospacing="0"/>
        <w:rPr>
          <w:color w:val="auto"/>
          <w:lang w:eastAsia="zh-CN"/>
        </w:rPr>
      </w:pPr>
      <w:r w:rsidRPr="002E74D6">
        <w:rPr>
          <w:color w:val="auto"/>
          <w:lang w:eastAsia="zh-CN"/>
        </w:rPr>
        <w:t>2.2.</w:t>
      </w:r>
      <w:r w:rsidR="00F9589E" w:rsidRPr="002E74D6">
        <w:rPr>
          <w:color w:val="auto"/>
          <w:lang w:eastAsia="zh-CN"/>
        </w:rPr>
        <w:t>5</w:t>
      </w:r>
      <w:r w:rsidR="00F9589E" w:rsidRPr="00205586">
        <w:rPr>
          <w:color w:val="auto"/>
          <w:lang w:eastAsia="zh-CN"/>
        </w:rPr>
        <w:t xml:space="preserve"> </w:t>
      </w:r>
      <w:r w:rsidR="00C00B9A" w:rsidRPr="00205586">
        <w:rPr>
          <w:color w:val="auto"/>
          <w:lang w:eastAsia="zh-CN"/>
        </w:rPr>
        <w:t xml:space="preserve">Add the entire DNA/ </w:t>
      </w:r>
      <w:r w:rsidR="00F9589E" w:rsidRPr="00205586">
        <w:rPr>
          <w:color w:val="auto"/>
          <w:lang w:eastAsia="zh-CN"/>
        </w:rPr>
        <w:t>transfection reagent</w:t>
      </w:r>
      <w:r w:rsidR="00C00B9A" w:rsidRPr="00205586">
        <w:rPr>
          <w:color w:val="auto"/>
          <w:lang w:eastAsia="zh-CN"/>
        </w:rPr>
        <w:t xml:space="preserve"> mixture dropwise on the surface of the medium throughout</w:t>
      </w:r>
      <w:r w:rsidR="00C00B9A" w:rsidRPr="00CF7FB3">
        <w:rPr>
          <w:rFonts w:hint="eastAsia"/>
          <w:color w:val="auto"/>
          <w:lang w:eastAsia="zh-CN"/>
        </w:rPr>
        <w:t xml:space="preserve"> the dish. Incubate at 37 </w:t>
      </w:r>
      <w:r w:rsidR="00C00B9A" w:rsidRPr="00CF7FB3">
        <w:rPr>
          <w:color w:val="auto"/>
          <w:lang w:eastAsia="zh-CN"/>
        </w:rPr>
        <w:t>°C</w:t>
      </w:r>
      <w:r w:rsidR="00C00B9A" w:rsidRPr="00CF7FB3">
        <w:rPr>
          <w:rFonts w:hint="eastAsia"/>
          <w:color w:val="auto"/>
          <w:lang w:eastAsia="zh-CN"/>
        </w:rPr>
        <w:t xml:space="preserve"> for </w:t>
      </w:r>
      <w:r w:rsidR="00FC359A" w:rsidRPr="00CF7FB3">
        <w:rPr>
          <w:rFonts w:hint="eastAsia"/>
          <w:color w:val="auto"/>
          <w:lang w:eastAsia="zh-CN"/>
        </w:rPr>
        <w:t>6</w:t>
      </w:r>
      <w:r w:rsidR="00205586" w:rsidRPr="00205586">
        <w:rPr>
          <w:color w:val="auto"/>
          <w:lang w:eastAsia="zh-CN"/>
        </w:rPr>
        <w:t>–</w:t>
      </w:r>
      <w:r w:rsidR="00FC359A" w:rsidRPr="00CF7FB3">
        <w:rPr>
          <w:rFonts w:hint="eastAsia"/>
          <w:color w:val="auto"/>
          <w:lang w:eastAsia="zh-CN"/>
        </w:rPr>
        <w:t>12 h.</w:t>
      </w:r>
    </w:p>
    <w:p w14:paraId="701D0F1E" w14:textId="77777777" w:rsidR="0085533B" w:rsidRPr="00CF7FB3" w:rsidRDefault="0085533B" w:rsidP="00947E59">
      <w:pPr>
        <w:pStyle w:val="NormalWeb"/>
        <w:widowControl/>
        <w:spacing w:before="0" w:beforeAutospacing="0" w:after="0" w:afterAutospacing="0"/>
        <w:rPr>
          <w:color w:val="auto"/>
          <w:lang w:eastAsia="zh-CN"/>
        </w:rPr>
      </w:pPr>
    </w:p>
    <w:p w14:paraId="02CD1CE5" w14:textId="3A0344DB" w:rsidR="003275D6" w:rsidRPr="00205586" w:rsidRDefault="00FC359A" w:rsidP="00947E59">
      <w:pPr>
        <w:pStyle w:val="NormalWeb"/>
        <w:widowControl/>
        <w:spacing w:before="0" w:beforeAutospacing="0" w:after="0" w:afterAutospacing="0"/>
        <w:rPr>
          <w:color w:val="auto"/>
          <w:lang w:eastAsia="zh-CN"/>
        </w:rPr>
      </w:pPr>
      <w:r w:rsidRPr="002E74D6">
        <w:rPr>
          <w:color w:val="auto"/>
          <w:lang w:eastAsia="zh-CN"/>
        </w:rPr>
        <w:t>2.</w:t>
      </w:r>
      <w:r w:rsidR="00B424E1" w:rsidRPr="002E74D6">
        <w:rPr>
          <w:color w:val="auto"/>
          <w:lang w:eastAsia="zh-CN"/>
        </w:rPr>
        <w:t>2</w:t>
      </w:r>
      <w:r w:rsidRPr="002E74D6">
        <w:rPr>
          <w:color w:val="auto"/>
          <w:lang w:eastAsia="zh-CN"/>
        </w:rPr>
        <w:t>.</w:t>
      </w:r>
      <w:r w:rsidR="00F9589E" w:rsidRPr="002E74D6">
        <w:rPr>
          <w:color w:val="auto"/>
          <w:lang w:eastAsia="zh-CN"/>
        </w:rPr>
        <w:t>6</w:t>
      </w:r>
      <w:r w:rsidR="00F9589E" w:rsidRPr="00205586">
        <w:rPr>
          <w:color w:val="auto"/>
          <w:lang w:eastAsia="zh-CN"/>
        </w:rPr>
        <w:t xml:space="preserve"> </w:t>
      </w:r>
      <w:r w:rsidRPr="00205586">
        <w:rPr>
          <w:color w:val="auto"/>
          <w:lang w:eastAsia="zh-CN"/>
        </w:rPr>
        <w:t>Aspirate the medium</w:t>
      </w:r>
      <w:r w:rsidR="003275D6" w:rsidRPr="00205586">
        <w:rPr>
          <w:color w:val="auto"/>
          <w:lang w:eastAsia="zh-CN"/>
        </w:rPr>
        <w:t xml:space="preserve"> and </w:t>
      </w:r>
      <w:r w:rsidR="00205586">
        <w:rPr>
          <w:color w:val="auto"/>
          <w:lang w:eastAsia="zh-CN"/>
        </w:rPr>
        <w:t xml:space="preserve">gently </w:t>
      </w:r>
      <w:r w:rsidR="003275D6" w:rsidRPr="00205586">
        <w:rPr>
          <w:color w:val="auto"/>
          <w:lang w:eastAsia="zh-CN"/>
        </w:rPr>
        <w:t>wash</w:t>
      </w:r>
      <w:r w:rsidR="00205586">
        <w:rPr>
          <w:color w:val="auto"/>
          <w:lang w:eastAsia="zh-CN"/>
        </w:rPr>
        <w:t xml:space="preserve"> once</w:t>
      </w:r>
      <w:r w:rsidR="003275D6" w:rsidRPr="00205586">
        <w:rPr>
          <w:color w:val="auto"/>
          <w:lang w:eastAsia="zh-CN"/>
        </w:rPr>
        <w:t xml:space="preserve"> with 5 mL </w:t>
      </w:r>
      <w:r w:rsidR="00205586">
        <w:rPr>
          <w:color w:val="auto"/>
          <w:lang w:eastAsia="zh-CN"/>
        </w:rPr>
        <w:t xml:space="preserve">of </w:t>
      </w:r>
      <w:r w:rsidR="00F9589E" w:rsidRPr="00205586">
        <w:rPr>
          <w:color w:val="auto"/>
          <w:lang w:eastAsia="zh-CN"/>
        </w:rPr>
        <w:t>phosphate-buffered saline (</w:t>
      </w:r>
      <w:r w:rsidR="003275D6" w:rsidRPr="00205586">
        <w:rPr>
          <w:color w:val="auto"/>
          <w:lang w:eastAsia="zh-CN"/>
        </w:rPr>
        <w:t>PBS</w:t>
      </w:r>
      <w:r w:rsidR="00F9589E" w:rsidRPr="00205586">
        <w:rPr>
          <w:color w:val="auto"/>
          <w:lang w:eastAsia="zh-CN"/>
        </w:rPr>
        <w:t xml:space="preserve">, pH </w:t>
      </w:r>
      <w:r w:rsidR="005F282A" w:rsidRPr="00205586">
        <w:rPr>
          <w:color w:val="auto"/>
          <w:lang w:eastAsia="zh-CN"/>
        </w:rPr>
        <w:t>7.4</w:t>
      </w:r>
      <w:r w:rsidR="00F9589E" w:rsidRPr="00205586">
        <w:rPr>
          <w:color w:val="auto"/>
          <w:lang w:eastAsia="zh-CN"/>
        </w:rPr>
        <w:t xml:space="preserve">, </w:t>
      </w:r>
      <w:r w:rsidR="003275D6" w:rsidRPr="00205586">
        <w:rPr>
          <w:color w:val="auto"/>
          <w:lang w:eastAsia="zh-CN"/>
        </w:rPr>
        <w:t>without CaCl</w:t>
      </w:r>
      <w:r w:rsidR="003275D6" w:rsidRPr="001A27ED">
        <w:rPr>
          <w:color w:val="auto"/>
          <w:vertAlign w:val="subscript"/>
          <w:lang w:eastAsia="zh-CN"/>
        </w:rPr>
        <w:t>2</w:t>
      </w:r>
      <w:r w:rsidR="003275D6" w:rsidRPr="00205586">
        <w:rPr>
          <w:color w:val="auto"/>
          <w:lang w:eastAsia="zh-CN"/>
        </w:rPr>
        <w:t xml:space="preserve"> and MgCl</w:t>
      </w:r>
      <w:r w:rsidR="003275D6" w:rsidRPr="001A27ED">
        <w:rPr>
          <w:color w:val="auto"/>
          <w:vertAlign w:val="subscript"/>
          <w:lang w:eastAsia="zh-CN"/>
        </w:rPr>
        <w:t>2</w:t>
      </w:r>
      <w:r w:rsidR="005B514C" w:rsidRPr="00205586">
        <w:rPr>
          <w:color w:val="auto"/>
          <w:lang w:eastAsia="zh-CN"/>
        </w:rPr>
        <w:t xml:space="preserve">, see </w:t>
      </w:r>
      <w:r w:rsidR="00CF7FB3" w:rsidRPr="00205586">
        <w:rPr>
          <w:b/>
          <w:color w:val="auto"/>
          <w:lang w:eastAsia="zh-CN"/>
        </w:rPr>
        <w:t>Table of Materials</w:t>
      </w:r>
      <w:r w:rsidR="003275D6" w:rsidRPr="00205586">
        <w:rPr>
          <w:color w:val="auto"/>
          <w:lang w:eastAsia="zh-CN"/>
        </w:rPr>
        <w:t xml:space="preserve">). </w:t>
      </w:r>
      <w:r w:rsidRPr="00205586">
        <w:rPr>
          <w:color w:val="auto"/>
          <w:lang w:eastAsia="zh-CN"/>
        </w:rPr>
        <w:t xml:space="preserve">Trypsinize the cells with </w:t>
      </w:r>
      <w:r w:rsidR="003275D6" w:rsidRPr="00205586">
        <w:rPr>
          <w:color w:val="auto"/>
          <w:lang w:eastAsia="zh-CN"/>
        </w:rPr>
        <w:t>3 mL</w:t>
      </w:r>
      <w:r w:rsidR="00205586">
        <w:rPr>
          <w:color w:val="auto"/>
          <w:lang w:eastAsia="zh-CN"/>
        </w:rPr>
        <w:t xml:space="preserve"> of</w:t>
      </w:r>
      <w:r w:rsidR="003275D6" w:rsidRPr="00205586">
        <w:rPr>
          <w:color w:val="auto"/>
          <w:lang w:eastAsia="zh-CN"/>
        </w:rPr>
        <w:t xml:space="preserve"> </w:t>
      </w:r>
      <w:r w:rsidR="00F9589E" w:rsidRPr="00205586">
        <w:rPr>
          <w:color w:val="auto"/>
          <w:lang w:eastAsia="zh-CN"/>
        </w:rPr>
        <w:t>trypsin solution</w:t>
      </w:r>
      <w:r w:rsidR="003275D6" w:rsidRPr="00205586">
        <w:rPr>
          <w:color w:val="auto"/>
          <w:lang w:eastAsia="zh-CN"/>
        </w:rPr>
        <w:t xml:space="preserve">. Incubate at </w:t>
      </w:r>
      <w:r w:rsidR="00E1750B" w:rsidRPr="00205586">
        <w:rPr>
          <w:color w:val="auto"/>
          <w:lang w:eastAsia="zh-CN"/>
        </w:rPr>
        <w:t xml:space="preserve">room temperature </w:t>
      </w:r>
      <w:r w:rsidR="003275D6" w:rsidRPr="00205586">
        <w:rPr>
          <w:color w:val="auto"/>
          <w:lang w:eastAsia="zh-CN"/>
        </w:rPr>
        <w:t xml:space="preserve">for </w:t>
      </w:r>
      <w:r w:rsidR="00777A88" w:rsidRPr="00205586">
        <w:rPr>
          <w:color w:val="auto"/>
          <w:lang w:eastAsia="zh-CN"/>
        </w:rPr>
        <w:t>5</w:t>
      </w:r>
      <w:r w:rsidR="003275D6" w:rsidRPr="00205586">
        <w:rPr>
          <w:color w:val="auto"/>
          <w:lang w:eastAsia="zh-CN"/>
        </w:rPr>
        <w:t xml:space="preserve"> min. </w:t>
      </w:r>
    </w:p>
    <w:p w14:paraId="1751C8C5" w14:textId="77777777" w:rsidR="0085533B" w:rsidRPr="00205586" w:rsidRDefault="0085533B" w:rsidP="00947E59">
      <w:pPr>
        <w:pStyle w:val="NormalWeb"/>
        <w:widowControl/>
        <w:spacing w:before="0" w:beforeAutospacing="0" w:after="0" w:afterAutospacing="0"/>
        <w:rPr>
          <w:color w:val="auto"/>
          <w:lang w:eastAsia="zh-CN"/>
        </w:rPr>
      </w:pPr>
    </w:p>
    <w:p w14:paraId="795FEC5E" w14:textId="6438B285" w:rsidR="005367FB" w:rsidRPr="00205586" w:rsidRDefault="00B424E1" w:rsidP="00947E59">
      <w:pPr>
        <w:pStyle w:val="NormalWeb"/>
        <w:widowControl/>
        <w:spacing w:before="0" w:beforeAutospacing="0" w:after="0" w:afterAutospacing="0"/>
        <w:rPr>
          <w:color w:val="auto"/>
          <w:lang w:eastAsia="zh-CN"/>
        </w:rPr>
      </w:pPr>
      <w:r w:rsidRPr="002E74D6">
        <w:rPr>
          <w:color w:val="auto"/>
          <w:lang w:eastAsia="zh-CN"/>
        </w:rPr>
        <w:t>2.2</w:t>
      </w:r>
      <w:r w:rsidR="003275D6" w:rsidRPr="002E74D6">
        <w:rPr>
          <w:color w:val="auto"/>
          <w:lang w:eastAsia="zh-CN"/>
        </w:rPr>
        <w:t>.</w:t>
      </w:r>
      <w:r w:rsidR="00F9589E" w:rsidRPr="002E74D6">
        <w:rPr>
          <w:color w:val="auto"/>
          <w:lang w:eastAsia="zh-CN"/>
        </w:rPr>
        <w:t>7</w:t>
      </w:r>
      <w:r w:rsidR="00F9589E" w:rsidRPr="00205586">
        <w:rPr>
          <w:color w:val="auto"/>
          <w:lang w:eastAsia="zh-CN"/>
        </w:rPr>
        <w:t xml:space="preserve"> </w:t>
      </w:r>
      <w:r w:rsidR="003275D6" w:rsidRPr="00205586">
        <w:rPr>
          <w:color w:val="auto"/>
          <w:lang w:eastAsia="zh-CN"/>
        </w:rPr>
        <w:t xml:space="preserve">Knock the dish gently to dissociate the cells from the bottom of the dish. Neutralize trypsin with 6 mL </w:t>
      </w:r>
      <w:r w:rsidR="00205586">
        <w:rPr>
          <w:color w:val="auto"/>
          <w:lang w:eastAsia="zh-CN"/>
        </w:rPr>
        <w:t xml:space="preserve">of </w:t>
      </w:r>
      <w:r w:rsidR="003275D6" w:rsidRPr="00205586">
        <w:rPr>
          <w:color w:val="auto"/>
          <w:lang w:eastAsia="zh-CN"/>
        </w:rPr>
        <w:t>culture medium. Centrifuge at 300</w:t>
      </w:r>
      <w:r w:rsidR="00084566" w:rsidRPr="00205586">
        <w:rPr>
          <w:color w:val="auto"/>
          <w:lang w:eastAsia="zh-CN"/>
        </w:rPr>
        <w:t xml:space="preserve"> </w:t>
      </w:r>
      <w:r w:rsidR="00205586">
        <w:rPr>
          <w:color w:val="auto"/>
          <w:lang w:eastAsia="zh-CN"/>
        </w:rPr>
        <w:t xml:space="preserve">x </w:t>
      </w:r>
      <w:r w:rsidR="003275D6" w:rsidRPr="002E74D6">
        <w:rPr>
          <w:i/>
          <w:color w:val="auto"/>
          <w:lang w:eastAsia="zh-CN"/>
        </w:rPr>
        <w:t>g</w:t>
      </w:r>
      <w:r w:rsidR="003275D6" w:rsidRPr="00205586">
        <w:rPr>
          <w:color w:val="auto"/>
          <w:lang w:eastAsia="zh-CN"/>
        </w:rPr>
        <w:t xml:space="preserve"> for 4 min and remove the medium. </w:t>
      </w:r>
    </w:p>
    <w:p w14:paraId="50205108" w14:textId="77777777" w:rsidR="0085533B" w:rsidRPr="002F1C14" w:rsidRDefault="0085533B" w:rsidP="00947E59">
      <w:pPr>
        <w:pStyle w:val="NormalWeb"/>
        <w:widowControl/>
        <w:spacing w:before="0" w:beforeAutospacing="0" w:after="0" w:afterAutospacing="0"/>
        <w:rPr>
          <w:color w:val="auto"/>
          <w:lang w:eastAsia="zh-CN"/>
        </w:rPr>
      </w:pPr>
    </w:p>
    <w:p w14:paraId="1990C59A" w14:textId="4929C241" w:rsidR="00E82A80" w:rsidRPr="002F1C14" w:rsidRDefault="00B424E1" w:rsidP="00947E59">
      <w:pPr>
        <w:pStyle w:val="NormalWeb"/>
        <w:widowControl/>
        <w:spacing w:before="0" w:beforeAutospacing="0" w:after="0" w:afterAutospacing="0"/>
        <w:rPr>
          <w:color w:val="auto"/>
          <w:lang w:eastAsia="zh-CN"/>
        </w:rPr>
      </w:pPr>
      <w:bookmarkStart w:id="31" w:name="_Hlk528244271"/>
      <w:bookmarkStart w:id="32" w:name="_Hlk528607868"/>
      <w:r w:rsidRPr="002F1C14">
        <w:rPr>
          <w:color w:val="auto"/>
          <w:lang w:eastAsia="zh-CN"/>
        </w:rPr>
        <w:t>2.2</w:t>
      </w:r>
      <w:r w:rsidR="005367FB" w:rsidRPr="002F1C14">
        <w:rPr>
          <w:color w:val="auto"/>
          <w:lang w:eastAsia="zh-CN"/>
        </w:rPr>
        <w:t>.</w:t>
      </w:r>
      <w:r w:rsidR="00F9589E" w:rsidRPr="002F1C14">
        <w:rPr>
          <w:color w:val="auto"/>
          <w:lang w:eastAsia="zh-CN"/>
        </w:rPr>
        <w:t xml:space="preserve">8 </w:t>
      </w:r>
      <w:r w:rsidR="003275D6" w:rsidRPr="002F1C14">
        <w:rPr>
          <w:color w:val="auto"/>
          <w:lang w:eastAsia="zh-CN"/>
        </w:rPr>
        <w:t xml:space="preserve">Resuspend the </w:t>
      </w:r>
      <w:r w:rsidR="005367FB" w:rsidRPr="002F1C14">
        <w:rPr>
          <w:color w:val="auto"/>
          <w:lang w:eastAsia="zh-CN"/>
        </w:rPr>
        <w:t>~10</w:t>
      </w:r>
      <w:r w:rsidR="005367FB" w:rsidRPr="002F1C14">
        <w:rPr>
          <w:color w:val="auto"/>
          <w:vertAlign w:val="superscript"/>
          <w:lang w:eastAsia="zh-CN"/>
        </w:rPr>
        <w:t>6</w:t>
      </w:r>
      <w:r w:rsidR="005367FB" w:rsidRPr="002F1C14">
        <w:rPr>
          <w:color w:val="auto"/>
          <w:lang w:eastAsia="zh-CN"/>
        </w:rPr>
        <w:t xml:space="preserve"> </w:t>
      </w:r>
      <w:r w:rsidR="003275D6" w:rsidRPr="002F1C14">
        <w:rPr>
          <w:color w:val="auto"/>
          <w:lang w:eastAsia="zh-CN"/>
        </w:rPr>
        <w:t>cell</w:t>
      </w:r>
      <w:r w:rsidR="005367FB" w:rsidRPr="002F1C14">
        <w:rPr>
          <w:color w:val="auto"/>
          <w:lang w:eastAsia="zh-CN"/>
        </w:rPr>
        <w:t>s</w:t>
      </w:r>
      <w:r w:rsidR="003275D6" w:rsidRPr="002F1C14">
        <w:rPr>
          <w:color w:val="auto"/>
          <w:lang w:eastAsia="zh-CN"/>
        </w:rPr>
        <w:t xml:space="preserve"> </w:t>
      </w:r>
      <w:r w:rsidR="005367FB" w:rsidRPr="002F1C14">
        <w:rPr>
          <w:color w:val="auto"/>
          <w:lang w:eastAsia="zh-CN"/>
        </w:rPr>
        <w:t xml:space="preserve">for each sample </w:t>
      </w:r>
      <w:r w:rsidR="003275D6" w:rsidRPr="002F1C14">
        <w:rPr>
          <w:color w:val="auto"/>
          <w:lang w:eastAsia="zh-CN"/>
        </w:rPr>
        <w:t xml:space="preserve">in </w:t>
      </w:r>
      <w:r w:rsidR="005367FB" w:rsidRPr="002F1C14">
        <w:rPr>
          <w:color w:val="auto"/>
          <w:lang w:eastAsia="zh-CN"/>
        </w:rPr>
        <w:t xml:space="preserve">199 μL </w:t>
      </w:r>
      <w:r w:rsidR="00205586" w:rsidRPr="002F1C14">
        <w:rPr>
          <w:color w:val="auto"/>
          <w:lang w:eastAsia="zh-CN"/>
        </w:rPr>
        <w:t xml:space="preserve">of </w:t>
      </w:r>
      <w:r w:rsidR="005367FB" w:rsidRPr="002F1C14">
        <w:rPr>
          <w:color w:val="auto"/>
          <w:lang w:eastAsia="zh-CN"/>
        </w:rPr>
        <w:t>reaction medium (1</w:t>
      </w:r>
      <w:r w:rsidR="00CF7FB3" w:rsidRPr="002F1C14">
        <w:rPr>
          <w:color w:val="auto"/>
          <w:lang w:eastAsia="zh-CN"/>
        </w:rPr>
        <w:t>%</w:t>
      </w:r>
      <w:r w:rsidR="005367FB" w:rsidRPr="002F1C14">
        <w:rPr>
          <w:color w:val="auto"/>
          <w:lang w:eastAsia="zh-CN"/>
        </w:rPr>
        <w:t xml:space="preserve"> FBS in DMEM) and transfer the cell suspension into a 96-well plate. </w:t>
      </w:r>
      <w:r w:rsidR="00E82A80" w:rsidRPr="002F1C14">
        <w:rPr>
          <w:color w:val="auto"/>
          <w:lang w:eastAsia="zh-CN"/>
        </w:rPr>
        <w:t xml:space="preserve">Incubate the cells with 1 μL </w:t>
      </w:r>
      <w:r w:rsidR="00205586" w:rsidRPr="002F1C14">
        <w:rPr>
          <w:color w:val="auto"/>
          <w:lang w:eastAsia="zh-CN"/>
        </w:rPr>
        <w:t xml:space="preserve">of </w:t>
      </w:r>
      <w:r w:rsidR="00E82A80" w:rsidRPr="002F1C14">
        <w:rPr>
          <w:color w:val="auto"/>
          <w:lang w:eastAsia="zh-CN"/>
        </w:rPr>
        <w:t xml:space="preserve">compound working solution or 1 μL </w:t>
      </w:r>
      <w:r w:rsidR="00205586" w:rsidRPr="002F1C14">
        <w:rPr>
          <w:color w:val="auto"/>
          <w:lang w:eastAsia="zh-CN"/>
        </w:rPr>
        <w:t xml:space="preserve">of </w:t>
      </w:r>
      <w:r w:rsidR="00E82A80" w:rsidRPr="002F1C14">
        <w:rPr>
          <w:color w:val="auto"/>
          <w:lang w:eastAsia="zh-CN"/>
        </w:rPr>
        <w:t>DMSO in all three controls for 30 min at 37 °C.</w:t>
      </w:r>
    </w:p>
    <w:p w14:paraId="2A5EAFAD" w14:textId="77777777" w:rsidR="0085533B" w:rsidRPr="002F1C14" w:rsidRDefault="0085533B" w:rsidP="00947E59">
      <w:pPr>
        <w:pStyle w:val="NormalWeb"/>
        <w:widowControl/>
        <w:spacing w:before="0" w:beforeAutospacing="0" w:after="0" w:afterAutospacing="0"/>
        <w:rPr>
          <w:color w:val="auto"/>
          <w:lang w:eastAsia="zh-CN"/>
        </w:rPr>
      </w:pPr>
    </w:p>
    <w:bookmarkEnd w:id="31"/>
    <w:p w14:paraId="0508C952" w14:textId="5162A90A" w:rsidR="00FC359A" w:rsidRPr="00B777C7" w:rsidRDefault="00EB1B7C" w:rsidP="00947E59">
      <w:pPr>
        <w:pStyle w:val="NormalWeb"/>
        <w:widowControl/>
        <w:spacing w:before="0" w:beforeAutospacing="0" w:after="0" w:afterAutospacing="0"/>
        <w:rPr>
          <w:color w:val="auto"/>
          <w:lang w:eastAsia="zh-CN"/>
        </w:rPr>
      </w:pPr>
      <w:r w:rsidRPr="00B777C7">
        <w:rPr>
          <w:color w:val="auto"/>
          <w:lang w:eastAsia="zh-CN"/>
        </w:rPr>
        <w:t>NOTE:</w:t>
      </w:r>
      <w:r w:rsidR="00E82A80" w:rsidRPr="00B777C7">
        <w:rPr>
          <w:color w:val="auto"/>
          <w:lang w:eastAsia="zh-CN"/>
        </w:rPr>
        <w:t xml:space="preserve"> </w:t>
      </w:r>
      <w:r w:rsidR="00777A88" w:rsidRPr="00B777C7">
        <w:rPr>
          <w:color w:val="auto"/>
          <w:lang w:eastAsia="zh-CN"/>
        </w:rPr>
        <w:t>Three</w:t>
      </w:r>
      <w:r w:rsidR="005367FB" w:rsidRPr="00B777C7">
        <w:rPr>
          <w:color w:val="auto"/>
          <w:lang w:eastAsia="zh-CN"/>
        </w:rPr>
        <w:t xml:space="preserve"> control samples should be included: DMSO control with NAI</w:t>
      </w:r>
      <w:r w:rsidR="00777A88" w:rsidRPr="00B777C7">
        <w:rPr>
          <w:color w:val="auto"/>
          <w:lang w:eastAsia="zh-CN"/>
        </w:rPr>
        <w:t>, denatured RNA with NAI</w:t>
      </w:r>
      <w:r w:rsidR="00205586" w:rsidRPr="00B777C7">
        <w:rPr>
          <w:color w:val="auto"/>
          <w:lang w:eastAsia="zh-CN"/>
        </w:rPr>
        <w:t>,</w:t>
      </w:r>
      <w:r w:rsidR="005367FB" w:rsidRPr="00B777C7">
        <w:rPr>
          <w:color w:val="auto"/>
          <w:lang w:eastAsia="zh-CN"/>
        </w:rPr>
        <w:t xml:space="preserve"> and NAI negative control. </w:t>
      </w:r>
    </w:p>
    <w:p w14:paraId="61A5F977" w14:textId="77777777" w:rsidR="0085533B" w:rsidRPr="002F1C14" w:rsidRDefault="0085533B" w:rsidP="00947E59">
      <w:pPr>
        <w:pStyle w:val="NormalWeb"/>
        <w:widowControl/>
        <w:spacing w:before="0" w:beforeAutospacing="0" w:after="0" w:afterAutospacing="0"/>
        <w:rPr>
          <w:color w:val="auto"/>
          <w:lang w:eastAsia="zh-CN"/>
        </w:rPr>
      </w:pPr>
      <w:bookmarkStart w:id="33" w:name="_Hlk528244279"/>
    </w:p>
    <w:p w14:paraId="39FF3A57" w14:textId="182C1532" w:rsidR="005367FB" w:rsidRPr="002F1C14" w:rsidRDefault="00B424E1" w:rsidP="00947E59">
      <w:pPr>
        <w:pStyle w:val="NormalWeb"/>
        <w:widowControl/>
        <w:spacing w:before="0" w:beforeAutospacing="0" w:after="0" w:afterAutospacing="0"/>
        <w:rPr>
          <w:color w:val="auto"/>
          <w:lang w:eastAsia="zh-CN"/>
        </w:rPr>
      </w:pPr>
      <w:r w:rsidRPr="002F1C14">
        <w:rPr>
          <w:color w:val="auto"/>
          <w:lang w:eastAsia="zh-CN"/>
        </w:rPr>
        <w:t>2.2</w:t>
      </w:r>
      <w:r w:rsidR="005367FB" w:rsidRPr="002F1C14">
        <w:rPr>
          <w:color w:val="auto"/>
          <w:lang w:eastAsia="zh-CN"/>
        </w:rPr>
        <w:t>.</w:t>
      </w:r>
      <w:r w:rsidR="00F9589E" w:rsidRPr="002F1C14">
        <w:rPr>
          <w:color w:val="auto"/>
          <w:lang w:eastAsia="zh-CN"/>
        </w:rPr>
        <w:t xml:space="preserve">9 </w:t>
      </w:r>
      <w:r w:rsidR="005367FB" w:rsidRPr="002F1C14">
        <w:rPr>
          <w:color w:val="auto"/>
          <w:lang w:eastAsia="zh-CN"/>
        </w:rPr>
        <w:t xml:space="preserve">Add 10 μL </w:t>
      </w:r>
      <w:r w:rsidR="00205586" w:rsidRPr="002F1C14">
        <w:rPr>
          <w:color w:val="auto"/>
          <w:lang w:eastAsia="zh-CN"/>
        </w:rPr>
        <w:t xml:space="preserve">of 2 M </w:t>
      </w:r>
      <w:r w:rsidR="005367FB" w:rsidRPr="002F1C14">
        <w:rPr>
          <w:color w:val="auto"/>
          <w:lang w:eastAsia="zh-CN"/>
        </w:rPr>
        <w:t>NAI</w:t>
      </w:r>
      <w:r w:rsidR="00205586" w:rsidRPr="002F1C14">
        <w:rPr>
          <w:color w:val="auto"/>
          <w:lang w:eastAsia="zh-CN"/>
        </w:rPr>
        <w:t xml:space="preserve"> </w:t>
      </w:r>
      <w:r w:rsidR="005367FB" w:rsidRPr="002F1C14">
        <w:rPr>
          <w:color w:val="auto"/>
          <w:lang w:eastAsia="zh-CN"/>
        </w:rPr>
        <w:t>to each sample</w:t>
      </w:r>
      <w:r w:rsidR="00205586" w:rsidRPr="002F1C14">
        <w:rPr>
          <w:color w:val="auto"/>
          <w:lang w:eastAsia="zh-CN"/>
        </w:rPr>
        <w:t>,</w:t>
      </w:r>
      <w:r w:rsidR="005367FB" w:rsidRPr="002F1C14">
        <w:rPr>
          <w:color w:val="auto"/>
          <w:lang w:eastAsia="zh-CN"/>
        </w:rPr>
        <w:t xml:space="preserve"> except</w:t>
      </w:r>
      <w:r w:rsidR="00205586" w:rsidRPr="002F1C14">
        <w:rPr>
          <w:color w:val="auto"/>
          <w:lang w:eastAsia="zh-CN"/>
        </w:rPr>
        <w:t xml:space="preserve"> for</w:t>
      </w:r>
      <w:r w:rsidR="005367FB" w:rsidRPr="002F1C14">
        <w:rPr>
          <w:color w:val="auto"/>
          <w:lang w:eastAsia="zh-CN"/>
        </w:rPr>
        <w:t xml:space="preserve"> the</w:t>
      </w:r>
      <w:r w:rsidR="00777A88" w:rsidRPr="002F1C14">
        <w:rPr>
          <w:color w:val="auto"/>
          <w:lang w:eastAsia="zh-CN"/>
        </w:rPr>
        <w:t xml:space="preserve"> denatur</w:t>
      </w:r>
      <w:r w:rsidR="006756B6" w:rsidRPr="002F1C14">
        <w:rPr>
          <w:color w:val="auto"/>
          <w:lang w:eastAsia="zh-CN"/>
        </w:rPr>
        <w:t>ing control (DC)</w:t>
      </w:r>
      <w:r w:rsidR="00B2503E" w:rsidRPr="002F1C14">
        <w:rPr>
          <w:color w:val="auto"/>
          <w:lang w:eastAsia="zh-CN"/>
        </w:rPr>
        <w:t xml:space="preserve"> </w:t>
      </w:r>
      <w:r w:rsidR="00777A88" w:rsidRPr="002F1C14">
        <w:rPr>
          <w:color w:val="auto"/>
          <w:lang w:eastAsia="zh-CN"/>
        </w:rPr>
        <w:t>RNA and</w:t>
      </w:r>
      <w:r w:rsidR="005367FB" w:rsidRPr="002F1C14">
        <w:rPr>
          <w:color w:val="auto"/>
          <w:lang w:eastAsia="zh-CN"/>
        </w:rPr>
        <w:t xml:space="preserve"> NAI negative control</w:t>
      </w:r>
      <w:r w:rsidR="00777A88" w:rsidRPr="002F1C14">
        <w:rPr>
          <w:color w:val="auto"/>
          <w:lang w:eastAsia="zh-CN"/>
        </w:rPr>
        <w:t>s</w:t>
      </w:r>
      <w:r w:rsidR="005367FB" w:rsidRPr="002F1C14">
        <w:rPr>
          <w:color w:val="auto"/>
          <w:lang w:eastAsia="zh-CN"/>
        </w:rPr>
        <w:t xml:space="preserve">. </w:t>
      </w:r>
      <w:r w:rsidR="00777A88" w:rsidRPr="002F1C14">
        <w:rPr>
          <w:color w:val="auto"/>
          <w:lang w:eastAsia="zh-CN"/>
        </w:rPr>
        <w:t>Pipette up and down four times to mix. Incubate at 37 °C</w:t>
      </w:r>
      <w:r w:rsidR="00F03FF9" w:rsidRPr="002F1C14">
        <w:rPr>
          <w:color w:val="auto"/>
          <w:lang w:eastAsia="zh-CN"/>
        </w:rPr>
        <w:t xml:space="preserve"> for </w:t>
      </w:r>
      <w:r w:rsidR="001F1C7B" w:rsidRPr="002F1C14">
        <w:rPr>
          <w:color w:val="auto"/>
          <w:lang w:eastAsia="zh-CN"/>
        </w:rPr>
        <w:t>15</w:t>
      </w:r>
      <w:r w:rsidR="00F03FF9" w:rsidRPr="002F1C14">
        <w:rPr>
          <w:color w:val="auto"/>
          <w:lang w:eastAsia="zh-CN"/>
        </w:rPr>
        <w:t xml:space="preserve"> min. Gently shake the plates to re-suspend the cells every 5 min. </w:t>
      </w:r>
    </w:p>
    <w:p w14:paraId="013FD007" w14:textId="77777777" w:rsidR="0085533B" w:rsidRPr="002F1C14" w:rsidRDefault="0085533B" w:rsidP="00947E59">
      <w:pPr>
        <w:pStyle w:val="NormalWeb"/>
        <w:widowControl/>
        <w:spacing w:before="0" w:beforeAutospacing="0" w:after="0" w:afterAutospacing="0"/>
        <w:rPr>
          <w:color w:val="auto"/>
          <w:lang w:eastAsia="zh-CN"/>
        </w:rPr>
      </w:pPr>
    </w:p>
    <w:p w14:paraId="7640C274" w14:textId="4D0C7BAB" w:rsidR="00F03FF9" w:rsidRPr="002F1C14" w:rsidRDefault="00B424E1" w:rsidP="00947E59">
      <w:pPr>
        <w:pStyle w:val="NormalWeb"/>
        <w:widowControl/>
        <w:spacing w:before="0" w:beforeAutospacing="0" w:after="0" w:afterAutospacing="0"/>
        <w:rPr>
          <w:color w:val="auto"/>
          <w:lang w:eastAsia="zh-CN"/>
        </w:rPr>
      </w:pPr>
      <w:r w:rsidRPr="002F1C14">
        <w:rPr>
          <w:color w:val="auto"/>
          <w:lang w:eastAsia="zh-CN"/>
        </w:rPr>
        <w:t>2.2</w:t>
      </w:r>
      <w:r w:rsidR="00F03FF9" w:rsidRPr="002F1C14">
        <w:rPr>
          <w:color w:val="auto"/>
          <w:lang w:eastAsia="zh-CN"/>
        </w:rPr>
        <w:t>.</w:t>
      </w:r>
      <w:r w:rsidR="00F9589E" w:rsidRPr="002F1C14">
        <w:rPr>
          <w:color w:val="auto"/>
          <w:lang w:eastAsia="zh-CN"/>
        </w:rPr>
        <w:t xml:space="preserve">10 </w:t>
      </w:r>
      <w:r w:rsidR="00F03FF9" w:rsidRPr="002F1C14">
        <w:rPr>
          <w:color w:val="auto"/>
          <w:lang w:eastAsia="zh-CN"/>
        </w:rPr>
        <w:t xml:space="preserve">Transfer the cells into 1.5 mL tubes and centrifuge at 400 </w:t>
      </w:r>
      <w:r w:rsidR="00205586" w:rsidRPr="002F1C14">
        <w:rPr>
          <w:color w:val="auto"/>
          <w:lang w:eastAsia="zh-CN"/>
        </w:rPr>
        <w:t xml:space="preserve">x </w:t>
      </w:r>
      <w:r w:rsidR="00F03FF9" w:rsidRPr="002F1C14">
        <w:rPr>
          <w:i/>
          <w:color w:val="auto"/>
          <w:lang w:eastAsia="zh-CN"/>
        </w:rPr>
        <w:t>g</w:t>
      </w:r>
      <w:r w:rsidR="00F03FF9" w:rsidRPr="002F1C14">
        <w:rPr>
          <w:color w:val="auto"/>
          <w:lang w:eastAsia="zh-CN"/>
        </w:rPr>
        <w:t xml:space="preserve"> for 2 min without delay. </w:t>
      </w:r>
      <w:r w:rsidR="001F1C7B" w:rsidRPr="002F1C14">
        <w:rPr>
          <w:color w:val="auto"/>
          <w:lang w:eastAsia="zh-CN"/>
        </w:rPr>
        <w:t>R</w:t>
      </w:r>
      <w:r w:rsidR="00F03FF9" w:rsidRPr="002F1C14">
        <w:rPr>
          <w:color w:val="auto"/>
          <w:lang w:eastAsia="zh-CN"/>
        </w:rPr>
        <w:t>emove the supernatant</w:t>
      </w:r>
      <w:r w:rsidR="001F1C7B" w:rsidRPr="002F1C14">
        <w:rPr>
          <w:color w:val="auto"/>
          <w:lang w:eastAsia="zh-CN"/>
        </w:rPr>
        <w:t xml:space="preserve"> without disturbing the cell pellet</w:t>
      </w:r>
      <w:r w:rsidR="00F03FF9" w:rsidRPr="002F1C14">
        <w:rPr>
          <w:color w:val="auto"/>
          <w:lang w:eastAsia="zh-CN"/>
        </w:rPr>
        <w:t xml:space="preserve">. </w:t>
      </w:r>
    </w:p>
    <w:bookmarkEnd w:id="33"/>
    <w:p w14:paraId="2FE28745" w14:textId="77777777" w:rsidR="0085533B" w:rsidRPr="002F1C14" w:rsidRDefault="0085533B" w:rsidP="00947E59">
      <w:pPr>
        <w:pStyle w:val="NormalWeb"/>
        <w:widowControl/>
        <w:spacing w:before="0" w:beforeAutospacing="0" w:after="0" w:afterAutospacing="0"/>
        <w:rPr>
          <w:color w:val="auto"/>
          <w:lang w:eastAsia="zh-CN"/>
        </w:rPr>
      </w:pPr>
    </w:p>
    <w:p w14:paraId="3343270C" w14:textId="49D73244" w:rsidR="001A0CB9" w:rsidRPr="00B777C7" w:rsidRDefault="00B424E1" w:rsidP="00947E59">
      <w:pPr>
        <w:pStyle w:val="NormalWeb"/>
        <w:widowControl/>
        <w:spacing w:before="0" w:beforeAutospacing="0" w:after="0" w:afterAutospacing="0"/>
        <w:rPr>
          <w:color w:val="auto"/>
          <w:lang w:eastAsia="zh-CN"/>
        </w:rPr>
      </w:pPr>
      <w:r w:rsidRPr="00B777C7">
        <w:rPr>
          <w:color w:val="auto"/>
          <w:lang w:eastAsia="zh-CN"/>
        </w:rPr>
        <w:t>2.2</w:t>
      </w:r>
      <w:r w:rsidR="001A4E32" w:rsidRPr="00B777C7">
        <w:rPr>
          <w:color w:val="auto"/>
          <w:lang w:eastAsia="zh-CN"/>
        </w:rPr>
        <w:t>.</w:t>
      </w:r>
      <w:r w:rsidR="00F9589E" w:rsidRPr="00B777C7">
        <w:rPr>
          <w:color w:val="auto"/>
          <w:lang w:eastAsia="zh-CN"/>
        </w:rPr>
        <w:t xml:space="preserve">11 </w:t>
      </w:r>
      <w:r w:rsidR="001A4E32" w:rsidRPr="00B777C7">
        <w:rPr>
          <w:color w:val="auto"/>
          <w:lang w:eastAsia="zh-CN"/>
        </w:rPr>
        <w:t xml:space="preserve">Add 0.4 mL </w:t>
      </w:r>
      <w:r w:rsidR="00205586" w:rsidRPr="00B777C7">
        <w:rPr>
          <w:color w:val="auto"/>
          <w:lang w:eastAsia="zh-CN"/>
        </w:rPr>
        <w:t xml:space="preserve">of </w:t>
      </w:r>
      <w:r w:rsidR="00AA732F">
        <w:rPr>
          <w:color w:val="auto"/>
          <w:lang w:eastAsia="zh-CN"/>
        </w:rPr>
        <w:t>g</w:t>
      </w:r>
      <w:r w:rsidR="000011F1" w:rsidRPr="000011F1">
        <w:rPr>
          <w:color w:val="auto"/>
          <w:lang w:eastAsia="zh-CN"/>
        </w:rPr>
        <w:t>uanidinium thiocyanate</w:t>
      </w:r>
      <w:r w:rsidR="00F9589E" w:rsidRPr="00B777C7">
        <w:rPr>
          <w:color w:val="auto"/>
          <w:lang w:eastAsia="zh-CN"/>
        </w:rPr>
        <w:t xml:space="preserve"> </w:t>
      </w:r>
      <w:r w:rsidR="001A4E32" w:rsidRPr="00B777C7">
        <w:rPr>
          <w:color w:val="auto"/>
          <w:lang w:eastAsia="zh-CN"/>
        </w:rPr>
        <w:t>(</w:t>
      </w:r>
      <w:r w:rsidR="00F9589E" w:rsidRPr="00B777C7">
        <w:rPr>
          <w:color w:val="auto"/>
          <w:lang w:eastAsia="zh-CN"/>
        </w:rPr>
        <w:t xml:space="preserve">see </w:t>
      </w:r>
      <w:r w:rsidR="00CF7FB3" w:rsidRPr="00B777C7">
        <w:rPr>
          <w:b/>
          <w:color w:val="auto"/>
          <w:lang w:eastAsia="zh-CN"/>
        </w:rPr>
        <w:t>Table of Materials</w:t>
      </w:r>
      <w:r w:rsidR="001A4E32" w:rsidRPr="00B777C7">
        <w:rPr>
          <w:color w:val="auto"/>
          <w:lang w:eastAsia="zh-CN"/>
        </w:rPr>
        <w:t xml:space="preserve">). Vortex </w:t>
      </w:r>
      <w:r w:rsidR="00205586" w:rsidRPr="00B777C7">
        <w:rPr>
          <w:color w:val="auto"/>
          <w:lang w:eastAsia="zh-CN"/>
        </w:rPr>
        <w:t xml:space="preserve">for </w:t>
      </w:r>
      <w:r w:rsidR="001A4E32" w:rsidRPr="00B777C7">
        <w:rPr>
          <w:color w:val="auto"/>
          <w:lang w:eastAsia="zh-CN"/>
        </w:rPr>
        <w:t xml:space="preserve">15 s to homogenize. Incubate the samples at </w:t>
      </w:r>
      <w:r w:rsidR="008536D4" w:rsidRPr="00B777C7">
        <w:rPr>
          <w:color w:val="auto"/>
          <w:lang w:eastAsia="zh-CN"/>
        </w:rPr>
        <w:t xml:space="preserve">room temperature </w:t>
      </w:r>
      <w:r w:rsidR="001A4E32" w:rsidRPr="00B777C7">
        <w:rPr>
          <w:color w:val="auto"/>
          <w:lang w:eastAsia="zh-CN"/>
        </w:rPr>
        <w:t xml:space="preserve">for 5 min. </w:t>
      </w:r>
    </w:p>
    <w:p w14:paraId="5C18F32C" w14:textId="77777777" w:rsidR="001A0CB9" w:rsidRPr="00B777C7" w:rsidRDefault="001A0CB9" w:rsidP="00947E59">
      <w:pPr>
        <w:pStyle w:val="NormalWeb"/>
        <w:widowControl/>
        <w:spacing w:before="0" w:beforeAutospacing="0" w:after="0" w:afterAutospacing="0"/>
        <w:rPr>
          <w:color w:val="auto"/>
          <w:lang w:eastAsia="zh-CN"/>
        </w:rPr>
      </w:pPr>
    </w:p>
    <w:p w14:paraId="0938E60C" w14:textId="32C41CB7" w:rsidR="001A4E32" w:rsidRPr="00B777C7" w:rsidRDefault="00EB1B7C" w:rsidP="00947E59">
      <w:pPr>
        <w:pStyle w:val="NormalWeb"/>
        <w:widowControl/>
        <w:spacing w:before="0" w:beforeAutospacing="0" w:after="0" w:afterAutospacing="0"/>
        <w:rPr>
          <w:color w:val="auto"/>
          <w:lang w:eastAsia="zh-CN"/>
        </w:rPr>
      </w:pPr>
      <w:r w:rsidRPr="00B777C7">
        <w:rPr>
          <w:color w:val="auto"/>
          <w:lang w:eastAsia="zh-CN"/>
        </w:rPr>
        <w:t>NOTE:</w:t>
      </w:r>
      <w:r w:rsidR="001A0CB9" w:rsidRPr="00B777C7">
        <w:rPr>
          <w:color w:val="auto"/>
          <w:lang w:eastAsia="zh-CN"/>
        </w:rPr>
        <w:t xml:space="preserve"> </w:t>
      </w:r>
      <w:r w:rsidR="001A4E32" w:rsidRPr="00B777C7">
        <w:rPr>
          <w:color w:val="auto"/>
          <w:lang w:eastAsia="zh-CN"/>
        </w:rPr>
        <w:t xml:space="preserve">The samples can be stored at </w:t>
      </w:r>
      <w:r w:rsidR="00205586" w:rsidRPr="00B777C7">
        <w:rPr>
          <w:color w:val="auto"/>
          <w:lang w:eastAsia="zh-CN"/>
        </w:rPr>
        <w:t>-</w:t>
      </w:r>
      <w:r w:rsidR="001A4E32" w:rsidRPr="00B777C7">
        <w:rPr>
          <w:color w:val="auto"/>
          <w:lang w:eastAsia="zh-CN"/>
        </w:rPr>
        <w:t xml:space="preserve">20 °C until proceeding to the next step. </w:t>
      </w:r>
    </w:p>
    <w:p w14:paraId="7D4DC79C" w14:textId="77777777" w:rsidR="0085533B" w:rsidRPr="00B777C7" w:rsidRDefault="0085533B" w:rsidP="00947E59">
      <w:pPr>
        <w:pStyle w:val="NormalWeb"/>
        <w:widowControl/>
        <w:spacing w:before="0" w:beforeAutospacing="0" w:after="0" w:afterAutospacing="0"/>
        <w:rPr>
          <w:color w:val="auto"/>
          <w:lang w:eastAsia="zh-CN"/>
        </w:rPr>
      </w:pPr>
    </w:p>
    <w:p w14:paraId="70E07C3D" w14:textId="211F6C46" w:rsidR="00F03FF9" w:rsidRPr="00B777C7" w:rsidRDefault="00553F2C" w:rsidP="00947E59">
      <w:pPr>
        <w:pStyle w:val="NormalWeb"/>
        <w:widowControl/>
        <w:spacing w:before="0" w:beforeAutospacing="0" w:after="0" w:afterAutospacing="0"/>
        <w:rPr>
          <w:b/>
          <w:color w:val="auto"/>
          <w:lang w:eastAsia="zh-CN"/>
        </w:rPr>
      </w:pPr>
      <w:bookmarkStart w:id="34" w:name="_Hlk528318188"/>
      <w:r w:rsidRPr="002F1C14">
        <w:rPr>
          <w:b/>
          <w:color w:val="auto"/>
          <w:lang w:eastAsia="zh-CN"/>
        </w:rPr>
        <w:t>2.</w:t>
      </w:r>
      <w:r w:rsidR="00B424E1" w:rsidRPr="002F1C14">
        <w:rPr>
          <w:b/>
          <w:color w:val="auto"/>
          <w:lang w:eastAsia="zh-CN"/>
        </w:rPr>
        <w:t>3</w:t>
      </w:r>
      <w:r w:rsidRPr="002F1C14">
        <w:rPr>
          <w:b/>
          <w:color w:val="auto"/>
          <w:lang w:eastAsia="zh-CN"/>
        </w:rPr>
        <w:t xml:space="preserve"> RNA extraction</w:t>
      </w:r>
    </w:p>
    <w:bookmarkEnd w:id="32"/>
    <w:p w14:paraId="27EC1B06" w14:textId="77777777" w:rsidR="0085533B" w:rsidRPr="00B777C7" w:rsidRDefault="0085533B" w:rsidP="00947E59">
      <w:pPr>
        <w:pStyle w:val="NormalWeb"/>
        <w:widowControl/>
        <w:spacing w:before="0" w:beforeAutospacing="0" w:after="0" w:afterAutospacing="0"/>
        <w:rPr>
          <w:b/>
          <w:color w:val="auto"/>
          <w:lang w:eastAsia="zh-CN"/>
        </w:rPr>
      </w:pPr>
    </w:p>
    <w:p w14:paraId="0FEF6BF9" w14:textId="405EE8C5" w:rsidR="00F03FF9" w:rsidRPr="00B777C7" w:rsidRDefault="00B424E1" w:rsidP="00947E59">
      <w:pPr>
        <w:pStyle w:val="NormalWeb"/>
        <w:widowControl/>
        <w:spacing w:before="0" w:beforeAutospacing="0" w:after="0" w:afterAutospacing="0"/>
        <w:rPr>
          <w:color w:val="auto"/>
          <w:lang w:eastAsia="zh-CN"/>
        </w:rPr>
      </w:pPr>
      <w:r w:rsidRPr="002F1C14">
        <w:rPr>
          <w:color w:val="auto"/>
          <w:lang w:eastAsia="zh-CN"/>
        </w:rPr>
        <w:t>2.3</w:t>
      </w:r>
      <w:r w:rsidR="001A4E32" w:rsidRPr="002F1C14">
        <w:rPr>
          <w:color w:val="auto"/>
          <w:lang w:eastAsia="zh-CN"/>
        </w:rPr>
        <w:t xml:space="preserve">.1 Add 0.2 mL </w:t>
      </w:r>
      <w:r w:rsidR="00205586" w:rsidRPr="002F1C14">
        <w:rPr>
          <w:color w:val="auto"/>
          <w:lang w:eastAsia="zh-CN"/>
        </w:rPr>
        <w:t xml:space="preserve">of </w:t>
      </w:r>
      <w:r w:rsidR="001A4E32" w:rsidRPr="002F1C14">
        <w:rPr>
          <w:color w:val="auto"/>
          <w:lang w:eastAsia="zh-CN"/>
        </w:rPr>
        <w:t xml:space="preserve">chloroform to each of the </w:t>
      </w:r>
      <w:r w:rsidR="00AA732F">
        <w:rPr>
          <w:color w:val="auto"/>
          <w:lang w:eastAsia="zh-CN"/>
        </w:rPr>
        <w:t>g</w:t>
      </w:r>
      <w:r w:rsidR="002F4FBB" w:rsidRPr="002F4FBB">
        <w:rPr>
          <w:color w:val="auto"/>
          <w:lang w:eastAsia="zh-CN"/>
        </w:rPr>
        <w:t>uanidinium thiocyanate</w:t>
      </w:r>
      <w:r w:rsidR="00F9589E" w:rsidRPr="002F1C14">
        <w:rPr>
          <w:color w:val="auto"/>
          <w:lang w:eastAsia="zh-CN"/>
        </w:rPr>
        <w:t xml:space="preserve"> </w:t>
      </w:r>
      <w:r w:rsidR="001A4E32" w:rsidRPr="002F1C14">
        <w:rPr>
          <w:color w:val="auto"/>
          <w:lang w:eastAsia="zh-CN"/>
        </w:rPr>
        <w:t xml:space="preserve">homogenized samples. Vortex for 15 s. Incubate at </w:t>
      </w:r>
      <w:r w:rsidR="00F2135D" w:rsidRPr="002F1C14">
        <w:rPr>
          <w:color w:val="auto"/>
          <w:lang w:eastAsia="zh-CN"/>
        </w:rPr>
        <w:t xml:space="preserve">room temperature </w:t>
      </w:r>
      <w:r w:rsidR="001A4E32" w:rsidRPr="002F1C14">
        <w:rPr>
          <w:color w:val="auto"/>
          <w:lang w:eastAsia="zh-CN"/>
        </w:rPr>
        <w:t>for 2 min.</w:t>
      </w:r>
      <w:r w:rsidR="001A4E32" w:rsidRPr="00B777C7">
        <w:rPr>
          <w:color w:val="auto"/>
          <w:lang w:eastAsia="zh-CN"/>
        </w:rPr>
        <w:t xml:space="preserve"> </w:t>
      </w:r>
    </w:p>
    <w:p w14:paraId="5D9E70C9" w14:textId="77777777" w:rsidR="0085533B" w:rsidRPr="00B777C7" w:rsidRDefault="0085533B" w:rsidP="00947E59">
      <w:pPr>
        <w:pStyle w:val="NormalWeb"/>
        <w:widowControl/>
        <w:spacing w:before="0" w:beforeAutospacing="0" w:after="0" w:afterAutospacing="0"/>
        <w:rPr>
          <w:color w:val="auto"/>
          <w:lang w:eastAsia="zh-CN"/>
        </w:rPr>
      </w:pPr>
    </w:p>
    <w:p w14:paraId="48C62B37" w14:textId="4860FCB2" w:rsidR="00AB187D" w:rsidRPr="00B777C7" w:rsidRDefault="00B424E1" w:rsidP="00947E59">
      <w:pPr>
        <w:pStyle w:val="NormalWeb"/>
        <w:widowControl/>
        <w:spacing w:before="0" w:beforeAutospacing="0" w:after="0" w:afterAutospacing="0"/>
        <w:rPr>
          <w:color w:val="auto"/>
          <w:lang w:eastAsia="zh-CN"/>
        </w:rPr>
      </w:pPr>
      <w:r w:rsidRPr="002F1C14">
        <w:rPr>
          <w:color w:val="auto"/>
          <w:lang w:eastAsia="zh-CN"/>
        </w:rPr>
        <w:t>2.3</w:t>
      </w:r>
      <w:r w:rsidR="001A4E32" w:rsidRPr="002F1C14">
        <w:rPr>
          <w:color w:val="auto"/>
          <w:lang w:eastAsia="zh-CN"/>
        </w:rPr>
        <w:t xml:space="preserve">.2 Centrifuge </w:t>
      </w:r>
      <w:r w:rsidR="00E343BF" w:rsidRPr="002F1C14">
        <w:rPr>
          <w:color w:val="auto"/>
          <w:lang w:eastAsia="zh-CN"/>
        </w:rPr>
        <w:t xml:space="preserve">for 5 min </w:t>
      </w:r>
      <w:r w:rsidR="001A4E32" w:rsidRPr="002F1C14">
        <w:rPr>
          <w:color w:val="auto"/>
          <w:lang w:eastAsia="zh-CN"/>
        </w:rPr>
        <w:t>at 12,000</w:t>
      </w:r>
      <w:r w:rsidR="00E343BF" w:rsidRPr="002F1C14">
        <w:rPr>
          <w:color w:val="auto"/>
          <w:lang w:eastAsia="zh-CN"/>
        </w:rPr>
        <w:t xml:space="preserve"> x</w:t>
      </w:r>
      <w:r w:rsidR="001A4E32" w:rsidRPr="002F1C14">
        <w:rPr>
          <w:color w:val="auto"/>
          <w:lang w:eastAsia="zh-CN"/>
        </w:rPr>
        <w:t xml:space="preserve"> </w:t>
      </w:r>
      <w:r w:rsidR="001A4E32" w:rsidRPr="002F1C14">
        <w:rPr>
          <w:i/>
          <w:color w:val="auto"/>
          <w:lang w:eastAsia="zh-CN"/>
        </w:rPr>
        <w:t>g</w:t>
      </w:r>
      <w:r w:rsidR="001A4E32" w:rsidRPr="002F1C14">
        <w:rPr>
          <w:color w:val="auto"/>
          <w:lang w:eastAsia="zh-CN"/>
        </w:rPr>
        <w:t xml:space="preserve"> </w:t>
      </w:r>
      <w:r w:rsidR="00E343BF" w:rsidRPr="002F1C14">
        <w:rPr>
          <w:color w:val="auto"/>
          <w:lang w:eastAsia="zh-CN"/>
        </w:rPr>
        <w:t>and</w:t>
      </w:r>
      <w:r w:rsidR="001A4E32" w:rsidRPr="002F1C14">
        <w:rPr>
          <w:color w:val="auto"/>
          <w:lang w:eastAsia="zh-CN"/>
        </w:rPr>
        <w:t xml:space="preserve"> 4 °C. Th</w:t>
      </w:r>
      <w:r w:rsidR="00AB187D" w:rsidRPr="002F1C14">
        <w:rPr>
          <w:color w:val="auto"/>
          <w:lang w:eastAsia="zh-CN"/>
        </w:rPr>
        <w:t>e top colorless aqueous layer contains RNA.</w:t>
      </w:r>
      <w:r w:rsidR="001F1C7B" w:rsidRPr="002F1C14">
        <w:rPr>
          <w:color w:val="auto"/>
          <w:lang w:eastAsia="zh-CN"/>
        </w:rPr>
        <w:t xml:space="preserve"> </w:t>
      </w:r>
      <w:r w:rsidR="00AB187D" w:rsidRPr="002F1C14">
        <w:rPr>
          <w:color w:val="auto"/>
          <w:lang w:eastAsia="zh-CN"/>
        </w:rPr>
        <w:t xml:space="preserve">Transfer ~380 μL </w:t>
      </w:r>
      <w:r w:rsidR="00E343BF" w:rsidRPr="002F1C14">
        <w:rPr>
          <w:color w:val="auto"/>
          <w:lang w:eastAsia="zh-CN"/>
        </w:rPr>
        <w:t xml:space="preserve">of </w:t>
      </w:r>
      <w:r w:rsidR="00AB187D" w:rsidRPr="002F1C14">
        <w:rPr>
          <w:color w:val="auto"/>
          <w:lang w:eastAsia="zh-CN"/>
        </w:rPr>
        <w:t xml:space="preserve">aqueous solution into a new </w:t>
      </w:r>
      <w:r w:rsidR="00FC1D26" w:rsidRPr="002F1C14">
        <w:rPr>
          <w:color w:val="auto"/>
          <w:lang w:eastAsia="zh-CN"/>
        </w:rPr>
        <w:t>1.5 mL</w:t>
      </w:r>
      <w:r w:rsidR="00AB187D" w:rsidRPr="002F1C14">
        <w:rPr>
          <w:color w:val="auto"/>
          <w:lang w:eastAsia="zh-CN"/>
        </w:rPr>
        <w:t xml:space="preserve"> tube.</w:t>
      </w:r>
      <w:r w:rsidR="00AB187D" w:rsidRPr="00B777C7">
        <w:rPr>
          <w:color w:val="auto"/>
          <w:lang w:eastAsia="zh-CN"/>
        </w:rPr>
        <w:t xml:space="preserve"> </w:t>
      </w:r>
    </w:p>
    <w:p w14:paraId="7425E0EF" w14:textId="77777777" w:rsidR="0085533B" w:rsidRPr="00B777C7" w:rsidRDefault="0085533B" w:rsidP="00947E59">
      <w:pPr>
        <w:pStyle w:val="NormalWeb"/>
        <w:widowControl/>
        <w:spacing w:before="0" w:beforeAutospacing="0" w:after="0" w:afterAutospacing="0"/>
        <w:rPr>
          <w:color w:val="auto"/>
          <w:lang w:eastAsia="zh-CN"/>
        </w:rPr>
      </w:pPr>
    </w:p>
    <w:p w14:paraId="4DD589C0" w14:textId="659EE339" w:rsidR="001A4E32" w:rsidRPr="00B777C7" w:rsidRDefault="00CF7FB3" w:rsidP="00947E59">
      <w:pPr>
        <w:pStyle w:val="NormalWeb"/>
        <w:widowControl/>
        <w:spacing w:before="0" w:beforeAutospacing="0" w:after="0" w:afterAutospacing="0"/>
        <w:rPr>
          <w:color w:val="auto"/>
          <w:lang w:eastAsia="zh-CN"/>
        </w:rPr>
      </w:pPr>
      <w:r w:rsidRPr="00B777C7">
        <w:rPr>
          <w:color w:val="auto"/>
          <w:lang w:eastAsia="zh-CN"/>
        </w:rPr>
        <w:t>CAUTION:</w:t>
      </w:r>
      <w:r w:rsidR="00AB187D" w:rsidRPr="00B777C7">
        <w:rPr>
          <w:color w:val="auto"/>
          <w:lang w:eastAsia="zh-CN"/>
        </w:rPr>
        <w:t xml:space="preserve"> </w:t>
      </w:r>
      <w:r w:rsidR="00E343BF" w:rsidRPr="00B777C7">
        <w:rPr>
          <w:color w:val="auto"/>
          <w:lang w:eastAsia="zh-CN"/>
        </w:rPr>
        <w:t>D</w:t>
      </w:r>
      <w:r w:rsidR="00AB187D" w:rsidRPr="00B777C7">
        <w:rPr>
          <w:color w:val="auto"/>
          <w:lang w:eastAsia="zh-CN"/>
        </w:rPr>
        <w:t>o not disturb the interphase to avoid contamination.</w:t>
      </w:r>
      <w:r w:rsidRPr="00B777C7">
        <w:rPr>
          <w:color w:val="auto"/>
          <w:lang w:eastAsia="zh-CN"/>
        </w:rPr>
        <w:t xml:space="preserve"> </w:t>
      </w:r>
    </w:p>
    <w:p w14:paraId="4A4CE5EF" w14:textId="77777777" w:rsidR="0085533B" w:rsidRPr="00B777C7" w:rsidRDefault="0085533B" w:rsidP="00947E59">
      <w:pPr>
        <w:pStyle w:val="NormalWeb"/>
        <w:widowControl/>
        <w:spacing w:before="0" w:beforeAutospacing="0" w:after="0" w:afterAutospacing="0"/>
        <w:rPr>
          <w:color w:val="auto"/>
          <w:lang w:eastAsia="zh-CN"/>
        </w:rPr>
      </w:pPr>
    </w:p>
    <w:p w14:paraId="50510471" w14:textId="0EB4A4FA" w:rsidR="00D51F6D" w:rsidRPr="00B777C7" w:rsidRDefault="00B424E1" w:rsidP="00947E59">
      <w:pPr>
        <w:pStyle w:val="NormalWeb"/>
        <w:widowControl/>
        <w:spacing w:before="0" w:beforeAutospacing="0" w:after="0" w:afterAutospacing="0"/>
        <w:rPr>
          <w:color w:val="auto"/>
          <w:lang w:eastAsia="zh-CN"/>
        </w:rPr>
      </w:pPr>
      <w:r w:rsidRPr="002F1C14">
        <w:rPr>
          <w:color w:val="auto"/>
          <w:lang w:eastAsia="zh-CN"/>
        </w:rPr>
        <w:t>2.3</w:t>
      </w:r>
      <w:r w:rsidR="001F1C7B" w:rsidRPr="002F1C14">
        <w:rPr>
          <w:color w:val="auto"/>
          <w:lang w:eastAsia="zh-CN"/>
        </w:rPr>
        <w:t>.3 Add 1.5</w:t>
      </w:r>
      <w:r w:rsidR="00E343BF" w:rsidRPr="002F1C14">
        <w:rPr>
          <w:color w:val="auto"/>
          <w:lang w:eastAsia="zh-CN"/>
        </w:rPr>
        <w:t>x</w:t>
      </w:r>
      <w:r w:rsidR="001F1C7B" w:rsidRPr="002F1C14">
        <w:rPr>
          <w:color w:val="auto"/>
          <w:lang w:eastAsia="zh-CN"/>
        </w:rPr>
        <w:t xml:space="preserve"> volume of </w:t>
      </w:r>
      <w:r w:rsidR="002A6E18" w:rsidRPr="002F1C14">
        <w:rPr>
          <w:color w:val="auto"/>
          <w:lang w:eastAsia="zh-CN"/>
        </w:rPr>
        <w:t>EtOH</w:t>
      </w:r>
      <w:r w:rsidR="001F1C7B" w:rsidRPr="002F1C14">
        <w:rPr>
          <w:color w:val="auto"/>
          <w:lang w:eastAsia="zh-CN"/>
        </w:rPr>
        <w:t xml:space="preserve"> (~570 μL). Vortex for 15 s to mix.</w:t>
      </w:r>
      <w:r w:rsidR="001F1C7B" w:rsidRPr="00B777C7">
        <w:rPr>
          <w:color w:val="auto"/>
          <w:lang w:eastAsia="zh-CN"/>
        </w:rPr>
        <w:t xml:space="preserve"> </w:t>
      </w:r>
    </w:p>
    <w:p w14:paraId="134DB9E4" w14:textId="77777777" w:rsidR="0085533B" w:rsidRPr="00B777C7" w:rsidRDefault="0085533B" w:rsidP="00947E59">
      <w:pPr>
        <w:pStyle w:val="NormalWeb"/>
        <w:widowControl/>
        <w:spacing w:before="0" w:beforeAutospacing="0" w:after="0" w:afterAutospacing="0"/>
        <w:rPr>
          <w:color w:val="auto"/>
          <w:lang w:eastAsia="zh-CN"/>
        </w:rPr>
      </w:pPr>
    </w:p>
    <w:p w14:paraId="33ABE490" w14:textId="21756BF6" w:rsidR="001A4E32" w:rsidRPr="00B777C7" w:rsidRDefault="00B424E1" w:rsidP="00947E59">
      <w:pPr>
        <w:pStyle w:val="NormalWeb"/>
        <w:widowControl/>
        <w:spacing w:before="0" w:beforeAutospacing="0" w:after="0" w:afterAutospacing="0"/>
        <w:rPr>
          <w:color w:val="auto"/>
          <w:lang w:eastAsia="zh-CN"/>
        </w:rPr>
      </w:pPr>
      <w:r w:rsidRPr="002F1C14">
        <w:rPr>
          <w:color w:val="auto"/>
          <w:lang w:eastAsia="zh-CN"/>
        </w:rPr>
        <w:lastRenderedPageBreak/>
        <w:t>2.3</w:t>
      </w:r>
      <w:r w:rsidR="00D51F6D" w:rsidRPr="002F1C14">
        <w:rPr>
          <w:color w:val="auto"/>
          <w:lang w:eastAsia="zh-CN"/>
        </w:rPr>
        <w:t xml:space="preserve">.4 </w:t>
      </w:r>
      <w:r w:rsidR="001F1C7B" w:rsidRPr="002F1C14">
        <w:rPr>
          <w:color w:val="auto"/>
          <w:lang w:eastAsia="zh-CN"/>
        </w:rPr>
        <w:t xml:space="preserve">Transfer 600 μL </w:t>
      </w:r>
      <w:r w:rsidR="00E343BF" w:rsidRPr="002F1C14">
        <w:rPr>
          <w:color w:val="auto"/>
          <w:lang w:eastAsia="zh-CN"/>
        </w:rPr>
        <w:t xml:space="preserve">of </w:t>
      </w:r>
      <w:r w:rsidR="001F1C7B" w:rsidRPr="002F1C14">
        <w:rPr>
          <w:color w:val="auto"/>
          <w:lang w:eastAsia="zh-CN"/>
        </w:rPr>
        <w:t xml:space="preserve">RNA </w:t>
      </w:r>
      <w:r w:rsidR="00D51F6D" w:rsidRPr="002F1C14">
        <w:rPr>
          <w:color w:val="auto"/>
          <w:lang w:eastAsia="zh-CN"/>
        </w:rPr>
        <w:t>mixture</w:t>
      </w:r>
      <w:r w:rsidR="001F1C7B" w:rsidRPr="002F1C14">
        <w:rPr>
          <w:color w:val="auto"/>
          <w:lang w:eastAsia="zh-CN"/>
        </w:rPr>
        <w:t xml:space="preserve"> into an </w:t>
      </w:r>
      <w:r w:rsidR="00F9589E" w:rsidRPr="002F1C14">
        <w:rPr>
          <w:color w:val="auto"/>
          <w:lang w:eastAsia="zh-CN"/>
        </w:rPr>
        <w:t>RNA isolation spin-</w:t>
      </w:r>
      <w:r w:rsidR="001F1C7B" w:rsidRPr="002F1C14">
        <w:rPr>
          <w:color w:val="auto"/>
          <w:lang w:eastAsia="zh-CN"/>
        </w:rPr>
        <w:t>column (</w:t>
      </w:r>
      <w:r w:rsidR="0050301E" w:rsidRPr="002F1C14">
        <w:rPr>
          <w:color w:val="auto"/>
          <w:lang w:eastAsia="zh-CN"/>
        </w:rPr>
        <w:t xml:space="preserve">see </w:t>
      </w:r>
      <w:r w:rsidR="00CF7FB3" w:rsidRPr="002F1C14">
        <w:rPr>
          <w:b/>
          <w:color w:val="auto"/>
          <w:lang w:eastAsia="zh-CN"/>
        </w:rPr>
        <w:t>Table of Materials</w:t>
      </w:r>
      <w:r w:rsidR="001F1C7B" w:rsidRPr="002F1C14">
        <w:rPr>
          <w:color w:val="auto"/>
          <w:lang w:eastAsia="zh-CN"/>
        </w:rPr>
        <w:t>)</w:t>
      </w:r>
      <w:r w:rsidR="00D51F6D" w:rsidRPr="002F1C14">
        <w:rPr>
          <w:color w:val="auto"/>
          <w:lang w:eastAsia="zh-CN"/>
        </w:rPr>
        <w:t>.</w:t>
      </w:r>
      <w:r w:rsidR="001F1C7B" w:rsidRPr="002F1C14">
        <w:rPr>
          <w:color w:val="auto"/>
          <w:lang w:eastAsia="zh-CN"/>
        </w:rPr>
        <w:t xml:space="preserve"> </w:t>
      </w:r>
      <w:r w:rsidR="00D51F6D" w:rsidRPr="002F1C14">
        <w:rPr>
          <w:color w:val="auto"/>
          <w:lang w:eastAsia="zh-CN"/>
        </w:rPr>
        <w:t xml:space="preserve">Centrifuge at 12,000 </w:t>
      </w:r>
      <w:r w:rsidR="00E343BF" w:rsidRPr="002F1C14">
        <w:rPr>
          <w:color w:val="auto"/>
          <w:lang w:eastAsia="zh-CN"/>
        </w:rPr>
        <w:t xml:space="preserve">x </w:t>
      </w:r>
      <w:r w:rsidR="00D51F6D" w:rsidRPr="002F1C14">
        <w:rPr>
          <w:i/>
          <w:color w:val="auto"/>
          <w:lang w:eastAsia="zh-CN"/>
        </w:rPr>
        <w:t>g</w:t>
      </w:r>
      <w:r w:rsidR="00D51F6D" w:rsidRPr="002F1C14">
        <w:rPr>
          <w:color w:val="auto"/>
          <w:lang w:eastAsia="zh-CN"/>
        </w:rPr>
        <w:t xml:space="preserve"> for 15 s. Discard the eluent. Repeat this step to pass through all liquid into the same spin column.</w:t>
      </w:r>
      <w:r w:rsidR="00D51F6D" w:rsidRPr="00B777C7">
        <w:rPr>
          <w:color w:val="auto"/>
          <w:lang w:eastAsia="zh-CN"/>
        </w:rPr>
        <w:t xml:space="preserve"> </w:t>
      </w:r>
    </w:p>
    <w:bookmarkEnd w:id="34"/>
    <w:p w14:paraId="53D102E9" w14:textId="77777777" w:rsidR="0085533B" w:rsidRPr="00B777C7" w:rsidRDefault="0085533B" w:rsidP="00947E59">
      <w:pPr>
        <w:pStyle w:val="NormalWeb"/>
        <w:widowControl/>
        <w:spacing w:before="0" w:beforeAutospacing="0" w:after="0" w:afterAutospacing="0"/>
        <w:rPr>
          <w:color w:val="auto"/>
          <w:lang w:eastAsia="zh-CN"/>
        </w:rPr>
      </w:pPr>
    </w:p>
    <w:p w14:paraId="60857BC5" w14:textId="2362BFBA" w:rsidR="00D51F6D" w:rsidRPr="00B777C7" w:rsidRDefault="00B424E1" w:rsidP="00947E59">
      <w:pPr>
        <w:pStyle w:val="NormalWeb"/>
        <w:widowControl/>
        <w:spacing w:before="0" w:beforeAutospacing="0" w:after="0" w:afterAutospacing="0"/>
        <w:rPr>
          <w:color w:val="auto"/>
          <w:lang w:eastAsia="zh-CN"/>
        </w:rPr>
      </w:pPr>
      <w:r w:rsidRPr="00B777C7">
        <w:rPr>
          <w:color w:val="auto"/>
          <w:lang w:eastAsia="zh-CN"/>
        </w:rPr>
        <w:t>2.3</w:t>
      </w:r>
      <w:r w:rsidR="00D51F6D" w:rsidRPr="00B777C7">
        <w:rPr>
          <w:color w:val="auto"/>
          <w:lang w:eastAsia="zh-CN"/>
        </w:rPr>
        <w:t>.5 Wash the column with 0.35 mL</w:t>
      </w:r>
      <w:r w:rsidR="001071C1" w:rsidRPr="00B777C7">
        <w:rPr>
          <w:color w:val="auto"/>
          <w:lang w:eastAsia="zh-CN"/>
        </w:rPr>
        <w:t xml:space="preserve"> of</w:t>
      </w:r>
      <w:r w:rsidR="00D51F6D" w:rsidRPr="00B777C7">
        <w:rPr>
          <w:color w:val="auto"/>
          <w:lang w:eastAsia="zh-CN"/>
        </w:rPr>
        <w:t xml:space="preserve"> RW1 buffer (</w:t>
      </w:r>
      <w:r w:rsidR="00F9589E" w:rsidRPr="00B777C7">
        <w:rPr>
          <w:color w:val="auto"/>
          <w:lang w:eastAsia="zh-CN"/>
        </w:rPr>
        <w:t xml:space="preserve">see </w:t>
      </w:r>
      <w:r w:rsidR="00CF7FB3" w:rsidRPr="00B777C7">
        <w:rPr>
          <w:b/>
          <w:color w:val="auto"/>
          <w:lang w:eastAsia="zh-CN"/>
        </w:rPr>
        <w:t>Table of Materials</w:t>
      </w:r>
      <w:r w:rsidR="00D51F6D" w:rsidRPr="00B777C7">
        <w:rPr>
          <w:color w:val="auto"/>
          <w:lang w:eastAsia="zh-CN"/>
        </w:rPr>
        <w:t xml:space="preserve">) by spinning for 15 s. Add 80 μL </w:t>
      </w:r>
      <w:r w:rsidR="001071C1" w:rsidRPr="00B777C7">
        <w:rPr>
          <w:color w:val="auto"/>
          <w:lang w:eastAsia="zh-CN"/>
        </w:rPr>
        <w:t xml:space="preserve">of </w:t>
      </w:r>
      <w:r w:rsidR="00D51F6D" w:rsidRPr="00B777C7">
        <w:rPr>
          <w:color w:val="auto"/>
          <w:lang w:eastAsia="zh-CN"/>
        </w:rPr>
        <w:t>RNase-free DNase I in RDD buffer (</w:t>
      </w:r>
      <w:r w:rsidR="00F9589E" w:rsidRPr="00B777C7">
        <w:rPr>
          <w:color w:val="auto"/>
          <w:lang w:eastAsia="zh-CN"/>
        </w:rPr>
        <w:t xml:space="preserve">see </w:t>
      </w:r>
      <w:r w:rsidR="00CF7FB3" w:rsidRPr="00B777C7">
        <w:rPr>
          <w:b/>
          <w:color w:val="auto"/>
          <w:lang w:eastAsia="zh-CN"/>
        </w:rPr>
        <w:t>Table of Materials</w:t>
      </w:r>
      <w:r w:rsidR="00D51F6D" w:rsidRPr="00B777C7">
        <w:rPr>
          <w:color w:val="auto"/>
          <w:lang w:eastAsia="zh-CN"/>
        </w:rPr>
        <w:t xml:space="preserve">). Incubate at </w:t>
      </w:r>
      <w:r w:rsidR="006368B6" w:rsidRPr="00B777C7">
        <w:rPr>
          <w:color w:val="auto"/>
          <w:lang w:eastAsia="zh-CN"/>
        </w:rPr>
        <w:t>room temperature</w:t>
      </w:r>
      <w:r w:rsidR="00D51F6D" w:rsidRPr="00B777C7">
        <w:rPr>
          <w:color w:val="auto"/>
          <w:lang w:eastAsia="zh-CN"/>
        </w:rPr>
        <w:t xml:space="preserve"> for 20 min. </w:t>
      </w:r>
    </w:p>
    <w:p w14:paraId="1C0D5685" w14:textId="77777777" w:rsidR="0085533B" w:rsidRPr="00B777C7" w:rsidRDefault="0085533B" w:rsidP="00947E59">
      <w:pPr>
        <w:pStyle w:val="NormalWeb"/>
        <w:widowControl/>
        <w:spacing w:before="0" w:beforeAutospacing="0" w:after="0" w:afterAutospacing="0"/>
        <w:rPr>
          <w:color w:val="auto"/>
          <w:lang w:eastAsia="zh-CN"/>
        </w:rPr>
      </w:pPr>
    </w:p>
    <w:p w14:paraId="7798427C" w14:textId="2AFD8484" w:rsidR="00D51F6D" w:rsidRPr="00B777C7" w:rsidRDefault="00EB1B7C" w:rsidP="00947E59">
      <w:pPr>
        <w:pStyle w:val="NormalWeb"/>
        <w:widowControl/>
        <w:spacing w:before="0" w:beforeAutospacing="0" w:after="0" w:afterAutospacing="0"/>
        <w:rPr>
          <w:color w:val="auto"/>
          <w:lang w:eastAsia="zh-CN"/>
        </w:rPr>
      </w:pPr>
      <w:r w:rsidRPr="00B777C7">
        <w:rPr>
          <w:color w:val="auto"/>
          <w:lang w:eastAsia="zh-CN"/>
        </w:rPr>
        <w:t>NOTE:</w:t>
      </w:r>
      <w:r w:rsidR="00D51F6D" w:rsidRPr="00B777C7">
        <w:rPr>
          <w:color w:val="auto"/>
          <w:lang w:eastAsia="zh-CN"/>
        </w:rPr>
        <w:t xml:space="preserve"> </w:t>
      </w:r>
      <w:r w:rsidR="001071C1" w:rsidRPr="00B777C7">
        <w:rPr>
          <w:color w:val="auto"/>
          <w:lang w:eastAsia="zh-CN"/>
        </w:rPr>
        <w:t>I</w:t>
      </w:r>
      <w:r w:rsidR="00D51F6D" w:rsidRPr="00B777C7">
        <w:rPr>
          <w:color w:val="auto"/>
          <w:lang w:eastAsia="zh-CN"/>
        </w:rPr>
        <w:t xml:space="preserve">t is critical to remove all DNA contamination. </w:t>
      </w:r>
    </w:p>
    <w:p w14:paraId="77BFB696" w14:textId="77777777" w:rsidR="0085533B" w:rsidRPr="00B777C7" w:rsidRDefault="0085533B" w:rsidP="00947E59">
      <w:pPr>
        <w:pStyle w:val="NormalWeb"/>
        <w:widowControl/>
        <w:spacing w:before="0" w:beforeAutospacing="0" w:after="0" w:afterAutospacing="0"/>
        <w:rPr>
          <w:color w:val="auto"/>
          <w:lang w:eastAsia="zh-CN"/>
        </w:rPr>
      </w:pPr>
    </w:p>
    <w:p w14:paraId="54A7CB58" w14:textId="49E2A429" w:rsidR="00D51F6D" w:rsidRPr="00B777C7" w:rsidRDefault="00B424E1" w:rsidP="00947E59">
      <w:pPr>
        <w:pStyle w:val="NormalWeb"/>
        <w:widowControl/>
        <w:spacing w:before="0" w:beforeAutospacing="0" w:after="0" w:afterAutospacing="0"/>
        <w:rPr>
          <w:color w:val="auto"/>
          <w:lang w:eastAsia="zh-CN"/>
        </w:rPr>
      </w:pPr>
      <w:r w:rsidRPr="00B777C7">
        <w:rPr>
          <w:color w:val="auto"/>
          <w:lang w:eastAsia="zh-CN"/>
        </w:rPr>
        <w:t>2.3</w:t>
      </w:r>
      <w:r w:rsidR="00D51F6D" w:rsidRPr="00B777C7">
        <w:rPr>
          <w:color w:val="auto"/>
          <w:lang w:eastAsia="zh-CN"/>
        </w:rPr>
        <w:t>.6 Subsequently wash the column with 0.35 mL</w:t>
      </w:r>
      <w:r w:rsidR="001071C1" w:rsidRPr="00B777C7">
        <w:rPr>
          <w:color w:val="auto"/>
          <w:lang w:eastAsia="zh-CN"/>
        </w:rPr>
        <w:t xml:space="preserve"> of</w:t>
      </w:r>
      <w:r w:rsidR="00D51F6D" w:rsidRPr="00B777C7">
        <w:rPr>
          <w:color w:val="auto"/>
          <w:lang w:eastAsia="zh-CN"/>
        </w:rPr>
        <w:t xml:space="preserve"> RW1 buffer and 0.6 mL </w:t>
      </w:r>
      <w:r w:rsidR="001071C1" w:rsidRPr="00B777C7">
        <w:rPr>
          <w:color w:val="auto"/>
          <w:lang w:eastAsia="zh-CN"/>
        </w:rPr>
        <w:t xml:space="preserve">of 2x </w:t>
      </w:r>
      <w:r w:rsidR="00D51F6D" w:rsidRPr="00B777C7">
        <w:rPr>
          <w:color w:val="auto"/>
          <w:lang w:eastAsia="zh-CN"/>
        </w:rPr>
        <w:t>RPE buffer</w:t>
      </w:r>
      <w:r w:rsidR="00DD7B81" w:rsidRPr="00B777C7">
        <w:rPr>
          <w:color w:val="auto"/>
          <w:lang w:eastAsia="zh-CN"/>
        </w:rPr>
        <w:t xml:space="preserve"> </w:t>
      </w:r>
      <w:r w:rsidR="00DE7675" w:rsidRPr="00B777C7">
        <w:rPr>
          <w:color w:val="auto"/>
          <w:lang w:eastAsia="zh-CN"/>
        </w:rPr>
        <w:t xml:space="preserve">(see </w:t>
      </w:r>
      <w:r w:rsidR="00DE7675" w:rsidRPr="00B777C7">
        <w:rPr>
          <w:b/>
          <w:color w:val="auto"/>
          <w:lang w:eastAsia="zh-CN"/>
        </w:rPr>
        <w:t>Table of Materials</w:t>
      </w:r>
      <w:r w:rsidR="00DE7675" w:rsidRPr="00B777C7">
        <w:rPr>
          <w:color w:val="auto"/>
          <w:lang w:eastAsia="zh-CN"/>
        </w:rPr>
        <w:t>)</w:t>
      </w:r>
      <w:r w:rsidR="00D51F6D" w:rsidRPr="00B777C7">
        <w:rPr>
          <w:color w:val="auto"/>
          <w:lang w:eastAsia="zh-CN"/>
        </w:rPr>
        <w:t xml:space="preserve"> by spinning for 15 s at each step. Dry the column by centrifug</w:t>
      </w:r>
      <w:r w:rsidR="001071C1" w:rsidRPr="00B777C7">
        <w:rPr>
          <w:color w:val="auto"/>
          <w:lang w:eastAsia="zh-CN"/>
        </w:rPr>
        <w:t>ing</w:t>
      </w:r>
      <w:r w:rsidR="00D51F6D" w:rsidRPr="00B777C7">
        <w:rPr>
          <w:color w:val="auto"/>
          <w:lang w:eastAsia="zh-CN"/>
        </w:rPr>
        <w:t xml:space="preserve"> the spin</w:t>
      </w:r>
      <w:r w:rsidR="001071C1" w:rsidRPr="00B777C7">
        <w:rPr>
          <w:color w:val="auto"/>
          <w:lang w:eastAsia="zh-CN"/>
        </w:rPr>
        <w:t xml:space="preserve"> </w:t>
      </w:r>
      <w:r w:rsidR="00D51F6D" w:rsidRPr="00B777C7">
        <w:rPr>
          <w:color w:val="auto"/>
          <w:lang w:eastAsia="zh-CN"/>
        </w:rPr>
        <w:t xml:space="preserve">column with an empty collection tube at 12,000 </w:t>
      </w:r>
      <w:r w:rsidR="001071C1" w:rsidRPr="00B777C7">
        <w:rPr>
          <w:color w:val="auto"/>
          <w:lang w:eastAsia="zh-CN"/>
        </w:rPr>
        <w:t xml:space="preserve">x </w:t>
      </w:r>
      <w:r w:rsidR="00D51F6D" w:rsidRPr="00B777C7">
        <w:rPr>
          <w:i/>
          <w:color w:val="auto"/>
          <w:lang w:eastAsia="zh-CN"/>
        </w:rPr>
        <w:t>g</w:t>
      </w:r>
      <w:r w:rsidR="00D51F6D" w:rsidRPr="00B777C7">
        <w:rPr>
          <w:color w:val="auto"/>
          <w:lang w:eastAsia="zh-CN"/>
        </w:rPr>
        <w:t xml:space="preserve"> for 1 min. </w:t>
      </w:r>
    </w:p>
    <w:p w14:paraId="7FDEACCB" w14:textId="77777777" w:rsidR="0085533B" w:rsidRPr="00B777C7" w:rsidRDefault="0085533B" w:rsidP="00947E59">
      <w:pPr>
        <w:pStyle w:val="NormalWeb"/>
        <w:widowControl/>
        <w:spacing w:before="0" w:beforeAutospacing="0" w:after="0" w:afterAutospacing="0"/>
        <w:rPr>
          <w:color w:val="auto"/>
          <w:lang w:eastAsia="zh-CN"/>
        </w:rPr>
      </w:pPr>
    </w:p>
    <w:p w14:paraId="73EA5DFC" w14:textId="0A01B19F" w:rsidR="00D51F6D" w:rsidRPr="00B777C7" w:rsidRDefault="00B424E1" w:rsidP="00947E59">
      <w:pPr>
        <w:pStyle w:val="NormalWeb"/>
        <w:widowControl/>
        <w:spacing w:before="0" w:beforeAutospacing="0" w:after="0" w:afterAutospacing="0"/>
        <w:rPr>
          <w:color w:val="auto"/>
          <w:lang w:eastAsia="zh-CN"/>
        </w:rPr>
      </w:pPr>
      <w:r w:rsidRPr="00B777C7">
        <w:rPr>
          <w:color w:val="auto"/>
          <w:lang w:eastAsia="zh-CN"/>
        </w:rPr>
        <w:t>2.3</w:t>
      </w:r>
      <w:r w:rsidR="00D51F6D" w:rsidRPr="00B777C7">
        <w:rPr>
          <w:color w:val="auto"/>
          <w:lang w:eastAsia="zh-CN"/>
        </w:rPr>
        <w:t>.7 Add 3</w:t>
      </w:r>
      <w:r w:rsidR="00553F2C" w:rsidRPr="00B777C7">
        <w:rPr>
          <w:color w:val="auto"/>
          <w:lang w:eastAsia="zh-CN"/>
        </w:rPr>
        <w:t>2</w:t>
      </w:r>
      <w:r w:rsidR="00D51F6D" w:rsidRPr="00B777C7">
        <w:rPr>
          <w:color w:val="auto"/>
          <w:lang w:eastAsia="zh-CN"/>
        </w:rPr>
        <w:t xml:space="preserve"> μL </w:t>
      </w:r>
      <w:r w:rsidR="001071C1" w:rsidRPr="00B777C7">
        <w:rPr>
          <w:color w:val="auto"/>
          <w:lang w:eastAsia="zh-CN"/>
        </w:rPr>
        <w:t xml:space="preserve">of </w:t>
      </w:r>
      <w:r w:rsidR="00D51F6D" w:rsidRPr="00B777C7">
        <w:rPr>
          <w:color w:val="auto"/>
          <w:lang w:eastAsia="zh-CN"/>
        </w:rPr>
        <w:t xml:space="preserve">RNase-free water to the center of the column. Incubate for 1 min. Centrifuge at 12,000 </w:t>
      </w:r>
      <w:r w:rsidR="001071C1" w:rsidRPr="00B777C7">
        <w:rPr>
          <w:color w:val="auto"/>
          <w:lang w:eastAsia="zh-CN"/>
        </w:rPr>
        <w:t xml:space="preserve">x </w:t>
      </w:r>
      <w:r w:rsidR="00D51F6D" w:rsidRPr="00B777C7">
        <w:rPr>
          <w:i/>
          <w:color w:val="auto"/>
          <w:lang w:eastAsia="zh-CN"/>
        </w:rPr>
        <w:t>g</w:t>
      </w:r>
      <w:r w:rsidR="00D51F6D" w:rsidRPr="00B777C7">
        <w:rPr>
          <w:color w:val="auto"/>
          <w:lang w:eastAsia="zh-CN"/>
        </w:rPr>
        <w:t xml:space="preserve"> for 30 s</w:t>
      </w:r>
      <w:r w:rsidR="00553F2C" w:rsidRPr="00B777C7">
        <w:rPr>
          <w:color w:val="auto"/>
          <w:lang w:eastAsia="zh-CN"/>
        </w:rPr>
        <w:t xml:space="preserve"> to obtain ~30 μL </w:t>
      </w:r>
      <w:r w:rsidR="001071C1" w:rsidRPr="00B777C7">
        <w:rPr>
          <w:color w:val="auto"/>
          <w:lang w:eastAsia="zh-CN"/>
        </w:rPr>
        <w:t xml:space="preserve">of </w:t>
      </w:r>
      <w:r w:rsidR="00553F2C" w:rsidRPr="00B777C7">
        <w:rPr>
          <w:color w:val="auto"/>
          <w:lang w:eastAsia="zh-CN"/>
        </w:rPr>
        <w:t>purified RNA solution</w:t>
      </w:r>
      <w:r w:rsidR="00D51F6D" w:rsidRPr="00B777C7">
        <w:rPr>
          <w:color w:val="auto"/>
          <w:lang w:eastAsia="zh-CN"/>
        </w:rPr>
        <w:t xml:space="preserve">. </w:t>
      </w:r>
      <w:r w:rsidR="00553F2C" w:rsidRPr="00B777C7">
        <w:rPr>
          <w:color w:val="auto"/>
          <w:lang w:eastAsia="zh-CN"/>
        </w:rPr>
        <w:t xml:space="preserve">Put the samples at </w:t>
      </w:r>
      <w:r w:rsidR="001071C1" w:rsidRPr="00B777C7">
        <w:rPr>
          <w:color w:val="auto"/>
          <w:lang w:eastAsia="zh-CN"/>
        </w:rPr>
        <w:t>-</w:t>
      </w:r>
      <w:r w:rsidR="00553F2C" w:rsidRPr="00B777C7">
        <w:rPr>
          <w:color w:val="auto"/>
          <w:lang w:eastAsia="zh-CN"/>
        </w:rPr>
        <w:t xml:space="preserve">20 °C while processing the denatured sample. </w:t>
      </w:r>
    </w:p>
    <w:p w14:paraId="3D07204C" w14:textId="77777777" w:rsidR="0085533B" w:rsidRPr="00B777C7" w:rsidRDefault="0085533B" w:rsidP="00947E59">
      <w:pPr>
        <w:pStyle w:val="NormalWeb"/>
        <w:widowControl/>
        <w:spacing w:before="0" w:beforeAutospacing="0" w:after="0" w:afterAutospacing="0"/>
        <w:rPr>
          <w:color w:val="auto"/>
          <w:lang w:eastAsia="zh-CN"/>
        </w:rPr>
      </w:pPr>
    </w:p>
    <w:p w14:paraId="6B4DCA59" w14:textId="29E4ECCF" w:rsidR="001F1C7B" w:rsidRPr="00B777C7" w:rsidRDefault="00B424E1" w:rsidP="00947E59">
      <w:pPr>
        <w:pStyle w:val="NormalWeb"/>
        <w:widowControl/>
        <w:spacing w:before="0" w:beforeAutospacing="0" w:after="0" w:afterAutospacing="0"/>
        <w:rPr>
          <w:b/>
          <w:color w:val="auto"/>
          <w:lang w:eastAsia="zh-CN"/>
        </w:rPr>
      </w:pPr>
      <w:bookmarkStart w:id="35" w:name="_Hlk528245575"/>
      <w:bookmarkStart w:id="36" w:name="_Hlk528607973"/>
      <w:r w:rsidRPr="002F1C14">
        <w:rPr>
          <w:b/>
          <w:color w:val="auto"/>
          <w:lang w:eastAsia="zh-CN"/>
        </w:rPr>
        <w:t>2.4</w:t>
      </w:r>
      <w:r w:rsidR="00553F2C" w:rsidRPr="002F1C14">
        <w:rPr>
          <w:b/>
          <w:color w:val="auto"/>
          <w:lang w:eastAsia="zh-CN"/>
        </w:rPr>
        <w:t xml:space="preserve"> Denatured RNA control preparation</w:t>
      </w:r>
    </w:p>
    <w:bookmarkEnd w:id="35"/>
    <w:p w14:paraId="04F65D66" w14:textId="77777777" w:rsidR="0085533B" w:rsidRPr="00B777C7" w:rsidRDefault="0085533B" w:rsidP="00947E59">
      <w:pPr>
        <w:pStyle w:val="NormalWeb"/>
        <w:widowControl/>
        <w:spacing w:before="0" w:beforeAutospacing="0" w:after="0" w:afterAutospacing="0"/>
        <w:rPr>
          <w:b/>
          <w:color w:val="auto"/>
          <w:lang w:eastAsia="zh-CN"/>
        </w:rPr>
      </w:pPr>
    </w:p>
    <w:p w14:paraId="65536737" w14:textId="772DA6BA" w:rsidR="004C6F89" w:rsidRPr="002F1C14" w:rsidRDefault="00B424E1" w:rsidP="00947E59">
      <w:pPr>
        <w:pStyle w:val="NormalWeb"/>
        <w:widowControl/>
        <w:spacing w:before="0" w:beforeAutospacing="0" w:after="0" w:afterAutospacing="0"/>
        <w:rPr>
          <w:color w:val="auto"/>
          <w:lang w:eastAsia="zh-CN"/>
        </w:rPr>
      </w:pPr>
      <w:bookmarkStart w:id="37" w:name="_Hlk528245585"/>
      <w:r w:rsidRPr="002F1C14">
        <w:rPr>
          <w:color w:val="auto"/>
          <w:lang w:eastAsia="zh-CN"/>
        </w:rPr>
        <w:t>2.4</w:t>
      </w:r>
      <w:r w:rsidR="00553F2C" w:rsidRPr="002F1C14">
        <w:rPr>
          <w:color w:val="auto"/>
          <w:lang w:eastAsia="zh-CN"/>
        </w:rPr>
        <w:t xml:space="preserve">.1 </w:t>
      </w:r>
      <w:r w:rsidR="006756B6" w:rsidRPr="002F1C14">
        <w:rPr>
          <w:color w:val="auto"/>
          <w:lang w:eastAsia="zh-CN"/>
        </w:rPr>
        <w:t xml:space="preserve">Place 30 µL RNA </w:t>
      </w:r>
      <w:r w:rsidR="003B0F43" w:rsidRPr="002F1C14">
        <w:rPr>
          <w:color w:val="auto"/>
          <w:lang w:eastAsia="zh-CN"/>
        </w:rPr>
        <w:t>sample for DC</w:t>
      </w:r>
      <w:r w:rsidR="006756B6" w:rsidRPr="002F1C14">
        <w:rPr>
          <w:color w:val="auto"/>
          <w:lang w:eastAsia="zh-CN"/>
        </w:rPr>
        <w:t xml:space="preserve"> in </w:t>
      </w:r>
      <w:r w:rsidR="006A18C8" w:rsidRPr="002F1C14">
        <w:rPr>
          <w:color w:val="auto"/>
          <w:lang w:eastAsia="zh-CN"/>
        </w:rPr>
        <w:t xml:space="preserve">a </w:t>
      </w:r>
      <w:r w:rsidR="006756B6" w:rsidRPr="002F1C14">
        <w:rPr>
          <w:color w:val="auto"/>
          <w:lang w:eastAsia="zh-CN"/>
        </w:rPr>
        <w:t xml:space="preserve">1.5 mL plastic tube on ice. </w:t>
      </w:r>
      <w:r w:rsidR="00553F2C" w:rsidRPr="002F1C14">
        <w:rPr>
          <w:color w:val="auto"/>
          <w:lang w:eastAsia="zh-CN"/>
        </w:rPr>
        <w:t xml:space="preserve">Add 50 μL </w:t>
      </w:r>
      <w:r w:rsidR="001071C1" w:rsidRPr="002F1C14">
        <w:rPr>
          <w:color w:val="auto"/>
          <w:lang w:eastAsia="zh-CN"/>
        </w:rPr>
        <w:t xml:space="preserve">of </w:t>
      </w:r>
      <w:r w:rsidR="00553F2C" w:rsidRPr="002F1C14">
        <w:rPr>
          <w:color w:val="auto"/>
          <w:lang w:eastAsia="zh-CN"/>
        </w:rPr>
        <w:t xml:space="preserve">formamide and 15 μL </w:t>
      </w:r>
      <w:r w:rsidR="001071C1" w:rsidRPr="002F1C14">
        <w:rPr>
          <w:color w:val="auto"/>
          <w:lang w:eastAsia="zh-CN"/>
        </w:rPr>
        <w:t xml:space="preserve">of </w:t>
      </w:r>
      <w:r w:rsidR="00553F2C" w:rsidRPr="002F1C14">
        <w:rPr>
          <w:color w:val="auto"/>
          <w:lang w:eastAsia="zh-CN"/>
        </w:rPr>
        <w:t>DC buffer containing 300 mM HEPES (pH 8.0) and 25 mM EDTA</w:t>
      </w:r>
      <w:r w:rsidR="006756B6" w:rsidRPr="002F1C14">
        <w:rPr>
          <w:color w:val="auto"/>
          <w:lang w:eastAsia="zh-CN"/>
        </w:rPr>
        <w:t xml:space="preserve"> into the tube</w:t>
      </w:r>
      <w:r w:rsidR="00553F2C" w:rsidRPr="002F1C14">
        <w:rPr>
          <w:color w:val="auto"/>
          <w:lang w:eastAsia="zh-CN"/>
        </w:rPr>
        <w:t xml:space="preserve">. </w:t>
      </w:r>
    </w:p>
    <w:p w14:paraId="5722A57F" w14:textId="77777777" w:rsidR="0085533B" w:rsidRPr="002F1C14" w:rsidRDefault="0085533B" w:rsidP="00947E59">
      <w:pPr>
        <w:pStyle w:val="NormalWeb"/>
        <w:widowControl/>
        <w:spacing w:before="0" w:beforeAutospacing="0" w:after="0" w:afterAutospacing="0"/>
        <w:rPr>
          <w:color w:val="auto"/>
          <w:lang w:eastAsia="zh-CN"/>
        </w:rPr>
      </w:pPr>
    </w:p>
    <w:p w14:paraId="5EB6C029" w14:textId="3AC1B548" w:rsidR="004C6F89" w:rsidRPr="002F1C14" w:rsidRDefault="00B424E1" w:rsidP="00947E59">
      <w:pPr>
        <w:pStyle w:val="NormalWeb"/>
        <w:widowControl/>
        <w:spacing w:before="0" w:beforeAutospacing="0" w:after="0" w:afterAutospacing="0"/>
        <w:rPr>
          <w:color w:val="auto"/>
          <w:lang w:eastAsia="zh-CN"/>
        </w:rPr>
      </w:pPr>
      <w:r w:rsidRPr="002F1C14">
        <w:rPr>
          <w:color w:val="auto"/>
          <w:lang w:eastAsia="zh-CN"/>
        </w:rPr>
        <w:t>2.4</w:t>
      </w:r>
      <w:r w:rsidR="004C6F89" w:rsidRPr="002F1C14">
        <w:rPr>
          <w:color w:val="auto"/>
          <w:lang w:eastAsia="zh-CN"/>
        </w:rPr>
        <w:t>.2 Heat to denature the RNA at 95 °C for 1 min. Quickly add 5 μL</w:t>
      </w:r>
      <w:r w:rsidR="001071C1" w:rsidRPr="002F1C14">
        <w:rPr>
          <w:color w:val="auto"/>
          <w:lang w:eastAsia="zh-CN"/>
        </w:rPr>
        <w:t xml:space="preserve"> of</w:t>
      </w:r>
      <w:r w:rsidR="004C6F89" w:rsidRPr="002F1C14">
        <w:rPr>
          <w:color w:val="auto"/>
          <w:lang w:eastAsia="zh-CN"/>
        </w:rPr>
        <w:t xml:space="preserve"> NAI stock solution (2 M), </w:t>
      </w:r>
      <w:r w:rsidR="001071C1" w:rsidRPr="002F1C14">
        <w:rPr>
          <w:color w:val="auto"/>
          <w:lang w:eastAsia="zh-CN"/>
        </w:rPr>
        <w:t xml:space="preserve">then </w:t>
      </w:r>
      <w:r w:rsidR="004C6F89" w:rsidRPr="002F1C14">
        <w:rPr>
          <w:color w:val="auto"/>
          <w:lang w:eastAsia="zh-CN"/>
        </w:rPr>
        <w:t>flick twice to mix and put the tube back on to the heating block. Incubate at 95 °C for an</w:t>
      </w:r>
      <w:r w:rsidR="001071C1" w:rsidRPr="002F1C14">
        <w:rPr>
          <w:color w:val="auto"/>
          <w:lang w:eastAsia="zh-CN"/>
        </w:rPr>
        <w:t xml:space="preserve"> additional </w:t>
      </w:r>
      <w:r w:rsidR="004C6F89" w:rsidRPr="002F1C14">
        <w:rPr>
          <w:color w:val="auto"/>
          <w:lang w:eastAsia="zh-CN"/>
        </w:rPr>
        <w:t xml:space="preserve">1 min then </w:t>
      </w:r>
      <w:r w:rsidR="00F9589E" w:rsidRPr="002F1C14">
        <w:rPr>
          <w:color w:val="auto"/>
          <w:lang w:eastAsia="zh-CN"/>
        </w:rPr>
        <w:t xml:space="preserve">immediately </w:t>
      </w:r>
      <w:r w:rsidR="004C6F89" w:rsidRPr="002F1C14">
        <w:rPr>
          <w:color w:val="auto"/>
          <w:lang w:eastAsia="zh-CN"/>
        </w:rPr>
        <w:t>put the tube on ice.</w:t>
      </w:r>
      <w:bookmarkEnd w:id="37"/>
    </w:p>
    <w:p w14:paraId="54217F0E" w14:textId="77777777" w:rsidR="0085533B" w:rsidRPr="002F1C14" w:rsidRDefault="0085533B" w:rsidP="00947E59">
      <w:pPr>
        <w:pStyle w:val="NormalWeb"/>
        <w:widowControl/>
        <w:spacing w:before="0" w:beforeAutospacing="0" w:after="0" w:afterAutospacing="0"/>
        <w:rPr>
          <w:color w:val="auto"/>
          <w:lang w:eastAsia="zh-CN"/>
        </w:rPr>
      </w:pPr>
    </w:p>
    <w:p w14:paraId="7D81A431" w14:textId="0EF35379" w:rsidR="00553F2C" w:rsidRPr="00B777C7" w:rsidRDefault="00B424E1" w:rsidP="00947E59">
      <w:pPr>
        <w:pStyle w:val="NormalWeb"/>
        <w:widowControl/>
        <w:spacing w:before="0" w:beforeAutospacing="0" w:after="0" w:afterAutospacing="0"/>
        <w:rPr>
          <w:color w:val="auto"/>
          <w:lang w:eastAsia="zh-CN"/>
        </w:rPr>
      </w:pPr>
      <w:bookmarkStart w:id="38" w:name="_Hlk528245600"/>
      <w:r w:rsidRPr="002F1C14">
        <w:rPr>
          <w:color w:val="auto"/>
          <w:lang w:eastAsia="zh-CN"/>
        </w:rPr>
        <w:t>2.4</w:t>
      </w:r>
      <w:r w:rsidR="004C6F89" w:rsidRPr="002F1C14">
        <w:rPr>
          <w:color w:val="auto"/>
          <w:lang w:eastAsia="zh-CN"/>
        </w:rPr>
        <w:t xml:space="preserve">.3 Add 0.4 mL </w:t>
      </w:r>
      <w:r w:rsidR="001071C1" w:rsidRPr="002F1C14">
        <w:rPr>
          <w:color w:val="auto"/>
          <w:lang w:eastAsia="zh-CN"/>
        </w:rPr>
        <w:t xml:space="preserve">of </w:t>
      </w:r>
      <w:r w:rsidR="00AA732F">
        <w:rPr>
          <w:color w:val="auto"/>
          <w:lang w:eastAsia="zh-CN"/>
        </w:rPr>
        <w:t>g</w:t>
      </w:r>
      <w:r w:rsidR="00154F9D" w:rsidRPr="002F4FBB">
        <w:rPr>
          <w:color w:val="auto"/>
          <w:lang w:eastAsia="zh-CN"/>
        </w:rPr>
        <w:t>uanidinium thiocyanate</w:t>
      </w:r>
      <w:r w:rsidR="003B0F43" w:rsidRPr="002F1C14">
        <w:rPr>
          <w:color w:val="auto"/>
          <w:lang w:eastAsia="zh-CN"/>
        </w:rPr>
        <w:t>.</w:t>
      </w:r>
      <w:bookmarkEnd w:id="38"/>
      <w:r w:rsidR="00F9589E" w:rsidRPr="002F1C14">
        <w:rPr>
          <w:color w:val="auto"/>
          <w:lang w:eastAsia="zh-CN"/>
        </w:rPr>
        <w:t xml:space="preserve"> </w:t>
      </w:r>
      <w:r w:rsidR="003B0F43" w:rsidRPr="002F1C14">
        <w:rPr>
          <w:color w:val="auto"/>
          <w:lang w:eastAsia="zh-CN"/>
        </w:rPr>
        <w:t>R</w:t>
      </w:r>
      <w:r w:rsidR="004C6F89" w:rsidRPr="002F1C14">
        <w:rPr>
          <w:color w:val="auto"/>
          <w:lang w:eastAsia="zh-CN"/>
        </w:rPr>
        <w:t xml:space="preserve">epeat </w:t>
      </w:r>
      <w:r w:rsidR="001071C1" w:rsidRPr="002F1C14">
        <w:rPr>
          <w:color w:val="auto"/>
          <w:lang w:eastAsia="zh-CN"/>
        </w:rPr>
        <w:t>step</w:t>
      </w:r>
      <w:r w:rsidR="00AC285E" w:rsidRPr="002F1C14">
        <w:rPr>
          <w:color w:val="auto"/>
          <w:lang w:eastAsia="zh-CN"/>
        </w:rPr>
        <w:t>s</w:t>
      </w:r>
      <w:r w:rsidR="001071C1" w:rsidRPr="002F1C14">
        <w:rPr>
          <w:color w:val="auto"/>
          <w:lang w:eastAsia="zh-CN"/>
        </w:rPr>
        <w:t xml:space="preserve"> </w:t>
      </w:r>
      <w:r w:rsidR="004C6F89" w:rsidRPr="002F1C14">
        <w:rPr>
          <w:color w:val="auto"/>
          <w:lang w:eastAsia="zh-CN"/>
        </w:rPr>
        <w:t>2.</w:t>
      </w:r>
      <w:r w:rsidR="00EF543B" w:rsidRPr="002F1C14">
        <w:rPr>
          <w:color w:val="auto"/>
          <w:lang w:eastAsia="zh-CN"/>
        </w:rPr>
        <w:t>3</w:t>
      </w:r>
      <w:r w:rsidR="003B0F43" w:rsidRPr="002F1C14">
        <w:rPr>
          <w:color w:val="auto"/>
          <w:lang w:eastAsia="zh-CN"/>
        </w:rPr>
        <w:t>.1</w:t>
      </w:r>
      <w:r w:rsidR="00AC285E" w:rsidRPr="002F1C14">
        <w:rPr>
          <w:color w:val="auto"/>
          <w:lang w:eastAsia="zh-CN"/>
        </w:rPr>
        <w:t>–</w:t>
      </w:r>
      <w:r w:rsidR="003B0F43" w:rsidRPr="002F1C14">
        <w:rPr>
          <w:color w:val="auto"/>
          <w:lang w:eastAsia="zh-CN"/>
        </w:rPr>
        <w:t>2.3.4</w:t>
      </w:r>
      <w:r w:rsidR="00AC285E" w:rsidRPr="002F1C14">
        <w:rPr>
          <w:color w:val="auto"/>
          <w:lang w:eastAsia="zh-CN"/>
        </w:rPr>
        <w:t>.</w:t>
      </w:r>
    </w:p>
    <w:bookmarkEnd w:id="36"/>
    <w:p w14:paraId="3589BAFA" w14:textId="45906963" w:rsidR="003B0F43" w:rsidRPr="00B777C7" w:rsidRDefault="003B0F43" w:rsidP="00947E59">
      <w:pPr>
        <w:pStyle w:val="NormalWeb"/>
        <w:widowControl/>
        <w:spacing w:before="0" w:beforeAutospacing="0" w:after="0" w:afterAutospacing="0"/>
        <w:rPr>
          <w:color w:val="auto"/>
          <w:lang w:eastAsia="zh-CN"/>
        </w:rPr>
      </w:pPr>
    </w:p>
    <w:p w14:paraId="77C69CC2" w14:textId="5A70BD29" w:rsidR="003B0F43" w:rsidRPr="00B777C7" w:rsidRDefault="003B0F43" w:rsidP="003B0F43">
      <w:pPr>
        <w:pStyle w:val="NormalWeb"/>
        <w:widowControl/>
        <w:spacing w:before="0" w:beforeAutospacing="0" w:after="0" w:afterAutospacing="0"/>
        <w:rPr>
          <w:color w:val="auto"/>
          <w:lang w:eastAsia="zh-CN"/>
        </w:rPr>
      </w:pPr>
      <w:r w:rsidRPr="00B777C7">
        <w:rPr>
          <w:color w:val="auto"/>
          <w:lang w:eastAsia="zh-CN"/>
        </w:rPr>
        <w:t xml:space="preserve">2.4.4 Wash the column with 0.6 mL of 2x RPE buffer (see </w:t>
      </w:r>
      <w:r w:rsidRPr="00B777C7">
        <w:rPr>
          <w:b/>
          <w:color w:val="auto"/>
          <w:lang w:eastAsia="zh-CN"/>
        </w:rPr>
        <w:t>Table of Materials</w:t>
      </w:r>
      <w:r w:rsidRPr="00B777C7">
        <w:rPr>
          <w:color w:val="auto"/>
          <w:lang w:eastAsia="zh-CN"/>
        </w:rPr>
        <w:t xml:space="preserve">) by spinning for 15 s at each step. Dry the column by centrifuging the spin column with an empty collection tube at 12,000 x </w:t>
      </w:r>
      <w:r w:rsidRPr="00B777C7">
        <w:rPr>
          <w:i/>
          <w:color w:val="auto"/>
          <w:lang w:eastAsia="zh-CN"/>
        </w:rPr>
        <w:t>g</w:t>
      </w:r>
      <w:r w:rsidRPr="00B777C7">
        <w:rPr>
          <w:color w:val="auto"/>
          <w:lang w:eastAsia="zh-CN"/>
        </w:rPr>
        <w:t xml:space="preserve"> for 1 min. </w:t>
      </w:r>
    </w:p>
    <w:p w14:paraId="1978B70A" w14:textId="77777777" w:rsidR="003B0F43" w:rsidRPr="00B777C7" w:rsidRDefault="003B0F43" w:rsidP="003B0F43">
      <w:pPr>
        <w:pStyle w:val="NormalWeb"/>
        <w:widowControl/>
        <w:spacing w:before="0" w:beforeAutospacing="0" w:after="0" w:afterAutospacing="0"/>
        <w:rPr>
          <w:color w:val="auto"/>
          <w:lang w:eastAsia="zh-CN"/>
        </w:rPr>
      </w:pPr>
    </w:p>
    <w:p w14:paraId="5027D793" w14:textId="494F5616" w:rsidR="003B0F43" w:rsidRPr="00B777C7" w:rsidRDefault="003B0F43" w:rsidP="003B0F43">
      <w:pPr>
        <w:pStyle w:val="NormalWeb"/>
        <w:widowControl/>
        <w:spacing w:before="0" w:beforeAutospacing="0" w:after="0" w:afterAutospacing="0"/>
        <w:rPr>
          <w:color w:val="auto"/>
          <w:lang w:eastAsia="zh-CN"/>
        </w:rPr>
      </w:pPr>
      <w:r w:rsidRPr="00B777C7">
        <w:rPr>
          <w:color w:val="auto"/>
          <w:lang w:eastAsia="zh-CN"/>
        </w:rPr>
        <w:t xml:space="preserve">2.4.5 Add 32 μL of RNase-free water to the center of the column. Incubate for 1 min. Centrifuge at 12,000 x </w:t>
      </w:r>
      <w:r w:rsidRPr="00B777C7">
        <w:rPr>
          <w:i/>
          <w:color w:val="auto"/>
          <w:lang w:eastAsia="zh-CN"/>
        </w:rPr>
        <w:t>g</w:t>
      </w:r>
      <w:r w:rsidRPr="00B777C7">
        <w:rPr>
          <w:color w:val="auto"/>
          <w:lang w:eastAsia="zh-CN"/>
        </w:rPr>
        <w:t xml:space="preserve"> for 30 s to obtain ~30 μL </w:t>
      </w:r>
      <w:r w:rsidR="00AC285E" w:rsidRPr="00B777C7">
        <w:rPr>
          <w:color w:val="auto"/>
          <w:lang w:eastAsia="zh-CN"/>
        </w:rPr>
        <w:t xml:space="preserve">of </w:t>
      </w:r>
      <w:r w:rsidRPr="00B777C7">
        <w:rPr>
          <w:color w:val="auto"/>
          <w:lang w:eastAsia="zh-CN"/>
        </w:rPr>
        <w:t>recovered DC RNA solution.</w:t>
      </w:r>
    </w:p>
    <w:p w14:paraId="3C0937A3" w14:textId="77777777" w:rsidR="0085533B" w:rsidRPr="00B777C7" w:rsidRDefault="0085533B" w:rsidP="00947E59">
      <w:pPr>
        <w:pStyle w:val="NormalWeb"/>
        <w:widowControl/>
        <w:spacing w:before="0" w:beforeAutospacing="0" w:after="0" w:afterAutospacing="0"/>
        <w:rPr>
          <w:color w:val="auto"/>
          <w:lang w:eastAsia="zh-CN"/>
        </w:rPr>
      </w:pPr>
    </w:p>
    <w:p w14:paraId="7AE67DD9" w14:textId="2A79477D" w:rsidR="000A7D62" w:rsidRPr="00B777C7" w:rsidRDefault="00771D3E" w:rsidP="00947E59">
      <w:pPr>
        <w:pStyle w:val="NormalWeb"/>
        <w:widowControl/>
        <w:spacing w:before="0" w:beforeAutospacing="0" w:after="0" w:afterAutospacing="0"/>
        <w:rPr>
          <w:b/>
          <w:color w:val="auto"/>
          <w:lang w:eastAsia="zh-CN"/>
        </w:rPr>
      </w:pPr>
      <w:bookmarkStart w:id="39" w:name="_Hlk528245626"/>
      <w:bookmarkStart w:id="40" w:name="_Hlk528607989"/>
      <w:r w:rsidRPr="002F1C14">
        <w:rPr>
          <w:b/>
          <w:color w:val="auto"/>
          <w:lang w:eastAsia="zh-CN"/>
        </w:rPr>
        <w:t>2.</w:t>
      </w:r>
      <w:r w:rsidR="00B424E1" w:rsidRPr="002F1C14">
        <w:rPr>
          <w:b/>
          <w:color w:val="auto"/>
          <w:lang w:eastAsia="zh-CN"/>
        </w:rPr>
        <w:t>5</w:t>
      </w:r>
      <w:r w:rsidR="000A7D62" w:rsidRPr="002F1C14">
        <w:rPr>
          <w:color w:val="auto"/>
          <w:lang w:eastAsia="zh-CN"/>
        </w:rPr>
        <w:t xml:space="preserve"> </w:t>
      </w:r>
      <w:r w:rsidR="00084566" w:rsidRPr="002F1C14">
        <w:rPr>
          <w:b/>
          <w:color w:val="auto"/>
          <w:lang w:eastAsia="zh-CN"/>
        </w:rPr>
        <w:t>Primer extension</w:t>
      </w:r>
    </w:p>
    <w:p w14:paraId="309A6FA4" w14:textId="77777777" w:rsidR="0085533B" w:rsidRPr="00B777C7" w:rsidRDefault="0085533B" w:rsidP="00947E59">
      <w:pPr>
        <w:pStyle w:val="NormalWeb"/>
        <w:widowControl/>
        <w:spacing w:before="0" w:beforeAutospacing="0" w:after="0" w:afterAutospacing="0"/>
        <w:rPr>
          <w:color w:val="auto"/>
          <w:lang w:eastAsia="zh-CN"/>
        </w:rPr>
      </w:pPr>
    </w:p>
    <w:p w14:paraId="300B472B" w14:textId="2F989C38" w:rsidR="009765C2" w:rsidRPr="00B777C7" w:rsidRDefault="00B424E1" w:rsidP="00947E59">
      <w:pPr>
        <w:pStyle w:val="NormalWeb"/>
        <w:widowControl/>
        <w:spacing w:before="0" w:beforeAutospacing="0" w:after="0" w:afterAutospacing="0"/>
        <w:rPr>
          <w:color w:val="auto"/>
          <w:lang w:eastAsia="zh-CN"/>
        </w:rPr>
      </w:pPr>
      <w:bookmarkStart w:id="41" w:name="_Hlk528245960"/>
      <w:r w:rsidRPr="002F1C14">
        <w:rPr>
          <w:color w:val="auto"/>
          <w:lang w:eastAsia="zh-CN"/>
        </w:rPr>
        <w:t>2.5</w:t>
      </w:r>
      <w:r w:rsidR="009765C2" w:rsidRPr="002F1C14">
        <w:rPr>
          <w:color w:val="auto"/>
          <w:lang w:eastAsia="zh-CN"/>
        </w:rPr>
        <w:t xml:space="preserve">.1 </w:t>
      </w:r>
      <w:bookmarkStart w:id="42" w:name="_Hlk528245896"/>
      <w:r w:rsidR="009765C2" w:rsidRPr="002F1C14">
        <w:rPr>
          <w:color w:val="auto"/>
          <w:lang w:eastAsia="zh-CN"/>
        </w:rPr>
        <w:t xml:space="preserve">Normalize the RNA solution </w:t>
      </w:r>
      <w:r w:rsidR="003B0F43" w:rsidRPr="002F1C14">
        <w:rPr>
          <w:color w:val="auto"/>
          <w:lang w:eastAsia="zh-CN"/>
        </w:rPr>
        <w:t xml:space="preserve">from 2.3.7 and 2.4.5 </w:t>
      </w:r>
      <w:r w:rsidR="009765C2" w:rsidRPr="002F1C14">
        <w:rPr>
          <w:color w:val="auto"/>
          <w:lang w:eastAsia="zh-CN"/>
        </w:rPr>
        <w:t>into 0.5 μg/μL</w:t>
      </w:r>
      <w:r w:rsidR="005F5798" w:rsidRPr="002F1C14">
        <w:rPr>
          <w:color w:val="auto"/>
          <w:lang w:eastAsia="zh-CN"/>
        </w:rPr>
        <w:t xml:space="preserve"> with RNase-free water</w:t>
      </w:r>
      <w:r w:rsidR="009765C2" w:rsidRPr="002F1C14">
        <w:rPr>
          <w:color w:val="auto"/>
          <w:lang w:eastAsia="zh-CN"/>
        </w:rPr>
        <w:t>.</w:t>
      </w:r>
      <w:bookmarkEnd w:id="41"/>
      <w:r w:rsidR="009765C2" w:rsidRPr="002F1C14">
        <w:rPr>
          <w:color w:val="auto"/>
          <w:lang w:eastAsia="zh-CN"/>
        </w:rPr>
        <w:t xml:space="preserve"> </w:t>
      </w:r>
      <w:r w:rsidR="009765C2" w:rsidRPr="00B777C7">
        <w:rPr>
          <w:color w:val="auto"/>
          <w:lang w:eastAsia="zh-CN"/>
        </w:rPr>
        <w:t>Freshly prepare 30 mM MnCl</w:t>
      </w:r>
      <w:r w:rsidR="009765C2" w:rsidRPr="00B777C7">
        <w:rPr>
          <w:color w:val="auto"/>
          <w:vertAlign w:val="subscript"/>
          <w:lang w:eastAsia="zh-CN"/>
        </w:rPr>
        <w:t>2</w:t>
      </w:r>
      <w:r w:rsidR="009765C2" w:rsidRPr="00B777C7">
        <w:rPr>
          <w:color w:val="auto"/>
          <w:lang w:eastAsia="zh-CN"/>
        </w:rPr>
        <w:t xml:space="preserve"> solution from MnCl</w:t>
      </w:r>
      <w:r w:rsidR="009765C2" w:rsidRPr="00B777C7">
        <w:rPr>
          <w:color w:val="auto"/>
          <w:vertAlign w:val="subscript"/>
          <w:lang w:eastAsia="zh-CN"/>
        </w:rPr>
        <w:t>2</w:t>
      </w:r>
      <w:r w:rsidR="009765C2" w:rsidRPr="00B777C7">
        <w:rPr>
          <w:color w:val="auto"/>
          <w:lang w:eastAsia="zh-CN"/>
        </w:rPr>
        <w:t>∙4H</w:t>
      </w:r>
      <w:r w:rsidR="009765C2" w:rsidRPr="00B777C7">
        <w:rPr>
          <w:color w:val="auto"/>
          <w:vertAlign w:val="subscript"/>
          <w:lang w:eastAsia="zh-CN"/>
        </w:rPr>
        <w:t>2</w:t>
      </w:r>
      <w:r w:rsidR="009765C2" w:rsidRPr="00B777C7">
        <w:rPr>
          <w:color w:val="auto"/>
          <w:lang w:eastAsia="zh-CN"/>
        </w:rPr>
        <w:t xml:space="preserve">O powder. </w:t>
      </w:r>
      <w:bookmarkEnd w:id="42"/>
    </w:p>
    <w:bookmarkEnd w:id="39"/>
    <w:p w14:paraId="20448FA6" w14:textId="77777777" w:rsidR="0085533B" w:rsidRPr="002F1C14" w:rsidRDefault="0085533B" w:rsidP="00947E59">
      <w:pPr>
        <w:pStyle w:val="NormalWeb"/>
        <w:widowControl/>
        <w:spacing w:before="0" w:beforeAutospacing="0" w:after="0" w:afterAutospacing="0"/>
        <w:rPr>
          <w:color w:val="auto"/>
          <w:lang w:eastAsia="zh-CN"/>
        </w:rPr>
      </w:pPr>
    </w:p>
    <w:p w14:paraId="08F2E855" w14:textId="4547E7D6" w:rsidR="009765C2" w:rsidRPr="00B777C7" w:rsidRDefault="00B424E1" w:rsidP="00947E59">
      <w:pPr>
        <w:pStyle w:val="NormalWeb"/>
        <w:widowControl/>
        <w:spacing w:before="0" w:beforeAutospacing="0" w:after="0" w:afterAutospacing="0"/>
        <w:rPr>
          <w:color w:val="auto"/>
          <w:lang w:eastAsia="zh-CN"/>
        </w:rPr>
      </w:pPr>
      <w:bookmarkStart w:id="43" w:name="_Hlk528246209"/>
      <w:r w:rsidRPr="002F1C14">
        <w:rPr>
          <w:color w:val="auto"/>
          <w:lang w:eastAsia="zh-CN"/>
        </w:rPr>
        <w:t>2.5</w:t>
      </w:r>
      <w:r w:rsidR="009765C2" w:rsidRPr="002F1C14">
        <w:rPr>
          <w:color w:val="auto"/>
          <w:lang w:eastAsia="zh-CN"/>
        </w:rPr>
        <w:t>.2</w:t>
      </w:r>
      <w:r w:rsidR="00E62E73" w:rsidRPr="002F1C14">
        <w:rPr>
          <w:color w:val="auto"/>
          <w:lang w:eastAsia="zh-CN"/>
        </w:rPr>
        <w:t xml:space="preserve"> Transfer 9</w:t>
      </w:r>
      <w:r w:rsidR="009765C2" w:rsidRPr="002F1C14">
        <w:rPr>
          <w:color w:val="auto"/>
          <w:lang w:eastAsia="zh-CN"/>
        </w:rPr>
        <w:t xml:space="preserve"> μL</w:t>
      </w:r>
      <w:r w:rsidR="001071C1" w:rsidRPr="002F1C14">
        <w:rPr>
          <w:color w:val="auto"/>
          <w:lang w:eastAsia="zh-CN"/>
        </w:rPr>
        <w:t xml:space="preserve"> of</w:t>
      </w:r>
      <w:r w:rsidR="009765C2" w:rsidRPr="002F1C14">
        <w:rPr>
          <w:color w:val="auto"/>
          <w:lang w:eastAsia="zh-CN"/>
        </w:rPr>
        <w:t xml:space="preserve"> RNA solution for each sample into a PCR strip. Add 1 μL </w:t>
      </w:r>
      <w:r w:rsidR="001071C1" w:rsidRPr="002F1C14">
        <w:rPr>
          <w:color w:val="auto"/>
          <w:lang w:eastAsia="zh-CN"/>
        </w:rPr>
        <w:t xml:space="preserve">of </w:t>
      </w:r>
      <w:r w:rsidR="009765C2" w:rsidRPr="002F1C14">
        <w:rPr>
          <w:color w:val="auto"/>
          <w:lang w:eastAsia="zh-CN"/>
        </w:rPr>
        <w:t xml:space="preserve">10 mM dNTP and 1 μL </w:t>
      </w:r>
      <w:r w:rsidR="001071C1" w:rsidRPr="002F1C14">
        <w:rPr>
          <w:color w:val="auto"/>
          <w:lang w:eastAsia="zh-CN"/>
        </w:rPr>
        <w:t xml:space="preserve">of </w:t>
      </w:r>
      <w:r w:rsidR="009765C2" w:rsidRPr="002F1C14">
        <w:rPr>
          <w:color w:val="auto"/>
          <w:lang w:eastAsia="zh-CN"/>
        </w:rPr>
        <w:t xml:space="preserve">2 μM gene-specific primer (GSP) in each tube. Pipette up and down four times to mix. Incubate at 65 °C for 5 min in a thermal cycler and </w:t>
      </w:r>
      <w:r w:rsidR="00E62E73" w:rsidRPr="002F1C14">
        <w:rPr>
          <w:color w:val="auto"/>
          <w:lang w:eastAsia="zh-CN"/>
        </w:rPr>
        <w:t>put on ice for &gt;1 min.</w:t>
      </w:r>
      <w:r w:rsidR="00E62E73" w:rsidRPr="00B777C7">
        <w:rPr>
          <w:color w:val="auto"/>
          <w:lang w:eastAsia="zh-CN"/>
        </w:rPr>
        <w:t xml:space="preserve"> </w:t>
      </w:r>
    </w:p>
    <w:p w14:paraId="0B1C951F" w14:textId="77777777" w:rsidR="0085533B" w:rsidRPr="00B777C7" w:rsidRDefault="0085533B" w:rsidP="00947E59">
      <w:pPr>
        <w:pStyle w:val="NormalWeb"/>
        <w:widowControl/>
        <w:spacing w:before="0" w:beforeAutospacing="0" w:after="0" w:afterAutospacing="0"/>
        <w:rPr>
          <w:color w:val="auto"/>
          <w:lang w:eastAsia="zh-CN"/>
        </w:rPr>
      </w:pPr>
    </w:p>
    <w:p w14:paraId="20400578" w14:textId="151181D9" w:rsidR="00E432E3" w:rsidRPr="00B777C7" w:rsidRDefault="00EB1B7C" w:rsidP="00947E59">
      <w:pPr>
        <w:pStyle w:val="NormalWeb"/>
        <w:widowControl/>
        <w:spacing w:before="0" w:beforeAutospacing="0" w:after="0" w:afterAutospacing="0"/>
        <w:rPr>
          <w:color w:val="auto"/>
          <w:lang w:eastAsia="zh-CN"/>
        </w:rPr>
      </w:pPr>
      <w:r w:rsidRPr="00B777C7">
        <w:rPr>
          <w:color w:val="auto"/>
          <w:lang w:eastAsia="zh-CN"/>
        </w:rPr>
        <w:t>NOTE:</w:t>
      </w:r>
      <w:r w:rsidR="00084566" w:rsidRPr="00B777C7">
        <w:rPr>
          <w:color w:val="auto"/>
          <w:lang w:eastAsia="zh-CN"/>
        </w:rPr>
        <w:t xml:space="preserve"> </w:t>
      </w:r>
      <w:r w:rsidR="00E432E3" w:rsidRPr="00B777C7">
        <w:rPr>
          <w:color w:val="auto"/>
          <w:lang w:eastAsia="zh-CN"/>
        </w:rPr>
        <w:t xml:space="preserve">Alternatively, </w:t>
      </w:r>
      <w:r w:rsidR="00084566" w:rsidRPr="00B777C7">
        <w:rPr>
          <w:color w:val="auto"/>
          <w:lang w:eastAsia="zh-CN"/>
        </w:rPr>
        <w:t>1 μL</w:t>
      </w:r>
      <w:r w:rsidR="001071C1" w:rsidRPr="00B777C7">
        <w:rPr>
          <w:color w:val="auto"/>
          <w:lang w:eastAsia="zh-CN"/>
        </w:rPr>
        <w:t xml:space="preserve"> of a</w:t>
      </w:r>
      <w:r w:rsidR="00084566" w:rsidRPr="00B777C7">
        <w:rPr>
          <w:color w:val="auto"/>
          <w:lang w:eastAsia="zh-CN"/>
        </w:rPr>
        <w:t xml:space="preserve"> random </w:t>
      </w:r>
      <w:proofErr w:type="spellStart"/>
      <w:r w:rsidR="00E432E3" w:rsidRPr="00B777C7">
        <w:rPr>
          <w:color w:val="auto"/>
          <w:lang w:eastAsia="zh-CN"/>
        </w:rPr>
        <w:t>nonamer</w:t>
      </w:r>
      <w:proofErr w:type="spellEnd"/>
      <w:r w:rsidR="00E432E3" w:rsidRPr="00B777C7">
        <w:rPr>
          <w:color w:val="auto"/>
          <w:lang w:eastAsia="zh-CN"/>
        </w:rPr>
        <w:t xml:space="preserve"> </w:t>
      </w:r>
      <w:r w:rsidR="00084566" w:rsidRPr="00B777C7">
        <w:rPr>
          <w:color w:val="auto"/>
          <w:lang w:eastAsia="zh-CN"/>
        </w:rPr>
        <w:t>can be used in substitution of GSP</w:t>
      </w:r>
      <w:r w:rsidR="00E432E3" w:rsidRPr="00B777C7">
        <w:rPr>
          <w:color w:val="auto"/>
          <w:lang w:eastAsia="zh-CN"/>
        </w:rPr>
        <w:t>.</w:t>
      </w:r>
    </w:p>
    <w:p w14:paraId="44DC7BCD" w14:textId="77777777" w:rsidR="0085533B" w:rsidRPr="00B777C7" w:rsidRDefault="0085533B" w:rsidP="00947E59">
      <w:pPr>
        <w:pStyle w:val="NormalWeb"/>
        <w:widowControl/>
        <w:spacing w:before="0" w:beforeAutospacing="0" w:after="0" w:afterAutospacing="0"/>
        <w:rPr>
          <w:color w:val="auto"/>
          <w:lang w:eastAsia="zh-CN"/>
        </w:rPr>
      </w:pPr>
    </w:p>
    <w:p w14:paraId="21A3D2ED" w14:textId="5E16B7A4" w:rsidR="00E62E73" w:rsidRPr="00B777C7" w:rsidRDefault="00B424E1" w:rsidP="00947E59">
      <w:pPr>
        <w:pStyle w:val="NormalWeb"/>
        <w:widowControl/>
        <w:spacing w:before="0" w:beforeAutospacing="0" w:after="0" w:afterAutospacing="0"/>
        <w:rPr>
          <w:color w:val="auto"/>
          <w:lang w:eastAsia="zh-CN"/>
        </w:rPr>
      </w:pPr>
      <w:r w:rsidRPr="002F1C14">
        <w:rPr>
          <w:color w:val="auto"/>
          <w:lang w:eastAsia="zh-CN"/>
        </w:rPr>
        <w:t>2.5</w:t>
      </w:r>
      <w:r w:rsidR="009765C2" w:rsidRPr="002F1C14">
        <w:rPr>
          <w:color w:val="auto"/>
          <w:lang w:eastAsia="zh-CN"/>
        </w:rPr>
        <w:t>.</w:t>
      </w:r>
      <w:r w:rsidR="00E62E73" w:rsidRPr="002F1C14">
        <w:rPr>
          <w:color w:val="auto"/>
          <w:lang w:eastAsia="zh-CN"/>
        </w:rPr>
        <w:t>3</w:t>
      </w:r>
      <w:r w:rsidR="009765C2" w:rsidRPr="002F1C14">
        <w:rPr>
          <w:color w:val="auto"/>
          <w:lang w:eastAsia="zh-CN"/>
        </w:rPr>
        <w:t xml:space="preserve"> In each </w:t>
      </w:r>
      <w:r w:rsidR="00E62E73" w:rsidRPr="002F1C14">
        <w:rPr>
          <w:color w:val="auto"/>
          <w:lang w:eastAsia="zh-CN"/>
        </w:rPr>
        <w:t>PCR tube</w:t>
      </w:r>
      <w:r w:rsidR="009765C2" w:rsidRPr="002F1C14">
        <w:rPr>
          <w:color w:val="auto"/>
          <w:lang w:eastAsia="zh-CN"/>
        </w:rPr>
        <w:t>, a</w:t>
      </w:r>
      <w:r w:rsidR="00771D3E" w:rsidRPr="002F1C14">
        <w:rPr>
          <w:color w:val="auto"/>
          <w:lang w:eastAsia="zh-CN"/>
        </w:rPr>
        <w:t xml:space="preserve">dd </w:t>
      </w:r>
      <w:r w:rsidR="00E62E73" w:rsidRPr="002F1C14">
        <w:rPr>
          <w:color w:val="auto"/>
          <w:lang w:eastAsia="zh-CN"/>
        </w:rPr>
        <w:t xml:space="preserve">a mixture of </w:t>
      </w:r>
      <w:r w:rsidR="009765C2" w:rsidRPr="002F1C14">
        <w:rPr>
          <w:color w:val="auto"/>
          <w:lang w:eastAsia="zh-CN"/>
        </w:rPr>
        <w:t xml:space="preserve">2 μL </w:t>
      </w:r>
      <w:r w:rsidR="001071C1" w:rsidRPr="002F1C14">
        <w:rPr>
          <w:color w:val="auto"/>
          <w:lang w:eastAsia="zh-CN"/>
        </w:rPr>
        <w:t xml:space="preserve">of </w:t>
      </w:r>
      <w:r w:rsidR="009765C2" w:rsidRPr="002F1C14">
        <w:rPr>
          <w:color w:val="auto"/>
          <w:lang w:eastAsia="zh-CN"/>
        </w:rPr>
        <w:t>10</w:t>
      </w:r>
      <w:r w:rsidR="001071C1" w:rsidRPr="002F1C14">
        <w:rPr>
          <w:color w:val="auto"/>
          <w:lang w:eastAsia="zh-CN"/>
        </w:rPr>
        <w:t>x</w:t>
      </w:r>
      <w:r w:rsidR="009765C2" w:rsidRPr="002F1C14">
        <w:rPr>
          <w:color w:val="auto"/>
          <w:lang w:eastAsia="zh-CN"/>
        </w:rPr>
        <w:t xml:space="preserve"> RT buffer </w:t>
      </w:r>
      <w:r w:rsidR="00771D3E" w:rsidRPr="002F1C14">
        <w:rPr>
          <w:color w:val="auto"/>
          <w:lang w:eastAsia="zh-CN"/>
        </w:rPr>
        <w:t>(</w:t>
      </w:r>
      <w:r w:rsidR="00F9589E" w:rsidRPr="002F1C14">
        <w:rPr>
          <w:color w:val="auto"/>
          <w:lang w:eastAsia="zh-CN"/>
        </w:rPr>
        <w:t xml:space="preserve">see </w:t>
      </w:r>
      <w:r w:rsidR="00CF7FB3" w:rsidRPr="002F1C14">
        <w:rPr>
          <w:b/>
          <w:color w:val="auto"/>
          <w:lang w:eastAsia="zh-CN"/>
        </w:rPr>
        <w:t>Table of Materials</w:t>
      </w:r>
      <w:r w:rsidR="00771D3E" w:rsidRPr="002F1C14">
        <w:rPr>
          <w:color w:val="auto"/>
          <w:lang w:eastAsia="zh-CN"/>
        </w:rPr>
        <w:t>)</w:t>
      </w:r>
      <w:r w:rsidR="009765C2" w:rsidRPr="002F1C14">
        <w:rPr>
          <w:color w:val="auto"/>
          <w:lang w:eastAsia="zh-CN"/>
        </w:rPr>
        <w:t>, 4 μL</w:t>
      </w:r>
      <w:r w:rsidR="001071C1" w:rsidRPr="002F1C14">
        <w:rPr>
          <w:color w:val="auto"/>
          <w:lang w:eastAsia="zh-CN"/>
        </w:rPr>
        <w:t xml:space="preserve"> of</w:t>
      </w:r>
      <w:r w:rsidR="009765C2" w:rsidRPr="002F1C14">
        <w:rPr>
          <w:color w:val="auto"/>
          <w:lang w:eastAsia="zh-CN"/>
        </w:rPr>
        <w:t xml:space="preserve"> </w:t>
      </w:r>
      <w:r w:rsidR="00E62E73" w:rsidRPr="002F1C14">
        <w:rPr>
          <w:color w:val="auto"/>
          <w:lang w:eastAsia="zh-CN"/>
        </w:rPr>
        <w:t>30 mM MnCl</w:t>
      </w:r>
      <w:r w:rsidR="00E62E73" w:rsidRPr="002F1C14">
        <w:rPr>
          <w:color w:val="auto"/>
          <w:vertAlign w:val="subscript"/>
          <w:lang w:eastAsia="zh-CN"/>
        </w:rPr>
        <w:t>2</w:t>
      </w:r>
      <w:r w:rsidR="001071C1" w:rsidRPr="002F1C14">
        <w:rPr>
          <w:color w:val="auto"/>
          <w:lang w:eastAsia="zh-CN"/>
        </w:rPr>
        <w:t>,</w:t>
      </w:r>
      <w:r w:rsidR="00E62E73" w:rsidRPr="002F1C14">
        <w:rPr>
          <w:color w:val="auto"/>
          <w:lang w:eastAsia="zh-CN"/>
        </w:rPr>
        <w:t xml:space="preserve"> and 2 μL </w:t>
      </w:r>
      <w:r w:rsidR="001071C1" w:rsidRPr="002F1C14">
        <w:rPr>
          <w:color w:val="auto"/>
          <w:lang w:eastAsia="zh-CN"/>
        </w:rPr>
        <w:t xml:space="preserve">of </w:t>
      </w:r>
      <w:r w:rsidR="00E62E73" w:rsidRPr="002F1C14">
        <w:rPr>
          <w:color w:val="auto"/>
          <w:lang w:eastAsia="zh-CN"/>
        </w:rPr>
        <w:t xml:space="preserve">100 mM DTT. Pipette up and down </w:t>
      </w:r>
      <w:r w:rsidR="001E0035" w:rsidRPr="002F1C14">
        <w:rPr>
          <w:color w:val="auto"/>
          <w:lang w:eastAsia="zh-CN"/>
        </w:rPr>
        <w:t>4x</w:t>
      </w:r>
      <w:r w:rsidR="00E62E73" w:rsidRPr="002F1C14">
        <w:rPr>
          <w:color w:val="auto"/>
          <w:lang w:eastAsia="zh-CN"/>
        </w:rPr>
        <w:t xml:space="preserve"> to mix. Incubate at 42 °C for 2 min.</w:t>
      </w:r>
      <w:r w:rsidR="00CF7FB3" w:rsidRPr="00B777C7">
        <w:rPr>
          <w:color w:val="auto"/>
          <w:lang w:eastAsia="zh-CN"/>
        </w:rPr>
        <w:t xml:space="preserve"> </w:t>
      </w:r>
    </w:p>
    <w:p w14:paraId="2ECDE465" w14:textId="77777777" w:rsidR="0085533B" w:rsidRPr="002F1C14" w:rsidRDefault="0085533B" w:rsidP="00947E59">
      <w:pPr>
        <w:pStyle w:val="NormalWeb"/>
        <w:widowControl/>
        <w:spacing w:before="0" w:beforeAutospacing="0" w:after="0" w:afterAutospacing="0"/>
        <w:rPr>
          <w:color w:val="auto"/>
          <w:lang w:eastAsia="zh-CN"/>
        </w:rPr>
      </w:pPr>
    </w:p>
    <w:p w14:paraId="41570903" w14:textId="155324D3" w:rsidR="00771D3E" w:rsidRPr="00CF7FB3" w:rsidRDefault="00B424E1" w:rsidP="00947E59">
      <w:pPr>
        <w:pStyle w:val="NormalWeb"/>
        <w:widowControl/>
        <w:spacing w:before="0" w:beforeAutospacing="0" w:after="0" w:afterAutospacing="0"/>
        <w:rPr>
          <w:color w:val="auto"/>
          <w:lang w:eastAsia="zh-CN"/>
        </w:rPr>
      </w:pPr>
      <w:bookmarkStart w:id="44" w:name="_Hlk528245989"/>
      <w:r w:rsidRPr="002F1C14">
        <w:rPr>
          <w:color w:val="auto"/>
          <w:lang w:eastAsia="zh-CN"/>
        </w:rPr>
        <w:t>2.5</w:t>
      </w:r>
      <w:r w:rsidR="00E62E73" w:rsidRPr="002F1C14">
        <w:rPr>
          <w:color w:val="auto"/>
          <w:lang w:eastAsia="zh-CN"/>
        </w:rPr>
        <w:t xml:space="preserve">.4 Add 1 μL </w:t>
      </w:r>
      <w:r w:rsidR="001071C1" w:rsidRPr="002F1C14">
        <w:rPr>
          <w:color w:val="auto"/>
          <w:lang w:eastAsia="zh-CN"/>
        </w:rPr>
        <w:t>of</w:t>
      </w:r>
      <w:r w:rsidR="00E62E73" w:rsidRPr="002F1C14">
        <w:rPr>
          <w:color w:val="auto"/>
          <w:lang w:eastAsia="zh-CN"/>
        </w:rPr>
        <w:t xml:space="preserve"> reverse transcriptase</w:t>
      </w:r>
      <w:r w:rsidR="007A545E" w:rsidRPr="002F1C14">
        <w:rPr>
          <w:color w:val="auto"/>
          <w:lang w:eastAsia="zh-CN"/>
        </w:rPr>
        <w:t xml:space="preserve"> (see </w:t>
      </w:r>
      <w:r w:rsidR="007A545E" w:rsidRPr="002F1C14">
        <w:rPr>
          <w:b/>
          <w:color w:val="auto"/>
          <w:lang w:eastAsia="zh-CN"/>
        </w:rPr>
        <w:t>Table of Materials</w:t>
      </w:r>
      <w:r w:rsidR="007A545E" w:rsidRPr="002F1C14">
        <w:rPr>
          <w:color w:val="auto"/>
          <w:lang w:eastAsia="zh-CN"/>
        </w:rPr>
        <w:t>)</w:t>
      </w:r>
      <w:r w:rsidR="00E62E73" w:rsidRPr="002F1C14">
        <w:rPr>
          <w:color w:val="auto"/>
          <w:lang w:eastAsia="zh-CN"/>
        </w:rPr>
        <w:t xml:space="preserve">. Pipette up and down </w:t>
      </w:r>
      <w:r w:rsidR="00713042" w:rsidRPr="002F1C14">
        <w:rPr>
          <w:color w:val="auto"/>
          <w:lang w:eastAsia="zh-CN"/>
        </w:rPr>
        <w:t>4x</w:t>
      </w:r>
      <w:r w:rsidR="00E62E73" w:rsidRPr="002F1C14">
        <w:rPr>
          <w:color w:val="auto"/>
          <w:lang w:eastAsia="zh-CN"/>
        </w:rPr>
        <w:t xml:space="preserve"> to mix. Incubate at 42 °C in a thermal cycler for 3 </w:t>
      </w:r>
      <w:r w:rsidR="006028D1" w:rsidRPr="002F1C14">
        <w:rPr>
          <w:color w:val="auto"/>
          <w:lang w:eastAsia="zh-CN"/>
        </w:rPr>
        <w:t>h.</w:t>
      </w:r>
      <w:r w:rsidR="006028D1" w:rsidRPr="00CF7FB3">
        <w:rPr>
          <w:rFonts w:hint="eastAsia"/>
          <w:color w:val="auto"/>
          <w:lang w:eastAsia="zh-CN"/>
        </w:rPr>
        <w:t xml:space="preserve"> </w:t>
      </w:r>
    </w:p>
    <w:bookmarkEnd w:id="2"/>
    <w:bookmarkEnd w:id="40"/>
    <w:bookmarkEnd w:id="43"/>
    <w:p w14:paraId="63E41207" w14:textId="77777777" w:rsidR="0085533B" w:rsidRPr="00CF7FB3" w:rsidRDefault="0085533B" w:rsidP="00947E59">
      <w:pPr>
        <w:pStyle w:val="NormalWeb"/>
        <w:widowControl/>
        <w:spacing w:before="0" w:beforeAutospacing="0" w:after="0" w:afterAutospacing="0"/>
        <w:rPr>
          <w:color w:val="auto"/>
          <w:lang w:eastAsia="zh-CN"/>
        </w:rPr>
      </w:pPr>
    </w:p>
    <w:p w14:paraId="6DFCE46C" w14:textId="239DEB59" w:rsidR="006028D1" w:rsidRPr="00CF7FB3" w:rsidRDefault="00B424E1" w:rsidP="00947E59">
      <w:pPr>
        <w:pStyle w:val="NormalWeb"/>
        <w:widowControl/>
        <w:spacing w:before="0" w:beforeAutospacing="0" w:after="0" w:afterAutospacing="0"/>
        <w:rPr>
          <w:b/>
          <w:color w:val="auto"/>
          <w:lang w:eastAsia="zh-CN"/>
        </w:rPr>
      </w:pPr>
      <w:r w:rsidRPr="00CB368C">
        <w:rPr>
          <w:b/>
          <w:color w:val="auto"/>
          <w:lang w:eastAsia="zh-CN"/>
        </w:rPr>
        <w:t>2.6</w:t>
      </w:r>
      <w:r w:rsidR="006028D1" w:rsidRPr="00CB368C">
        <w:rPr>
          <w:b/>
          <w:color w:val="auto"/>
          <w:lang w:eastAsia="zh-CN"/>
        </w:rPr>
        <w:t xml:space="preserve"> Library preparation</w:t>
      </w:r>
      <w:r w:rsidR="00402435" w:rsidRPr="00CB368C">
        <w:rPr>
          <w:b/>
          <w:color w:val="auto"/>
          <w:lang w:eastAsia="zh-CN"/>
        </w:rPr>
        <w:t xml:space="preserve"> and </w:t>
      </w:r>
      <w:r w:rsidR="00006DD3" w:rsidRPr="00CB368C">
        <w:rPr>
          <w:b/>
          <w:color w:val="auto"/>
          <w:lang w:eastAsia="zh-CN"/>
        </w:rPr>
        <w:t>next-generation</w:t>
      </w:r>
      <w:r w:rsidR="00402435" w:rsidRPr="00CB368C">
        <w:rPr>
          <w:b/>
          <w:color w:val="auto"/>
          <w:lang w:eastAsia="zh-CN"/>
        </w:rPr>
        <w:t xml:space="preserve"> sequencing</w:t>
      </w:r>
    </w:p>
    <w:bookmarkEnd w:id="44"/>
    <w:p w14:paraId="6A502708" w14:textId="77777777" w:rsidR="0085533B" w:rsidRPr="00DF5917" w:rsidRDefault="0085533B" w:rsidP="00947E59">
      <w:pPr>
        <w:pStyle w:val="NormalWeb"/>
        <w:widowControl/>
        <w:spacing w:before="0" w:beforeAutospacing="0" w:after="0" w:afterAutospacing="0"/>
        <w:rPr>
          <w:color w:val="auto"/>
          <w:lang w:eastAsia="zh-CN"/>
        </w:rPr>
      </w:pPr>
    </w:p>
    <w:p w14:paraId="7CFF843E" w14:textId="6D89C781" w:rsidR="006028D1" w:rsidRPr="001071C1" w:rsidRDefault="00B424E1" w:rsidP="00947E59">
      <w:pPr>
        <w:pStyle w:val="NormalWeb"/>
        <w:widowControl/>
        <w:spacing w:before="0" w:beforeAutospacing="0" w:after="0" w:afterAutospacing="0"/>
        <w:rPr>
          <w:color w:val="auto"/>
          <w:lang w:eastAsia="zh-CN"/>
        </w:rPr>
      </w:pPr>
      <w:r w:rsidRPr="00DF5917">
        <w:rPr>
          <w:color w:val="auto"/>
          <w:lang w:eastAsia="zh-CN"/>
        </w:rPr>
        <w:t>2.6</w:t>
      </w:r>
      <w:r w:rsidR="006028D1" w:rsidRPr="00DF5917">
        <w:rPr>
          <w:color w:val="auto"/>
          <w:lang w:eastAsia="zh-CN"/>
        </w:rPr>
        <w:t>.1</w:t>
      </w:r>
      <w:r w:rsidR="006028D1" w:rsidRPr="001071C1">
        <w:rPr>
          <w:color w:val="auto"/>
          <w:lang w:eastAsia="zh-CN"/>
        </w:rPr>
        <w:t xml:space="preserve"> Set up a PCR reaction by adding </w:t>
      </w:r>
      <w:r w:rsidR="00013F5D" w:rsidRPr="001071C1">
        <w:rPr>
          <w:color w:val="auto"/>
          <w:lang w:eastAsia="zh-CN"/>
        </w:rPr>
        <w:t xml:space="preserve">1 μL </w:t>
      </w:r>
      <w:r w:rsidR="001071C1">
        <w:rPr>
          <w:color w:val="auto"/>
          <w:lang w:eastAsia="zh-CN"/>
        </w:rPr>
        <w:t xml:space="preserve">of </w:t>
      </w:r>
      <w:r w:rsidR="005F282A" w:rsidRPr="001071C1">
        <w:rPr>
          <w:color w:val="auto"/>
          <w:lang w:eastAsia="zh-CN"/>
        </w:rPr>
        <w:t>DNA polymerase</w:t>
      </w:r>
      <w:r w:rsidR="00013F5D" w:rsidRPr="001071C1">
        <w:rPr>
          <w:color w:val="auto"/>
          <w:lang w:eastAsia="zh-CN"/>
        </w:rPr>
        <w:t xml:space="preserve">, 5 μL </w:t>
      </w:r>
      <w:r w:rsidR="001071C1">
        <w:rPr>
          <w:color w:val="auto"/>
          <w:lang w:eastAsia="zh-CN"/>
        </w:rPr>
        <w:t xml:space="preserve">of </w:t>
      </w:r>
      <w:r w:rsidR="00013F5D" w:rsidRPr="001071C1">
        <w:rPr>
          <w:color w:val="auto"/>
          <w:lang w:eastAsia="zh-CN"/>
        </w:rPr>
        <w:t>10</w:t>
      </w:r>
      <w:r w:rsidR="001071C1">
        <w:rPr>
          <w:color w:val="auto"/>
          <w:lang w:eastAsia="zh-CN"/>
        </w:rPr>
        <w:t>x</w:t>
      </w:r>
      <w:r w:rsidR="00013F5D" w:rsidRPr="001071C1">
        <w:rPr>
          <w:color w:val="auto"/>
          <w:lang w:eastAsia="zh-CN"/>
        </w:rPr>
        <w:t xml:space="preserve"> </w:t>
      </w:r>
      <w:r w:rsidR="005F282A" w:rsidRPr="001071C1">
        <w:rPr>
          <w:color w:val="auto"/>
          <w:lang w:eastAsia="zh-CN"/>
        </w:rPr>
        <w:t xml:space="preserve">DNA polymerase </w:t>
      </w:r>
      <w:r w:rsidR="00013F5D" w:rsidRPr="001071C1">
        <w:rPr>
          <w:color w:val="auto"/>
          <w:lang w:eastAsia="zh-CN"/>
        </w:rPr>
        <w:t>buffer</w:t>
      </w:r>
      <w:r w:rsidR="005F282A" w:rsidRPr="001071C1">
        <w:rPr>
          <w:color w:val="auto"/>
          <w:lang w:eastAsia="zh-CN"/>
        </w:rPr>
        <w:t xml:space="preserve"> (see </w:t>
      </w:r>
      <w:r w:rsidR="00CF7FB3" w:rsidRPr="001071C1">
        <w:rPr>
          <w:b/>
          <w:color w:val="auto"/>
          <w:lang w:eastAsia="zh-CN"/>
        </w:rPr>
        <w:t>Table of Materials</w:t>
      </w:r>
      <w:r w:rsidR="005F282A" w:rsidRPr="001071C1">
        <w:rPr>
          <w:color w:val="auto"/>
          <w:lang w:eastAsia="zh-CN"/>
        </w:rPr>
        <w:t>)</w:t>
      </w:r>
      <w:r w:rsidR="00013F5D" w:rsidRPr="001071C1">
        <w:rPr>
          <w:color w:val="auto"/>
          <w:lang w:eastAsia="zh-CN"/>
        </w:rPr>
        <w:t xml:space="preserve">, 2 μL </w:t>
      </w:r>
      <w:r w:rsidR="001071C1">
        <w:rPr>
          <w:color w:val="auto"/>
          <w:lang w:eastAsia="zh-CN"/>
        </w:rPr>
        <w:t xml:space="preserve">of </w:t>
      </w:r>
      <w:r w:rsidR="00013F5D" w:rsidRPr="001071C1">
        <w:rPr>
          <w:color w:val="auto"/>
          <w:lang w:eastAsia="zh-CN"/>
        </w:rPr>
        <w:t>DMSO, 1.5 μL for each of the primer</w:t>
      </w:r>
      <w:r w:rsidR="001071C1">
        <w:rPr>
          <w:color w:val="auto"/>
          <w:lang w:eastAsia="zh-CN"/>
        </w:rPr>
        <w:t>s</w:t>
      </w:r>
      <w:r w:rsidR="00013F5D" w:rsidRPr="001071C1">
        <w:rPr>
          <w:color w:val="auto"/>
          <w:lang w:eastAsia="zh-CN"/>
        </w:rPr>
        <w:t xml:space="preserve"> (10 μM),</w:t>
      </w:r>
      <w:r w:rsidR="00CF7FB3" w:rsidRPr="001071C1">
        <w:rPr>
          <w:color w:val="auto"/>
          <w:lang w:eastAsia="zh-CN"/>
        </w:rPr>
        <w:t xml:space="preserve"> </w:t>
      </w:r>
      <w:r w:rsidR="00013F5D" w:rsidRPr="001071C1">
        <w:rPr>
          <w:color w:val="auto"/>
          <w:lang w:eastAsia="zh-CN"/>
        </w:rPr>
        <w:t xml:space="preserve">34 μL </w:t>
      </w:r>
      <w:r w:rsidR="001071C1">
        <w:rPr>
          <w:color w:val="auto"/>
          <w:lang w:eastAsia="zh-CN"/>
        </w:rPr>
        <w:t xml:space="preserve">of </w:t>
      </w:r>
      <w:r w:rsidR="00013F5D" w:rsidRPr="001071C1">
        <w:rPr>
          <w:color w:val="auto"/>
          <w:lang w:eastAsia="zh-CN"/>
        </w:rPr>
        <w:t>H</w:t>
      </w:r>
      <w:r w:rsidR="00013F5D" w:rsidRPr="00DF5917">
        <w:rPr>
          <w:color w:val="auto"/>
          <w:vertAlign w:val="subscript"/>
          <w:lang w:eastAsia="zh-CN"/>
        </w:rPr>
        <w:t>2</w:t>
      </w:r>
      <w:r w:rsidR="00013F5D" w:rsidRPr="001071C1">
        <w:rPr>
          <w:color w:val="auto"/>
          <w:lang w:eastAsia="zh-CN"/>
        </w:rPr>
        <w:t>O</w:t>
      </w:r>
      <w:r w:rsidR="001071C1">
        <w:rPr>
          <w:color w:val="auto"/>
          <w:lang w:eastAsia="zh-CN"/>
        </w:rPr>
        <w:t>,</w:t>
      </w:r>
      <w:r w:rsidR="00013F5D" w:rsidRPr="001071C1">
        <w:rPr>
          <w:color w:val="auto"/>
          <w:lang w:eastAsia="zh-CN"/>
        </w:rPr>
        <w:t xml:space="preserve"> and 5 μL</w:t>
      </w:r>
      <w:r w:rsidR="001071C1">
        <w:rPr>
          <w:color w:val="auto"/>
          <w:lang w:eastAsia="zh-CN"/>
        </w:rPr>
        <w:t xml:space="preserve"> of</w:t>
      </w:r>
      <w:r w:rsidR="00013F5D" w:rsidRPr="001071C1">
        <w:rPr>
          <w:color w:val="auto"/>
          <w:lang w:eastAsia="zh-CN"/>
        </w:rPr>
        <w:t xml:space="preserve"> cDNA from </w:t>
      </w:r>
      <w:r w:rsidR="001071C1">
        <w:rPr>
          <w:color w:val="auto"/>
          <w:lang w:eastAsia="zh-CN"/>
        </w:rPr>
        <w:t xml:space="preserve">step </w:t>
      </w:r>
      <w:r w:rsidR="00013F5D" w:rsidRPr="00DF5917">
        <w:rPr>
          <w:color w:val="auto"/>
          <w:lang w:eastAsia="zh-CN"/>
        </w:rPr>
        <w:t>2.</w:t>
      </w:r>
      <w:r w:rsidRPr="00DF5917">
        <w:rPr>
          <w:color w:val="auto"/>
          <w:lang w:eastAsia="zh-CN"/>
        </w:rPr>
        <w:t>5</w:t>
      </w:r>
      <w:r w:rsidR="00013F5D" w:rsidRPr="00DF5917">
        <w:rPr>
          <w:color w:val="auto"/>
          <w:lang w:eastAsia="zh-CN"/>
        </w:rPr>
        <w:t>.4</w:t>
      </w:r>
      <w:r w:rsidR="00013F5D" w:rsidRPr="001071C1">
        <w:rPr>
          <w:color w:val="auto"/>
          <w:lang w:eastAsia="zh-CN"/>
        </w:rPr>
        <w:t xml:space="preserve">. </w:t>
      </w:r>
    </w:p>
    <w:p w14:paraId="508E8D70" w14:textId="77777777" w:rsidR="0085533B" w:rsidRPr="001071C1" w:rsidRDefault="0085533B" w:rsidP="00947E59">
      <w:pPr>
        <w:pStyle w:val="NormalWeb"/>
        <w:widowControl/>
        <w:spacing w:before="0" w:beforeAutospacing="0" w:after="0" w:afterAutospacing="0"/>
        <w:rPr>
          <w:color w:val="auto"/>
          <w:lang w:eastAsia="zh-CN"/>
        </w:rPr>
      </w:pPr>
    </w:p>
    <w:p w14:paraId="1D56099E" w14:textId="15D7ABE0" w:rsidR="00013F5D" w:rsidRPr="001071C1" w:rsidRDefault="00B424E1" w:rsidP="00947E59">
      <w:pPr>
        <w:pStyle w:val="NormalWeb"/>
        <w:widowControl/>
        <w:spacing w:before="0" w:beforeAutospacing="0" w:after="0" w:afterAutospacing="0"/>
        <w:rPr>
          <w:color w:val="auto"/>
          <w:lang w:eastAsia="zh-CN"/>
        </w:rPr>
      </w:pPr>
      <w:r w:rsidRPr="00DF5917">
        <w:rPr>
          <w:color w:val="auto"/>
          <w:lang w:eastAsia="zh-CN"/>
        </w:rPr>
        <w:t>2.6</w:t>
      </w:r>
      <w:r w:rsidR="00013F5D" w:rsidRPr="00DF5917">
        <w:rPr>
          <w:color w:val="auto"/>
          <w:lang w:eastAsia="zh-CN"/>
        </w:rPr>
        <w:t>.2</w:t>
      </w:r>
      <w:r w:rsidR="00013F5D" w:rsidRPr="001071C1">
        <w:rPr>
          <w:color w:val="auto"/>
          <w:lang w:eastAsia="zh-CN"/>
        </w:rPr>
        <w:t xml:space="preserve"> Set up the thermal cycler as follows: stage 1</w:t>
      </w:r>
      <w:r w:rsidR="001071C1">
        <w:rPr>
          <w:color w:val="auto"/>
          <w:lang w:eastAsia="zh-CN"/>
        </w:rPr>
        <w:t>)</w:t>
      </w:r>
      <w:r w:rsidR="00013F5D" w:rsidRPr="001071C1">
        <w:rPr>
          <w:color w:val="auto"/>
          <w:lang w:eastAsia="zh-CN"/>
        </w:rPr>
        <w:t xml:space="preserve"> 95 °C for 2 min</w:t>
      </w:r>
      <w:r w:rsidR="008B00E5">
        <w:rPr>
          <w:color w:val="auto"/>
          <w:lang w:eastAsia="zh-CN"/>
        </w:rPr>
        <w:t>;</w:t>
      </w:r>
      <w:r w:rsidR="00013F5D" w:rsidRPr="001071C1">
        <w:rPr>
          <w:color w:val="auto"/>
          <w:lang w:eastAsia="zh-CN"/>
        </w:rPr>
        <w:t xml:space="preserve"> stage 2</w:t>
      </w:r>
      <w:r w:rsidR="001071C1">
        <w:rPr>
          <w:color w:val="auto"/>
          <w:lang w:eastAsia="zh-CN"/>
        </w:rPr>
        <w:t>)</w:t>
      </w:r>
      <w:r w:rsidR="00013F5D" w:rsidRPr="001071C1">
        <w:rPr>
          <w:color w:val="auto"/>
          <w:lang w:eastAsia="zh-CN"/>
        </w:rPr>
        <w:t xml:space="preserve"> 95 °C for 30</w:t>
      </w:r>
      <w:r w:rsidR="001071C1">
        <w:rPr>
          <w:color w:val="auto"/>
          <w:lang w:eastAsia="zh-CN"/>
        </w:rPr>
        <w:t xml:space="preserve"> </w:t>
      </w:r>
      <w:r w:rsidR="00013F5D" w:rsidRPr="001071C1">
        <w:rPr>
          <w:color w:val="auto"/>
          <w:lang w:eastAsia="zh-CN"/>
        </w:rPr>
        <w:t>s; stage 3</w:t>
      </w:r>
      <w:r w:rsidR="001071C1">
        <w:rPr>
          <w:color w:val="auto"/>
          <w:lang w:eastAsia="zh-CN"/>
        </w:rPr>
        <w:t>)</w:t>
      </w:r>
      <w:r w:rsidR="00013F5D" w:rsidRPr="001071C1">
        <w:rPr>
          <w:color w:val="auto"/>
          <w:lang w:eastAsia="zh-CN"/>
        </w:rPr>
        <w:t xml:space="preserve"> 60 °C for 30</w:t>
      </w:r>
      <w:r w:rsidR="001071C1">
        <w:rPr>
          <w:color w:val="auto"/>
          <w:lang w:eastAsia="zh-CN"/>
        </w:rPr>
        <w:t xml:space="preserve"> </w:t>
      </w:r>
      <w:r w:rsidR="00013F5D" w:rsidRPr="001071C1">
        <w:rPr>
          <w:color w:val="auto"/>
          <w:lang w:eastAsia="zh-CN"/>
        </w:rPr>
        <w:t>s; stage 4</w:t>
      </w:r>
      <w:r w:rsidR="001071C1">
        <w:rPr>
          <w:color w:val="auto"/>
          <w:lang w:eastAsia="zh-CN"/>
        </w:rPr>
        <w:t>)</w:t>
      </w:r>
      <w:r w:rsidR="00013F5D" w:rsidRPr="001071C1">
        <w:rPr>
          <w:color w:val="auto"/>
          <w:lang w:eastAsia="zh-CN"/>
        </w:rPr>
        <w:t xml:space="preserve"> 68 °C for 30</w:t>
      </w:r>
      <w:r w:rsidR="001071C1">
        <w:rPr>
          <w:color w:val="auto"/>
          <w:lang w:eastAsia="zh-CN"/>
        </w:rPr>
        <w:t xml:space="preserve"> </w:t>
      </w:r>
      <w:r w:rsidR="00013F5D" w:rsidRPr="001071C1">
        <w:rPr>
          <w:color w:val="auto"/>
          <w:lang w:eastAsia="zh-CN"/>
        </w:rPr>
        <w:t>s</w:t>
      </w:r>
      <w:r w:rsidR="008B00E5">
        <w:rPr>
          <w:color w:val="auto"/>
          <w:lang w:eastAsia="zh-CN"/>
        </w:rPr>
        <w:t>;</w:t>
      </w:r>
      <w:r w:rsidR="00013F5D" w:rsidRPr="001071C1">
        <w:rPr>
          <w:color w:val="auto"/>
          <w:lang w:eastAsia="zh-CN"/>
        </w:rPr>
        <w:t xml:space="preserve"> stage 5</w:t>
      </w:r>
      <w:r w:rsidR="001071C1">
        <w:rPr>
          <w:color w:val="auto"/>
          <w:lang w:eastAsia="zh-CN"/>
        </w:rPr>
        <w:t>)</w:t>
      </w:r>
      <w:r w:rsidR="00013F5D" w:rsidRPr="001071C1">
        <w:rPr>
          <w:color w:val="auto"/>
          <w:lang w:eastAsia="zh-CN"/>
        </w:rPr>
        <w:t xml:space="preserve"> loop back to stage 2 for 30 cycles; stage 6</w:t>
      </w:r>
      <w:r w:rsidR="001071C1">
        <w:rPr>
          <w:color w:val="auto"/>
          <w:lang w:eastAsia="zh-CN"/>
        </w:rPr>
        <w:t>)</w:t>
      </w:r>
      <w:r w:rsidR="00013F5D" w:rsidRPr="001071C1">
        <w:rPr>
          <w:color w:val="auto"/>
          <w:lang w:eastAsia="zh-CN"/>
        </w:rPr>
        <w:t xml:space="preserve"> 68 °C for 3 min; </w:t>
      </w:r>
      <w:r w:rsidR="001071C1">
        <w:rPr>
          <w:color w:val="auto"/>
          <w:lang w:eastAsia="zh-CN"/>
        </w:rPr>
        <w:t xml:space="preserve">and </w:t>
      </w:r>
      <w:r w:rsidR="00013F5D" w:rsidRPr="001071C1">
        <w:rPr>
          <w:color w:val="auto"/>
          <w:lang w:eastAsia="zh-CN"/>
        </w:rPr>
        <w:t>stage 7</w:t>
      </w:r>
      <w:r w:rsidR="001071C1">
        <w:rPr>
          <w:color w:val="auto"/>
          <w:lang w:eastAsia="zh-CN"/>
        </w:rPr>
        <w:t>)</w:t>
      </w:r>
      <w:r w:rsidR="00013F5D" w:rsidRPr="001071C1">
        <w:rPr>
          <w:color w:val="auto"/>
          <w:lang w:eastAsia="zh-CN"/>
        </w:rPr>
        <w:t xml:space="preserve"> infinite holding at 4 °C until the following step. </w:t>
      </w:r>
    </w:p>
    <w:p w14:paraId="682A2273" w14:textId="77777777" w:rsidR="0085533B" w:rsidRPr="001071C1" w:rsidRDefault="0085533B" w:rsidP="00947E59">
      <w:pPr>
        <w:pStyle w:val="NormalWeb"/>
        <w:widowControl/>
        <w:spacing w:before="0" w:beforeAutospacing="0" w:after="0" w:afterAutospacing="0"/>
        <w:rPr>
          <w:color w:val="auto"/>
          <w:highlight w:val="yellow"/>
          <w:lang w:eastAsia="zh-CN"/>
        </w:rPr>
      </w:pPr>
    </w:p>
    <w:p w14:paraId="0FBBEFF6" w14:textId="6FB6271C" w:rsidR="001A0CB9" w:rsidRPr="0074398A" w:rsidRDefault="00B424E1" w:rsidP="00947E59">
      <w:pPr>
        <w:pStyle w:val="NormalWeb"/>
        <w:widowControl/>
        <w:spacing w:before="0" w:beforeAutospacing="0" w:after="0" w:afterAutospacing="0"/>
        <w:rPr>
          <w:color w:val="auto"/>
          <w:lang w:eastAsia="zh-CN"/>
        </w:rPr>
      </w:pPr>
      <w:r w:rsidRPr="0074398A">
        <w:rPr>
          <w:color w:val="auto"/>
          <w:lang w:eastAsia="zh-CN"/>
        </w:rPr>
        <w:t>2.6</w:t>
      </w:r>
      <w:r w:rsidR="00013F5D" w:rsidRPr="0074398A">
        <w:rPr>
          <w:color w:val="auto"/>
          <w:lang w:eastAsia="zh-CN"/>
        </w:rPr>
        <w:t>.3 Purify the amplicon by using 1.8</w:t>
      </w:r>
      <w:r w:rsidR="00CF7FB3" w:rsidRPr="0074398A">
        <w:rPr>
          <w:color w:val="auto"/>
          <w:lang w:eastAsia="zh-CN"/>
        </w:rPr>
        <w:t>%</w:t>
      </w:r>
      <w:r w:rsidR="00013F5D" w:rsidRPr="0074398A">
        <w:rPr>
          <w:color w:val="auto"/>
          <w:lang w:eastAsia="zh-CN"/>
        </w:rPr>
        <w:t xml:space="preserve"> agarose gel. </w:t>
      </w:r>
    </w:p>
    <w:p w14:paraId="36018785" w14:textId="77777777" w:rsidR="001A0CB9" w:rsidRPr="001071C1" w:rsidRDefault="001A0CB9" w:rsidP="00947E59">
      <w:pPr>
        <w:pStyle w:val="NormalWeb"/>
        <w:widowControl/>
        <w:spacing w:before="0" w:beforeAutospacing="0" w:after="0" w:afterAutospacing="0"/>
        <w:rPr>
          <w:color w:val="auto"/>
          <w:highlight w:val="yellow"/>
          <w:lang w:eastAsia="zh-CN"/>
        </w:rPr>
      </w:pPr>
    </w:p>
    <w:p w14:paraId="4199D613" w14:textId="426505D1" w:rsidR="00013F5D" w:rsidRPr="001071C1" w:rsidRDefault="00EB1B7C" w:rsidP="00947E59">
      <w:pPr>
        <w:pStyle w:val="NormalWeb"/>
        <w:widowControl/>
        <w:spacing w:before="0" w:beforeAutospacing="0" w:after="0" w:afterAutospacing="0"/>
        <w:rPr>
          <w:color w:val="auto"/>
          <w:lang w:eastAsia="zh-CN"/>
        </w:rPr>
      </w:pPr>
      <w:r w:rsidRPr="001071C1">
        <w:rPr>
          <w:color w:val="auto"/>
          <w:lang w:eastAsia="zh-CN"/>
        </w:rPr>
        <w:t>NOTE:</w:t>
      </w:r>
      <w:r w:rsidR="001A0CB9" w:rsidRPr="001071C1">
        <w:rPr>
          <w:color w:val="auto"/>
          <w:lang w:eastAsia="zh-CN"/>
        </w:rPr>
        <w:t xml:space="preserve"> </w:t>
      </w:r>
      <w:r w:rsidR="00013F5D" w:rsidRPr="001071C1">
        <w:rPr>
          <w:color w:val="auto"/>
          <w:lang w:eastAsia="zh-CN"/>
        </w:rPr>
        <w:t xml:space="preserve">The PCR band </w:t>
      </w:r>
      <w:r w:rsidR="00E46254" w:rsidRPr="001071C1">
        <w:rPr>
          <w:color w:val="auto"/>
          <w:lang w:eastAsia="zh-CN"/>
        </w:rPr>
        <w:t>should appear as</w:t>
      </w:r>
      <w:r w:rsidR="00477C91" w:rsidRPr="001071C1">
        <w:rPr>
          <w:color w:val="auto"/>
          <w:lang w:eastAsia="zh-CN"/>
        </w:rPr>
        <w:t xml:space="preserve"> a </w:t>
      </w:r>
      <w:r w:rsidR="00E46254" w:rsidRPr="001071C1">
        <w:rPr>
          <w:color w:val="auto"/>
          <w:lang w:eastAsia="zh-CN"/>
        </w:rPr>
        <w:t>single</w:t>
      </w:r>
      <w:r w:rsidR="00477C91" w:rsidRPr="001071C1">
        <w:rPr>
          <w:color w:val="auto"/>
          <w:lang w:eastAsia="zh-CN"/>
        </w:rPr>
        <w:t xml:space="preserve"> band </w:t>
      </w:r>
      <w:r w:rsidR="00E46254" w:rsidRPr="001071C1">
        <w:rPr>
          <w:color w:val="auto"/>
          <w:lang w:eastAsia="zh-CN"/>
        </w:rPr>
        <w:t>on the gel</w:t>
      </w:r>
      <w:r w:rsidR="00013F5D" w:rsidRPr="001071C1">
        <w:rPr>
          <w:color w:val="auto"/>
          <w:lang w:eastAsia="zh-CN"/>
        </w:rPr>
        <w:t xml:space="preserve">. </w:t>
      </w:r>
    </w:p>
    <w:p w14:paraId="710699EC" w14:textId="77777777" w:rsidR="0085533B" w:rsidRPr="001071C1" w:rsidRDefault="0085533B" w:rsidP="00947E59">
      <w:pPr>
        <w:pStyle w:val="NormalWeb"/>
        <w:widowControl/>
        <w:spacing w:before="0" w:beforeAutospacing="0" w:after="0" w:afterAutospacing="0"/>
        <w:rPr>
          <w:color w:val="auto"/>
          <w:highlight w:val="yellow"/>
          <w:lang w:eastAsia="zh-CN"/>
        </w:rPr>
      </w:pPr>
    </w:p>
    <w:p w14:paraId="5C8C386D" w14:textId="28F4E28F" w:rsidR="006028D1" w:rsidRPr="001071C1" w:rsidRDefault="00B424E1" w:rsidP="00947E59">
      <w:pPr>
        <w:pStyle w:val="NormalWeb"/>
        <w:widowControl/>
        <w:spacing w:before="0" w:beforeAutospacing="0" w:after="0" w:afterAutospacing="0"/>
        <w:rPr>
          <w:color w:val="auto"/>
          <w:lang w:eastAsia="zh-CN"/>
        </w:rPr>
      </w:pPr>
      <w:r w:rsidRPr="00DF5917">
        <w:rPr>
          <w:color w:val="auto"/>
          <w:lang w:eastAsia="zh-CN"/>
        </w:rPr>
        <w:t>2.6</w:t>
      </w:r>
      <w:r w:rsidR="00013F5D" w:rsidRPr="00DF5917">
        <w:rPr>
          <w:color w:val="auto"/>
          <w:lang w:eastAsia="zh-CN"/>
        </w:rPr>
        <w:t>.4</w:t>
      </w:r>
      <w:r w:rsidR="00013F5D" w:rsidRPr="001071C1">
        <w:rPr>
          <w:color w:val="auto"/>
          <w:lang w:eastAsia="zh-CN"/>
        </w:rPr>
        <w:t xml:space="preserve"> Construct the library by using standard fragmentation and ligation method</w:t>
      </w:r>
      <w:r w:rsidR="001071C1">
        <w:rPr>
          <w:color w:val="auto"/>
          <w:lang w:eastAsia="zh-CN"/>
        </w:rPr>
        <w:t>s</w:t>
      </w:r>
      <w:r w:rsidR="00013F5D" w:rsidRPr="001071C1">
        <w:rPr>
          <w:color w:val="auto"/>
          <w:lang w:eastAsia="zh-CN"/>
        </w:rPr>
        <w:t xml:space="preserve"> </w:t>
      </w:r>
      <w:r w:rsidR="001071C1">
        <w:rPr>
          <w:color w:val="auto"/>
          <w:lang w:eastAsia="zh-CN"/>
        </w:rPr>
        <w:t>established</w:t>
      </w:r>
      <w:r w:rsidR="00013F5D" w:rsidRPr="001071C1">
        <w:rPr>
          <w:color w:val="auto"/>
          <w:lang w:eastAsia="zh-CN"/>
        </w:rPr>
        <w:t xml:space="preserve"> in </w:t>
      </w:r>
      <w:r w:rsidR="001071C1">
        <w:rPr>
          <w:color w:val="auto"/>
          <w:lang w:eastAsia="zh-CN"/>
        </w:rPr>
        <w:t xml:space="preserve">the </w:t>
      </w:r>
      <w:r w:rsidR="00013F5D" w:rsidRPr="001071C1">
        <w:rPr>
          <w:color w:val="auto"/>
          <w:lang w:eastAsia="zh-CN"/>
        </w:rPr>
        <w:t>literature</w:t>
      </w:r>
      <w:r w:rsidR="00CB39D9" w:rsidRPr="00947E59">
        <w:rPr>
          <w:rStyle w:val="FootnoteReference"/>
          <w:color w:val="auto"/>
          <w:lang w:eastAsia="zh-CN"/>
        </w:rPr>
        <w:fldChar w:fldCharType="begin" w:fldLock="1"/>
      </w:r>
      <w:r w:rsidR="00C15CBA" w:rsidRPr="001071C1">
        <w:rPr>
          <w:color w:val="auto"/>
          <w:lang w:eastAsia="zh-CN"/>
        </w:rPr>
        <w:instrText xml:space="preserve">ADDIN CSL_CITATION {"citationItems":[{"id":"ITEM-1","itemData":{"DOI":"10.1073/pnas.1800260115","ISSN":"0027-8424","author":[{"dropping-particle":"","family":"Wang","given":"Jingxin","non-dropping-particle":"","parse-names":false,"suffix":""},{"dropping-particle":"","family":"Schultz","given":"Peter G.","non-dropping-particle":"","parse-names":false,"suffix":""},{"dropping-particle":"","family":"Johnson","given":"Kristen A.","non-dropping-particle":"","parse-names":false,"suffix":""}],"container-title":"Proceedings of the National Academy of Sciences","id":"ITEM-1","issue":"20","issued":{"date-parts":[["2018","5","15"]]},"page":"E4604-E4612","title":"Mechanistic studies of a small-molecule modulator of SMN2 splicing","type":"article-journal","volume":"115"},"uris":["http://www.mendeley.com/documents/?uuid=f94efb69-f1cd-44f0-b5af-d8d490017bcb"]},{"id":"ITEM-2","itemData":{"DOI":"10.1038/nprot.2015.103","author":[{"dropping-particle":"","family":"Smola","given":"Matthew J","non-dropping-particle":"","parse-names":false,"suffix":""},{"dropping-particle":"","family":"Rice","given":"Greggory M","non-dropping-particle":"","parse-names":false,"suffix":""},{"dropping-particle":"","family":"Busan","given":"Steven","non-dropping-particle":"","parse-names":false,"suffix":""},{"dropping-particle":"","family":"Siegfried","given":"Nathan A","non-dropping-particle":"","parse-names":false,"suffix":""},{"dropping-particle":"","family":"Weeks","given":"Kevin M","non-dropping-particle":"","parse-names":false,"suffix":""}],"container-title":"Nature Protocols","id":"ITEM-2","issue":"11","issued":{"date-parts":[["2015"]]},"page":"1643-1669","title":"Selective 2 </w:instrText>
      </w:r>
      <w:r w:rsidR="00C15CBA" w:rsidRPr="001071C1">
        <w:rPr>
          <w:rFonts w:hint="eastAsia"/>
          <w:color w:val="auto"/>
          <w:lang w:eastAsia="zh-CN"/>
        </w:rPr>
        <w:instrText>′</w:instrText>
      </w:r>
      <w:r w:rsidR="00C15CBA" w:rsidRPr="001071C1">
        <w:rPr>
          <w:color w:val="auto"/>
          <w:lang w:eastAsia="zh-CN"/>
        </w:rPr>
        <w:instrText xml:space="preserve"> -hydroxyl acylation analyzed by primer extension and mutational profiling ( SHAPE-MaP ) for direct , versatile and accurate RNA structure analysis","type":"article-journal","volume":"10"},"uris":["http://www.mendeley.com/documents/?uuid=3998766a-64af-441d-bfe1-661ec94d3de7"]}],"mendeley":{"formattedCitation":"&lt;sup&gt;6,26&lt;/sup&gt;","plainTextFormattedCitation":"6,26","previouslyFormattedCitation":"&lt;sup&gt;6,26&lt;/sup&gt;"},"properties":{"noteIndex":0},"schema":"https://github.com/citation-style-language/schema/raw/master/csl-citation.json"}</w:instrText>
      </w:r>
      <w:r w:rsidR="00CB39D9" w:rsidRPr="00947E59">
        <w:rPr>
          <w:rStyle w:val="FootnoteReference"/>
          <w:color w:val="auto"/>
          <w:lang w:eastAsia="zh-CN"/>
        </w:rPr>
        <w:fldChar w:fldCharType="separate"/>
      </w:r>
      <w:r w:rsidR="00616688" w:rsidRPr="001071C1">
        <w:rPr>
          <w:bCs/>
          <w:color w:val="auto"/>
          <w:vertAlign w:val="superscript"/>
          <w:lang w:eastAsia="zh-CN"/>
        </w:rPr>
        <w:t>6,26</w:t>
      </w:r>
      <w:r w:rsidR="00CB39D9" w:rsidRPr="00947E59">
        <w:rPr>
          <w:rStyle w:val="FootnoteReference"/>
          <w:color w:val="auto"/>
          <w:lang w:eastAsia="zh-CN"/>
        </w:rPr>
        <w:fldChar w:fldCharType="end"/>
      </w:r>
      <w:r w:rsidR="00013F5D" w:rsidRPr="001071C1">
        <w:rPr>
          <w:color w:val="auto"/>
          <w:lang w:eastAsia="zh-CN"/>
        </w:rPr>
        <w:t xml:space="preserve">. </w:t>
      </w:r>
    </w:p>
    <w:p w14:paraId="10102926" w14:textId="77777777" w:rsidR="0085533B" w:rsidRPr="001071C1" w:rsidRDefault="0085533B" w:rsidP="00947E59">
      <w:pPr>
        <w:pStyle w:val="NormalWeb"/>
        <w:widowControl/>
        <w:spacing w:before="0" w:beforeAutospacing="0" w:after="0" w:afterAutospacing="0"/>
        <w:rPr>
          <w:color w:val="auto"/>
          <w:lang w:eastAsia="zh-CN"/>
        </w:rPr>
      </w:pPr>
    </w:p>
    <w:p w14:paraId="4033F191" w14:textId="1B209866" w:rsidR="00D32047" w:rsidRPr="001071C1" w:rsidRDefault="00B424E1" w:rsidP="00947E59">
      <w:pPr>
        <w:pStyle w:val="NormalWeb"/>
        <w:widowControl/>
        <w:spacing w:before="0" w:beforeAutospacing="0" w:after="0" w:afterAutospacing="0"/>
        <w:rPr>
          <w:color w:val="auto"/>
          <w:lang w:eastAsia="zh-CN"/>
        </w:rPr>
      </w:pPr>
      <w:r w:rsidRPr="00DF5917">
        <w:rPr>
          <w:color w:val="auto"/>
          <w:lang w:eastAsia="zh-CN"/>
        </w:rPr>
        <w:t>2.6</w:t>
      </w:r>
      <w:r w:rsidR="00D32047" w:rsidRPr="00DF5917">
        <w:rPr>
          <w:color w:val="auto"/>
          <w:lang w:eastAsia="zh-CN"/>
        </w:rPr>
        <w:t>.5</w:t>
      </w:r>
      <w:r w:rsidR="00D32047" w:rsidRPr="001071C1">
        <w:rPr>
          <w:color w:val="auto"/>
          <w:lang w:eastAsia="zh-CN"/>
        </w:rPr>
        <w:t xml:space="preserve"> Sequence on a </w:t>
      </w:r>
      <w:r w:rsidR="00006DD3" w:rsidRPr="001071C1">
        <w:rPr>
          <w:color w:val="auto"/>
          <w:lang w:eastAsia="zh-CN"/>
        </w:rPr>
        <w:t>next-generation</w:t>
      </w:r>
      <w:r w:rsidR="005F282A" w:rsidRPr="001071C1">
        <w:rPr>
          <w:color w:val="auto"/>
          <w:lang w:eastAsia="zh-CN"/>
        </w:rPr>
        <w:t xml:space="preserve"> sequencing equipment </w:t>
      </w:r>
      <w:r w:rsidR="00D32047" w:rsidRPr="001071C1">
        <w:rPr>
          <w:color w:val="auto"/>
          <w:lang w:eastAsia="zh-CN"/>
        </w:rPr>
        <w:t xml:space="preserve">using 1 </w:t>
      </w:r>
      <w:r w:rsidR="001071C1">
        <w:rPr>
          <w:color w:val="auto"/>
          <w:lang w:eastAsia="zh-CN"/>
        </w:rPr>
        <w:t>x</w:t>
      </w:r>
      <w:r w:rsidR="00D32047" w:rsidRPr="001071C1">
        <w:rPr>
          <w:color w:val="auto"/>
          <w:lang w:eastAsia="zh-CN"/>
        </w:rPr>
        <w:t xml:space="preserve"> 75 single-end reads to generate approximately 10 million reads per sample.</w:t>
      </w:r>
    </w:p>
    <w:p w14:paraId="3351E04F" w14:textId="77777777" w:rsidR="0085533B" w:rsidRPr="001071C1" w:rsidRDefault="0085533B" w:rsidP="00947E59">
      <w:pPr>
        <w:pStyle w:val="NormalWeb"/>
        <w:widowControl/>
        <w:spacing w:before="0" w:beforeAutospacing="0" w:after="0" w:afterAutospacing="0"/>
        <w:rPr>
          <w:color w:val="auto"/>
          <w:lang w:eastAsia="zh-CN"/>
        </w:rPr>
      </w:pPr>
    </w:p>
    <w:p w14:paraId="3AB23DA4" w14:textId="6182EB91" w:rsidR="00D32047" w:rsidRPr="001071C1" w:rsidRDefault="00B424E1" w:rsidP="00947E59">
      <w:pPr>
        <w:pStyle w:val="NormalWeb"/>
        <w:widowControl/>
        <w:spacing w:before="0" w:beforeAutospacing="0" w:after="0" w:afterAutospacing="0"/>
        <w:rPr>
          <w:color w:val="auto"/>
          <w:lang w:eastAsia="zh-CN"/>
        </w:rPr>
      </w:pPr>
      <w:r w:rsidRPr="00DF5917">
        <w:rPr>
          <w:color w:val="auto"/>
          <w:lang w:eastAsia="zh-CN"/>
        </w:rPr>
        <w:t>2.6</w:t>
      </w:r>
      <w:r w:rsidR="00D32047" w:rsidRPr="00DF5917">
        <w:rPr>
          <w:color w:val="auto"/>
          <w:lang w:eastAsia="zh-CN"/>
        </w:rPr>
        <w:t>.6</w:t>
      </w:r>
      <w:r w:rsidR="00D32047" w:rsidRPr="001071C1">
        <w:rPr>
          <w:color w:val="auto"/>
          <w:lang w:eastAsia="zh-CN"/>
        </w:rPr>
        <w:t xml:space="preserve"> Analyze the result</w:t>
      </w:r>
      <w:r w:rsidR="001071C1">
        <w:rPr>
          <w:color w:val="auto"/>
          <w:lang w:eastAsia="zh-CN"/>
        </w:rPr>
        <w:t>s</w:t>
      </w:r>
      <w:r w:rsidR="00D32047" w:rsidRPr="001071C1">
        <w:rPr>
          <w:color w:val="auto"/>
          <w:lang w:eastAsia="zh-CN"/>
        </w:rPr>
        <w:t xml:space="preserve"> using </w:t>
      </w:r>
      <w:proofErr w:type="spellStart"/>
      <w:r w:rsidR="00D32047" w:rsidRPr="001071C1">
        <w:rPr>
          <w:color w:val="auto"/>
          <w:lang w:eastAsia="zh-CN"/>
        </w:rPr>
        <w:t>ShapeMapper</w:t>
      </w:r>
      <w:proofErr w:type="spellEnd"/>
      <w:r w:rsidR="00D32047" w:rsidRPr="001071C1">
        <w:rPr>
          <w:color w:val="auto"/>
          <w:lang w:eastAsia="zh-CN"/>
        </w:rPr>
        <w:t xml:space="preserve"> and </w:t>
      </w:r>
      <w:proofErr w:type="spellStart"/>
      <w:r w:rsidR="00D32047" w:rsidRPr="001071C1">
        <w:rPr>
          <w:color w:val="auto"/>
          <w:lang w:eastAsia="zh-CN"/>
        </w:rPr>
        <w:t>SuperFold</w:t>
      </w:r>
      <w:proofErr w:type="spellEnd"/>
      <w:r w:rsidR="00D32047" w:rsidRPr="001071C1">
        <w:rPr>
          <w:color w:val="auto"/>
          <w:lang w:eastAsia="zh-CN"/>
        </w:rPr>
        <w:t xml:space="preserve"> software packages developed </w:t>
      </w:r>
      <w:r w:rsidR="001071C1">
        <w:rPr>
          <w:color w:val="auto"/>
          <w:lang w:eastAsia="zh-CN"/>
        </w:rPr>
        <w:t>by the</w:t>
      </w:r>
      <w:r w:rsidR="00D32047" w:rsidRPr="001071C1">
        <w:rPr>
          <w:color w:val="auto"/>
          <w:lang w:eastAsia="zh-CN"/>
        </w:rPr>
        <w:t xml:space="preserve"> Weeks group</w:t>
      </w:r>
      <w:r w:rsidR="00CB39D9" w:rsidRPr="00947E59">
        <w:rPr>
          <w:rStyle w:val="FootnoteReference"/>
          <w:color w:val="auto"/>
          <w:lang w:eastAsia="zh-CN"/>
        </w:rPr>
        <w:fldChar w:fldCharType="begin" w:fldLock="1"/>
      </w:r>
      <w:r w:rsidR="00C15CBA" w:rsidRPr="001071C1">
        <w:rPr>
          <w:color w:val="auto"/>
          <w:lang w:eastAsia="zh-CN"/>
        </w:rPr>
        <w:instrText xml:space="preserve">ADDIN CSL_CITATION {"citationItems":[{"id":"ITEM-1","itemData":{"DOI":"10.1038/nprot.2015.103","author":[{"dropping-particle":"","family":"Smola","given":"Matthew J","non-dropping-particle":"","parse-names":false,"suffix":""},{"dropping-particle":"","family":"Rice","given":"Greggory M","non-dropping-particle":"","parse-names":false,"suffix":""},{"dropping-particle":"","family":"Busan","given":"Steven","non-dropping-particle":"","parse-names":false,"suffix":""},{"dropping-particle":"","family":"Siegfried","given":"Nathan A","non-dropping-particle":"","parse-names":false,"suffix":""},{"dropping-particle":"","family":"Weeks","given":"Kevin M","non-dropping-particle":"","parse-names":false,"suffix":""}],"container-title":"Nature Protocols","id":"ITEM-1","issue":"11","issued":{"date-parts":[["2015"]]},"page":"1643-1669","title":"Selective 2 </w:instrText>
      </w:r>
      <w:r w:rsidR="00C15CBA" w:rsidRPr="001071C1">
        <w:rPr>
          <w:rFonts w:hint="eastAsia"/>
          <w:color w:val="auto"/>
          <w:lang w:eastAsia="zh-CN"/>
        </w:rPr>
        <w:instrText>′</w:instrText>
      </w:r>
      <w:r w:rsidR="00C15CBA" w:rsidRPr="001071C1">
        <w:rPr>
          <w:color w:val="auto"/>
          <w:lang w:eastAsia="zh-CN"/>
        </w:rPr>
        <w:instrText xml:space="preserve"> -hydroxyl acylation analyzed by primer extension and mutational profiling ( SHAPE-MaP ) for direct , versatile and accurate RNA structure analysis","type":"article-journal","volume":"10"},"uris":["http://www.mendeley.com/documents/?uuid=3998766a-64af-441d-bfe1-661ec94d3de7"]}],"mendeley":{"formattedCitation":"&lt;sup&gt;26&lt;/sup&gt;","plainTextFormattedCitation":"26","previouslyFormattedCitation":"&lt;sup&gt;26&lt;/sup&gt;"},"properties":{"noteIndex":0},"schema":"https://github.com/citation-style-language/schema/raw/master/csl-citation.json"}</w:instrText>
      </w:r>
      <w:r w:rsidR="00CB39D9" w:rsidRPr="00947E59">
        <w:rPr>
          <w:rStyle w:val="FootnoteReference"/>
          <w:color w:val="auto"/>
          <w:lang w:eastAsia="zh-CN"/>
        </w:rPr>
        <w:fldChar w:fldCharType="separate"/>
      </w:r>
      <w:r w:rsidR="00616688" w:rsidRPr="001071C1">
        <w:rPr>
          <w:color w:val="auto"/>
          <w:vertAlign w:val="superscript"/>
          <w:lang w:eastAsia="zh-CN"/>
        </w:rPr>
        <w:t>26</w:t>
      </w:r>
      <w:r w:rsidR="00CB39D9" w:rsidRPr="00947E59">
        <w:rPr>
          <w:rStyle w:val="FootnoteReference"/>
          <w:color w:val="auto"/>
          <w:lang w:eastAsia="zh-CN"/>
        </w:rPr>
        <w:fldChar w:fldCharType="end"/>
      </w:r>
      <w:r w:rsidR="00D32047" w:rsidRPr="001071C1">
        <w:rPr>
          <w:color w:val="auto"/>
          <w:lang w:eastAsia="zh-CN"/>
        </w:rPr>
        <w:t xml:space="preserve">. </w:t>
      </w:r>
    </w:p>
    <w:p w14:paraId="1074FEF4" w14:textId="77777777" w:rsidR="00D82516" w:rsidRPr="00CF7FB3" w:rsidRDefault="00D82516" w:rsidP="00947E59">
      <w:pPr>
        <w:pStyle w:val="NormalWeb"/>
        <w:widowControl/>
        <w:spacing w:before="0" w:beforeAutospacing="0" w:after="0" w:afterAutospacing="0"/>
        <w:rPr>
          <w:b/>
          <w:color w:val="auto"/>
          <w:lang w:eastAsia="zh-CN"/>
        </w:rPr>
      </w:pPr>
    </w:p>
    <w:p w14:paraId="3E79FCA8" w14:textId="61FC586B" w:rsidR="006305D7" w:rsidRPr="00CF7FB3" w:rsidRDefault="006305D7" w:rsidP="00947E59">
      <w:pPr>
        <w:pStyle w:val="NormalWeb"/>
        <w:widowControl/>
        <w:spacing w:before="0" w:beforeAutospacing="0" w:after="0" w:afterAutospacing="0"/>
        <w:rPr>
          <w:b/>
          <w:bCs/>
          <w:color w:val="auto"/>
        </w:rPr>
      </w:pPr>
      <w:r w:rsidRPr="00CF7FB3">
        <w:rPr>
          <w:b/>
          <w:color w:val="auto"/>
        </w:rPr>
        <w:t>REPRESENTATIVE RESULTS</w:t>
      </w:r>
      <w:r w:rsidR="00EF1462" w:rsidRPr="00CF7FB3">
        <w:rPr>
          <w:b/>
          <w:color w:val="auto"/>
        </w:rPr>
        <w:t xml:space="preserve">: </w:t>
      </w:r>
    </w:p>
    <w:p w14:paraId="74574304" w14:textId="55CB29BF" w:rsidR="00AF12E4" w:rsidRPr="00CF7FB3" w:rsidRDefault="005868D5" w:rsidP="00947E59">
      <w:pPr>
        <w:pStyle w:val="NormalWeb"/>
        <w:widowControl/>
        <w:spacing w:before="0" w:beforeAutospacing="0" w:after="0" w:afterAutospacing="0"/>
        <w:rPr>
          <w:color w:val="auto"/>
        </w:rPr>
      </w:pPr>
      <w:r w:rsidRPr="00CF7FB3">
        <w:rPr>
          <w:color w:val="auto"/>
        </w:rPr>
        <w:t>We previously demonstrated that a</w:t>
      </w:r>
      <w:r w:rsidR="001071C1">
        <w:rPr>
          <w:color w:val="auto"/>
        </w:rPr>
        <w:t>n</w:t>
      </w:r>
      <w:r w:rsidRPr="00CF7FB3">
        <w:rPr>
          <w:color w:val="auto"/>
        </w:rPr>
        <w:t xml:space="preserve"> RNA splicing modulator, SMN-C2, interacts with AGGAAG motif on exon 7 of </w:t>
      </w:r>
      <w:r w:rsidR="001071C1">
        <w:rPr>
          <w:color w:val="auto"/>
        </w:rPr>
        <w:t xml:space="preserve">the </w:t>
      </w:r>
      <w:r w:rsidRPr="00CF7FB3">
        <w:rPr>
          <w:color w:val="auto"/>
        </w:rPr>
        <w:t>SMN2 gene</w:t>
      </w:r>
      <w:r w:rsidR="001071C1">
        <w:rPr>
          <w:color w:val="auto"/>
        </w:rPr>
        <w:t>’s</w:t>
      </w:r>
      <w:r w:rsidRPr="00CF7FB3">
        <w:rPr>
          <w:color w:val="auto"/>
        </w:rPr>
        <w:t xml:space="preserve"> pre-mRNA, and used SHAPE to assess the RNA structural change</w:t>
      </w:r>
      <w:r w:rsidR="001071C1">
        <w:rPr>
          <w:color w:val="auto"/>
        </w:rPr>
        <w:t>s</w:t>
      </w:r>
      <w:r w:rsidRPr="00CF7FB3">
        <w:rPr>
          <w:color w:val="auto"/>
        </w:rPr>
        <w:t xml:space="preserve"> in the presence of SMN-C2</w:t>
      </w:r>
      <w:r w:rsidR="00E654AC" w:rsidRPr="00CF7FB3">
        <w:rPr>
          <w:color w:val="auto"/>
        </w:rPr>
        <w:fldChar w:fldCharType="begin" w:fldLock="1"/>
      </w:r>
      <w:r w:rsidR="00E654AC" w:rsidRPr="00CF7FB3">
        <w:rPr>
          <w:color w:val="auto"/>
        </w:rPr>
        <w:instrText>ADDIN CSL_CITATION {"citationItems":[{"id":"ITEM-1","itemData":{"DOI":"10.1073/pnas.1800260115","ISSN":"0027-8424","author":[{"dropping-particle":"","family":"Wang","given":"Jingxin","non-dropping-particle":"","parse-names":false,"suffix":""},{"dropping-particle":"","family":"Schultz","given":"Peter G.","non-dropping-particle":"","parse-names":false,"suffix":""},{"dropping-particle":"","family":"Johnson","given":"Kristen A.","non-dropping-particle":"","parse-names":false,"suffix":""}],"container-title":"Proceedings of the National Academy of Sciences","id":"ITEM-1","issue":"20","issued":{"date-parts":[["2018","5","15"]]},"page":"E4604-E4612","title":"Mechanistic studies of a small-molecule modulator of SMN2 splicing","type":"article-journal","volume":"115"},"uris":["http://www.mendeley.com/documents/?uuid=f94efb69-f1cd-44f0-b5af-d8d490017bcb"]}],"mendeley":{"formattedCitation":"&lt;sup&gt;6&lt;/sup&gt;","plainTextFormattedCitation":"6","previouslyFormattedCitation":"&lt;sup&gt;6&lt;/sup&gt;"},"properties":{"noteIndex":0},"schema":"https://github.com/citation-style-language/schema/raw/master/csl-citation.json"}</w:instrText>
      </w:r>
      <w:r w:rsidR="00E654AC" w:rsidRPr="00CF7FB3">
        <w:rPr>
          <w:color w:val="auto"/>
        </w:rPr>
        <w:fldChar w:fldCharType="separate"/>
      </w:r>
      <w:r w:rsidR="00E654AC" w:rsidRPr="00CF7FB3">
        <w:rPr>
          <w:color w:val="auto"/>
          <w:vertAlign w:val="superscript"/>
        </w:rPr>
        <w:t>6</w:t>
      </w:r>
      <w:r w:rsidR="00E654AC" w:rsidRPr="00CF7FB3">
        <w:rPr>
          <w:color w:val="auto"/>
        </w:rPr>
        <w:fldChar w:fldCharType="end"/>
      </w:r>
      <w:r w:rsidRPr="00CF7FB3">
        <w:rPr>
          <w:color w:val="auto"/>
        </w:rPr>
        <w:t xml:space="preserve">. </w:t>
      </w:r>
      <w:r w:rsidR="00E654AC" w:rsidRPr="00CF7FB3">
        <w:rPr>
          <w:color w:val="auto"/>
        </w:rPr>
        <w:t>The binding site of SMN-C2 is distinct from the FDA</w:t>
      </w:r>
      <w:r w:rsidR="001071C1">
        <w:rPr>
          <w:color w:val="auto"/>
        </w:rPr>
        <w:t>-</w:t>
      </w:r>
      <w:r w:rsidR="00E654AC" w:rsidRPr="00CF7FB3">
        <w:rPr>
          <w:color w:val="auto"/>
        </w:rPr>
        <w:t xml:space="preserve">approved antisense oligonucleotide (ASO) for SMA, </w:t>
      </w:r>
      <w:proofErr w:type="spellStart"/>
      <w:r w:rsidR="00E654AC" w:rsidRPr="00CF7FB3">
        <w:rPr>
          <w:color w:val="auto"/>
        </w:rPr>
        <w:t>nusinersen</w:t>
      </w:r>
      <w:proofErr w:type="spellEnd"/>
      <w:r w:rsidR="00E654AC" w:rsidRPr="00CF7FB3">
        <w:rPr>
          <w:color w:val="auto"/>
        </w:rPr>
        <w:t>, which binds and blocks the intronic splicing silencer (ISS) on intron 7</w:t>
      </w:r>
      <w:r w:rsidR="00E654AC" w:rsidRPr="00CF7FB3">
        <w:rPr>
          <w:color w:val="auto"/>
        </w:rPr>
        <w:fldChar w:fldCharType="begin" w:fldLock="1"/>
      </w:r>
      <w:r w:rsidR="00C15CBA" w:rsidRPr="00CF7FB3">
        <w:rPr>
          <w:color w:val="auto"/>
        </w:rPr>
        <w:instrText>ADDIN CSL_CITATION {"citationItems":[{"id":"ITEM-1","itemData":{"DOI":"10.1101/gad.1941310","ISSN":"1549-5477","PMID":"20624852","abstract":"Increasing survival of motor neuron 2, centromeric (SMN2) exon 7 inclusion to express more full-length SMN protein in motor neurons is a promising approach to treat spinal muscular atrophy (SMA), a genetic neurodegenerative disease. Previously, we identified a potent 2'-O-(2-methoxyethyl) (MOE) phosphorothioate-modified antisense oligonucleotide (ASO) that blocks an SMN2 intronic splicing silencer element and efficiently promotes exon 7 inclusion in transgenic mouse peripheral tissues after systemic administration. Here we address its efficacy in the spinal cord--a prerequisite for disease treatment--and its ability to rescue a mild SMA mouse model that develops tail and ear necrosis, resembling the distal tissue necrosis reported in some SMA infants. Using a micro-osmotic pump, we directly infused the ASO into a lateral cerebral ventricle in adult mice expressing a human SMN2 transgene; the ASO gave a robust and long-lasting increase in SMN2 exon 7 inclusion measured at both the mRNA and protein levels in spinal cord motor neurons. A single embryonic or neonatal intracerebroventricular ASO injection strikingly rescued the tail and ear necrosis in SMA mice. We conclude that this MOE ASO is a promising drug candidate for SMA therapy, and, more generally, that ASOs can be used to efficiently redirect alternative splicing of target genes in the CNS.","author":[{"dropping-particle":"","family":"Hua","given":"Yimin","non-dropping-particle":"","parse-names":false,"suffix":""},{"dropping-particle":"","family":"Sahashi","given":"Kentaro","non-dropping-particle":"","parse-names":false,"suffix":""},{"dropping-particle":"","family":"Hung","given":"Gene","non-dropping-particle":"","parse-names":false,"suffix":""},{"dropping-particle":"","family":"Rigo","given":"Frank","non-dropping-particle":"","parse-names":false,"suffix":""},{"dropping-particle":"","family":"Passini","given":"Marco A","non-dropping-particle":"","parse-names":false,"suffix":""},{"dropping-particle":"","family":"Bennett","given":"C Frank","non-dropping-particle":"","parse-names":false,"suffix":""},{"dropping-particle":"","family":"Krainer","given":"Adrian R","non-dropping-particle":"","parse-names":false,"suffix":""}],"container-title":"Genes &amp; development","id":"ITEM-1","issue":"15","issued":{"date-parts":[["2010","8","1"]]},"page":"1634-44","title":"Antisense correction of SMN2 splicing in the CNS rescues necrosis in a type III SMA mouse model.","type":"article-journal","volume":"24"},"uris":["http://www.mendeley.com/documents/?uuid=cc951f6b-c17e-4316-8dbd-6474680e462b"]},{"id":"ITEM-2","itemData":{"DOI":"10.1038/nature10485","ISSN":"1476-4687","PMID":"21979052","abstract":"Spinal muscular atrophy (SMA) is a motor neuron disease and the leading genetic cause of infant mortality; it results from loss-of-function mutations in the survival motor neuron 1 (SMN1) gene. Humans have a paralogue, SMN2, whose exon 7 is predominantly skipped, but the limited amount of functional, full-length SMN protein expressed from SMN2 cannot fully compensate for a lack of SMN1. SMN is important for the biogenesis of spliceosomal small nuclear ribonucleoprotein particles, but downstream splicing targets involved in pathogenesis remain elusive. There is no effective SMA treatment, but SMN restoration in spinal cord motor neurons is thought to be necessary and sufficient. Non-central nervous system (CNS) pathologies, including cardiovascular defects, were recently reported in severe SMA mouse models and patients, reflecting autonomic dysfunction or direct effects in cardiac tissues. Here we compared systemic versus CNS restoration of SMN in a severe mouse model. We used an antisense oligonucleotide (ASO), ASO-10-27, that effectively corrects SMN2 splicing and restores SMN expression in motor neurons after intracerebroventricular injection. Systemic administration of ASO-10-27 to neonates robustly rescued severe SMA mice, much more effectively than intracerebroventricular administration; subcutaneous injections extended the median lifespan by 25 fold. Furthermore, neonatal SMA mice had decreased hepatic Igfals expression, leading to a pronounced reduction in circulating insulin-like growth factor 1 (IGF1), and ASO-10-27 treatment restored IGF1 to normal levels. These results suggest that the liver is important in SMA pathogenesis, underscoring the importance of SMN in peripheral tissues, and demonstrate the efficacy of a promising drug candidate.","author":[{"dropping-particle":"","family":"Hua","given":"Yimin","non-dropping-particle":"","parse-names":false,"suffix":""},{"dropping-particle":"","family":"Sahashi","given":"Kentaro","non-dropping-particle":"","parse-names":false,"suffix":""},{"dropping-particle":"","family":"Rigo","given":"Frank","non-dropping-particle":"","parse-names":false,"suffix":""},{"dropping-particle":"","family":"Hung","given":"Gene","non-dropping-particle":"","parse-names":false,"suffix":""},{"dropping-particle":"","family":"Horev","given":"Guy","non-dropping-particle":"","parse-names":false,"suffix":""},{"dropping-particle":"","family":"Bennett","given":"C Frank","non-dropping-particle":"","parse-names":false,"suffix":""},{"dropping-particle":"","family":"Krainer","given":"Adrian R","non-dropping-particle":"","parse-names":false,"suffix":""}],"container-title":"Nature","id":"ITEM-2","issue":"7367","issued":{"date-parts":[["2011","10","5"]]},"page":"123-6","title":"Peripheral SMN restoration is essential for long-term rescue of a severe spinal muscular atrophy mouse model.","type":"article-journal","volume":"478"},"uris":["http://www.mendeley.com/documents/?uuid=fed6e727-d826-46c9-bf4d-bdab852ef9f5"]}],"mendeley":{"formattedCitation":"&lt;sup&gt;27,28&lt;/sup&gt;","plainTextFormattedCitation":"27,28","previouslyFormattedCitation":"&lt;sup&gt;27,28&lt;/sup&gt;"},"properties":{"noteIndex":0},"schema":"https://github.com/citation-style-language/schema/raw/master/csl-citation.json"}</w:instrText>
      </w:r>
      <w:r w:rsidR="00E654AC" w:rsidRPr="00CF7FB3">
        <w:rPr>
          <w:color w:val="auto"/>
        </w:rPr>
        <w:fldChar w:fldCharType="separate"/>
      </w:r>
      <w:r w:rsidR="00616688" w:rsidRPr="00CF7FB3">
        <w:rPr>
          <w:color w:val="auto"/>
          <w:vertAlign w:val="superscript"/>
        </w:rPr>
        <w:t>27,28</w:t>
      </w:r>
      <w:r w:rsidR="00E654AC" w:rsidRPr="00CF7FB3">
        <w:rPr>
          <w:color w:val="auto"/>
        </w:rPr>
        <w:fldChar w:fldCharType="end"/>
      </w:r>
      <w:r w:rsidR="00CC062B" w:rsidRPr="00CF7FB3">
        <w:rPr>
          <w:color w:val="auto"/>
        </w:rPr>
        <w:t xml:space="preserve"> (</w:t>
      </w:r>
      <w:r w:rsidR="00CF7FB3" w:rsidRPr="00CF7FB3">
        <w:rPr>
          <w:b/>
          <w:color w:val="auto"/>
        </w:rPr>
        <w:t>Figure 1A</w:t>
      </w:r>
      <w:r w:rsidR="00CC062B" w:rsidRPr="00CF7FB3">
        <w:rPr>
          <w:color w:val="auto"/>
        </w:rPr>
        <w:t>)</w:t>
      </w:r>
      <w:r w:rsidR="00E654AC" w:rsidRPr="00CF7FB3">
        <w:rPr>
          <w:color w:val="auto"/>
        </w:rPr>
        <w:t xml:space="preserve">. </w:t>
      </w:r>
      <w:r w:rsidR="005B0496" w:rsidRPr="00CF7FB3">
        <w:rPr>
          <w:color w:val="auto"/>
        </w:rPr>
        <w:t>M</w:t>
      </w:r>
      <w:r w:rsidR="009C5472" w:rsidRPr="00CF7FB3">
        <w:rPr>
          <w:color w:val="auto"/>
        </w:rPr>
        <w:t>ost</w:t>
      </w:r>
      <w:r w:rsidR="00FA1728" w:rsidRPr="00CF7FB3">
        <w:rPr>
          <w:color w:val="auto"/>
        </w:rPr>
        <w:t xml:space="preserve"> known </w:t>
      </w:r>
      <w:r w:rsidR="009C5472" w:rsidRPr="00CF7FB3">
        <w:rPr>
          <w:color w:val="auto"/>
        </w:rPr>
        <w:t>splicing regulator</w:t>
      </w:r>
      <w:r w:rsidR="005B0496" w:rsidRPr="00CF7FB3">
        <w:rPr>
          <w:color w:val="auto"/>
        </w:rPr>
        <w:t>s</w:t>
      </w:r>
      <w:r w:rsidR="009C5472" w:rsidRPr="00CF7FB3">
        <w:rPr>
          <w:color w:val="auto"/>
        </w:rPr>
        <w:t xml:space="preserve"> of SMN2 exon 7 are within </w:t>
      </w:r>
      <w:r w:rsidR="001071C1">
        <w:rPr>
          <w:color w:val="auto"/>
        </w:rPr>
        <w:t xml:space="preserve">the </w:t>
      </w:r>
      <w:r w:rsidR="009C5472" w:rsidRPr="00CF7FB3">
        <w:rPr>
          <w:color w:val="auto"/>
        </w:rPr>
        <w:t>~</w:t>
      </w:r>
      <w:r w:rsidR="005B0496" w:rsidRPr="00CF7FB3">
        <w:rPr>
          <w:color w:val="auto"/>
        </w:rPr>
        <w:t>100 nucleotide range</w:t>
      </w:r>
      <w:r w:rsidR="009C5472" w:rsidRPr="00CF7FB3">
        <w:rPr>
          <w:color w:val="auto"/>
        </w:rPr>
        <w:t xml:space="preserve"> of </w:t>
      </w:r>
      <w:r w:rsidR="005B0496" w:rsidRPr="00CF7FB3">
        <w:rPr>
          <w:color w:val="auto"/>
        </w:rPr>
        <w:t>exon 7 in the pre-mRNA</w:t>
      </w:r>
      <w:r w:rsidR="001838E0" w:rsidRPr="00CF7FB3">
        <w:rPr>
          <w:color w:val="auto"/>
        </w:rPr>
        <w:fldChar w:fldCharType="begin" w:fldLock="1"/>
      </w:r>
      <w:r w:rsidR="00935076" w:rsidRPr="00CF7FB3">
        <w:rPr>
          <w:color w:val="auto"/>
        </w:rPr>
        <w:instrText>ADDIN CSL_CITATION {"citationItems":[{"id":"ITEM-1","itemData":{"DOI":"10.1371/journal.pone.0115205","ISSN":"1932-6203","PMID":"25506695","abstract":"Spinal muscular atrophy (SMA) is one of the most common inherited causes of pediatric mortality. SMA is caused by deletions or mutations in the survival of motor neuron 1 (SMN1) gene, which results in SMN protein deficiency. Humans have a centromeric copy of the survival of motor neuron gene, SMN2, which is nearly identical to SMN1. However, SMN2 cannot compensate for the loss of SMN1 because SMN2 has a single-nucleotide difference in exon 7, which negatively affects splicing of the exon. As a result, most mRNA produced from SMN2 lacks exon 7. SMN2 mRNA lacking exon 7 encodes a truncated protein with reduced functionality. Improving SMN2 exon 7 inclusion is a goal of many SMA therapeutic strategies. The identification of regulators of exon 7 inclusion may provide additional therapeutic targets or improve the design of existing strategies. Although a number of regulators of exon 7 inclusion have been identified, the function of most splicing proteins in exon 7 inclusion is unknown. Here, we test the role of SR proteins and hnRNP proteins in SMN2 exon 7 inclusion. Knockdown and overexpression studies reveal that SRSF1, SRSF2, SRSF3, SRSF4, SRSF5, SRSF6, SRSF7, SRSF11, hnRNPA1/B1 and hnRNP U can inhibit exon 7 inclusion. Depletion of two of the most potent inhibitors of exon 7 inclusion, SRSF2 or SRSF3, in cell lines derived from SMA patients, increased SMN2 exon 7 inclusion and SMN protein. Our results identify novel regulators of SMN2 exon 7 inclusion, revealing potential targets for SMA therapeutics.","author":[{"dropping-particle":"","family":"Wee","given":"Claribel D","non-dropping-particle":"","parse-names":false,"suffix":""},{"dropping-particle":"","family":"Havens","given":"Mallory A","non-dropping-particle":"","parse-names":false,"suffix":""},{"dropping-particle":"","family":"Jodelka","given":"Francine M","non-dropping-particle":"","parse-names":false,"suffix":""},{"dropping-particle":"","family":"Hastings","given":"Michelle L","non-dropping-particle":"","parse-names":false,"suffix":""}],"container-title":"PloS One","id":"ITEM-1","issue":"12","issued":{"date-parts":[["2014"]]},"page":"e115205","title":"Targeting SR proteins improves SMN expression in spinal muscular atrophy cells.","type":"article-journal","volume":"9"},"uris":["http://www.mendeley.com/documents/?uuid=0ff2b4cb-5606-4765-b795-041b6a0d4742"]}],"mendeley":{"formattedCitation":"&lt;sup&gt;29&lt;/sup&gt;","plainTextFormattedCitation":"29","previouslyFormattedCitation":"&lt;sup&gt;29&lt;/sup&gt;"},"properties":{"noteIndex":0},"schema":"https://github.com/citation-style-language/schema/raw/master/csl-citation.json"}</w:instrText>
      </w:r>
      <w:r w:rsidR="001838E0" w:rsidRPr="00CF7FB3">
        <w:rPr>
          <w:color w:val="auto"/>
        </w:rPr>
        <w:fldChar w:fldCharType="separate"/>
      </w:r>
      <w:r w:rsidR="001838E0" w:rsidRPr="00CF7FB3">
        <w:rPr>
          <w:color w:val="auto"/>
          <w:vertAlign w:val="superscript"/>
        </w:rPr>
        <w:t>29</w:t>
      </w:r>
      <w:r w:rsidR="001838E0" w:rsidRPr="00CF7FB3">
        <w:rPr>
          <w:color w:val="auto"/>
        </w:rPr>
        <w:fldChar w:fldCharType="end"/>
      </w:r>
      <w:r w:rsidR="001071C1">
        <w:rPr>
          <w:color w:val="auto"/>
        </w:rPr>
        <w:t>;</w:t>
      </w:r>
      <w:r w:rsidR="005B0496" w:rsidRPr="00CF7FB3">
        <w:rPr>
          <w:color w:val="auto"/>
        </w:rPr>
        <w:t xml:space="preserve"> therefore, a 140 and 276 nucleotide-long RNA sequences were used for </w:t>
      </w:r>
      <w:r w:rsidR="00CF7FB3" w:rsidRPr="00CF7FB3">
        <w:rPr>
          <w:i/>
          <w:color w:val="auto"/>
        </w:rPr>
        <w:t>in vitro</w:t>
      </w:r>
      <w:r w:rsidR="005B0496" w:rsidRPr="00CF7FB3">
        <w:rPr>
          <w:color w:val="auto"/>
        </w:rPr>
        <w:t xml:space="preserve"> and in-cell SHAPE, representatively, which covers exon 7 and </w:t>
      </w:r>
      <w:r w:rsidR="00A62B17">
        <w:rPr>
          <w:color w:val="auto"/>
        </w:rPr>
        <w:t xml:space="preserve">the </w:t>
      </w:r>
      <w:r w:rsidR="005B0496" w:rsidRPr="00CF7FB3">
        <w:rPr>
          <w:color w:val="auto"/>
        </w:rPr>
        <w:t>adjacent intron region</w:t>
      </w:r>
      <w:r w:rsidR="000417D0" w:rsidRPr="00CF7FB3">
        <w:rPr>
          <w:color w:val="auto"/>
        </w:rPr>
        <w:t xml:space="preserve"> (</w:t>
      </w:r>
      <w:r w:rsidR="00CF7FB3" w:rsidRPr="00CF7FB3">
        <w:rPr>
          <w:b/>
          <w:color w:val="auto"/>
        </w:rPr>
        <w:t>Figure 1A</w:t>
      </w:r>
      <w:r w:rsidR="000417D0" w:rsidRPr="00CF7FB3">
        <w:rPr>
          <w:color w:val="auto"/>
        </w:rPr>
        <w:t>)</w:t>
      </w:r>
      <w:r w:rsidR="005B0496" w:rsidRPr="00CF7FB3">
        <w:rPr>
          <w:color w:val="auto"/>
        </w:rPr>
        <w:t>.</w:t>
      </w:r>
      <w:r w:rsidR="00CF7FB3">
        <w:rPr>
          <w:color w:val="auto"/>
        </w:rPr>
        <w:t xml:space="preserve"> </w:t>
      </w:r>
    </w:p>
    <w:p w14:paraId="1D6AFCCA" w14:textId="77777777" w:rsidR="005868D5" w:rsidRPr="00CF7FB3" w:rsidRDefault="005868D5" w:rsidP="00947E59">
      <w:pPr>
        <w:pStyle w:val="NormalWeb"/>
        <w:widowControl/>
        <w:spacing w:before="0" w:beforeAutospacing="0" w:after="0" w:afterAutospacing="0"/>
        <w:rPr>
          <w:color w:val="auto"/>
        </w:rPr>
      </w:pPr>
    </w:p>
    <w:p w14:paraId="0E1B732A" w14:textId="4EDC764D" w:rsidR="006A2AC2" w:rsidRPr="00CF7FB3" w:rsidRDefault="007034BF" w:rsidP="00947E59">
      <w:pPr>
        <w:widowControl/>
        <w:rPr>
          <w:color w:val="auto"/>
          <w:lang w:eastAsia="zh-CN"/>
        </w:rPr>
      </w:pPr>
      <w:r w:rsidRPr="00CF7FB3">
        <w:rPr>
          <w:rFonts w:hint="eastAsia"/>
          <w:color w:val="auto"/>
          <w:lang w:eastAsia="zh-CN"/>
        </w:rPr>
        <w:t xml:space="preserve">In </w:t>
      </w:r>
      <w:r w:rsidR="00B46296" w:rsidRPr="00CF7FB3">
        <w:rPr>
          <w:color w:val="auto"/>
          <w:lang w:eastAsia="zh-CN"/>
        </w:rPr>
        <w:t xml:space="preserve">this </w:t>
      </w:r>
      <w:r w:rsidRPr="00CF7FB3">
        <w:rPr>
          <w:color w:val="auto"/>
          <w:lang w:eastAsia="zh-CN"/>
        </w:rPr>
        <w:t xml:space="preserve">representative </w:t>
      </w:r>
      <w:r w:rsidR="00CF7FB3" w:rsidRPr="00CF7FB3">
        <w:rPr>
          <w:rFonts w:hint="eastAsia"/>
          <w:i/>
          <w:color w:val="auto"/>
          <w:lang w:eastAsia="zh-CN"/>
        </w:rPr>
        <w:t>in vitro</w:t>
      </w:r>
      <w:r w:rsidRPr="00CF7FB3">
        <w:rPr>
          <w:rFonts w:hint="eastAsia"/>
          <w:color w:val="auto"/>
          <w:lang w:eastAsia="zh-CN"/>
        </w:rPr>
        <w:t xml:space="preserve"> SHAPE analysis, the RNA sequence of interest is </w:t>
      </w:r>
      <w:r w:rsidRPr="00CF7FB3">
        <w:rPr>
          <w:color w:val="auto"/>
          <w:lang w:eastAsia="zh-CN"/>
        </w:rPr>
        <w:t>embedded</w:t>
      </w:r>
      <w:r w:rsidRPr="00CF7FB3">
        <w:rPr>
          <w:rFonts w:hint="eastAsia"/>
          <w:color w:val="auto"/>
          <w:lang w:eastAsia="zh-CN"/>
        </w:rPr>
        <w:t xml:space="preserve"> into an optimized cassette developed by </w:t>
      </w:r>
      <w:r w:rsidR="00A62B17">
        <w:rPr>
          <w:color w:val="auto"/>
          <w:lang w:eastAsia="zh-CN"/>
        </w:rPr>
        <w:t xml:space="preserve">the </w:t>
      </w:r>
      <w:r w:rsidRPr="00CF7FB3">
        <w:rPr>
          <w:rFonts w:hint="eastAsia"/>
          <w:color w:val="auto"/>
          <w:lang w:eastAsia="zh-CN"/>
        </w:rPr>
        <w:t>Weeks laboratory</w:t>
      </w:r>
      <w:r w:rsidR="006A2AC2" w:rsidRPr="00CF7FB3">
        <w:rPr>
          <w:color w:val="auto"/>
          <w:lang w:eastAsia="zh-CN"/>
        </w:rPr>
        <w:t xml:space="preserve">, which is compatible for most RNA </w:t>
      </w:r>
      <w:r w:rsidR="006A2AC2" w:rsidRPr="00CF7FB3">
        <w:rPr>
          <w:color w:val="auto"/>
          <w:lang w:eastAsia="zh-CN"/>
        </w:rPr>
        <w:lastRenderedPageBreak/>
        <w:t>sequences</w:t>
      </w:r>
      <w:r w:rsidRPr="00CF7FB3">
        <w:rPr>
          <w:rStyle w:val="FootnoteReference"/>
          <w:color w:val="auto"/>
          <w:lang w:eastAsia="zh-CN"/>
        </w:rPr>
        <w:fldChar w:fldCharType="begin" w:fldLock="1"/>
      </w:r>
      <w:r w:rsidR="00C509EF" w:rsidRPr="00CF7FB3">
        <w:rPr>
          <w:color w:val="auto"/>
          <w:lang w:eastAsia="zh-CN"/>
        </w:rPr>
        <w:instrText>ADDIN CSL_CITATION {"citationItems":[{"id":"ITEM-1","itemData":{"DOI":"10.1038/nprot.2006.249","ISBN":"1750-2799 (Electronic)\\r1750-2799 (Linking)","ISSN":"17542189","PMID":"17406453","abstract":"Selective 2'-hydroxyl acylation analyzed by primer extension (SHAPE) interrogates local backbone flexibility in RNA at single-nucleotide resolution under diverse solution environments. Flexible RNA nucleotides preferentially sample local conformations that enhance the nucleophilic reactivity of 2'-hydroxyl groups toward electrophiles, such as N-methylisatoic anhydride (NMIA). Modified sites are detected as stops in an optimized primer extension reaction, followed by electrophoretic fragment separation. SHAPE chemistry scores local nucleotide flexibility at all four ribonucleotides in a single experiment and discriminates between base-paired versus unconstrained or flexible residues with a dynamic range of 20-fold or greater. Quantitative SHAPE reactivity information can be used to establish the secondary structure of an RNA, to improve the accuracy of structure prediction algorithms, to monitor structural differences between related RNAs or a single RNA in different states, and to detect ligand binding sites. SHAPE chemistry rarely needs significant optimization and requires two days to complete for an RNA of 100-200 nucleotides.","author":[{"dropping-particle":"","family":"Wilkinson","given":"Kevin A.","non-dropping-particle":"","parse-names":false,"suffix":""},{"dropping-particle":"","family":"Merino","given":"Edward J.","non-dropping-particle":"","parse-names":false,"suffix":""},{"dropping-particle":"","family":"Weeks","given":"Kevin M.","non-dropping-particle":"","parse-names":false,"suffix":""}],"container-title":"Nature Protocols","id":"ITEM-1","issue":"3","issued":{"date-parts":[["2006"]]},"page":"1610-1616","title":"Selective 2'-hydroxyl acylation analyzed by primer extension (SHAPE): Quantitative RNA structure analysis at single nucleotide resolution","type":"article-journal","volume":"1"},"uris":["http://www.mendeley.com/documents/?uuid=02921bc6-2acd-4c8c-a053-9a6ed1f109bc"]}],"mendeley":{"formattedCitation":"&lt;sup&gt;1&lt;/sup&gt;","plainTextFormattedCitation":"1","previouslyFormattedCitation":"&lt;sup&gt;1&lt;/sup&gt;"},"properties":{"noteIndex":0},"schema":"https://github.com/citation-style-language/schema/raw/master/csl-citation.json"}</w:instrText>
      </w:r>
      <w:r w:rsidRPr="00CF7FB3">
        <w:rPr>
          <w:rStyle w:val="FootnoteReference"/>
          <w:color w:val="auto"/>
          <w:lang w:eastAsia="zh-CN"/>
        </w:rPr>
        <w:fldChar w:fldCharType="separate"/>
      </w:r>
      <w:r w:rsidR="00C509EF" w:rsidRPr="00CF7FB3">
        <w:rPr>
          <w:color w:val="auto"/>
          <w:vertAlign w:val="superscript"/>
          <w:lang w:eastAsia="zh-CN"/>
        </w:rPr>
        <w:t>1</w:t>
      </w:r>
      <w:r w:rsidRPr="00CF7FB3">
        <w:rPr>
          <w:rStyle w:val="FootnoteReference"/>
          <w:color w:val="auto"/>
          <w:lang w:eastAsia="zh-CN"/>
        </w:rPr>
        <w:fldChar w:fldCharType="end"/>
      </w:r>
      <w:r w:rsidRPr="00CF7FB3">
        <w:rPr>
          <w:rFonts w:hint="eastAsia"/>
          <w:color w:val="auto"/>
          <w:lang w:eastAsia="zh-CN"/>
        </w:rPr>
        <w:t xml:space="preserve">. </w:t>
      </w:r>
      <w:r w:rsidR="006A2AC2" w:rsidRPr="00CF7FB3">
        <w:rPr>
          <w:color w:val="auto"/>
          <w:lang w:eastAsia="zh-CN"/>
        </w:rPr>
        <w:t xml:space="preserve">Occasionally, the sequence of interest interacts or interferes with this cassette. In these cases, a modified cassette can be used with the following three characteristics: </w:t>
      </w:r>
      <w:proofErr w:type="spellStart"/>
      <w:r w:rsidR="006A2AC2" w:rsidRPr="00CF7FB3">
        <w:rPr>
          <w:color w:val="auto"/>
          <w:lang w:eastAsia="zh-CN"/>
        </w:rPr>
        <w:t>i</w:t>
      </w:r>
      <w:proofErr w:type="spellEnd"/>
      <w:r w:rsidR="006A2AC2" w:rsidRPr="00CF7FB3">
        <w:rPr>
          <w:color w:val="auto"/>
          <w:lang w:eastAsia="zh-CN"/>
        </w:rPr>
        <w:t xml:space="preserve">) </w:t>
      </w:r>
      <w:r w:rsidR="00A62B17">
        <w:rPr>
          <w:color w:val="auto"/>
          <w:lang w:eastAsia="zh-CN"/>
        </w:rPr>
        <w:t>a</w:t>
      </w:r>
      <w:r w:rsidR="006A2AC2" w:rsidRPr="00CF7FB3">
        <w:rPr>
          <w:color w:val="auto"/>
          <w:lang w:eastAsia="zh-CN"/>
        </w:rPr>
        <w:t xml:space="preserve"> 3'-end specific primer binding site with a more efficient hybridization affinity for the primer than any part of the RNA sequence</w:t>
      </w:r>
      <w:r w:rsidR="00A62B17">
        <w:rPr>
          <w:color w:val="auto"/>
          <w:lang w:eastAsia="zh-CN"/>
        </w:rPr>
        <w:t>,</w:t>
      </w:r>
      <w:r w:rsidR="006A2AC2" w:rsidRPr="00CF7FB3">
        <w:rPr>
          <w:color w:val="auto"/>
          <w:lang w:eastAsia="zh-CN"/>
        </w:rPr>
        <w:t xml:space="preserve"> ii) </w:t>
      </w:r>
      <w:r w:rsidR="00A62B17">
        <w:rPr>
          <w:color w:val="auto"/>
          <w:lang w:eastAsia="zh-CN"/>
        </w:rPr>
        <w:t>a</w:t>
      </w:r>
      <w:r w:rsidR="006A2AC2" w:rsidRPr="00CF7FB3">
        <w:rPr>
          <w:color w:val="auto"/>
          <w:lang w:eastAsia="zh-CN"/>
        </w:rPr>
        <w:t xml:space="preserve"> highly structured hairpin loop located directly upstream of the primer binding site that will show specific and reproducible SHAPE signal </w:t>
      </w:r>
      <w:r w:rsidR="00A62B17">
        <w:rPr>
          <w:color w:val="auto"/>
          <w:lang w:eastAsia="zh-CN"/>
        </w:rPr>
        <w:t>(t</w:t>
      </w:r>
      <w:r w:rsidR="006A2AC2" w:rsidRPr="00CF7FB3">
        <w:rPr>
          <w:color w:val="auto"/>
          <w:lang w:eastAsia="zh-CN"/>
        </w:rPr>
        <w:t>his will act as both an internal control for the experiment</w:t>
      </w:r>
      <w:r w:rsidR="00A62B17">
        <w:rPr>
          <w:color w:val="auto"/>
          <w:lang w:eastAsia="zh-CN"/>
        </w:rPr>
        <w:t xml:space="preserve"> and method </w:t>
      </w:r>
      <w:r w:rsidR="006A2AC2" w:rsidRPr="00CF7FB3">
        <w:rPr>
          <w:color w:val="auto"/>
          <w:lang w:eastAsia="zh-CN"/>
        </w:rPr>
        <w:t>to align the signal from experiment to experiment</w:t>
      </w:r>
      <w:r w:rsidR="00A62B17">
        <w:rPr>
          <w:color w:val="auto"/>
          <w:lang w:eastAsia="zh-CN"/>
        </w:rPr>
        <w:t>), and</w:t>
      </w:r>
      <w:r w:rsidR="006A2AC2" w:rsidRPr="00CF7FB3">
        <w:rPr>
          <w:color w:val="auto"/>
          <w:lang w:eastAsia="zh-CN"/>
        </w:rPr>
        <w:t xml:space="preserve"> iii) </w:t>
      </w:r>
      <w:r w:rsidR="00A62B17">
        <w:rPr>
          <w:color w:val="auto"/>
          <w:lang w:eastAsia="zh-CN"/>
        </w:rPr>
        <w:t>a</w:t>
      </w:r>
      <w:r w:rsidR="006A2AC2" w:rsidRPr="00CF7FB3">
        <w:rPr>
          <w:color w:val="auto"/>
          <w:lang w:eastAsia="zh-CN"/>
        </w:rPr>
        <w:t xml:space="preserve"> 5'-end hairpin structure element, which indicate</w:t>
      </w:r>
      <w:r w:rsidR="00A62B17">
        <w:rPr>
          <w:color w:val="auto"/>
          <w:lang w:eastAsia="zh-CN"/>
        </w:rPr>
        <w:t>s</w:t>
      </w:r>
      <w:r w:rsidR="006A2AC2" w:rsidRPr="00CF7FB3">
        <w:rPr>
          <w:color w:val="auto"/>
          <w:lang w:eastAsia="zh-CN"/>
        </w:rPr>
        <w:t xml:space="preserve"> the end of the SHAPE signal.</w:t>
      </w:r>
      <w:r w:rsidR="00CF7FB3">
        <w:rPr>
          <w:color w:val="auto"/>
          <w:lang w:eastAsia="zh-CN"/>
        </w:rPr>
        <w:t xml:space="preserve"> </w:t>
      </w:r>
      <w:r w:rsidR="00935076" w:rsidRPr="00CF7FB3">
        <w:rPr>
          <w:color w:val="auto"/>
          <w:lang w:eastAsia="zh-CN"/>
        </w:rPr>
        <w:t xml:space="preserve">The SHAPE cassette is further flanked with </w:t>
      </w:r>
      <w:r w:rsidR="00935076" w:rsidRPr="00CF7FB3">
        <w:rPr>
          <w:rFonts w:hint="eastAsia"/>
          <w:color w:val="auto"/>
          <w:lang w:eastAsia="zh-CN"/>
        </w:rPr>
        <w:t>self-cleaving ribozyme sequences</w:t>
      </w:r>
      <w:r w:rsidR="00935076" w:rsidRPr="00CF7FB3">
        <w:rPr>
          <w:color w:val="auto"/>
          <w:lang w:eastAsia="zh-CN"/>
        </w:rPr>
        <w:t xml:space="preserve"> at both 5’</w:t>
      </w:r>
      <w:r w:rsidR="00A62B17">
        <w:rPr>
          <w:color w:val="auto"/>
          <w:lang w:eastAsia="zh-CN"/>
        </w:rPr>
        <w:t>-</w:t>
      </w:r>
      <w:r w:rsidR="00935076" w:rsidRPr="00CF7FB3">
        <w:rPr>
          <w:color w:val="auto"/>
          <w:lang w:eastAsia="zh-CN"/>
        </w:rPr>
        <w:t xml:space="preserve"> and 3’</w:t>
      </w:r>
      <w:r w:rsidR="00A62B17">
        <w:rPr>
          <w:color w:val="auto"/>
          <w:lang w:eastAsia="zh-CN"/>
        </w:rPr>
        <w:t>-</w:t>
      </w:r>
      <w:r w:rsidR="00935076" w:rsidRPr="00CF7FB3">
        <w:rPr>
          <w:color w:val="auto"/>
          <w:lang w:eastAsia="zh-CN"/>
        </w:rPr>
        <w:t>end</w:t>
      </w:r>
      <w:r w:rsidR="00A62B17">
        <w:rPr>
          <w:color w:val="auto"/>
          <w:lang w:eastAsia="zh-CN"/>
        </w:rPr>
        <w:t>s</w:t>
      </w:r>
      <w:r w:rsidR="00935076" w:rsidRPr="00CF7FB3">
        <w:rPr>
          <w:color w:val="auto"/>
          <w:lang w:eastAsia="zh-CN"/>
        </w:rPr>
        <w:t xml:space="preserve"> in order to generate a homogenous RNA</w:t>
      </w:r>
      <w:r w:rsidR="00935076" w:rsidRPr="00CF7FB3">
        <w:rPr>
          <w:rStyle w:val="FootnoteReference"/>
          <w:color w:val="auto"/>
          <w:lang w:eastAsia="zh-CN"/>
        </w:rPr>
        <w:fldChar w:fldCharType="begin" w:fldLock="1"/>
      </w:r>
      <w:r w:rsidR="00935076" w:rsidRPr="00CF7FB3">
        <w:rPr>
          <w:color w:val="auto"/>
          <w:lang w:eastAsia="zh-CN"/>
        </w:rPr>
        <w:instrText>ADDIN CSL_CITATION {"citationItems":[{"id":"ITEM-1","itemData":{"DOI":"10.1261/rna.1360709","ISSN":"1355-8382","author":[{"dropping-particle":"","family":"Hammond","given":"J. A.","non-dropping-particle":"","parse-names":false,"suffix":""},{"dropping-particle":"","family":"Rambo","given":"R. P.","non-dropping-particle":"","parse-names":false,"suffix":""},{"dropping-particle":"","family":"Filbin","given":"M. E.","non-dropping-particle":"","parse-names":false,"suffix":""},{"dropping-particle":"","family":"Kieft","given":"J. S.","non-dropping-particle":"","parse-names":false,"suffix":""}],"container-title":"RNA","id":"ITEM-1","issue":"2","issued":{"date-parts":[["2009","2","1"]]},"page":"294-307","title":"Comparison and functional implications of the 3D architectures of viral tRNA-like structures","type":"article-journal","volume":"15"},"uris":["http://www.mendeley.com/documents/?uuid=f554b3cc-0a89-4391-8639-bc144be6b83a"]}],"mendeley":{"formattedCitation":"&lt;sup&gt;30&lt;/sup&gt;","plainTextFormattedCitation":"30","previouslyFormattedCitation":"&lt;sup&gt;30&lt;/sup&gt;"},"properties":{"noteIndex":0},"schema":"https://github.com/citation-style-language/schema/raw/master/csl-citation.json"}</w:instrText>
      </w:r>
      <w:r w:rsidR="00935076" w:rsidRPr="00CF7FB3">
        <w:rPr>
          <w:rStyle w:val="FootnoteReference"/>
          <w:color w:val="auto"/>
          <w:lang w:eastAsia="zh-CN"/>
        </w:rPr>
        <w:fldChar w:fldCharType="separate"/>
      </w:r>
      <w:r w:rsidR="00935076" w:rsidRPr="00CF7FB3">
        <w:rPr>
          <w:bCs/>
          <w:color w:val="auto"/>
          <w:vertAlign w:val="superscript"/>
          <w:lang w:eastAsia="zh-CN"/>
        </w:rPr>
        <w:t>30</w:t>
      </w:r>
      <w:r w:rsidR="00935076" w:rsidRPr="00CF7FB3">
        <w:rPr>
          <w:rStyle w:val="FootnoteReference"/>
          <w:color w:val="auto"/>
          <w:lang w:eastAsia="zh-CN"/>
        </w:rPr>
        <w:fldChar w:fldCharType="end"/>
      </w:r>
      <w:r w:rsidR="00935076" w:rsidRPr="00CF7FB3">
        <w:rPr>
          <w:color w:val="auto"/>
          <w:lang w:eastAsia="zh-CN"/>
        </w:rPr>
        <w:t xml:space="preserve">. </w:t>
      </w:r>
      <w:r w:rsidR="00935076" w:rsidRPr="00CF7FB3">
        <w:rPr>
          <w:color w:val="auto"/>
        </w:rPr>
        <w:t>We found that h</w:t>
      </w:r>
      <w:r w:rsidR="00935076" w:rsidRPr="00CF7FB3">
        <w:rPr>
          <w:rFonts w:hint="eastAsia"/>
          <w:color w:val="auto"/>
          <w:lang w:eastAsia="zh-CN"/>
        </w:rPr>
        <w:t xml:space="preserve">ammerhead and </w:t>
      </w:r>
      <w:r w:rsidR="00935076" w:rsidRPr="00CF7FB3">
        <w:rPr>
          <w:color w:val="auto"/>
          <w:lang w:eastAsia="zh-CN"/>
        </w:rPr>
        <w:t>h</w:t>
      </w:r>
      <w:r w:rsidR="00935076" w:rsidRPr="00CF7FB3">
        <w:rPr>
          <w:rFonts w:hint="eastAsia"/>
          <w:color w:val="auto"/>
          <w:lang w:eastAsia="zh-CN"/>
        </w:rPr>
        <w:t>epatitis delta virus ribozyme</w:t>
      </w:r>
      <w:r w:rsidR="00935076" w:rsidRPr="00CF7FB3">
        <w:rPr>
          <w:color w:val="auto"/>
          <w:lang w:eastAsia="zh-CN"/>
        </w:rPr>
        <w:t>s are</w:t>
      </w:r>
      <w:r w:rsidR="00935076" w:rsidRPr="00CF7FB3">
        <w:rPr>
          <w:rFonts w:hint="eastAsia"/>
          <w:color w:val="auto"/>
          <w:lang w:eastAsia="zh-CN"/>
        </w:rPr>
        <w:t xml:space="preserve"> compatible to the SHAPE cassette and </w:t>
      </w:r>
      <w:r w:rsidR="00935076" w:rsidRPr="00CF7FB3">
        <w:rPr>
          <w:color w:val="auto"/>
          <w:lang w:eastAsia="zh-CN"/>
        </w:rPr>
        <w:t xml:space="preserve">usually </w:t>
      </w:r>
      <w:r w:rsidR="00935076" w:rsidRPr="00CF7FB3">
        <w:rPr>
          <w:rFonts w:hint="eastAsia"/>
          <w:color w:val="auto"/>
          <w:lang w:eastAsia="zh-CN"/>
        </w:rPr>
        <w:t xml:space="preserve">give </w:t>
      </w:r>
      <w:r w:rsidR="00935076" w:rsidRPr="00CF7FB3">
        <w:rPr>
          <w:color w:val="auto"/>
          <w:lang w:eastAsia="zh-CN"/>
        </w:rPr>
        <w:t>high</w:t>
      </w:r>
      <w:r w:rsidR="00935076" w:rsidRPr="00CF7FB3">
        <w:rPr>
          <w:rFonts w:hint="eastAsia"/>
          <w:color w:val="auto"/>
          <w:lang w:eastAsia="zh-CN"/>
        </w:rPr>
        <w:t xml:space="preserve"> yield of the desired RNA. The resulting </w:t>
      </w:r>
      <w:r w:rsidR="00935076" w:rsidRPr="00CF7FB3">
        <w:rPr>
          <w:color w:val="auto"/>
          <w:lang w:eastAsia="zh-CN"/>
        </w:rPr>
        <w:t xml:space="preserve">template </w:t>
      </w:r>
      <w:r w:rsidR="00935076" w:rsidRPr="00CF7FB3">
        <w:rPr>
          <w:rFonts w:hint="eastAsia"/>
          <w:color w:val="auto"/>
          <w:lang w:eastAsia="zh-CN"/>
        </w:rPr>
        <w:t>RNA has a 3</w:t>
      </w:r>
      <w:r w:rsidR="00935076" w:rsidRPr="00CF7FB3">
        <w:rPr>
          <w:color w:val="auto"/>
          <w:lang w:eastAsia="zh-CN"/>
        </w:rPr>
        <w:t>’</w:t>
      </w:r>
      <w:r w:rsidR="00935076" w:rsidRPr="00CF7FB3">
        <w:rPr>
          <w:rFonts w:hint="eastAsia"/>
          <w:color w:val="auto"/>
          <w:lang w:eastAsia="zh-CN"/>
        </w:rPr>
        <w:t>-end of 2</w:t>
      </w:r>
      <w:r w:rsidR="00935076" w:rsidRPr="00CF7FB3">
        <w:rPr>
          <w:color w:val="auto"/>
          <w:lang w:eastAsia="zh-CN"/>
        </w:rPr>
        <w:t>’</w:t>
      </w:r>
      <w:r w:rsidR="00935076" w:rsidRPr="00CF7FB3">
        <w:rPr>
          <w:rFonts w:hint="eastAsia"/>
          <w:color w:val="auto"/>
          <w:lang w:eastAsia="zh-CN"/>
        </w:rPr>
        <w:t>,3</w:t>
      </w:r>
      <w:r w:rsidR="00935076" w:rsidRPr="00CF7FB3">
        <w:rPr>
          <w:color w:val="auto"/>
          <w:lang w:eastAsia="zh-CN"/>
        </w:rPr>
        <w:t>’</w:t>
      </w:r>
      <w:r w:rsidR="00935076" w:rsidRPr="00CF7FB3">
        <w:rPr>
          <w:rFonts w:hint="eastAsia"/>
          <w:color w:val="auto"/>
          <w:lang w:eastAsia="zh-CN"/>
        </w:rPr>
        <w:t>-cyclic phosphate and a 5</w:t>
      </w:r>
      <w:r w:rsidR="00935076" w:rsidRPr="00CF7FB3">
        <w:rPr>
          <w:color w:val="auto"/>
          <w:lang w:eastAsia="zh-CN"/>
        </w:rPr>
        <w:t>’</w:t>
      </w:r>
      <w:r w:rsidR="00935076" w:rsidRPr="00CF7FB3">
        <w:rPr>
          <w:rFonts w:hint="eastAsia"/>
          <w:color w:val="auto"/>
          <w:lang w:eastAsia="zh-CN"/>
        </w:rPr>
        <w:t xml:space="preserve">-end of </w:t>
      </w:r>
      <w:r w:rsidR="00935076" w:rsidRPr="00CF7FB3">
        <w:rPr>
          <w:color w:val="auto"/>
          <w:lang w:eastAsia="zh-CN"/>
        </w:rPr>
        <w:t>hydroxyl</w:t>
      </w:r>
      <w:r w:rsidR="00935076" w:rsidRPr="00CF7FB3">
        <w:rPr>
          <w:rFonts w:hint="eastAsia"/>
          <w:color w:val="auto"/>
          <w:lang w:eastAsia="zh-CN"/>
        </w:rPr>
        <w:t xml:space="preserve"> group, which </w:t>
      </w:r>
      <w:r w:rsidR="00935076" w:rsidRPr="00CF7FB3">
        <w:rPr>
          <w:color w:val="auto"/>
          <w:lang w:eastAsia="zh-CN"/>
        </w:rPr>
        <w:t xml:space="preserve">do not interfere with primer extension. A 140-nucleoside long sequence covering exon 7 of SMN2 and adjacent region in the pre-mRNA was synthesized within SHAPE and ribozyme cassette as illustrated in </w:t>
      </w:r>
      <w:r w:rsidR="00935076" w:rsidRPr="00DF5917">
        <w:rPr>
          <w:b/>
          <w:color w:val="auto"/>
          <w:lang w:eastAsia="zh-CN"/>
        </w:rPr>
        <w:t>Scheme 1</w:t>
      </w:r>
      <w:r w:rsidR="00935076" w:rsidRPr="00CF7FB3">
        <w:rPr>
          <w:color w:val="auto"/>
          <w:lang w:eastAsia="zh-CN"/>
        </w:rPr>
        <w:t>.</w:t>
      </w:r>
    </w:p>
    <w:p w14:paraId="30E6BCC6" w14:textId="77777777" w:rsidR="006A2AC2" w:rsidRPr="00CF7FB3" w:rsidRDefault="006A2AC2" w:rsidP="00947E59">
      <w:pPr>
        <w:widowControl/>
        <w:rPr>
          <w:color w:val="auto"/>
          <w:lang w:eastAsia="zh-CN"/>
        </w:rPr>
      </w:pPr>
    </w:p>
    <w:p w14:paraId="67175A66" w14:textId="7AB35597" w:rsidR="006A2AC2" w:rsidRPr="00CF7FB3" w:rsidRDefault="006A2AC2" w:rsidP="00947E59">
      <w:pPr>
        <w:widowControl/>
        <w:rPr>
          <w:color w:val="auto"/>
          <w:lang w:eastAsia="zh-CN"/>
        </w:rPr>
      </w:pPr>
      <w:r w:rsidRPr="00CF7FB3">
        <w:rPr>
          <w:color w:val="auto"/>
          <w:lang w:eastAsia="zh-CN"/>
        </w:rPr>
        <w:t xml:space="preserve">In general, the sequence of interest ligated </w:t>
      </w:r>
      <w:r w:rsidR="00B46296" w:rsidRPr="00CF7FB3">
        <w:rPr>
          <w:color w:val="auto"/>
          <w:lang w:eastAsia="zh-CN"/>
        </w:rPr>
        <w:t>in</w:t>
      </w:r>
      <w:r w:rsidRPr="00CF7FB3">
        <w:rPr>
          <w:color w:val="auto"/>
          <w:lang w:eastAsia="zh-CN"/>
        </w:rPr>
        <w:t xml:space="preserve"> the expression cassette should be long enough to cover the potential secondary or higher order of structure. In </w:t>
      </w:r>
      <w:r w:rsidR="00A62B17">
        <w:rPr>
          <w:color w:val="auto"/>
          <w:lang w:eastAsia="zh-CN"/>
        </w:rPr>
        <w:t xml:space="preserve">the </w:t>
      </w:r>
      <w:r w:rsidRPr="00CF7FB3">
        <w:rPr>
          <w:color w:val="auto"/>
          <w:lang w:eastAsia="zh-CN"/>
        </w:rPr>
        <w:t>case of SMN2 exon 7, a 140-nucleotide region contains two stem-loop structures</w:t>
      </w:r>
      <w:r w:rsidRPr="00CF7FB3">
        <w:rPr>
          <w:color w:val="auto"/>
          <w:lang w:eastAsia="zh-CN"/>
        </w:rPr>
        <w:fldChar w:fldCharType="begin" w:fldLock="1"/>
      </w:r>
      <w:r w:rsidR="00935076" w:rsidRPr="00CF7FB3">
        <w:rPr>
          <w:color w:val="auto"/>
          <w:lang w:eastAsia="zh-CN"/>
        </w:rPr>
        <w:instrText>ADDIN CSL_CITATION {"citationItems":[{"id":"ITEM-1","itemData":{"DOI":"10.1093/nar/gkl1050","ISBN":"1362-4962 (Electronic)\\r1362-4962 (Linking)","ISSN":"03051048","PMID":"17170000","abstract":"Humans have two nearly identical copies of the survival motor neuron (SMN ) gene, SMN1 and SMN2. Homozygous loss of SMN1 causes spinal muscular atrophy (SMA). SMN2 is unable to prevent the disease due to skipping of exon 7. Using a systematic approach of in vivo selection, we have previously demonstrated that a weak 5' splice site (ss) serves as the major cause of skipping of SMN2 exon 7. Here we show the inhibitory impact of RNA structure on the weak 5' ss of exon 7. We call this structure terminal stem-loop 2 (TSL2). Confirming the inhibitory nature of TSL2, point mutations that destabilize TSL2 promote exon 7 inclusion in SMN2, whereas strengthening of TSL2 promotes exon 7 skipping even in SMN1. We also demonstrate that TSL2 negatively affects the recruitment of U1snRNP at the 5' ss of exon 7. Using enzymatic structure probing, we confirm that the sequence at the junction of exon 7/intron 7 folds into TSL2 and show that mutations in TSL2 cause predicted structural changes in this region. Our findings reveal for the first time the critical role of RNA structure in regulation of alternative splicing of human SMN.","author":[{"dropping-particle":"","family":"Singh","given":"Natalia N.","non-dropping-particle":"","parse-names":false,"suffix":""},{"dropping-particle":"","family":"Singh","given":"Ravindra N.","non-dropping-particle":"","parse-names":false,"suffix":""},{"dropping-particle":"","family":"Androphy","given":"Elliot J.","non-dropping-particle":"","parse-names":false,"suffix":""}],"container-title":"Nucleic Acids Research","id":"ITEM-1","issue":"2","issued":{"date-parts":[["2007"]]},"page":"371-389","title":"Modulating role of RNA structure in alternative splicing of a critical exon in the spinal muscular atrophy genes","type":"article-journal","volume":"35"},"uris":["http://www.mendeley.com/documents/?uuid=509c4770-856e-4962-8a58-16d31032d59d"]},{"id":"ITEM-2","itemData":{"DOI":"10.1073/pnas.1800260115","ISSN":"0027-8424","author":[{"dropping-particle":"","family":"Wang","given":"Jingxin","non-dropping-particle":"","parse-names":false,"suffix":""},{"dropping-particle":"","family":"Schultz","given":"Peter G.","non-dropping-particle":"","parse-names":false,"suffix":""},{"dropping-particle":"","family":"Johnson","given":"Kristen A.","non-dropping-particle":"","parse-names":false,"suffix":""}],"container-title":"Proceedings of the National Academy of Sciences","id":"ITEM-2","issue":"20","issued":{"date-parts":[["2018","5","15"]]},"page":"E4604-E4612","title":"Mechanistic studies of a small-molecule modulator of SMN2 splicing","type":"article-journal","volume":"115"},"uris":["http://www.mendeley.com/documents/?uuid=f94efb69-f1cd-44f0-b5af-d8d490017bcb"]}],"mendeley":{"formattedCitation":"&lt;sup&gt;6,31&lt;/sup&gt;","plainTextFormattedCitation":"6,31","previouslyFormattedCitation":"&lt;sup&gt;6,31&lt;/sup&gt;"},"properties":{"noteIndex":0},"schema":"https://github.com/citation-style-language/schema/raw/master/csl-citation.json"}</w:instrText>
      </w:r>
      <w:r w:rsidRPr="00CF7FB3">
        <w:rPr>
          <w:color w:val="auto"/>
          <w:lang w:eastAsia="zh-CN"/>
        </w:rPr>
        <w:fldChar w:fldCharType="separate"/>
      </w:r>
      <w:r w:rsidR="00935076" w:rsidRPr="00CF7FB3">
        <w:rPr>
          <w:color w:val="auto"/>
          <w:vertAlign w:val="superscript"/>
          <w:lang w:eastAsia="zh-CN"/>
        </w:rPr>
        <w:t>6,31</w:t>
      </w:r>
      <w:r w:rsidRPr="00CF7FB3">
        <w:rPr>
          <w:color w:val="auto"/>
          <w:lang w:eastAsia="zh-CN"/>
        </w:rPr>
        <w:fldChar w:fldCharType="end"/>
      </w:r>
      <w:r w:rsidRPr="00CF7FB3">
        <w:rPr>
          <w:color w:val="auto"/>
          <w:lang w:eastAsia="zh-CN"/>
        </w:rPr>
        <w:t xml:space="preserve">. The </w:t>
      </w:r>
      <w:r w:rsidR="00B46296" w:rsidRPr="00CF7FB3">
        <w:rPr>
          <w:color w:val="auto"/>
          <w:lang w:eastAsia="zh-CN"/>
        </w:rPr>
        <w:t xml:space="preserve">structure of the </w:t>
      </w:r>
      <w:r w:rsidRPr="00CF7FB3">
        <w:rPr>
          <w:color w:val="auto"/>
          <w:lang w:eastAsia="zh-CN"/>
        </w:rPr>
        <w:t xml:space="preserve">region of interest varies case-by-case and should be evaluated by trial-and-error. </w:t>
      </w:r>
    </w:p>
    <w:p w14:paraId="71ADF946" w14:textId="77777777" w:rsidR="006A2AC2" w:rsidRPr="00CF7FB3" w:rsidRDefault="006A2AC2" w:rsidP="00947E59">
      <w:pPr>
        <w:widowControl/>
        <w:rPr>
          <w:color w:val="auto"/>
          <w:lang w:eastAsia="zh-CN"/>
        </w:rPr>
      </w:pPr>
    </w:p>
    <w:p w14:paraId="6EF72AD5" w14:textId="38854D13" w:rsidR="00B12F03" w:rsidRPr="00CF7FB3" w:rsidRDefault="00C11C88" w:rsidP="00947E59">
      <w:pPr>
        <w:widowControl/>
        <w:rPr>
          <w:color w:val="auto"/>
          <w:lang w:eastAsia="zh-CN"/>
        </w:rPr>
      </w:pPr>
      <w:r w:rsidRPr="00CF7FB3">
        <w:rPr>
          <w:color w:val="auto"/>
          <w:lang w:eastAsia="zh-CN"/>
        </w:rPr>
        <w:t xml:space="preserve">Polyacrylamide sequencing gel with </w:t>
      </w:r>
      <w:r w:rsidRPr="00CF7FB3">
        <w:rPr>
          <w:color w:val="auto"/>
          <w:vertAlign w:val="superscript"/>
          <w:lang w:eastAsia="zh-CN"/>
        </w:rPr>
        <w:t>32</w:t>
      </w:r>
      <w:r w:rsidRPr="00CF7FB3">
        <w:rPr>
          <w:color w:val="auto"/>
          <w:lang w:eastAsia="zh-CN"/>
        </w:rPr>
        <w:t xml:space="preserve">P-labeled primer extension products was chosen to visualize the </w:t>
      </w:r>
      <w:r w:rsidR="00CF7FB3" w:rsidRPr="00CF7FB3">
        <w:rPr>
          <w:i/>
          <w:color w:val="auto"/>
          <w:lang w:eastAsia="zh-CN"/>
        </w:rPr>
        <w:t>in vitro</w:t>
      </w:r>
      <w:r w:rsidRPr="00CF7FB3">
        <w:rPr>
          <w:color w:val="auto"/>
          <w:lang w:eastAsia="zh-CN"/>
        </w:rPr>
        <w:t xml:space="preserve"> SHAPE profile in this representative experiment. An alternative visualization method is to use capillary electrophoresis with</w:t>
      </w:r>
      <w:r w:rsidR="00A62B17">
        <w:rPr>
          <w:color w:val="auto"/>
          <w:lang w:eastAsia="zh-CN"/>
        </w:rPr>
        <w:t xml:space="preserve"> a</w:t>
      </w:r>
      <w:r w:rsidRPr="00CF7FB3">
        <w:rPr>
          <w:color w:val="auto"/>
          <w:lang w:eastAsia="zh-CN"/>
        </w:rPr>
        <w:t xml:space="preserve"> fluorescently labeled DNA primer</w:t>
      </w:r>
      <w:r w:rsidRPr="00CF7FB3">
        <w:rPr>
          <w:color w:val="auto"/>
          <w:lang w:eastAsia="zh-CN"/>
        </w:rPr>
        <w:fldChar w:fldCharType="begin" w:fldLock="1"/>
      </w:r>
      <w:r w:rsidR="00935076" w:rsidRPr="00CF7FB3">
        <w:rPr>
          <w:color w:val="auto"/>
          <w:lang w:eastAsia="zh-CN"/>
        </w:rPr>
        <w:instrText>ADDIN CSL_CITATION {"citationItems":[{"id":"ITEM-1","itemData":{"DOI":"10.1073/pnas.0806929106","ISSN":"0027-8424","author":[{"dropping-particle":"","family":"Deigan","given":"K. E.","non-dropping-particle":"","parse-names":false,"suffix":""},{"dropping-particle":"","family":"Li","given":"T. W.","non-dropping-particle":"","parse-names":false,"suffix":""},{"dropping-particle":"","family":"Mathews","given":"D. H.","non-dropping-particle":"","parse-names":false,"suffix":""},{"dropping-particle":"","family":"Weeks","given":"K. M.","non-dropping-particle":"","parse-names":false,"suffix":""}],"container-title":"Proceedings of the National Academy of Sciences","id":"ITEM-1","issue":"1","issued":{"date-parts":[["2009","1","6"]]},"page":"97-102","title":"Accurate SHAPE-directed RNA structure determination","type":"article-journal","volume":"106"},"uris":["http://www.mendeley.com/documents/?uuid=a0f303f7-5a3d-4471-8963-0b7882104837"]}],"mendeley":{"formattedCitation":"&lt;sup&gt;32&lt;/sup&gt;","plainTextFormattedCitation":"32","previouslyFormattedCitation":"&lt;sup&gt;32&lt;/sup&gt;"},"properties":{"noteIndex":0},"schema":"https://github.com/citation-style-language/schema/raw/master/csl-citation.json"}</w:instrText>
      </w:r>
      <w:r w:rsidRPr="00CF7FB3">
        <w:rPr>
          <w:color w:val="auto"/>
          <w:lang w:eastAsia="zh-CN"/>
        </w:rPr>
        <w:fldChar w:fldCharType="separate"/>
      </w:r>
      <w:r w:rsidR="00935076" w:rsidRPr="00CF7FB3">
        <w:rPr>
          <w:color w:val="auto"/>
          <w:vertAlign w:val="superscript"/>
          <w:lang w:eastAsia="zh-CN"/>
        </w:rPr>
        <w:t>32</w:t>
      </w:r>
      <w:r w:rsidRPr="00CF7FB3">
        <w:rPr>
          <w:color w:val="auto"/>
          <w:lang w:eastAsia="zh-CN"/>
        </w:rPr>
        <w:fldChar w:fldCharType="end"/>
      </w:r>
      <w:r w:rsidRPr="00CF7FB3">
        <w:rPr>
          <w:color w:val="auto"/>
          <w:lang w:eastAsia="zh-CN"/>
        </w:rPr>
        <w:t>. In polyacrylamide sequencing gel</w:t>
      </w:r>
      <w:r w:rsidR="00A62B17">
        <w:rPr>
          <w:color w:val="auto"/>
          <w:lang w:eastAsia="zh-CN"/>
        </w:rPr>
        <w:t>s</w:t>
      </w:r>
      <w:r w:rsidRPr="00CF7FB3">
        <w:rPr>
          <w:color w:val="auto"/>
          <w:lang w:eastAsia="zh-CN"/>
        </w:rPr>
        <w:t xml:space="preserve">, </w:t>
      </w:r>
      <w:r w:rsidR="007034BF" w:rsidRPr="00CF7FB3">
        <w:rPr>
          <w:color w:val="auto"/>
          <w:lang w:eastAsia="zh-CN"/>
        </w:rPr>
        <w:t>~20 n</w:t>
      </w:r>
      <w:r w:rsidR="007034BF" w:rsidRPr="00CF7FB3">
        <w:rPr>
          <w:rFonts w:hint="eastAsia"/>
          <w:color w:val="auto"/>
          <w:lang w:eastAsia="zh-CN"/>
        </w:rPr>
        <w:t>ucleoside</w:t>
      </w:r>
      <w:r w:rsidR="007034BF" w:rsidRPr="00CF7FB3">
        <w:rPr>
          <w:color w:val="auto"/>
          <w:lang w:eastAsia="zh-CN"/>
        </w:rPr>
        <w:t>s</w:t>
      </w:r>
      <w:r w:rsidR="007034BF" w:rsidRPr="00CF7FB3">
        <w:rPr>
          <w:rFonts w:hint="eastAsia"/>
          <w:color w:val="auto"/>
          <w:lang w:eastAsia="zh-CN"/>
        </w:rPr>
        <w:t xml:space="preserve"> near the 5</w:t>
      </w:r>
      <w:r w:rsidR="007034BF" w:rsidRPr="00CF7FB3">
        <w:rPr>
          <w:color w:val="auto"/>
          <w:lang w:eastAsia="zh-CN"/>
        </w:rPr>
        <w:t>’-end</w:t>
      </w:r>
      <w:r w:rsidR="007034BF" w:rsidRPr="00CF7FB3">
        <w:rPr>
          <w:rFonts w:hint="eastAsia"/>
          <w:color w:val="auto"/>
          <w:lang w:eastAsia="zh-CN"/>
        </w:rPr>
        <w:t xml:space="preserve"> and </w:t>
      </w:r>
      <w:r w:rsidR="007034BF" w:rsidRPr="00CF7FB3">
        <w:rPr>
          <w:color w:val="auto"/>
          <w:lang w:eastAsia="zh-CN"/>
        </w:rPr>
        <w:t xml:space="preserve">~10 nucleotides near the </w:t>
      </w:r>
      <w:r w:rsidR="007034BF" w:rsidRPr="00CF7FB3">
        <w:rPr>
          <w:rFonts w:hint="eastAsia"/>
          <w:color w:val="auto"/>
          <w:lang w:eastAsia="zh-CN"/>
        </w:rPr>
        <w:t>3</w:t>
      </w:r>
      <w:r w:rsidR="007034BF" w:rsidRPr="00CF7FB3">
        <w:rPr>
          <w:color w:val="auto"/>
          <w:lang w:eastAsia="zh-CN"/>
        </w:rPr>
        <w:t>’</w:t>
      </w:r>
      <w:r w:rsidR="007034BF" w:rsidRPr="00CF7FB3">
        <w:rPr>
          <w:rFonts w:hint="eastAsia"/>
          <w:color w:val="auto"/>
          <w:lang w:eastAsia="zh-CN"/>
        </w:rPr>
        <w:t xml:space="preserve">-end of the RNA sequence </w:t>
      </w:r>
      <w:r w:rsidR="007034BF" w:rsidRPr="00CF7FB3">
        <w:rPr>
          <w:color w:val="auto"/>
          <w:lang w:eastAsia="zh-CN"/>
        </w:rPr>
        <w:t>of interest</w:t>
      </w:r>
      <w:r w:rsidR="007034BF" w:rsidRPr="00CF7FB3">
        <w:rPr>
          <w:rFonts w:hint="eastAsia"/>
          <w:color w:val="auto"/>
          <w:lang w:eastAsia="zh-CN"/>
        </w:rPr>
        <w:t xml:space="preserve"> will not be visualized </w:t>
      </w:r>
      <w:r w:rsidR="007034BF" w:rsidRPr="00CF7FB3">
        <w:rPr>
          <w:color w:val="auto"/>
          <w:lang w:eastAsia="zh-CN"/>
        </w:rPr>
        <w:t>quantitatively</w:t>
      </w:r>
      <w:r w:rsidR="00A62B17">
        <w:rPr>
          <w:color w:val="auto"/>
          <w:lang w:eastAsia="zh-CN"/>
        </w:rPr>
        <w:t>,</w:t>
      </w:r>
      <w:r w:rsidR="007034BF" w:rsidRPr="00CF7FB3">
        <w:rPr>
          <w:rFonts w:hint="eastAsia"/>
          <w:color w:val="auto"/>
          <w:lang w:eastAsia="zh-CN"/>
        </w:rPr>
        <w:t xml:space="preserve"> due to </w:t>
      </w:r>
      <w:r w:rsidR="007034BF" w:rsidRPr="00CF7FB3">
        <w:rPr>
          <w:color w:val="auto"/>
          <w:lang w:eastAsia="zh-CN"/>
        </w:rPr>
        <w:t>occasionally</w:t>
      </w:r>
      <w:r w:rsidR="007034BF" w:rsidRPr="00CF7FB3">
        <w:rPr>
          <w:rFonts w:hint="eastAsia"/>
          <w:color w:val="auto"/>
          <w:lang w:eastAsia="zh-CN"/>
        </w:rPr>
        <w:t xml:space="preserve"> stops at the initiation step</w:t>
      </w:r>
      <w:r w:rsidR="00A62B17">
        <w:rPr>
          <w:color w:val="auto"/>
          <w:lang w:eastAsia="zh-CN"/>
        </w:rPr>
        <w:t>s</w:t>
      </w:r>
      <w:r w:rsidR="007034BF" w:rsidRPr="00CF7FB3">
        <w:rPr>
          <w:rFonts w:hint="eastAsia"/>
          <w:color w:val="auto"/>
          <w:lang w:eastAsia="zh-CN"/>
        </w:rPr>
        <w:t xml:space="preserve"> of reverse transcription and intense band</w:t>
      </w:r>
      <w:r w:rsidR="00A62B17">
        <w:rPr>
          <w:color w:val="auto"/>
          <w:lang w:eastAsia="zh-CN"/>
        </w:rPr>
        <w:t>s</w:t>
      </w:r>
      <w:r w:rsidR="007034BF" w:rsidRPr="00CF7FB3">
        <w:rPr>
          <w:rFonts w:hint="eastAsia"/>
          <w:color w:val="auto"/>
          <w:lang w:eastAsia="zh-CN"/>
        </w:rPr>
        <w:t xml:space="preserve"> on PAGE gel</w:t>
      </w:r>
      <w:r w:rsidR="00A62B17">
        <w:rPr>
          <w:color w:val="auto"/>
          <w:lang w:eastAsia="zh-CN"/>
        </w:rPr>
        <w:t>s</w:t>
      </w:r>
      <w:r w:rsidR="007034BF" w:rsidRPr="00CF7FB3">
        <w:rPr>
          <w:rFonts w:hint="eastAsia"/>
          <w:color w:val="auto"/>
          <w:lang w:eastAsia="zh-CN"/>
        </w:rPr>
        <w:t xml:space="preserve"> for full</w:t>
      </w:r>
      <w:r w:rsidR="00A62B17">
        <w:rPr>
          <w:color w:val="auto"/>
          <w:lang w:eastAsia="zh-CN"/>
        </w:rPr>
        <w:t>-</w:t>
      </w:r>
      <w:r w:rsidR="007034BF" w:rsidRPr="00CF7FB3">
        <w:rPr>
          <w:rFonts w:hint="eastAsia"/>
          <w:color w:val="auto"/>
          <w:lang w:eastAsia="zh-CN"/>
        </w:rPr>
        <w:t>length transcript</w:t>
      </w:r>
      <w:r w:rsidR="00A62B17">
        <w:rPr>
          <w:color w:val="auto"/>
          <w:lang w:eastAsia="zh-CN"/>
        </w:rPr>
        <w:t>s</w:t>
      </w:r>
      <w:r w:rsidR="007034BF" w:rsidRPr="00CF7FB3">
        <w:rPr>
          <w:rStyle w:val="FootnoteReference"/>
          <w:color w:val="auto"/>
          <w:lang w:eastAsia="zh-CN"/>
        </w:rPr>
        <w:fldChar w:fldCharType="begin" w:fldLock="1"/>
      </w:r>
      <w:r w:rsidR="00C509EF" w:rsidRPr="00CF7FB3">
        <w:rPr>
          <w:color w:val="auto"/>
          <w:lang w:eastAsia="zh-CN"/>
        </w:rPr>
        <w:instrText>ADDIN CSL_CITATION {"citationItems":[{"id":"ITEM-1","itemData":{"DOI":"10.1038/nprot.2006.249","ISBN":"1750-2799 (Electronic)\\r1750-2799 (Linking)","ISSN":"17542189","PMID":"17406453","abstract":"Selective 2'-hydroxyl acylation analyzed by primer extension (SHAPE) interrogates local backbone flexibility in RNA at single-nucleotide resolution under diverse solution environments. Flexible RNA nucleotides preferentially sample local conformations that enhance the nucleophilic reactivity of 2'-hydroxyl groups toward electrophiles, such as N-methylisatoic anhydride (NMIA). Modified sites are detected as stops in an optimized primer extension reaction, followed by electrophoretic fragment separation. SHAPE chemistry scores local nucleotide flexibility at all four ribonucleotides in a single experiment and discriminates between base-paired versus unconstrained or flexible residues with a dynamic range of 20-fold or greater. Quantitative SHAPE reactivity information can be used to establish the secondary structure of an RNA, to improve the accuracy of structure prediction algorithms, to monitor structural differences between related RNAs or a single RNA in different states, and to detect ligand binding sites. SHAPE chemistry rarely needs significant optimization and requires two days to complete for an RNA of 100-200 nucleotides.","author":[{"dropping-particle":"","family":"Wilkinson","given":"Kevin A.","non-dropping-particle":"","parse-names":false,"suffix":""},{"dropping-particle":"","family":"Merino","given":"Edward J.","non-dropping-particle":"","parse-names":false,"suffix":""},{"dropping-particle":"","family":"Weeks","given":"Kevin M.","non-dropping-particle":"","parse-names":false,"suffix":""}],"container-title":"Nature Protocols","id":"ITEM-1","issue":"3","issued":{"date-parts":[["2006"]]},"page":"1610-1616","title":"Selective 2'-hydroxyl acylation analyzed by primer extension (SHAPE): Quantitative RNA structure analysis at single nucleotide resolution","type":"article-journal","volume":"1"},"uris":["http://www.mendeley.com/documents/?uuid=02921bc6-2acd-4c8c-a053-9a6ed1f109bc"]}],"mendeley":{"formattedCitation":"&lt;sup&gt;1&lt;/sup&gt;","plainTextFormattedCitation":"1","previouslyFormattedCitation":"&lt;sup&gt;1&lt;/sup&gt;"},"properties":{"noteIndex":0},"schema":"https://github.com/citation-style-language/schema/raw/master/csl-citation.json"}</w:instrText>
      </w:r>
      <w:r w:rsidR="007034BF" w:rsidRPr="00CF7FB3">
        <w:rPr>
          <w:rStyle w:val="FootnoteReference"/>
          <w:color w:val="auto"/>
          <w:lang w:eastAsia="zh-CN"/>
        </w:rPr>
        <w:fldChar w:fldCharType="separate"/>
      </w:r>
      <w:r w:rsidR="00C509EF" w:rsidRPr="00CF7FB3">
        <w:rPr>
          <w:color w:val="auto"/>
          <w:vertAlign w:val="superscript"/>
          <w:lang w:eastAsia="zh-CN"/>
        </w:rPr>
        <w:t>1</w:t>
      </w:r>
      <w:r w:rsidR="007034BF" w:rsidRPr="00CF7FB3">
        <w:rPr>
          <w:rStyle w:val="FootnoteReference"/>
          <w:color w:val="auto"/>
          <w:lang w:eastAsia="zh-CN"/>
        </w:rPr>
        <w:fldChar w:fldCharType="end"/>
      </w:r>
      <w:r w:rsidR="007034BF" w:rsidRPr="00CF7FB3">
        <w:rPr>
          <w:rFonts w:hint="eastAsia"/>
          <w:color w:val="auto"/>
          <w:lang w:eastAsia="zh-CN"/>
        </w:rPr>
        <w:t>.</w:t>
      </w:r>
      <w:r w:rsidR="007034BF" w:rsidRPr="00CF7FB3">
        <w:rPr>
          <w:color w:val="auto"/>
          <w:lang w:eastAsia="zh-CN"/>
        </w:rPr>
        <w:t xml:space="preserve"> </w:t>
      </w:r>
    </w:p>
    <w:p w14:paraId="6848D4F9" w14:textId="77777777" w:rsidR="0085533B" w:rsidRPr="00CF7FB3" w:rsidRDefault="0085533B" w:rsidP="00947E59">
      <w:pPr>
        <w:widowControl/>
        <w:rPr>
          <w:color w:val="auto"/>
          <w:lang w:eastAsia="zh-CN"/>
        </w:rPr>
      </w:pPr>
    </w:p>
    <w:p w14:paraId="0EDD8D89" w14:textId="1154B7EB" w:rsidR="00CA56C6" w:rsidRPr="00CF7FB3" w:rsidRDefault="00FA386D" w:rsidP="00947E59">
      <w:pPr>
        <w:widowControl/>
        <w:rPr>
          <w:color w:val="auto"/>
          <w:lang w:eastAsia="zh-CN"/>
        </w:rPr>
      </w:pPr>
      <w:r w:rsidRPr="00CF7FB3">
        <w:rPr>
          <w:color w:val="auto"/>
          <w:lang w:eastAsia="zh-CN"/>
        </w:rPr>
        <w:t xml:space="preserve">An alternative way for preparative gel recovery of </w:t>
      </w:r>
      <w:r w:rsidR="00A62B17">
        <w:rPr>
          <w:color w:val="auto"/>
          <w:lang w:eastAsia="zh-CN"/>
        </w:rPr>
        <w:t xml:space="preserve">an </w:t>
      </w:r>
      <w:r w:rsidRPr="00CF7FB3">
        <w:rPr>
          <w:color w:val="auto"/>
          <w:lang w:eastAsia="zh-CN"/>
        </w:rPr>
        <w:t>RNA template (</w:t>
      </w:r>
      <w:r w:rsidR="00A62B17">
        <w:rPr>
          <w:color w:val="auto"/>
          <w:lang w:eastAsia="zh-CN"/>
        </w:rPr>
        <w:t xml:space="preserve">steps </w:t>
      </w:r>
      <w:r w:rsidR="007034BF" w:rsidRPr="00DF5917">
        <w:rPr>
          <w:color w:val="auto"/>
          <w:lang w:eastAsia="zh-CN"/>
        </w:rPr>
        <w:t>1.1</w:t>
      </w:r>
      <w:r w:rsidR="00B12F03" w:rsidRPr="00DF5917">
        <w:rPr>
          <w:color w:val="auto"/>
          <w:lang w:eastAsia="zh-CN"/>
        </w:rPr>
        <w:t>.6</w:t>
      </w:r>
      <w:r w:rsidR="00A62B17">
        <w:rPr>
          <w:color w:val="auto"/>
          <w:lang w:eastAsia="zh-CN"/>
        </w:rPr>
        <w:t xml:space="preserve"> to </w:t>
      </w:r>
      <w:r w:rsidR="007034BF" w:rsidRPr="00DF5917">
        <w:rPr>
          <w:color w:val="auto"/>
          <w:lang w:eastAsia="zh-CN"/>
        </w:rPr>
        <w:t>1.1</w:t>
      </w:r>
      <w:r w:rsidR="00B12F03" w:rsidRPr="00DF5917">
        <w:rPr>
          <w:color w:val="auto"/>
          <w:lang w:eastAsia="zh-CN"/>
        </w:rPr>
        <w:t>.</w:t>
      </w:r>
      <w:r w:rsidR="005201BC">
        <w:rPr>
          <w:color w:val="auto"/>
          <w:lang w:eastAsia="zh-CN"/>
        </w:rPr>
        <w:t>12</w:t>
      </w:r>
      <w:r w:rsidRPr="00CF7FB3">
        <w:rPr>
          <w:color w:val="auto"/>
          <w:lang w:eastAsia="zh-CN"/>
        </w:rPr>
        <w:t xml:space="preserve">) is to overload a mini-gel if the yield of desired RNA template is &gt;90%. </w:t>
      </w:r>
      <w:r w:rsidR="00A62B17">
        <w:rPr>
          <w:color w:val="auto"/>
          <w:lang w:eastAsia="zh-CN"/>
        </w:rPr>
        <w:t>It is advised to r</w:t>
      </w:r>
      <w:r w:rsidR="00B12F03" w:rsidRPr="00CF7FB3">
        <w:rPr>
          <w:color w:val="auto"/>
          <w:lang w:eastAsia="zh-CN"/>
        </w:rPr>
        <w:t xml:space="preserve">emove the excess </w:t>
      </w:r>
      <w:r w:rsidRPr="00CF7FB3">
        <w:rPr>
          <w:color w:val="auto"/>
          <w:lang w:eastAsia="zh-CN"/>
        </w:rPr>
        <w:t>N</w:t>
      </w:r>
      <w:r w:rsidR="00B12F03" w:rsidRPr="00CF7FB3">
        <w:rPr>
          <w:color w:val="auto"/>
          <w:lang w:eastAsia="zh-CN"/>
        </w:rPr>
        <w:t>TP from the RNA prod</w:t>
      </w:r>
      <w:r w:rsidRPr="00CF7FB3">
        <w:rPr>
          <w:color w:val="auto"/>
          <w:lang w:eastAsia="zh-CN"/>
        </w:rPr>
        <w:t xml:space="preserve">uct by desalting </w:t>
      </w:r>
      <w:r w:rsidR="00A62B17">
        <w:rPr>
          <w:color w:val="auto"/>
          <w:lang w:eastAsia="zh-CN"/>
        </w:rPr>
        <w:t xml:space="preserve">the </w:t>
      </w:r>
      <w:r w:rsidRPr="00CF7FB3">
        <w:rPr>
          <w:color w:val="auto"/>
          <w:lang w:eastAsia="zh-CN"/>
        </w:rPr>
        <w:t>column</w:t>
      </w:r>
      <w:r w:rsidR="00B12F03" w:rsidRPr="00CF7FB3">
        <w:rPr>
          <w:color w:val="auto"/>
          <w:lang w:eastAsia="zh-CN"/>
        </w:rPr>
        <w:t xml:space="preserve"> </w:t>
      </w:r>
      <w:r w:rsidRPr="00CF7FB3">
        <w:rPr>
          <w:color w:val="auto"/>
          <w:lang w:eastAsia="zh-CN"/>
        </w:rPr>
        <w:t>and elut</w:t>
      </w:r>
      <w:r w:rsidR="00A62B17">
        <w:rPr>
          <w:color w:val="auto"/>
          <w:lang w:eastAsia="zh-CN"/>
        </w:rPr>
        <w:t>ing</w:t>
      </w:r>
      <w:r w:rsidRPr="00CF7FB3">
        <w:rPr>
          <w:color w:val="auto"/>
          <w:lang w:eastAsia="zh-CN"/>
        </w:rPr>
        <w:t xml:space="preserve"> the RNA in 50 μL</w:t>
      </w:r>
      <w:r w:rsidR="00A62B17">
        <w:rPr>
          <w:color w:val="auto"/>
          <w:lang w:eastAsia="zh-CN"/>
        </w:rPr>
        <w:t xml:space="preserve"> of</w:t>
      </w:r>
      <w:r w:rsidRPr="00CF7FB3">
        <w:rPr>
          <w:color w:val="auto"/>
          <w:lang w:eastAsia="zh-CN"/>
        </w:rPr>
        <w:t xml:space="preserve"> TE buffer. Measure the concentration of the RNA and load 5.0 μg in each well.</w:t>
      </w:r>
      <w:r w:rsidR="00B12F03" w:rsidRPr="00CF7FB3">
        <w:rPr>
          <w:color w:val="auto"/>
          <w:lang w:eastAsia="zh-CN"/>
        </w:rPr>
        <w:t xml:space="preserve"> </w:t>
      </w:r>
      <w:r w:rsidR="00854631" w:rsidRPr="00CF7FB3">
        <w:rPr>
          <w:color w:val="auto"/>
          <w:lang w:eastAsia="zh-CN"/>
        </w:rPr>
        <w:t>During the purification</w:t>
      </w:r>
      <w:r w:rsidR="009775B9" w:rsidRPr="00CF7FB3">
        <w:rPr>
          <w:color w:val="auto"/>
          <w:lang w:eastAsia="zh-CN"/>
        </w:rPr>
        <w:t xml:space="preserve"> step of the T7 transcribed RNA template</w:t>
      </w:r>
      <w:r w:rsidR="00854631" w:rsidRPr="00CF7FB3">
        <w:rPr>
          <w:color w:val="auto"/>
          <w:lang w:eastAsia="zh-CN"/>
        </w:rPr>
        <w:t>, stop the PAGE</w:t>
      </w:r>
      <w:r w:rsidR="009775B9" w:rsidRPr="00CF7FB3">
        <w:rPr>
          <w:color w:val="auto"/>
          <w:lang w:eastAsia="zh-CN"/>
        </w:rPr>
        <w:t xml:space="preserve"> </w:t>
      </w:r>
      <w:r w:rsidR="004C57B4" w:rsidRPr="00CF7FB3">
        <w:rPr>
          <w:color w:val="auto"/>
          <w:lang w:eastAsia="zh-CN"/>
        </w:rPr>
        <w:t>when</w:t>
      </w:r>
      <w:r w:rsidR="009775B9" w:rsidRPr="00CF7FB3">
        <w:rPr>
          <w:color w:val="auto"/>
          <w:lang w:eastAsia="zh-CN"/>
        </w:rPr>
        <w:t xml:space="preserve"> the </w:t>
      </w:r>
      <w:r w:rsidR="004C57B4" w:rsidRPr="00CF7FB3">
        <w:rPr>
          <w:color w:val="auto"/>
          <w:lang w:eastAsia="zh-CN"/>
        </w:rPr>
        <w:t xml:space="preserve">xylene </w:t>
      </w:r>
      <w:proofErr w:type="spellStart"/>
      <w:r w:rsidR="004C57B4" w:rsidRPr="00CF7FB3">
        <w:rPr>
          <w:color w:val="auto"/>
          <w:lang w:eastAsia="zh-CN"/>
        </w:rPr>
        <w:t>cyanol</w:t>
      </w:r>
      <w:proofErr w:type="spellEnd"/>
      <w:r w:rsidR="004C57B4" w:rsidRPr="00CF7FB3">
        <w:rPr>
          <w:color w:val="auto"/>
          <w:lang w:eastAsia="zh-CN"/>
        </w:rPr>
        <w:t xml:space="preserve"> FF</w:t>
      </w:r>
      <w:r w:rsidR="009775B9" w:rsidRPr="00CF7FB3">
        <w:rPr>
          <w:color w:val="auto"/>
          <w:lang w:eastAsia="zh-CN"/>
        </w:rPr>
        <w:t xml:space="preserve"> dye (</w:t>
      </w:r>
      <w:r w:rsidR="004C57B4" w:rsidRPr="00CF7FB3">
        <w:rPr>
          <w:color w:val="auto"/>
          <w:lang w:eastAsia="zh-CN"/>
        </w:rPr>
        <w:t>light</w:t>
      </w:r>
      <w:r w:rsidR="009775B9" w:rsidRPr="00CF7FB3">
        <w:rPr>
          <w:color w:val="auto"/>
          <w:lang w:eastAsia="zh-CN"/>
        </w:rPr>
        <w:t xml:space="preserve"> blue</w:t>
      </w:r>
      <w:r w:rsidR="004C57B4" w:rsidRPr="00CF7FB3">
        <w:rPr>
          <w:color w:val="auto"/>
          <w:lang w:eastAsia="zh-CN"/>
        </w:rPr>
        <w:t xml:space="preserve">) </w:t>
      </w:r>
      <w:r w:rsidR="009775B9" w:rsidRPr="00CF7FB3">
        <w:rPr>
          <w:color w:val="auto"/>
          <w:lang w:eastAsia="zh-CN"/>
        </w:rPr>
        <w:t xml:space="preserve">passed </w:t>
      </w:r>
      <w:r w:rsidR="00A62B17">
        <w:rPr>
          <w:color w:val="auto"/>
          <w:lang w:eastAsia="zh-CN"/>
        </w:rPr>
        <w:t>two-thirds</w:t>
      </w:r>
      <w:r w:rsidR="004C57B4" w:rsidRPr="00CF7FB3">
        <w:rPr>
          <w:color w:val="auto"/>
          <w:lang w:eastAsia="zh-CN"/>
        </w:rPr>
        <w:t xml:space="preserve"> of</w:t>
      </w:r>
      <w:r w:rsidR="009775B9" w:rsidRPr="00CF7FB3">
        <w:rPr>
          <w:color w:val="auto"/>
          <w:lang w:eastAsia="zh-CN"/>
        </w:rPr>
        <w:t xml:space="preserve"> the </w:t>
      </w:r>
      <w:r w:rsidR="004C57B4" w:rsidRPr="00CF7FB3">
        <w:rPr>
          <w:color w:val="auto"/>
          <w:lang w:eastAsia="zh-CN"/>
        </w:rPr>
        <w:t>6</w:t>
      </w:r>
      <w:r w:rsidR="00CF7FB3">
        <w:rPr>
          <w:color w:val="auto"/>
          <w:lang w:eastAsia="zh-CN"/>
        </w:rPr>
        <w:t>%</w:t>
      </w:r>
      <w:r w:rsidR="004C57B4" w:rsidRPr="00CF7FB3">
        <w:rPr>
          <w:color w:val="auto"/>
          <w:lang w:eastAsia="zh-CN"/>
        </w:rPr>
        <w:t xml:space="preserve"> denatured TBE-urea gel</w:t>
      </w:r>
      <w:r w:rsidR="009775B9" w:rsidRPr="00CF7FB3">
        <w:rPr>
          <w:color w:val="auto"/>
          <w:lang w:eastAsia="zh-CN"/>
        </w:rPr>
        <w:t xml:space="preserve">. </w:t>
      </w:r>
      <w:r w:rsidR="004C57B4" w:rsidRPr="00CF7FB3">
        <w:rPr>
          <w:color w:val="auto"/>
          <w:lang w:eastAsia="zh-CN"/>
        </w:rPr>
        <w:t>T</w:t>
      </w:r>
      <w:r w:rsidR="009775B9" w:rsidRPr="00CF7FB3">
        <w:rPr>
          <w:color w:val="auto"/>
          <w:lang w:eastAsia="zh-CN"/>
        </w:rPr>
        <w:t xml:space="preserve">he self-cleavage RNA fragment (&lt;80 nucleosides) </w:t>
      </w:r>
      <w:r w:rsidR="003D1970" w:rsidRPr="00CF7FB3">
        <w:rPr>
          <w:color w:val="auto"/>
          <w:lang w:eastAsia="zh-CN"/>
        </w:rPr>
        <w:t>passed through</w:t>
      </w:r>
      <w:r w:rsidR="009775B9" w:rsidRPr="00CF7FB3">
        <w:rPr>
          <w:color w:val="auto"/>
          <w:lang w:eastAsia="zh-CN"/>
        </w:rPr>
        <w:t xml:space="preserve"> the gel, </w:t>
      </w:r>
      <w:r w:rsidR="00A62B17">
        <w:rPr>
          <w:color w:val="auto"/>
          <w:lang w:eastAsia="zh-CN"/>
        </w:rPr>
        <w:t>which</w:t>
      </w:r>
      <w:r w:rsidR="009775B9" w:rsidRPr="00CF7FB3">
        <w:rPr>
          <w:color w:val="auto"/>
          <w:lang w:eastAsia="zh-CN"/>
        </w:rPr>
        <w:t xml:space="preserve"> le</w:t>
      </w:r>
      <w:r w:rsidR="003D1970" w:rsidRPr="00CF7FB3">
        <w:rPr>
          <w:color w:val="auto"/>
          <w:lang w:eastAsia="zh-CN"/>
        </w:rPr>
        <w:t>ft</w:t>
      </w:r>
      <w:r w:rsidR="009775B9" w:rsidRPr="00CF7FB3">
        <w:rPr>
          <w:color w:val="auto"/>
          <w:lang w:eastAsia="zh-CN"/>
        </w:rPr>
        <w:t xml:space="preserve"> the desired</w:t>
      </w:r>
      <w:r w:rsidR="004C57B4" w:rsidRPr="00CF7FB3">
        <w:rPr>
          <w:color w:val="auto"/>
          <w:lang w:eastAsia="zh-CN"/>
        </w:rPr>
        <w:t xml:space="preserve"> RNA </w:t>
      </w:r>
      <w:r w:rsidR="00A62B17">
        <w:rPr>
          <w:color w:val="auto"/>
          <w:lang w:eastAsia="zh-CN"/>
        </w:rPr>
        <w:t xml:space="preserve">as </w:t>
      </w:r>
      <w:r w:rsidR="004C57B4" w:rsidRPr="00CF7FB3">
        <w:rPr>
          <w:color w:val="auto"/>
          <w:lang w:eastAsia="zh-CN"/>
        </w:rPr>
        <w:t>the only major band in the gel upon staining (</w:t>
      </w:r>
      <w:r w:rsidR="00CF7FB3" w:rsidRPr="00CF7FB3">
        <w:rPr>
          <w:b/>
          <w:color w:val="auto"/>
          <w:lang w:eastAsia="zh-CN"/>
        </w:rPr>
        <w:t>Figure 1B</w:t>
      </w:r>
      <w:r w:rsidR="004C57B4" w:rsidRPr="00CF7FB3">
        <w:rPr>
          <w:color w:val="auto"/>
          <w:lang w:eastAsia="zh-CN"/>
        </w:rPr>
        <w:t xml:space="preserve">). </w:t>
      </w:r>
    </w:p>
    <w:p w14:paraId="75049EE8" w14:textId="77777777" w:rsidR="0085533B" w:rsidRPr="00CF7FB3" w:rsidRDefault="0085533B" w:rsidP="00947E59">
      <w:pPr>
        <w:widowControl/>
        <w:rPr>
          <w:color w:val="auto"/>
          <w:lang w:eastAsia="zh-CN"/>
        </w:rPr>
      </w:pPr>
    </w:p>
    <w:p w14:paraId="5E22BAC6" w14:textId="22BBF5AD" w:rsidR="003D1970" w:rsidRPr="00CF7FB3" w:rsidRDefault="003D1970" w:rsidP="00947E59">
      <w:pPr>
        <w:widowControl/>
        <w:rPr>
          <w:color w:val="auto"/>
          <w:lang w:eastAsia="zh-CN"/>
        </w:rPr>
      </w:pPr>
      <w:r w:rsidRPr="00CF7FB3">
        <w:rPr>
          <w:color w:val="auto"/>
          <w:lang w:eastAsia="zh-CN"/>
        </w:rPr>
        <w:t>SMN-C</w:t>
      </w:r>
      <w:r w:rsidR="00FA386D" w:rsidRPr="00CF7FB3">
        <w:rPr>
          <w:color w:val="auto"/>
          <w:lang w:eastAsia="zh-CN"/>
        </w:rPr>
        <w:t>2</w:t>
      </w:r>
      <w:r w:rsidRPr="00CF7FB3">
        <w:rPr>
          <w:color w:val="auto"/>
          <w:lang w:eastAsia="zh-CN"/>
        </w:rPr>
        <w:t xml:space="preserve"> (</w:t>
      </w:r>
      <w:r w:rsidR="00CF7FB3" w:rsidRPr="00CF7FB3">
        <w:rPr>
          <w:b/>
          <w:color w:val="auto"/>
          <w:lang w:eastAsia="zh-CN"/>
        </w:rPr>
        <w:t>Figure 1C</w:t>
      </w:r>
      <w:r w:rsidRPr="00CF7FB3">
        <w:rPr>
          <w:color w:val="auto"/>
          <w:lang w:eastAsia="zh-CN"/>
        </w:rPr>
        <w:t xml:space="preserve">) was synthesized according to </w:t>
      </w:r>
      <w:r w:rsidR="00A62B17">
        <w:rPr>
          <w:color w:val="auto"/>
          <w:lang w:eastAsia="zh-CN"/>
        </w:rPr>
        <w:t xml:space="preserve">the </w:t>
      </w:r>
      <w:r w:rsidRPr="00CF7FB3">
        <w:rPr>
          <w:color w:val="auto"/>
          <w:lang w:eastAsia="zh-CN"/>
        </w:rPr>
        <w:t>published procedure</w:t>
      </w:r>
      <w:r w:rsidR="00CB39D9" w:rsidRPr="00CF7FB3">
        <w:rPr>
          <w:rStyle w:val="FootnoteReference"/>
          <w:color w:val="auto"/>
          <w:lang w:eastAsia="zh-CN"/>
        </w:rPr>
        <w:fldChar w:fldCharType="begin" w:fldLock="1"/>
      </w:r>
      <w:r w:rsidR="00935076" w:rsidRPr="00CF7FB3">
        <w:rPr>
          <w:color w:val="auto"/>
          <w:lang w:eastAsia="zh-CN"/>
        </w:rPr>
        <w:instrText>ADDIN CSL_CITATION {"citationItems":[{"id":"ITEM-1","itemData":{"author":[{"dropping-particle":"","family":"Qi","given":"Hongyan","non-dropping-particle":"","parse-names":false,"suffix":""},{"dropping-particle":"","family":"Choi","given":"Soongyu","non-dropping-particle":"","parse-names":false,"suffix":""},{"dropping-particle":"","family":"Dakka","given":"Amal","non-dropping-particle":"","parse-names":false,"suffix":""},{"dropping-particle":"","family":"Karp","given":"Gary Mitchell","non-dropping-particle":"","parse-names":false,"suffix":""},{"dropping-particle":"","family":"Narasimhan","given":"Jana","non-dropping-particle":"","parse-names":false,"suffix":""},{"dropping-particle":"","family":"Naryshkin","given":"Nikolai","non-dropping-particle":"","parse-names":false,"suffix":""},{"dropping-particle":"","family":"Turpoff","given":"Anthony A.","non-dropping-particle":"","parse-names":false,"suffix":""},{"dropping-particle":"","family":"Weetall","given":"Maria L.","non-dropping-particle":"","parse-names":false,"suffix":""},{"dropping-particle":"","family":"Welch","given":"Ellen","non-dropping-particle":"","parse-names":false,"suffix":""},{"dropping-particle":"","family":"Woll","given":"Matthew G.","non-dropping-particle":"","parse-names":false,"suffix":""},{"dropping-particle":"","family":"Yang","given":"Tianle","non-dropping-particle":"","parse-names":false,"suffix":""},{"dropping-particle":"","family":"Zhang","given":"Nanjing","non-dropping-particle":"","parse-names":false,"suffix":""},{"dropping-particle":"","family":"Zhang","given":"Xiaoyan","non-dropping-particle":"","parse-names":false,"suffix":""},{"dropping-particle":"","family":"Zhao","given":"Xin","non-dropping-particle":"","parse-names":false,"suffix":""},{"dropping-particle":"","family":"Green","given":"Luke","non-dropping-particle":"","parse-names":false,"suffix":""},{"dropping-particle":"","family":"Pinard","given":"Emmanuel","non-dropping-particle":"","parse-names":false,"suffix":""},{"dropping-particle":"","family":"Ratni","given":"Hasane","non-dropping-particle":"","parse-names":false,"suffix":""}],"id":"ITEM-1","issued":{"date-parts":[["2013"]]},"number":"WO2013119916","title":"Preparation of pyridopyrimidine derivatives and related compounds for treating spinal muscular atrophy","type":"patent"},"uris":["http://www.mendeley.com/documents/?uuid=149bbf60-8844-487b-9a59-80fabc30725d"]}],"mendeley":{"formattedCitation":"&lt;sup&gt;33&lt;/sup&gt;","plainTextFormattedCitation":"33","previouslyFormattedCitation":"&lt;sup&gt;33&lt;/sup&gt;"},"properties":{"noteIndex":0},"schema":"https://github.com/citation-style-language/schema/raw/master/csl-citation.json"}</w:instrText>
      </w:r>
      <w:r w:rsidR="00CB39D9" w:rsidRPr="00CF7FB3">
        <w:rPr>
          <w:rStyle w:val="FootnoteReference"/>
          <w:color w:val="auto"/>
          <w:lang w:eastAsia="zh-CN"/>
        </w:rPr>
        <w:fldChar w:fldCharType="separate"/>
      </w:r>
      <w:r w:rsidR="00C11C88" w:rsidRPr="00CF7FB3">
        <w:rPr>
          <w:color w:val="auto"/>
          <w:vertAlign w:val="superscript"/>
          <w:lang w:eastAsia="zh-CN"/>
        </w:rPr>
        <w:t>33</w:t>
      </w:r>
      <w:r w:rsidR="00CB39D9" w:rsidRPr="00CF7FB3">
        <w:rPr>
          <w:rStyle w:val="FootnoteReference"/>
          <w:color w:val="auto"/>
          <w:lang w:eastAsia="zh-CN"/>
        </w:rPr>
        <w:fldChar w:fldCharType="end"/>
      </w:r>
      <w:r w:rsidR="0073234B" w:rsidRPr="00CF7FB3">
        <w:rPr>
          <w:color w:val="auto"/>
          <w:lang w:eastAsia="zh-CN"/>
        </w:rPr>
        <w:t xml:space="preserve"> </w:t>
      </w:r>
      <w:r w:rsidRPr="00CF7FB3">
        <w:rPr>
          <w:color w:val="auto"/>
          <w:lang w:eastAsia="zh-CN"/>
        </w:rPr>
        <w:t xml:space="preserve">and </w:t>
      </w:r>
      <w:r w:rsidR="0073234B" w:rsidRPr="00CF7FB3">
        <w:rPr>
          <w:color w:val="auto"/>
          <w:lang w:eastAsia="zh-CN"/>
        </w:rPr>
        <w:t>dissolved</w:t>
      </w:r>
      <w:r w:rsidRPr="00CF7FB3">
        <w:rPr>
          <w:color w:val="auto"/>
          <w:lang w:eastAsia="zh-CN"/>
        </w:rPr>
        <w:t xml:space="preserve"> in 10 mM DMSO stock solution. </w:t>
      </w:r>
      <w:r w:rsidR="00FA386D" w:rsidRPr="00CF7FB3">
        <w:rPr>
          <w:color w:val="auto"/>
          <w:lang w:eastAsia="zh-CN"/>
        </w:rPr>
        <w:t xml:space="preserve">The stock solution is further diluted into </w:t>
      </w:r>
      <w:r w:rsidR="00C23E1D" w:rsidRPr="00CF7FB3">
        <w:rPr>
          <w:color w:val="auto"/>
          <w:lang w:eastAsia="zh-CN"/>
        </w:rPr>
        <w:t>500</w:t>
      </w:r>
      <w:r w:rsidR="00FA386D" w:rsidRPr="00CF7FB3">
        <w:rPr>
          <w:color w:val="auto"/>
          <w:lang w:eastAsia="zh-CN"/>
        </w:rPr>
        <w:t xml:space="preserve"> and 50 μM in 10</w:t>
      </w:r>
      <w:r w:rsidR="00CF7FB3">
        <w:rPr>
          <w:color w:val="auto"/>
          <w:lang w:eastAsia="zh-CN"/>
        </w:rPr>
        <w:t>%</w:t>
      </w:r>
      <w:r w:rsidR="00FA386D" w:rsidRPr="00CF7FB3">
        <w:rPr>
          <w:color w:val="auto"/>
          <w:lang w:eastAsia="zh-CN"/>
        </w:rPr>
        <w:t xml:space="preserve"> DMSO solution to </w:t>
      </w:r>
      <w:r w:rsidR="00A62B17">
        <w:rPr>
          <w:color w:val="auto"/>
          <w:lang w:eastAsia="zh-CN"/>
        </w:rPr>
        <w:t>achieve</w:t>
      </w:r>
      <w:r w:rsidR="00FA386D" w:rsidRPr="00CF7FB3">
        <w:rPr>
          <w:color w:val="auto"/>
          <w:lang w:eastAsia="zh-CN"/>
        </w:rPr>
        <w:t xml:space="preserve"> final concentration</w:t>
      </w:r>
      <w:r w:rsidR="00A62B17">
        <w:rPr>
          <w:color w:val="auto"/>
          <w:lang w:eastAsia="zh-CN"/>
        </w:rPr>
        <w:t>s of</w:t>
      </w:r>
      <w:r w:rsidR="00FA386D" w:rsidRPr="00CF7FB3">
        <w:rPr>
          <w:color w:val="auto"/>
          <w:lang w:eastAsia="zh-CN"/>
        </w:rPr>
        <w:t xml:space="preserve"> 50 and 5 μM, respectively. </w:t>
      </w:r>
      <w:r w:rsidR="00587C53" w:rsidRPr="00CF7FB3">
        <w:rPr>
          <w:color w:val="auto"/>
          <w:lang w:eastAsia="zh-CN"/>
        </w:rPr>
        <w:t>Snap-cooled RNA refolded to its equilibrium stage i</w:t>
      </w:r>
      <w:r w:rsidR="003544E4" w:rsidRPr="00CF7FB3">
        <w:rPr>
          <w:color w:val="auto"/>
          <w:lang w:eastAsia="zh-CN"/>
        </w:rPr>
        <w:t>n the presence of DMSO or SMN-C2</w:t>
      </w:r>
      <w:r w:rsidR="00587C53" w:rsidRPr="00CF7FB3">
        <w:rPr>
          <w:color w:val="auto"/>
          <w:lang w:eastAsia="zh-CN"/>
        </w:rPr>
        <w:t xml:space="preserve"> within 30 min at 37 °C. </w:t>
      </w:r>
      <w:r w:rsidR="00A62B17">
        <w:rPr>
          <w:color w:val="auto"/>
          <w:lang w:eastAsia="zh-CN"/>
        </w:rPr>
        <w:t>A l</w:t>
      </w:r>
      <w:r w:rsidR="00587C53" w:rsidRPr="00CF7FB3">
        <w:rPr>
          <w:color w:val="auto"/>
          <w:lang w:eastAsia="zh-CN"/>
        </w:rPr>
        <w:t xml:space="preserve">onger incubation time did not change the outcome of the experiment. </w:t>
      </w:r>
      <w:r w:rsidR="000E4826" w:rsidRPr="00CF7FB3">
        <w:rPr>
          <w:color w:val="auto"/>
          <w:lang w:eastAsia="zh-CN"/>
        </w:rPr>
        <w:t>Two experimental samples (50 and 5 μM SMN-C</w:t>
      </w:r>
      <w:r w:rsidR="003544E4" w:rsidRPr="00CF7FB3">
        <w:rPr>
          <w:color w:val="auto"/>
          <w:lang w:eastAsia="zh-CN"/>
        </w:rPr>
        <w:t>2</w:t>
      </w:r>
      <w:r w:rsidR="000E4826" w:rsidRPr="00CF7FB3">
        <w:rPr>
          <w:color w:val="auto"/>
          <w:lang w:eastAsia="zh-CN"/>
        </w:rPr>
        <w:t>), two controls (DMSO and NAI</w:t>
      </w:r>
      <w:r w:rsidR="00A62B17">
        <w:rPr>
          <w:color w:val="auto"/>
          <w:lang w:eastAsia="zh-CN"/>
        </w:rPr>
        <w:t>-</w:t>
      </w:r>
      <w:r w:rsidR="000E4826" w:rsidRPr="00CF7FB3">
        <w:rPr>
          <w:color w:val="auto"/>
          <w:lang w:eastAsia="zh-CN"/>
        </w:rPr>
        <w:t xml:space="preserve"> controls)</w:t>
      </w:r>
      <w:r w:rsidR="00A62B17">
        <w:rPr>
          <w:color w:val="auto"/>
          <w:lang w:eastAsia="zh-CN"/>
        </w:rPr>
        <w:t>,</w:t>
      </w:r>
      <w:r w:rsidR="000E4826" w:rsidRPr="00CF7FB3">
        <w:rPr>
          <w:color w:val="auto"/>
          <w:lang w:eastAsia="zh-CN"/>
        </w:rPr>
        <w:t xml:space="preserve"> and four markers (A, T, G, C) were treated for primer extension. After exposing the gel to phosphor storage screen, a successful </w:t>
      </w:r>
      <w:r w:rsidR="000E4826" w:rsidRPr="00CF7FB3">
        <w:rPr>
          <w:color w:val="auto"/>
          <w:lang w:eastAsia="zh-CN"/>
        </w:rPr>
        <w:lastRenderedPageBreak/>
        <w:t xml:space="preserve">SHAPE experiment </w:t>
      </w:r>
      <w:r w:rsidR="00A62B17">
        <w:rPr>
          <w:color w:val="auto"/>
          <w:lang w:eastAsia="zh-CN"/>
        </w:rPr>
        <w:t xml:space="preserve">will </w:t>
      </w:r>
      <w:r w:rsidR="000E4826" w:rsidRPr="00CF7FB3">
        <w:rPr>
          <w:color w:val="auto"/>
          <w:lang w:eastAsia="zh-CN"/>
        </w:rPr>
        <w:t>show</w:t>
      </w:r>
      <w:r w:rsidR="00A62B17">
        <w:rPr>
          <w:color w:val="auto"/>
          <w:lang w:eastAsia="zh-CN"/>
        </w:rPr>
        <w:t>:</w:t>
      </w:r>
      <w:r w:rsidR="000E4826" w:rsidRPr="00CF7FB3">
        <w:rPr>
          <w:color w:val="auto"/>
          <w:lang w:eastAsia="zh-CN"/>
        </w:rPr>
        <w:t xml:space="preserve"> </w:t>
      </w:r>
      <w:proofErr w:type="spellStart"/>
      <w:r w:rsidR="000E4826" w:rsidRPr="00CF7FB3">
        <w:rPr>
          <w:color w:val="auto"/>
          <w:lang w:eastAsia="zh-CN"/>
        </w:rPr>
        <w:t>i</w:t>
      </w:r>
      <w:proofErr w:type="spellEnd"/>
      <w:r w:rsidR="000E4826" w:rsidRPr="00CF7FB3">
        <w:rPr>
          <w:color w:val="auto"/>
          <w:lang w:eastAsia="zh-CN"/>
        </w:rPr>
        <w:t xml:space="preserve">) </w:t>
      </w:r>
      <w:r w:rsidR="00587C53" w:rsidRPr="00CF7FB3">
        <w:rPr>
          <w:color w:val="auto"/>
          <w:lang w:eastAsia="zh-CN"/>
        </w:rPr>
        <w:t>a</w:t>
      </w:r>
      <w:r w:rsidR="000E4826" w:rsidRPr="00CF7FB3">
        <w:rPr>
          <w:color w:val="auto"/>
          <w:lang w:eastAsia="zh-CN"/>
        </w:rPr>
        <w:t xml:space="preserve"> single</w:t>
      </w:r>
      <w:r w:rsidR="00587C53" w:rsidRPr="00CF7FB3">
        <w:rPr>
          <w:color w:val="auto"/>
          <w:lang w:eastAsia="zh-CN"/>
        </w:rPr>
        <w:t xml:space="preserve"> and most</w:t>
      </w:r>
      <w:r w:rsidR="000D0D07">
        <w:rPr>
          <w:color w:val="auto"/>
          <w:lang w:eastAsia="zh-CN"/>
        </w:rPr>
        <w:t>-</w:t>
      </w:r>
      <w:r w:rsidR="00587C53" w:rsidRPr="00CF7FB3">
        <w:rPr>
          <w:color w:val="auto"/>
          <w:lang w:eastAsia="zh-CN"/>
        </w:rPr>
        <w:t>intense</w:t>
      </w:r>
      <w:r w:rsidR="000E4826" w:rsidRPr="00CF7FB3">
        <w:rPr>
          <w:color w:val="auto"/>
          <w:lang w:eastAsia="zh-CN"/>
        </w:rPr>
        <w:t xml:space="preserve"> </w:t>
      </w:r>
      <w:r w:rsidR="00587C53" w:rsidRPr="00CF7FB3">
        <w:rPr>
          <w:color w:val="auto"/>
          <w:lang w:eastAsia="zh-CN"/>
        </w:rPr>
        <w:t>b</w:t>
      </w:r>
      <w:r w:rsidR="000E4826" w:rsidRPr="00CF7FB3">
        <w:rPr>
          <w:color w:val="auto"/>
          <w:lang w:eastAsia="zh-CN"/>
        </w:rPr>
        <w:t xml:space="preserve">and </w:t>
      </w:r>
      <w:r w:rsidR="00587C53" w:rsidRPr="00CF7FB3">
        <w:rPr>
          <w:color w:val="auto"/>
          <w:lang w:eastAsia="zh-CN"/>
        </w:rPr>
        <w:t>at the top of the gel and ii) bands throughout the gel at single</w:t>
      </w:r>
      <w:r w:rsidR="000D0D07">
        <w:rPr>
          <w:color w:val="auto"/>
          <w:lang w:eastAsia="zh-CN"/>
        </w:rPr>
        <w:t>-</w:t>
      </w:r>
      <w:r w:rsidR="00587C53" w:rsidRPr="00CF7FB3">
        <w:rPr>
          <w:color w:val="auto"/>
          <w:lang w:eastAsia="zh-CN"/>
        </w:rPr>
        <w:t>nucleotide resolution without smear</w:t>
      </w:r>
      <w:r w:rsidR="00876EA8" w:rsidRPr="00CF7FB3">
        <w:rPr>
          <w:color w:val="auto"/>
          <w:lang w:eastAsia="zh-CN"/>
        </w:rPr>
        <w:t xml:space="preserve"> (</w:t>
      </w:r>
      <w:r w:rsidR="00CF7FB3" w:rsidRPr="00CF7FB3">
        <w:rPr>
          <w:b/>
          <w:color w:val="auto"/>
          <w:lang w:eastAsia="zh-CN"/>
        </w:rPr>
        <w:t>Figure 1D</w:t>
      </w:r>
      <w:r w:rsidR="00876EA8" w:rsidRPr="00CF7FB3">
        <w:rPr>
          <w:color w:val="auto"/>
          <w:lang w:eastAsia="zh-CN"/>
        </w:rPr>
        <w:t>)</w:t>
      </w:r>
      <w:r w:rsidR="00587C53" w:rsidRPr="00CF7FB3">
        <w:rPr>
          <w:color w:val="auto"/>
          <w:lang w:eastAsia="zh-CN"/>
        </w:rPr>
        <w:t>. A common problem in PAGE analysis is that a smear region</w:t>
      </w:r>
      <w:r w:rsidR="00741AEA" w:rsidRPr="00CF7FB3">
        <w:rPr>
          <w:color w:val="auto"/>
          <w:lang w:eastAsia="zh-CN"/>
        </w:rPr>
        <w:t xml:space="preserve"> known as </w:t>
      </w:r>
      <w:r w:rsidR="000D0D07">
        <w:rPr>
          <w:color w:val="auto"/>
          <w:lang w:eastAsia="zh-CN"/>
        </w:rPr>
        <w:t xml:space="preserve">the </w:t>
      </w:r>
      <w:r w:rsidR="00741AEA" w:rsidRPr="00CF7FB3">
        <w:rPr>
          <w:color w:val="auto"/>
          <w:lang w:eastAsia="zh-CN"/>
        </w:rPr>
        <w:t>“salt front” may appear</w:t>
      </w:r>
      <w:r w:rsidR="00587C53" w:rsidRPr="00CF7FB3">
        <w:rPr>
          <w:color w:val="auto"/>
          <w:lang w:eastAsia="zh-CN"/>
        </w:rPr>
        <w:t xml:space="preserve"> in the middle of the gel</w:t>
      </w:r>
      <w:r w:rsidR="00876EA8" w:rsidRPr="00CF7FB3">
        <w:rPr>
          <w:color w:val="auto"/>
          <w:lang w:eastAsia="zh-CN"/>
        </w:rPr>
        <w:t xml:space="preserve"> (</w:t>
      </w:r>
      <w:r w:rsidR="00CF7FB3" w:rsidRPr="00CF7FB3">
        <w:rPr>
          <w:b/>
          <w:color w:val="auto"/>
          <w:lang w:eastAsia="zh-CN"/>
        </w:rPr>
        <w:t>Figure 1E</w:t>
      </w:r>
      <w:r w:rsidR="00876EA8" w:rsidRPr="00CF7FB3">
        <w:rPr>
          <w:color w:val="auto"/>
          <w:lang w:eastAsia="zh-CN"/>
        </w:rPr>
        <w:t>)</w:t>
      </w:r>
      <w:r w:rsidR="00587C53" w:rsidRPr="00CF7FB3">
        <w:rPr>
          <w:color w:val="auto"/>
          <w:lang w:eastAsia="zh-CN"/>
        </w:rPr>
        <w:t>. This is probably due to high concentration of salt, DMSO</w:t>
      </w:r>
      <w:r w:rsidR="000D0D07">
        <w:rPr>
          <w:color w:val="auto"/>
          <w:lang w:eastAsia="zh-CN"/>
        </w:rPr>
        <w:t>,</w:t>
      </w:r>
      <w:r w:rsidR="00587C53" w:rsidRPr="00CF7FB3">
        <w:rPr>
          <w:color w:val="auto"/>
          <w:lang w:eastAsia="zh-CN"/>
        </w:rPr>
        <w:t xml:space="preserve"> or other unwanted </w:t>
      </w:r>
      <w:r w:rsidR="004B1A4F" w:rsidRPr="00CF7FB3">
        <w:rPr>
          <w:color w:val="auto"/>
          <w:lang w:eastAsia="zh-CN"/>
        </w:rPr>
        <w:t>substance</w:t>
      </w:r>
      <w:r w:rsidR="00587C53" w:rsidRPr="00CF7FB3">
        <w:rPr>
          <w:color w:val="auto"/>
          <w:lang w:eastAsia="zh-CN"/>
        </w:rPr>
        <w:t xml:space="preserve"> in the </w:t>
      </w:r>
      <w:r w:rsidR="004B1A4F" w:rsidRPr="00CF7FB3">
        <w:rPr>
          <w:color w:val="auto"/>
          <w:lang w:eastAsia="zh-CN"/>
        </w:rPr>
        <w:t>loading sample</w:t>
      </w:r>
      <w:r w:rsidR="000D0D07">
        <w:rPr>
          <w:color w:val="auto"/>
          <w:lang w:eastAsia="zh-CN"/>
        </w:rPr>
        <w:t xml:space="preserve"> that</w:t>
      </w:r>
      <w:r w:rsidR="004B1A4F" w:rsidRPr="00CF7FB3">
        <w:rPr>
          <w:color w:val="auto"/>
          <w:lang w:eastAsia="zh-CN"/>
        </w:rPr>
        <w:t xml:space="preserve"> can be removed by ethanol precipitation.</w:t>
      </w:r>
    </w:p>
    <w:p w14:paraId="1DFEF308" w14:textId="77777777" w:rsidR="0085533B" w:rsidRPr="00CF7FB3" w:rsidRDefault="0085533B" w:rsidP="00947E59">
      <w:pPr>
        <w:widowControl/>
        <w:rPr>
          <w:color w:val="auto"/>
          <w:lang w:eastAsia="zh-CN"/>
        </w:rPr>
      </w:pPr>
    </w:p>
    <w:p w14:paraId="10E02286" w14:textId="0B695B64" w:rsidR="00F438C7" w:rsidRPr="00CF7FB3" w:rsidRDefault="00B46296" w:rsidP="00947E59">
      <w:pPr>
        <w:widowControl/>
        <w:rPr>
          <w:color w:val="auto"/>
        </w:rPr>
      </w:pPr>
      <w:r w:rsidRPr="00CF7FB3">
        <w:rPr>
          <w:color w:val="auto"/>
        </w:rPr>
        <w:t>In</w:t>
      </w:r>
      <w:r w:rsidRPr="00CF7FB3">
        <w:rPr>
          <w:i/>
          <w:color w:val="auto"/>
        </w:rPr>
        <w:t xml:space="preserve"> </w:t>
      </w:r>
      <w:r w:rsidR="00CF7FB3" w:rsidRPr="00CF7FB3">
        <w:rPr>
          <w:i/>
          <w:color w:val="auto"/>
        </w:rPr>
        <w:t>in vitro</w:t>
      </w:r>
      <w:r w:rsidR="00F438C7" w:rsidRPr="00CF7FB3">
        <w:rPr>
          <w:color w:val="auto"/>
        </w:rPr>
        <w:t xml:space="preserve"> SHAPE, a pure RNA template is the key for a successful experiment. An impure RNA template is usually the cause of </w:t>
      </w:r>
      <w:r w:rsidR="000D0D07" w:rsidRPr="00CF7FB3">
        <w:rPr>
          <w:color w:val="auto"/>
        </w:rPr>
        <w:t>un</w:t>
      </w:r>
      <w:r w:rsidR="000D0D07">
        <w:rPr>
          <w:color w:val="auto"/>
        </w:rPr>
        <w:t>desired</w:t>
      </w:r>
      <w:r w:rsidR="000D0D07" w:rsidRPr="00CF7FB3">
        <w:rPr>
          <w:color w:val="auto"/>
        </w:rPr>
        <w:t xml:space="preserve"> </w:t>
      </w:r>
      <w:r w:rsidR="00F438C7" w:rsidRPr="00CF7FB3">
        <w:rPr>
          <w:color w:val="auto"/>
        </w:rPr>
        <w:t>result</w:t>
      </w:r>
      <w:r w:rsidR="00B20CE5" w:rsidRPr="00CF7FB3">
        <w:rPr>
          <w:color w:val="auto"/>
        </w:rPr>
        <w:t>s</w:t>
      </w:r>
      <w:r w:rsidR="00F438C7" w:rsidRPr="00CF7FB3">
        <w:rPr>
          <w:color w:val="auto"/>
        </w:rPr>
        <w:t>. If PAGE analysis clearly show</w:t>
      </w:r>
      <w:r w:rsidR="000D0D07">
        <w:rPr>
          <w:color w:val="auto"/>
        </w:rPr>
        <w:t>s</w:t>
      </w:r>
      <w:r w:rsidR="00F438C7" w:rsidRPr="00CF7FB3">
        <w:rPr>
          <w:color w:val="auto"/>
        </w:rPr>
        <w:t xml:space="preserve"> a pattern of 2 sets of markers, it indicates </w:t>
      </w:r>
      <w:r w:rsidR="000D0D07">
        <w:rPr>
          <w:color w:val="auto"/>
        </w:rPr>
        <w:t xml:space="preserve">that </w:t>
      </w:r>
      <w:r w:rsidR="00F438C7" w:rsidRPr="00CF7FB3">
        <w:rPr>
          <w:color w:val="auto"/>
        </w:rPr>
        <w:t xml:space="preserve">the RNA template is not homogenous and needs to be </w:t>
      </w:r>
      <w:proofErr w:type="spellStart"/>
      <w:r w:rsidR="00F438C7" w:rsidRPr="00CF7FB3">
        <w:rPr>
          <w:color w:val="auto"/>
        </w:rPr>
        <w:t>repurified</w:t>
      </w:r>
      <w:proofErr w:type="spellEnd"/>
      <w:r w:rsidR="00F438C7" w:rsidRPr="00CF7FB3">
        <w:rPr>
          <w:color w:val="auto"/>
        </w:rPr>
        <w:t xml:space="preserve"> by preparative TBE-urea gel. </w:t>
      </w:r>
    </w:p>
    <w:p w14:paraId="3881C3B0" w14:textId="77777777" w:rsidR="0085533B" w:rsidRPr="00CF7FB3" w:rsidRDefault="0085533B" w:rsidP="00947E59">
      <w:pPr>
        <w:widowControl/>
        <w:rPr>
          <w:color w:val="auto"/>
        </w:rPr>
      </w:pPr>
    </w:p>
    <w:p w14:paraId="5A079C07" w14:textId="63E3D415" w:rsidR="008609DD" w:rsidRPr="00CF7FB3" w:rsidRDefault="00A10B3F" w:rsidP="00947E59">
      <w:pPr>
        <w:widowControl/>
        <w:rPr>
          <w:color w:val="auto"/>
        </w:rPr>
      </w:pPr>
      <w:r w:rsidRPr="00CF7FB3">
        <w:rPr>
          <w:color w:val="auto"/>
        </w:rPr>
        <w:t>For in-cell SHAPE, a key to a success</w:t>
      </w:r>
      <w:r w:rsidR="00A63B1E" w:rsidRPr="00CF7FB3">
        <w:rPr>
          <w:color w:val="auto"/>
        </w:rPr>
        <w:t xml:space="preserve">ful experiment is to design an optimized primer set for amplification. With 0.10 μg </w:t>
      </w:r>
      <w:r w:rsidR="000D0D07">
        <w:rPr>
          <w:color w:val="auto"/>
        </w:rPr>
        <w:t xml:space="preserve">of </w:t>
      </w:r>
      <w:r w:rsidR="00A63B1E" w:rsidRPr="00CF7FB3">
        <w:rPr>
          <w:color w:val="auto"/>
        </w:rPr>
        <w:t xml:space="preserve">genomic DNA-free cDNA template, a single band should be observed within 25 PCR cycles in agarose gel analysis. </w:t>
      </w:r>
      <w:r w:rsidR="00E24035" w:rsidRPr="00CF7FB3">
        <w:rPr>
          <w:color w:val="auto"/>
        </w:rPr>
        <w:t xml:space="preserve">The repetitive intron sequences should therefore be avoided. </w:t>
      </w:r>
      <w:r w:rsidR="00A63B1E" w:rsidRPr="00CF7FB3">
        <w:rPr>
          <w:color w:val="auto"/>
        </w:rPr>
        <w:t>To study the structural impact of SMN-C</w:t>
      </w:r>
      <w:r w:rsidR="003544E4" w:rsidRPr="00CF7FB3">
        <w:rPr>
          <w:color w:val="auto"/>
        </w:rPr>
        <w:t>2</w:t>
      </w:r>
      <w:r w:rsidR="00A63B1E" w:rsidRPr="00CF7FB3">
        <w:rPr>
          <w:color w:val="auto"/>
        </w:rPr>
        <w:t xml:space="preserve"> on SMN2 pre-mRNA, three primer sets</w:t>
      </w:r>
      <w:r w:rsidR="00E24035" w:rsidRPr="00CF7FB3">
        <w:rPr>
          <w:color w:val="auto"/>
        </w:rPr>
        <w:t xml:space="preserve"> (</w:t>
      </w:r>
      <w:r w:rsidR="00CF7FB3" w:rsidRPr="00CF7FB3">
        <w:rPr>
          <w:b/>
          <w:color w:val="auto"/>
        </w:rPr>
        <w:t>Table 2</w:t>
      </w:r>
      <w:r w:rsidR="00E24035" w:rsidRPr="00CF7FB3">
        <w:rPr>
          <w:color w:val="auto"/>
        </w:rPr>
        <w:t>) was tested</w:t>
      </w:r>
      <w:r w:rsidR="000D0D07">
        <w:rPr>
          <w:color w:val="auto"/>
        </w:rPr>
        <w:t>,</w:t>
      </w:r>
      <w:r w:rsidR="00E24035" w:rsidRPr="00CF7FB3">
        <w:rPr>
          <w:color w:val="auto"/>
        </w:rPr>
        <w:t xml:space="preserve"> and all </w:t>
      </w:r>
      <w:r w:rsidR="000D0D07">
        <w:rPr>
          <w:color w:val="auto"/>
        </w:rPr>
        <w:t xml:space="preserve">were </w:t>
      </w:r>
      <w:r w:rsidR="00E24035" w:rsidRPr="00CF7FB3">
        <w:rPr>
          <w:color w:val="auto"/>
        </w:rPr>
        <w:t>satisfactory</w:t>
      </w:r>
      <w:r w:rsidR="00741AEA" w:rsidRPr="00CF7FB3">
        <w:rPr>
          <w:color w:val="auto"/>
        </w:rPr>
        <w:t xml:space="preserve"> (</w:t>
      </w:r>
      <w:r w:rsidR="00CF7FB3" w:rsidRPr="00CF7FB3">
        <w:rPr>
          <w:b/>
          <w:color w:val="auto"/>
        </w:rPr>
        <w:t>Figure 2A</w:t>
      </w:r>
      <w:r w:rsidR="00741AEA" w:rsidRPr="00CF7FB3">
        <w:rPr>
          <w:color w:val="auto"/>
        </w:rPr>
        <w:t>)</w:t>
      </w:r>
      <w:r w:rsidR="00E24035" w:rsidRPr="00CF7FB3">
        <w:rPr>
          <w:color w:val="auto"/>
        </w:rPr>
        <w:t xml:space="preserve">. </w:t>
      </w:r>
    </w:p>
    <w:p w14:paraId="6BD55390" w14:textId="77777777" w:rsidR="008609DD" w:rsidRPr="00CF7FB3" w:rsidRDefault="008609DD" w:rsidP="00947E59">
      <w:pPr>
        <w:widowControl/>
        <w:rPr>
          <w:color w:val="auto"/>
        </w:rPr>
      </w:pPr>
    </w:p>
    <w:p w14:paraId="2D697034" w14:textId="4C23363A" w:rsidR="00741AEA" w:rsidRPr="00CF7FB3" w:rsidRDefault="000D0D07" w:rsidP="00947E59">
      <w:pPr>
        <w:widowControl/>
        <w:rPr>
          <w:color w:val="auto"/>
        </w:rPr>
      </w:pPr>
      <w:r>
        <w:rPr>
          <w:color w:val="auto"/>
        </w:rPr>
        <w:t>A l</w:t>
      </w:r>
      <w:r w:rsidR="008609DD" w:rsidRPr="00CF7FB3">
        <w:rPr>
          <w:color w:val="auto"/>
        </w:rPr>
        <w:t xml:space="preserve">ow copy number of </w:t>
      </w:r>
      <w:r>
        <w:rPr>
          <w:color w:val="auto"/>
        </w:rPr>
        <w:t xml:space="preserve">a </w:t>
      </w:r>
      <w:r w:rsidR="008609DD" w:rsidRPr="00CF7FB3">
        <w:rPr>
          <w:color w:val="auto"/>
        </w:rPr>
        <w:t xml:space="preserve">target </w:t>
      </w:r>
      <w:r>
        <w:rPr>
          <w:color w:val="auto"/>
        </w:rPr>
        <w:t>RNA s</w:t>
      </w:r>
      <w:r w:rsidR="008609DD" w:rsidRPr="00CF7FB3">
        <w:rPr>
          <w:color w:val="auto"/>
        </w:rPr>
        <w:t>equence</w:t>
      </w:r>
      <w:r>
        <w:rPr>
          <w:color w:val="auto"/>
        </w:rPr>
        <w:t xml:space="preserve"> </w:t>
      </w:r>
      <w:r w:rsidR="008609DD" w:rsidRPr="00CF7FB3">
        <w:rPr>
          <w:color w:val="auto"/>
        </w:rPr>
        <w:t>is generally a problem for in-cell SHAPE. To enrich the RNA of interest, a</w:t>
      </w:r>
      <w:r w:rsidR="00E24035" w:rsidRPr="00CF7FB3">
        <w:rPr>
          <w:color w:val="auto"/>
        </w:rPr>
        <w:t xml:space="preserve"> minigene </w:t>
      </w:r>
      <w:r w:rsidR="008609DD" w:rsidRPr="00CF7FB3">
        <w:rPr>
          <w:color w:val="auto"/>
        </w:rPr>
        <w:t xml:space="preserve">that contains </w:t>
      </w:r>
      <w:r w:rsidR="00E24035" w:rsidRPr="00CF7FB3">
        <w:rPr>
          <w:color w:val="auto"/>
        </w:rPr>
        <w:t xml:space="preserve">the RNA sequence of interest under a strong CMV promoter was transfected into 293T cells. </w:t>
      </w:r>
      <w:r w:rsidR="008609DD" w:rsidRPr="00CF7FB3">
        <w:rPr>
          <w:color w:val="auto"/>
        </w:rPr>
        <w:t xml:space="preserve">Because the splicing pattern of the SMN2 minigene recapitulates </w:t>
      </w:r>
      <w:r w:rsidR="005F1690" w:rsidRPr="00CF7FB3">
        <w:rPr>
          <w:color w:val="auto"/>
        </w:rPr>
        <w:t xml:space="preserve">that of </w:t>
      </w:r>
      <w:r w:rsidR="008609DD" w:rsidRPr="00CF7FB3">
        <w:rPr>
          <w:color w:val="auto"/>
        </w:rPr>
        <w:t>endogenous SMN2 with or without SMN-C2</w:t>
      </w:r>
      <w:r w:rsidR="008609DD" w:rsidRPr="00CF7FB3">
        <w:rPr>
          <w:color w:val="auto"/>
        </w:rPr>
        <w:fldChar w:fldCharType="begin" w:fldLock="1"/>
      </w:r>
      <w:r w:rsidR="00935076" w:rsidRPr="00CF7FB3">
        <w:rPr>
          <w:color w:val="auto"/>
        </w:rPr>
        <w:instrText>ADDIN CSL_CITATION {"citationItems":[{"id":"ITEM-1","itemData":{"ISSN":"0027-8424","PMID":"10339583","abstract":"SMN1 and SMN2 (survival motor neuron) encode identical proteins. A critical question is why only the homozygous loss of SMN1, and not SMN2, results in spinal muscular atrophy (SMA). Analysis of transcripts from SMN1/SMN2 hybrid genes and a new SMN1 mutation showed a direct relationship between presence of disease and exon 7 skipping. We have reported previously that the exon-skipped product SMNDelta7 is partially defective for self-association and SMN self-oligomerization correlated with clinical severity. To evaluate systematically which of the five nucleotides that differ between SMN1 and SMN2 effect alternative splicing of exon 7, a series of SMN minigenes was engineered and transfected into cultured cells, and their transcripts were characterized. Of these nucleotide differences, the exon 7 C-to-T transition at codon 280, a translationally silent variance, was necessary and sufficient to dictate exon 7 alternative splicing. Thus, the failure of SMN2 to fully compensate for SMN1 and protect from SMA is due to a nucleotide exchange (C/T) that attenuates activity of an exonic enhancer. These findings demonstrate the molecular genetic basis for the nature and pathogenesis of SMA and illustrate a novel disease mechanism. Because individuals with SMA retain the SMN2 allele, therapy targeted at preventing exon 7 skipping could modify clinical outcome.","author":[{"dropping-particle":"","family":"Lorson","given":"C L","non-dropping-particle":"","parse-names":false,"suffix":""},{"dropping-particle":"","family":"Hahnen","given":"E","non-dropping-particle":"","parse-names":false,"suffix":""},{"dropping-particle":"","family":"Androphy","given":"E J","non-dropping-particle":"","parse-names":false,"suffix":""},{"dropping-particle":"","family":"Wirth","given":"B","non-dropping-particle":"","parse-names":false,"suffix":""}],"container-title":"Proceedings of the National Academy of Sciences of the United States of America","id":"ITEM-1","issue":"11","issued":{"date-parts":[["1999","5","25"]]},"page":"6307-11","title":"A single nucleotide in the SMN gene regulates splicing and is responsible for spinal muscular atrophy.","type":"article-journal","volume":"96"},"uris":["http://www.mendeley.com/documents/?uuid=f4d8846e-4303-4b9e-9e16-38eb7b0d7c82"]},{"id":"ITEM-2","itemData":{"author":[{"dropping-particle":"","family":"Naryshkin","given":"Nikolai a","non-dropping-particle":"","parse-names":false,"suffix":""},{"dropping-particle":"","family":"Weetall","given":"Marla","non-dropping-particle":"","parse-names":false,"suffix":""},{"dropping-particle":"","family":"Dakka","given":"Amal","non-dropping-particle":"","parse-names":false,"suffix":""},{"dropping-particle":"","family":"Narasimhan","given":"Jana","non-dropping-particle":"","parse-names":false,"suffix":""},{"dropping-particle":"","family":"Zhao","given":"Xin","non-dropping-particle":"","parse-names":false,"suffix":""},{"dropping-particle":"","family":"Feng","given":"Zhihua","non-dropping-particle":"","parse-names":false,"suffix":""},{"dropping-particle":"","family":"Ling","given":"Karen K Y","non-dropping-particle":"","parse-names":false,"suffix":""},{"dropping-particle":"","family":"Karp","given":"Gary M","non-dropping-particle":"","parse-names":false,"suffix":""},{"dropping-particle":"","family":"Qi","given":"Hongyan","non-dropping-particle":"","parse-names":false,"suffix":""},{"dropping-particle":"","family":"Woll","given":"Matthew G","non-dropping-particle":"","parse-names":false,"suffix":""},{"dropping-particle":"","family":"Chen","given":"Guangming","non-dropping-particle":"","parse-names":false,"suffix":""},{"dropping-particle":"","family":"Zhang","given":"Nanjing","non-dropping-particle":"","parse-names":false,"suffix":""},{"dropping-particle":"","family":"Gabbeta","given":"Vijayalakshmi","non-dropping-particle":"","parse-names":false,"suffix":""},{"dropping-particle":"","family":"Vazirani","given":"Priya","non-dropping-particle":"","parse-names":false,"suffix":""},{"dropping-particle":"","family":"Bhattacharyya","given":"Anuradha","non-dropping-particle":"","parse-names":false,"suffix":""},{"dropping-particle":"","family":"Furia","given":"Bansri","non-dropping-particle":"","parse-names":false,"suffix":""},{"dropping-particle":"","family":"Risher","given":"Nicole","non-dropping-particle":"","parse-names":false,"suffix":""},{"dropping-particle":"","family":"Sheedy","given":"Josephine","non-dropping-particle":"","parse-names":false,"suffix":""},{"dropping-particle":"","family":"Kong","given":"Ronald","non-dropping-particle":"","parse-names":false,"suffix":""},{"dropping-particle":"","family":"Ma","given":"Jiyuan","non-dropping-particle":"","parse-names":false,"suffix":""},{"dropping-particle":"","family":"Turpoff","given":"Anthony","non-dropping-particle":"","parse-names":false,"suffix":""},{"dropping-particle":"","family":"Lee","given":"Chang-sun","non-dropping-particle":"","parse-names":false,"suffix":""},{"dropping-particle":"","family":"Zhang","given":"Xiaoyan","non-dropping-particle":"","parse-names":false,"suffix":""},{"dropping-particle":"","family":"Moon","given":"Young-choon","non-dropping-particle":"","parse-names":false,"suffix":""},{"dropping-particle":"","family":"Trifillis","given":"Panayiota","non-dropping-particle":"","parse-names":false,"suffix":""},{"dropping-particle":"","family":"Welch","given":"Ellen M","non-dropping-particle":"","parse-names":false,"suffix":""},{"dropping-particle":"","family":"Colacino","given":"Joseph M","non-dropping-particle":"","parse-names":false,"suffix":""},{"dropping-particle":"","family":"Babiak","given":"John","non-dropping-particle":"","parse-names":false,"suffix":""},{"dropping-particle":"","family":"Almstead","given":"Neil G","non-dropping-particle":"","parse-names":false,"suffix":""},{"dropping-particle":"","family":"Peltz","given":"Stuart W","non-dropping-particle":"","parse-names":false,"suffix":""},{"dropping-particle":"","family":"Eng","given":"Loren a","non-dropping-particle":"","parse-names":false,"suffix":""},{"dropping-particle":"","family":"Chen","given":"Karen S","non-dropping-particle":"","parse-names":false,"suffix":""},{"dropping-particle":"","family":"Mull","given":"Jesse L","non-dropping-particle":"","parse-names":false,"suffix":""},{"dropping-particle":"","family":"Lynes","given":"Maureen S","non-dropping-particle":"","parse-names":false,"suffix":""},{"dropping-particle":"","family":"Rubin","given":"Lee L","non-dropping-particle":"","parse-names":false,"suffix":""},{"dropping-particle":"","family":"Fontoura","given":"Paulo","non-dropping-particle":"","parse-names":false,"suffix":""},{"dropping-particle":"","family":"Santarelli","given":"Luca","non-dropping-particle":"","parse-names":false,"suffix":""},{"dropping-particle":"","family":"Haehnke","given":"Daniel","non-dropping-particle":"","parse-names":false,"suffix":""},{"dropping-particle":"","family":"Mccarthy","given":"Kathleen D","non-dropping-particle":"","parse-names":false,"suffix":""},{"dropping-particle":"","family":"Schmucki","given":"Roland","non-dropping-particle":"","parse-names":false,"suffix":""},{"dropping-particle":"","family":"Ebeling","given":"Martin","non-dropping-particle":"","parse-names":false,"suffix":""},{"dropping-particle":"","family":"Sivaramakrishnan","given":"Manaswini","non-dropping-particle":"","parse-names":false,"suffix":""},{"dropping-particle":"","family":"Ko","given":"Chien-ping","non-dropping-particle":"","parse-names":false,"suffix":""},{"dropping-particle":"V","family":"Paushkin","given":"Sergey","non-dropping-particle":"","parse-names":false,"suffix":""},{"dropping-particle":"","family":"Ratni","given":"Hasane","non-dropping-particle":"","parse-names":false,"suffix":""}],"container-title":"Science","id":"ITEM-2","issue":"6197","issued":{"date-parts":[["2014"]]},"title":"SMN2 splicing modifiers improve motor function and longevity in mice with spinal muscular atrophy","type":"article-journal","volume":"345"},"uris":["http://www.mendeley.com/documents/?uuid=c2086c8d-4afb-49be-b17b-ce90922c7c67"]}],"mendeley":{"formattedCitation":"&lt;sup&gt;19,34&lt;/sup&gt;","plainTextFormattedCitation":"19,34","previouslyFormattedCitation":"&lt;sup&gt;19,34&lt;/sup&gt;"},"properties":{"noteIndex":0},"schema":"https://github.com/citation-style-language/schema/raw/master/csl-citation.json"}</w:instrText>
      </w:r>
      <w:r w:rsidR="008609DD" w:rsidRPr="00CF7FB3">
        <w:rPr>
          <w:color w:val="auto"/>
        </w:rPr>
        <w:fldChar w:fldCharType="separate"/>
      </w:r>
      <w:r w:rsidR="00C11C88" w:rsidRPr="00CF7FB3">
        <w:rPr>
          <w:color w:val="auto"/>
          <w:vertAlign w:val="superscript"/>
        </w:rPr>
        <w:t>19,34</w:t>
      </w:r>
      <w:r w:rsidR="008609DD" w:rsidRPr="00CF7FB3">
        <w:rPr>
          <w:color w:val="auto"/>
        </w:rPr>
        <w:fldChar w:fldCharType="end"/>
      </w:r>
      <w:r w:rsidR="008609DD" w:rsidRPr="00CF7FB3">
        <w:rPr>
          <w:color w:val="auto"/>
        </w:rPr>
        <w:t xml:space="preserve">, we envision that </w:t>
      </w:r>
      <w:r w:rsidR="005F1690" w:rsidRPr="00CF7FB3">
        <w:rPr>
          <w:color w:val="auto"/>
        </w:rPr>
        <w:t xml:space="preserve">the structure of SMN-C2 interacting RNA in the overexpressed SMN2 pre-mRNA likely </w:t>
      </w:r>
      <w:r>
        <w:rPr>
          <w:color w:val="auto"/>
        </w:rPr>
        <w:t>was</w:t>
      </w:r>
      <w:r w:rsidRPr="00CF7FB3">
        <w:rPr>
          <w:color w:val="auto"/>
        </w:rPr>
        <w:t xml:space="preserve"> </w:t>
      </w:r>
      <w:r w:rsidR="005F1690" w:rsidRPr="00CF7FB3">
        <w:rPr>
          <w:color w:val="auto"/>
        </w:rPr>
        <w:t>the same as the endogenous gene</w:t>
      </w:r>
      <w:r w:rsidR="00B46296" w:rsidRPr="00CF7FB3">
        <w:rPr>
          <w:color w:val="auto"/>
        </w:rPr>
        <w:t xml:space="preserve"> product</w:t>
      </w:r>
      <w:r w:rsidR="008609DD" w:rsidRPr="00CF7FB3">
        <w:rPr>
          <w:color w:val="auto"/>
        </w:rPr>
        <w:t xml:space="preserve">. </w:t>
      </w:r>
      <w:r w:rsidR="00E24035" w:rsidRPr="00CF7FB3">
        <w:rPr>
          <w:color w:val="auto"/>
        </w:rPr>
        <w:t>While the EC</w:t>
      </w:r>
      <w:r w:rsidR="00E24035" w:rsidRPr="00CF7FB3">
        <w:rPr>
          <w:color w:val="auto"/>
          <w:vertAlign w:val="subscript"/>
        </w:rPr>
        <w:t>50</w:t>
      </w:r>
      <w:r w:rsidR="00E24035" w:rsidRPr="00CF7FB3">
        <w:rPr>
          <w:color w:val="auto"/>
        </w:rPr>
        <w:t xml:space="preserve"> of SMN-C3 in </w:t>
      </w:r>
      <w:r>
        <w:rPr>
          <w:color w:val="auto"/>
        </w:rPr>
        <w:t xml:space="preserve">the </w:t>
      </w:r>
      <w:r w:rsidR="00E24035" w:rsidRPr="00CF7FB3">
        <w:rPr>
          <w:color w:val="auto"/>
        </w:rPr>
        <w:t>splicing assay was ~0.1 μM</w:t>
      </w:r>
      <w:r w:rsidR="00CB39D9" w:rsidRPr="00CF7FB3">
        <w:rPr>
          <w:rStyle w:val="FootnoteReference"/>
          <w:color w:val="auto"/>
        </w:rPr>
        <w:fldChar w:fldCharType="begin" w:fldLock="1"/>
      </w:r>
      <w:r w:rsidR="00C15CBA" w:rsidRPr="00CF7FB3">
        <w:rPr>
          <w:color w:val="auto"/>
        </w:rPr>
        <w:instrText>ADDIN CSL_CITATION {"citationItems":[{"id":"ITEM-1","itemData":{"author":[{"dropping-particle":"","family":"Naryshkin","given":"Nikolai a","non-dropping-particle":"","parse-names":false,"suffix":""},{"dropping-particle":"","family":"Weetall","given":"Marla","non-dropping-particle":"","parse-names":false,"suffix":""},{"dropping-particle":"","family":"Dakka","given":"Amal","non-dropping-particle":"","parse-names":false,"suffix":""},{"dropping-particle":"","family":"Narasimhan","given":"Jana","non-dropping-particle":"","parse-names":false,"suffix":""},{"dropping-particle":"","family":"Zhao","given":"Xin","non-dropping-particle":"","parse-names":false,"suffix":""},{"dropping-particle":"","family":"Feng","given":"Zhihua","non-dropping-particle":"","parse-names":false,"suffix":""},{"dropping-particle":"","family":"Ling","given":"Karen K Y","non-dropping-particle":"","parse-names":false,"suffix":""},{"dropping-particle":"","family":"Karp","given":"Gary M","non-dropping-particle":"","parse-names":false,"suffix":""},{"dropping-particle":"","family":"Qi","given":"Hongyan","non-dropping-particle":"","parse-names":false,"suffix":""},{"dropping-particle":"","family":"Woll","given":"Matthew G","non-dropping-particle":"","parse-names":false,"suffix":""},{"dropping-particle":"","family":"Chen","given":"Guangming","non-dropping-particle":"","parse-names":false,"suffix":""},{"dropping-particle":"","family":"Zhang","given":"Nanjing","non-dropping-particle":"","parse-names":false,"suffix":""},{"dropping-particle":"","family":"Gabbeta","given":"Vijayalakshmi","non-dropping-particle":"","parse-names":false,"suffix":""},{"dropping-particle":"","family":"Vazirani","given":"Priya","non-dropping-particle":"","parse-names":false,"suffix":""},{"dropping-particle":"","family":"Bhattacharyya","given":"Anuradha","non-dropping-particle":"","parse-names":false,"suffix":""},{"dropping-particle":"","family":"Furia","given":"Bansri","non-dropping-particle":"","parse-names":false,"suffix":""},{"dropping-particle":"","family":"Risher","given":"Nicole","non-dropping-particle":"","parse-names":false,"suffix":""},{"dropping-particle":"","family":"Sheedy","given":"Josephine","non-dropping-particle":"","parse-names":false,"suffix":""},{"dropping-particle":"","family":"Kong","given":"Ronald","non-dropping-particle":"","parse-names":false,"suffix":""},{"dropping-particle":"","family":"Ma","given":"Jiyuan","non-dropping-particle":"","parse-names":false,"suffix":""},{"dropping-particle":"","family":"Turpoff","given":"Anthony","non-dropping-particle":"","parse-names":false,"suffix":""},{"dropping-particle":"","family":"Lee","given":"Chang-sun","non-dropping-particle":"","parse-names":false,"suffix":""},{"dropping-particle":"","family":"Zhang","given":"Xiaoyan","non-dropping-particle":"","parse-names":false,"suffix":""},{"dropping-particle":"","family":"Moon","given":"Young-choon","non-dropping-particle":"","parse-names":false,"suffix":""},{"dropping-particle":"","family":"Trifillis","given":"Panayiota","non-dropping-particle":"","parse-names":false,"suffix":""},{"dropping-particle":"","family":"Welch","given":"Ellen M","non-dropping-particle":"","parse-names":false,"suffix":""},{"dropping-particle":"","family":"Colacino","given":"Joseph M","non-dropping-particle":"","parse-names":false,"suffix":""},{"dropping-particle":"","family":"Babiak","given":"John","non-dropping-particle":"","parse-names":false,"suffix":""},{"dropping-particle":"","family":"Almstead","given":"Neil G","non-dropping-particle":"","parse-names":false,"suffix":""},{"dropping-particle":"","family":"Peltz","given":"Stuart W","non-dropping-particle":"","parse-names":false,"suffix":""},{"dropping-particle":"","family":"Eng","given":"Loren a","non-dropping-particle":"","parse-names":false,"suffix":""},{"dropping-particle":"","family":"Chen","given":"Karen S","non-dropping-particle":"","parse-names":false,"suffix":""},{"dropping-particle":"","family":"Mull","given":"Jesse L","non-dropping-particle":"","parse-names":false,"suffix":""},{"dropping-particle":"","family":"Lynes","given":"Maureen S","non-dropping-particle":"","parse-names":false,"suffix":""},{"dropping-particle":"","family":"Rubin","given":"Lee L","non-dropping-particle":"","parse-names":false,"suffix":""},{"dropping-particle":"","family":"Fontoura","given":"Paulo","non-dropping-particle":"","parse-names":false,"suffix":""},{"dropping-particle":"","family":"Santarelli","given":"Luca","non-dropping-particle":"","parse-names":false,"suffix":""},{"dropping-particle":"","family":"Haehnke","given":"Daniel","non-dropping-particle":"","parse-names":false,"suffix":""},{"dropping-particle":"","family":"Mccarthy","given":"Kathleen D","non-dropping-particle":"","parse-names":false,"suffix":""},{"dropping-particle":"","family":"Schmucki","given":"Roland","non-dropping-particle":"","parse-names":false,"suffix":""},{"dropping-particle":"","family":"Ebeling","given":"Martin","non-dropping-particle":"","parse-names":false,"suffix":""},{"dropping-particle":"","family":"Sivaramakrishnan","given":"Manaswini","non-dropping-particle":"","parse-names":false,"suffix":""},{"dropping-particle":"","family":"Ko","given":"Chien-ping","non-dropping-particle":"","parse-names":false,"suffix":""},{"dropping-particle":"V","family":"Paushkin","given":"Sergey","non-dropping-particle":"","parse-names":false,"suffix":""},{"dropping-particle":"","family":"Ratni","given":"Hasane","non-dropping-particle":"","parse-names":false,"suffix":""}],"container-title":"Science","id":"ITEM-1","issue":"6197","issued":{"date-parts":[["2014"]]},"title":"SMN2 splicing modifiers improve motor function and longevity in mice with spinal muscular atrophy","type":"article-journal","volume":"345"},"uris":["http://www.mendeley.com/documents/?uuid=c2086c8d-4afb-49be-b17b-ce90922c7c67"]},{"id":"ITEM-2","itemData":{"DOI":"10.1073/pnas.1800260115","ISSN":"0027-8424","author":[{"dropping-particle":"","family":"Wang","given":"Jingxin","non-dropping-particle":"","parse-names":false,"suffix":""},{"dropping-particle":"","family":"Schultz","given":"Peter G.","non-dropping-particle":"","parse-names":false,"suffix":""},{"dropping-particle":"","family":"Johnson","given":"Kristen A.","non-dropping-particle":"","parse-names":false,"suffix":""}],"container-title":"Proceedings of the National Academy of Sciences","id":"ITEM-2","issue":"20","issued":{"date-parts":[["2018","5","15"]]},"page":"E4604-E4612","title":"Mechanistic studies of a small-molecule modulator of SMN2 splicing","type":"article-journal","volume":"115"},"uris":["http://www.mendeley.com/documents/?uuid=f94efb69-f1cd-44f0-b5af-d8d490017bcb"]}],"mendeley":{"formattedCitation":"&lt;sup&gt;6,19&lt;/sup&gt;","plainTextFormattedCitation":"6,19","previouslyFormattedCitation":"&lt;sup&gt;6,19&lt;/sup&gt;"},"properties":{"noteIndex":0},"schema":"https://github.com/citation-style-language/schema/raw/master/csl-citation.json"}</w:instrText>
      </w:r>
      <w:r w:rsidR="00CB39D9" w:rsidRPr="00CF7FB3">
        <w:rPr>
          <w:rStyle w:val="FootnoteReference"/>
          <w:color w:val="auto"/>
        </w:rPr>
        <w:fldChar w:fldCharType="separate"/>
      </w:r>
      <w:r w:rsidR="00616688" w:rsidRPr="00CF7FB3">
        <w:rPr>
          <w:color w:val="auto"/>
          <w:vertAlign w:val="superscript"/>
        </w:rPr>
        <w:t>6,19</w:t>
      </w:r>
      <w:r w:rsidR="00CB39D9" w:rsidRPr="00CF7FB3">
        <w:rPr>
          <w:rStyle w:val="FootnoteReference"/>
          <w:color w:val="auto"/>
        </w:rPr>
        <w:fldChar w:fldCharType="end"/>
      </w:r>
      <w:r w:rsidR="00E24035" w:rsidRPr="00CF7FB3">
        <w:rPr>
          <w:color w:val="auto"/>
        </w:rPr>
        <w:t xml:space="preserve">, </w:t>
      </w:r>
      <w:r>
        <w:rPr>
          <w:color w:val="auto"/>
        </w:rPr>
        <w:t xml:space="preserve">a </w:t>
      </w:r>
      <w:r w:rsidR="00E24035" w:rsidRPr="00CF7FB3">
        <w:rPr>
          <w:color w:val="auto"/>
        </w:rPr>
        <w:t xml:space="preserve">concentration at </w:t>
      </w:r>
      <w:r>
        <w:rPr>
          <w:color w:val="auto"/>
        </w:rPr>
        <w:t>the</w:t>
      </w:r>
      <w:r w:rsidR="00E24035" w:rsidRPr="00CF7FB3">
        <w:rPr>
          <w:color w:val="auto"/>
        </w:rPr>
        <w:t xml:space="preserve"> higher end (20 μM) was used to ensure the </w:t>
      </w:r>
      <w:r w:rsidR="00E432E3" w:rsidRPr="00CF7FB3">
        <w:rPr>
          <w:color w:val="auto"/>
        </w:rPr>
        <w:t xml:space="preserve">binding state of the small molecule and target RNA sequence. </w:t>
      </w:r>
    </w:p>
    <w:p w14:paraId="3F293AB4" w14:textId="77777777" w:rsidR="0085533B" w:rsidRPr="00CF7FB3" w:rsidRDefault="0085533B" w:rsidP="00947E59">
      <w:pPr>
        <w:widowControl/>
        <w:rPr>
          <w:color w:val="auto"/>
        </w:rPr>
      </w:pPr>
    </w:p>
    <w:p w14:paraId="57462AF5" w14:textId="0C73B4F2" w:rsidR="00EF24A7" w:rsidRPr="00CF7FB3" w:rsidRDefault="00E432E3" w:rsidP="00947E59">
      <w:pPr>
        <w:widowControl/>
        <w:rPr>
          <w:color w:val="auto"/>
        </w:rPr>
      </w:pPr>
      <w:r w:rsidRPr="00CF7FB3">
        <w:rPr>
          <w:color w:val="auto"/>
        </w:rPr>
        <w:t>Upon isolation of the RNA, both gene-specific and random primer</w:t>
      </w:r>
      <w:r w:rsidR="000D0D07">
        <w:rPr>
          <w:color w:val="auto"/>
        </w:rPr>
        <w:t>s</w:t>
      </w:r>
      <w:r w:rsidRPr="00CF7FB3">
        <w:rPr>
          <w:color w:val="auto"/>
        </w:rPr>
        <w:t xml:space="preserve"> can be used for extension. In the case of exon 7 of SMN2, we found that SMN2E7-338-RV (</w:t>
      </w:r>
      <w:r w:rsidR="00CF7FB3" w:rsidRPr="00CF7FB3">
        <w:rPr>
          <w:b/>
          <w:color w:val="auto"/>
        </w:rPr>
        <w:t>Table 2</w:t>
      </w:r>
      <w:r w:rsidRPr="00CF7FB3">
        <w:rPr>
          <w:color w:val="auto"/>
        </w:rPr>
        <w:t>)</w:t>
      </w:r>
      <w:r w:rsidR="00E24035" w:rsidRPr="00CF7FB3">
        <w:rPr>
          <w:color w:val="auto"/>
        </w:rPr>
        <w:t xml:space="preserve"> </w:t>
      </w:r>
      <w:r w:rsidR="000D0D07">
        <w:rPr>
          <w:color w:val="auto"/>
        </w:rPr>
        <w:t>yields</w:t>
      </w:r>
      <w:r w:rsidRPr="00CF7FB3">
        <w:rPr>
          <w:color w:val="auto"/>
        </w:rPr>
        <w:t xml:space="preserve"> a higher copy of desired cDNA than </w:t>
      </w:r>
      <w:r w:rsidR="000D0D07">
        <w:rPr>
          <w:color w:val="auto"/>
        </w:rPr>
        <w:t xml:space="preserve">a </w:t>
      </w:r>
      <w:r w:rsidR="00EB01A4" w:rsidRPr="00CF7FB3">
        <w:rPr>
          <w:color w:val="auto"/>
        </w:rPr>
        <w:t xml:space="preserve">random </w:t>
      </w:r>
      <w:proofErr w:type="spellStart"/>
      <w:r w:rsidRPr="00CF7FB3">
        <w:rPr>
          <w:color w:val="auto"/>
        </w:rPr>
        <w:t>nonamer</w:t>
      </w:r>
      <w:proofErr w:type="spellEnd"/>
      <w:r w:rsidR="00EB01A4" w:rsidRPr="00CF7FB3">
        <w:rPr>
          <w:color w:val="auto"/>
        </w:rPr>
        <w:t>, evidenced by a more intense band in the PCR amplification with SMN2E7-276 primer set</w:t>
      </w:r>
      <w:r w:rsidR="00741AEA" w:rsidRPr="00CF7FB3">
        <w:rPr>
          <w:color w:val="auto"/>
        </w:rPr>
        <w:t xml:space="preserve"> (</w:t>
      </w:r>
      <w:r w:rsidR="00CF7FB3" w:rsidRPr="00CF7FB3">
        <w:rPr>
          <w:b/>
          <w:color w:val="auto"/>
        </w:rPr>
        <w:t>Table 2</w:t>
      </w:r>
      <w:r w:rsidR="00741AEA" w:rsidRPr="00CF7FB3">
        <w:rPr>
          <w:color w:val="auto"/>
        </w:rPr>
        <w:t xml:space="preserve">) </w:t>
      </w:r>
      <w:r w:rsidR="003544E4" w:rsidRPr="00CF7FB3">
        <w:rPr>
          <w:color w:val="auto"/>
        </w:rPr>
        <w:t>after</w:t>
      </w:r>
      <w:r w:rsidR="00741AEA" w:rsidRPr="00CF7FB3">
        <w:rPr>
          <w:color w:val="auto"/>
        </w:rPr>
        <w:t xml:space="preserve"> 25 cycles</w:t>
      </w:r>
      <w:r w:rsidR="00EB01A4" w:rsidRPr="00CF7FB3">
        <w:rPr>
          <w:color w:val="auto"/>
        </w:rPr>
        <w:t xml:space="preserve">. </w:t>
      </w:r>
      <w:r w:rsidR="008F6AF4" w:rsidRPr="00CF7FB3">
        <w:rPr>
          <w:color w:val="auto"/>
        </w:rPr>
        <w:t xml:space="preserve">In </w:t>
      </w:r>
      <w:r w:rsidR="000D0D07">
        <w:rPr>
          <w:color w:val="auto"/>
        </w:rPr>
        <w:t xml:space="preserve">the </w:t>
      </w:r>
      <w:r w:rsidR="008F6AF4" w:rsidRPr="00CF7FB3">
        <w:rPr>
          <w:color w:val="auto"/>
        </w:rPr>
        <w:t xml:space="preserve">2’-OH modification </w:t>
      </w:r>
      <w:proofErr w:type="gramStart"/>
      <w:r w:rsidR="008F6AF4" w:rsidRPr="00CF7FB3">
        <w:rPr>
          <w:color w:val="auto"/>
        </w:rPr>
        <w:t>step</w:t>
      </w:r>
      <w:proofErr w:type="gramEnd"/>
      <w:r w:rsidR="008F6AF4" w:rsidRPr="00CF7FB3">
        <w:rPr>
          <w:color w:val="auto"/>
        </w:rPr>
        <w:t xml:space="preserve">, </w:t>
      </w:r>
      <w:r w:rsidR="000D0D07">
        <w:rPr>
          <w:color w:val="auto"/>
        </w:rPr>
        <w:t xml:space="preserve">a </w:t>
      </w:r>
      <w:r w:rsidR="004177B1" w:rsidRPr="00CF7FB3">
        <w:rPr>
          <w:color w:val="auto"/>
        </w:rPr>
        <w:t xml:space="preserve">91 μM final </w:t>
      </w:r>
      <w:r w:rsidR="008F6AF4" w:rsidRPr="00CF7FB3">
        <w:rPr>
          <w:color w:val="auto"/>
        </w:rPr>
        <w:t>NAI</w:t>
      </w:r>
      <w:r w:rsidR="004177B1" w:rsidRPr="00CF7FB3">
        <w:rPr>
          <w:color w:val="auto"/>
        </w:rPr>
        <w:t xml:space="preserve"> concentration was used for an incubation period of 15 min. If</w:t>
      </w:r>
      <w:r w:rsidR="000D0D07">
        <w:rPr>
          <w:color w:val="auto"/>
        </w:rPr>
        <w:t xml:space="preserve"> a</w:t>
      </w:r>
      <w:r w:rsidR="004177B1" w:rsidRPr="00CF7FB3">
        <w:rPr>
          <w:color w:val="auto"/>
        </w:rPr>
        <w:t xml:space="preserve"> different cell type or medium is used, the incubation time </w:t>
      </w:r>
      <w:r w:rsidR="000D0D07">
        <w:rPr>
          <w:color w:val="auto"/>
        </w:rPr>
        <w:t>must</w:t>
      </w:r>
      <w:r w:rsidR="004177B1" w:rsidRPr="00CF7FB3">
        <w:rPr>
          <w:color w:val="auto"/>
        </w:rPr>
        <w:t xml:space="preserve"> be </w:t>
      </w:r>
      <w:r w:rsidR="009C5B90" w:rsidRPr="00CF7FB3">
        <w:rPr>
          <w:color w:val="auto"/>
        </w:rPr>
        <w:t>re-</w:t>
      </w:r>
      <w:r w:rsidR="004177B1" w:rsidRPr="00CF7FB3">
        <w:rPr>
          <w:color w:val="auto"/>
        </w:rPr>
        <w:t xml:space="preserve">optimized. If the incubation time is too long, agarose gel analysis </w:t>
      </w:r>
      <w:r w:rsidR="009C5B90" w:rsidRPr="00CF7FB3">
        <w:rPr>
          <w:color w:val="auto"/>
        </w:rPr>
        <w:t xml:space="preserve">of the amplicon </w:t>
      </w:r>
      <w:r w:rsidR="000D0D07">
        <w:rPr>
          <w:color w:val="auto"/>
        </w:rPr>
        <w:t xml:space="preserve">will </w:t>
      </w:r>
      <w:r w:rsidR="004177B1" w:rsidRPr="00CF7FB3">
        <w:rPr>
          <w:color w:val="auto"/>
        </w:rPr>
        <w:t>sometimes fail to show a band</w:t>
      </w:r>
      <w:r w:rsidR="009C5B90" w:rsidRPr="00CF7FB3">
        <w:rPr>
          <w:color w:val="auto"/>
        </w:rPr>
        <w:t>.</w:t>
      </w:r>
      <w:r w:rsidR="00CF7FB3">
        <w:rPr>
          <w:color w:val="auto"/>
        </w:rPr>
        <w:t xml:space="preserve"> </w:t>
      </w:r>
    </w:p>
    <w:p w14:paraId="0CE66748" w14:textId="77777777" w:rsidR="0085533B" w:rsidRPr="00CF7FB3" w:rsidRDefault="0085533B" w:rsidP="00947E59">
      <w:pPr>
        <w:widowControl/>
        <w:rPr>
          <w:color w:val="auto"/>
        </w:rPr>
      </w:pPr>
    </w:p>
    <w:p w14:paraId="11EE9F38" w14:textId="668AB630" w:rsidR="00EF24A7" w:rsidRPr="00CF7FB3" w:rsidRDefault="003544E4" w:rsidP="00947E59">
      <w:pPr>
        <w:widowControl/>
        <w:rPr>
          <w:color w:val="auto"/>
        </w:rPr>
      </w:pPr>
      <w:r w:rsidRPr="00CF7FB3">
        <w:rPr>
          <w:color w:val="auto"/>
        </w:rPr>
        <w:t>A</w:t>
      </w:r>
      <w:r w:rsidR="00EF24A7" w:rsidRPr="00CF7FB3">
        <w:rPr>
          <w:color w:val="auto"/>
        </w:rPr>
        <w:t xml:space="preserve"> python-based program</w:t>
      </w:r>
      <w:r w:rsidR="00126143" w:rsidRPr="00CF7FB3">
        <w:rPr>
          <w:color w:val="auto"/>
        </w:rPr>
        <w:t xml:space="preserve">, </w:t>
      </w:r>
      <w:proofErr w:type="spellStart"/>
      <w:r w:rsidR="00126143" w:rsidRPr="00CF7FB3">
        <w:rPr>
          <w:color w:val="auto"/>
        </w:rPr>
        <w:t>ShapeMapper</w:t>
      </w:r>
      <w:proofErr w:type="spellEnd"/>
      <w:r w:rsidR="00126143" w:rsidRPr="00CF7FB3">
        <w:rPr>
          <w:color w:val="auto"/>
        </w:rPr>
        <w:t>,</w:t>
      </w:r>
      <w:r w:rsidR="00EF24A7" w:rsidRPr="00CF7FB3">
        <w:rPr>
          <w:color w:val="auto"/>
        </w:rPr>
        <w:t xml:space="preserve"> developed by the Weeks laboratory</w:t>
      </w:r>
      <w:r w:rsidR="00CB39D9" w:rsidRPr="00CF7FB3">
        <w:rPr>
          <w:rStyle w:val="FootnoteReference"/>
          <w:color w:val="auto"/>
        </w:rPr>
        <w:fldChar w:fldCharType="begin" w:fldLock="1"/>
      </w:r>
      <w:r w:rsidR="00935076" w:rsidRPr="00CF7FB3">
        <w:rPr>
          <w:color w:val="auto"/>
        </w:rPr>
        <w:instrText>ADDIN CSL_CITATION {"citationItems":[{"id":"ITEM-1","itemData":{"DOI":"10.1038/nmeth.3029","author":[{"dropping-particle":"","family":"Siegfried","given":"Nathan A","non-dropping-particle":"","parse-names":false,"suffix":""},{"dropping-particle":"","family":"Busan","given":"Steven","non-dropping-particle":"","parse-names":false,"suffix":""},{"dropping-particle":"","family":"Rice","given":"Greggory M","non-dropping-particle":"","parse-names":false,"suffix":""},{"dropping-particle":"","family":"Nelson","given":"Julie A E","non-dropping-particle":"","parse-names":false,"suffix":""},{"dropping-particle":"","family":"Weeks","given":"Kevin M","non-dropping-particle":"","parse-names":false,"suffix":""}],"container-title":"Nature Methods","id":"ITEM-1","issue":"9","issued":{"date-parts":[["2014"]]},"page":"959","title":"RNA motif discovery by SHAPE and mutational profiling ( SHAPE-MaP )","type":"article-journal","volume":"11"},"uris":["http://www.mendeley.com/documents/?uuid=358cb6f3-7641-4e20-aad1-0bc8d1797625"]}],"mendeley":{"formattedCitation":"&lt;sup&gt;35&lt;/sup&gt;","plainTextFormattedCitation":"35","previouslyFormattedCitation":"&lt;sup&gt;35&lt;/sup&gt;"},"properties":{"noteIndex":0},"schema":"https://github.com/citation-style-language/schema/raw/master/csl-citation.json"}</w:instrText>
      </w:r>
      <w:r w:rsidR="00CB39D9" w:rsidRPr="00CF7FB3">
        <w:rPr>
          <w:rStyle w:val="FootnoteReference"/>
          <w:color w:val="auto"/>
        </w:rPr>
        <w:fldChar w:fldCharType="separate"/>
      </w:r>
      <w:r w:rsidR="00C11C88" w:rsidRPr="00CF7FB3">
        <w:rPr>
          <w:bCs/>
          <w:color w:val="auto"/>
          <w:vertAlign w:val="superscript"/>
        </w:rPr>
        <w:t>35</w:t>
      </w:r>
      <w:r w:rsidR="00CB39D9" w:rsidRPr="00CF7FB3">
        <w:rPr>
          <w:rStyle w:val="FootnoteReference"/>
          <w:color w:val="auto"/>
        </w:rPr>
        <w:fldChar w:fldCharType="end"/>
      </w:r>
      <w:r w:rsidR="00EF24A7" w:rsidRPr="00CF7FB3">
        <w:rPr>
          <w:color w:val="auto"/>
        </w:rPr>
        <w:t xml:space="preserve"> was used to analyze the data generated</w:t>
      </w:r>
      <w:r w:rsidRPr="00CF7FB3">
        <w:rPr>
          <w:color w:val="auto"/>
        </w:rPr>
        <w:t xml:space="preserve"> by </w:t>
      </w:r>
      <w:r w:rsidR="00006DD3">
        <w:rPr>
          <w:color w:val="auto"/>
        </w:rPr>
        <w:t>next-generation</w:t>
      </w:r>
      <w:r w:rsidRPr="00CF7FB3">
        <w:rPr>
          <w:color w:val="auto"/>
        </w:rPr>
        <w:t xml:space="preserve"> sequencing </w:t>
      </w:r>
      <w:r w:rsidR="000D0D07">
        <w:rPr>
          <w:color w:val="auto"/>
        </w:rPr>
        <w:t>[</w:t>
      </w:r>
      <w:r w:rsidRPr="00CF7FB3">
        <w:rPr>
          <w:color w:val="auto"/>
        </w:rPr>
        <w:t>f</w:t>
      </w:r>
      <w:r w:rsidR="00EF24A7" w:rsidRPr="00CF7FB3">
        <w:rPr>
          <w:color w:val="auto"/>
        </w:rPr>
        <w:t>or raw data of SMN-C2 treated in-cell SHAPE</w:t>
      </w:r>
      <w:r w:rsidR="00724CA0" w:rsidRPr="00CF7FB3">
        <w:rPr>
          <w:color w:val="auto"/>
        </w:rPr>
        <w:t xml:space="preserve"> of SMN2 exon 7 pre-mRNA</w:t>
      </w:r>
      <w:r w:rsidR="00EF24A7" w:rsidRPr="00CF7FB3">
        <w:rPr>
          <w:color w:val="auto"/>
        </w:rPr>
        <w:t xml:space="preserve">, refer to </w:t>
      </w:r>
      <w:r w:rsidR="000D0D07">
        <w:rPr>
          <w:color w:val="auto"/>
        </w:rPr>
        <w:t xml:space="preserve">the </w:t>
      </w:r>
      <w:r w:rsidR="00EF24A7" w:rsidRPr="00CF7FB3">
        <w:rPr>
          <w:color w:val="auto"/>
        </w:rPr>
        <w:t>Sequence Read Archive (SRA) database</w:t>
      </w:r>
      <w:r w:rsidR="000D0D07">
        <w:rPr>
          <w:color w:val="auto"/>
        </w:rPr>
        <w:t xml:space="preserve">]. </w:t>
      </w:r>
      <w:r w:rsidR="00724CA0" w:rsidRPr="00CF7FB3">
        <w:rPr>
          <w:color w:val="auto"/>
        </w:rPr>
        <w:t>Throughout the amplicon, the SHAPE reactivity did not significantly change (&gt;1)</w:t>
      </w:r>
      <w:r w:rsidR="000D0D07">
        <w:rPr>
          <w:color w:val="auto"/>
        </w:rPr>
        <w:t>,</w:t>
      </w:r>
      <w:r w:rsidR="00724CA0" w:rsidRPr="00CF7FB3">
        <w:rPr>
          <w:color w:val="auto"/>
        </w:rPr>
        <w:t xml:space="preserve"> which indicate</w:t>
      </w:r>
      <w:r w:rsidR="00B20CE5" w:rsidRPr="00CF7FB3">
        <w:rPr>
          <w:color w:val="auto"/>
        </w:rPr>
        <w:t>d</w:t>
      </w:r>
      <w:r w:rsidR="000D0D07">
        <w:rPr>
          <w:color w:val="auto"/>
        </w:rPr>
        <w:t xml:space="preserve"> that</w:t>
      </w:r>
      <w:r w:rsidR="00EF24A7" w:rsidRPr="00CF7FB3">
        <w:rPr>
          <w:color w:val="auto"/>
        </w:rPr>
        <w:t xml:space="preserve"> </w:t>
      </w:r>
      <w:r w:rsidR="00724CA0" w:rsidRPr="00CF7FB3">
        <w:rPr>
          <w:color w:val="auto"/>
        </w:rPr>
        <w:t>the secondary structure remains in the presence of SMN-C2</w:t>
      </w:r>
      <w:r w:rsidR="00126143" w:rsidRPr="00CF7FB3">
        <w:rPr>
          <w:color w:val="auto"/>
        </w:rPr>
        <w:t xml:space="preserve"> (</w:t>
      </w:r>
      <w:r w:rsidR="00CF7FB3" w:rsidRPr="00CF7FB3">
        <w:rPr>
          <w:b/>
          <w:color w:val="auto"/>
        </w:rPr>
        <w:t>Figure 2B</w:t>
      </w:r>
      <w:r w:rsidR="00126143" w:rsidRPr="00CF7FB3">
        <w:rPr>
          <w:color w:val="auto"/>
        </w:rPr>
        <w:t>)</w:t>
      </w:r>
      <w:r w:rsidR="00724CA0" w:rsidRPr="00CF7FB3">
        <w:rPr>
          <w:color w:val="auto"/>
        </w:rPr>
        <w:t xml:space="preserve">. </w:t>
      </w:r>
      <w:r w:rsidR="00126143" w:rsidRPr="00CF7FB3">
        <w:rPr>
          <w:color w:val="auto"/>
        </w:rPr>
        <w:t>This is also confirmed by the arc plots generated by SuperFold</w:t>
      </w:r>
      <w:r w:rsidR="00CB39D9" w:rsidRPr="00CF7FB3">
        <w:rPr>
          <w:rStyle w:val="FootnoteReference"/>
          <w:color w:val="auto"/>
        </w:rPr>
        <w:fldChar w:fldCharType="begin" w:fldLock="1"/>
      </w:r>
      <w:r w:rsidR="00935076" w:rsidRPr="00CF7FB3">
        <w:rPr>
          <w:color w:val="auto"/>
        </w:rPr>
        <w:instrText>ADDIN CSL_CITATION {"citationItems":[{"id":"ITEM-1","itemData":{"DOI":"10.1038/nmeth.3029","author":[{"dropping-particle":"","family":"Siegfried","given":"Nathan A","non-dropping-particle":"","parse-names":false,"suffix":""},{"dropping-particle":"","family":"Busan","given":"Steven","non-dropping-particle":"","parse-names":false,"suffix":""},{"dropping-particle":"","family":"Rice","given":"Greggory M","non-dropping-particle":"","parse-names":false,"suffix":""},{"dropping-particle":"","family":"Nelson","given":"Julie A E","non-dropping-particle":"","parse-names":false,"suffix":""},{"dropping-particle":"","family":"Weeks","given":"Kevin M","non-dropping-particle":"","parse-names":false,"suffix":""}],"container-title":"Nature Methods","id":"ITEM-1","issue":"9","issued":{"date-parts":[["2014"]]},"page":"959","title":"RNA motif discovery by SHAPE and mutational profiling ( SHAPE-MaP )","type":"article-journal","volume":"11"},"uris":["http://www.mendeley.com/documents/?uuid=358cb6f3-7641-4e20-aad1-0bc8d1797625"]}],"mendeley":{"formattedCitation":"&lt;sup&gt;35&lt;/sup&gt;","plainTextFormattedCitation":"35","previouslyFormattedCitation":"&lt;sup&gt;35&lt;/sup&gt;"},"properties":{"noteIndex":0},"schema":"https://github.com/citation-style-language/schema/raw/master/csl-citation.json"}</w:instrText>
      </w:r>
      <w:r w:rsidR="00CB39D9" w:rsidRPr="00CF7FB3">
        <w:rPr>
          <w:rStyle w:val="FootnoteReference"/>
          <w:color w:val="auto"/>
        </w:rPr>
        <w:fldChar w:fldCharType="separate"/>
      </w:r>
      <w:r w:rsidR="00C11C88" w:rsidRPr="00CF7FB3">
        <w:rPr>
          <w:color w:val="auto"/>
          <w:vertAlign w:val="superscript"/>
        </w:rPr>
        <w:t>35</w:t>
      </w:r>
      <w:r w:rsidR="00CB39D9" w:rsidRPr="00CF7FB3">
        <w:rPr>
          <w:rStyle w:val="FootnoteReference"/>
          <w:color w:val="auto"/>
        </w:rPr>
        <w:fldChar w:fldCharType="end"/>
      </w:r>
      <w:r w:rsidR="00126143" w:rsidRPr="00CF7FB3">
        <w:rPr>
          <w:color w:val="auto"/>
        </w:rPr>
        <w:t xml:space="preserve">. The connection lines indicate the possible base pairing based on SHAPE activity of each nucleotide. SMN-C2- and DMSO-treated </w:t>
      </w:r>
      <w:r w:rsidR="009E4516" w:rsidRPr="00CF7FB3">
        <w:rPr>
          <w:color w:val="auto"/>
        </w:rPr>
        <w:t>RNA modeling is essentially the same (</w:t>
      </w:r>
      <w:r w:rsidR="00CF7FB3" w:rsidRPr="00CF7FB3">
        <w:rPr>
          <w:b/>
          <w:color w:val="auto"/>
        </w:rPr>
        <w:t>Figure 2C</w:t>
      </w:r>
      <w:r w:rsidR="009E4516" w:rsidRPr="00CF7FB3">
        <w:rPr>
          <w:color w:val="auto"/>
        </w:rPr>
        <w:t xml:space="preserve">). </w:t>
      </w:r>
      <w:r w:rsidR="00724CA0" w:rsidRPr="00CF7FB3">
        <w:rPr>
          <w:color w:val="auto"/>
        </w:rPr>
        <w:t>Differential</w:t>
      </w:r>
      <w:r w:rsidR="009E4516" w:rsidRPr="00CF7FB3">
        <w:rPr>
          <w:color w:val="auto"/>
        </w:rPr>
        <w:t xml:space="preserve"> </w:t>
      </w:r>
      <w:r w:rsidR="009E4516" w:rsidRPr="00CF7FB3">
        <w:rPr>
          <w:i/>
          <w:color w:val="auto"/>
        </w:rPr>
        <w:t>in-cell</w:t>
      </w:r>
      <w:r w:rsidR="00724CA0" w:rsidRPr="00CF7FB3">
        <w:rPr>
          <w:color w:val="auto"/>
        </w:rPr>
        <w:t xml:space="preserve"> SHAPE reactivity was calculated for each nucleotide </w:t>
      </w:r>
      <w:r w:rsidR="009E4516" w:rsidRPr="00CF7FB3">
        <w:rPr>
          <w:color w:val="auto"/>
        </w:rPr>
        <w:t>(</w:t>
      </w:r>
      <w:r w:rsidR="00CF7FB3" w:rsidRPr="00CF7FB3">
        <w:rPr>
          <w:b/>
          <w:color w:val="auto"/>
        </w:rPr>
        <w:t>Figure 2B</w:t>
      </w:r>
      <w:r w:rsidR="009E4516" w:rsidRPr="00CF7FB3">
        <w:rPr>
          <w:color w:val="auto"/>
        </w:rPr>
        <w:t>)</w:t>
      </w:r>
      <w:r w:rsidR="00D90960" w:rsidRPr="00CF7FB3">
        <w:rPr>
          <w:color w:val="auto"/>
        </w:rPr>
        <w:t>,</w:t>
      </w:r>
      <w:r w:rsidR="000D0D07">
        <w:rPr>
          <w:color w:val="auto"/>
        </w:rPr>
        <w:t xml:space="preserve"> and</w:t>
      </w:r>
      <w:r w:rsidR="00D90960" w:rsidRPr="00CF7FB3">
        <w:rPr>
          <w:color w:val="auto"/>
        </w:rPr>
        <w:t xml:space="preserve"> the most reactivity change occur</w:t>
      </w:r>
      <w:r w:rsidR="000D0D07">
        <w:rPr>
          <w:color w:val="auto"/>
        </w:rPr>
        <w:t>red</w:t>
      </w:r>
      <w:r w:rsidR="00D90960" w:rsidRPr="00CF7FB3">
        <w:rPr>
          <w:color w:val="auto"/>
        </w:rPr>
        <w:t xml:space="preserve"> at TSL-1 (5’-end of exon </w:t>
      </w:r>
      <w:r w:rsidR="00D90960" w:rsidRPr="00CF7FB3">
        <w:rPr>
          <w:color w:val="auto"/>
        </w:rPr>
        <w:lastRenderedPageBreak/>
        <w:t>7) but not TSL-2 (3’-end of exon 7). This result agree</w:t>
      </w:r>
      <w:r w:rsidR="00B20CE5" w:rsidRPr="00CF7FB3">
        <w:rPr>
          <w:color w:val="auto"/>
        </w:rPr>
        <w:t>s</w:t>
      </w:r>
      <w:r w:rsidR="00D90960" w:rsidRPr="00CF7FB3">
        <w:rPr>
          <w:color w:val="auto"/>
        </w:rPr>
        <w:t xml:space="preserve"> with the </w:t>
      </w:r>
      <w:r w:rsidR="00CF7FB3" w:rsidRPr="00CF7FB3">
        <w:rPr>
          <w:i/>
          <w:color w:val="auto"/>
        </w:rPr>
        <w:t>in vitro</w:t>
      </w:r>
      <w:r w:rsidR="00D90960" w:rsidRPr="00CF7FB3">
        <w:rPr>
          <w:color w:val="auto"/>
        </w:rPr>
        <w:t xml:space="preserve"> SHAPE</w:t>
      </w:r>
      <w:r w:rsidR="000D0D07">
        <w:rPr>
          <w:color w:val="auto"/>
        </w:rPr>
        <w:t>;</w:t>
      </w:r>
      <w:r w:rsidR="00D90960" w:rsidRPr="00CF7FB3">
        <w:rPr>
          <w:color w:val="auto"/>
        </w:rPr>
        <w:t xml:space="preserve"> although</w:t>
      </w:r>
      <w:r w:rsidR="000D0D07">
        <w:rPr>
          <w:color w:val="auto"/>
        </w:rPr>
        <w:t>,</w:t>
      </w:r>
      <w:r w:rsidR="00D90960" w:rsidRPr="00CF7FB3">
        <w:rPr>
          <w:color w:val="auto"/>
        </w:rPr>
        <w:t xml:space="preserve"> the base pairing shifted from </w:t>
      </w:r>
      <w:r w:rsidR="00CF7FB3" w:rsidRPr="00CF7FB3">
        <w:rPr>
          <w:i/>
          <w:color w:val="auto"/>
        </w:rPr>
        <w:t>in vitro</w:t>
      </w:r>
      <w:r w:rsidR="00D90960" w:rsidRPr="00CF7FB3">
        <w:rPr>
          <w:color w:val="auto"/>
        </w:rPr>
        <w:t xml:space="preserve"> SHAPE RNA modeling </w:t>
      </w:r>
      <w:r w:rsidR="00B81440" w:rsidRPr="00CF7FB3">
        <w:rPr>
          <w:color w:val="auto"/>
        </w:rPr>
        <w:t>in the in-cell SHAPE analyses</w:t>
      </w:r>
      <w:r w:rsidR="00D90960" w:rsidRPr="00CF7FB3">
        <w:rPr>
          <w:color w:val="auto"/>
        </w:rPr>
        <w:t xml:space="preserve"> (</w:t>
      </w:r>
      <w:r w:rsidR="00CF7FB3" w:rsidRPr="00CF7FB3">
        <w:rPr>
          <w:b/>
          <w:color w:val="auto"/>
        </w:rPr>
        <w:t>Figure 2D</w:t>
      </w:r>
      <w:r w:rsidR="00D90960" w:rsidRPr="00CF7FB3">
        <w:rPr>
          <w:color w:val="auto"/>
        </w:rPr>
        <w:t>).</w:t>
      </w:r>
      <w:r w:rsidR="00CF7FB3" w:rsidRPr="00CF7FB3">
        <w:rPr>
          <w:b/>
          <w:color w:val="auto"/>
        </w:rPr>
        <w:t xml:space="preserve"> </w:t>
      </w:r>
    </w:p>
    <w:p w14:paraId="2F3B91B7" w14:textId="77777777" w:rsidR="0085533B" w:rsidRPr="00CF7FB3" w:rsidRDefault="0085533B" w:rsidP="00947E59">
      <w:pPr>
        <w:widowControl/>
        <w:rPr>
          <w:color w:val="auto"/>
        </w:rPr>
      </w:pPr>
    </w:p>
    <w:p w14:paraId="1C678FFF" w14:textId="7FFD53B0" w:rsidR="003544E4" w:rsidRPr="00CF7FB3" w:rsidRDefault="003544E4" w:rsidP="00947E59">
      <w:pPr>
        <w:widowControl/>
        <w:rPr>
          <w:color w:val="auto"/>
        </w:rPr>
      </w:pPr>
      <w:r w:rsidRPr="00CF7FB3">
        <w:rPr>
          <w:color w:val="auto"/>
        </w:rPr>
        <w:t xml:space="preserve">A common problem of in-cell SHAPE is </w:t>
      </w:r>
      <w:r w:rsidR="000D0D07">
        <w:rPr>
          <w:color w:val="auto"/>
        </w:rPr>
        <w:t xml:space="preserve">the </w:t>
      </w:r>
      <w:r w:rsidRPr="00CF7FB3">
        <w:rPr>
          <w:color w:val="auto"/>
        </w:rPr>
        <w:t>low mutation rate throughout the amplicon. This is usually due to genomic DNA contamination. DNA does not contain 2’-OH group</w:t>
      </w:r>
      <w:r w:rsidR="000D0D07">
        <w:rPr>
          <w:color w:val="auto"/>
        </w:rPr>
        <w:t>;</w:t>
      </w:r>
      <w:r w:rsidRPr="00CF7FB3">
        <w:rPr>
          <w:color w:val="auto"/>
        </w:rPr>
        <w:t xml:space="preserve"> therefore</w:t>
      </w:r>
      <w:r w:rsidR="000D0D07">
        <w:rPr>
          <w:color w:val="auto"/>
        </w:rPr>
        <w:t>,</w:t>
      </w:r>
      <w:r w:rsidRPr="00CF7FB3">
        <w:rPr>
          <w:color w:val="auto"/>
        </w:rPr>
        <w:t xml:space="preserve"> </w:t>
      </w:r>
      <w:r w:rsidR="00757F0E" w:rsidRPr="00CF7FB3">
        <w:rPr>
          <w:color w:val="auto"/>
        </w:rPr>
        <w:t>no acylation product is formed</w:t>
      </w:r>
      <w:r w:rsidRPr="00CF7FB3">
        <w:rPr>
          <w:color w:val="auto"/>
        </w:rPr>
        <w:t xml:space="preserve"> with NAI. PCR amplification</w:t>
      </w:r>
      <w:r w:rsidR="000D0D07">
        <w:rPr>
          <w:color w:val="auto"/>
        </w:rPr>
        <w:t xml:space="preserve"> thus</w:t>
      </w:r>
      <w:r w:rsidR="00757F0E" w:rsidRPr="00CF7FB3">
        <w:rPr>
          <w:color w:val="auto"/>
        </w:rPr>
        <w:t xml:space="preserve"> merely reflects the low mutation rate of the DNA polymerase. </w:t>
      </w:r>
      <w:r w:rsidR="004442C5">
        <w:rPr>
          <w:color w:val="auto"/>
        </w:rPr>
        <w:t>I</w:t>
      </w:r>
      <w:r w:rsidR="00757F0E" w:rsidRPr="00CF7FB3">
        <w:rPr>
          <w:color w:val="auto"/>
        </w:rPr>
        <w:t xml:space="preserve">solation of RNA </w:t>
      </w:r>
      <w:r w:rsidR="004442C5">
        <w:rPr>
          <w:color w:val="auto"/>
        </w:rPr>
        <w:t xml:space="preserve">by </w:t>
      </w:r>
      <w:r w:rsidR="002F1C14">
        <w:rPr>
          <w:color w:val="auto"/>
          <w:lang w:eastAsia="zh-CN"/>
        </w:rPr>
        <w:t>g</w:t>
      </w:r>
      <w:r w:rsidR="004442C5" w:rsidRPr="002F4FBB">
        <w:rPr>
          <w:color w:val="auto"/>
          <w:lang w:eastAsia="zh-CN"/>
        </w:rPr>
        <w:t>uanidinium thiocyanate</w:t>
      </w:r>
      <w:r w:rsidR="004442C5">
        <w:rPr>
          <w:color w:val="auto"/>
          <w:lang w:eastAsia="zh-CN"/>
        </w:rPr>
        <w:t xml:space="preserve"> </w:t>
      </w:r>
      <w:r w:rsidR="00757F0E" w:rsidRPr="00CF7FB3">
        <w:rPr>
          <w:color w:val="auto"/>
        </w:rPr>
        <w:t xml:space="preserve">followed by on-column DNase digestion is </w:t>
      </w:r>
      <w:proofErr w:type="gramStart"/>
      <w:r w:rsidR="00757F0E" w:rsidRPr="00CF7FB3">
        <w:rPr>
          <w:color w:val="auto"/>
        </w:rPr>
        <w:t>sufficient</w:t>
      </w:r>
      <w:proofErr w:type="gramEnd"/>
      <w:r w:rsidR="00757F0E" w:rsidRPr="00CF7FB3">
        <w:rPr>
          <w:color w:val="auto"/>
        </w:rPr>
        <w:t xml:space="preserve"> to remove all DNA in most cases. If DNA contamination persists, </w:t>
      </w:r>
      <w:r w:rsidR="00757F0E" w:rsidRPr="000D0D07">
        <w:rPr>
          <w:color w:val="auto"/>
        </w:rPr>
        <w:t>repeat</w:t>
      </w:r>
      <w:r w:rsidR="00757F0E" w:rsidRPr="00CF7FB3">
        <w:rPr>
          <w:color w:val="auto"/>
        </w:rPr>
        <w:t xml:space="preserve"> </w:t>
      </w:r>
      <w:r w:rsidR="000D0D07">
        <w:rPr>
          <w:color w:val="auto"/>
        </w:rPr>
        <w:t>step 2.3</w:t>
      </w:r>
      <w:r w:rsidR="00757F0E" w:rsidRPr="00CF7FB3">
        <w:rPr>
          <w:color w:val="auto"/>
        </w:rPr>
        <w:t xml:space="preserve"> for RNA isolation.</w:t>
      </w:r>
      <w:r w:rsidR="00CF7FB3">
        <w:rPr>
          <w:color w:val="auto"/>
        </w:rPr>
        <w:t xml:space="preserve"> </w:t>
      </w:r>
    </w:p>
    <w:p w14:paraId="372E2DB1" w14:textId="77777777" w:rsidR="00A10B3F" w:rsidRPr="00CF7FB3" w:rsidRDefault="00A10B3F" w:rsidP="00947E59">
      <w:pPr>
        <w:widowControl/>
        <w:rPr>
          <w:color w:val="auto"/>
        </w:rPr>
      </w:pPr>
    </w:p>
    <w:p w14:paraId="3C9083F6" w14:textId="2D9BB9CB" w:rsidR="00B32616" w:rsidRPr="00CF7FB3" w:rsidRDefault="00B32616" w:rsidP="00947E59">
      <w:pPr>
        <w:widowControl/>
        <w:rPr>
          <w:color w:val="auto"/>
        </w:rPr>
      </w:pPr>
      <w:r w:rsidRPr="00CF7FB3">
        <w:rPr>
          <w:b/>
          <w:color w:val="auto"/>
        </w:rPr>
        <w:t xml:space="preserve">FIGURE </w:t>
      </w:r>
      <w:r w:rsidR="0013621E" w:rsidRPr="00CF7FB3">
        <w:rPr>
          <w:b/>
          <w:color w:val="auto"/>
        </w:rPr>
        <w:t xml:space="preserve">AND TABLE </w:t>
      </w:r>
      <w:r w:rsidRPr="00CF7FB3">
        <w:rPr>
          <w:b/>
          <w:color w:val="auto"/>
        </w:rPr>
        <w:t>LEGENDS:</w:t>
      </w:r>
      <w:r w:rsidRPr="00CF7FB3">
        <w:rPr>
          <w:color w:val="auto"/>
        </w:rPr>
        <w:t xml:space="preserve"> </w:t>
      </w:r>
    </w:p>
    <w:p w14:paraId="2CC81781" w14:textId="77777777" w:rsidR="0085533B" w:rsidRPr="00CF7FB3" w:rsidRDefault="0085533B" w:rsidP="00947E59">
      <w:pPr>
        <w:widowControl/>
        <w:rPr>
          <w:bCs/>
          <w:color w:val="auto"/>
        </w:rPr>
      </w:pPr>
    </w:p>
    <w:p w14:paraId="2F5F6D8F" w14:textId="5AD1F23B" w:rsidR="00FB5AA5" w:rsidRPr="00CF7FB3" w:rsidRDefault="00FB5AA5" w:rsidP="00947E59">
      <w:pPr>
        <w:pStyle w:val="NormalWeb"/>
        <w:widowControl/>
        <w:spacing w:before="0" w:beforeAutospacing="0" w:after="0" w:afterAutospacing="0"/>
        <w:rPr>
          <w:color w:val="auto"/>
          <w:lang w:eastAsia="zh-CN"/>
        </w:rPr>
      </w:pPr>
      <w:r w:rsidRPr="00DF5917">
        <w:rPr>
          <w:b/>
          <w:color w:val="auto"/>
          <w:lang w:eastAsia="zh-CN"/>
        </w:rPr>
        <w:t>Scheme 1</w:t>
      </w:r>
      <w:r w:rsidR="000D0D07" w:rsidRPr="00B45DC6">
        <w:rPr>
          <w:b/>
          <w:color w:val="auto"/>
          <w:lang w:eastAsia="zh-CN"/>
        </w:rPr>
        <w:t>:</w:t>
      </w:r>
      <w:r w:rsidRPr="00B45DC6">
        <w:rPr>
          <w:rFonts w:hint="eastAsia"/>
          <w:b/>
          <w:color w:val="auto"/>
          <w:lang w:eastAsia="zh-CN"/>
        </w:rPr>
        <w:t xml:space="preserve"> DNA sequence for the template of RNA transcription.</w:t>
      </w:r>
      <w:r w:rsidRPr="00CF7FB3">
        <w:rPr>
          <w:rFonts w:hint="eastAsia"/>
          <w:color w:val="auto"/>
          <w:lang w:eastAsia="zh-CN"/>
        </w:rPr>
        <w:t xml:space="preserve"> The 12</w:t>
      </w:r>
      <w:r w:rsidR="008E6093" w:rsidRPr="00CF7FB3">
        <w:rPr>
          <w:color w:val="auto"/>
          <w:lang w:eastAsia="zh-CN"/>
        </w:rPr>
        <w:t xml:space="preserve"> </w:t>
      </w:r>
      <w:r w:rsidRPr="00CF7FB3">
        <w:rPr>
          <w:rFonts w:hint="eastAsia"/>
          <w:color w:val="auto"/>
          <w:lang w:eastAsia="zh-CN"/>
        </w:rPr>
        <w:t>bp sequence within the Hammerhead virus ribozyme sequence in red is the reverse complement of the first 12</w:t>
      </w:r>
      <w:r w:rsidR="008E6093" w:rsidRPr="00CF7FB3">
        <w:rPr>
          <w:color w:val="auto"/>
          <w:lang w:eastAsia="zh-CN"/>
        </w:rPr>
        <w:t xml:space="preserve"> </w:t>
      </w:r>
      <w:r w:rsidRPr="00CF7FB3">
        <w:rPr>
          <w:rFonts w:hint="eastAsia"/>
          <w:color w:val="auto"/>
          <w:lang w:eastAsia="zh-CN"/>
        </w:rPr>
        <w:t>bp of the 5</w:t>
      </w:r>
      <w:r w:rsidRPr="00CF7FB3">
        <w:rPr>
          <w:color w:val="auto"/>
          <w:lang w:eastAsia="zh-CN"/>
        </w:rPr>
        <w:t>’</w:t>
      </w:r>
      <w:r w:rsidRPr="00CF7FB3">
        <w:rPr>
          <w:rFonts w:hint="eastAsia"/>
          <w:color w:val="auto"/>
          <w:lang w:eastAsia="zh-CN"/>
        </w:rPr>
        <w:t>-cassette. The RNA sequence of interest presented herein is a 140</w:t>
      </w:r>
      <w:r w:rsidR="00854631" w:rsidRPr="00CF7FB3">
        <w:rPr>
          <w:color w:val="auto"/>
          <w:lang w:eastAsia="zh-CN"/>
        </w:rPr>
        <w:t xml:space="preserve"> </w:t>
      </w:r>
      <w:r w:rsidRPr="00CF7FB3">
        <w:rPr>
          <w:rFonts w:hint="eastAsia"/>
          <w:color w:val="auto"/>
          <w:lang w:eastAsia="zh-CN"/>
        </w:rPr>
        <w:t xml:space="preserve">bp pre-mRNA sequence contains exon 7 of human SMN2 gene. </w:t>
      </w:r>
    </w:p>
    <w:p w14:paraId="7665691B" w14:textId="77777777" w:rsidR="004C57B4" w:rsidRPr="00CF7FB3" w:rsidRDefault="004C57B4" w:rsidP="00947E59">
      <w:pPr>
        <w:pStyle w:val="NormalWeb"/>
        <w:widowControl/>
        <w:spacing w:before="0" w:beforeAutospacing="0" w:after="0" w:afterAutospacing="0"/>
        <w:rPr>
          <w:color w:val="auto"/>
          <w:lang w:eastAsia="zh-CN"/>
        </w:rPr>
      </w:pPr>
    </w:p>
    <w:p w14:paraId="6D42EE16" w14:textId="4006266D" w:rsidR="004C57B4" w:rsidRPr="00CF7FB3" w:rsidRDefault="00CF7FB3" w:rsidP="00947E59">
      <w:pPr>
        <w:pStyle w:val="NormalWeb"/>
        <w:widowControl/>
        <w:spacing w:before="0" w:beforeAutospacing="0" w:after="0" w:afterAutospacing="0"/>
        <w:rPr>
          <w:color w:val="auto"/>
          <w:lang w:eastAsia="zh-CN"/>
        </w:rPr>
      </w:pPr>
      <w:r w:rsidRPr="00CF7FB3">
        <w:rPr>
          <w:b/>
          <w:color w:val="auto"/>
          <w:lang w:eastAsia="zh-CN"/>
        </w:rPr>
        <w:t>Figure 1</w:t>
      </w:r>
      <w:r w:rsidR="00F64A5D">
        <w:rPr>
          <w:color w:val="auto"/>
          <w:lang w:eastAsia="zh-CN"/>
        </w:rPr>
        <w:t>:</w:t>
      </w:r>
      <w:r w:rsidR="004C57B4" w:rsidRPr="00CF7FB3">
        <w:rPr>
          <w:color w:val="auto"/>
          <w:lang w:eastAsia="zh-CN"/>
        </w:rPr>
        <w:t xml:space="preserve"> </w:t>
      </w:r>
      <w:r w:rsidR="009E2ED9">
        <w:rPr>
          <w:color w:val="auto"/>
          <w:lang w:eastAsia="zh-CN"/>
        </w:rPr>
        <w:t>Experimental design</w:t>
      </w:r>
      <w:r w:rsidR="00E369C3">
        <w:rPr>
          <w:color w:val="auto"/>
          <w:lang w:eastAsia="zh-CN"/>
        </w:rPr>
        <w:t xml:space="preserve"> and result</w:t>
      </w:r>
      <w:r w:rsidR="009E2ED9">
        <w:rPr>
          <w:color w:val="auto"/>
          <w:lang w:eastAsia="zh-CN"/>
        </w:rPr>
        <w:t xml:space="preserve"> </w:t>
      </w:r>
      <w:r w:rsidR="0076204E">
        <w:rPr>
          <w:color w:val="auto"/>
          <w:lang w:eastAsia="zh-CN"/>
        </w:rPr>
        <w:t>of</w:t>
      </w:r>
      <w:r w:rsidR="00A24204">
        <w:rPr>
          <w:color w:val="auto"/>
          <w:lang w:eastAsia="zh-CN"/>
        </w:rPr>
        <w:t xml:space="preserve"> </w:t>
      </w:r>
      <w:r w:rsidR="009E2ED9" w:rsidRPr="00CB368C">
        <w:rPr>
          <w:i/>
          <w:color w:val="auto"/>
          <w:lang w:eastAsia="zh-CN"/>
        </w:rPr>
        <w:t>in vitro</w:t>
      </w:r>
      <w:r w:rsidR="009E2ED9">
        <w:rPr>
          <w:color w:val="auto"/>
          <w:lang w:eastAsia="zh-CN"/>
        </w:rPr>
        <w:t xml:space="preserve"> SHAPE</w:t>
      </w:r>
      <w:r w:rsidR="00A261BF" w:rsidRPr="00A261BF">
        <w:rPr>
          <w:color w:val="auto"/>
          <w:lang w:eastAsia="zh-CN"/>
        </w:rPr>
        <w:t xml:space="preserve"> </w:t>
      </w:r>
      <w:r w:rsidR="0076204E">
        <w:rPr>
          <w:color w:val="auto"/>
          <w:lang w:eastAsia="zh-CN"/>
        </w:rPr>
        <w:t xml:space="preserve">for </w:t>
      </w:r>
      <w:r w:rsidR="00A261BF">
        <w:rPr>
          <w:color w:val="auto"/>
          <w:lang w:eastAsia="zh-CN"/>
        </w:rPr>
        <w:t xml:space="preserve">SMN2 exon 7 pre-mRNA </w:t>
      </w:r>
      <w:r w:rsidR="00680CAD">
        <w:rPr>
          <w:color w:val="auto"/>
          <w:lang w:eastAsia="zh-CN"/>
        </w:rPr>
        <w:t xml:space="preserve">in the presence of </w:t>
      </w:r>
      <w:r w:rsidR="00A261BF">
        <w:rPr>
          <w:color w:val="auto"/>
          <w:lang w:eastAsia="zh-CN"/>
        </w:rPr>
        <w:t>SMN-C2</w:t>
      </w:r>
      <w:r w:rsidR="009E2ED9">
        <w:rPr>
          <w:color w:val="auto"/>
          <w:lang w:eastAsia="zh-CN"/>
        </w:rPr>
        <w:t xml:space="preserve">. </w:t>
      </w:r>
      <w:r w:rsidR="00E654AC" w:rsidRPr="00CF7FB3">
        <w:rPr>
          <w:color w:val="auto"/>
          <w:lang w:eastAsia="zh-CN"/>
        </w:rPr>
        <w:t>(</w:t>
      </w:r>
      <w:r w:rsidR="00E654AC" w:rsidRPr="003F4296">
        <w:rPr>
          <w:b/>
          <w:color w:val="auto"/>
          <w:lang w:eastAsia="zh-CN"/>
        </w:rPr>
        <w:t>A</w:t>
      </w:r>
      <w:r w:rsidR="00E654AC" w:rsidRPr="00CF7FB3">
        <w:rPr>
          <w:color w:val="auto"/>
          <w:lang w:eastAsia="zh-CN"/>
        </w:rPr>
        <w:t xml:space="preserve">) Overview of the sequence of interest for </w:t>
      </w:r>
      <w:r w:rsidRPr="00CF7FB3">
        <w:rPr>
          <w:i/>
          <w:color w:val="auto"/>
          <w:lang w:eastAsia="zh-CN"/>
        </w:rPr>
        <w:t>in vitro</w:t>
      </w:r>
      <w:r w:rsidR="00E654AC" w:rsidRPr="00CF7FB3">
        <w:rPr>
          <w:color w:val="auto"/>
          <w:lang w:eastAsia="zh-CN"/>
        </w:rPr>
        <w:t xml:space="preserve"> and in-cell SHAPE stud</w:t>
      </w:r>
      <w:r w:rsidR="0009579B">
        <w:rPr>
          <w:color w:val="auto"/>
          <w:lang w:eastAsia="zh-CN"/>
        </w:rPr>
        <w:t>ies of the</w:t>
      </w:r>
      <w:r w:rsidR="00E654AC" w:rsidRPr="00CF7FB3">
        <w:rPr>
          <w:color w:val="auto"/>
          <w:lang w:eastAsia="zh-CN"/>
        </w:rPr>
        <w:t xml:space="preserve"> SMN2 gene. SMN-C2 binds to the AGGAAG motif on exon 7, a distinct location from </w:t>
      </w:r>
      <w:r w:rsidR="00F64A5D">
        <w:rPr>
          <w:color w:val="auto"/>
          <w:lang w:eastAsia="zh-CN"/>
        </w:rPr>
        <w:t xml:space="preserve">the </w:t>
      </w:r>
      <w:proofErr w:type="spellStart"/>
      <w:r w:rsidR="00E654AC" w:rsidRPr="00CF7FB3">
        <w:rPr>
          <w:color w:val="auto"/>
          <w:lang w:eastAsia="zh-CN"/>
        </w:rPr>
        <w:t>nusinersen</w:t>
      </w:r>
      <w:proofErr w:type="spellEnd"/>
      <w:r w:rsidR="00E654AC" w:rsidRPr="00CF7FB3">
        <w:rPr>
          <w:color w:val="auto"/>
          <w:lang w:eastAsia="zh-CN"/>
        </w:rPr>
        <w:t xml:space="preserve"> binding site</w:t>
      </w:r>
      <w:r w:rsidR="00E46254" w:rsidRPr="00CF7FB3">
        <w:rPr>
          <w:color w:val="auto"/>
          <w:lang w:eastAsia="zh-CN"/>
        </w:rPr>
        <w:t>.</w:t>
      </w:r>
      <w:r w:rsidR="00E654AC" w:rsidRPr="00CF7FB3">
        <w:rPr>
          <w:color w:val="auto"/>
          <w:lang w:eastAsia="zh-CN"/>
        </w:rPr>
        <w:t xml:space="preserve"> </w:t>
      </w:r>
      <w:r w:rsidR="0073234B" w:rsidRPr="00CF7FB3">
        <w:rPr>
          <w:color w:val="auto"/>
          <w:lang w:eastAsia="zh-CN"/>
        </w:rPr>
        <w:t>(</w:t>
      </w:r>
      <w:r w:rsidR="00E654AC" w:rsidRPr="003F4296">
        <w:rPr>
          <w:b/>
          <w:color w:val="auto"/>
          <w:lang w:eastAsia="zh-CN"/>
        </w:rPr>
        <w:t>B</w:t>
      </w:r>
      <w:r w:rsidR="0073234B" w:rsidRPr="00CF7FB3">
        <w:rPr>
          <w:color w:val="auto"/>
          <w:lang w:eastAsia="zh-CN"/>
        </w:rPr>
        <w:t xml:space="preserve">) </w:t>
      </w:r>
      <w:r w:rsidR="004C57B4" w:rsidRPr="00CF7FB3">
        <w:rPr>
          <w:color w:val="auto"/>
          <w:lang w:eastAsia="zh-CN"/>
        </w:rPr>
        <w:t xml:space="preserve">Purification of the T7 transcription product. Each of the three lanes contains </w:t>
      </w:r>
      <w:r w:rsidR="00FA386D" w:rsidRPr="00CF7FB3">
        <w:rPr>
          <w:color w:val="auto"/>
          <w:lang w:eastAsia="zh-CN"/>
        </w:rPr>
        <w:t>5</w:t>
      </w:r>
      <w:r w:rsidR="003D76BF" w:rsidRPr="00CF7FB3">
        <w:rPr>
          <w:color w:val="auto"/>
          <w:lang w:eastAsia="zh-CN"/>
        </w:rPr>
        <w:t>.0</w:t>
      </w:r>
      <w:r w:rsidR="004C57B4" w:rsidRPr="00CF7FB3">
        <w:rPr>
          <w:color w:val="auto"/>
          <w:lang w:eastAsia="zh-CN"/>
        </w:rPr>
        <w:t xml:space="preserve"> μg </w:t>
      </w:r>
      <w:r w:rsidR="00F64A5D">
        <w:rPr>
          <w:color w:val="auto"/>
          <w:lang w:eastAsia="zh-CN"/>
        </w:rPr>
        <w:t xml:space="preserve">of </w:t>
      </w:r>
      <w:r w:rsidR="004C57B4" w:rsidRPr="00CF7FB3">
        <w:rPr>
          <w:color w:val="auto"/>
          <w:lang w:eastAsia="zh-CN"/>
        </w:rPr>
        <w:t>crude RNA. The TBE-urea gel was stained with SYBR-Safe (1:10,000) for 5 min in 1</w:t>
      </w:r>
      <w:r w:rsidR="00F64A5D">
        <w:rPr>
          <w:color w:val="auto"/>
          <w:lang w:eastAsia="zh-CN"/>
        </w:rPr>
        <w:t>x</w:t>
      </w:r>
      <w:r w:rsidR="004C57B4" w:rsidRPr="00CF7FB3">
        <w:rPr>
          <w:color w:val="auto"/>
          <w:lang w:eastAsia="zh-CN"/>
        </w:rPr>
        <w:t xml:space="preserve"> TBE buffer. Red dash</w:t>
      </w:r>
      <w:r w:rsidR="00B20CE5" w:rsidRPr="00CF7FB3">
        <w:rPr>
          <w:color w:val="auto"/>
          <w:lang w:eastAsia="zh-CN"/>
        </w:rPr>
        <w:t>ed</w:t>
      </w:r>
      <w:r w:rsidR="004C57B4" w:rsidRPr="00CF7FB3">
        <w:rPr>
          <w:color w:val="auto"/>
          <w:lang w:eastAsia="zh-CN"/>
        </w:rPr>
        <w:t xml:space="preserve"> box indicate</w:t>
      </w:r>
      <w:r w:rsidR="00B20CE5" w:rsidRPr="00CF7FB3">
        <w:rPr>
          <w:color w:val="auto"/>
          <w:lang w:eastAsia="zh-CN"/>
        </w:rPr>
        <w:t>s</w:t>
      </w:r>
      <w:r w:rsidR="004C57B4" w:rsidRPr="00CF7FB3">
        <w:rPr>
          <w:color w:val="auto"/>
          <w:lang w:eastAsia="zh-CN"/>
        </w:rPr>
        <w:t xml:space="preserve"> the edge of excision for RNA recovery.</w:t>
      </w:r>
      <w:r>
        <w:rPr>
          <w:color w:val="auto"/>
          <w:lang w:eastAsia="zh-CN"/>
        </w:rPr>
        <w:t xml:space="preserve"> </w:t>
      </w:r>
      <w:r w:rsidR="0073234B" w:rsidRPr="00CF7FB3">
        <w:rPr>
          <w:color w:val="auto"/>
          <w:lang w:eastAsia="zh-CN"/>
        </w:rPr>
        <w:t>(</w:t>
      </w:r>
      <w:r w:rsidR="00E654AC" w:rsidRPr="003F4296">
        <w:rPr>
          <w:b/>
          <w:color w:val="auto"/>
          <w:lang w:eastAsia="zh-CN"/>
        </w:rPr>
        <w:t>C</w:t>
      </w:r>
      <w:r w:rsidR="0073234B" w:rsidRPr="00CF7FB3">
        <w:rPr>
          <w:color w:val="auto"/>
          <w:lang w:eastAsia="zh-CN"/>
        </w:rPr>
        <w:t>) The structure of SMN-C</w:t>
      </w:r>
      <w:r w:rsidR="00FA386D" w:rsidRPr="00CF7FB3">
        <w:rPr>
          <w:color w:val="auto"/>
          <w:lang w:eastAsia="zh-CN"/>
        </w:rPr>
        <w:t>2</w:t>
      </w:r>
      <w:r w:rsidR="0073234B" w:rsidRPr="00CF7FB3">
        <w:rPr>
          <w:color w:val="auto"/>
          <w:lang w:eastAsia="zh-CN"/>
        </w:rPr>
        <w:t>. (</w:t>
      </w:r>
      <w:r w:rsidR="00E654AC" w:rsidRPr="003F4296">
        <w:rPr>
          <w:b/>
          <w:color w:val="auto"/>
          <w:lang w:eastAsia="zh-CN"/>
        </w:rPr>
        <w:t>D</w:t>
      </w:r>
      <w:r w:rsidR="0073234B" w:rsidRPr="00CF7FB3">
        <w:rPr>
          <w:color w:val="auto"/>
          <w:lang w:eastAsia="zh-CN"/>
        </w:rPr>
        <w:t xml:space="preserve">) </w:t>
      </w:r>
      <w:r w:rsidR="0073234B" w:rsidRPr="00CF7FB3">
        <w:rPr>
          <w:i/>
          <w:color w:val="auto"/>
          <w:lang w:eastAsia="zh-CN"/>
        </w:rPr>
        <w:t>In vitro</w:t>
      </w:r>
      <w:r w:rsidR="0073234B" w:rsidRPr="00CF7FB3">
        <w:rPr>
          <w:color w:val="auto"/>
          <w:lang w:eastAsia="zh-CN"/>
        </w:rPr>
        <w:t xml:space="preserve"> SHAPE experiment with NAI and a 140</w:t>
      </w:r>
      <w:r w:rsidR="00F64A5D">
        <w:rPr>
          <w:color w:val="auto"/>
          <w:lang w:eastAsia="zh-CN"/>
        </w:rPr>
        <w:t xml:space="preserve"> </w:t>
      </w:r>
      <w:r w:rsidR="0073234B" w:rsidRPr="00CF7FB3">
        <w:rPr>
          <w:color w:val="auto"/>
          <w:lang w:eastAsia="zh-CN"/>
        </w:rPr>
        <w:t>nucleotide-long RNA template containing exon 7. 1</w:t>
      </w:r>
      <w:r w:rsidR="00F64A5D">
        <w:rPr>
          <w:color w:val="auto"/>
          <w:lang w:eastAsia="zh-CN"/>
        </w:rPr>
        <w:t xml:space="preserve"> =</w:t>
      </w:r>
      <w:r w:rsidR="0073234B" w:rsidRPr="00CF7FB3">
        <w:rPr>
          <w:color w:val="auto"/>
          <w:lang w:eastAsia="zh-CN"/>
        </w:rPr>
        <w:t xml:space="preserve"> DMSO; 2</w:t>
      </w:r>
      <w:r w:rsidR="00F64A5D">
        <w:rPr>
          <w:color w:val="auto"/>
          <w:lang w:eastAsia="zh-CN"/>
        </w:rPr>
        <w:t xml:space="preserve"> =</w:t>
      </w:r>
      <w:r w:rsidR="0073234B" w:rsidRPr="00CF7FB3">
        <w:rPr>
          <w:color w:val="auto"/>
          <w:lang w:eastAsia="zh-CN"/>
        </w:rPr>
        <w:t xml:space="preserve"> SMN-C2 (50 μM); 3</w:t>
      </w:r>
      <w:r w:rsidR="00F64A5D">
        <w:rPr>
          <w:color w:val="auto"/>
          <w:lang w:eastAsia="zh-CN"/>
        </w:rPr>
        <w:t xml:space="preserve"> =</w:t>
      </w:r>
      <w:r w:rsidR="0073234B" w:rsidRPr="00CF7FB3">
        <w:rPr>
          <w:color w:val="auto"/>
          <w:lang w:eastAsia="zh-CN"/>
        </w:rPr>
        <w:t xml:space="preserve"> SMN-C2 (5 μM); 4</w:t>
      </w:r>
      <w:r w:rsidR="00F64A5D">
        <w:rPr>
          <w:color w:val="auto"/>
          <w:lang w:eastAsia="zh-CN"/>
        </w:rPr>
        <w:t xml:space="preserve"> =</w:t>
      </w:r>
      <w:r w:rsidR="0073234B" w:rsidRPr="00CF7FB3">
        <w:rPr>
          <w:color w:val="auto"/>
          <w:lang w:eastAsia="zh-CN"/>
        </w:rPr>
        <w:t xml:space="preserve"> </w:t>
      </w:r>
      <w:proofErr w:type="gramStart"/>
      <w:r w:rsidR="0073234B" w:rsidRPr="00CF7FB3">
        <w:rPr>
          <w:color w:val="auto"/>
          <w:lang w:eastAsia="zh-CN"/>
        </w:rPr>
        <w:t>lacking of</w:t>
      </w:r>
      <w:proofErr w:type="gramEnd"/>
      <w:r w:rsidR="0073234B" w:rsidRPr="00CF7FB3">
        <w:rPr>
          <w:color w:val="auto"/>
          <w:lang w:eastAsia="zh-CN"/>
        </w:rPr>
        <w:t xml:space="preserve"> NAI; 5</w:t>
      </w:r>
      <w:r w:rsidR="00F64A5D">
        <w:rPr>
          <w:color w:val="auto"/>
          <w:lang w:eastAsia="zh-CN"/>
        </w:rPr>
        <w:t>–</w:t>
      </w:r>
      <w:r w:rsidR="0073234B" w:rsidRPr="00CF7FB3">
        <w:rPr>
          <w:color w:val="auto"/>
          <w:lang w:eastAsia="zh-CN"/>
        </w:rPr>
        <w:t>8</w:t>
      </w:r>
      <w:r w:rsidR="00F64A5D">
        <w:rPr>
          <w:color w:val="auto"/>
          <w:lang w:eastAsia="zh-CN"/>
        </w:rPr>
        <w:t xml:space="preserve"> =</w:t>
      </w:r>
      <w:r w:rsidR="0073234B" w:rsidRPr="00CF7FB3">
        <w:rPr>
          <w:color w:val="auto"/>
          <w:lang w:eastAsia="zh-CN"/>
        </w:rPr>
        <w:t xml:space="preserve"> ladders generated by addition of </w:t>
      </w:r>
      <w:proofErr w:type="spellStart"/>
      <w:r w:rsidR="0073234B" w:rsidRPr="00CF7FB3">
        <w:rPr>
          <w:color w:val="auto"/>
          <w:lang w:eastAsia="zh-CN"/>
        </w:rPr>
        <w:t>ddATP</w:t>
      </w:r>
      <w:proofErr w:type="spellEnd"/>
      <w:r w:rsidR="0073234B" w:rsidRPr="00CF7FB3">
        <w:rPr>
          <w:color w:val="auto"/>
          <w:lang w:eastAsia="zh-CN"/>
        </w:rPr>
        <w:t xml:space="preserve">, </w:t>
      </w:r>
      <w:proofErr w:type="spellStart"/>
      <w:r w:rsidR="0073234B" w:rsidRPr="00CF7FB3">
        <w:rPr>
          <w:color w:val="auto"/>
          <w:lang w:eastAsia="zh-CN"/>
        </w:rPr>
        <w:t>ddTTP</w:t>
      </w:r>
      <w:proofErr w:type="spellEnd"/>
      <w:r w:rsidR="0073234B" w:rsidRPr="00CF7FB3">
        <w:rPr>
          <w:color w:val="auto"/>
          <w:lang w:eastAsia="zh-CN"/>
        </w:rPr>
        <w:t xml:space="preserve">, </w:t>
      </w:r>
      <w:proofErr w:type="spellStart"/>
      <w:r w:rsidR="0073234B" w:rsidRPr="00CF7FB3">
        <w:rPr>
          <w:color w:val="auto"/>
          <w:lang w:eastAsia="zh-CN"/>
        </w:rPr>
        <w:t>ddCTP</w:t>
      </w:r>
      <w:proofErr w:type="spellEnd"/>
      <w:r w:rsidR="00F64A5D">
        <w:rPr>
          <w:color w:val="auto"/>
          <w:lang w:eastAsia="zh-CN"/>
        </w:rPr>
        <w:t>,</w:t>
      </w:r>
      <w:r w:rsidR="0073234B" w:rsidRPr="00CF7FB3">
        <w:rPr>
          <w:color w:val="auto"/>
          <w:lang w:eastAsia="zh-CN"/>
        </w:rPr>
        <w:t xml:space="preserve"> and </w:t>
      </w:r>
      <w:proofErr w:type="spellStart"/>
      <w:r w:rsidR="0073234B" w:rsidRPr="00CF7FB3">
        <w:rPr>
          <w:color w:val="auto"/>
          <w:lang w:eastAsia="zh-CN"/>
        </w:rPr>
        <w:t>ddGTP</w:t>
      </w:r>
      <w:proofErr w:type="spellEnd"/>
      <w:r w:rsidR="0073234B" w:rsidRPr="00CF7FB3">
        <w:rPr>
          <w:color w:val="auto"/>
          <w:lang w:eastAsia="zh-CN"/>
        </w:rPr>
        <w:t xml:space="preserve"> during primer extension. PAGE was carried out on a TBE-urea sequencing gel at 60</w:t>
      </w:r>
      <w:r w:rsidR="00F64A5D">
        <w:rPr>
          <w:color w:val="auto"/>
          <w:lang w:eastAsia="zh-CN"/>
        </w:rPr>
        <w:t xml:space="preserve"> </w:t>
      </w:r>
      <w:r w:rsidR="0073234B" w:rsidRPr="00CF7FB3">
        <w:rPr>
          <w:color w:val="auto"/>
          <w:lang w:eastAsia="zh-CN"/>
        </w:rPr>
        <w:t>W for 3 h. Red asterisks indicate increased band intensity with 50 μM SMN-C2</w:t>
      </w:r>
      <w:r w:rsidR="00CB39D9" w:rsidRPr="00CF7FB3">
        <w:rPr>
          <w:rStyle w:val="FootnoteReference"/>
          <w:color w:val="auto"/>
          <w:lang w:eastAsia="zh-CN"/>
        </w:rPr>
        <w:fldChar w:fldCharType="begin" w:fldLock="1"/>
      </w:r>
      <w:r w:rsidR="00C509EF" w:rsidRPr="00CF7FB3">
        <w:rPr>
          <w:color w:val="auto"/>
          <w:lang w:eastAsia="zh-CN"/>
        </w:rPr>
        <w:instrText>ADDIN CSL_CITATION {"citationItems":[{"id":"ITEM-1","itemData":{"DOI":"10.1073/pnas.1800260115","ISSN":"0027-8424","author":[{"dropping-particle":"","family":"Wang","given":"Jingxin","non-dropping-particle":"","parse-names":false,"suffix":""},{"dropping-particle":"","family":"Schultz","given":"Peter G.","non-dropping-particle":"","parse-names":false,"suffix":""},{"dropping-particle":"","family":"Johnson","given":"Kristen A.","non-dropping-particle":"","parse-names":false,"suffix":""}],"container-title":"Proceedings of the National Academy of Sciences","id":"ITEM-1","issue":"20","issued":{"date-parts":[["2018","5","15"]]},"page":"E4604-E4612","title":"Mechanistic studies of a small-molecule modulator of SMN2 splicing","type":"article-journal","volume":"115"},"uris":["http://www.mendeley.com/documents/?uuid=f94efb69-f1cd-44f0-b5af-d8d490017bcb"]}],"mendeley":{"formattedCitation":"&lt;sup&gt;6&lt;/sup&gt;","plainTextFormattedCitation":"6","previouslyFormattedCitation":"&lt;sup&gt;6&lt;/sup&gt;"},"properties":{"noteIndex":0},"schema":"https://github.com/citation-style-language/schema/raw/master/csl-citation.json"}</w:instrText>
      </w:r>
      <w:r w:rsidR="00CB39D9" w:rsidRPr="00CF7FB3">
        <w:rPr>
          <w:rStyle w:val="FootnoteReference"/>
          <w:color w:val="auto"/>
          <w:lang w:eastAsia="zh-CN"/>
        </w:rPr>
        <w:fldChar w:fldCharType="separate"/>
      </w:r>
      <w:r w:rsidR="00C509EF" w:rsidRPr="00CF7FB3">
        <w:rPr>
          <w:color w:val="auto"/>
          <w:vertAlign w:val="superscript"/>
          <w:lang w:eastAsia="zh-CN"/>
        </w:rPr>
        <w:t>6</w:t>
      </w:r>
      <w:r w:rsidR="00CB39D9" w:rsidRPr="00CF7FB3">
        <w:rPr>
          <w:rStyle w:val="FootnoteReference"/>
          <w:color w:val="auto"/>
          <w:lang w:eastAsia="zh-CN"/>
        </w:rPr>
        <w:fldChar w:fldCharType="end"/>
      </w:r>
      <w:r w:rsidR="0073234B" w:rsidRPr="00CF7FB3">
        <w:rPr>
          <w:color w:val="auto"/>
          <w:lang w:eastAsia="zh-CN"/>
        </w:rPr>
        <w:t>.</w:t>
      </w:r>
      <w:r w:rsidR="000E4826" w:rsidRPr="00CF7FB3">
        <w:rPr>
          <w:color w:val="auto"/>
          <w:lang w:eastAsia="zh-CN"/>
        </w:rPr>
        <w:t xml:space="preserve"> (</w:t>
      </w:r>
      <w:r w:rsidR="00E654AC" w:rsidRPr="003F4296">
        <w:rPr>
          <w:b/>
          <w:color w:val="auto"/>
          <w:lang w:eastAsia="zh-CN"/>
        </w:rPr>
        <w:t>E</w:t>
      </w:r>
      <w:r w:rsidR="000E4826" w:rsidRPr="00CF7FB3">
        <w:rPr>
          <w:color w:val="auto"/>
          <w:lang w:eastAsia="zh-CN"/>
        </w:rPr>
        <w:t xml:space="preserve">) An example of </w:t>
      </w:r>
      <w:r w:rsidR="00F64A5D">
        <w:rPr>
          <w:color w:val="auto"/>
          <w:lang w:eastAsia="zh-CN"/>
        </w:rPr>
        <w:t xml:space="preserve">a </w:t>
      </w:r>
      <w:r w:rsidR="000E4826" w:rsidRPr="00CF7FB3">
        <w:rPr>
          <w:color w:val="auto"/>
          <w:lang w:eastAsia="zh-CN"/>
        </w:rPr>
        <w:t>“salt front”</w:t>
      </w:r>
      <w:r w:rsidR="00876EA8" w:rsidRPr="00CF7FB3">
        <w:rPr>
          <w:color w:val="auto"/>
          <w:lang w:eastAsia="zh-CN"/>
        </w:rPr>
        <w:t xml:space="preserve"> region in the dashed red box </w:t>
      </w:r>
      <w:r w:rsidR="00F64A5D">
        <w:rPr>
          <w:color w:val="auto"/>
          <w:lang w:eastAsia="zh-CN"/>
        </w:rPr>
        <w:t>from</w:t>
      </w:r>
      <w:r w:rsidR="000E4826" w:rsidRPr="00CF7FB3">
        <w:rPr>
          <w:color w:val="auto"/>
          <w:lang w:eastAsia="zh-CN"/>
        </w:rPr>
        <w:t xml:space="preserve"> a separate experiment. </w:t>
      </w:r>
    </w:p>
    <w:p w14:paraId="75182EC3" w14:textId="77777777" w:rsidR="00B32616" w:rsidRPr="00CF7FB3" w:rsidRDefault="00B32616" w:rsidP="00947E59">
      <w:pPr>
        <w:widowControl/>
        <w:rPr>
          <w:color w:val="auto"/>
        </w:rPr>
      </w:pPr>
    </w:p>
    <w:p w14:paraId="64AECFF8" w14:textId="3413AC1F" w:rsidR="00741AEA" w:rsidRPr="00CF7FB3" w:rsidRDefault="00CF7FB3" w:rsidP="00947E59">
      <w:pPr>
        <w:widowControl/>
        <w:rPr>
          <w:color w:val="auto"/>
        </w:rPr>
      </w:pPr>
      <w:r w:rsidRPr="00CF7FB3">
        <w:rPr>
          <w:b/>
          <w:color w:val="auto"/>
        </w:rPr>
        <w:t>Figure 2</w:t>
      </w:r>
      <w:r w:rsidR="00F64A5D">
        <w:rPr>
          <w:color w:val="auto"/>
        </w:rPr>
        <w:t>:</w:t>
      </w:r>
      <w:r w:rsidR="00741AEA" w:rsidRPr="00CF7FB3">
        <w:rPr>
          <w:color w:val="auto"/>
        </w:rPr>
        <w:t xml:space="preserve"> </w:t>
      </w:r>
      <w:r w:rsidR="00AE5CD9">
        <w:rPr>
          <w:color w:val="auto"/>
        </w:rPr>
        <w:t xml:space="preserve">In-cell SHAPE </w:t>
      </w:r>
      <w:r w:rsidR="005309B6">
        <w:rPr>
          <w:color w:val="auto"/>
        </w:rPr>
        <w:t>derived RNA modeling</w:t>
      </w:r>
      <w:r w:rsidR="00DA175F">
        <w:rPr>
          <w:color w:val="auto"/>
        </w:rPr>
        <w:t xml:space="preserve"> for SMN2 exon 7 pre-mRNA.</w:t>
      </w:r>
      <w:r w:rsidR="005309B6">
        <w:rPr>
          <w:color w:val="auto"/>
        </w:rPr>
        <w:t xml:space="preserve"> </w:t>
      </w:r>
      <w:r w:rsidR="00741AEA" w:rsidRPr="00CF7FB3">
        <w:rPr>
          <w:color w:val="auto"/>
        </w:rPr>
        <w:t>(</w:t>
      </w:r>
      <w:r w:rsidR="00741AEA" w:rsidRPr="003E573D">
        <w:rPr>
          <w:b/>
          <w:color w:val="auto"/>
        </w:rPr>
        <w:t>A</w:t>
      </w:r>
      <w:r w:rsidR="00741AEA" w:rsidRPr="00CF7FB3">
        <w:rPr>
          <w:color w:val="auto"/>
        </w:rPr>
        <w:t>) PCR amplification with all three primer sets (</w:t>
      </w:r>
      <w:r w:rsidRPr="00CF7FB3">
        <w:rPr>
          <w:b/>
          <w:color w:val="auto"/>
        </w:rPr>
        <w:t>Table 2</w:t>
      </w:r>
      <w:r w:rsidR="00741AEA" w:rsidRPr="00CF7FB3">
        <w:rPr>
          <w:color w:val="auto"/>
        </w:rPr>
        <w:t xml:space="preserve">) yielded </w:t>
      </w:r>
      <w:r w:rsidR="00F64A5D">
        <w:rPr>
          <w:color w:val="auto"/>
        </w:rPr>
        <w:t xml:space="preserve">a </w:t>
      </w:r>
      <w:r w:rsidR="00741AEA" w:rsidRPr="00CF7FB3">
        <w:rPr>
          <w:color w:val="auto"/>
        </w:rPr>
        <w:t xml:space="preserve">single band in agarose gel analysis. </w:t>
      </w:r>
      <w:r w:rsidR="000E4892" w:rsidRPr="00CF7FB3">
        <w:rPr>
          <w:color w:val="auto"/>
        </w:rPr>
        <w:t>1</w:t>
      </w:r>
      <w:r w:rsidR="00F64A5D">
        <w:rPr>
          <w:color w:val="auto"/>
        </w:rPr>
        <w:t xml:space="preserve"> =</w:t>
      </w:r>
      <w:r w:rsidR="000E4892" w:rsidRPr="00CF7FB3">
        <w:rPr>
          <w:color w:val="auto"/>
        </w:rPr>
        <w:t xml:space="preserve"> SMN2E7-338, 2</w:t>
      </w:r>
      <w:r w:rsidR="00F64A5D">
        <w:rPr>
          <w:color w:val="auto"/>
        </w:rPr>
        <w:t xml:space="preserve"> =</w:t>
      </w:r>
      <w:r w:rsidR="000E4892" w:rsidRPr="00CF7FB3">
        <w:rPr>
          <w:color w:val="auto"/>
        </w:rPr>
        <w:t xml:space="preserve"> SMNE7-276, 3</w:t>
      </w:r>
      <w:r w:rsidR="00F64A5D">
        <w:rPr>
          <w:color w:val="auto"/>
        </w:rPr>
        <w:t xml:space="preserve"> =</w:t>
      </w:r>
      <w:r w:rsidR="000E4892" w:rsidRPr="00CF7FB3">
        <w:rPr>
          <w:color w:val="auto"/>
        </w:rPr>
        <w:t xml:space="preserve"> SMN2E7-251, 4</w:t>
      </w:r>
      <w:r w:rsidR="00F64A5D">
        <w:rPr>
          <w:color w:val="auto"/>
        </w:rPr>
        <w:t xml:space="preserve"> =</w:t>
      </w:r>
      <w:r w:rsidR="000E4892" w:rsidRPr="00CF7FB3">
        <w:rPr>
          <w:color w:val="auto"/>
        </w:rPr>
        <w:t xml:space="preserve"> DNA ladder. </w:t>
      </w:r>
      <w:r w:rsidR="009C5B90" w:rsidRPr="00CF7FB3">
        <w:rPr>
          <w:color w:val="auto"/>
        </w:rPr>
        <w:t>(</w:t>
      </w:r>
      <w:r w:rsidR="009C5B90" w:rsidRPr="003E573D">
        <w:rPr>
          <w:b/>
          <w:color w:val="auto"/>
        </w:rPr>
        <w:t>B</w:t>
      </w:r>
      <w:r w:rsidR="009C5B90" w:rsidRPr="00CF7FB3">
        <w:rPr>
          <w:color w:val="auto"/>
        </w:rPr>
        <w:t xml:space="preserve">) Differential in-cell SHAPE reactivity in SMN2 minigene-transfected 293T cells for 10 μM SMN-C2 and DMSO in TSL1. SHAPE reactivity </w:t>
      </w:r>
      <w:r w:rsidR="00F64A5D">
        <w:rPr>
          <w:color w:val="auto"/>
        </w:rPr>
        <w:t>at</w:t>
      </w:r>
      <w:r w:rsidR="009C5B90" w:rsidRPr="00CF7FB3">
        <w:rPr>
          <w:color w:val="auto"/>
        </w:rPr>
        <w:t xml:space="preserve"> single-nucleotide resolution</w:t>
      </w:r>
      <w:r w:rsidR="00F64A5D">
        <w:rPr>
          <w:color w:val="auto"/>
        </w:rPr>
        <w:t>.</w:t>
      </w:r>
      <w:r w:rsidR="009C5B90" w:rsidRPr="00CF7FB3">
        <w:rPr>
          <w:color w:val="auto"/>
        </w:rPr>
        <w:t xml:space="preserve"> </w:t>
      </w:r>
      <w:r w:rsidR="00F64A5D">
        <w:rPr>
          <w:color w:val="auto"/>
        </w:rPr>
        <w:t>I</w:t>
      </w:r>
      <w:r w:rsidR="009C5B90" w:rsidRPr="00CF7FB3">
        <w:rPr>
          <w:color w:val="auto"/>
        </w:rPr>
        <w:t xml:space="preserve">ts standard deviation was calculated by </w:t>
      </w:r>
      <w:proofErr w:type="spellStart"/>
      <w:r w:rsidR="009C5B90" w:rsidRPr="00CF7FB3">
        <w:rPr>
          <w:color w:val="auto"/>
        </w:rPr>
        <w:t>ShapeMapper</w:t>
      </w:r>
      <w:proofErr w:type="spellEnd"/>
      <w:r w:rsidR="009C5B90" w:rsidRPr="00CF7FB3">
        <w:rPr>
          <w:color w:val="auto"/>
        </w:rPr>
        <w:t xml:space="preserve"> software</w:t>
      </w:r>
      <w:r w:rsidR="00CB39D9" w:rsidRPr="00CF7FB3">
        <w:rPr>
          <w:rStyle w:val="FootnoteReference"/>
          <w:color w:val="auto"/>
        </w:rPr>
        <w:fldChar w:fldCharType="begin" w:fldLock="1"/>
      </w:r>
      <w:r w:rsidR="00935076" w:rsidRPr="00CF7FB3">
        <w:rPr>
          <w:color w:val="auto"/>
        </w:rPr>
        <w:instrText>ADDIN CSL_CITATION {"citationItems":[{"id":"ITEM-1","itemData":{"DOI":"10.1038/nmeth.3029","author":[{"dropping-particle":"","family":"Siegfried","given":"Nathan A","non-dropping-particle":"","parse-names":false,"suffix":""},{"dropping-particle":"","family":"Busan","given":"Steven","non-dropping-particle":"","parse-names":false,"suffix":""},{"dropping-particle":"","family":"Rice","given":"Greggory M","non-dropping-particle":"","parse-names":false,"suffix":""},{"dropping-particle":"","family":"Nelson","given":"Julie A E","non-dropping-particle":"","parse-names":false,"suffix":""},{"dropping-particle":"","family":"Weeks","given":"Kevin M","non-dropping-particle":"","parse-names":false,"suffix":""}],"container-title":"Nature Methods","id":"ITEM-1","issue":"9","issued":{"date-parts":[["2014"]]},"page":"959","title":"RNA motif discovery by SHAPE and mutational profiling ( SHAPE-MaP )","type":"article-journal","volume":"11"},"uris":["http://www.mendeley.com/documents/?uuid=358cb6f3-7641-4e20-aad1-0bc8d1797625"]}],"mendeley":{"formattedCitation":"&lt;sup&gt;35&lt;/sup&gt;","plainTextFormattedCitation":"35","previouslyFormattedCitation":"&lt;sup&gt;35&lt;/sup&gt;"},"properties":{"noteIndex":0},"schema":"https://github.com/citation-style-language/schema/raw/master/csl-citation.json"}</w:instrText>
      </w:r>
      <w:r w:rsidR="00CB39D9" w:rsidRPr="00CF7FB3">
        <w:rPr>
          <w:rStyle w:val="FootnoteReference"/>
          <w:color w:val="auto"/>
        </w:rPr>
        <w:fldChar w:fldCharType="separate"/>
      </w:r>
      <w:r w:rsidR="00C11C88" w:rsidRPr="00CF7FB3">
        <w:rPr>
          <w:color w:val="auto"/>
          <w:vertAlign w:val="superscript"/>
        </w:rPr>
        <w:t>35</w:t>
      </w:r>
      <w:r w:rsidR="00CB39D9" w:rsidRPr="00CF7FB3">
        <w:rPr>
          <w:rStyle w:val="FootnoteReference"/>
          <w:color w:val="auto"/>
        </w:rPr>
        <w:fldChar w:fldCharType="end"/>
      </w:r>
      <w:r w:rsidR="009C5B90" w:rsidRPr="00CF7FB3">
        <w:rPr>
          <w:color w:val="auto"/>
        </w:rPr>
        <w:t>. Green asterisks indicate significant SHAPE reactivity change induced by 10 μM SMN-C2.</w:t>
      </w:r>
      <w:r w:rsidR="00724CA0" w:rsidRPr="00CF7FB3">
        <w:rPr>
          <w:color w:val="auto"/>
        </w:rPr>
        <w:t xml:space="preserve"> </w:t>
      </w:r>
      <w:r w:rsidR="00F40CD4" w:rsidRPr="00CF7FB3">
        <w:rPr>
          <w:color w:val="auto"/>
        </w:rPr>
        <w:t xml:space="preserve">The numbering of the nucleotides in the 276 bp amplicon shown </w:t>
      </w:r>
      <w:r w:rsidR="00F64A5D">
        <w:rPr>
          <w:color w:val="auto"/>
        </w:rPr>
        <w:t>on</w:t>
      </w:r>
      <w:r w:rsidR="00F40CD4" w:rsidRPr="00CF7FB3">
        <w:rPr>
          <w:color w:val="auto"/>
        </w:rPr>
        <w:t xml:space="preserve"> </w:t>
      </w:r>
      <w:r w:rsidR="00F40CD4" w:rsidRPr="00DF5917">
        <w:rPr>
          <w:i/>
          <w:color w:val="auto"/>
        </w:rPr>
        <w:t>x</w:t>
      </w:r>
      <w:r w:rsidR="00F40CD4" w:rsidRPr="00CF7FB3">
        <w:rPr>
          <w:color w:val="auto"/>
        </w:rPr>
        <w:t xml:space="preserve">-axis. </w:t>
      </w:r>
      <w:r w:rsidR="00C509EF" w:rsidRPr="00CF7FB3">
        <w:rPr>
          <w:color w:val="auto"/>
        </w:rPr>
        <w:t>Error bars were estimated by Shape-Mapper software</w:t>
      </w:r>
      <w:r w:rsidR="00C509EF" w:rsidRPr="00CF7FB3">
        <w:rPr>
          <w:color w:val="auto"/>
        </w:rPr>
        <w:fldChar w:fldCharType="begin" w:fldLock="1"/>
      </w:r>
      <w:r w:rsidR="00C15CBA" w:rsidRPr="00CF7FB3">
        <w:rPr>
          <w:color w:val="auto"/>
        </w:rPr>
        <w:instrText>ADDIN CSL_CITATION {"citationItems":[{"id":"ITEM-1","itemData":{"DOI":"10.1038/nprot.2015.103","author":[{"dropping-particle":"","family":"Smola","given":"Matthew J","non-dropping-particle":"","parse-names":false,"suffix":""},{"dropping-particle":"","family":"Rice","given":"Greggory M","non-dropping-particle":"","parse-names":false,"suffix":""},{"dropping-particle":"","family":"Busan","given":"Steven","non-dropping-particle":"","parse-names":false,"suffix":""},{"dropping-particle":"","family":"Siegfried","given":"Nathan A","non-dropping-particle":"","parse-names":false,"suffix":""},{"dropping-particle":"","family":"Weeks","given":"Kevin M","non-dropping-particle":"","parse-names":false,"suffix":""}],"container-title":"Nature Protocols","id":"ITEM-1","issu</w:instrText>
      </w:r>
      <w:r w:rsidR="00C15CBA" w:rsidRPr="00CF7FB3">
        <w:rPr>
          <w:rFonts w:hint="eastAsia"/>
          <w:color w:val="auto"/>
        </w:rPr>
        <w:instrText xml:space="preserve">e":"11","issued":{"date-parts":[["2015"]]},"page":"1643-1669","title":"Selective 2 </w:instrText>
      </w:r>
      <w:r w:rsidR="00C15CBA" w:rsidRPr="00CF7FB3">
        <w:rPr>
          <w:rFonts w:hint="eastAsia"/>
          <w:color w:val="auto"/>
        </w:rPr>
        <w:instrText>′</w:instrText>
      </w:r>
      <w:r w:rsidR="00C15CBA" w:rsidRPr="00CF7FB3">
        <w:rPr>
          <w:rFonts w:hint="eastAsia"/>
          <w:color w:val="auto"/>
        </w:rPr>
        <w:instrText xml:space="preserve"> -hydroxyl acylation analyzed by primer extension and mutational profiling ( SHAPE-MaP ) for direct , versatile and accurate RNA structure analysis","type":"article-journa</w:instrText>
      </w:r>
      <w:r w:rsidR="00C15CBA" w:rsidRPr="00CF7FB3">
        <w:rPr>
          <w:color w:val="auto"/>
        </w:rPr>
        <w:instrText>l","volume":"10"},"uris":["http://www.mendeley.com/documents/?uuid=3998766a-64af-441d-bfe1-661ec94d3de7"]}],"mendeley":{"formattedCitation":"&lt;sup&gt;26&lt;/sup&gt;","plainTextFormattedCitation":"26","previouslyFormattedCitation":"&lt;sup&gt;26&lt;/sup&gt;"},"properties":{"noteIndex":0},"schema":"https://github.com/citation-style-language/schema/raw/master/csl-citation.json"}</w:instrText>
      </w:r>
      <w:r w:rsidR="00C509EF" w:rsidRPr="00CF7FB3">
        <w:rPr>
          <w:color w:val="auto"/>
        </w:rPr>
        <w:fldChar w:fldCharType="separate"/>
      </w:r>
      <w:r w:rsidR="00616688" w:rsidRPr="00CF7FB3">
        <w:rPr>
          <w:color w:val="auto"/>
          <w:vertAlign w:val="superscript"/>
        </w:rPr>
        <w:t>26</w:t>
      </w:r>
      <w:r w:rsidR="00C509EF" w:rsidRPr="00CF7FB3">
        <w:rPr>
          <w:color w:val="auto"/>
        </w:rPr>
        <w:fldChar w:fldCharType="end"/>
      </w:r>
      <w:r w:rsidR="00C509EF" w:rsidRPr="00CF7FB3">
        <w:rPr>
          <w:color w:val="auto"/>
        </w:rPr>
        <w:t xml:space="preserve">. </w:t>
      </w:r>
      <w:r w:rsidR="00126143" w:rsidRPr="00CF7FB3">
        <w:rPr>
          <w:color w:val="auto"/>
        </w:rPr>
        <w:t>(</w:t>
      </w:r>
      <w:r w:rsidR="00126143" w:rsidRPr="003E573D">
        <w:rPr>
          <w:b/>
          <w:color w:val="auto"/>
        </w:rPr>
        <w:t>C</w:t>
      </w:r>
      <w:r w:rsidR="00126143" w:rsidRPr="00CF7FB3">
        <w:rPr>
          <w:color w:val="auto"/>
        </w:rPr>
        <w:t>) Arc plot generated by SuperFold</w:t>
      </w:r>
      <w:r w:rsidR="00CB39D9" w:rsidRPr="00CF7FB3">
        <w:rPr>
          <w:rStyle w:val="FootnoteReference"/>
          <w:color w:val="auto"/>
        </w:rPr>
        <w:fldChar w:fldCharType="begin" w:fldLock="1"/>
      </w:r>
      <w:r w:rsidR="00935076" w:rsidRPr="00CF7FB3">
        <w:rPr>
          <w:color w:val="auto"/>
        </w:rPr>
        <w:instrText>ADDIN CSL_CITATION {"citationItems":[{"id":"ITEM-1","itemData":{"DOI":"10.1038/nmeth.3029","author":[{"dropping-particle":"","family":"Siegfried","given":"Nathan A","non-dropping-particle":"","parse-names":false,"suffix":""},{"dropping-particle":"","family":"Busan","given":"Steven","non-dropping-particle":"","parse-names":false,"suffix":""},{"dropping-particle":"","family":"Rice","given":"Greggory M","non-dropping-particle":"","parse-names":false,"suffix":""},{"dropping-particle":"","family":"Nelson","given":"Julie A E","non-dropping-particle":"","parse-names":false,"suffix":""},{"dropping-particle":"","family":"Weeks","given":"Kevin M","non-dropping-particle":"","parse-names":false,"suffix":""}],"container-title":"Nature Methods","id":"ITEM-1","issue":"9","issued":{"date-parts":[["2014"]]},"page":"959","title":"RNA motif discovery by SHAPE and mutational profiling ( SHAPE-MaP )","type":"article-journal","volume":"11"},"uris":["http://www.mendeley.com/documents/?uuid=358cb6f3-7641-4e20-aad1-0bc8d1797625"]}],"mendeley":{"formattedCitation":"&lt;sup&gt;35&lt;/sup&gt;","plainTextFormattedCitation":"35","previouslyFormattedCitation":"&lt;sup&gt;35&lt;/sup&gt;"},"properties":{"noteIndex":0},"schema":"https://github.com/citation-style-language/schema/raw/master/csl-citation.json"}</w:instrText>
      </w:r>
      <w:r w:rsidR="00CB39D9" w:rsidRPr="00CF7FB3">
        <w:rPr>
          <w:rStyle w:val="FootnoteReference"/>
          <w:color w:val="auto"/>
        </w:rPr>
        <w:fldChar w:fldCharType="separate"/>
      </w:r>
      <w:r w:rsidR="00C11C88" w:rsidRPr="00CF7FB3">
        <w:rPr>
          <w:color w:val="auto"/>
          <w:vertAlign w:val="superscript"/>
        </w:rPr>
        <w:t>35</w:t>
      </w:r>
      <w:r w:rsidR="00CB39D9" w:rsidRPr="00CF7FB3">
        <w:rPr>
          <w:rStyle w:val="FootnoteReference"/>
          <w:color w:val="auto"/>
        </w:rPr>
        <w:fldChar w:fldCharType="end"/>
      </w:r>
      <w:r w:rsidR="00126143" w:rsidRPr="00CF7FB3">
        <w:rPr>
          <w:color w:val="auto"/>
        </w:rPr>
        <w:t xml:space="preserve"> for the most plausible RNA </w:t>
      </w:r>
      <w:r w:rsidR="00AE2DF1" w:rsidRPr="00CF7FB3">
        <w:rPr>
          <w:color w:val="auto"/>
        </w:rPr>
        <w:t xml:space="preserve">secondary </w:t>
      </w:r>
      <w:r w:rsidR="00126143" w:rsidRPr="00CF7FB3">
        <w:rPr>
          <w:color w:val="auto"/>
        </w:rPr>
        <w:t xml:space="preserve">structure modeling by in-cell SHAPE data. </w:t>
      </w:r>
      <w:r w:rsidR="00724CA0" w:rsidRPr="00CF7FB3">
        <w:rPr>
          <w:color w:val="auto"/>
        </w:rPr>
        <w:t>(</w:t>
      </w:r>
      <w:r w:rsidR="00126143" w:rsidRPr="003E573D">
        <w:rPr>
          <w:b/>
          <w:color w:val="auto"/>
        </w:rPr>
        <w:t>D</w:t>
      </w:r>
      <w:r w:rsidR="00724CA0" w:rsidRPr="00CF7FB3">
        <w:rPr>
          <w:color w:val="auto"/>
        </w:rPr>
        <w:t>)</w:t>
      </w:r>
      <w:r w:rsidR="00724CA0" w:rsidRPr="00CF7FB3">
        <w:rPr>
          <w:rFonts w:eastAsiaTheme="minorEastAsia"/>
          <w:i/>
          <w:color w:val="auto"/>
          <w:szCs w:val="16"/>
          <w:lang w:eastAsia="zh-CN"/>
        </w:rPr>
        <w:t xml:space="preserve"> </w:t>
      </w:r>
      <w:r w:rsidR="00724CA0" w:rsidRPr="00CF7FB3">
        <w:rPr>
          <w:i/>
          <w:color w:val="auto"/>
        </w:rPr>
        <w:t xml:space="preserve">In vitro </w:t>
      </w:r>
      <w:r w:rsidR="00724CA0" w:rsidRPr="00CF7FB3">
        <w:rPr>
          <w:color w:val="auto"/>
        </w:rPr>
        <w:t>and</w:t>
      </w:r>
      <w:r w:rsidR="00724CA0" w:rsidRPr="00CF7FB3">
        <w:rPr>
          <w:i/>
          <w:color w:val="auto"/>
        </w:rPr>
        <w:t xml:space="preserve"> </w:t>
      </w:r>
      <w:r w:rsidR="00724CA0" w:rsidRPr="00DF5917">
        <w:rPr>
          <w:color w:val="auto"/>
        </w:rPr>
        <w:t>in-cell</w:t>
      </w:r>
      <w:r w:rsidR="00724CA0" w:rsidRPr="00CF7FB3">
        <w:rPr>
          <w:color w:val="auto"/>
        </w:rPr>
        <w:t xml:space="preserve"> SHAPE-directed modeling of exon 7 and adjacent regions. For </w:t>
      </w:r>
      <w:r w:rsidRPr="00CF7FB3">
        <w:rPr>
          <w:i/>
          <w:color w:val="auto"/>
        </w:rPr>
        <w:t>in vitro</w:t>
      </w:r>
      <w:r w:rsidR="00724CA0" w:rsidRPr="00CF7FB3">
        <w:rPr>
          <w:color w:val="auto"/>
        </w:rPr>
        <w:t xml:space="preserve"> RNA model, SHAPE stabilizing cassette (orange) and nucleotides 1</w:t>
      </w:r>
      <w:r w:rsidR="00F64A5D">
        <w:rPr>
          <w:color w:val="auto"/>
        </w:rPr>
        <w:t>–</w:t>
      </w:r>
      <w:r w:rsidR="00724CA0" w:rsidRPr="00CF7FB3">
        <w:rPr>
          <w:color w:val="auto"/>
        </w:rPr>
        <w:t>19 (blue) are shown in sketch. For</w:t>
      </w:r>
      <w:r w:rsidR="00724CA0" w:rsidRPr="00CF7FB3">
        <w:rPr>
          <w:i/>
          <w:color w:val="auto"/>
        </w:rPr>
        <w:t xml:space="preserve"> </w:t>
      </w:r>
      <w:r w:rsidR="00724CA0" w:rsidRPr="00DF5917">
        <w:rPr>
          <w:color w:val="auto"/>
        </w:rPr>
        <w:t>in-cell</w:t>
      </w:r>
      <w:r w:rsidR="00724CA0" w:rsidRPr="00CF7FB3">
        <w:rPr>
          <w:color w:val="auto"/>
        </w:rPr>
        <w:t xml:space="preserve"> RNA model, nucleotide numbering is aligned with </w:t>
      </w:r>
      <w:r w:rsidRPr="00CF7FB3">
        <w:rPr>
          <w:i/>
          <w:color w:val="auto"/>
        </w:rPr>
        <w:t>in vitro</w:t>
      </w:r>
      <w:r w:rsidR="00724CA0" w:rsidRPr="00CF7FB3">
        <w:rPr>
          <w:color w:val="auto"/>
        </w:rPr>
        <w:t xml:space="preserve"> SHAPE template. Nucleotides 1</w:t>
      </w:r>
      <w:r w:rsidR="00F64A5D">
        <w:rPr>
          <w:color w:val="auto"/>
        </w:rPr>
        <w:t>–</w:t>
      </w:r>
      <w:r w:rsidR="00724CA0" w:rsidRPr="00CF7FB3">
        <w:rPr>
          <w:color w:val="auto"/>
        </w:rPr>
        <w:t>18 and 120</w:t>
      </w:r>
      <w:r w:rsidR="00F64A5D">
        <w:rPr>
          <w:color w:val="auto"/>
        </w:rPr>
        <w:t>–</w:t>
      </w:r>
      <w:r w:rsidR="00724CA0" w:rsidRPr="00CF7FB3">
        <w:rPr>
          <w:color w:val="auto"/>
        </w:rPr>
        <w:t xml:space="preserve">140 were omitted. Significant reactivity changes are indicated in red and green asterisks for </w:t>
      </w:r>
      <w:r w:rsidRPr="00CF7FB3">
        <w:rPr>
          <w:i/>
          <w:color w:val="auto"/>
        </w:rPr>
        <w:t>in vitro</w:t>
      </w:r>
      <w:r w:rsidR="00724CA0" w:rsidRPr="00CF7FB3">
        <w:rPr>
          <w:color w:val="auto"/>
        </w:rPr>
        <w:t xml:space="preserve"> and </w:t>
      </w:r>
      <w:r w:rsidR="00724CA0" w:rsidRPr="00DF5917">
        <w:rPr>
          <w:color w:val="auto"/>
        </w:rPr>
        <w:t>in-cell</w:t>
      </w:r>
      <w:r w:rsidR="00724CA0" w:rsidRPr="00CF7FB3">
        <w:rPr>
          <w:color w:val="auto"/>
        </w:rPr>
        <w:t xml:space="preserve"> SHAPE, </w:t>
      </w:r>
      <w:r w:rsidR="00724CA0" w:rsidRPr="00CF7FB3">
        <w:rPr>
          <w:color w:val="auto"/>
        </w:rPr>
        <w:lastRenderedPageBreak/>
        <w:t>respectively. The secondary structures that were previously named TSL1 and TSL2</w:t>
      </w:r>
      <w:r w:rsidR="00CB39D9" w:rsidRPr="00CF7FB3">
        <w:rPr>
          <w:rStyle w:val="FootnoteReference"/>
          <w:color w:val="auto"/>
        </w:rPr>
        <w:fldChar w:fldCharType="begin" w:fldLock="1"/>
      </w:r>
      <w:r w:rsidR="00935076" w:rsidRPr="00CF7FB3">
        <w:rPr>
          <w:color w:val="auto"/>
        </w:rPr>
        <w:instrText>ADDIN CSL_CITATION {"citationItems":[{"id":"ITEM-1","itemData":{"DOI":"10.1093/nar/gkl1050","ISBN":"1362-4962 (Electronic)\\r1362-4962 (Linking)","ISSN":"03051048","PMID":"17170000","abstract":"Humans have two nearly identical copies of the survival motor neuron (SMN ) gene, SMN1 and SMN2. Homozygous loss of SMN1 causes spinal muscular atrophy (SMA). SMN2 is unable to prevent the disease due to skipping of exon 7. Using a systematic approach of in vivo selection, we have previously demonstrated that a weak 5' splice site (ss) serves as the major cause of skipping of SMN2 exon 7. Here we show the inhibitory impact of RNA structure on the weak 5' ss of exon 7. We call this structure terminal stem-loop 2 (TSL2). Confirming the inhibitory nature of TSL2, point mutations that destabilize TSL2 promote exon 7 inclusion in SMN2, whereas strengthening of TSL2 promotes exon 7 skipping even in SMN1. We also demonstrate that TSL2 negatively affects the recruitment of U1snRNP at the 5' ss of exon 7. Using enzymatic structure probing, we confirm that the sequence at the junction of exon 7/intron 7 folds into TSL2 and show that mutations in TSL2 cause predicted structural changes in this region. Our findings reveal for the first time the critical role of RNA structure in regulation of alternative splicing of human SMN.","author":[{"dropping-particle":"","family":"Singh","given":"Natalia N.","non-dropping-particle":"","parse-names":false,"suffix":""},{"dropping-particle":"","family":"Singh","given":"Ravindra N.","non-dropping-particle":"","parse-names":false,"suffix":""},{"dropping-particle":"","family":"Androphy","given":"Elliot J.","non-dropping-particle":"","parse-names":false,"suffix":""}],"container-title":"Nucleic Acids Research","id":"ITEM-1","issue":"2","issued":{"date-parts":[["2007"]]},"page":"371-389","title":"Modulating role of RNA structure in alternative splicing of a critical exon in the spinal muscular atrophy genes","type":"article-journal","volume":"35"},"uris":["http://www.mendeley.com/documents/?uuid=509c4770-856e-4962-8a58-16d31032d59d"]}],"mendeley":{"formattedCitation":"&lt;sup&gt;31&lt;/sup&gt;","plainTextFormattedCitation":"31","previouslyFormattedCitation":"&lt;sup&gt;31&lt;/sup&gt;"},"properties":{"noteIndex":0},"schema":"https://github.com/citation-style-language/schema/raw/master/csl-citation.json"}</w:instrText>
      </w:r>
      <w:r w:rsidR="00CB39D9" w:rsidRPr="00CF7FB3">
        <w:rPr>
          <w:rStyle w:val="FootnoteReference"/>
          <w:color w:val="auto"/>
        </w:rPr>
        <w:fldChar w:fldCharType="separate"/>
      </w:r>
      <w:r w:rsidR="00935076" w:rsidRPr="00CF7FB3">
        <w:rPr>
          <w:bCs/>
          <w:color w:val="auto"/>
          <w:vertAlign w:val="superscript"/>
        </w:rPr>
        <w:t>31</w:t>
      </w:r>
      <w:r w:rsidR="00CB39D9" w:rsidRPr="00CF7FB3">
        <w:rPr>
          <w:rStyle w:val="FootnoteReference"/>
          <w:color w:val="auto"/>
        </w:rPr>
        <w:fldChar w:fldCharType="end"/>
      </w:r>
      <w:r w:rsidR="00724CA0" w:rsidRPr="00CF7FB3">
        <w:rPr>
          <w:color w:val="auto"/>
        </w:rPr>
        <w:t xml:space="preserve"> are enclosed in blue boxes. </w:t>
      </w:r>
    </w:p>
    <w:p w14:paraId="48F8B573" w14:textId="77777777" w:rsidR="00741AEA" w:rsidRPr="00CF7FB3" w:rsidRDefault="00741AEA" w:rsidP="00947E59">
      <w:pPr>
        <w:widowControl/>
        <w:rPr>
          <w:color w:val="auto"/>
        </w:rPr>
      </w:pPr>
    </w:p>
    <w:p w14:paraId="2DCED256" w14:textId="5BB78227" w:rsidR="00963E85" w:rsidRPr="00B45DC6" w:rsidRDefault="00CF7FB3" w:rsidP="00947E59">
      <w:pPr>
        <w:widowControl/>
        <w:rPr>
          <w:b/>
          <w:color w:val="auto"/>
        </w:rPr>
      </w:pPr>
      <w:r w:rsidRPr="00B45DC6">
        <w:rPr>
          <w:b/>
          <w:color w:val="auto"/>
        </w:rPr>
        <w:t>Table 1</w:t>
      </w:r>
      <w:r w:rsidR="00F64A5D" w:rsidRPr="00B45DC6">
        <w:rPr>
          <w:b/>
          <w:color w:val="auto"/>
        </w:rPr>
        <w:t>:</w:t>
      </w:r>
      <w:r w:rsidR="00963E85" w:rsidRPr="00B45DC6">
        <w:rPr>
          <w:b/>
          <w:color w:val="auto"/>
        </w:rPr>
        <w:t xml:space="preserve"> The primer sequences used in </w:t>
      </w:r>
      <w:r w:rsidR="00280FD6" w:rsidRPr="00B45DC6">
        <w:rPr>
          <w:b/>
          <w:color w:val="auto"/>
        </w:rPr>
        <w:t>the representative experiment</w:t>
      </w:r>
      <w:r w:rsidR="00963E85" w:rsidRPr="00B45DC6">
        <w:rPr>
          <w:b/>
          <w:color w:val="auto"/>
        </w:rPr>
        <w:t xml:space="preserve">. </w:t>
      </w:r>
    </w:p>
    <w:p w14:paraId="0EE1C914" w14:textId="77777777" w:rsidR="00963E85" w:rsidRPr="00CF7FB3" w:rsidRDefault="00963E85" w:rsidP="00947E59">
      <w:pPr>
        <w:widowControl/>
        <w:rPr>
          <w:color w:val="auto"/>
        </w:rPr>
      </w:pPr>
    </w:p>
    <w:p w14:paraId="081AE367" w14:textId="35D6BD6E" w:rsidR="00A10B3F" w:rsidRPr="00CF7FB3" w:rsidRDefault="00CF7FB3" w:rsidP="00947E59">
      <w:pPr>
        <w:widowControl/>
        <w:rPr>
          <w:color w:val="auto"/>
        </w:rPr>
      </w:pPr>
      <w:r w:rsidRPr="00B45DC6">
        <w:rPr>
          <w:b/>
          <w:color w:val="auto"/>
        </w:rPr>
        <w:t>Table 2</w:t>
      </w:r>
      <w:r w:rsidR="00F64A5D" w:rsidRPr="00B45DC6">
        <w:rPr>
          <w:b/>
          <w:color w:val="auto"/>
        </w:rPr>
        <w:t>:</w:t>
      </w:r>
      <w:r w:rsidR="00A10B3F" w:rsidRPr="00B45DC6">
        <w:rPr>
          <w:b/>
          <w:color w:val="auto"/>
        </w:rPr>
        <w:t xml:space="preserve"> The primer sets for amplification of </w:t>
      </w:r>
      <w:r w:rsidR="00A63B1E" w:rsidRPr="00B45DC6">
        <w:rPr>
          <w:b/>
          <w:color w:val="auto"/>
        </w:rPr>
        <w:t>the pre-mRNA sequence of interest.</w:t>
      </w:r>
      <w:r w:rsidR="00A63B1E" w:rsidRPr="00CF7FB3">
        <w:rPr>
          <w:color w:val="auto"/>
        </w:rPr>
        <w:t xml:space="preserve"> All three primer sets yield </w:t>
      </w:r>
      <w:r w:rsidR="00F64A5D">
        <w:rPr>
          <w:color w:val="auto"/>
        </w:rPr>
        <w:t xml:space="preserve">a </w:t>
      </w:r>
      <w:r w:rsidR="00A63B1E" w:rsidRPr="00CF7FB3">
        <w:rPr>
          <w:color w:val="auto"/>
        </w:rPr>
        <w:t xml:space="preserve">single amplicon in </w:t>
      </w:r>
      <w:r w:rsidR="00F64A5D">
        <w:rPr>
          <w:color w:val="auto"/>
        </w:rPr>
        <w:t xml:space="preserve">a </w:t>
      </w:r>
      <w:r w:rsidR="00A63B1E" w:rsidRPr="00CF7FB3">
        <w:rPr>
          <w:color w:val="auto"/>
        </w:rPr>
        <w:t xml:space="preserve">PCR reaction with genomic DNA-free cDNA template. </w:t>
      </w:r>
    </w:p>
    <w:p w14:paraId="325AE9C0" w14:textId="77777777" w:rsidR="00A63B1E" w:rsidRPr="00CF7FB3" w:rsidRDefault="00A63B1E" w:rsidP="00947E59">
      <w:pPr>
        <w:widowControl/>
        <w:rPr>
          <w:color w:val="auto"/>
        </w:rPr>
      </w:pPr>
    </w:p>
    <w:p w14:paraId="64B8CF78" w14:textId="6D1DFC0E" w:rsidR="006305D7" w:rsidRPr="00CF7FB3" w:rsidRDefault="006305D7" w:rsidP="00947E59">
      <w:pPr>
        <w:widowControl/>
        <w:rPr>
          <w:bCs/>
          <w:color w:val="auto"/>
        </w:rPr>
      </w:pPr>
      <w:r w:rsidRPr="00CF7FB3">
        <w:rPr>
          <w:b/>
          <w:color w:val="auto"/>
        </w:rPr>
        <w:t>DISCUSSION</w:t>
      </w:r>
      <w:r w:rsidRPr="00CF7FB3">
        <w:rPr>
          <w:b/>
          <w:bCs/>
          <w:color w:val="auto"/>
        </w:rPr>
        <w:t>:</w:t>
      </w:r>
    </w:p>
    <w:p w14:paraId="23800D5C" w14:textId="2C8830EE" w:rsidR="008C6162" w:rsidRPr="00CF7FB3" w:rsidRDefault="00EA01EE" w:rsidP="00947E59">
      <w:pPr>
        <w:widowControl/>
        <w:rPr>
          <w:color w:val="auto"/>
        </w:rPr>
      </w:pPr>
      <w:r w:rsidRPr="00CF7FB3">
        <w:rPr>
          <w:color w:val="auto"/>
        </w:rPr>
        <w:t xml:space="preserve">In </w:t>
      </w:r>
      <w:r w:rsidR="00CF7FB3" w:rsidRPr="00CF7FB3">
        <w:rPr>
          <w:i/>
          <w:color w:val="auto"/>
        </w:rPr>
        <w:t>in vitro</w:t>
      </w:r>
      <w:r w:rsidRPr="00CF7FB3">
        <w:rPr>
          <w:color w:val="auto"/>
        </w:rPr>
        <w:t xml:space="preserve"> SHAPE, it is critical to use high quality </w:t>
      </w:r>
      <w:r w:rsidR="00C96053" w:rsidRPr="00CF7FB3">
        <w:rPr>
          <w:color w:val="auto"/>
        </w:rPr>
        <w:t xml:space="preserve">homogeneous </w:t>
      </w:r>
      <w:r w:rsidRPr="00CF7FB3">
        <w:rPr>
          <w:color w:val="auto"/>
        </w:rPr>
        <w:t xml:space="preserve">RNA template. </w:t>
      </w:r>
      <w:r w:rsidR="004D7299" w:rsidRPr="00CF7FB3">
        <w:rPr>
          <w:color w:val="auto"/>
        </w:rPr>
        <w:t>T7 transcription</w:t>
      </w:r>
      <w:r w:rsidR="00C96053" w:rsidRPr="00CF7FB3">
        <w:rPr>
          <w:color w:val="auto"/>
        </w:rPr>
        <w:t>, however,</w:t>
      </w:r>
      <w:r w:rsidR="004D7299" w:rsidRPr="00CF7FB3">
        <w:rPr>
          <w:color w:val="auto"/>
        </w:rPr>
        <w:t xml:space="preserve"> often yields</w:t>
      </w:r>
      <w:r w:rsidR="00DC76AC" w:rsidRPr="00CF7FB3">
        <w:rPr>
          <w:color w:val="auto"/>
        </w:rPr>
        <w:t xml:space="preserve"> </w:t>
      </w:r>
      <w:r w:rsidR="00E1278C" w:rsidRPr="00CF7FB3">
        <w:rPr>
          <w:color w:val="auto"/>
        </w:rPr>
        <w:t>heterogeneous</w:t>
      </w:r>
      <w:r w:rsidR="00DC76AC" w:rsidRPr="00CF7FB3">
        <w:rPr>
          <w:color w:val="auto"/>
        </w:rPr>
        <w:t xml:space="preserve"> sequences</w:t>
      </w:r>
      <w:r w:rsidR="00C15CBA" w:rsidRPr="00CF7FB3">
        <w:rPr>
          <w:color w:val="auto"/>
        </w:rPr>
        <w:fldChar w:fldCharType="begin" w:fldLock="1"/>
      </w:r>
      <w:r w:rsidR="00935076" w:rsidRPr="00CF7FB3">
        <w:rPr>
          <w:color w:val="auto"/>
        </w:rPr>
        <w:instrText>ADDIN CSL_CITATION {"citationItems":[{"id":"ITEM-1","itemData":{"ISSN":"0305-1048","PMID":"3684574","abstract":"A method is described to synthesize small RNAs of defined length and sequence using T7 RNA polymerase and templates of synthetic DNA which contain the T7 promoter. Partially single stranded templates which are base paired only in the -17 to +1 promoter region are just as active in transcription as linear plasmid DNA. Runoff transcripts initiate at a unique, predictable position, but may have one nucleotide more or less on the 3' terminus. In addition to the full length products, the reactions also yield a large amount of smaller oligoribonucleotides in the range from 2 to 6 nucleotides which appear to be the result of abortive initiation events. Variants in the +1 to +6 region of the promoter are transcribed with reduced efficiency but increase the variety of RNAs which can be made. Transcription reaction conditions have been optimized to allow the synthesis of milligram amounts of virtually any RNA from 12 to 35 nucleotides in length.","author":[{"dropping-particle":"","family":"Milligan","given":"J F","non-dropping-particle":"","parse-names":false,"suffix":""},{"dropping-particle":"","family":"Groebe","given":"D R","non-dropping-particle":"","parse-names":false,"suffix":""},{"dropping-particle":"","family":"Witherell","given":"G W","non-dropping-particle":"","parse-names":false,"suffix":""},{"dropping-particle":"","family":"Uhlenbeck","given":"O C","non-dropping-particle":"","parse-names":false,"suffix":""}],"container-title":"Nucleic Acids Research","id":"ITEM-1","issue":"21","issued":{"date-parts":[["1987","11","11"]]},"page":"8783-98","title":"Oligoribonucleotide synthesis using T7 RNA polymerase and synthetic DNA templates.","type":"article-journal","volume":"15"},"uris":["http://www.mendeley.com/documents/?uuid=c7b7f550-f155-4853-9eec-8a3f51f80cd4"]}],"mendeley":{"formattedCitation":"&lt;sup&gt;36&lt;/sup&gt;","plainTextFormattedCitation":"36","previouslyFormattedCitation":"&lt;sup&gt;36&lt;/sup&gt;"},"properties":{"noteIndex":0},"schema":"https://github.com/citation-style-language/schema/raw/master/csl-citation.json"}</w:instrText>
      </w:r>
      <w:r w:rsidR="00C15CBA" w:rsidRPr="00CF7FB3">
        <w:rPr>
          <w:color w:val="auto"/>
        </w:rPr>
        <w:fldChar w:fldCharType="separate"/>
      </w:r>
      <w:r w:rsidR="00C11C88" w:rsidRPr="00CF7FB3">
        <w:rPr>
          <w:color w:val="auto"/>
          <w:vertAlign w:val="superscript"/>
        </w:rPr>
        <w:t>36</w:t>
      </w:r>
      <w:r w:rsidR="00C15CBA" w:rsidRPr="00CF7FB3">
        <w:rPr>
          <w:color w:val="auto"/>
        </w:rPr>
        <w:fldChar w:fldCharType="end"/>
      </w:r>
      <w:r w:rsidR="00DC76AC" w:rsidRPr="00CF7FB3">
        <w:rPr>
          <w:color w:val="auto"/>
        </w:rPr>
        <w:t>. Especially, sequences with ±1 nucleotide at the 3’-terminus</w:t>
      </w:r>
      <w:r w:rsidR="00C96053" w:rsidRPr="00CF7FB3">
        <w:rPr>
          <w:color w:val="auto"/>
        </w:rPr>
        <w:t xml:space="preserve"> with non-negligible yields</w:t>
      </w:r>
      <w:r w:rsidR="00C15CBA" w:rsidRPr="00CF7FB3">
        <w:rPr>
          <w:color w:val="auto"/>
        </w:rPr>
        <w:fldChar w:fldCharType="begin" w:fldLock="1"/>
      </w:r>
      <w:r w:rsidR="00935076" w:rsidRPr="00CF7FB3">
        <w:rPr>
          <w:color w:val="auto"/>
        </w:rPr>
        <w:instrText>ADDIN CSL_CITATION {"citationItems":[{"id":"ITEM-1","itemData":{"ISSN":"0305-1048","PMID":"3684574","abstract":"A method is described to synthesize small RNAs of defined length and sequence using T7 RNA polymerase and templates of synthetic DNA which contain the T7 promoter. Partially single stranded templates which are base paired only in the -17 to +1 promoter region are just as active in transcription as linear plasmid DNA. Runoff transcripts initiate at a unique, predictable position, but may have one nucleotide more or less on the 3' terminus. In addition to the full length products, the reactions also yield a large amount of smaller oligoribonucleotides in the range from 2 to 6 nucleotides which appear to be the result of abortive initiation events. Variants in the +1 to +6 region of the promoter are transcribed with reduced efficiency but increase the variety of RNAs which can be made. Transcription reaction conditions have been optimized to allow the synthesis of milligram amounts of virtually any RNA from 12 to 35 nucleotides in length.","author":[{"dropping-particle":"","family":"Milligan","given":"J F","non-dropping-particle":"","parse-names":false,"suffix":""},{"dropping-particle":"","family":"Groebe","given":"D R","non-dropping-particle":"","parse-names":false,"suffix":""},{"dropping-particle":"","family":"Witherell","given":"G W","non-dropping-particle":"","parse-names":false,"suffix":""},{"dropping-particle":"","family":"Uhlenbeck","given":"O C","non-dropping-particle":"","parse-names":false,"suffix":""}],"container-title":"Nucleic Acids Research","id":"ITEM-1","issue":"21","issued":{"date-parts":[["1987","11","11"]]},"page":"8783-98","title":"Oligoribonucleotide synthesis using T7 RNA polymerase and synthetic DNA templates.","type":"article-journal","volume":"15"},"uris":["http://www.mendeley.com/documents/?uuid=c7b7f550-f155-4853-9eec-8a3f51f80cd4"]}],"mendeley":{"formattedCitation":"&lt;sup&gt;36&lt;/sup&gt;","plainTextFormattedCitation":"36","previouslyFormattedCitation":"&lt;sup&gt;36&lt;/sup&gt;"},"properties":{"noteIndex":0},"schema":"https://github.com/citation-style-language/schema/raw/master/csl-citation.json"}</w:instrText>
      </w:r>
      <w:r w:rsidR="00C15CBA" w:rsidRPr="00CF7FB3">
        <w:rPr>
          <w:color w:val="auto"/>
        </w:rPr>
        <w:fldChar w:fldCharType="separate"/>
      </w:r>
      <w:r w:rsidR="00C11C88" w:rsidRPr="00CF7FB3">
        <w:rPr>
          <w:color w:val="auto"/>
          <w:vertAlign w:val="superscript"/>
        </w:rPr>
        <w:t>36</w:t>
      </w:r>
      <w:r w:rsidR="00C15CBA" w:rsidRPr="00CF7FB3">
        <w:rPr>
          <w:color w:val="auto"/>
        </w:rPr>
        <w:fldChar w:fldCharType="end"/>
      </w:r>
      <w:r w:rsidR="00C96053" w:rsidRPr="00CF7FB3">
        <w:rPr>
          <w:color w:val="auto"/>
        </w:rPr>
        <w:t xml:space="preserve"> are </w:t>
      </w:r>
      <w:r w:rsidR="00280FD6" w:rsidRPr="00CF7FB3">
        <w:rPr>
          <w:color w:val="auto"/>
        </w:rPr>
        <w:t xml:space="preserve">usually </w:t>
      </w:r>
      <w:r w:rsidR="00C96053" w:rsidRPr="00CF7FB3">
        <w:rPr>
          <w:color w:val="auto"/>
        </w:rPr>
        <w:t xml:space="preserve">difficult to be removed by polyacrylamide gel purification. </w:t>
      </w:r>
      <w:r w:rsidR="00C15CBA" w:rsidRPr="00CF7FB3">
        <w:rPr>
          <w:color w:val="auto"/>
        </w:rPr>
        <w:t>Heterogeneous</w:t>
      </w:r>
      <w:r w:rsidR="00C96053" w:rsidRPr="00CF7FB3">
        <w:rPr>
          <w:color w:val="auto"/>
        </w:rPr>
        <w:t xml:space="preserve"> RNA template </w:t>
      </w:r>
      <w:r w:rsidR="00F64A5D">
        <w:rPr>
          <w:color w:val="auto"/>
        </w:rPr>
        <w:t>can</w:t>
      </w:r>
      <w:r w:rsidR="00C96053" w:rsidRPr="00CF7FB3">
        <w:rPr>
          <w:color w:val="auto"/>
        </w:rPr>
        <w:t xml:space="preserve"> result in more than one set of </w:t>
      </w:r>
      <w:r w:rsidR="00F425E8" w:rsidRPr="00CF7FB3">
        <w:rPr>
          <w:color w:val="auto"/>
        </w:rPr>
        <w:t xml:space="preserve">the </w:t>
      </w:r>
      <w:r w:rsidR="00C96053" w:rsidRPr="00CF7FB3">
        <w:rPr>
          <w:color w:val="auto"/>
        </w:rPr>
        <w:t xml:space="preserve">signal in the sequencing gel profiling of the primer extension product, which sometimes makes it difficult to interpret the result. The ribozyme at </w:t>
      </w:r>
      <w:r w:rsidR="00F425E8" w:rsidRPr="00CF7FB3">
        <w:rPr>
          <w:color w:val="auto"/>
        </w:rPr>
        <w:t>both 5’- and 3’-end</w:t>
      </w:r>
      <w:r w:rsidR="00F64A5D">
        <w:rPr>
          <w:color w:val="auto"/>
        </w:rPr>
        <w:t>s</w:t>
      </w:r>
      <w:r w:rsidR="00F425E8" w:rsidRPr="00CF7FB3">
        <w:rPr>
          <w:color w:val="auto"/>
        </w:rPr>
        <w:t xml:space="preserve"> of the RNA template expression cassette </w:t>
      </w:r>
      <w:r w:rsidR="00F64A5D">
        <w:rPr>
          <w:color w:val="auto"/>
        </w:rPr>
        <w:t>will</w:t>
      </w:r>
      <w:r w:rsidR="00F425E8" w:rsidRPr="00CF7FB3">
        <w:rPr>
          <w:color w:val="auto"/>
        </w:rPr>
        <w:t xml:space="preserve"> make both ends homogenous.</w:t>
      </w:r>
    </w:p>
    <w:p w14:paraId="6E461322" w14:textId="44DEB8D6" w:rsidR="008C6162" w:rsidRPr="00CF7FB3" w:rsidRDefault="008C6162" w:rsidP="00947E59">
      <w:pPr>
        <w:widowControl/>
        <w:rPr>
          <w:b/>
          <w:color w:val="auto"/>
        </w:rPr>
      </w:pPr>
    </w:p>
    <w:p w14:paraId="2F65CCF3" w14:textId="43A41D59" w:rsidR="00F425E8" w:rsidRPr="00CF7FB3" w:rsidRDefault="00F425E8" w:rsidP="00947E59">
      <w:pPr>
        <w:widowControl/>
        <w:rPr>
          <w:color w:val="auto"/>
        </w:rPr>
      </w:pPr>
      <w:r w:rsidRPr="00CF7FB3">
        <w:rPr>
          <w:color w:val="auto"/>
        </w:rPr>
        <w:t xml:space="preserve">For both </w:t>
      </w:r>
      <w:r w:rsidR="00CF7FB3" w:rsidRPr="00CF7FB3">
        <w:rPr>
          <w:i/>
          <w:color w:val="auto"/>
        </w:rPr>
        <w:t>in vitro</w:t>
      </w:r>
      <w:r w:rsidRPr="00CF7FB3">
        <w:rPr>
          <w:color w:val="auto"/>
        </w:rPr>
        <w:t xml:space="preserve"> and in-cell SHAPE, the incubation time of 2’-OH modification reagents is another critical factor. It was suggested by the Weeks group that at least </w:t>
      </w:r>
      <w:r w:rsidR="00F64A5D">
        <w:rPr>
          <w:color w:val="auto"/>
        </w:rPr>
        <w:t>five times the</w:t>
      </w:r>
      <w:r w:rsidRPr="00CF7FB3">
        <w:rPr>
          <w:color w:val="auto"/>
        </w:rPr>
        <w:t xml:space="preserve"> half-life of the water-quenching </w:t>
      </w:r>
      <w:r w:rsidR="00884932" w:rsidRPr="00CF7FB3">
        <w:rPr>
          <w:color w:val="auto"/>
        </w:rPr>
        <w:t xml:space="preserve">2’-OH acylation </w:t>
      </w:r>
      <w:r w:rsidRPr="00CF7FB3">
        <w:rPr>
          <w:color w:val="auto"/>
        </w:rPr>
        <w:t>reagent should be used</w:t>
      </w:r>
      <w:r w:rsidR="001838E0" w:rsidRPr="00CF7FB3">
        <w:rPr>
          <w:color w:val="auto"/>
        </w:rPr>
        <w:fldChar w:fldCharType="begin" w:fldLock="1"/>
      </w:r>
      <w:r w:rsidR="001838E0" w:rsidRPr="00CF7FB3">
        <w:rPr>
          <w:color w:val="auto"/>
        </w:rPr>
        <w:instrText>ADDIN CSL_CITATION {"citationItems":[{"id":"ITEM-1","itemData":{"DOI":"10.1038/nprot.2006.249","ISBN":"1750-2799 (Electronic)\\r1750-2799 (Linking)","ISSN":"17542189","PMID":"17406453","abstract":"Selective 2'-hydroxyl acylation analyzed by primer extension (SHAPE) interrogates local backbone flexibility in RNA at single-nucleotide resolution under diverse solution environments. Flexible RNA nucleotides preferentially sample local conformations that enhance the nucleophilic reactivity of 2'-hydroxyl groups toward electrophiles, such as N-methylisatoic anhydride (NMIA). Modified sites are detected as stops in an optimized primer extension reaction, followed by electrophoretic fragment separation. SHAPE chemistry scores local nucleotide flexibility at all four ribonucleotides in a single experiment and discriminates between base-paired versus unconstrained or flexible residues with a dynamic range of 20-fold or greater. Quantitative SHAPE reactivity information can be used to establish the secondary structure of an RNA, to improve the accuracy of structure prediction algorithms, to monitor structural differences between related RNAs or a single RNA in different states, and to detect ligand binding sites. SHAPE chemistry rarely needs significant optimization and requires two days to complete for an RNA of 100-200 nucleotides.","author":[{"dropping-particle":"","family":"Wilkinson","given":"Kevin A.","non-dropping-particle":"","parse-names":false,"suffix":""},{"dropping-particle":"","family":"Merino","given":"Edward J.","non-dropping-particle":"","parse-names":false,"suffix":""},{"dropping-particle":"","family":"Weeks","given":"Kevin M.","non-dropping-particle":"","parse-names":false,"suffix":""}],"container-title":"Nature Protocols","id":"ITEM-1","issue":"3","issued":{"date-parts":[["2006"]]},"page":"1610-1616","title":"Selective 2'-hydroxyl acylation analyzed by primer extension (SHAPE): Quantitative RNA structure analysis at single nucleotide resolution","type":"article-journal","volume":"1"},"uris":["http://www.mendeley.com/documents/?uuid=02921bc6-2acd-4c8c-a053-9a6ed1f109bc"]}],"mendeley":{"formattedCitation":"&lt;sup&gt;1&lt;/sup&gt;","plainTextFormattedCitation":"1","previouslyFormattedCitation":"&lt;sup&gt;1&lt;/sup&gt;"},"properties":{"noteIndex":0},"schema":"https://github.com/citation-style-language/schema/raw/master/csl-citation.json"}</w:instrText>
      </w:r>
      <w:r w:rsidR="001838E0" w:rsidRPr="00CF7FB3">
        <w:rPr>
          <w:color w:val="auto"/>
        </w:rPr>
        <w:fldChar w:fldCharType="separate"/>
      </w:r>
      <w:r w:rsidR="001838E0" w:rsidRPr="00CF7FB3">
        <w:rPr>
          <w:color w:val="auto"/>
          <w:vertAlign w:val="superscript"/>
        </w:rPr>
        <w:t>1</w:t>
      </w:r>
      <w:r w:rsidR="001838E0" w:rsidRPr="00CF7FB3">
        <w:rPr>
          <w:color w:val="auto"/>
        </w:rPr>
        <w:fldChar w:fldCharType="end"/>
      </w:r>
      <w:r w:rsidR="0000569D" w:rsidRPr="00CF7FB3">
        <w:rPr>
          <w:color w:val="auto"/>
        </w:rPr>
        <w:t>. In our hands, incubating with NAI (</w:t>
      </w:r>
      <w:r w:rsidR="0000569D" w:rsidRPr="00CF7FB3">
        <w:rPr>
          <w:i/>
          <w:color w:val="auto"/>
        </w:rPr>
        <w:t>T</w:t>
      </w:r>
      <w:r w:rsidR="0000569D" w:rsidRPr="00CF7FB3">
        <w:rPr>
          <w:color w:val="auto"/>
          <w:vertAlign w:val="subscript"/>
        </w:rPr>
        <w:t>1/2</w:t>
      </w:r>
      <w:r w:rsidR="0000569D" w:rsidRPr="00CF7FB3">
        <w:rPr>
          <w:color w:val="auto"/>
        </w:rPr>
        <w:t xml:space="preserve"> = ~20 min) for &gt;30</w:t>
      </w:r>
      <w:r w:rsidR="00F64A5D">
        <w:rPr>
          <w:color w:val="auto"/>
        </w:rPr>
        <w:t xml:space="preserve"> </w:t>
      </w:r>
      <w:r w:rsidR="0000569D" w:rsidRPr="00CF7FB3">
        <w:rPr>
          <w:color w:val="auto"/>
        </w:rPr>
        <w:t xml:space="preserve">min in both </w:t>
      </w:r>
      <w:r w:rsidR="00CF7FB3" w:rsidRPr="00CF7FB3">
        <w:rPr>
          <w:i/>
          <w:color w:val="auto"/>
        </w:rPr>
        <w:t>in vitro</w:t>
      </w:r>
      <w:r w:rsidR="0000569D" w:rsidRPr="00CF7FB3">
        <w:rPr>
          <w:color w:val="auto"/>
        </w:rPr>
        <w:t xml:space="preserve"> and in-cell SHAPE result</w:t>
      </w:r>
      <w:r w:rsidR="00F64A5D">
        <w:rPr>
          <w:color w:val="auto"/>
        </w:rPr>
        <w:t>s</w:t>
      </w:r>
      <w:r w:rsidR="0000569D" w:rsidRPr="00CF7FB3">
        <w:rPr>
          <w:color w:val="auto"/>
        </w:rPr>
        <w:t xml:space="preserve"> in an overreacted result. As shown in </w:t>
      </w:r>
      <w:r w:rsidR="00CF7FB3" w:rsidRPr="00CF7FB3">
        <w:rPr>
          <w:b/>
          <w:color w:val="auto"/>
        </w:rPr>
        <w:t>Figure 1D</w:t>
      </w:r>
      <w:r w:rsidR="0000569D" w:rsidRPr="00CF7FB3">
        <w:rPr>
          <w:color w:val="auto"/>
        </w:rPr>
        <w:t xml:space="preserve">, a good </w:t>
      </w:r>
      <w:r w:rsidR="00CF7FB3" w:rsidRPr="00CF7FB3">
        <w:rPr>
          <w:i/>
          <w:color w:val="auto"/>
        </w:rPr>
        <w:t>in vitro</w:t>
      </w:r>
      <w:r w:rsidR="0000569D" w:rsidRPr="00CF7FB3">
        <w:rPr>
          <w:color w:val="auto"/>
        </w:rPr>
        <w:t xml:space="preserve"> SHAPE profiling should have &gt;50% total signal on top of the gel as full-length transcript, ensuring that </w:t>
      </w:r>
      <w:r w:rsidR="00477C91" w:rsidRPr="00CF7FB3">
        <w:rPr>
          <w:color w:val="auto"/>
        </w:rPr>
        <w:t>most of</w:t>
      </w:r>
      <w:r w:rsidR="0000569D" w:rsidRPr="00CF7FB3">
        <w:rPr>
          <w:color w:val="auto"/>
        </w:rPr>
        <w:t xml:space="preserve"> the modified RNA </w:t>
      </w:r>
      <w:r w:rsidR="00F64A5D">
        <w:rPr>
          <w:color w:val="auto"/>
        </w:rPr>
        <w:t>is</w:t>
      </w:r>
      <w:r w:rsidR="00477C91" w:rsidRPr="00CF7FB3">
        <w:rPr>
          <w:color w:val="auto"/>
        </w:rPr>
        <w:t xml:space="preserve"> </w:t>
      </w:r>
      <w:r w:rsidR="0000569D" w:rsidRPr="00CF7FB3">
        <w:rPr>
          <w:color w:val="auto"/>
        </w:rPr>
        <w:t xml:space="preserve">only acylated once. Overreaction </w:t>
      </w:r>
      <w:r w:rsidR="00F64A5D">
        <w:rPr>
          <w:color w:val="auto"/>
        </w:rPr>
        <w:t>will</w:t>
      </w:r>
      <w:r w:rsidR="0000569D" w:rsidRPr="00CF7FB3">
        <w:rPr>
          <w:color w:val="auto"/>
        </w:rPr>
        <w:t xml:space="preserve"> </w:t>
      </w:r>
      <w:r w:rsidR="00F64A5D">
        <w:rPr>
          <w:color w:val="auto"/>
        </w:rPr>
        <w:t>render</w:t>
      </w:r>
      <w:r w:rsidR="0000569D" w:rsidRPr="00CF7FB3">
        <w:rPr>
          <w:color w:val="auto"/>
        </w:rPr>
        <w:t xml:space="preserve"> </w:t>
      </w:r>
      <w:r w:rsidR="00477C91" w:rsidRPr="00CF7FB3">
        <w:rPr>
          <w:color w:val="auto"/>
        </w:rPr>
        <w:t xml:space="preserve">the </w:t>
      </w:r>
      <w:r w:rsidR="0000569D" w:rsidRPr="00CF7FB3">
        <w:rPr>
          <w:color w:val="auto"/>
        </w:rPr>
        <w:t>double</w:t>
      </w:r>
      <w:r w:rsidR="00F64A5D">
        <w:rPr>
          <w:color w:val="auto"/>
        </w:rPr>
        <w:t>-</w:t>
      </w:r>
      <w:r w:rsidR="0000569D" w:rsidRPr="00CF7FB3">
        <w:rPr>
          <w:color w:val="auto"/>
        </w:rPr>
        <w:t xml:space="preserve">acylated product non-negligible </w:t>
      </w:r>
      <w:r w:rsidR="00477C91" w:rsidRPr="00CF7FB3">
        <w:rPr>
          <w:color w:val="auto"/>
        </w:rPr>
        <w:t>and the</w:t>
      </w:r>
      <w:r w:rsidR="0000569D" w:rsidRPr="00CF7FB3">
        <w:rPr>
          <w:color w:val="auto"/>
        </w:rPr>
        <w:t xml:space="preserve"> profiling biased to the </w:t>
      </w:r>
      <w:r w:rsidR="00477C91" w:rsidRPr="00CF7FB3">
        <w:rPr>
          <w:color w:val="auto"/>
        </w:rPr>
        <w:t xml:space="preserve">enriched </w:t>
      </w:r>
      <w:r w:rsidR="0000569D" w:rsidRPr="00CF7FB3">
        <w:rPr>
          <w:color w:val="auto"/>
        </w:rPr>
        <w:t>short length</w:t>
      </w:r>
      <w:r w:rsidR="00477C91" w:rsidRPr="00CF7FB3">
        <w:rPr>
          <w:color w:val="auto"/>
        </w:rPr>
        <w:t xml:space="preserve"> extension products</w:t>
      </w:r>
      <w:r w:rsidR="0000569D" w:rsidRPr="00CF7FB3">
        <w:rPr>
          <w:color w:val="auto"/>
        </w:rPr>
        <w:t xml:space="preserve">. </w:t>
      </w:r>
      <w:r w:rsidR="00477C91" w:rsidRPr="00CF7FB3">
        <w:rPr>
          <w:color w:val="auto"/>
        </w:rPr>
        <w:t xml:space="preserve">In in-cell SHAPE, the amplicon for the library construction should appear as a single band in agarose gel analysis (step </w:t>
      </w:r>
      <w:r w:rsidR="00477C91" w:rsidRPr="00DF5917">
        <w:rPr>
          <w:color w:val="auto"/>
        </w:rPr>
        <w:t>2.6.3</w:t>
      </w:r>
      <w:r w:rsidR="00477C91" w:rsidRPr="00CF7FB3">
        <w:rPr>
          <w:color w:val="auto"/>
        </w:rPr>
        <w:t>). Smear of the band indicate</w:t>
      </w:r>
      <w:r w:rsidR="00F64A5D">
        <w:rPr>
          <w:color w:val="auto"/>
        </w:rPr>
        <w:t>s</w:t>
      </w:r>
      <w:r w:rsidR="00477C91" w:rsidRPr="00CF7FB3">
        <w:rPr>
          <w:color w:val="auto"/>
        </w:rPr>
        <w:t xml:space="preserve"> an overreaction</w:t>
      </w:r>
      <w:r w:rsidR="00F64A5D">
        <w:rPr>
          <w:color w:val="auto"/>
        </w:rPr>
        <w:t>,</w:t>
      </w:r>
      <w:r w:rsidR="00477C91" w:rsidRPr="00CF7FB3">
        <w:rPr>
          <w:color w:val="auto"/>
        </w:rPr>
        <w:t xml:space="preserve"> and the incubate time should be reduced. In the representative </w:t>
      </w:r>
      <w:r w:rsidR="00152D6E" w:rsidRPr="00CF7FB3">
        <w:rPr>
          <w:color w:val="auto"/>
        </w:rPr>
        <w:t>experiments</w:t>
      </w:r>
      <w:r w:rsidR="00477C91" w:rsidRPr="00CF7FB3">
        <w:rPr>
          <w:color w:val="auto"/>
        </w:rPr>
        <w:t xml:space="preserve">, </w:t>
      </w:r>
      <w:r w:rsidR="00F64A5D">
        <w:rPr>
          <w:color w:val="auto"/>
        </w:rPr>
        <w:t xml:space="preserve">a </w:t>
      </w:r>
      <w:r w:rsidR="00477C91" w:rsidRPr="00CF7FB3">
        <w:rPr>
          <w:color w:val="auto"/>
        </w:rPr>
        <w:t xml:space="preserve">15 </w:t>
      </w:r>
      <w:r w:rsidR="00152D6E" w:rsidRPr="00CF7FB3">
        <w:rPr>
          <w:color w:val="auto"/>
        </w:rPr>
        <w:t xml:space="preserve">min incubation time at 37 °C was </w:t>
      </w:r>
      <w:r w:rsidR="00477C91" w:rsidRPr="00CF7FB3">
        <w:rPr>
          <w:color w:val="auto"/>
        </w:rPr>
        <w:t xml:space="preserve">optimal for </w:t>
      </w:r>
      <w:r w:rsidR="00CF7FB3" w:rsidRPr="00CF7FB3">
        <w:rPr>
          <w:i/>
          <w:color w:val="auto"/>
        </w:rPr>
        <w:t>in vitro</w:t>
      </w:r>
      <w:r w:rsidR="00477C91" w:rsidRPr="00CF7FB3">
        <w:rPr>
          <w:color w:val="auto"/>
        </w:rPr>
        <w:t xml:space="preserve"> and in-cell SHAPE. This should be used as a starting point for NAI modification </w:t>
      </w:r>
      <w:r w:rsidR="00152D6E" w:rsidRPr="00CF7FB3">
        <w:rPr>
          <w:color w:val="auto"/>
        </w:rPr>
        <w:t>in</w:t>
      </w:r>
      <w:r w:rsidR="00477C91" w:rsidRPr="00CF7FB3">
        <w:rPr>
          <w:color w:val="auto"/>
        </w:rPr>
        <w:t xml:space="preserve"> similar applications.</w:t>
      </w:r>
      <w:r w:rsidR="00CF7FB3">
        <w:rPr>
          <w:color w:val="auto"/>
        </w:rPr>
        <w:t xml:space="preserve"> </w:t>
      </w:r>
    </w:p>
    <w:p w14:paraId="70B2DB87" w14:textId="77777777" w:rsidR="00F425E8" w:rsidRPr="00CF7FB3" w:rsidRDefault="00F425E8" w:rsidP="00947E59">
      <w:pPr>
        <w:widowControl/>
        <w:rPr>
          <w:color w:val="auto"/>
        </w:rPr>
      </w:pPr>
    </w:p>
    <w:p w14:paraId="1E735F83" w14:textId="7A558D18" w:rsidR="00F438C7" w:rsidRPr="00CF7FB3" w:rsidRDefault="009920E6" w:rsidP="00947E59">
      <w:pPr>
        <w:widowControl/>
        <w:rPr>
          <w:color w:val="auto"/>
        </w:rPr>
      </w:pPr>
      <w:r w:rsidRPr="00CF7FB3">
        <w:rPr>
          <w:color w:val="auto"/>
        </w:rPr>
        <w:t>There are other 2’-OH modification reagents</w:t>
      </w:r>
      <w:r w:rsidR="00CB39D9" w:rsidRPr="00CF7FB3">
        <w:rPr>
          <w:rStyle w:val="FootnoteReference"/>
          <w:color w:val="auto"/>
        </w:rPr>
        <w:fldChar w:fldCharType="begin" w:fldLock="1"/>
      </w:r>
      <w:r w:rsidR="00C15CBA" w:rsidRPr="00CF7FB3">
        <w:rPr>
          <w:color w:val="auto"/>
        </w:rPr>
        <w:instrText>ADDIN CSL_CITATION {"citationItems":[{"id":"ITEM-1","itemData":{"DOI":"10.1261/rna.058784.116.","author":[{"dropping-particle":"","family":"Lee","given":"Byron","non-dropping-particle":"","parse-names":false,"suffix":""},{"dropping-particle":"","family":"Flynn","given":"Ryan A","non-dropping-particle":"","parse-names":false,"suffix":""},{"dropping-particle":"","family":"Kadina","given":"Anastasia","non-dropping-particle":"","parse-names":false,"suffix":""},{"dropping-particle":"","family":"Guo","given":"Jimmy K","non-dropping-particle":"","parse-names":false,"suffix":""},{"dropping-particle":"","family":"Kool","given":"Eric T","non-dropping-particle":"","parse-names":false,"suffix":""},{"dropping-particle":"","family":"Chang","given":"Howard Y","non-dropping-particle":"","parse-names":false,"suffix":""}],"container-title":"RNA","id":"ITEM-1","issued":{"date-parts":[["2017"]]},"page":"169-174","title":"Comparison of SHAPE reagents for mapping RNA structures inside living cells","type":"article-journal","volume":"23"},"uris":["http://www.mendeley.com/documents/?uuid=db878c65-92be-43d3-93da-96cabca80279"]}],"mendeley":{"formattedCitation":"&lt;sup&gt;22&lt;/sup&gt;","plainTextFormattedCitation":"22","previouslyFormattedCitation":"&lt;sup&gt;22&lt;/sup&gt;"},"properties":{"noteIndex":0},"schema":"https://github.com/citation-style-language/schema/raw/master/csl-citation.json"}</w:instrText>
      </w:r>
      <w:r w:rsidR="00CB39D9" w:rsidRPr="00CF7FB3">
        <w:rPr>
          <w:rStyle w:val="FootnoteReference"/>
          <w:color w:val="auto"/>
        </w:rPr>
        <w:fldChar w:fldCharType="separate"/>
      </w:r>
      <w:r w:rsidR="00616688" w:rsidRPr="00CF7FB3">
        <w:rPr>
          <w:color w:val="auto"/>
          <w:vertAlign w:val="superscript"/>
        </w:rPr>
        <w:t>22</w:t>
      </w:r>
      <w:r w:rsidR="00CB39D9" w:rsidRPr="00CF7FB3">
        <w:rPr>
          <w:rStyle w:val="FootnoteReference"/>
          <w:color w:val="auto"/>
        </w:rPr>
        <w:fldChar w:fldCharType="end"/>
      </w:r>
      <w:r w:rsidRPr="00CF7FB3">
        <w:rPr>
          <w:color w:val="auto"/>
        </w:rPr>
        <w:t xml:space="preserve"> widely used for SHAPE, such as 1M7. Compared to NAI, 1M7 has a better reactivity to 2’-OH group and shorter half-life in water</w:t>
      </w:r>
      <w:r w:rsidR="00CB39D9" w:rsidRPr="00CF7FB3">
        <w:rPr>
          <w:rStyle w:val="FootnoteReference"/>
          <w:color w:val="auto"/>
        </w:rPr>
        <w:fldChar w:fldCharType="begin" w:fldLock="1"/>
      </w:r>
      <w:r w:rsidR="00C15CBA" w:rsidRPr="00CF7FB3">
        <w:rPr>
          <w:color w:val="auto"/>
        </w:rPr>
        <w:instrText>ADDIN CSL_CITATION {"citationItems":[{"id":"ITEM-1","itemData":{"DOI":"10.1261/rna.058784.116.","author":[{"dropping-particle":"","family":"Lee","given":"Byron","non-dropping-particle":"","parse-names":false,"suffix":""},{"dropping-particle":"","family":"Flynn","given":"Ryan A","non-dropping-particle":"","parse-names":false,"suffix":""},{"dropping-particle":"","family":"Kadina","given":"Anastasia","non-dropping-particle":"","parse-names":false,"suffix":""},{"dropping-particle":"","family":"Guo","given":"Jimmy K","non-dropping-particle":"","parse-names":false,"suffix":""},{"dropping-particle":"","family":"Kool","given":"Eric T","non-dropping-particle":"","parse-names":false,"suffix":""},{"dropping-particle":"","family":"Chang","given":"Howard Y","non-dropping-particle":"","parse-names":false,"suffix":""}],"container-title":"RNA","id":"ITEM-1","issued":{"date-parts":[["2017"]]},"page":"169-174","title":"Comparison of SHAPE reagents for mapping RNA structures inside living cells","type":"article-journal","volume":"23"},"uris":["http://www.mendeley.com/documents/?uuid=db878c65-92be-43d3-93da-96cabca80279"]}],"mendeley":{"formattedCitation":"&lt;sup&gt;22&lt;/sup&gt;","plainTextFormattedCitation":"22","previouslyFormattedCitation":"&lt;sup&gt;22&lt;/sup&gt;"},"properties":{"noteIndex":0},"schema":"https://github.com/citation-style-language/schema/raw/master/csl-citation.json"}</w:instrText>
      </w:r>
      <w:r w:rsidR="00CB39D9" w:rsidRPr="00CF7FB3">
        <w:rPr>
          <w:rStyle w:val="FootnoteReference"/>
          <w:color w:val="auto"/>
        </w:rPr>
        <w:fldChar w:fldCharType="separate"/>
      </w:r>
      <w:r w:rsidR="00616688" w:rsidRPr="00CF7FB3">
        <w:rPr>
          <w:color w:val="auto"/>
          <w:vertAlign w:val="superscript"/>
        </w:rPr>
        <w:t>22</w:t>
      </w:r>
      <w:r w:rsidR="00CB39D9" w:rsidRPr="00CF7FB3">
        <w:rPr>
          <w:rStyle w:val="FootnoteReference"/>
          <w:color w:val="auto"/>
        </w:rPr>
        <w:fldChar w:fldCharType="end"/>
      </w:r>
      <w:r w:rsidR="00021EFA" w:rsidRPr="00CF7FB3">
        <w:rPr>
          <w:color w:val="auto"/>
        </w:rPr>
        <w:t xml:space="preserve">. In our hands, 1M7 formed massive amount of yellow precipitation in cell culture media in </w:t>
      </w:r>
      <w:r w:rsidR="00F64A5D">
        <w:rPr>
          <w:color w:val="auto"/>
        </w:rPr>
        <w:t xml:space="preserve">an </w:t>
      </w:r>
      <w:r w:rsidR="00021EFA" w:rsidRPr="00CF7FB3">
        <w:rPr>
          <w:color w:val="auto"/>
        </w:rPr>
        <w:t xml:space="preserve">in-cell SHAPE experiment, which complicated the RNA isolation. For a comparison reason, both </w:t>
      </w:r>
      <w:r w:rsidR="00CF7FB3" w:rsidRPr="00CF7FB3">
        <w:rPr>
          <w:i/>
          <w:color w:val="auto"/>
        </w:rPr>
        <w:t>in vitro</w:t>
      </w:r>
      <w:r w:rsidR="00021EFA" w:rsidRPr="00CF7FB3">
        <w:rPr>
          <w:color w:val="auto"/>
        </w:rPr>
        <w:t xml:space="preserve"> and in-cell SHAPE used NAI as </w:t>
      </w:r>
      <w:r w:rsidR="00F64A5D">
        <w:rPr>
          <w:color w:val="auto"/>
        </w:rPr>
        <w:t xml:space="preserve">the </w:t>
      </w:r>
      <w:r w:rsidR="00021EFA" w:rsidRPr="00CF7FB3">
        <w:rPr>
          <w:color w:val="auto"/>
        </w:rPr>
        <w:t xml:space="preserve">2’-OH modification </w:t>
      </w:r>
      <w:proofErr w:type="gramStart"/>
      <w:r w:rsidR="00021EFA" w:rsidRPr="00CF7FB3">
        <w:rPr>
          <w:color w:val="auto"/>
        </w:rPr>
        <w:t>reagent</w:t>
      </w:r>
      <w:proofErr w:type="gramEnd"/>
      <w:r w:rsidR="00021EFA" w:rsidRPr="00CF7FB3">
        <w:rPr>
          <w:color w:val="auto"/>
        </w:rPr>
        <w:t xml:space="preserve"> for </w:t>
      </w:r>
      <w:r w:rsidR="00F64A5D">
        <w:rPr>
          <w:color w:val="auto"/>
        </w:rPr>
        <w:t>a</w:t>
      </w:r>
      <w:r w:rsidR="00021EFA" w:rsidRPr="00CF7FB3">
        <w:rPr>
          <w:color w:val="auto"/>
        </w:rPr>
        <w:t xml:space="preserve"> study of SMN-C2 and SMN2 pre-mRNA</w:t>
      </w:r>
      <w:r w:rsidR="00A85A32" w:rsidRPr="00CF7FB3">
        <w:rPr>
          <w:color w:val="auto"/>
        </w:rPr>
        <w:t xml:space="preserve"> interaction</w:t>
      </w:r>
      <w:r w:rsidR="00F64A5D">
        <w:rPr>
          <w:color w:val="auto"/>
        </w:rPr>
        <w:t>s</w:t>
      </w:r>
      <w:r w:rsidR="00021EFA" w:rsidRPr="00CF7FB3">
        <w:rPr>
          <w:color w:val="auto"/>
        </w:rPr>
        <w:t xml:space="preserve">. If only </w:t>
      </w:r>
      <w:r w:rsidR="00CF7FB3" w:rsidRPr="00CF7FB3">
        <w:rPr>
          <w:i/>
          <w:color w:val="auto"/>
        </w:rPr>
        <w:t>in vitro</w:t>
      </w:r>
      <w:r w:rsidR="00021EFA" w:rsidRPr="00CF7FB3">
        <w:rPr>
          <w:color w:val="auto"/>
        </w:rPr>
        <w:t xml:space="preserve"> SHAPE is required, 1M7 is an alternative option as</w:t>
      </w:r>
      <w:r w:rsidR="00CE7BA0" w:rsidRPr="00CF7FB3">
        <w:rPr>
          <w:color w:val="auto"/>
        </w:rPr>
        <w:t xml:space="preserve"> demonstrated by</w:t>
      </w:r>
      <w:r w:rsidR="00021EFA" w:rsidRPr="00CF7FB3">
        <w:rPr>
          <w:color w:val="auto"/>
        </w:rPr>
        <w:t xml:space="preserve"> various studies in riboswitch structural determination</w:t>
      </w:r>
      <w:r w:rsidR="00CB39D9" w:rsidRPr="00CF7FB3">
        <w:rPr>
          <w:rStyle w:val="FootnoteReference"/>
          <w:color w:val="auto"/>
        </w:rPr>
        <w:fldChar w:fldCharType="begin" w:fldLock="1"/>
      </w:r>
      <w:r w:rsidR="00C15CBA" w:rsidRPr="00CF7FB3">
        <w:rPr>
          <w:color w:val="auto"/>
        </w:rPr>
        <w:instrText>ADDIN CSL_CITATION {"citationItems":[{"id":"ITEM-1","itemData":{"DOI":"10.1016/j.molcel.2015.02.016","ISSN":"10972765","author":[{"dropping-particle":"","family":"Price","given":"Ian R.","non-dropping-particle":"","parse-names":false,"suffix":""},{"dropping-particle":"","family":"Gaballa","given":"Ahmed","non-dropping-particle":"","parse-names":false,"suffix":""},{"dropping-particle":"","family":"Ding","given":"Fang","non-dropping-particle":"","parse-names":false,"suffix":""},{"dropping-particle":"","family":"Helmann","given":"John D.","non-dropping-particle":"","parse-names":false,"suffix":""},{"dropping-particle":"","family":"Ke","given":"Ailong","non-dropping-particle":"","parse-names":false,"suffix":""}],"container-title":"Molecular Cell","id":"ITEM-1","issue":"6","issued":{"date-parts":[["2015","3"]]},"page":"1110-1123","title":"Mn 2+ -Sensing Mechanisms of yybP-ykoY Orphan Riboswitches","type":"article-journal","volume":"57"},"uris":["http://www.mendeley.com/documents/?uuid=2504930c-e68b-41fd-88a7-6e75268ebb5e"]},{"id":"ITEM-2","itemData":{"DOI":"10.1093/nar/gkq1096","ISSN":"1362-4962","author":[{"dropping-particle":"","family":"Hennelly","given":"Scott P.","non-dropping-particle":"","parse-names":false,"suffix":""},{"dropping-particle":"","family":"Sanbonmatsu","given":"Karissa Y.","non-dropping-particle":"","parse-names":false,"suffix":""}],"container-title":"Nucleic Acids Research","id":"ITEM-2","issue":"6","issued":{"date-parts":[["2011","3"]]},"page":"2416-2431","title":"Tertiary contacts control switching of the SAM-I riboswitch","type":"article-journal","volume":"39"},"uris":["http://www.mendeley.com/documents/?uuid=93ad51da-5a61-475f-baaa-3c90387bda49"]}],"mendeley":{"formattedCitation":"&lt;sup&gt;7,8&lt;/sup&gt;","plainTextFormattedCitation":"7,8","previouslyFormattedCitation":"&lt;sup&gt;7,8&lt;/sup&gt;"},"properties":{"noteIndex":0},"schema":"https://github.com/citation-style-language/schema/raw/master/csl-citation.json"}</w:instrText>
      </w:r>
      <w:r w:rsidR="00CB39D9" w:rsidRPr="00CF7FB3">
        <w:rPr>
          <w:rStyle w:val="FootnoteReference"/>
          <w:color w:val="auto"/>
        </w:rPr>
        <w:fldChar w:fldCharType="separate"/>
      </w:r>
      <w:r w:rsidR="00616688" w:rsidRPr="00CF7FB3">
        <w:rPr>
          <w:bCs/>
          <w:color w:val="auto"/>
          <w:vertAlign w:val="superscript"/>
        </w:rPr>
        <w:t>7,8</w:t>
      </w:r>
      <w:r w:rsidR="00CB39D9" w:rsidRPr="00CF7FB3">
        <w:rPr>
          <w:rStyle w:val="FootnoteReference"/>
          <w:color w:val="auto"/>
        </w:rPr>
        <w:fldChar w:fldCharType="end"/>
      </w:r>
      <w:r w:rsidR="00021EFA" w:rsidRPr="00CF7FB3">
        <w:rPr>
          <w:color w:val="auto"/>
        </w:rPr>
        <w:t xml:space="preserve">. </w:t>
      </w:r>
    </w:p>
    <w:p w14:paraId="7DF5744E" w14:textId="77777777" w:rsidR="0085533B" w:rsidRPr="00CF7FB3" w:rsidRDefault="0085533B" w:rsidP="00947E59">
      <w:pPr>
        <w:widowControl/>
        <w:rPr>
          <w:color w:val="auto"/>
        </w:rPr>
      </w:pPr>
    </w:p>
    <w:p w14:paraId="6004C2FC" w14:textId="1EABC895" w:rsidR="00D90960" w:rsidRPr="00CF7FB3" w:rsidRDefault="00BE11AA" w:rsidP="00947E59">
      <w:pPr>
        <w:widowControl/>
        <w:rPr>
          <w:color w:val="auto"/>
        </w:rPr>
      </w:pPr>
      <w:r w:rsidRPr="00CF7FB3">
        <w:rPr>
          <w:color w:val="auto"/>
        </w:rPr>
        <w:t xml:space="preserve">In general, in-cell SHAPE over </w:t>
      </w:r>
      <w:r w:rsidR="00CF7FB3" w:rsidRPr="00CF7FB3">
        <w:rPr>
          <w:i/>
          <w:color w:val="auto"/>
        </w:rPr>
        <w:t>in vitro</w:t>
      </w:r>
      <w:r w:rsidRPr="00CF7FB3">
        <w:rPr>
          <w:color w:val="auto"/>
        </w:rPr>
        <w:t xml:space="preserve"> SHAPE is preferred, </w:t>
      </w:r>
      <w:r w:rsidR="00F438C7" w:rsidRPr="00CF7FB3">
        <w:rPr>
          <w:color w:val="auto"/>
        </w:rPr>
        <w:t xml:space="preserve">especially </w:t>
      </w:r>
      <w:r w:rsidRPr="00CF7FB3">
        <w:rPr>
          <w:color w:val="auto"/>
        </w:rPr>
        <w:t xml:space="preserve">if the molecule </w:t>
      </w:r>
      <w:r w:rsidR="00F64A5D">
        <w:rPr>
          <w:color w:val="auto"/>
        </w:rPr>
        <w:t>is</w:t>
      </w:r>
      <w:r w:rsidRPr="00CF7FB3">
        <w:rPr>
          <w:color w:val="auto"/>
        </w:rPr>
        <w:t xml:space="preserve"> presumably</w:t>
      </w:r>
      <w:r w:rsidR="00F64A5D">
        <w:rPr>
          <w:color w:val="auto"/>
        </w:rPr>
        <w:t xml:space="preserve"> acting</w:t>
      </w:r>
      <w:r w:rsidRPr="00CF7FB3">
        <w:rPr>
          <w:color w:val="auto"/>
        </w:rPr>
        <w:t xml:space="preserve"> in the nucleus of </w:t>
      </w:r>
      <w:r w:rsidR="00C1339D" w:rsidRPr="00CF7FB3">
        <w:rPr>
          <w:color w:val="auto"/>
        </w:rPr>
        <w:t>a</w:t>
      </w:r>
      <w:r w:rsidRPr="00CF7FB3">
        <w:rPr>
          <w:color w:val="auto"/>
        </w:rPr>
        <w:t xml:space="preserve"> eukaryotic cell</w:t>
      </w:r>
      <w:r w:rsidR="00F438C7" w:rsidRPr="00CF7FB3">
        <w:rPr>
          <w:color w:val="auto"/>
        </w:rPr>
        <w:t>.</w:t>
      </w:r>
      <w:r w:rsidRPr="00CF7FB3">
        <w:rPr>
          <w:color w:val="auto"/>
        </w:rPr>
        <w:t xml:space="preserve"> RNA-binding proteins in the nucleus are abundant</w:t>
      </w:r>
      <w:r w:rsidR="00F64A5D">
        <w:rPr>
          <w:color w:val="auto"/>
        </w:rPr>
        <w:t>,</w:t>
      </w:r>
      <w:r w:rsidRPr="00CF7FB3">
        <w:rPr>
          <w:color w:val="auto"/>
        </w:rPr>
        <w:t xml:space="preserve"> and </w:t>
      </w:r>
      <w:r w:rsidR="00F438C7" w:rsidRPr="00CF7FB3">
        <w:rPr>
          <w:color w:val="auto"/>
        </w:rPr>
        <w:t xml:space="preserve">it is </w:t>
      </w:r>
      <w:r w:rsidRPr="00CF7FB3">
        <w:rPr>
          <w:color w:val="auto"/>
        </w:rPr>
        <w:t>almost impossible to recapitulate</w:t>
      </w:r>
      <w:r w:rsidR="00F438C7" w:rsidRPr="00CF7FB3">
        <w:rPr>
          <w:color w:val="auto"/>
        </w:rPr>
        <w:t xml:space="preserve"> the cellular context</w:t>
      </w:r>
      <w:r w:rsidRPr="00CF7FB3">
        <w:rPr>
          <w:color w:val="auto"/>
        </w:rPr>
        <w:t xml:space="preserve"> under </w:t>
      </w:r>
      <w:r w:rsidR="00CF7FB3" w:rsidRPr="00CF7FB3">
        <w:rPr>
          <w:i/>
          <w:color w:val="auto"/>
        </w:rPr>
        <w:t>in vitro</w:t>
      </w:r>
      <w:r w:rsidRPr="00CF7FB3">
        <w:rPr>
          <w:color w:val="auto"/>
        </w:rPr>
        <w:t xml:space="preserve"> conditions. </w:t>
      </w:r>
    </w:p>
    <w:p w14:paraId="4297D1C8" w14:textId="77777777" w:rsidR="0085533B" w:rsidRPr="00CF7FB3" w:rsidRDefault="0085533B" w:rsidP="00947E59">
      <w:pPr>
        <w:widowControl/>
        <w:rPr>
          <w:color w:val="auto"/>
        </w:rPr>
      </w:pPr>
    </w:p>
    <w:p w14:paraId="6FC73D25" w14:textId="0DE66574" w:rsidR="007F4C83" w:rsidRPr="00CF7FB3" w:rsidRDefault="007F4C83" w:rsidP="00947E59">
      <w:pPr>
        <w:widowControl/>
        <w:rPr>
          <w:color w:val="auto"/>
        </w:rPr>
      </w:pPr>
      <w:r w:rsidRPr="00CF7FB3">
        <w:rPr>
          <w:color w:val="auto"/>
        </w:rPr>
        <w:t xml:space="preserve">In the past decade, SHAPE becomes the standard method </w:t>
      </w:r>
      <w:r w:rsidR="00F64A5D">
        <w:rPr>
          <w:color w:val="auto"/>
        </w:rPr>
        <w:t>for</w:t>
      </w:r>
      <w:r w:rsidRPr="00CF7FB3">
        <w:rPr>
          <w:color w:val="auto"/>
        </w:rPr>
        <w:t xml:space="preserve"> study</w:t>
      </w:r>
      <w:r w:rsidR="00F64A5D">
        <w:rPr>
          <w:color w:val="auto"/>
        </w:rPr>
        <w:t>ing</w:t>
      </w:r>
      <w:r w:rsidRPr="00CF7FB3">
        <w:rPr>
          <w:color w:val="auto"/>
        </w:rPr>
        <w:t xml:space="preserve"> the </w:t>
      </w:r>
      <w:r w:rsidR="00AE2DF1" w:rsidRPr="00CF7FB3">
        <w:rPr>
          <w:color w:val="auto"/>
        </w:rPr>
        <w:t xml:space="preserve">secondary </w:t>
      </w:r>
      <w:r w:rsidRPr="00CF7FB3">
        <w:rPr>
          <w:color w:val="auto"/>
        </w:rPr>
        <w:t>structure of RNA. Compared to traditional RNA footprinting with RNase</w:t>
      </w:r>
      <w:r w:rsidR="00CB39D9" w:rsidRPr="00CF7FB3">
        <w:rPr>
          <w:rStyle w:val="FootnoteReference"/>
          <w:color w:val="auto"/>
        </w:rPr>
        <w:fldChar w:fldCharType="begin" w:fldLock="1"/>
      </w:r>
      <w:r w:rsidR="00935076" w:rsidRPr="00CF7FB3">
        <w:rPr>
          <w:color w:val="auto"/>
        </w:rPr>
        <w:instrText>ADDIN CSL_CITATION {"citationItems":[{"id":"ITEM-1","itemData":{"DOI":"10.1101/pdb.prot080788","ISSN":"1559-6095","author":[{"dropping-particle":"","family":"Nilsen","given":"T. W.","non-dropping-particle":"","parse-names":false,"suffix":""}],"container-title":"Cold Spring Harbor Protocols","id":"ITEM-1","issue":"6","issued":{"date-parts":[["2014","6","1"]]},"page":"pdb.prot080788-pdb.prot080788","title":"RNase Footprinting to Map Sites of RNA-Protein Interactions","type":"article-journal","volume":"2014"},"uris":["http://www.mendeley.com/documents/?uuid=0eaaf639-b233-4d14-812f-0581a722d0bb"]}],"mendeley":{"formattedCitation":"&lt;sup&gt;37&lt;/sup&gt;","plainTextFormattedCitation":"37","previouslyFormattedCitation":"&lt;sup&gt;37&lt;/sup&gt;"},"properties":{"noteIndex":0},"schema":"https://github.com/citation-style-language/schema/raw/master/csl-citation.json"}</w:instrText>
      </w:r>
      <w:r w:rsidR="00CB39D9" w:rsidRPr="00CF7FB3">
        <w:rPr>
          <w:rStyle w:val="FootnoteReference"/>
          <w:color w:val="auto"/>
        </w:rPr>
        <w:fldChar w:fldCharType="separate"/>
      </w:r>
      <w:r w:rsidR="00C11C88" w:rsidRPr="00CF7FB3">
        <w:rPr>
          <w:color w:val="auto"/>
          <w:vertAlign w:val="superscript"/>
        </w:rPr>
        <w:t>37</w:t>
      </w:r>
      <w:r w:rsidR="00CB39D9" w:rsidRPr="00CF7FB3">
        <w:rPr>
          <w:rStyle w:val="FootnoteReference"/>
          <w:color w:val="auto"/>
        </w:rPr>
        <w:fldChar w:fldCharType="end"/>
      </w:r>
      <w:r w:rsidRPr="00CF7FB3">
        <w:rPr>
          <w:color w:val="auto"/>
        </w:rPr>
        <w:t>, it is more s</w:t>
      </w:r>
      <w:r w:rsidR="00152D6E" w:rsidRPr="00CF7FB3">
        <w:rPr>
          <w:color w:val="auto"/>
        </w:rPr>
        <w:t xml:space="preserve">uitable to study small </w:t>
      </w:r>
      <w:r w:rsidR="00152D6E" w:rsidRPr="00CF7FB3">
        <w:rPr>
          <w:color w:val="auto"/>
        </w:rPr>
        <w:lastRenderedPageBreak/>
        <w:t>molecule-</w:t>
      </w:r>
      <w:r w:rsidRPr="00CF7FB3">
        <w:rPr>
          <w:color w:val="auto"/>
        </w:rPr>
        <w:t>RNA interaction</w:t>
      </w:r>
      <w:r w:rsidR="00F64A5D">
        <w:rPr>
          <w:color w:val="auto"/>
        </w:rPr>
        <w:t>s,</w:t>
      </w:r>
      <w:r w:rsidRPr="00CF7FB3">
        <w:rPr>
          <w:color w:val="auto"/>
        </w:rPr>
        <w:t xml:space="preserve"> as the</w:t>
      </w:r>
      <w:r w:rsidR="00F64A5D">
        <w:rPr>
          <w:color w:val="auto"/>
        </w:rPr>
        <w:t>se</w:t>
      </w:r>
      <w:r w:rsidRPr="00CF7FB3">
        <w:rPr>
          <w:color w:val="auto"/>
        </w:rPr>
        <w:t xml:space="preserve"> interaction can sometimes </w:t>
      </w:r>
      <w:r w:rsidR="00A85A32" w:rsidRPr="00CF7FB3">
        <w:rPr>
          <w:color w:val="auto"/>
        </w:rPr>
        <w:t xml:space="preserve">be </w:t>
      </w:r>
      <w:r w:rsidRPr="00CF7FB3">
        <w:rPr>
          <w:color w:val="auto"/>
        </w:rPr>
        <w:t>weak and insensitive to RNase challenge</w:t>
      </w:r>
      <w:r w:rsidR="00F64A5D">
        <w:rPr>
          <w:color w:val="auto"/>
        </w:rPr>
        <w:t>s</w:t>
      </w:r>
      <w:r w:rsidRPr="00CF7FB3">
        <w:rPr>
          <w:color w:val="auto"/>
        </w:rPr>
        <w:t xml:space="preserve">. </w:t>
      </w:r>
    </w:p>
    <w:p w14:paraId="615C96FD" w14:textId="77777777" w:rsidR="0085533B" w:rsidRPr="00CF7FB3" w:rsidRDefault="0085533B" w:rsidP="00947E59">
      <w:pPr>
        <w:widowControl/>
        <w:rPr>
          <w:color w:val="auto"/>
        </w:rPr>
      </w:pPr>
    </w:p>
    <w:p w14:paraId="50DDE800" w14:textId="5A3F7AB5" w:rsidR="009920E6" w:rsidRPr="00CF7FB3" w:rsidRDefault="007F4C83" w:rsidP="00947E59">
      <w:pPr>
        <w:widowControl/>
        <w:rPr>
          <w:color w:val="auto"/>
        </w:rPr>
      </w:pPr>
      <w:r w:rsidRPr="00CF7FB3">
        <w:rPr>
          <w:color w:val="auto"/>
        </w:rPr>
        <w:t>The major limitation of using SHAPE to study small molecule</w:t>
      </w:r>
      <w:r w:rsidR="00F64A5D">
        <w:rPr>
          <w:color w:val="auto"/>
        </w:rPr>
        <w:t>-</w:t>
      </w:r>
      <w:r w:rsidR="00A85A32" w:rsidRPr="00CF7FB3">
        <w:rPr>
          <w:color w:val="auto"/>
        </w:rPr>
        <w:t>induced</w:t>
      </w:r>
      <w:r w:rsidRPr="00CF7FB3">
        <w:rPr>
          <w:color w:val="auto"/>
        </w:rPr>
        <w:t xml:space="preserve"> RNA </w:t>
      </w:r>
      <w:r w:rsidR="00A85A32" w:rsidRPr="00CF7FB3">
        <w:rPr>
          <w:color w:val="auto"/>
        </w:rPr>
        <w:t>structural change</w:t>
      </w:r>
      <w:r w:rsidR="00F64A5D">
        <w:rPr>
          <w:color w:val="auto"/>
        </w:rPr>
        <w:t>s</w:t>
      </w:r>
      <w:r w:rsidR="00A85A32" w:rsidRPr="00CF7FB3">
        <w:rPr>
          <w:color w:val="auto"/>
        </w:rPr>
        <w:t xml:space="preserve"> </w:t>
      </w:r>
      <w:r w:rsidRPr="00CF7FB3">
        <w:rPr>
          <w:color w:val="auto"/>
        </w:rPr>
        <w:t xml:space="preserve">is that </w:t>
      </w:r>
      <w:r w:rsidR="00EB5572">
        <w:rPr>
          <w:color w:val="auto"/>
        </w:rPr>
        <w:t>its</w:t>
      </w:r>
      <w:r w:rsidRPr="00CF7FB3">
        <w:rPr>
          <w:color w:val="auto"/>
        </w:rPr>
        <w:t xml:space="preserve"> result</w:t>
      </w:r>
      <w:r w:rsidR="00F64A5D">
        <w:rPr>
          <w:color w:val="auto"/>
        </w:rPr>
        <w:t>s</w:t>
      </w:r>
      <w:r w:rsidRPr="00CF7FB3">
        <w:rPr>
          <w:color w:val="auto"/>
        </w:rPr>
        <w:t xml:space="preserve"> </w:t>
      </w:r>
      <w:r w:rsidR="00BE11AA" w:rsidRPr="00CF7FB3">
        <w:rPr>
          <w:color w:val="auto"/>
        </w:rPr>
        <w:t>do</w:t>
      </w:r>
      <w:r w:rsidRPr="00CF7FB3">
        <w:rPr>
          <w:color w:val="auto"/>
        </w:rPr>
        <w:t xml:space="preserve"> not reveal the binding site. </w:t>
      </w:r>
      <w:r w:rsidR="00A85A32" w:rsidRPr="00CF7FB3">
        <w:rPr>
          <w:color w:val="auto"/>
        </w:rPr>
        <w:t xml:space="preserve">In </w:t>
      </w:r>
      <w:r w:rsidR="00CF7FB3" w:rsidRPr="00CF7FB3">
        <w:rPr>
          <w:i/>
          <w:color w:val="auto"/>
        </w:rPr>
        <w:t>in vitro</w:t>
      </w:r>
      <w:r w:rsidR="00A85A32" w:rsidRPr="00CF7FB3">
        <w:rPr>
          <w:color w:val="auto"/>
        </w:rPr>
        <w:t xml:space="preserve"> and in-cell SHAPE for SMN-C2 bound pre-mRNA, the SHAPE reactivity did not change at the putative binding site (</w:t>
      </w:r>
      <w:r w:rsidR="00A85A32" w:rsidRPr="00DF5917">
        <w:rPr>
          <w:b/>
          <w:color w:val="auto"/>
        </w:rPr>
        <w:t>Figure 1</w:t>
      </w:r>
      <w:r w:rsidR="00E46254" w:rsidRPr="00DF5917">
        <w:rPr>
          <w:b/>
          <w:color w:val="auto"/>
        </w:rPr>
        <w:t>D</w:t>
      </w:r>
      <w:r w:rsidR="00A85A32" w:rsidRPr="00DF5917">
        <w:rPr>
          <w:b/>
          <w:color w:val="auto"/>
        </w:rPr>
        <w:t>,</w:t>
      </w:r>
      <w:r w:rsidR="00EB5572" w:rsidRPr="00DF5917">
        <w:rPr>
          <w:b/>
          <w:color w:val="auto"/>
        </w:rPr>
        <w:t xml:space="preserve"> Figure</w:t>
      </w:r>
      <w:r w:rsidR="00A85A32" w:rsidRPr="00DF5917">
        <w:rPr>
          <w:b/>
          <w:color w:val="auto"/>
        </w:rPr>
        <w:t xml:space="preserve"> 2B</w:t>
      </w:r>
      <w:r w:rsidR="00A85A32" w:rsidRPr="00CF7FB3">
        <w:rPr>
          <w:color w:val="auto"/>
        </w:rPr>
        <w:t>)</w:t>
      </w:r>
      <w:r w:rsidR="00EB5572">
        <w:rPr>
          <w:color w:val="auto"/>
        </w:rPr>
        <w:t>;</w:t>
      </w:r>
      <w:r w:rsidR="00A85A32" w:rsidRPr="00CF7FB3">
        <w:rPr>
          <w:color w:val="auto"/>
        </w:rPr>
        <w:t xml:space="preserve"> rather, the reactivity at 2</w:t>
      </w:r>
      <w:r w:rsidR="00EB5572">
        <w:rPr>
          <w:color w:val="auto"/>
        </w:rPr>
        <w:t xml:space="preserve"> to </w:t>
      </w:r>
      <w:r w:rsidR="00A85A32" w:rsidRPr="00CF7FB3">
        <w:rPr>
          <w:color w:val="auto"/>
        </w:rPr>
        <w:t xml:space="preserve">3 remote sites at the loop or budge region </w:t>
      </w:r>
      <w:r w:rsidR="00EB5572">
        <w:rPr>
          <w:color w:val="auto"/>
        </w:rPr>
        <w:t xml:space="preserve">were </w:t>
      </w:r>
      <w:r w:rsidR="00A85A32" w:rsidRPr="00CF7FB3">
        <w:rPr>
          <w:color w:val="auto"/>
        </w:rPr>
        <w:t>altered. SMN-C2 presumabl</w:t>
      </w:r>
      <w:r w:rsidR="004C154B" w:rsidRPr="00CF7FB3">
        <w:rPr>
          <w:color w:val="auto"/>
        </w:rPr>
        <w:t>y binds to an RNA double</w:t>
      </w:r>
      <w:r w:rsidR="00EB5572">
        <w:rPr>
          <w:color w:val="auto"/>
        </w:rPr>
        <w:t>-</w:t>
      </w:r>
      <w:r w:rsidR="004C154B" w:rsidRPr="00CF7FB3">
        <w:rPr>
          <w:color w:val="auto"/>
        </w:rPr>
        <w:t>helix region (</w:t>
      </w:r>
      <w:r w:rsidR="004C154B" w:rsidRPr="00DF5917">
        <w:rPr>
          <w:b/>
          <w:color w:val="auto"/>
        </w:rPr>
        <w:t>Figure 1</w:t>
      </w:r>
      <w:r w:rsidR="00E46254" w:rsidRPr="00DF5917">
        <w:rPr>
          <w:b/>
          <w:color w:val="auto"/>
        </w:rPr>
        <w:t>D</w:t>
      </w:r>
      <w:r w:rsidR="004C154B" w:rsidRPr="00DF5917">
        <w:rPr>
          <w:b/>
          <w:color w:val="auto"/>
        </w:rPr>
        <w:t>,</w:t>
      </w:r>
      <w:r w:rsidR="00EB5572" w:rsidRPr="00DF5917">
        <w:rPr>
          <w:b/>
          <w:color w:val="auto"/>
        </w:rPr>
        <w:t xml:space="preserve"> Figure</w:t>
      </w:r>
      <w:r w:rsidR="004C154B" w:rsidRPr="00DF5917">
        <w:rPr>
          <w:b/>
          <w:color w:val="auto"/>
        </w:rPr>
        <w:t xml:space="preserve"> 2D</w:t>
      </w:r>
      <w:r w:rsidR="004C154B" w:rsidRPr="00CF7FB3">
        <w:rPr>
          <w:color w:val="auto"/>
        </w:rPr>
        <w:t xml:space="preserve">), which usually has a low SHAPE reactivity. Therefore, further stabilizing the structure to decrease SHAPE reactivity would probably not be observable. </w:t>
      </w:r>
      <w:r w:rsidRPr="00CF7FB3">
        <w:rPr>
          <w:color w:val="auto"/>
        </w:rPr>
        <w:t>To generate a putative binding site, other method</w:t>
      </w:r>
      <w:r w:rsidR="00EB5572">
        <w:rPr>
          <w:color w:val="auto"/>
        </w:rPr>
        <w:t>s</w:t>
      </w:r>
      <w:r w:rsidRPr="00CF7FB3">
        <w:rPr>
          <w:color w:val="auto"/>
        </w:rPr>
        <w:t xml:space="preserve"> such as ChemCLIP</w:t>
      </w:r>
      <w:r w:rsidR="00CB39D9" w:rsidRPr="00CF7FB3">
        <w:rPr>
          <w:rStyle w:val="FootnoteReference"/>
          <w:color w:val="auto"/>
        </w:rPr>
        <w:fldChar w:fldCharType="begin" w:fldLock="1"/>
      </w:r>
      <w:r w:rsidR="00935076" w:rsidRPr="00CF7FB3">
        <w:rPr>
          <w:color w:val="auto"/>
        </w:rPr>
        <w:instrText>ADDIN CSL_CITATION {"citationItems":[{"id":"ITEM-1","itemData":{"DOI":"10.1073/pnas.1523975113","ISSN":"0027-8424","author":[{"dropping-particle":"","family":"Velagapudi","given":"Sai Pradeep","non-dropping-particle":"","parse-names":false,"suffix":""},{"dropping-particle":"","family":"Cameron","given":"Michael D.","non-dropping-particle":"","parse-names":false,"suffix":""},{"dropping-particle":"","family":"Haga","given":"Christopher L.","non-dropping-particle":"","parse-names":false,"suffix":""},{"dropping-particle":"","family":"Rosenberg","given":"Laura H.","non-dropping-particle":"","parse-names":false,"suffix":""},{"dropping-particle":"","family":"Lafitte","given":"Marie","non-dropping-particle":"","parse-names":false,"suffix":""},{"dropping-particle":"","family":"Duckett","given":"Derek R.","non-dropping-particle":"","parse-names":false,"suffix":""},{"dropping-particle":"","family":"Phinney","given":"Donald G.","non-dropping-particle":"","parse-names":false,"suffix":""},{"dropping-particle":"","family":"Disney","given":"Matthew D.","non-dropping-particle":"","parse-names":false,"suffix":""}],"container-title":"Proceedings of the National Academy of Sciences","id":"ITEM-1","issue":"21","issued":{"date-parts":[["2016","5","24"]]},"page":"5898-5903","title":"Design of a small molecule against an oncogenic noncoding RNA","type":"article-journal","volume":"113"},"uris":["http://www.mendeley.com/documents/?uuid=221eea94-932f-470d-b4fc-694e035290ab"]}],"mendeley":{"formattedCitation":"&lt;sup&gt;38&lt;/sup&gt;","plainTextFormattedCitation":"38","previouslyFormattedCitation":"&lt;sup&gt;38&lt;/sup&gt;"},"properties":{"noteIndex":0},"schema":"https://github.com/citation-style-language/schema/raw/master/csl-citation.json"}</w:instrText>
      </w:r>
      <w:r w:rsidR="00CB39D9" w:rsidRPr="00CF7FB3">
        <w:rPr>
          <w:rStyle w:val="FootnoteReference"/>
          <w:color w:val="auto"/>
        </w:rPr>
        <w:fldChar w:fldCharType="separate"/>
      </w:r>
      <w:r w:rsidR="00C11C88" w:rsidRPr="00CF7FB3">
        <w:rPr>
          <w:color w:val="auto"/>
          <w:vertAlign w:val="superscript"/>
        </w:rPr>
        <w:t>38</w:t>
      </w:r>
      <w:r w:rsidR="00CB39D9" w:rsidRPr="00CF7FB3">
        <w:rPr>
          <w:rStyle w:val="FootnoteReference"/>
          <w:color w:val="auto"/>
        </w:rPr>
        <w:fldChar w:fldCharType="end"/>
      </w:r>
      <w:r w:rsidR="004C154B" w:rsidRPr="00CF7FB3">
        <w:rPr>
          <w:color w:val="auto"/>
        </w:rPr>
        <w:t xml:space="preserve"> </w:t>
      </w:r>
      <w:r w:rsidR="00BE11AA" w:rsidRPr="00CF7FB3">
        <w:rPr>
          <w:color w:val="auto"/>
        </w:rPr>
        <w:t>should be used</w:t>
      </w:r>
      <w:r w:rsidR="004C154B" w:rsidRPr="00CF7FB3">
        <w:rPr>
          <w:color w:val="auto"/>
        </w:rPr>
        <w:t xml:space="preserve">, </w:t>
      </w:r>
      <w:r w:rsidR="00EB5572">
        <w:rPr>
          <w:color w:val="auto"/>
        </w:rPr>
        <w:t>in which</w:t>
      </w:r>
      <w:r w:rsidR="004C154B" w:rsidRPr="00CF7FB3">
        <w:rPr>
          <w:color w:val="auto"/>
        </w:rPr>
        <w:t xml:space="preserve"> a crosslinking chemical probe is involved</w:t>
      </w:r>
      <w:r w:rsidR="00BE11AA" w:rsidRPr="00CF7FB3">
        <w:rPr>
          <w:color w:val="auto"/>
        </w:rPr>
        <w:t xml:space="preserve">. </w:t>
      </w:r>
    </w:p>
    <w:p w14:paraId="1689F11E" w14:textId="77777777" w:rsidR="00EA21B5" w:rsidRPr="00CF7FB3" w:rsidRDefault="00EA21B5" w:rsidP="00947E59">
      <w:pPr>
        <w:widowControl/>
        <w:rPr>
          <w:color w:val="auto"/>
        </w:rPr>
      </w:pPr>
    </w:p>
    <w:p w14:paraId="22D9FC51" w14:textId="21981CE4" w:rsidR="00EA21B5" w:rsidRPr="00CF7FB3" w:rsidRDefault="00322A2E" w:rsidP="00947E59">
      <w:pPr>
        <w:widowControl/>
        <w:rPr>
          <w:color w:val="auto"/>
        </w:rPr>
      </w:pPr>
      <w:r w:rsidRPr="00CF7FB3">
        <w:rPr>
          <w:color w:val="auto"/>
        </w:rPr>
        <w:t>A common a</w:t>
      </w:r>
      <w:r w:rsidR="00EA21B5" w:rsidRPr="00CF7FB3">
        <w:rPr>
          <w:color w:val="auto"/>
        </w:rPr>
        <w:t xml:space="preserve">lternative approach to map RNA </w:t>
      </w:r>
      <w:r w:rsidR="00AE2DF1" w:rsidRPr="00CF7FB3">
        <w:rPr>
          <w:color w:val="auto"/>
        </w:rPr>
        <w:t xml:space="preserve">secondary or higher </w:t>
      </w:r>
      <w:r w:rsidR="00EA21B5" w:rsidRPr="00CF7FB3">
        <w:rPr>
          <w:color w:val="auto"/>
        </w:rPr>
        <w:t xml:space="preserve">structure and </w:t>
      </w:r>
      <w:r w:rsidR="00AE2DF1" w:rsidRPr="00CF7FB3">
        <w:rPr>
          <w:color w:val="auto"/>
        </w:rPr>
        <w:t xml:space="preserve">nucleotide </w:t>
      </w:r>
      <w:r w:rsidR="00EA21B5" w:rsidRPr="00CF7FB3">
        <w:rPr>
          <w:color w:val="auto"/>
        </w:rPr>
        <w:t xml:space="preserve">dynamics </w:t>
      </w:r>
      <w:r w:rsidRPr="00CF7FB3">
        <w:rPr>
          <w:color w:val="auto"/>
        </w:rPr>
        <w:t>is</w:t>
      </w:r>
      <w:r w:rsidR="00EA21B5" w:rsidRPr="00CF7FB3">
        <w:rPr>
          <w:color w:val="auto"/>
        </w:rPr>
        <w:t xml:space="preserve"> NMR spectrometry</w:t>
      </w:r>
      <w:r w:rsidR="00EA21B5" w:rsidRPr="00CF7FB3">
        <w:rPr>
          <w:color w:val="auto"/>
        </w:rPr>
        <w:fldChar w:fldCharType="begin" w:fldLock="1"/>
      </w:r>
      <w:r w:rsidR="00935076" w:rsidRPr="00CF7FB3">
        <w:rPr>
          <w:color w:val="auto"/>
        </w:rPr>
        <w:instrText>ADDIN CSL_CITATION {"citationItems":[{"id":"ITEM-1","itemData":{"DOI":"10.1016/j.abb.2017.06.003","ISSN":"1096-0384","PMID":"28600200","abstract":"Nuclear magnetic resonance (NMR) spectroscopy is a powerful tool to investigate the structure and dynamics of RNA, because many biologically important RNAs have conformationally flexible structures, which makes them difficult to crystallize. Functional, independently folded RNA domains, range in size between simple stem-loops of as few as 10-20 nucleotides, to 50-70 nucleotides, the size of tRNA and many small ribozymes, to a few hundred nucleotides, the size of more complex RNA enzymes and of the functional domains of non-coding transcripts. In this review, we discuss new methods for sample preparation, assignment strategies and structure determination for independently folded RNA domains of up to 100 kDa in molecular weight.","author":[{"dropping-particle":"","family":"Barnwal","given":"Ravi P","non-dropping-particle":"","parse-names":false,"suffix":""},{"dropping-particle":"","family":"Yang","given":"Fan","non-dropping-particle":"","parse-names":false,"suffix":""},{"dropping-particle":"","family":"Varani","given":"Gabriele","non-dropping-particle":"","parse-names":false,"suffix":""}],"container-title":"Archives of Biochemistry and Biophysics","id":"ITEM-1","issued":{"date-parts":[["2017"]]},"page":"42-56","title":"Applications of NMR to structure determination of RNAs large and small.","type":"article-journal","volume":"628"},"uris":["http://www.mendeley.com/documents/?uuid=9000fb50-c53a-42bf-b715-02bf1e810014"]},{"id":"ITEM-2","itemData":{"DOI":"10.1007/978-1-60327-159-2_2","ISSN":"1064-3745","PMID":"18563368","abstract":"This chapter reviews the methodologies for RNA structure determination by liquid-state nuclear magnetic resonance (NMR). The routine production of milligram quantities of isotopically labeled RNA remains critical to the success of NMR-based structure studies. The standard method for the preparation of isotopically labeled RNA for structural studies in solution is in vitro transcription from DNA oligonucleotide templates using T7 RNA polymerase and unlabeled or isotopically labeled nucleotide triphosphates (NTPs). The purification of the desired RNA can be performed by either denaturing polyacrylamide gel electrophoresis (PAGE) or anion-exchange chromatography. Our basic strategy for studying RNA in solution by NMR is outlined. The topics covered include RNA resonance assignment, restraint collection, and the structure calculation process. Selected examples of NMR spectra are given for a correctly folded 30 nucleotide-containing RNA.","author":[{"dropping-particle":"","family":"Scott","given":"Lincoln G","non-dropping-particle":"","parse-names":false,"suffix":""},{"dropping-particle":"","family":"Hennig","given":"Mirko","non-dropping-particle":"","parse-names":false,"suffix":""}],"container-title":"Methods in Molecular Biology","id":"ITEM-2","issued":{"date-parts":[["2008"]]},"page":"29-61","title":"RNA structure determination by NMR.","type":"article-journal","volume":"452"},"uris":["http://www.mendeley.com/documents/?uuid=388488a3-463c-4081-998a-0181e904b9d3"]}],"mendeley":{"formattedCitation":"&lt;sup&gt;39,40&lt;/sup&gt;","plainTextFormattedCitation":"39,40","previouslyFormattedCitation":"&lt;sup&gt;39,40&lt;/sup&gt;"},"properties":{"noteIndex":0},"schema":"https://github.com/citation-style-language/schema/raw/master/csl-citation.json"}</w:instrText>
      </w:r>
      <w:r w:rsidR="00EA21B5" w:rsidRPr="00CF7FB3">
        <w:rPr>
          <w:color w:val="auto"/>
        </w:rPr>
        <w:fldChar w:fldCharType="separate"/>
      </w:r>
      <w:r w:rsidR="00C11C88" w:rsidRPr="00CF7FB3">
        <w:rPr>
          <w:color w:val="auto"/>
          <w:vertAlign w:val="superscript"/>
        </w:rPr>
        <w:t>39,40</w:t>
      </w:r>
      <w:r w:rsidR="00EA21B5" w:rsidRPr="00CF7FB3">
        <w:rPr>
          <w:color w:val="auto"/>
        </w:rPr>
        <w:fldChar w:fldCharType="end"/>
      </w:r>
      <w:r w:rsidRPr="00CF7FB3">
        <w:rPr>
          <w:color w:val="auto"/>
        </w:rPr>
        <w:t>.</w:t>
      </w:r>
      <w:r w:rsidR="00CF7FB3">
        <w:rPr>
          <w:color w:val="auto"/>
        </w:rPr>
        <w:t xml:space="preserve"> </w:t>
      </w:r>
      <w:r w:rsidRPr="00CF7FB3">
        <w:rPr>
          <w:color w:val="auto"/>
        </w:rPr>
        <w:t xml:space="preserve">It has been demonstrated that RNA dynamics derived from quantitative NMR analysis strongly correlate </w:t>
      </w:r>
      <w:r w:rsidR="00EB5572">
        <w:rPr>
          <w:color w:val="auto"/>
        </w:rPr>
        <w:t>with</w:t>
      </w:r>
      <w:r w:rsidRPr="00CF7FB3">
        <w:rPr>
          <w:color w:val="auto"/>
        </w:rPr>
        <w:t xml:space="preserve"> SHAPE activity</w:t>
      </w:r>
      <w:r w:rsidR="00EA21B5" w:rsidRPr="00CF7FB3">
        <w:rPr>
          <w:color w:val="auto"/>
        </w:rPr>
        <w:fldChar w:fldCharType="begin" w:fldLock="1"/>
      </w:r>
      <w:r w:rsidR="00935076" w:rsidRPr="00CF7FB3">
        <w:rPr>
          <w:color w:val="auto"/>
        </w:rPr>
        <w:instrText>ADDIN CSL_CITATION {"citationItems":[{"id":"ITEM-1","itemData":{"DOI":"10.1016/j.abb.2017.06.003","ISSN":"1096-0384","PMID":"28600200","abstract":"Nuclear magnetic resonance (NMR) spectroscopy is a powerful tool to investigate the structure and dynamics of RNA, because many biologically important RNAs have conformationally flexible structures, which makes them difficult to crystallize. Functional, independently folded RNA domains, range in size between simple stem-loops of as few as 10-20 nucleotides, to 50-70 nucleotides, the size of tRNA and many small ribozymes, to a few hundred nucleotides, the size of more complex RNA enzymes and of the functional domains of non-coding transcripts. In this review, we discuss new methods for sample preparation, assignment strategies and structure determination for independently folded RNA domains of up to 100 kDa in molecular weight.","author":[{"dropping-particle":"","family":"Barnwal","given":"Ravi P","non-dropping-particle":"","parse-names":false,"suffix":""},{"dropping-particle":"","family":"Yang","given":"Fan","non-dropping-particle":"","parse-names":false,"suffix":""},{"dropping-particle":"","family":"Varani","given":"Gabriele","non-dropping-particle":"","parse-names":false,"suffix":""}],"container-title":"Archives of Biochemistry and Biophysics","id":"ITEM-1","issued":{"date-parts":[["2017"]]},"page":"42-56","title":"Applications of NMR to structure determination of RNAs large and small.","type":"article-journal","volume":"628"},"uris":["http://www.mendeley.com/documents/?uuid=9000fb50-c53a-42bf-b715-02bf1e810014"]}],"mendeley":{"formattedCitation":"&lt;sup&gt;39&lt;/sup&gt;","plainTextFormattedCitation":"39","previouslyFormattedCitation":"&lt;sup&gt;39&lt;/sup&gt;"},"properties":{"noteIndex":0},"schema":"https://github.com/citation-style-language/schema/raw/master/csl-citation.json"}</w:instrText>
      </w:r>
      <w:r w:rsidR="00EA21B5" w:rsidRPr="00CF7FB3">
        <w:rPr>
          <w:color w:val="auto"/>
        </w:rPr>
        <w:fldChar w:fldCharType="separate"/>
      </w:r>
      <w:r w:rsidR="00C11C88" w:rsidRPr="00CF7FB3">
        <w:rPr>
          <w:color w:val="auto"/>
          <w:vertAlign w:val="superscript"/>
        </w:rPr>
        <w:t>39</w:t>
      </w:r>
      <w:r w:rsidR="00EA21B5" w:rsidRPr="00CF7FB3">
        <w:rPr>
          <w:color w:val="auto"/>
        </w:rPr>
        <w:fldChar w:fldCharType="end"/>
      </w:r>
      <w:r w:rsidRPr="00CF7FB3">
        <w:rPr>
          <w:color w:val="auto"/>
        </w:rPr>
        <w:t xml:space="preserve">. </w:t>
      </w:r>
      <w:r w:rsidR="00E46254" w:rsidRPr="00CF7FB3">
        <w:rPr>
          <w:color w:val="auto"/>
        </w:rPr>
        <w:t>In the context of small molecule binding, chemical shift</w:t>
      </w:r>
      <w:r w:rsidR="00892F7D" w:rsidRPr="00CF7FB3">
        <w:rPr>
          <w:color w:val="auto"/>
        </w:rPr>
        <w:t xml:space="preserve"> perturbations </w:t>
      </w:r>
      <w:r w:rsidR="00EB5572">
        <w:rPr>
          <w:color w:val="auto"/>
        </w:rPr>
        <w:t>can</w:t>
      </w:r>
      <w:r w:rsidR="00892F7D" w:rsidRPr="00CF7FB3">
        <w:rPr>
          <w:color w:val="auto"/>
        </w:rPr>
        <w:t xml:space="preserve"> reveal the interacting nucleotides</w:t>
      </w:r>
      <w:r w:rsidR="00892F7D" w:rsidRPr="00CF7FB3">
        <w:rPr>
          <w:color w:val="auto"/>
        </w:rPr>
        <w:fldChar w:fldCharType="begin" w:fldLock="1"/>
      </w:r>
      <w:r w:rsidR="00C15CBA" w:rsidRPr="00CF7FB3">
        <w:rPr>
          <w:color w:val="auto"/>
        </w:rPr>
        <w:instrText>ADDIN CSL_CITATION {"citationItems":[{"id":"ITEM-1","itemData":{"DOI":"10.1038/s41467-017-01559-4","ISBN":"4146701701559","ISSN":"20411723","PMID":"29133793","abstract":"Small molecule splicing modifiers have been previously described that target the general splicing machinery and thus have low specificity for individual genes. Several potent molecules correcting the splicing deficit of the SMN2 (survival of motor neuron 2) gene have been identified and these molecules are moving towards a potential therapy for spinal muscular atrophy (SMA). Here by using a combination of RNA splicing, transcription, and protein chemistry techniques, we show that these molecules directly bind to two distinct sites of the SMN2 pre-mRNA, thereby stabilizing a yet unidentified ribonucleoprotein (RNP) complex that is critical to the specificity of these small molecules for SMN2 over other genes. In addition to the therapeutic potential of these molecules for treatment of SMA, our work has wide-ranging implications in understanding how small molecules can interact with specific quaternary RNA structures.","author":[{"dropping-particle":"","family":"Sivaramakrishnan","given":"Manaswini","non-dropping-particle":"","parse-names":false,"suffix":""},{"dropping-particle":"","family":"McCarthy","given":"Kathleen D.","non-dropping-particle":"","parse-names":false,"suffix":""},{"dropping-particle":"","family":"Campagne","given":"Sébastien","non-dropping-particle":"","parse-names":false,"suffix":""},{"dropping-particle":"","family":"Huber","given":"Sylwia","non-dropping-particle":"","parse-names":false,"suffix":""},{"dropping-particle":"","family":"Meier","given":"Sonja","non-dropping-particle":"","parse-names":false,"suffix":""},{"dropping-particle":"","family":"Augustin","given":"Angélique","non-dropping-particle":"","parse-names":false,"suffix":""},{"dropping-particle":"","family":"Heckel","given":"Tobias","non-dropping-particle":"","parse-names":false,"suffix":""},{"dropping-particle":"","family":"Meistermann","given":"Hélène","non-dropping-particle":"","parse-names":false,"suffix":""},{"dropping-particle":"","family":"Hug","given":"Melanie N.","non-dropping-particle":"","parse-names":false,"suffix":""},{"dropping-particle":"","family":"Birrer","given":"Pascale","non-dropping-particle":"","parse-names":false,"suffix":""},{"dropping-particle":"","family":"Moursy","given":"Ahmed","non-dropping-particle":"","parse-names":false,"suffix":""},{"dropping-particle":"","family":"Khawaja","given":"Sarah","non-dropping-particle":"","parse-names":false,"suffix":""},{"dropping-particle":"","family":"Schmucki","given":"Roland","non-dropping-particle":"","parse-names":false,"suffix":""},{"dropping-particle":"","family":"Berntenis","given":"Nikos","non-dropping-particle":"","parse-names":false,"suffix":""},{"dropping-particle":"","family":"Giroud","given":"Nicolas","non-dropping-particle":"","parse-names":false,"suffix":""},{"dropping-particle":"","family":"Golling","given":"Sabrina","non-dropping-particle":"","parse-names":false,"suffix":""},{"dropping-particle":"","family":"Tzouros","given":"Manuel","non-dropping-particle":"","parse-names":false,"suffix":""},{"dropping-particle":"","family":"Banfai","given":"Balazs","non-dropping-particle":"","parse-names":false,"suffix":""},{"dropping-particle":"","family":"Duran-Pacheco","given":"Gonzalo","non-dropping-particle":"","parse-names":false,"suffix":""},{"dropping-particle":"","family":"Lamerz","given":"Jens","non-dropping-particle":"","parse-names":false,"suffix":""},{"dropping-particle":"","family":"Hsiu Liu","given":"Ying","non-dropping-particle":"","parse-names":false,"suffix":""},{"dropping-particle":"","family":"Luebbers","given":"Thomas","non-dropping-particle":"","parse-names":false,"suffix":""},{"dropping-particle":"","family":"Ratni","given":"Hasane","non-dropping-particle":"","parse-names":false,"suffix":""},{"dropping-particle":"","family":"Ebeling","given":"Martin","non-dropping-particle":"","parse-names":false,"suffix":""},{"dropping-particle":"","family":"Cléry","given":"Antoine","non-dropping-particle":"","parse-names":false,"suffix":""},{"dropping-particle":"","family":"Paushkin","given":"Sergey","non-dropping-particle":"","parse-names":false,"suffix":""},{"dropping-particle":"","family":"Krainer","given":"Adrian R.","non-dropping-particle":"","parse-names":false,"suffix":""},{"dropping-particle":"","family":"Allain","given":"Frédéric H.T.","non-dropping-particle":"","parse-names":false,"suffix":""},{"dropping-particle":"","family":"Metzger","given":"Friedrich","non-dropping-particle":"","parse-names":false,"suffix":""}],"container-title":"Nature Communications","id":"ITEM-1","issue":"1","issued":{"date-parts":[["2017"]]},"publisher":"Springer US","title":"Binding to SMN2 pre-mRNA-protein complex elicits specificity for small molecule splicing modifiers","type":"article-journal","volume":"8"},"uris":["http://www.mendeley.com/documents/?uuid=3eceee8b-85d3-4e20-8348-6cdc0a8d7a5f"]}],"mendeley":{"formattedCitation":"&lt;sup&gt;21&lt;/sup&gt;","plainTextFormattedCitation":"21","previouslyFormattedCitation":"&lt;sup&gt;21&lt;/sup&gt;"},"properties":{"noteIndex":0},"schema":"https://github.com/citation-style-language/schema/raw/master/csl-citation.json"}</w:instrText>
      </w:r>
      <w:r w:rsidR="00892F7D" w:rsidRPr="00CF7FB3">
        <w:rPr>
          <w:color w:val="auto"/>
        </w:rPr>
        <w:fldChar w:fldCharType="separate"/>
      </w:r>
      <w:r w:rsidR="00616688" w:rsidRPr="00CF7FB3">
        <w:rPr>
          <w:color w:val="auto"/>
          <w:vertAlign w:val="superscript"/>
        </w:rPr>
        <w:t>21</w:t>
      </w:r>
      <w:r w:rsidR="00892F7D" w:rsidRPr="00CF7FB3">
        <w:rPr>
          <w:color w:val="auto"/>
        </w:rPr>
        <w:fldChar w:fldCharType="end"/>
      </w:r>
      <w:r w:rsidR="00892F7D" w:rsidRPr="00CF7FB3">
        <w:rPr>
          <w:color w:val="auto"/>
        </w:rPr>
        <w:t>.</w:t>
      </w:r>
    </w:p>
    <w:p w14:paraId="557D8D6F" w14:textId="77777777" w:rsidR="0085533B" w:rsidRPr="00CF7FB3" w:rsidRDefault="0085533B" w:rsidP="00947E59">
      <w:pPr>
        <w:widowControl/>
        <w:rPr>
          <w:color w:val="auto"/>
        </w:rPr>
      </w:pPr>
    </w:p>
    <w:p w14:paraId="68EEDE01" w14:textId="4EB105A6" w:rsidR="00BE11AA" w:rsidRPr="00CF7FB3" w:rsidRDefault="00BE11AA" w:rsidP="00947E59">
      <w:pPr>
        <w:widowControl/>
        <w:rPr>
          <w:color w:val="auto"/>
        </w:rPr>
      </w:pPr>
      <w:r w:rsidRPr="00CF7FB3">
        <w:rPr>
          <w:color w:val="auto"/>
        </w:rPr>
        <w:t>As RNA-targeting small molecule</w:t>
      </w:r>
      <w:r w:rsidR="00EB5572">
        <w:rPr>
          <w:color w:val="auto"/>
        </w:rPr>
        <w:t>s</w:t>
      </w:r>
      <w:r w:rsidRPr="00CF7FB3">
        <w:rPr>
          <w:color w:val="auto"/>
        </w:rPr>
        <w:t xml:space="preserve"> become a new modality of drug development</w:t>
      </w:r>
      <w:r w:rsidR="00CB39D9" w:rsidRPr="00CF7FB3">
        <w:rPr>
          <w:rStyle w:val="FootnoteReference"/>
          <w:color w:val="auto"/>
        </w:rPr>
        <w:fldChar w:fldCharType="begin" w:fldLock="1"/>
      </w:r>
      <w:r w:rsidR="00C15CBA" w:rsidRPr="00CF7FB3">
        <w:rPr>
          <w:color w:val="auto"/>
        </w:rPr>
        <w:instrText>ADDIN CSL_CITATION {"citationItems":[{"id":"ITEM-1","itemData":{"DOI":"10.1038/nrd.2018.93","ISSN":"1474-1776","PMID":"29977051","abstract":"Recent studies have indicated the potential to develop small-molecule drugs that act on RNA targets, leading to burgeoning interest in the field. This article discusses general principles for discovering small-molecule drugs that target RNA and argues that the overarching challenge is to identify appropriate target structures in disease-causing RNAs that have high information content and, consequently, appropriate ligand-binding pockets.","author":[{"dropping-particle":"","family":"Warner","given":"Katherine Deigan","non-dropping-particle":"","parse-names":false,"suffix":""},{"dropping-particle":"","family":"Hajdin","given":"Christine E.","non-dropping-particle":"","parse-names":false,"suffix":""},{"dropping-particle":"","family":"Weeks","given":"Kevin M.","non-dropping-particle":"","parse-names":false,"suffix":""}],"container-title":"Nature Reviews Drug Discovery","id":"ITEM-1","issue":"8","issued":{"date-parts":[["2018"]]},"page":"547-558","publisher":"Nature Publishing Group","title":"Principles for targeting RNA with drug-like small molecules","type":"article-journal","volume":"17"},"uris":["http://www.mendeley.com/documents/?uuid=d423196a-567c-42d2-a7ca-e30140d473d8"]}],"mendeley":{"formattedCitation":"&lt;sup&gt;11&lt;/sup&gt;","plainTextFormattedCitation":"11","previouslyFormattedCitation":"&lt;sup&gt;11&lt;/sup&gt;"},"properties":{"noteIndex":0},"schema":"https://github.com/citation-style-language/schema/raw/master/csl-citation.json"}</w:instrText>
      </w:r>
      <w:r w:rsidR="00CB39D9" w:rsidRPr="00CF7FB3">
        <w:rPr>
          <w:rStyle w:val="FootnoteReference"/>
          <w:color w:val="auto"/>
        </w:rPr>
        <w:fldChar w:fldCharType="separate"/>
      </w:r>
      <w:r w:rsidR="00616688" w:rsidRPr="00CF7FB3">
        <w:rPr>
          <w:color w:val="auto"/>
          <w:vertAlign w:val="superscript"/>
        </w:rPr>
        <w:t>11</w:t>
      </w:r>
      <w:r w:rsidR="00CB39D9" w:rsidRPr="00CF7FB3">
        <w:rPr>
          <w:rStyle w:val="FootnoteReference"/>
          <w:color w:val="auto"/>
        </w:rPr>
        <w:fldChar w:fldCharType="end"/>
      </w:r>
      <w:r w:rsidR="004C154B" w:rsidRPr="00CF7FB3">
        <w:rPr>
          <w:color w:val="auto"/>
        </w:rPr>
        <w:t xml:space="preserve">, we envision that SHAPE will be </w:t>
      </w:r>
      <w:r w:rsidR="00EB5572">
        <w:rPr>
          <w:color w:val="auto"/>
        </w:rPr>
        <w:t xml:space="preserve">established </w:t>
      </w:r>
      <w:r w:rsidR="004C154B" w:rsidRPr="00CF7FB3">
        <w:rPr>
          <w:color w:val="auto"/>
        </w:rPr>
        <w:t>as a standard metho</w:t>
      </w:r>
      <w:r w:rsidR="008A7A67" w:rsidRPr="00CF7FB3">
        <w:rPr>
          <w:color w:val="auto"/>
        </w:rPr>
        <w:t>do</w:t>
      </w:r>
      <w:r w:rsidR="004C154B" w:rsidRPr="00CF7FB3">
        <w:rPr>
          <w:color w:val="auto"/>
        </w:rPr>
        <w:t xml:space="preserve">logy to evaluate the </w:t>
      </w:r>
      <w:r w:rsidR="008A7A67" w:rsidRPr="00CF7FB3">
        <w:rPr>
          <w:color w:val="auto"/>
        </w:rPr>
        <w:t>structural impact</w:t>
      </w:r>
      <w:r w:rsidR="00EB5572">
        <w:rPr>
          <w:color w:val="auto"/>
        </w:rPr>
        <w:t>s</w:t>
      </w:r>
      <w:r w:rsidR="008A7A67" w:rsidRPr="00CF7FB3">
        <w:rPr>
          <w:color w:val="auto"/>
        </w:rPr>
        <w:t xml:space="preserve"> of target RNA</w:t>
      </w:r>
      <w:r w:rsidR="00B424E1" w:rsidRPr="00CF7FB3">
        <w:rPr>
          <w:rFonts w:hint="eastAsia"/>
          <w:color w:val="auto"/>
          <w:lang w:eastAsia="zh-CN"/>
        </w:rPr>
        <w:t xml:space="preserve"> in the presence of small molecules</w:t>
      </w:r>
      <w:r w:rsidR="008A7A67" w:rsidRPr="00CF7FB3">
        <w:rPr>
          <w:color w:val="auto"/>
        </w:rPr>
        <w:t>. In the future, a transcriptome-wide interrogation method for RNA-targeting small molecule drug</w:t>
      </w:r>
      <w:r w:rsidR="00B424E1" w:rsidRPr="00CF7FB3">
        <w:rPr>
          <w:rFonts w:hint="eastAsia"/>
          <w:color w:val="auto"/>
          <w:lang w:eastAsia="zh-CN"/>
        </w:rPr>
        <w:t>s</w:t>
      </w:r>
      <w:r w:rsidR="008A7A67" w:rsidRPr="00CF7FB3">
        <w:rPr>
          <w:color w:val="auto"/>
        </w:rPr>
        <w:t xml:space="preserve"> is desired. </w:t>
      </w:r>
    </w:p>
    <w:p w14:paraId="117D40BB" w14:textId="77777777" w:rsidR="009C5B90" w:rsidRPr="00CF7FB3" w:rsidRDefault="009C5B90" w:rsidP="00947E59">
      <w:pPr>
        <w:pStyle w:val="NormalWeb"/>
        <w:widowControl/>
        <w:spacing w:before="0" w:beforeAutospacing="0" w:after="0" w:afterAutospacing="0"/>
        <w:rPr>
          <w:b/>
          <w:color w:val="auto"/>
        </w:rPr>
      </w:pPr>
    </w:p>
    <w:p w14:paraId="03F39A52" w14:textId="77777777" w:rsidR="00C94A25" w:rsidRPr="001A2C3F" w:rsidRDefault="001A27ED" w:rsidP="00947E59">
      <w:pPr>
        <w:pStyle w:val="NormalWeb"/>
        <w:widowControl/>
        <w:spacing w:before="0" w:beforeAutospacing="0" w:after="0" w:afterAutospacing="0"/>
      </w:pPr>
      <w:r w:rsidRPr="001A2C3F">
        <w:rPr>
          <w:b/>
        </w:rPr>
        <w:t>ACKNOWLEDGMENTS:</w:t>
      </w:r>
      <w:r w:rsidRPr="001A2C3F">
        <w:t xml:space="preserve"> </w:t>
      </w:r>
    </w:p>
    <w:p w14:paraId="314D83D9" w14:textId="361CA506" w:rsidR="001A27ED" w:rsidRDefault="001A27ED" w:rsidP="00947E59">
      <w:pPr>
        <w:pStyle w:val="NormalWeb"/>
        <w:widowControl/>
        <w:spacing w:before="0" w:beforeAutospacing="0" w:after="0" w:afterAutospacing="0"/>
        <w:rPr>
          <w:b/>
          <w:color w:val="auto"/>
        </w:rPr>
      </w:pPr>
      <w:r>
        <w:t>This work was made possible by the NIH R01 grant (NS094721, K.A.J.).</w:t>
      </w:r>
      <w:r w:rsidRPr="00CF7FB3">
        <w:rPr>
          <w:b/>
          <w:color w:val="auto"/>
        </w:rPr>
        <w:t xml:space="preserve"> </w:t>
      </w:r>
    </w:p>
    <w:p w14:paraId="4B3A7BEF" w14:textId="77777777" w:rsidR="001A27ED" w:rsidRDefault="001A27ED" w:rsidP="00947E59">
      <w:pPr>
        <w:pStyle w:val="NormalWeb"/>
        <w:widowControl/>
        <w:spacing w:before="0" w:beforeAutospacing="0" w:after="0" w:afterAutospacing="0"/>
        <w:rPr>
          <w:b/>
          <w:color w:val="auto"/>
        </w:rPr>
      </w:pPr>
    </w:p>
    <w:p w14:paraId="3D35B9B2" w14:textId="77777777" w:rsidR="00FC64F5" w:rsidRDefault="00AA03DF" w:rsidP="00947E59">
      <w:pPr>
        <w:widowControl/>
        <w:rPr>
          <w:b/>
          <w:bCs/>
          <w:color w:val="auto"/>
        </w:rPr>
      </w:pPr>
      <w:r w:rsidRPr="00CF7FB3">
        <w:rPr>
          <w:b/>
          <w:color w:val="auto"/>
        </w:rPr>
        <w:t>DISCLOSURES</w:t>
      </w:r>
      <w:r w:rsidRPr="00CF7FB3">
        <w:rPr>
          <w:b/>
          <w:bCs/>
          <w:color w:val="auto"/>
        </w:rPr>
        <w:t xml:space="preserve">: </w:t>
      </w:r>
    </w:p>
    <w:p w14:paraId="4E0C3135" w14:textId="0C79F196" w:rsidR="007A4DD6" w:rsidRPr="00CF7FB3" w:rsidRDefault="00035731" w:rsidP="00947E59">
      <w:pPr>
        <w:widowControl/>
        <w:rPr>
          <w:color w:val="auto"/>
        </w:rPr>
      </w:pPr>
      <w:r w:rsidRPr="00CF7FB3">
        <w:rPr>
          <w:color w:val="auto"/>
        </w:rPr>
        <w:t xml:space="preserve">The authors declare no conflict of interest. </w:t>
      </w:r>
    </w:p>
    <w:p w14:paraId="66030076" w14:textId="77777777" w:rsidR="00AA03DF" w:rsidRPr="00CF7FB3" w:rsidRDefault="00AA03DF" w:rsidP="00947E59">
      <w:pPr>
        <w:widowControl/>
        <w:rPr>
          <w:color w:val="auto"/>
        </w:rPr>
      </w:pPr>
    </w:p>
    <w:p w14:paraId="315B4FAD" w14:textId="2256DF5A" w:rsidR="00B32616" w:rsidRPr="00CF7FB3" w:rsidRDefault="009726EE" w:rsidP="00947E59">
      <w:pPr>
        <w:widowControl/>
        <w:rPr>
          <w:color w:val="auto"/>
        </w:rPr>
      </w:pPr>
      <w:r w:rsidRPr="00CF7FB3">
        <w:rPr>
          <w:b/>
          <w:bCs/>
          <w:color w:val="auto"/>
        </w:rPr>
        <w:t>REFERENCES</w:t>
      </w:r>
      <w:r w:rsidR="00D04760" w:rsidRPr="00CF7FB3">
        <w:rPr>
          <w:b/>
          <w:bCs/>
          <w:color w:val="auto"/>
        </w:rPr>
        <w:t>:</w:t>
      </w:r>
      <w:r w:rsidRPr="00CF7FB3">
        <w:rPr>
          <w:color w:val="auto"/>
        </w:rPr>
        <w:t xml:space="preserve"> </w:t>
      </w:r>
    </w:p>
    <w:p w14:paraId="10BE342B" w14:textId="690DBA4C" w:rsidR="00152D6E" w:rsidRPr="00CF7FB3" w:rsidRDefault="00402435" w:rsidP="00947E59">
      <w:pPr>
        <w:widowControl/>
        <w:rPr>
          <w:color w:val="auto"/>
        </w:rPr>
      </w:pPr>
      <w:r w:rsidRPr="00CF7FB3">
        <w:rPr>
          <w:color w:val="auto"/>
        </w:rPr>
        <w:fldChar w:fldCharType="begin" w:fldLock="1"/>
      </w:r>
      <w:r w:rsidRPr="00CF7FB3">
        <w:rPr>
          <w:color w:val="auto"/>
        </w:rPr>
        <w:instrText xml:space="preserve">ADDIN Mendeley Bibliography CSL_BIBLIOGRAPHY </w:instrText>
      </w:r>
      <w:r w:rsidRPr="00CF7FB3">
        <w:rPr>
          <w:color w:val="auto"/>
        </w:rPr>
        <w:fldChar w:fldCharType="separate"/>
      </w:r>
      <w:r w:rsidR="00152D6E" w:rsidRPr="00CF7FB3">
        <w:rPr>
          <w:color w:val="auto"/>
        </w:rPr>
        <w:t>1.</w:t>
      </w:r>
      <w:r w:rsidR="00152D6E" w:rsidRPr="00CF7FB3">
        <w:rPr>
          <w:color w:val="auto"/>
        </w:rPr>
        <w:tab/>
        <w:t>Wilkinson, K. A., Merino, E. J.</w:t>
      </w:r>
      <w:r w:rsidR="00EB5572">
        <w:rPr>
          <w:color w:val="auto"/>
        </w:rPr>
        <w:t>,</w:t>
      </w:r>
      <w:r w:rsidR="00152D6E" w:rsidRPr="00CF7FB3">
        <w:rPr>
          <w:color w:val="auto"/>
        </w:rPr>
        <w:t xml:space="preserve"> Weeks, K. M. Selective 2’-hydroxyl acylation analyzed by primer extension (SHAPE): Quantitative RNA structure analysis at single nucleotide resolution. </w:t>
      </w:r>
      <w:r w:rsidR="00152D6E" w:rsidRPr="00CF7FB3">
        <w:rPr>
          <w:i/>
          <w:iCs/>
          <w:color w:val="auto"/>
        </w:rPr>
        <w:t>Nature Protocols</w:t>
      </w:r>
      <w:r w:rsidR="00EB5572">
        <w:rPr>
          <w:i/>
          <w:iCs/>
          <w:color w:val="auto"/>
        </w:rPr>
        <w:t>.</w:t>
      </w:r>
      <w:r w:rsidR="00152D6E" w:rsidRPr="00CF7FB3">
        <w:rPr>
          <w:color w:val="auto"/>
        </w:rPr>
        <w:t xml:space="preserve"> </w:t>
      </w:r>
      <w:r w:rsidR="00152D6E" w:rsidRPr="00CF7FB3">
        <w:rPr>
          <w:b/>
          <w:bCs/>
          <w:color w:val="auto"/>
        </w:rPr>
        <w:t>1,</w:t>
      </w:r>
      <w:r w:rsidR="00152D6E" w:rsidRPr="00CF7FB3">
        <w:rPr>
          <w:color w:val="auto"/>
        </w:rPr>
        <w:t xml:space="preserve"> 1610–1616 (2006).</w:t>
      </w:r>
    </w:p>
    <w:p w14:paraId="6BE40919" w14:textId="4EB0EF84" w:rsidR="00152D6E" w:rsidRPr="00CF7FB3" w:rsidRDefault="00152D6E" w:rsidP="00947E59">
      <w:pPr>
        <w:widowControl/>
        <w:rPr>
          <w:color w:val="auto"/>
        </w:rPr>
      </w:pPr>
      <w:r w:rsidRPr="00CF7FB3">
        <w:rPr>
          <w:color w:val="auto"/>
        </w:rPr>
        <w:t>2.</w:t>
      </w:r>
      <w:r w:rsidRPr="00CF7FB3">
        <w:rPr>
          <w:color w:val="auto"/>
        </w:rPr>
        <w:tab/>
        <w:t>Trausch, J. J.</w:t>
      </w:r>
      <w:r w:rsidR="00CF7FB3" w:rsidRPr="00CF7FB3">
        <w:rPr>
          <w:i/>
          <w:color w:val="auto"/>
        </w:rPr>
        <w:t xml:space="preserve"> et al</w:t>
      </w:r>
      <w:r w:rsidRPr="00CF7FB3">
        <w:rPr>
          <w:i/>
          <w:iCs/>
          <w:color w:val="auto"/>
        </w:rPr>
        <w:t>.</w:t>
      </w:r>
      <w:r w:rsidRPr="00CF7FB3">
        <w:rPr>
          <w:color w:val="auto"/>
        </w:rPr>
        <w:t xml:space="preserve"> Structural basis for diversity in the SAM clan of riboswitches. </w:t>
      </w:r>
      <w:r w:rsidRPr="00CF7FB3">
        <w:rPr>
          <w:i/>
          <w:iCs/>
          <w:color w:val="auto"/>
        </w:rPr>
        <w:t>Proceedings of the National Academy of Sciences</w:t>
      </w:r>
      <w:r w:rsidR="00EB5572">
        <w:rPr>
          <w:i/>
          <w:iCs/>
          <w:color w:val="auto"/>
        </w:rPr>
        <w:t>.</w:t>
      </w:r>
      <w:r w:rsidRPr="00CF7FB3">
        <w:rPr>
          <w:color w:val="auto"/>
        </w:rPr>
        <w:t xml:space="preserve"> </w:t>
      </w:r>
      <w:r w:rsidRPr="00CF7FB3">
        <w:rPr>
          <w:b/>
          <w:bCs/>
          <w:color w:val="auto"/>
        </w:rPr>
        <w:t>111,</w:t>
      </w:r>
      <w:r w:rsidRPr="00CF7FB3">
        <w:rPr>
          <w:color w:val="auto"/>
        </w:rPr>
        <w:t xml:space="preserve"> 6624–6629 (2014).</w:t>
      </w:r>
    </w:p>
    <w:p w14:paraId="263DECC2" w14:textId="74E18918" w:rsidR="00152D6E" w:rsidRPr="00CF7FB3" w:rsidRDefault="00152D6E" w:rsidP="00947E59">
      <w:pPr>
        <w:widowControl/>
        <w:rPr>
          <w:color w:val="auto"/>
        </w:rPr>
      </w:pPr>
      <w:r w:rsidRPr="00CF7FB3">
        <w:rPr>
          <w:color w:val="auto"/>
        </w:rPr>
        <w:t>3.</w:t>
      </w:r>
      <w:r w:rsidRPr="00CF7FB3">
        <w:rPr>
          <w:color w:val="auto"/>
        </w:rPr>
        <w:tab/>
        <w:t>Souliere, M. F.</w:t>
      </w:r>
      <w:r w:rsidR="00CF7FB3" w:rsidRPr="00CF7FB3">
        <w:rPr>
          <w:i/>
          <w:color w:val="auto"/>
        </w:rPr>
        <w:t xml:space="preserve"> et al</w:t>
      </w:r>
      <w:r w:rsidRPr="00CF7FB3">
        <w:rPr>
          <w:i/>
          <w:iCs/>
          <w:color w:val="auto"/>
        </w:rPr>
        <w:t>.</w:t>
      </w:r>
      <w:r w:rsidRPr="00CF7FB3">
        <w:rPr>
          <w:color w:val="auto"/>
        </w:rPr>
        <w:t xml:space="preserve"> Tuning a riboswitch response through structural extension of a pseudoknot. </w:t>
      </w:r>
      <w:r w:rsidRPr="00CF7FB3">
        <w:rPr>
          <w:i/>
          <w:iCs/>
          <w:color w:val="auto"/>
        </w:rPr>
        <w:t>Proceedings of the National Academy of Sciences</w:t>
      </w:r>
      <w:r w:rsidR="00EB5572">
        <w:rPr>
          <w:i/>
          <w:iCs/>
          <w:color w:val="auto"/>
        </w:rPr>
        <w:t>.</w:t>
      </w:r>
      <w:r w:rsidRPr="00CF7FB3">
        <w:rPr>
          <w:color w:val="auto"/>
        </w:rPr>
        <w:t xml:space="preserve"> </w:t>
      </w:r>
      <w:r w:rsidRPr="00CF7FB3">
        <w:rPr>
          <w:b/>
          <w:bCs/>
          <w:color w:val="auto"/>
        </w:rPr>
        <w:t>110,</w:t>
      </w:r>
      <w:r w:rsidRPr="00CF7FB3">
        <w:rPr>
          <w:color w:val="auto"/>
        </w:rPr>
        <w:t xml:space="preserve"> E3256–E3264 (2013).</w:t>
      </w:r>
    </w:p>
    <w:p w14:paraId="30B09EE0" w14:textId="651237B4" w:rsidR="00152D6E" w:rsidRPr="00CF7FB3" w:rsidRDefault="00152D6E" w:rsidP="00947E59">
      <w:pPr>
        <w:widowControl/>
        <w:rPr>
          <w:color w:val="auto"/>
        </w:rPr>
      </w:pPr>
      <w:r w:rsidRPr="00CF7FB3">
        <w:rPr>
          <w:color w:val="auto"/>
        </w:rPr>
        <w:t>4.</w:t>
      </w:r>
      <w:r w:rsidRPr="00CF7FB3">
        <w:rPr>
          <w:color w:val="auto"/>
        </w:rPr>
        <w:tab/>
        <w:t>Rice, G. M., Busan, S., Karabiber, F., Favorov, O. V.</w:t>
      </w:r>
      <w:r w:rsidR="00EB5572">
        <w:rPr>
          <w:color w:val="auto"/>
        </w:rPr>
        <w:t>,</w:t>
      </w:r>
      <w:r w:rsidRPr="00CF7FB3">
        <w:rPr>
          <w:color w:val="auto"/>
        </w:rPr>
        <w:t xml:space="preserve"> Weeks, K. M. SHAPE Analysis of Small RNAs and Riboswitches. </w:t>
      </w:r>
      <w:r w:rsidRPr="00CF7FB3">
        <w:rPr>
          <w:i/>
          <w:iCs/>
          <w:color w:val="auto"/>
        </w:rPr>
        <w:t>Methods in Enzymology</w:t>
      </w:r>
      <w:r w:rsidR="00EB5572">
        <w:rPr>
          <w:i/>
          <w:iCs/>
          <w:color w:val="auto"/>
        </w:rPr>
        <w:t>.</w:t>
      </w:r>
      <w:r w:rsidRPr="00CF7FB3">
        <w:rPr>
          <w:color w:val="auto"/>
        </w:rPr>
        <w:t xml:space="preserve"> 165–187 (2014).</w:t>
      </w:r>
    </w:p>
    <w:p w14:paraId="02CBCD66" w14:textId="06EFE264" w:rsidR="00152D6E" w:rsidRPr="00CF7FB3" w:rsidRDefault="00152D6E" w:rsidP="00947E59">
      <w:pPr>
        <w:widowControl/>
        <w:rPr>
          <w:color w:val="auto"/>
        </w:rPr>
      </w:pPr>
      <w:r w:rsidRPr="00CF7FB3">
        <w:rPr>
          <w:color w:val="auto"/>
        </w:rPr>
        <w:t>5.</w:t>
      </w:r>
      <w:r w:rsidRPr="00CF7FB3">
        <w:rPr>
          <w:color w:val="auto"/>
        </w:rPr>
        <w:tab/>
        <w:t>Spitale, R. C.</w:t>
      </w:r>
      <w:r w:rsidR="00CF7FB3" w:rsidRPr="00CF7FB3">
        <w:rPr>
          <w:i/>
          <w:color w:val="auto"/>
        </w:rPr>
        <w:t xml:space="preserve"> et al.</w:t>
      </w:r>
      <w:r w:rsidRPr="00CF7FB3">
        <w:rPr>
          <w:color w:val="auto"/>
        </w:rPr>
        <w:t xml:space="preserve"> RNA SHAPE analysis in living cells. </w:t>
      </w:r>
      <w:r w:rsidRPr="00CF7FB3">
        <w:rPr>
          <w:i/>
          <w:iCs/>
          <w:color w:val="auto"/>
        </w:rPr>
        <w:t>Nature Chemical Biology</w:t>
      </w:r>
      <w:r w:rsidR="00EB5572">
        <w:rPr>
          <w:i/>
          <w:iCs/>
          <w:color w:val="auto"/>
        </w:rPr>
        <w:t>.</w:t>
      </w:r>
      <w:r w:rsidRPr="00CF7FB3">
        <w:rPr>
          <w:color w:val="auto"/>
        </w:rPr>
        <w:t xml:space="preserve"> </w:t>
      </w:r>
      <w:r w:rsidRPr="00CF7FB3">
        <w:rPr>
          <w:b/>
          <w:bCs/>
          <w:color w:val="auto"/>
        </w:rPr>
        <w:t>9,</w:t>
      </w:r>
      <w:r w:rsidRPr="00CF7FB3">
        <w:rPr>
          <w:color w:val="auto"/>
        </w:rPr>
        <w:t xml:space="preserve"> 18–20 (2013).</w:t>
      </w:r>
    </w:p>
    <w:p w14:paraId="5F93633F" w14:textId="3BCCBC51" w:rsidR="00152D6E" w:rsidRPr="00CF7FB3" w:rsidRDefault="00152D6E" w:rsidP="00947E59">
      <w:pPr>
        <w:widowControl/>
        <w:rPr>
          <w:color w:val="auto"/>
        </w:rPr>
      </w:pPr>
      <w:r w:rsidRPr="00CF7FB3">
        <w:rPr>
          <w:color w:val="auto"/>
        </w:rPr>
        <w:t>6.</w:t>
      </w:r>
      <w:r w:rsidRPr="00CF7FB3">
        <w:rPr>
          <w:color w:val="auto"/>
        </w:rPr>
        <w:tab/>
        <w:t>Wang, J., Schultz, P. G.</w:t>
      </w:r>
      <w:r w:rsidR="00EB5572">
        <w:rPr>
          <w:color w:val="auto"/>
        </w:rPr>
        <w:t>,</w:t>
      </w:r>
      <w:r w:rsidRPr="00CF7FB3">
        <w:rPr>
          <w:color w:val="auto"/>
        </w:rPr>
        <w:t xml:space="preserve"> Johnson, K. A. Mechanistic studies of a small-molecule modulator of SMN2 splicing. </w:t>
      </w:r>
      <w:r w:rsidRPr="00CF7FB3">
        <w:rPr>
          <w:i/>
          <w:iCs/>
          <w:color w:val="auto"/>
        </w:rPr>
        <w:t>Proceedings of the National Academy of Sciences</w:t>
      </w:r>
      <w:r w:rsidR="00EB5572">
        <w:rPr>
          <w:i/>
          <w:iCs/>
          <w:color w:val="auto"/>
        </w:rPr>
        <w:t>.</w:t>
      </w:r>
      <w:r w:rsidRPr="00CF7FB3">
        <w:rPr>
          <w:color w:val="auto"/>
        </w:rPr>
        <w:t xml:space="preserve"> </w:t>
      </w:r>
      <w:r w:rsidRPr="00CF7FB3">
        <w:rPr>
          <w:b/>
          <w:bCs/>
          <w:color w:val="auto"/>
        </w:rPr>
        <w:t>115,</w:t>
      </w:r>
      <w:r w:rsidRPr="00CF7FB3">
        <w:rPr>
          <w:color w:val="auto"/>
        </w:rPr>
        <w:t xml:space="preserve"> E4604–E4612 (2018).</w:t>
      </w:r>
    </w:p>
    <w:p w14:paraId="345353A3" w14:textId="38614CCA" w:rsidR="00152D6E" w:rsidRPr="00CF7FB3" w:rsidRDefault="00152D6E" w:rsidP="00947E59">
      <w:pPr>
        <w:widowControl/>
        <w:rPr>
          <w:color w:val="auto"/>
        </w:rPr>
      </w:pPr>
      <w:r w:rsidRPr="00CF7FB3">
        <w:rPr>
          <w:color w:val="auto"/>
        </w:rPr>
        <w:t>7.</w:t>
      </w:r>
      <w:r w:rsidRPr="00CF7FB3">
        <w:rPr>
          <w:color w:val="auto"/>
        </w:rPr>
        <w:tab/>
        <w:t>Price, I. R., Gaballa, A., Ding, F., Helmann, J. D.</w:t>
      </w:r>
      <w:r w:rsidR="00EB5572">
        <w:rPr>
          <w:color w:val="auto"/>
        </w:rPr>
        <w:t>,</w:t>
      </w:r>
      <w:r w:rsidRPr="00CF7FB3">
        <w:rPr>
          <w:color w:val="auto"/>
        </w:rPr>
        <w:t xml:space="preserve"> Ke, A. Mn 2+ -Sensing Mechanisms of yybP-ykoY Orphan Riboswitches. </w:t>
      </w:r>
      <w:r w:rsidRPr="00CF7FB3">
        <w:rPr>
          <w:i/>
          <w:iCs/>
          <w:color w:val="auto"/>
        </w:rPr>
        <w:t>Molecular Cell</w:t>
      </w:r>
      <w:r w:rsidR="00EB5572">
        <w:rPr>
          <w:i/>
          <w:iCs/>
          <w:color w:val="auto"/>
        </w:rPr>
        <w:t>.</w:t>
      </w:r>
      <w:r w:rsidRPr="00CF7FB3">
        <w:rPr>
          <w:color w:val="auto"/>
        </w:rPr>
        <w:t xml:space="preserve"> </w:t>
      </w:r>
      <w:r w:rsidRPr="00CF7FB3">
        <w:rPr>
          <w:b/>
          <w:bCs/>
          <w:color w:val="auto"/>
        </w:rPr>
        <w:t>57,</w:t>
      </w:r>
      <w:r w:rsidRPr="00CF7FB3">
        <w:rPr>
          <w:color w:val="auto"/>
        </w:rPr>
        <w:t xml:space="preserve"> 1110–1123 (2015).</w:t>
      </w:r>
    </w:p>
    <w:p w14:paraId="7BBC6655" w14:textId="07CBA14D" w:rsidR="00152D6E" w:rsidRPr="00CF7FB3" w:rsidRDefault="00152D6E" w:rsidP="00947E59">
      <w:pPr>
        <w:widowControl/>
        <w:rPr>
          <w:color w:val="auto"/>
        </w:rPr>
      </w:pPr>
      <w:r w:rsidRPr="00CF7FB3">
        <w:rPr>
          <w:color w:val="auto"/>
        </w:rPr>
        <w:lastRenderedPageBreak/>
        <w:t>8.</w:t>
      </w:r>
      <w:r w:rsidRPr="00CF7FB3">
        <w:rPr>
          <w:color w:val="auto"/>
        </w:rPr>
        <w:tab/>
        <w:t>Hennelly, S. P.</w:t>
      </w:r>
      <w:r w:rsidR="00EB5572">
        <w:rPr>
          <w:color w:val="auto"/>
        </w:rPr>
        <w:t>,</w:t>
      </w:r>
      <w:r w:rsidRPr="00CF7FB3">
        <w:rPr>
          <w:color w:val="auto"/>
        </w:rPr>
        <w:t xml:space="preserve"> Sanbonmatsu, K. Y. Tertiary contacts control switching of the SAM-I riboswitch. </w:t>
      </w:r>
      <w:r w:rsidRPr="00CF7FB3">
        <w:rPr>
          <w:i/>
          <w:iCs/>
          <w:color w:val="auto"/>
        </w:rPr>
        <w:t>Nucleic Acids Research</w:t>
      </w:r>
      <w:r w:rsidR="00EB5572">
        <w:rPr>
          <w:i/>
          <w:iCs/>
          <w:color w:val="auto"/>
        </w:rPr>
        <w:t>.</w:t>
      </w:r>
      <w:r w:rsidRPr="00CF7FB3">
        <w:rPr>
          <w:color w:val="auto"/>
        </w:rPr>
        <w:t xml:space="preserve"> </w:t>
      </w:r>
      <w:r w:rsidRPr="00CF7FB3">
        <w:rPr>
          <w:b/>
          <w:bCs/>
          <w:color w:val="auto"/>
        </w:rPr>
        <w:t>39,</w:t>
      </w:r>
      <w:r w:rsidRPr="00CF7FB3">
        <w:rPr>
          <w:color w:val="auto"/>
        </w:rPr>
        <w:t xml:space="preserve"> 2416–2431 (2011).</w:t>
      </w:r>
    </w:p>
    <w:p w14:paraId="05AECE15" w14:textId="1F5F8376" w:rsidR="00152D6E" w:rsidRPr="00CF7FB3" w:rsidRDefault="00152D6E" w:rsidP="00947E59">
      <w:pPr>
        <w:widowControl/>
        <w:rPr>
          <w:color w:val="auto"/>
        </w:rPr>
      </w:pPr>
      <w:r w:rsidRPr="00CF7FB3">
        <w:rPr>
          <w:color w:val="auto"/>
        </w:rPr>
        <w:t>9.</w:t>
      </w:r>
      <w:r w:rsidRPr="00CF7FB3">
        <w:rPr>
          <w:color w:val="auto"/>
        </w:rPr>
        <w:tab/>
        <w:t>Abulwerdi, F. A.</w:t>
      </w:r>
      <w:r w:rsidR="00CF7FB3" w:rsidRPr="00CF7FB3">
        <w:rPr>
          <w:i/>
          <w:color w:val="auto"/>
        </w:rPr>
        <w:t xml:space="preserve"> et al.</w:t>
      </w:r>
      <w:r w:rsidR="00EB5572">
        <w:rPr>
          <w:color w:val="auto"/>
        </w:rPr>
        <w:t xml:space="preserve"> </w:t>
      </w:r>
      <w:r w:rsidRPr="00CF7FB3">
        <w:rPr>
          <w:color w:val="auto"/>
        </w:rPr>
        <w:t xml:space="preserve">Development of Small Molecules with a Noncanonical Binding Mode to HIV-1 Trans Activation Response (TAR) RNA. </w:t>
      </w:r>
      <w:r w:rsidRPr="00CF7FB3">
        <w:rPr>
          <w:i/>
          <w:iCs/>
          <w:color w:val="auto"/>
        </w:rPr>
        <w:t>Journal of Medicinal Chemistry</w:t>
      </w:r>
      <w:r w:rsidR="00EB5572">
        <w:rPr>
          <w:i/>
          <w:iCs/>
          <w:color w:val="auto"/>
        </w:rPr>
        <w:t>.</w:t>
      </w:r>
      <w:r w:rsidRPr="00CF7FB3">
        <w:rPr>
          <w:color w:val="auto"/>
        </w:rPr>
        <w:t xml:space="preserve"> </w:t>
      </w:r>
      <w:r w:rsidRPr="00CF7FB3">
        <w:rPr>
          <w:b/>
          <w:bCs/>
          <w:color w:val="auto"/>
        </w:rPr>
        <w:t>59,</w:t>
      </w:r>
      <w:r w:rsidRPr="00CF7FB3">
        <w:rPr>
          <w:color w:val="auto"/>
        </w:rPr>
        <w:t xml:space="preserve"> 11148–11160 (2016).</w:t>
      </w:r>
    </w:p>
    <w:p w14:paraId="1E24B134" w14:textId="2E43058F" w:rsidR="00152D6E" w:rsidRPr="00CF7FB3" w:rsidRDefault="00152D6E" w:rsidP="00947E59">
      <w:pPr>
        <w:widowControl/>
        <w:rPr>
          <w:color w:val="auto"/>
        </w:rPr>
      </w:pPr>
      <w:r w:rsidRPr="00CF7FB3">
        <w:rPr>
          <w:color w:val="auto"/>
        </w:rPr>
        <w:t>10.</w:t>
      </w:r>
      <w:r w:rsidRPr="00CF7FB3">
        <w:rPr>
          <w:color w:val="auto"/>
        </w:rPr>
        <w:tab/>
        <w:t>Shortridge, M. D.</w:t>
      </w:r>
      <w:r w:rsidR="00CF7FB3" w:rsidRPr="00CF7FB3">
        <w:rPr>
          <w:i/>
          <w:color w:val="auto"/>
        </w:rPr>
        <w:t xml:space="preserve"> et al</w:t>
      </w:r>
      <w:r w:rsidRPr="00CF7FB3">
        <w:rPr>
          <w:i/>
          <w:iCs/>
          <w:color w:val="auto"/>
        </w:rPr>
        <w:t>.</w:t>
      </w:r>
      <w:r w:rsidRPr="00CF7FB3">
        <w:rPr>
          <w:color w:val="auto"/>
        </w:rPr>
        <w:t xml:space="preserve"> A Macrocyclic Peptide Ligand Binds the Oncogenic MicroRNA-21 Precursor and Suppresses Dicer Processing. </w:t>
      </w:r>
      <w:r w:rsidRPr="00CF7FB3">
        <w:rPr>
          <w:i/>
          <w:iCs/>
          <w:color w:val="auto"/>
        </w:rPr>
        <w:t>ACS Chemical Biology</w:t>
      </w:r>
      <w:r w:rsidR="00EB5572">
        <w:rPr>
          <w:i/>
          <w:iCs/>
          <w:color w:val="auto"/>
        </w:rPr>
        <w:t>.</w:t>
      </w:r>
      <w:r w:rsidRPr="00CF7FB3">
        <w:rPr>
          <w:color w:val="auto"/>
        </w:rPr>
        <w:t xml:space="preserve"> </w:t>
      </w:r>
      <w:r w:rsidRPr="00CF7FB3">
        <w:rPr>
          <w:b/>
          <w:bCs/>
          <w:color w:val="auto"/>
        </w:rPr>
        <w:t>12,</w:t>
      </w:r>
      <w:r w:rsidRPr="00CF7FB3">
        <w:rPr>
          <w:color w:val="auto"/>
        </w:rPr>
        <w:t xml:space="preserve"> 1611–1620 (2017).</w:t>
      </w:r>
    </w:p>
    <w:p w14:paraId="00AEECDD" w14:textId="5C39018F" w:rsidR="00152D6E" w:rsidRPr="00CF7FB3" w:rsidRDefault="00152D6E" w:rsidP="00947E59">
      <w:pPr>
        <w:widowControl/>
        <w:rPr>
          <w:color w:val="auto"/>
        </w:rPr>
      </w:pPr>
      <w:r w:rsidRPr="00CF7FB3">
        <w:rPr>
          <w:color w:val="auto"/>
        </w:rPr>
        <w:t>11.</w:t>
      </w:r>
      <w:r w:rsidRPr="00CF7FB3">
        <w:rPr>
          <w:color w:val="auto"/>
        </w:rPr>
        <w:tab/>
        <w:t>Warner, K. D., Hajdin, C. E.</w:t>
      </w:r>
      <w:r w:rsidR="00EB5572">
        <w:rPr>
          <w:color w:val="auto"/>
        </w:rPr>
        <w:t>,</w:t>
      </w:r>
      <w:r w:rsidRPr="00CF7FB3">
        <w:rPr>
          <w:color w:val="auto"/>
        </w:rPr>
        <w:t xml:space="preserve"> Weeks, K. M. Principles for targeting RNA with drug-like small molecules. </w:t>
      </w:r>
      <w:r w:rsidRPr="00CF7FB3">
        <w:rPr>
          <w:i/>
          <w:iCs/>
          <w:color w:val="auto"/>
        </w:rPr>
        <w:t>Nature Reviews Drug Discovery</w:t>
      </w:r>
      <w:r w:rsidR="00EB5572">
        <w:rPr>
          <w:i/>
          <w:iCs/>
          <w:color w:val="auto"/>
        </w:rPr>
        <w:t>.</w:t>
      </w:r>
      <w:r w:rsidRPr="00CF7FB3">
        <w:rPr>
          <w:color w:val="auto"/>
        </w:rPr>
        <w:t xml:space="preserve"> </w:t>
      </w:r>
      <w:r w:rsidRPr="00CF7FB3">
        <w:rPr>
          <w:b/>
          <w:bCs/>
          <w:color w:val="auto"/>
        </w:rPr>
        <w:t>17,</w:t>
      </w:r>
      <w:r w:rsidRPr="00CF7FB3">
        <w:rPr>
          <w:color w:val="auto"/>
        </w:rPr>
        <w:t xml:space="preserve"> 547–558 (2018).</w:t>
      </w:r>
    </w:p>
    <w:p w14:paraId="51C18D03" w14:textId="7BC57FA9" w:rsidR="00152D6E" w:rsidRPr="00CF7FB3" w:rsidRDefault="00152D6E" w:rsidP="00947E59">
      <w:pPr>
        <w:widowControl/>
        <w:rPr>
          <w:color w:val="auto"/>
        </w:rPr>
      </w:pPr>
      <w:r w:rsidRPr="00CF7FB3">
        <w:rPr>
          <w:color w:val="auto"/>
        </w:rPr>
        <w:t>12.</w:t>
      </w:r>
      <w:r w:rsidRPr="00CF7FB3">
        <w:rPr>
          <w:color w:val="auto"/>
        </w:rPr>
        <w:tab/>
        <w:t xml:space="preserve">Mullard, A. Small molecules against RNA targets attract big backers. </w:t>
      </w:r>
      <w:r w:rsidRPr="00CF7FB3">
        <w:rPr>
          <w:i/>
          <w:iCs/>
          <w:color w:val="auto"/>
        </w:rPr>
        <w:t>Nature Reviews Drug Discovery</w:t>
      </w:r>
      <w:r w:rsidR="00EB5572">
        <w:rPr>
          <w:i/>
          <w:iCs/>
          <w:color w:val="auto"/>
        </w:rPr>
        <w:t>.</w:t>
      </w:r>
      <w:r w:rsidRPr="00CF7FB3">
        <w:rPr>
          <w:color w:val="auto"/>
        </w:rPr>
        <w:t xml:space="preserve"> </w:t>
      </w:r>
      <w:r w:rsidRPr="00CF7FB3">
        <w:rPr>
          <w:b/>
          <w:bCs/>
          <w:color w:val="auto"/>
        </w:rPr>
        <w:t>16,</w:t>
      </w:r>
      <w:r w:rsidRPr="00CF7FB3">
        <w:rPr>
          <w:color w:val="auto"/>
        </w:rPr>
        <w:t xml:space="preserve"> 813–815 (2017).</w:t>
      </w:r>
    </w:p>
    <w:p w14:paraId="094B84CF" w14:textId="11FDB726" w:rsidR="00152D6E" w:rsidRPr="00CF7FB3" w:rsidRDefault="00152D6E" w:rsidP="00947E59">
      <w:pPr>
        <w:widowControl/>
        <w:rPr>
          <w:color w:val="auto"/>
        </w:rPr>
      </w:pPr>
      <w:r w:rsidRPr="00CF7FB3">
        <w:rPr>
          <w:color w:val="auto"/>
        </w:rPr>
        <w:t>13.</w:t>
      </w:r>
      <w:r w:rsidRPr="00CF7FB3">
        <w:rPr>
          <w:color w:val="auto"/>
        </w:rPr>
        <w:tab/>
        <w:t>Shortridge, M. D.</w:t>
      </w:r>
      <w:r w:rsidR="00EB5572">
        <w:rPr>
          <w:color w:val="auto"/>
        </w:rPr>
        <w:t>,</w:t>
      </w:r>
      <w:r w:rsidRPr="00CF7FB3">
        <w:rPr>
          <w:color w:val="auto"/>
        </w:rPr>
        <w:t xml:space="preserve"> Varani, G. Structure based approaches for targeting non-coding RNAs with small molecules. </w:t>
      </w:r>
      <w:r w:rsidRPr="00CF7FB3">
        <w:rPr>
          <w:i/>
          <w:iCs/>
          <w:color w:val="auto"/>
        </w:rPr>
        <w:t>Current Opinion in Structural Biology</w:t>
      </w:r>
      <w:r w:rsidR="00EB5572">
        <w:rPr>
          <w:i/>
          <w:iCs/>
          <w:color w:val="auto"/>
        </w:rPr>
        <w:t>.</w:t>
      </w:r>
      <w:r w:rsidRPr="00CF7FB3">
        <w:rPr>
          <w:color w:val="auto"/>
        </w:rPr>
        <w:t xml:space="preserve"> </w:t>
      </w:r>
      <w:r w:rsidRPr="00CF7FB3">
        <w:rPr>
          <w:b/>
          <w:bCs/>
          <w:color w:val="auto"/>
        </w:rPr>
        <w:t>30,</w:t>
      </w:r>
      <w:r w:rsidRPr="00CF7FB3">
        <w:rPr>
          <w:color w:val="auto"/>
        </w:rPr>
        <w:t xml:space="preserve"> 79–88 (2015).</w:t>
      </w:r>
    </w:p>
    <w:p w14:paraId="3132BA8A" w14:textId="4D67EB5F" w:rsidR="00152D6E" w:rsidRPr="00CF7FB3" w:rsidRDefault="00152D6E" w:rsidP="00947E59">
      <w:pPr>
        <w:widowControl/>
        <w:rPr>
          <w:color w:val="auto"/>
        </w:rPr>
      </w:pPr>
      <w:r w:rsidRPr="00CF7FB3">
        <w:rPr>
          <w:color w:val="auto"/>
        </w:rPr>
        <w:t>14.</w:t>
      </w:r>
      <w:r w:rsidRPr="00CF7FB3">
        <w:rPr>
          <w:color w:val="auto"/>
        </w:rPr>
        <w:tab/>
        <w:t>Gallego, J.</w:t>
      </w:r>
      <w:r w:rsidR="00EB5572">
        <w:rPr>
          <w:color w:val="auto"/>
        </w:rPr>
        <w:t>,</w:t>
      </w:r>
      <w:r w:rsidRPr="00CF7FB3">
        <w:rPr>
          <w:color w:val="auto"/>
        </w:rPr>
        <w:t xml:space="preserve"> Varani, G. Targeting RNA with Small-Molecule Drugs: Therapeutic Promise and Chemical Challenges. </w:t>
      </w:r>
      <w:r w:rsidRPr="00CF7FB3">
        <w:rPr>
          <w:i/>
          <w:iCs/>
          <w:color w:val="auto"/>
        </w:rPr>
        <w:t>Accounts of Chemical Research</w:t>
      </w:r>
      <w:r w:rsidR="00EB5572">
        <w:rPr>
          <w:i/>
          <w:iCs/>
          <w:color w:val="auto"/>
        </w:rPr>
        <w:t>.</w:t>
      </w:r>
      <w:r w:rsidRPr="00CF7FB3">
        <w:rPr>
          <w:color w:val="auto"/>
        </w:rPr>
        <w:t xml:space="preserve"> </w:t>
      </w:r>
      <w:r w:rsidRPr="00CF7FB3">
        <w:rPr>
          <w:b/>
          <w:bCs/>
          <w:color w:val="auto"/>
        </w:rPr>
        <w:t>34,</w:t>
      </w:r>
      <w:r w:rsidRPr="00CF7FB3">
        <w:rPr>
          <w:color w:val="auto"/>
        </w:rPr>
        <w:t xml:space="preserve"> 836–843 (2001).</w:t>
      </w:r>
    </w:p>
    <w:p w14:paraId="022B0299" w14:textId="26BD68B1" w:rsidR="00152D6E" w:rsidRPr="00CF7FB3" w:rsidRDefault="00152D6E" w:rsidP="00947E59">
      <w:pPr>
        <w:widowControl/>
        <w:rPr>
          <w:color w:val="auto"/>
        </w:rPr>
      </w:pPr>
      <w:r w:rsidRPr="00CF7FB3">
        <w:rPr>
          <w:color w:val="auto"/>
        </w:rPr>
        <w:t>15.</w:t>
      </w:r>
      <w:r w:rsidRPr="00CF7FB3">
        <w:rPr>
          <w:color w:val="auto"/>
        </w:rPr>
        <w:tab/>
        <w:t>Rizvi, N. F.</w:t>
      </w:r>
      <w:r w:rsidR="00EB5572">
        <w:rPr>
          <w:color w:val="auto"/>
        </w:rPr>
        <w:t>,</w:t>
      </w:r>
      <w:r w:rsidRPr="00CF7FB3">
        <w:rPr>
          <w:color w:val="auto"/>
        </w:rPr>
        <w:t xml:space="preserve"> Smith, G. F. RNA as a small molecule druggable target. </w:t>
      </w:r>
      <w:r w:rsidRPr="00CF7FB3">
        <w:rPr>
          <w:i/>
          <w:iCs/>
          <w:color w:val="auto"/>
        </w:rPr>
        <w:t>Bioorganic &amp; Medicinal Chemistry Letters</w:t>
      </w:r>
      <w:r w:rsidR="00EB5572">
        <w:rPr>
          <w:i/>
          <w:iCs/>
          <w:color w:val="auto"/>
        </w:rPr>
        <w:t>.</w:t>
      </w:r>
      <w:r w:rsidRPr="00CF7FB3">
        <w:rPr>
          <w:color w:val="auto"/>
        </w:rPr>
        <w:t xml:space="preserve"> </w:t>
      </w:r>
      <w:r w:rsidRPr="00CF7FB3">
        <w:rPr>
          <w:b/>
          <w:bCs/>
          <w:color w:val="auto"/>
        </w:rPr>
        <w:t>27,</w:t>
      </w:r>
      <w:r w:rsidRPr="00CF7FB3">
        <w:rPr>
          <w:color w:val="auto"/>
        </w:rPr>
        <w:t xml:space="preserve"> 5083–5088 (2017).</w:t>
      </w:r>
    </w:p>
    <w:p w14:paraId="470F5F7A" w14:textId="4B660539" w:rsidR="00152D6E" w:rsidRPr="00CF7FB3" w:rsidRDefault="00152D6E" w:rsidP="00947E59">
      <w:pPr>
        <w:widowControl/>
        <w:rPr>
          <w:color w:val="auto"/>
        </w:rPr>
      </w:pPr>
      <w:r w:rsidRPr="00CF7FB3">
        <w:rPr>
          <w:color w:val="auto"/>
        </w:rPr>
        <w:t>16.</w:t>
      </w:r>
      <w:r w:rsidRPr="00CF7FB3">
        <w:rPr>
          <w:color w:val="auto"/>
        </w:rPr>
        <w:tab/>
        <w:t>Connelly, C. M., Moon, M. H.</w:t>
      </w:r>
      <w:r w:rsidR="00EB5572">
        <w:rPr>
          <w:color w:val="auto"/>
        </w:rPr>
        <w:t>,</w:t>
      </w:r>
      <w:r w:rsidRPr="00CF7FB3">
        <w:rPr>
          <w:color w:val="auto"/>
        </w:rPr>
        <w:t xml:space="preserve"> Schneekloth, J. S. The Emerging Role of RNA as a Therapeutic Target for Small Molecules. </w:t>
      </w:r>
      <w:r w:rsidRPr="00CF7FB3">
        <w:rPr>
          <w:i/>
          <w:iCs/>
          <w:color w:val="auto"/>
        </w:rPr>
        <w:t>Cell Chemical Biology</w:t>
      </w:r>
      <w:r w:rsidR="00EB5572">
        <w:rPr>
          <w:i/>
          <w:iCs/>
          <w:color w:val="auto"/>
        </w:rPr>
        <w:t>.</w:t>
      </w:r>
      <w:r w:rsidRPr="00CF7FB3">
        <w:rPr>
          <w:color w:val="auto"/>
        </w:rPr>
        <w:t xml:space="preserve"> </w:t>
      </w:r>
      <w:r w:rsidRPr="00CF7FB3">
        <w:rPr>
          <w:b/>
          <w:bCs/>
          <w:color w:val="auto"/>
        </w:rPr>
        <w:t>23,</w:t>
      </w:r>
      <w:r w:rsidRPr="00CF7FB3">
        <w:rPr>
          <w:color w:val="auto"/>
        </w:rPr>
        <w:t xml:space="preserve"> 1077–1090 (2016).</w:t>
      </w:r>
    </w:p>
    <w:p w14:paraId="33CEB87F" w14:textId="23E33B05" w:rsidR="00152D6E" w:rsidRPr="00CF7FB3" w:rsidRDefault="00152D6E" w:rsidP="00947E59">
      <w:pPr>
        <w:widowControl/>
        <w:rPr>
          <w:color w:val="auto"/>
        </w:rPr>
      </w:pPr>
      <w:r w:rsidRPr="00CF7FB3">
        <w:rPr>
          <w:color w:val="auto"/>
        </w:rPr>
        <w:t>17.</w:t>
      </w:r>
      <w:r w:rsidRPr="00CF7FB3">
        <w:rPr>
          <w:color w:val="auto"/>
        </w:rPr>
        <w:tab/>
        <w:t>Palacino, J.</w:t>
      </w:r>
      <w:r w:rsidR="00CF7FB3" w:rsidRPr="00CF7FB3">
        <w:rPr>
          <w:i/>
          <w:color w:val="auto"/>
        </w:rPr>
        <w:t xml:space="preserve"> et al</w:t>
      </w:r>
      <w:r w:rsidRPr="00CF7FB3">
        <w:rPr>
          <w:i/>
          <w:iCs/>
          <w:color w:val="auto"/>
        </w:rPr>
        <w:t>.</w:t>
      </w:r>
      <w:r w:rsidRPr="00CF7FB3">
        <w:rPr>
          <w:color w:val="auto"/>
        </w:rPr>
        <w:t xml:space="preserve"> SMN2 splice modulators enhance U1-pre-mRNA association and rescue SMA mice. </w:t>
      </w:r>
      <w:r w:rsidRPr="00CF7FB3">
        <w:rPr>
          <w:i/>
          <w:iCs/>
          <w:color w:val="auto"/>
        </w:rPr>
        <w:t>Nature Chemical Biology</w:t>
      </w:r>
      <w:r w:rsidR="00EB5572">
        <w:rPr>
          <w:i/>
          <w:iCs/>
          <w:color w:val="auto"/>
        </w:rPr>
        <w:t>.</w:t>
      </w:r>
      <w:r w:rsidRPr="00CF7FB3">
        <w:rPr>
          <w:color w:val="auto"/>
        </w:rPr>
        <w:t xml:space="preserve"> </w:t>
      </w:r>
      <w:r w:rsidRPr="00CF7FB3">
        <w:rPr>
          <w:b/>
          <w:bCs/>
          <w:color w:val="auto"/>
        </w:rPr>
        <w:t>11,</w:t>
      </w:r>
      <w:r w:rsidRPr="00CF7FB3">
        <w:rPr>
          <w:color w:val="auto"/>
        </w:rPr>
        <w:t xml:space="preserve"> 511–517 (2015).</w:t>
      </w:r>
    </w:p>
    <w:p w14:paraId="1C889D35" w14:textId="5F5BE417" w:rsidR="00152D6E" w:rsidRPr="00CF7FB3" w:rsidRDefault="00152D6E" w:rsidP="00947E59">
      <w:pPr>
        <w:widowControl/>
        <w:rPr>
          <w:color w:val="auto"/>
        </w:rPr>
      </w:pPr>
      <w:r w:rsidRPr="00CF7FB3">
        <w:rPr>
          <w:color w:val="auto"/>
        </w:rPr>
        <w:t>18.</w:t>
      </w:r>
      <w:r w:rsidRPr="00CF7FB3">
        <w:rPr>
          <w:color w:val="auto"/>
        </w:rPr>
        <w:tab/>
        <w:t>Ratni, H.</w:t>
      </w:r>
      <w:r w:rsidR="00CF7FB3" w:rsidRPr="00CF7FB3">
        <w:rPr>
          <w:i/>
          <w:color w:val="auto"/>
        </w:rPr>
        <w:t xml:space="preserve"> et al</w:t>
      </w:r>
      <w:r w:rsidRPr="00CF7FB3">
        <w:rPr>
          <w:i/>
          <w:iCs/>
          <w:color w:val="auto"/>
        </w:rPr>
        <w:t>.</w:t>
      </w:r>
      <w:r w:rsidRPr="00CF7FB3">
        <w:rPr>
          <w:color w:val="auto"/>
        </w:rPr>
        <w:t xml:space="preserve"> Discovery of Risdiplam, a Selective Survival of Motor Neuron-2 ( SMN2 ) Gene Splicing Modifier for the Treatment of Spinal Muscular Atrophy (SMA). </w:t>
      </w:r>
      <w:r w:rsidRPr="00CF7FB3">
        <w:rPr>
          <w:i/>
          <w:iCs/>
          <w:color w:val="auto"/>
        </w:rPr>
        <w:t>Journal of Medicinal Chemistry</w:t>
      </w:r>
      <w:r w:rsidR="00EB5572">
        <w:rPr>
          <w:i/>
          <w:iCs/>
          <w:color w:val="auto"/>
        </w:rPr>
        <w:t>.</w:t>
      </w:r>
      <w:r w:rsidRPr="00CF7FB3">
        <w:rPr>
          <w:color w:val="auto"/>
        </w:rPr>
        <w:t xml:space="preserve"> </w:t>
      </w:r>
      <w:r w:rsidRPr="00CF7FB3">
        <w:rPr>
          <w:b/>
          <w:bCs/>
          <w:color w:val="auto"/>
        </w:rPr>
        <w:t>61,</w:t>
      </w:r>
      <w:r w:rsidRPr="00CF7FB3">
        <w:rPr>
          <w:color w:val="auto"/>
        </w:rPr>
        <w:t xml:space="preserve"> 6501–6517 (2018).</w:t>
      </w:r>
    </w:p>
    <w:p w14:paraId="4003AF27" w14:textId="2E998623" w:rsidR="00152D6E" w:rsidRPr="00CF7FB3" w:rsidRDefault="00152D6E" w:rsidP="00947E59">
      <w:pPr>
        <w:widowControl/>
        <w:rPr>
          <w:color w:val="auto"/>
        </w:rPr>
      </w:pPr>
      <w:r w:rsidRPr="00CF7FB3">
        <w:rPr>
          <w:color w:val="auto"/>
        </w:rPr>
        <w:t>19.</w:t>
      </w:r>
      <w:r w:rsidRPr="00CF7FB3">
        <w:rPr>
          <w:color w:val="auto"/>
        </w:rPr>
        <w:tab/>
        <w:t>Naryshkin, N.</w:t>
      </w:r>
      <w:r w:rsidR="00CF7FB3" w:rsidRPr="00CF7FB3">
        <w:rPr>
          <w:i/>
          <w:color w:val="auto"/>
        </w:rPr>
        <w:t xml:space="preserve"> et al.</w:t>
      </w:r>
      <w:r w:rsidRPr="00CF7FB3">
        <w:rPr>
          <w:color w:val="auto"/>
        </w:rPr>
        <w:t xml:space="preserve"> SMN2 splicing modifiers improve motor function and longevity in mice with spinal muscular atrophy. </w:t>
      </w:r>
      <w:r w:rsidRPr="00CF7FB3">
        <w:rPr>
          <w:i/>
          <w:iCs/>
          <w:color w:val="auto"/>
        </w:rPr>
        <w:t>Science</w:t>
      </w:r>
      <w:r w:rsidR="00EB5572">
        <w:rPr>
          <w:i/>
          <w:iCs/>
          <w:color w:val="auto"/>
        </w:rPr>
        <w:t>.</w:t>
      </w:r>
      <w:r w:rsidRPr="00CF7FB3">
        <w:rPr>
          <w:color w:val="auto"/>
        </w:rPr>
        <w:t xml:space="preserve"> </w:t>
      </w:r>
      <w:r w:rsidRPr="00CF7FB3">
        <w:rPr>
          <w:b/>
          <w:bCs/>
          <w:color w:val="auto"/>
        </w:rPr>
        <w:t>345,</w:t>
      </w:r>
      <w:r w:rsidRPr="00CF7FB3">
        <w:rPr>
          <w:color w:val="auto"/>
        </w:rPr>
        <w:t xml:space="preserve"> (2014).</w:t>
      </w:r>
    </w:p>
    <w:p w14:paraId="68634E25" w14:textId="52BBC3EE" w:rsidR="00152D6E" w:rsidRPr="00CF7FB3" w:rsidRDefault="00152D6E" w:rsidP="00947E59">
      <w:pPr>
        <w:widowControl/>
        <w:rPr>
          <w:color w:val="auto"/>
        </w:rPr>
      </w:pPr>
      <w:r w:rsidRPr="00CF7FB3">
        <w:rPr>
          <w:color w:val="auto"/>
        </w:rPr>
        <w:t>20.</w:t>
      </w:r>
      <w:r w:rsidRPr="00CF7FB3">
        <w:rPr>
          <w:color w:val="auto"/>
        </w:rPr>
        <w:tab/>
        <w:t>Chiriboga, C.</w:t>
      </w:r>
      <w:r w:rsidR="00CF7FB3" w:rsidRPr="00CF7FB3">
        <w:rPr>
          <w:i/>
          <w:color w:val="auto"/>
        </w:rPr>
        <w:t xml:space="preserve"> et al</w:t>
      </w:r>
      <w:r w:rsidRPr="00CF7FB3">
        <w:rPr>
          <w:i/>
          <w:iCs/>
          <w:color w:val="auto"/>
        </w:rPr>
        <w:t>.</w:t>
      </w:r>
      <w:r w:rsidRPr="00CF7FB3">
        <w:rPr>
          <w:color w:val="auto"/>
        </w:rPr>
        <w:t xml:space="preserve"> Preliminary Evidence for Pharmacodynamics Effects of RG7916 in JEWELFISH, a Study in Patients with Spinal Muscular Atrophy who Previously Participated in a Study with Another SMN2-Splicing Targeting Therapy (S46.003). </w:t>
      </w:r>
      <w:r w:rsidRPr="00CF7FB3">
        <w:rPr>
          <w:i/>
          <w:iCs/>
          <w:color w:val="auto"/>
        </w:rPr>
        <w:t>Neurology</w:t>
      </w:r>
      <w:r w:rsidR="00EB5572">
        <w:rPr>
          <w:i/>
          <w:iCs/>
          <w:color w:val="auto"/>
        </w:rPr>
        <w:t>.</w:t>
      </w:r>
      <w:r w:rsidRPr="00CF7FB3">
        <w:rPr>
          <w:color w:val="auto"/>
        </w:rPr>
        <w:t xml:space="preserve"> </w:t>
      </w:r>
      <w:r w:rsidRPr="00CF7FB3">
        <w:rPr>
          <w:b/>
          <w:bCs/>
          <w:color w:val="auto"/>
        </w:rPr>
        <w:t>90,</w:t>
      </w:r>
      <w:r w:rsidRPr="00CF7FB3">
        <w:rPr>
          <w:color w:val="auto"/>
        </w:rPr>
        <w:t xml:space="preserve"> (2018).</w:t>
      </w:r>
    </w:p>
    <w:p w14:paraId="44B9DF9F" w14:textId="08586BCA" w:rsidR="00152D6E" w:rsidRPr="00CF7FB3" w:rsidRDefault="00152D6E" w:rsidP="00947E59">
      <w:pPr>
        <w:widowControl/>
        <w:rPr>
          <w:color w:val="auto"/>
        </w:rPr>
      </w:pPr>
      <w:r w:rsidRPr="00CF7FB3">
        <w:rPr>
          <w:color w:val="auto"/>
        </w:rPr>
        <w:t>21.</w:t>
      </w:r>
      <w:r w:rsidRPr="00CF7FB3">
        <w:rPr>
          <w:color w:val="auto"/>
        </w:rPr>
        <w:tab/>
        <w:t>Sivaramakrishnan, M.</w:t>
      </w:r>
      <w:r w:rsidR="00CF7FB3" w:rsidRPr="00CF7FB3">
        <w:rPr>
          <w:i/>
          <w:color w:val="auto"/>
        </w:rPr>
        <w:t xml:space="preserve"> et al</w:t>
      </w:r>
      <w:r w:rsidRPr="00CF7FB3">
        <w:rPr>
          <w:i/>
          <w:iCs/>
          <w:color w:val="auto"/>
        </w:rPr>
        <w:t>.</w:t>
      </w:r>
      <w:r w:rsidRPr="00CF7FB3">
        <w:rPr>
          <w:color w:val="auto"/>
        </w:rPr>
        <w:t xml:space="preserve"> Binding to SMN2 pre-mRNA-protein complex elicits specificity for small molecule splicing modifiers. </w:t>
      </w:r>
      <w:r w:rsidRPr="00CF7FB3">
        <w:rPr>
          <w:i/>
          <w:iCs/>
          <w:color w:val="auto"/>
        </w:rPr>
        <w:t>Nature Communications</w:t>
      </w:r>
      <w:r w:rsidR="00EB5572">
        <w:rPr>
          <w:i/>
          <w:iCs/>
          <w:color w:val="auto"/>
        </w:rPr>
        <w:t>.</w:t>
      </w:r>
      <w:r w:rsidRPr="00CF7FB3">
        <w:rPr>
          <w:color w:val="auto"/>
        </w:rPr>
        <w:t xml:space="preserve"> </w:t>
      </w:r>
      <w:r w:rsidRPr="00CF7FB3">
        <w:rPr>
          <w:b/>
          <w:bCs/>
          <w:color w:val="auto"/>
        </w:rPr>
        <w:t>8,</w:t>
      </w:r>
      <w:r w:rsidRPr="00CF7FB3">
        <w:rPr>
          <w:color w:val="auto"/>
        </w:rPr>
        <w:t xml:space="preserve"> (2017).</w:t>
      </w:r>
    </w:p>
    <w:p w14:paraId="29C4AC1B" w14:textId="432BCE31" w:rsidR="00152D6E" w:rsidRPr="00CF7FB3" w:rsidRDefault="00152D6E" w:rsidP="00947E59">
      <w:pPr>
        <w:widowControl/>
        <w:rPr>
          <w:color w:val="auto"/>
        </w:rPr>
      </w:pPr>
      <w:r w:rsidRPr="00CF7FB3">
        <w:rPr>
          <w:color w:val="auto"/>
        </w:rPr>
        <w:t>22.</w:t>
      </w:r>
      <w:r w:rsidRPr="00CF7FB3">
        <w:rPr>
          <w:color w:val="auto"/>
        </w:rPr>
        <w:tab/>
        <w:t>Lee, B.</w:t>
      </w:r>
      <w:r w:rsidR="00CF7FB3" w:rsidRPr="00CF7FB3">
        <w:rPr>
          <w:i/>
          <w:color w:val="auto"/>
        </w:rPr>
        <w:t xml:space="preserve"> et al.</w:t>
      </w:r>
      <w:r w:rsidRPr="00CF7FB3">
        <w:rPr>
          <w:color w:val="auto"/>
        </w:rPr>
        <w:t xml:space="preserve"> Comparison of SHAPE reagents for mapping RNA structures inside living cells. </w:t>
      </w:r>
      <w:r w:rsidRPr="00CF7FB3">
        <w:rPr>
          <w:i/>
          <w:iCs/>
          <w:color w:val="auto"/>
        </w:rPr>
        <w:t>RNA</w:t>
      </w:r>
      <w:r w:rsidR="00EB5572">
        <w:rPr>
          <w:i/>
          <w:iCs/>
          <w:color w:val="auto"/>
        </w:rPr>
        <w:t>.</w:t>
      </w:r>
      <w:r w:rsidRPr="00CF7FB3">
        <w:rPr>
          <w:color w:val="auto"/>
        </w:rPr>
        <w:t xml:space="preserve"> </w:t>
      </w:r>
      <w:r w:rsidRPr="00CF7FB3">
        <w:rPr>
          <w:b/>
          <w:bCs/>
          <w:color w:val="auto"/>
        </w:rPr>
        <w:t>23,</w:t>
      </w:r>
      <w:r w:rsidRPr="00CF7FB3">
        <w:rPr>
          <w:color w:val="auto"/>
        </w:rPr>
        <w:t xml:space="preserve"> 169–174 (2017).</w:t>
      </w:r>
    </w:p>
    <w:p w14:paraId="790B5D60" w14:textId="02921548" w:rsidR="00152D6E" w:rsidRPr="00CF7FB3" w:rsidRDefault="00152D6E" w:rsidP="00947E59">
      <w:pPr>
        <w:widowControl/>
        <w:rPr>
          <w:color w:val="auto"/>
        </w:rPr>
      </w:pPr>
      <w:r w:rsidRPr="00CF7FB3">
        <w:rPr>
          <w:color w:val="auto"/>
        </w:rPr>
        <w:t>23.</w:t>
      </w:r>
      <w:r w:rsidRPr="00CF7FB3">
        <w:rPr>
          <w:color w:val="auto"/>
        </w:rPr>
        <w:tab/>
        <w:t>Weeks, K. M.</w:t>
      </w:r>
      <w:r w:rsidR="00EB5572">
        <w:rPr>
          <w:color w:val="auto"/>
        </w:rPr>
        <w:t>,</w:t>
      </w:r>
      <w:r w:rsidRPr="00CF7FB3">
        <w:rPr>
          <w:color w:val="auto"/>
        </w:rPr>
        <w:t xml:space="preserve"> Mauger, D. M. Exploring RNA Structural Codes with SHAPE Chemistry. </w:t>
      </w:r>
      <w:r w:rsidRPr="00CF7FB3">
        <w:rPr>
          <w:i/>
          <w:iCs/>
          <w:color w:val="auto"/>
        </w:rPr>
        <w:t>Accounts of Chemical Research</w:t>
      </w:r>
      <w:r w:rsidR="00EB5572">
        <w:rPr>
          <w:i/>
          <w:iCs/>
          <w:color w:val="auto"/>
        </w:rPr>
        <w:t>.</w:t>
      </w:r>
      <w:r w:rsidRPr="00CF7FB3">
        <w:rPr>
          <w:color w:val="auto"/>
        </w:rPr>
        <w:t xml:space="preserve"> </w:t>
      </w:r>
      <w:r w:rsidRPr="00CF7FB3">
        <w:rPr>
          <w:b/>
          <w:bCs/>
          <w:color w:val="auto"/>
        </w:rPr>
        <w:t>44,</w:t>
      </w:r>
      <w:r w:rsidRPr="00CF7FB3">
        <w:rPr>
          <w:color w:val="auto"/>
        </w:rPr>
        <w:t xml:space="preserve"> 1280–1291 (2011).</w:t>
      </w:r>
    </w:p>
    <w:p w14:paraId="440A1659" w14:textId="394718B7" w:rsidR="00152D6E" w:rsidRPr="00CF7FB3" w:rsidRDefault="00152D6E" w:rsidP="00947E59">
      <w:pPr>
        <w:widowControl/>
        <w:rPr>
          <w:color w:val="auto"/>
        </w:rPr>
      </w:pPr>
      <w:r w:rsidRPr="00CF7FB3">
        <w:rPr>
          <w:color w:val="auto"/>
        </w:rPr>
        <w:t>24.</w:t>
      </w:r>
      <w:r w:rsidRPr="00CF7FB3">
        <w:rPr>
          <w:color w:val="auto"/>
        </w:rPr>
        <w:tab/>
        <w:t>Smola, M. J.</w:t>
      </w:r>
      <w:r w:rsidR="00CF7FB3" w:rsidRPr="00CF7FB3">
        <w:rPr>
          <w:i/>
          <w:color w:val="auto"/>
        </w:rPr>
        <w:t xml:space="preserve"> et al.</w:t>
      </w:r>
      <w:r w:rsidRPr="00CF7FB3">
        <w:rPr>
          <w:color w:val="auto"/>
        </w:rPr>
        <w:t xml:space="preserve"> SHAPE reveals transcript-wide interactions , complex structural domains , and protein interactions across the Xist lncRNA in living cells. </w:t>
      </w:r>
      <w:r w:rsidRPr="00CF7FB3">
        <w:rPr>
          <w:i/>
          <w:iCs/>
          <w:color w:val="auto"/>
        </w:rPr>
        <w:t>Proceedings of the National Academy of Sciences</w:t>
      </w:r>
      <w:r w:rsidR="00EB5572">
        <w:rPr>
          <w:i/>
          <w:iCs/>
          <w:color w:val="auto"/>
        </w:rPr>
        <w:t>.</w:t>
      </w:r>
      <w:r w:rsidRPr="00CF7FB3">
        <w:rPr>
          <w:color w:val="auto"/>
        </w:rPr>
        <w:t xml:space="preserve"> </w:t>
      </w:r>
      <w:r w:rsidRPr="00CF7FB3">
        <w:rPr>
          <w:b/>
          <w:bCs/>
          <w:color w:val="auto"/>
        </w:rPr>
        <w:t>113,</w:t>
      </w:r>
      <w:r w:rsidRPr="00CF7FB3">
        <w:rPr>
          <w:color w:val="auto"/>
        </w:rPr>
        <w:t xml:space="preserve"> 10322–10327 (2016).</w:t>
      </w:r>
    </w:p>
    <w:p w14:paraId="52083284" w14:textId="778BE8BD" w:rsidR="00152D6E" w:rsidRPr="00CF7FB3" w:rsidRDefault="00152D6E" w:rsidP="00947E59">
      <w:pPr>
        <w:widowControl/>
        <w:rPr>
          <w:color w:val="auto"/>
        </w:rPr>
      </w:pPr>
      <w:r w:rsidRPr="00CF7FB3">
        <w:rPr>
          <w:color w:val="auto"/>
        </w:rPr>
        <w:t>25.</w:t>
      </w:r>
      <w:r w:rsidRPr="00CF7FB3">
        <w:rPr>
          <w:color w:val="auto"/>
        </w:rPr>
        <w:tab/>
        <w:t>Flynn, R. A.</w:t>
      </w:r>
      <w:r w:rsidR="00CF7FB3" w:rsidRPr="00CF7FB3">
        <w:rPr>
          <w:i/>
          <w:color w:val="auto"/>
        </w:rPr>
        <w:t xml:space="preserve"> et al.</w:t>
      </w:r>
      <w:r w:rsidRPr="00CF7FB3">
        <w:rPr>
          <w:color w:val="auto"/>
        </w:rPr>
        <w:t xml:space="preserve"> Transcriptome-wide interrogation of RNA secondary structure in living cells with icSHAPE. </w:t>
      </w:r>
      <w:r w:rsidRPr="00CF7FB3">
        <w:rPr>
          <w:i/>
          <w:iCs/>
          <w:color w:val="auto"/>
        </w:rPr>
        <w:t>Nature Protocols</w:t>
      </w:r>
      <w:r w:rsidR="00EB5572">
        <w:rPr>
          <w:i/>
          <w:iCs/>
          <w:color w:val="auto"/>
        </w:rPr>
        <w:t>.</w:t>
      </w:r>
      <w:r w:rsidRPr="00CF7FB3">
        <w:rPr>
          <w:color w:val="auto"/>
        </w:rPr>
        <w:t xml:space="preserve"> </w:t>
      </w:r>
      <w:r w:rsidRPr="00CF7FB3">
        <w:rPr>
          <w:b/>
          <w:bCs/>
          <w:color w:val="auto"/>
        </w:rPr>
        <w:t>11,</w:t>
      </w:r>
      <w:r w:rsidRPr="00CF7FB3">
        <w:rPr>
          <w:color w:val="auto"/>
        </w:rPr>
        <w:t xml:space="preserve"> 273–290 (2016).</w:t>
      </w:r>
    </w:p>
    <w:p w14:paraId="1F86D828" w14:textId="08C8E51D" w:rsidR="00152D6E" w:rsidRPr="00CF7FB3" w:rsidRDefault="00152D6E" w:rsidP="00947E59">
      <w:pPr>
        <w:widowControl/>
        <w:rPr>
          <w:color w:val="auto"/>
        </w:rPr>
      </w:pPr>
      <w:r w:rsidRPr="00CF7FB3">
        <w:rPr>
          <w:color w:val="auto"/>
        </w:rPr>
        <w:t>26.</w:t>
      </w:r>
      <w:r w:rsidRPr="00CF7FB3">
        <w:rPr>
          <w:color w:val="auto"/>
        </w:rPr>
        <w:tab/>
        <w:t>Smola, M. J., Rice, G. M., Busan, S., Siegfried, N. A.</w:t>
      </w:r>
      <w:r w:rsidR="00EB5572">
        <w:rPr>
          <w:color w:val="auto"/>
        </w:rPr>
        <w:t>,</w:t>
      </w:r>
      <w:r w:rsidRPr="00CF7FB3">
        <w:rPr>
          <w:color w:val="auto"/>
        </w:rPr>
        <w:t xml:space="preserve"> Weeks, K. M. Selective 2 ′ -hydroxyl acylation analyzed by primer extension and mutational profiling (SHAPE-MaP) for direct , versatile and accurate RNA structure analysis. </w:t>
      </w:r>
      <w:r w:rsidRPr="00CF7FB3">
        <w:rPr>
          <w:i/>
          <w:iCs/>
          <w:color w:val="auto"/>
        </w:rPr>
        <w:t>Nature Protocols</w:t>
      </w:r>
      <w:r w:rsidR="00EB5572">
        <w:rPr>
          <w:i/>
          <w:iCs/>
          <w:color w:val="auto"/>
        </w:rPr>
        <w:t>.</w:t>
      </w:r>
      <w:r w:rsidRPr="00CF7FB3">
        <w:rPr>
          <w:color w:val="auto"/>
        </w:rPr>
        <w:t xml:space="preserve"> </w:t>
      </w:r>
      <w:r w:rsidRPr="00CF7FB3">
        <w:rPr>
          <w:b/>
          <w:bCs/>
          <w:color w:val="auto"/>
        </w:rPr>
        <w:t>10,</w:t>
      </w:r>
      <w:r w:rsidRPr="00CF7FB3">
        <w:rPr>
          <w:color w:val="auto"/>
        </w:rPr>
        <w:t xml:space="preserve"> 1643–1669 (2015).</w:t>
      </w:r>
    </w:p>
    <w:p w14:paraId="131F4715" w14:textId="0999F05A" w:rsidR="00152D6E" w:rsidRPr="00CF7FB3" w:rsidRDefault="00152D6E" w:rsidP="00947E59">
      <w:pPr>
        <w:widowControl/>
        <w:rPr>
          <w:color w:val="auto"/>
        </w:rPr>
      </w:pPr>
      <w:r w:rsidRPr="00CF7FB3">
        <w:rPr>
          <w:color w:val="auto"/>
        </w:rPr>
        <w:lastRenderedPageBreak/>
        <w:t>27.</w:t>
      </w:r>
      <w:r w:rsidRPr="00CF7FB3">
        <w:rPr>
          <w:color w:val="auto"/>
        </w:rPr>
        <w:tab/>
        <w:t>Hua, Y.</w:t>
      </w:r>
      <w:r w:rsidR="00CF7FB3" w:rsidRPr="00CF7FB3">
        <w:rPr>
          <w:i/>
          <w:color w:val="auto"/>
        </w:rPr>
        <w:t xml:space="preserve"> et al</w:t>
      </w:r>
      <w:r w:rsidRPr="00CF7FB3">
        <w:rPr>
          <w:i/>
          <w:iCs/>
          <w:color w:val="auto"/>
        </w:rPr>
        <w:t>.</w:t>
      </w:r>
      <w:r w:rsidRPr="00CF7FB3">
        <w:rPr>
          <w:color w:val="auto"/>
        </w:rPr>
        <w:t xml:space="preserve"> Antisense correction of SMN2 splicing in the CNS rescues necrosis in a type III SMA mouse model. </w:t>
      </w:r>
      <w:r w:rsidRPr="00CF7FB3">
        <w:rPr>
          <w:i/>
          <w:iCs/>
          <w:color w:val="auto"/>
        </w:rPr>
        <w:t xml:space="preserve">Genes &amp; </w:t>
      </w:r>
      <w:r w:rsidR="00EB5572">
        <w:rPr>
          <w:i/>
          <w:iCs/>
          <w:color w:val="auto"/>
        </w:rPr>
        <w:t>D</w:t>
      </w:r>
      <w:r w:rsidRPr="00CF7FB3">
        <w:rPr>
          <w:i/>
          <w:iCs/>
          <w:color w:val="auto"/>
        </w:rPr>
        <w:t>evelopment</w:t>
      </w:r>
      <w:r w:rsidR="00EB5572">
        <w:rPr>
          <w:i/>
          <w:iCs/>
          <w:color w:val="auto"/>
        </w:rPr>
        <w:t>.</w:t>
      </w:r>
      <w:r w:rsidRPr="00CF7FB3">
        <w:rPr>
          <w:color w:val="auto"/>
        </w:rPr>
        <w:t xml:space="preserve"> </w:t>
      </w:r>
      <w:r w:rsidRPr="00CF7FB3">
        <w:rPr>
          <w:b/>
          <w:bCs/>
          <w:color w:val="auto"/>
        </w:rPr>
        <w:t>24,</w:t>
      </w:r>
      <w:r w:rsidRPr="00CF7FB3">
        <w:rPr>
          <w:color w:val="auto"/>
        </w:rPr>
        <w:t xml:space="preserve"> 1634–44 (2010).</w:t>
      </w:r>
    </w:p>
    <w:p w14:paraId="31F6AE39" w14:textId="71A6656A" w:rsidR="00152D6E" w:rsidRPr="00CF7FB3" w:rsidRDefault="00152D6E" w:rsidP="00947E59">
      <w:pPr>
        <w:widowControl/>
        <w:rPr>
          <w:color w:val="auto"/>
        </w:rPr>
      </w:pPr>
      <w:r w:rsidRPr="00CF7FB3">
        <w:rPr>
          <w:color w:val="auto"/>
        </w:rPr>
        <w:t>28.</w:t>
      </w:r>
      <w:r w:rsidRPr="00CF7FB3">
        <w:rPr>
          <w:color w:val="auto"/>
        </w:rPr>
        <w:tab/>
        <w:t>Hua, Y.</w:t>
      </w:r>
      <w:r w:rsidR="00CF7FB3" w:rsidRPr="00CF7FB3">
        <w:rPr>
          <w:i/>
          <w:color w:val="auto"/>
        </w:rPr>
        <w:t xml:space="preserve"> et al</w:t>
      </w:r>
      <w:r w:rsidRPr="00CF7FB3">
        <w:rPr>
          <w:i/>
          <w:iCs/>
          <w:color w:val="auto"/>
        </w:rPr>
        <w:t>.</w:t>
      </w:r>
      <w:r w:rsidRPr="00CF7FB3">
        <w:rPr>
          <w:color w:val="auto"/>
        </w:rPr>
        <w:t xml:space="preserve"> Peripheral SMN restoration is essential for long-term rescue of a severe spinal muscular atrophy mouse model. </w:t>
      </w:r>
      <w:r w:rsidRPr="00CF7FB3">
        <w:rPr>
          <w:i/>
          <w:iCs/>
          <w:color w:val="auto"/>
        </w:rPr>
        <w:t>Nature</w:t>
      </w:r>
      <w:r w:rsidR="00EB5572">
        <w:rPr>
          <w:i/>
          <w:iCs/>
          <w:color w:val="auto"/>
        </w:rPr>
        <w:t>.</w:t>
      </w:r>
      <w:r w:rsidRPr="00CF7FB3">
        <w:rPr>
          <w:color w:val="auto"/>
        </w:rPr>
        <w:t xml:space="preserve"> </w:t>
      </w:r>
      <w:r w:rsidRPr="00CF7FB3">
        <w:rPr>
          <w:b/>
          <w:bCs/>
          <w:color w:val="auto"/>
        </w:rPr>
        <w:t>478,</w:t>
      </w:r>
      <w:r w:rsidRPr="00CF7FB3">
        <w:rPr>
          <w:color w:val="auto"/>
        </w:rPr>
        <w:t xml:space="preserve"> 123–6 (2011).</w:t>
      </w:r>
    </w:p>
    <w:p w14:paraId="5F868005" w14:textId="178D809B" w:rsidR="00152D6E" w:rsidRPr="00CF7FB3" w:rsidRDefault="00152D6E" w:rsidP="00947E59">
      <w:pPr>
        <w:widowControl/>
        <w:rPr>
          <w:color w:val="auto"/>
        </w:rPr>
      </w:pPr>
      <w:r w:rsidRPr="00CF7FB3">
        <w:rPr>
          <w:color w:val="auto"/>
        </w:rPr>
        <w:t>29.</w:t>
      </w:r>
      <w:r w:rsidRPr="00CF7FB3">
        <w:rPr>
          <w:color w:val="auto"/>
        </w:rPr>
        <w:tab/>
        <w:t>Wee, C. D., Havens, M. A., Jodelka, F. M.</w:t>
      </w:r>
      <w:r w:rsidR="00EB5572">
        <w:rPr>
          <w:color w:val="auto"/>
        </w:rPr>
        <w:t>,</w:t>
      </w:r>
      <w:r w:rsidRPr="00CF7FB3">
        <w:rPr>
          <w:color w:val="auto"/>
        </w:rPr>
        <w:t xml:space="preserve"> Hastings, M. L. Targeting SR proteins improves SMN expression in spinal muscular atrophy cells. </w:t>
      </w:r>
      <w:r w:rsidRPr="00CF7FB3">
        <w:rPr>
          <w:i/>
          <w:iCs/>
          <w:color w:val="auto"/>
        </w:rPr>
        <w:t>PloS One</w:t>
      </w:r>
      <w:r w:rsidR="00EB5572">
        <w:rPr>
          <w:i/>
          <w:iCs/>
          <w:color w:val="auto"/>
        </w:rPr>
        <w:t>.</w:t>
      </w:r>
      <w:r w:rsidRPr="00CF7FB3">
        <w:rPr>
          <w:color w:val="auto"/>
        </w:rPr>
        <w:t xml:space="preserve"> </w:t>
      </w:r>
      <w:r w:rsidRPr="00CF7FB3">
        <w:rPr>
          <w:b/>
          <w:bCs/>
          <w:color w:val="auto"/>
        </w:rPr>
        <w:t>9,</w:t>
      </w:r>
      <w:r w:rsidRPr="00CF7FB3">
        <w:rPr>
          <w:color w:val="auto"/>
        </w:rPr>
        <w:t xml:space="preserve"> e115205 (2014).</w:t>
      </w:r>
    </w:p>
    <w:p w14:paraId="45EA2C50" w14:textId="2A8B7FC5" w:rsidR="00152D6E" w:rsidRPr="00CF7FB3" w:rsidRDefault="00152D6E" w:rsidP="00947E59">
      <w:pPr>
        <w:widowControl/>
        <w:rPr>
          <w:color w:val="auto"/>
        </w:rPr>
      </w:pPr>
      <w:r w:rsidRPr="00CF7FB3">
        <w:rPr>
          <w:color w:val="auto"/>
        </w:rPr>
        <w:t>30.</w:t>
      </w:r>
      <w:r w:rsidRPr="00CF7FB3">
        <w:rPr>
          <w:color w:val="auto"/>
        </w:rPr>
        <w:tab/>
        <w:t>Hammond, J. A., Rambo, R. P., Filbin, M. E.</w:t>
      </w:r>
      <w:r w:rsidR="00EB5572">
        <w:rPr>
          <w:color w:val="auto"/>
        </w:rPr>
        <w:t>,</w:t>
      </w:r>
      <w:r w:rsidRPr="00CF7FB3">
        <w:rPr>
          <w:color w:val="auto"/>
        </w:rPr>
        <w:t xml:space="preserve"> Kieft, J. S. Comparison and functional implications of the 3D architectures of viral tRNA-like structures. </w:t>
      </w:r>
      <w:r w:rsidRPr="00CF7FB3">
        <w:rPr>
          <w:i/>
          <w:iCs/>
          <w:color w:val="auto"/>
        </w:rPr>
        <w:t>RNA</w:t>
      </w:r>
      <w:r w:rsidR="00EB5572">
        <w:rPr>
          <w:i/>
          <w:iCs/>
          <w:color w:val="auto"/>
        </w:rPr>
        <w:t>.</w:t>
      </w:r>
      <w:r w:rsidRPr="00CF7FB3">
        <w:rPr>
          <w:color w:val="auto"/>
        </w:rPr>
        <w:t xml:space="preserve"> </w:t>
      </w:r>
      <w:r w:rsidRPr="00CF7FB3">
        <w:rPr>
          <w:b/>
          <w:bCs/>
          <w:color w:val="auto"/>
        </w:rPr>
        <w:t>15,</w:t>
      </w:r>
      <w:r w:rsidRPr="00CF7FB3">
        <w:rPr>
          <w:color w:val="auto"/>
        </w:rPr>
        <w:t xml:space="preserve"> 294–307 (2009).</w:t>
      </w:r>
    </w:p>
    <w:p w14:paraId="43B2D380" w14:textId="44B16AA7" w:rsidR="00152D6E" w:rsidRPr="00CF7FB3" w:rsidRDefault="00152D6E" w:rsidP="00947E59">
      <w:pPr>
        <w:widowControl/>
        <w:rPr>
          <w:color w:val="auto"/>
        </w:rPr>
      </w:pPr>
      <w:r w:rsidRPr="00CF7FB3">
        <w:rPr>
          <w:color w:val="auto"/>
        </w:rPr>
        <w:t>31.</w:t>
      </w:r>
      <w:r w:rsidRPr="00CF7FB3">
        <w:rPr>
          <w:color w:val="auto"/>
        </w:rPr>
        <w:tab/>
        <w:t>Singh, N. N., Singh, R. N.</w:t>
      </w:r>
      <w:r w:rsidR="00EB5572">
        <w:rPr>
          <w:color w:val="auto"/>
        </w:rPr>
        <w:t>,</w:t>
      </w:r>
      <w:r w:rsidRPr="00CF7FB3">
        <w:rPr>
          <w:color w:val="auto"/>
        </w:rPr>
        <w:t xml:space="preserve"> Androphy, E. J. Modulating role of RNA structure in alternative splicing of a critical exon in the spinal muscular atrophy genes. </w:t>
      </w:r>
      <w:r w:rsidRPr="00CF7FB3">
        <w:rPr>
          <w:i/>
          <w:iCs/>
          <w:color w:val="auto"/>
        </w:rPr>
        <w:t>Nucleic Acids Research</w:t>
      </w:r>
      <w:r w:rsidR="00EB5572">
        <w:rPr>
          <w:i/>
          <w:iCs/>
          <w:color w:val="auto"/>
        </w:rPr>
        <w:t>.</w:t>
      </w:r>
      <w:r w:rsidRPr="00CF7FB3">
        <w:rPr>
          <w:color w:val="auto"/>
        </w:rPr>
        <w:t xml:space="preserve"> </w:t>
      </w:r>
      <w:r w:rsidRPr="00CF7FB3">
        <w:rPr>
          <w:b/>
          <w:bCs/>
          <w:color w:val="auto"/>
        </w:rPr>
        <w:t>35,</w:t>
      </w:r>
      <w:r w:rsidRPr="00CF7FB3">
        <w:rPr>
          <w:color w:val="auto"/>
        </w:rPr>
        <w:t xml:space="preserve"> 371–389 (2007).</w:t>
      </w:r>
    </w:p>
    <w:p w14:paraId="3E68B88E" w14:textId="65556A73" w:rsidR="00152D6E" w:rsidRPr="00CF7FB3" w:rsidRDefault="00152D6E" w:rsidP="00947E59">
      <w:pPr>
        <w:widowControl/>
        <w:rPr>
          <w:color w:val="auto"/>
        </w:rPr>
      </w:pPr>
      <w:r w:rsidRPr="00CF7FB3">
        <w:rPr>
          <w:color w:val="auto"/>
        </w:rPr>
        <w:t>32.</w:t>
      </w:r>
      <w:r w:rsidRPr="00CF7FB3">
        <w:rPr>
          <w:color w:val="auto"/>
        </w:rPr>
        <w:tab/>
        <w:t>Deigan, K. E., Li, T. W., Mathews, D. H.</w:t>
      </w:r>
      <w:r w:rsidR="00EB5572">
        <w:rPr>
          <w:color w:val="auto"/>
        </w:rPr>
        <w:t>,</w:t>
      </w:r>
      <w:r w:rsidRPr="00CF7FB3">
        <w:rPr>
          <w:color w:val="auto"/>
        </w:rPr>
        <w:t xml:space="preserve"> Weeks, K. M. Accurate SHAPE-directed RNA structure determination. </w:t>
      </w:r>
      <w:r w:rsidRPr="00CF7FB3">
        <w:rPr>
          <w:i/>
          <w:iCs/>
          <w:color w:val="auto"/>
        </w:rPr>
        <w:t>Proceedings of the National Academy of Sciences</w:t>
      </w:r>
      <w:r w:rsidR="00EB5572">
        <w:rPr>
          <w:i/>
          <w:iCs/>
          <w:color w:val="auto"/>
        </w:rPr>
        <w:t>.</w:t>
      </w:r>
      <w:r w:rsidRPr="00CF7FB3">
        <w:rPr>
          <w:color w:val="auto"/>
        </w:rPr>
        <w:t xml:space="preserve"> </w:t>
      </w:r>
      <w:r w:rsidRPr="00CF7FB3">
        <w:rPr>
          <w:b/>
          <w:bCs/>
          <w:color w:val="auto"/>
        </w:rPr>
        <w:t>106,</w:t>
      </w:r>
      <w:r w:rsidRPr="00CF7FB3">
        <w:rPr>
          <w:color w:val="auto"/>
        </w:rPr>
        <w:t xml:space="preserve"> 97–102 (2009).</w:t>
      </w:r>
    </w:p>
    <w:p w14:paraId="527CFE5F" w14:textId="18E19931" w:rsidR="00152D6E" w:rsidRPr="00CF7FB3" w:rsidRDefault="00152D6E" w:rsidP="00947E59">
      <w:pPr>
        <w:widowControl/>
        <w:rPr>
          <w:color w:val="auto"/>
        </w:rPr>
      </w:pPr>
      <w:r w:rsidRPr="00CF7FB3">
        <w:rPr>
          <w:color w:val="auto"/>
        </w:rPr>
        <w:t>33.</w:t>
      </w:r>
      <w:r w:rsidRPr="00CF7FB3">
        <w:rPr>
          <w:color w:val="auto"/>
        </w:rPr>
        <w:tab/>
        <w:t>Qi, H.</w:t>
      </w:r>
      <w:r w:rsidR="00CF7FB3" w:rsidRPr="00CF7FB3">
        <w:rPr>
          <w:i/>
          <w:color w:val="auto"/>
        </w:rPr>
        <w:t xml:space="preserve"> et al.</w:t>
      </w:r>
      <w:r w:rsidRPr="00CF7FB3">
        <w:rPr>
          <w:color w:val="auto"/>
        </w:rPr>
        <w:t xml:space="preserve"> Preparation of pyridopyrimidine derivatives and related compounds for treating spinal muscular atrophy. (2013).</w:t>
      </w:r>
    </w:p>
    <w:p w14:paraId="203753BC" w14:textId="3039ADB8" w:rsidR="00152D6E" w:rsidRPr="00CF7FB3" w:rsidRDefault="00152D6E" w:rsidP="00947E59">
      <w:pPr>
        <w:widowControl/>
        <w:rPr>
          <w:color w:val="auto"/>
        </w:rPr>
      </w:pPr>
      <w:r w:rsidRPr="00CF7FB3">
        <w:rPr>
          <w:color w:val="auto"/>
        </w:rPr>
        <w:t>34.</w:t>
      </w:r>
      <w:r w:rsidRPr="00CF7FB3">
        <w:rPr>
          <w:color w:val="auto"/>
        </w:rPr>
        <w:tab/>
        <w:t>Lorson, C. L., Hahnen, E., Androphy, E. J.</w:t>
      </w:r>
      <w:r w:rsidR="00EB5572">
        <w:rPr>
          <w:color w:val="auto"/>
        </w:rPr>
        <w:t>,</w:t>
      </w:r>
      <w:r w:rsidRPr="00CF7FB3">
        <w:rPr>
          <w:color w:val="auto"/>
        </w:rPr>
        <w:t xml:space="preserve"> Wirth, B. A single nucleotide in the SMN gene regulates splicing and is responsible for spinal muscular atrophy. </w:t>
      </w:r>
      <w:r w:rsidRPr="00CF7FB3">
        <w:rPr>
          <w:i/>
          <w:iCs/>
          <w:color w:val="auto"/>
        </w:rPr>
        <w:t>Proceedings of the National Academy of Sciences of the United States of America</w:t>
      </w:r>
      <w:r w:rsidR="00EB5572">
        <w:rPr>
          <w:i/>
          <w:iCs/>
          <w:color w:val="auto"/>
        </w:rPr>
        <w:t>.</w:t>
      </w:r>
      <w:r w:rsidRPr="00CF7FB3">
        <w:rPr>
          <w:color w:val="auto"/>
        </w:rPr>
        <w:t xml:space="preserve"> </w:t>
      </w:r>
      <w:r w:rsidRPr="00CF7FB3">
        <w:rPr>
          <w:b/>
          <w:bCs/>
          <w:color w:val="auto"/>
        </w:rPr>
        <w:t>96,</w:t>
      </w:r>
      <w:r w:rsidRPr="00CF7FB3">
        <w:rPr>
          <w:color w:val="auto"/>
        </w:rPr>
        <w:t xml:space="preserve"> 6307–</w:t>
      </w:r>
      <w:r w:rsidR="00DF5917">
        <w:rPr>
          <w:color w:val="auto"/>
        </w:rPr>
        <w:t>63</w:t>
      </w:r>
      <w:r w:rsidRPr="00CF7FB3">
        <w:rPr>
          <w:color w:val="auto"/>
        </w:rPr>
        <w:t>11 (1999).</w:t>
      </w:r>
    </w:p>
    <w:p w14:paraId="0594293E" w14:textId="52735370" w:rsidR="00152D6E" w:rsidRPr="00CF7FB3" w:rsidRDefault="00152D6E" w:rsidP="00947E59">
      <w:pPr>
        <w:widowControl/>
        <w:rPr>
          <w:color w:val="auto"/>
        </w:rPr>
      </w:pPr>
      <w:r w:rsidRPr="00CF7FB3">
        <w:rPr>
          <w:color w:val="auto"/>
        </w:rPr>
        <w:t>35.</w:t>
      </w:r>
      <w:r w:rsidRPr="00CF7FB3">
        <w:rPr>
          <w:color w:val="auto"/>
        </w:rPr>
        <w:tab/>
        <w:t>Siegfried, N. A., Busan, S., Rice, G. M., Nelson, J. A. E.</w:t>
      </w:r>
      <w:r w:rsidR="00EB5572">
        <w:rPr>
          <w:color w:val="auto"/>
        </w:rPr>
        <w:t>,</w:t>
      </w:r>
      <w:r w:rsidRPr="00CF7FB3">
        <w:rPr>
          <w:color w:val="auto"/>
        </w:rPr>
        <w:t xml:space="preserve"> Weeks, K. M. RNA motif discovery by SHAPE and mutational profiling (SHAPE-MaP). </w:t>
      </w:r>
      <w:r w:rsidRPr="00CF7FB3">
        <w:rPr>
          <w:i/>
          <w:iCs/>
          <w:color w:val="auto"/>
        </w:rPr>
        <w:t>Nature Methods</w:t>
      </w:r>
      <w:r w:rsidR="00EB5572">
        <w:rPr>
          <w:i/>
          <w:iCs/>
          <w:color w:val="auto"/>
        </w:rPr>
        <w:t>.</w:t>
      </w:r>
      <w:r w:rsidRPr="00CF7FB3">
        <w:rPr>
          <w:color w:val="auto"/>
        </w:rPr>
        <w:t xml:space="preserve"> </w:t>
      </w:r>
      <w:r w:rsidRPr="00CF7FB3">
        <w:rPr>
          <w:b/>
          <w:bCs/>
          <w:color w:val="auto"/>
        </w:rPr>
        <w:t>11,</w:t>
      </w:r>
      <w:r w:rsidRPr="00CF7FB3">
        <w:rPr>
          <w:color w:val="auto"/>
        </w:rPr>
        <w:t xml:space="preserve"> 959 (2014).</w:t>
      </w:r>
    </w:p>
    <w:p w14:paraId="1FFEF01D" w14:textId="2D54D751" w:rsidR="00152D6E" w:rsidRPr="00CF7FB3" w:rsidRDefault="00152D6E" w:rsidP="00947E59">
      <w:pPr>
        <w:widowControl/>
        <w:rPr>
          <w:color w:val="auto"/>
        </w:rPr>
      </w:pPr>
      <w:r w:rsidRPr="00CF7FB3">
        <w:rPr>
          <w:color w:val="auto"/>
        </w:rPr>
        <w:t>36.</w:t>
      </w:r>
      <w:r w:rsidRPr="00CF7FB3">
        <w:rPr>
          <w:color w:val="auto"/>
        </w:rPr>
        <w:tab/>
        <w:t>Milligan, J. F., Groebe, D. R., Witherell, G. W.</w:t>
      </w:r>
      <w:r w:rsidR="00EB5572">
        <w:rPr>
          <w:color w:val="auto"/>
        </w:rPr>
        <w:t>,</w:t>
      </w:r>
      <w:r w:rsidRPr="00CF7FB3">
        <w:rPr>
          <w:color w:val="auto"/>
        </w:rPr>
        <w:t xml:space="preserve"> Uhlenbeck, O. C. Oligoribonucleotide synthesis using T7 RNA polymerase and synthetic DNA templates. </w:t>
      </w:r>
      <w:r w:rsidRPr="00CF7FB3">
        <w:rPr>
          <w:i/>
          <w:iCs/>
          <w:color w:val="auto"/>
        </w:rPr>
        <w:t>Nucleic Acids Research</w:t>
      </w:r>
      <w:r w:rsidR="00EB5572">
        <w:rPr>
          <w:i/>
          <w:iCs/>
          <w:color w:val="auto"/>
        </w:rPr>
        <w:t>.</w:t>
      </w:r>
      <w:r w:rsidRPr="00CF7FB3">
        <w:rPr>
          <w:color w:val="auto"/>
        </w:rPr>
        <w:t xml:space="preserve"> </w:t>
      </w:r>
      <w:r w:rsidRPr="00CF7FB3">
        <w:rPr>
          <w:b/>
          <w:bCs/>
          <w:color w:val="auto"/>
        </w:rPr>
        <w:t>15,</w:t>
      </w:r>
      <w:r w:rsidRPr="00CF7FB3">
        <w:rPr>
          <w:color w:val="auto"/>
        </w:rPr>
        <w:t xml:space="preserve"> 8783–98 (1987).</w:t>
      </w:r>
    </w:p>
    <w:p w14:paraId="124E520B" w14:textId="47848EC0" w:rsidR="00152D6E" w:rsidRPr="00CF7FB3" w:rsidRDefault="00152D6E" w:rsidP="00947E59">
      <w:pPr>
        <w:widowControl/>
        <w:rPr>
          <w:color w:val="auto"/>
        </w:rPr>
      </w:pPr>
      <w:r w:rsidRPr="00CF7FB3">
        <w:rPr>
          <w:color w:val="auto"/>
        </w:rPr>
        <w:t>37.</w:t>
      </w:r>
      <w:r w:rsidRPr="00CF7FB3">
        <w:rPr>
          <w:color w:val="auto"/>
        </w:rPr>
        <w:tab/>
        <w:t xml:space="preserve">Nilsen, T. W. RNase Footprinting to Map Sites of RNA-Protein Interactions. </w:t>
      </w:r>
      <w:r w:rsidRPr="00CF7FB3">
        <w:rPr>
          <w:i/>
          <w:iCs/>
          <w:color w:val="auto"/>
        </w:rPr>
        <w:t>Cold Spring Harbor Protocols</w:t>
      </w:r>
      <w:r w:rsidR="00EB5572">
        <w:rPr>
          <w:i/>
          <w:iCs/>
          <w:color w:val="auto"/>
        </w:rPr>
        <w:t>.</w:t>
      </w:r>
      <w:r w:rsidRPr="00CF7FB3">
        <w:rPr>
          <w:color w:val="auto"/>
        </w:rPr>
        <w:t xml:space="preserve"> pdb.prot080788-pdb.prot080788 (2014).</w:t>
      </w:r>
    </w:p>
    <w:p w14:paraId="61AE2ABD" w14:textId="4365488C" w:rsidR="00152D6E" w:rsidRPr="00CF7FB3" w:rsidRDefault="00152D6E" w:rsidP="00947E59">
      <w:pPr>
        <w:widowControl/>
        <w:rPr>
          <w:color w:val="auto"/>
        </w:rPr>
      </w:pPr>
      <w:r w:rsidRPr="00CF7FB3">
        <w:rPr>
          <w:color w:val="auto"/>
        </w:rPr>
        <w:t>38.</w:t>
      </w:r>
      <w:r w:rsidRPr="00CF7FB3">
        <w:rPr>
          <w:color w:val="auto"/>
        </w:rPr>
        <w:tab/>
        <w:t>Velagapudi, S. P.</w:t>
      </w:r>
      <w:r w:rsidR="00CF7FB3" w:rsidRPr="00CF7FB3">
        <w:rPr>
          <w:i/>
          <w:color w:val="auto"/>
        </w:rPr>
        <w:t xml:space="preserve"> et al</w:t>
      </w:r>
      <w:r w:rsidRPr="00CF7FB3">
        <w:rPr>
          <w:i/>
          <w:iCs/>
          <w:color w:val="auto"/>
        </w:rPr>
        <w:t>.</w:t>
      </w:r>
      <w:r w:rsidRPr="00CF7FB3">
        <w:rPr>
          <w:color w:val="auto"/>
        </w:rPr>
        <w:t xml:space="preserve"> Design of a small molecule against an oncogenic noncoding RNA. </w:t>
      </w:r>
      <w:r w:rsidRPr="00CF7FB3">
        <w:rPr>
          <w:i/>
          <w:iCs/>
          <w:color w:val="auto"/>
        </w:rPr>
        <w:t>Proceedings of the National Academy of Sciences</w:t>
      </w:r>
      <w:r w:rsidR="00EB5572">
        <w:rPr>
          <w:i/>
          <w:iCs/>
          <w:color w:val="auto"/>
        </w:rPr>
        <w:t>.</w:t>
      </w:r>
      <w:r w:rsidRPr="00CF7FB3">
        <w:rPr>
          <w:color w:val="auto"/>
        </w:rPr>
        <w:t xml:space="preserve"> </w:t>
      </w:r>
      <w:r w:rsidRPr="00CF7FB3">
        <w:rPr>
          <w:b/>
          <w:bCs/>
          <w:color w:val="auto"/>
        </w:rPr>
        <w:t>113,</w:t>
      </w:r>
      <w:r w:rsidRPr="00CF7FB3">
        <w:rPr>
          <w:color w:val="auto"/>
        </w:rPr>
        <w:t xml:space="preserve"> 5898–5903 (2016).</w:t>
      </w:r>
    </w:p>
    <w:p w14:paraId="71AA7E15" w14:textId="1F9CF2CF" w:rsidR="00152D6E" w:rsidRPr="00CF7FB3" w:rsidRDefault="00152D6E" w:rsidP="00947E59">
      <w:pPr>
        <w:widowControl/>
        <w:rPr>
          <w:color w:val="auto"/>
        </w:rPr>
      </w:pPr>
      <w:r w:rsidRPr="00CF7FB3">
        <w:rPr>
          <w:color w:val="auto"/>
        </w:rPr>
        <w:t>39.</w:t>
      </w:r>
      <w:r w:rsidRPr="00CF7FB3">
        <w:rPr>
          <w:color w:val="auto"/>
        </w:rPr>
        <w:tab/>
        <w:t>Barnwal, R. P., Yang, F.</w:t>
      </w:r>
      <w:r w:rsidR="00EB5572">
        <w:rPr>
          <w:color w:val="auto"/>
        </w:rPr>
        <w:t>,</w:t>
      </w:r>
      <w:r w:rsidRPr="00CF7FB3">
        <w:rPr>
          <w:color w:val="auto"/>
        </w:rPr>
        <w:t xml:space="preserve"> Varani, G. Applications of NMR to structure determination of RNAs large and small. </w:t>
      </w:r>
      <w:r w:rsidRPr="00CF7FB3">
        <w:rPr>
          <w:i/>
          <w:iCs/>
          <w:color w:val="auto"/>
        </w:rPr>
        <w:t>Archives of Biochemistry and Biophysics</w:t>
      </w:r>
      <w:r w:rsidR="00EB5572">
        <w:rPr>
          <w:i/>
          <w:iCs/>
          <w:color w:val="auto"/>
        </w:rPr>
        <w:t>.</w:t>
      </w:r>
      <w:r w:rsidRPr="00CF7FB3">
        <w:rPr>
          <w:color w:val="auto"/>
        </w:rPr>
        <w:t xml:space="preserve"> </w:t>
      </w:r>
      <w:r w:rsidRPr="00CF7FB3">
        <w:rPr>
          <w:b/>
          <w:bCs/>
          <w:color w:val="auto"/>
        </w:rPr>
        <w:t>628,</w:t>
      </w:r>
      <w:r w:rsidRPr="00CF7FB3">
        <w:rPr>
          <w:color w:val="auto"/>
        </w:rPr>
        <w:t xml:space="preserve"> 42–56 (2017).</w:t>
      </w:r>
    </w:p>
    <w:p w14:paraId="34B3DB46" w14:textId="631BC1C5" w:rsidR="00152D6E" w:rsidRPr="00CF7FB3" w:rsidRDefault="00152D6E" w:rsidP="00947E59">
      <w:pPr>
        <w:widowControl/>
        <w:rPr>
          <w:color w:val="auto"/>
        </w:rPr>
      </w:pPr>
      <w:r w:rsidRPr="00CF7FB3">
        <w:rPr>
          <w:color w:val="auto"/>
        </w:rPr>
        <w:t>40.</w:t>
      </w:r>
      <w:r w:rsidRPr="00CF7FB3">
        <w:rPr>
          <w:color w:val="auto"/>
        </w:rPr>
        <w:tab/>
        <w:t>Scott, L. G.</w:t>
      </w:r>
      <w:r w:rsidR="00EB5572">
        <w:rPr>
          <w:color w:val="auto"/>
        </w:rPr>
        <w:t>,</w:t>
      </w:r>
      <w:r w:rsidRPr="00CF7FB3">
        <w:rPr>
          <w:color w:val="auto"/>
        </w:rPr>
        <w:t xml:space="preserve"> Hennig, M. RNA structure determination by NMR. </w:t>
      </w:r>
      <w:r w:rsidRPr="00CF7FB3">
        <w:rPr>
          <w:i/>
          <w:iCs/>
          <w:color w:val="auto"/>
        </w:rPr>
        <w:t>Methods in Molecular Biology</w:t>
      </w:r>
      <w:r w:rsidR="00EB5572">
        <w:rPr>
          <w:i/>
          <w:iCs/>
          <w:color w:val="auto"/>
        </w:rPr>
        <w:t>.</w:t>
      </w:r>
      <w:r w:rsidRPr="00CF7FB3">
        <w:rPr>
          <w:color w:val="auto"/>
        </w:rPr>
        <w:t xml:space="preserve"> </w:t>
      </w:r>
      <w:r w:rsidRPr="00CF7FB3">
        <w:rPr>
          <w:b/>
          <w:bCs/>
          <w:color w:val="auto"/>
        </w:rPr>
        <w:t>452,</w:t>
      </w:r>
      <w:r w:rsidRPr="00CF7FB3">
        <w:rPr>
          <w:color w:val="auto"/>
        </w:rPr>
        <w:t xml:space="preserve"> 29–61 (2008).</w:t>
      </w:r>
    </w:p>
    <w:p w14:paraId="4B6E6E9B" w14:textId="1622459E" w:rsidR="00205B3F" w:rsidRPr="00CF7FB3" w:rsidRDefault="00402435" w:rsidP="00947E59">
      <w:pPr>
        <w:widowControl/>
        <w:rPr>
          <w:b/>
          <w:color w:val="auto"/>
        </w:rPr>
      </w:pPr>
      <w:r w:rsidRPr="00CF7FB3">
        <w:rPr>
          <w:color w:val="auto"/>
        </w:rPr>
        <w:fldChar w:fldCharType="end"/>
      </w:r>
    </w:p>
    <w:sectPr w:rsidR="00205B3F" w:rsidRPr="00CF7FB3" w:rsidSect="00CF7FB3">
      <w:head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AF0F93" w14:textId="77777777" w:rsidR="009F21F7" w:rsidRDefault="009F21F7" w:rsidP="00621C4E">
      <w:r>
        <w:separator/>
      </w:r>
    </w:p>
  </w:endnote>
  <w:endnote w:type="continuationSeparator" w:id="0">
    <w:p w14:paraId="6FBA7BC1" w14:textId="77777777" w:rsidR="009F21F7" w:rsidRDefault="009F21F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26544C" w:rsidRDefault="0026544C"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7CE771" w14:textId="77777777" w:rsidR="009F21F7" w:rsidRDefault="009F21F7" w:rsidP="00621C4E">
      <w:r>
        <w:separator/>
      </w:r>
    </w:p>
  </w:footnote>
  <w:footnote w:type="continuationSeparator" w:id="0">
    <w:p w14:paraId="58E63632" w14:textId="77777777" w:rsidR="009F21F7" w:rsidRDefault="009F21F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26544C" w:rsidRPr="006F06E4" w:rsidRDefault="0026544C"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0A5F44"/>
    <w:multiLevelType w:val="hybridMultilevel"/>
    <w:tmpl w:val="87FAF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0"/>
  </w:num>
  <w:num w:numId="12">
    <w:abstractNumId w:val="1"/>
  </w:num>
  <w:num w:numId="13">
    <w:abstractNumId w:val="18"/>
  </w:num>
  <w:num w:numId="14">
    <w:abstractNumId w:val="24"/>
  </w:num>
  <w:num w:numId="15">
    <w:abstractNumId w:val="11"/>
  </w:num>
  <w:num w:numId="16">
    <w:abstractNumId w:val="7"/>
  </w:num>
  <w:num w:numId="17">
    <w:abstractNumId w:val="19"/>
  </w:num>
  <w:num w:numId="18">
    <w:abstractNumId w:val="12"/>
  </w:num>
  <w:num w:numId="19">
    <w:abstractNumId w:val="22"/>
  </w:num>
  <w:num w:numId="20">
    <w:abstractNumId w:val="2"/>
  </w:num>
  <w:num w:numId="21">
    <w:abstractNumId w:val="23"/>
  </w:num>
  <w:num w:numId="22">
    <w:abstractNumId w:val="21"/>
  </w:num>
  <w:num w:numId="23">
    <w:abstractNumId w:val="13"/>
  </w:num>
  <w:num w:numId="24">
    <w:abstractNumId w:val="25"/>
  </w:num>
  <w:num w:numId="25">
    <w:abstractNumId w:val="6"/>
  </w:num>
  <w:num w:numId="26">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1F1"/>
    <w:rsid w:val="00001806"/>
    <w:rsid w:val="000021BE"/>
    <w:rsid w:val="0000569D"/>
    <w:rsid w:val="00005815"/>
    <w:rsid w:val="00006DD3"/>
    <w:rsid w:val="00007885"/>
    <w:rsid w:val="00007DBC"/>
    <w:rsid w:val="00007EA1"/>
    <w:rsid w:val="000100F0"/>
    <w:rsid w:val="000129B2"/>
    <w:rsid w:val="00012FF9"/>
    <w:rsid w:val="0001389C"/>
    <w:rsid w:val="00013F5D"/>
    <w:rsid w:val="00014314"/>
    <w:rsid w:val="00021434"/>
    <w:rsid w:val="00021774"/>
    <w:rsid w:val="00021DF3"/>
    <w:rsid w:val="00021EFA"/>
    <w:rsid w:val="00023869"/>
    <w:rsid w:val="00024598"/>
    <w:rsid w:val="000279B0"/>
    <w:rsid w:val="0003134E"/>
    <w:rsid w:val="00032769"/>
    <w:rsid w:val="0003311E"/>
    <w:rsid w:val="00035731"/>
    <w:rsid w:val="00035A9E"/>
    <w:rsid w:val="000368E2"/>
    <w:rsid w:val="00037B58"/>
    <w:rsid w:val="00037EFD"/>
    <w:rsid w:val="0004005A"/>
    <w:rsid w:val="000417D0"/>
    <w:rsid w:val="00041D8F"/>
    <w:rsid w:val="00042DCC"/>
    <w:rsid w:val="0004495B"/>
    <w:rsid w:val="00046D3E"/>
    <w:rsid w:val="00051B73"/>
    <w:rsid w:val="00051BF6"/>
    <w:rsid w:val="000520E5"/>
    <w:rsid w:val="00060ABE"/>
    <w:rsid w:val="00061A50"/>
    <w:rsid w:val="00063437"/>
    <w:rsid w:val="0006361B"/>
    <w:rsid w:val="00063B75"/>
    <w:rsid w:val="00064104"/>
    <w:rsid w:val="000652E3"/>
    <w:rsid w:val="00066025"/>
    <w:rsid w:val="00067965"/>
    <w:rsid w:val="00067A8F"/>
    <w:rsid w:val="000701D1"/>
    <w:rsid w:val="00077783"/>
    <w:rsid w:val="00080A20"/>
    <w:rsid w:val="00081530"/>
    <w:rsid w:val="00082796"/>
    <w:rsid w:val="00082DF4"/>
    <w:rsid w:val="0008322C"/>
    <w:rsid w:val="00084566"/>
    <w:rsid w:val="00086FF5"/>
    <w:rsid w:val="00087C0A"/>
    <w:rsid w:val="00093BC4"/>
    <w:rsid w:val="000943E6"/>
    <w:rsid w:val="0009579B"/>
    <w:rsid w:val="00095802"/>
    <w:rsid w:val="00097929"/>
    <w:rsid w:val="000A1E80"/>
    <w:rsid w:val="000A3B70"/>
    <w:rsid w:val="000A5153"/>
    <w:rsid w:val="000A7328"/>
    <w:rsid w:val="000A7D62"/>
    <w:rsid w:val="000B02BF"/>
    <w:rsid w:val="000B10AE"/>
    <w:rsid w:val="000B30BF"/>
    <w:rsid w:val="000B566B"/>
    <w:rsid w:val="000B5EA9"/>
    <w:rsid w:val="000B662E"/>
    <w:rsid w:val="000B70C7"/>
    <w:rsid w:val="000B7294"/>
    <w:rsid w:val="000B75D0"/>
    <w:rsid w:val="000C1CF8"/>
    <w:rsid w:val="000C49CF"/>
    <w:rsid w:val="000C4D4B"/>
    <w:rsid w:val="000C4FD4"/>
    <w:rsid w:val="000C52E9"/>
    <w:rsid w:val="000C5CDC"/>
    <w:rsid w:val="000C648F"/>
    <w:rsid w:val="000C65DC"/>
    <w:rsid w:val="000C66F3"/>
    <w:rsid w:val="000C6900"/>
    <w:rsid w:val="000C768D"/>
    <w:rsid w:val="000D0D07"/>
    <w:rsid w:val="000D31E8"/>
    <w:rsid w:val="000D3DB3"/>
    <w:rsid w:val="000D5F6B"/>
    <w:rsid w:val="000D76E4"/>
    <w:rsid w:val="000D7EEB"/>
    <w:rsid w:val="000E0533"/>
    <w:rsid w:val="000E2DB7"/>
    <w:rsid w:val="000E3816"/>
    <w:rsid w:val="000E4826"/>
    <w:rsid w:val="000E4892"/>
    <w:rsid w:val="000E4F77"/>
    <w:rsid w:val="000F1DCD"/>
    <w:rsid w:val="000F265C"/>
    <w:rsid w:val="000F2951"/>
    <w:rsid w:val="000F3AFA"/>
    <w:rsid w:val="000F5712"/>
    <w:rsid w:val="000F6611"/>
    <w:rsid w:val="000F7E22"/>
    <w:rsid w:val="001007A7"/>
    <w:rsid w:val="001071C1"/>
    <w:rsid w:val="0010773F"/>
    <w:rsid w:val="001104F3"/>
    <w:rsid w:val="00112EEB"/>
    <w:rsid w:val="001173FF"/>
    <w:rsid w:val="0011769E"/>
    <w:rsid w:val="00122A7C"/>
    <w:rsid w:val="0012563A"/>
    <w:rsid w:val="00125A99"/>
    <w:rsid w:val="00126143"/>
    <w:rsid w:val="001264DE"/>
    <w:rsid w:val="001313A7"/>
    <w:rsid w:val="0013276F"/>
    <w:rsid w:val="00135DF0"/>
    <w:rsid w:val="0013621E"/>
    <w:rsid w:val="0013642E"/>
    <w:rsid w:val="00140C47"/>
    <w:rsid w:val="0014166D"/>
    <w:rsid w:val="00142EFE"/>
    <w:rsid w:val="0014392F"/>
    <w:rsid w:val="00152A23"/>
    <w:rsid w:val="00152D6E"/>
    <w:rsid w:val="00153036"/>
    <w:rsid w:val="001530C0"/>
    <w:rsid w:val="0015434A"/>
    <w:rsid w:val="00154F9D"/>
    <w:rsid w:val="00162CB7"/>
    <w:rsid w:val="00165B7A"/>
    <w:rsid w:val="001665C9"/>
    <w:rsid w:val="00166F32"/>
    <w:rsid w:val="00171E5B"/>
    <w:rsid w:val="00171F94"/>
    <w:rsid w:val="00175D4E"/>
    <w:rsid w:val="0017668A"/>
    <w:rsid w:val="001766FE"/>
    <w:rsid w:val="001767B3"/>
    <w:rsid w:val="001771E7"/>
    <w:rsid w:val="00177864"/>
    <w:rsid w:val="001805DA"/>
    <w:rsid w:val="00180ABC"/>
    <w:rsid w:val="00181B08"/>
    <w:rsid w:val="001827AA"/>
    <w:rsid w:val="001838E0"/>
    <w:rsid w:val="001911FF"/>
    <w:rsid w:val="00192006"/>
    <w:rsid w:val="00192EA3"/>
    <w:rsid w:val="00193180"/>
    <w:rsid w:val="0019390F"/>
    <w:rsid w:val="00196792"/>
    <w:rsid w:val="001A0CB9"/>
    <w:rsid w:val="001A27ED"/>
    <w:rsid w:val="001A2C3F"/>
    <w:rsid w:val="001A2CDC"/>
    <w:rsid w:val="001A4E32"/>
    <w:rsid w:val="001A5A1A"/>
    <w:rsid w:val="001B1519"/>
    <w:rsid w:val="001B2E2D"/>
    <w:rsid w:val="001B3A18"/>
    <w:rsid w:val="001B3E62"/>
    <w:rsid w:val="001B5CD2"/>
    <w:rsid w:val="001C0BEE"/>
    <w:rsid w:val="001C1E49"/>
    <w:rsid w:val="001C27C1"/>
    <w:rsid w:val="001C2A98"/>
    <w:rsid w:val="001C33C8"/>
    <w:rsid w:val="001C3F78"/>
    <w:rsid w:val="001C4D95"/>
    <w:rsid w:val="001D053B"/>
    <w:rsid w:val="001D3D7D"/>
    <w:rsid w:val="001D3FFF"/>
    <w:rsid w:val="001D625F"/>
    <w:rsid w:val="001D68A4"/>
    <w:rsid w:val="001D71DF"/>
    <w:rsid w:val="001D7576"/>
    <w:rsid w:val="001E0035"/>
    <w:rsid w:val="001E0E3F"/>
    <w:rsid w:val="001E14A0"/>
    <w:rsid w:val="001E1C82"/>
    <w:rsid w:val="001E53BA"/>
    <w:rsid w:val="001E7376"/>
    <w:rsid w:val="001F1C7B"/>
    <w:rsid w:val="001F212D"/>
    <w:rsid w:val="001F225C"/>
    <w:rsid w:val="001F3FA0"/>
    <w:rsid w:val="00201CFA"/>
    <w:rsid w:val="0020220D"/>
    <w:rsid w:val="0020223E"/>
    <w:rsid w:val="00202448"/>
    <w:rsid w:val="00202D15"/>
    <w:rsid w:val="002035C3"/>
    <w:rsid w:val="0020491B"/>
    <w:rsid w:val="00205586"/>
    <w:rsid w:val="00205B3F"/>
    <w:rsid w:val="002079ED"/>
    <w:rsid w:val="00212988"/>
    <w:rsid w:val="00212EAE"/>
    <w:rsid w:val="00214BEE"/>
    <w:rsid w:val="00217FD6"/>
    <w:rsid w:val="002205B8"/>
    <w:rsid w:val="00220A6A"/>
    <w:rsid w:val="00225720"/>
    <w:rsid w:val="002259E5"/>
    <w:rsid w:val="00226140"/>
    <w:rsid w:val="002274F3"/>
    <w:rsid w:val="00230100"/>
    <w:rsid w:val="0023094C"/>
    <w:rsid w:val="00231336"/>
    <w:rsid w:val="00234BE3"/>
    <w:rsid w:val="00235A90"/>
    <w:rsid w:val="00237640"/>
    <w:rsid w:val="00241BDB"/>
    <w:rsid w:val="00241E48"/>
    <w:rsid w:val="0024214E"/>
    <w:rsid w:val="00242623"/>
    <w:rsid w:val="0024741E"/>
    <w:rsid w:val="00250558"/>
    <w:rsid w:val="0025238E"/>
    <w:rsid w:val="00255BD0"/>
    <w:rsid w:val="00256EE0"/>
    <w:rsid w:val="002605D1"/>
    <w:rsid w:val="00260652"/>
    <w:rsid w:val="002617EA"/>
    <w:rsid w:val="00261F25"/>
    <w:rsid w:val="002648A9"/>
    <w:rsid w:val="0026536F"/>
    <w:rsid w:val="0026544C"/>
    <w:rsid w:val="0026553C"/>
    <w:rsid w:val="00265CCE"/>
    <w:rsid w:val="00267DD5"/>
    <w:rsid w:val="00274A0A"/>
    <w:rsid w:val="002759A0"/>
    <w:rsid w:val="0027638B"/>
    <w:rsid w:val="00277593"/>
    <w:rsid w:val="00280909"/>
    <w:rsid w:val="00280918"/>
    <w:rsid w:val="00280FD6"/>
    <w:rsid w:val="00282AF6"/>
    <w:rsid w:val="00284341"/>
    <w:rsid w:val="0028596A"/>
    <w:rsid w:val="00287085"/>
    <w:rsid w:val="002871F0"/>
    <w:rsid w:val="00290AF9"/>
    <w:rsid w:val="00291B46"/>
    <w:rsid w:val="002938EC"/>
    <w:rsid w:val="002967CF"/>
    <w:rsid w:val="00297788"/>
    <w:rsid w:val="002A254C"/>
    <w:rsid w:val="002A3285"/>
    <w:rsid w:val="002A35FC"/>
    <w:rsid w:val="002A411D"/>
    <w:rsid w:val="002A484B"/>
    <w:rsid w:val="002A64A6"/>
    <w:rsid w:val="002A6C13"/>
    <w:rsid w:val="002A6E18"/>
    <w:rsid w:val="002B3301"/>
    <w:rsid w:val="002C47D4"/>
    <w:rsid w:val="002C5C1E"/>
    <w:rsid w:val="002C6954"/>
    <w:rsid w:val="002C718E"/>
    <w:rsid w:val="002D0F38"/>
    <w:rsid w:val="002D5232"/>
    <w:rsid w:val="002D77E3"/>
    <w:rsid w:val="002D78ED"/>
    <w:rsid w:val="002E4C29"/>
    <w:rsid w:val="002E6030"/>
    <w:rsid w:val="002E74D6"/>
    <w:rsid w:val="002F0C9E"/>
    <w:rsid w:val="002F1766"/>
    <w:rsid w:val="002F1C14"/>
    <w:rsid w:val="002F2859"/>
    <w:rsid w:val="002F4FBB"/>
    <w:rsid w:val="002F6E3C"/>
    <w:rsid w:val="0030117D"/>
    <w:rsid w:val="00301F30"/>
    <w:rsid w:val="003038FD"/>
    <w:rsid w:val="00303C87"/>
    <w:rsid w:val="0031011F"/>
    <w:rsid w:val="003108E5"/>
    <w:rsid w:val="003120CB"/>
    <w:rsid w:val="00320153"/>
    <w:rsid w:val="00320367"/>
    <w:rsid w:val="00321284"/>
    <w:rsid w:val="0032210B"/>
    <w:rsid w:val="00322871"/>
    <w:rsid w:val="00322A2E"/>
    <w:rsid w:val="00323BF4"/>
    <w:rsid w:val="00326FB3"/>
    <w:rsid w:val="003275D6"/>
    <w:rsid w:val="00327C4F"/>
    <w:rsid w:val="003316D4"/>
    <w:rsid w:val="00333822"/>
    <w:rsid w:val="00336715"/>
    <w:rsid w:val="003401EC"/>
    <w:rsid w:val="00340641"/>
    <w:rsid w:val="00340DFD"/>
    <w:rsid w:val="00344954"/>
    <w:rsid w:val="00350CD7"/>
    <w:rsid w:val="003544E4"/>
    <w:rsid w:val="003601D9"/>
    <w:rsid w:val="00360C17"/>
    <w:rsid w:val="0036206F"/>
    <w:rsid w:val="0036207A"/>
    <w:rsid w:val="003621C6"/>
    <w:rsid w:val="003622B8"/>
    <w:rsid w:val="0036631D"/>
    <w:rsid w:val="00366B76"/>
    <w:rsid w:val="00370F8E"/>
    <w:rsid w:val="00373051"/>
    <w:rsid w:val="00373B8F"/>
    <w:rsid w:val="00376D95"/>
    <w:rsid w:val="00377FBB"/>
    <w:rsid w:val="00385140"/>
    <w:rsid w:val="00393CC7"/>
    <w:rsid w:val="00393D90"/>
    <w:rsid w:val="00395F02"/>
    <w:rsid w:val="003971F7"/>
    <w:rsid w:val="003A16FC"/>
    <w:rsid w:val="003A4FCD"/>
    <w:rsid w:val="003B0944"/>
    <w:rsid w:val="003B0F43"/>
    <w:rsid w:val="003B1593"/>
    <w:rsid w:val="003B402A"/>
    <w:rsid w:val="003B4381"/>
    <w:rsid w:val="003B6FB9"/>
    <w:rsid w:val="003C1043"/>
    <w:rsid w:val="003C1A30"/>
    <w:rsid w:val="003C1F05"/>
    <w:rsid w:val="003C6779"/>
    <w:rsid w:val="003C68FF"/>
    <w:rsid w:val="003C745A"/>
    <w:rsid w:val="003D1970"/>
    <w:rsid w:val="003D2998"/>
    <w:rsid w:val="003D2F0A"/>
    <w:rsid w:val="003D3891"/>
    <w:rsid w:val="003D4E72"/>
    <w:rsid w:val="003D5D84"/>
    <w:rsid w:val="003D72E4"/>
    <w:rsid w:val="003D76BF"/>
    <w:rsid w:val="003E0F4F"/>
    <w:rsid w:val="003E18AC"/>
    <w:rsid w:val="003E210B"/>
    <w:rsid w:val="003E2A12"/>
    <w:rsid w:val="003E3384"/>
    <w:rsid w:val="003E3CA4"/>
    <w:rsid w:val="003E548E"/>
    <w:rsid w:val="003E573D"/>
    <w:rsid w:val="003F4296"/>
    <w:rsid w:val="00402435"/>
    <w:rsid w:val="00402DB5"/>
    <w:rsid w:val="00407EC8"/>
    <w:rsid w:val="004102A3"/>
    <w:rsid w:val="0041110A"/>
    <w:rsid w:val="00411624"/>
    <w:rsid w:val="004133E2"/>
    <w:rsid w:val="004148E1"/>
    <w:rsid w:val="00414CFA"/>
    <w:rsid w:val="00415932"/>
    <w:rsid w:val="00415EC0"/>
    <w:rsid w:val="004164B1"/>
    <w:rsid w:val="004177B1"/>
    <w:rsid w:val="00420BE9"/>
    <w:rsid w:val="00421B05"/>
    <w:rsid w:val="00421FE5"/>
    <w:rsid w:val="00423AD8"/>
    <w:rsid w:val="00423FDD"/>
    <w:rsid w:val="00424C85"/>
    <w:rsid w:val="004260BD"/>
    <w:rsid w:val="004271D5"/>
    <w:rsid w:val="004272BC"/>
    <w:rsid w:val="0043012F"/>
    <w:rsid w:val="00430F1F"/>
    <w:rsid w:val="004326EA"/>
    <w:rsid w:val="0044135E"/>
    <w:rsid w:val="004442C5"/>
    <w:rsid w:val="0044434C"/>
    <w:rsid w:val="0044456B"/>
    <w:rsid w:val="00447BD1"/>
    <w:rsid w:val="00450367"/>
    <w:rsid w:val="004507F3"/>
    <w:rsid w:val="00450AF4"/>
    <w:rsid w:val="00455546"/>
    <w:rsid w:val="0045695A"/>
    <w:rsid w:val="00456A57"/>
    <w:rsid w:val="004607DE"/>
    <w:rsid w:val="004609BE"/>
    <w:rsid w:val="004616E4"/>
    <w:rsid w:val="004627B3"/>
    <w:rsid w:val="004645A8"/>
    <w:rsid w:val="00464CE6"/>
    <w:rsid w:val="0046654B"/>
    <w:rsid w:val="004671C7"/>
    <w:rsid w:val="0047279B"/>
    <w:rsid w:val="00472F4D"/>
    <w:rsid w:val="004730BF"/>
    <w:rsid w:val="00474DCB"/>
    <w:rsid w:val="0047535C"/>
    <w:rsid w:val="004762F6"/>
    <w:rsid w:val="0047680F"/>
    <w:rsid w:val="00477C91"/>
    <w:rsid w:val="0048560D"/>
    <w:rsid w:val="00485870"/>
    <w:rsid w:val="00485FE8"/>
    <w:rsid w:val="00491358"/>
    <w:rsid w:val="00492473"/>
    <w:rsid w:val="0049263E"/>
    <w:rsid w:val="00492EB5"/>
    <w:rsid w:val="00494F77"/>
    <w:rsid w:val="00497721"/>
    <w:rsid w:val="004A0229"/>
    <w:rsid w:val="004A35D2"/>
    <w:rsid w:val="004A4880"/>
    <w:rsid w:val="004A71E4"/>
    <w:rsid w:val="004B1A4F"/>
    <w:rsid w:val="004B2F00"/>
    <w:rsid w:val="004B6E31"/>
    <w:rsid w:val="004C154B"/>
    <w:rsid w:val="004C1D66"/>
    <w:rsid w:val="004C31D7"/>
    <w:rsid w:val="004C489A"/>
    <w:rsid w:val="004C4AD2"/>
    <w:rsid w:val="004C5764"/>
    <w:rsid w:val="004C57B4"/>
    <w:rsid w:val="004C6981"/>
    <w:rsid w:val="004C6F89"/>
    <w:rsid w:val="004D0849"/>
    <w:rsid w:val="004D0875"/>
    <w:rsid w:val="004D0D58"/>
    <w:rsid w:val="004D1E10"/>
    <w:rsid w:val="004D1F21"/>
    <w:rsid w:val="004D268C"/>
    <w:rsid w:val="004D4494"/>
    <w:rsid w:val="004D565B"/>
    <w:rsid w:val="004D59D8"/>
    <w:rsid w:val="004D5DA1"/>
    <w:rsid w:val="004D7299"/>
    <w:rsid w:val="004E150F"/>
    <w:rsid w:val="004E1DCA"/>
    <w:rsid w:val="004E23A1"/>
    <w:rsid w:val="004E24A9"/>
    <w:rsid w:val="004E3489"/>
    <w:rsid w:val="004E358A"/>
    <w:rsid w:val="004E3AFA"/>
    <w:rsid w:val="004E6588"/>
    <w:rsid w:val="004E6785"/>
    <w:rsid w:val="004E6ACB"/>
    <w:rsid w:val="004E7DF6"/>
    <w:rsid w:val="004F2742"/>
    <w:rsid w:val="004F3FB1"/>
    <w:rsid w:val="00500AFB"/>
    <w:rsid w:val="00502A0A"/>
    <w:rsid w:val="0050301E"/>
    <w:rsid w:val="00503686"/>
    <w:rsid w:val="00505D3E"/>
    <w:rsid w:val="00507C50"/>
    <w:rsid w:val="00514D40"/>
    <w:rsid w:val="0051505C"/>
    <w:rsid w:val="00516083"/>
    <w:rsid w:val="00517C3A"/>
    <w:rsid w:val="00520132"/>
    <w:rsid w:val="005201BC"/>
    <w:rsid w:val="00527BF4"/>
    <w:rsid w:val="005308D9"/>
    <w:rsid w:val="005309B6"/>
    <w:rsid w:val="00531D70"/>
    <w:rsid w:val="005324BE"/>
    <w:rsid w:val="0053306E"/>
    <w:rsid w:val="00534F6C"/>
    <w:rsid w:val="00535994"/>
    <w:rsid w:val="0053646D"/>
    <w:rsid w:val="005367FB"/>
    <w:rsid w:val="00540AAD"/>
    <w:rsid w:val="00543EC1"/>
    <w:rsid w:val="00544E63"/>
    <w:rsid w:val="00546458"/>
    <w:rsid w:val="0054740A"/>
    <w:rsid w:val="0054753F"/>
    <w:rsid w:val="005475DE"/>
    <w:rsid w:val="0055087C"/>
    <w:rsid w:val="00553413"/>
    <w:rsid w:val="00553C51"/>
    <w:rsid w:val="00553F2C"/>
    <w:rsid w:val="00555983"/>
    <w:rsid w:val="005561C7"/>
    <w:rsid w:val="00560848"/>
    <w:rsid w:val="00560E31"/>
    <w:rsid w:val="00561BDA"/>
    <w:rsid w:val="00563240"/>
    <w:rsid w:val="005635A4"/>
    <w:rsid w:val="005662CA"/>
    <w:rsid w:val="0056757E"/>
    <w:rsid w:val="005721A3"/>
    <w:rsid w:val="00574487"/>
    <w:rsid w:val="0057607A"/>
    <w:rsid w:val="00580E57"/>
    <w:rsid w:val="00581B23"/>
    <w:rsid w:val="00581EAD"/>
    <w:rsid w:val="0058219C"/>
    <w:rsid w:val="00583E44"/>
    <w:rsid w:val="00584898"/>
    <w:rsid w:val="00586590"/>
    <w:rsid w:val="005868D5"/>
    <w:rsid w:val="0058707F"/>
    <w:rsid w:val="00587C53"/>
    <w:rsid w:val="00590701"/>
    <w:rsid w:val="00591DBD"/>
    <w:rsid w:val="00592869"/>
    <w:rsid w:val="005931FE"/>
    <w:rsid w:val="005A0028"/>
    <w:rsid w:val="005A0ACC"/>
    <w:rsid w:val="005A6C3B"/>
    <w:rsid w:val="005A6DDE"/>
    <w:rsid w:val="005A76AC"/>
    <w:rsid w:val="005B0072"/>
    <w:rsid w:val="005B0496"/>
    <w:rsid w:val="005B0732"/>
    <w:rsid w:val="005B338A"/>
    <w:rsid w:val="005B38A0"/>
    <w:rsid w:val="005B491C"/>
    <w:rsid w:val="005B4DBF"/>
    <w:rsid w:val="005B514C"/>
    <w:rsid w:val="005B5DE2"/>
    <w:rsid w:val="005B674C"/>
    <w:rsid w:val="005C1C07"/>
    <w:rsid w:val="005C24F2"/>
    <w:rsid w:val="005C677C"/>
    <w:rsid w:val="005C6E0E"/>
    <w:rsid w:val="005C7561"/>
    <w:rsid w:val="005D1E57"/>
    <w:rsid w:val="005D2F57"/>
    <w:rsid w:val="005D2FAF"/>
    <w:rsid w:val="005D34F6"/>
    <w:rsid w:val="005D4F1A"/>
    <w:rsid w:val="005E1884"/>
    <w:rsid w:val="005E1B61"/>
    <w:rsid w:val="005E6715"/>
    <w:rsid w:val="005F1690"/>
    <w:rsid w:val="005F282A"/>
    <w:rsid w:val="005F373A"/>
    <w:rsid w:val="005F4F87"/>
    <w:rsid w:val="005F5535"/>
    <w:rsid w:val="005F5798"/>
    <w:rsid w:val="005F6B0E"/>
    <w:rsid w:val="005F6E6F"/>
    <w:rsid w:val="005F760E"/>
    <w:rsid w:val="005F7AFC"/>
    <w:rsid w:val="005F7B1D"/>
    <w:rsid w:val="0060222A"/>
    <w:rsid w:val="006028D1"/>
    <w:rsid w:val="00604637"/>
    <w:rsid w:val="006070C4"/>
    <w:rsid w:val="00610C21"/>
    <w:rsid w:val="00611907"/>
    <w:rsid w:val="00613116"/>
    <w:rsid w:val="00616688"/>
    <w:rsid w:val="006202A6"/>
    <w:rsid w:val="0062054B"/>
    <w:rsid w:val="00621C4E"/>
    <w:rsid w:val="00623B9C"/>
    <w:rsid w:val="006244BA"/>
    <w:rsid w:val="00624EAE"/>
    <w:rsid w:val="00626C9E"/>
    <w:rsid w:val="006278C6"/>
    <w:rsid w:val="0063023E"/>
    <w:rsid w:val="006305D7"/>
    <w:rsid w:val="00632090"/>
    <w:rsid w:val="00632F63"/>
    <w:rsid w:val="006337E4"/>
    <w:rsid w:val="00633A01"/>
    <w:rsid w:val="00633B97"/>
    <w:rsid w:val="006341F7"/>
    <w:rsid w:val="00634585"/>
    <w:rsid w:val="00635014"/>
    <w:rsid w:val="006368B6"/>
    <w:rsid w:val="006369CE"/>
    <w:rsid w:val="006411CA"/>
    <w:rsid w:val="006429E6"/>
    <w:rsid w:val="0064605E"/>
    <w:rsid w:val="00655963"/>
    <w:rsid w:val="006619C8"/>
    <w:rsid w:val="00661CDB"/>
    <w:rsid w:val="00671710"/>
    <w:rsid w:val="00673414"/>
    <w:rsid w:val="006749CB"/>
    <w:rsid w:val="006756B6"/>
    <w:rsid w:val="00676079"/>
    <w:rsid w:val="00676361"/>
    <w:rsid w:val="00676ECD"/>
    <w:rsid w:val="00677D0A"/>
    <w:rsid w:val="00680CAD"/>
    <w:rsid w:val="0068185F"/>
    <w:rsid w:val="00684C50"/>
    <w:rsid w:val="00691FE3"/>
    <w:rsid w:val="0069429F"/>
    <w:rsid w:val="006956D2"/>
    <w:rsid w:val="006A01CF"/>
    <w:rsid w:val="006A0F55"/>
    <w:rsid w:val="006A18C8"/>
    <w:rsid w:val="006A2AC2"/>
    <w:rsid w:val="006A2D1D"/>
    <w:rsid w:val="006A60DD"/>
    <w:rsid w:val="006A7CEB"/>
    <w:rsid w:val="006B0679"/>
    <w:rsid w:val="006B074C"/>
    <w:rsid w:val="006B3B84"/>
    <w:rsid w:val="006B4E7C"/>
    <w:rsid w:val="006B5D8C"/>
    <w:rsid w:val="006B72D4"/>
    <w:rsid w:val="006C11CC"/>
    <w:rsid w:val="006C1AEB"/>
    <w:rsid w:val="006C3735"/>
    <w:rsid w:val="006C57FE"/>
    <w:rsid w:val="006C668E"/>
    <w:rsid w:val="006C7F87"/>
    <w:rsid w:val="006D4E29"/>
    <w:rsid w:val="006E1667"/>
    <w:rsid w:val="006E4B63"/>
    <w:rsid w:val="006E5D6E"/>
    <w:rsid w:val="006F06E4"/>
    <w:rsid w:val="006F3378"/>
    <w:rsid w:val="006F4E97"/>
    <w:rsid w:val="006F608C"/>
    <w:rsid w:val="006F7B41"/>
    <w:rsid w:val="00702B5D"/>
    <w:rsid w:val="007034BF"/>
    <w:rsid w:val="00703ED2"/>
    <w:rsid w:val="00705DCE"/>
    <w:rsid w:val="00707B8D"/>
    <w:rsid w:val="00713042"/>
    <w:rsid w:val="00713636"/>
    <w:rsid w:val="00714B8C"/>
    <w:rsid w:val="0071629E"/>
    <w:rsid w:val="0071675D"/>
    <w:rsid w:val="00717736"/>
    <w:rsid w:val="007201B6"/>
    <w:rsid w:val="00723679"/>
    <w:rsid w:val="00724CA0"/>
    <w:rsid w:val="007308B1"/>
    <w:rsid w:val="007322AF"/>
    <w:rsid w:val="0073234B"/>
    <w:rsid w:val="00732B47"/>
    <w:rsid w:val="00733883"/>
    <w:rsid w:val="00735CF5"/>
    <w:rsid w:val="0073721B"/>
    <w:rsid w:val="0074063A"/>
    <w:rsid w:val="00741AEA"/>
    <w:rsid w:val="00742AA4"/>
    <w:rsid w:val="0074398A"/>
    <w:rsid w:val="00743BA1"/>
    <w:rsid w:val="00745F1E"/>
    <w:rsid w:val="007511EA"/>
    <w:rsid w:val="007515FE"/>
    <w:rsid w:val="00757F0E"/>
    <w:rsid w:val="007601D0"/>
    <w:rsid w:val="007603BB"/>
    <w:rsid w:val="0076109D"/>
    <w:rsid w:val="0076204E"/>
    <w:rsid w:val="0076448F"/>
    <w:rsid w:val="00766558"/>
    <w:rsid w:val="00767107"/>
    <w:rsid w:val="007674C9"/>
    <w:rsid w:val="00771D3E"/>
    <w:rsid w:val="00773617"/>
    <w:rsid w:val="00773BFD"/>
    <w:rsid w:val="007743B3"/>
    <w:rsid w:val="00774490"/>
    <w:rsid w:val="007760E0"/>
    <w:rsid w:val="00777A88"/>
    <w:rsid w:val="007819FF"/>
    <w:rsid w:val="007830FE"/>
    <w:rsid w:val="007833F8"/>
    <w:rsid w:val="0078360C"/>
    <w:rsid w:val="00784A4C"/>
    <w:rsid w:val="00784BC6"/>
    <w:rsid w:val="0078523D"/>
    <w:rsid w:val="007861ED"/>
    <w:rsid w:val="007873B0"/>
    <w:rsid w:val="00787790"/>
    <w:rsid w:val="007931DF"/>
    <w:rsid w:val="007A0172"/>
    <w:rsid w:val="007A1804"/>
    <w:rsid w:val="007A2511"/>
    <w:rsid w:val="007A260E"/>
    <w:rsid w:val="007A4D4C"/>
    <w:rsid w:val="007A4DD6"/>
    <w:rsid w:val="007A545E"/>
    <w:rsid w:val="007A5CB9"/>
    <w:rsid w:val="007A6EA0"/>
    <w:rsid w:val="007B20AE"/>
    <w:rsid w:val="007B6B07"/>
    <w:rsid w:val="007B6D43"/>
    <w:rsid w:val="007B749A"/>
    <w:rsid w:val="007B7C6E"/>
    <w:rsid w:val="007D00A6"/>
    <w:rsid w:val="007D20B8"/>
    <w:rsid w:val="007D20DD"/>
    <w:rsid w:val="007D388F"/>
    <w:rsid w:val="007D4046"/>
    <w:rsid w:val="007D44D7"/>
    <w:rsid w:val="007D59E7"/>
    <w:rsid w:val="007D621A"/>
    <w:rsid w:val="007D6276"/>
    <w:rsid w:val="007E058A"/>
    <w:rsid w:val="007E0BD8"/>
    <w:rsid w:val="007E1B12"/>
    <w:rsid w:val="007E2887"/>
    <w:rsid w:val="007E3881"/>
    <w:rsid w:val="007E4FE7"/>
    <w:rsid w:val="007E5278"/>
    <w:rsid w:val="007E749C"/>
    <w:rsid w:val="007F1B5C"/>
    <w:rsid w:val="007F4C83"/>
    <w:rsid w:val="0080039E"/>
    <w:rsid w:val="00801257"/>
    <w:rsid w:val="0080257D"/>
    <w:rsid w:val="00803B0A"/>
    <w:rsid w:val="00803E88"/>
    <w:rsid w:val="00804DED"/>
    <w:rsid w:val="00805B96"/>
    <w:rsid w:val="00805FDF"/>
    <w:rsid w:val="008105BE"/>
    <w:rsid w:val="008115A5"/>
    <w:rsid w:val="00811D46"/>
    <w:rsid w:val="0081415D"/>
    <w:rsid w:val="00820213"/>
    <w:rsid w:val="00820229"/>
    <w:rsid w:val="00822448"/>
    <w:rsid w:val="00822ABE"/>
    <w:rsid w:val="008244D1"/>
    <w:rsid w:val="00827F51"/>
    <w:rsid w:val="0083104E"/>
    <w:rsid w:val="00832639"/>
    <w:rsid w:val="00833FB4"/>
    <w:rsid w:val="008343BE"/>
    <w:rsid w:val="00834994"/>
    <w:rsid w:val="00834B3F"/>
    <w:rsid w:val="00836535"/>
    <w:rsid w:val="00837474"/>
    <w:rsid w:val="00840FB4"/>
    <w:rsid w:val="008410B2"/>
    <w:rsid w:val="008411A3"/>
    <w:rsid w:val="008428F5"/>
    <w:rsid w:val="00847011"/>
    <w:rsid w:val="008500A0"/>
    <w:rsid w:val="008524E5"/>
    <w:rsid w:val="0085351C"/>
    <w:rsid w:val="008536D4"/>
    <w:rsid w:val="0085435A"/>
    <w:rsid w:val="00854631"/>
    <w:rsid w:val="008549CA"/>
    <w:rsid w:val="0085533B"/>
    <w:rsid w:val="008556C3"/>
    <w:rsid w:val="008565D2"/>
    <w:rsid w:val="0085687C"/>
    <w:rsid w:val="008609DD"/>
    <w:rsid w:val="00861173"/>
    <w:rsid w:val="008706C5"/>
    <w:rsid w:val="00873707"/>
    <w:rsid w:val="00874B20"/>
    <w:rsid w:val="008755FC"/>
    <w:rsid w:val="008757C6"/>
    <w:rsid w:val="00875AA2"/>
    <w:rsid w:val="008763E1"/>
    <w:rsid w:val="008768CE"/>
    <w:rsid w:val="00876EA8"/>
    <w:rsid w:val="0087775C"/>
    <w:rsid w:val="00877EC8"/>
    <w:rsid w:val="00880919"/>
    <w:rsid w:val="00880F36"/>
    <w:rsid w:val="0088114E"/>
    <w:rsid w:val="0088367E"/>
    <w:rsid w:val="00884932"/>
    <w:rsid w:val="00885530"/>
    <w:rsid w:val="00890A79"/>
    <w:rsid w:val="008910D1"/>
    <w:rsid w:val="008924A4"/>
    <w:rsid w:val="0089296C"/>
    <w:rsid w:val="00892F7D"/>
    <w:rsid w:val="00896ABD"/>
    <w:rsid w:val="00897AB6"/>
    <w:rsid w:val="008A3380"/>
    <w:rsid w:val="008A3E50"/>
    <w:rsid w:val="008A7A67"/>
    <w:rsid w:val="008A7A9C"/>
    <w:rsid w:val="008B00E5"/>
    <w:rsid w:val="008B5218"/>
    <w:rsid w:val="008B7102"/>
    <w:rsid w:val="008C1A9D"/>
    <w:rsid w:val="008C227E"/>
    <w:rsid w:val="008C3B7D"/>
    <w:rsid w:val="008C6162"/>
    <w:rsid w:val="008C75FE"/>
    <w:rsid w:val="008D0F90"/>
    <w:rsid w:val="008D3715"/>
    <w:rsid w:val="008D5465"/>
    <w:rsid w:val="008D5E61"/>
    <w:rsid w:val="008D7EB7"/>
    <w:rsid w:val="008D7EC5"/>
    <w:rsid w:val="008E3684"/>
    <w:rsid w:val="008E3F68"/>
    <w:rsid w:val="008E4A8E"/>
    <w:rsid w:val="008E57F5"/>
    <w:rsid w:val="008E6093"/>
    <w:rsid w:val="008E60B8"/>
    <w:rsid w:val="008E7606"/>
    <w:rsid w:val="008F00FE"/>
    <w:rsid w:val="008F1DAA"/>
    <w:rsid w:val="008F3EBD"/>
    <w:rsid w:val="008F4667"/>
    <w:rsid w:val="008F4D2F"/>
    <w:rsid w:val="008F60B2"/>
    <w:rsid w:val="008F6AF4"/>
    <w:rsid w:val="008F7C41"/>
    <w:rsid w:val="00901735"/>
    <w:rsid w:val="009031E2"/>
    <w:rsid w:val="0091033A"/>
    <w:rsid w:val="0091276C"/>
    <w:rsid w:val="00914623"/>
    <w:rsid w:val="009165AC"/>
    <w:rsid w:val="00916FFC"/>
    <w:rsid w:val="009170B8"/>
    <w:rsid w:val="00920515"/>
    <w:rsid w:val="0092053F"/>
    <w:rsid w:val="009228C0"/>
    <w:rsid w:val="0092340A"/>
    <w:rsid w:val="00925743"/>
    <w:rsid w:val="009269DE"/>
    <w:rsid w:val="009313D9"/>
    <w:rsid w:val="00932D4C"/>
    <w:rsid w:val="00933E3C"/>
    <w:rsid w:val="0093438B"/>
    <w:rsid w:val="00935076"/>
    <w:rsid w:val="00935402"/>
    <w:rsid w:val="00935B7F"/>
    <w:rsid w:val="00941293"/>
    <w:rsid w:val="00943F73"/>
    <w:rsid w:val="00946372"/>
    <w:rsid w:val="00947E59"/>
    <w:rsid w:val="00950C17"/>
    <w:rsid w:val="00951FAF"/>
    <w:rsid w:val="009532AB"/>
    <w:rsid w:val="00954740"/>
    <w:rsid w:val="00955AE5"/>
    <w:rsid w:val="00962E71"/>
    <w:rsid w:val="00963ABC"/>
    <w:rsid w:val="00963E63"/>
    <w:rsid w:val="00963E85"/>
    <w:rsid w:val="0096599B"/>
    <w:rsid w:val="00965D21"/>
    <w:rsid w:val="009671CF"/>
    <w:rsid w:val="00967764"/>
    <w:rsid w:val="00970B0E"/>
    <w:rsid w:val="00970BB9"/>
    <w:rsid w:val="009721C7"/>
    <w:rsid w:val="009726EE"/>
    <w:rsid w:val="00972CDE"/>
    <w:rsid w:val="009733DD"/>
    <w:rsid w:val="00975573"/>
    <w:rsid w:val="0097583C"/>
    <w:rsid w:val="00975B8C"/>
    <w:rsid w:val="009763DB"/>
    <w:rsid w:val="009765C2"/>
    <w:rsid w:val="00976D03"/>
    <w:rsid w:val="009775B9"/>
    <w:rsid w:val="00977B30"/>
    <w:rsid w:val="00982F41"/>
    <w:rsid w:val="00985090"/>
    <w:rsid w:val="00987710"/>
    <w:rsid w:val="0099047B"/>
    <w:rsid w:val="009904AB"/>
    <w:rsid w:val="00991DAB"/>
    <w:rsid w:val="009920E6"/>
    <w:rsid w:val="00995688"/>
    <w:rsid w:val="009958A6"/>
    <w:rsid w:val="00996456"/>
    <w:rsid w:val="009A04F5"/>
    <w:rsid w:val="009A15EF"/>
    <w:rsid w:val="009A2503"/>
    <w:rsid w:val="009A38A5"/>
    <w:rsid w:val="009A5B73"/>
    <w:rsid w:val="009B118B"/>
    <w:rsid w:val="009B1737"/>
    <w:rsid w:val="009B387F"/>
    <w:rsid w:val="009B3D4B"/>
    <w:rsid w:val="009B5B99"/>
    <w:rsid w:val="009B6195"/>
    <w:rsid w:val="009B6EFC"/>
    <w:rsid w:val="009C093B"/>
    <w:rsid w:val="009C1FD0"/>
    <w:rsid w:val="009C2DF8"/>
    <w:rsid w:val="009C31BF"/>
    <w:rsid w:val="009C5472"/>
    <w:rsid w:val="009C5B90"/>
    <w:rsid w:val="009C68B7"/>
    <w:rsid w:val="009D0834"/>
    <w:rsid w:val="009D0A1E"/>
    <w:rsid w:val="009D2AE3"/>
    <w:rsid w:val="009D2C40"/>
    <w:rsid w:val="009D3FEE"/>
    <w:rsid w:val="009D52BC"/>
    <w:rsid w:val="009D7D0A"/>
    <w:rsid w:val="009E09D9"/>
    <w:rsid w:val="009E2ED9"/>
    <w:rsid w:val="009E4516"/>
    <w:rsid w:val="009E52F9"/>
    <w:rsid w:val="009E5DE5"/>
    <w:rsid w:val="009E772A"/>
    <w:rsid w:val="009F01B1"/>
    <w:rsid w:val="009F0DBB"/>
    <w:rsid w:val="009F13BF"/>
    <w:rsid w:val="009F21F7"/>
    <w:rsid w:val="009F3887"/>
    <w:rsid w:val="009F659A"/>
    <w:rsid w:val="009F70D8"/>
    <w:rsid w:val="009F732B"/>
    <w:rsid w:val="00A01FE0"/>
    <w:rsid w:val="00A06945"/>
    <w:rsid w:val="00A10656"/>
    <w:rsid w:val="00A10B3F"/>
    <w:rsid w:val="00A113C0"/>
    <w:rsid w:val="00A11CDB"/>
    <w:rsid w:val="00A12FA6"/>
    <w:rsid w:val="00A1339B"/>
    <w:rsid w:val="00A14ABA"/>
    <w:rsid w:val="00A22C66"/>
    <w:rsid w:val="00A24204"/>
    <w:rsid w:val="00A248FC"/>
    <w:rsid w:val="00A24CB6"/>
    <w:rsid w:val="00A261BF"/>
    <w:rsid w:val="00A26CD2"/>
    <w:rsid w:val="00A27667"/>
    <w:rsid w:val="00A32979"/>
    <w:rsid w:val="00A33810"/>
    <w:rsid w:val="00A34A67"/>
    <w:rsid w:val="00A34D01"/>
    <w:rsid w:val="00A35EF6"/>
    <w:rsid w:val="00A361DF"/>
    <w:rsid w:val="00A37462"/>
    <w:rsid w:val="00A42DA7"/>
    <w:rsid w:val="00A42EF2"/>
    <w:rsid w:val="00A43423"/>
    <w:rsid w:val="00A459E1"/>
    <w:rsid w:val="00A46AC4"/>
    <w:rsid w:val="00A50E85"/>
    <w:rsid w:val="00A52296"/>
    <w:rsid w:val="00A52FCC"/>
    <w:rsid w:val="00A53BCC"/>
    <w:rsid w:val="00A55661"/>
    <w:rsid w:val="00A61B70"/>
    <w:rsid w:val="00A61FA8"/>
    <w:rsid w:val="00A62914"/>
    <w:rsid w:val="00A62B17"/>
    <w:rsid w:val="00A637F4"/>
    <w:rsid w:val="00A63A47"/>
    <w:rsid w:val="00A63B1E"/>
    <w:rsid w:val="00A64DF2"/>
    <w:rsid w:val="00A65485"/>
    <w:rsid w:val="00A66E05"/>
    <w:rsid w:val="00A6722B"/>
    <w:rsid w:val="00A70753"/>
    <w:rsid w:val="00A712D2"/>
    <w:rsid w:val="00A74799"/>
    <w:rsid w:val="00A82C8A"/>
    <w:rsid w:val="00A82D62"/>
    <w:rsid w:val="00A8346B"/>
    <w:rsid w:val="00A852FF"/>
    <w:rsid w:val="00A85A32"/>
    <w:rsid w:val="00A87337"/>
    <w:rsid w:val="00A87AE6"/>
    <w:rsid w:val="00A90C97"/>
    <w:rsid w:val="00A92DDC"/>
    <w:rsid w:val="00A95321"/>
    <w:rsid w:val="00A960C8"/>
    <w:rsid w:val="00A96604"/>
    <w:rsid w:val="00A97961"/>
    <w:rsid w:val="00AA02B0"/>
    <w:rsid w:val="00AA03DF"/>
    <w:rsid w:val="00AA1B4F"/>
    <w:rsid w:val="00AA21D8"/>
    <w:rsid w:val="00AA271A"/>
    <w:rsid w:val="00AA3270"/>
    <w:rsid w:val="00AA54F3"/>
    <w:rsid w:val="00AA6B43"/>
    <w:rsid w:val="00AA720D"/>
    <w:rsid w:val="00AA732F"/>
    <w:rsid w:val="00AB0FA1"/>
    <w:rsid w:val="00AB187D"/>
    <w:rsid w:val="00AB367A"/>
    <w:rsid w:val="00AC01D1"/>
    <w:rsid w:val="00AC076E"/>
    <w:rsid w:val="00AC0AB2"/>
    <w:rsid w:val="00AC0E9F"/>
    <w:rsid w:val="00AC285E"/>
    <w:rsid w:val="00AC52A5"/>
    <w:rsid w:val="00AC62F0"/>
    <w:rsid w:val="00AC6EFD"/>
    <w:rsid w:val="00AC7151"/>
    <w:rsid w:val="00AD3317"/>
    <w:rsid w:val="00AD460A"/>
    <w:rsid w:val="00AD6A05"/>
    <w:rsid w:val="00AE118B"/>
    <w:rsid w:val="00AE272B"/>
    <w:rsid w:val="00AE2DF1"/>
    <w:rsid w:val="00AE3E3A"/>
    <w:rsid w:val="00AE5557"/>
    <w:rsid w:val="00AE5CD9"/>
    <w:rsid w:val="00AE77B4"/>
    <w:rsid w:val="00AE7C1A"/>
    <w:rsid w:val="00AE7DF8"/>
    <w:rsid w:val="00AF0D9C"/>
    <w:rsid w:val="00AF0FB4"/>
    <w:rsid w:val="00AF12E4"/>
    <w:rsid w:val="00AF13AB"/>
    <w:rsid w:val="00AF1D36"/>
    <w:rsid w:val="00AF280B"/>
    <w:rsid w:val="00AF5F75"/>
    <w:rsid w:val="00AF6001"/>
    <w:rsid w:val="00B009BB"/>
    <w:rsid w:val="00B01A16"/>
    <w:rsid w:val="00B022A0"/>
    <w:rsid w:val="00B032AF"/>
    <w:rsid w:val="00B05F41"/>
    <w:rsid w:val="00B07F45"/>
    <w:rsid w:val="00B1021A"/>
    <w:rsid w:val="00B1176B"/>
    <w:rsid w:val="00B12F03"/>
    <w:rsid w:val="00B1365A"/>
    <w:rsid w:val="00B1481A"/>
    <w:rsid w:val="00B15A1F"/>
    <w:rsid w:val="00B15FE9"/>
    <w:rsid w:val="00B16529"/>
    <w:rsid w:val="00B17400"/>
    <w:rsid w:val="00B2064E"/>
    <w:rsid w:val="00B20CE5"/>
    <w:rsid w:val="00B2148A"/>
    <w:rsid w:val="00B220C2"/>
    <w:rsid w:val="00B24582"/>
    <w:rsid w:val="00B2503E"/>
    <w:rsid w:val="00B25B32"/>
    <w:rsid w:val="00B32616"/>
    <w:rsid w:val="00B36C42"/>
    <w:rsid w:val="00B408D6"/>
    <w:rsid w:val="00B424E1"/>
    <w:rsid w:val="00B42567"/>
    <w:rsid w:val="00B42EA7"/>
    <w:rsid w:val="00B45DC6"/>
    <w:rsid w:val="00B46296"/>
    <w:rsid w:val="00B4685B"/>
    <w:rsid w:val="00B475AC"/>
    <w:rsid w:val="00B51845"/>
    <w:rsid w:val="00B51923"/>
    <w:rsid w:val="00B5337C"/>
    <w:rsid w:val="00B53FDE"/>
    <w:rsid w:val="00B56397"/>
    <w:rsid w:val="00B571DA"/>
    <w:rsid w:val="00B6027B"/>
    <w:rsid w:val="00B61CCA"/>
    <w:rsid w:val="00B636C8"/>
    <w:rsid w:val="00B65849"/>
    <w:rsid w:val="00B65EDB"/>
    <w:rsid w:val="00B664EF"/>
    <w:rsid w:val="00B67AFF"/>
    <w:rsid w:val="00B70B59"/>
    <w:rsid w:val="00B73657"/>
    <w:rsid w:val="00B739B3"/>
    <w:rsid w:val="00B74DF9"/>
    <w:rsid w:val="00B75D9C"/>
    <w:rsid w:val="00B777C7"/>
    <w:rsid w:val="00B81440"/>
    <w:rsid w:val="00B81B15"/>
    <w:rsid w:val="00B83D08"/>
    <w:rsid w:val="00B915AE"/>
    <w:rsid w:val="00BA1735"/>
    <w:rsid w:val="00BA19FA"/>
    <w:rsid w:val="00BA21A8"/>
    <w:rsid w:val="00BA4288"/>
    <w:rsid w:val="00BB0902"/>
    <w:rsid w:val="00BB1F9C"/>
    <w:rsid w:val="00BB48E5"/>
    <w:rsid w:val="00BB5607"/>
    <w:rsid w:val="00BB57CB"/>
    <w:rsid w:val="00BB5ACA"/>
    <w:rsid w:val="00BB627F"/>
    <w:rsid w:val="00BB761F"/>
    <w:rsid w:val="00BC02B0"/>
    <w:rsid w:val="00BC0C17"/>
    <w:rsid w:val="00BC3823"/>
    <w:rsid w:val="00BC5841"/>
    <w:rsid w:val="00BC5842"/>
    <w:rsid w:val="00BD2BC7"/>
    <w:rsid w:val="00BD2EF0"/>
    <w:rsid w:val="00BD60B4"/>
    <w:rsid w:val="00BD65A2"/>
    <w:rsid w:val="00BD73AD"/>
    <w:rsid w:val="00BD796B"/>
    <w:rsid w:val="00BE11AA"/>
    <w:rsid w:val="00BE2FF6"/>
    <w:rsid w:val="00BE40C0"/>
    <w:rsid w:val="00BE41F2"/>
    <w:rsid w:val="00BE4644"/>
    <w:rsid w:val="00BE5F4A"/>
    <w:rsid w:val="00BE7AEF"/>
    <w:rsid w:val="00BF09B0"/>
    <w:rsid w:val="00BF1544"/>
    <w:rsid w:val="00BF1B53"/>
    <w:rsid w:val="00BF246D"/>
    <w:rsid w:val="00BF2682"/>
    <w:rsid w:val="00BF3C94"/>
    <w:rsid w:val="00BF4166"/>
    <w:rsid w:val="00BF6B1A"/>
    <w:rsid w:val="00C00B9A"/>
    <w:rsid w:val="00C05B92"/>
    <w:rsid w:val="00C06F06"/>
    <w:rsid w:val="00C11C88"/>
    <w:rsid w:val="00C1339D"/>
    <w:rsid w:val="00C142BB"/>
    <w:rsid w:val="00C15CBA"/>
    <w:rsid w:val="00C16B68"/>
    <w:rsid w:val="00C17236"/>
    <w:rsid w:val="00C17469"/>
    <w:rsid w:val="00C204CA"/>
    <w:rsid w:val="00C20FAD"/>
    <w:rsid w:val="00C229E3"/>
    <w:rsid w:val="00C2375F"/>
    <w:rsid w:val="00C23E1D"/>
    <w:rsid w:val="00C247CB"/>
    <w:rsid w:val="00C25ED7"/>
    <w:rsid w:val="00C32E66"/>
    <w:rsid w:val="00C3355F"/>
    <w:rsid w:val="00C33A04"/>
    <w:rsid w:val="00C3569A"/>
    <w:rsid w:val="00C3608C"/>
    <w:rsid w:val="00C41D52"/>
    <w:rsid w:val="00C4301C"/>
    <w:rsid w:val="00C43F48"/>
    <w:rsid w:val="00C448FF"/>
    <w:rsid w:val="00C45E57"/>
    <w:rsid w:val="00C509EF"/>
    <w:rsid w:val="00C52F29"/>
    <w:rsid w:val="00C552F5"/>
    <w:rsid w:val="00C567F0"/>
    <w:rsid w:val="00C56CE6"/>
    <w:rsid w:val="00C5745F"/>
    <w:rsid w:val="00C60005"/>
    <w:rsid w:val="00C60638"/>
    <w:rsid w:val="00C61A98"/>
    <w:rsid w:val="00C63201"/>
    <w:rsid w:val="00C64E62"/>
    <w:rsid w:val="00C651D5"/>
    <w:rsid w:val="00C65CCC"/>
    <w:rsid w:val="00C712A3"/>
    <w:rsid w:val="00C729DD"/>
    <w:rsid w:val="00C7454F"/>
    <w:rsid w:val="00C74638"/>
    <w:rsid w:val="00C75583"/>
    <w:rsid w:val="00C76053"/>
    <w:rsid w:val="00C7618F"/>
    <w:rsid w:val="00C765A9"/>
    <w:rsid w:val="00C81157"/>
    <w:rsid w:val="00C8162D"/>
    <w:rsid w:val="00C830BB"/>
    <w:rsid w:val="00C83A0B"/>
    <w:rsid w:val="00C842D0"/>
    <w:rsid w:val="00C84DF2"/>
    <w:rsid w:val="00C84ED1"/>
    <w:rsid w:val="00C863CC"/>
    <w:rsid w:val="00C9038F"/>
    <w:rsid w:val="00C92AAB"/>
    <w:rsid w:val="00C94A25"/>
    <w:rsid w:val="00C95D4C"/>
    <w:rsid w:val="00C96053"/>
    <w:rsid w:val="00C9637F"/>
    <w:rsid w:val="00C9708A"/>
    <w:rsid w:val="00CA2435"/>
    <w:rsid w:val="00CA35F0"/>
    <w:rsid w:val="00CA4068"/>
    <w:rsid w:val="00CA56C6"/>
    <w:rsid w:val="00CA67F4"/>
    <w:rsid w:val="00CB3447"/>
    <w:rsid w:val="00CB368C"/>
    <w:rsid w:val="00CB37F8"/>
    <w:rsid w:val="00CB39D9"/>
    <w:rsid w:val="00CB75A7"/>
    <w:rsid w:val="00CB7DC3"/>
    <w:rsid w:val="00CC062B"/>
    <w:rsid w:val="00CC5BE1"/>
    <w:rsid w:val="00CC75A2"/>
    <w:rsid w:val="00CC7A18"/>
    <w:rsid w:val="00CD06BF"/>
    <w:rsid w:val="00CD0E2F"/>
    <w:rsid w:val="00CD1D49"/>
    <w:rsid w:val="00CD23E1"/>
    <w:rsid w:val="00CD2F20"/>
    <w:rsid w:val="00CD5C6E"/>
    <w:rsid w:val="00CD6B20"/>
    <w:rsid w:val="00CE1339"/>
    <w:rsid w:val="00CE61CC"/>
    <w:rsid w:val="00CE6E42"/>
    <w:rsid w:val="00CE7BA0"/>
    <w:rsid w:val="00CF13A9"/>
    <w:rsid w:val="00CF20B7"/>
    <w:rsid w:val="00CF6692"/>
    <w:rsid w:val="00CF69A3"/>
    <w:rsid w:val="00CF7441"/>
    <w:rsid w:val="00CF7FB3"/>
    <w:rsid w:val="00D00D16"/>
    <w:rsid w:val="00D03B12"/>
    <w:rsid w:val="00D03C6C"/>
    <w:rsid w:val="00D04760"/>
    <w:rsid w:val="00D04A95"/>
    <w:rsid w:val="00D05772"/>
    <w:rsid w:val="00D06288"/>
    <w:rsid w:val="00D068C7"/>
    <w:rsid w:val="00D128A4"/>
    <w:rsid w:val="00D14431"/>
    <w:rsid w:val="00D147C8"/>
    <w:rsid w:val="00D15131"/>
    <w:rsid w:val="00D16FA2"/>
    <w:rsid w:val="00D20954"/>
    <w:rsid w:val="00D21C39"/>
    <w:rsid w:val="00D21FC6"/>
    <w:rsid w:val="00D2243A"/>
    <w:rsid w:val="00D22FC2"/>
    <w:rsid w:val="00D32047"/>
    <w:rsid w:val="00D33393"/>
    <w:rsid w:val="00D33D36"/>
    <w:rsid w:val="00D34D94"/>
    <w:rsid w:val="00D3579A"/>
    <w:rsid w:val="00D35AAA"/>
    <w:rsid w:val="00D409E2"/>
    <w:rsid w:val="00D427D7"/>
    <w:rsid w:val="00D44E62"/>
    <w:rsid w:val="00D457BD"/>
    <w:rsid w:val="00D51570"/>
    <w:rsid w:val="00D51F6D"/>
    <w:rsid w:val="00D520EE"/>
    <w:rsid w:val="00D529EB"/>
    <w:rsid w:val="00D549F2"/>
    <w:rsid w:val="00D556AD"/>
    <w:rsid w:val="00D60381"/>
    <w:rsid w:val="00D60BA4"/>
    <w:rsid w:val="00D616DE"/>
    <w:rsid w:val="00D62201"/>
    <w:rsid w:val="00D640BD"/>
    <w:rsid w:val="00D651D1"/>
    <w:rsid w:val="00D717BB"/>
    <w:rsid w:val="00D7226B"/>
    <w:rsid w:val="00D72275"/>
    <w:rsid w:val="00D72707"/>
    <w:rsid w:val="00D741F8"/>
    <w:rsid w:val="00D74BE2"/>
    <w:rsid w:val="00D75A9C"/>
    <w:rsid w:val="00D82516"/>
    <w:rsid w:val="00D825E1"/>
    <w:rsid w:val="00D829C8"/>
    <w:rsid w:val="00D87456"/>
    <w:rsid w:val="00D90871"/>
    <w:rsid w:val="00D90960"/>
    <w:rsid w:val="00D911C3"/>
    <w:rsid w:val="00D9155F"/>
    <w:rsid w:val="00D92B8D"/>
    <w:rsid w:val="00D936E5"/>
    <w:rsid w:val="00D9403F"/>
    <w:rsid w:val="00D959B4"/>
    <w:rsid w:val="00D959C0"/>
    <w:rsid w:val="00DA175F"/>
    <w:rsid w:val="00DA44DE"/>
    <w:rsid w:val="00DA6C89"/>
    <w:rsid w:val="00DB620A"/>
    <w:rsid w:val="00DB7F4A"/>
    <w:rsid w:val="00DC1F93"/>
    <w:rsid w:val="00DC3832"/>
    <w:rsid w:val="00DC55BB"/>
    <w:rsid w:val="00DC76AC"/>
    <w:rsid w:val="00DC7A51"/>
    <w:rsid w:val="00DD189E"/>
    <w:rsid w:val="00DD3382"/>
    <w:rsid w:val="00DD3B1E"/>
    <w:rsid w:val="00DD7B81"/>
    <w:rsid w:val="00DE1926"/>
    <w:rsid w:val="00DE5B5F"/>
    <w:rsid w:val="00DE6F7F"/>
    <w:rsid w:val="00DE7675"/>
    <w:rsid w:val="00DF2D36"/>
    <w:rsid w:val="00DF5917"/>
    <w:rsid w:val="00DF614E"/>
    <w:rsid w:val="00DF7C42"/>
    <w:rsid w:val="00E00696"/>
    <w:rsid w:val="00E01508"/>
    <w:rsid w:val="00E01A65"/>
    <w:rsid w:val="00E01AD5"/>
    <w:rsid w:val="00E02173"/>
    <w:rsid w:val="00E03651"/>
    <w:rsid w:val="00E03808"/>
    <w:rsid w:val="00E060C2"/>
    <w:rsid w:val="00E06324"/>
    <w:rsid w:val="00E07B81"/>
    <w:rsid w:val="00E10AFD"/>
    <w:rsid w:val="00E1210C"/>
    <w:rsid w:val="00E1278C"/>
    <w:rsid w:val="00E12B11"/>
    <w:rsid w:val="00E12FB0"/>
    <w:rsid w:val="00E13936"/>
    <w:rsid w:val="00E14814"/>
    <w:rsid w:val="00E1591B"/>
    <w:rsid w:val="00E16A50"/>
    <w:rsid w:val="00E16CE0"/>
    <w:rsid w:val="00E1750B"/>
    <w:rsid w:val="00E211AB"/>
    <w:rsid w:val="00E24035"/>
    <w:rsid w:val="00E249D5"/>
    <w:rsid w:val="00E25017"/>
    <w:rsid w:val="00E25CED"/>
    <w:rsid w:val="00E26F73"/>
    <w:rsid w:val="00E30A34"/>
    <w:rsid w:val="00E32092"/>
    <w:rsid w:val="00E33C68"/>
    <w:rsid w:val="00E343BF"/>
    <w:rsid w:val="00E34EEB"/>
    <w:rsid w:val="00E3687C"/>
    <w:rsid w:val="00E369C3"/>
    <w:rsid w:val="00E41CBF"/>
    <w:rsid w:val="00E42404"/>
    <w:rsid w:val="00E42865"/>
    <w:rsid w:val="00E432E3"/>
    <w:rsid w:val="00E44EB9"/>
    <w:rsid w:val="00E45A65"/>
    <w:rsid w:val="00E45BDC"/>
    <w:rsid w:val="00E46254"/>
    <w:rsid w:val="00E46358"/>
    <w:rsid w:val="00E471DC"/>
    <w:rsid w:val="00E50EB4"/>
    <w:rsid w:val="00E532FC"/>
    <w:rsid w:val="00E559B4"/>
    <w:rsid w:val="00E55BB0"/>
    <w:rsid w:val="00E56E1A"/>
    <w:rsid w:val="00E60076"/>
    <w:rsid w:val="00E609E5"/>
    <w:rsid w:val="00E60F27"/>
    <w:rsid w:val="00E611D5"/>
    <w:rsid w:val="00E6123C"/>
    <w:rsid w:val="00E62E73"/>
    <w:rsid w:val="00E64D93"/>
    <w:rsid w:val="00E654AC"/>
    <w:rsid w:val="00E65A33"/>
    <w:rsid w:val="00E65EDB"/>
    <w:rsid w:val="00E66927"/>
    <w:rsid w:val="00E677B8"/>
    <w:rsid w:val="00E67FA1"/>
    <w:rsid w:val="00E71FDE"/>
    <w:rsid w:val="00E7387D"/>
    <w:rsid w:val="00E73D53"/>
    <w:rsid w:val="00E74F09"/>
    <w:rsid w:val="00E75111"/>
    <w:rsid w:val="00E77296"/>
    <w:rsid w:val="00E80124"/>
    <w:rsid w:val="00E8248B"/>
    <w:rsid w:val="00E82A80"/>
    <w:rsid w:val="00E84BB9"/>
    <w:rsid w:val="00E87527"/>
    <w:rsid w:val="00E87810"/>
    <w:rsid w:val="00E87EF7"/>
    <w:rsid w:val="00E933D6"/>
    <w:rsid w:val="00E93763"/>
    <w:rsid w:val="00E96C4C"/>
    <w:rsid w:val="00EA01EE"/>
    <w:rsid w:val="00EA21B5"/>
    <w:rsid w:val="00EA24FF"/>
    <w:rsid w:val="00EA2AAE"/>
    <w:rsid w:val="00EA2EC0"/>
    <w:rsid w:val="00EA427A"/>
    <w:rsid w:val="00EA723B"/>
    <w:rsid w:val="00EB01A4"/>
    <w:rsid w:val="00EB1B7C"/>
    <w:rsid w:val="00EB5572"/>
    <w:rsid w:val="00EB5B21"/>
    <w:rsid w:val="00EB6350"/>
    <w:rsid w:val="00EB687A"/>
    <w:rsid w:val="00EC2F62"/>
    <w:rsid w:val="00EC62E7"/>
    <w:rsid w:val="00EC62EB"/>
    <w:rsid w:val="00EC67C9"/>
    <w:rsid w:val="00EC6B95"/>
    <w:rsid w:val="00EC6E9F"/>
    <w:rsid w:val="00ED06B9"/>
    <w:rsid w:val="00ED3CC0"/>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0917"/>
    <w:rsid w:val="00EF1462"/>
    <w:rsid w:val="00EF24A7"/>
    <w:rsid w:val="00EF3CCF"/>
    <w:rsid w:val="00EF4B06"/>
    <w:rsid w:val="00EF543B"/>
    <w:rsid w:val="00EF54FD"/>
    <w:rsid w:val="00EF6760"/>
    <w:rsid w:val="00F03FF9"/>
    <w:rsid w:val="00F0612C"/>
    <w:rsid w:val="00F07F0D"/>
    <w:rsid w:val="00F13112"/>
    <w:rsid w:val="00F16FE6"/>
    <w:rsid w:val="00F2135D"/>
    <w:rsid w:val="00F23275"/>
    <w:rsid w:val="00F238BD"/>
    <w:rsid w:val="00F24992"/>
    <w:rsid w:val="00F25F94"/>
    <w:rsid w:val="00F27CE0"/>
    <w:rsid w:val="00F313E2"/>
    <w:rsid w:val="00F32F2F"/>
    <w:rsid w:val="00F332A6"/>
    <w:rsid w:val="00F33F3F"/>
    <w:rsid w:val="00F33F8E"/>
    <w:rsid w:val="00F35BDD"/>
    <w:rsid w:val="00F35EF0"/>
    <w:rsid w:val="00F3781F"/>
    <w:rsid w:val="00F403FD"/>
    <w:rsid w:val="00F40CD4"/>
    <w:rsid w:val="00F41E72"/>
    <w:rsid w:val="00F425E8"/>
    <w:rsid w:val="00F438C7"/>
    <w:rsid w:val="00F44CA6"/>
    <w:rsid w:val="00F45BDF"/>
    <w:rsid w:val="00F50300"/>
    <w:rsid w:val="00F536A7"/>
    <w:rsid w:val="00F5414B"/>
    <w:rsid w:val="00F54868"/>
    <w:rsid w:val="00F54AA5"/>
    <w:rsid w:val="00F56524"/>
    <w:rsid w:val="00F56E39"/>
    <w:rsid w:val="00F616B8"/>
    <w:rsid w:val="00F623E9"/>
    <w:rsid w:val="00F6324B"/>
    <w:rsid w:val="00F63951"/>
    <w:rsid w:val="00F63C86"/>
    <w:rsid w:val="00F64A5D"/>
    <w:rsid w:val="00F665F1"/>
    <w:rsid w:val="00F713EA"/>
    <w:rsid w:val="00F74864"/>
    <w:rsid w:val="00F766BE"/>
    <w:rsid w:val="00F77EB9"/>
    <w:rsid w:val="00F80635"/>
    <w:rsid w:val="00F8115F"/>
    <w:rsid w:val="00F815D1"/>
    <w:rsid w:val="00F81E7E"/>
    <w:rsid w:val="00F81F0F"/>
    <w:rsid w:val="00F825F4"/>
    <w:rsid w:val="00F900E8"/>
    <w:rsid w:val="00F92AA1"/>
    <w:rsid w:val="00F932DE"/>
    <w:rsid w:val="00F93F05"/>
    <w:rsid w:val="00F94830"/>
    <w:rsid w:val="00F9589E"/>
    <w:rsid w:val="00F963DD"/>
    <w:rsid w:val="00F9641A"/>
    <w:rsid w:val="00F97004"/>
    <w:rsid w:val="00FA1728"/>
    <w:rsid w:val="00FA2045"/>
    <w:rsid w:val="00FA24A0"/>
    <w:rsid w:val="00FA386D"/>
    <w:rsid w:val="00FA760F"/>
    <w:rsid w:val="00FA7A66"/>
    <w:rsid w:val="00FB1AA9"/>
    <w:rsid w:val="00FB3538"/>
    <w:rsid w:val="00FB4B5A"/>
    <w:rsid w:val="00FB4F18"/>
    <w:rsid w:val="00FB5963"/>
    <w:rsid w:val="00FB5AA5"/>
    <w:rsid w:val="00FB5DAA"/>
    <w:rsid w:val="00FC045F"/>
    <w:rsid w:val="00FC04B9"/>
    <w:rsid w:val="00FC161A"/>
    <w:rsid w:val="00FC1D26"/>
    <w:rsid w:val="00FC23D5"/>
    <w:rsid w:val="00FC359A"/>
    <w:rsid w:val="00FC4337"/>
    <w:rsid w:val="00FC4C1A"/>
    <w:rsid w:val="00FC628F"/>
    <w:rsid w:val="00FC6468"/>
    <w:rsid w:val="00FC64F5"/>
    <w:rsid w:val="00FC6D49"/>
    <w:rsid w:val="00FD0843"/>
    <w:rsid w:val="00FD2691"/>
    <w:rsid w:val="00FD2DF9"/>
    <w:rsid w:val="00FD4922"/>
    <w:rsid w:val="00FD6461"/>
    <w:rsid w:val="00FD6F30"/>
    <w:rsid w:val="00FE0281"/>
    <w:rsid w:val="00FE7083"/>
    <w:rsid w:val="00FF019F"/>
    <w:rsid w:val="00FF1B2A"/>
    <w:rsid w:val="00FF2160"/>
    <w:rsid w:val="00FF30DE"/>
    <w:rsid w:val="00FF644B"/>
    <w:rsid w:val="00FF6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uiPriority w:val="9"/>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styleId="Date">
    <w:name w:val="Date"/>
    <w:basedOn w:val="Normal"/>
    <w:next w:val="Normal"/>
    <w:link w:val="DateChar"/>
    <w:uiPriority w:val="99"/>
    <w:semiHidden/>
    <w:unhideWhenUsed/>
    <w:rsid w:val="00E933D6"/>
  </w:style>
  <w:style w:type="character" w:customStyle="1" w:styleId="DateChar">
    <w:name w:val="Date Char"/>
    <w:basedOn w:val="DefaultParagraphFont"/>
    <w:link w:val="Date"/>
    <w:uiPriority w:val="99"/>
    <w:semiHidden/>
    <w:rsid w:val="00E933D6"/>
    <w:rPr>
      <w:rFonts w:ascii="Calibri" w:hAnsi="Calibri" w:cs="Calibri"/>
      <w:color w:val="000000"/>
      <w:sz w:val="24"/>
      <w:szCs w:val="24"/>
    </w:rPr>
  </w:style>
  <w:style w:type="paragraph" w:styleId="FootnoteText">
    <w:name w:val="footnote text"/>
    <w:basedOn w:val="Normal"/>
    <w:link w:val="FootnoteTextChar"/>
    <w:uiPriority w:val="99"/>
    <w:semiHidden/>
    <w:unhideWhenUsed/>
    <w:rsid w:val="006956D2"/>
    <w:rPr>
      <w:sz w:val="20"/>
      <w:szCs w:val="20"/>
    </w:rPr>
  </w:style>
  <w:style w:type="character" w:customStyle="1" w:styleId="FootnoteTextChar">
    <w:name w:val="Footnote Text Char"/>
    <w:basedOn w:val="DefaultParagraphFont"/>
    <w:link w:val="FootnoteText"/>
    <w:uiPriority w:val="99"/>
    <w:semiHidden/>
    <w:rsid w:val="006956D2"/>
    <w:rPr>
      <w:rFonts w:ascii="Calibri" w:hAnsi="Calibri" w:cs="Calibri"/>
      <w:color w:val="000000"/>
    </w:rPr>
  </w:style>
  <w:style w:type="character" w:styleId="FootnoteReference">
    <w:name w:val="footnote reference"/>
    <w:basedOn w:val="DefaultParagraphFont"/>
    <w:uiPriority w:val="99"/>
    <w:semiHidden/>
    <w:unhideWhenUsed/>
    <w:rsid w:val="006956D2"/>
    <w:rPr>
      <w:vertAlign w:val="superscript"/>
    </w:rPr>
  </w:style>
  <w:style w:type="table" w:styleId="TableGrid">
    <w:name w:val="Table Grid"/>
    <w:basedOn w:val="TableNormal"/>
    <w:uiPriority w:val="59"/>
    <w:rsid w:val="005C677C"/>
    <w:rPr>
      <w:rFonts w:asciiTheme="minorHAnsi" w:eastAsiaTheme="minorEastAsia" w:hAnsiTheme="minorHAnsi" w:cstheme="minorBid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9526">
      <w:bodyDiv w:val="1"/>
      <w:marLeft w:val="0"/>
      <w:marRight w:val="0"/>
      <w:marTop w:val="0"/>
      <w:marBottom w:val="0"/>
      <w:divBdr>
        <w:top w:val="none" w:sz="0" w:space="0" w:color="auto"/>
        <w:left w:val="none" w:sz="0" w:space="0" w:color="auto"/>
        <w:bottom w:val="none" w:sz="0" w:space="0" w:color="auto"/>
        <w:right w:val="none" w:sz="0" w:space="0" w:color="auto"/>
      </w:divBdr>
    </w:div>
    <w:div w:id="204299282">
      <w:bodyDiv w:val="1"/>
      <w:marLeft w:val="0"/>
      <w:marRight w:val="0"/>
      <w:marTop w:val="0"/>
      <w:marBottom w:val="0"/>
      <w:divBdr>
        <w:top w:val="none" w:sz="0" w:space="0" w:color="auto"/>
        <w:left w:val="none" w:sz="0" w:space="0" w:color="auto"/>
        <w:bottom w:val="none" w:sz="0" w:space="0" w:color="auto"/>
        <w:right w:val="none" w:sz="0" w:space="0" w:color="auto"/>
      </w:divBdr>
    </w:div>
    <w:div w:id="251478121">
      <w:bodyDiv w:val="1"/>
      <w:marLeft w:val="0"/>
      <w:marRight w:val="0"/>
      <w:marTop w:val="0"/>
      <w:marBottom w:val="0"/>
      <w:divBdr>
        <w:top w:val="none" w:sz="0" w:space="0" w:color="auto"/>
        <w:left w:val="none" w:sz="0" w:space="0" w:color="auto"/>
        <w:bottom w:val="none" w:sz="0" w:space="0" w:color="auto"/>
        <w:right w:val="none" w:sz="0" w:space="0" w:color="auto"/>
      </w:divBdr>
    </w:div>
    <w:div w:id="277875491">
      <w:bodyDiv w:val="1"/>
      <w:marLeft w:val="0"/>
      <w:marRight w:val="0"/>
      <w:marTop w:val="0"/>
      <w:marBottom w:val="0"/>
      <w:divBdr>
        <w:top w:val="none" w:sz="0" w:space="0" w:color="auto"/>
        <w:left w:val="none" w:sz="0" w:space="0" w:color="auto"/>
        <w:bottom w:val="none" w:sz="0" w:space="0" w:color="auto"/>
        <w:right w:val="none" w:sz="0" w:space="0" w:color="auto"/>
      </w:divBdr>
      <w:divsChild>
        <w:div w:id="142816740">
          <w:marLeft w:val="0"/>
          <w:marRight w:val="0"/>
          <w:marTop w:val="0"/>
          <w:marBottom w:val="0"/>
          <w:divBdr>
            <w:top w:val="none" w:sz="0" w:space="0" w:color="auto"/>
            <w:left w:val="none" w:sz="0" w:space="0" w:color="auto"/>
            <w:bottom w:val="none" w:sz="0" w:space="0" w:color="auto"/>
            <w:right w:val="none" w:sz="0" w:space="0" w:color="auto"/>
          </w:divBdr>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38656525">
      <w:bodyDiv w:val="1"/>
      <w:marLeft w:val="0"/>
      <w:marRight w:val="0"/>
      <w:marTop w:val="0"/>
      <w:marBottom w:val="0"/>
      <w:divBdr>
        <w:top w:val="none" w:sz="0" w:space="0" w:color="auto"/>
        <w:left w:val="none" w:sz="0" w:space="0" w:color="auto"/>
        <w:bottom w:val="none" w:sz="0" w:space="0" w:color="auto"/>
        <w:right w:val="none" w:sz="0" w:space="0" w:color="auto"/>
      </w:divBdr>
    </w:div>
    <w:div w:id="358435653">
      <w:bodyDiv w:val="1"/>
      <w:marLeft w:val="0"/>
      <w:marRight w:val="0"/>
      <w:marTop w:val="0"/>
      <w:marBottom w:val="0"/>
      <w:divBdr>
        <w:top w:val="none" w:sz="0" w:space="0" w:color="auto"/>
        <w:left w:val="none" w:sz="0" w:space="0" w:color="auto"/>
        <w:bottom w:val="none" w:sz="0" w:space="0" w:color="auto"/>
        <w:right w:val="none" w:sz="0" w:space="0" w:color="auto"/>
      </w:divBdr>
    </w:div>
    <w:div w:id="492572251">
      <w:bodyDiv w:val="1"/>
      <w:marLeft w:val="0"/>
      <w:marRight w:val="0"/>
      <w:marTop w:val="0"/>
      <w:marBottom w:val="0"/>
      <w:divBdr>
        <w:top w:val="none" w:sz="0" w:space="0" w:color="auto"/>
        <w:left w:val="none" w:sz="0" w:space="0" w:color="auto"/>
        <w:bottom w:val="none" w:sz="0" w:space="0" w:color="auto"/>
        <w:right w:val="none" w:sz="0" w:space="0" w:color="auto"/>
      </w:divBdr>
    </w:div>
    <w:div w:id="553466725">
      <w:bodyDiv w:val="1"/>
      <w:marLeft w:val="0"/>
      <w:marRight w:val="0"/>
      <w:marTop w:val="0"/>
      <w:marBottom w:val="0"/>
      <w:divBdr>
        <w:top w:val="none" w:sz="0" w:space="0" w:color="auto"/>
        <w:left w:val="none" w:sz="0" w:space="0" w:color="auto"/>
        <w:bottom w:val="none" w:sz="0" w:space="0" w:color="auto"/>
        <w:right w:val="none" w:sz="0" w:space="0" w:color="auto"/>
      </w:divBdr>
    </w:div>
    <w:div w:id="554199436">
      <w:bodyDiv w:val="1"/>
      <w:marLeft w:val="0"/>
      <w:marRight w:val="0"/>
      <w:marTop w:val="0"/>
      <w:marBottom w:val="0"/>
      <w:divBdr>
        <w:top w:val="none" w:sz="0" w:space="0" w:color="auto"/>
        <w:left w:val="none" w:sz="0" w:space="0" w:color="auto"/>
        <w:bottom w:val="none" w:sz="0" w:space="0" w:color="auto"/>
        <w:right w:val="none" w:sz="0" w:space="0" w:color="auto"/>
      </w:divBdr>
    </w:div>
    <w:div w:id="584262022">
      <w:bodyDiv w:val="1"/>
      <w:marLeft w:val="0"/>
      <w:marRight w:val="0"/>
      <w:marTop w:val="0"/>
      <w:marBottom w:val="0"/>
      <w:divBdr>
        <w:top w:val="none" w:sz="0" w:space="0" w:color="auto"/>
        <w:left w:val="none" w:sz="0" w:space="0" w:color="auto"/>
        <w:bottom w:val="none" w:sz="0" w:space="0" w:color="auto"/>
        <w:right w:val="none" w:sz="0" w:space="0" w:color="auto"/>
      </w:divBdr>
    </w:div>
    <w:div w:id="72838638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532319">
      <w:bodyDiv w:val="1"/>
      <w:marLeft w:val="0"/>
      <w:marRight w:val="0"/>
      <w:marTop w:val="0"/>
      <w:marBottom w:val="0"/>
      <w:divBdr>
        <w:top w:val="none" w:sz="0" w:space="0" w:color="auto"/>
        <w:left w:val="none" w:sz="0" w:space="0" w:color="auto"/>
        <w:bottom w:val="none" w:sz="0" w:space="0" w:color="auto"/>
        <w:right w:val="none" w:sz="0" w:space="0" w:color="auto"/>
      </w:divBdr>
    </w:div>
    <w:div w:id="909121900">
      <w:bodyDiv w:val="1"/>
      <w:marLeft w:val="0"/>
      <w:marRight w:val="0"/>
      <w:marTop w:val="0"/>
      <w:marBottom w:val="0"/>
      <w:divBdr>
        <w:top w:val="none" w:sz="0" w:space="0" w:color="auto"/>
        <w:left w:val="none" w:sz="0" w:space="0" w:color="auto"/>
        <w:bottom w:val="none" w:sz="0" w:space="0" w:color="auto"/>
        <w:right w:val="none" w:sz="0" w:space="0" w:color="auto"/>
      </w:divBdr>
    </w:div>
    <w:div w:id="937057908">
      <w:bodyDiv w:val="1"/>
      <w:marLeft w:val="0"/>
      <w:marRight w:val="0"/>
      <w:marTop w:val="0"/>
      <w:marBottom w:val="0"/>
      <w:divBdr>
        <w:top w:val="none" w:sz="0" w:space="0" w:color="auto"/>
        <w:left w:val="none" w:sz="0" w:space="0" w:color="auto"/>
        <w:bottom w:val="none" w:sz="0" w:space="0" w:color="auto"/>
        <w:right w:val="none" w:sz="0" w:space="0" w:color="auto"/>
      </w:divBdr>
      <w:divsChild>
        <w:div w:id="1780299214">
          <w:marLeft w:val="0"/>
          <w:marRight w:val="0"/>
          <w:marTop w:val="0"/>
          <w:marBottom w:val="0"/>
          <w:divBdr>
            <w:top w:val="none" w:sz="0" w:space="0" w:color="auto"/>
            <w:left w:val="none" w:sz="0" w:space="0" w:color="auto"/>
            <w:bottom w:val="none" w:sz="0" w:space="0" w:color="auto"/>
            <w:right w:val="none" w:sz="0" w:space="0" w:color="auto"/>
          </w:divBdr>
        </w:div>
      </w:divsChild>
    </w:div>
    <w:div w:id="974018567">
      <w:bodyDiv w:val="1"/>
      <w:marLeft w:val="0"/>
      <w:marRight w:val="0"/>
      <w:marTop w:val="0"/>
      <w:marBottom w:val="0"/>
      <w:divBdr>
        <w:top w:val="none" w:sz="0" w:space="0" w:color="auto"/>
        <w:left w:val="none" w:sz="0" w:space="0" w:color="auto"/>
        <w:bottom w:val="none" w:sz="0" w:space="0" w:color="auto"/>
        <w:right w:val="none" w:sz="0" w:space="0" w:color="auto"/>
      </w:divBdr>
    </w:div>
    <w:div w:id="1016468994">
      <w:bodyDiv w:val="1"/>
      <w:marLeft w:val="0"/>
      <w:marRight w:val="0"/>
      <w:marTop w:val="0"/>
      <w:marBottom w:val="0"/>
      <w:divBdr>
        <w:top w:val="none" w:sz="0" w:space="0" w:color="auto"/>
        <w:left w:val="none" w:sz="0" w:space="0" w:color="auto"/>
        <w:bottom w:val="none" w:sz="0" w:space="0" w:color="auto"/>
        <w:right w:val="none" w:sz="0" w:space="0" w:color="auto"/>
      </w:divBdr>
    </w:div>
    <w:div w:id="1099108933">
      <w:bodyDiv w:val="1"/>
      <w:marLeft w:val="0"/>
      <w:marRight w:val="0"/>
      <w:marTop w:val="0"/>
      <w:marBottom w:val="0"/>
      <w:divBdr>
        <w:top w:val="none" w:sz="0" w:space="0" w:color="auto"/>
        <w:left w:val="none" w:sz="0" w:space="0" w:color="auto"/>
        <w:bottom w:val="none" w:sz="0" w:space="0" w:color="auto"/>
        <w:right w:val="none" w:sz="0" w:space="0" w:color="auto"/>
      </w:divBdr>
    </w:div>
    <w:div w:id="111281836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66819630">
      <w:bodyDiv w:val="1"/>
      <w:marLeft w:val="0"/>
      <w:marRight w:val="0"/>
      <w:marTop w:val="0"/>
      <w:marBottom w:val="0"/>
      <w:divBdr>
        <w:top w:val="none" w:sz="0" w:space="0" w:color="auto"/>
        <w:left w:val="none" w:sz="0" w:space="0" w:color="auto"/>
        <w:bottom w:val="none" w:sz="0" w:space="0" w:color="auto"/>
        <w:right w:val="none" w:sz="0" w:space="0" w:color="auto"/>
      </w:divBdr>
    </w:div>
    <w:div w:id="1217665869">
      <w:bodyDiv w:val="1"/>
      <w:marLeft w:val="0"/>
      <w:marRight w:val="0"/>
      <w:marTop w:val="0"/>
      <w:marBottom w:val="0"/>
      <w:divBdr>
        <w:top w:val="none" w:sz="0" w:space="0" w:color="auto"/>
        <w:left w:val="none" w:sz="0" w:space="0" w:color="auto"/>
        <w:bottom w:val="none" w:sz="0" w:space="0" w:color="auto"/>
        <w:right w:val="none" w:sz="0" w:space="0" w:color="auto"/>
      </w:divBdr>
    </w:div>
    <w:div w:id="1445075232">
      <w:bodyDiv w:val="1"/>
      <w:marLeft w:val="0"/>
      <w:marRight w:val="0"/>
      <w:marTop w:val="0"/>
      <w:marBottom w:val="0"/>
      <w:divBdr>
        <w:top w:val="none" w:sz="0" w:space="0" w:color="auto"/>
        <w:left w:val="none" w:sz="0" w:space="0" w:color="auto"/>
        <w:bottom w:val="none" w:sz="0" w:space="0" w:color="auto"/>
        <w:right w:val="none" w:sz="0" w:space="0" w:color="auto"/>
      </w:divBdr>
    </w:div>
    <w:div w:id="1463958658">
      <w:bodyDiv w:val="1"/>
      <w:marLeft w:val="0"/>
      <w:marRight w:val="0"/>
      <w:marTop w:val="0"/>
      <w:marBottom w:val="0"/>
      <w:divBdr>
        <w:top w:val="none" w:sz="0" w:space="0" w:color="auto"/>
        <w:left w:val="none" w:sz="0" w:space="0" w:color="auto"/>
        <w:bottom w:val="none" w:sz="0" w:space="0" w:color="auto"/>
        <w:right w:val="none" w:sz="0" w:space="0" w:color="auto"/>
      </w:divBdr>
    </w:div>
    <w:div w:id="1559442298">
      <w:bodyDiv w:val="1"/>
      <w:marLeft w:val="0"/>
      <w:marRight w:val="0"/>
      <w:marTop w:val="0"/>
      <w:marBottom w:val="0"/>
      <w:divBdr>
        <w:top w:val="none" w:sz="0" w:space="0" w:color="auto"/>
        <w:left w:val="none" w:sz="0" w:space="0" w:color="auto"/>
        <w:bottom w:val="none" w:sz="0" w:space="0" w:color="auto"/>
        <w:right w:val="none" w:sz="0" w:space="0" w:color="auto"/>
      </w:divBdr>
    </w:div>
    <w:div w:id="1700622546">
      <w:bodyDiv w:val="1"/>
      <w:marLeft w:val="0"/>
      <w:marRight w:val="0"/>
      <w:marTop w:val="0"/>
      <w:marBottom w:val="0"/>
      <w:divBdr>
        <w:top w:val="none" w:sz="0" w:space="0" w:color="auto"/>
        <w:left w:val="none" w:sz="0" w:space="0" w:color="auto"/>
        <w:bottom w:val="none" w:sz="0" w:space="0" w:color="auto"/>
        <w:right w:val="none" w:sz="0" w:space="0" w:color="auto"/>
      </w:divBdr>
    </w:div>
    <w:div w:id="1764642995">
      <w:bodyDiv w:val="1"/>
      <w:marLeft w:val="0"/>
      <w:marRight w:val="0"/>
      <w:marTop w:val="0"/>
      <w:marBottom w:val="0"/>
      <w:divBdr>
        <w:top w:val="none" w:sz="0" w:space="0" w:color="auto"/>
        <w:left w:val="none" w:sz="0" w:space="0" w:color="auto"/>
        <w:bottom w:val="none" w:sz="0" w:space="0" w:color="auto"/>
        <w:right w:val="none" w:sz="0" w:space="0" w:color="auto"/>
      </w:divBdr>
    </w:div>
    <w:div w:id="1825966900">
      <w:bodyDiv w:val="1"/>
      <w:marLeft w:val="0"/>
      <w:marRight w:val="0"/>
      <w:marTop w:val="0"/>
      <w:marBottom w:val="0"/>
      <w:divBdr>
        <w:top w:val="none" w:sz="0" w:space="0" w:color="auto"/>
        <w:left w:val="none" w:sz="0" w:space="0" w:color="auto"/>
        <w:bottom w:val="none" w:sz="0" w:space="0" w:color="auto"/>
        <w:right w:val="none" w:sz="0" w:space="0" w:color="auto"/>
      </w:divBdr>
    </w:div>
    <w:div w:id="1839882771">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1428146">
      <w:bodyDiv w:val="1"/>
      <w:marLeft w:val="0"/>
      <w:marRight w:val="0"/>
      <w:marTop w:val="0"/>
      <w:marBottom w:val="0"/>
      <w:divBdr>
        <w:top w:val="none" w:sz="0" w:space="0" w:color="auto"/>
        <w:left w:val="none" w:sz="0" w:space="0" w:color="auto"/>
        <w:bottom w:val="none" w:sz="0" w:space="0" w:color="auto"/>
        <w:right w:val="none" w:sz="0" w:space="0" w:color="auto"/>
      </w:divBdr>
    </w:div>
    <w:div w:id="1999112066">
      <w:bodyDiv w:val="1"/>
      <w:marLeft w:val="0"/>
      <w:marRight w:val="0"/>
      <w:marTop w:val="0"/>
      <w:marBottom w:val="0"/>
      <w:divBdr>
        <w:top w:val="none" w:sz="0" w:space="0" w:color="auto"/>
        <w:left w:val="none" w:sz="0" w:space="0" w:color="auto"/>
        <w:bottom w:val="none" w:sz="0" w:space="0" w:color="auto"/>
        <w:right w:val="none" w:sz="0" w:space="0" w:color="auto"/>
      </w:divBdr>
    </w:div>
    <w:div w:id="2023505328">
      <w:bodyDiv w:val="1"/>
      <w:marLeft w:val="0"/>
      <w:marRight w:val="0"/>
      <w:marTop w:val="0"/>
      <w:marBottom w:val="0"/>
      <w:divBdr>
        <w:top w:val="none" w:sz="0" w:space="0" w:color="auto"/>
        <w:left w:val="none" w:sz="0" w:space="0" w:color="auto"/>
        <w:bottom w:val="none" w:sz="0" w:space="0" w:color="auto"/>
        <w:right w:val="none" w:sz="0" w:space="0" w:color="auto"/>
      </w:divBdr>
    </w:div>
    <w:div w:id="2043432183">
      <w:bodyDiv w:val="1"/>
      <w:marLeft w:val="0"/>
      <w:marRight w:val="0"/>
      <w:marTop w:val="0"/>
      <w:marBottom w:val="0"/>
      <w:divBdr>
        <w:top w:val="none" w:sz="0" w:space="0" w:color="auto"/>
        <w:left w:val="none" w:sz="0" w:space="0" w:color="auto"/>
        <w:bottom w:val="none" w:sz="0" w:space="0" w:color="auto"/>
        <w:right w:val="none" w:sz="0" w:space="0" w:color="auto"/>
      </w:divBdr>
    </w:div>
    <w:div w:id="2063484427">
      <w:bodyDiv w:val="1"/>
      <w:marLeft w:val="0"/>
      <w:marRight w:val="0"/>
      <w:marTop w:val="0"/>
      <w:marBottom w:val="0"/>
      <w:divBdr>
        <w:top w:val="none" w:sz="0" w:space="0" w:color="auto"/>
        <w:left w:val="none" w:sz="0" w:space="0" w:color="auto"/>
        <w:bottom w:val="none" w:sz="0" w:space="0" w:color="auto"/>
        <w:right w:val="none" w:sz="0" w:space="0" w:color="auto"/>
      </w:divBdr>
    </w:div>
    <w:div w:id="2065594919">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1748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wang@calibr.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C6572-F4D7-4BA8-BF8C-C8B959E11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29731</Words>
  <Characters>169471</Characters>
  <Application>Microsoft Office Word</Application>
  <DocSecurity>0</DocSecurity>
  <Lines>1412</Lines>
  <Paragraphs>397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198805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2018-10-26T16:26:00Z</dcterms:created>
  <dcterms:modified xsi:type="dcterms:W3CDTF">2018-10-31T20:16:00Z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36cdb75e-16f8-3cbc-a6b5-d16c8983a96c</vt:lpwstr>
  </property>
  <property fmtid="{D5CDD505-2E9C-101B-9397-08002B2CF9AE}" pid="10" name="Mendeley Citation Style_1">
    <vt:lpwstr>http://www.zotero.org/styles/nature</vt:lpwstr>
  </property>
  <property fmtid="{D5CDD505-2E9C-101B-9397-08002B2CF9AE}" pid="11" name="Mendeley Recent Style Id 0_1">
    <vt:lpwstr>http://www.zotero.org/styles/acs-chemical-biology</vt:lpwstr>
  </property>
  <property fmtid="{D5CDD505-2E9C-101B-9397-08002B2CF9AE}" pid="12" name="Mendeley Recent Style Name 0_1">
    <vt:lpwstr>ACS Chemical Biology</vt:lpwstr>
  </property>
  <property fmtid="{D5CDD505-2E9C-101B-9397-08002B2CF9AE}" pid="13" name="Mendeley Recent Style Id 1_1">
    <vt:lpwstr>http://www.zotero.org/styles/apa</vt:lpwstr>
  </property>
  <property fmtid="{D5CDD505-2E9C-101B-9397-08002B2CF9AE}" pid="14" name="Mendeley Recent Style Name 1_1">
    <vt:lpwstr>American Psychological Association 6th edition</vt:lpwstr>
  </property>
  <property fmtid="{D5CDD505-2E9C-101B-9397-08002B2CF9AE}" pid="15" name="Mendeley Recent Style Id 2_1">
    <vt:lpwstr>http://www.zotero.org/styles/american-sociological-association</vt:lpwstr>
  </property>
  <property fmtid="{D5CDD505-2E9C-101B-9397-08002B2CF9AE}" pid="16" name="Mendeley Recent Style Name 2_1">
    <vt:lpwstr>American Sociological Association</vt:lpwstr>
  </property>
  <property fmtid="{D5CDD505-2E9C-101B-9397-08002B2CF9AE}" pid="17" name="Mendeley Recent Style Id 3_1">
    <vt:lpwstr>http://www.zotero.org/styles/chicago-author-date</vt:lpwstr>
  </property>
  <property fmtid="{D5CDD505-2E9C-101B-9397-08002B2CF9AE}" pid="18" name="Mendeley Recent Style Name 3_1">
    <vt:lpwstr>Chicago Manual of Style 17th edition (author-date)</vt:lpwstr>
  </property>
  <property fmtid="{D5CDD505-2E9C-101B-9397-08002B2CF9AE}" pid="19" name="Mendeley Recent Style Id 4_1">
    <vt:lpwstr>http://www.zotero.org/styles/harvard-cite-them-right</vt:lpwstr>
  </property>
  <property fmtid="{D5CDD505-2E9C-101B-9397-08002B2CF9AE}" pid="20" name="Mendeley Recent Style Name 4_1">
    <vt:lpwstr>Cite Them Right 10th edition - Harvard</vt:lpwstr>
  </property>
  <property fmtid="{D5CDD505-2E9C-101B-9397-08002B2CF9AE}" pid="21" name="Mendeley Recent Style Id 5_1">
    <vt:lpwstr>http://www.zotero.org/styles/ieee</vt:lpwstr>
  </property>
  <property fmtid="{D5CDD505-2E9C-101B-9397-08002B2CF9AE}" pid="22" name="Mendeley Recent Style Name 5_1">
    <vt:lpwstr>IEEE</vt:lpwstr>
  </property>
  <property fmtid="{D5CDD505-2E9C-101B-9397-08002B2CF9AE}" pid="23" name="Mendeley Recent Style Id 6_1">
    <vt:lpwstr>http://www.zotero.org/styles/modern-humanities-research-association</vt:lpwstr>
  </property>
  <property fmtid="{D5CDD505-2E9C-101B-9397-08002B2CF9AE}" pid="24" name="Mendeley Recent Style Name 6_1">
    <vt:lpwstr>Modern Humanities Research Association 3rd edition (note with bibliography)</vt:lpwstr>
  </property>
  <property fmtid="{D5CDD505-2E9C-101B-9397-08002B2CF9AE}" pid="25" name="Mendeley Recent Style Id 7_1">
    <vt:lpwstr>http://www.zotero.org/styles/modern-language-association</vt:lpwstr>
  </property>
  <property fmtid="{D5CDD505-2E9C-101B-9397-08002B2CF9AE}" pid="26" name="Mendeley Recent Style Name 7_1">
    <vt:lpwstr>Modern Language Association 8th edition</vt:lpwstr>
  </property>
  <property fmtid="{D5CDD505-2E9C-101B-9397-08002B2CF9AE}" pid="27" name="Mendeley Recent Style Id 8_1">
    <vt:lpwstr>http://www.zotero.org/styles/national-library-of-medicine</vt:lpwstr>
  </property>
  <property fmtid="{D5CDD505-2E9C-101B-9397-08002B2CF9AE}" pid="28" name="Mendeley Recent Style Name 8_1">
    <vt:lpwstr>National Library of Medicine</vt:lpwstr>
  </property>
  <property fmtid="{D5CDD505-2E9C-101B-9397-08002B2CF9AE}" pid="29" name="Mendeley Recent Style Id 9_1">
    <vt:lpwstr>http://www.zotero.org/styles/nature</vt:lpwstr>
  </property>
  <property fmtid="{D5CDD505-2E9C-101B-9397-08002B2CF9AE}" pid="30" name="Mendeley Recent Style Name 9_1">
    <vt:lpwstr>Nature</vt:lpwstr>
  </property>
</Properties>
</file>