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4DAE5685" w:rsidR="006305D7" w:rsidRPr="00AD2F49" w:rsidRDefault="006305D7" w:rsidP="007A17EB">
      <w:pPr>
        <w:pStyle w:val="NormalWeb"/>
        <w:widowControl/>
        <w:spacing w:before="0" w:beforeAutospacing="0" w:after="0" w:afterAutospacing="0"/>
        <w:rPr>
          <w:color w:val="000000" w:themeColor="text1"/>
        </w:rPr>
      </w:pPr>
      <w:bookmarkStart w:id="0" w:name="_GoBack"/>
      <w:bookmarkEnd w:id="0"/>
      <w:r w:rsidRPr="00111CDD">
        <w:rPr>
          <w:rFonts w:asciiTheme="minorHAnsi" w:hAnsiTheme="minorHAnsi" w:cstheme="minorHAnsi"/>
          <w:b/>
          <w:bCs/>
          <w:color w:val="000000" w:themeColor="text1"/>
        </w:rPr>
        <w:t>TITLE:</w:t>
      </w:r>
      <w:r w:rsidRPr="00111CDD">
        <w:rPr>
          <w:rFonts w:asciiTheme="minorHAnsi" w:hAnsiTheme="minorHAnsi" w:cstheme="minorHAnsi"/>
          <w:color w:val="000000" w:themeColor="text1"/>
        </w:rPr>
        <w:t xml:space="preserve"> </w:t>
      </w:r>
    </w:p>
    <w:p w14:paraId="0C76090E" w14:textId="7C19D0E7" w:rsidR="007A4DD6" w:rsidRPr="00BE5C58" w:rsidRDefault="00E64943" w:rsidP="007A17EB">
      <w:pPr>
        <w:jc w:val="both"/>
        <w:rPr>
          <w:rFonts w:asciiTheme="minorHAnsi" w:hAnsiTheme="minorHAnsi" w:cstheme="minorHAnsi"/>
          <w:b/>
          <w:color w:val="000000" w:themeColor="text1"/>
          <w:lang w:val="en-US"/>
        </w:rPr>
      </w:pPr>
      <w:r w:rsidRPr="00BE5C58">
        <w:rPr>
          <w:rFonts w:asciiTheme="minorHAnsi" w:hAnsiTheme="minorHAnsi" w:cstheme="minorHAnsi"/>
          <w:b/>
          <w:color w:val="000000" w:themeColor="text1"/>
          <w:lang w:val="en-US"/>
        </w:rPr>
        <w:t xml:space="preserve">Human </w:t>
      </w:r>
      <w:r w:rsidR="00A76AE8" w:rsidRPr="00BE5C58">
        <w:rPr>
          <w:rFonts w:asciiTheme="minorHAnsi" w:hAnsiTheme="minorHAnsi" w:cstheme="minorHAnsi"/>
          <w:b/>
          <w:color w:val="000000" w:themeColor="text1"/>
          <w:lang w:val="en-US"/>
        </w:rPr>
        <w:t>S</w:t>
      </w:r>
      <w:r w:rsidRPr="00BE5C58">
        <w:rPr>
          <w:rFonts w:asciiTheme="minorHAnsi" w:hAnsiTheme="minorHAnsi" w:cstheme="minorHAnsi"/>
          <w:b/>
          <w:color w:val="000000" w:themeColor="text1"/>
          <w:lang w:val="en-US"/>
        </w:rPr>
        <w:t xml:space="preserve">erum </w:t>
      </w:r>
      <w:r w:rsidR="00A76AE8" w:rsidRPr="00BE5C58">
        <w:rPr>
          <w:rFonts w:asciiTheme="minorHAnsi" w:hAnsiTheme="minorHAnsi" w:cstheme="minorHAnsi"/>
          <w:b/>
          <w:color w:val="000000" w:themeColor="text1"/>
          <w:lang w:val="en-US"/>
        </w:rPr>
        <w:t>A</w:t>
      </w:r>
      <w:r w:rsidRPr="00BE5C58">
        <w:rPr>
          <w:rFonts w:asciiTheme="minorHAnsi" w:hAnsiTheme="minorHAnsi" w:cstheme="minorHAnsi"/>
          <w:b/>
          <w:color w:val="000000" w:themeColor="text1"/>
          <w:lang w:val="en-US"/>
        </w:rPr>
        <w:t xml:space="preserve">nti-aquaporin-4 </w:t>
      </w:r>
      <w:r w:rsidR="00A76AE8" w:rsidRPr="00BE5C58">
        <w:rPr>
          <w:rFonts w:asciiTheme="minorHAnsi" w:hAnsiTheme="minorHAnsi" w:cstheme="minorHAnsi"/>
          <w:b/>
          <w:color w:val="000000" w:themeColor="text1"/>
          <w:lang w:val="en-US"/>
        </w:rPr>
        <w:t>I</w:t>
      </w:r>
      <w:r w:rsidR="006226D5" w:rsidRPr="00BE5C58">
        <w:rPr>
          <w:rFonts w:asciiTheme="minorHAnsi" w:hAnsiTheme="minorHAnsi" w:cstheme="minorHAnsi"/>
          <w:b/>
          <w:color w:val="000000" w:themeColor="text1"/>
          <w:lang w:val="en-US"/>
        </w:rPr>
        <w:t>mmunoglobulin G</w:t>
      </w:r>
      <w:r w:rsidR="004D22C3" w:rsidRPr="00BE5C58"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r w:rsidR="00A76AE8" w:rsidRPr="00BE5C58">
        <w:rPr>
          <w:rFonts w:asciiTheme="minorHAnsi" w:hAnsiTheme="minorHAnsi" w:cstheme="minorHAnsi"/>
          <w:b/>
          <w:color w:val="000000" w:themeColor="text1"/>
          <w:lang w:val="en-US"/>
        </w:rPr>
        <w:t>D</w:t>
      </w:r>
      <w:r w:rsidR="004D22C3" w:rsidRPr="00BE5C58">
        <w:rPr>
          <w:rFonts w:asciiTheme="minorHAnsi" w:hAnsiTheme="minorHAnsi" w:cstheme="minorHAnsi"/>
          <w:b/>
          <w:color w:val="000000" w:themeColor="text1"/>
          <w:lang w:val="en-US"/>
        </w:rPr>
        <w:t xml:space="preserve">etection </w:t>
      </w:r>
      <w:r w:rsidR="00EE2C12" w:rsidRPr="00BE5C58">
        <w:rPr>
          <w:rFonts w:asciiTheme="minorHAnsi" w:hAnsiTheme="minorHAnsi" w:cstheme="minorHAnsi"/>
          <w:b/>
          <w:color w:val="000000" w:themeColor="text1"/>
          <w:lang w:val="en-US"/>
        </w:rPr>
        <w:t>by</w:t>
      </w:r>
      <w:r w:rsidR="004D22C3" w:rsidRPr="00BE5C58"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r w:rsidR="00A76AE8" w:rsidRPr="00BE5C58">
        <w:rPr>
          <w:rFonts w:asciiTheme="minorHAnsi" w:hAnsiTheme="minorHAnsi" w:cstheme="minorHAnsi"/>
          <w:b/>
          <w:color w:val="000000" w:themeColor="text1"/>
          <w:lang w:val="en-US"/>
        </w:rPr>
        <w:t>C</w:t>
      </w:r>
      <w:r w:rsidR="004D22C3" w:rsidRPr="00BE5C58">
        <w:rPr>
          <w:rFonts w:asciiTheme="minorHAnsi" w:hAnsiTheme="minorHAnsi" w:cstheme="minorHAnsi"/>
          <w:b/>
          <w:color w:val="000000" w:themeColor="text1"/>
          <w:lang w:val="en-US"/>
        </w:rPr>
        <w:t>ell-</w:t>
      </w:r>
      <w:r w:rsidRPr="00BE5C58">
        <w:rPr>
          <w:rFonts w:asciiTheme="minorHAnsi" w:hAnsiTheme="minorHAnsi" w:cstheme="minorHAnsi"/>
          <w:b/>
          <w:color w:val="000000" w:themeColor="text1"/>
          <w:lang w:val="en-US"/>
        </w:rPr>
        <w:t xml:space="preserve">based </w:t>
      </w:r>
      <w:r w:rsidR="00A76AE8" w:rsidRPr="00BE5C58">
        <w:rPr>
          <w:rFonts w:asciiTheme="minorHAnsi" w:hAnsiTheme="minorHAnsi" w:cstheme="minorHAnsi"/>
          <w:b/>
          <w:color w:val="000000" w:themeColor="text1"/>
          <w:lang w:val="en-US"/>
        </w:rPr>
        <w:t>A</w:t>
      </w:r>
      <w:r w:rsidRPr="00BE5C58">
        <w:rPr>
          <w:rFonts w:asciiTheme="minorHAnsi" w:hAnsiTheme="minorHAnsi" w:cstheme="minorHAnsi"/>
          <w:b/>
          <w:color w:val="000000" w:themeColor="text1"/>
          <w:lang w:val="en-US"/>
        </w:rPr>
        <w:t>ssay</w:t>
      </w:r>
    </w:p>
    <w:p w14:paraId="2E300B21" w14:textId="77777777" w:rsidR="007A4DD6" w:rsidRPr="00111CDD" w:rsidRDefault="007A4DD6" w:rsidP="007A17EB">
      <w:pPr>
        <w:jc w:val="both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3D080DA3" w14:textId="343A1046" w:rsidR="006305D7" w:rsidRPr="00111CDD" w:rsidRDefault="006305D7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111CDD">
        <w:rPr>
          <w:rFonts w:asciiTheme="minorHAnsi" w:hAnsiTheme="minorHAnsi" w:cstheme="minorHAnsi"/>
          <w:b/>
          <w:bCs/>
          <w:color w:val="000000" w:themeColor="text1"/>
          <w:lang w:val="en-US"/>
        </w:rPr>
        <w:t>AUTHORS</w:t>
      </w:r>
      <w:r w:rsidR="000B662E" w:rsidRPr="00111CDD">
        <w:rPr>
          <w:rFonts w:asciiTheme="minorHAnsi" w:hAnsiTheme="minorHAnsi" w:cstheme="minorHAnsi"/>
          <w:b/>
          <w:bCs/>
          <w:color w:val="000000" w:themeColor="text1"/>
          <w:lang w:val="en-US"/>
        </w:rPr>
        <w:t xml:space="preserve"> &amp; AFFILIATIONS</w:t>
      </w:r>
      <w:r w:rsidRPr="00111CDD">
        <w:rPr>
          <w:rFonts w:asciiTheme="minorHAnsi" w:hAnsiTheme="minorHAnsi" w:cstheme="minorHAnsi"/>
          <w:b/>
          <w:bCs/>
          <w:color w:val="000000" w:themeColor="text1"/>
          <w:lang w:val="en-US"/>
        </w:rPr>
        <w:t xml:space="preserve">: </w:t>
      </w:r>
    </w:p>
    <w:p w14:paraId="15819572" w14:textId="057027AE" w:rsidR="00E64943" w:rsidRPr="00111CDD" w:rsidRDefault="00E64943" w:rsidP="007A17EB">
      <w:pPr>
        <w:jc w:val="both"/>
        <w:rPr>
          <w:rFonts w:asciiTheme="minorHAnsi" w:hAnsiTheme="minorHAnsi" w:cstheme="minorHAnsi"/>
          <w:bCs/>
          <w:color w:val="000000" w:themeColor="text1"/>
          <w:lang w:val="en-US"/>
        </w:rPr>
      </w:pPr>
      <w:proofErr w:type="spellStart"/>
      <w:r w:rsidRPr="00111CDD">
        <w:rPr>
          <w:rFonts w:asciiTheme="minorHAnsi" w:hAnsiTheme="minorHAnsi" w:cstheme="minorHAnsi"/>
          <w:bCs/>
          <w:color w:val="000000" w:themeColor="text1"/>
          <w:lang w:val="en-US"/>
        </w:rPr>
        <w:t>Caiyun</w:t>
      </w:r>
      <w:proofErr w:type="spellEnd"/>
      <w:r w:rsidRPr="00111CDD">
        <w:rPr>
          <w:rFonts w:asciiTheme="minorHAnsi" w:hAnsiTheme="minorHAnsi" w:cstheme="minorHAnsi"/>
          <w:bCs/>
          <w:color w:val="000000" w:themeColor="text1"/>
          <w:lang w:val="en-US"/>
        </w:rPr>
        <w:t xml:space="preserve"> Liu</w:t>
      </w:r>
      <w:r w:rsidRPr="00111CDD">
        <w:rPr>
          <w:rFonts w:asciiTheme="minorHAnsi" w:hAnsiTheme="minorHAnsi" w:cstheme="minorHAnsi"/>
          <w:bCs/>
          <w:color w:val="000000" w:themeColor="text1"/>
          <w:vertAlign w:val="superscript"/>
          <w:lang w:val="en-US"/>
        </w:rPr>
        <w:t>1</w:t>
      </w:r>
      <w:r w:rsidRPr="00111CDD">
        <w:rPr>
          <w:rFonts w:asciiTheme="minorHAnsi" w:hAnsiTheme="minorHAnsi" w:cstheme="minorHAnsi"/>
          <w:bCs/>
          <w:color w:val="000000" w:themeColor="text1"/>
          <w:lang w:val="en-US"/>
        </w:rPr>
        <w:t xml:space="preserve">, </w:t>
      </w:r>
      <w:proofErr w:type="spellStart"/>
      <w:r w:rsidR="00C46B37" w:rsidRPr="00111CDD">
        <w:rPr>
          <w:rFonts w:asciiTheme="minorHAnsi" w:hAnsiTheme="minorHAnsi" w:cstheme="minorHAnsi"/>
          <w:bCs/>
          <w:color w:val="000000" w:themeColor="text1"/>
          <w:lang w:val="en-US"/>
        </w:rPr>
        <w:t>Mingqin</w:t>
      </w:r>
      <w:proofErr w:type="spellEnd"/>
      <w:r w:rsidR="00C46B37" w:rsidRPr="00111CDD">
        <w:rPr>
          <w:rFonts w:asciiTheme="minorHAnsi" w:hAnsiTheme="minorHAnsi" w:cstheme="minorHAnsi"/>
          <w:bCs/>
          <w:color w:val="000000" w:themeColor="text1"/>
          <w:lang w:val="en-US"/>
        </w:rPr>
        <w:t xml:space="preserve"> Zhu</w:t>
      </w:r>
      <w:r w:rsidR="00C46B37" w:rsidRPr="00111CDD">
        <w:rPr>
          <w:rFonts w:asciiTheme="minorHAnsi" w:hAnsiTheme="minorHAnsi" w:cstheme="minorHAnsi"/>
          <w:bCs/>
          <w:color w:val="000000" w:themeColor="text1"/>
          <w:vertAlign w:val="superscript"/>
          <w:lang w:val="en-US"/>
        </w:rPr>
        <w:t>1</w:t>
      </w:r>
      <w:r w:rsidR="00C46B37" w:rsidRPr="00111CDD">
        <w:rPr>
          <w:rFonts w:asciiTheme="minorHAnsi" w:hAnsiTheme="minorHAnsi" w:cstheme="minorHAnsi"/>
          <w:bCs/>
          <w:color w:val="000000" w:themeColor="text1"/>
          <w:lang w:val="en-US"/>
        </w:rPr>
        <w:t xml:space="preserve">, </w:t>
      </w:r>
      <w:r w:rsidRPr="00111CDD">
        <w:rPr>
          <w:rFonts w:asciiTheme="minorHAnsi" w:hAnsiTheme="minorHAnsi" w:cstheme="minorHAnsi"/>
          <w:bCs/>
          <w:color w:val="000000" w:themeColor="text1"/>
          <w:lang w:val="en-US"/>
        </w:rPr>
        <w:t>Ying Wang</w:t>
      </w:r>
      <w:r w:rsidRPr="00111CDD">
        <w:rPr>
          <w:rFonts w:asciiTheme="minorHAnsi" w:hAnsiTheme="minorHAnsi" w:cstheme="minorHAnsi"/>
          <w:bCs/>
          <w:color w:val="000000" w:themeColor="text1"/>
          <w:vertAlign w:val="superscript"/>
          <w:lang w:val="en-US"/>
        </w:rPr>
        <w:t>1</w:t>
      </w:r>
    </w:p>
    <w:p w14:paraId="0F73C02E" w14:textId="274F0324" w:rsidR="00E64943" w:rsidRPr="00A76AE8" w:rsidRDefault="00E64943" w:rsidP="007A17EB">
      <w:pPr>
        <w:jc w:val="both"/>
        <w:rPr>
          <w:rFonts w:asciiTheme="minorHAnsi" w:hAnsiTheme="minorHAnsi" w:cstheme="minorHAnsi"/>
          <w:bCs/>
          <w:color w:val="000000" w:themeColor="text1"/>
          <w:lang w:val="en-US"/>
        </w:rPr>
      </w:pPr>
      <w:r w:rsidRPr="00A76AE8">
        <w:rPr>
          <w:rFonts w:asciiTheme="minorHAnsi" w:hAnsiTheme="minorHAnsi" w:cstheme="minorHAnsi"/>
          <w:bCs/>
          <w:color w:val="000000" w:themeColor="text1"/>
          <w:vertAlign w:val="superscript"/>
          <w:lang w:val="en-US"/>
        </w:rPr>
        <w:t>1</w:t>
      </w:r>
      <w:r w:rsidRPr="007A17EB">
        <w:rPr>
          <w:rFonts w:asciiTheme="minorHAnsi" w:hAnsiTheme="minorHAnsi" w:cstheme="minorHAnsi"/>
          <w:bCs/>
          <w:color w:val="000000" w:themeColor="text1"/>
          <w:lang w:val="en-US"/>
        </w:rPr>
        <w:t xml:space="preserve">Department of Neurology and Neuroscience Center, The First Hospital of Jilin University, Changchun, China </w:t>
      </w:r>
    </w:p>
    <w:p w14:paraId="3E2424A0" w14:textId="77777777" w:rsidR="00A76AE8" w:rsidRPr="007A17EB" w:rsidRDefault="00A76AE8" w:rsidP="007A17EB">
      <w:pPr>
        <w:jc w:val="both"/>
        <w:rPr>
          <w:rFonts w:asciiTheme="minorHAnsi" w:hAnsiTheme="minorHAnsi" w:cstheme="minorHAnsi"/>
          <w:bCs/>
          <w:color w:val="000000" w:themeColor="text1"/>
          <w:lang w:val="en-US"/>
        </w:rPr>
      </w:pPr>
    </w:p>
    <w:p w14:paraId="7E0E30CE" w14:textId="77777777" w:rsidR="00A76AE8" w:rsidRPr="007A17EB" w:rsidRDefault="00E64943" w:rsidP="007A17EB">
      <w:pPr>
        <w:jc w:val="both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7A17EB">
        <w:rPr>
          <w:rFonts w:asciiTheme="minorHAnsi" w:hAnsiTheme="minorHAnsi" w:cstheme="minorHAnsi"/>
          <w:b/>
          <w:bCs/>
          <w:color w:val="000000" w:themeColor="text1"/>
          <w:lang w:val="en-US"/>
        </w:rPr>
        <w:t>Corresponding Author:</w:t>
      </w:r>
      <w:r w:rsidR="00AD2F49" w:rsidRPr="007A17EB">
        <w:rPr>
          <w:rFonts w:asciiTheme="minorHAnsi" w:hAnsiTheme="minorHAnsi" w:cstheme="minorHAnsi"/>
          <w:b/>
          <w:bCs/>
          <w:color w:val="000000" w:themeColor="text1"/>
          <w:lang w:val="en-US"/>
        </w:rPr>
        <w:t xml:space="preserve"> </w:t>
      </w:r>
    </w:p>
    <w:p w14:paraId="7A322053" w14:textId="0517D245" w:rsidR="00E64943" w:rsidRPr="00A76AE8" w:rsidRDefault="00E64943" w:rsidP="007A17EB">
      <w:pPr>
        <w:jc w:val="both"/>
        <w:rPr>
          <w:rFonts w:asciiTheme="minorHAnsi" w:hAnsiTheme="minorHAnsi" w:cstheme="minorHAnsi"/>
          <w:bCs/>
          <w:color w:val="000000" w:themeColor="text1"/>
          <w:lang w:val="en-US"/>
        </w:rPr>
      </w:pPr>
      <w:r w:rsidRPr="00A76AE8">
        <w:rPr>
          <w:rFonts w:asciiTheme="minorHAnsi" w:hAnsiTheme="minorHAnsi" w:cstheme="minorHAnsi"/>
          <w:bCs/>
          <w:color w:val="000000" w:themeColor="text1"/>
          <w:lang w:val="en-US"/>
        </w:rPr>
        <w:t xml:space="preserve">Ying Wang </w:t>
      </w:r>
      <w:r w:rsidR="00BE5C58">
        <w:rPr>
          <w:rFonts w:asciiTheme="minorHAnsi" w:hAnsiTheme="minorHAnsi" w:cstheme="minorHAnsi"/>
          <w:bCs/>
          <w:color w:val="000000" w:themeColor="text1"/>
          <w:lang w:val="en-US"/>
        </w:rPr>
        <w:t>(</w:t>
      </w:r>
      <w:r w:rsidRPr="007A17EB">
        <w:rPr>
          <w:rFonts w:asciiTheme="minorHAnsi" w:hAnsiTheme="minorHAnsi" w:cstheme="minorHAnsi"/>
          <w:bCs/>
          <w:color w:val="000000" w:themeColor="text1"/>
          <w:lang w:val="en-US"/>
        </w:rPr>
        <w:t>yingwangki@outlook.com</w:t>
      </w:r>
      <w:r w:rsidR="00BE5C58">
        <w:rPr>
          <w:rFonts w:asciiTheme="minorHAnsi" w:hAnsiTheme="minorHAnsi" w:cstheme="minorHAnsi"/>
          <w:bCs/>
          <w:color w:val="000000" w:themeColor="text1"/>
          <w:lang w:val="en-US"/>
        </w:rPr>
        <w:t>)</w:t>
      </w:r>
    </w:p>
    <w:p w14:paraId="700F1359" w14:textId="10D8E02C" w:rsidR="00E64943" w:rsidRPr="00A76AE8" w:rsidRDefault="00E64943" w:rsidP="007A17EB">
      <w:pPr>
        <w:jc w:val="both"/>
        <w:rPr>
          <w:rFonts w:asciiTheme="minorHAnsi" w:hAnsiTheme="minorHAnsi" w:cstheme="minorHAnsi"/>
          <w:bCs/>
          <w:color w:val="000000" w:themeColor="text1"/>
          <w:lang w:val="en-US"/>
        </w:rPr>
      </w:pPr>
      <w:r w:rsidRPr="00A76AE8">
        <w:rPr>
          <w:rFonts w:asciiTheme="minorHAnsi" w:hAnsiTheme="minorHAnsi" w:cstheme="minorHAnsi"/>
          <w:bCs/>
          <w:color w:val="000000" w:themeColor="text1"/>
          <w:lang w:val="en-US"/>
        </w:rPr>
        <w:t>Tel: (46)-0790297839</w:t>
      </w:r>
    </w:p>
    <w:p w14:paraId="60FCB589" w14:textId="53F5E98A" w:rsidR="00D04A95" w:rsidRDefault="00D04A95" w:rsidP="007A17EB">
      <w:pPr>
        <w:jc w:val="both"/>
        <w:rPr>
          <w:rFonts w:asciiTheme="minorHAnsi" w:hAnsiTheme="minorHAnsi" w:cstheme="minorHAnsi"/>
          <w:bCs/>
          <w:color w:val="000000" w:themeColor="text1"/>
          <w:lang w:val="en-US"/>
        </w:rPr>
      </w:pPr>
    </w:p>
    <w:p w14:paraId="1C0D25A2" w14:textId="487F4D3A" w:rsidR="00BE5C58" w:rsidRDefault="00BE5C58" w:rsidP="007A17EB">
      <w:pPr>
        <w:jc w:val="both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>
        <w:rPr>
          <w:rFonts w:asciiTheme="minorHAnsi" w:hAnsiTheme="minorHAnsi" w:cstheme="minorHAnsi"/>
          <w:b/>
          <w:bCs/>
          <w:color w:val="000000" w:themeColor="text1"/>
          <w:lang w:val="en-US"/>
        </w:rPr>
        <w:t>Email Addresses of Co-authors:</w:t>
      </w:r>
    </w:p>
    <w:p w14:paraId="6E44FF04" w14:textId="683C956B" w:rsidR="00BE5C58" w:rsidRDefault="00BE5C58" w:rsidP="007A17EB">
      <w:pPr>
        <w:jc w:val="both"/>
        <w:rPr>
          <w:rFonts w:asciiTheme="minorHAnsi" w:hAnsiTheme="minorHAnsi" w:cstheme="minorHAnsi"/>
          <w:bCs/>
          <w:color w:val="000000" w:themeColor="text1"/>
          <w:lang w:val="en-US"/>
        </w:rPr>
      </w:pPr>
      <w:proofErr w:type="spellStart"/>
      <w:r w:rsidRPr="00111CDD">
        <w:rPr>
          <w:rFonts w:asciiTheme="minorHAnsi" w:hAnsiTheme="minorHAnsi" w:cstheme="minorHAnsi"/>
          <w:bCs/>
          <w:color w:val="000000" w:themeColor="text1"/>
          <w:lang w:val="en-US"/>
        </w:rPr>
        <w:t>Caiyun</w:t>
      </w:r>
      <w:proofErr w:type="spellEnd"/>
      <w:r w:rsidRPr="00111CDD">
        <w:rPr>
          <w:rFonts w:asciiTheme="minorHAnsi" w:hAnsiTheme="minorHAnsi" w:cstheme="minorHAnsi"/>
          <w:bCs/>
          <w:color w:val="000000" w:themeColor="text1"/>
          <w:lang w:val="en-US"/>
        </w:rPr>
        <w:t xml:space="preserve"> Liu</w:t>
      </w:r>
      <w:r>
        <w:rPr>
          <w:rFonts w:asciiTheme="minorHAnsi" w:hAnsiTheme="minorHAnsi" w:cstheme="minorHAnsi"/>
          <w:bCs/>
          <w:color w:val="000000" w:themeColor="text1"/>
          <w:lang w:val="en-US"/>
        </w:rPr>
        <w:t xml:space="preserve"> (</w:t>
      </w:r>
      <w:r w:rsidRPr="00BE5C58">
        <w:rPr>
          <w:rFonts w:asciiTheme="minorHAnsi" w:hAnsiTheme="minorHAnsi" w:cstheme="minorHAnsi"/>
          <w:bCs/>
          <w:color w:val="000000" w:themeColor="text1"/>
          <w:lang w:val="en-US"/>
        </w:rPr>
        <w:t>caiyun_0770@163.com</w:t>
      </w:r>
      <w:r>
        <w:rPr>
          <w:rFonts w:asciiTheme="minorHAnsi" w:hAnsiTheme="minorHAnsi" w:cstheme="minorHAnsi"/>
          <w:bCs/>
          <w:color w:val="000000" w:themeColor="text1"/>
          <w:lang w:val="en-US"/>
        </w:rPr>
        <w:t>)</w:t>
      </w:r>
    </w:p>
    <w:p w14:paraId="56C28F4C" w14:textId="51CFF26D" w:rsidR="00BE5C58" w:rsidRPr="00BE5C58" w:rsidRDefault="00BE5C58" w:rsidP="007A17EB">
      <w:pPr>
        <w:jc w:val="both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proofErr w:type="spellStart"/>
      <w:r w:rsidRPr="00111CDD">
        <w:rPr>
          <w:rFonts w:asciiTheme="minorHAnsi" w:hAnsiTheme="minorHAnsi" w:cstheme="minorHAnsi"/>
          <w:bCs/>
          <w:color w:val="000000" w:themeColor="text1"/>
          <w:lang w:val="en-US"/>
        </w:rPr>
        <w:t>Mingqin</w:t>
      </w:r>
      <w:proofErr w:type="spellEnd"/>
      <w:r w:rsidRPr="00111CDD">
        <w:rPr>
          <w:rFonts w:asciiTheme="minorHAnsi" w:hAnsiTheme="minorHAnsi" w:cstheme="minorHAnsi"/>
          <w:bCs/>
          <w:color w:val="000000" w:themeColor="text1"/>
          <w:lang w:val="en-US"/>
        </w:rPr>
        <w:t xml:space="preserve"> Zhu</w:t>
      </w:r>
      <w:r>
        <w:rPr>
          <w:rFonts w:asciiTheme="minorHAnsi" w:hAnsiTheme="minorHAnsi" w:cstheme="minorHAnsi"/>
          <w:bCs/>
          <w:color w:val="000000" w:themeColor="text1"/>
          <w:lang w:val="en-US"/>
        </w:rPr>
        <w:t xml:space="preserve"> (</w:t>
      </w:r>
      <w:r w:rsidRPr="00BE5C58">
        <w:rPr>
          <w:rFonts w:asciiTheme="minorHAnsi" w:hAnsiTheme="minorHAnsi" w:cstheme="minorHAnsi"/>
          <w:bCs/>
          <w:color w:val="000000" w:themeColor="text1"/>
          <w:lang w:val="en-US"/>
        </w:rPr>
        <w:t>mingqin.zhu@hotmail.com</w:t>
      </w:r>
      <w:r>
        <w:rPr>
          <w:rFonts w:asciiTheme="minorHAnsi" w:hAnsiTheme="minorHAnsi" w:cstheme="minorHAnsi"/>
          <w:bCs/>
          <w:color w:val="000000" w:themeColor="text1"/>
          <w:lang w:val="en-US"/>
        </w:rPr>
        <w:t>)</w:t>
      </w:r>
    </w:p>
    <w:p w14:paraId="5E4F3D10" w14:textId="77777777" w:rsidR="00BE5C58" w:rsidRDefault="00BE5C58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</w:p>
    <w:p w14:paraId="663FB583" w14:textId="2F8D6457" w:rsidR="00E64943" w:rsidRPr="00111CDD" w:rsidRDefault="006305D7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11CDD">
        <w:rPr>
          <w:rFonts w:asciiTheme="minorHAnsi" w:hAnsiTheme="minorHAnsi" w:cstheme="minorHAnsi"/>
          <w:b/>
          <w:bCs/>
          <w:color w:val="000000" w:themeColor="text1"/>
        </w:rPr>
        <w:t>KEYWORDS:</w:t>
      </w:r>
      <w:r w:rsidRPr="00111CDD">
        <w:rPr>
          <w:rFonts w:asciiTheme="minorHAnsi" w:hAnsiTheme="minorHAnsi" w:cstheme="minorHAnsi"/>
          <w:color w:val="000000" w:themeColor="text1"/>
        </w:rPr>
        <w:t xml:space="preserve"> </w:t>
      </w:r>
    </w:p>
    <w:p w14:paraId="295B39E0" w14:textId="5D0E87B7" w:rsidR="00E64943" w:rsidRPr="00111CDD" w:rsidRDefault="00E64943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11CDD">
        <w:rPr>
          <w:rFonts w:asciiTheme="minorHAnsi" w:hAnsiTheme="minorHAnsi" w:cstheme="minorHAnsi"/>
          <w:color w:val="000000" w:themeColor="text1"/>
        </w:rPr>
        <w:t xml:space="preserve">Aquaporin-4, immunoglobulin G, cell-based assay, neuromyelitis </w:t>
      </w:r>
      <w:proofErr w:type="spellStart"/>
      <w:r w:rsidRPr="00111CDD">
        <w:rPr>
          <w:rFonts w:asciiTheme="minorHAnsi" w:hAnsiTheme="minorHAnsi" w:cstheme="minorHAnsi"/>
          <w:color w:val="000000" w:themeColor="text1"/>
        </w:rPr>
        <w:t>optica</w:t>
      </w:r>
      <w:proofErr w:type="spellEnd"/>
      <w:r w:rsidRPr="00111CDD">
        <w:rPr>
          <w:rFonts w:asciiTheme="minorHAnsi" w:hAnsiTheme="minorHAnsi" w:cstheme="minorHAnsi"/>
          <w:color w:val="000000" w:themeColor="text1"/>
        </w:rPr>
        <w:t xml:space="preserve"> spectrum disorders, human, serum </w:t>
      </w:r>
    </w:p>
    <w:p w14:paraId="7732FF71" w14:textId="2BC82157" w:rsidR="00E64943" w:rsidRPr="00111CDD" w:rsidRDefault="00E64943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11CDD">
        <w:rPr>
          <w:rFonts w:asciiTheme="minorHAnsi" w:hAnsiTheme="minorHAnsi" w:cstheme="minorHAnsi"/>
          <w:color w:val="000000" w:themeColor="text1"/>
        </w:rPr>
        <w:t xml:space="preserve"> </w:t>
      </w:r>
    </w:p>
    <w:p w14:paraId="628AC4B5" w14:textId="31162BF9" w:rsidR="006305D7" w:rsidRPr="00111CDD" w:rsidRDefault="00AD2F49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b/>
          <w:bCs/>
          <w:color w:val="000000" w:themeColor="text1"/>
          <w:lang w:val="en-US"/>
        </w:rPr>
        <w:t>SUMMARY</w:t>
      </w:r>
      <w:r w:rsidR="006305D7" w:rsidRPr="00111CDD">
        <w:rPr>
          <w:rFonts w:asciiTheme="minorHAnsi" w:hAnsiTheme="minorHAnsi" w:cstheme="minorHAnsi"/>
          <w:b/>
          <w:bCs/>
          <w:color w:val="000000" w:themeColor="text1"/>
          <w:lang w:val="en-US"/>
        </w:rPr>
        <w:t>:</w:t>
      </w:r>
      <w:r w:rsidR="006305D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p w14:paraId="32798D51" w14:textId="346DC91F" w:rsidR="007A4DD6" w:rsidRPr="00111CDD" w:rsidRDefault="00A76AE8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>A c</w:t>
      </w:r>
      <w:r w:rsidR="00311651" w:rsidRPr="00111CDD">
        <w:rPr>
          <w:rFonts w:asciiTheme="minorHAnsi" w:hAnsiTheme="minorHAnsi" w:cstheme="minorHAnsi"/>
          <w:color w:val="000000" w:themeColor="text1"/>
          <w:lang w:val="en-US"/>
        </w:rPr>
        <w:t xml:space="preserve">ell-based assay is a widely used method to detect </w:t>
      </w:r>
      <w:r w:rsidR="004743B1" w:rsidRPr="00111CDD">
        <w:rPr>
          <w:rFonts w:asciiTheme="minorHAnsi" w:hAnsiTheme="minorHAnsi" w:cstheme="minorHAnsi"/>
          <w:color w:val="000000" w:themeColor="text1"/>
          <w:lang w:val="en-US"/>
        </w:rPr>
        <w:t xml:space="preserve">serum anti-aquaporin-4 </w:t>
      </w:r>
      <w:r w:rsidR="00096F26" w:rsidRPr="00111CDD">
        <w:rPr>
          <w:rFonts w:asciiTheme="minorHAnsi" w:hAnsiTheme="minorHAnsi" w:cstheme="minorHAnsi"/>
          <w:color w:val="000000" w:themeColor="text1"/>
          <w:lang w:val="en-US"/>
        </w:rPr>
        <w:t>immunoglobulin G</w:t>
      </w:r>
      <w:r w:rsidR="004743B1" w:rsidRPr="00111CDD">
        <w:rPr>
          <w:rFonts w:asciiTheme="minorHAnsi" w:hAnsiTheme="minorHAnsi" w:cstheme="minorHAnsi"/>
          <w:color w:val="000000" w:themeColor="text1"/>
          <w:lang w:val="en-US"/>
        </w:rPr>
        <w:t>. This method</w:t>
      </w:r>
      <w:r w:rsidR="00311651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-US"/>
        </w:rPr>
        <w:t>can</w:t>
      </w:r>
      <w:r w:rsidR="00311651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be applied </w:t>
      </w:r>
      <w:r w:rsidR="00876945" w:rsidRPr="00111CDD">
        <w:rPr>
          <w:rFonts w:asciiTheme="minorHAnsi" w:hAnsiTheme="minorHAnsi" w:cstheme="minorHAnsi"/>
          <w:color w:val="000000" w:themeColor="text1"/>
          <w:lang w:val="en-US"/>
        </w:rPr>
        <w:t>to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311651" w:rsidRPr="00111CDD">
        <w:rPr>
          <w:rFonts w:asciiTheme="minorHAnsi" w:hAnsiTheme="minorHAnsi" w:cstheme="minorHAnsi"/>
          <w:color w:val="000000" w:themeColor="text1"/>
          <w:lang w:val="en-US"/>
        </w:rPr>
        <w:t xml:space="preserve">clinical diagnosis and research 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studies </w:t>
      </w:r>
      <w:r w:rsidR="00311651" w:rsidRPr="00111CDD">
        <w:rPr>
          <w:rFonts w:asciiTheme="minorHAnsi" w:hAnsiTheme="minorHAnsi" w:cstheme="minorHAnsi"/>
          <w:color w:val="000000" w:themeColor="text1"/>
          <w:lang w:val="en-US"/>
        </w:rPr>
        <w:t>of neuromyelitis optica</w:t>
      </w:r>
      <w:r w:rsidR="00052A88" w:rsidRPr="00111CDD">
        <w:rPr>
          <w:rFonts w:asciiTheme="minorHAnsi" w:hAnsiTheme="minorHAnsi" w:cstheme="minorHAnsi"/>
          <w:color w:val="000000" w:themeColor="text1"/>
          <w:lang w:val="en-US"/>
        </w:rPr>
        <w:t>l</w:t>
      </w:r>
      <w:r w:rsidR="00311651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spectrum disorders.</w:t>
      </w:r>
      <w:r w:rsidR="00AD2F4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p w14:paraId="761028D6" w14:textId="77777777" w:rsidR="006305D7" w:rsidRPr="00111CDD" w:rsidRDefault="006305D7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64FB8590" w14:textId="5FC0F356" w:rsidR="006305D7" w:rsidRPr="00111CDD" w:rsidRDefault="006305D7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111CDD">
        <w:rPr>
          <w:rFonts w:asciiTheme="minorHAnsi" w:hAnsiTheme="minorHAnsi" w:cstheme="minorHAnsi"/>
          <w:b/>
          <w:bCs/>
          <w:color w:val="000000" w:themeColor="text1"/>
          <w:lang w:val="en-US"/>
        </w:rPr>
        <w:t>ABSTRACT: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p w14:paraId="4C7D5FD5" w14:textId="48F5D06C" w:rsidR="006305D7" w:rsidRPr="00111CDD" w:rsidRDefault="00096F26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Anti-aquaporin-4 (AQP4) immunoglobulin G (IgG) is the core diagnostic biomarker for neuromyelitis optica spectrum disorders (NMOSD). </w:t>
      </w:r>
      <w:r w:rsidR="001F70C5">
        <w:rPr>
          <w:rFonts w:asciiTheme="minorHAnsi" w:hAnsiTheme="minorHAnsi" w:cstheme="minorHAnsi"/>
          <w:color w:val="000000" w:themeColor="text1"/>
          <w:lang w:val="en-US"/>
        </w:rPr>
        <w:t>The c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ell-based assay (CBA) is a widely used method to detect anti-AQP4 IgG in human serum with high sensitivity and specificity. Briefly, serum anti-AQP4 IgG is ca</w:t>
      </w:r>
      <w:r w:rsidR="00E965AA" w:rsidRPr="00111CDD">
        <w:rPr>
          <w:rFonts w:asciiTheme="minorHAnsi" w:hAnsiTheme="minorHAnsi" w:cstheme="minorHAnsi"/>
          <w:color w:val="000000" w:themeColor="text1"/>
          <w:lang w:val="en-US"/>
        </w:rPr>
        <w:t>ptured by AQP4-transfected cell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1F70C5">
        <w:rPr>
          <w:rFonts w:asciiTheme="minorHAnsi" w:hAnsiTheme="minorHAnsi" w:cstheme="minorHAnsi"/>
          <w:color w:val="000000" w:themeColor="text1"/>
          <w:lang w:val="en-US"/>
        </w:rPr>
        <w:t xml:space="preserve">that is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fixed on the </w:t>
      </w:r>
      <w:r w:rsidR="00876945" w:rsidRPr="00111CDD">
        <w:rPr>
          <w:rFonts w:asciiTheme="minorHAnsi" w:hAnsiTheme="minorHAnsi" w:cstheme="minorHAnsi"/>
          <w:color w:val="000000" w:themeColor="text1"/>
          <w:lang w:val="en-US"/>
        </w:rPr>
        <w:t>biochip</w:t>
      </w:r>
      <w:r w:rsidR="001F70C5">
        <w:rPr>
          <w:rFonts w:asciiTheme="minorHAnsi" w:hAnsiTheme="minorHAnsi" w:cstheme="minorHAnsi"/>
          <w:color w:val="000000" w:themeColor="text1"/>
          <w:lang w:val="en-US"/>
        </w:rPr>
        <w:t xml:space="preserve"> then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584C8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detected by </w:t>
      </w:r>
      <w:r w:rsidR="001F70C5">
        <w:rPr>
          <w:rFonts w:asciiTheme="minorHAnsi" w:hAnsiTheme="minorHAnsi" w:cstheme="minorHAnsi"/>
          <w:color w:val="000000" w:themeColor="text1"/>
          <w:lang w:val="en-US"/>
        </w:rPr>
        <w:t xml:space="preserve">a </w:t>
      </w:r>
      <w:r w:rsidR="00D66249" w:rsidRPr="00111CDD">
        <w:rPr>
          <w:rFonts w:asciiTheme="minorHAnsi" w:hAnsiTheme="minorHAnsi" w:cstheme="minorHAnsi"/>
          <w:color w:val="000000" w:themeColor="text1"/>
          <w:lang w:val="en-US"/>
        </w:rPr>
        <w:t>fluorescein-labelled</w:t>
      </w:r>
      <w:r w:rsidR="00584C8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secondary antibody. </w:t>
      </w:r>
      <w:r w:rsidR="00D66249" w:rsidRPr="00111CDD">
        <w:rPr>
          <w:rFonts w:asciiTheme="minorHAnsi" w:hAnsiTheme="minorHAnsi" w:cstheme="minorHAnsi"/>
          <w:color w:val="000000" w:themeColor="text1"/>
          <w:lang w:val="en-US"/>
        </w:rPr>
        <w:t>F</w:t>
      </w:r>
      <w:r w:rsidR="00584C8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luorescence microscopy </w:t>
      </w:r>
      <w:r w:rsidR="00D66249" w:rsidRPr="00111CDD">
        <w:rPr>
          <w:rFonts w:asciiTheme="minorHAnsi" w:hAnsiTheme="minorHAnsi" w:cstheme="minorHAnsi"/>
          <w:color w:val="000000" w:themeColor="text1"/>
          <w:lang w:val="en-US"/>
        </w:rPr>
        <w:t xml:space="preserve">is </w:t>
      </w:r>
      <w:r w:rsidR="00876945" w:rsidRPr="00111CDD">
        <w:rPr>
          <w:rFonts w:asciiTheme="minorHAnsi" w:hAnsiTheme="minorHAnsi" w:cstheme="minorHAnsi"/>
          <w:color w:val="000000" w:themeColor="text1"/>
          <w:lang w:val="en-US"/>
        </w:rPr>
        <w:t>utilized to visualize the fluorescence</w:t>
      </w:r>
      <w:r w:rsidR="00D66249" w:rsidRPr="00111CDD">
        <w:rPr>
          <w:rFonts w:asciiTheme="minorHAnsi" w:hAnsiTheme="minorHAnsi" w:cstheme="minorHAnsi"/>
          <w:color w:val="000000" w:themeColor="text1"/>
          <w:lang w:val="en-US"/>
        </w:rPr>
        <w:t>, and the intensity of fluorescence is evaluated by at least two</w:t>
      </w:r>
      <w:r w:rsidR="00876945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experienced</w:t>
      </w:r>
      <w:r w:rsidR="00D66249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clinicians</w:t>
      </w:r>
      <w:r w:rsidR="00584C8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="00D66249" w:rsidRPr="00111CDD">
        <w:rPr>
          <w:rFonts w:asciiTheme="minorHAnsi" w:hAnsiTheme="minorHAnsi" w:cstheme="minorHAnsi"/>
          <w:color w:val="000000" w:themeColor="text1"/>
          <w:lang w:val="en-US"/>
        </w:rPr>
        <w:t xml:space="preserve">A final diagnosis of NMOSD </w:t>
      </w:r>
      <w:r w:rsidR="001F70C5">
        <w:rPr>
          <w:rFonts w:asciiTheme="minorHAnsi" w:hAnsiTheme="minorHAnsi" w:cstheme="minorHAnsi"/>
          <w:color w:val="000000" w:themeColor="text1"/>
          <w:lang w:val="en-US"/>
        </w:rPr>
        <w:t>can</w:t>
      </w:r>
      <w:r w:rsidR="00D66249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be made based on the combination of anti-AQP4 IgG detection results, clinical manifestations</w:t>
      </w:r>
      <w:r w:rsidR="001F70C5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D66249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and neuro</w:t>
      </w:r>
      <w:r w:rsidR="001F70C5">
        <w:rPr>
          <w:rFonts w:asciiTheme="minorHAnsi" w:hAnsiTheme="minorHAnsi" w:cstheme="minorHAnsi"/>
          <w:color w:val="000000" w:themeColor="text1"/>
          <w:lang w:val="en-US"/>
        </w:rPr>
        <w:t>r</w:t>
      </w:r>
      <w:r w:rsidR="00D66249" w:rsidRPr="00111CDD">
        <w:rPr>
          <w:rFonts w:asciiTheme="minorHAnsi" w:hAnsiTheme="minorHAnsi" w:cstheme="minorHAnsi"/>
          <w:color w:val="000000" w:themeColor="text1"/>
          <w:lang w:val="en-US"/>
        </w:rPr>
        <w:t xml:space="preserve">adiological findings. </w:t>
      </w:r>
      <w:r w:rsidR="00876945" w:rsidRPr="00111CDD">
        <w:rPr>
          <w:rFonts w:asciiTheme="minorHAnsi" w:hAnsiTheme="minorHAnsi" w:cstheme="minorHAnsi"/>
          <w:color w:val="000000" w:themeColor="text1"/>
          <w:lang w:val="en-US"/>
        </w:rPr>
        <w:t xml:space="preserve">According to previous studies, </w:t>
      </w:r>
      <w:r w:rsidR="00584C8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CBA is more sensitive and specific than other anti-AQP4 IgG detection methods, and </w:t>
      </w:r>
      <w:r w:rsidR="001F70C5">
        <w:rPr>
          <w:rFonts w:asciiTheme="minorHAnsi" w:hAnsiTheme="minorHAnsi" w:cstheme="minorHAnsi"/>
          <w:color w:val="000000" w:themeColor="text1"/>
          <w:lang w:val="en-US"/>
        </w:rPr>
        <w:t>it can</w:t>
      </w:r>
      <w:r w:rsidR="00584C8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be applied to </w:t>
      </w:r>
      <w:r w:rsidR="00D66249" w:rsidRPr="00111CDD">
        <w:rPr>
          <w:rFonts w:asciiTheme="minorHAnsi" w:hAnsiTheme="minorHAnsi" w:cstheme="minorHAnsi"/>
          <w:color w:val="000000" w:themeColor="text1"/>
          <w:lang w:val="en-US"/>
        </w:rPr>
        <w:t xml:space="preserve">both </w:t>
      </w:r>
      <w:r w:rsidR="00584C8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clinical diagnosis and </w:t>
      </w:r>
      <w:r w:rsidR="001F70C5">
        <w:rPr>
          <w:rFonts w:asciiTheme="minorHAnsi" w:hAnsiTheme="minorHAnsi" w:cstheme="minorHAnsi"/>
          <w:color w:val="000000" w:themeColor="text1"/>
          <w:lang w:val="en-US"/>
        </w:rPr>
        <w:t>studies</w:t>
      </w:r>
      <w:r w:rsidR="00584C8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of NMOSD. Th</w:t>
      </w:r>
      <w:r w:rsidR="00876945" w:rsidRPr="00111CDD">
        <w:rPr>
          <w:rFonts w:asciiTheme="minorHAnsi" w:hAnsiTheme="minorHAnsi" w:cstheme="minorHAnsi"/>
          <w:color w:val="000000" w:themeColor="text1"/>
          <w:lang w:val="en-US"/>
        </w:rPr>
        <w:t>e</w:t>
      </w:r>
      <w:r w:rsidR="00584C8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method has</w:t>
      </w:r>
      <w:r w:rsidR="001F70C5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584C8B" w:rsidRPr="00111CDD">
        <w:rPr>
          <w:rFonts w:asciiTheme="minorHAnsi" w:hAnsiTheme="minorHAnsi" w:cstheme="minorHAnsi"/>
          <w:color w:val="000000" w:themeColor="text1"/>
          <w:lang w:val="en-US"/>
        </w:rPr>
        <w:t>limitations</w:t>
      </w:r>
      <w:r w:rsidR="001F70C5">
        <w:rPr>
          <w:rFonts w:asciiTheme="minorHAnsi" w:hAnsiTheme="minorHAnsi" w:cstheme="minorHAnsi"/>
          <w:color w:val="000000" w:themeColor="text1"/>
          <w:lang w:val="en-US"/>
        </w:rPr>
        <w:t>; for example,</w:t>
      </w:r>
      <w:r w:rsidR="00584C8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1F70C5">
        <w:rPr>
          <w:rFonts w:asciiTheme="minorHAnsi" w:hAnsiTheme="minorHAnsi" w:cstheme="minorHAnsi"/>
          <w:color w:val="000000" w:themeColor="text1"/>
          <w:lang w:val="en-US"/>
        </w:rPr>
        <w:t>a</w:t>
      </w:r>
      <w:r w:rsidR="00D66249" w:rsidRPr="00111CDD">
        <w:rPr>
          <w:rFonts w:asciiTheme="minorHAnsi" w:hAnsiTheme="minorHAnsi" w:cstheme="minorHAnsi"/>
          <w:color w:val="000000" w:themeColor="text1"/>
          <w:lang w:val="en-US"/>
        </w:rPr>
        <w:t>n i</w:t>
      </w:r>
      <w:r w:rsidR="00584C8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nternational </w:t>
      </w:r>
      <w:r w:rsidR="00D66249" w:rsidRPr="00111CDD">
        <w:rPr>
          <w:rFonts w:asciiTheme="minorHAnsi" w:hAnsiTheme="minorHAnsi" w:cstheme="minorHAnsi"/>
          <w:color w:val="000000" w:themeColor="text1"/>
          <w:lang w:val="en-US"/>
        </w:rPr>
        <w:t xml:space="preserve">scale to </w:t>
      </w:r>
      <w:r w:rsidR="00597B6A" w:rsidRPr="00111CDD">
        <w:rPr>
          <w:rFonts w:asciiTheme="minorHAnsi" w:hAnsiTheme="minorHAnsi" w:cstheme="minorHAnsi"/>
          <w:color w:val="000000" w:themeColor="text1"/>
          <w:lang w:val="en-US"/>
        </w:rPr>
        <w:t>evaluate</w:t>
      </w:r>
      <w:r w:rsidR="00D66249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serum anti-AQP4 IgG </w:t>
      </w:r>
      <w:r w:rsidR="00876945" w:rsidRPr="00111CDD">
        <w:rPr>
          <w:rFonts w:asciiTheme="minorHAnsi" w:hAnsiTheme="minorHAnsi" w:cstheme="minorHAnsi"/>
          <w:color w:val="000000" w:themeColor="text1"/>
          <w:lang w:val="en-US"/>
        </w:rPr>
        <w:t>titer</w:t>
      </w:r>
      <w:r w:rsidR="001F70C5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D66249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is</w:t>
      </w:r>
      <w:r w:rsidR="00584C8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still lacking. Here, a detailed protocol for human serum anti-AQP4 IgG detection using CBA is described. </w:t>
      </w:r>
    </w:p>
    <w:p w14:paraId="2AC67858" w14:textId="77777777" w:rsidR="00CA1E6F" w:rsidRPr="00111CDD" w:rsidRDefault="00CA1E6F" w:rsidP="007A17EB">
      <w:pPr>
        <w:jc w:val="both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00D25F73" w14:textId="33FF002B" w:rsidR="006305D7" w:rsidRPr="00111CDD" w:rsidRDefault="006305D7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111CDD">
        <w:rPr>
          <w:rFonts w:asciiTheme="minorHAnsi" w:hAnsiTheme="minorHAnsi" w:cstheme="minorHAnsi"/>
          <w:b/>
          <w:color w:val="000000" w:themeColor="text1"/>
          <w:lang w:val="en-US"/>
        </w:rPr>
        <w:t>INTRODUCTION</w:t>
      </w:r>
      <w:r w:rsidRPr="00111CDD">
        <w:rPr>
          <w:rFonts w:asciiTheme="minorHAnsi" w:hAnsiTheme="minorHAnsi" w:cstheme="minorHAnsi"/>
          <w:b/>
          <w:bCs/>
          <w:color w:val="000000" w:themeColor="text1"/>
          <w:lang w:val="en-US"/>
        </w:rPr>
        <w:t>: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p w14:paraId="0942F04C" w14:textId="67D67482" w:rsidR="00EE2C12" w:rsidRPr="00111CDD" w:rsidRDefault="00E64943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Serum AQP4 </w:t>
      </w:r>
      <w:r w:rsidR="00CA1E6F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is a core diagnostic biomarker for neuromyelitis </w:t>
      </w:r>
      <w:proofErr w:type="spellStart"/>
      <w:r w:rsidRPr="00111CDD">
        <w:rPr>
          <w:rFonts w:asciiTheme="minorHAnsi" w:hAnsiTheme="minorHAnsi" w:cstheme="minorHAnsi"/>
          <w:color w:val="000000" w:themeColor="text1"/>
          <w:lang w:val="en-US"/>
        </w:rPr>
        <w:t>optica</w:t>
      </w:r>
      <w:proofErr w:type="spellEnd"/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spectrum disorders (NMOSD)</w:t>
      </w:r>
      <w:r w:rsidR="00D838AC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1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="001F70C5">
        <w:rPr>
          <w:rFonts w:asciiTheme="minorHAnsi" w:hAnsiTheme="minorHAnsi" w:cstheme="minorHAnsi"/>
          <w:color w:val="000000" w:themeColor="text1"/>
          <w:lang w:val="en-US"/>
        </w:rPr>
        <w:t>The c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ell-based assay (CBA) is a widely used anti-AQP4 </w:t>
      </w:r>
      <w:r w:rsidR="00CA1E6F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detection method with high sensitivity and specificity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Here, a detailed pro</w:t>
      </w:r>
      <w:r w:rsidR="00CA1E6F" w:rsidRPr="00111CDD">
        <w:rPr>
          <w:rFonts w:asciiTheme="minorHAnsi" w:hAnsiTheme="minorHAnsi" w:cstheme="minorHAnsi"/>
          <w:color w:val="000000" w:themeColor="text1"/>
          <w:lang w:val="en-US"/>
        </w:rPr>
        <w:t xml:space="preserve">tocol </w:t>
      </w:r>
      <w:r w:rsidR="001F70C5">
        <w:rPr>
          <w:rFonts w:asciiTheme="minorHAnsi" w:hAnsiTheme="minorHAnsi" w:cstheme="minorHAnsi"/>
          <w:color w:val="000000" w:themeColor="text1"/>
          <w:lang w:val="en-US"/>
        </w:rPr>
        <w:t>for</w:t>
      </w:r>
      <w:r w:rsidR="00CA1E6F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CBA </w:t>
      </w:r>
      <w:r w:rsidR="001F70C5">
        <w:rPr>
          <w:rFonts w:asciiTheme="minorHAnsi" w:hAnsiTheme="minorHAnsi" w:cstheme="minorHAnsi"/>
          <w:color w:val="000000" w:themeColor="text1"/>
          <w:lang w:val="en-US"/>
        </w:rPr>
        <w:t>is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introduced.</w:t>
      </w:r>
    </w:p>
    <w:p w14:paraId="5D93E968" w14:textId="77777777" w:rsidR="001F6644" w:rsidRPr="00111CDD" w:rsidRDefault="001F6644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5C85117E" w14:textId="299233E4" w:rsidR="00E64943" w:rsidRPr="00111CDD" w:rsidRDefault="00E64943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111CDD">
        <w:rPr>
          <w:rFonts w:asciiTheme="minorHAnsi" w:hAnsiTheme="minorHAnsi" w:cstheme="minorHAnsi"/>
          <w:color w:val="000000" w:themeColor="text1"/>
          <w:lang w:val="en-US"/>
        </w:rPr>
        <w:t>AQP4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>,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 water channel protein, has six membrane-spanning units and two helical domains surrounding one aqueous pore</w:t>
      </w:r>
      <w:r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2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>A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nti-AQP4 </w:t>
      </w:r>
      <w:r w:rsidR="00CA1E6F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>is</w:t>
      </w:r>
      <w:r w:rsidR="00C46B3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involved in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the pathogenesis of NMOSD </w:t>
      </w:r>
      <w:r w:rsidR="001F70C5">
        <w:rPr>
          <w:rFonts w:asciiTheme="minorHAnsi" w:hAnsiTheme="minorHAnsi" w:cstheme="minorHAnsi"/>
          <w:color w:val="000000" w:themeColor="text1"/>
          <w:lang w:val="en-US"/>
        </w:rPr>
        <w:t>through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binding to 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its target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AQP4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, which is </w:t>
      </w:r>
      <w:r w:rsidR="00CA1E6F" w:rsidRPr="00111CDD">
        <w:rPr>
          <w:rFonts w:asciiTheme="minorHAnsi" w:hAnsiTheme="minorHAnsi" w:cstheme="minorHAnsi"/>
          <w:color w:val="000000" w:themeColor="text1"/>
          <w:lang w:val="en-US"/>
        </w:rPr>
        <w:t xml:space="preserve">mainly 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>located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on </w:t>
      </w:r>
      <w:r w:rsidR="00C46B3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proofErr w:type="spellStart"/>
      <w:r w:rsidR="001F70C5">
        <w:rPr>
          <w:rFonts w:asciiTheme="minorHAnsi" w:hAnsiTheme="minorHAnsi" w:cstheme="minorHAnsi"/>
          <w:color w:val="000000" w:themeColor="text1"/>
          <w:lang w:val="en-US"/>
        </w:rPr>
        <w:t>endfeet</w:t>
      </w:r>
      <w:proofErr w:type="spellEnd"/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of astrocytes</w:t>
      </w:r>
      <w:r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3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It has been shown that anti-AQP4 </w:t>
      </w:r>
      <w:r w:rsidR="00CA1E6F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1F70C5">
        <w:rPr>
          <w:rFonts w:asciiTheme="minorHAnsi" w:hAnsiTheme="minorHAnsi" w:cstheme="minorHAnsi"/>
          <w:color w:val="000000" w:themeColor="text1"/>
          <w:lang w:val="en-US"/>
        </w:rPr>
        <w:t>is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positive 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in approximately </w:t>
      </w:r>
      <w:r w:rsidR="001C2CFD" w:rsidRPr="00111CDD">
        <w:rPr>
          <w:rFonts w:asciiTheme="minorHAnsi" w:hAnsiTheme="minorHAnsi" w:cstheme="minorHAnsi"/>
          <w:color w:val="000000" w:themeColor="text1"/>
          <w:lang w:val="en-US"/>
        </w:rPr>
        <w:t>two</w:t>
      </w:r>
      <w:r w:rsidR="001F70C5">
        <w:rPr>
          <w:rFonts w:asciiTheme="minorHAnsi" w:hAnsiTheme="minorHAnsi" w:cstheme="minorHAnsi"/>
          <w:color w:val="000000" w:themeColor="text1"/>
          <w:lang w:val="en-US"/>
        </w:rPr>
        <w:t>-</w:t>
      </w:r>
      <w:r w:rsidR="001C2CFD" w:rsidRPr="00111CDD">
        <w:rPr>
          <w:rFonts w:asciiTheme="minorHAnsi" w:hAnsiTheme="minorHAnsi" w:cstheme="minorHAnsi"/>
          <w:color w:val="000000" w:themeColor="text1"/>
          <w:lang w:val="en-US"/>
        </w:rPr>
        <w:t>thirds of NMOSD patients</w:t>
      </w:r>
      <w:r w:rsidR="001C2CFD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4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In the most recent international diagnostic criteria for NMOSD, anti-AQP4 </w:t>
      </w:r>
      <w:r w:rsidR="00CA1E6F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proofErr w:type="gramStart"/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is considered </w:t>
      </w:r>
      <w:r w:rsidR="001F70C5">
        <w:rPr>
          <w:rFonts w:asciiTheme="minorHAnsi" w:hAnsiTheme="minorHAnsi" w:cstheme="minorHAnsi"/>
          <w:color w:val="000000" w:themeColor="text1"/>
          <w:lang w:val="en-US"/>
        </w:rPr>
        <w:t>to be</w:t>
      </w:r>
      <w:proofErr w:type="gramEnd"/>
      <w:r w:rsidR="001F70C5">
        <w:rPr>
          <w:rFonts w:asciiTheme="minorHAnsi" w:hAnsiTheme="minorHAnsi" w:cstheme="minorHAnsi"/>
          <w:color w:val="000000" w:themeColor="text1"/>
          <w:lang w:val="en-US"/>
        </w:rPr>
        <w:t xml:space="preserve"> a</w:t>
      </w:r>
      <w:r w:rsidR="001C2CFD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core diagnostic biomarker</w:t>
      </w:r>
      <w:r w:rsidR="002D19EF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5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>. In this regard, it is crucial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to </w:t>
      </w:r>
      <w:r w:rsidR="001F70C5">
        <w:rPr>
          <w:rFonts w:asciiTheme="minorHAnsi" w:hAnsiTheme="minorHAnsi" w:cstheme="minorHAnsi"/>
          <w:color w:val="000000" w:themeColor="text1"/>
          <w:lang w:val="en-US"/>
        </w:rPr>
        <w:t>establish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reliable protocol to detect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A1E6F" w:rsidRPr="00111CDD">
        <w:rPr>
          <w:rFonts w:asciiTheme="minorHAnsi" w:hAnsiTheme="minorHAnsi" w:cstheme="minorHAnsi"/>
          <w:color w:val="000000" w:themeColor="text1"/>
          <w:lang w:val="en-US"/>
        </w:rPr>
        <w:t xml:space="preserve">human serum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anti-AQP4 </w:t>
      </w:r>
      <w:r w:rsidR="00CA1E6F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1F70C5">
        <w:rPr>
          <w:rFonts w:asciiTheme="minorHAnsi" w:hAnsiTheme="minorHAnsi" w:cstheme="minorHAnsi"/>
          <w:color w:val="000000" w:themeColor="text1"/>
          <w:lang w:val="en-US"/>
        </w:rPr>
        <w:t>and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facilitate clinical diagnosis of NMOSD. </w:t>
      </w:r>
    </w:p>
    <w:p w14:paraId="771A6D84" w14:textId="77777777" w:rsidR="001F6644" w:rsidRPr="00111CDD" w:rsidRDefault="001F6644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7452A28F" w14:textId="68BD30AC" w:rsidR="004D22C3" w:rsidRPr="00111CDD" w:rsidRDefault="00EE2C12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111CDD">
        <w:rPr>
          <w:rFonts w:asciiTheme="minorHAnsi" w:hAnsiTheme="minorHAnsi" w:cstheme="minorHAnsi"/>
          <w:color w:val="000000" w:themeColor="text1"/>
          <w:lang w:val="en-US"/>
        </w:rPr>
        <w:t>Currently, v</w:t>
      </w:r>
      <w:r w:rsidR="004D22C3" w:rsidRPr="00111CDD">
        <w:rPr>
          <w:rFonts w:asciiTheme="minorHAnsi" w:hAnsiTheme="minorHAnsi" w:cstheme="minorHAnsi"/>
          <w:color w:val="000000" w:themeColor="text1"/>
          <w:lang w:val="en-US"/>
        </w:rPr>
        <w:t xml:space="preserve">arious anti-AQP4 </w:t>
      </w:r>
      <w:r w:rsidR="00CA1E6F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="004D22C3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detection methods are available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, such as</w:t>
      </w:r>
      <w:r w:rsidR="004D22C3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CBA</w:t>
      </w:r>
      <w:r w:rsidR="004D22C3" w:rsidRPr="00111CDD">
        <w:rPr>
          <w:rFonts w:asciiTheme="minorHAnsi" w:hAnsiTheme="minorHAnsi" w:cstheme="minorHAnsi"/>
          <w:color w:val="000000" w:themeColor="text1"/>
          <w:lang w:val="en-US"/>
        </w:rPr>
        <w:t>, tissue-based assay, enz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yme-linked immunosorbent assay</w:t>
      </w:r>
      <w:r w:rsidR="002A0DEF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1C2CFD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and flow cytometry</w:t>
      </w:r>
      <w:r w:rsidR="00462852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6</w:t>
      </w:r>
      <w:r w:rsidR="001C2CFD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,</w:t>
      </w:r>
      <w:r w:rsidR="00462852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7</w:t>
      </w:r>
      <w:r w:rsidR="00182CFD"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="00C46B3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CBA employs </w:t>
      </w:r>
      <w:r w:rsidR="00231EC2" w:rsidRPr="00111CDD">
        <w:rPr>
          <w:rFonts w:asciiTheme="minorHAnsi" w:hAnsiTheme="minorHAnsi" w:cstheme="minorHAnsi"/>
          <w:color w:val="000000" w:themeColor="text1"/>
          <w:lang w:val="en-US"/>
        </w:rPr>
        <w:t>EU90</w:t>
      </w:r>
      <w:r w:rsidR="00C46B3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cells</w:t>
      </w:r>
      <w:r w:rsidR="00CA1E6F" w:rsidRPr="00111CDD">
        <w:rPr>
          <w:rFonts w:asciiTheme="minorHAnsi" w:hAnsiTheme="minorHAnsi" w:cstheme="minorHAnsi"/>
          <w:color w:val="000000" w:themeColor="text1"/>
          <w:lang w:val="en-US"/>
        </w:rPr>
        <w:t>, which are</w:t>
      </w:r>
      <w:r w:rsidR="00C46B3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transfected with human AQP4</w:t>
      </w:r>
      <w:r w:rsidR="00CA1E6F" w:rsidRPr="00111CDD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C46B3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to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capture </w:t>
      </w:r>
      <w:r w:rsidR="00C46B3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anti-AQP4 </w:t>
      </w:r>
      <w:r w:rsidR="00CA1E6F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The captured anti-AQP4 </w:t>
      </w:r>
      <w:r w:rsidR="00CA1E6F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is </w:t>
      </w:r>
      <w:r w:rsidR="00CA1E6F" w:rsidRPr="00111CDD">
        <w:rPr>
          <w:rFonts w:asciiTheme="minorHAnsi" w:hAnsiTheme="minorHAnsi" w:cstheme="minorHAnsi"/>
          <w:color w:val="000000" w:themeColor="text1"/>
          <w:lang w:val="en-US"/>
        </w:rPr>
        <w:t>detected by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fluorescent secondary antibod</w:t>
      </w:r>
      <w:r w:rsidR="002A0DEF">
        <w:rPr>
          <w:rFonts w:asciiTheme="minorHAnsi" w:hAnsiTheme="minorHAnsi" w:cstheme="minorHAnsi"/>
          <w:color w:val="000000" w:themeColor="text1"/>
          <w:lang w:val="en-US"/>
        </w:rPr>
        <w:t>ies and</w:t>
      </w:r>
      <w:r w:rsidR="00CA1E6F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524B66" w:rsidRPr="00111CDD">
        <w:rPr>
          <w:rFonts w:asciiTheme="minorHAnsi" w:hAnsiTheme="minorHAnsi" w:cstheme="minorHAnsi"/>
          <w:color w:val="000000" w:themeColor="text1"/>
          <w:lang w:val="en-US"/>
        </w:rPr>
        <w:t xml:space="preserve">subsequently </w:t>
      </w:r>
      <w:r w:rsidR="00CA1E6F" w:rsidRPr="00111CDD">
        <w:rPr>
          <w:rFonts w:asciiTheme="minorHAnsi" w:hAnsiTheme="minorHAnsi" w:cstheme="minorHAnsi"/>
          <w:color w:val="000000" w:themeColor="text1"/>
          <w:lang w:val="en-US"/>
        </w:rPr>
        <w:t>visualized by microscopy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="00182CFD" w:rsidRPr="00111CDD">
        <w:rPr>
          <w:rFonts w:asciiTheme="minorHAnsi" w:hAnsiTheme="minorHAnsi" w:cstheme="minorHAnsi"/>
          <w:color w:val="000000" w:themeColor="text1"/>
          <w:lang w:val="en-US"/>
        </w:rPr>
        <w:t xml:space="preserve">Accumulating evidence has shown that CBA is more </w:t>
      </w:r>
      <w:r w:rsidR="00CA1E6F" w:rsidRPr="00111CDD">
        <w:rPr>
          <w:rFonts w:asciiTheme="minorHAnsi" w:hAnsiTheme="minorHAnsi" w:cstheme="minorHAnsi"/>
          <w:color w:val="000000" w:themeColor="text1"/>
          <w:lang w:val="en-US"/>
        </w:rPr>
        <w:t>sensitive and specific than</w:t>
      </w:r>
      <w:r w:rsidR="00322D4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A1E6F" w:rsidRPr="00111CDD">
        <w:rPr>
          <w:rFonts w:asciiTheme="minorHAnsi" w:hAnsiTheme="minorHAnsi" w:cstheme="minorHAnsi"/>
          <w:color w:val="000000" w:themeColor="text1"/>
          <w:lang w:val="en-US"/>
        </w:rPr>
        <w:t xml:space="preserve">other anti-AQP4 </w:t>
      </w:r>
      <w:r w:rsidR="00322D4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IgG </w:t>
      </w:r>
      <w:r w:rsidR="00CA1E6F" w:rsidRPr="00111CDD">
        <w:rPr>
          <w:rFonts w:asciiTheme="minorHAnsi" w:hAnsiTheme="minorHAnsi" w:cstheme="minorHAnsi"/>
          <w:color w:val="000000" w:themeColor="text1"/>
          <w:lang w:val="en-US"/>
        </w:rPr>
        <w:t>detection methods</w:t>
      </w:r>
      <w:r w:rsidR="001C2CFD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6</w:t>
      </w:r>
      <w:r w:rsidR="00462852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,7</w:t>
      </w:r>
      <w:r w:rsidR="00182CFD" w:rsidRPr="00111CDD">
        <w:rPr>
          <w:rFonts w:asciiTheme="minorHAnsi" w:hAnsiTheme="minorHAnsi" w:cstheme="minorHAnsi"/>
          <w:color w:val="000000" w:themeColor="text1"/>
          <w:lang w:val="en-US"/>
        </w:rPr>
        <w:t>. According t</w:t>
      </w:r>
      <w:r w:rsidR="002A0DEF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 meta-analysis</w:t>
      </w:r>
      <w:r w:rsidR="00182CFD" w:rsidRPr="00111CDD">
        <w:rPr>
          <w:rFonts w:asciiTheme="minorHAnsi" w:hAnsiTheme="minorHAnsi" w:cstheme="minorHAnsi"/>
          <w:color w:val="000000" w:themeColor="text1"/>
          <w:lang w:val="en-US"/>
        </w:rPr>
        <w:t>, the sensitivity and specificity of CBA wer</w:t>
      </w:r>
      <w:r w:rsidR="002A0DEF">
        <w:rPr>
          <w:rFonts w:asciiTheme="minorHAnsi" w:hAnsiTheme="minorHAnsi" w:cstheme="minorHAnsi"/>
          <w:color w:val="000000" w:themeColor="text1"/>
          <w:lang w:val="en-US"/>
        </w:rPr>
        <w:t>e shown to be</w:t>
      </w:r>
      <w:r w:rsidR="00182CFD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76% and 99%, which were higher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than</w:t>
      </w:r>
      <w:r w:rsidR="002A0DE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182CFD" w:rsidRPr="00111CDD">
        <w:rPr>
          <w:rFonts w:asciiTheme="minorHAnsi" w:hAnsiTheme="minorHAnsi" w:cstheme="minorHAnsi"/>
          <w:color w:val="000000" w:themeColor="text1"/>
          <w:lang w:val="en-US"/>
        </w:rPr>
        <w:t>tissue-ba</w:t>
      </w:r>
      <w:r w:rsidR="001C2CFD" w:rsidRPr="00111CDD">
        <w:rPr>
          <w:rFonts w:asciiTheme="minorHAnsi" w:hAnsiTheme="minorHAnsi" w:cstheme="minorHAnsi"/>
          <w:color w:val="000000" w:themeColor="text1"/>
          <w:lang w:val="en-US"/>
        </w:rPr>
        <w:t xml:space="preserve">sed and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enzyme-linked immunosorbent assay</w:t>
      </w:r>
      <w:r w:rsidR="002A0DEF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462852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6</w:t>
      </w:r>
      <w:r w:rsidR="00182CFD" w:rsidRPr="00111CDD">
        <w:rPr>
          <w:rFonts w:asciiTheme="minorHAnsi" w:hAnsiTheme="minorHAnsi" w:cstheme="minorHAnsi"/>
          <w:color w:val="000000" w:themeColor="text1"/>
          <w:lang w:val="en-US"/>
        </w:rPr>
        <w:t>. Furthermore, a multicenter comparison o</w:t>
      </w:r>
      <w:r w:rsidR="002A0DEF">
        <w:rPr>
          <w:rFonts w:asciiTheme="minorHAnsi" w:hAnsiTheme="minorHAnsi" w:cstheme="minorHAnsi"/>
          <w:color w:val="000000" w:themeColor="text1"/>
          <w:lang w:val="en-US"/>
        </w:rPr>
        <w:t>f</w:t>
      </w:r>
      <w:r w:rsidR="00182CFD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diagnostic assays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of anti-AQP4 </w:t>
      </w:r>
      <w:r w:rsidR="00322D4B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182CFD" w:rsidRPr="00111CDD">
        <w:rPr>
          <w:rFonts w:asciiTheme="minorHAnsi" w:hAnsiTheme="minorHAnsi" w:cstheme="minorHAnsi"/>
          <w:color w:val="000000" w:themeColor="text1"/>
          <w:lang w:val="en-US"/>
        </w:rPr>
        <w:t xml:space="preserve">was </w:t>
      </w:r>
      <w:r w:rsidR="00C46B37" w:rsidRPr="00111CDD">
        <w:rPr>
          <w:rFonts w:asciiTheme="minorHAnsi" w:hAnsiTheme="minorHAnsi" w:cstheme="minorHAnsi"/>
          <w:color w:val="000000" w:themeColor="text1"/>
          <w:lang w:val="en-US"/>
        </w:rPr>
        <w:t>conducted</w:t>
      </w:r>
      <w:r w:rsidR="00462852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7</w:t>
      </w:r>
      <w:r w:rsidR="00182CFD" w:rsidRPr="00111CDD">
        <w:rPr>
          <w:rFonts w:asciiTheme="minorHAnsi" w:hAnsiTheme="minorHAnsi" w:cstheme="minorHAnsi"/>
          <w:color w:val="000000" w:themeColor="text1"/>
          <w:lang w:val="en-US"/>
        </w:rPr>
        <w:t>. A total of 193 study subjects from 15 European d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iagnostic centers were enrolled</w:t>
      </w:r>
      <w:r w:rsidR="00462852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7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Four different methods were utilized to detect serum anti-AQP4 </w:t>
      </w:r>
      <w:r w:rsidR="00322D4B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="00462852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7</w:t>
      </w:r>
      <w:r w:rsidR="00182CFD" w:rsidRPr="00111CDD">
        <w:rPr>
          <w:rFonts w:asciiTheme="minorHAnsi" w:hAnsiTheme="minorHAnsi" w:cstheme="minorHAnsi"/>
          <w:color w:val="000000" w:themeColor="text1"/>
          <w:lang w:val="en-US"/>
        </w:rPr>
        <w:t>. It was demonstrated that CB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A was more </w:t>
      </w:r>
      <w:r w:rsidR="00182CFD" w:rsidRPr="00111CDD">
        <w:rPr>
          <w:rFonts w:asciiTheme="minorHAnsi" w:hAnsiTheme="minorHAnsi" w:cstheme="minorHAnsi"/>
          <w:color w:val="000000" w:themeColor="text1"/>
          <w:lang w:val="en-US"/>
        </w:rPr>
        <w:t>sensitive and specific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than the other methods</w:t>
      </w:r>
      <w:r w:rsidR="00462852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7</w:t>
      </w:r>
      <w:r w:rsidR="00182CFD"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As </w:t>
      </w:r>
      <w:r w:rsidR="00C46B37" w:rsidRPr="00111CDD">
        <w:rPr>
          <w:rFonts w:asciiTheme="minorHAnsi" w:hAnsiTheme="minorHAnsi" w:cstheme="minorHAnsi"/>
          <w:color w:val="000000" w:themeColor="text1"/>
          <w:lang w:val="en-US"/>
        </w:rPr>
        <w:t>AQP4 is expressed as two major isoforms</w:t>
      </w:r>
      <w:r w:rsidR="00322D4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523E9B">
        <w:rPr>
          <w:rFonts w:asciiTheme="minorHAnsi" w:hAnsiTheme="minorHAnsi" w:cstheme="minorHAnsi"/>
          <w:color w:val="000000" w:themeColor="text1"/>
          <w:lang w:val="en-US"/>
        </w:rPr>
        <w:t>(</w:t>
      </w:r>
      <w:r w:rsidR="00C46B37" w:rsidRPr="00111CDD">
        <w:rPr>
          <w:rFonts w:asciiTheme="minorHAnsi" w:hAnsiTheme="minorHAnsi" w:cstheme="minorHAnsi"/>
          <w:color w:val="000000" w:themeColor="text1"/>
          <w:lang w:val="en-US"/>
        </w:rPr>
        <w:t>AQP4-M1 and AQP4-M23</w:t>
      </w:r>
      <w:r w:rsidR="00523E9B">
        <w:rPr>
          <w:rFonts w:asciiTheme="minorHAnsi" w:hAnsiTheme="minorHAnsi" w:cstheme="minorHAnsi"/>
          <w:color w:val="000000" w:themeColor="text1"/>
          <w:lang w:val="en-US"/>
        </w:rPr>
        <w:t>)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C46B3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322D4B" w:rsidRPr="00111CDD">
        <w:rPr>
          <w:rFonts w:asciiTheme="minorHAnsi" w:hAnsiTheme="minorHAnsi" w:cstheme="minorHAnsi"/>
          <w:color w:val="000000" w:themeColor="text1"/>
          <w:lang w:val="en-US"/>
        </w:rPr>
        <w:t>anti-AQP4 IgG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capture</w:t>
      </w:r>
      <w:r w:rsidR="00C46B3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cell is transfect</w:t>
      </w:r>
      <w:r w:rsidR="00322D4B" w:rsidRPr="00111CDD">
        <w:rPr>
          <w:rFonts w:asciiTheme="minorHAnsi" w:hAnsiTheme="minorHAnsi" w:cstheme="minorHAnsi"/>
          <w:color w:val="000000" w:themeColor="text1"/>
          <w:lang w:val="en-US"/>
        </w:rPr>
        <w:t>ed</w:t>
      </w:r>
      <w:r w:rsidR="00D3285C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322D4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with </w:t>
      </w:r>
      <w:r w:rsidR="00523E9B">
        <w:rPr>
          <w:rFonts w:asciiTheme="minorHAnsi" w:hAnsiTheme="minorHAnsi" w:cstheme="minorHAnsi"/>
          <w:color w:val="000000" w:themeColor="text1"/>
          <w:lang w:val="en-US"/>
        </w:rPr>
        <w:t xml:space="preserve">either </w:t>
      </w:r>
      <w:r w:rsidR="00322D4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AQP4-M1 or AQP4-M23. </w:t>
      </w:r>
      <w:r w:rsidR="00523E9B">
        <w:rPr>
          <w:rFonts w:asciiTheme="minorHAnsi" w:hAnsiTheme="minorHAnsi" w:cstheme="minorHAnsi"/>
          <w:color w:val="000000" w:themeColor="text1"/>
          <w:lang w:val="en-US"/>
        </w:rPr>
        <w:t>However, w</w:t>
      </w:r>
      <w:r w:rsidR="00C46B37" w:rsidRPr="00111CDD">
        <w:rPr>
          <w:rFonts w:asciiTheme="minorHAnsi" w:hAnsiTheme="minorHAnsi" w:cstheme="minorHAnsi"/>
          <w:color w:val="000000" w:themeColor="text1"/>
          <w:lang w:val="en-US"/>
        </w:rPr>
        <w:t>hich type of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capture cell</w:t>
      </w:r>
      <w:r w:rsidR="00C46B3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is better</w:t>
      </w:r>
      <w:r w:rsidR="00322D4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remains controversial</w:t>
      </w:r>
      <w:r w:rsidR="00C46B3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One investigation </w:t>
      </w:r>
      <w:r w:rsidR="00523E9B">
        <w:rPr>
          <w:rFonts w:asciiTheme="minorHAnsi" w:hAnsiTheme="minorHAnsi" w:cstheme="minorHAnsi"/>
          <w:color w:val="000000" w:themeColor="text1"/>
          <w:lang w:val="en-US"/>
        </w:rPr>
        <w:t xml:space="preserve">has </w:t>
      </w:r>
      <w:r w:rsidR="00C46B3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supported </w:t>
      </w:r>
      <w:r w:rsidR="001C2CFD" w:rsidRPr="00111CDD">
        <w:rPr>
          <w:rFonts w:asciiTheme="minorHAnsi" w:hAnsiTheme="minorHAnsi" w:cstheme="minorHAnsi"/>
          <w:color w:val="000000" w:themeColor="text1"/>
          <w:lang w:val="en-US"/>
        </w:rPr>
        <w:t>AQP4-M1 based CBA</w:t>
      </w:r>
      <w:r w:rsidR="00462852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8</w:t>
      </w:r>
      <w:r w:rsidR="00C46B3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, while </w:t>
      </w:r>
      <w:r w:rsidR="00523E9B">
        <w:rPr>
          <w:rFonts w:asciiTheme="minorHAnsi" w:hAnsiTheme="minorHAnsi" w:cstheme="minorHAnsi"/>
          <w:color w:val="000000" w:themeColor="text1"/>
          <w:lang w:val="en-US"/>
        </w:rPr>
        <w:t>others have</w:t>
      </w:r>
      <w:r w:rsidR="00C46B3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indicated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that </w:t>
      </w:r>
      <w:r w:rsidR="00C46B37" w:rsidRPr="00111CDD">
        <w:rPr>
          <w:rFonts w:asciiTheme="minorHAnsi" w:hAnsiTheme="minorHAnsi" w:cstheme="minorHAnsi"/>
          <w:color w:val="000000" w:themeColor="text1"/>
          <w:lang w:val="en-US"/>
        </w:rPr>
        <w:t>AQP4-M23 based CBA</w:t>
      </w:r>
      <w:r w:rsidR="001C2CFD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523E9B">
        <w:rPr>
          <w:rFonts w:asciiTheme="minorHAnsi" w:hAnsiTheme="minorHAnsi" w:cstheme="minorHAnsi"/>
          <w:color w:val="000000" w:themeColor="text1"/>
          <w:lang w:val="en-US"/>
        </w:rPr>
        <w:t>is</w:t>
      </w:r>
      <w:r w:rsidR="001C2CFD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better</w:t>
      </w:r>
      <w:r w:rsidR="00462852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7</w:t>
      </w:r>
      <w:r w:rsidR="001C2CFD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,</w:t>
      </w:r>
      <w:r w:rsidR="00462852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9</w:t>
      </w:r>
      <w:r w:rsidR="001C2CFD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,</w:t>
      </w:r>
      <w:r w:rsidR="00462852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10</w:t>
      </w:r>
      <w:r w:rsidR="00C46B37" w:rsidRPr="00111CDD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46B37" w:rsidRPr="00111CDD">
        <w:rPr>
          <w:rFonts w:asciiTheme="minorHAnsi" w:hAnsiTheme="minorHAnsi" w:cstheme="minorHAnsi"/>
          <w:color w:val="000000" w:themeColor="text1"/>
          <w:lang w:val="en-US"/>
        </w:rPr>
        <w:t>However, AQP4-M23</w:t>
      </w:r>
      <w:r w:rsidR="00523E9B">
        <w:rPr>
          <w:rFonts w:asciiTheme="minorHAnsi" w:hAnsiTheme="minorHAnsi" w:cstheme="minorHAnsi"/>
          <w:color w:val="000000" w:themeColor="text1"/>
          <w:lang w:val="en-US"/>
        </w:rPr>
        <w:t>-</w:t>
      </w:r>
      <w:r w:rsidR="00C46B37" w:rsidRPr="00111CDD">
        <w:rPr>
          <w:rFonts w:asciiTheme="minorHAnsi" w:hAnsiTheme="minorHAnsi" w:cstheme="minorHAnsi"/>
          <w:color w:val="000000" w:themeColor="text1"/>
          <w:lang w:val="en-US"/>
        </w:rPr>
        <w:t>based CBA may yield false positive results due to un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specific </w:t>
      </w:r>
      <w:r w:rsidR="00322D4B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="001C2CFD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binding</w:t>
      </w:r>
      <w:r w:rsidR="00462852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8</w:t>
      </w:r>
      <w:r w:rsidR="00C46B3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proofErr w:type="spellStart"/>
      <w:r w:rsidR="00D3285C" w:rsidRPr="00EE71F0">
        <w:rPr>
          <w:rFonts w:asciiTheme="minorHAnsi" w:hAnsiTheme="minorHAnsi" w:cstheme="minorHAnsi"/>
          <w:color w:val="000000" w:themeColor="text1"/>
          <w:lang w:val="en-US"/>
        </w:rPr>
        <w:t>Jarius</w:t>
      </w:r>
      <w:proofErr w:type="spellEnd"/>
      <w:r w:rsidRPr="00EE71F0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D2F49" w:rsidRPr="007A17EB">
        <w:rPr>
          <w:rFonts w:asciiTheme="minorHAnsi" w:hAnsiTheme="minorHAnsi" w:cstheme="minorHAnsi"/>
          <w:color w:val="000000" w:themeColor="text1"/>
          <w:lang w:val="en-US"/>
        </w:rPr>
        <w:t>et al</w:t>
      </w:r>
      <w:r w:rsidR="00AD2F49" w:rsidRPr="00AD2F49">
        <w:rPr>
          <w:rFonts w:asciiTheme="minorHAnsi" w:hAnsiTheme="minorHAnsi" w:cstheme="minorHAnsi"/>
          <w:i/>
          <w:color w:val="000000" w:themeColor="text1"/>
          <w:lang w:val="en-US"/>
        </w:rPr>
        <w:t>.</w:t>
      </w:r>
      <w:r w:rsidR="00523E9B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11</w:t>
      </w:r>
      <w:r w:rsidR="00AD2F49" w:rsidRPr="00AD2F49">
        <w:rPr>
          <w:rFonts w:asciiTheme="minorHAnsi" w:hAnsiTheme="minorHAnsi" w:cstheme="minorHAnsi"/>
          <w:i/>
          <w:color w:val="000000" w:themeColor="text1"/>
          <w:lang w:val="en-US"/>
        </w:rPr>
        <w:t xml:space="preserve">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reported that there </w:t>
      </w:r>
      <w:r w:rsidR="00D3285C" w:rsidRPr="00111CDD">
        <w:rPr>
          <w:rFonts w:asciiTheme="minorHAnsi" w:hAnsiTheme="minorHAnsi" w:cstheme="minorHAnsi"/>
          <w:color w:val="000000" w:themeColor="text1"/>
          <w:lang w:val="en-US"/>
        </w:rPr>
        <w:t xml:space="preserve">was no significant difference </w:t>
      </w:r>
      <w:r w:rsidR="00523E9B">
        <w:rPr>
          <w:rFonts w:asciiTheme="minorHAnsi" w:hAnsiTheme="minorHAnsi" w:cstheme="minorHAnsi"/>
          <w:color w:val="000000" w:themeColor="text1"/>
          <w:lang w:val="en-US"/>
        </w:rPr>
        <w:t>in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anti-AQP4 </w:t>
      </w:r>
      <w:r w:rsidR="00322D4B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detection rate</w:t>
      </w:r>
      <w:r w:rsidR="00523E9B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between AQP4-M1 and AQP4-M23</w:t>
      </w:r>
      <w:r w:rsidR="00523E9B">
        <w:rPr>
          <w:rFonts w:asciiTheme="minorHAnsi" w:hAnsiTheme="minorHAnsi" w:cstheme="minorHAnsi"/>
          <w:color w:val="000000" w:themeColor="text1"/>
          <w:lang w:val="en-US"/>
        </w:rPr>
        <w:t>-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based CBA</w:t>
      </w:r>
      <w:r w:rsidR="00523E9B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AD2F4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p w14:paraId="330DCF2B" w14:textId="77777777" w:rsidR="001F6644" w:rsidRPr="00111CDD" w:rsidRDefault="001F6644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2ED356B5" w14:textId="0216330A" w:rsidR="00E64943" w:rsidRPr="00111CDD" w:rsidRDefault="00C46B37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In summary, serum anti-AQP4 </w:t>
      </w:r>
      <w:r w:rsidR="00322D4B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is a co</w:t>
      </w:r>
      <w:r w:rsidR="00322D4B" w:rsidRPr="00111CDD">
        <w:rPr>
          <w:rFonts w:asciiTheme="minorHAnsi" w:hAnsiTheme="minorHAnsi" w:cstheme="minorHAnsi"/>
          <w:color w:val="000000" w:themeColor="text1"/>
          <w:lang w:val="en-US"/>
        </w:rPr>
        <w:t>re biomarker for NMOSD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CBA has higher specificity and sensitivity than 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other anti-AQP4 </w:t>
      </w:r>
      <w:r w:rsidR="00322D4B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detection methods.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It remains controversial whether AQP4-M1</w:t>
      </w:r>
      <w:r w:rsidR="00523E9B">
        <w:rPr>
          <w:rFonts w:asciiTheme="minorHAnsi" w:hAnsiTheme="minorHAnsi" w:cstheme="minorHAnsi"/>
          <w:color w:val="000000" w:themeColor="text1"/>
          <w:lang w:val="en-US"/>
        </w:rPr>
        <w:t>-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or AQP4-M23</w:t>
      </w:r>
      <w:r w:rsidR="00523E9B">
        <w:rPr>
          <w:rFonts w:asciiTheme="minorHAnsi" w:hAnsiTheme="minorHAnsi" w:cstheme="minorHAnsi"/>
          <w:color w:val="000000" w:themeColor="text1"/>
          <w:lang w:val="en-US"/>
        </w:rPr>
        <w:t>-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based CBA is better. In this article, </w:t>
      </w:r>
      <w:r w:rsidR="00523E9B">
        <w:rPr>
          <w:rFonts w:asciiTheme="minorHAnsi" w:hAnsiTheme="minorHAnsi" w:cstheme="minorHAnsi"/>
          <w:color w:val="000000" w:themeColor="text1"/>
          <w:lang w:val="en-US"/>
        </w:rPr>
        <w:t xml:space="preserve">a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detailed protocol for AQP4-M1</w:t>
      </w:r>
      <w:r w:rsidR="00523E9B">
        <w:rPr>
          <w:rFonts w:asciiTheme="minorHAnsi" w:hAnsiTheme="minorHAnsi" w:cstheme="minorHAnsi"/>
          <w:color w:val="000000" w:themeColor="text1"/>
          <w:lang w:val="en-US"/>
        </w:rPr>
        <w:t>-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based CBA </w:t>
      </w:r>
      <w:r w:rsidR="00523E9B">
        <w:rPr>
          <w:rFonts w:asciiTheme="minorHAnsi" w:hAnsiTheme="minorHAnsi" w:cstheme="minorHAnsi"/>
          <w:color w:val="000000" w:themeColor="text1"/>
          <w:lang w:val="en-US"/>
        </w:rPr>
        <w:t>is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322D4B" w:rsidRPr="00111CDD">
        <w:rPr>
          <w:rFonts w:asciiTheme="minorHAnsi" w:hAnsiTheme="minorHAnsi" w:cstheme="minorHAnsi"/>
          <w:color w:val="000000" w:themeColor="text1"/>
          <w:lang w:val="en-US"/>
        </w:rPr>
        <w:t>described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, which </w:t>
      </w:r>
      <w:r w:rsidR="00523E9B">
        <w:rPr>
          <w:rFonts w:asciiTheme="minorHAnsi" w:hAnsiTheme="minorHAnsi" w:cstheme="minorHAnsi"/>
          <w:color w:val="000000" w:themeColor="text1"/>
          <w:lang w:val="en-US"/>
        </w:rPr>
        <w:t>can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apply to clinical diagnosis and </w:t>
      </w:r>
      <w:r w:rsidR="00523E9B">
        <w:rPr>
          <w:rFonts w:asciiTheme="minorHAnsi" w:hAnsiTheme="minorHAnsi" w:cstheme="minorHAnsi"/>
          <w:color w:val="000000" w:themeColor="text1"/>
          <w:lang w:val="en-US"/>
        </w:rPr>
        <w:t>studies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of NMOSD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70298BC3" w14:textId="77777777" w:rsidR="0099689B" w:rsidRPr="00111CDD" w:rsidRDefault="0099689B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3D4CD2F3" w14:textId="58B65067" w:rsidR="006305D7" w:rsidRPr="00111CDD" w:rsidRDefault="006305D7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111CDD">
        <w:rPr>
          <w:rFonts w:asciiTheme="minorHAnsi" w:hAnsiTheme="minorHAnsi" w:cstheme="minorHAnsi"/>
          <w:b/>
          <w:color w:val="000000" w:themeColor="text1"/>
          <w:lang w:val="en-US"/>
        </w:rPr>
        <w:t>PROTOCOL: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p w14:paraId="7CF505E1" w14:textId="77777777" w:rsidR="00AD2F49" w:rsidRDefault="00AD2F49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757F67E8" w14:textId="1F5C304A" w:rsidR="007A4DD6" w:rsidRPr="00111CDD" w:rsidRDefault="00D3285C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111CDD">
        <w:rPr>
          <w:rFonts w:asciiTheme="minorHAnsi" w:hAnsiTheme="minorHAnsi" w:cstheme="minorHAnsi"/>
          <w:color w:val="000000" w:themeColor="text1"/>
          <w:lang w:val="en-US"/>
        </w:rPr>
        <w:t>Th</w:t>
      </w:r>
      <w:r w:rsidR="00AD2F49">
        <w:rPr>
          <w:rFonts w:asciiTheme="minorHAnsi" w:hAnsiTheme="minorHAnsi" w:cstheme="minorHAnsi"/>
          <w:color w:val="000000" w:themeColor="text1"/>
          <w:lang w:val="en-US"/>
        </w:rPr>
        <w:t>is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procedure </w:t>
      </w:r>
      <w:r w:rsidR="00523E9B">
        <w:rPr>
          <w:rFonts w:asciiTheme="minorHAnsi" w:hAnsiTheme="minorHAnsi" w:cstheme="minorHAnsi"/>
          <w:color w:val="000000" w:themeColor="text1"/>
          <w:lang w:val="en-US"/>
        </w:rPr>
        <w:t>was</w:t>
      </w:r>
      <w:r w:rsidR="00231EC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approved by the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Ethics Committee of the</w:t>
      </w:r>
      <w:r w:rsidR="00231EC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Firs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t Hospital of Jilin University and </w:t>
      </w:r>
      <w:r w:rsidR="00523E9B">
        <w:rPr>
          <w:rFonts w:asciiTheme="minorHAnsi" w:hAnsiTheme="minorHAnsi" w:cstheme="minorHAnsi"/>
          <w:color w:val="000000" w:themeColor="text1"/>
          <w:lang w:val="en-US"/>
        </w:rPr>
        <w:t xml:space="preserve">was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performed on approximately 1,500 </w:t>
      </w:r>
      <w:r w:rsidR="007A25D3" w:rsidRPr="00111CDD">
        <w:rPr>
          <w:rFonts w:asciiTheme="minorHAnsi" w:hAnsiTheme="minorHAnsi" w:cstheme="minorHAnsi"/>
          <w:color w:val="000000" w:themeColor="text1"/>
          <w:lang w:val="en-US"/>
        </w:rPr>
        <w:t>subjects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70B9B078" w14:textId="77777777" w:rsidR="001F6644" w:rsidRPr="00111CDD" w:rsidRDefault="001F6644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32FB703D" w14:textId="5912C387" w:rsidR="00231EC2" w:rsidRPr="00111CDD" w:rsidRDefault="000040E6" w:rsidP="007A17EB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b/>
          <w:color w:val="000000" w:themeColor="text1"/>
        </w:rPr>
      </w:pPr>
      <w:r w:rsidRPr="00111CDD">
        <w:rPr>
          <w:rFonts w:asciiTheme="minorHAnsi" w:hAnsiTheme="minorHAnsi" w:cstheme="minorHAnsi"/>
          <w:b/>
          <w:color w:val="000000" w:themeColor="text1"/>
        </w:rPr>
        <w:t>Patient</w:t>
      </w:r>
      <w:r w:rsidR="00245B1B" w:rsidRPr="00111CDD">
        <w:rPr>
          <w:rFonts w:asciiTheme="minorHAnsi" w:hAnsiTheme="minorHAnsi" w:cstheme="minorHAnsi"/>
          <w:b/>
          <w:color w:val="000000" w:themeColor="text1"/>
        </w:rPr>
        <w:t xml:space="preserve"> Enrollment and Blood Sample Collection</w:t>
      </w:r>
    </w:p>
    <w:p w14:paraId="5ACDA7AD" w14:textId="77777777" w:rsidR="001F6644" w:rsidRPr="00111CDD" w:rsidRDefault="001F6644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0919F5AA" w14:textId="77777777" w:rsidR="003B22DB" w:rsidRPr="00111CDD" w:rsidRDefault="003B22DB" w:rsidP="003B22DB">
      <w:pPr>
        <w:pStyle w:val="ListParagraph"/>
        <w:numPr>
          <w:ilvl w:val="1"/>
          <w:numId w:val="25"/>
        </w:numPr>
        <w:rPr>
          <w:rFonts w:asciiTheme="minorHAnsi" w:hAnsiTheme="minorHAnsi" w:cstheme="minorHAnsi"/>
          <w:color w:val="000000" w:themeColor="text1"/>
        </w:rPr>
      </w:pPr>
      <w:r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Apply the laboratory detection of serum </w:t>
      </w:r>
      <w:r w:rsidRPr="00111CDD">
        <w:rPr>
          <w:rFonts w:asciiTheme="minorHAnsi" w:hAnsiTheme="minorHAnsi" w:cstheme="minorHAnsi"/>
          <w:color w:val="000000" w:themeColor="text1"/>
        </w:rPr>
        <w:t xml:space="preserve">anti-AQP4 IgG to clinic patients with the chief complaints and symptoms listed below. Perform physical examination </w:t>
      </w:r>
      <w:r w:rsidRPr="00111CDD">
        <w:rPr>
          <w:rFonts w:asciiTheme="minorHAnsi" w:hAnsiTheme="minorHAnsi" w:cstheme="minorHAnsi"/>
          <w:color w:val="000000" w:themeColor="text1"/>
          <w:lang w:eastAsia="zh-CN"/>
        </w:rPr>
        <w:t>as well</w:t>
      </w:r>
      <w:r w:rsidRPr="00111CDD">
        <w:rPr>
          <w:rFonts w:asciiTheme="minorHAnsi" w:hAnsiTheme="minorHAnsi" w:cstheme="minorHAnsi"/>
          <w:color w:val="000000" w:themeColor="text1"/>
        </w:rPr>
        <w:t>.</w:t>
      </w:r>
    </w:p>
    <w:p w14:paraId="43F24071" w14:textId="77777777" w:rsidR="003B22DB" w:rsidRPr="00111CDD" w:rsidRDefault="003B22DB" w:rsidP="003B22DB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F9F060B" w14:textId="77777777" w:rsidR="003B22DB" w:rsidRPr="00111CDD" w:rsidRDefault="003B22DB" w:rsidP="003B22DB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CN"/>
        </w:rPr>
      </w:pPr>
      <w:r w:rsidRPr="00111CDD">
        <w:rPr>
          <w:rFonts w:asciiTheme="minorHAnsi" w:hAnsiTheme="minorHAnsi" w:cstheme="minorHAnsi"/>
          <w:color w:val="000000" w:themeColor="text1"/>
        </w:rPr>
        <w:t xml:space="preserve">Optic neuritis: </w:t>
      </w:r>
      <w:r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Patients suffer with visual deficits, such as loss of visual fields and reduction of </w:t>
      </w:r>
      <w:r w:rsidRPr="00111CDD">
        <w:rPr>
          <w:rFonts w:asciiTheme="minorHAnsi" w:hAnsiTheme="minorHAnsi" w:cstheme="minorHAnsi"/>
          <w:color w:val="000000" w:themeColor="text1"/>
          <w:lang w:eastAsia="zh-CN"/>
        </w:rPr>
        <w:lastRenderedPageBreak/>
        <w:t xml:space="preserve">visual acuity. </w:t>
      </w:r>
    </w:p>
    <w:p w14:paraId="52B7A96A" w14:textId="77777777" w:rsidR="003B22DB" w:rsidRPr="00111CDD" w:rsidRDefault="003B22DB" w:rsidP="003B22DB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CN"/>
        </w:rPr>
      </w:pPr>
      <w:r w:rsidRPr="00111CDD">
        <w:rPr>
          <w:rFonts w:asciiTheme="minorHAnsi" w:hAnsiTheme="minorHAnsi" w:cstheme="minorHAnsi"/>
          <w:color w:val="000000" w:themeColor="text1"/>
          <w:lang w:eastAsia="zh-CN"/>
        </w:rPr>
        <w:t>Acute myelitis: Patients may present with paralysis, sensory deficits and autonomic dysfunction.</w:t>
      </w:r>
    </w:p>
    <w:p w14:paraId="6AEB240B" w14:textId="77777777" w:rsidR="003B22DB" w:rsidRPr="00111CDD" w:rsidRDefault="003B22DB" w:rsidP="003B22DB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CN"/>
        </w:rPr>
      </w:pPr>
      <w:r w:rsidRPr="00111CDD">
        <w:rPr>
          <w:rFonts w:asciiTheme="minorHAnsi" w:hAnsiTheme="minorHAnsi" w:cstheme="minorHAnsi"/>
          <w:color w:val="000000" w:themeColor="text1"/>
          <w:lang w:eastAsia="zh-CN"/>
        </w:rPr>
        <w:t>Area postrema syndrome: Patients may have symptoms of unexplained hiccups, nausea or v</w:t>
      </w:r>
      <w:r>
        <w:rPr>
          <w:rFonts w:asciiTheme="minorHAnsi" w:hAnsiTheme="minorHAnsi" w:cstheme="minorHAnsi"/>
          <w:color w:val="000000" w:themeColor="text1"/>
          <w:lang w:eastAsia="zh-CN"/>
        </w:rPr>
        <w:t>o</w:t>
      </w:r>
      <w:r w:rsidRPr="00111CDD">
        <w:rPr>
          <w:rFonts w:asciiTheme="minorHAnsi" w:hAnsiTheme="minorHAnsi" w:cstheme="minorHAnsi"/>
          <w:color w:val="000000" w:themeColor="text1"/>
          <w:lang w:eastAsia="zh-CN"/>
        </w:rPr>
        <w:t>miting.</w:t>
      </w:r>
    </w:p>
    <w:p w14:paraId="59D2A059" w14:textId="77777777" w:rsidR="003B22DB" w:rsidRPr="00111CDD" w:rsidRDefault="003B22DB" w:rsidP="003B22DB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CN"/>
        </w:rPr>
      </w:pPr>
      <w:r w:rsidRPr="00111CDD">
        <w:rPr>
          <w:rFonts w:asciiTheme="minorHAnsi" w:hAnsiTheme="minorHAnsi" w:cstheme="minorHAnsi"/>
          <w:color w:val="000000" w:themeColor="text1"/>
          <w:lang w:eastAsia="zh-CN"/>
        </w:rPr>
        <w:t>Acute brainstem syndrome: Brainstem lesions could result in different symptoms and physical signs depending on the location of the lesions.</w:t>
      </w:r>
    </w:p>
    <w:p w14:paraId="005E54F8" w14:textId="77777777" w:rsidR="003B22DB" w:rsidRPr="00111CDD" w:rsidRDefault="003B22DB" w:rsidP="003B22DB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CN"/>
        </w:rPr>
      </w:pPr>
      <w:r w:rsidRPr="00111CDD">
        <w:rPr>
          <w:rFonts w:asciiTheme="minorHAnsi" w:hAnsiTheme="minorHAnsi" w:cstheme="minorHAnsi"/>
          <w:color w:val="000000" w:themeColor="text1"/>
          <w:lang w:eastAsia="zh-CN"/>
        </w:rPr>
        <w:t>Symptomatic narcolepsy or acute diencephalic clinical syndrome with NMOSD-typical diencephalic MRI lesions.</w:t>
      </w:r>
    </w:p>
    <w:p w14:paraId="3DEE7161" w14:textId="77777777" w:rsidR="003B22DB" w:rsidRPr="00111CDD" w:rsidRDefault="003B22DB" w:rsidP="003B22DB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CN"/>
        </w:rPr>
      </w:pPr>
      <w:r w:rsidRPr="00111CDD">
        <w:rPr>
          <w:rFonts w:asciiTheme="minorHAnsi" w:hAnsiTheme="minorHAnsi" w:cstheme="minorHAnsi"/>
          <w:color w:val="000000" w:themeColor="text1"/>
          <w:lang w:eastAsia="zh-CN"/>
        </w:rPr>
        <w:t>Symptomatic cerebral syndrome with NMOSD-typical brain lesions.</w:t>
      </w:r>
    </w:p>
    <w:p w14:paraId="063603ED" w14:textId="77777777" w:rsidR="001F6644" w:rsidRPr="00111CDD" w:rsidRDefault="001F6644" w:rsidP="007A17EB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CN"/>
        </w:rPr>
      </w:pPr>
    </w:p>
    <w:p w14:paraId="25058A49" w14:textId="41379D7D" w:rsidR="00231EC2" w:rsidRPr="00111CDD" w:rsidRDefault="00AD2F49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>NOTE:</w:t>
      </w:r>
      <w:r w:rsidR="00231EC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According to the international consensus diagnostic criteria</w:t>
      </w:r>
      <w:r w:rsidR="00084FBE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for NMOSD</w:t>
      </w:r>
      <w:r w:rsidR="002D19EF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5</w:t>
      </w:r>
      <w:r w:rsidR="00231EC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, </w:t>
      </w:r>
      <w:r w:rsidR="00523E9B">
        <w:rPr>
          <w:rFonts w:asciiTheme="minorHAnsi" w:hAnsiTheme="minorHAnsi" w:cstheme="minorHAnsi"/>
          <w:color w:val="000000" w:themeColor="text1"/>
          <w:lang w:val="en-US"/>
        </w:rPr>
        <w:t>a</w:t>
      </w:r>
      <w:r w:rsidR="00231EC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diagnosis of NMOSD c</w:t>
      </w:r>
      <w:r>
        <w:rPr>
          <w:rFonts w:asciiTheme="minorHAnsi" w:hAnsiTheme="minorHAnsi" w:cstheme="minorHAnsi"/>
          <w:color w:val="000000" w:themeColor="text1"/>
          <w:lang w:val="en-US"/>
        </w:rPr>
        <w:t>an</w:t>
      </w:r>
      <w:r w:rsidR="00231EC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be made if the patient is serum anti-AQP4 </w:t>
      </w:r>
      <w:r w:rsidR="0017207C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="00523E9B">
        <w:rPr>
          <w:rFonts w:asciiTheme="minorHAnsi" w:hAnsiTheme="minorHAnsi" w:cstheme="minorHAnsi"/>
          <w:color w:val="000000" w:themeColor="text1"/>
          <w:lang w:val="en-US"/>
        </w:rPr>
        <w:t>-</w:t>
      </w:r>
      <w:r w:rsidR="00231EC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positive and has at least one </w:t>
      </w:r>
      <w:r w:rsidR="00523E9B">
        <w:rPr>
          <w:rFonts w:asciiTheme="minorHAnsi" w:hAnsiTheme="minorHAnsi" w:cstheme="minorHAnsi"/>
          <w:color w:val="000000" w:themeColor="text1"/>
          <w:lang w:val="en-US"/>
        </w:rPr>
        <w:t xml:space="preserve">of the </w:t>
      </w:r>
      <w:r w:rsidR="00231EC2" w:rsidRPr="00111CDD">
        <w:rPr>
          <w:rFonts w:asciiTheme="minorHAnsi" w:hAnsiTheme="minorHAnsi" w:cstheme="minorHAnsi"/>
          <w:color w:val="000000" w:themeColor="text1"/>
          <w:lang w:val="en-US"/>
        </w:rPr>
        <w:t>core clinical characteristic</w:t>
      </w:r>
      <w:r w:rsidR="00523E9B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231EC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mentioned above. 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However, </w:t>
      </w:r>
      <w:r>
        <w:rPr>
          <w:rFonts w:asciiTheme="minorHAnsi" w:hAnsiTheme="minorHAnsi" w:cstheme="minorHAnsi"/>
          <w:color w:val="000000" w:themeColor="text1"/>
        </w:rPr>
        <w:t>w</w:t>
      </w:r>
      <w:r w:rsidRPr="00111CDD">
        <w:rPr>
          <w:rFonts w:asciiTheme="minorHAnsi" w:hAnsiTheme="minorHAnsi" w:cstheme="minorHAnsi"/>
          <w:color w:val="000000" w:themeColor="text1"/>
        </w:rPr>
        <w:t xml:space="preserve">e do not recommend </w:t>
      </w:r>
      <w:r w:rsidR="00523E9B">
        <w:rPr>
          <w:rFonts w:asciiTheme="minorHAnsi" w:hAnsiTheme="minorHAnsi" w:cstheme="minorHAnsi"/>
          <w:color w:val="000000" w:themeColor="text1"/>
        </w:rPr>
        <w:t>testing of</w:t>
      </w:r>
      <w:r w:rsidRPr="00111CDD">
        <w:rPr>
          <w:rFonts w:asciiTheme="minorHAnsi" w:hAnsiTheme="minorHAnsi" w:cstheme="minorHAnsi"/>
          <w:color w:val="000000" w:themeColor="text1"/>
        </w:rPr>
        <w:t xml:space="preserve"> anti-AQP4 IgG </w:t>
      </w:r>
      <w:r w:rsidR="00523E9B">
        <w:rPr>
          <w:rFonts w:asciiTheme="minorHAnsi" w:hAnsiTheme="minorHAnsi" w:cstheme="minorHAnsi"/>
          <w:color w:val="000000" w:themeColor="text1"/>
        </w:rPr>
        <w:t>in</w:t>
      </w:r>
      <w:r w:rsidRPr="00111CDD">
        <w:rPr>
          <w:rFonts w:asciiTheme="minorHAnsi" w:hAnsiTheme="minorHAnsi" w:cstheme="minorHAnsi"/>
          <w:color w:val="000000" w:themeColor="text1"/>
        </w:rPr>
        <w:t xml:space="preserve"> patients with optic neuritis onl</w:t>
      </w:r>
      <w:r>
        <w:rPr>
          <w:rFonts w:asciiTheme="minorHAnsi" w:hAnsiTheme="minorHAnsi" w:cstheme="minorHAnsi"/>
          <w:color w:val="000000" w:themeColor="text1"/>
        </w:rPr>
        <w:t>y.</w:t>
      </w:r>
    </w:p>
    <w:p w14:paraId="1FC37183" w14:textId="77777777" w:rsidR="001F6644" w:rsidRPr="00111CDD" w:rsidRDefault="001F6644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5EA88AA1" w14:textId="66D06DCE" w:rsidR="00231EC2" w:rsidRPr="00111CDD" w:rsidRDefault="00231EC2" w:rsidP="007A17EB">
      <w:pPr>
        <w:pStyle w:val="ListParagraph"/>
        <w:numPr>
          <w:ilvl w:val="1"/>
          <w:numId w:val="25"/>
        </w:numPr>
        <w:rPr>
          <w:rFonts w:asciiTheme="minorHAnsi" w:hAnsiTheme="minorHAnsi" w:cstheme="minorHAnsi"/>
          <w:color w:val="000000" w:themeColor="text1"/>
        </w:rPr>
      </w:pPr>
      <w:r w:rsidRPr="00111CDD">
        <w:rPr>
          <w:rFonts w:asciiTheme="minorHAnsi" w:hAnsiTheme="minorHAnsi" w:cstheme="minorHAnsi"/>
          <w:color w:val="000000" w:themeColor="text1"/>
        </w:rPr>
        <w:t>Blood sample collection</w:t>
      </w:r>
    </w:p>
    <w:p w14:paraId="6511623B" w14:textId="77777777" w:rsidR="001F6644" w:rsidRPr="00111CDD" w:rsidRDefault="001F6644" w:rsidP="007A17EB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B5B649B" w14:textId="1B1E8F30" w:rsidR="001F6644" w:rsidRPr="00111CDD" w:rsidRDefault="00AD2F49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>NOTE:</w:t>
      </w:r>
      <w:r w:rsidR="00231EC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Patients do not need to be fasting.</w:t>
      </w:r>
    </w:p>
    <w:p w14:paraId="3210BC66" w14:textId="77777777" w:rsidR="001F6644" w:rsidRPr="00111CDD" w:rsidRDefault="001F6644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3020982D" w14:textId="07AC9512" w:rsidR="00231EC2" w:rsidRPr="00111CDD" w:rsidRDefault="00231EC2" w:rsidP="007A17EB">
      <w:pPr>
        <w:pStyle w:val="ListParagraph"/>
        <w:numPr>
          <w:ilvl w:val="2"/>
          <w:numId w:val="25"/>
        </w:numPr>
        <w:rPr>
          <w:rFonts w:asciiTheme="minorHAnsi" w:hAnsiTheme="minorHAnsi" w:cstheme="minorHAnsi"/>
          <w:color w:val="000000" w:themeColor="text1"/>
          <w:lang w:eastAsia="zh-CN"/>
        </w:rPr>
      </w:pPr>
      <w:r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Draw 2-3 </w:t>
      </w:r>
      <w:r w:rsidR="00444B69">
        <w:rPr>
          <w:rFonts w:asciiTheme="minorHAnsi" w:hAnsiTheme="minorHAnsi" w:cstheme="minorHAnsi"/>
          <w:color w:val="000000" w:themeColor="text1"/>
          <w:lang w:eastAsia="zh-CN"/>
        </w:rPr>
        <w:t>mL</w:t>
      </w:r>
      <w:r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523E9B">
        <w:rPr>
          <w:rFonts w:asciiTheme="minorHAnsi" w:hAnsiTheme="minorHAnsi" w:cstheme="minorHAnsi"/>
          <w:color w:val="000000" w:themeColor="text1"/>
          <w:lang w:eastAsia="zh-CN"/>
        </w:rPr>
        <w:t xml:space="preserve">of </w:t>
      </w:r>
      <w:r w:rsidR="00084FBE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venous </w:t>
      </w:r>
      <w:r w:rsidRPr="00111CDD">
        <w:rPr>
          <w:rFonts w:asciiTheme="minorHAnsi" w:hAnsiTheme="minorHAnsi" w:cstheme="minorHAnsi"/>
          <w:color w:val="000000" w:themeColor="text1"/>
          <w:lang w:eastAsia="zh-CN"/>
        </w:rPr>
        <w:t>blood</w:t>
      </w:r>
      <w:r w:rsidR="008E46D6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in</w:t>
      </w:r>
      <w:r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523E9B">
        <w:rPr>
          <w:rFonts w:asciiTheme="minorHAnsi" w:hAnsiTheme="minorHAnsi" w:cstheme="minorHAnsi"/>
          <w:color w:val="000000" w:themeColor="text1"/>
          <w:lang w:eastAsia="zh-CN"/>
        </w:rPr>
        <w:t xml:space="preserve">a </w:t>
      </w:r>
      <w:r w:rsidRPr="00111CDD">
        <w:rPr>
          <w:rFonts w:asciiTheme="minorHAnsi" w:hAnsiTheme="minorHAnsi" w:cstheme="minorHAnsi"/>
          <w:color w:val="000000" w:themeColor="text1"/>
          <w:lang w:eastAsia="zh-CN"/>
        </w:rPr>
        <w:t>4</w:t>
      </w:r>
      <w:r w:rsidR="00EE2C12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444B69">
        <w:rPr>
          <w:rFonts w:asciiTheme="minorHAnsi" w:hAnsiTheme="minorHAnsi" w:cstheme="minorHAnsi"/>
          <w:color w:val="000000" w:themeColor="text1"/>
          <w:lang w:eastAsia="zh-CN"/>
        </w:rPr>
        <w:t>mL</w:t>
      </w:r>
      <w:r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vacuum blood collection tube.</w:t>
      </w:r>
    </w:p>
    <w:p w14:paraId="401238C4" w14:textId="77777777" w:rsidR="001F6644" w:rsidRPr="00111CDD" w:rsidRDefault="001F6644" w:rsidP="007A17EB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CN"/>
        </w:rPr>
      </w:pPr>
    </w:p>
    <w:p w14:paraId="723C6810" w14:textId="0DA196AF" w:rsidR="00B60D48" w:rsidRPr="00111CDD" w:rsidRDefault="00823D89" w:rsidP="007A17EB">
      <w:pPr>
        <w:pStyle w:val="ListParagraph"/>
        <w:numPr>
          <w:ilvl w:val="2"/>
          <w:numId w:val="25"/>
        </w:numPr>
        <w:rPr>
          <w:rFonts w:asciiTheme="minorHAnsi" w:hAnsiTheme="minorHAnsi" w:cstheme="minorHAnsi"/>
          <w:color w:val="000000" w:themeColor="text1"/>
        </w:rPr>
      </w:pPr>
      <w:r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Allow the serum to clot </w:t>
      </w:r>
      <w:r w:rsidR="00231EC2" w:rsidRPr="00111CDD">
        <w:rPr>
          <w:rFonts w:asciiTheme="minorHAnsi" w:hAnsiTheme="minorHAnsi" w:cstheme="minorHAnsi"/>
          <w:color w:val="000000" w:themeColor="text1"/>
          <w:lang w:eastAsia="zh-CN"/>
        </w:rPr>
        <w:t>for 30</w:t>
      </w:r>
      <w:r w:rsidR="00EE2C12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231EC2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min </w:t>
      </w:r>
      <w:r w:rsidR="00EE2C12" w:rsidRPr="00111CDD">
        <w:rPr>
          <w:rFonts w:asciiTheme="minorHAnsi" w:hAnsiTheme="minorHAnsi" w:cstheme="minorHAnsi"/>
          <w:color w:val="000000" w:themeColor="text1"/>
          <w:lang w:eastAsia="zh-CN"/>
        </w:rPr>
        <w:t>at</w:t>
      </w:r>
      <w:r w:rsidR="00231EC2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room temperature</w:t>
      </w:r>
      <w:r w:rsidR="00523E9B">
        <w:rPr>
          <w:rFonts w:asciiTheme="minorHAnsi" w:hAnsiTheme="minorHAnsi" w:cstheme="minorHAnsi"/>
          <w:color w:val="000000" w:themeColor="text1"/>
          <w:lang w:eastAsia="zh-CN"/>
        </w:rPr>
        <w:t xml:space="preserve"> (RT)</w:t>
      </w:r>
      <w:r w:rsidR="00EE2C12" w:rsidRPr="00111CDD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231EC2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14:paraId="1A52DC43" w14:textId="77777777" w:rsidR="00B60D48" w:rsidRPr="00111CDD" w:rsidRDefault="00B60D48" w:rsidP="007A17EB">
      <w:pPr>
        <w:pStyle w:val="ListParagraph"/>
        <w:rPr>
          <w:rFonts w:asciiTheme="minorHAnsi" w:hAnsiTheme="minorHAnsi" w:cstheme="minorHAnsi"/>
          <w:color w:val="000000" w:themeColor="text1"/>
          <w:lang w:eastAsia="zh-CN"/>
        </w:rPr>
      </w:pPr>
    </w:p>
    <w:p w14:paraId="66208AA9" w14:textId="2B87462B" w:rsidR="00653D1E" w:rsidRPr="00111CDD" w:rsidRDefault="00AD2F49" w:rsidP="007A17EB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NOTE:</w:t>
      </w:r>
      <w:r w:rsidR="00653D1E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Prolonged clotting </w:t>
      </w:r>
      <w:r w:rsidR="00523E9B">
        <w:rPr>
          <w:rFonts w:asciiTheme="minorHAnsi" w:hAnsiTheme="minorHAnsi" w:cstheme="minorHAnsi"/>
          <w:color w:val="000000" w:themeColor="text1"/>
          <w:lang w:eastAsia="zh-CN"/>
        </w:rPr>
        <w:t>can</w:t>
      </w:r>
      <w:r w:rsidR="00653D1E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increase serum level</w:t>
      </w:r>
      <w:r w:rsidR="00523E9B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653D1E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17207C" w:rsidRPr="00111CDD">
        <w:rPr>
          <w:rFonts w:asciiTheme="minorHAnsi" w:hAnsiTheme="minorHAnsi" w:cstheme="minorHAnsi"/>
          <w:color w:val="000000" w:themeColor="text1"/>
          <w:lang w:eastAsia="zh-CN"/>
        </w:rPr>
        <w:t>due to</w:t>
      </w:r>
      <w:r w:rsidR="00653D1E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leakage from platelets.</w:t>
      </w:r>
    </w:p>
    <w:p w14:paraId="71B9DB79" w14:textId="77777777" w:rsidR="001F6644" w:rsidRPr="00111CDD" w:rsidRDefault="001F6644" w:rsidP="007A17EB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BB99A8D" w14:textId="7F9BAE5E" w:rsidR="00653D1E" w:rsidRPr="00111CDD" w:rsidRDefault="00EE2C12" w:rsidP="007A17EB">
      <w:pPr>
        <w:pStyle w:val="ListParagraph"/>
        <w:numPr>
          <w:ilvl w:val="2"/>
          <w:numId w:val="25"/>
        </w:numPr>
        <w:rPr>
          <w:rFonts w:asciiTheme="minorHAnsi" w:hAnsiTheme="minorHAnsi" w:cstheme="minorHAnsi"/>
          <w:color w:val="000000" w:themeColor="text1"/>
        </w:rPr>
      </w:pPr>
      <w:r w:rsidRPr="00111CDD">
        <w:rPr>
          <w:rFonts w:asciiTheme="minorHAnsi" w:hAnsiTheme="minorHAnsi" w:cstheme="minorHAnsi"/>
          <w:color w:val="000000" w:themeColor="text1"/>
          <w:lang w:eastAsia="zh-CN"/>
        </w:rPr>
        <w:t>C</w:t>
      </w:r>
      <w:r w:rsidR="00231EC2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entrifuge at </w:t>
      </w:r>
      <w:r w:rsidR="00F047F4" w:rsidRPr="00111CDD">
        <w:rPr>
          <w:rFonts w:asciiTheme="minorHAnsi" w:hAnsiTheme="minorHAnsi" w:cstheme="minorHAnsi"/>
          <w:color w:val="000000" w:themeColor="text1"/>
          <w:lang w:eastAsia="zh-CN"/>
        </w:rPr>
        <w:t>2100</w:t>
      </w:r>
      <w:r w:rsidR="00231EC2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F047F4" w:rsidRPr="00111CDD">
        <w:rPr>
          <w:rFonts w:asciiTheme="minorHAnsi" w:hAnsiTheme="minorHAnsi" w:cstheme="minorHAnsi"/>
          <w:color w:val="000000" w:themeColor="text1"/>
          <w:lang w:eastAsia="zh-CN"/>
        </w:rPr>
        <w:t>x</w:t>
      </w:r>
      <w:r w:rsidR="00F047F4" w:rsidRPr="00111CDD">
        <w:rPr>
          <w:rFonts w:asciiTheme="minorHAnsi" w:hAnsiTheme="minorHAnsi" w:cstheme="minorHAnsi"/>
          <w:color w:val="000000" w:themeColor="text1"/>
        </w:rPr>
        <w:t xml:space="preserve"> </w:t>
      </w:r>
      <w:r w:rsidR="00F047F4" w:rsidRPr="007A17EB">
        <w:rPr>
          <w:rFonts w:asciiTheme="minorHAnsi" w:hAnsiTheme="minorHAnsi" w:cstheme="minorHAnsi"/>
          <w:i/>
          <w:color w:val="000000" w:themeColor="text1"/>
        </w:rPr>
        <w:t>g</w:t>
      </w:r>
      <w:r w:rsidR="00231EC2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for 5</w:t>
      </w:r>
      <w:r w:rsidR="000054BC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231EC2" w:rsidRPr="00111CDD">
        <w:rPr>
          <w:rFonts w:asciiTheme="minorHAnsi" w:hAnsiTheme="minorHAnsi" w:cstheme="minorHAnsi"/>
          <w:color w:val="000000" w:themeColor="text1"/>
          <w:lang w:eastAsia="zh-CN"/>
        </w:rPr>
        <w:t>min.</w:t>
      </w:r>
      <w:r w:rsidR="00653D1E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Carefully </w:t>
      </w:r>
      <w:r w:rsidR="008E46D6" w:rsidRPr="00111CDD">
        <w:rPr>
          <w:rFonts w:asciiTheme="minorHAnsi" w:hAnsiTheme="minorHAnsi" w:cstheme="minorHAnsi"/>
          <w:color w:val="000000" w:themeColor="text1"/>
          <w:lang w:eastAsia="zh-CN"/>
        </w:rPr>
        <w:t>transfer</w:t>
      </w:r>
      <w:r w:rsidR="00231EC2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the serum </w:t>
      </w:r>
      <w:r w:rsidR="008E46D6" w:rsidRPr="00111CDD">
        <w:rPr>
          <w:rFonts w:asciiTheme="minorHAnsi" w:hAnsiTheme="minorHAnsi" w:cstheme="minorHAnsi"/>
          <w:color w:val="000000" w:themeColor="text1"/>
          <w:lang w:eastAsia="zh-CN"/>
        </w:rPr>
        <w:t>to a new tube</w:t>
      </w:r>
      <w:r w:rsidR="00231EC2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. </w:t>
      </w:r>
    </w:p>
    <w:p w14:paraId="68748889" w14:textId="77777777" w:rsidR="001F6644" w:rsidRPr="00111CDD" w:rsidRDefault="001F6644" w:rsidP="007A17EB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03A1C15" w14:textId="6B5A10DA" w:rsidR="00B60D48" w:rsidRPr="00111CDD" w:rsidRDefault="00CB7885" w:rsidP="007A17EB">
      <w:pPr>
        <w:pStyle w:val="ListParagraph"/>
        <w:numPr>
          <w:ilvl w:val="2"/>
          <w:numId w:val="25"/>
        </w:numPr>
        <w:rPr>
          <w:rFonts w:asciiTheme="minorHAnsi" w:hAnsiTheme="minorHAnsi" w:cstheme="minorHAnsi"/>
          <w:color w:val="000000" w:themeColor="text1"/>
          <w:lang w:eastAsia="zh-CN"/>
        </w:rPr>
      </w:pPr>
      <w:r w:rsidRPr="00111CDD">
        <w:rPr>
          <w:rFonts w:asciiTheme="minorHAnsi" w:hAnsiTheme="minorHAnsi" w:cstheme="minorHAnsi"/>
          <w:color w:val="000000" w:themeColor="text1"/>
          <w:lang w:eastAsia="zh-CN"/>
        </w:rPr>
        <w:t>Analyze the serum immediately or aliquot and store at -20</w:t>
      </w:r>
      <w:r w:rsidR="008E46D6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or</w:t>
      </w:r>
      <w:r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-80 </w:t>
      </w:r>
      <w:r w:rsidR="00111CDD">
        <w:rPr>
          <w:rFonts w:asciiTheme="minorHAnsi" w:hAnsiTheme="minorHAnsi" w:cstheme="minorHAnsi"/>
          <w:color w:val="000000" w:themeColor="text1"/>
          <w:lang w:eastAsia="zh-CN"/>
        </w:rPr>
        <w:t>°C</w:t>
      </w:r>
      <w:r w:rsidRPr="00111CDD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4B4674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</w:p>
    <w:p w14:paraId="2529992E" w14:textId="77777777" w:rsidR="00B60D48" w:rsidRPr="00111CDD" w:rsidRDefault="00B60D48" w:rsidP="007A17EB">
      <w:pPr>
        <w:pStyle w:val="ListParagraph"/>
        <w:rPr>
          <w:rFonts w:asciiTheme="minorHAnsi" w:hAnsiTheme="minorHAnsi" w:cstheme="minorHAnsi"/>
          <w:color w:val="000000" w:themeColor="text1"/>
          <w:lang w:eastAsia="zh-CN"/>
        </w:rPr>
      </w:pPr>
    </w:p>
    <w:p w14:paraId="54D8D3C6" w14:textId="31BC7CBD" w:rsidR="00CB7885" w:rsidRPr="00111CDD" w:rsidRDefault="00AD2F49" w:rsidP="007A17EB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NOTE:</w:t>
      </w:r>
      <w:r w:rsidR="004B4674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Storage at -20 </w:t>
      </w:r>
      <w:r w:rsidR="00111CDD">
        <w:rPr>
          <w:rFonts w:asciiTheme="minorHAnsi" w:hAnsiTheme="minorHAnsi" w:cstheme="minorHAnsi"/>
          <w:color w:val="000000" w:themeColor="text1"/>
          <w:lang w:eastAsia="zh-CN"/>
        </w:rPr>
        <w:t>°C</w:t>
      </w:r>
      <w:r w:rsidR="004B4674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is for </w:t>
      </w:r>
      <w:r w:rsidR="00523E9B">
        <w:rPr>
          <w:rFonts w:asciiTheme="minorHAnsi" w:hAnsiTheme="minorHAnsi" w:cstheme="minorHAnsi"/>
          <w:color w:val="000000" w:themeColor="text1"/>
          <w:lang w:eastAsia="zh-CN"/>
        </w:rPr>
        <w:t xml:space="preserve">storage of </w:t>
      </w:r>
      <w:r w:rsidR="004B4674" w:rsidRPr="00111CDD">
        <w:rPr>
          <w:rFonts w:asciiTheme="minorHAnsi" w:hAnsiTheme="minorHAnsi" w:cstheme="minorHAnsi"/>
          <w:color w:val="000000" w:themeColor="text1"/>
          <w:lang w:eastAsia="zh-CN"/>
        </w:rPr>
        <w:t>months</w:t>
      </w:r>
      <w:r w:rsidR="00523E9B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4B4674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while -80 </w:t>
      </w:r>
      <w:r w:rsidR="00111CDD">
        <w:rPr>
          <w:rFonts w:asciiTheme="minorHAnsi" w:hAnsiTheme="minorHAnsi" w:cstheme="minorHAnsi"/>
          <w:color w:val="000000" w:themeColor="text1"/>
          <w:lang w:eastAsia="zh-CN"/>
        </w:rPr>
        <w:t>°C</w:t>
      </w:r>
      <w:r w:rsidR="004B4674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523E9B">
        <w:rPr>
          <w:rFonts w:asciiTheme="minorHAnsi" w:hAnsiTheme="minorHAnsi" w:cstheme="minorHAnsi"/>
          <w:color w:val="000000" w:themeColor="text1"/>
          <w:lang w:eastAsia="zh-CN"/>
        </w:rPr>
        <w:t xml:space="preserve">is </w:t>
      </w:r>
      <w:r w:rsidR="004B4674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for </w:t>
      </w:r>
      <w:r w:rsidR="00523E9B">
        <w:rPr>
          <w:rFonts w:asciiTheme="minorHAnsi" w:hAnsiTheme="minorHAnsi" w:cstheme="minorHAnsi"/>
          <w:color w:val="000000" w:themeColor="text1"/>
          <w:lang w:eastAsia="zh-CN"/>
        </w:rPr>
        <w:t xml:space="preserve">storage of </w:t>
      </w:r>
      <w:r w:rsidR="004B4674" w:rsidRPr="00111CDD">
        <w:rPr>
          <w:rFonts w:asciiTheme="minorHAnsi" w:hAnsiTheme="minorHAnsi" w:cstheme="minorHAnsi"/>
          <w:color w:val="000000" w:themeColor="text1"/>
          <w:lang w:eastAsia="zh-CN"/>
        </w:rPr>
        <w:t>years.</w:t>
      </w:r>
    </w:p>
    <w:p w14:paraId="31093360" w14:textId="77777777" w:rsidR="001F6644" w:rsidRPr="00111CDD" w:rsidRDefault="001F6644" w:rsidP="007A17EB">
      <w:pPr>
        <w:pStyle w:val="ListParagraph"/>
        <w:ind w:left="0"/>
        <w:rPr>
          <w:rFonts w:asciiTheme="minorHAnsi" w:hAnsiTheme="minorHAnsi" w:cstheme="minorHAnsi"/>
          <w:color w:val="000000" w:themeColor="text1"/>
          <w:lang w:eastAsia="zh-CN"/>
        </w:rPr>
      </w:pPr>
    </w:p>
    <w:p w14:paraId="2629A666" w14:textId="28DF2FB2" w:rsidR="00231EC2" w:rsidRPr="00111CDD" w:rsidRDefault="00231EC2" w:rsidP="007A17EB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111CDD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Anti-AQP4 </w:t>
      </w:r>
      <w:r w:rsidR="00245B1B" w:rsidRPr="00111CDD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Antibody Detection </w:t>
      </w:r>
    </w:p>
    <w:p w14:paraId="66780CA2" w14:textId="77777777" w:rsidR="00B60D48" w:rsidRPr="00111CDD" w:rsidRDefault="00B60D48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2A1AC152" w14:textId="7765835A" w:rsidR="00EE2C12" w:rsidRPr="00111CDD" w:rsidRDefault="00231EC2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CAUTION: Patient samples and </w:t>
      </w:r>
      <w:r w:rsidR="00EE2C12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used kit reagents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EE2C12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should be considered 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infectious </w:t>
      </w:r>
      <w:r w:rsidR="00EE2C12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materials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="00EE2C12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7804DA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Sodium azide</w:t>
      </w:r>
      <w:r w:rsidR="0067049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-</w:t>
      </w:r>
      <w:r w:rsidR="007804DA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containing r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eagent</w:t>
      </w:r>
      <w:r w:rsidR="00084FBE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s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7804DA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in the kit 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are toxic.</w:t>
      </w:r>
      <w:r w:rsidR="00AD2F49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EE2C12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A flow</w:t>
      </w:r>
      <w:r w:rsidR="007804DA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chart of the protocol is </w:t>
      </w:r>
      <w:r w:rsidR="008E46D6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provi</w:t>
      </w:r>
      <w:r w:rsidR="00D159EF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d</w:t>
      </w:r>
      <w:r w:rsidR="008E46D6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ed</w:t>
      </w:r>
      <w:r w:rsidR="00EE2C12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in </w:t>
      </w:r>
      <w:r w:rsidR="00AD2F49" w:rsidRPr="00AD2F49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Figure 1</w:t>
      </w:r>
      <w:r w:rsidR="00EE2C12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</w:p>
    <w:p w14:paraId="05C3D2BE" w14:textId="77777777" w:rsidR="001F6644" w:rsidRPr="00111CDD" w:rsidRDefault="001F6644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1080B79C" w14:textId="5A944910" w:rsidR="00231EC2" w:rsidRPr="00111CDD" w:rsidRDefault="00231EC2" w:rsidP="007A17EB">
      <w:pPr>
        <w:pStyle w:val="NormalWeb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Preparation</w:t>
      </w:r>
    </w:p>
    <w:p w14:paraId="0F6D6FFC" w14:textId="77777777" w:rsidR="001F6644" w:rsidRPr="00111CDD" w:rsidRDefault="001F6644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7ED957F" w14:textId="0C6D0152" w:rsidR="00B60D48" w:rsidRPr="00111CDD" w:rsidRDefault="002B2836" w:rsidP="007A17EB">
      <w:pPr>
        <w:pStyle w:val="NormalWeb"/>
        <w:numPr>
          <w:ilvl w:val="2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Bring the kit to </w:t>
      </w:r>
      <w:r w:rsidR="0067049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RT</w:t>
      </w:r>
      <w:r w:rsidR="00EE2C12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before use</w:t>
      </w:r>
      <w:r w:rsidRPr="00111CDD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EE2C12" w:rsidRPr="00111CD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7DDA9380" w14:textId="77777777" w:rsidR="00B60D48" w:rsidRPr="00111CDD" w:rsidRDefault="00B60D48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99FEA01" w14:textId="36C506B3" w:rsidR="00231EC2" w:rsidRPr="00111CDD" w:rsidRDefault="00AD2F49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NOTE:</w:t>
      </w:r>
      <w:r w:rsidR="00EE2C12" w:rsidRPr="00111CDD">
        <w:rPr>
          <w:rFonts w:asciiTheme="minorHAnsi" w:hAnsiTheme="minorHAnsi" w:cstheme="minorHAnsi"/>
          <w:color w:val="000000" w:themeColor="text1"/>
          <w:highlight w:val="yellow"/>
        </w:rPr>
        <w:t xml:space="preserve"> Store the kit at 2</w:t>
      </w:r>
      <w:bookmarkStart w:id="1" w:name="_Hlk527545899"/>
      <w:r w:rsidR="0067049D">
        <w:rPr>
          <w:rFonts w:asciiTheme="minorHAnsi" w:hAnsiTheme="minorHAnsi" w:cstheme="minorHAnsi"/>
          <w:color w:val="000000" w:themeColor="text1"/>
          <w:highlight w:val="yellow"/>
        </w:rPr>
        <w:t>–</w:t>
      </w:r>
      <w:bookmarkEnd w:id="1"/>
      <w:r w:rsidR="00EE2C12" w:rsidRPr="00111CDD">
        <w:rPr>
          <w:rFonts w:asciiTheme="minorHAnsi" w:hAnsiTheme="minorHAnsi" w:cstheme="minorHAnsi"/>
          <w:color w:val="000000" w:themeColor="text1"/>
          <w:highlight w:val="yellow"/>
        </w:rPr>
        <w:t xml:space="preserve">8 </w:t>
      </w:r>
      <w:r w:rsidR="00111CDD">
        <w:rPr>
          <w:rFonts w:asciiTheme="minorHAnsi" w:hAnsiTheme="minorHAnsi" w:cstheme="minorHAnsi"/>
          <w:color w:val="000000" w:themeColor="text1"/>
          <w:highlight w:val="yellow"/>
        </w:rPr>
        <w:t>°C</w:t>
      </w:r>
      <w:r w:rsidR="00EE2C12" w:rsidRPr="00111CDD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97D28FE" w14:textId="77777777" w:rsidR="001F6644" w:rsidRPr="00111CDD" w:rsidRDefault="001F6644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0FB4385E" w14:textId="04E899EC" w:rsidR="002B2836" w:rsidRPr="00111CDD" w:rsidRDefault="002B2836" w:rsidP="007A17EB">
      <w:pPr>
        <w:pStyle w:val="NormalWeb"/>
        <w:numPr>
          <w:ilvl w:val="2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111CDD">
        <w:rPr>
          <w:rFonts w:asciiTheme="minorHAnsi" w:hAnsiTheme="minorHAnsi" w:cstheme="minorHAnsi"/>
          <w:color w:val="000000" w:themeColor="text1"/>
          <w:highlight w:val="yellow"/>
        </w:rPr>
        <w:t xml:space="preserve">Prepare </w:t>
      </w:r>
      <w:r w:rsidR="00047F01" w:rsidRPr="00111CDD">
        <w:rPr>
          <w:rFonts w:asciiTheme="minorHAnsi" w:hAnsiTheme="minorHAnsi" w:cstheme="minorHAnsi"/>
          <w:color w:val="000000" w:themeColor="text1"/>
          <w:highlight w:val="yellow"/>
        </w:rPr>
        <w:t xml:space="preserve">at least 200 </w:t>
      </w:r>
      <w:r w:rsidR="00444B69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047F01" w:rsidRPr="00111CDD">
        <w:rPr>
          <w:rFonts w:asciiTheme="minorHAnsi" w:hAnsiTheme="minorHAnsi" w:cstheme="minorHAnsi"/>
          <w:color w:val="000000" w:themeColor="text1"/>
          <w:highlight w:val="yellow"/>
        </w:rPr>
        <w:t xml:space="preserve"> of </w:t>
      </w:r>
      <w:r w:rsidRPr="00111CDD">
        <w:rPr>
          <w:rFonts w:asciiTheme="minorHAnsi" w:hAnsiTheme="minorHAnsi" w:cstheme="minorHAnsi"/>
          <w:color w:val="000000" w:themeColor="text1"/>
          <w:highlight w:val="yellow"/>
        </w:rPr>
        <w:t>PBS wash buffer</w:t>
      </w:r>
      <w:r w:rsidR="00685D1D" w:rsidRPr="00111CDD">
        <w:rPr>
          <w:rFonts w:asciiTheme="minorHAnsi" w:hAnsiTheme="minorHAnsi" w:cstheme="minorHAnsi"/>
          <w:color w:val="000000" w:themeColor="text1"/>
          <w:highlight w:val="yellow"/>
        </w:rPr>
        <w:t xml:space="preserve"> containing 0.2</w:t>
      </w:r>
      <w:r w:rsidR="00AD2F49">
        <w:rPr>
          <w:rFonts w:asciiTheme="minorHAnsi" w:hAnsiTheme="minorHAnsi" w:cstheme="minorHAnsi"/>
          <w:color w:val="000000" w:themeColor="text1"/>
          <w:highlight w:val="yellow"/>
        </w:rPr>
        <w:t>%</w:t>
      </w:r>
      <w:r w:rsidR="00685D1D" w:rsidRPr="00111CDD">
        <w:rPr>
          <w:rFonts w:asciiTheme="minorHAnsi" w:hAnsiTheme="minorHAnsi" w:cstheme="minorHAnsi"/>
          <w:color w:val="000000" w:themeColor="text1"/>
          <w:highlight w:val="yellow"/>
        </w:rPr>
        <w:t xml:space="preserve"> Tween 20</w:t>
      </w:r>
      <w:r w:rsidRPr="00111CDD">
        <w:rPr>
          <w:rFonts w:asciiTheme="minorHAnsi" w:hAnsiTheme="minorHAnsi" w:cstheme="minorHAnsi"/>
          <w:color w:val="000000" w:themeColor="text1"/>
          <w:highlight w:val="yellow"/>
        </w:rPr>
        <w:t xml:space="preserve">. Pour 100 </w:t>
      </w:r>
      <w:r w:rsidR="00444B69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Pr="00111CDD">
        <w:rPr>
          <w:rFonts w:asciiTheme="minorHAnsi" w:hAnsiTheme="minorHAnsi" w:cstheme="minorHAnsi"/>
          <w:color w:val="000000" w:themeColor="text1"/>
          <w:highlight w:val="yellow"/>
        </w:rPr>
        <w:t xml:space="preserve"> of </w:t>
      </w:r>
      <w:r w:rsidRPr="00111CDD">
        <w:rPr>
          <w:rFonts w:asciiTheme="minorHAnsi" w:hAnsiTheme="minorHAnsi" w:cstheme="minorHAnsi"/>
          <w:color w:val="000000" w:themeColor="text1"/>
          <w:highlight w:val="yellow"/>
        </w:rPr>
        <w:lastRenderedPageBreak/>
        <w:t xml:space="preserve">wash buffer into a 500 </w:t>
      </w:r>
      <w:r w:rsidR="00444B69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Pr="00111CDD">
        <w:rPr>
          <w:rFonts w:asciiTheme="minorHAnsi" w:hAnsiTheme="minorHAnsi" w:cstheme="minorHAnsi"/>
          <w:color w:val="000000" w:themeColor="text1"/>
          <w:highlight w:val="yellow"/>
        </w:rPr>
        <w:t xml:space="preserve"> beaker. </w:t>
      </w:r>
    </w:p>
    <w:p w14:paraId="3EF95425" w14:textId="77777777" w:rsidR="001F6644" w:rsidRPr="00111CDD" w:rsidRDefault="001F6644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115FC123" w14:textId="48D84F81" w:rsidR="002B2836" w:rsidRPr="00111CDD" w:rsidRDefault="002B2836" w:rsidP="007A17EB">
      <w:pPr>
        <w:pStyle w:val="NormalWeb"/>
        <w:numPr>
          <w:ilvl w:val="2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111CDD">
        <w:rPr>
          <w:rFonts w:asciiTheme="minorHAnsi" w:hAnsiTheme="minorHAnsi" w:cstheme="minorHAnsi"/>
          <w:color w:val="000000" w:themeColor="text1"/>
          <w:highlight w:val="yellow"/>
        </w:rPr>
        <w:t xml:space="preserve">Dilute </w:t>
      </w:r>
      <w:r w:rsidR="00B04236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111CDD">
        <w:rPr>
          <w:rFonts w:asciiTheme="minorHAnsi" w:hAnsiTheme="minorHAnsi" w:cstheme="minorHAnsi"/>
          <w:color w:val="000000" w:themeColor="text1"/>
          <w:highlight w:val="yellow"/>
        </w:rPr>
        <w:t>serum samples 10</w:t>
      </w:r>
      <w:r w:rsidR="0067049D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Pr="00111CDD">
        <w:rPr>
          <w:rFonts w:asciiTheme="minorHAnsi" w:hAnsiTheme="minorHAnsi" w:cstheme="minorHAnsi"/>
          <w:color w:val="000000" w:themeColor="text1"/>
          <w:highlight w:val="yellow"/>
        </w:rPr>
        <w:t xml:space="preserve"> with </w:t>
      </w:r>
      <w:r w:rsidR="00685D1D" w:rsidRPr="00111CDD">
        <w:rPr>
          <w:rFonts w:asciiTheme="minorHAnsi" w:hAnsiTheme="minorHAnsi" w:cstheme="minorHAnsi"/>
          <w:color w:val="000000" w:themeColor="text1"/>
          <w:highlight w:val="yellow"/>
        </w:rPr>
        <w:t>wash</w:t>
      </w:r>
      <w:r w:rsidRPr="00111CDD">
        <w:rPr>
          <w:rFonts w:asciiTheme="minorHAnsi" w:hAnsiTheme="minorHAnsi" w:cstheme="minorHAnsi"/>
          <w:color w:val="000000" w:themeColor="text1"/>
          <w:highlight w:val="yellow"/>
        </w:rPr>
        <w:t xml:space="preserve"> buffer. </w:t>
      </w:r>
      <w:r w:rsidR="00685D1D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Prepare the positive and negative control</w:t>
      </w:r>
      <w:r w:rsidR="0067049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s</w:t>
      </w:r>
      <w:r w:rsidR="00685D1D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according to the instruction</w:t>
      </w:r>
      <w:r w:rsidR="0067049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s</w:t>
      </w:r>
      <w:r w:rsidR="00685D1D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of the distributor.</w:t>
      </w:r>
      <w:r w:rsidR="00AD2F49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</w:p>
    <w:p w14:paraId="6C9355B5" w14:textId="77777777" w:rsidR="001F6644" w:rsidRPr="00111CDD" w:rsidRDefault="001F6644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55F2D527" w14:textId="7A5D6908" w:rsidR="00231EC2" w:rsidRPr="00111CDD" w:rsidRDefault="002B2836" w:rsidP="007A17EB">
      <w:pPr>
        <w:pStyle w:val="NormalWeb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Sample </w:t>
      </w:r>
      <w:r w:rsidR="00084FBE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incubation</w:t>
      </w:r>
    </w:p>
    <w:p w14:paraId="27C0D6C1" w14:textId="77777777" w:rsidR="001F6644" w:rsidRPr="00111CDD" w:rsidRDefault="001F6644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56E2952C" w14:textId="2D6EF64F" w:rsidR="00B60D48" w:rsidRPr="00111CDD" w:rsidRDefault="002B2836" w:rsidP="007A17EB">
      <w:pPr>
        <w:pStyle w:val="NormalWeb"/>
        <w:numPr>
          <w:ilvl w:val="2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Add 30 </w:t>
      </w:r>
      <w:r w:rsidR="00B60D48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μ</w:t>
      </w:r>
      <w:r w:rsidR="0067049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L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of </w:t>
      </w:r>
      <w:r w:rsidR="00BB12B1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the 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pre-diluted samples, positive control</w:t>
      </w:r>
      <w:r w:rsidR="00BB12B1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,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685D1D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or negative control</w:t>
      </w:r>
      <w:r w:rsidR="003A5924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to</w:t>
      </w:r>
      <w:r w:rsidR="00EE2C12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the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reaction field</w:t>
      </w:r>
      <w:r w:rsidR="00685D1D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s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of </w:t>
      </w:r>
      <w:r w:rsidR="00BB12B1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the 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reagent tray (</w:t>
      </w:r>
      <w:r w:rsidR="00AD2F49" w:rsidRPr="00AD2F49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Figure 2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). </w:t>
      </w:r>
    </w:p>
    <w:p w14:paraId="2130BE06" w14:textId="77777777" w:rsidR="00B60D48" w:rsidRPr="00111CDD" w:rsidRDefault="00B60D48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7FF94948" w14:textId="302A285C" w:rsidR="002B2836" w:rsidRPr="00111CDD" w:rsidRDefault="00AD2F49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NOTE:</w:t>
      </w:r>
      <w:r w:rsidR="002B2836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Avoid air bubbles.</w:t>
      </w:r>
      <w:r w:rsidR="00EE2C12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</w:p>
    <w:p w14:paraId="5D371061" w14:textId="77777777" w:rsidR="001F6644" w:rsidRPr="00111CDD" w:rsidRDefault="001F6644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6377E56A" w14:textId="77777777" w:rsidR="00B60D48" w:rsidRPr="00111CDD" w:rsidRDefault="000054BC" w:rsidP="007A17EB">
      <w:pPr>
        <w:pStyle w:val="NormalWeb"/>
        <w:numPr>
          <w:ilvl w:val="2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111CDD">
        <w:rPr>
          <w:rFonts w:asciiTheme="minorHAnsi" w:hAnsiTheme="minorHAnsi" w:cstheme="minorHAnsi"/>
          <w:color w:val="000000" w:themeColor="text1"/>
          <w:highlight w:val="yellow"/>
        </w:rPr>
        <w:t xml:space="preserve">Remove the </w:t>
      </w:r>
      <w:r w:rsidR="00010963" w:rsidRPr="00111CDD">
        <w:rPr>
          <w:rFonts w:asciiTheme="minorHAnsi" w:hAnsiTheme="minorHAnsi" w:cstheme="minorHAnsi"/>
          <w:color w:val="000000" w:themeColor="text1"/>
          <w:highlight w:val="yellow"/>
        </w:rPr>
        <w:t xml:space="preserve">protective cover on the </w:t>
      </w:r>
      <w:r w:rsidR="00685D1D" w:rsidRPr="00111CDD">
        <w:rPr>
          <w:rFonts w:asciiTheme="minorHAnsi" w:hAnsiTheme="minorHAnsi" w:cstheme="minorHAnsi"/>
          <w:color w:val="000000" w:themeColor="text1"/>
          <w:highlight w:val="yellow"/>
        </w:rPr>
        <w:t>biochip</w:t>
      </w:r>
      <w:r w:rsidR="00010963" w:rsidRPr="00111CDD">
        <w:rPr>
          <w:rFonts w:asciiTheme="minorHAnsi" w:hAnsiTheme="minorHAnsi" w:cstheme="minorHAnsi"/>
          <w:color w:val="000000" w:themeColor="text1"/>
          <w:highlight w:val="yellow"/>
        </w:rPr>
        <w:t xml:space="preserve"> slides. </w:t>
      </w:r>
    </w:p>
    <w:p w14:paraId="2A911981" w14:textId="77777777" w:rsidR="00B60D48" w:rsidRPr="00111CDD" w:rsidRDefault="00B60D48" w:rsidP="007A17EB">
      <w:pPr>
        <w:pStyle w:val="ListParagraph"/>
        <w:rPr>
          <w:rFonts w:asciiTheme="minorHAnsi" w:hAnsiTheme="minorHAnsi" w:cstheme="minorHAnsi"/>
          <w:color w:val="000000" w:themeColor="text1"/>
          <w:highlight w:val="yellow"/>
        </w:rPr>
      </w:pPr>
    </w:p>
    <w:p w14:paraId="3CEB5DBA" w14:textId="3D756723" w:rsidR="000054BC" w:rsidRPr="00111CDD" w:rsidRDefault="00AD2F49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NOTE:</w:t>
      </w:r>
      <w:r w:rsidR="000054BC" w:rsidRPr="00111CDD">
        <w:rPr>
          <w:rFonts w:asciiTheme="minorHAnsi" w:hAnsiTheme="minorHAnsi" w:cstheme="minorHAnsi"/>
          <w:color w:val="000000" w:themeColor="text1"/>
          <w:highlight w:val="yellow"/>
        </w:rPr>
        <w:t xml:space="preserve"> Do not touch the </w:t>
      </w:r>
      <w:r w:rsidR="00685D1D" w:rsidRPr="00111CDD">
        <w:rPr>
          <w:rFonts w:asciiTheme="minorHAnsi" w:hAnsiTheme="minorHAnsi" w:cstheme="minorHAnsi"/>
          <w:color w:val="000000" w:themeColor="text1"/>
          <w:highlight w:val="yellow"/>
        </w:rPr>
        <w:t>biochips to avoid the detachment and contamination of fixed cells</w:t>
      </w:r>
      <w:r w:rsidR="000054BC" w:rsidRPr="00111CDD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4B4674" w:rsidRPr="00111CDD">
        <w:rPr>
          <w:rFonts w:asciiTheme="minorHAnsi" w:hAnsiTheme="minorHAnsi" w:cstheme="minorHAnsi"/>
          <w:color w:val="000000" w:themeColor="text1"/>
          <w:highlight w:val="yellow"/>
        </w:rPr>
        <w:t xml:space="preserve"> Hold the slide side</w:t>
      </w:r>
      <w:r w:rsidR="00BB12B1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4B4674" w:rsidRPr="00111CDD">
        <w:rPr>
          <w:rFonts w:asciiTheme="minorHAnsi" w:hAnsiTheme="minorHAnsi" w:cstheme="minorHAnsi"/>
          <w:color w:val="000000" w:themeColor="text1"/>
          <w:highlight w:val="yellow"/>
        </w:rPr>
        <w:t>by</w:t>
      </w:r>
      <w:r w:rsidR="00BB12B1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4B4674" w:rsidRPr="00111CDD">
        <w:rPr>
          <w:rFonts w:asciiTheme="minorHAnsi" w:hAnsiTheme="minorHAnsi" w:cstheme="minorHAnsi"/>
          <w:color w:val="000000" w:themeColor="text1"/>
          <w:highlight w:val="yellow"/>
        </w:rPr>
        <w:t>side before removing the cover.</w:t>
      </w:r>
    </w:p>
    <w:p w14:paraId="29C6FE85" w14:textId="77777777" w:rsidR="001F6644" w:rsidRPr="00111CDD" w:rsidRDefault="001F6644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45FEE490" w14:textId="63F1591F" w:rsidR="00B60D48" w:rsidRPr="00111CDD" w:rsidRDefault="002B2836" w:rsidP="007A17EB">
      <w:pPr>
        <w:pStyle w:val="NormalWeb"/>
        <w:numPr>
          <w:ilvl w:val="2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Apply the </w:t>
      </w:r>
      <w:r w:rsidR="00685D1D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biochip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slide to the reagent tray</w:t>
      </w:r>
      <w:r w:rsidR="002D4DC7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(</w:t>
      </w:r>
      <w:r w:rsidR="00AD2F49" w:rsidRPr="00AD2F49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Figure 2</w:t>
      </w:r>
      <w:r w:rsidR="002D4DC7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). S</w:t>
      </w:r>
      <w:r w:rsidR="000054BC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tart a 30 min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incubation</w:t>
      </w:r>
      <w:r w:rsidR="002D4DC7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at</w:t>
      </w:r>
      <w:r w:rsidR="00BB12B1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RT</w:t>
      </w:r>
      <w:r w:rsidR="002D4DC7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</w:p>
    <w:p w14:paraId="21F96569" w14:textId="77777777" w:rsidR="00B60D48" w:rsidRPr="00111CDD" w:rsidRDefault="00B60D48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5FE82E0E" w14:textId="008601C2" w:rsidR="00231EC2" w:rsidRPr="00111CDD" w:rsidRDefault="00AD2F49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NOTE:</w:t>
      </w:r>
      <w:r w:rsidR="002B2836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Every sample should be an individual droplet </w:t>
      </w:r>
      <w:r w:rsidR="002D4DC7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connected to the </w:t>
      </w:r>
      <w:r w:rsidR="00010963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corresponding </w:t>
      </w:r>
      <w:r w:rsidR="00685D1D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biochip</w:t>
      </w:r>
      <w:r w:rsidR="002D4DC7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2B2836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without mixing with other droplets.</w:t>
      </w:r>
    </w:p>
    <w:p w14:paraId="0AFDCCB7" w14:textId="77777777" w:rsidR="001F6644" w:rsidRPr="00111CDD" w:rsidRDefault="001F6644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7316CCE0" w14:textId="3CF4F7EB" w:rsidR="002B2836" w:rsidRPr="00111CDD" w:rsidRDefault="002B2836" w:rsidP="007A17EB">
      <w:pPr>
        <w:pStyle w:val="NormalWeb"/>
        <w:numPr>
          <w:ilvl w:val="2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Gently rinse the </w:t>
      </w:r>
      <w:r w:rsidR="00685D1D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biochip</w:t>
      </w:r>
      <w:r w:rsidR="002D4DC7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slide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once with wash buffer. Immerse the </w:t>
      </w:r>
      <w:r w:rsidR="00685D1D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biochip</w:t>
      </w:r>
      <w:r w:rsidR="002D4DC7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slide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into the 500 </w:t>
      </w:r>
      <w:r w:rsidR="00444B69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mL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beaker filled with 100</w:t>
      </w:r>
      <w:r w:rsidR="00685D1D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444B69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mL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BB12B1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of 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wash buffer for at least 5 min. </w:t>
      </w:r>
      <w:r w:rsidR="002D4DC7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Place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the beaker on </w:t>
      </w:r>
      <w:r w:rsidR="002D4DC7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a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shaker if </w:t>
      </w:r>
      <w:r w:rsidR="002D4DC7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possible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. </w:t>
      </w:r>
    </w:p>
    <w:p w14:paraId="7B37C421" w14:textId="77777777" w:rsidR="001F6644" w:rsidRPr="00111CDD" w:rsidRDefault="001F6644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57403115" w14:textId="1B85FF07" w:rsidR="00B60D48" w:rsidRPr="00111CDD" w:rsidRDefault="00685D1D" w:rsidP="007A17EB">
      <w:pPr>
        <w:pStyle w:val="NormalWeb"/>
        <w:numPr>
          <w:ilvl w:val="2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Take out the biochip</w:t>
      </w:r>
      <w:r w:rsidR="000054BC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slide from </w:t>
      </w:r>
      <w:r w:rsidR="00BB12B1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the </w:t>
      </w:r>
      <w:r w:rsidR="000054BC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wash buffer. Carefully wipe 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away </w:t>
      </w:r>
      <w:r w:rsidR="000054BC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the residual wash buffer outside </w:t>
      </w:r>
      <w:r w:rsidR="00BB12B1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of </w:t>
      </w:r>
      <w:r w:rsidR="000054BC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the reaction fields with </w:t>
      </w:r>
      <w:r w:rsidR="00BB12B1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a </w:t>
      </w:r>
      <w:r w:rsidR="000054BC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paper towel. </w:t>
      </w:r>
      <w:r w:rsidR="00010963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Expose</w:t>
      </w:r>
      <w:r w:rsidR="000054BC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the 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biochip</w:t>
      </w:r>
      <w:r w:rsidR="000054BC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slide in open air for 1</w:t>
      </w:r>
      <w:r w:rsidR="00BB12B1">
        <w:rPr>
          <w:rFonts w:asciiTheme="minorHAnsi" w:hAnsiTheme="minorHAnsi" w:cstheme="minorHAnsi"/>
          <w:color w:val="000000" w:themeColor="text1"/>
          <w:highlight w:val="yellow"/>
        </w:rPr>
        <w:t>–</w:t>
      </w:r>
      <w:r w:rsidR="000054BC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2 min to evaporate the residual wash buffer on the reaction field. </w:t>
      </w:r>
    </w:p>
    <w:p w14:paraId="4B54239C" w14:textId="77777777" w:rsidR="00B60D48" w:rsidRPr="00111CDD" w:rsidRDefault="00B60D48" w:rsidP="007A17EB">
      <w:pPr>
        <w:pStyle w:val="ListParagraph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7A7252CB" w14:textId="7E957107" w:rsidR="000054BC" w:rsidRPr="00111CDD" w:rsidRDefault="00AD2F49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NOTE:</w:t>
      </w:r>
      <w:r w:rsidR="000054BC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Do not dry out the reaction fields</w:t>
      </w:r>
      <w:r w:rsidR="00BB12B1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="000054BC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0054BC" w:rsidRPr="00111CDD">
        <w:rPr>
          <w:rFonts w:asciiTheme="minorHAnsi" w:hAnsiTheme="minorHAnsi" w:cstheme="minorHAnsi"/>
          <w:color w:val="000000" w:themeColor="text1"/>
          <w:highlight w:val="yellow"/>
        </w:rPr>
        <w:t xml:space="preserve">Do not touch the </w:t>
      </w:r>
      <w:r w:rsidR="00685D1D" w:rsidRPr="00111CDD">
        <w:rPr>
          <w:rFonts w:asciiTheme="minorHAnsi" w:hAnsiTheme="minorHAnsi" w:cstheme="minorHAnsi"/>
          <w:color w:val="000000" w:themeColor="text1"/>
          <w:highlight w:val="yellow"/>
        </w:rPr>
        <w:t>biochip</w:t>
      </w:r>
      <w:r w:rsidR="000054BC" w:rsidRPr="00111CDD">
        <w:rPr>
          <w:rFonts w:asciiTheme="minorHAnsi" w:hAnsiTheme="minorHAnsi" w:cstheme="minorHAnsi"/>
          <w:color w:val="000000" w:themeColor="text1"/>
          <w:highlight w:val="yellow"/>
        </w:rPr>
        <w:t>s with paper towel.</w:t>
      </w:r>
    </w:p>
    <w:p w14:paraId="26CD8281" w14:textId="77777777" w:rsidR="001F6644" w:rsidRPr="00111CDD" w:rsidRDefault="001F6644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10436E09" w14:textId="5BC4C52F" w:rsidR="002B2836" w:rsidRPr="00111CDD" w:rsidRDefault="002B2836" w:rsidP="007A17EB">
      <w:pPr>
        <w:pStyle w:val="NormalWeb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Secondary antibody </w:t>
      </w:r>
      <w:r w:rsidR="000054BC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incubation</w:t>
      </w:r>
    </w:p>
    <w:p w14:paraId="192B7962" w14:textId="77777777" w:rsidR="001F6644" w:rsidRPr="00111CDD" w:rsidRDefault="001F6644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087F3CA6" w14:textId="3E1AE2B5" w:rsidR="00F063B3" w:rsidRPr="00111CDD" w:rsidRDefault="00F063B3" w:rsidP="007A17EB">
      <w:pPr>
        <w:pStyle w:val="NormalWeb"/>
        <w:numPr>
          <w:ilvl w:val="2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Prepare the secondary antibody solution according to the instruction</w:t>
      </w:r>
      <w:r w:rsidR="00BB12B1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s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of the distributor.</w:t>
      </w:r>
      <w:r w:rsidR="00AD2F49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</w:p>
    <w:p w14:paraId="1B8969BE" w14:textId="77777777" w:rsidR="001F6644" w:rsidRPr="00111CDD" w:rsidRDefault="001F6644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7732F53E" w14:textId="461E104E" w:rsidR="002B2836" w:rsidRPr="00111CDD" w:rsidRDefault="007921A1" w:rsidP="007A17EB">
      <w:pPr>
        <w:pStyle w:val="NormalWeb"/>
        <w:numPr>
          <w:ilvl w:val="2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A</w:t>
      </w:r>
      <w:r w:rsidR="002B2836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dd 25 </w:t>
      </w:r>
      <w:r w:rsidR="00B60D48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μ</w:t>
      </w:r>
      <w:r w:rsidR="00BB12B1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L</w:t>
      </w:r>
      <w:r w:rsidR="002B2836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of fluorescent secondary antibody to </w:t>
      </w:r>
      <w:r w:rsidR="00BB12B1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the </w:t>
      </w:r>
      <w:r w:rsidR="002D4DC7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reaction field</w:t>
      </w:r>
      <w:r w:rsidR="00E71783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s of a clean reagent tray</w:t>
      </w:r>
      <w:r w:rsidR="002B2836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. </w:t>
      </w:r>
    </w:p>
    <w:p w14:paraId="084803E9" w14:textId="77777777" w:rsidR="001F6644" w:rsidRPr="00111CDD" w:rsidRDefault="001F6644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10A75560" w14:textId="4654887C" w:rsidR="002B2836" w:rsidRPr="00111CDD" w:rsidRDefault="00F063B3" w:rsidP="007A17EB">
      <w:pPr>
        <w:pStyle w:val="NormalWeb"/>
        <w:numPr>
          <w:ilvl w:val="2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Apply the biochip</w:t>
      </w:r>
      <w:r w:rsidR="002B2836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slide to the reagent tray loaded with secondary antibody. Incubate for 30 min at </w:t>
      </w:r>
      <w:r w:rsidR="00BB12B1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RT</w:t>
      </w:r>
      <w:r w:rsidR="002B2836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. </w:t>
      </w:r>
    </w:p>
    <w:p w14:paraId="297DDA24" w14:textId="77777777" w:rsidR="001F6644" w:rsidRPr="00111CDD" w:rsidRDefault="001F6644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1F3C65DF" w14:textId="771987DB" w:rsidR="002B2836" w:rsidRPr="00111CDD" w:rsidRDefault="002B2836" w:rsidP="007A17EB">
      <w:pPr>
        <w:pStyle w:val="NormalWeb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Mounting</w:t>
      </w:r>
    </w:p>
    <w:p w14:paraId="469E7A2F" w14:textId="77777777" w:rsidR="001F6644" w:rsidRPr="00111CDD" w:rsidRDefault="001F6644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7B5CD025" w14:textId="3AC57C57" w:rsidR="002B2836" w:rsidRPr="00111CDD" w:rsidRDefault="00F063B3" w:rsidP="007A17EB">
      <w:pPr>
        <w:pStyle w:val="NormalWeb"/>
        <w:numPr>
          <w:ilvl w:val="2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Pour out the used wash buffer and add </w:t>
      </w:r>
      <w:r w:rsidR="00047F01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100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="00444B69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mL</w:t>
      </w:r>
      <w:r w:rsidR="00047F01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of</w:t>
      </w:r>
      <w:r w:rsidR="002B2836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fresh</w:t>
      </w:r>
      <w:r w:rsidR="002B2836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wash buffer </w:t>
      </w:r>
      <w:r w:rsidR="002D4DC7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in</w:t>
      </w:r>
      <w:r w:rsidR="00047F01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to the</w:t>
      </w:r>
      <w:r w:rsidR="002D4DC7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beaker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  <w:r w:rsidR="002D4DC7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R</w:t>
      </w:r>
      <w:r w:rsidR="002B2836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epeat </w:t>
      </w:r>
      <w:r w:rsidR="002B2836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lastRenderedPageBreak/>
        <w:t>the wash</w:t>
      </w:r>
      <w:r w:rsidR="00BB12B1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ing</w:t>
      </w:r>
      <w:r w:rsidR="00E71783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as described in </w:t>
      </w:r>
      <w:r w:rsidR="00BB12B1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steps </w:t>
      </w:r>
      <w:r w:rsidR="00E71783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2.2.4 and 2.2.5</w:t>
      </w:r>
      <w:r w:rsidR="002B2836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.</w:t>
      </w:r>
    </w:p>
    <w:p w14:paraId="66B3060C" w14:textId="77777777" w:rsidR="001F6644" w:rsidRPr="00111CDD" w:rsidRDefault="001F6644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</w:p>
    <w:p w14:paraId="5BA59478" w14:textId="42196B58" w:rsidR="002B2836" w:rsidRPr="00111CDD" w:rsidRDefault="002B2836" w:rsidP="007A17EB">
      <w:pPr>
        <w:pStyle w:val="NormalWeb"/>
        <w:numPr>
          <w:ilvl w:val="2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highlight w:val="yellow"/>
          <w:lang w:eastAsia="zh-CN"/>
        </w:rPr>
      </w:pP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Carefully add embedding medium to </w:t>
      </w:r>
      <w:r w:rsidR="00BB12B1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the </w:t>
      </w:r>
      <w:r w:rsidR="007921A1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reaction fields on </w:t>
      </w:r>
      <w:r w:rsidR="00BB12B1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a </w:t>
      </w:r>
      <w:r w:rsidR="00F063B3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biochip slide (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one drop </w:t>
      </w:r>
      <w:r w:rsidR="007921A1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per 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reaction field</w:t>
      </w:r>
      <w:r w:rsidR="00F063B3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)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. </w:t>
      </w:r>
      <w:r w:rsidR="007921A1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Seal the </w:t>
      </w:r>
      <w:r w:rsidR="00F063B3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biochip</w:t>
      </w:r>
      <w:r w:rsidR="007921A1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 slide with one piece of cover 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g</w:t>
      </w:r>
      <w:r w:rsidR="007921A1"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lass</w:t>
      </w:r>
      <w:r w:rsidRPr="00111CDD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 xml:space="preserve">. Avoid air bubbles. </w:t>
      </w:r>
    </w:p>
    <w:p w14:paraId="5F369DF8" w14:textId="77777777" w:rsidR="001F6644" w:rsidRPr="00111CDD" w:rsidRDefault="001F6644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zh-CN"/>
        </w:rPr>
      </w:pPr>
    </w:p>
    <w:p w14:paraId="748329AE" w14:textId="1D4AF21A" w:rsidR="002B2836" w:rsidRPr="00111CDD" w:rsidRDefault="002B2836" w:rsidP="007A17EB">
      <w:pPr>
        <w:pStyle w:val="NormalWeb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zh-CN"/>
        </w:rPr>
      </w:pPr>
      <w:r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Fluorescence </w:t>
      </w:r>
      <w:r w:rsidR="002D4DC7" w:rsidRPr="00111CDD">
        <w:rPr>
          <w:rFonts w:asciiTheme="minorHAnsi" w:hAnsiTheme="minorHAnsi" w:cstheme="minorHAnsi"/>
          <w:color w:val="000000" w:themeColor="text1"/>
          <w:lang w:eastAsia="zh-CN"/>
        </w:rPr>
        <w:t>detection</w:t>
      </w:r>
    </w:p>
    <w:p w14:paraId="4A6165CB" w14:textId="77777777" w:rsidR="001F6644" w:rsidRPr="00111CDD" w:rsidRDefault="001F6644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zh-CN"/>
        </w:rPr>
      </w:pPr>
    </w:p>
    <w:p w14:paraId="21907F60" w14:textId="6437DEEA" w:rsidR="002B2836" w:rsidRPr="00111CDD" w:rsidRDefault="002B2836" w:rsidP="007A17EB">
      <w:pPr>
        <w:pStyle w:val="NormalWeb"/>
        <w:numPr>
          <w:ilvl w:val="2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zh-CN"/>
        </w:rPr>
      </w:pPr>
      <w:r w:rsidRPr="00111CDD">
        <w:rPr>
          <w:rFonts w:asciiTheme="minorHAnsi" w:hAnsiTheme="minorHAnsi" w:cstheme="minorHAnsi"/>
          <w:color w:val="000000" w:themeColor="text1"/>
          <w:lang w:eastAsia="zh-CN"/>
        </w:rPr>
        <w:t>Turn on the fluorescent lamp of microscope</w:t>
      </w:r>
      <w:r w:rsidR="00E71783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and pre-heat for 15 min. Choose</w:t>
      </w:r>
      <w:r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F75526">
        <w:rPr>
          <w:rFonts w:asciiTheme="minorHAnsi" w:hAnsiTheme="minorHAnsi" w:cstheme="minorHAnsi"/>
          <w:color w:val="000000" w:themeColor="text1"/>
          <w:lang w:eastAsia="zh-CN"/>
        </w:rPr>
        <w:t xml:space="preserve">a </w:t>
      </w:r>
      <w:r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488 nm filter. </w:t>
      </w:r>
    </w:p>
    <w:p w14:paraId="6B078C73" w14:textId="77777777" w:rsidR="001F6644" w:rsidRPr="00111CDD" w:rsidRDefault="001F6644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zh-CN"/>
        </w:rPr>
      </w:pPr>
    </w:p>
    <w:p w14:paraId="498AAE20" w14:textId="0F014C45" w:rsidR="00AD2F49" w:rsidRDefault="002B2836" w:rsidP="007A17EB">
      <w:pPr>
        <w:pStyle w:val="NormalWeb"/>
        <w:numPr>
          <w:ilvl w:val="2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zh-CN"/>
        </w:rPr>
      </w:pPr>
      <w:r w:rsidRPr="00111CDD">
        <w:rPr>
          <w:rFonts w:asciiTheme="minorHAnsi" w:hAnsiTheme="minorHAnsi" w:cstheme="minorHAnsi"/>
          <w:color w:val="000000" w:themeColor="text1"/>
          <w:lang w:eastAsia="zh-CN"/>
        </w:rPr>
        <w:t>Open photograph software. Take pictures from</w:t>
      </w:r>
      <w:r w:rsidR="002D4DC7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both transfected</w:t>
      </w:r>
      <w:r w:rsidR="00336EA7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and </w:t>
      </w:r>
      <w:proofErr w:type="spellStart"/>
      <w:r w:rsidR="00336EA7" w:rsidRPr="00111CDD">
        <w:rPr>
          <w:rFonts w:asciiTheme="minorHAnsi" w:hAnsiTheme="minorHAnsi" w:cstheme="minorHAnsi"/>
          <w:color w:val="000000" w:themeColor="text1"/>
          <w:lang w:eastAsia="zh-CN"/>
        </w:rPr>
        <w:t>un</w:t>
      </w:r>
      <w:r w:rsidR="002D4DC7" w:rsidRPr="00111CDD">
        <w:rPr>
          <w:rFonts w:asciiTheme="minorHAnsi" w:hAnsiTheme="minorHAnsi" w:cstheme="minorHAnsi"/>
          <w:color w:val="000000" w:themeColor="text1"/>
          <w:lang w:eastAsia="zh-CN"/>
        </w:rPr>
        <w:t>transfected</w:t>
      </w:r>
      <w:proofErr w:type="spellEnd"/>
      <w:r w:rsidR="002D4DC7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area</w:t>
      </w:r>
      <w:r w:rsidR="00F75526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2D4DC7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of all reaction fields</w:t>
      </w:r>
      <w:r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with different magnifications. F</w:t>
      </w:r>
      <w:r w:rsidR="00F063B3" w:rsidRPr="00111CDD">
        <w:rPr>
          <w:rFonts w:asciiTheme="minorHAnsi" w:hAnsiTheme="minorHAnsi" w:cstheme="minorHAnsi"/>
          <w:color w:val="000000" w:themeColor="text1"/>
          <w:lang w:eastAsia="zh-CN"/>
        </w:rPr>
        <w:t>irst</w:t>
      </w:r>
      <w:r w:rsidR="00F75526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F063B3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take one picture with </w:t>
      </w:r>
      <w:r w:rsidR="0035703C" w:rsidRPr="00111CDD">
        <w:rPr>
          <w:rFonts w:asciiTheme="minorHAnsi" w:hAnsiTheme="minorHAnsi" w:cstheme="minorHAnsi"/>
          <w:color w:val="000000" w:themeColor="text1"/>
          <w:lang w:eastAsia="zh-CN"/>
        </w:rPr>
        <w:t>4</w:t>
      </w:r>
      <w:r w:rsidR="0035703C">
        <w:rPr>
          <w:rFonts w:asciiTheme="minorHAnsi" w:hAnsiTheme="minorHAnsi" w:cstheme="minorHAnsi"/>
          <w:color w:val="000000" w:themeColor="text1"/>
        </w:rPr>
        <w:t>X</w:t>
      </w:r>
      <w:r w:rsidR="0035703C" w:rsidRPr="00111CDD">
        <w:rPr>
          <w:rFonts w:asciiTheme="minorHAnsi" w:hAnsiTheme="minorHAnsi" w:cstheme="minorHAnsi"/>
          <w:color w:val="000000" w:themeColor="text1"/>
        </w:rPr>
        <w:t xml:space="preserve"> </w:t>
      </w:r>
      <w:r w:rsidR="002D4DC7" w:rsidRPr="00111CDD">
        <w:rPr>
          <w:rFonts w:asciiTheme="minorHAnsi" w:hAnsiTheme="minorHAnsi" w:cstheme="minorHAnsi"/>
          <w:color w:val="000000" w:themeColor="text1"/>
          <w:lang w:eastAsia="zh-CN"/>
        </w:rPr>
        <w:t>magnification</w:t>
      </w:r>
      <w:r w:rsidRPr="00111CDD">
        <w:rPr>
          <w:rFonts w:asciiTheme="minorHAnsi" w:hAnsiTheme="minorHAnsi" w:cstheme="minorHAnsi"/>
          <w:color w:val="000000" w:themeColor="text1"/>
        </w:rPr>
        <w:t xml:space="preserve"> </w:t>
      </w:r>
      <w:r w:rsidR="00F75526">
        <w:rPr>
          <w:rFonts w:asciiTheme="minorHAnsi" w:hAnsiTheme="minorHAnsi" w:cstheme="minorHAnsi"/>
          <w:color w:val="000000" w:themeColor="text1"/>
        </w:rPr>
        <w:t>for</w:t>
      </w:r>
      <w:r w:rsidRPr="00111CDD">
        <w:rPr>
          <w:rFonts w:asciiTheme="minorHAnsi" w:hAnsiTheme="minorHAnsi" w:cstheme="minorHAnsi"/>
          <w:color w:val="000000" w:themeColor="text1"/>
        </w:rPr>
        <w:t xml:space="preserve"> an overview, then take more pictures with </w:t>
      </w:r>
      <w:r w:rsidR="0035703C" w:rsidRPr="00111CDD">
        <w:rPr>
          <w:rFonts w:asciiTheme="minorHAnsi" w:hAnsiTheme="minorHAnsi" w:cstheme="minorHAnsi"/>
          <w:color w:val="000000" w:themeColor="text1"/>
        </w:rPr>
        <w:t>10</w:t>
      </w:r>
      <w:r w:rsidR="0035703C">
        <w:rPr>
          <w:rFonts w:asciiTheme="minorHAnsi" w:hAnsiTheme="minorHAnsi" w:cstheme="minorHAnsi"/>
          <w:color w:val="000000" w:themeColor="text1"/>
        </w:rPr>
        <w:t>X</w:t>
      </w:r>
      <w:r w:rsidR="0035703C" w:rsidRPr="00111CDD">
        <w:rPr>
          <w:rFonts w:asciiTheme="minorHAnsi" w:hAnsiTheme="minorHAnsi" w:cstheme="minorHAnsi"/>
          <w:color w:val="000000" w:themeColor="text1"/>
        </w:rPr>
        <w:t xml:space="preserve"> </w:t>
      </w:r>
      <w:r w:rsidR="002D4DC7" w:rsidRPr="00111CDD">
        <w:rPr>
          <w:rFonts w:asciiTheme="minorHAnsi" w:hAnsiTheme="minorHAnsi" w:cstheme="minorHAnsi"/>
          <w:color w:val="000000" w:themeColor="text1"/>
        </w:rPr>
        <w:t xml:space="preserve">and </w:t>
      </w:r>
      <w:r w:rsidR="0035703C" w:rsidRPr="00111CDD">
        <w:rPr>
          <w:rFonts w:asciiTheme="minorHAnsi" w:hAnsiTheme="minorHAnsi" w:cstheme="minorHAnsi"/>
          <w:color w:val="000000" w:themeColor="text1"/>
          <w:lang w:eastAsia="zh-CN"/>
        </w:rPr>
        <w:t>20</w:t>
      </w:r>
      <w:r w:rsidR="0035703C">
        <w:rPr>
          <w:rFonts w:asciiTheme="minorHAnsi" w:hAnsiTheme="minorHAnsi" w:cstheme="minorHAnsi"/>
          <w:color w:val="000000" w:themeColor="text1"/>
        </w:rPr>
        <w:t>X</w:t>
      </w:r>
      <w:r w:rsidR="0035703C" w:rsidRPr="00111CDD">
        <w:rPr>
          <w:rFonts w:asciiTheme="minorHAnsi" w:hAnsiTheme="minorHAnsi" w:cstheme="minorHAnsi"/>
          <w:color w:val="000000" w:themeColor="text1"/>
        </w:rPr>
        <w:t xml:space="preserve"> </w:t>
      </w:r>
      <w:r w:rsidRPr="00111CDD">
        <w:rPr>
          <w:rFonts w:asciiTheme="minorHAnsi" w:hAnsiTheme="minorHAnsi" w:cstheme="minorHAnsi"/>
          <w:color w:val="000000" w:themeColor="text1"/>
          <w:lang w:eastAsia="zh-CN"/>
        </w:rPr>
        <w:t>magnifications.</w:t>
      </w:r>
      <w:r w:rsidRPr="00111CDD">
        <w:rPr>
          <w:rFonts w:asciiTheme="minorHAnsi" w:hAnsiTheme="minorHAnsi" w:cstheme="minorHAnsi"/>
          <w:color w:val="000000" w:themeColor="text1"/>
        </w:rPr>
        <w:t xml:space="preserve"> </w:t>
      </w:r>
    </w:p>
    <w:p w14:paraId="5783FCF2" w14:textId="77777777" w:rsidR="00AD2F49" w:rsidRDefault="00AD2F49" w:rsidP="007A17EB">
      <w:pPr>
        <w:pStyle w:val="ListParagraph"/>
        <w:rPr>
          <w:rFonts w:asciiTheme="minorHAnsi" w:hAnsiTheme="minorHAnsi" w:cstheme="minorHAnsi"/>
          <w:color w:val="000000" w:themeColor="text1"/>
          <w:lang w:eastAsia="zh-CN"/>
        </w:rPr>
      </w:pPr>
    </w:p>
    <w:p w14:paraId="70F26D6C" w14:textId="0C0E1B68" w:rsidR="002B2836" w:rsidRPr="00111CDD" w:rsidRDefault="00AD2F49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 xml:space="preserve">NOTE: </w:t>
      </w:r>
      <w:r w:rsidR="00F75526">
        <w:rPr>
          <w:rFonts w:asciiTheme="minorHAnsi" w:hAnsiTheme="minorHAnsi" w:cstheme="minorHAnsi"/>
          <w:color w:val="000000" w:themeColor="text1"/>
          <w:lang w:eastAsia="zh-CN"/>
        </w:rPr>
        <w:t>The d</w:t>
      </w:r>
      <w:r w:rsidR="002B2836" w:rsidRPr="00111CDD">
        <w:rPr>
          <w:rFonts w:asciiTheme="minorHAnsi" w:hAnsiTheme="minorHAnsi" w:cstheme="minorHAnsi"/>
          <w:color w:val="000000" w:themeColor="text1"/>
          <w:lang w:eastAsia="zh-CN"/>
        </w:rPr>
        <w:t>etailed protocol is show</w:t>
      </w:r>
      <w:r w:rsidR="00257BBA" w:rsidRPr="00111CDD">
        <w:rPr>
          <w:rFonts w:asciiTheme="minorHAnsi" w:hAnsiTheme="minorHAnsi" w:cstheme="minorHAnsi"/>
          <w:color w:val="000000" w:themeColor="text1"/>
          <w:lang w:eastAsia="zh-CN"/>
        </w:rPr>
        <w:t>n</w:t>
      </w:r>
      <w:r w:rsidR="002B2836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in </w:t>
      </w:r>
      <w:r w:rsidRPr="00AD2F49">
        <w:rPr>
          <w:rFonts w:asciiTheme="minorHAnsi" w:hAnsiTheme="minorHAnsi" w:cstheme="minorHAnsi"/>
          <w:b/>
          <w:color w:val="000000" w:themeColor="text1"/>
          <w:lang w:eastAsia="zh-CN"/>
        </w:rPr>
        <w:t>Table 1</w:t>
      </w:r>
      <w:r w:rsidR="002B2836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. Interpretation of the </w:t>
      </w:r>
      <w:r w:rsidR="002D4DC7" w:rsidRPr="00111CDD">
        <w:rPr>
          <w:rFonts w:asciiTheme="minorHAnsi" w:hAnsiTheme="minorHAnsi" w:cstheme="minorHAnsi"/>
          <w:color w:val="000000" w:themeColor="text1"/>
          <w:lang w:eastAsia="zh-CN"/>
        </w:rPr>
        <w:t>results</w:t>
      </w:r>
      <w:r w:rsidR="002B2836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is discussed in the </w:t>
      </w:r>
      <w:r w:rsidR="00F75526">
        <w:rPr>
          <w:rFonts w:asciiTheme="minorHAnsi" w:hAnsiTheme="minorHAnsi" w:cstheme="minorHAnsi"/>
          <w:color w:val="000000" w:themeColor="text1"/>
          <w:lang w:eastAsia="zh-CN"/>
        </w:rPr>
        <w:t>r</w:t>
      </w:r>
      <w:r w:rsidR="002B2836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epresentative </w:t>
      </w:r>
      <w:r w:rsidR="00F75526">
        <w:rPr>
          <w:rFonts w:asciiTheme="minorHAnsi" w:hAnsiTheme="minorHAnsi" w:cstheme="minorHAnsi"/>
          <w:color w:val="000000" w:themeColor="text1"/>
          <w:lang w:eastAsia="zh-CN"/>
        </w:rPr>
        <w:t>r</w:t>
      </w:r>
      <w:r w:rsidR="002B2836" w:rsidRPr="00111CDD">
        <w:rPr>
          <w:rFonts w:asciiTheme="minorHAnsi" w:hAnsiTheme="minorHAnsi" w:cstheme="minorHAnsi"/>
          <w:color w:val="000000" w:themeColor="text1"/>
          <w:lang w:eastAsia="zh-CN"/>
        </w:rPr>
        <w:t>esults section.</w:t>
      </w:r>
    </w:p>
    <w:p w14:paraId="16CE705A" w14:textId="77777777" w:rsidR="001F6644" w:rsidRPr="00111CDD" w:rsidRDefault="001F6644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zh-CN"/>
        </w:rPr>
      </w:pPr>
    </w:p>
    <w:p w14:paraId="0E111D2B" w14:textId="4963425B" w:rsidR="002B2836" w:rsidRPr="00111CDD" w:rsidRDefault="002B2836" w:rsidP="007A17EB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111CDD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Diagnosis of </w:t>
      </w:r>
      <w:r w:rsidR="00111CDD" w:rsidRPr="00111CDD">
        <w:rPr>
          <w:rFonts w:asciiTheme="minorHAnsi" w:hAnsiTheme="minorHAnsi" w:cstheme="minorHAnsi"/>
          <w:b/>
          <w:color w:val="000000" w:themeColor="text1"/>
          <w:lang w:eastAsia="zh-CN"/>
        </w:rPr>
        <w:t>Patients</w:t>
      </w:r>
    </w:p>
    <w:p w14:paraId="5AAD6023" w14:textId="77777777" w:rsidR="001F6644" w:rsidRPr="00111CDD" w:rsidRDefault="001F6644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lang w:eastAsia="zh-CN"/>
        </w:rPr>
      </w:pPr>
    </w:p>
    <w:p w14:paraId="1FD912A0" w14:textId="2E952AF0" w:rsidR="002B2836" w:rsidRPr="00111CDD" w:rsidRDefault="002B2836" w:rsidP="007A17EB">
      <w:pPr>
        <w:pStyle w:val="NormalWeb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eastAsia="zh-CN"/>
        </w:rPr>
      </w:pPr>
      <w:r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If the patient is serum anti-AQP4 </w:t>
      </w:r>
      <w:r w:rsidR="007921A1" w:rsidRPr="00111CDD">
        <w:rPr>
          <w:rFonts w:asciiTheme="minorHAnsi" w:hAnsiTheme="minorHAnsi" w:cstheme="minorHAnsi"/>
          <w:color w:val="000000" w:themeColor="text1"/>
          <w:lang w:eastAsia="zh-CN"/>
        </w:rPr>
        <w:t>IgG</w:t>
      </w:r>
      <w:r w:rsidR="00F75526">
        <w:rPr>
          <w:rFonts w:asciiTheme="minorHAnsi" w:hAnsiTheme="minorHAnsi" w:cstheme="minorHAnsi"/>
          <w:color w:val="000000" w:themeColor="text1"/>
          <w:lang w:eastAsia="zh-CN"/>
        </w:rPr>
        <w:t>-</w:t>
      </w:r>
      <w:r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positive and </w:t>
      </w:r>
      <w:r w:rsidR="00F75526">
        <w:rPr>
          <w:rFonts w:asciiTheme="minorHAnsi" w:hAnsiTheme="minorHAnsi" w:cstheme="minorHAnsi"/>
          <w:color w:val="000000" w:themeColor="text1"/>
          <w:lang w:eastAsia="zh-CN"/>
        </w:rPr>
        <w:t>shows</w:t>
      </w:r>
      <w:r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at least one core clinical characteristic</w:t>
      </w:r>
      <w:r w:rsidR="003453C7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of NMOSD</w:t>
      </w:r>
      <w:r w:rsidR="00AD2F49">
        <w:rPr>
          <w:rFonts w:asciiTheme="minorHAnsi" w:hAnsiTheme="minorHAnsi" w:cstheme="minorHAnsi"/>
          <w:color w:val="000000" w:themeColor="text1"/>
          <w:lang w:eastAsia="zh-CN"/>
        </w:rPr>
        <w:t xml:space="preserve"> (see </w:t>
      </w:r>
      <w:r w:rsidR="00F75526">
        <w:rPr>
          <w:rFonts w:asciiTheme="minorHAnsi" w:hAnsiTheme="minorHAnsi" w:cstheme="minorHAnsi"/>
          <w:color w:val="000000" w:themeColor="text1"/>
          <w:lang w:eastAsia="zh-CN"/>
        </w:rPr>
        <w:t>d</w:t>
      </w:r>
      <w:r w:rsidR="00AD2F49">
        <w:rPr>
          <w:rFonts w:asciiTheme="minorHAnsi" w:hAnsiTheme="minorHAnsi" w:cstheme="minorHAnsi"/>
          <w:color w:val="000000" w:themeColor="text1"/>
          <w:lang w:eastAsia="zh-CN"/>
        </w:rPr>
        <w:t>iscussion section)</w:t>
      </w:r>
      <w:r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, </w:t>
      </w:r>
      <w:r w:rsidR="00E71783" w:rsidRPr="00111CDD">
        <w:rPr>
          <w:rFonts w:asciiTheme="minorHAnsi" w:hAnsiTheme="minorHAnsi" w:cstheme="minorHAnsi"/>
          <w:color w:val="000000" w:themeColor="text1"/>
          <w:lang w:eastAsia="zh-CN"/>
        </w:rPr>
        <w:t>diagnos</w:t>
      </w:r>
      <w:r w:rsidR="00AD2F49">
        <w:rPr>
          <w:rFonts w:asciiTheme="minorHAnsi" w:hAnsiTheme="minorHAnsi" w:cstheme="minorHAnsi"/>
          <w:color w:val="000000" w:themeColor="text1"/>
          <w:lang w:eastAsia="zh-CN"/>
        </w:rPr>
        <w:t xml:space="preserve">e </w:t>
      </w:r>
      <w:r w:rsidR="00F75526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AD2F49">
        <w:rPr>
          <w:rFonts w:asciiTheme="minorHAnsi" w:hAnsiTheme="minorHAnsi" w:cstheme="minorHAnsi"/>
          <w:color w:val="000000" w:themeColor="text1"/>
          <w:lang w:eastAsia="zh-CN"/>
        </w:rPr>
        <w:t>patient</w:t>
      </w:r>
      <w:r w:rsidR="00E71783"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AD2F49">
        <w:rPr>
          <w:rFonts w:asciiTheme="minorHAnsi" w:hAnsiTheme="minorHAnsi" w:cstheme="minorHAnsi"/>
          <w:color w:val="000000" w:themeColor="text1"/>
          <w:lang w:eastAsia="zh-CN"/>
        </w:rPr>
        <w:t>with NMSOD</w:t>
      </w:r>
      <w:r w:rsidR="002D19EF" w:rsidRPr="00111CDD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5</w:t>
      </w:r>
      <w:r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. However, if the patient is anti-AQP4 </w:t>
      </w:r>
      <w:r w:rsidR="007921A1" w:rsidRPr="00111CDD">
        <w:rPr>
          <w:rFonts w:asciiTheme="minorHAnsi" w:hAnsiTheme="minorHAnsi" w:cstheme="minorHAnsi"/>
          <w:color w:val="000000" w:themeColor="text1"/>
          <w:lang w:eastAsia="zh-CN"/>
        </w:rPr>
        <w:t>IgG</w:t>
      </w:r>
      <w:r w:rsidR="00F75526">
        <w:rPr>
          <w:rFonts w:asciiTheme="minorHAnsi" w:hAnsiTheme="minorHAnsi" w:cstheme="minorHAnsi"/>
          <w:color w:val="000000" w:themeColor="text1"/>
          <w:lang w:eastAsia="zh-CN"/>
        </w:rPr>
        <w:t>-</w:t>
      </w:r>
      <w:r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negative, </w:t>
      </w:r>
      <w:r w:rsidR="00DD003E">
        <w:rPr>
          <w:rFonts w:asciiTheme="minorHAnsi" w:hAnsiTheme="minorHAnsi" w:cstheme="minorHAnsi"/>
          <w:color w:val="000000" w:themeColor="text1"/>
          <w:lang w:eastAsia="zh-CN"/>
        </w:rPr>
        <w:t xml:space="preserve">a </w:t>
      </w:r>
      <w:r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diagnosis of NMOSD </w:t>
      </w:r>
      <w:r w:rsidR="00AD2F49">
        <w:rPr>
          <w:rFonts w:asciiTheme="minorHAnsi" w:hAnsiTheme="minorHAnsi" w:cstheme="minorHAnsi"/>
          <w:color w:val="000000" w:themeColor="text1"/>
          <w:lang w:eastAsia="zh-CN"/>
        </w:rPr>
        <w:t>may</w:t>
      </w:r>
      <w:r w:rsidRPr="00111CDD">
        <w:rPr>
          <w:rFonts w:asciiTheme="minorHAnsi" w:hAnsiTheme="minorHAnsi" w:cstheme="minorHAnsi"/>
          <w:color w:val="000000" w:themeColor="text1"/>
          <w:lang w:eastAsia="zh-CN"/>
        </w:rPr>
        <w:t xml:space="preserve"> not be excluded. </w:t>
      </w:r>
    </w:p>
    <w:p w14:paraId="453C1C97" w14:textId="77777777" w:rsidR="0099689B" w:rsidRPr="00111CDD" w:rsidRDefault="0099689B" w:rsidP="007A17EB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000000" w:themeColor="text1"/>
          <w:lang w:eastAsia="zh-CN"/>
        </w:rPr>
      </w:pPr>
    </w:p>
    <w:p w14:paraId="3E79FCA8" w14:textId="65377700" w:rsidR="006305D7" w:rsidRPr="00111CDD" w:rsidRDefault="006305D7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11CDD">
        <w:rPr>
          <w:rFonts w:asciiTheme="minorHAnsi" w:hAnsiTheme="minorHAnsi" w:cstheme="minorHAnsi"/>
          <w:b/>
          <w:color w:val="000000" w:themeColor="text1"/>
        </w:rPr>
        <w:t>REPRESENTATIVE RESULTS</w:t>
      </w:r>
      <w:r w:rsidR="00EF1462" w:rsidRPr="00111CDD">
        <w:rPr>
          <w:rFonts w:asciiTheme="minorHAnsi" w:hAnsiTheme="minorHAnsi" w:cstheme="minorHAnsi"/>
          <w:b/>
          <w:color w:val="000000" w:themeColor="text1"/>
        </w:rPr>
        <w:t xml:space="preserve">: </w:t>
      </w:r>
    </w:p>
    <w:p w14:paraId="12DEA63D" w14:textId="0B763291" w:rsidR="00AD2F49" w:rsidRDefault="003A5924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Using the procedure </w:t>
      </w:r>
      <w:r w:rsidR="00F063B3" w:rsidRPr="00111CDD">
        <w:rPr>
          <w:rFonts w:asciiTheme="minorHAnsi" w:hAnsiTheme="minorHAnsi" w:cstheme="minorHAnsi"/>
          <w:color w:val="000000" w:themeColor="text1"/>
          <w:lang w:val="en-US"/>
        </w:rPr>
        <w:t>described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here, specific anti-AQP4 </w:t>
      </w:r>
      <w:r w:rsidR="007921A1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in serum </w:t>
      </w:r>
      <w:r w:rsidR="00F75526">
        <w:rPr>
          <w:rFonts w:asciiTheme="minorHAnsi" w:hAnsiTheme="minorHAnsi" w:cstheme="minorHAnsi"/>
          <w:color w:val="000000" w:themeColor="text1"/>
          <w:lang w:val="en-US"/>
        </w:rPr>
        <w:t>is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detectable. During the procedure, pre-diluted samples, </w:t>
      </w:r>
      <w:r w:rsidR="00F75526">
        <w:rPr>
          <w:rFonts w:asciiTheme="minorHAnsi" w:hAnsiTheme="minorHAnsi" w:cstheme="minorHAnsi"/>
          <w:color w:val="000000" w:themeColor="text1"/>
          <w:lang w:val="en-US"/>
        </w:rPr>
        <w:t xml:space="preserve">a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positive control</w:t>
      </w:r>
      <w:r w:rsidR="00F75526">
        <w:rPr>
          <w:rFonts w:asciiTheme="minorHAnsi" w:hAnsiTheme="minorHAnsi" w:cstheme="minorHAnsi"/>
          <w:color w:val="000000" w:themeColor="text1"/>
          <w:lang w:val="en-US"/>
        </w:rPr>
        <w:t>,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and </w:t>
      </w:r>
      <w:r w:rsidR="00F75526">
        <w:rPr>
          <w:rFonts w:asciiTheme="minorHAnsi" w:hAnsiTheme="minorHAnsi" w:cstheme="minorHAnsi"/>
          <w:color w:val="000000" w:themeColor="text1"/>
          <w:lang w:val="en-US"/>
        </w:rPr>
        <w:t xml:space="preserve">a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negative control </w:t>
      </w:r>
      <w:r w:rsidR="00F063B3" w:rsidRPr="00111CDD">
        <w:rPr>
          <w:rFonts w:asciiTheme="minorHAnsi" w:hAnsiTheme="minorHAnsi" w:cstheme="minorHAnsi"/>
          <w:color w:val="000000" w:themeColor="text1"/>
          <w:lang w:val="en-US"/>
        </w:rPr>
        <w:t>were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added to the reaction fields, which contain transfected and </w:t>
      </w:r>
      <w:proofErr w:type="spellStart"/>
      <w:r w:rsidRPr="00111CDD">
        <w:rPr>
          <w:rFonts w:asciiTheme="minorHAnsi" w:hAnsiTheme="minorHAnsi" w:cstheme="minorHAnsi"/>
          <w:color w:val="000000" w:themeColor="text1"/>
          <w:lang w:val="en-US"/>
        </w:rPr>
        <w:t>untransfected</w:t>
      </w:r>
      <w:proofErr w:type="spellEnd"/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area</w:t>
      </w:r>
      <w:r w:rsidR="00F75526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(</w:t>
      </w:r>
      <w:r w:rsidR="00AD2F49" w:rsidRPr="00AD2F49">
        <w:rPr>
          <w:rFonts w:asciiTheme="minorHAnsi" w:hAnsiTheme="minorHAnsi" w:cstheme="minorHAnsi"/>
          <w:b/>
          <w:color w:val="000000" w:themeColor="text1"/>
          <w:lang w:val="en-US"/>
        </w:rPr>
        <w:t>Figure 2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). Fluorescence</w:t>
      </w:r>
      <w:r w:rsidR="00C875F0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of </w:t>
      </w:r>
      <w:r w:rsidR="00F75526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875F0" w:rsidRPr="00111CDD">
        <w:rPr>
          <w:rFonts w:asciiTheme="minorHAnsi" w:hAnsiTheme="minorHAnsi" w:cstheme="minorHAnsi"/>
          <w:color w:val="000000" w:themeColor="text1"/>
          <w:lang w:val="en-US"/>
        </w:rPr>
        <w:t>negative control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in </w:t>
      </w:r>
      <w:r w:rsidR="00F75526">
        <w:rPr>
          <w:rFonts w:asciiTheme="minorHAnsi" w:hAnsiTheme="minorHAnsi" w:cstheme="minorHAnsi"/>
          <w:color w:val="000000" w:themeColor="text1"/>
          <w:lang w:val="en-US"/>
        </w:rPr>
        <w:t xml:space="preserve">a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transfected area mainly indicated the unspecific binding of secondary antibody to the transfected cells on </w:t>
      </w:r>
      <w:r w:rsidR="00C875F0" w:rsidRPr="00111CDD">
        <w:rPr>
          <w:rFonts w:asciiTheme="minorHAnsi" w:hAnsiTheme="minorHAnsi" w:cstheme="minorHAnsi"/>
          <w:color w:val="000000" w:themeColor="text1"/>
          <w:lang w:val="en-US"/>
        </w:rPr>
        <w:t>biochip</w:t>
      </w:r>
      <w:r w:rsidR="007921A1" w:rsidRPr="00111CDD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(</w:t>
      </w:r>
      <w:r w:rsidR="00AD2F49" w:rsidRPr="00AD2F49">
        <w:rPr>
          <w:rFonts w:asciiTheme="minorHAnsi" w:hAnsiTheme="minorHAnsi" w:cstheme="minorHAnsi"/>
          <w:b/>
          <w:color w:val="000000" w:themeColor="text1"/>
          <w:lang w:val="en-US"/>
        </w:rPr>
        <w:t>Figure 3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). </w:t>
      </w:r>
      <w:r w:rsidR="0067262F" w:rsidRPr="00111CDD">
        <w:rPr>
          <w:rFonts w:asciiTheme="minorHAnsi" w:hAnsiTheme="minorHAnsi" w:cstheme="minorHAnsi"/>
          <w:color w:val="000000" w:themeColor="text1"/>
          <w:lang w:val="en-US"/>
        </w:rPr>
        <w:t>Homogeneous</w:t>
      </w:r>
      <w:r w:rsidR="007921A1" w:rsidRPr="00111CDD">
        <w:rPr>
          <w:rFonts w:asciiTheme="minorHAnsi" w:hAnsiTheme="minorHAnsi" w:cstheme="minorHAnsi"/>
          <w:color w:val="000000" w:themeColor="text1"/>
          <w:lang w:val="en-US"/>
        </w:rPr>
        <w:t>ly</w:t>
      </w:r>
      <w:r w:rsidR="0067262F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97D41" w:rsidRPr="00111CDD">
        <w:rPr>
          <w:rFonts w:asciiTheme="minorHAnsi" w:hAnsiTheme="minorHAnsi" w:cstheme="minorHAnsi"/>
          <w:color w:val="000000" w:themeColor="text1"/>
          <w:lang w:val="en-US"/>
        </w:rPr>
        <w:t xml:space="preserve">weak fluorescence was visible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(</w:t>
      </w:r>
      <w:r w:rsidR="00AD2F49" w:rsidRPr="00AD2F49">
        <w:rPr>
          <w:rFonts w:asciiTheme="minorHAnsi" w:hAnsiTheme="minorHAnsi" w:cstheme="minorHAnsi"/>
          <w:b/>
          <w:color w:val="000000" w:themeColor="text1"/>
          <w:lang w:val="en-US"/>
        </w:rPr>
        <w:t>Figure 3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). As for </w:t>
      </w:r>
      <w:r w:rsidR="00F75526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positive control, anti-AQP4 antibody was added to the reaction field. </w:t>
      </w:r>
      <w:r w:rsidR="0067262F" w:rsidRPr="00111CDD">
        <w:rPr>
          <w:rFonts w:asciiTheme="minorHAnsi" w:hAnsiTheme="minorHAnsi" w:cstheme="minorHAnsi"/>
          <w:color w:val="000000" w:themeColor="text1"/>
          <w:lang w:val="en-US"/>
        </w:rPr>
        <w:t xml:space="preserve">Strong fluorescence was observed in </w:t>
      </w:r>
      <w:r w:rsidR="00C875F0" w:rsidRPr="00111CDD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67262F" w:rsidRPr="00111CDD">
        <w:rPr>
          <w:rFonts w:asciiTheme="minorHAnsi" w:hAnsiTheme="minorHAnsi" w:cstheme="minorHAnsi"/>
          <w:color w:val="000000" w:themeColor="text1"/>
          <w:lang w:val="en-US"/>
        </w:rPr>
        <w:t xml:space="preserve">transfected area, which indicated the </w:t>
      </w:r>
      <w:r w:rsidR="007921A1" w:rsidRPr="00111CDD">
        <w:rPr>
          <w:rFonts w:asciiTheme="minorHAnsi" w:hAnsiTheme="minorHAnsi" w:cstheme="minorHAnsi"/>
          <w:color w:val="000000" w:themeColor="text1"/>
          <w:lang w:val="en-US"/>
        </w:rPr>
        <w:t xml:space="preserve">specific </w:t>
      </w:r>
      <w:r w:rsidR="0067262F" w:rsidRPr="00111CDD">
        <w:rPr>
          <w:rFonts w:asciiTheme="minorHAnsi" w:hAnsiTheme="minorHAnsi" w:cstheme="minorHAnsi"/>
          <w:color w:val="000000" w:themeColor="text1"/>
          <w:lang w:val="en-US"/>
        </w:rPr>
        <w:t xml:space="preserve">binding of anti-AQP4 </w:t>
      </w:r>
      <w:r w:rsidR="007921A1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="0067262F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to AQP4-M1 </w:t>
      </w:r>
      <w:r w:rsidR="00F75526">
        <w:rPr>
          <w:rFonts w:asciiTheme="minorHAnsi" w:hAnsiTheme="minorHAnsi" w:cstheme="minorHAnsi"/>
          <w:color w:val="000000" w:themeColor="text1"/>
          <w:lang w:val="en-US"/>
        </w:rPr>
        <w:t>in</w:t>
      </w:r>
      <w:r w:rsidR="0067262F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the transfected cells (</w:t>
      </w:r>
      <w:r w:rsidR="00AD2F49" w:rsidRPr="00AD2F49">
        <w:rPr>
          <w:rFonts w:asciiTheme="minorHAnsi" w:hAnsiTheme="minorHAnsi" w:cstheme="minorHAnsi"/>
          <w:b/>
          <w:color w:val="000000" w:themeColor="text1"/>
          <w:lang w:val="en-US"/>
        </w:rPr>
        <w:t>Figure 4</w:t>
      </w:r>
      <w:r w:rsidR="0067262F" w:rsidRPr="00111CDD">
        <w:rPr>
          <w:rFonts w:asciiTheme="minorHAnsi" w:hAnsiTheme="minorHAnsi" w:cstheme="minorHAnsi"/>
          <w:color w:val="000000" w:themeColor="text1"/>
          <w:lang w:val="en-US"/>
        </w:rPr>
        <w:t xml:space="preserve">).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Fluorescence</w:t>
      </w:r>
      <w:r w:rsidR="00C875F0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of </w:t>
      </w:r>
      <w:r w:rsidR="00F75526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875F0" w:rsidRPr="00111CDD">
        <w:rPr>
          <w:rFonts w:asciiTheme="minorHAnsi" w:hAnsiTheme="minorHAnsi" w:cstheme="minorHAnsi"/>
          <w:color w:val="000000" w:themeColor="text1"/>
          <w:lang w:val="en-US"/>
        </w:rPr>
        <w:t>positive control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in </w:t>
      </w:r>
      <w:r w:rsidR="00F75526">
        <w:rPr>
          <w:rFonts w:asciiTheme="minorHAnsi" w:hAnsiTheme="minorHAnsi" w:cstheme="minorHAnsi"/>
          <w:color w:val="000000" w:themeColor="text1"/>
          <w:lang w:val="en-US"/>
        </w:rPr>
        <w:t xml:space="preserve">an </w:t>
      </w:r>
      <w:proofErr w:type="spellStart"/>
      <w:r w:rsidRPr="00111CDD">
        <w:rPr>
          <w:rFonts w:asciiTheme="minorHAnsi" w:hAnsiTheme="minorHAnsi" w:cstheme="minorHAnsi"/>
          <w:color w:val="000000" w:themeColor="text1"/>
          <w:lang w:val="en-US"/>
        </w:rPr>
        <w:t>untransfected</w:t>
      </w:r>
      <w:proofErr w:type="spellEnd"/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area </w:t>
      </w:r>
      <w:r w:rsidR="00F75526">
        <w:rPr>
          <w:rFonts w:asciiTheme="minorHAnsi" w:hAnsiTheme="minorHAnsi" w:cstheme="minorHAnsi"/>
          <w:color w:val="000000" w:themeColor="text1"/>
          <w:lang w:val="en-US"/>
        </w:rPr>
        <w:t>showed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hint</w:t>
      </w:r>
      <w:r w:rsidR="00F75526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of unspecific binding of anti-AQP4 </w:t>
      </w:r>
      <w:r w:rsidR="00627E33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to </w:t>
      </w:r>
      <w:r w:rsidR="0067262F" w:rsidRPr="00111CDD">
        <w:rPr>
          <w:rFonts w:asciiTheme="minorHAnsi" w:hAnsiTheme="minorHAnsi" w:cstheme="minorHAnsi"/>
          <w:color w:val="000000" w:themeColor="text1"/>
          <w:lang w:val="en-US"/>
        </w:rPr>
        <w:t xml:space="preserve">fixed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cells </w:t>
      </w:r>
      <w:r w:rsidR="0067262F" w:rsidRPr="00111CDD">
        <w:rPr>
          <w:rFonts w:asciiTheme="minorHAnsi" w:hAnsiTheme="minorHAnsi" w:cstheme="minorHAnsi"/>
          <w:color w:val="000000" w:themeColor="text1"/>
          <w:lang w:val="en-US"/>
        </w:rPr>
        <w:t xml:space="preserve">on </w:t>
      </w:r>
      <w:r w:rsidR="00C875F0" w:rsidRPr="00111CDD">
        <w:rPr>
          <w:rFonts w:asciiTheme="minorHAnsi" w:hAnsiTheme="minorHAnsi" w:cstheme="minorHAnsi"/>
          <w:color w:val="000000" w:themeColor="text1"/>
          <w:lang w:val="en-US"/>
        </w:rPr>
        <w:t>biochip</w:t>
      </w:r>
      <w:r w:rsidR="00627E33" w:rsidRPr="00111CDD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(</w:t>
      </w:r>
      <w:r w:rsidR="00AD2F49" w:rsidRPr="00AD2F49">
        <w:rPr>
          <w:rFonts w:asciiTheme="minorHAnsi" w:hAnsiTheme="minorHAnsi" w:cstheme="minorHAnsi"/>
          <w:b/>
          <w:color w:val="000000" w:themeColor="text1"/>
          <w:lang w:val="en-US"/>
        </w:rPr>
        <w:t>Figure 4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). </w:t>
      </w:r>
      <w:r w:rsidR="00F8194B" w:rsidRPr="00111CDD">
        <w:rPr>
          <w:rFonts w:asciiTheme="minorHAnsi" w:hAnsiTheme="minorHAnsi" w:cstheme="minorHAnsi"/>
          <w:color w:val="000000" w:themeColor="text1"/>
          <w:lang w:val="en-US"/>
        </w:rPr>
        <w:t>For 10</w:t>
      </w:r>
      <w:r w:rsidR="00F75526">
        <w:rPr>
          <w:rFonts w:asciiTheme="minorHAnsi" w:hAnsiTheme="minorHAnsi" w:cstheme="minorHAnsi"/>
          <w:color w:val="000000" w:themeColor="text1"/>
          <w:lang w:val="en-US"/>
        </w:rPr>
        <w:t>x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diluted samples, anti-AQP4 </w:t>
      </w:r>
      <w:r w:rsidR="00627E33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="00F75526">
        <w:rPr>
          <w:rFonts w:asciiTheme="minorHAnsi" w:hAnsiTheme="minorHAnsi" w:cstheme="minorHAnsi"/>
          <w:color w:val="000000" w:themeColor="text1"/>
          <w:lang w:val="en-US"/>
        </w:rPr>
        <w:t>-</w:t>
      </w:r>
      <w:r w:rsidR="007853F6" w:rsidRPr="00111CDD">
        <w:rPr>
          <w:rFonts w:asciiTheme="minorHAnsi" w:hAnsiTheme="minorHAnsi" w:cstheme="minorHAnsi"/>
          <w:color w:val="000000" w:themeColor="text1"/>
          <w:lang w:val="en-US"/>
        </w:rPr>
        <w:t xml:space="preserve">negative serum </w:t>
      </w:r>
      <w:r w:rsidR="00F75526">
        <w:rPr>
          <w:rFonts w:asciiTheme="minorHAnsi" w:hAnsiTheme="minorHAnsi" w:cstheme="minorHAnsi"/>
          <w:color w:val="000000" w:themeColor="text1"/>
          <w:lang w:val="en-US"/>
        </w:rPr>
        <w:t>showed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F75526">
        <w:rPr>
          <w:rFonts w:asciiTheme="minorHAnsi" w:hAnsiTheme="minorHAnsi" w:cstheme="minorHAnsi"/>
          <w:color w:val="000000" w:themeColor="text1"/>
          <w:lang w:val="en-US"/>
        </w:rPr>
        <w:t>a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EC706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fluorescent pattern </w:t>
      </w:r>
      <w:proofErr w:type="gramStart"/>
      <w:r w:rsidR="00F75526">
        <w:rPr>
          <w:rFonts w:asciiTheme="minorHAnsi" w:hAnsiTheme="minorHAnsi" w:cstheme="minorHAnsi"/>
          <w:color w:val="000000" w:themeColor="text1"/>
          <w:lang w:val="en-US"/>
        </w:rPr>
        <w:t>similar to</w:t>
      </w:r>
      <w:proofErr w:type="gramEnd"/>
      <w:r w:rsidR="00F75526">
        <w:rPr>
          <w:rFonts w:asciiTheme="minorHAnsi" w:hAnsiTheme="minorHAnsi" w:cstheme="minorHAnsi"/>
          <w:color w:val="000000" w:themeColor="text1"/>
          <w:lang w:val="en-US"/>
        </w:rPr>
        <w:t xml:space="preserve"> the</w:t>
      </w:r>
      <w:r w:rsidR="00EC706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negative control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, while </w:t>
      </w:r>
      <w:r w:rsidR="00F75526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positi</w:t>
      </w:r>
      <w:r w:rsidR="00EC706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ve serum </w:t>
      </w:r>
      <w:r w:rsidR="00F75526">
        <w:rPr>
          <w:rFonts w:asciiTheme="minorHAnsi" w:hAnsiTheme="minorHAnsi" w:cstheme="minorHAnsi"/>
          <w:color w:val="000000" w:themeColor="text1"/>
          <w:lang w:val="en-US"/>
        </w:rPr>
        <w:t>showed a pattern similar to the</w:t>
      </w:r>
      <w:r w:rsidR="00EC706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positive control</w:t>
      </w:r>
      <w:r w:rsidR="00D16E51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(</w:t>
      </w:r>
      <w:r w:rsidR="00AD2F49" w:rsidRPr="00AD2F49">
        <w:rPr>
          <w:rFonts w:asciiTheme="minorHAnsi" w:hAnsiTheme="minorHAnsi" w:cstheme="minorHAnsi"/>
          <w:b/>
          <w:color w:val="000000" w:themeColor="text1"/>
          <w:lang w:val="en-US"/>
        </w:rPr>
        <w:t>Figure 5</w:t>
      </w:r>
      <w:r w:rsidR="00D16E51" w:rsidRPr="00111CDD">
        <w:rPr>
          <w:rFonts w:asciiTheme="minorHAnsi" w:hAnsiTheme="minorHAnsi" w:cstheme="minorHAnsi"/>
          <w:color w:val="000000" w:themeColor="text1"/>
          <w:lang w:val="en-US"/>
        </w:rPr>
        <w:t>)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The intensity of fluorescence </w:t>
      </w:r>
      <w:r w:rsidR="00627E33" w:rsidRPr="00111CDD">
        <w:rPr>
          <w:rFonts w:asciiTheme="minorHAnsi" w:hAnsiTheme="minorHAnsi" w:cstheme="minorHAnsi"/>
          <w:color w:val="000000" w:themeColor="text1"/>
          <w:lang w:val="en-US"/>
        </w:rPr>
        <w:t xml:space="preserve">was </w:t>
      </w:r>
      <w:r w:rsidR="00C875F0" w:rsidRPr="00111CDD">
        <w:rPr>
          <w:rFonts w:asciiTheme="minorHAnsi" w:hAnsiTheme="minorHAnsi" w:cstheme="minorHAnsi"/>
          <w:color w:val="000000" w:themeColor="text1"/>
          <w:lang w:val="en-US"/>
        </w:rPr>
        <w:t>associated with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the </w:t>
      </w:r>
      <w:r w:rsidR="00EC706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anti-AQP4 </w:t>
      </w:r>
      <w:r w:rsidR="00627E33" w:rsidRPr="00111CDD">
        <w:rPr>
          <w:rFonts w:asciiTheme="minorHAnsi" w:hAnsiTheme="minorHAnsi" w:cstheme="minorHAnsi"/>
          <w:color w:val="000000" w:themeColor="text1"/>
          <w:lang w:val="en-US"/>
        </w:rPr>
        <w:t xml:space="preserve">IgG </w:t>
      </w:r>
      <w:r w:rsidR="00C875F0" w:rsidRPr="00111CDD">
        <w:rPr>
          <w:rFonts w:asciiTheme="minorHAnsi" w:hAnsiTheme="minorHAnsi" w:cstheme="minorHAnsi"/>
          <w:color w:val="000000" w:themeColor="text1"/>
          <w:lang w:val="en-US"/>
        </w:rPr>
        <w:t>titer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Examples of different intensity of fluorescence are presented in </w:t>
      </w:r>
      <w:r w:rsidR="00AD2F49" w:rsidRPr="00AD2F49">
        <w:rPr>
          <w:rFonts w:asciiTheme="minorHAnsi" w:hAnsiTheme="minorHAnsi" w:cstheme="minorHAnsi"/>
          <w:b/>
          <w:color w:val="000000" w:themeColor="text1"/>
          <w:lang w:val="en-US"/>
        </w:rPr>
        <w:t>Figure 5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="00AD2F49" w:rsidRPr="00AD2F49">
        <w:rPr>
          <w:rFonts w:asciiTheme="minorHAnsi" w:hAnsiTheme="minorHAnsi" w:cstheme="minorHAnsi"/>
          <w:b/>
          <w:color w:val="000000" w:themeColor="text1"/>
          <w:lang w:val="en-US"/>
        </w:rPr>
        <w:t>Figure 5</w:t>
      </w:r>
      <w:proofErr w:type="gramStart"/>
      <w:r w:rsidR="00AD2F49" w:rsidRPr="00AD2F49">
        <w:rPr>
          <w:rFonts w:asciiTheme="minorHAnsi" w:hAnsiTheme="minorHAnsi" w:cstheme="minorHAnsi"/>
          <w:b/>
          <w:color w:val="000000" w:themeColor="text1"/>
          <w:lang w:val="en-US"/>
        </w:rPr>
        <w:t>A</w:t>
      </w:r>
      <w:r w:rsidR="00F75526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E26C7A" w:rsidRPr="007A17EB">
        <w:rPr>
          <w:rFonts w:asciiTheme="minorHAnsi" w:hAnsiTheme="minorHAnsi" w:cstheme="minorHAnsi"/>
          <w:b/>
          <w:color w:val="000000" w:themeColor="text1"/>
          <w:lang w:val="en-US"/>
        </w:rPr>
        <w:t>B</w:t>
      </w:r>
      <w:proofErr w:type="gramEnd"/>
      <w:r w:rsidR="00E26C7A" w:rsidRPr="007A17EB"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r w:rsidR="00E26C7A" w:rsidRPr="00111CDD">
        <w:rPr>
          <w:rFonts w:asciiTheme="minorHAnsi" w:hAnsiTheme="minorHAnsi" w:cstheme="minorHAnsi"/>
          <w:color w:val="000000" w:themeColor="text1"/>
          <w:lang w:val="en-US"/>
        </w:rPr>
        <w:t>were from</w:t>
      </w:r>
      <w:r w:rsidR="00BE5270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E26C7A" w:rsidRPr="00111CDD">
        <w:rPr>
          <w:rFonts w:asciiTheme="minorHAnsi" w:hAnsiTheme="minorHAnsi" w:cstheme="minorHAnsi"/>
          <w:color w:val="000000" w:themeColor="text1"/>
          <w:lang w:val="en-US"/>
        </w:rPr>
        <w:t>anti-AQP4 IgG</w:t>
      </w:r>
      <w:r w:rsidR="00BE5270">
        <w:rPr>
          <w:rFonts w:asciiTheme="minorHAnsi" w:hAnsiTheme="minorHAnsi" w:cstheme="minorHAnsi"/>
          <w:color w:val="000000" w:themeColor="text1"/>
          <w:lang w:val="en-US"/>
        </w:rPr>
        <w:t>-</w:t>
      </w:r>
      <w:r w:rsidR="00E26C7A" w:rsidRPr="00111CDD">
        <w:rPr>
          <w:rFonts w:asciiTheme="minorHAnsi" w:hAnsiTheme="minorHAnsi" w:cstheme="minorHAnsi"/>
          <w:color w:val="000000" w:themeColor="text1"/>
          <w:lang w:val="en-US"/>
        </w:rPr>
        <w:t>negative sample</w:t>
      </w:r>
      <w:r w:rsidR="00BE5270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E26C7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, while </w:t>
      </w:r>
      <w:r w:rsidR="00AD2F49" w:rsidRPr="00AD2F49">
        <w:rPr>
          <w:rFonts w:asciiTheme="minorHAnsi" w:hAnsiTheme="minorHAnsi" w:cstheme="minorHAnsi"/>
          <w:b/>
          <w:color w:val="000000" w:themeColor="text1"/>
          <w:lang w:val="en-US"/>
        </w:rPr>
        <w:t>Figure 5C</w:t>
      </w:r>
      <w:r w:rsidR="001E4117" w:rsidRPr="001E4117">
        <w:rPr>
          <w:rFonts w:asciiTheme="minorHAnsi" w:hAnsiTheme="minorHAnsi" w:cstheme="minorHAnsi"/>
          <w:b/>
          <w:color w:val="000000" w:themeColor="text1"/>
          <w:lang w:val="en-US"/>
        </w:rPr>
        <w:t>–</w:t>
      </w:r>
      <w:r w:rsidR="00E26C7A" w:rsidRPr="007A17EB">
        <w:rPr>
          <w:rFonts w:asciiTheme="minorHAnsi" w:hAnsiTheme="minorHAnsi" w:cstheme="minorHAnsi"/>
          <w:b/>
          <w:color w:val="000000" w:themeColor="text1"/>
          <w:lang w:val="en-US"/>
        </w:rPr>
        <w:t>H</w:t>
      </w:r>
      <w:r w:rsidR="00E26C7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E5270">
        <w:rPr>
          <w:rFonts w:asciiTheme="minorHAnsi" w:hAnsiTheme="minorHAnsi" w:cstheme="minorHAnsi"/>
          <w:color w:val="000000" w:themeColor="text1"/>
          <w:lang w:val="en-US"/>
        </w:rPr>
        <w:t xml:space="preserve">were </w:t>
      </w:r>
      <w:r w:rsidR="00E26C7A" w:rsidRPr="00111CDD">
        <w:rPr>
          <w:rFonts w:asciiTheme="minorHAnsi" w:hAnsiTheme="minorHAnsi" w:cstheme="minorHAnsi"/>
          <w:color w:val="000000" w:themeColor="text1"/>
          <w:lang w:val="en-US"/>
        </w:rPr>
        <w:t>from anti-AQP4 IgG</w:t>
      </w:r>
      <w:r w:rsidR="00BE5270">
        <w:rPr>
          <w:rFonts w:asciiTheme="minorHAnsi" w:hAnsiTheme="minorHAnsi" w:cstheme="minorHAnsi"/>
          <w:color w:val="000000" w:themeColor="text1"/>
          <w:lang w:val="en-US"/>
        </w:rPr>
        <w:t>-</w:t>
      </w:r>
      <w:r w:rsidR="00E26C7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positive samples. </w:t>
      </w:r>
      <w:proofErr w:type="gramStart"/>
      <w:r w:rsidR="005D1BE1" w:rsidRPr="00111CDD">
        <w:rPr>
          <w:rFonts w:asciiTheme="minorHAnsi" w:hAnsiTheme="minorHAnsi" w:cstheme="minorHAnsi"/>
          <w:color w:val="000000" w:themeColor="text1"/>
          <w:lang w:val="en-US"/>
        </w:rPr>
        <w:t>As long as</w:t>
      </w:r>
      <w:proofErr w:type="gramEnd"/>
      <w:r w:rsidR="005D1BE1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40373" w:rsidRPr="00111CDD">
        <w:rPr>
          <w:rFonts w:asciiTheme="minorHAnsi" w:hAnsiTheme="minorHAnsi" w:cstheme="minorHAnsi"/>
          <w:color w:val="000000" w:themeColor="text1"/>
          <w:lang w:val="en-US"/>
        </w:rPr>
        <w:t>heterogeneous and granular fluorescence appeared in transfected area</w:t>
      </w:r>
      <w:r w:rsidR="00BE5270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C40373" w:rsidRPr="00111CDD">
        <w:rPr>
          <w:rFonts w:asciiTheme="minorHAnsi" w:hAnsiTheme="minorHAnsi" w:cstheme="minorHAnsi"/>
          <w:color w:val="000000" w:themeColor="text1"/>
          <w:lang w:val="en-US"/>
        </w:rPr>
        <w:t>, the sample was considered anti-AQP4 IgG</w:t>
      </w:r>
      <w:r w:rsidR="00BE5270">
        <w:rPr>
          <w:rFonts w:asciiTheme="minorHAnsi" w:hAnsiTheme="minorHAnsi" w:cstheme="minorHAnsi"/>
          <w:color w:val="000000" w:themeColor="text1"/>
          <w:lang w:val="en-US"/>
        </w:rPr>
        <w:t>-</w:t>
      </w:r>
      <w:r w:rsidR="00C40373" w:rsidRPr="00111CDD">
        <w:rPr>
          <w:rFonts w:asciiTheme="minorHAnsi" w:hAnsiTheme="minorHAnsi" w:cstheme="minorHAnsi"/>
          <w:color w:val="000000" w:themeColor="text1"/>
          <w:lang w:val="en-US"/>
        </w:rPr>
        <w:t>positive</w:t>
      </w:r>
      <w:r w:rsidR="00BE5270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C40373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regardless </w:t>
      </w:r>
      <w:r w:rsidR="00BE5270">
        <w:rPr>
          <w:rFonts w:asciiTheme="minorHAnsi" w:hAnsiTheme="minorHAnsi" w:cstheme="minorHAnsi"/>
          <w:color w:val="000000" w:themeColor="text1"/>
          <w:lang w:val="en-US"/>
        </w:rPr>
        <w:t xml:space="preserve">of </w:t>
      </w:r>
      <w:r w:rsidR="00C40373" w:rsidRPr="00111CDD">
        <w:rPr>
          <w:rFonts w:asciiTheme="minorHAnsi" w:hAnsiTheme="minorHAnsi" w:cstheme="minorHAnsi"/>
          <w:color w:val="000000" w:themeColor="text1"/>
          <w:lang w:val="en-US"/>
        </w:rPr>
        <w:t xml:space="preserve">the strength of the fluorescence. </w:t>
      </w:r>
      <w:r w:rsidR="001E68CF" w:rsidRPr="00111CDD">
        <w:rPr>
          <w:rFonts w:asciiTheme="minorHAnsi" w:hAnsiTheme="minorHAnsi" w:cstheme="minorHAnsi"/>
          <w:color w:val="000000" w:themeColor="text1"/>
          <w:lang w:val="en-US"/>
        </w:rPr>
        <w:t>The diagnostic criteria for NMOSD, which is based on the serum anti-AQP4 IgG, w</w:t>
      </w:r>
      <w:r w:rsidR="00AD2F49">
        <w:rPr>
          <w:rFonts w:asciiTheme="minorHAnsi" w:hAnsiTheme="minorHAnsi" w:cstheme="minorHAnsi"/>
          <w:color w:val="000000" w:themeColor="text1"/>
          <w:lang w:val="en-US"/>
        </w:rPr>
        <w:t>ill be</w:t>
      </w:r>
      <w:r w:rsidR="001E68CF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further </w:t>
      </w:r>
      <w:r w:rsidR="00BE5270">
        <w:rPr>
          <w:rFonts w:asciiTheme="minorHAnsi" w:hAnsiTheme="minorHAnsi" w:cstheme="minorHAnsi"/>
          <w:color w:val="000000" w:themeColor="text1"/>
          <w:lang w:val="en-US"/>
        </w:rPr>
        <w:t>described</w:t>
      </w:r>
      <w:r w:rsidR="00BE5270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1E68CF" w:rsidRPr="00111CDD">
        <w:rPr>
          <w:rFonts w:asciiTheme="minorHAnsi" w:hAnsiTheme="minorHAnsi" w:cstheme="minorHAnsi"/>
          <w:color w:val="000000" w:themeColor="text1"/>
          <w:lang w:val="en-US"/>
        </w:rPr>
        <w:t>in the discussion section.</w:t>
      </w:r>
    </w:p>
    <w:p w14:paraId="0D2FEF92" w14:textId="77777777" w:rsidR="00F75526" w:rsidRDefault="00F75526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5C51BB3D" w14:textId="01BFA87F" w:rsidR="003A5924" w:rsidRPr="00111CDD" w:rsidRDefault="00BE5270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lastRenderedPageBreak/>
        <w:t>In</w:t>
      </w:r>
      <w:r w:rsidR="00627E33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875F0" w:rsidRPr="00111CDD">
        <w:rPr>
          <w:rFonts w:asciiTheme="minorHAnsi" w:hAnsiTheme="minorHAnsi" w:cstheme="minorHAnsi"/>
          <w:color w:val="000000" w:themeColor="text1"/>
          <w:lang w:val="en-US"/>
        </w:rPr>
        <w:t>a few</w:t>
      </w:r>
      <w:r w:rsidR="00627E33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samples</w:t>
      </w:r>
      <w:r w:rsidR="003A592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, </w:t>
      </w:r>
      <w:r w:rsidR="00C875F0" w:rsidRPr="00111CDD">
        <w:rPr>
          <w:rFonts w:asciiTheme="minorHAnsi" w:hAnsiTheme="minorHAnsi" w:cstheme="minorHAnsi"/>
          <w:color w:val="000000" w:themeColor="text1"/>
          <w:lang w:val="en-US"/>
        </w:rPr>
        <w:t xml:space="preserve">only a small </w:t>
      </w:r>
      <w:r>
        <w:rPr>
          <w:rFonts w:asciiTheme="minorHAnsi" w:hAnsiTheme="minorHAnsi" w:cstheme="minorHAnsi"/>
          <w:color w:val="000000" w:themeColor="text1"/>
          <w:lang w:val="en-US"/>
        </w:rPr>
        <w:t>number</w:t>
      </w:r>
      <w:r w:rsidR="00C875F0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of</w:t>
      </w:r>
      <w:r w:rsidR="00336EA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cells w</w:t>
      </w:r>
      <w:r w:rsidR="00C875F0" w:rsidRPr="00111CDD">
        <w:rPr>
          <w:rFonts w:asciiTheme="minorHAnsi" w:hAnsiTheme="minorHAnsi" w:cstheme="minorHAnsi"/>
          <w:color w:val="000000" w:themeColor="text1"/>
          <w:lang w:val="en-US"/>
        </w:rPr>
        <w:t>as</w:t>
      </w:r>
      <w:r w:rsidR="00336EA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strongly stained in transfected area</w:t>
      </w:r>
      <w:r>
        <w:rPr>
          <w:rFonts w:asciiTheme="minorHAnsi" w:hAnsiTheme="minorHAnsi" w:cstheme="minorHAnsi"/>
          <w:color w:val="000000" w:themeColor="text1"/>
          <w:lang w:val="en-US"/>
        </w:rPr>
        <w:t>s</w:t>
      </w:r>
      <w:r w:rsidR="00EC706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, and it was hard to </w:t>
      </w:r>
      <w:r w:rsidR="00C875F0" w:rsidRPr="00111CDD">
        <w:rPr>
          <w:rFonts w:asciiTheme="minorHAnsi" w:hAnsiTheme="minorHAnsi" w:cstheme="minorHAnsi"/>
          <w:color w:val="000000" w:themeColor="text1"/>
          <w:lang w:val="en-US"/>
        </w:rPr>
        <w:t>determine</w:t>
      </w:r>
      <w:r w:rsidR="00EC706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whether the serum was anti-AQP4 </w:t>
      </w:r>
      <w:r w:rsidR="00627E33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>
        <w:rPr>
          <w:rFonts w:asciiTheme="minorHAnsi" w:hAnsiTheme="minorHAnsi" w:cstheme="minorHAnsi"/>
          <w:color w:val="000000" w:themeColor="text1"/>
          <w:lang w:val="en-US"/>
        </w:rPr>
        <w:t>-</w:t>
      </w:r>
      <w:r w:rsidR="00EC706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positive </w:t>
      </w:r>
      <w:r w:rsidR="00627E33" w:rsidRPr="00111CDD">
        <w:rPr>
          <w:rFonts w:asciiTheme="minorHAnsi" w:hAnsiTheme="minorHAnsi" w:cstheme="minorHAnsi"/>
          <w:color w:val="000000" w:themeColor="text1"/>
          <w:lang w:val="en-US"/>
        </w:rPr>
        <w:t xml:space="preserve">or </w:t>
      </w:r>
      <w:r w:rsidR="00C875F0" w:rsidRPr="00111CDD">
        <w:rPr>
          <w:rFonts w:asciiTheme="minorHAnsi" w:hAnsiTheme="minorHAnsi" w:cstheme="minorHAnsi"/>
          <w:color w:val="000000" w:themeColor="text1"/>
          <w:lang w:val="en-US"/>
        </w:rPr>
        <w:t>negative</w:t>
      </w:r>
      <w:r w:rsidR="00627E33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3A5924" w:rsidRPr="00111CDD">
        <w:rPr>
          <w:rFonts w:asciiTheme="minorHAnsi" w:hAnsiTheme="minorHAnsi" w:cstheme="minorHAnsi"/>
          <w:color w:val="000000" w:themeColor="text1"/>
          <w:lang w:val="en-US"/>
        </w:rPr>
        <w:t>(</w:t>
      </w:r>
      <w:r w:rsidR="00AD2F49" w:rsidRPr="00AD2F49">
        <w:rPr>
          <w:rFonts w:asciiTheme="minorHAnsi" w:hAnsiTheme="minorHAnsi" w:cstheme="minorHAnsi"/>
          <w:b/>
          <w:color w:val="000000" w:themeColor="text1"/>
          <w:lang w:val="en-US"/>
        </w:rPr>
        <w:t>Figure 6</w:t>
      </w:r>
      <w:r w:rsidR="003A592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). In this </w:t>
      </w:r>
      <w:r w:rsidR="00627E33" w:rsidRPr="00111CDD">
        <w:rPr>
          <w:rFonts w:asciiTheme="minorHAnsi" w:hAnsiTheme="minorHAnsi" w:cstheme="minorHAnsi"/>
          <w:color w:val="000000" w:themeColor="text1"/>
          <w:lang w:val="en-US"/>
        </w:rPr>
        <w:t>case</w:t>
      </w:r>
      <w:r w:rsidR="003A592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, “probable positive” </w:t>
      </w:r>
      <w:r>
        <w:rPr>
          <w:rFonts w:asciiTheme="minorHAnsi" w:hAnsiTheme="minorHAnsi" w:cstheme="minorHAnsi"/>
          <w:color w:val="000000" w:themeColor="text1"/>
          <w:lang w:val="en-US"/>
        </w:rPr>
        <w:t>can</w:t>
      </w:r>
      <w:r w:rsidR="003A592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be reported. In rare</w:t>
      </w:r>
      <w:r>
        <w:rPr>
          <w:rFonts w:asciiTheme="minorHAnsi" w:hAnsiTheme="minorHAnsi" w:cstheme="minorHAnsi"/>
          <w:color w:val="000000" w:themeColor="text1"/>
          <w:lang w:val="en-US"/>
        </w:rPr>
        <w:t>r</w:t>
      </w:r>
      <w:r w:rsidR="003A592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cases, the </w:t>
      </w:r>
      <w:r w:rsidR="009C0F93" w:rsidRPr="00111CDD">
        <w:rPr>
          <w:rFonts w:asciiTheme="minorHAnsi" w:hAnsiTheme="minorHAnsi" w:cstheme="minorHAnsi"/>
          <w:color w:val="000000" w:themeColor="text1"/>
          <w:lang w:val="en-US"/>
        </w:rPr>
        <w:t xml:space="preserve">fluorescence </w:t>
      </w:r>
      <w:r w:rsidR="00627E33" w:rsidRPr="00111CDD">
        <w:rPr>
          <w:rFonts w:asciiTheme="minorHAnsi" w:hAnsiTheme="minorHAnsi" w:cstheme="minorHAnsi"/>
          <w:color w:val="000000" w:themeColor="text1"/>
          <w:lang w:val="en-US"/>
        </w:rPr>
        <w:t xml:space="preserve">of 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a </w:t>
      </w:r>
      <w:r w:rsidR="00627E33" w:rsidRPr="00111CDD">
        <w:rPr>
          <w:rFonts w:asciiTheme="minorHAnsi" w:hAnsiTheme="minorHAnsi" w:cstheme="minorHAnsi"/>
          <w:color w:val="000000" w:themeColor="text1"/>
          <w:lang w:val="en-US"/>
        </w:rPr>
        <w:t xml:space="preserve">sample </w:t>
      </w:r>
      <w:r w:rsidR="009C0F93" w:rsidRPr="00111CDD">
        <w:rPr>
          <w:rFonts w:asciiTheme="minorHAnsi" w:hAnsiTheme="minorHAnsi" w:cstheme="minorHAnsi"/>
          <w:color w:val="000000" w:themeColor="text1"/>
          <w:lang w:val="en-US"/>
        </w:rPr>
        <w:t>in</w:t>
      </w:r>
      <w:r w:rsidR="003A592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transfected area</w:t>
      </w:r>
      <w:r>
        <w:rPr>
          <w:rFonts w:asciiTheme="minorHAnsi" w:hAnsiTheme="minorHAnsi" w:cstheme="minorHAnsi"/>
          <w:color w:val="000000" w:themeColor="text1"/>
          <w:lang w:val="en-US"/>
        </w:rPr>
        <w:t>s</w:t>
      </w:r>
      <w:r w:rsidR="003A592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was </w:t>
      </w:r>
      <w:r w:rsidR="00EC7064" w:rsidRPr="00111CDD">
        <w:rPr>
          <w:rFonts w:asciiTheme="minorHAnsi" w:hAnsiTheme="minorHAnsi" w:cstheme="minorHAnsi"/>
          <w:color w:val="000000" w:themeColor="text1"/>
          <w:lang w:val="en-US"/>
        </w:rPr>
        <w:t>homogeneously</w:t>
      </w:r>
      <w:r w:rsidR="003A592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stronger than </w:t>
      </w:r>
      <w:r w:rsidR="009C0F93" w:rsidRPr="00111CDD">
        <w:rPr>
          <w:rFonts w:asciiTheme="minorHAnsi" w:hAnsiTheme="minorHAnsi" w:cstheme="minorHAnsi"/>
          <w:color w:val="000000" w:themeColor="text1"/>
          <w:lang w:val="en-US"/>
        </w:rPr>
        <w:t xml:space="preserve">in </w:t>
      </w:r>
      <w:proofErr w:type="spellStart"/>
      <w:r w:rsidR="003A5924" w:rsidRPr="00111CDD">
        <w:rPr>
          <w:rFonts w:asciiTheme="minorHAnsi" w:hAnsiTheme="minorHAnsi" w:cstheme="minorHAnsi"/>
          <w:color w:val="000000" w:themeColor="text1"/>
          <w:lang w:val="en-US"/>
        </w:rPr>
        <w:t>untransfected</w:t>
      </w:r>
      <w:proofErr w:type="spellEnd"/>
      <w:r w:rsidR="003A592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area</w:t>
      </w:r>
      <w:r>
        <w:rPr>
          <w:rFonts w:asciiTheme="minorHAnsi" w:hAnsiTheme="minorHAnsi" w:cstheme="minorHAnsi"/>
          <w:color w:val="000000" w:themeColor="text1"/>
          <w:lang w:val="en-US"/>
        </w:rPr>
        <w:t>s</w:t>
      </w:r>
      <w:r w:rsidR="003A592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(</w:t>
      </w:r>
      <w:r w:rsidR="00AD2F49" w:rsidRPr="00AD2F49">
        <w:rPr>
          <w:rFonts w:asciiTheme="minorHAnsi" w:hAnsiTheme="minorHAnsi" w:cstheme="minorHAnsi"/>
          <w:b/>
          <w:color w:val="000000" w:themeColor="text1"/>
          <w:lang w:val="en-US"/>
        </w:rPr>
        <w:t>Figure 7</w:t>
      </w:r>
      <w:r w:rsidR="003A592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). In this </w:t>
      </w:r>
      <w:r w:rsidR="00C875F0" w:rsidRPr="00111CDD">
        <w:rPr>
          <w:rFonts w:asciiTheme="minorHAnsi" w:hAnsiTheme="minorHAnsi" w:cstheme="minorHAnsi"/>
          <w:color w:val="000000" w:themeColor="text1"/>
          <w:lang w:val="en-US"/>
        </w:rPr>
        <w:t>case</w:t>
      </w:r>
      <w:r w:rsidR="003A592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, the sample should be regarded as anti-AQP4 </w:t>
      </w:r>
      <w:r w:rsidR="00627E33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>
        <w:rPr>
          <w:rFonts w:asciiTheme="minorHAnsi" w:hAnsiTheme="minorHAnsi" w:cstheme="minorHAnsi"/>
          <w:color w:val="000000" w:themeColor="text1"/>
          <w:lang w:val="en-US"/>
        </w:rPr>
        <w:t>-</w:t>
      </w:r>
      <w:r w:rsidR="003A592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negative. The high intensity of background fluorescence might be </w:t>
      </w:r>
      <w:r w:rsidR="00DD003E">
        <w:rPr>
          <w:rFonts w:asciiTheme="minorHAnsi" w:hAnsiTheme="minorHAnsi" w:cstheme="minorHAnsi"/>
          <w:color w:val="000000" w:themeColor="text1"/>
          <w:lang w:val="en-US"/>
        </w:rPr>
        <w:t>no</w:t>
      </w:r>
      <w:r w:rsidR="003A592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nspecific. To </w:t>
      </w:r>
      <w:r>
        <w:rPr>
          <w:rFonts w:asciiTheme="minorHAnsi" w:hAnsiTheme="minorHAnsi" w:cstheme="minorHAnsi"/>
          <w:color w:val="000000" w:themeColor="text1"/>
          <w:lang w:val="en-US"/>
        </w:rPr>
        <w:t>create</w:t>
      </w:r>
      <w:r w:rsidR="003A592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 reliable report, all </w:t>
      </w:r>
      <w:r w:rsidR="00102F54" w:rsidRPr="00111CDD">
        <w:rPr>
          <w:rFonts w:asciiTheme="minorHAnsi" w:hAnsiTheme="minorHAnsi" w:cstheme="minorHAnsi"/>
          <w:color w:val="000000" w:themeColor="text1"/>
          <w:lang w:val="en-US"/>
        </w:rPr>
        <w:t>photograph</w:t>
      </w:r>
      <w:r w:rsidR="003A592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s should be blindly evaluated by </w:t>
      </w:r>
      <w:r w:rsidR="00336EA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at least </w:t>
      </w:r>
      <w:r w:rsidR="003A592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two clinicians. </w:t>
      </w:r>
      <w:r w:rsidR="00187D78" w:rsidRPr="00111CDD">
        <w:rPr>
          <w:rFonts w:asciiTheme="minorHAnsi" w:hAnsiTheme="minorHAnsi" w:cstheme="minorHAnsi"/>
          <w:color w:val="000000" w:themeColor="text1"/>
          <w:lang w:val="en-US"/>
        </w:rPr>
        <w:t>The clinician</w:t>
      </w:r>
      <w:r w:rsidR="007B66F5" w:rsidRPr="00111CDD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187D78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should be trained </w:t>
      </w:r>
      <w:r w:rsidR="00102F54" w:rsidRPr="00111CDD">
        <w:rPr>
          <w:rFonts w:asciiTheme="minorHAnsi" w:hAnsiTheme="minorHAnsi" w:cstheme="minorHAnsi"/>
          <w:color w:val="000000" w:themeColor="text1"/>
          <w:lang w:val="en-US"/>
        </w:rPr>
        <w:t>before evalu</w:t>
      </w:r>
      <w:r w:rsidR="00801852" w:rsidRPr="00111CDD">
        <w:rPr>
          <w:rFonts w:asciiTheme="minorHAnsi" w:hAnsiTheme="minorHAnsi" w:cstheme="minorHAnsi"/>
          <w:color w:val="000000" w:themeColor="text1"/>
          <w:lang w:val="en-US"/>
        </w:rPr>
        <w:t>a</w:t>
      </w:r>
      <w:r w:rsidR="00102F54" w:rsidRPr="00111CDD">
        <w:rPr>
          <w:rFonts w:asciiTheme="minorHAnsi" w:hAnsiTheme="minorHAnsi" w:cstheme="minorHAnsi"/>
          <w:color w:val="000000" w:themeColor="text1"/>
          <w:lang w:val="en-US"/>
        </w:rPr>
        <w:t>tion</w:t>
      </w:r>
      <w:r w:rsidR="00187D78"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="001E4117">
        <w:rPr>
          <w:rFonts w:asciiTheme="minorHAnsi" w:hAnsiTheme="minorHAnsi" w:cstheme="minorHAnsi"/>
          <w:color w:val="000000" w:themeColor="text1"/>
          <w:lang w:val="en-US"/>
        </w:rPr>
        <w:t>In this protocol</w:t>
      </w:r>
      <w:r w:rsidR="00E1369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, they were shown </w:t>
      </w:r>
      <w:r w:rsidR="00E1369B" w:rsidRPr="00111CDD">
        <w:rPr>
          <w:rFonts w:asciiTheme="minorHAnsi" w:hAnsiTheme="minorHAnsi" w:cstheme="minorHAnsi" w:hint="eastAsia"/>
          <w:color w:val="000000" w:themeColor="text1"/>
          <w:lang w:val="en-US"/>
        </w:rPr>
        <w:t>re</w:t>
      </w:r>
      <w:r w:rsidR="00E1369B" w:rsidRPr="00111CDD">
        <w:rPr>
          <w:rFonts w:asciiTheme="minorHAnsi" w:hAnsiTheme="minorHAnsi" w:cstheme="minorHAnsi"/>
          <w:color w:val="000000" w:themeColor="text1"/>
          <w:lang w:val="en-US"/>
        </w:rPr>
        <w:t>presentative photographs of different sample</w:t>
      </w:r>
      <w:r w:rsidR="001E4117">
        <w:rPr>
          <w:rFonts w:asciiTheme="minorHAnsi" w:hAnsiTheme="minorHAnsi" w:cstheme="minorHAnsi"/>
          <w:color w:val="000000" w:themeColor="text1"/>
          <w:lang w:val="en-US"/>
        </w:rPr>
        <w:t xml:space="preserve"> types</w:t>
      </w:r>
      <w:r w:rsidR="00E1369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and were </w:t>
      </w:r>
      <w:r w:rsidR="00490332" w:rsidRPr="00111CDD">
        <w:rPr>
          <w:rFonts w:asciiTheme="minorHAnsi" w:hAnsiTheme="minorHAnsi" w:cstheme="minorHAnsi" w:hint="eastAsia"/>
          <w:color w:val="000000" w:themeColor="text1"/>
          <w:lang w:val="en-US"/>
        </w:rPr>
        <w:t>informed</w:t>
      </w:r>
      <w:r w:rsidR="001E4117">
        <w:rPr>
          <w:rFonts w:asciiTheme="minorHAnsi" w:hAnsiTheme="minorHAnsi" w:cstheme="minorHAnsi"/>
          <w:color w:val="000000" w:themeColor="text1"/>
          <w:lang w:val="en-US"/>
        </w:rPr>
        <w:t xml:space="preserve"> as to </w:t>
      </w:r>
      <w:r w:rsidR="00490332" w:rsidRPr="00111CDD">
        <w:rPr>
          <w:rFonts w:asciiTheme="minorHAnsi" w:hAnsiTheme="minorHAnsi" w:cstheme="minorHAnsi"/>
          <w:color w:val="000000" w:themeColor="text1"/>
          <w:lang w:val="en-US"/>
        </w:rPr>
        <w:t>how to evaluate results. Then, they evaluat</w:t>
      </w:r>
      <w:r w:rsidR="00177A3B" w:rsidRPr="00111CDD">
        <w:rPr>
          <w:rFonts w:asciiTheme="minorHAnsi" w:hAnsiTheme="minorHAnsi" w:cstheme="minorHAnsi"/>
          <w:color w:val="000000" w:themeColor="text1"/>
          <w:lang w:val="en-US"/>
        </w:rPr>
        <w:t>ed</w:t>
      </w:r>
      <w:r w:rsidR="0049033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photographs together with an experienced clinician. Finally, the trained clinicians worked independently.</w:t>
      </w:r>
      <w:r w:rsidR="00E1369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187D78" w:rsidRPr="00111CDD">
        <w:rPr>
          <w:rFonts w:asciiTheme="minorHAnsi" w:hAnsiTheme="minorHAnsi" w:cstheme="minorHAnsi"/>
          <w:color w:val="000000" w:themeColor="text1"/>
          <w:lang w:val="en-US"/>
        </w:rPr>
        <w:t xml:space="preserve">In an ideal situation, </w:t>
      </w:r>
      <w:r w:rsidR="007B66F5" w:rsidRPr="00111CDD">
        <w:rPr>
          <w:rFonts w:asciiTheme="minorHAnsi" w:hAnsiTheme="minorHAnsi" w:cstheme="minorHAnsi"/>
          <w:color w:val="000000" w:themeColor="text1"/>
          <w:lang w:val="en-US"/>
        </w:rPr>
        <w:t xml:space="preserve">it should be always the same clinicians </w:t>
      </w:r>
      <w:r w:rsidR="001E4117">
        <w:rPr>
          <w:rFonts w:asciiTheme="minorHAnsi" w:hAnsiTheme="minorHAnsi" w:cstheme="minorHAnsi"/>
          <w:color w:val="000000" w:themeColor="text1"/>
          <w:lang w:val="en-US"/>
        </w:rPr>
        <w:t>who</w:t>
      </w:r>
      <w:r w:rsidR="007B66F5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evaluate results.</w:t>
      </w:r>
      <w:r w:rsidR="003A592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p w14:paraId="5CF081BB" w14:textId="77777777" w:rsidR="0099689B" w:rsidRPr="00111CDD" w:rsidRDefault="0099689B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3C9083F6" w14:textId="40C8EFD6" w:rsidR="00B32616" w:rsidRPr="00111CDD" w:rsidRDefault="00AD2F49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b/>
          <w:color w:val="000000" w:themeColor="text1"/>
          <w:lang w:val="en-US"/>
        </w:rPr>
        <w:t>FIGURE</w:t>
      </w:r>
      <w:r w:rsidR="00B32616" w:rsidRPr="00111CDD"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r w:rsidR="0013621E" w:rsidRPr="00111CDD">
        <w:rPr>
          <w:rFonts w:asciiTheme="minorHAnsi" w:hAnsiTheme="minorHAnsi" w:cstheme="minorHAnsi"/>
          <w:b/>
          <w:color w:val="000000" w:themeColor="text1"/>
          <w:lang w:val="en-US"/>
        </w:rPr>
        <w:t xml:space="preserve">AND TABLE </w:t>
      </w:r>
      <w:r w:rsidR="00B32616" w:rsidRPr="00111CDD">
        <w:rPr>
          <w:rFonts w:asciiTheme="minorHAnsi" w:hAnsiTheme="minorHAnsi" w:cstheme="minorHAnsi"/>
          <w:b/>
          <w:color w:val="000000" w:themeColor="text1"/>
          <w:lang w:val="en-US"/>
        </w:rPr>
        <w:t>LEGENDS:</w:t>
      </w:r>
      <w:r w:rsidR="00B32616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p w14:paraId="6A945F22" w14:textId="63CD5A3D" w:rsidR="00EE2C12" w:rsidRPr="00111CDD" w:rsidRDefault="00AD2F49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AD2F49">
        <w:rPr>
          <w:rFonts w:asciiTheme="minorHAnsi" w:hAnsiTheme="minorHAnsi" w:cstheme="minorHAnsi"/>
          <w:b/>
          <w:color w:val="000000" w:themeColor="text1"/>
          <w:lang w:val="en-US"/>
        </w:rPr>
        <w:t>Figure 1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: </w:t>
      </w:r>
      <w:r w:rsidR="00EE2C12" w:rsidRPr="00111CDD">
        <w:rPr>
          <w:rFonts w:asciiTheme="minorHAnsi" w:hAnsiTheme="minorHAnsi" w:cstheme="minorHAnsi"/>
          <w:b/>
          <w:color w:val="000000" w:themeColor="text1"/>
          <w:lang w:val="en-US"/>
        </w:rPr>
        <w:t xml:space="preserve">Flow chart of anti-AQP4 </w:t>
      </w:r>
      <w:r w:rsidR="00627E33" w:rsidRPr="00111CDD">
        <w:rPr>
          <w:rFonts w:asciiTheme="minorHAnsi" w:hAnsiTheme="minorHAnsi" w:cstheme="minorHAnsi"/>
          <w:b/>
          <w:color w:val="000000" w:themeColor="text1"/>
          <w:lang w:val="en-US"/>
        </w:rPr>
        <w:t>IgG</w:t>
      </w:r>
      <w:r w:rsidR="00EE2C12" w:rsidRPr="00111CDD">
        <w:rPr>
          <w:rFonts w:asciiTheme="minorHAnsi" w:hAnsiTheme="minorHAnsi" w:cstheme="minorHAnsi"/>
          <w:b/>
          <w:color w:val="000000" w:themeColor="text1"/>
          <w:lang w:val="en-US"/>
        </w:rPr>
        <w:t xml:space="preserve"> detection protocol.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AQP4-M1</w:t>
      </w:r>
      <w:r w:rsidR="001E4117">
        <w:rPr>
          <w:rFonts w:asciiTheme="minorHAnsi" w:hAnsiTheme="minorHAnsi" w:cstheme="minorHAnsi"/>
          <w:color w:val="000000" w:themeColor="text1"/>
          <w:lang w:val="en-US"/>
        </w:rPr>
        <w:t>-</w:t>
      </w:r>
      <w:r w:rsidR="00102F54" w:rsidRPr="00111CDD">
        <w:rPr>
          <w:rFonts w:asciiTheme="minorHAnsi" w:hAnsiTheme="minorHAnsi" w:cstheme="minorHAnsi"/>
          <w:color w:val="000000" w:themeColor="text1"/>
          <w:lang w:val="en-US"/>
        </w:rPr>
        <w:t>trans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fected or </w:t>
      </w:r>
      <w:proofErr w:type="spellStart"/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>un</w:t>
      </w:r>
      <w:r w:rsidR="00102F54" w:rsidRPr="00111CDD">
        <w:rPr>
          <w:rFonts w:asciiTheme="minorHAnsi" w:hAnsiTheme="minorHAnsi" w:cstheme="minorHAnsi"/>
          <w:color w:val="000000" w:themeColor="text1"/>
          <w:lang w:val="en-US"/>
        </w:rPr>
        <w:t>trans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>fected</w:t>
      </w:r>
      <w:proofErr w:type="spellEnd"/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EU 90 cells are fixed on the </w:t>
      </w:r>
      <w:r w:rsidR="00102F54" w:rsidRPr="00111CDD">
        <w:rPr>
          <w:rFonts w:asciiTheme="minorHAnsi" w:hAnsiTheme="minorHAnsi" w:cstheme="minorHAnsi"/>
          <w:color w:val="000000" w:themeColor="text1"/>
          <w:lang w:val="en-US"/>
        </w:rPr>
        <w:t>biochip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>s. When adding serum t</w:t>
      </w:r>
      <w:r w:rsidR="00627E33" w:rsidRPr="00111CDD">
        <w:rPr>
          <w:rFonts w:asciiTheme="minorHAnsi" w:hAnsiTheme="minorHAnsi" w:cstheme="minorHAnsi"/>
          <w:color w:val="000000" w:themeColor="text1"/>
          <w:lang w:val="en-US"/>
        </w:rPr>
        <w:t xml:space="preserve">o </w:t>
      </w:r>
      <w:r w:rsidR="00102F54" w:rsidRPr="00111CDD">
        <w:rPr>
          <w:rFonts w:asciiTheme="minorHAnsi" w:hAnsiTheme="minorHAnsi" w:cstheme="minorHAnsi"/>
          <w:color w:val="000000" w:themeColor="text1"/>
          <w:lang w:val="en-US"/>
        </w:rPr>
        <w:t>biochips</w:t>
      </w:r>
      <w:r w:rsidR="00627E33" w:rsidRPr="00111CDD">
        <w:rPr>
          <w:rFonts w:asciiTheme="minorHAnsi" w:hAnsiTheme="minorHAnsi" w:cstheme="minorHAnsi"/>
          <w:color w:val="000000" w:themeColor="text1"/>
          <w:lang w:val="en-US"/>
        </w:rPr>
        <w:t>, anti-AQP4 IgG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in serum is captured by </w:t>
      </w:r>
      <w:r w:rsidR="001E4117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fixed transfected cells. </w:t>
      </w:r>
      <w:r w:rsidR="00102F54" w:rsidRPr="00111CDD">
        <w:rPr>
          <w:rFonts w:asciiTheme="minorHAnsi" w:hAnsiTheme="minorHAnsi" w:cstheme="minorHAnsi"/>
          <w:color w:val="000000" w:themeColor="text1"/>
          <w:lang w:val="en-US"/>
        </w:rPr>
        <w:t>Then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, fluorescein-labelled secondary antibody is </w:t>
      </w:r>
      <w:r w:rsidR="00102F54" w:rsidRPr="00111CDD">
        <w:rPr>
          <w:rFonts w:asciiTheme="minorHAnsi" w:hAnsiTheme="minorHAnsi" w:cstheme="minorHAnsi"/>
          <w:color w:val="000000" w:themeColor="text1"/>
          <w:lang w:val="en-US"/>
        </w:rPr>
        <w:t>applied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to </w:t>
      </w:r>
      <w:r w:rsidR="00102F54" w:rsidRPr="00111CDD">
        <w:rPr>
          <w:rFonts w:asciiTheme="minorHAnsi" w:hAnsiTheme="minorHAnsi" w:cstheme="minorHAnsi"/>
          <w:color w:val="000000" w:themeColor="text1"/>
          <w:lang w:val="en-US"/>
        </w:rPr>
        <w:t>detect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anti-AQP4 </w:t>
      </w:r>
      <w:r w:rsidR="00102F54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The fluorescence </w:t>
      </w:r>
      <w:r w:rsidR="001E4117">
        <w:rPr>
          <w:rFonts w:asciiTheme="minorHAnsi" w:hAnsiTheme="minorHAnsi" w:cstheme="minorHAnsi"/>
          <w:color w:val="000000" w:themeColor="text1"/>
          <w:lang w:val="en-US"/>
        </w:rPr>
        <w:t>can be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102F54" w:rsidRPr="00111CDD">
        <w:rPr>
          <w:rFonts w:asciiTheme="minorHAnsi" w:hAnsiTheme="minorHAnsi" w:cstheme="minorHAnsi"/>
          <w:color w:val="000000" w:themeColor="text1"/>
          <w:lang w:val="en-US"/>
        </w:rPr>
        <w:t>visualized by microscopy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with various magnifications. </w:t>
      </w:r>
    </w:p>
    <w:p w14:paraId="22257A8C" w14:textId="77777777" w:rsidR="001F6644" w:rsidRPr="00111CDD" w:rsidRDefault="001F6644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5EE478BF" w14:textId="3C44EA12" w:rsidR="00025327" w:rsidRPr="00111CDD" w:rsidRDefault="00AD2F49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AD2F49">
        <w:rPr>
          <w:rFonts w:asciiTheme="minorHAnsi" w:hAnsiTheme="minorHAnsi" w:cstheme="minorHAnsi"/>
          <w:b/>
          <w:color w:val="000000" w:themeColor="text1"/>
          <w:lang w:val="en-US"/>
        </w:rPr>
        <w:t>Figure 2</w:t>
      </w:r>
      <w:r w:rsidR="00EE2C12" w:rsidRPr="00111CDD">
        <w:rPr>
          <w:rFonts w:asciiTheme="minorHAnsi" w:hAnsiTheme="minorHAnsi" w:cstheme="minorHAnsi"/>
          <w:b/>
          <w:color w:val="000000" w:themeColor="text1"/>
          <w:lang w:val="en-US"/>
        </w:rPr>
        <w:t xml:space="preserve">: Sample </w:t>
      </w:r>
      <w:r w:rsidR="00102F54" w:rsidRPr="00111CDD">
        <w:rPr>
          <w:rFonts w:asciiTheme="minorHAnsi" w:hAnsiTheme="minorHAnsi" w:cstheme="minorHAnsi"/>
          <w:b/>
          <w:color w:val="000000" w:themeColor="text1"/>
          <w:lang w:val="en-US"/>
        </w:rPr>
        <w:t>incubation</w:t>
      </w:r>
      <w:r w:rsidR="00EE2C12" w:rsidRPr="00111CDD">
        <w:rPr>
          <w:rFonts w:asciiTheme="minorHAnsi" w:hAnsiTheme="minorHAnsi" w:cstheme="minorHAnsi"/>
          <w:b/>
          <w:color w:val="000000" w:themeColor="text1"/>
          <w:lang w:val="en-US"/>
        </w:rPr>
        <w:t>. (A)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Top view of reagent tray. Every reage</w:t>
      </w:r>
      <w:r w:rsidR="00627E33" w:rsidRPr="00111CDD">
        <w:rPr>
          <w:rFonts w:asciiTheme="minorHAnsi" w:hAnsiTheme="minorHAnsi" w:cstheme="minorHAnsi"/>
          <w:color w:val="000000" w:themeColor="text1"/>
          <w:lang w:val="en-US"/>
        </w:rPr>
        <w:t>nt tray contains five individual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reaction fields. </w:t>
      </w:r>
      <w:r w:rsidR="001E4117">
        <w:rPr>
          <w:rFonts w:asciiTheme="minorHAnsi" w:hAnsiTheme="minorHAnsi" w:cstheme="minorHAnsi"/>
          <w:color w:val="000000" w:themeColor="text1"/>
          <w:lang w:val="en-US"/>
        </w:rPr>
        <w:t>The p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>ositive contro</w:t>
      </w:r>
      <w:r w:rsidR="00627E33" w:rsidRPr="00111CDD">
        <w:rPr>
          <w:rFonts w:asciiTheme="minorHAnsi" w:hAnsiTheme="minorHAnsi" w:cstheme="minorHAnsi"/>
          <w:color w:val="000000" w:themeColor="text1"/>
          <w:lang w:val="en-US"/>
        </w:rPr>
        <w:t>l, samples</w:t>
      </w:r>
      <w:r w:rsidR="001E4117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627E33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and negative control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should be added to the </w:t>
      </w:r>
      <w:r w:rsidR="00102F54" w:rsidRPr="00111CDD">
        <w:rPr>
          <w:rFonts w:asciiTheme="minorHAnsi" w:hAnsiTheme="minorHAnsi" w:cstheme="minorHAnsi"/>
          <w:color w:val="000000" w:themeColor="text1"/>
          <w:lang w:val="en-US"/>
        </w:rPr>
        <w:t>sep</w:t>
      </w:r>
      <w:r w:rsidR="0096068A" w:rsidRPr="00111CDD">
        <w:rPr>
          <w:rFonts w:asciiTheme="minorHAnsi" w:hAnsiTheme="minorHAnsi" w:cstheme="minorHAnsi"/>
          <w:color w:val="000000" w:themeColor="text1"/>
          <w:lang w:val="en-US"/>
        </w:rPr>
        <w:t>a</w:t>
      </w:r>
      <w:r w:rsidR="00102F5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rate 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reaction fields. </w:t>
      </w:r>
      <w:r w:rsidR="00EE2C12" w:rsidRPr="00111CDD">
        <w:rPr>
          <w:rFonts w:asciiTheme="minorHAnsi" w:hAnsiTheme="minorHAnsi" w:cstheme="minorHAnsi"/>
          <w:b/>
          <w:color w:val="000000" w:themeColor="text1"/>
          <w:lang w:val="en-US"/>
        </w:rPr>
        <w:t>(B)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Top view of </w:t>
      </w:r>
      <w:r w:rsidR="0096068A" w:rsidRPr="00111CDD">
        <w:rPr>
          <w:rFonts w:asciiTheme="minorHAnsi" w:hAnsiTheme="minorHAnsi" w:cstheme="minorHAnsi"/>
          <w:color w:val="000000" w:themeColor="text1"/>
          <w:lang w:val="en-US"/>
        </w:rPr>
        <w:t>biochip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slide. Every </w:t>
      </w:r>
      <w:r w:rsidR="0096068A" w:rsidRPr="00111CDD">
        <w:rPr>
          <w:rFonts w:asciiTheme="minorHAnsi" w:hAnsiTheme="minorHAnsi" w:cstheme="minorHAnsi"/>
          <w:color w:val="000000" w:themeColor="text1"/>
          <w:lang w:val="en-US"/>
        </w:rPr>
        <w:t>biochip</w:t>
      </w:r>
      <w:r w:rsidR="00EE2C1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slide contains five reaction fields</w:t>
      </w:r>
      <w:r w:rsidR="0096068A" w:rsidRPr="00111CDD">
        <w:rPr>
          <w:rFonts w:asciiTheme="minorHAnsi" w:hAnsiTheme="minorHAnsi" w:cstheme="minorHAnsi"/>
          <w:color w:val="000000" w:themeColor="text1"/>
          <w:lang w:val="en-US"/>
        </w:rPr>
        <w:t>, which have</w:t>
      </w:r>
      <w:r w:rsidR="0002532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two subsection</w:t>
      </w:r>
      <w:r w:rsidR="00B264E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s. The transfected </w:t>
      </w:r>
      <w:r w:rsidR="0096068A" w:rsidRPr="00111CDD">
        <w:rPr>
          <w:rFonts w:asciiTheme="minorHAnsi" w:hAnsiTheme="minorHAnsi" w:cstheme="minorHAnsi"/>
          <w:color w:val="000000" w:themeColor="text1"/>
          <w:lang w:val="en-US"/>
        </w:rPr>
        <w:t>subsection</w:t>
      </w:r>
      <w:r w:rsidR="00B264E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contains fixed A</w:t>
      </w:r>
      <w:r w:rsidR="00025327" w:rsidRPr="00111CDD">
        <w:rPr>
          <w:rFonts w:asciiTheme="minorHAnsi" w:hAnsiTheme="minorHAnsi" w:cstheme="minorHAnsi"/>
          <w:color w:val="000000" w:themeColor="text1"/>
          <w:lang w:val="en-US"/>
        </w:rPr>
        <w:t>QP4-M1</w:t>
      </w:r>
      <w:r w:rsidR="001E4117">
        <w:rPr>
          <w:rFonts w:asciiTheme="minorHAnsi" w:hAnsiTheme="minorHAnsi" w:cstheme="minorHAnsi"/>
          <w:color w:val="000000" w:themeColor="text1"/>
          <w:lang w:val="en-US"/>
        </w:rPr>
        <w:t>-</w:t>
      </w:r>
      <w:r w:rsidR="0002532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transfected cells, </w:t>
      </w:r>
      <w:r w:rsidR="00B264E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while the </w:t>
      </w:r>
      <w:proofErr w:type="spellStart"/>
      <w:r w:rsidR="00B264EA" w:rsidRPr="00111CDD">
        <w:rPr>
          <w:rFonts w:asciiTheme="minorHAnsi" w:hAnsiTheme="minorHAnsi" w:cstheme="minorHAnsi"/>
          <w:color w:val="000000" w:themeColor="text1"/>
          <w:lang w:val="en-US"/>
        </w:rPr>
        <w:t>untransfected</w:t>
      </w:r>
      <w:proofErr w:type="spellEnd"/>
      <w:r w:rsidR="00B264E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96068A" w:rsidRPr="00111CDD">
        <w:rPr>
          <w:rFonts w:asciiTheme="minorHAnsi" w:hAnsiTheme="minorHAnsi" w:cstheme="minorHAnsi"/>
          <w:color w:val="000000" w:themeColor="text1"/>
          <w:lang w:val="en-US"/>
        </w:rPr>
        <w:t>subsection</w:t>
      </w:r>
      <w:r w:rsidR="00B264E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contains </w:t>
      </w:r>
      <w:proofErr w:type="spellStart"/>
      <w:r w:rsidR="00025327" w:rsidRPr="00111CDD">
        <w:rPr>
          <w:rFonts w:asciiTheme="minorHAnsi" w:hAnsiTheme="minorHAnsi" w:cstheme="minorHAnsi"/>
          <w:color w:val="000000" w:themeColor="text1"/>
          <w:lang w:val="en-US"/>
        </w:rPr>
        <w:t>untransfected</w:t>
      </w:r>
      <w:proofErr w:type="spellEnd"/>
      <w:r w:rsidR="0002532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cells. </w:t>
      </w:r>
      <w:r w:rsidR="00025327" w:rsidRPr="00111CDD">
        <w:rPr>
          <w:rFonts w:asciiTheme="minorHAnsi" w:hAnsiTheme="minorHAnsi" w:cstheme="minorHAnsi"/>
          <w:b/>
          <w:color w:val="000000" w:themeColor="text1"/>
          <w:lang w:val="en-US"/>
        </w:rPr>
        <w:t>(C)</w:t>
      </w:r>
      <w:r w:rsidR="0002532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Front view of reagent tray and </w:t>
      </w:r>
      <w:r w:rsidR="0096068A" w:rsidRPr="00111CDD">
        <w:rPr>
          <w:rFonts w:asciiTheme="minorHAnsi" w:hAnsiTheme="minorHAnsi" w:cstheme="minorHAnsi"/>
          <w:color w:val="000000" w:themeColor="text1"/>
          <w:lang w:val="en-US"/>
        </w:rPr>
        <w:t>biochip</w:t>
      </w:r>
      <w:r w:rsidR="0002532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slide. Reaction fields on </w:t>
      </w:r>
      <w:r w:rsidR="001E4117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02532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reagent tray and </w:t>
      </w:r>
      <w:r w:rsidR="0096068A" w:rsidRPr="00111CDD">
        <w:rPr>
          <w:rFonts w:asciiTheme="minorHAnsi" w:hAnsiTheme="minorHAnsi" w:cstheme="minorHAnsi"/>
          <w:color w:val="000000" w:themeColor="text1"/>
          <w:lang w:val="en-US"/>
        </w:rPr>
        <w:t>biochip</w:t>
      </w:r>
      <w:r w:rsidR="0002532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slide are pai</w:t>
      </w:r>
      <w:r w:rsidR="00B264EA" w:rsidRPr="00111CDD">
        <w:rPr>
          <w:rFonts w:asciiTheme="minorHAnsi" w:hAnsiTheme="minorHAnsi" w:cstheme="minorHAnsi"/>
          <w:color w:val="000000" w:themeColor="text1"/>
          <w:lang w:val="en-US"/>
        </w:rPr>
        <w:t>red with each other. The sample added to the reaction field on</w:t>
      </w:r>
      <w:r w:rsidR="0002532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reagent tray should be connected </w:t>
      </w:r>
      <w:r w:rsidR="001E4117">
        <w:rPr>
          <w:rFonts w:asciiTheme="minorHAnsi" w:hAnsiTheme="minorHAnsi" w:cstheme="minorHAnsi"/>
          <w:color w:val="000000" w:themeColor="text1"/>
          <w:lang w:val="en-US"/>
        </w:rPr>
        <w:t>to</w:t>
      </w:r>
      <w:r w:rsidR="00B264E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1E4117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B264EA" w:rsidRPr="00111CDD">
        <w:rPr>
          <w:rFonts w:asciiTheme="minorHAnsi" w:hAnsiTheme="minorHAnsi" w:cstheme="minorHAnsi"/>
          <w:color w:val="000000" w:themeColor="text1"/>
          <w:lang w:val="en-US"/>
        </w:rPr>
        <w:t>corresponding reaction field</w:t>
      </w:r>
      <w:r w:rsidR="0002532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on </w:t>
      </w:r>
      <w:r w:rsidR="001E4117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96068A" w:rsidRPr="00111CDD">
        <w:rPr>
          <w:rFonts w:asciiTheme="minorHAnsi" w:hAnsiTheme="minorHAnsi" w:cstheme="minorHAnsi"/>
          <w:color w:val="000000" w:themeColor="text1"/>
          <w:lang w:val="en-US"/>
        </w:rPr>
        <w:t>biochip</w:t>
      </w:r>
      <w:r w:rsidR="0002532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slide.</w:t>
      </w:r>
    </w:p>
    <w:p w14:paraId="098E040D" w14:textId="77777777" w:rsidR="001F6644" w:rsidRPr="00111CDD" w:rsidRDefault="001F6644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726F120C" w14:textId="57AF82B0" w:rsidR="00521901" w:rsidRPr="00111CDD" w:rsidRDefault="00AD2F49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AD2F49">
        <w:rPr>
          <w:rFonts w:asciiTheme="minorHAnsi" w:hAnsiTheme="minorHAnsi" w:cstheme="minorHAnsi"/>
          <w:b/>
          <w:color w:val="000000" w:themeColor="text1"/>
          <w:lang w:val="en-US"/>
        </w:rPr>
        <w:t>Figure 3</w:t>
      </w:r>
      <w:r w:rsidR="00521901" w:rsidRPr="00111CDD">
        <w:rPr>
          <w:rFonts w:asciiTheme="minorHAnsi" w:hAnsiTheme="minorHAnsi" w:cstheme="minorHAnsi"/>
          <w:b/>
          <w:color w:val="000000" w:themeColor="text1"/>
          <w:lang w:val="en-US"/>
        </w:rPr>
        <w:t>: Represen</w:t>
      </w:r>
      <w:r w:rsidR="002D565A" w:rsidRPr="00111CDD">
        <w:rPr>
          <w:rFonts w:asciiTheme="minorHAnsi" w:hAnsiTheme="minorHAnsi" w:cstheme="minorHAnsi"/>
          <w:b/>
          <w:color w:val="000000" w:themeColor="text1"/>
          <w:lang w:val="en-US"/>
        </w:rPr>
        <w:t>ta</w:t>
      </w:r>
      <w:r w:rsidR="00521901" w:rsidRPr="00111CDD">
        <w:rPr>
          <w:rFonts w:asciiTheme="minorHAnsi" w:hAnsiTheme="minorHAnsi" w:cstheme="minorHAnsi"/>
          <w:b/>
          <w:color w:val="000000" w:themeColor="text1"/>
          <w:lang w:val="en-US"/>
        </w:rPr>
        <w:t xml:space="preserve">tive </w:t>
      </w:r>
      <w:r w:rsidR="001E4117">
        <w:rPr>
          <w:rFonts w:asciiTheme="minorHAnsi" w:hAnsiTheme="minorHAnsi" w:cstheme="minorHAnsi"/>
          <w:b/>
          <w:color w:val="000000" w:themeColor="text1"/>
          <w:lang w:val="en-US"/>
        </w:rPr>
        <w:t>f</w:t>
      </w:r>
      <w:r>
        <w:rPr>
          <w:rFonts w:asciiTheme="minorHAnsi" w:hAnsiTheme="minorHAnsi" w:cstheme="minorHAnsi"/>
          <w:b/>
          <w:color w:val="000000" w:themeColor="text1"/>
          <w:lang w:val="en-US"/>
        </w:rPr>
        <w:t>igure</w:t>
      </w:r>
      <w:r w:rsidR="002D565A" w:rsidRPr="00111CDD">
        <w:rPr>
          <w:rFonts w:asciiTheme="minorHAnsi" w:hAnsiTheme="minorHAnsi" w:cstheme="minorHAnsi"/>
          <w:b/>
          <w:color w:val="000000" w:themeColor="text1"/>
          <w:lang w:val="en-US"/>
        </w:rPr>
        <w:t>s for negative control. (A)</w:t>
      </w:r>
      <w:r w:rsidR="002D565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97D41" w:rsidRPr="00111CDD">
        <w:rPr>
          <w:rFonts w:asciiTheme="minorHAnsi" w:hAnsiTheme="minorHAnsi" w:cstheme="minorHAnsi"/>
          <w:color w:val="000000" w:themeColor="text1"/>
          <w:lang w:val="en-US"/>
        </w:rPr>
        <w:t>An o</w:t>
      </w:r>
      <w:r w:rsidR="002D565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verview of </w:t>
      </w:r>
      <w:r w:rsidR="001E4117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2D565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transfected area of </w:t>
      </w:r>
      <w:r w:rsidR="001E4117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2D565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negative control was </w:t>
      </w:r>
      <w:r w:rsidR="001E4117">
        <w:rPr>
          <w:rFonts w:asciiTheme="minorHAnsi" w:hAnsiTheme="minorHAnsi" w:cstheme="minorHAnsi"/>
          <w:color w:val="000000" w:themeColor="text1"/>
          <w:lang w:val="en-US"/>
        </w:rPr>
        <w:t>obtained</w:t>
      </w:r>
      <w:r w:rsidR="00A97D41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by </w:t>
      </w:r>
      <w:r w:rsidR="002D565A" w:rsidRPr="00111CDD">
        <w:rPr>
          <w:rFonts w:asciiTheme="minorHAnsi" w:hAnsiTheme="minorHAnsi" w:cstheme="minorHAnsi"/>
          <w:color w:val="000000" w:themeColor="text1"/>
          <w:lang w:val="en-US"/>
        </w:rPr>
        <w:t>4</w:t>
      </w:r>
      <w:r w:rsidR="00BE5C58">
        <w:rPr>
          <w:rFonts w:asciiTheme="minorHAnsi" w:hAnsiTheme="minorHAnsi" w:cstheme="minorHAnsi"/>
          <w:color w:val="000000" w:themeColor="text1"/>
          <w:lang w:val="en-US"/>
        </w:rPr>
        <w:t>X</w:t>
      </w:r>
      <w:r w:rsidR="002D565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magnification </w:t>
      </w:r>
      <w:r w:rsidR="0096068A" w:rsidRPr="00111CDD">
        <w:rPr>
          <w:rFonts w:asciiTheme="minorHAnsi" w:hAnsiTheme="minorHAnsi" w:cstheme="minorHAnsi"/>
          <w:color w:val="000000" w:themeColor="text1"/>
          <w:lang w:val="en-US"/>
        </w:rPr>
        <w:t>microscopy</w:t>
      </w:r>
      <w:r w:rsidR="002D565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="0067262F" w:rsidRPr="00111CDD">
        <w:rPr>
          <w:rFonts w:asciiTheme="minorHAnsi" w:hAnsiTheme="minorHAnsi" w:cstheme="minorHAnsi"/>
          <w:color w:val="000000" w:themeColor="text1"/>
          <w:lang w:val="en-US"/>
        </w:rPr>
        <w:t>Homogeneous</w:t>
      </w:r>
      <w:r w:rsidR="00B264EA" w:rsidRPr="00111CDD">
        <w:rPr>
          <w:rFonts w:asciiTheme="minorHAnsi" w:hAnsiTheme="minorHAnsi" w:cstheme="minorHAnsi"/>
          <w:color w:val="000000" w:themeColor="text1"/>
          <w:lang w:val="en-US"/>
        </w:rPr>
        <w:t>ly</w:t>
      </w:r>
      <w:r w:rsidR="00A97D41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weak fluorescence was </w:t>
      </w:r>
      <w:r w:rsidR="00B264EA" w:rsidRPr="00111CDD">
        <w:rPr>
          <w:rFonts w:asciiTheme="minorHAnsi" w:hAnsiTheme="minorHAnsi" w:cstheme="minorHAnsi"/>
          <w:color w:val="000000" w:themeColor="text1"/>
          <w:lang w:val="en-US"/>
        </w:rPr>
        <w:t>ob</w:t>
      </w:r>
      <w:r w:rsidR="0096068A" w:rsidRPr="00111CDD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B264EA" w:rsidRPr="00111CDD">
        <w:rPr>
          <w:rFonts w:asciiTheme="minorHAnsi" w:hAnsiTheme="minorHAnsi" w:cstheme="minorHAnsi"/>
          <w:color w:val="000000" w:themeColor="text1"/>
          <w:lang w:val="en-US"/>
        </w:rPr>
        <w:t>erved</w:t>
      </w:r>
      <w:r w:rsidR="0096068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throughout the area</w:t>
      </w:r>
      <w:r w:rsidR="0097550B" w:rsidRPr="00111CDD">
        <w:rPr>
          <w:rFonts w:asciiTheme="minorHAnsi" w:hAnsiTheme="minorHAnsi" w:cstheme="minorHAnsi"/>
          <w:color w:val="000000" w:themeColor="text1"/>
          <w:lang w:val="en-US"/>
        </w:rPr>
        <w:t>.</w:t>
      </w:r>
      <w:r w:rsidR="007A17EB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A17EB">
        <w:rPr>
          <w:rFonts w:asciiTheme="minorHAnsi" w:hAnsiTheme="minorHAnsi" w:cstheme="minorHAnsi"/>
          <w:b/>
          <w:color w:val="000000" w:themeColor="text1"/>
          <w:lang w:val="en-US"/>
        </w:rPr>
        <w:t>(</w:t>
      </w:r>
      <w:proofErr w:type="gramStart"/>
      <w:r w:rsidR="007A17EB">
        <w:rPr>
          <w:rFonts w:asciiTheme="minorHAnsi" w:hAnsiTheme="minorHAnsi" w:cstheme="minorHAnsi"/>
          <w:b/>
          <w:color w:val="000000" w:themeColor="text1"/>
          <w:lang w:val="en-US"/>
        </w:rPr>
        <w:t>B,C</w:t>
      </w:r>
      <w:proofErr w:type="gramEnd"/>
      <w:r w:rsidR="007A17EB">
        <w:rPr>
          <w:rFonts w:asciiTheme="minorHAnsi" w:hAnsiTheme="minorHAnsi" w:cstheme="minorHAnsi"/>
          <w:b/>
          <w:color w:val="000000" w:themeColor="text1"/>
          <w:lang w:val="en-US"/>
        </w:rPr>
        <w:t>)</w:t>
      </w:r>
      <w:r w:rsidR="00A97D41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More details were </w:t>
      </w:r>
      <w:r w:rsidR="0096068A" w:rsidRPr="00111CDD">
        <w:rPr>
          <w:rFonts w:asciiTheme="minorHAnsi" w:hAnsiTheme="minorHAnsi" w:cstheme="minorHAnsi"/>
          <w:color w:val="000000" w:themeColor="text1"/>
          <w:lang w:val="en-US"/>
        </w:rPr>
        <w:t>observed</w:t>
      </w:r>
      <w:r w:rsidR="00A97D41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96068A" w:rsidRPr="00111CDD">
        <w:rPr>
          <w:rFonts w:asciiTheme="minorHAnsi" w:hAnsiTheme="minorHAnsi" w:cstheme="minorHAnsi"/>
          <w:color w:val="000000" w:themeColor="text1"/>
          <w:lang w:val="en-US"/>
        </w:rPr>
        <w:t>in</w:t>
      </w:r>
      <w:r w:rsidR="007A17EB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C6DBA" w:rsidRPr="00111CDD">
        <w:rPr>
          <w:rFonts w:asciiTheme="minorHAnsi" w:hAnsiTheme="minorHAnsi" w:cstheme="minorHAnsi"/>
          <w:color w:val="000000" w:themeColor="text1"/>
          <w:lang w:val="en-US"/>
        </w:rPr>
        <w:t>10</w:t>
      </w:r>
      <w:r w:rsidR="007A17EB">
        <w:rPr>
          <w:rFonts w:asciiTheme="minorHAnsi" w:hAnsiTheme="minorHAnsi" w:cstheme="minorHAnsi"/>
          <w:color w:val="000000" w:themeColor="text1"/>
          <w:lang w:val="en-US"/>
        </w:rPr>
        <w:t>X</w:t>
      </w:r>
      <w:r w:rsidR="00A97D41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A17EB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A17EB" w:rsidRPr="007A17EB">
        <w:rPr>
          <w:rFonts w:asciiTheme="minorHAnsi" w:hAnsiTheme="minorHAnsi" w:cstheme="minorHAnsi"/>
          <w:b/>
          <w:color w:val="000000" w:themeColor="text1"/>
          <w:lang w:val="en-US"/>
        </w:rPr>
        <w:t>(B)</w:t>
      </w:r>
      <w:r w:rsidR="007A17EB"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r w:rsidR="00A97D41" w:rsidRPr="00111CDD">
        <w:rPr>
          <w:rFonts w:asciiTheme="minorHAnsi" w:hAnsiTheme="minorHAnsi" w:cstheme="minorHAnsi"/>
          <w:color w:val="000000" w:themeColor="text1"/>
          <w:lang w:val="en-US"/>
        </w:rPr>
        <w:t xml:space="preserve">and </w:t>
      </w:r>
      <w:r w:rsidR="00AC6DBA" w:rsidRPr="00111CDD">
        <w:rPr>
          <w:rFonts w:asciiTheme="minorHAnsi" w:hAnsiTheme="minorHAnsi" w:cstheme="minorHAnsi"/>
          <w:color w:val="000000" w:themeColor="text1"/>
          <w:lang w:val="en-US"/>
        </w:rPr>
        <w:t>2</w:t>
      </w:r>
      <w:r w:rsidR="0096068A" w:rsidRPr="00111CDD">
        <w:rPr>
          <w:rFonts w:asciiTheme="minorHAnsi" w:hAnsiTheme="minorHAnsi" w:cstheme="minorHAnsi"/>
          <w:color w:val="000000" w:themeColor="text1"/>
          <w:lang w:val="en-US"/>
        </w:rPr>
        <w:t>0</w:t>
      </w:r>
      <w:r w:rsidR="00BE5C58">
        <w:rPr>
          <w:rFonts w:asciiTheme="minorHAnsi" w:hAnsiTheme="minorHAnsi" w:cstheme="minorHAnsi"/>
          <w:color w:val="000000" w:themeColor="text1"/>
          <w:lang w:val="en-US"/>
        </w:rPr>
        <w:t>X</w:t>
      </w:r>
      <w:r w:rsidR="0097550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E5C58" w:rsidRPr="007A17EB">
        <w:rPr>
          <w:rFonts w:asciiTheme="minorHAnsi" w:hAnsiTheme="minorHAnsi" w:cstheme="minorHAnsi"/>
          <w:b/>
          <w:color w:val="000000" w:themeColor="text1"/>
          <w:lang w:val="en-US"/>
        </w:rPr>
        <w:t xml:space="preserve">(C) </w:t>
      </w:r>
      <w:r w:rsidR="00A97D41" w:rsidRPr="00111CDD">
        <w:rPr>
          <w:rFonts w:asciiTheme="minorHAnsi" w:hAnsiTheme="minorHAnsi" w:cstheme="minorHAnsi"/>
          <w:color w:val="000000" w:themeColor="text1"/>
          <w:lang w:val="en-US"/>
        </w:rPr>
        <w:t>magnification</w:t>
      </w:r>
      <w:r w:rsidR="0096068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photographs</w:t>
      </w:r>
      <w:r w:rsidR="00A97D41"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="00521901" w:rsidRPr="00111CDD">
        <w:rPr>
          <w:rFonts w:asciiTheme="minorHAnsi" w:hAnsiTheme="minorHAnsi" w:cstheme="minorHAnsi"/>
          <w:color w:val="000000" w:themeColor="text1"/>
          <w:lang w:val="en-US"/>
        </w:rPr>
        <w:t>Generally,</w:t>
      </w:r>
      <w:r w:rsidR="001E4117">
        <w:rPr>
          <w:rFonts w:asciiTheme="minorHAnsi" w:hAnsiTheme="minorHAnsi" w:cstheme="minorHAnsi"/>
          <w:color w:val="000000" w:themeColor="text1"/>
          <w:lang w:val="en-US"/>
        </w:rPr>
        <w:t xml:space="preserve"> the</w:t>
      </w:r>
      <w:r w:rsidR="00521901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cell membrane a</w:t>
      </w:r>
      <w:r w:rsidR="0096068A" w:rsidRPr="00111CDD">
        <w:rPr>
          <w:rFonts w:asciiTheme="minorHAnsi" w:hAnsiTheme="minorHAnsi" w:cstheme="minorHAnsi"/>
          <w:color w:val="000000" w:themeColor="text1"/>
          <w:lang w:val="en-US"/>
        </w:rPr>
        <w:t>nd plasma were slightly stained</w:t>
      </w:r>
      <w:r w:rsidR="001E4117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521901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97D41" w:rsidRPr="00111CDD">
        <w:rPr>
          <w:rFonts w:asciiTheme="minorHAnsi" w:hAnsiTheme="minorHAnsi" w:cstheme="minorHAnsi"/>
          <w:color w:val="000000" w:themeColor="text1"/>
          <w:lang w:val="en-US"/>
        </w:rPr>
        <w:t xml:space="preserve">and </w:t>
      </w:r>
      <w:r w:rsidR="001E4117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A97D41" w:rsidRPr="00111CDD">
        <w:rPr>
          <w:rFonts w:asciiTheme="minorHAnsi" w:hAnsiTheme="minorHAnsi" w:cstheme="minorHAnsi"/>
          <w:color w:val="000000" w:themeColor="text1"/>
          <w:lang w:val="en-US"/>
        </w:rPr>
        <w:t>cell nucleus was unstained</w:t>
      </w:r>
      <w:r w:rsidR="00521901" w:rsidRPr="00111CDD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0F8C1093" w14:textId="77777777" w:rsidR="001F6644" w:rsidRPr="00111CDD" w:rsidRDefault="001F6644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68BFAA44" w14:textId="7F845721" w:rsidR="00521901" w:rsidRPr="00111CDD" w:rsidRDefault="00AD2F49" w:rsidP="007A17EB">
      <w:pPr>
        <w:jc w:val="both"/>
        <w:rPr>
          <w:rFonts w:asciiTheme="minorHAnsi" w:hAnsiTheme="minorHAnsi" w:cstheme="minorHAnsi"/>
          <w:color w:val="000000" w:themeColor="text1"/>
        </w:rPr>
      </w:pPr>
      <w:r w:rsidRPr="00AD2F49">
        <w:rPr>
          <w:rFonts w:asciiTheme="minorHAnsi" w:hAnsiTheme="minorHAnsi" w:cstheme="minorHAnsi"/>
          <w:b/>
          <w:color w:val="000000" w:themeColor="text1"/>
          <w:lang w:val="en-US"/>
        </w:rPr>
        <w:t>Figure 4</w:t>
      </w:r>
      <w:r w:rsidR="0067262F" w:rsidRPr="00111CDD">
        <w:rPr>
          <w:rFonts w:asciiTheme="minorHAnsi" w:hAnsiTheme="minorHAnsi" w:cstheme="minorHAnsi"/>
          <w:b/>
          <w:color w:val="000000" w:themeColor="text1"/>
          <w:lang w:val="en-US"/>
        </w:rPr>
        <w:t xml:space="preserve">: Representative </w:t>
      </w:r>
      <w:r w:rsidR="001E4117">
        <w:rPr>
          <w:rFonts w:asciiTheme="minorHAnsi" w:hAnsiTheme="minorHAnsi" w:cstheme="minorHAnsi"/>
          <w:b/>
          <w:color w:val="000000" w:themeColor="text1"/>
          <w:lang w:val="en-US"/>
        </w:rPr>
        <w:t>f</w:t>
      </w:r>
      <w:r>
        <w:rPr>
          <w:rFonts w:asciiTheme="minorHAnsi" w:hAnsiTheme="minorHAnsi" w:cstheme="minorHAnsi"/>
          <w:b/>
          <w:color w:val="000000" w:themeColor="text1"/>
          <w:lang w:val="en-US"/>
        </w:rPr>
        <w:t>igure</w:t>
      </w:r>
      <w:r w:rsidR="0067262F" w:rsidRPr="00111CDD">
        <w:rPr>
          <w:rFonts w:asciiTheme="minorHAnsi" w:hAnsiTheme="minorHAnsi" w:cstheme="minorHAnsi"/>
          <w:b/>
          <w:color w:val="000000" w:themeColor="text1"/>
          <w:lang w:val="en-US"/>
        </w:rPr>
        <w:t>s for positive control. (</w:t>
      </w:r>
      <w:proofErr w:type="gramStart"/>
      <w:r w:rsidR="0067262F" w:rsidRPr="00111CDD">
        <w:rPr>
          <w:rFonts w:asciiTheme="minorHAnsi" w:hAnsiTheme="minorHAnsi" w:cstheme="minorHAnsi"/>
          <w:b/>
          <w:color w:val="000000" w:themeColor="text1"/>
          <w:lang w:val="en-US"/>
        </w:rPr>
        <w:t>A</w:t>
      </w:r>
      <w:r w:rsidR="007A17EB">
        <w:rPr>
          <w:rFonts w:asciiTheme="minorHAnsi" w:hAnsiTheme="minorHAnsi" w:cstheme="minorHAnsi"/>
          <w:b/>
          <w:color w:val="000000" w:themeColor="text1"/>
          <w:lang w:val="en-US"/>
        </w:rPr>
        <w:t>,B</w:t>
      </w:r>
      <w:proofErr w:type="gramEnd"/>
      <w:r w:rsidR="0067262F" w:rsidRPr="00111CDD">
        <w:rPr>
          <w:rFonts w:asciiTheme="minorHAnsi" w:hAnsiTheme="minorHAnsi" w:cstheme="minorHAnsi"/>
          <w:b/>
          <w:color w:val="000000" w:themeColor="text1"/>
          <w:lang w:val="en-US"/>
        </w:rPr>
        <w:t>)</w:t>
      </w:r>
      <w:r w:rsidR="009F2595" w:rsidRPr="00111CDD"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r w:rsidR="0096068A" w:rsidRPr="00111CDD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3C60A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ransfected </w:t>
      </w:r>
      <w:r w:rsidR="007A17EB" w:rsidRPr="007A17EB">
        <w:rPr>
          <w:rFonts w:asciiTheme="minorHAnsi" w:hAnsiTheme="minorHAnsi" w:cstheme="minorHAnsi"/>
          <w:b/>
          <w:color w:val="000000" w:themeColor="text1"/>
          <w:lang w:val="en-US"/>
        </w:rPr>
        <w:t>(A)</w:t>
      </w:r>
      <w:r w:rsidR="007A17EB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3C60A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and </w:t>
      </w:r>
      <w:proofErr w:type="spellStart"/>
      <w:r w:rsidR="003C60A4" w:rsidRPr="00111CDD">
        <w:rPr>
          <w:rFonts w:asciiTheme="minorHAnsi" w:hAnsiTheme="minorHAnsi" w:cstheme="minorHAnsi"/>
          <w:color w:val="000000" w:themeColor="text1"/>
          <w:lang w:val="en-US"/>
        </w:rPr>
        <w:t>untransfected</w:t>
      </w:r>
      <w:proofErr w:type="spellEnd"/>
      <w:r w:rsidR="007A17EB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A17EB" w:rsidRPr="007A17EB">
        <w:rPr>
          <w:rFonts w:asciiTheme="minorHAnsi" w:hAnsiTheme="minorHAnsi" w:cstheme="minorHAnsi"/>
          <w:b/>
          <w:color w:val="000000" w:themeColor="text1"/>
          <w:lang w:val="en-US"/>
        </w:rPr>
        <w:t>(B)</w:t>
      </w:r>
      <w:r w:rsidR="003C60A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area</w:t>
      </w:r>
      <w:r w:rsidR="001E4117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3C60A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264E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of positive control </w:t>
      </w:r>
      <w:r w:rsidR="001E4117">
        <w:rPr>
          <w:rFonts w:asciiTheme="minorHAnsi" w:hAnsiTheme="minorHAnsi" w:cstheme="minorHAnsi"/>
          <w:color w:val="000000" w:themeColor="text1"/>
          <w:lang w:val="en-US"/>
        </w:rPr>
        <w:t>are</w:t>
      </w:r>
      <w:r w:rsidR="00AC6DB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091A37" w:rsidRPr="00111CDD">
        <w:rPr>
          <w:rFonts w:asciiTheme="minorHAnsi" w:hAnsiTheme="minorHAnsi" w:cstheme="minorHAnsi"/>
          <w:color w:val="000000" w:themeColor="text1"/>
          <w:lang w:val="en-US"/>
        </w:rPr>
        <w:t>shown</w:t>
      </w:r>
      <w:r w:rsidR="003C60A4" w:rsidRPr="00111CDD">
        <w:rPr>
          <w:rFonts w:asciiTheme="minorHAnsi" w:hAnsiTheme="minorHAnsi" w:cstheme="minorHAnsi"/>
          <w:color w:val="000000" w:themeColor="text1"/>
          <w:lang w:val="en-US"/>
        </w:rPr>
        <w:t>. Homogeneous</w:t>
      </w:r>
      <w:r w:rsidR="00B264EA" w:rsidRPr="00111CDD">
        <w:rPr>
          <w:rFonts w:asciiTheme="minorHAnsi" w:hAnsiTheme="minorHAnsi" w:cstheme="minorHAnsi"/>
          <w:color w:val="000000" w:themeColor="text1"/>
          <w:lang w:val="en-US"/>
        </w:rPr>
        <w:t>ly</w:t>
      </w:r>
      <w:r w:rsidR="003C60A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weak fluorescence was observed in</w:t>
      </w:r>
      <w:r w:rsidR="001E411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proofErr w:type="spellStart"/>
      <w:r w:rsidR="003C60A4" w:rsidRPr="00111CDD">
        <w:rPr>
          <w:rFonts w:asciiTheme="minorHAnsi" w:hAnsiTheme="minorHAnsi" w:cstheme="minorHAnsi"/>
          <w:color w:val="000000" w:themeColor="text1"/>
          <w:lang w:val="en-US"/>
        </w:rPr>
        <w:t>untransfected</w:t>
      </w:r>
      <w:proofErr w:type="spellEnd"/>
      <w:r w:rsidR="003C60A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area</w:t>
      </w:r>
      <w:r w:rsidR="001E4117">
        <w:rPr>
          <w:rFonts w:asciiTheme="minorHAnsi" w:hAnsiTheme="minorHAnsi" w:cstheme="minorHAnsi"/>
          <w:color w:val="000000" w:themeColor="text1"/>
          <w:lang w:val="en-US"/>
        </w:rPr>
        <w:t>s,</w:t>
      </w:r>
      <w:r w:rsidR="003C60A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indicating</w:t>
      </w:r>
      <w:r w:rsidR="00AC6DB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unspecific binding of</w:t>
      </w:r>
      <w:r w:rsidR="00B264E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anti-AQP4 IgG</w:t>
      </w:r>
      <w:r w:rsidR="003C60A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to fix</w:t>
      </w:r>
      <w:r w:rsidR="00AC6DBA" w:rsidRPr="00111CDD">
        <w:rPr>
          <w:rFonts w:asciiTheme="minorHAnsi" w:hAnsiTheme="minorHAnsi" w:cstheme="minorHAnsi"/>
          <w:color w:val="000000" w:themeColor="text1"/>
          <w:lang w:val="en-US"/>
        </w:rPr>
        <w:t>ed</w:t>
      </w:r>
      <w:r w:rsidR="003C60A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cells. </w:t>
      </w:r>
      <w:r w:rsidR="00DD003E">
        <w:rPr>
          <w:rFonts w:asciiTheme="minorHAnsi" w:hAnsiTheme="minorHAnsi" w:cstheme="minorHAnsi"/>
          <w:color w:val="000000" w:themeColor="text1"/>
          <w:lang w:val="en-US"/>
        </w:rPr>
        <w:t>Conversely</w:t>
      </w:r>
      <w:r w:rsidR="00AC6DBA" w:rsidRPr="00111CDD">
        <w:rPr>
          <w:rFonts w:asciiTheme="minorHAnsi" w:hAnsiTheme="minorHAnsi" w:cstheme="minorHAnsi"/>
          <w:color w:val="000000" w:themeColor="text1"/>
          <w:lang w:val="en-US"/>
        </w:rPr>
        <w:t>, h</w:t>
      </w:r>
      <w:r w:rsidR="003C60A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eterogeneous strong fluorescence </w:t>
      </w:r>
      <w:r w:rsidR="00AC6DBA" w:rsidRPr="00111CDD">
        <w:rPr>
          <w:rFonts w:asciiTheme="minorHAnsi" w:hAnsiTheme="minorHAnsi" w:cstheme="minorHAnsi"/>
          <w:color w:val="000000" w:themeColor="text1"/>
          <w:lang w:val="en-US"/>
        </w:rPr>
        <w:t>was observed in transfected area</w:t>
      </w:r>
      <w:r w:rsidR="001E4117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AC6DB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, indicating specific binding of anti-AQP4 </w:t>
      </w:r>
      <w:r w:rsidR="00B264EA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="00AC6DB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to AQP4-M1 expressed on fixed cells. </w:t>
      </w:r>
      <w:r w:rsidR="00AC6DBA" w:rsidRPr="007A17EB">
        <w:rPr>
          <w:rFonts w:asciiTheme="minorHAnsi" w:hAnsiTheme="minorHAnsi" w:cstheme="minorHAnsi"/>
          <w:b/>
          <w:color w:val="000000" w:themeColor="text1"/>
          <w:lang w:val="en-US"/>
        </w:rPr>
        <w:t>(C</w:t>
      </w:r>
      <w:r w:rsidR="001E4117" w:rsidRPr="007A17EB">
        <w:rPr>
          <w:rFonts w:asciiTheme="minorHAnsi" w:hAnsiTheme="minorHAnsi" w:cstheme="minorHAnsi"/>
          <w:b/>
          <w:color w:val="000000" w:themeColor="text1"/>
          <w:lang w:val="en-US"/>
        </w:rPr>
        <w:t>–</w:t>
      </w:r>
      <w:r w:rsidR="00AC6DBA" w:rsidRPr="007A17EB">
        <w:rPr>
          <w:rFonts w:asciiTheme="minorHAnsi" w:hAnsiTheme="minorHAnsi" w:cstheme="minorHAnsi"/>
          <w:b/>
          <w:color w:val="000000" w:themeColor="text1"/>
          <w:lang w:val="en-US"/>
        </w:rPr>
        <w:t>F)</w:t>
      </w:r>
      <w:r w:rsidR="00AC6DB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More details of</w:t>
      </w:r>
      <w:r w:rsidR="007A17EB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C6DBA" w:rsidRPr="00111CDD">
        <w:rPr>
          <w:rFonts w:asciiTheme="minorHAnsi" w:hAnsiTheme="minorHAnsi" w:cstheme="minorHAnsi"/>
          <w:color w:val="000000" w:themeColor="text1"/>
          <w:lang w:val="en-US"/>
        </w:rPr>
        <w:t>transfected</w:t>
      </w:r>
      <w:r w:rsidR="00BE5C58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E5C58" w:rsidRPr="007A17EB">
        <w:rPr>
          <w:rFonts w:asciiTheme="minorHAnsi" w:hAnsiTheme="minorHAnsi" w:cstheme="minorHAnsi"/>
          <w:b/>
          <w:color w:val="000000" w:themeColor="text1"/>
          <w:lang w:val="en-US"/>
        </w:rPr>
        <w:t>(</w:t>
      </w:r>
      <w:proofErr w:type="gramStart"/>
      <w:r w:rsidR="00BE5C58" w:rsidRPr="007A17EB">
        <w:rPr>
          <w:rFonts w:asciiTheme="minorHAnsi" w:hAnsiTheme="minorHAnsi" w:cstheme="minorHAnsi"/>
          <w:b/>
          <w:color w:val="000000" w:themeColor="text1"/>
          <w:lang w:val="en-US"/>
        </w:rPr>
        <w:t>C,E</w:t>
      </w:r>
      <w:proofErr w:type="gramEnd"/>
      <w:r w:rsidR="00BE5C58" w:rsidRPr="007A17EB">
        <w:rPr>
          <w:rFonts w:asciiTheme="minorHAnsi" w:hAnsiTheme="minorHAnsi" w:cstheme="minorHAnsi"/>
          <w:b/>
          <w:color w:val="000000" w:themeColor="text1"/>
          <w:lang w:val="en-US"/>
        </w:rPr>
        <w:t>)</w:t>
      </w:r>
      <w:r w:rsidR="00AC6DB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AC6DBA" w:rsidRPr="007A17EB"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proofErr w:type="spellStart"/>
      <w:r w:rsidR="00AC6DBA" w:rsidRPr="00111CDD">
        <w:rPr>
          <w:rFonts w:asciiTheme="minorHAnsi" w:hAnsiTheme="minorHAnsi" w:cstheme="minorHAnsi"/>
          <w:color w:val="000000" w:themeColor="text1"/>
          <w:lang w:val="en-US"/>
        </w:rPr>
        <w:t>untran</w:t>
      </w:r>
      <w:r w:rsidR="00111CDD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AC6DBA" w:rsidRPr="00111CDD">
        <w:rPr>
          <w:rFonts w:asciiTheme="minorHAnsi" w:hAnsiTheme="minorHAnsi" w:cstheme="minorHAnsi"/>
          <w:color w:val="000000" w:themeColor="text1"/>
          <w:lang w:val="en-US"/>
        </w:rPr>
        <w:t>fected</w:t>
      </w:r>
      <w:proofErr w:type="spellEnd"/>
      <w:r w:rsidR="00AC6DB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E5C58" w:rsidRPr="007A17EB">
        <w:rPr>
          <w:rFonts w:asciiTheme="minorHAnsi" w:hAnsiTheme="minorHAnsi" w:cstheme="minorHAnsi"/>
          <w:b/>
          <w:color w:val="000000" w:themeColor="text1"/>
          <w:lang w:val="en-US"/>
        </w:rPr>
        <w:t>(D,F)</w:t>
      </w:r>
      <w:r w:rsidR="00BE5C58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C6DBA" w:rsidRPr="00111CDD">
        <w:rPr>
          <w:rFonts w:asciiTheme="minorHAnsi" w:hAnsiTheme="minorHAnsi" w:cstheme="minorHAnsi"/>
          <w:color w:val="000000" w:themeColor="text1"/>
          <w:lang w:val="en-US"/>
        </w:rPr>
        <w:t>area</w:t>
      </w:r>
      <w:r w:rsidR="001E4117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AC6DB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1E4117">
        <w:rPr>
          <w:rFonts w:asciiTheme="minorHAnsi" w:hAnsiTheme="minorHAnsi" w:cstheme="minorHAnsi"/>
          <w:color w:val="000000" w:themeColor="text1"/>
          <w:lang w:val="en-US"/>
        </w:rPr>
        <w:t>are</w:t>
      </w:r>
      <w:r w:rsidR="00091A3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observed </w:t>
      </w:r>
      <w:r w:rsidR="001E4117">
        <w:rPr>
          <w:rFonts w:asciiTheme="minorHAnsi" w:hAnsiTheme="minorHAnsi" w:cstheme="minorHAnsi"/>
          <w:color w:val="000000" w:themeColor="text1"/>
          <w:lang w:val="en-US"/>
        </w:rPr>
        <w:t>in</w:t>
      </w:r>
      <w:r w:rsidR="00AC6DB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96068A" w:rsidRPr="00111CDD">
        <w:rPr>
          <w:rFonts w:asciiTheme="minorHAnsi" w:hAnsiTheme="minorHAnsi" w:cstheme="minorHAnsi"/>
          <w:color w:val="000000" w:themeColor="text1"/>
          <w:lang w:val="en-US"/>
        </w:rPr>
        <w:t>with 10</w:t>
      </w:r>
      <w:r w:rsidR="00BE5C58">
        <w:rPr>
          <w:rFonts w:asciiTheme="minorHAnsi" w:hAnsiTheme="minorHAnsi" w:cstheme="minorHAnsi"/>
          <w:color w:val="000000" w:themeColor="text1"/>
          <w:lang w:val="en-US"/>
        </w:rPr>
        <w:t>X</w:t>
      </w:r>
      <w:r w:rsidR="00AC6DB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E5C58">
        <w:rPr>
          <w:rFonts w:asciiTheme="minorHAnsi" w:hAnsiTheme="minorHAnsi" w:cstheme="minorHAnsi"/>
          <w:b/>
          <w:color w:val="000000" w:themeColor="text1"/>
          <w:lang w:val="en-US"/>
        </w:rPr>
        <w:t xml:space="preserve">(C, D) </w:t>
      </w:r>
      <w:r w:rsidR="00AC6DBA" w:rsidRPr="00111CDD">
        <w:rPr>
          <w:rFonts w:asciiTheme="minorHAnsi" w:hAnsiTheme="minorHAnsi" w:cstheme="minorHAnsi"/>
          <w:color w:val="000000" w:themeColor="text1"/>
          <w:lang w:val="en-US"/>
        </w:rPr>
        <w:t>or 20</w:t>
      </w:r>
      <w:r w:rsidR="00BE5C58">
        <w:rPr>
          <w:rFonts w:asciiTheme="minorHAnsi" w:hAnsiTheme="minorHAnsi" w:cstheme="minorHAnsi"/>
          <w:color w:val="000000" w:themeColor="text1"/>
          <w:lang w:val="en-US"/>
        </w:rPr>
        <w:t xml:space="preserve">X </w:t>
      </w:r>
      <w:r w:rsidR="00BE5C58" w:rsidRPr="00BE5C58">
        <w:rPr>
          <w:rFonts w:asciiTheme="minorHAnsi" w:hAnsiTheme="minorHAnsi" w:cstheme="minorHAnsi"/>
          <w:b/>
          <w:color w:val="000000" w:themeColor="text1"/>
          <w:lang w:val="en-US"/>
        </w:rPr>
        <w:t>(E,F)</w:t>
      </w:r>
      <w:r w:rsidR="00AC6DBA" w:rsidRPr="00BE5C58"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r w:rsidR="00AC6DB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magnification. Weak and even </w:t>
      </w:r>
      <w:r w:rsidR="005505FC" w:rsidRPr="00111CDD">
        <w:rPr>
          <w:rFonts w:asciiTheme="minorHAnsi" w:hAnsiTheme="minorHAnsi" w:cstheme="minorHAnsi"/>
          <w:color w:val="000000" w:themeColor="text1"/>
          <w:lang w:val="en-US"/>
        </w:rPr>
        <w:t xml:space="preserve">fluorescence </w:t>
      </w:r>
      <w:r w:rsidR="00AC6DB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appeared in </w:t>
      </w:r>
      <w:proofErr w:type="spellStart"/>
      <w:r w:rsidR="00AC6DBA" w:rsidRPr="00111CDD">
        <w:rPr>
          <w:rFonts w:asciiTheme="minorHAnsi" w:hAnsiTheme="minorHAnsi" w:cstheme="minorHAnsi"/>
          <w:color w:val="000000" w:themeColor="text1"/>
          <w:lang w:val="en-US"/>
        </w:rPr>
        <w:t>untransfected</w:t>
      </w:r>
      <w:proofErr w:type="spellEnd"/>
      <w:r w:rsidR="00AC6DB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area</w:t>
      </w:r>
      <w:r w:rsidR="001E4117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AC6DBA" w:rsidRPr="00111CDD">
        <w:rPr>
          <w:rFonts w:asciiTheme="minorHAnsi" w:hAnsiTheme="minorHAnsi" w:cstheme="minorHAnsi"/>
          <w:color w:val="000000" w:themeColor="text1"/>
          <w:lang w:val="en-US"/>
        </w:rPr>
        <w:t>. However, a large percentage of cells in transfected area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AC6DB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showed</w:t>
      </w:r>
      <w:r w:rsidR="00091A3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5505FC" w:rsidRPr="00111CDD">
        <w:rPr>
          <w:rFonts w:asciiTheme="minorHAnsi" w:hAnsiTheme="minorHAnsi" w:cstheme="minorHAnsi"/>
          <w:color w:val="000000" w:themeColor="text1"/>
          <w:lang w:val="en-US"/>
        </w:rPr>
        <w:t>intens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e</w:t>
      </w:r>
      <w:r w:rsidR="00B264E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fluorescence</w:t>
      </w:r>
      <w:r w:rsidR="00AC6DB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="0067262F" w:rsidRPr="00111CDD">
        <w:rPr>
          <w:rFonts w:asciiTheme="minorHAnsi" w:hAnsiTheme="minorHAnsi" w:cstheme="minorHAnsi"/>
          <w:color w:val="000000" w:themeColor="text1"/>
          <w:lang w:val="en-US"/>
        </w:rPr>
        <w:t xml:space="preserve">In the plasma of </w:t>
      </w:r>
      <w:r w:rsidR="00091A3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strongly </w:t>
      </w:r>
      <w:r w:rsidR="00AC6DB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stained </w:t>
      </w:r>
      <w:r w:rsidR="0067262F" w:rsidRPr="00111CDD">
        <w:rPr>
          <w:rFonts w:asciiTheme="minorHAnsi" w:hAnsiTheme="minorHAnsi" w:cstheme="minorHAnsi"/>
          <w:color w:val="000000" w:themeColor="text1"/>
          <w:lang w:val="en-US"/>
        </w:rPr>
        <w:t xml:space="preserve">cells, anti-AQP4 </w:t>
      </w:r>
      <w:r w:rsidR="00B264EA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="0067262F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showed</w:t>
      </w:r>
      <w:r w:rsidR="0067262F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sm</w:t>
      </w:r>
      <w:r w:rsidR="00091A37" w:rsidRPr="00111CDD">
        <w:rPr>
          <w:rFonts w:asciiTheme="minorHAnsi" w:hAnsiTheme="minorHAnsi" w:cstheme="minorHAnsi"/>
          <w:color w:val="000000" w:themeColor="text1"/>
          <w:lang w:val="en-US"/>
        </w:rPr>
        <w:t>ooth and granular fluorescence</w:t>
      </w:r>
      <w:r w:rsidR="0067262F"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="0067262F" w:rsidRPr="00111CDD">
        <w:rPr>
          <w:rFonts w:asciiTheme="minorHAnsi" w:hAnsiTheme="minorHAnsi" w:cstheme="minorHAnsi"/>
          <w:color w:val="000000" w:themeColor="text1"/>
        </w:rPr>
        <w:t>The cell nucleus was unstaine</w:t>
      </w:r>
      <w:r w:rsidR="00091A37" w:rsidRPr="00111CDD">
        <w:rPr>
          <w:rFonts w:asciiTheme="minorHAnsi" w:hAnsiTheme="minorHAnsi" w:cstheme="minorHAnsi"/>
          <w:color w:val="000000" w:themeColor="text1"/>
        </w:rPr>
        <w:t>d or slightly stained</w:t>
      </w:r>
      <w:r w:rsidR="0067262F" w:rsidRPr="00111CDD">
        <w:rPr>
          <w:rFonts w:asciiTheme="minorHAnsi" w:hAnsiTheme="minorHAnsi" w:cstheme="minorHAnsi"/>
          <w:color w:val="000000" w:themeColor="text1"/>
        </w:rPr>
        <w:t>.</w:t>
      </w:r>
    </w:p>
    <w:p w14:paraId="5CC1E24D" w14:textId="77777777" w:rsidR="001F6644" w:rsidRPr="00111CDD" w:rsidRDefault="001F6644" w:rsidP="007A17EB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6A72CEF" w14:textId="5023D0B0" w:rsidR="00091A37" w:rsidRPr="00111CDD" w:rsidRDefault="00AD2F49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AD2F49">
        <w:rPr>
          <w:rFonts w:asciiTheme="minorHAnsi" w:hAnsiTheme="minorHAnsi" w:cstheme="minorHAnsi"/>
          <w:b/>
          <w:color w:val="000000" w:themeColor="text1"/>
          <w:lang w:val="en-US"/>
        </w:rPr>
        <w:lastRenderedPageBreak/>
        <w:t>Figure 5</w:t>
      </w:r>
      <w:r w:rsidR="004743B1" w:rsidRPr="00111CDD">
        <w:rPr>
          <w:rFonts w:asciiTheme="minorHAnsi" w:hAnsiTheme="minorHAnsi" w:cstheme="minorHAnsi"/>
          <w:b/>
          <w:color w:val="000000" w:themeColor="text1"/>
          <w:lang w:val="en-US"/>
        </w:rPr>
        <w:t xml:space="preserve">: Representative </w:t>
      </w:r>
      <w:r w:rsidR="00EE71F0">
        <w:rPr>
          <w:rFonts w:asciiTheme="minorHAnsi" w:hAnsiTheme="minorHAnsi" w:cstheme="minorHAnsi"/>
          <w:b/>
          <w:color w:val="000000" w:themeColor="text1"/>
          <w:lang w:val="en-US"/>
        </w:rPr>
        <w:t>f</w:t>
      </w:r>
      <w:r>
        <w:rPr>
          <w:rFonts w:asciiTheme="minorHAnsi" w:hAnsiTheme="minorHAnsi" w:cstheme="minorHAnsi"/>
          <w:b/>
          <w:color w:val="000000" w:themeColor="text1"/>
          <w:lang w:val="en-US"/>
        </w:rPr>
        <w:t>igure</w:t>
      </w:r>
      <w:r w:rsidR="004743B1" w:rsidRPr="00111CDD">
        <w:rPr>
          <w:rFonts w:asciiTheme="minorHAnsi" w:hAnsiTheme="minorHAnsi" w:cstheme="minorHAnsi"/>
          <w:b/>
          <w:color w:val="000000" w:themeColor="text1"/>
          <w:lang w:val="en-US"/>
        </w:rPr>
        <w:t xml:space="preserve">s for </w:t>
      </w:r>
      <w:r w:rsidR="00C46A3E" w:rsidRPr="00111CDD">
        <w:rPr>
          <w:rFonts w:asciiTheme="minorHAnsi" w:hAnsiTheme="minorHAnsi" w:cstheme="minorHAnsi"/>
          <w:b/>
          <w:color w:val="000000" w:themeColor="text1"/>
          <w:lang w:val="en-US"/>
        </w:rPr>
        <w:t xml:space="preserve">anti-AQP4 antibody negative or positive </w:t>
      </w:r>
      <w:r w:rsidR="004743B1" w:rsidRPr="00111CDD">
        <w:rPr>
          <w:rFonts w:asciiTheme="minorHAnsi" w:hAnsiTheme="minorHAnsi" w:cstheme="minorHAnsi"/>
          <w:b/>
          <w:color w:val="000000" w:themeColor="text1"/>
          <w:lang w:val="en-US"/>
        </w:rPr>
        <w:t xml:space="preserve">samples. </w:t>
      </w:r>
      <w:r w:rsidR="00F8194B" w:rsidRPr="00111CDD">
        <w:rPr>
          <w:rFonts w:asciiTheme="minorHAnsi" w:hAnsiTheme="minorHAnsi" w:cstheme="minorHAnsi"/>
          <w:color w:val="000000" w:themeColor="text1"/>
          <w:lang w:val="en-US"/>
        </w:rPr>
        <w:t>Samples were 10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x</w:t>
      </w:r>
      <w:r w:rsidR="00A504B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diluted, and all 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f</w:t>
      </w:r>
      <w:r w:rsidRPr="007A17EB">
        <w:rPr>
          <w:rFonts w:asciiTheme="minorHAnsi" w:hAnsiTheme="minorHAnsi" w:cstheme="minorHAnsi"/>
          <w:color w:val="000000" w:themeColor="text1"/>
          <w:lang w:val="en-US"/>
        </w:rPr>
        <w:t>igure</w:t>
      </w:r>
      <w:r w:rsidR="00A504B2" w:rsidRPr="00EE71F0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A504B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5505FC" w:rsidRPr="00111CDD">
        <w:rPr>
          <w:rFonts w:asciiTheme="minorHAnsi" w:hAnsiTheme="minorHAnsi" w:cstheme="minorHAnsi"/>
          <w:color w:val="000000" w:themeColor="text1"/>
          <w:lang w:val="en-US"/>
        </w:rPr>
        <w:t xml:space="preserve">shown </w:t>
      </w:r>
      <w:r w:rsidR="00A504B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were taken </w:t>
      </w:r>
      <w:r w:rsidR="005505FC" w:rsidRPr="00111CDD">
        <w:rPr>
          <w:rFonts w:asciiTheme="minorHAnsi" w:hAnsiTheme="minorHAnsi" w:cstheme="minorHAnsi"/>
          <w:color w:val="000000" w:themeColor="text1"/>
          <w:lang w:val="en-US"/>
        </w:rPr>
        <w:t>with</w:t>
      </w:r>
      <w:r w:rsidR="00A504B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 xml:space="preserve">a </w:t>
      </w:r>
      <w:r w:rsidR="00A504B2" w:rsidRPr="00111CDD">
        <w:rPr>
          <w:rFonts w:asciiTheme="minorHAnsi" w:hAnsiTheme="minorHAnsi" w:cstheme="minorHAnsi"/>
          <w:color w:val="000000" w:themeColor="text1"/>
          <w:lang w:val="en-US"/>
        </w:rPr>
        <w:t>10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x</w:t>
      </w:r>
      <w:r w:rsidR="00A504B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objective. </w:t>
      </w:r>
      <w:r w:rsidR="00A504B2" w:rsidRPr="00111CDD">
        <w:rPr>
          <w:rFonts w:asciiTheme="minorHAnsi" w:hAnsiTheme="minorHAnsi" w:cstheme="minorHAnsi"/>
          <w:b/>
          <w:color w:val="000000" w:themeColor="text1"/>
          <w:lang w:val="en-US"/>
        </w:rPr>
        <w:t>(</w:t>
      </w:r>
      <w:proofErr w:type="gramStart"/>
      <w:r w:rsidR="00A504B2" w:rsidRPr="00111CDD">
        <w:rPr>
          <w:rFonts w:asciiTheme="minorHAnsi" w:hAnsiTheme="minorHAnsi" w:cstheme="minorHAnsi"/>
          <w:b/>
          <w:color w:val="000000" w:themeColor="text1"/>
          <w:lang w:val="en-US"/>
        </w:rPr>
        <w:t>A</w:t>
      </w:r>
      <w:r w:rsidR="00EE71F0">
        <w:rPr>
          <w:rFonts w:asciiTheme="minorHAnsi" w:hAnsiTheme="minorHAnsi" w:cstheme="minorHAnsi"/>
          <w:b/>
          <w:color w:val="000000" w:themeColor="text1"/>
          <w:lang w:val="en-US"/>
        </w:rPr>
        <w:t>,</w:t>
      </w:r>
      <w:r w:rsidR="00F8194B" w:rsidRPr="00111CDD">
        <w:rPr>
          <w:rFonts w:asciiTheme="minorHAnsi" w:hAnsiTheme="minorHAnsi" w:cstheme="minorHAnsi"/>
          <w:b/>
          <w:color w:val="000000" w:themeColor="text1"/>
          <w:lang w:val="en-US"/>
        </w:rPr>
        <w:t>B</w:t>
      </w:r>
      <w:proofErr w:type="gramEnd"/>
      <w:r w:rsidR="00A504B2" w:rsidRPr="00111CDD">
        <w:rPr>
          <w:rFonts w:asciiTheme="minorHAnsi" w:hAnsiTheme="minorHAnsi" w:cstheme="minorHAnsi"/>
          <w:b/>
          <w:color w:val="000000" w:themeColor="text1"/>
          <w:lang w:val="en-US"/>
        </w:rPr>
        <w:t>)</w:t>
      </w:r>
      <w:r w:rsidR="00A504B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5505FC" w:rsidRPr="00111CDD">
        <w:rPr>
          <w:rFonts w:asciiTheme="minorHAnsi" w:hAnsiTheme="minorHAnsi" w:cstheme="minorHAnsi"/>
          <w:color w:val="000000" w:themeColor="text1"/>
          <w:lang w:val="en-US"/>
        </w:rPr>
        <w:t>N</w:t>
      </w:r>
      <w:r w:rsidR="00B264E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egative </w:t>
      </w:r>
      <w:r w:rsidR="005505FC" w:rsidRPr="00111CDD">
        <w:rPr>
          <w:rFonts w:asciiTheme="minorHAnsi" w:hAnsiTheme="minorHAnsi" w:cstheme="minorHAnsi"/>
          <w:color w:val="000000" w:themeColor="text1"/>
          <w:lang w:val="en-US"/>
        </w:rPr>
        <w:t xml:space="preserve">fluorescence </w:t>
      </w:r>
      <w:r w:rsidR="00B264E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sample: 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F8194B" w:rsidRPr="00111CDD">
        <w:rPr>
          <w:rFonts w:asciiTheme="minorHAnsi" w:hAnsiTheme="minorHAnsi" w:cstheme="minorHAnsi"/>
          <w:color w:val="000000" w:themeColor="text1"/>
          <w:lang w:val="en-US"/>
        </w:rPr>
        <w:t>he fluorescence was homogeneous</w:t>
      </w:r>
      <w:r w:rsidR="003923F7" w:rsidRPr="00111CDD">
        <w:rPr>
          <w:rFonts w:asciiTheme="minorHAnsi" w:hAnsiTheme="minorHAnsi" w:cstheme="minorHAnsi"/>
          <w:color w:val="000000" w:themeColor="text1"/>
          <w:lang w:val="en-US"/>
        </w:rPr>
        <w:t>ly</w:t>
      </w:r>
      <w:r w:rsidR="00F8194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weak in both</w:t>
      </w:r>
      <w:r w:rsidR="007A17EB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A17EB" w:rsidRPr="007A17EB">
        <w:rPr>
          <w:rFonts w:asciiTheme="minorHAnsi" w:hAnsiTheme="minorHAnsi" w:cstheme="minorHAnsi"/>
          <w:b/>
          <w:color w:val="000000" w:themeColor="text1"/>
          <w:lang w:val="en-US"/>
        </w:rPr>
        <w:t>(A)</w:t>
      </w:r>
      <w:r w:rsidR="00F8194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transfected and </w:t>
      </w:r>
      <w:r w:rsidR="007A17EB" w:rsidRPr="007A17EB">
        <w:rPr>
          <w:rFonts w:asciiTheme="minorHAnsi" w:hAnsiTheme="minorHAnsi" w:cstheme="minorHAnsi"/>
          <w:b/>
          <w:color w:val="000000" w:themeColor="text1"/>
          <w:lang w:val="en-US"/>
        </w:rPr>
        <w:t>(B)</w:t>
      </w:r>
      <w:r w:rsidR="007A17EB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proofErr w:type="spellStart"/>
      <w:r w:rsidR="00F8194B" w:rsidRPr="00111CDD">
        <w:rPr>
          <w:rFonts w:asciiTheme="minorHAnsi" w:hAnsiTheme="minorHAnsi" w:cstheme="minorHAnsi"/>
          <w:color w:val="000000" w:themeColor="text1"/>
          <w:lang w:val="en-US"/>
        </w:rPr>
        <w:t>untransfected</w:t>
      </w:r>
      <w:proofErr w:type="spellEnd"/>
      <w:r w:rsidR="00F8194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area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F8194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="00F8194B" w:rsidRPr="00111CDD">
        <w:rPr>
          <w:rFonts w:asciiTheme="minorHAnsi" w:hAnsiTheme="minorHAnsi" w:cstheme="minorHAnsi"/>
          <w:b/>
          <w:color w:val="000000" w:themeColor="text1"/>
          <w:lang w:val="en-US"/>
        </w:rPr>
        <w:t>(</w:t>
      </w:r>
      <w:proofErr w:type="gramStart"/>
      <w:r w:rsidR="00F8194B" w:rsidRPr="00111CDD">
        <w:rPr>
          <w:rFonts w:asciiTheme="minorHAnsi" w:hAnsiTheme="minorHAnsi" w:cstheme="minorHAnsi"/>
          <w:b/>
          <w:color w:val="000000" w:themeColor="text1"/>
          <w:lang w:val="en-US"/>
        </w:rPr>
        <w:t>C</w:t>
      </w:r>
      <w:r w:rsidR="00EE71F0">
        <w:rPr>
          <w:rFonts w:asciiTheme="minorHAnsi" w:hAnsiTheme="minorHAnsi" w:cstheme="minorHAnsi"/>
          <w:b/>
          <w:color w:val="000000" w:themeColor="text1"/>
          <w:lang w:val="en-US"/>
        </w:rPr>
        <w:t>,</w:t>
      </w:r>
      <w:r w:rsidR="00F8194B" w:rsidRPr="00111CDD">
        <w:rPr>
          <w:rFonts w:asciiTheme="minorHAnsi" w:hAnsiTheme="minorHAnsi" w:cstheme="minorHAnsi"/>
          <w:b/>
          <w:color w:val="000000" w:themeColor="text1"/>
          <w:lang w:val="en-US"/>
        </w:rPr>
        <w:t>D</w:t>
      </w:r>
      <w:proofErr w:type="gramEnd"/>
      <w:r w:rsidR="00F8194B" w:rsidRPr="00111CDD">
        <w:rPr>
          <w:rFonts w:asciiTheme="minorHAnsi" w:hAnsiTheme="minorHAnsi" w:cstheme="minorHAnsi"/>
          <w:b/>
          <w:color w:val="000000" w:themeColor="text1"/>
          <w:lang w:val="en-US"/>
        </w:rPr>
        <w:t>)</w:t>
      </w:r>
      <w:r w:rsidR="00F8194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Weak fluorescence sample: 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w</w:t>
      </w:r>
      <w:r w:rsidR="00F8194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hen compared </w:t>
      </w:r>
      <w:r w:rsidR="005505FC" w:rsidRPr="00111CDD">
        <w:rPr>
          <w:rFonts w:asciiTheme="minorHAnsi" w:hAnsiTheme="minorHAnsi" w:cstheme="minorHAnsi"/>
          <w:color w:val="000000" w:themeColor="text1"/>
          <w:lang w:val="en-US"/>
        </w:rPr>
        <w:t>with</w:t>
      </w:r>
      <w:r w:rsidR="00F8194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proofErr w:type="spellStart"/>
      <w:r w:rsidR="00F8194B" w:rsidRPr="00111CDD">
        <w:rPr>
          <w:rFonts w:asciiTheme="minorHAnsi" w:hAnsiTheme="minorHAnsi" w:cstheme="minorHAnsi"/>
          <w:color w:val="000000" w:themeColor="text1"/>
          <w:lang w:val="en-US"/>
        </w:rPr>
        <w:t>untransfected</w:t>
      </w:r>
      <w:proofErr w:type="spellEnd"/>
      <w:r w:rsidR="00F8194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area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7A17EB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A17EB" w:rsidRPr="007A17EB">
        <w:rPr>
          <w:rFonts w:asciiTheme="minorHAnsi" w:hAnsiTheme="minorHAnsi" w:cstheme="minorHAnsi"/>
          <w:b/>
          <w:color w:val="000000" w:themeColor="text1"/>
          <w:lang w:val="en-US"/>
        </w:rPr>
        <w:t>(D)</w:t>
      </w:r>
      <w:r w:rsidR="00F8194B" w:rsidRPr="00111CDD">
        <w:rPr>
          <w:rFonts w:asciiTheme="minorHAnsi" w:hAnsiTheme="minorHAnsi" w:cstheme="minorHAnsi"/>
          <w:color w:val="000000" w:themeColor="text1"/>
          <w:lang w:val="en-US"/>
        </w:rPr>
        <w:t>, a small amount of cells (</w:t>
      </w:r>
      <w:r w:rsidR="009A2CE8" w:rsidRPr="00111CDD">
        <w:rPr>
          <w:rFonts w:asciiTheme="minorHAnsi" w:hAnsiTheme="minorHAnsi" w:cstheme="minorHAnsi"/>
          <w:color w:val="000000" w:themeColor="text1"/>
          <w:lang w:val="en-US"/>
        </w:rPr>
        <w:t xml:space="preserve">approximately 25% to </w:t>
      </w:r>
      <w:r w:rsidR="00F8194B" w:rsidRPr="00111CDD">
        <w:rPr>
          <w:rFonts w:asciiTheme="minorHAnsi" w:hAnsiTheme="minorHAnsi" w:cstheme="minorHAnsi"/>
          <w:color w:val="000000" w:themeColor="text1"/>
          <w:lang w:val="en-US"/>
        </w:rPr>
        <w:t>50%) in</w:t>
      </w:r>
      <w:r w:rsidR="007A17EB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F8194B" w:rsidRPr="00111CDD">
        <w:rPr>
          <w:rFonts w:asciiTheme="minorHAnsi" w:hAnsiTheme="minorHAnsi" w:cstheme="minorHAnsi"/>
          <w:color w:val="000000" w:themeColor="text1"/>
          <w:lang w:val="en-US"/>
        </w:rPr>
        <w:t>transfected area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F8194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A17EB" w:rsidRPr="007A17EB">
        <w:rPr>
          <w:rFonts w:asciiTheme="minorHAnsi" w:hAnsiTheme="minorHAnsi" w:cstheme="minorHAnsi"/>
          <w:b/>
          <w:color w:val="000000" w:themeColor="text1"/>
          <w:lang w:val="en-US"/>
        </w:rPr>
        <w:t>(C)</w:t>
      </w:r>
      <w:r w:rsidR="007A17EB"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showed</w:t>
      </w:r>
      <w:r w:rsidR="00F8194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5505FC" w:rsidRPr="00111CDD">
        <w:rPr>
          <w:rFonts w:asciiTheme="minorHAnsi" w:hAnsiTheme="minorHAnsi" w:cstheme="minorHAnsi"/>
          <w:color w:val="000000" w:themeColor="text1"/>
          <w:lang w:val="en-US"/>
        </w:rPr>
        <w:t>more intens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e</w:t>
      </w:r>
      <w:r w:rsidR="00F8194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fluorescence. </w:t>
      </w:r>
      <w:r w:rsidR="009A2CE8" w:rsidRPr="00111CDD">
        <w:rPr>
          <w:rFonts w:asciiTheme="minorHAnsi" w:hAnsiTheme="minorHAnsi" w:cstheme="minorHAnsi"/>
          <w:b/>
          <w:color w:val="000000" w:themeColor="text1"/>
          <w:lang w:val="en-US"/>
        </w:rPr>
        <w:t>(</w:t>
      </w:r>
      <w:proofErr w:type="gramStart"/>
      <w:r w:rsidR="009A2CE8" w:rsidRPr="00111CDD">
        <w:rPr>
          <w:rFonts w:asciiTheme="minorHAnsi" w:hAnsiTheme="minorHAnsi" w:cstheme="minorHAnsi"/>
          <w:b/>
          <w:color w:val="000000" w:themeColor="text1"/>
          <w:lang w:val="en-US"/>
        </w:rPr>
        <w:t>E</w:t>
      </w:r>
      <w:r w:rsidR="00EE71F0">
        <w:rPr>
          <w:rFonts w:asciiTheme="minorHAnsi" w:hAnsiTheme="minorHAnsi" w:cstheme="minorHAnsi"/>
          <w:b/>
          <w:color w:val="000000" w:themeColor="text1"/>
          <w:lang w:val="en-US"/>
        </w:rPr>
        <w:t>,</w:t>
      </w:r>
      <w:r w:rsidR="009A2CE8" w:rsidRPr="00111CDD">
        <w:rPr>
          <w:rFonts w:asciiTheme="minorHAnsi" w:hAnsiTheme="minorHAnsi" w:cstheme="minorHAnsi"/>
          <w:b/>
          <w:color w:val="000000" w:themeColor="text1"/>
          <w:lang w:val="en-US"/>
        </w:rPr>
        <w:t>F</w:t>
      </w:r>
      <w:proofErr w:type="gramEnd"/>
      <w:r w:rsidR="009A2CE8" w:rsidRPr="00111CDD">
        <w:rPr>
          <w:rFonts w:asciiTheme="minorHAnsi" w:hAnsiTheme="minorHAnsi" w:cstheme="minorHAnsi"/>
          <w:b/>
          <w:color w:val="000000" w:themeColor="text1"/>
          <w:lang w:val="en-US"/>
        </w:rPr>
        <w:t>)</w:t>
      </w:r>
      <w:r w:rsidR="009A2CE8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F8194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Moderate fluorescence sample: 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i</w:t>
      </w:r>
      <w:r w:rsidR="009A2CE8" w:rsidRPr="00111CDD">
        <w:rPr>
          <w:rFonts w:asciiTheme="minorHAnsi" w:hAnsiTheme="minorHAnsi" w:cstheme="minorHAnsi"/>
          <w:color w:val="000000" w:themeColor="text1"/>
          <w:lang w:val="en-US"/>
        </w:rPr>
        <w:t>n transfected area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7A17EB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A17EB" w:rsidRPr="007A17EB">
        <w:rPr>
          <w:rFonts w:asciiTheme="minorHAnsi" w:hAnsiTheme="minorHAnsi" w:cstheme="minorHAnsi"/>
          <w:b/>
          <w:color w:val="000000" w:themeColor="text1"/>
          <w:lang w:val="en-US"/>
        </w:rPr>
        <w:t>(</w:t>
      </w:r>
      <w:r w:rsidR="007A17EB">
        <w:rPr>
          <w:rFonts w:asciiTheme="minorHAnsi" w:hAnsiTheme="minorHAnsi" w:cstheme="minorHAnsi"/>
          <w:b/>
          <w:color w:val="000000" w:themeColor="text1"/>
          <w:lang w:val="en-US"/>
        </w:rPr>
        <w:t>E)</w:t>
      </w:r>
      <w:r w:rsidR="009A2CE8" w:rsidRPr="00111CDD">
        <w:rPr>
          <w:rFonts w:asciiTheme="minorHAnsi" w:hAnsiTheme="minorHAnsi" w:cstheme="minorHAnsi"/>
          <w:color w:val="000000" w:themeColor="text1"/>
          <w:lang w:val="en-US"/>
        </w:rPr>
        <w:t xml:space="preserve">, strong granular fluorescence was observed in </w:t>
      </w:r>
      <w:r w:rsidR="003923F7" w:rsidRPr="00111CDD">
        <w:rPr>
          <w:rFonts w:asciiTheme="minorHAnsi" w:hAnsiTheme="minorHAnsi" w:cstheme="minorHAnsi"/>
          <w:color w:val="000000" w:themeColor="text1"/>
          <w:lang w:val="en-US"/>
        </w:rPr>
        <w:t>a medium</w:t>
      </w:r>
      <w:r w:rsidR="009A2CE8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amount of cells (approximately 50% to 75%). </w:t>
      </w:r>
      <w:r w:rsidR="009A2CE8" w:rsidRPr="00111CDD">
        <w:rPr>
          <w:rFonts w:asciiTheme="minorHAnsi" w:hAnsiTheme="minorHAnsi" w:cstheme="minorHAnsi"/>
          <w:b/>
          <w:color w:val="000000" w:themeColor="text1"/>
          <w:lang w:val="en-US"/>
        </w:rPr>
        <w:t>(</w:t>
      </w:r>
      <w:proofErr w:type="gramStart"/>
      <w:r w:rsidR="009A2CE8" w:rsidRPr="00111CDD">
        <w:rPr>
          <w:rFonts w:asciiTheme="minorHAnsi" w:hAnsiTheme="minorHAnsi" w:cstheme="minorHAnsi"/>
          <w:b/>
          <w:color w:val="000000" w:themeColor="text1"/>
          <w:lang w:val="en-US"/>
        </w:rPr>
        <w:t>G</w:t>
      </w:r>
      <w:r w:rsidR="00EE71F0">
        <w:rPr>
          <w:rFonts w:asciiTheme="minorHAnsi" w:hAnsiTheme="minorHAnsi" w:cstheme="minorHAnsi"/>
          <w:b/>
          <w:color w:val="000000" w:themeColor="text1"/>
          <w:lang w:val="en-US"/>
        </w:rPr>
        <w:t>,</w:t>
      </w:r>
      <w:r w:rsidR="009A2CE8" w:rsidRPr="00111CDD">
        <w:rPr>
          <w:rFonts w:asciiTheme="minorHAnsi" w:hAnsiTheme="minorHAnsi" w:cstheme="minorHAnsi"/>
          <w:b/>
          <w:color w:val="000000" w:themeColor="text1"/>
          <w:lang w:val="en-US"/>
        </w:rPr>
        <w:t>H</w:t>
      </w:r>
      <w:proofErr w:type="gramEnd"/>
      <w:r w:rsidR="009A2CE8" w:rsidRPr="00111CDD">
        <w:rPr>
          <w:rFonts w:asciiTheme="minorHAnsi" w:hAnsiTheme="minorHAnsi" w:cstheme="minorHAnsi"/>
          <w:b/>
          <w:color w:val="000000" w:themeColor="text1"/>
          <w:lang w:val="en-US"/>
        </w:rPr>
        <w:t>)</w:t>
      </w:r>
      <w:r w:rsidR="009A2CE8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Strong fluorescence sample: 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c</w:t>
      </w:r>
      <w:r w:rsidR="009A2CE8" w:rsidRPr="00111CDD">
        <w:rPr>
          <w:rFonts w:asciiTheme="minorHAnsi" w:hAnsiTheme="minorHAnsi" w:cstheme="minorHAnsi"/>
          <w:color w:val="000000" w:themeColor="text1"/>
          <w:lang w:val="en-US"/>
        </w:rPr>
        <w:t xml:space="preserve">ells in </w:t>
      </w:r>
      <w:proofErr w:type="spellStart"/>
      <w:r w:rsidR="009A2CE8" w:rsidRPr="00111CDD">
        <w:rPr>
          <w:rFonts w:asciiTheme="minorHAnsi" w:hAnsiTheme="minorHAnsi" w:cstheme="minorHAnsi"/>
          <w:color w:val="000000" w:themeColor="text1"/>
          <w:lang w:val="en-US"/>
        </w:rPr>
        <w:t>untransfected</w:t>
      </w:r>
      <w:proofErr w:type="spellEnd"/>
      <w:r w:rsidR="009A2CE8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area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7A17EB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A17EB" w:rsidRPr="007A17EB">
        <w:rPr>
          <w:rFonts w:asciiTheme="minorHAnsi" w:hAnsiTheme="minorHAnsi" w:cstheme="minorHAnsi"/>
          <w:b/>
          <w:color w:val="000000" w:themeColor="text1"/>
          <w:lang w:val="en-US"/>
        </w:rPr>
        <w:t>(H)</w:t>
      </w:r>
      <w:r w:rsidR="009A2CE8" w:rsidRPr="007A17EB"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r w:rsidR="009A2CE8" w:rsidRPr="00111CDD">
        <w:rPr>
          <w:rFonts w:asciiTheme="minorHAnsi" w:hAnsiTheme="minorHAnsi" w:cstheme="minorHAnsi"/>
          <w:color w:val="000000" w:themeColor="text1"/>
          <w:lang w:val="en-US"/>
        </w:rPr>
        <w:t>were weakly stained. However, in transfected area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7A17EB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A17EB" w:rsidRPr="007A17EB">
        <w:rPr>
          <w:rFonts w:asciiTheme="minorHAnsi" w:hAnsiTheme="minorHAnsi" w:cstheme="minorHAnsi"/>
          <w:b/>
          <w:color w:val="000000" w:themeColor="text1"/>
          <w:lang w:val="en-US"/>
        </w:rPr>
        <w:t>(G)</w:t>
      </w:r>
      <w:r w:rsidR="009A2CE8" w:rsidRPr="00111CDD">
        <w:rPr>
          <w:rFonts w:asciiTheme="minorHAnsi" w:hAnsiTheme="minorHAnsi" w:cstheme="minorHAnsi"/>
          <w:color w:val="000000" w:themeColor="text1"/>
          <w:lang w:val="en-US"/>
        </w:rPr>
        <w:t xml:space="preserve">, granular fluorescence with high intensity appeared in </w:t>
      </w:r>
      <w:proofErr w:type="gramStart"/>
      <w:r w:rsidR="009A2CE8" w:rsidRPr="00111CDD">
        <w:rPr>
          <w:rFonts w:asciiTheme="minorHAnsi" w:hAnsiTheme="minorHAnsi" w:cstheme="minorHAnsi"/>
          <w:color w:val="000000" w:themeColor="text1"/>
          <w:lang w:val="en-US"/>
        </w:rPr>
        <w:t xml:space="preserve">a large 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number</w:t>
      </w:r>
      <w:r w:rsidR="009A2CE8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of</w:t>
      </w:r>
      <w:proofErr w:type="gramEnd"/>
      <w:r w:rsidR="009A2CE8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cells (approximately over 75%</w:t>
      </w:r>
      <w:r w:rsidR="003923F7" w:rsidRPr="00111CDD">
        <w:rPr>
          <w:rFonts w:asciiTheme="minorHAnsi" w:hAnsiTheme="minorHAnsi" w:cstheme="minorHAnsi"/>
          <w:color w:val="000000" w:themeColor="text1"/>
          <w:lang w:val="en-US"/>
        </w:rPr>
        <w:t>).</w:t>
      </w:r>
      <w:r w:rsidR="009A2CE8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Generally, as the </w:t>
      </w:r>
      <w:r w:rsidR="005505FC" w:rsidRPr="00111CDD">
        <w:rPr>
          <w:rFonts w:asciiTheme="minorHAnsi" w:hAnsiTheme="minorHAnsi" w:cstheme="minorHAnsi"/>
          <w:color w:val="000000" w:themeColor="text1"/>
          <w:lang w:val="en-US"/>
        </w:rPr>
        <w:t>titer</w:t>
      </w:r>
      <w:r w:rsidR="003923F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of anti-AQP4 </w:t>
      </w:r>
      <w:r w:rsidR="003157C5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="003923F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increased</w:t>
      </w:r>
      <w:r w:rsidR="009A2CE8" w:rsidRPr="00111CDD">
        <w:rPr>
          <w:rFonts w:asciiTheme="minorHAnsi" w:hAnsiTheme="minorHAnsi" w:cstheme="minorHAnsi"/>
          <w:color w:val="000000" w:themeColor="text1"/>
          <w:lang w:val="en-US"/>
        </w:rPr>
        <w:t xml:space="preserve">, both fluorescence </w:t>
      </w:r>
      <w:r w:rsidR="003923F7" w:rsidRPr="00111CDD">
        <w:rPr>
          <w:rFonts w:asciiTheme="minorHAnsi" w:hAnsiTheme="minorHAnsi" w:cstheme="minorHAnsi"/>
          <w:color w:val="000000" w:themeColor="text1"/>
          <w:lang w:val="en-US"/>
        </w:rPr>
        <w:t>intensity and percentage of strong</w:t>
      </w:r>
      <w:r w:rsidR="008166CA" w:rsidRPr="00111CDD">
        <w:rPr>
          <w:rFonts w:asciiTheme="minorHAnsi" w:hAnsiTheme="minorHAnsi" w:cstheme="minorHAnsi"/>
          <w:color w:val="000000" w:themeColor="text1"/>
          <w:lang w:val="en-US"/>
        </w:rPr>
        <w:t>ly</w:t>
      </w:r>
      <w:r w:rsidR="003923F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stained cells elevated correspondingly. The fluorescence of </w:t>
      </w:r>
      <w:proofErr w:type="spellStart"/>
      <w:r w:rsidR="003923F7" w:rsidRPr="00111CDD">
        <w:rPr>
          <w:rFonts w:asciiTheme="minorHAnsi" w:hAnsiTheme="minorHAnsi" w:cstheme="minorHAnsi"/>
          <w:color w:val="000000" w:themeColor="text1"/>
          <w:lang w:val="en-US"/>
        </w:rPr>
        <w:t>untransfected</w:t>
      </w:r>
      <w:proofErr w:type="spellEnd"/>
      <w:r w:rsidR="003923F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area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3923F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was always homogeneously weak.</w:t>
      </w:r>
    </w:p>
    <w:p w14:paraId="2A4411FC" w14:textId="77777777" w:rsidR="001F6644" w:rsidRPr="00111CDD" w:rsidRDefault="001F6644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1977C0BD" w14:textId="16305EB9" w:rsidR="008166CA" w:rsidRPr="00111CDD" w:rsidRDefault="00AD2F49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AD2F49">
        <w:rPr>
          <w:rFonts w:asciiTheme="minorHAnsi" w:hAnsiTheme="minorHAnsi" w:cstheme="minorHAnsi"/>
          <w:b/>
          <w:color w:val="000000" w:themeColor="text1"/>
          <w:lang w:val="en-US"/>
        </w:rPr>
        <w:t>Figure 6</w:t>
      </w:r>
      <w:r w:rsidR="00E76A42" w:rsidRPr="00111CDD">
        <w:rPr>
          <w:rFonts w:asciiTheme="minorHAnsi" w:hAnsiTheme="minorHAnsi" w:cstheme="minorHAnsi"/>
          <w:b/>
          <w:color w:val="000000" w:themeColor="text1"/>
          <w:lang w:val="en-US"/>
        </w:rPr>
        <w:t>:</w:t>
      </w:r>
      <w:r w:rsidR="00E76A4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46A3E" w:rsidRPr="00111CDD">
        <w:rPr>
          <w:rFonts w:asciiTheme="minorHAnsi" w:hAnsiTheme="minorHAnsi" w:cstheme="minorHAnsi"/>
          <w:b/>
          <w:color w:val="000000" w:themeColor="text1"/>
          <w:lang w:val="en-US"/>
        </w:rPr>
        <w:t xml:space="preserve">Representative </w:t>
      </w:r>
      <w:r w:rsidR="00EE71F0">
        <w:rPr>
          <w:rFonts w:asciiTheme="minorHAnsi" w:hAnsiTheme="minorHAnsi" w:cstheme="minorHAnsi"/>
          <w:b/>
          <w:color w:val="000000" w:themeColor="text1"/>
          <w:lang w:val="en-US"/>
        </w:rPr>
        <w:t>f</w:t>
      </w:r>
      <w:r>
        <w:rPr>
          <w:rFonts w:asciiTheme="minorHAnsi" w:hAnsiTheme="minorHAnsi" w:cstheme="minorHAnsi"/>
          <w:b/>
          <w:color w:val="000000" w:themeColor="text1"/>
          <w:lang w:val="en-US"/>
        </w:rPr>
        <w:t>igure</w:t>
      </w:r>
      <w:r w:rsidR="00C46A3E" w:rsidRPr="00111CDD">
        <w:rPr>
          <w:rFonts w:asciiTheme="minorHAnsi" w:hAnsiTheme="minorHAnsi" w:cstheme="minorHAnsi"/>
          <w:b/>
          <w:color w:val="000000" w:themeColor="text1"/>
          <w:lang w:val="en-US"/>
        </w:rPr>
        <w:t>s for anti-AQP4 antibody “probable positive” samples. (</w:t>
      </w:r>
      <w:proofErr w:type="gramStart"/>
      <w:r w:rsidR="00C46A3E" w:rsidRPr="00111CDD">
        <w:rPr>
          <w:rFonts w:asciiTheme="minorHAnsi" w:hAnsiTheme="minorHAnsi" w:cstheme="minorHAnsi"/>
          <w:b/>
          <w:color w:val="000000" w:themeColor="text1"/>
          <w:lang w:val="en-US"/>
        </w:rPr>
        <w:t>A</w:t>
      </w:r>
      <w:r w:rsidR="00EE71F0">
        <w:rPr>
          <w:rFonts w:asciiTheme="minorHAnsi" w:hAnsiTheme="minorHAnsi" w:cstheme="minorHAnsi"/>
          <w:b/>
          <w:color w:val="000000" w:themeColor="text1"/>
          <w:lang w:val="en-US"/>
        </w:rPr>
        <w:t>,</w:t>
      </w:r>
      <w:r w:rsidR="00C46A3E" w:rsidRPr="00111CDD">
        <w:rPr>
          <w:rFonts w:asciiTheme="minorHAnsi" w:hAnsiTheme="minorHAnsi" w:cstheme="minorHAnsi"/>
          <w:b/>
          <w:color w:val="000000" w:themeColor="text1"/>
          <w:lang w:val="en-US"/>
        </w:rPr>
        <w:t>B</w:t>
      </w:r>
      <w:proofErr w:type="gramEnd"/>
      <w:r w:rsidR="00C46A3E" w:rsidRPr="00111CDD">
        <w:rPr>
          <w:rFonts w:asciiTheme="minorHAnsi" w:hAnsiTheme="minorHAnsi" w:cstheme="minorHAnsi"/>
          <w:b/>
          <w:color w:val="000000" w:themeColor="text1"/>
          <w:lang w:val="en-US"/>
        </w:rPr>
        <w:t xml:space="preserve">) </w:t>
      </w:r>
      <w:r w:rsidR="00C46A3E" w:rsidRPr="00111CDD">
        <w:rPr>
          <w:rFonts w:asciiTheme="minorHAnsi" w:hAnsiTheme="minorHAnsi" w:cstheme="minorHAnsi"/>
          <w:color w:val="000000" w:themeColor="text1"/>
          <w:lang w:val="en-US"/>
        </w:rPr>
        <w:t>No significant difference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C46A3E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in</w:t>
      </w:r>
      <w:r w:rsidR="00C46A3E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fluorescence pattern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C46A3E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were</w:t>
      </w:r>
      <w:r w:rsidR="00C46A3E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observed between transfected </w:t>
      </w:r>
      <w:r w:rsidR="007A17EB" w:rsidRPr="007A17EB">
        <w:rPr>
          <w:rFonts w:asciiTheme="minorHAnsi" w:hAnsiTheme="minorHAnsi" w:cstheme="minorHAnsi"/>
          <w:b/>
          <w:color w:val="000000" w:themeColor="text1"/>
          <w:lang w:val="en-US"/>
        </w:rPr>
        <w:t>(A)</w:t>
      </w:r>
      <w:r w:rsidR="007A17EB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46A3E" w:rsidRPr="00111CDD">
        <w:rPr>
          <w:rFonts w:asciiTheme="minorHAnsi" w:hAnsiTheme="minorHAnsi" w:cstheme="minorHAnsi"/>
          <w:color w:val="000000" w:themeColor="text1"/>
          <w:lang w:val="en-US"/>
        </w:rPr>
        <w:t xml:space="preserve">and </w:t>
      </w:r>
      <w:proofErr w:type="spellStart"/>
      <w:r w:rsidR="00C46A3E" w:rsidRPr="00111CDD">
        <w:rPr>
          <w:rFonts w:asciiTheme="minorHAnsi" w:hAnsiTheme="minorHAnsi" w:cstheme="minorHAnsi"/>
          <w:color w:val="000000" w:themeColor="text1"/>
          <w:lang w:val="en-US"/>
        </w:rPr>
        <w:t>untransfected</w:t>
      </w:r>
      <w:proofErr w:type="spellEnd"/>
      <w:r w:rsidR="00C46A3E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A17EB" w:rsidRPr="007A17EB">
        <w:rPr>
          <w:rFonts w:asciiTheme="minorHAnsi" w:hAnsiTheme="minorHAnsi" w:cstheme="minorHAnsi"/>
          <w:b/>
          <w:color w:val="000000" w:themeColor="text1"/>
          <w:lang w:val="en-US"/>
        </w:rPr>
        <w:t>(B)</w:t>
      </w:r>
      <w:r w:rsidR="007A17EB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46A3E" w:rsidRPr="00111CDD">
        <w:rPr>
          <w:rFonts w:asciiTheme="minorHAnsi" w:hAnsiTheme="minorHAnsi" w:cstheme="minorHAnsi"/>
          <w:color w:val="000000" w:themeColor="text1"/>
          <w:lang w:val="en-US"/>
        </w:rPr>
        <w:t>area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C46A3E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at</w:t>
      </w:r>
      <w:r w:rsidR="00C46A3E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4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x</w:t>
      </w:r>
      <w:r w:rsidR="00C46A3E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magnification. </w:t>
      </w:r>
      <w:r w:rsidR="00C46A3E" w:rsidRPr="00111CDD">
        <w:rPr>
          <w:rFonts w:asciiTheme="minorHAnsi" w:hAnsiTheme="minorHAnsi" w:cstheme="minorHAnsi"/>
          <w:b/>
          <w:color w:val="000000" w:themeColor="text1"/>
          <w:lang w:val="en-US"/>
        </w:rPr>
        <w:t>(C</w:t>
      </w:r>
      <w:r w:rsidR="00EE71F0" w:rsidRPr="001E4117">
        <w:rPr>
          <w:rFonts w:asciiTheme="minorHAnsi" w:hAnsiTheme="minorHAnsi" w:cstheme="minorHAnsi"/>
          <w:b/>
          <w:color w:val="000000" w:themeColor="text1"/>
          <w:lang w:val="en-US"/>
        </w:rPr>
        <w:t>–</w:t>
      </w:r>
      <w:r w:rsidR="00C46A3E" w:rsidRPr="00111CDD">
        <w:rPr>
          <w:rFonts w:asciiTheme="minorHAnsi" w:hAnsiTheme="minorHAnsi" w:cstheme="minorHAnsi"/>
          <w:b/>
          <w:color w:val="000000" w:themeColor="text1"/>
          <w:lang w:val="en-US"/>
        </w:rPr>
        <w:t>E)</w:t>
      </w:r>
      <w:r w:rsidR="00C46A3E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5505FC" w:rsidRPr="00111CDD">
        <w:rPr>
          <w:rFonts w:asciiTheme="minorHAnsi" w:hAnsiTheme="minorHAnsi" w:cstheme="minorHAnsi"/>
          <w:color w:val="000000" w:themeColor="text1"/>
          <w:lang w:val="en-US"/>
        </w:rPr>
        <w:t>With 10</w:t>
      </w:r>
      <w:r w:rsidR="00BE5C58">
        <w:rPr>
          <w:rFonts w:asciiTheme="minorHAnsi" w:hAnsiTheme="minorHAnsi" w:cstheme="minorHAnsi"/>
          <w:color w:val="000000" w:themeColor="text1"/>
          <w:lang w:val="en-US"/>
        </w:rPr>
        <w:t>X</w:t>
      </w:r>
      <w:r w:rsidR="005505FC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E5C58" w:rsidRPr="00BE5C58">
        <w:rPr>
          <w:rFonts w:asciiTheme="minorHAnsi" w:hAnsiTheme="minorHAnsi" w:cstheme="minorHAnsi"/>
          <w:b/>
          <w:color w:val="000000" w:themeColor="text1"/>
          <w:lang w:val="en-US"/>
        </w:rPr>
        <w:t>(</w:t>
      </w:r>
      <w:proofErr w:type="gramStart"/>
      <w:r w:rsidR="00BE5C58">
        <w:rPr>
          <w:rFonts w:asciiTheme="minorHAnsi" w:hAnsiTheme="minorHAnsi" w:cstheme="minorHAnsi"/>
          <w:b/>
          <w:color w:val="000000" w:themeColor="text1"/>
          <w:lang w:val="en-US"/>
        </w:rPr>
        <w:t>C,D</w:t>
      </w:r>
      <w:proofErr w:type="gramEnd"/>
      <w:r w:rsidR="00BE5C58">
        <w:rPr>
          <w:rFonts w:asciiTheme="minorHAnsi" w:hAnsiTheme="minorHAnsi" w:cstheme="minorHAnsi"/>
          <w:b/>
          <w:color w:val="000000" w:themeColor="text1"/>
          <w:lang w:val="en-US"/>
        </w:rPr>
        <w:t xml:space="preserve">) </w:t>
      </w:r>
      <w:r w:rsidR="005505FC" w:rsidRPr="00111CDD">
        <w:rPr>
          <w:rFonts w:asciiTheme="minorHAnsi" w:hAnsiTheme="minorHAnsi" w:cstheme="minorHAnsi"/>
          <w:color w:val="000000" w:themeColor="text1"/>
          <w:lang w:val="en-US"/>
        </w:rPr>
        <w:t>or 20</w:t>
      </w:r>
      <w:r w:rsidR="00BE5C58">
        <w:rPr>
          <w:rFonts w:asciiTheme="minorHAnsi" w:hAnsiTheme="minorHAnsi" w:cstheme="minorHAnsi"/>
          <w:color w:val="000000" w:themeColor="text1"/>
          <w:lang w:val="en-US"/>
        </w:rPr>
        <w:t>X</w:t>
      </w:r>
      <w:r w:rsidR="005505FC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E5C58" w:rsidRPr="00BE5C58">
        <w:rPr>
          <w:rFonts w:asciiTheme="minorHAnsi" w:hAnsiTheme="minorHAnsi" w:cstheme="minorHAnsi"/>
          <w:b/>
          <w:color w:val="000000" w:themeColor="text1"/>
          <w:lang w:val="en-US"/>
        </w:rPr>
        <w:t>(</w:t>
      </w:r>
      <w:r w:rsidR="00BE5C58">
        <w:rPr>
          <w:rFonts w:asciiTheme="minorHAnsi" w:hAnsiTheme="minorHAnsi" w:cstheme="minorHAnsi"/>
          <w:b/>
          <w:color w:val="000000" w:themeColor="text1"/>
          <w:lang w:val="en-US"/>
        </w:rPr>
        <w:t>E,F)</w:t>
      </w:r>
      <w:r w:rsidR="008166C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magnification, a few cells </w:t>
      </w:r>
      <w:r w:rsidR="00326925" w:rsidRPr="00111CDD">
        <w:rPr>
          <w:rFonts w:asciiTheme="minorHAnsi" w:hAnsiTheme="minorHAnsi" w:cstheme="minorHAnsi"/>
          <w:color w:val="000000" w:themeColor="text1"/>
          <w:lang w:val="en-US"/>
        </w:rPr>
        <w:t>in transfected area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326925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E5C58" w:rsidRPr="00BE5C58">
        <w:rPr>
          <w:rFonts w:asciiTheme="minorHAnsi" w:hAnsiTheme="minorHAnsi" w:cstheme="minorHAnsi"/>
          <w:b/>
          <w:color w:val="000000" w:themeColor="text1"/>
          <w:lang w:val="en-US"/>
        </w:rPr>
        <w:t>(C,E)</w:t>
      </w:r>
      <w:r w:rsidR="00BE5C58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showed</w:t>
      </w:r>
      <w:r w:rsidR="00326925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strong</w:t>
      </w:r>
      <w:r w:rsidR="008166C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granular fluores</w:t>
      </w:r>
      <w:r w:rsidR="00326925" w:rsidRPr="00111CDD">
        <w:rPr>
          <w:rFonts w:asciiTheme="minorHAnsi" w:hAnsiTheme="minorHAnsi" w:cstheme="minorHAnsi"/>
          <w:color w:val="000000" w:themeColor="text1"/>
          <w:lang w:val="en-US"/>
        </w:rPr>
        <w:t>cence</w:t>
      </w:r>
      <w:r w:rsidR="008166CA"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01DC6BF9" w14:textId="77777777" w:rsidR="001F6644" w:rsidRPr="00111CDD" w:rsidRDefault="001F6644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78A7A901" w14:textId="3F8022F8" w:rsidR="0067262F" w:rsidRPr="00111CDD" w:rsidRDefault="00AD2F49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AD2F49">
        <w:rPr>
          <w:rFonts w:asciiTheme="minorHAnsi" w:hAnsiTheme="minorHAnsi" w:cstheme="minorHAnsi"/>
          <w:b/>
          <w:color w:val="000000" w:themeColor="text1"/>
          <w:lang w:val="en-US"/>
        </w:rPr>
        <w:t>Figure 7</w:t>
      </w:r>
      <w:r w:rsidR="00326925" w:rsidRPr="00111CDD">
        <w:rPr>
          <w:rFonts w:asciiTheme="minorHAnsi" w:hAnsiTheme="minorHAnsi" w:cstheme="minorHAnsi"/>
          <w:b/>
          <w:color w:val="000000" w:themeColor="text1"/>
          <w:lang w:val="en-US"/>
        </w:rPr>
        <w:t xml:space="preserve">: </w:t>
      </w:r>
      <w:r w:rsidR="00EE71F0">
        <w:rPr>
          <w:rFonts w:asciiTheme="minorHAnsi" w:hAnsiTheme="minorHAnsi" w:cstheme="minorHAnsi"/>
          <w:b/>
          <w:color w:val="000000" w:themeColor="text1"/>
          <w:lang w:val="en-US"/>
        </w:rPr>
        <w:t>E</w:t>
      </w:r>
      <w:r w:rsidR="00ED2DD4" w:rsidRPr="00111CDD">
        <w:rPr>
          <w:rFonts w:asciiTheme="minorHAnsi" w:hAnsiTheme="minorHAnsi" w:cstheme="minorHAnsi"/>
          <w:b/>
          <w:color w:val="000000" w:themeColor="text1"/>
          <w:lang w:val="en-US"/>
        </w:rPr>
        <w:t xml:space="preserve">xample of </w:t>
      </w:r>
      <w:r w:rsidR="007A17EB">
        <w:rPr>
          <w:rFonts w:asciiTheme="minorHAnsi" w:hAnsiTheme="minorHAnsi" w:cstheme="minorHAnsi"/>
          <w:b/>
          <w:color w:val="000000" w:themeColor="text1"/>
          <w:lang w:val="en-US"/>
        </w:rPr>
        <w:t>u</w:t>
      </w:r>
      <w:r w:rsidR="00ED2DD4" w:rsidRPr="00111CDD">
        <w:rPr>
          <w:rFonts w:asciiTheme="minorHAnsi" w:hAnsiTheme="minorHAnsi" w:cstheme="minorHAnsi"/>
          <w:b/>
          <w:color w:val="000000" w:themeColor="text1"/>
          <w:lang w:val="en-US"/>
        </w:rPr>
        <w:t>ntypical anti-AQP4 IgG</w:t>
      </w:r>
      <w:r w:rsidR="00EE71F0">
        <w:rPr>
          <w:rFonts w:asciiTheme="minorHAnsi" w:hAnsiTheme="minorHAnsi" w:cstheme="minorHAnsi"/>
          <w:b/>
          <w:color w:val="000000" w:themeColor="text1"/>
          <w:lang w:val="en-US"/>
        </w:rPr>
        <w:t>-</w:t>
      </w:r>
      <w:r w:rsidR="00ED2DD4" w:rsidRPr="00111CDD">
        <w:rPr>
          <w:rFonts w:asciiTheme="minorHAnsi" w:hAnsiTheme="minorHAnsi" w:cstheme="minorHAnsi"/>
          <w:b/>
          <w:color w:val="000000" w:themeColor="text1"/>
          <w:lang w:val="en-US"/>
        </w:rPr>
        <w:t xml:space="preserve">negative sample. </w:t>
      </w:r>
      <w:r w:rsidR="00273C0F" w:rsidRPr="00111CDD">
        <w:rPr>
          <w:rFonts w:asciiTheme="minorHAnsi" w:hAnsiTheme="minorHAnsi" w:cstheme="minorHAnsi"/>
          <w:color w:val="000000" w:themeColor="text1"/>
          <w:lang w:val="en-US"/>
        </w:rPr>
        <w:t xml:space="preserve">Both transfected </w:t>
      </w:r>
      <w:r w:rsidR="007A17EB" w:rsidRPr="007A17EB">
        <w:rPr>
          <w:rFonts w:asciiTheme="minorHAnsi" w:hAnsiTheme="minorHAnsi" w:cstheme="minorHAnsi"/>
          <w:b/>
          <w:color w:val="000000" w:themeColor="text1"/>
          <w:lang w:val="en-US"/>
        </w:rPr>
        <w:t>(A)</w:t>
      </w:r>
      <w:r w:rsidR="007A17EB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73C0F" w:rsidRPr="00111CDD">
        <w:rPr>
          <w:rFonts w:asciiTheme="minorHAnsi" w:hAnsiTheme="minorHAnsi" w:cstheme="minorHAnsi"/>
          <w:color w:val="000000" w:themeColor="text1"/>
          <w:lang w:val="en-US"/>
        </w:rPr>
        <w:t xml:space="preserve">and </w:t>
      </w:r>
      <w:proofErr w:type="spellStart"/>
      <w:r w:rsidR="00273C0F" w:rsidRPr="00111CDD">
        <w:rPr>
          <w:rFonts w:asciiTheme="minorHAnsi" w:hAnsiTheme="minorHAnsi" w:cstheme="minorHAnsi"/>
          <w:color w:val="000000" w:themeColor="text1"/>
          <w:lang w:val="en-US"/>
        </w:rPr>
        <w:t>untransfected</w:t>
      </w:r>
      <w:proofErr w:type="spellEnd"/>
      <w:r w:rsidR="007A17EB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A17EB" w:rsidRPr="007A17EB">
        <w:rPr>
          <w:rFonts w:asciiTheme="minorHAnsi" w:hAnsiTheme="minorHAnsi" w:cstheme="minorHAnsi"/>
          <w:b/>
          <w:color w:val="000000" w:themeColor="text1"/>
          <w:lang w:val="en-US"/>
        </w:rPr>
        <w:t>(B)</w:t>
      </w:r>
      <w:r w:rsidR="00273C0F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area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273C0F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were homogeneously stained. </w:t>
      </w:r>
      <w:r w:rsidR="00326925" w:rsidRPr="00111CDD">
        <w:rPr>
          <w:rFonts w:asciiTheme="minorHAnsi" w:hAnsiTheme="minorHAnsi" w:cstheme="minorHAnsi"/>
          <w:color w:val="000000" w:themeColor="text1"/>
          <w:lang w:val="en-US"/>
        </w:rPr>
        <w:t>However, t</w:t>
      </w:r>
      <w:r w:rsidR="00273C0F" w:rsidRPr="00111CDD">
        <w:rPr>
          <w:rFonts w:asciiTheme="minorHAnsi" w:hAnsiTheme="minorHAnsi" w:cstheme="minorHAnsi"/>
          <w:color w:val="000000" w:themeColor="text1"/>
          <w:lang w:val="en-US"/>
        </w:rPr>
        <w:t>he fluorescence in transfected area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273C0F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was stronger than in </w:t>
      </w:r>
      <w:proofErr w:type="spellStart"/>
      <w:r w:rsidR="00273C0F" w:rsidRPr="00111CDD">
        <w:rPr>
          <w:rFonts w:asciiTheme="minorHAnsi" w:hAnsiTheme="minorHAnsi" w:cstheme="minorHAnsi"/>
          <w:color w:val="000000" w:themeColor="text1"/>
          <w:lang w:val="en-US"/>
        </w:rPr>
        <w:t>untransfected</w:t>
      </w:r>
      <w:proofErr w:type="spellEnd"/>
      <w:r w:rsidR="00273C0F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area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273C0F"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39F57CC4" w14:textId="77777777" w:rsidR="001F6644" w:rsidRPr="00111CDD" w:rsidRDefault="001F6644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3C6CE384" w14:textId="452F8D47" w:rsidR="002B2836" w:rsidRPr="00111CDD" w:rsidRDefault="00AD2F49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AD2F49">
        <w:rPr>
          <w:rFonts w:asciiTheme="minorHAnsi" w:hAnsiTheme="minorHAnsi" w:cstheme="minorHAnsi"/>
          <w:b/>
          <w:color w:val="000000" w:themeColor="text1"/>
          <w:lang w:val="en-US"/>
        </w:rPr>
        <w:t>Table 1</w:t>
      </w:r>
      <w:r w:rsidR="002D4DC7" w:rsidRPr="00111CDD">
        <w:rPr>
          <w:rFonts w:asciiTheme="minorHAnsi" w:hAnsiTheme="minorHAnsi" w:cstheme="minorHAnsi"/>
          <w:b/>
          <w:color w:val="000000" w:themeColor="text1"/>
          <w:lang w:val="en-US"/>
        </w:rPr>
        <w:t>: Fluorescence microscopy.</w:t>
      </w:r>
      <w:r w:rsidR="002D4DC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It is</w:t>
      </w:r>
      <w:r w:rsidR="002D4DC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recommend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ed</w:t>
      </w:r>
      <w:r w:rsidR="002D4DC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to use </w:t>
      </w:r>
      <w:r w:rsidR="0035703C" w:rsidRPr="00111CDD">
        <w:rPr>
          <w:rFonts w:asciiTheme="minorHAnsi" w:hAnsiTheme="minorHAnsi" w:cstheme="minorHAnsi"/>
          <w:color w:val="000000" w:themeColor="text1"/>
          <w:lang w:val="en-US"/>
        </w:rPr>
        <w:t>4</w:t>
      </w:r>
      <w:r w:rsidR="0035703C">
        <w:rPr>
          <w:rFonts w:asciiTheme="minorHAnsi" w:hAnsiTheme="minorHAnsi" w:cstheme="minorHAnsi"/>
          <w:color w:val="000000" w:themeColor="text1"/>
          <w:lang w:val="en-US"/>
        </w:rPr>
        <w:t>X</w:t>
      </w:r>
      <w:r w:rsidR="00326925" w:rsidRPr="00111CDD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2D4DC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35703C" w:rsidRPr="00111CDD">
        <w:rPr>
          <w:rFonts w:asciiTheme="minorHAnsi" w:hAnsiTheme="minorHAnsi" w:cstheme="minorHAnsi"/>
          <w:color w:val="000000" w:themeColor="text1"/>
          <w:lang w:val="en-US"/>
        </w:rPr>
        <w:t>10</w:t>
      </w:r>
      <w:r w:rsidR="0035703C">
        <w:rPr>
          <w:rFonts w:asciiTheme="minorHAnsi" w:hAnsiTheme="minorHAnsi" w:cstheme="minorHAnsi"/>
          <w:color w:val="000000" w:themeColor="text1"/>
          <w:lang w:val="en-US"/>
        </w:rPr>
        <w:t>X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2D4DC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and </w:t>
      </w:r>
      <w:r w:rsidR="0035703C" w:rsidRPr="00111CDD">
        <w:rPr>
          <w:rFonts w:asciiTheme="minorHAnsi" w:hAnsiTheme="minorHAnsi" w:cstheme="minorHAnsi"/>
          <w:color w:val="000000" w:themeColor="text1"/>
          <w:lang w:val="en-US"/>
        </w:rPr>
        <w:t>20</w:t>
      </w:r>
      <w:r w:rsidR="0035703C">
        <w:rPr>
          <w:rFonts w:asciiTheme="minorHAnsi" w:hAnsiTheme="minorHAnsi" w:cstheme="minorHAnsi"/>
          <w:color w:val="000000" w:themeColor="text1"/>
          <w:lang w:val="en-US"/>
        </w:rPr>
        <w:t>X</w:t>
      </w:r>
      <w:r w:rsidR="0035703C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D4DC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objectives 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for imaging</w:t>
      </w:r>
      <w:r w:rsidR="002D4DC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of</w:t>
      </w:r>
      <w:r w:rsidR="002D4DC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transfected and </w:t>
      </w:r>
      <w:proofErr w:type="spellStart"/>
      <w:r w:rsidR="002D4DC7" w:rsidRPr="00111CDD">
        <w:rPr>
          <w:rFonts w:asciiTheme="minorHAnsi" w:hAnsiTheme="minorHAnsi" w:cstheme="minorHAnsi"/>
          <w:color w:val="000000" w:themeColor="text1"/>
          <w:lang w:val="en-US"/>
        </w:rPr>
        <w:t>untransfected</w:t>
      </w:r>
      <w:proofErr w:type="spellEnd"/>
      <w:r w:rsidR="002D4DC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area</w:t>
      </w:r>
      <w:r w:rsidR="00EE71F0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2D4DC7"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52383DB4" w14:textId="77777777" w:rsidR="0099689B" w:rsidRPr="00111CDD" w:rsidRDefault="0099689B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77BFA9D6" w14:textId="109F924A" w:rsidR="006D3475" w:rsidRPr="00111CDD" w:rsidRDefault="006305D7" w:rsidP="007A17EB">
      <w:pPr>
        <w:jc w:val="both"/>
        <w:rPr>
          <w:rFonts w:asciiTheme="minorHAnsi" w:hAnsiTheme="minorHAnsi" w:cstheme="minorHAnsi"/>
          <w:b/>
          <w:color w:val="000000" w:themeColor="text1"/>
          <w:lang w:val="en-US"/>
        </w:rPr>
      </w:pPr>
      <w:r w:rsidRPr="00111CDD">
        <w:rPr>
          <w:rFonts w:asciiTheme="minorHAnsi" w:hAnsiTheme="minorHAnsi" w:cstheme="minorHAnsi"/>
          <w:b/>
          <w:color w:val="000000" w:themeColor="text1"/>
          <w:lang w:val="en-US"/>
        </w:rPr>
        <w:t>DISCUSSION</w:t>
      </w:r>
      <w:r w:rsidRPr="00111CDD">
        <w:rPr>
          <w:rFonts w:asciiTheme="minorHAnsi" w:hAnsiTheme="minorHAnsi" w:cstheme="minorHAnsi"/>
          <w:b/>
          <w:bCs/>
          <w:color w:val="000000" w:themeColor="text1"/>
          <w:lang w:val="en-US"/>
        </w:rPr>
        <w:t xml:space="preserve">: </w:t>
      </w:r>
    </w:p>
    <w:p w14:paraId="01AB5A90" w14:textId="20EBD594" w:rsidR="00D71856" w:rsidRPr="00111CDD" w:rsidRDefault="006D3475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We have described a widely accessible method to detect anti-AQP4 </w:t>
      </w:r>
      <w:r w:rsidR="003157C5" w:rsidRPr="00111CDD">
        <w:rPr>
          <w:rFonts w:asciiTheme="minorHAnsi" w:hAnsiTheme="minorHAnsi" w:cstheme="minorHAnsi"/>
          <w:color w:val="000000" w:themeColor="text1"/>
          <w:lang w:val="en-US"/>
        </w:rPr>
        <w:t>IgG in human serum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="003157C5" w:rsidRPr="00111CDD">
        <w:rPr>
          <w:rFonts w:asciiTheme="minorHAnsi" w:hAnsiTheme="minorHAnsi" w:cstheme="minorHAnsi"/>
          <w:color w:val="000000" w:themeColor="text1"/>
          <w:lang w:val="en-US"/>
        </w:rPr>
        <w:t>Anti-AQP4 I</w:t>
      </w:r>
      <w:r w:rsidR="00D71856" w:rsidRPr="00111CDD">
        <w:rPr>
          <w:rFonts w:asciiTheme="minorHAnsi" w:hAnsiTheme="minorHAnsi" w:cstheme="minorHAnsi"/>
          <w:color w:val="000000" w:themeColor="text1"/>
          <w:lang w:val="en-US"/>
        </w:rPr>
        <w:t xml:space="preserve">gG is closely related to NMOSD, and establishing a reliable anti-AQP4 IgG detection method is crucial for the clinical diagnosis of NMOSD. First, anti-AQP4 IgG is specific for NMOSD. Multiple sclerosis is also an </w:t>
      </w:r>
      <w:r w:rsidR="00001A18" w:rsidRPr="00111CDD">
        <w:rPr>
          <w:rFonts w:asciiTheme="minorHAnsi" w:hAnsiTheme="minorHAnsi" w:cstheme="minorHAnsi"/>
          <w:color w:val="000000" w:themeColor="text1"/>
          <w:lang w:val="en-US"/>
        </w:rPr>
        <w:t>immune-mediated</w:t>
      </w:r>
      <w:r w:rsidR="00D71856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disease of </w:t>
      </w:r>
      <w:r w:rsidR="001F59DC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D71856" w:rsidRPr="00111CDD">
        <w:rPr>
          <w:rFonts w:asciiTheme="minorHAnsi" w:hAnsiTheme="minorHAnsi" w:cstheme="minorHAnsi"/>
          <w:color w:val="000000" w:themeColor="text1"/>
          <w:lang w:val="en-US"/>
        </w:rPr>
        <w:t>central nervous system and shares many similarities with NMOSD</w:t>
      </w:r>
      <w:r w:rsidR="00D71856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1</w:t>
      </w:r>
      <w:r w:rsidR="00462852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2</w:t>
      </w:r>
      <w:r w:rsidR="00D71856" w:rsidRPr="00111CDD">
        <w:rPr>
          <w:rFonts w:asciiTheme="minorHAnsi" w:hAnsiTheme="minorHAnsi" w:cstheme="minorHAnsi"/>
          <w:color w:val="000000" w:themeColor="text1"/>
          <w:lang w:val="en-US"/>
        </w:rPr>
        <w:t>. However, anti-AQP4 IgG is only positive in NMOSD</w:t>
      </w:r>
      <w:r w:rsidR="00D71856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1</w:t>
      </w:r>
      <w:r w:rsidR="00462852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3</w:t>
      </w:r>
      <w:r w:rsidR="00D71856" w:rsidRPr="00111CDD">
        <w:rPr>
          <w:rFonts w:asciiTheme="minorHAnsi" w:hAnsiTheme="minorHAnsi" w:cstheme="minorHAnsi"/>
          <w:color w:val="000000" w:themeColor="text1"/>
          <w:lang w:val="en-US"/>
        </w:rPr>
        <w:t>. Second,</w:t>
      </w:r>
      <w:r w:rsidR="00E801B0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anti-AQP4 IgG is common among NMOSD patients. A</w:t>
      </w:r>
      <w:r w:rsidR="00D71856" w:rsidRPr="00111CDD">
        <w:rPr>
          <w:rFonts w:asciiTheme="minorHAnsi" w:hAnsiTheme="minorHAnsi" w:cstheme="minorHAnsi"/>
          <w:color w:val="000000" w:themeColor="text1"/>
          <w:lang w:val="en-US"/>
        </w:rPr>
        <w:t>pproximately two</w:t>
      </w:r>
      <w:r w:rsidR="0099495F">
        <w:rPr>
          <w:rFonts w:asciiTheme="minorHAnsi" w:hAnsiTheme="minorHAnsi" w:cstheme="minorHAnsi"/>
          <w:color w:val="000000" w:themeColor="text1"/>
          <w:lang w:val="en-US"/>
        </w:rPr>
        <w:t>-</w:t>
      </w:r>
      <w:r w:rsidR="00D71856" w:rsidRPr="00111CDD">
        <w:rPr>
          <w:rFonts w:asciiTheme="minorHAnsi" w:hAnsiTheme="minorHAnsi" w:cstheme="minorHAnsi"/>
          <w:color w:val="000000" w:themeColor="text1"/>
          <w:lang w:val="en-US"/>
        </w:rPr>
        <w:t>thirds of NMOSD patients are serum anti-AQP4 IgG</w:t>
      </w:r>
      <w:r w:rsidR="0099495F">
        <w:rPr>
          <w:rFonts w:asciiTheme="minorHAnsi" w:hAnsiTheme="minorHAnsi" w:cstheme="minorHAnsi"/>
          <w:color w:val="000000" w:themeColor="text1"/>
          <w:lang w:val="en-US"/>
        </w:rPr>
        <w:t>-</w:t>
      </w:r>
      <w:r w:rsidR="00D71856" w:rsidRPr="00111CDD">
        <w:rPr>
          <w:rFonts w:asciiTheme="minorHAnsi" w:hAnsiTheme="minorHAnsi" w:cstheme="minorHAnsi"/>
          <w:color w:val="000000" w:themeColor="text1"/>
          <w:lang w:val="en-US"/>
        </w:rPr>
        <w:t>positive</w:t>
      </w:r>
      <w:r w:rsidR="00D71856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4</w:t>
      </w:r>
      <w:r w:rsidR="00E801B0" w:rsidRPr="00111CDD">
        <w:rPr>
          <w:rFonts w:asciiTheme="minorHAnsi" w:hAnsiTheme="minorHAnsi" w:cstheme="minorHAnsi"/>
          <w:color w:val="000000" w:themeColor="text1"/>
          <w:lang w:val="en-US"/>
        </w:rPr>
        <w:t>. Third,</w:t>
      </w:r>
      <w:r w:rsidR="00D71856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the most recent diagnosis criteria for NMOSD is </w:t>
      </w:r>
      <w:r w:rsidR="0099495F">
        <w:rPr>
          <w:rFonts w:asciiTheme="minorHAnsi" w:hAnsiTheme="minorHAnsi" w:cstheme="minorHAnsi"/>
          <w:color w:val="000000" w:themeColor="text1"/>
          <w:lang w:val="en-US"/>
        </w:rPr>
        <w:t>based on</w:t>
      </w:r>
      <w:r w:rsidR="00D71856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serum anti-AQP4 IgG</w:t>
      </w:r>
      <w:r w:rsidR="0099495F">
        <w:rPr>
          <w:rFonts w:asciiTheme="minorHAnsi" w:hAnsiTheme="minorHAnsi" w:cstheme="minorHAnsi"/>
          <w:color w:val="000000" w:themeColor="text1"/>
          <w:lang w:val="en-US"/>
        </w:rPr>
        <w:t xml:space="preserve"> testing</w:t>
      </w:r>
      <w:r w:rsidR="002D19EF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5</w:t>
      </w:r>
      <w:r w:rsidR="00D71856" w:rsidRPr="00111CDD">
        <w:rPr>
          <w:rFonts w:asciiTheme="minorHAnsi" w:hAnsiTheme="minorHAnsi" w:cstheme="minorHAnsi"/>
          <w:color w:val="000000" w:themeColor="text1"/>
          <w:lang w:val="en-US"/>
        </w:rPr>
        <w:t>. T</w:t>
      </w:r>
      <w:r w:rsidR="00E801B0" w:rsidRPr="00111CDD">
        <w:rPr>
          <w:rFonts w:asciiTheme="minorHAnsi" w:hAnsiTheme="minorHAnsi" w:cstheme="minorHAnsi"/>
          <w:color w:val="000000" w:themeColor="text1"/>
          <w:lang w:val="en-US"/>
        </w:rPr>
        <w:t>aken together</w:t>
      </w:r>
      <w:r w:rsidR="00D71856" w:rsidRPr="00111CDD">
        <w:rPr>
          <w:rFonts w:asciiTheme="minorHAnsi" w:hAnsiTheme="minorHAnsi" w:cstheme="minorHAnsi"/>
          <w:color w:val="000000" w:themeColor="text1"/>
          <w:lang w:val="en-US"/>
        </w:rPr>
        <w:t xml:space="preserve">, serum anti-AQP4 IgG </w:t>
      </w:r>
      <w:r w:rsidR="00E801B0" w:rsidRPr="00111CDD">
        <w:rPr>
          <w:rFonts w:asciiTheme="minorHAnsi" w:hAnsiTheme="minorHAnsi" w:cstheme="minorHAnsi"/>
          <w:color w:val="000000" w:themeColor="text1"/>
          <w:lang w:val="en-US"/>
        </w:rPr>
        <w:t xml:space="preserve">detection </w:t>
      </w:r>
      <w:r w:rsidR="00D71856" w:rsidRPr="00111CDD">
        <w:rPr>
          <w:rFonts w:asciiTheme="minorHAnsi" w:hAnsiTheme="minorHAnsi" w:cstheme="minorHAnsi"/>
          <w:color w:val="000000" w:themeColor="text1"/>
          <w:lang w:val="en-US"/>
        </w:rPr>
        <w:t xml:space="preserve">could facilitate the clinical diagnosis of NMOSD. </w:t>
      </w:r>
    </w:p>
    <w:p w14:paraId="41E4F8B0" w14:textId="77777777" w:rsidR="001F6644" w:rsidRPr="00111CDD" w:rsidRDefault="001F6644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0EE35E99" w14:textId="281F1A92" w:rsidR="006D3475" w:rsidRPr="00111CDD" w:rsidRDefault="0070251B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Among </w:t>
      </w:r>
      <w:r w:rsidR="00E801B0" w:rsidRPr="00111CDD">
        <w:rPr>
          <w:rFonts w:asciiTheme="minorHAnsi" w:hAnsiTheme="minorHAnsi" w:cstheme="minorHAnsi"/>
          <w:color w:val="000000" w:themeColor="text1"/>
          <w:lang w:val="en-US"/>
        </w:rPr>
        <w:t>various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anti-AQP4 </w:t>
      </w:r>
      <w:r w:rsidR="00E801B0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detection methods, CBA is widely </w:t>
      </w:r>
      <w:r w:rsidR="00E801B0" w:rsidRPr="00111CDD">
        <w:rPr>
          <w:rFonts w:asciiTheme="minorHAnsi" w:hAnsiTheme="minorHAnsi" w:cstheme="minorHAnsi"/>
          <w:color w:val="000000" w:themeColor="text1"/>
          <w:lang w:val="en-US"/>
        </w:rPr>
        <w:t>used for clinical diagnosis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due to its high sen</w:t>
      </w:r>
      <w:r w:rsidR="001C2CFD" w:rsidRPr="00111CDD">
        <w:rPr>
          <w:rFonts w:asciiTheme="minorHAnsi" w:hAnsiTheme="minorHAnsi" w:cstheme="minorHAnsi"/>
          <w:color w:val="000000" w:themeColor="text1"/>
          <w:lang w:val="en-US"/>
        </w:rPr>
        <w:t>sitivity and specificity</w:t>
      </w:r>
      <w:r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6</w:t>
      </w:r>
      <w:r w:rsidR="00462852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,7</w:t>
      </w:r>
      <w:r w:rsidR="00E801B0" w:rsidRPr="00111CDD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6D3475" w:rsidRPr="00111CDD">
        <w:rPr>
          <w:rFonts w:asciiTheme="minorHAnsi" w:hAnsiTheme="minorHAnsi" w:cstheme="minorHAnsi"/>
          <w:color w:val="000000" w:themeColor="text1"/>
          <w:lang w:val="en-US"/>
        </w:rPr>
        <w:t>Although CBA is a quick and straightforward method</w:t>
      </w:r>
      <w:r w:rsidR="005D7AB4" w:rsidRPr="00111CDD">
        <w:rPr>
          <w:rFonts w:asciiTheme="minorHAnsi" w:hAnsiTheme="minorHAnsi" w:cstheme="minorHAnsi"/>
          <w:color w:val="000000" w:themeColor="text1"/>
          <w:lang w:val="en-US"/>
        </w:rPr>
        <w:t>, some key</w:t>
      </w:r>
      <w:r w:rsidR="006D3475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points should be addressed. First, </w:t>
      </w:r>
      <w:r w:rsidR="0099495F">
        <w:rPr>
          <w:rFonts w:asciiTheme="minorHAnsi" w:hAnsiTheme="minorHAnsi" w:cstheme="minorHAnsi"/>
          <w:color w:val="000000" w:themeColor="text1"/>
          <w:lang w:val="en-US"/>
        </w:rPr>
        <w:t>experimenters</w:t>
      </w:r>
      <w:r w:rsidR="006D3475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should be careful when work</w:t>
      </w:r>
      <w:r w:rsidR="00327E82" w:rsidRPr="00111CDD">
        <w:rPr>
          <w:rFonts w:asciiTheme="minorHAnsi" w:hAnsiTheme="minorHAnsi" w:cstheme="minorHAnsi"/>
          <w:color w:val="000000" w:themeColor="text1"/>
          <w:lang w:val="en-US"/>
        </w:rPr>
        <w:t>ing</w:t>
      </w:r>
      <w:r w:rsidR="006D3475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with </w:t>
      </w:r>
      <w:r w:rsidR="00326925" w:rsidRPr="00111CDD">
        <w:rPr>
          <w:rFonts w:asciiTheme="minorHAnsi" w:hAnsiTheme="minorHAnsi" w:cstheme="minorHAnsi"/>
          <w:color w:val="000000" w:themeColor="text1"/>
          <w:lang w:val="en-US"/>
        </w:rPr>
        <w:t>biochip</w:t>
      </w:r>
      <w:r w:rsidR="006D3475" w:rsidRPr="00111CDD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99495F">
        <w:rPr>
          <w:rFonts w:asciiTheme="minorHAnsi" w:hAnsiTheme="minorHAnsi" w:cstheme="minorHAnsi"/>
          <w:color w:val="000000" w:themeColor="text1"/>
          <w:lang w:val="en-US"/>
        </w:rPr>
        <w:t>, as</w:t>
      </w:r>
      <w:r w:rsidR="006D3475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AQP4-M1</w:t>
      </w:r>
      <w:r w:rsidR="0099495F">
        <w:rPr>
          <w:rFonts w:asciiTheme="minorHAnsi" w:hAnsiTheme="minorHAnsi" w:cstheme="minorHAnsi"/>
          <w:color w:val="000000" w:themeColor="text1"/>
          <w:lang w:val="en-US"/>
        </w:rPr>
        <w:t>-</w:t>
      </w:r>
      <w:r w:rsidR="006D3475" w:rsidRPr="00111CDD">
        <w:rPr>
          <w:rFonts w:asciiTheme="minorHAnsi" w:hAnsiTheme="minorHAnsi" w:cstheme="minorHAnsi"/>
          <w:color w:val="000000" w:themeColor="text1"/>
          <w:lang w:val="en-US"/>
        </w:rPr>
        <w:t xml:space="preserve">transfected and </w:t>
      </w:r>
      <w:proofErr w:type="spellStart"/>
      <w:r w:rsidR="006D3475" w:rsidRPr="00111CDD">
        <w:rPr>
          <w:rFonts w:asciiTheme="minorHAnsi" w:hAnsiTheme="minorHAnsi" w:cstheme="minorHAnsi"/>
          <w:color w:val="000000" w:themeColor="text1"/>
          <w:lang w:val="en-US"/>
        </w:rPr>
        <w:t>untransfected</w:t>
      </w:r>
      <w:proofErr w:type="spellEnd"/>
      <w:r w:rsidR="006D3475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cells are fixed on the </w:t>
      </w:r>
      <w:r w:rsidR="00326925" w:rsidRPr="00111CDD">
        <w:rPr>
          <w:rFonts w:asciiTheme="minorHAnsi" w:hAnsiTheme="minorHAnsi" w:cstheme="minorHAnsi"/>
          <w:color w:val="000000" w:themeColor="text1"/>
          <w:lang w:val="en-US"/>
        </w:rPr>
        <w:t>biochip</w:t>
      </w:r>
      <w:r w:rsidR="006D3475" w:rsidRPr="00111CDD">
        <w:rPr>
          <w:rFonts w:asciiTheme="minorHAnsi" w:hAnsiTheme="minorHAnsi" w:cstheme="minorHAnsi"/>
          <w:color w:val="000000" w:themeColor="text1"/>
          <w:lang w:val="en-US"/>
        </w:rPr>
        <w:t xml:space="preserve">s. During the whole procedure, </w:t>
      </w:r>
      <w:r w:rsidR="00326925" w:rsidRPr="00111CDD">
        <w:rPr>
          <w:rFonts w:asciiTheme="minorHAnsi" w:hAnsiTheme="minorHAnsi" w:cstheme="minorHAnsi"/>
          <w:color w:val="000000" w:themeColor="text1"/>
          <w:lang w:val="en-US"/>
        </w:rPr>
        <w:t>biochips should not be touched by hand</w:t>
      </w:r>
      <w:r w:rsidR="006D3475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or dried out. Additionally, slides with </w:t>
      </w:r>
      <w:r w:rsidR="00326925" w:rsidRPr="00111CDD">
        <w:rPr>
          <w:rFonts w:asciiTheme="minorHAnsi" w:hAnsiTheme="minorHAnsi" w:cstheme="minorHAnsi"/>
          <w:color w:val="000000" w:themeColor="text1"/>
          <w:lang w:val="en-US"/>
        </w:rPr>
        <w:t>biochip</w:t>
      </w:r>
      <w:r w:rsidR="006D3475" w:rsidRPr="00111CDD">
        <w:rPr>
          <w:rFonts w:asciiTheme="minorHAnsi" w:hAnsiTheme="minorHAnsi" w:cstheme="minorHAnsi"/>
          <w:color w:val="000000" w:themeColor="text1"/>
          <w:lang w:val="en-US"/>
        </w:rPr>
        <w:t>s should be handled gently</w:t>
      </w:r>
      <w:r w:rsidR="009C39ED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6D3475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9C39ED">
        <w:rPr>
          <w:rFonts w:asciiTheme="minorHAnsi" w:hAnsiTheme="minorHAnsi" w:cstheme="minorHAnsi"/>
          <w:color w:val="000000" w:themeColor="text1"/>
          <w:lang w:val="en-US"/>
        </w:rPr>
        <w:t>o</w:t>
      </w:r>
      <w:r w:rsidR="006D3475" w:rsidRPr="00111CDD">
        <w:rPr>
          <w:rFonts w:asciiTheme="minorHAnsi" w:hAnsiTheme="minorHAnsi" w:cstheme="minorHAnsi"/>
          <w:color w:val="000000" w:themeColor="text1"/>
          <w:lang w:val="en-US"/>
        </w:rPr>
        <w:t>therwise the fixed cell</w:t>
      </w:r>
      <w:r w:rsidR="005D7AB4" w:rsidRPr="00111CDD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6D3475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on the </w:t>
      </w:r>
      <w:r w:rsidR="00326925" w:rsidRPr="00111CDD">
        <w:rPr>
          <w:rFonts w:asciiTheme="minorHAnsi" w:hAnsiTheme="minorHAnsi" w:cstheme="minorHAnsi"/>
          <w:color w:val="000000" w:themeColor="text1"/>
          <w:lang w:val="en-US"/>
        </w:rPr>
        <w:t>biochip</w:t>
      </w:r>
      <w:r w:rsidR="006D3475" w:rsidRPr="00111CDD">
        <w:rPr>
          <w:rFonts w:asciiTheme="minorHAnsi" w:hAnsiTheme="minorHAnsi" w:cstheme="minorHAnsi"/>
          <w:color w:val="000000" w:themeColor="text1"/>
          <w:lang w:val="en-US"/>
        </w:rPr>
        <w:t xml:space="preserve">s may </w:t>
      </w:r>
      <w:proofErr w:type="gramStart"/>
      <w:r w:rsidR="006D3475" w:rsidRPr="00111CDD">
        <w:rPr>
          <w:rFonts w:asciiTheme="minorHAnsi" w:hAnsiTheme="minorHAnsi" w:cstheme="minorHAnsi"/>
          <w:color w:val="000000" w:themeColor="text1"/>
          <w:lang w:val="en-US"/>
        </w:rPr>
        <w:t>fall down</w:t>
      </w:r>
      <w:proofErr w:type="gramEnd"/>
      <w:r w:rsidR="006D3475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or be</w:t>
      </w:r>
      <w:r w:rsidR="009C39ED">
        <w:rPr>
          <w:rFonts w:asciiTheme="minorHAnsi" w:hAnsiTheme="minorHAnsi" w:cstheme="minorHAnsi"/>
          <w:color w:val="000000" w:themeColor="text1"/>
          <w:lang w:val="en-US"/>
        </w:rPr>
        <w:t>come</w:t>
      </w:r>
      <w:r w:rsidR="006D3475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contaminated, which may </w:t>
      </w:r>
      <w:r w:rsidR="005D7AB4" w:rsidRPr="00111CDD">
        <w:rPr>
          <w:rFonts w:asciiTheme="minorHAnsi" w:hAnsiTheme="minorHAnsi" w:cstheme="minorHAnsi"/>
          <w:color w:val="000000" w:themeColor="text1"/>
          <w:lang w:val="en-US"/>
        </w:rPr>
        <w:t>result in</w:t>
      </w:r>
      <w:r w:rsidR="006D3475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fluorescence defective zones or </w:t>
      </w:r>
      <w:r w:rsidR="009C39ED">
        <w:rPr>
          <w:rFonts w:asciiTheme="minorHAnsi" w:hAnsiTheme="minorHAnsi" w:cstheme="minorHAnsi"/>
          <w:color w:val="000000" w:themeColor="text1"/>
          <w:lang w:val="en-US"/>
        </w:rPr>
        <w:t xml:space="preserve">a </w:t>
      </w:r>
      <w:r w:rsidR="006D3475" w:rsidRPr="00111CDD">
        <w:rPr>
          <w:rFonts w:asciiTheme="minorHAnsi" w:hAnsiTheme="minorHAnsi" w:cstheme="minorHAnsi"/>
          <w:color w:val="000000" w:themeColor="text1"/>
          <w:lang w:val="en-US"/>
        </w:rPr>
        <w:t>high fluorescent background. Second, when adding samples to the reaction field</w:t>
      </w:r>
      <w:r w:rsidR="005D7AB4" w:rsidRPr="00111CDD">
        <w:rPr>
          <w:rFonts w:asciiTheme="minorHAnsi" w:hAnsiTheme="minorHAnsi" w:cstheme="minorHAnsi"/>
          <w:color w:val="000000" w:themeColor="text1"/>
          <w:lang w:val="en-US"/>
        </w:rPr>
        <w:t>s</w:t>
      </w:r>
      <w:r w:rsidR="006D3475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on the reagent tray, </w:t>
      </w:r>
      <w:r w:rsidR="009C39ED">
        <w:rPr>
          <w:rFonts w:asciiTheme="minorHAnsi" w:hAnsiTheme="minorHAnsi" w:cstheme="minorHAnsi"/>
          <w:color w:val="000000" w:themeColor="text1"/>
          <w:lang w:val="en-US"/>
        </w:rPr>
        <w:t>researchers</w:t>
      </w:r>
      <w:r w:rsidR="006D3475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6D3475" w:rsidRPr="00111CDD">
        <w:rPr>
          <w:rFonts w:asciiTheme="minorHAnsi" w:hAnsiTheme="minorHAnsi" w:cstheme="minorHAnsi"/>
          <w:color w:val="000000" w:themeColor="text1"/>
          <w:lang w:val="en-US"/>
        </w:rPr>
        <w:lastRenderedPageBreak/>
        <w:t xml:space="preserve">must </w:t>
      </w:r>
      <w:r w:rsidR="009C39ED">
        <w:rPr>
          <w:rFonts w:asciiTheme="minorHAnsi" w:hAnsiTheme="minorHAnsi" w:cstheme="minorHAnsi"/>
          <w:color w:val="000000" w:themeColor="text1"/>
          <w:lang w:val="en-US"/>
        </w:rPr>
        <w:t>ensure</w:t>
      </w:r>
      <w:r w:rsidR="006D3475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that the drops of samples are not </w:t>
      </w:r>
      <w:r w:rsidR="005D7AB4" w:rsidRPr="00111CDD">
        <w:rPr>
          <w:rFonts w:asciiTheme="minorHAnsi" w:hAnsiTheme="minorHAnsi" w:cstheme="minorHAnsi"/>
          <w:color w:val="000000" w:themeColor="text1"/>
          <w:lang w:val="en-US"/>
        </w:rPr>
        <w:t>mixed</w:t>
      </w:r>
      <w:r w:rsidR="006D3475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with each</w:t>
      </w:r>
      <w:r w:rsidR="00326925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other</w:t>
      </w:r>
      <w:r w:rsidR="006D3475"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="005D7AB4" w:rsidRPr="00111CDD">
        <w:rPr>
          <w:rFonts w:asciiTheme="minorHAnsi" w:hAnsiTheme="minorHAnsi" w:cstheme="minorHAnsi"/>
          <w:color w:val="000000" w:themeColor="text1"/>
          <w:lang w:val="en-US"/>
        </w:rPr>
        <w:t>A</w:t>
      </w:r>
      <w:r w:rsidR="006D3475" w:rsidRPr="00111CDD">
        <w:rPr>
          <w:rFonts w:asciiTheme="minorHAnsi" w:hAnsiTheme="minorHAnsi" w:cstheme="minorHAnsi"/>
          <w:color w:val="000000" w:themeColor="text1"/>
          <w:lang w:val="en-US"/>
        </w:rPr>
        <w:t>ir bubbles between</w:t>
      </w:r>
      <w:r w:rsidR="009C39ED">
        <w:rPr>
          <w:rFonts w:asciiTheme="minorHAnsi" w:hAnsiTheme="minorHAnsi" w:cstheme="minorHAnsi"/>
          <w:color w:val="000000" w:themeColor="text1"/>
          <w:lang w:val="en-US"/>
        </w:rPr>
        <w:t xml:space="preserve"> the</w:t>
      </w:r>
      <w:r w:rsidR="006D3475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samples and </w:t>
      </w:r>
      <w:r w:rsidR="00326925" w:rsidRPr="00111CDD">
        <w:rPr>
          <w:rFonts w:asciiTheme="minorHAnsi" w:hAnsiTheme="minorHAnsi" w:cstheme="minorHAnsi"/>
          <w:color w:val="000000" w:themeColor="text1"/>
          <w:lang w:val="en-US"/>
        </w:rPr>
        <w:t>biochip</w:t>
      </w:r>
      <w:r w:rsidR="006D3475" w:rsidRPr="00111CDD">
        <w:rPr>
          <w:rFonts w:asciiTheme="minorHAnsi" w:hAnsiTheme="minorHAnsi" w:cstheme="minorHAnsi"/>
          <w:color w:val="000000" w:themeColor="text1"/>
          <w:lang w:val="en-US"/>
        </w:rPr>
        <w:t>s should be avoided.</w:t>
      </w:r>
    </w:p>
    <w:p w14:paraId="59941089" w14:textId="77777777" w:rsidR="001F6644" w:rsidRPr="00111CDD" w:rsidRDefault="001F6644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48B80FA0" w14:textId="5BAD8793" w:rsidR="00C11DBF" w:rsidRPr="00111CDD" w:rsidRDefault="006D3475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111CDD">
        <w:rPr>
          <w:rFonts w:asciiTheme="minorHAnsi" w:hAnsiTheme="minorHAnsi" w:cstheme="minorHAnsi"/>
          <w:color w:val="000000" w:themeColor="text1"/>
          <w:lang w:val="en-US"/>
        </w:rPr>
        <w:t>This method has limitations</w:t>
      </w:r>
      <w:r w:rsidR="009C39ED">
        <w:rPr>
          <w:rFonts w:asciiTheme="minorHAnsi" w:hAnsiTheme="minorHAnsi" w:cstheme="minorHAnsi"/>
          <w:color w:val="000000" w:themeColor="text1"/>
          <w:lang w:val="en-US"/>
        </w:rPr>
        <w:t>; for example,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9C39ED">
        <w:rPr>
          <w:rFonts w:asciiTheme="minorHAnsi" w:hAnsiTheme="minorHAnsi" w:cstheme="minorHAnsi"/>
          <w:color w:val="000000" w:themeColor="text1"/>
          <w:lang w:val="en-US"/>
        </w:rPr>
        <w:t>w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hen using CBA to detect anti-AQP4 </w:t>
      </w:r>
      <w:r w:rsidR="005D7AB4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, it is hard to quantify fluorescence</w:t>
      </w:r>
      <w:r w:rsidR="009C39ED">
        <w:rPr>
          <w:rFonts w:asciiTheme="minorHAnsi" w:hAnsiTheme="minorHAnsi" w:cstheme="minorHAnsi"/>
          <w:color w:val="000000" w:themeColor="text1"/>
          <w:lang w:val="en-US"/>
        </w:rPr>
        <w:t xml:space="preserve"> intensity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and de</w:t>
      </w:r>
      <w:r w:rsidR="005D7AB4" w:rsidRPr="00111CDD">
        <w:rPr>
          <w:rFonts w:asciiTheme="minorHAnsi" w:hAnsiTheme="minorHAnsi" w:cstheme="minorHAnsi"/>
          <w:color w:val="000000" w:themeColor="text1"/>
          <w:lang w:val="en-US"/>
        </w:rPr>
        <w:t>scribe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the anti-AQP4 </w:t>
      </w:r>
      <w:r w:rsidR="005D7AB4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6422B1" w:rsidRPr="00111CDD">
        <w:rPr>
          <w:rFonts w:asciiTheme="minorHAnsi" w:hAnsiTheme="minorHAnsi" w:cstheme="minorHAnsi"/>
          <w:color w:val="000000" w:themeColor="text1"/>
          <w:lang w:val="en-US"/>
        </w:rPr>
        <w:t>titer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in the serum. Currently, </w:t>
      </w:r>
      <w:r w:rsidR="006422B1" w:rsidRPr="00111CDD">
        <w:rPr>
          <w:rFonts w:asciiTheme="minorHAnsi" w:hAnsiTheme="minorHAnsi" w:cstheme="minorHAnsi"/>
          <w:color w:val="000000" w:themeColor="text1"/>
          <w:lang w:val="en-US"/>
        </w:rPr>
        <w:t xml:space="preserve">in our diagnostic center,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the intensity of fluorescence is </w:t>
      </w:r>
      <w:r w:rsidR="0070251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subjectively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reported </w:t>
      </w:r>
      <w:r w:rsidR="005D7AB4" w:rsidRPr="00111CDD">
        <w:rPr>
          <w:rFonts w:asciiTheme="minorHAnsi" w:hAnsiTheme="minorHAnsi" w:cstheme="minorHAnsi"/>
          <w:color w:val="000000" w:themeColor="text1"/>
          <w:lang w:val="en-US"/>
        </w:rPr>
        <w:t xml:space="preserve">by two clinicians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after comparing </w:t>
      </w:r>
      <w:r w:rsidR="006422B1" w:rsidRPr="00111CDD">
        <w:rPr>
          <w:rFonts w:asciiTheme="minorHAnsi" w:hAnsiTheme="minorHAnsi" w:cstheme="minorHAnsi"/>
          <w:color w:val="000000" w:themeColor="text1"/>
          <w:lang w:val="en-US"/>
        </w:rPr>
        <w:t>photograph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s </w:t>
      </w:r>
      <w:r w:rsidR="009C39ED">
        <w:rPr>
          <w:rFonts w:asciiTheme="minorHAnsi" w:hAnsiTheme="minorHAnsi" w:cstheme="minorHAnsi"/>
          <w:color w:val="000000" w:themeColor="text1"/>
          <w:lang w:val="en-US"/>
        </w:rPr>
        <w:t>of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samples </w:t>
      </w:r>
      <w:r w:rsidR="009C39ED" w:rsidRPr="007A17EB">
        <w:rPr>
          <w:rFonts w:asciiTheme="minorHAnsi" w:hAnsiTheme="minorHAnsi" w:cstheme="minorHAnsi"/>
          <w:i/>
          <w:color w:val="000000" w:themeColor="text1"/>
          <w:lang w:val="en-US"/>
        </w:rPr>
        <w:t>vs.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controls. In most cases, it is not hard to </w:t>
      </w:r>
      <w:r w:rsidR="009C39ED">
        <w:rPr>
          <w:rFonts w:asciiTheme="minorHAnsi" w:hAnsiTheme="minorHAnsi" w:cstheme="minorHAnsi"/>
          <w:color w:val="000000" w:themeColor="text1"/>
          <w:lang w:val="en-US"/>
        </w:rPr>
        <w:t xml:space="preserve">determine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whether the serum is ant</w:t>
      </w:r>
      <w:r w:rsidR="0070251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i-AQP4 </w:t>
      </w:r>
      <w:r w:rsidR="005D7AB4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="009C39ED">
        <w:rPr>
          <w:rFonts w:asciiTheme="minorHAnsi" w:hAnsiTheme="minorHAnsi" w:cstheme="minorHAnsi"/>
          <w:color w:val="000000" w:themeColor="text1"/>
          <w:lang w:val="en-US"/>
        </w:rPr>
        <w:t>-</w:t>
      </w:r>
      <w:r w:rsidR="00B937AE" w:rsidRPr="00111CDD">
        <w:rPr>
          <w:rFonts w:asciiTheme="minorHAnsi" w:hAnsiTheme="minorHAnsi" w:cstheme="minorHAnsi"/>
          <w:color w:val="000000" w:themeColor="text1"/>
          <w:lang w:val="en-US"/>
        </w:rPr>
        <w:t>positive or negative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. However, in rare cases, the fluorescence from sample</w:t>
      </w:r>
      <w:r w:rsidR="009C39ED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9C39ED">
        <w:rPr>
          <w:rFonts w:asciiTheme="minorHAnsi" w:hAnsiTheme="minorHAnsi" w:cstheme="minorHAnsi"/>
          <w:color w:val="000000" w:themeColor="text1"/>
          <w:lang w:val="en-US"/>
        </w:rPr>
        <w:t xml:space="preserve">may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seem only slightly stronger than </w:t>
      </w:r>
      <w:r w:rsidR="009C39ED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negative control, and the sample </w:t>
      </w:r>
      <w:proofErr w:type="gramStart"/>
      <w:r w:rsidRPr="00111CDD">
        <w:rPr>
          <w:rFonts w:asciiTheme="minorHAnsi" w:hAnsiTheme="minorHAnsi" w:cstheme="minorHAnsi"/>
          <w:color w:val="000000" w:themeColor="text1"/>
          <w:lang w:val="en-US"/>
        </w:rPr>
        <w:t>is considered</w:t>
      </w:r>
      <w:r w:rsidR="009C39ED">
        <w:rPr>
          <w:rFonts w:asciiTheme="minorHAnsi" w:hAnsiTheme="minorHAnsi" w:cstheme="minorHAnsi"/>
          <w:color w:val="000000" w:themeColor="text1"/>
          <w:lang w:val="en-US"/>
        </w:rPr>
        <w:t xml:space="preserve"> to be</w:t>
      </w:r>
      <w:proofErr w:type="gramEnd"/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“probable positive”.</w:t>
      </w:r>
      <w:r w:rsidR="0070251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5D7AB4" w:rsidRPr="00111CDD">
        <w:rPr>
          <w:rFonts w:asciiTheme="minorHAnsi" w:hAnsiTheme="minorHAnsi" w:cstheme="minorHAnsi"/>
          <w:color w:val="000000" w:themeColor="text1"/>
          <w:lang w:val="en-US"/>
        </w:rPr>
        <w:t>In</w:t>
      </w:r>
      <w:r w:rsidR="0070251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this situation, clinicians should be more careful </w:t>
      </w:r>
      <w:r w:rsidR="009C39ED">
        <w:rPr>
          <w:rFonts w:asciiTheme="minorHAnsi" w:hAnsiTheme="minorHAnsi" w:cstheme="minorHAnsi"/>
          <w:color w:val="000000" w:themeColor="text1"/>
          <w:lang w:val="en-US"/>
        </w:rPr>
        <w:t>in making a</w:t>
      </w:r>
      <w:r w:rsidR="0070251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diagnosis. </w:t>
      </w:r>
      <w:r w:rsidR="00E51591" w:rsidRPr="00111CDD">
        <w:rPr>
          <w:rFonts w:asciiTheme="minorHAnsi" w:hAnsiTheme="minorHAnsi" w:cstheme="minorHAnsi"/>
          <w:color w:val="000000" w:themeColor="text1"/>
          <w:lang w:val="en-US"/>
        </w:rPr>
        <w:t xml:space="preserve">Another possible solution </w:t>
      </w:r>
      <w:r w:rsidR="009C39ED">
        <w:rPr>
          <w:rFonts w:asciiTheme="minorHAnsi" w:hAnsiTheme="minorHAnsi" w:cstheme="minorHAnsi"/>
          <w:color w:val="000000" w:themeColor="text1"/>
          <w:lang w:val="en-US"/>
        </w:rPr>
        <w:t>is</w:t>
      </w:r>
      <w:r w:rsidR="00E51591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repeating the CBA. </w:t>
      </w:r>
      <w:r w:rsidR="00AF3A92" w:rsidRPr="00111CDD">
        <w:rPr>
          <w:rFonts w:asciiTheme="minorHAnsi" w:hAnsiTheme="minorHAnsi" w:cstheme="minorHAnsi"/>
          <w:color w:val="000000" w:themeColor="text1"/>
          <w:lang w:val="en-US"/>
        </w:rPr>
        <w:t>A</w:t>
      </w:r>
      <w:r w:rsidR="0070251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more accurate method to quantify the intensity of fluorescence and an international definition of “anti-AQP4 </w:t>
      </w:r>
      <w:r w:rsidR="00C11DBF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="009C39ED">
        <w:rPr>
          <w:rFonts w:asciiTheme="minorHAnsi" w:hAnsiTheme="minorHAnsi" w:cstheme="minorHAnsi"/>
          <w:color w:val="000000" w:themeColor="text1"/>
          <w:lang w:val="en-US"/>
        </w:rPr>
        <w:t>-</w:t>
      </w:r>
      <w:r w:rsidR="0070251B" w:rsidRPr="00111CDD">
        <w:rPr>
          <w:rFonts w:asciiTheme="minorHAnsi" w:hAnsiTheme="minorHAnsi" w:cstheme="minorHAnsi"/>
          <w:color w:val="000000" w:themeColor="text1"/>
          <w:lang w:val="en-US"/>
        </w:rPr>
        <w:t xml:space="preserve">positive” are warranted. </w:t>
      </w:r>
      <w:r w:rsidR="00C11DBF" w:rsidRPr="00111CDD">
        <w:rPr>
          <w:rFonts w:asciiTheme="minorHAnsi" w:hAnsiTheme="minorHAnsi" w:cstheme="minorHAnsi"/>
          <w:color w:val="000000" w:themeColor="text1"/>
          <w:lang w:val="en-US"/>
        </w:rPr>
        <w:t>Notably, the positive rate of anti-AQP4 IgG in cerebrospinal fluid is much lower than in serum, and testing for anti-AQP4 IgG in cerebrospinal fluid is not informative</w:t>
      </w:r>
      <w:r w:rsidR="00462852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14</w:t>
      </w:r>
      <w:r w:rsidR="00C11DBF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,</w:t>
      </w:r>
      <w:r w:rsidR="00462852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15</w:t>
      </w:r>
      <w:r w:rsidR="00C11DBF" w:rsidRPr="00111CDD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7EB690D6" w14:textId="77777777" w:rsidR="001F6644" w:rsidRPr="00111CDD" w:rsidRDefault="001F6644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6010833E" w14:textId="4C4BA46D" w:rsidR="0070251B" w:rsidRPr="00111CDD" w:rsidRDefault="0070251B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CBA </w:t>
      </w:r>
      <w:r w:rsidR="002C4A43">
        <w:rPr>
          <w:rFonts w:asciiTheme="minorHAnsi" w:hAnsiTheme="minorHAnsi" w:cstheme="minorHAnsi"/>
          <w:color w:val="000000" w:themeColor="text1"/>
          <w:lang w:val="en-US"/>
        </w:rPr>
        <w:t>can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be applied </w:t>
      </w:r>
      <w:r w:rsidR="00AF3A92" w:rsidRPr="00111CDD">
        <w:rPr>
          <w:rFonts w:asciiTheme="minorHAnsi" w:hAnsiTheme="minorHAnsi" w:cstheme="minorHAnsi"/>
          <w:color w:val="000000" w:themeColor="text1"/>
          <w:lang w:val="en-US"/>
        </w:rPr>
        <w:t>to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both clinical diagnosis and scientific </w:t>
      </w:r>
      <w:r w:rsidR="002C4A43">
        <w:rPr>
          <w:rFonts w:asciiTheme="minorHAnsi" w:hAnsiTheme="minorHAnsi" w:cstheme="minorHAnsi"/>
          <w:color w:val="000000" w:themeColor="text1"/>
          <w:lang w:val="en-US"/>
        </w:rPr>
        <w:t>studies</w:t>
      </w:r>
      <w:r w:rsidR="002C4A43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F3A92" w:rsidRPr="00111CDD">
        <w:rPr>
          <w:rFonts w:asciiTheme="minorHAnsi" w:hAnsiTheme="minorHAnsi" w:cstheme="minorHAnsi"/>
          <w:color w:val="000000" w:themeColor="text1"/>
          <w:lang w:val="en-US"/>
        </w:rPr>
        <w:t>of NMOSD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="002C4A43">
        <w:rPr>
          <w:rFonts w:asciiTheme="minorHAnsi" w:hAnsiTheme="minorHAnsi" w:cstheme="minorHAnsi"/>
          <w:color w:val="000000" w:themeColor="text1"/>
          <w:lang w:val="en-US"/>
        </w:rPr>
        <w:t>C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linical diagnosis of NMOSD is made based on the combination of clinical manifestations, serum anti-AQP4 </w:t>
      </w:r>
      <w:r w:rsidR="00AF3A92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="002C4A43">
        <w:rPr>
          <w:rFonts w:asciiTheme="minorHAnsi" w:hAnsiTheme="minorHAnsi" w:cstheme="minorHAnsi"/>
          <w:color w:val="000000" w:themeColor="text1"/>
          <w:lang w:val="en-US"/>
        </w:rPr>
        <w:t xml:space="preserve">,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and </w:t>
      </w:r>
      <w:r w:rsidR="00B937AE" w:rsidRPr="00111CDD">
        <w:rPr>
          <w:rFonts w:asciiTheme="minorHAnsi" w:hAnsiTheme="minorHAnsi" w:cstheme="minorHAnsi"/>
          <w:color w:val="000000" w:themeColor="text1"/>
          <w:lang w:val="en-US"/>
        </w:rPr>
        <w:t>neuro</w:t>
      </w:r>
      <w:r w:rsidR="002C4A43">
        <w:rPr>
          <w:rFonts w:asciiTheme="minorHAnsi" w:hAnsiTheme="minorHAnsi" w:cstheme="minorHAnsi"/>
          <w:color w:val="000000" w:themeColor="text1"/>
          <w:lang w:val="en-US"/>
        </w:rPr>
        <w:t>r</w:t>
      </w:r>
      <w:r w:rsidR="00B937AE" w:rsidRPr="00111CDD">
        <w:rPr>
          <w:rFonts w:asciiTheme="minorHAnsi" w:hAnsiTheme="minorHAnsi" w:cstheme="minorHAnsi"/>
          <w:color w:val="000000" w:themeColor="text1"/>
          <w:lang w:val="en-US"/>
        </w:rPr>
        <w:t>adiological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findings. Serum anti-AQP4 </w:t>
      </w:r>
      <w:r w:rsidR="00AF3A92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="002C4A43">
        <w:rPr>
          <w:rFonts w:asciiTheme="minorHAnsi" w:hAnsiTheme="minorHAnsi" w:cstheme="minorHAnsi"/>
          <w:color w:val="000000" w:themeColor="text1"/>
          <w:lang w:val="en-US"/>
        </w:rPr>
        <w:t>-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positive patients with </w:t>
      </w:r>
      <w:r w:rsidR="00AF3A9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at least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one core clinical characteristic of NMOSD </w:t>
      </w:r>
      <w:r w:rsidR="002C4A43">
        <w:rPr>
          <w:rFonts w:asciiTheme="minorHAnsi" w:hAnsiTheme="minorHAnsi" w:cstheme="minorHAnsi"/>
          <w:color w:val="000000" w:themeColor="text1"/>
          <w:lang w:val="en-US"/>
        </w:rPr>
        <w:t>can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be diagnosed with NMOSD</w:t>
      </w:r>
      <w:r w:rsidR="002D19EF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5</w:t>
      </w:r>
      <w:r w:rsidR="002C4A43">
        <w:rPr>
          <w:rFonts w:asciiTheme="minorHAnsi" w:hAnsiTheme="minorHAnsi" w:cstheme="minorHAnsi"/>
          <w:color w:val="000000" w:themeColor="text1"/>
          <w:lang w:val="en-US"/>
        </w:rPr>
        <w:t>;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C4A43">
        <w:rPr>
          <w:rFonts w:asciiTheme="minorHAnsi" w:hAnsiTheme="minorHAnsi" w:cstheme="minorHAnsi"/>
          <w:color w:val="000000" w:themeColor="text1"/>
          <w:lang w:val="en-US"/>
        </w:rPr>
        <w:t>h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owever, if the patient is anti-AQP4 </w:t>
      </w:r>
      <w:r w:rsidR="00AF3A92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="002C4A43">
        <w:rPr>
          <w:rFonts w:asciiTheme="minorHAnsi" w:hAnsiTheme="minorHAnsi" w:cstheme="minorHAnsi"/>
          <w:color w:val="000000" w:themeColor="text1"/>
          <w:lang w:val="en-US"/>
        </w:rPr>
        <w:t>-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negative, </w:t>
      </w:r>
      <w:r w:rsidR="002C4A43">
        <w:rPr>
          <w:rFonts w:asciiTheme="minorHAnsi" w:hAnsiTheme="minorHAnsi" w:cstheme="minorHAnsi"/>
          <w:color w:val="000000" w:themeColor="text1"/>
          <w:lang w:val="en-US"/>
        </w:rPr>
        <w:t>a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diagnosis of NMOSD </w:t>
      </w:r>
      <w:r w:rsidR="002C4A43">
        <w:rPr>
          <w:rFonts w:asciiTheme="minorHAnsi" w:hAnsiTheme="minorHAnsi" w:cstheme="minorHAnsi"/>
          <w:color w:val="000000" w:themeColor="text1"/>
          <w:lang w:val="en-US"/>
        </w:rPr>
        <w:t>should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not be excluded</w:t>
      </w:r>
      <w:r w:rsidR="002D19EF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5</w:t>
      </w:r>
      <w:r w:rsidR="002C4A43">
        <w:rPr>
          <w:rFonts w:asciiTheme="minorHAnsi" w:hAnsiTheme="minorHAnsi" w:cstheme="minorHAnsi"/>
          <w:color w:val="000000" w:themeColor="text1"/>
          <w:lang w:val="en-US"/>
        </w:rPr>
        <w:t>, and</w:t>
      </w:r>
      <w:r w:rsidR="00AF3A9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C4A43">
        <w:rPr>
          <w:rFonts w:asciiTheme="minorHAnsi" w:hAnsiTheme="minorHAnsi" w:cstheme="minorHAnsi"/>
          <w:color w:val="000000" w:themeColor="text1"/>
          <w:lang w:val="en-US"/>
        </w:rPr>
        <w:t>c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linicians should further evaluate the clinical manifestation</w:t>
      </w:r>
      <w:r w:rsidR="00AF3A92" w:rsidRPr="00111CDD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and </w:t>
      </w:r>
      <w:r w:rsidR="00B937AE" w:rsidRPr="00111CDD">
        <w:rPr>
          <w:rFonts w:asciiTheme="minorHAnsi" w:hAnsiTheme="minorHAnsi" w:cstheme="minorHAnsi"/>
          <w:color w:val="000000" w:themeColor="text1"/>
          <w:lang w:val="en-US"/>
        </w:rPr>
        <w:t>neuro</w:t>
      </w:r>
      <w:r w:rsidR="002C4A43">
        <w:rPr>
          <w:rFonts w:asciiTheme="minorHAnsi" w:hAnsiTheme="minorHAnsi" w:cstheme="minorHAnsi"/>
          <w:color w:val="000000" w:themeColor="text1"/>
          <w:lang w:val="en-US"/>
        </w:rPr>
        <w:t>r</w:t>
      </w:r>
      <w:r w:rsidR="00B937AE" w:rsidRPr="00111CDD">
        <w:rPr>
          <w:rFonts w:asciiTheme="minorHAnsi" w:hAnsiTheme="minorHAnsi" w:cstheme="minorHAnsi"/>
          <w:color w:val="000000" w:themeColor="text1"/>
          <w:lang w:val="en-US"/>
        </w:rPr>
        <w:t>adiological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findings</w:t>
      </w:r>
      <w:r w:rsidR="00462852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5,</w:t>
      </w:r>
      <w:r w:rsidR="0028478E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16,17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Serum </w:t>
      </w:r>
      <w:r w:rsidR="00AF3A92" w:rsidRPr="00111CDD">
        <w:rPr>
          <w:rFonts w:asciiTheme="minorHAnsi" w:hAnsiTheme="minorHAnsi" w:cstheme="minorHAnsi"/>
          <w:color w:val="000000" w:themeColor="text1"/>
          <w:lang w:val="en-US"/>
        </w:rPr>
        <w:t>myelin oligodendrocyte glycoprotein antibody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may be detected to assist the diagnosis</w:t>
      </w:r>
      <w:r w:rsidR="0028478E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18</w:t>
      </w:r>
      <w:r w:rsidR="0035703C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-</w:t>
      </w:r>
      <w:r w:rsidR="0028478E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20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="00896B13" w:rsidRPr="00111CDD">
        <w:rPr>
          <w:rFonts w:asciiTheme="minorHAnsi" w:hAnsiTheme="minorHAnsi" w:cstheme="minorHAnsi"/>
          <w:color w:val="000000" w:themeColor="text1"/>
          <w:lang w:val="en-US"/>
        </w:rPr>
        <w:t>Notably, although the serum anti-AQP4 IgG titer may be changed with rituximab treatment</w:t>
      </w:r>
      <w:r w:rsidR="00896B13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2</w:t>
      </w:r>
      <w:r w:rsidR="00462852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1</w:t>
      </w:r>
      <w:r w:rsidR="00896B13" w:rsidRPr="00111CDD">
        <w:rPr>
          <w:rFonts w:asciiTheme="minorHAnsi" w:hAnsiTheme="minorHAnsi" w:cstheme="minorHAnsi"/>
          <w:color w:val="000000" w:themeColor="text1"/>
          <w:lang w:val="en-US"/>
        </w:rPr>
        <w:t>, it is not predictive of disease course and response to immunotherapy</w:t>
      </w:r>
      <w:r w:rsidR="00896B13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2</w:t>
      </w:r>
      <w:r w:rsidR="00462852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2</w:t>
      </w:r>
      <w:r w:rsidR="00896B13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,2</w:t>
      </w:r>
      <w:r w:rsidR="00462852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3</w:t>
      </w:r>
      <w:r w:rsidR="00896B13"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="00AF3A92" w:rsidRPr="00111CDD">
        <w:rPr>
          <w:rFonts w:asciiTheme="minorHAnsi" w:hAnsiTheme="minorHAnsi" w:cstheme="minorHAnsi"/>
          <w:color w:val="000000" w:themeColor="text1"/>
          <w:lang w:val="en-US"/>
        </w:rPr>
        <w:t>CBA is also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widely used for scientific research. For example, Yang </w:t>
      </w:r>
      <w:r w:rsidR="00AD2F49" w:rsidRPr="007A17EB">
        <w:rPr>
          <w:rFonts w:asciiTheme="minorHAnsi" w:hAnsiTheme="minorHAnsi" w:cstheme="minorHAnsi"/>
          <w:color w:val="000000" w:themeColor="text1"/>
          <w:lang w:val="en-US"/>
        </w:rPr>
        <w:t>et al.</w:t>
      </w:r>
      <w:r w:rsidR="002C4A43" w:rsidRPr="007A17EB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24</w:t>
      </w:r>
      <w:r w:rsidR="00AD2F49" w:rsidRPr="00AD2F49">
        <w:rPr>
          <w:rFonts w:asciiTheme="minorHAnsi" w:hAnsiTheme="minorHAnsi" w:cstheme="minorHAnsi"/>
          <w:i/>
          <w:color w:val="000000" w:themeColor="text1"/>
          <w:lang w:val="en-US"/>
        </w:rPr>
        <w:t xml:space="preserve"> </w:t>
      </w:r>
      <w:r w:rsidR="00B937AE" w:rsidRPr="00111CDD">
        <w:rPr>
          <w:rFonts w:asciiTheme="minorHAnsi" w:hAnsiTheme="minorHAnsi" w:cstheme="minorHAnsi"/>
          <w:color w:val="000000" w:themeColor="text1"/>
          <w:lang w:val="en-US"/>
        </w:rPr>
        <w:t>described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F3A9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clinical features of anti-AQP4 </w:t>
      </w:r>
      <w:r w:rsidR="00AF3A92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="004B3128">
        <w:rPr>
          <w:rFonts w:asciiTheme="minorHAnsi" w:hAnsiTheme="minorHAnsi" w:cstheme="minorHAnsi"/>
          <w:color w:val="000000" w:themeColor="text1"/>
          <w:lang w:val="en-US"/>
        </w:rPr>
        <w:t>-</w:t>
      </w:r>
      <w:r w:rsidR="001C2CFD" w:rsidRPr="00111CDD">
        <w:rPr>
          <w:rFonts w:asciiTheme="minorHAnsi" w:hAnsiTheme="minorHAnsi" w:cstheme="minorHAnsi"/>
          <w:color w:val="000000" w:themeColor="text1"/>
          <w:lang w:val="en-US"/>
        </w:rPr>
        <w:t xml:space="preserve">positive </w:t>
      </w:r>
      <w:r w:rsidR="00AF3A9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NMOSD </w:t>
      </w:r>
      <w:r w:rsidR="001C2CFD" w:rsidRPr="00111CDD">
        <w:rPr>
          <w:rFonts w:asciiTheme="minorHAnsi" w:hAnsiTheme="minorHAnsi" w:cstheme="minorHAnsi"/>
          <w:color w:val="000000" w:themeColor="text1"/>
          <w:lang w:val="en-US"/>
        </w:rPr>
        <w:t>patients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="004B3128">
        <w:rPr>
          <w:rFonts w:asciiTheme="minorHAnsi" w:hAnsiTheme="minorHAnsi" w:cstheme="minorHAnsi"/>
          <w:color w:val="000000" w:themeColor="text1"/>
          <w:lang w:val="en-US"/>
        </w:rPr>
        <w:t xml:space="preserve">Additionally, </w:t>
      </w:r>
      <w:proofErr w:type="spellStart"/>
      <w:r w:rsidRPr="00111CDD">
        <w:rPr>
          <w:rFonts w:asciiTheme="minorHAnsi" w:hAnsiTheme="minorHAnsi" w:cstheme="minorHAnsi"/>
          <w:color w:val="000000" w:themeColor="text1"/>
          <w:lang w:val="en-US"/>
        </w:rPr>
        <w:t>Kitley</w:t>
      </w:r>
      <w:proofErr w:type="spellEnd"/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D2F49" w:rsidRPr="007A17EB">
        <w:rPr>
          <w:rFonts w:asciiTheme="minorHAnsi" w:hAnsiTheme="minorHAnsi" w:cstheme="minorHAnsi"/>
          <w:color w:val="000000" w:themeColor="text1"/>
          <w:lang w:val="en-US"/>
        </w:rPr>
        <w:t>et al</w:t>
      </w:r>
      <w:r w:rsidR="00AD2F49" w:rsidRPr="00AD2F49">
        <w:rPr>
          <w:rFonts w:asciiTheme="minorHAnsi" w:hAnsiTheme="minorHAnsi" w:cstheme="minorHAnsi"/>
          <w:i/>
          <w:color w:val="000000" w:themeColor="text1"/>
          <w:lang w:val="en-US"/>
        </w:rPr>
        <w:t>.</w:t>
      </w:r>
      <w:r w:rsidR="004B3128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25</w:t>
      </w:r>
      <w:r w:rsidR="00B937AE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ana</w:t>
      </w:r>
      <w:r w:rsidR="00AF3A92" w:rsidRPr="00111CDD">
        <w:rPr>
          <w:rFonts w:asciiTheme="minorHAnsi" w:hAnsiTheme="minorHAnsi" w:cstheme="minorHAnsi"/>
          <w:color w:val="000000" w:themeColor="text1"/>
          <w:lang w:val="en-US"/>
        </w:rPr>
        <w:t xml:space="preserve">lyzed the prognostic factors for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anti-AQP4 </w:t>
      </w:r>
      <w:r w:rsidR="00AF3A92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="004B3128">
        <w:rPr>
          <w:rFonts w:asciiTheme="minorHAnsi" w:hAnsiTheme="minorHAnsi" w:cstheme="minorHAnsi"/>
          <w:color w:val="000000" w:themeColor="text1"/>
          <w:lang w:val="en-US"/>
        </w:rPr>
        <w:t>-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positive</w:t>
      </w:r>
      <w:r w:rsidR="001C2CFD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NMOSD patients</w:t>
      </w:r>
      <w:r w:rsidR="00462852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2</w:t>
      </w:r>
      <w:r w:rsidR="001C2CFD" w:rsidRPr="00111CDD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5</w:t>
      </w:r>
      <w:r w:rsidR="00AF3A92" w:rsidRPr="00111CDD">
        <w:rPr>
          <w:rFonts w:asciiTheme="minorHAnsi" w:hAnsiTheme="minorHAnsi" w:cstheme="minorHAnsi"/>
          <w:color w:val="000000" w:themeColor="text1"/>
          <w:lang w:val="en-US"/>
        </w:rPr>
        <w:t>. Both studies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use</w:t>
      </w:r>
      <w:r w:rsidR="00AF3A92" w:rsidRPr="00111CDD">
        <w:rPr>
          <w:rFonts w:asciiTheme="minorHAnsi" w:hAnsiTheme="minorHAnsi" w:cstheme="minorHAnsi"/>
          <w:color w:val="000000" w:themeColor="text1"/>
          <w:lang w:val="en-US"/>
        </w:rPr>
        <w:t>d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CBA to detect serum </w:t>
      </w:r>
      <w:r w:rsidR="00AF3A92" w:rsidRPr="00111CDD">
        <w:rPr>
          <w:rFonts w:asciiTheme="minorHAnsi" w:hAnsiTheme="minorHAnsi" w:cstheme="minorHAnsi"/>
          <w:color w:val="000000" w:themeColor="text1"/>
          <w:lang w:val="en-US"/>
        </w:rPr>
        <w:t>anti-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AQP4 </w:t>
      </w:r>
      <w:r w:rsidR="00AF3A92" w:rsidRPr="00111CDD">
        <w:rPr>
          <w:rFonts w:asciiTheme="minorHAnsi" w:hAnsiTheme="minorHAnsi" w:cstheme="minorHAnsi"/>
          <w:color w:val="000000" w:themeColor="text1"/>
          <w:lang w:val="en-US"/>
        </w:rPr>
        <w:t>IgG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3D489D14" w14:textId="77777777" w:rsidR="001F6644" w:rsidRPr="00111CDD" w:rsidRDefault="001F6644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5192C52B" w14:textId="2F0FEB27" w:rsidR="007511FE" w:rsidRPr="00111CDD" w:rsidRDefault="0070251B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In summary, </w:t>
      </w:r>
      <w:r w:rsidR="007511FE" w:rsidRPr="00111CDD">
        <w:rPr>
          <w:rFonts w:asciiTheme="minorHAnsi" w:hAnsiTheme="minorHAnsi" w:cstheme="minorHAnsi"/>
          <w:color w:val="000000" w:themeColor="text1"/>
          <w:lang w:val="en-US"/>
        </w:rPr>
        <w:t xml:space="preserve">CBA is a widely used method to detect anti-AQP4 IgG and </w:t>
      </w:r>
      <w:r w:rsidR="004B3128">
        <w:rPr>
          <w:rFonts w:asciiTheme="minorHAnsi" w:hAnsiTheme="minorHAnsi" w:cstheme="minorHAnsi"/>
          <w:color w:val="000000" w:themeColor="text1"/>
          <w:lang w:val="en-US"/>
        </w:rPr>
        <w:t>can</w:t>
      </w:r>
      <w:r w:rsidR="007511FE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be applied </w:t>
      </w:r>
      <w:r w:rsidR="00B937AE" w:rsidRPr="00111CDD">
        <w:rPr>
          <w:rFonts w:asciiTheme="minorHAnsi" w:hAnsiTheme="minorHAnsi" w:cstheme="minorHAnsi"/>
          <w:color w:val="000000" w:themeColor="text1"/>
          <w:lang w:val="en-US"/>
        </w:rPr>
        <w:t>to</w:t>
      </w:r>
      <w:r w:rsidR="007511FE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clinical diagnosis and scientific research of NMOSD.</w:t>
      </w:r>
      <w:r w:rsidR="00AD2F4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p w14:paraId="78AB6E1E" w14:textId="77777777" w:rsidR="0099689B" w:rsidRPr="00111CDD" w:rsidRDefault="0099689B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1734505F" w14:textId="54BBEA63" w:rsidR="00AA03DF" w:rsidRPr="00111CDD" w:rsidRDefault="00AA03DF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11CDD">
        <w:rPr>
          <w:rFonts w:asciiTheme="minorHAnsi" w:hAnsiTheme="minorHAnsi" w:cstheme="minorHAnsi"/>
          <w:b/>
          <w:bCs/>
          <w:color w:val="000000" w:themeColor="text1"/>
        </w:rPr>
        <w:t xml:space="preserve">ACKNOWLEDGMENTS: </w:t>
      </w:r>
    </w:p>
    <w:p w14:paraId="2D96E92E" w14:textId="340AACC0" w:rsidR="00AA03DF" w:rsidRPr="00111CDD" w:rsidRDefault="006D3475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111CDD">
        <w:rPr>
          <w:rFonts w:asciiTheme="minorHAnsi" w:hAnsiTheme="minorHAnsi" w:cstheme="minorHAnsi"/>
          <w:color w:val="000000" w:themeColor="text1"/>
          <w:lang w:val="en-US"/>
        </w:rPr>
        <w:t>The authors are grateful for the support from grants from the National Science Foundation of China (No. 31600820), The Health and Family Planning Commission of Jilin Province (No. 2016Q036)</w:t>
      </w:r>
      <w:r w:rsidR="004B3128">
        <w:rPr>
          <w:rFonts w:asciiTheme="minorHAnsi" w:hAnsiTheme="minorHAnsi" w:cstheme="minorHAnsi"/>
          <w:color w:val="000000" w:themeColor="text1"/>
          <w:lang w:val="en-US"/>
        </w:rPr>
        <w:t>, and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The Science and </w:t>
      </w:r>
      <w:r w:rsidR="004B3128">
        <w:rPr>
          <w:rFonts w:asciiTheme="minorHAnsi" w:hAnsiTheme="minorHAnsi" w:cstheme="minorHAnsi"/>
          <w:color w:val="000000" w:themeColor="text1"/>
          <w:lang w:val="en-US"/>
        </w:rPr>
        <w:t>T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echnology </w:t>
      </w:r>
      <w:r w:rsidR="004B3128">
        <w:rPr>
          <w:rFonts w:asciiTheme="minorHAnsi" w:hAnsiTheme="minorHAnsi" w:cstheme="minorHAnsi"/>
          <w:color w:val="000000" w:themeColor="text1"/>
          <w:lang w:val="en-US"/>
        </w:rPr>
        <w:t>P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lanning </w:t>
      </w:r>
      <w:r w:rsidR="004B3128">
        <w:rPr>
          <w:rFonts w:asciiTheme="minorHAnsi" w:hAnsiTheme="minorHAnsi" w:cstheme="minorHAnsi"/>
          <w:color w:val="000000" w:themeColor="text1"/>
          <w:lang w:val="en-US"/>
        </w:rPr>
        <w:t>P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roject of Jilin Province (No. 20180520110JH).</w:t>
      </w:r>
    </w:p>
    <w:p w14:paraId="6B292BC6" w14:textId="77777777" w:rsidR="0099689B" w:rsidRPr="00111CDD" w:rsidRDefault="0099689B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5D52ED8B" w14:textId="481BB912" w:rsidR="00AA03DF" w:rsidRPr="00111CDD" w:rsidRDefault="00AA03DF" w:rsidP="007A17E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11CDD">
        <w:rPr>
          <w:rFonts w:asciiTheme="minorHAnsi" w:hAnsiTheme="minorHAnsi" w:cstheme="minorHAnsi"/>
          <w:b/>
          <w:color w:val="000000" w:themeColor="text1"/>
        </w:rPr>
        <w:t>DISCLOSURES</w:t>
      </w:r>
      <w:r w:rsidRPr="00111CDD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66030076" w14:textId="258145AA" w:rsidR="00AA03DF" w:rsidRPr="00111CDD" w:rsidRDefault="006D3475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111CDD">
        <w:rPr>
          <w:rFonts w:asciiTheme="minorHAnsi" w:hAnsiTheme="minorHAnsi" w:cstheme="minorHAnsi"/>
          <w:color w:val="000000" w:themeColor="text1"/>
          <w:lang w:val="en-US"/>
        </w:rPr>
        <w:t>The authors have nothing to disclose.</w:t>
      </w:r>
    </w:p>
    <w:p w14:paraId="6B5A529D" w14:textId="77777777" w:rsidR="0099689B" w:rsidRPr="00111CDD" w:rsidRDefault="0099689B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315B4FAD" w14:textId="6A97D0F6" w:rsidR="00B32616" w:rsidRPr="00111CDD" w:rsidRDefault="009726EE" w:rsidP="007A17EB">
      <w:pPr>
        <w:jc w:val="both"/>
        <w:rPr>
          <w:rFonts w:asciiTheme="minorHAnsi" w:hAnsiTheme="minorHAnsi" w:cstheme="minorHAnsi"/>
          <w:b/>
          <w:color w:val="000000" w:themeColor="text1"/>
          <w:lang w:val="en-US"/>
        </w:rPr>
      </w:pPr>
      <w:r w:rsidRPr="00111CDD">
        <w:rPr>
          <w:rFonts w:asciiTheme="minorHAnsi" w:hAnsiTheme="minorHAnsi" w:cstheme="minorHAnsi"/>
          <w:b/>
          <w:bCs/>
          <w:color w:val="000000" w:themeColor="text1"/>
          <w:lang w:val="en-US"/>
        </w:rPr>
        <w:t>REFERENCES</w:t>
      </w:r>
      <w:r w:rsidR="00D04760" w:rsidRPr="00111CDD">
        <w:rPr>
          <w:rFonts w:asciiTheme="minorHAnsi" w:hAnsiTheme="minorHAnsi" w:cstheme="minorHAnsi"/>
          <w:b/>
          <w:bCs/>
          <w:color w:val="000000" w:themeColor="text1"/>
          <w:lang w:val="en-US"/>
        </w:rPr>
        <w:t>: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p w14:paraId="7B258B57" w14:textId="18921705" w:rsidR="00D838AC" w:rsidRPr="00111CDD" w:rsidRDefault="00D838AC" w:rsidP="007A17EB">
      <w:pPr>
        <w:jc w:val="both"/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1. </w:t>
      </w:r>
      <w:proofErr w:type="spellStart"/>
      <w:r w:rsidRPr="00111CDD">
        <w:rPr>
          <w:rFonts w:asciiTheme="minorHAnsi" w:hAnsiTheme="minorHAnsi" w:cstheme="minorHAnsi"/>
          <w:color w:val="000000" w:themeColor="text1"/>
          <w:lang w:val="en-US"/>
        </w:rPr>
        <w:t>Zekeridou</w:t>
      </w:r>
      <w:proofErr w:type="spellEnd"/>
      <w:r w:rsidRPr="00111CDD">
        <w:rPr>
          <w:rFonts w:asciiTheme="minorHAnsi" w:hAnsiTheme="minorHAnsi" w:cstheme="minorHAnsi"/>
          <w:color w:val="000000" w:themeColor="text1"/>
          <w:lang w:val="en-US"/>
        </w:rPr>
        <w:t>, A., Lennon, V</w:t>
      </w:r>
      <w:r w:rsidR="004B3128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A. Aquaporin-4 autoimmunity. </w:t>
      </w:r>
      <w:r w:rsidRPr="00111CDD">
        <w:rPr>
          <w:rFonts w:asciiTheme="minorHAnsi" w:hAnsiTheme="minorHAnsi" w:cstheme="minorHAnsi"/>
          <w:i/>
          <w:lang w:val="en-US"/>
        </w:rPr>
        <w:t>Neurology Neuroimmunology &amp; Neuroinflammation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111CDD">
        <w:rPr>
          <w:rFonts w:asciiTheme="minorHAnsi" w:hAnsiTheme="minorHAnsi" w:cstheme="minorHAnsi"/>
          <w:b/>
          <w:color w:val="000000" w:themeColor="text1"/>
          <w:lang w:val="en-US"/>
        </w:rPr>
        <w:t>2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(4), e110, </w:t>
      </w:r>
      <w:r w:rsidRPr="00111CDD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10.1212/NXI.0000000000000110 (2015).</w:t>
      </w:r>
    </w:p>
    <w:p w14:paraId="7255C2CE" w14:textId="40CC761A" w:rsidR="009E0A6E" w:rsidRPr="00111CDD" w:rsidRDefault="009E0A6E" w:rsidP="007A17EB">
      <w:pPr>
        <w:jc w:val="both"/>
        <w:rPr>
          <w:rFonts w:asciiTheme="minorHAnsi" w:hAnsiTheme="minorHAnsi" w:cstheme="minorHAnsi"/>
          <w:lang w:val="en-US"/>
        </w:rPr>
      </w:pPr>
      <w:r w:rsidRPr="00111CDD">
        <w:rPr>
          <w:rFonts w:asciiTheme="minorHAnsi" w:hAnsiTheme="minorHAnsi" w:cstheme="minorHAnsi"/>
          <w:color w:val="000000" w:themeColor="text1"/>
          <w:lang w:val="en-US"/>
        </w:rPr>
        <w:lastRenderedPageBreak/>
        <w:t>2. Ho, J</w:t>
      </w:r>
      <w:r w:rsidR="004B3128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D. </w:t>
      </w:r>
      <w:r w:rsidR="00AD2F49" w:rsidRPr="007A17EB">
        <w:rPr>
          <w:rFonts w:asciiTheme="minorHAnsi" w:hAnsiTheme="minorHAnsi" w:cstheme="minorHAnsi"/>
          <w:color w:val="000000" w:themeColor="text1"/>
          <w:lang w:val="en-US"/>
        </w:rPr>
        <w:t>et al</w:t>
      </w:r>
      <w:r w:rsidR="00AD2F49" w:rsidRPr="00AD2F49">
        <w:rPr>
          <w:rFonts w:asciiTheme="minorHAnsi" w:hAnsiTheme="minorHAnsi" w:cstheme="minorHAnsi"/>
          <w:i/>
          <w:color w:val="000000" w:themeColor="text1"/>
          <w:lang w:val="en-US"/>
        </w:rPr>
        <w:t>.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Crystal structure of human aquaporin 4 at 1.8 A and its mechanism of conductance. </w:t>
      </w:r>
      <w:r w:rsidRPr="00111CDD">
        <w:rPr>
          <w:rFonts w:asciiTheme="minorHAnsi" w:hAnsiTheme="minorHAnsi" w:cstheme="minorHAnsi"/>
          <w:i/>
          <w:lang w:val="en-US"/>
        </w:rPr>
        <w:t>Proceedings of the National Academy of Sciences of the United States of America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111CDD">
        <w:rPr>
          <w:rFonts w:asciiTheme="minorHAnsi" w:hAnsiTheme="minorHAnsi" w:cstheme="minorHAnsi"/>
          <w:b/>
          <w:color w:val="000000" w:themeColor="text1"/>
          <w:lang w:val="en-US"/>
        </w:rPr>
        <w:t xml:space="preserve">106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(18), 7437-7442, 10.1073/pnas.0902725106 (2009). </w:t>
      </w:r>
    </w:p>
    <w:p w14:paraId="1160A667" w14:textId="402672A8" w:rsidR="00D838AC" w:rsidRPr="00111CDD" w:rsidRDefault="00D838AC" w:rsidP="007A17EB">
      <w:pPr>
        <w:jc w:val="both"/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3. Takeshita, Y. </w:t>
      </w:r>
      <w:r w:rsidR="00AD2F49" w:rsidRPr="00AD2F49">
        <w:rPr>
          <w:rFonts w:asciiTheme="minorHAnsi" w:hAnsiTheme="minorHAnsi" w:cstheme="minorHAnsi"/>
          <w:i/>
          <w:color w:val="000000" w:themeColor="text1"/>
          <w:lang w:val="en-US"/>
        </w:rPr>
        <w:t>et al.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111CDD">
        <w:rPr>
          <w:rFonts w:asciiTheme="minorHAnsi" w:hAnsiTheme="minorHAnsi" w:cstheme="minorHAnsi"/>
          <w:color w:val="000000"/>
          <w:lang w:val="en-US"/>
        </w:rPr>
        <w:t xml:space="preserve">Effects of neuromyelitis </w:t>
      </w:r>
      <w:proofErr w:type="spellStart"/>
      <w:r w:rsidRPr="00111CDD">
        <w:rPr>
          <w:rFonts w:asciiTheme="minorHAnsi" w:hAnsiTheme="minorHAnsi" w:cstheme="minorHAnsi"/>
          <w:color w:val="000000"/>
          <w:lang w:val="en-US"/>
        </w:rPr>
        <w:t>optica</w:t>
      </w:r>
      <w:proofErr w:type="spellEnd"/>
      <w:r w:rsidRPr="00111CDD">
        <w:rPr>
          <w:rFonts w:asciiTheme="minorHAnsi" w:hAnsiTheme="minorHAnsi" w:cstheme="minorHAnsi"/>
          <w:color w:val="000000"/>
          <w:lang w:val="en-US"/>
        </w:rPr>
        <w:t xml:space="preserve">-IgG at the blood-brain barrier </w:t>
      </w:r>
      <w:r w:rsidR="00AD2F49" w:rsidRPr="007A17EB">
        <w:rPr>
          <w:rFonts w:asciiTheme="minorHAnsi" w:hAnsiTheme="minorHAnsi" w:cstheme="minorHAnsi"/>
          <w:color w:val="000000"/>
          <w:lang w:val="en-US"/>
        </w:rPr>
        <w:t>in vitro</w:t>
      </w:r>
      <w:r w:rsidRPr="00111CDD">
        <w:rPr>
          <w:rFonts w:asciiTheme="minorHAnsi" w:hAnsiTheme="minorHAnsi" w:cstheme="minorHAnsi"/>
          <w:color w:val="000000"/>
          <w:lang w:val="en-US"/>
        </w:rPr>
        <w:t>.</w:t>
      </w:r>
      <w:r w:rsidRPr="00111CDD">
        <w:rPr>
          <w:rFonts w:asciiTheme="minorHAnsi" w:hAnsiTheme="minorHAnsi" w:cstheme="minorHAnsi"/>
          <w:lang w:val="en-US"/>
        </w:rPr>
        <w:t xml:space="preserve"> </w:t>
      </w:r>
      <w:r w:rsidRPr="00111CDD">
        <w:rPr>
          <w:rFonts w:asciiTheme="minorHAnsi" w:hAnsiTheme="minorHAnsi" w:cstheme="minorHAnsi"/>
          <w:i/>
          <w:lang w:val="en-US"/>
        </w:rPr>
        <w:t>Neurology Neuroimmunology &amp; Neuroinflammation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7A17EB">
        <w:rPr>
          <w:rFonts w:asciiTheme="minorHAnsi" w:hAnsiTheme="minorHAnsi" w:cstheme="minorHAnsi"/>
          <w:b/>
          <w:color w:val="000000" w:themeColor="text1"/>
          <w:lang w:val="en-US"/>
        </w:rPr>
        <w:t>4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(1), e311,</w:t>
      </w:r>
      <w:r w:rsidR="009E0A6E"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111CDD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10.1212/NXI.0000000000000311 (2016).</w:t>
      </w:r>
    </w:p>
    <w:p w14:paraId="3D0A96D5" w14:textId="68C0A943" w:rsidR="009E0A6E" w:rsidRPr="00111CDD" w:rsidRDefault="009E0A6E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111CDD">
        <w:rPr>
          <w:rFonts w:asciiTheme="minorHAnsi" w:hAnsiTheme="minorHAnsi" w:cstheme="minorHAnsi"/>
          <w:color w:val="000000" w:themeColor="text1"/>
          <w:lang w:val="en-US"/>
        </w:rPr>
        <w:t>4. Sato, D</w:t>
      </w:r>
      <w:r w:rsidR="004B3128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K. </w:t>
      </w:r>
      <w:r w:rsidR="00AD2F49" w:rsidRPr="00AD2F49">
        <w:rPr>
          <w:rFonts w:asciiTheme="minorHAnsi" w:hAnsiTheme="minorHAnsi" w:cstheme="minorHAnsi"/>
          <w:i/>
          <w:color w:val="000000" w:themeColor="text1"/>
          <w:lang w:val="en-US"/>
        </w:rPr>
        <w:t>et al.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Distinction between MOG antibody-positive and AQP4 antibody-positive NMO spectrum disorders. </w:t>
      </w:r>
      <w:r w:rsidRPr="00111CDD">
        <w:rPr>
          <w:rFonts w:asciiTheme="minorHAnsi" w:hAnsiTheme="minorHAnsi" w:cstheme="minorHAnsi"/>
          <w:i/>
          <w:color w:val="000000" w:themeColor="text1"/>
          <w:lang w:val="en-US"/>
        </w:rPr>
        <w:t>Neurology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111CDD">
        <w:rPr>
          <w:rFonts w:asciiTheme="minorHAnsi" w:hAnsiTheme="minorHAnsi" w:cstheme="minorHAnsi"/>
          <w:b/>
          <w:color w:val="000000" w:themeColor="text1"/>
          <w:lang w:val="en-US"/>
        </w:rPr>
        <w:t>82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(6), 474–481, 1212/WNL.0000000000000101 (2014). </w:t>
      </w:r>
    </w:p>
    <w:p w14:paraId="23BBFAC9" w14:textId="2CF94136" w:rsidR="00462852" w:rsidRPr="00111CDD" w:rsidRDefault="00462852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5. </w:t>
      </w:r>
      <w:proofErr w:type="spellStart"/>
      <w:r w:rsidRPr="00111CDD">
        <w:rPr>
          <w:rFonts w:asciiTheme="minorHAnsi" w:hAnsiTheme="minorHAnsi" w:cstheme="minorHAnsi"/>
          <w:color w:val="000000" w:themeColor="text1"/>
          <w:lang w:val="en-US"/>
        </w:rPr>
        <w:t>Wingerchuk</w:t>
      </w:r>
      <w:proofErr w:type="spellEnd"/>
      <w:r w:rsidRPr="00111CDD">
        <w:rPr>
          <w:rFonts w:asciiTheme="minorHAnsi" w:hAnsiTheme="minorHAnsi" w:cstheme="minorHAnsi"/>
          <w:color w:val="000000" w:themeColor="text1"/>
          <w:lang w:val="en-US"/>
        </w:rPr>
        <w:t>, D</w:t>
      </w:r>
      <w:r w:rsidR="004B3128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M. </w:t>
      </w:r>
      <w:r w:rsidR="00AD2F49" w:rsidRPr="00AD2F49">
        <w:rPr>
          <w:rFonts w:asciiTheme="minorHAnsi" w:hAnsiTheme="minorHAnsi" w:cstheme="minorHAnsi"/>
          <w:i/>
          <w:color w:val="000000" w:themeColor="text1"/>
          <w:lang w:val="en-US"/>
        </w:rPr>
        <w:t>et a</w:t>
      </w:r>
      <w:r w:rsidR="004B3128">
        <w:rPr>
          <w:rFonts w:asciiTheme="minorHAnsi" w:hAnsiTheme="minorHAnsi" w:cstheme="minorHAnsi"/>
          <w:i/>
          <w:color w:val="000000" w:themeColor="text1"/>
          <w:lang w:val="en-US"/>
        </w:rPr>
        <w:t>l</w:t>
      </w:r>
      <w:r w:rsidR="00AD2F49" w:rsidRPr="00AD2F49">
        <w:rPr>
          <w:rFonts w:asciiTheme="minorHAnsi" w:hAnsiTheme="minorHAnsi" w:cstheme="minorHAnsi"/>
          <w:i/>
          <w:color w:val="000000" w:themeColor="text1"/>
          <w:lang w:val="en-US"/>
        </w:rPr>
        <w:t>.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International consensus diagnostic criteria for neuromyelitis </w:t>
      </w:r>
      <w:proofErr w:type="spellStart"/>
      <w:r w:rsidRPr="00111CDD">
        <w:rPr>
          <w:rFonts w:asciiTheme="minorHAnsi" w:hAnsiTheme="minorHAnsi" w:cstheme="minorHAnsi"/>
          <w:color w:val="000000" w:themeColor="text1"/>
          <w:lang w:val="en-US"/>
        </w:rPr>
        <w:t>optica</w:t>
      </w:r>
      <w:proofErr w:type="spellEnd"/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spectrum disorders. </w:t>
      </w:r>
      <w:r w:rsidRPr="00111CDD">
        <w:rPr>
          <w:rFonts w:asciiTheme="minorHAnsi" w:hAnsiTheme="minorHAnsi" w:cstheme="minorHAnsi"/>
          <w:i/>
          <w:color w:val="000000" w:themeColor="text1"/>
          <w:lang w:val="en-US"/>
        </w:rPr>
        <w:t>Neurology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111CDD">
        <w:rPr>
          <w:rFonts w:asciiTheme="minorHAnsi" w:hAnsiTheme="minorHAnsi" w:cstheme="minorHAnsi"/>
          <w:b/>
          <w:color w:val="000000" w:themeColor="text1"/>
          <w:lang w:val="en-US"/>
        </w:rPr>
        <w:t>85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(2), 177–89, 10.1212/WNL.00000000000 01729 (2015).</w:t>
      </w:r>
    </w:p>
    <w:p w14:paraId="3B927B09" w14:textId="0629E780" w:rsidR="00462852" w:rsidRPr="00111CDD" w:rsidRDefault="00462852" w:rsidP="007A17EB">
      <w:pPr>
        <w:jc w:val="both"/>
        <w:rPr>
          <w:rFonts w:asciiTheme="minorHAnsi" w:hAnsiTheme="minorHAnsi" w:cstheme="minorHAnsi"/>
          <w:lang w:val="en-US"/>
        </w:rPr>
      </w:pPr>
      <w:r w:rsidRPr="00111CDD">
        <w:rPr>
          <w:rFonts w:asciiTheme="minorHAnsi" w:hAnsiTheme="minorHAnsi" w:cstheme="minorHAnsi"/>
          <w:color w:val="000000" w:themeColor="text1"/>
          <w:lang w:val="en-US"/>
        </w:rPr>
        <w:t>6. Ruiz-Gaviria, R</w:t>
      </w:r>
      <w:r w:rsidRPr="007A17EB">
        <w:rPr>
          <w:rFonts w:asciiTheme="minorHAnsi" w:hAnsiTheme="minorHAnsi" w:cstheme="minorHAnsi"/>
          <w:i/>
          <w:color w:val="000000" w:themeColor="text1"/>
          <w:lang w:val="en-US"/>
        </w:rPr>
        <w:t>.</w:t>
      </w:r>
      <w:r w:rsidR="004B3128" w:rsidRPr="007A17EB">
        <w:rPr>
          <w:rFonts w:asciiTheme="minorHAnsi" w:hAnsiTheme="minorHAnsi" w:cstheme="minorHAnsi"/>
          <w:i/>
          <w:color w:val="000000" w:themeColor="text1"/>
          <w:lang w:val="en-US"/>
        </w:rPr>
        <w:t xml:space="preserve"> et al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Specificity and sensitivity of aquaporin 4 antibody detection tests in patients with neuromyelitis </w:t>
      </w:r>
      <w:proofErr w:type="spellStart"/>
      <w:r w:rsidRPr="00111CDD">
        <w:rPr>
          <w:rFonts w:asciiTheme="minorHAnsi" w:hAnsiTheme="minorHAnsi" w:cstheme="minorHAnsi"/>
          <w:color w:val="000000" w:themeColor="text1"/>
          <w:lang w:val="en-US"/>
        </w:rPr>
        <w:t>optica</w:t>
      </w:r>
      <w:proofErr w:type="spellEnd"/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: A meta-analysis. </w:t>
      </w:r>
      <w:r w:rsidRPr="00111CDD">
        <w:rPr>
          <w:rFonts w:asciiTheme="minorHAnsi" w:hAnsiTheme="minorHAnsi" w:cstheme="minorHAnsi"/>
          <w:i/>
          <w:lang w:val="en-US"/>
        </w:rPr>
        <w:t xml:space="preserve">Multiple </w:t>
      </w:r>
      <w:r w:rsidR="004B3128">
        <w:rPr>
          <w:rFonts w:asciiTheme="minorHAnsi" w:hAnsiTheme="minorHAnsi" w:cstheme="minorHAnsi"/>
          <w:i/>
          <w:lang w:val="en-US"/>
        </w:rPr>
        <w:t>S</w:t>
      </w:r>
      <w:r w:rsidRPr="00111CDD">
        <w:rPr>
          <w:rFonts w:asciiTheme="minorHAnsi" w:hAnsiTheme="minorHAnsi" w:cstheme="minorHAnsi"/>
          <w:i/>
          <w:lang w:val="en-US"/>
        </w:rPr>
        <w:t xml:space="preserve">clerosis and </w:t>
      </w:r>
      <w:r w:rsidR="004B3128">
        <w:rPr>
          <w:rFonts w:asciiTheme="minorHAnsi" w:hAnsiTheme="minorHAnsi" w:cstheme="minorHAnsi"/>
          <w:i/>
          <w:lang w:val="en-US"/>
        </w:rPr>
        <w:t>R</w:t>
      </w:r>
      <w:r w:rsidRPr="00111CDD">
        <w:rPr>
          <w:rFonts w:asciiTheme="minorHAnsi" w:hAnsiTheme="minorHAnsi" w:cstheme="minorHAnsi"/>
          <w:i/>
          <w:lang w:val="en-US"/>
        </w:rPr>
        <w:t xml:space="preserve">elated </w:t>
      </w:r>
      <w:r w:rsidR="004B3128">
        <w:rPr>
          <w:rFonts w:asciiTheme="minorHAnsi" w:hAnsiTheme="minorHAnsi" w:cstheme="minorHAnsi"/>
          <w:i/>
          <w:lang w:val="en-US"/>
        </w:rPr>
        <w:t>D</w:t>
      </w:r>
      <w:r w:rsidRPr="00111CDD">
        <w:rPr>
          <w:rFonts w:asciiTheme="minorHAnsi" w:hAnsiTheme="minorHAnsi" w:cstheme="minorHAnsi"/>
          <w:i/>
          <w:lang w:val="en-US"/>
        </w:rPr>
        <w:t>isorders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. </w:t>
      </w:r>
      <w:r w:rsidRPr="00111CDD">
        <w:rPr>
          <w:rFonts w:asciiTheme="minorHAnsi" w:hAnsiTheme="minorHAnsi" w:cstheme="minorHAnsi"/>
          <w:b/>
          <w:color w:val="000000" w:themeColor="text1"/>
          <w:lang w:val="en-US"/>
        </w:rPr>
        <w:t>4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(4), 345-349, 10.1016/j.msard.2015.06.003 (2015).</w:t>
      </w:r>
    </w:p>
    <w:p w14:paraId="7D86EB3F" w14:textId="522552E7" w:rsidR="00462852" w:rsidRPr="00111CDD" w:rsidRDefault="00462852" w:rsidP="007A17EB">
      <w:pPr>
        <w:jc w:val="both"/>
        <w:rPr>
          <w:rFonts w:asciiTheme="minorHAnsi" w:hAnsiTheme="minorHAnsi" w:cstheme="minorHAnsi"/>
          <w:lang w:val="en-US"/>
        </w:rPr>
      </w:pP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7. Waters, P. </w:t>
      </w:r>
      <w:r w:rsidR="00AD2F49" w:rsidRPr="00AD2F49">
        <w:rPr>
          <w:rFonts w:asciiTheme="minorHAnsi" w:hAnsiTheme="minorHAnsi" w:cstheme="minorHAnsi"/>
          <w:i/>
          <w:color w:val="000000" w:themeColor="text1"/>
          <w:lang w:val="en-US"/>
        </w:rPr>
        <w:t>et al.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proofErr w:type="spellStart"/>
      <w:r w:rsidRPr="00111CDD">
        <w:rPr>
          <w:rFonts w:asciiTheme="minorHAnsi" w:hAnsiTheme="minorHAnsi" w:cstheme="minorHAnsi"/>
          <w:color w:val="000000" w:themeColor="text1"/>
          <w:lang w:val="en-US"/>
        </w:rPr>
        <w:t>Multicentre</w:t>
      </w:r>
      <w:proofErr w:type="spellEnd"/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 comparison of a diagnostic assay: aquaporin-4 antibodies in neuromyelitis </w:t>
      </w:r>
      <w:proofErr w:type="spellStart"/>
      <w:r w:rsidRPr="00111CDD">
        <w:rPr>
          <w:rFonts w:asciiTheme="minorHAnsi" w:hAnsiTheme="minorHAnsi" w:cstheme="minorHAnsi"/>
          <w:color w:val="000000" w:themeColor="text1"/>
          <w:lang w:val="en-US"/>
        </w:rPr>
        <w:t>optica</w:t>
      </w:r>
      <w:proofErr w:type="spellEnd"/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111CDD">
        <w:rPr>
          <w:rFonts w:asciiTheme="minorHAnsi" w:hAnsiTheme="minorHAnsi" w:cstheme="minorHAnsi"/>
          <w:i/>
          <w:lang w:val="en-US"/>
        </w:rPr>
        <w:t>Journal of Neurology, Neurosurgery, and Psychiatry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111CDD">
        <w:rPr>
          <w:rFonts w:asciiTheme="minorHAnsi" w:hAnsiTheme="minorHAnsi" w:cstheme="minorHAnsi"/>
          <w:b/>
          <w:color w:val="000000" w:themeColor="text1"/>
          <w:lang w:val="en-US"/>
        </w:rPr>
        <w:t>87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(9), 1005-1015, 10.1136/jnnp-2015-31260 (2016).</w:t>
      </w:r>
    </w:p>
    <w:p w14:paraId="006A6186" w14:textId="4768A6FC" w:rsidR="00462852" w:rsidRPr="00111CDD" w:rsidRDefault="00462852" w:rsidP="007A17EB">
      <w:pPr>
        <w:jc w:val="both"/>
        <w:rPr>
          <w:rFonts w:asciiTheme="minorHAnsi" w:hAnsiTheme="minorHAnsi" w:cstheme="minorHAnsi"/>
          <w:lang w:val="en-US"/>
        </w:rPr>
      </w:pPr>
      <w:r w:rsidRPr="00111CDD">
        <w:rPr>
          <w:rFonts w:asciiTheme="minorHAnsi" w:hAnsiTheme="minorHAnsi" w:cstheme="minorHAnsi"/>
          <w:color w:val="000000" w:themeColor="text1"/>
          <w:lang w:val="en-US"/>
        </w:rPr>
        <w:t>8. Fryer, J</w:t>
      </w:r>
      <w:r w:rsidR="004B3128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P. </w:t>
      </w:r>
      <w:r w:rsidR="00AD2F49" w:rsidRPr="00AD2F49">
        <w:rPr>
          <w:rFonts w:asciiTheme="minorHAnsi" w:hAnsiTheme="minorHAnsi" w:cstheme="minorHAnsi"/>
          <w:i/>
          <w:color w:val="000000" w:themeColor="text1"/>
          <w:lang w:val="en-US"/>
        </w:rPr>
        <w:t>et al.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AQP4 autoantibody assay performance in clinical laboratory service. </w:t>
      </w:r>
      <w:r w:rsidRPr="00111CDD">
        <w:rPr>
          <w:rFonts w:asciiTheme="minorHAnsi" w:hAnsiTheme="minorHAnsi" w:cstheme="minorHAnsi"/>
          <w:i/>
          <w:lang w:val="en-US"/>
        </w:rPr>
        <w:t>Neurology Neuroimmunology &amp; Neuroinflammation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111CDD">
        <w:rPr>
          <w:rFonts w:asciiTheme="minorHAnsi" w:hAnsiTheme="minorHAnsi" w:cstheme="minorHAnsi"/>
          <w:b/>
          <w:color w:val="000000" w:themeColor="text1"/>
          <w:lang w:val="en-US"/>
        </w:rPr>
        <w:t>1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(1), e11, 10.1212/NXI.0000000000000011 (2014).</w:t>
      </w:r>
    </w:p>
    <w:p w14:paraId="0C2C0AC7" w14:textId="3BA4B228" w:rsidR="00462852" w:rsidRPr="00111CDD" w:rsidRDefault="00462852" w:rsidP="007A17EB">
      <w:pPr>
        <w:jc w:val="both"/>
        <w:rPr>
          <w:rFonts w:asciiTheme="minorHAnsi" w:hAnsiTheme="minorHAnsi" w:cstheme="minorHAnsi"/>
          <w:lang w:val="en-US"/>
        </w:rPr>
      </w:pP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9. Long, Y. </w:t>
      </w:r>
      <w:r w:rsidR="00AD2F49" w:rsidRPr="00AD2F49">
        <w:rPr>
          <w:rFonts w:asciiTheme="minorHAnsi" w:hAnsiTheme="minorHAnsi" w:cstheme="minorHAnsi"/>
          <w:i/>
          <w:color w:val="000000" w:themeColor="text1"/>
          <w:lang w:val="en-US"/>
        </w:rPr>
        <w:t>et al.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Aquaporin-4 antibody in neuromyelitis </w:t>
      </w:r>
      <w:proofErr w:type="spellStart"/>
      <w:r w:rsidRPr="00111CDD">
        <w:rPr>
          <w:rFonts w:asciiTheme="minorHAnsi" w:hAnsiTheme="minorHAnsi" w:cstheme="minorHAnsi"/>
          <w:color w:val="000000" w:themeColor="text1"/>
          <w:lang w:val="en-US"/>
        </w:rPr>
        <w:t>optica</w:t>
      </w:r>
      <w:proofErr w:type="spellEnd"/>
      <w:r w:rsidRPr="00111CDD">
        <w:rPr>
          <w:rFonts w:asciiTheme="minorHAnsi" w:hAnsiTheme="minorHAnsi" w:cstheme="minorHAnsi"/>
          <w:color w:val="000000" w:themeColor="text1"/>
          <w:lang w:val="en-US"/>
        </w:rPr>
        <w:t>: re-testing study in a large population from China</w:t>
      </w:r>
      <w:r w:rsidRPr="00111CDD">
        <w:rPr>
          <w:rFonts w:asciiTheme="minorHAnsi" w:hAnsiTheme="minorHAnsi" w:cstheme="minorHAnsi"/>
          <w:i/>
          <w:color w:val="000000" w:themeColor="text1"/>
          <w:lang w:val="en-US"/>
        </w:rPr>
        <w:t xml:space="preserve">. </w:t>
      </w:r>
      <w:r w:rsidRPr="00111CDD">
        <w:rPr>
          <w:rFonts w:asciiTheme="minorHAnsi" w:hAnsiTheme="minorHAnsi" w:cstheme="minorHAnsi"/>
          <w:i/>
          <w:lang w:val="en-US"/>
        </w:rPr>
        <w:t xml:space="preserve">The International </w:t>
      </w:r>
      <w:r w:rsidR="004B3128">
        <w:rPr>
          <w:rFonts w:asciiTheme="minorHAnsi" w:hAnsiTheme="minorHAnsi" w:cstheme="minorHAnsi"/>
          <w:i/>
          <w:lang w:val="en-US"/>
        </w:rPr>
        <w:t>J</w:t>
      </w:r>
      <w:r w:rsidRPr="00111CDD">
        <w:rPr>
          <w:rFonts w:asciiTheme="minorHAnsi" w:hAnsiTheme="minorHAnsi" w:cstheme="minorHAnsi"/>
          <w:i/>
          <w:lang w:val="en-US"/>
        </w:rPr>
        <w:t xml:space="preserve">ournal of </w:t>
      </w:r>
      <w:r w:rsidR="004B3128">
        <w:rPr>
          <w:rFonts w:asciiTheme="minorHAnsi" w:hAnsiTheme="minorHAnsi" w:cstheme="minorHAnsi"/>
          <w:i/>
          <w:lang w:val="en-US"/>
        </w:rPr>
        <w:t>N</w:t>
      </w:r>
      <w:r w:rsidRPr="00111CDD">
        <w:rPr>
          <w:rFonts w:asciiTheme="minorHAnsi" w:hAnsiTheme="minorHAnsi" w:cstheme="minorHAnsi"/>
          <w:i/>
          <w:lang w:val="en-US"/>
        </w:rPr>
        <w:t>euroscience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111CDD">
        <w:rPr>
          <w:rFonts w:asciiTheme="minorHAnsi" w:hAnsiTheme="minorHAnsi" w:cstheme="minorHAnsi"/>
          <w:b/>
          <w:color w:val="000000" w:themeColor="text1"/>
          <w:lang w:val="en-US"/>
        </w:rPr>
        <w:t>127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(9), 790-799, 10.1080/00207454.2016.1259226 (2017).</w:t>
      </w:r>
    </w:p>
    <w:p w14:paraId="10A63782" w14:textId="75B1F435" w:rsidR="00462852" w:rsidRPr="00111CDD" w:rsidRDefault="00462852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10. Pisani, F. </w:t>
      </w:r>
      <w:r w:rsidR="00AD2F49" w:rsidRPr="00AD2F49">
        <w:rPr>
          <w:rFonts w:asciiTheme="minorHAnsi" w:hAnsiTheme="minorHAnsi" w:cstheme="minorHAnsi"/>
          <w:i/>
          <w:color w:val="000000" w:themeColor="text1"/>
          <w:lang w:val="en-US"/>
        </w:rPr>
        <w:t>et al.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Aquaporin-4 autoantibodies in Neuromyelitis Optica: AQP4 isoform-dependent sensitivity and specificity</w:t>
      </w:r>
      <w:r w:rsidRPr="00111CDD">
        <w:rPr>
          <w:rFonts w:asciiTheme="minorHAnsi" w:hAnsiTheme="minorHAnsi" w:cstheme="minorHAnsi"/>
          <w:i/>
          <w:color w:val="000000" w:themeColor="text1"/>
          <w:lang w:val="en-US"/>
        </w:rPr>
        <w:t xml:space="preserve">. </w:t>
      </w:r>
      <w:proofErr w:type="spellStart"/>
      <w:r w:rsidRPr="00111CDD">
        <w:rPr>
          <w:rFonts w:asciiTheme="minorHAnsi" w:hAnsiTheme="minorHAnsi" w:cstheme="minorHAnsi"/>
          <w:i/>
          <w:color w:val="000000" w:themeColor="text1"/>
          <w:lang w:val="en-US"/>
        </w:rPr>
        <w:t>PloS</w:t>
      </w:r>
      <w:proofErr w:type="spellEnd"/>
      <w:r w:rsidRPr="00111CDD">
        <w:rPr>
          <w:rFonts w:asciiTheme="minorHAnsi" w:hAnsiTheme="minorHAnsi" w:cstheme="minorHAnsi"/>
          <w:i/>
          <w:color w:val="000000" w:themeColor="text1"/>
          <w:lang w:val="en-US"/>
        </w:rPr>
        <w:t xml:space="preserve"> One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111CDD">
        <w:rPr>
          <w:rFonts w:asciiTheme="minorHAnsi" w:hAnsiTheme="minorHAnsi" w:cstheme="minorHAnsi"/>
          <w:b/>
          <w:color w:val="000000" w:themeColor="text1"/>
          <w:lang w:val="en-US"/>
        </w:rPr>
        <w:t>8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(11), e79185, 10.1371/journal.pone.0079185 (2013).</w:t>
      </w:r>
    </w:p>
    <w:p w14:paraId="53AC3295" w14:textId="633CDC99" w:rsidR="00462852" w:rsidRPr="00111CDD" w:rsidRDefault="00462852" w:rsidP="007A17EB">
      <w:pPr>
        <w:jc w:val="both"/>
        <w:rPr>
          <w:rFonts w:asciiTheme="minorHAnsi" w:hAnsiTheme="minorHAnsi" w:cstheme="minorHAnsi"/>
          <w:lang w:val="en-US"/>
        </w:rPr>
      </w:pP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11. </w:t>
      </w:r>
      <w:proofErr w:type="spellStart"/>
      <w:r w:rsidRPr="00111CDD">
        <w:rPr>
          <w:rFonts w:asciiTheme="minorHAnsi" w:hAnsiTheme="minorHAnsi" w:cstheme="minorHAnsi"/>
          <w:color w:val="000000" w:themeColor="text1"/>
          <w:lang w:val="en-US"/>
        </w:rPr>
        <w:t>Jarius</w:t>
      </w:r>
      <w:proofErr w:type="spellEnd"/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, S. </w:t>
      </w:r>
      <w:r w:rsidR="00AD2F49" w:rsidRPr="00AD2F49">
        <w:rPr>
          <w:rFonts w:asciiTheme="minorHAnsi" w:hAnsiTheme="minorHAnsi" w:cstheme="minorHAnsi"/>
          <w:i/>
          <w:color w:val="000000" w:themeColor="text1"/>
          <w:lang w:val="en-US"/>
        </w:rPr>
        <w:t>et al.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Aquaporin-4 antibody testing: direct comparison of M1-AQP4-DNA-transfected cells with leaky scanning versus M23-AQP4-DNA-transfected cells as antigenic substrate. </w:t>
      </w:r>
      <w:r w:rsidRPr="00111CDD">
        <w:rPr>
          <w:rFonts w:asciiTheme="minorHAnsi" w:hAnsiTheme="minorHAnsi" w:cstheme="minorHAnsi"/>
          <w:i/>
          <w:lang w:val="en-US"/>
        </w:rPr>
        <w:t>Journal of Neuroinflammation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111CDD">
        <w:rPr>
          <w:rFonts w:asciiTheme="minorHAnsi" w:hAnsiTheme="minorHAnsi" w:cstheme="minorHAnsi"/>
          <w:b/>
          <w:color w:val="000000" w:themeColor="text1"/>
          <w:lang w:val="en-US"/>
        </w:rPr>
        <w:t>11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, 129, 10.1186/1742-2094-11-129 (2014).</w:t>
      </w:r>
    </w:p>
    <w:p w14:paraId="2F033127" w14:textId="0464465E" w:rsidR="00462852" w:rsidRPr="00111CDD" w:rsidRDefault="00462852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12. </w:t>
      </w:r>
      <w:proofErr w:type="spellStart"/>
      <w:r w:rsidRPr="00111CDD">
        <w:rPr>
          <w:rFonts w:asciiTheme="minorHAnsi" w:hAnsiTheme="minorHAnsi" w:cstheme="minorHAnsi"/>
          <w:color w:val="000000" w:themeColor="text1"/>
          <w:lang w:val="en-US"/>
        </w:rPr>
        <w:t>Juryńczyk</w:t>
      </w:r>
      <w:proofErr w:type="spellEnd"/>
      <w:r w:rsidRPr="00111CDD">
        <w:rPr>
          <w:rFonts w:asciiTheme="minorHAnsi" w:hAnsiTheme="minorHAnsi" w:cstheme="minorHAnsi"/>
          <w:color w:val="000000" w:themeColor="text1"/>
          <w:lang w:val="en-US"/>
        </w:rPr>
        <w:t>, M., </w:t>
      </w:r>
      <w:proofErr w:type="spellStart"/>
      <w:r w:rsidRPr="00111CDD">
        <w:rPr>
          <w:rFonts w:asciiTheme="minorHAnsi" w:hAnsiTheme="minorHAnsi" w:cstheme="minorHAnsi"/>
          <w:color w:val="000000" w:themeColor="text1"/>
          <w:lang w:val="en-US"/>
        </w:rPr>
        <w:t>Craner</w:t>
      </w:r>
      <w:proofErr w:type="spellEnd"/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, M., Palace, J. Overlapping CNS inflammatory diseases: differentiating features of NMO and MS. </w:t>
      </w:r>
      <w:r w:rsidRPr="00111CDD">
        <w:rPr>
          <w:rFonts w:asciiTheme="minorHAnsi" w:hAnsiTheme="minorHAnsi" w:cstheme="minorHAnsi"/>
          <w:i/>
          <w:lang w:val="en-US"/>
        </w:rPr>
        <w:t>Journal of Neurology, Neurosurgery, and Psychiatry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. </w:t>
      </w:r>
      <w:r w:rsidRPr="00111CDD">
        <w:rPr>
          <w:rFonts w:asciiTheme="minorHAnsi" w:hAnsiTheme="minorHAnsi" w:cstheme="minorHAnsi"/>
          <w:b/>
          <w:color w:val="000000" w:themeColor="text1"/>
          <w:lang w:val="en-US"/>
        </w:rPr>
        <w:t>86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(1), 20-25, 10.1136/jnnp-2014-308984 (2015).</w:t>
      </w:r>
    </w:p>
    <w:p w14:paraId="28815F17" w14:textId="44D51CA8" w:rsidR="00462852" w:rsidRPr="00111CDD" w:rsidRDefault="00462852" w:rsidP="007A17EB">
      <w:pPr>
        <w:jc w:val="both"/>
        <w:rPr>
          <w:rFonts w:asciiTheme="minorHAnsi" w:hAnsiTheme="minorHAnsi" w:cstheme="minorHAnsi"/>
          <w:lang w:val="en-US"/>
        </w:rPr>
      </w:pP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13. Chen, H. </w:t>
      </w:r>
      <w:r w:rsidR="00AD2F49" w:rsidRPr="00AD2F49">
        <w:rPr>
          <w:rFonts w:asciiTheme="minorHAnsi" w:hAnsiTheme="minorHAnsi" w:cstheme="minorHAnsi"/>
          <w:i/>
          <w:color w:val="000000" w:themeColor="text1"/>
          <w:lang w:val="en-US"/>
        </w:rPr>
        <w:t>et al.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Clinical Features of Patients with Multiple Sclerosis and Neuromyelitis Optica Spectrum Disorders. </w:t>
      </w:r>
      <w:r w:rsidRPr="00111CDD">
        <w:rPr>
          <w:rFonts w:asciiTheme="minorHAnsi" w:hAnsiTheme="minorHAnsi" w:cstheme="minorHAnsi"/>
          <w:i/>
          <w:lang w:val="en-US"/>
        </w:rPr>
        <w:t>Chinese Medical Journal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. </w:t>
      </w:r>
      <w:r w:rsidRPr="00111CDD">
        <w:rPr>
          <w:rFonts w:asciiTheme="minorHAnsi" w:hAnsiTheme="minorHAnsi" w:cstheme="minorHAnsi"/>
          <w:b/>
          <w:color w:val="000000" w:themeColor="text1"/>
          <w:lang w:val="en-US"/>
        </w:rPr>
        <w:t>129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(17), 2079-2084, 10.4103/0366-6999.189046 (2016).</w:t>
      </w:r>
    </w:p>
    <w:p w14:paraId="187A8C9B" w14:textId="3EB92529" w:rsidR="00462852" w:rsidRPr="00111CDD" w:rsidRDefault="00462852" w:rsidP="007A17EB">
      <w:pPr>
        <w:jc w:val="both"/>
        <w:rPr>
          <w:rFonts w:asciiTheme="minorHAnsi" w:hAnsiTheme="minorHAnsi" w:cstheme="minorHAnsi"/>
          <w:lang w:val="en-US"/>
        </w:rPr>
      </w:pPr>
      <w:r w:rsidRPr="00111CDD">
        <w:rPr>
          <w:rFonts w:asciiTheme="minorHAnsi" w:hAnsiTheme="minorHAnsi" w:cstheme="minorHAnsi"/>
          <w:lang w:val="en-US"/>
        </w:rPr>
        <w:t>14. Majed, M., Fryer, J</w:t>
      </w:r>
      <w:r w:rsidR="004B3128">
        <w:rPr>
          <w:rFonts w:asciiTheme="minorHAnsi" w:hAnsiTheme="minorHAnsi" w:cstheme="minorHAnsi"/>
          <w:lang w:val="en-US"/>
        </w:rPr>
        <w:t xml:space="preserve">. </w:t>
      </w:r>
      <w:r w:rsidRPr="00111CDD">
        <w:rPr>
          <w:rFonts w:asciiTheme="minorHAnsi" w:hAnsiTheme="minorHAnsi" w:cstheme="minorHAnsi"/>
          <w:lang w:val="en-US"/>
        </w:rPr>
        <w:t>P., McKeon, A., Lennon, V</w:t>
      </w:r>
      <w:r w:rsidR="004B3128">
        <w:rPr>
          <w:rFonts w:asciiTheme="minorHAnsi" w:hAnsiTheme="minorHAnsi" w:cstheme="minorHAnsi"/>
          <w:lang w:val="en-US"/>
        </w:rPr>
        <w:t xml:space="preserve">. </w:t>
      </w:r>
      <w:r w:rsidRPr="00111CDD">
        <w:rPr>
          <w:rFonts w:asciiTheme="minorHAnsi" w:hAnsiTheme="minorHAnsi" w:cstheme="minorHAnsi"/>
          <w:lang w:val="en-US"/>
        </w:rPr>
        <w:t xml:space="preserve">A., </w:t>
      </w:r>
      <w:proofErr w:type="spellStart"/>
      <w:r w:rsidRPr="00111CDD">
        <w:rPr>
          <w:rFonts w:asciiTheme="minorHAnsi" w:hAnsiTheme="minorHAnsi" w:cstheme="minorHAnsi"/>
          <w:lang w:val="en-US"/>
        </w:rPr>
        <w:t>Pittock</w:t>
      </w:r>
      <w:proofErr w:type="spellEnd"/>
      <w:r w:rsidRPr="00111CDD">
        <w:rPr>
          <w:rFonts w:asciiTheme="minorHAnsi" w:hAnsiTheme="minorHAnsi" w:cstheme="minorHAnsi"/>
          <w:lang w:val="en-US"/>
        </w:rPr>
        <w:t>, S</w:t>
      </w:r>
      <w:r w:rsidR="004B3128">
        <w:rPr>
          <w:rFonts w:asciiTheme="minorHAnsi" w:hAnsiTheme="minorHAnsi" w:cstheme="minorHAnsi"/>
          <w:lang w:val="en-US"/>
        </w:rPr>
        <w:t xml:space="preserve">. </w:t>
      </w:r>
      <w:r w:rsidRPr="00111CDD">
        <w:rPr>
          <w:rFonts w:asciiTheme="minorHAnsi" w:hAnsiTheme="minorHAnsi" w:cstheme="minorHAnsi"/>
          <w:lang w:val="en-US"/>
        </w:rPr>
        <w:t xml:space="preserve">J. </w:t>
      </w:r>
      <w:r w:rsidRPr="00111CDD">
        <w:rPr>
          <w:rFonts w:asciiTheme="minorHAnsi" w:hAnsiTheme="minorHAnsi" w:cstheme="minorHAnsi"/>
          <w:color w:val="000000"/>
          <w:lang w:val="en-US"/>
        </w:rPr>
        <w:t>Clinical utility of testing AQP4-IgG in CSF: Guidance for physicians.</w:t>
      </w:r>
      <w:r w:rsidRPr="00111CDD">
        <w:rPr>
          <w:rFonts w:asciiTheme="minorHAnsi" w:hAnsiTheme="minorHAnsi" w:cstheme="minorHAnsi"/>
          <w:lang w:val="en-US"/>
        </w:rPr>
        <w:t xml:space="preserve"> </w:t>
      </w:r>
      <w:r w:rsidRPr="00111CDD">
        <w:rPr>
          <w:rFonts w:asciiTheme="minorHAnsi" w:hAnsiTheme="minorHAnsi" w:cstheme="minorHAnsi"/>
          <w:i/>
          <w:lang w:val="en-US"/>
        </w:rPr>
        <w:t>Neurology Neuroimmunology &amp; Neuroinflammation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7A17EB">
        <w:rPr>
          <w:rFonts w:asciiTheme="minorHAnsi" w:hAnsiTheme="minorHAnsi" w:cstheme="minorHAnsi"/>
          <w:b/>
          <w:color w:val="000000" w:themeColor="text1"/>
          <w:lang w:val="en-US"/>
        </w:rPr>
        <w:t>3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(3), e231, </w:t>
      </w:r>
      <w:r w:rsidRPr="00111CDD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10.1212/NXI.0000000000000231 (2016).</w:t>
      </w:r>
    </w:p>
    <w:p w14:paraId="3070E3B6" w14:textId="4AD76EF9" w:rsidR="00462852" w:rsidRPr="00111CDD" w:rsidRDefault="00462852" w:rsidP="007A17EB">
      <w:pPr>
        <w:jc w:val="both"/>
        <w:rPr>
          <w:rFonts w:asciiTheme="minorHAnsi" w:hAnsiTheme="minorHAnsi" w:cstheme="minorHAnsi"/>
          <w:lang w:val="en-US"/>
        </w:rPr>
      </w:pPr>
      <w:r w:rsidRPr="00111CDD">
        <w:rPr>
          <w:rFonts w:asciiTheme="minorHAnsi" w:hAnsiTheme="minorHAnsi" w:cstheme="minorHAnsi"/>
          <w:lang w:val="en-US"/>
        </w:rPr>
        <w:t xml:space="preserve">15. </w:t>
      </w:r>
      <w:proofErr w:type="spellStart"/>
      <w:r w:rsidRPr="00111CDD">
        <w:rPr>
          <w:rFonts w:asciiTheme="minorHAnsi" w:hAnsiTheme="minorHAnsi" w:cstheme="minorHAnsi"/>
          <w:lang w:val="en-US"/>
        </w:rPr>
        <w:t>Jarius</w:t>
      </w:r>
      <w:proofErr w:type="spellEnd"/>
      <w:r w:rsidRPr="00111CDD">
        <w:rPr>
          <w:rFonts w:asciiTheme="minorHAnsi" w:hAnsiTheme="minorHAnsi" w:cstheme="minorHAnsi"/>
          <w:lang w:val="en-US"/>
        </w:rPr>
        <w:t xml:space="preserve">, S. </w:t>
      </w:r>
      <w:r w:rsidR="00AD2F49" w:rsidRPr="00AD2F49">
        <w:rPr>
          <w:rFonts w:asciiTheme="minorHAnsi" w:hAnsiTheme="minorHAnsi" w:cstheme="minorHAnsi"/>
          <w:i/>
          <w:lang w:val="en-US"/>
        </w:rPr>
        <w:t>et al.</w:t>
      </w:r>
      <w:r w:rsidRPr="00111CDD">
        <w:rPr>
          <w:rFonts w:asciiTheme="minorHAnsi" w:hAnsiTheme="minorHAnsi" w:cstheme="minorHAnsi"/>
          <w:lang w:val="en-US"/>
        </w:rPr>
        <w:t xml:space="preserve"> </w:t>
      </w:r>
      <w:r w:rsidRPr="00111CDD">
        <w:rPr>
          <w:rFonts w:asciiTheme="minorHAnsi" w:hAnsiTheme="minorHAnsi" w:cstheme="minorHAnsi"/>
          <w:color w:val="000000"/>
          <w:lang w:val="en-US"/>
        </w:rPr>
        <w:t xml:space="preserve">Cerebrospinal fluid antibodies to aquaporin-4 in neuromyelitis </w:t>
      </w:r>
      <w:proofErr w:type="spellStart"/>
      <w:r w:rsidRPr="00111CDD">
        <w:rPr>
          <w:rFonts w:asciiTheme="minorHAnsi" w:hAnsiTheme="minorHAnsi" w:cstheme="minorHAnsi"/>
          <w:color w:val="000000"/>
          <w:lang w:val="en-US"/>
        </w:rPr>
        <w:t>optica</w:t>
      </w:r>
      <w:proofErr w:type="spellEnd"/>
      <w:r w:rsidRPr="00111CDD">
        <w:rPr>
          <w:rFonts w:asciiTheme="minorHAnsi" w:hAnsiTheme="minorHAnsi" w:cstheme="minorHAnsi"/>
          <w:color w:val="000000"/>
          <w:lang w:val="en-US"/>
        </w:rPr>
        <w:t xml:space="preserve"> and related disorders: frequency, origin, and diagnostic relevance.</w:t>
      </w:r>
      <w:r w:rsidRPr="00111CDD">
        <w:rPr>
          <w:rFonts w:asciiTheme="minorHAnsi" w:hAnsiTheme="minorHAnsi" w:cstheme="minorHAnsi"/>
          <w:lang w:val="en-US"/>
        </w:rPr>
        <w:t xml:space="preserve"> </w:t>
      </w:r>
      <w:r w:rsidRPr="00111CDD">
        <w:rPr>
          <w:rFonts w:asciiTheme="minorHAnsi" w:hAnsiTheme="minorHAnsi" w:cstheme="minorHAnsi"/>
          <w:i/>
          <w:lang w:val="en-US"/>
        </w:rPr>
        <w:t>Journal of Neuroinflammation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7A17EB">
        <w:rPr>
          <w:rFonts w:asciiTheme="minorHAnsi" w:hAnsiTheme="minorHAnsi" w:cstheme="minorHAnsi"/>
          <w:b/>
          <w:color w:val="000000" w:themeColor="text1"/>
          <w:lang w:val="en-US"/>
        </w:rPr>
        <w:t>7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, 52, </w:t>
      </w:r>
      <w:r w:rsidRPr="00111CDD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10.1186/1742-2094-7-52 (2010).</w:t>
      </w:r>
    </w:p>
    <w:p w14:paraId="3FA28980" w14:textId="61A3FD93" w:rsidR="00462852" w:rsidRPr="00111CDD" w:rsidRDefault="00462852" w:rsidP="007A17EB">
      <w:pPr>
        <w:jc w:val="both"/>
        <w:rPr>
          <w:rFonts w:asciiTheme="minorHAnsi" w:hAnsiTheme="minorHAnsi" w:cstheme="minorHAnsi"/>
          <w:lang w:val="en-US"/>
        </w:rPr>
      </w:pPr>
      <w:r w:rsidRPr="00111CDD">
        <w:rPr>
          <w:rFonts w:asciiTheme="minorHAnsi" w:hAnsiTheme="minorHAnsi" w:cstheme="minorHAnsi"/>
          <w:lang w:val="en-US"/>
        </w:rPr>
        <w:t xml:space="preserve">16. </w:t>
      </w:r>
      <w:proofErr w:type="spellStart"/>
      <w:r w:rsidRPr="00111CDD">
        <w:rPr>
          <w:rFonts w:asciiTheme="minorHAnsi" w:hAnsiTheme="minorHAnsi" w:cstheme="minorHAnsi"/>
          <w:lang w:val="en-US"/>
        </w:rPr>
        <w:t>Asgari</w:t>
      </w:r>
      <w:proofErr w:type="spellEnd"/>
      <w:r w:rsidRPr="00111CDD">
        <w:rPr>
          <w:rFonts w:asciiTheme="minorHAnsi" w:hAnsiTheme="minorHAnsi" w:cstheme="minorHAnsi"/>
          <w:lang w:val="en-US"/>
        </w:rPr>
        <w:t xml:space="preserve">, N. </w:t>
      </w:r>
      <w:r w:rsidR="00AD2F49" w:rsidRPr="00AD2F49">
        <w:rPr>
          <w:rFonts w:asciiTheme="minorHAnsi" w:hAnsiTheme="minorHAnsi" w:cstheme="minorHAnsi"/>
          <w:i/>
          <w:lang w:val="en-US"/>
        </w:rPr>
        <w:t>et al.</w:t>
      </w:r>
      <w:r w:rsidRPr="00111CDD">
        <w:rPr>
          <w:rFonts w:asciiTheme="minorHAnsi" w:hAnsiTheme="minorHAnsi" w:cstheme="minorHAnsi"/>
          <w:lang w:val="en-US"/>
        </w:rPr>
        <w:t xml:space="preserve"> </w:t>
      </w:r>
      <w:r w:rsidRPr="00111CDD">
        <w:rPr>
          <w:rFonts w:asciiTheme="minorHAnsi" w:hAnsiTheme="minorHAnsi" w:cstheme="minorHAnsi"/>
          <w:color w:val="000000"/>
          <w:lang w:val="en-US"/>
        </w:rPr>
        <w:t xml:space="preserve">Disruption of the leptomeningeal blood barrier in neuromyelitis </w:t>
      </w:r>
      <w:proofErr w:type="spellStart"/>
      <w:r w:rsidRPr="00111CDD">
        <w:rPr>
          <w:rFonts w:asciiTheme="minorHAnsi" w:hAnsiTheme="minorHAnsi" w:cstheme="minorHAnsi"/>
          <w:color w:val="000000"/>
          <w:lang w:val="en-US"/>
        </w:rPr>
        <w:t>optica</w:t>
      </w:r>
      <w:proofErr w:type="spellEnd"/>
      <w:r w:rsidRPr="00111CDD">
        <w:rPr>
          <w:rFonts w:asciiTheme="minorHAnsi" w:hAnsiTheme="minorHAnsi" w:cstheme="minorHAnsi"/>
          <w:color w:val="000000"/>
          <w:lang w:val="en-US"/>
        </w:rPr>
        <w:t xml:space="preserve"> spectrum disorder.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111CDD">
        <w:rPr>
          <w:rFonts w:asciiTheme="minorHAnsi" w:hAnsiTheme="minorHAnsi" w:cstheme="minorHAnsi"/>
          <w:i/>
          <w:lang w:val="en-US"/>
        </w:rPr>
        <w:t>Neurology Neuroimmunology &amp; Neuroinflammation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7A17EB">
        <w:rPr>
          <w:rFonts w:asciiTheme="minorHAnsi" w:hAnsiTheme="minorHAnsi" w:cstheme="minorHAnsi"/>
          <w:b/>
          <w:color w:val="000000" w:themeColor="text1"/>
          <w:lang w:val="en-US"/>
        </w:rPr>
        <w:t>4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(4), e343, </w:t>
      </w:r>
      <w:r w:rsidRPr="00111CDD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10.1212/NXI.0000000000000343 (2017).</w:t>
      </w:r>
    </w:p>
    <w:p w14:paraId="1CC1580E" w14:textId="241F8DC6" w:rsidR="009E0A6E" w:rsidRPr="00111CDD" w:rsidRDefault="00462852" w:rsidP="007A17EB">
      <w:pPr>
        <w:jc w:val="both"/>
        <w:rPr>
          <w:rFonts w:asciiTheme="minorHAnsi" w:hAnsiTheme="minorHAnsi" w:cstheme="minorHAnsi"/>
          <w:lang w:val="en-US"/>
        </w:rPr>
      </w:pPr>
      <w:r w:rsidRPr="00111CDD">
        <w:rPr>
          <w:rFonts w:asciiTheme="minorHAnsi" w:hAnsiTheme="minorHAnsi" w:cstheme="minorHAnsi"/>
          <w:lang w:val="en-US"/>
        </w:rPr>
        <w:t>17. Kim, H</w:t>
      </w:r>
      <w:r w:rsidR="004B3128">
        <w:rPr>
          <w:rFonts w:asciiTheme="minorHAnsi" w:hAnsiTheme="minorHAnsi" w:cstheme="minorHAnsi"/>
          <w:lang w:val="en-US"/>
        </w:rPr>
        <w:t xml:space="preserve">. </w:t>
      </w:r>
      <w:r w:rsidRPr="00111CDD">
        <w:rPr>
          <w:rFonts w:asciiTheme="minorHAnsi" w:hAnsiTheme="minorHAnsi" w:cstheme="minorHAnsi"/>
          <w:lang w:val="en-US"/>
        </w:rPr>
        <w:t xml:space="preserve">J. </w:t>
      </w:r>
      <w:r w:rsidR="00AD2F49" w:rsidRPr="00AD2F49">
        <w:rPr>
          <w:rFonts w:asciiTheme="minorHAnsi" w:hAnsiTheme="minorHAnsi" w:cstheme="minorHAnsi"/>
          <w:i/>
          <w:lang w:val="en-US"/>
        </w:rPr>
        <w:t>et al.</w:t>
      </w:r>
      <w:r w:rsidRPr="00111CDD">
        <w:rPr>
          <w:rFonts w:asciiTheme="minorHAnsi" w:hAnsiTheme="minorHAnsi" w:cstheme="minorHAnsi"/>
          <w:lang w:val="en-US"/>
        </w:rPr>
        <w:t xml:space="preserve"> </w:t>
      </w:r>
      <w:r w:rsidRPr="00111CDD">
        <w:rPr>
          <w:rFonts w:asciiTheme="minorHAnsi" w:hAnsiTheme="minorHAnsi" w:cstheme="minorHAnsi"/>
          <w:color w:val="000000"/>
          <w:lang w:val="en-US"/>
        </w:rPr>
        <w:t xml:space="preserve">MRI characteristics of neuromyelitis </w:t>
      </w:r>
      <w:proofErr w:type="spellStart"/>
      <w:r w:rsidRPr="00111CDD">
        <w:rPr>
          <w:rFonts w:asciiTheme="minorHAnsi" w:hAnsiTheme="minorHAnsi" w:cstheme="minorHAnsi"/>
          <w:color w:val="000000"/>
          <w:lang w:val="en-US"/>
        </w:rPr>
        <w:t>optica</w:t>
      </w:r>
      <w:proofErr w:type="spellEnd"/>
      <w:r w:rsidRPr="00111CDD">
        <w:rPr>
          <w:rFonts w:asciiTheme="minorHAnsi" w:hAnsiTheme="minorHAnsi" w:cstheme="minorHAnsi"/>
          <w:color w:val="000000"/>
          <w:lang w:val="en-US"/>
        </w:rPr>
        <w:t xml:space="preserve"> spectrum disorder: an international update.</w:t>
      </w:r>
      <w:r w:rsidRPr="00111CDD">
        <w:rPr>
          <w:rFonts w:asciiTheme="minorHAnsi" w:hAnsiTheme="minorHAnsi" w:cstheme="minorHAnsi"/>
          <w:lang w:val="en-US"/>
        </w:rPr>
        <w:t xml:space="preserve"> </w:t>
      </w:r>
      <w:r w:rsidRPr="00111CDD">
        <w:rPr>
          <w:rFonts w:asciiTheme="minorHAnsi" w:hAnsiTheme="minorHAnsi" w:cstheme="minorHAnsi"/>
          <w:i/>
          <w:lang w:val="en-US"/>
        </w:rPr>
        <w:t>Neurology</w:t>
      </w:r>
      <w:r w:rsidRPr="00111CDD">
        <w:rPr>
          <w:rFonts w:asciiTheme="minorHAnsi" w:hAnsiTheme="minorHAnsi" w:cstheme="minorHAnsi"/>
          <w:lang w:val="en-US"/>
        </w:rPr>
        <w:t xml:space="preserve">. </w:t>
      </w:r>
      <w:r w:rsidRPr="007A17EB">
        <w:rPr>
          <w:rFonts w:asciiTheme="minorHAnsi" w:hAnsiTheme="minorHAnsi" w:cstheme="minorHAnsi"/>
          <w:b/>
          <w:lang w:val="en-US"/>
        </w:rPr>
        <w:t>84</w:t>
      </w:r>
      <w:r w:rsidRPr="00111CDD">
        <w:rPr>
          <w:rFonts w:asciiTheme="minorHAnsi" w:hAnsiTheme="minorHAnsi" w:cstheme="minorHAnsi"/>
          <w:lang w:val="en-US"/>
        </w:rPr>
        <w:t xml:space="preserve"> (11), 1165-1173, </w:t>
      </w:r>
      <w:r w:rsidRPr="00111CDD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10.1212/WNL.0000000000001367 (2015).</w:t>
      </w:r>
    </w:p>
    <w:p w14:paraId="5B24959C" w14:textId="2079486F" w:rsidR="00462852" w:rsidRPr="00111CDD" w:rsidRDefault="00462852" w:rsidP="007A17EB">
      <w:pPr>
        <w:jc w:val="both"/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 w:rsidRPr="00111CDD">
        <w:rPr>
          <w:rFonts w:asciiTheme="minorHAnsi" w:hAnsiTheme="minorHAnsi" w:cstheme="minorHAnsi"/>
          <w:color w:val="000000"/>
          <w:shd w:val="clear" w:color="auto" w:fill="FFFFFF"/>
          <w:lang w:val="en-US"/>
        </w:rPr>
        <w:lastRenderedPageBreak/>
        <w:t xml:space="preserve">18. </w:t>
      </w:r>
      <w:proofErr w:type="spellStart"/>
      <w:r w:rsidRPr="00111CDD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Jarius</w:t>
      </w:r>
      <w:proofErr w:type="spellEnd"/>
      <w:r w:rsidRPr="00111CDD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, S. </w:t>
      </w:r>
      <w:r w:rsidR="00AD2F49" w:rsidRPr="00AD2F49">
        <w:rPr>
          <w:rFonts w:asciiTheme="minorHAnsi" w:hAnsiTheme="minorHAnsi" w:cstheme="minorHAnsi"/>
          <w:i/>
          <w:color w:val="000000"/>
          <w:shd w:val="clear" w:color="auto" w:fill="FFFFFF"/>
          <w:lang w:val="en-US"/>
        </w:rPr>
        <w:t>et al.</w:t>
      </w:r>
      <w:r w:rsidRPr="00111CDD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  <w:r w:rsidRPr="00111CDD">
        <w:rPr>
          <w:rFonts w:asciiTheme="minorHAnsi" w:hAnsiTheme="minorHAnsi" w:cstheme="minorHAnsi"/>
          <w:color w:val="000000"/>
          <w:lang w:val="en-US"/>
        </w:rPr>
        <w:t>MOG encephalomyelitis: international recommendations on diagnosis and antibody testing.</w:t>
      </w:r>
      <w:r w:rsidRPr="00111CDD">
        <w:rPr>
          <w:rFonts w:asciiTheme="minorHAnsi" w:hAnsiTheme="minorHAnsi" w:cstheme="minorHAnsi"/>
          <w:lang w:val="en-US"/>
        </w:rPr>
        <w:t xml:space="preserve"> </w:t>
      </w:r>
      <w:r w:rsidRPr="00111CDD">
        <w:rPr>
          <w:rFonts w:asciiTheme="minorHAnsi" w:hAnsiTheme="minorHAnsi" w:cstheme="minorHAnsi"/>
          <w:i/>
          <w:lang w:val="en-US"/>
        </w:rPr>
        <w:t>Journal of Neuroinflammation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.</w:t>
      </w:r>
      <w:r w:rsidRPr="00111CDD">
        <w:rPr>
          <w:rFonts w:asciiTheme="minorHAnsi" w:hAnsiTheme="minorHAnsi" w:cstheme="minorHAnsi"/>
          <w:lang w:val="en-US"/>
        </w:rPr>
        <w:t xml:space="preserve"> </w:t>
      </w:r>
      <w:r w:rsidRPr="007A17EB">
        <w:rPr>
          <w:rFonts w:asciiTheme="minorHAnsi" w:hAnsiTheme="minorHAnsi" w:cstheme="minorHAnsi"/>
          <w:b/>
          <w:lang w:val="en-US"/>
        </w:rPr>
        <w:t xml:space="preserve">15 </w:t>
      </w:r>
      <w:r w:rsidRPr="00111CDD">
        <w:rPr>
          <w:rFonts w:asciiTheme="minorHAnsi" w:hAnsiTheme="minorHAnsi" w:cstheme="minorHAnsi"/>
          <w:lang w:val="en-US"/>
        </w:rPr>
        <w:t xml:space="preserve">(1), 134, </w:t>
      </w:r>
      <w:r w:rsidRPr="00111CDD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10.1186/s12974-018-1144-2 (2018).</w:t>
      </w:r>
    </w:p>
    <w:p w14:paraId="258C6BD9" w14:textId="790A05E4" w:rsidR="00462852" w:rsidRPr="00111CDD" w:rsidRDefault="00462852" w:rsidP="007A17EB">
      <w:pPr>
        <w:jc w:val="both"/>
        <w:rPr>
          <w:rFonts w:asciiTheme="minorHAnsi" w:hAnsiTheme="minorHAnsi" w:cstheme="minorHAnsi"/>
          <w:lang w:val="en-US"/>
        </w:rPr>
      </w:pPr>
      <w:r w:rsidRPr="00111CDD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19. Narayan, R. </w:t>
      </w:r>
      <w:r w:rsidR="00AD2F49" w:rsidRPr="00AD2F49">
        <w:rPr>
          <w:rFonts w:asciiTheme="minorHAnsi" w:hAnsiTheme="minorHAnsi" w:cstheme="minorHAnsi"/>
          <w:i/>
          <w:color w:val="000000"/>
          <w:shd w:val="clear" w:color="auto" w:fill="FFFFFF"/>
          <w:lang w:val="en-US"/>
        </w:rPr>
        <w:t>et al.</w:t>
      </w:r>
      <w:r w:rsidRPr="00111CDD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  <w:r w:rsidRPr="00111CDD">
        <w:rPr>
          <w:rFonts w:asciiTheme="minorHAnsi" w:hAnsiTheme="minorHAnsi" w:cstheme="minorHAnsi"/>
          <w:color w:val="000000"/>
          <w:lang w:val="en-US"/>
        </w:rPr>
        <w:t xml:space="preserve">MOG antibody disease: A review of MOG antibody seropositive neuromyelitis </w:t>
      </w:r>
      <w:proofErr w:type="spellStart"/>
      <w:r w:rsidRPr="00111CDD">
        <w:rPr>
          <w:rFonts w:asciiTheme="minorHAnsi" w:hAnsiTheme="minorHAnsi" w:cstheme="minorHAnsi"/>
          <w:color w:val="000000"/>
          <w:lang w:val="en-US"/>
        </w:rPr>
        <w:t>optica</w:t>
      </w:r>
      <w:proofErr w:type="spellEnd"/>
      <w:r w:rsidRPr="00111CDD">
        <w:rPr>
          <w:rFonts w:asciiTheme="minorHAnsi" w:hAnsiTheme="minorHAnsi" w:cstheme="minorHAnsi"/>
          <w:color w:val="000000"/>
          <w:lang w:val="en-US"/>
        </w:rPr>
        <w:t xml:space="preserve"> spectrum disorder.</w:t>
      </w:r>
      <w:r w:rsidRPr="00111CDD">
        <w:rPr>
          <w:rFonts w:asciiTheme="minorHAnsi" w:hAnsiTheme="minorHAnsi" w:cstheme="minorHAnsi"/>
          <w:lang w:val="en-US"/>
        </w:rPr>
        <w:t xml:space="preserve"> </w:t>
      </w:r>
      <w:r w:rsidRPr="00111CDD">
        <w:rPr>
          <w:rFonts w:asciiTheme="minorHAnsi" w:hAnsiTheme="minorHAnsi" w:cstheme="minorHAnsi"/>
          <w:i/>
          <w:lang w:val="en-US"/>
        </w:rPr>
        <w:t xml:space="preserve">Multiple </w:t>
      </w:r>
      <w:r w:rsidR="004B3128">
        <w:rPr>
          <w:rFonts w:asciiTheme="minorHAnsi" w:hAnsiTheme="minorHAnsi" w:cstheme="minorHAnsi"/>
          <w:i/>
          <w:lang w:val="en-US"/>
        </w:rPr>
        <w:t>S</w:t>
      </w:r>
      <w:r w:rsidRPr="00111CDD">
        <w:rPr>
          <w:rFonts w:asciiTheme="minorHAnsi" w:hAnsiTheme="minorHAnsi" w:cstheme="minorHAnsi"/>
          <w:i/>
          <w:lang w:val="en-US"/>
        </w:rPr>
        <w:t xml:space="preserve">clerosis and </w:t>
      </w:r>
      <w:r w:rsidR="004B3128">
        <w:rPr>
          <w:rFonts w:asciiTheme="minorHAnsi" w:hAnsiTheme="minorHAnsi" w:cstheme="minorHAnsi"/>
          <w:i/>
          <w:lang w:val="en-US"/>
        </w:rPr>
        <w:t>R</w:t>
      </w:r>
      <w:r w:rsidRPr="00111CDD">
        <w:rPr>
          <w:rFonts w:asciiTheme="minorHAnsi" w:hAnsiTheme="minorHAnsi" w:cstheme="minorHAnsi"/>
          <w:i/>
          <w:lang w:val="en-US"/>
        </w:rPr>
        <w:t xml:space="preserve">elated </w:t>
      </w:r>
      <w:r w:rsidR="004B3128">
        <w:rPr>
          <w:rFonts w:asciiTheme="minorHAnsi" w:hAnsiTheme="minorHAnsi" w:cstheme="minorHAnsi"/>
          <w:i/>
          <w:lang w:val="en-US"/>
        </w:rPr>
        <w:t>D</w:t>
      </w:r>
      <w:r w:rsidRPr="00111CDD">
        <w:rPr>
          <w:rFonts w:asciiTheme="minorHAnsi" w:hAnsiTheme="minorHAnsi" w:cstheme="minorHAnsi"/>
          <w:i/>
          <w:lang w:val="en-US"/>
        </w:rPr>
        <w:t>isorders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>. </w:t>
      </w:r>
      <w:r w:rsidRPr="007A17EB">
        <w:rPr>
          <w:rFonts w:asciiTheme="minorHAnsi" w:hAnsiTheme="minorHAnsi" w:cstheme="minorHAnsi"/>
          <w:b/>
          <w:color w:val="000000" w:themeColor="text1"/>
          <w:lang w:val="en-US"/>
        </w:rPr>
        <w:t>25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, 66-72, </w:t>
      </w:r>
      <w:r w:rsidRPr="00111CDD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10.1016/j.msard.2018.07.025 (2018).</w:t>
      </w:r>
    </w:p>
    <w:p w14:paraId="4B3903E1" w14:textId="261025FF" w:rsidR="0028478E" w:rsidRPr="00111CDD" w:rsidRDefault="00462852" w:rsidP="007A17EB">
      <w:pPr>
        <w:jc w:val="both"/>
        <w:rPr>
          <w:rFonts w:asciiTheme="minorHAnsi" w:hAnsiTheme="minorHAnsi" w:cstheme="minorHAnsi"/>
          <w:lang w:val="en-US"/>
        </w:rPr>
      </w:pPr>
      <w:r w:rsidRPr="00111CDD">
        <w:rPr>
          <w:rFonts w:asciiTheme="minorHAnsi" w:hAnsiTheme="minorHAnsi" w:cstheme="minorHAnsi"/>
          <w:lang w:val="en-US"/>
        </w:rPr>
        <w:t xml:space="preserve">20. Ogawa, R. </w:t>
      </w:r>
      <w:r w:rsidR="00AD2F49" w:rsidRPr="00AD2F49">
        <w:rPr>
          <w:rFonts w:asciiTheme="minorHAnsi" w:hAnsiTheme="minorHAnsi" w:cstheme="minorHAnsi"/>
          <w:i/>
          <w:lang w:val="en-US"/>
        </w:rPr>
        <w:t>et al.</w:t>
      </w:r>
      <w:r w:rsidRPr="00111CDD">
        <w:rPr>
          <w:rFonts w:asciiTheme="minorHAnsi" w:hAnsiTheme="minorHAnsi" w:cstheme="minorHAnsi"/>
          <w:lang w:val="en-US"/>
        </w:rPr>
        <w:t xml:space="preserve"> </w:t>
      </w:r>
      <w:r w:rsidRPr="00111CDD">
        <w:rPr>
          <w:rFonts w:asciiTheme="minorHAnsi" w:hAnsiTheme="minorHAnsi" w:cstheme="minorHAnsi"/>
          <w:color w:val="000000"/>
          <w:lang w:val="en-US"/>
        </w:rPr>
        <w:t>MOG antibody-positive, benign, unilateral, cerebral cortical encephalitis with epilepsy.</w:t>
      </w:r>
      <w:r w:rsidRPr="00111CDD">
        <w:rPr>
          <w:rFonts w:asciiTheme="minorHAnsi" w:hAnsiTheme="minorHAnsi" w:cstheme="minorHAnsi"/>
          <w:lang w:val="en-US"/>
        </w:rPr>
        <w:t xml:space="preserve"> </w:t>
      </w:r>
      <w:r w:rsidRPr="00111CDD">
        <w:rPr>
          <w:rFonts w:asciiTheme="minorHAnsi" w:hAnsiTheme="minorHAnsi" w:cstheme="minorHAnsi"/>
          <w:i/>
          <w:lang w:val="en-US"/>
        </w:rPr>
        <w:t>Neurology Neuroimmunology &amp; Neuroinflammation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7A17EB">
        <w:rPr>
          <w:rFonts w:asciiTheme="minorHAnsi" w:hAnsiTheme="minorHAnsi" w:cstheme="minorHAnsi"/>
          <w:b/>
          <w:color w:val="000000" w:themeColor="text1"/>
          <w:lang w:val="en-US"/>
        </w:rPr>
        <w:t xml:space="preserve">4 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(2), e322, </w:t>
      </w:r>
      <w:r w:rsidRPr="00111CDD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10.1212/NXI.0000000000000322 (2017).</w:t>
      </w:r>
    </w:p>
    <w:p w14:paraId="797FDC71" w14:textId="548E6BD2" w:rsidR="00C8050C" w:rsidRPr="00111CDD" w:rsidRDefault="00896B13" w:rsidP="007A17EB">
      <w:pPr>
        <w:jc w:val="both"/>
        <w:rPr>
          <w:rFonts w:asciiTheme="minorHAnsi" w:hAnsiTheme="minorHAnsi" w:cstheme="minorHAnsi"/>
          <w:lang w:val="en-US"/>
        </w:rPr>
      </w:pPr>
      <w:r w:rsidRPr="00111CDD">
        <w:rPr>
          <w:rFonts w:asciiTheme="minorHAnsi" w:hAnsiTheme="minorHAnsi" w:cstheme="minorHAnsi"/>
          <w:lang w:val="en-US"/>
        </w:rPr>
        <w:t>2</w:t>
      </w:r>
      <w:r w:rsidR="00462852" w:rsidRPr="00111CDD">
        <w:rPr>
          <w:rFonts w:asciiTheme="minorHAnsi" w:hAnsiTheme="minorHAnsi" w:cstheme="minorHAnsi"/>
          <w:lang w:val="en-US"/>
        </w:rPr>
        <w:t>1</w:t>
      </w:r>
      <w:r w:rsidRPr="00111CDD">
        <w:rPr>
          <w:rFonts w:asciiTheme="minorHAnsi" w:hAnsiTheme="minorHAnsi" w:cstheme="minorHAnsi"/>
          <w:lang w:val="en-US"/>
        </w:rPr>
        <w:t>. Valentino, P.</w:t>
      </w:r>
      <w:r w:rsidRPr="00111CDD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,</w:t>
      </w:r>
      <w:r w:rsidRPr="00111CDD">
        <w:rPr>
          <w:rStyle w:val="apple-converted-space"/>
          <w:rFonts w:asciiTheme="minorHAnsi" w:hAnsiTheme="minorHAnsi" w:cstheme="minorHAnsi"/>
          <w:color w:val="000000"/>
          <w:shd w:val="clear" w:color="auto" w:fill="FFFFFF"/>
          <w:lang w:val="en-US"/>
        </w:rPr>
        <w:t> </w:t>
      </w:r>
      <w:proofErr w:type="spellStart"/>
      <w:r w:rsidRPr="00111CDD">
        <w:rPr>
          <w:rFonts w:asciiTheme="minorHAnsi" w:hAnsiTheme="minorHAnsi" w:cstheme="minorHAnsi"/>
          <w:lang w:val="en-US"/>
        </w:rPr>
        <w:t>Marnetto</w:t>
      </w:r>
      <w:proofErr w:type="spellEnd"/>
      <w:r w:rsidRPr="00111CDD">
        <w:rPr>
          <w:rFonts w:asciiTheme="minorHAnsi" w:hAnsiTheme="minorHAnsi" w:cstheme="minorHAnsi"/>
          <w:lang w:val="en-US"/>
        </w:rPr>
        <w:t>, F.</w:t>
      </w:r>
      <w:r w:rsidRPr="00111CDD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,</w:t>
      </w:r>
      <w:r w:rsidRPr="00111CDD">
        <w:rPr>
          <w:rStyle w:val="apple-converted-space"/>
          <w:rFonts w:asciiTheme="minorHAnsi" w:hAnsiTheme="minorHAnsi" w:cstheme="minorHAnsi"/>
          <w:color w:val="000000"/>
          <w:shd w:val="clear" w:color="auto" w:fill="FFFFFF"/>
          <w:lang w:val="en-US"/>
        </w:rPr>
        <w:t> </w:t>
      </w:r>
      <w:proofErr w:type="spellStart"/>
      <w:r w:rsidRPr="00111CDD">
        <w:rPr>
          <w:rFonts w:asciiTheme="minorHAnsi" w:hAnsiTheme="minorHAnsi" w:cstheme="minorHAnsi"/>
          <w:lang w:val="en-US"/>
        </w:rPr>
        <w:t>Granieri</w:t>
      </w:r>
      <w:proofErr w:type="spellEnd"/>
      <w:r w:rsidRPr="00111CDD">
        <w:rPr>
          <w:rFonts w:asciiTheme="minorHAnsi" w:hAnsiTheme="minorHAnsi" w:cstheme="minorHAnsi"/>
          <w:lang w:val="en-US"/>
        </w:rPr>
        <w:t>, L.</w:t>
      </w:r>
      <w:r w:rsidRPr="00111CDD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,</w:t>
      </w:r>
      <w:r w:rsidRPr="00111CDD">
        <w:rPr>
          <w:rStyle w:val="apple-converted-space"/>
          <w:rFonts w:asciiTheme="minorHAnsi" w:hAnsiTheme="minorHAnsi" w:cstheme="minorHAnsi"/>
          <w:color w:val="000000"/>
          <w:shd w:val="clear" w:color="auto" w:fill="FFFFFF"/>
          <w:lang w:val="en-US"/>
        </w:rPr>
        <w:t> </w:t>
      </w:r>
      <w:r w:rsidRPr="00111CDD">
        <w:rPr>
          <w:rFonts w:asciiTheme="minorHAnsi" w:hAnsiTheme="minorHAnsi" w:cstheme="minorHAnsi"/>
          <w:lang w:val="en-US"/>
        </w:rPr>
        <w:t>Capobianco, M.</w:t>
      </w:r>
      <w:r w:rsidRPr="00111CDD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,</w:t>
      </w:r>
      <w:r w:rsidRPr="00111CDD">
        <w:rPr>
          <w:rStyle w:val="apple-converted-space"/>
          <w:rFonts w:asciiTheme="minorHAnsi" w:hAnsiTheme="minorHAnsi" w:cstheme="minorHAnsi"/>
          <w:color w:val="000000"/>
          <w:shd w:val="clear" w:color="auto" w:fill="FFFFFF"/>
          <w:lang w:val="en-US"/>
        </w:rPr>
        <w:t> </w:t>
      </w:r>
      <w:proofErr w:type="spellStart"/>
      <w:r w:rsidRPr="00111CDD">
        <w:rPr>
          <w:rFonts w:asciiTheme="minorHAnsi" w:hAnsiTheme="minorHAnsi" w:cstheme="minorHAnsi"/>
          <w:lang w:val="en-US"/>
        </w:rPr>
        <w:t>Bertolotto</w:t>
      </w:r>
      <w:proofErr w:type="spellEnd"/>
      <w:r w:rsidRPr="00111CDD">
        <w:rPr>
          <w:rFonts w:asciiTheme="minorHAnsi" w:hAnsiTheme="minorHAnsi" w:cstheme="minorHAnsi"/>
          <w:lang w:val="en-US"/>
        </w:rPr>
        <w:t>, A</w:t>
      </w:r>
      <w:r w:rsidRPr="00111CDD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. </w:t>
      </w:r>
      <w:r w:rsidRPr="00111CDD">
        <w:rPr>
          <w:rFonts w:asciiTheme="minorHAnsi" w:hAnsiTheme="minorHAnsi" w:cstheme="minorHAnsi"/>
          <w:color w:val="000000"/>
          <w:lang w:val="en-US"/>
        </w:rPr>
        <w:t>Aquaporin-4 antibody titration in NMO patients treated with rituximab: A retrospective study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111CDD">
        <w:rPr>
          <w:rFonts w:asciiTheme="minorHAnsi" w:hAnsiTheme="minorHAnsi" w:cstheme="minorHAnsi"/>
          <w:i/>
          <w:lang w:val="en-US"/>
        </w:rPr>
        <w:t>Neurology Neuroimmunology &amp; Neuroinflammation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7A17EB">
        <w:rPr>
          <w:rFonts w:asciiTheme="minorHAnsi" w:hAnsiTheme="minorHAnsi" w:cstheme="minorHAnsi"/>
          <w:b/>
          <w:color w:val="000000" w:themeColor="text1"/>
          <w:lang w:val="en-US"/>
        </w:rPr>
        <w:t>4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(2)</w:t>
      </w:r>
      <w:r w:rsidR="00C8050C" w:rsidRPr="00111CDD">
        <w:rPr>
          <w:rFonts w:asciiTheme="minorHAnsi" w:hAnsiTheme="minorHAnsi" w:cstheme="minorHAnsi"/>
          <w:color w:val="000000" w:themeColor="text1"/>
          <w:lang w:val="en-US"/>
        </w:rPr>
        <w:t xml:space="preserve">, e317, </w:t>
      </w:r>
      <w:r w:rsidR="00C8050C" w:rsidRPr="00111CDD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10.1212/NXI.0000000000000317 (2016).</w:t>
      </w:r>
    </w:p>
    <w:p w14:paraId="70F13974" w14:textId="0BDCC2DD" w:rsidR="00C8050C" w:rsidRPr="00111CDD" w:rsidRDefault="00C8050C" w:rsidP="007A17EB">
      <w:pPr>
        <w:jc w:val="both"/>
        <w:rPr>
          <w:rFonts w:asciiTheme="minorHAnsi" w:hAnsiTheme="minorHAnsi" w:cstheme="minorHAnsi"/>
          <w:lang w:val="en-US"/>
        </w:rPr>
      </w:pPr>
      <w:r w:rsidRPr="00111CDD">
        <w:rPr>
          <w:rFonts w:asciiTheme="minorHAnsi" w:hAnsiTheme="minorHAnsi" w:cstheme="minorHAnsi"/>
          <w:lang w:val="en-US"/>
        </w:rPr>
        <w:t>2</w:t>
      </w:r>
      <w:r w:rsidR="00462852" w:rsidRPr="00111CDD">
        <w:rPr>
          <w:rFonts w:asciiTheme="minorHAnsi" w:hAnsiTheme="minorHAnsi" w:cstheme="minorHAnsi"/>
          <w:lang w:val="en-US"/>
        </w:rPr>
        <w:t>2</w:t>
      </w:r>
      <w:r w:rsidRPr="00111CDD">
        <w:rPr>
          <w:rFonts w:asciiTheme="minorHAnsi" w:hAnsiTheme="minorHAnsi" w:cstheme="minorHAnsi"/>
          <w:lang w:val="en-US"/>
        </w:rPr>
        <w:t>. Kessler, R</w:t>
      </w:r>
      <w:r w:rsidR="00E00B2F">
        <w:rPr>
          <w:rFonts w:asciiTheme="minorHAnsi" w:hAnsiTheme="minorHAnsi" w:cstheme="minorHAnsi"/>
          <w:lang w:val="en-US"/>
        </w:rPr>
        <w:t xml:space="preserve">. </w:t>
      </w:r>
      <w:r w:rsidRPr="00111CDD">
        <w:rPr>
          <w:rFonts w:asciiTheme="minorHAnsi" w:hAnsiTheme="minorHAnsi" w:cstheme="minorHAnsi"/>
          <w:lang w:val="en-US"/>
        </w:rPr>
        <w:t xml:space="preserve">A. </w:t>
      </w:r>
      <w:r w:rsidR="00AD2F49" w:rsidRPr="00AD2F49">
        <w:rPr>
          <w:rFonts w:asciiTheme="minorHAnsi" w:hAnsiTheme="minorHAnsi" w:cstheme="minorHAnsi"/>
          <w:i/>
          <w:lang w:val="en-US"/>
        </w:rPr>
        <w:t>et a</w:t>
      </w:r>
      <w:r w:rsidR="00E00B2F">
        <w:rPr>
          <w:rFonts w:asciiTheme="minorHAnsi" w:hAnsiTheme="minorHAnsi" w:cstheme="minorHAnsi"/>
          <w:i/>
          <w:lang w:val="en-US"/>
        </w:rPr>
        <w:t>l</w:t>
      </w:r>
      <w:r w:rsidR="00AD2F49" w:rsidRPr="00AD2F49">
        <w:rPr>
          <w:rFonts w:asciiTheme="minorHAnsi" w:hAnsiTheme="minorHAnsi" w:cstheme="minorHAnsi"/>
          <w:i/>
          <w:lang w:val="en-US"/>
        </w:rPr>
        <w:t>.</w:t>
      </w:r>
      <w:r w:rsidRPr="00111CDD">
        <w:rPr>
          <w:rFonts w:asciiTheme="minorHAnsi" w:hAnsiTheme="minorHAnsi" w:cstheme="minorHAnsi"/>
          <w:lang w:val="en-US"/>
        </w:rPr>
        <w:t xml:space="preserve"> </w:t>
      </w:r>
      <w:r w:rsidRPr="00111CDD">
        <w:rPr>
          <w:rFonts w:asciiTheme="minorHAnsi" w:hAnsiTheme="minorHAnsi" w:cstheme="minorHAnsi"/>
          <w:color w:val="000000"/>
          <w:lang w:val="en-US"/>
        </w:rPr>
        <w:t>Anti-aquaporin-4 titer is not predictive of disease course in neuromyelitis optica spectrum disorder: A multicenter cohort study.</w:t>
      </w:r>
      <w:r w:rsidRPr="00111CDD">
        <w:rPr>
          <w:rFonts w:asciiTheme="minorHAnsi" w:hAnsiTheme="minorHAnsi" w:cstheme="minorHAnsi"/>
          <w:lang w:val="en-US"/>
        </w:rPr>
        <w:t xml:space="preserve"> </w:t>
      </w:r>
      <w:r w:rsidRPr="00111CDD">
        <w:rPr>
          <w:rFonts w:asciiTheme="minorHAnsi" w:hAnsiTheme="minorHAnsi" w:cstheme="minorHAnsi"/>
          <w:i/>
          <w:lang w:val="en-US"/>
        </w:rPr>
        <w:t xml:space="preserve">Multiple </w:t>
      </w:r>
      <w:r w:rsidR="00E00B2F">
        <w:rPr>
          <w:rFonts w:asciiTheme="minorHAnsi" w:hAnsiTheme="minorHAnsi" w:cstheme="minorHAnsi"/>
          <w:i/>
          <w:lang w:val="en-US"/>
        </w:rPr>
        <w:t>S</w:t>
      </w:r>
      <w:r w:rsidRPr="00111CDD">
        <w:rPr>
          <w:rFonts w:asciiTheme="minorHAnsi" w:hAnsiTheme="minorHAnsi" w:cstheme="minorHAnsi"/>
          <w:i/>
          <w:lang w:val="en-US"/>
        </w:rPr>
        <w:t xml:space="preserve">clerosis and </w:t>
      </w:r>
      <w:r w:rsidR="00E00B2F">
        <w:rPr>
          <w:rFonts w:asciiTheme="minorHAnsi" w:hAnsiTheme="minorHAnsi" w:cstheme="minorHAnsi"/>
          <w:i/>
          <w:lang w:val="en-US"/>
        </w:rPr>
        <w:t>R</w:t>
      </w:r>
      <w:r w:rsidRPr="00111CDD">
        <w:rPr>
          <w:rFonts w:asciiTheme="minorHAnsi" w:hAnsiTheme="minorHAnsi" w:cstheme="minorHAnsi"/>
          <w:i/>
          <w:lang w:val="en-US"/>
        </w:rPr>
        <w:t xml:space="preserve">elated </w:t>
      </w:r>
      <w:r w:rsidR="00E00B2F">
        <w:rPr>
          <w:rFonts w:asciiTheme="minorHAnsi" w:hAnsiTheme="minorHAnsi" w:cstheme="minorHAnsi"/>
          <w:i/>
          <w:lang w:val="en-US"/>
        </w:rPr>
        <w:t>D</w:t>
      </w:r>
      <w:r w:rsidRPr="00111CDD">
        <w:rPr>
          <w:rFonts w:asciiTheme="minorHAnsi" w:hAnsiTheme="minorHAnsi" w:cstheme="minorHAnsi"/>
          <w:i/>
          <w:lang w:val="en-US"/>
        </w:rPr>
        <w:t>isorders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7A17EB">
        <w:rPr>
          <w:rFonts w:asciiTheme="minorHAnsi" w:hAnsiTheme="minorHAnsi" w:cstheme="minorHAnsi"/>
          <w:b/>
          <w:color w:val="000000" w:themeColor="text1"/>
          <w:lang w:val="en-US"/>
        </w:rPr>
        <w:t>17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, 198-201, </w:t>
      </w:r>
      <w:r w:rsidRPr="00111CDD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10.1016/j.msard.2017.08.005 (2017).</w:t>
      </w:r>
    </w:p>
    <w:p w14:paraId="0664B06E" w14:textId="28148DF3" w:rsidR="00C8050C" w:rsidRPr="00111CDD" w:rsidRDefault="00C8050C" w:rsidP="007A17EB">
      <w:pPr>
        <w:jc w:val="both"/>
        <w:rPr>
          <w:rFonts w:asciiTheme="minorHAnsi" w:hAnsiTheme="minorHAnsi" w:cstheme="minorHAnsi"/>
          <w:lang w:val="en-US"/>
        </w:rPr>
      </w:pPr>
      <w:r w:rsidRPr="00111CDD">
        <w:rPr>
          <w:rFonts w:asciiTheme="minorHAnsi" w:hAnsiTheme="minorHAnsi" w:cstheme="minorHAnsi"/>
          <w:lang w:val="en-US"/>
        </w:rPr>
        <w:t>2</w:t>
      </w:r>
      <w:r w:rsidR="00462852" w:rsidRPr="00111CDD">
        <w:rPr>
          <w:rFonts w:asciiTheme="minorHAnsi" w:hAnsiTheme="minorHAnsi" w:cstheme="minorHAnsi"/>
          <w:lang w:val="en-US"/>
        </w:rPr>
        <w:t>3</w:t>
      </w:r>
      <w:r w:rsidRPr="00111CDD">
        <w:rPr>
          <w:rFonts w:asciiTheme="minorHAnsi" w:hAnsiTheme="minorHAnsi" w:cstheme="minorHAnsi"/>
          <w:lang w:val="en-US"/>
        </w:rPr>
        <w:t>. Mealy, M</w:t>
      </w:r>
      <w:r w:rsidR="00E00B2F">
        <w:rPr>
          <w:rFonts w:asciiTheme="minorHAnsi" w:hAnsiTheme="minorHAnsi" w:cstheme="minorHAnsi"/>
          <w:lang w:val="en-US"/>
        </w:rPr>
        <w:t xml:space="preserve">. </w:t>
      </w:r>
      <w:r w:rsidRPr="00111CDD">
        <w:rPr>
          <w:rFonts w:asciiTheme="minorHAnsi" w:hAnsiTheme="minorHAnsi" w:cstheme="minorHAnsi"/>
          <w:lang w:val="en-US"/>
        </w:rPr>
        <w:t xml:space="preserve">A. </w:t>
      </w:r>
      <w:r w:rsidR="00AD2F49" w:rsidRPr="00AD2F49">
        <w:rPr>
          <w:rFonts w:asciiTheme="minorHAnsi" w:hAnsiTheme="minorHAnsi" w:cstheme="minorHAnsi"/>
          <w:i/>
          <w:lang w:val="en-US"/>
        </w:rPr>
        <w:t>et al.</w:t>
      </w:r>
      <w:r w:rsidRPr="00111CDD">
        <w:rPr>
          <w:rFonts w:asciiTheme="minorHAnsi" w:hAnsiTheme="minorHAnsi" w:cstheme="minorHAnsi"/>
          <w:lang w:val="en-US"/>
        </w:rPr>
        <w:t xml:space="preserve"> </w:t>
      </w:r>
      <w:r w:rsidRPr="00111CDD">
        <w:rPr>
          <w:rFonts w:asciiTheme="minorHAnsi" w:hAnsiTheme="minorHAnsi" w:cstheme="minorHAnsi"/>
          <w:color w:val="000000"/>
          <w:lang w:val="en-US"/>
        </w:rPr>
        <w:t xml:space="preserve">Aquaporin-4 serostatus does not predict response to immunotherapy in neuromyelitis </w:t>
      </w:r>
      <w:proofErr w:type="spellStart"/>
      <w:r w:rsidRPr="00111CDD">
        <w:rPr>
          <w:rFonts w:asciiTheme="minorHAnsi" w:hAnsiTheme="minorHAnsi" w:cstheme="minorHAnsi"/>
          <w:color w:val="000000"/>
          <w:lang w:val="en-US"/>
        </w:rPr>
        <w:t>optica</w:t>
      </w:r>
      <w:proofErr w:type="spellEnd"/>
      <w:r w:rsidRPr="00111CDD">
        <w:rPr>
          <w:rFonts w:asciiTheme="minorHAnsi" w:hAnsiTheme="minorHAnsi" w:cstheme="minorHAnsi"/>
          <w:color w:val="000000"/>
          <w:lang w:val="en-US"/>
        </w:rPr>
        <w:t xml:space="preserve"> spectrum disorders.</w:t>
      </w:r>
      <w:r w:rsidRPr="00111CDD">
        <w:rPr>
          <w:rFonts w:asciiTheme="minorHAnsi" w:hAnsiTheme="minorHAnsi" w:cstheme="minorHAnsi"/>
          <w:i/>
          <w:lang w:val="en-US"/>
        </w:rPr>
        <w:t xml:space="preserve"> Multiple </w:t>
      </w:r>
      <w:r w:rsidR="00E00B2F">
        <w:rPr>
          <w:rFonts w:asciiTheme="minorHAnsi" w:hAnsiTheme="minorHAnsi" w:cstheme="minorHAnsi"/>
          <w:i/>
          <w:lang w:val="en-US"/>
        </w:rPr>
        <w:t>S</w:t>
      </w:r>
      <w:r w:rsidRPr="00111CDD">
        <w:rPr>
          <w:rFonts w:asciiTheme="minorHAnsi" w:hAnsiTheme="minorHAnsi" w:cstheme="minorHAnsi"/>
          <w:i/>
          <w:lang w:val="en-US"/>
        </w:rPr>
        <w:t>clerosis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111CDD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1352458517730131, 10.1177/1352458517730131 (2017).</w:t>
      </w:r>
    </w:p>
    <w:p w14:paraId="1A796852" w14:textId="5D8E5B82" w:rsidR="00462852" w:rsidRPr="00111CDD" w:rsidRDefault="00462852" w:rsidP="007A17EB">
      <w:pPr>
        <w:jc w:val="both"/>
        <w:rPr>
          <w:rFonts w:asciiTheme="minorHAnsi" w:hAnsiTheme="minorHAnsi" w:cstheme="minorHAnsi"/>
          <w:lang w:val="en-US"/>
        </w:rPr>
      </w:pP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24. Yang, Y. </w:t>
      </w:r>
      <w:r w:rsidR="00AD2F49" w:rsidRPr="00AD2F49">
        <w:rPr>
          <w:rFonts w:asciiTheme="minorHAnsi" w:hAnsiTheme="minorHAnsi" w:cstheme="minorHAnsi"/>
          <w:i/>
          <w:color w:val="000000" w:themeColor="text1"/>
          <w:lang w:val="en-US"/>
        </w:rPr>
        <w:t>et al.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The role of aquaporin-4 antibodies in Chinese patients with neuromyelitis </w:t>
      </w:r>
      <w:proofErr w:type="spellStart"/>
      <w:r w:rsidRPr="00111CDD">
        <w:rPr>
          <w:rFonts w:asciiTheme="minorHAnsi" w:hAnsiTheme="minorHAnsi" w:cstheme="minorHAnsi"/>
          <w:color w:val="000000" w:themeColor="text1"/>
          <w:lang w:val="en-US"/>
        </w:rPr>
        <w:t>optica</w:t>
      </w:r>
      <w:proofErr w:type="spellEnd"/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111CDD">
        <w:rPr>
          <w:rFonts w:asciiTheme="minorHAnsi" w:hAnsiTheme="minorHAnsi" w:cstheme="minorHAnsi"/>
          <w:i/>
          <w:lang w:val="en-US"/>
        </w:rPr>
        <w:t xml:space="preserve">Journal of </w:t>
      </w:r>
      <w:r w:rsidR="00E00B2F">
        <w:rPr>
          <w:rFonts w:asciiTheme="minorHAnsi" w:hAnsiTheme="minorHAnsi" w:cstheme="minorHAnsi"/>
          <w:i/>
          <w:lang w:val="en-US"/>
        </w:rPr>
        <w:t>C</w:t>
      </w:r>
      <w:r w:rsidRPr="00111CDD">
        <w:rPr>
          <w:rFonts w:asciiTheme="minorHAnsi" w:hAnsiTheme="minorHAnsi" w:cstheme="minorHAnsi"/>
          <w:i/>
          <w:lang w:val="en-US"/>
        </w:rPr>
        <w:t xml:space="preserve">linical </w:t>
      </w:r>
      <w:r w:rsidR="00E00B2F">
        <w:rPr>
          <w:rFonts w:asciiTheme="minorHAnsi" w:hAnsiTheme="minorHAnsi" w:cstheme="minorHAnsi"/>
          <w:i/>
          <w:lang w:val="en-US"/>
        </w:rPr>
        <w:t>N</w:t>
      </w:r>
      <w:r w:rsidRPr="00111CDD">
        <w:rPr>
          <w:rFonts w:asciiTheme="minorHAnsi" w:hAnsiTheme="minorHAnsi" w:cstheme="minorHAnsi"/>
          <w:i/>
          <w:lang w:val="en-US"/>
        </w:rPr>
        <w:t>euroscience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111CDD">
        <w:rPr>
          <w:rFonts w:asciiTheme="minorHAnsi" w:hAnsiTheme="minorHAnsi" w:cstheme="minorHAnsi"/>
          <w:b/>
          <w:color w:val="000000" w:themeColor="text1"/>
          <w:lang w:val="en-US"/>
        </w:rPr>
        <w:t>20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(1), 94-98, 10.1016/j.jocn.2012.06.006 (2013).</w:t>
      </w:r>
    </w:p>
    <w:p w14:paraId="3EA3E363" w14:textId="6B2E2439" w:rsidR="00462852" w:rsidRPr="00111CDD" w:rsidRDefault="00462852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25. </w:t>
      </w:r>
      <w:proofErr w:type="spellStart"/>
      <w:r w:rsidRPr="00111CDD">
        <w:rPr>
          <w:rFonts w:asciiTheme="minorHAnsi" w:hAnsiTheme="minorHAnsi" w:cstheme="minorHAnsi"/>
          <w:color w:val="000000" w:themeColor="text1"/>
          <w:lang w:val="en-US"/>
        </w:rPr>
        <w:t>Kitley</w:t>
      </w:r>
      <w:proofErr w:type="spellEnd"/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, J. </w:t>
      </w:r>
      <w:r w:rsidR="00AD2F49" w:rsidRPr="00AD2F49">
        <w:rPr>
          <w:rFonts w:asciiTheme="minorHAnsi" w:hAnsiTheme="minorHAnsi" w:cstheme="minorHAnsi"/>
          <w:i/>
          <w:color w:val="000000" w:themeColor="text1"/>
          <w:lang w:val="en-US"/>
        </w:rPr>
        <w:t>et al.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Prognostic factors and disease course in aquaporin-4 antibody-positive patients with neuromyelitis </w:t>
      </w:r>
      <w:proofErr w:type="spellStart"/>
      <w:r w:rsidRPr="00111CDD">
        <w:rPr>
          <w:rFonts w:asciiTheme="minorHAnsi" w:hAnsiTheme="minorHAnsi" w:cstheme="minorHAnsi"/>
          <w:color w:val="000000" w:themeColor="text1"/>
          <w:lang w:val="en-US"/>
        </w:rPr>
        <w:t>optica</w:t>
      </w:r>
      <w:proofErr w:type="spellEnd"/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spectrum disorder from the United Kingdom and Japan. </w:t>
      </w:r>
      <w:r w:rsidRPr="00111CDD">
        <w:rPr>
          <w:rFonts w:asciiTheme="minorHAnsi" w:hAnsiTheme="minorHAnsi" w:cstheme="minorHAnsi"/>
          <w:i/>
          <w:color w:val="000000" w:themeColor="text1"/>
          <w:lang w:val="en-US"/>
        </w:rPr>
        <w:t>Brain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 w:rsidRPr="00111CDD">
        <w:rPr>
          <w:rFonts w:asciiTheme="minorHAnsi" w:hAnsiTheme="minorHAnsi" w:cstheme="minorHAnsi"/>
          <w:b/>
          <w:color w:val="000000" w:themeColor="text1"/>
          <w:lang w:val="en-US"/>
        </w:rPr>
        <w:t>135</w:t>
      </w:r>
      <w:r w:rsidRPr="00111CDD">
        <w:rPr>
          <w:rFonts w:asciiTheme="minorHAnsi" w:hAnsiTheme="minorHAnsi" w:cstheme="minorHAnsi"/>
          <w:color w:val="000000" w:themeColor="text1"/>
          <w:lang w:val="en-US"/>
        </w:rPr>
        <w:t xml:space="preserve"> (6), 1834-1849, 10.1093/brain/aws109 (2012).</w:t>
      </w:r>
    </w:p>
    <w:p w14:paraId="0719D082" w14:textId="1CD792E9" w:rsidR="00C8050C" w:rsidRPr="00111CDD" w:rsidRDefault="00C8050C" w:rsidP="007A17EB">
      <w:pPr>
        <w:jc w:val="both"/>
        <w:rPr>
          <w:rFonts w:asciiTheme="minorHAnsi" w:hAnsiTheme="minorHAnsi" w:cstheme="minorHAnsi"/>
          <w:lang w:val="en-US"/>
        </w:rPr>
      </w:pPr>
    </w:p>
    <w:p w14:paraId="0B873487" w14:textId="317A7B7B" w:rsidR="003A5924" w:rsidRPr="00111CDD" w:rsidRDefault="003A5924" w:rsidP="007A17EB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sectPr w:rsidR="003A5924" w:rsidRPr="00111CDD" w:rsidSect="00AD2F49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B3176" w14:textId="77777777" w:rsidR="00D97331" w:rsidRDefault="00D97331" w:rsidP="00621C4E">
      <w:r>
        <w:separator/>
      </w:r>
    </w:p>
  </w:endnote>
  <w:endnote w:type="continuationSeparator" w:id="0">
    <w:p w14:paraId="4D6A1B48" w14:textId="77777777" w:rsidR="00D97331" w:rsidRDefault="00D97331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66993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786478" w14:textId="0097A38C" w:rsidR="00BE5C58" w:rsidRDefault="00BE5C58" w:rsidP="008769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0E9BB7" w14:textId="77777777" w:rsidR="00BE5C58" w:rsidRDefault="00BE5C58" w:rsidP="008769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ED3C2" w14:textId="77777777" w:rsidR="00BE5C58" w:rsidRDefault="00BE5C58" w:rsidP="0087694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BE5C58" w:rsidRDefault="00BE5C58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F8BD0" w14:textId="77777777" w:rsidR="00D97331" w:rsidRDefault="00D97331" w:rsidP="00621C4E">
      <w:r>
        <w:separator/>
      </w:r>
    </w:p>
  </w:footnote>
  <w:footnote w:type="continuationSeparator" w:id="0">
    <w:p w14:paraId="76D4C74E" w14:textId="77777777" w:rsidR="00D97331" w:rsidRDefault="00D97331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BE5C58" w:rsidRPr="006F06E4" w:rsidRDefault="00BE5C58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0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1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4508E"/>
    <w:multiLevelType w:val="multilevel"/>
    <w:tmpl w:val="1FAA04F6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856091A"/>
    <w:multiLevelType w:val="hybridMultilevel"/>
    <w:tmpl w:val="AB14C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16451"/>
    <w:multiLevelType w:val="multilevel"/>
    <w:tmpl w:val="13028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11272C"/>
    <w:multiLevelType w:val="hybridMultilevel"/>
    <w:tmpl w:val="67104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7"/>
  </w:num>
  <w:num w:numId="9">
    <w:abstractNumId w:val="8"/>
  </w:num>
  <w:num w:numId="10">
    <w:abstractNumId w:val="13"/>
  </w:num>
  <w:num w:numId="11">
    <w:abstractNumId w:val="18"/>
  </w:num>
  <w:num w:numId="12">
    <w:abstractNumId w:val="1"/>
  </w:num>
  <w:num w:numId="13">
    <w:abstractNumId w:val="16"/>
  </w:num>
  <w:num w:numId="14">
    <w:abstractNumId w:val="24"/>
  </w:num>
  <w:num w:numId="15">
    <w:abstractNumId w:val="9"/>
  </w:num>
  <w:num w:numId="16">
    <w:abstractNumId w:val="5"/>
  </w:num>
  <w:num w:numId="17">
    <w:abstractNumId w:val="17"/>
  </w:num>
  <w:num w:numId="18">
    <w:abstractNumId w:val="10"/>
  </w:num>
  <w:num w:numId="19">
    <w:abstractNumId w:val="20"/>
  </w:num>
  <w:num w:numId="20">
    <w:abstractNumId w:val="2"/>
  </w:num>
  <w:num w:numId="21">
    <w:abstractNumId w:val="22"/>
  </w:num>
  <w:num w:numId="22">
    <w:abstractNumId w:val="21"/>
  </w:num>
  <w:num w:numId="23">
    <w:abstractNumId w:val="23"/>
  </w:num>
  <w:num w:numId="24">
    <w:abstractNumId w:val="19"/>
  </w:num>
  <w:num w:numId="25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1A18"/>
    <w:rsid w:val="00002EB1"/>
    <w:rsid w:val="000040E6"/>
    <w:rsid w:val="000054BC"/>
    <w:rsid w:val="00005815"/>
    <w:rsid w:val="00007DBC"/>
    <w:rsid w:val="00007EA1"/>
    <w:rsid w:val="000100F0"/>
    <w:rsid w:val="00010963"/>
    <w:rsid w:val="00012FF9"/>
    <w:rsid w:val="00014314"/>
    <w:rsid w:val="00021434"/>
    <w:rsid w:val="00021774"/>
    <w:rsid w:val="00021DF3"/>
    <w:rsid w:val="00023869"/>
    <w:rsid w:val="00024598"/>
    <w:rsid w:val="00025327"/>
    <w:rsid w:val="00032769"/>
    <w:rsid w:val="00034B97"/>
    <w:rsid w:val="00037B58"/>
    <w:rsid w:val="00047F01"/>
    <w:rsid w:val="00051B73"/>
    <w:rsid w:val="00052A88"/>
    <w:rsid w:val="00060ABE"/>
    <w:rsid w:val="00061A50"/>
    <w:rsid w:val="00064104"/>
    <w:rsid w:val="00066025"/>
    <w:rsid w:val="0006750A"/>
    <w:rsid w:val="000701D1"/>
    <w:rsid w:val="00080A20"/>
    <w:rsid w:val="00082796"/>
    <w:rsid w:val="00084FBE"/>
    <w:rsid w:val="00087C0A"/>
    <w:rsid w:val="00091A37"/>
    <w:rsid w:val="00093BC4"/>
    <w:rsid w:val="00096F26"/>
    <w:rsid w:val="00097929"/>
    <w:rsid w:val="000A1E80"/>
    <w:rsid w:val="000A3B70"/>
    <w:rsid w:val="000A5153"/>
    <w:rsid w:val="000B10AE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3816"/>
    <w:rsid w:val="000E4F77"/>
    <w:rsid w:val="000F265C"/>
    <w:rsid w:val="000F3AFA"/>
    <w:rsid w:val="000F5712"/>
    <w:rsid w:val="000F6611"/>
    <w:rsid w:val="000F7844"/>
    <w:rsid w:val="000F7E22"/>
    <w:rsid w:val="00102F54"/>
    <w:rsid w:val="001104F3"/>
    <w:rsid w:val="00111CDD"/>
    <w:rsid w:val="00112EEB"/>
    <w:rsid w:val="0012563A"/>
    <w:rsid w:val="001313A7"/>
    <w:rsid w:val="0013276F"/>
    <w:rsid w:val="0013621E"/>
    <w:rsid w:val="0013642E"/>
    <w:rsid w:val="00152A23"/>
    <w:rsid w:val="00162CB7"/>
    <w:rsid w:val="00171E5B"/>
    <w:rsid w:val="00171F94"/>
    <w:rsid w:val="0017207C"/>
    <w:rsid w:val="00175D4E"/>
    <w:rsid w:val="0017668A"/>
    <w:rsid w:val="001766FE"/>
    <w:rsid w:val="001771E7"/>
    <w:rsid w:val="00177A3B"/>
    <w:rsid w:val="00182CFD"/>
    <w:rsid w:val="00187D78"/>
    <w:rsid w:val="001911FF"/>
    <w:rsid w:val="00191D0C"/>
    <w:rsid w:val="00192006"/>
    <w:rsid w:val="00193180"/>
    <w:rsid w:val="00197840"/>
    <w:rsid w:val="001B1519"/>
    <w:rsid w:val="001B2E2D"/>
    <w:rsid w:val="001B5CD2"/>
    <w:rsid w:val="001C0BEE"/>
    <w:rsid w:val="001C1E49"/>
    <w:rsid w:val="001C2A98"/>
    <w:rsid w:val="001C2CFD"/>
    <w:rsid w:val="001D3D7D"/>
    <w:rsid w:val="001D3FFF"/>
    <w:rsid w:val="001D5D83"/>
    <w:rsid w:val="001D625F"/>
    <w:rsid w:val="001D7576"/>
    <w:rsid w:val="001E14A0"/>
    <w:rsid w:val="001E4117"/>
    <w:rsid w:val="001E68CF"/>
    <w:rsid w:val="001E7376"/>
    <w:rsid w:val="001F225C"/>
    <w:rsid w:val="001F59DC"/>
    <w:rsid w:val="001F6644"/>
    <w:rsid w:val="001F70C5"/>
    <w:rsid w:val="00201CFA"/>
    <w:rsid w:val="0020220D"/>
    <w:rsid w:val="00202448"/>
    <w:rsid w:val="00202D15"/>
    <w:rsid w:val="00212EAE"/>
    <w:rsid w:val="00214BEE"/>
    <w:rsid w:val="002205B8"/>
    <w:rsid w:val="00225720"/>
    <w:rsid w:val="002259E5"/>
    <w:rsid w:val="00226140"/>
    <w:rsid w:val="002274F3"/>
    <w:rsid w:val="0023094C"/>
    <w:rsid w:val="00231EC2"/>
    <w:rsid w:val="00234BE3"/>
    <w:rsid w:val="00235A90"/>
    <w:rsid w:val="00241E48"/>
    <w:rsid w:val="0024214E"/>
    <w:rsid w:val="00242623"/>
    <w:rsid w:val="00245B1B"/>
    <w:rsid w:val="00250558"/>
    <w:rsid w:val="00257BBA"/>
    <w:rsid w:val="00260652"/>
    <w:rsid w:val="00261F25"/>
    <w:rsid w:val="002648A9"/>
    <w:rsid w:val="0026536F"/>
    <w:rsid w:val="0026553C"/>
    <w:rsid w:val="00267DD5"/>
    <w:rsid w:val="00273C0F"/>
    <w:rsid w:val="00274A0A"/>
    <w:rsid w:val="00277593"/>
    <w:rsid w:val="00280918"/>
    <w:rsid w:val="00282AF6"/>
    <w:rsid w:val="0028478E"/>
    <w:rsid w:val="00287085"/>
    <w:rsid w:val="00287694"/>
    <w:rsid w:val="00290AF9"/>
    <w:rsid w:val="002967CF"/>
    <w:rsid w:val="00297788"/>
    <w:rsid w:val="002A0DEF"/>
    <w:rsid w:val="002A484B"/>
    <w:rsid w:val="002A64A6"/>
    <w:rsid w:val="002B2836"/>
    <w:rsid w:val="002C47D4"/>
    <w:rsid w:val="002C4A43"/>
    <w:rsid w:val="002D0F38"/>
    <w:rsid w:val="002D19EF"/>
    <w:rsid w:val="002D4DC7"/>
    <w:rsid w:val="002D565A"/>
    <w:rsid w:val="002D77E3"/>
    <w:rsid w:val="002F2859"/>
    <w:rsid w:val="002F6E3C"/>
    <w:rsid w:val="0030117D"/>
    <w:rsid w:val="00301F30"/>
    <w:rsid w:val="00303C87"/>
    <w:rsid w:val="003108E5"/>
    <w:rsid w:val="00311651"/>
    <w:rsid w:val="003120CB"/>
    <w:rsid w:val="003157C5"/>
    <w:rsid w:val="00317D92"/>
    <w:rsid w:val="00320153"/>
    <w:rsid w:val="00320367"/>
    <w:rsid w:val="00322871"/>
    <w:rsid w:val="00322D4B"/>
    <w:rsid w:val="00326925"/>
    <w:rsid w:val="00326FB3"/>
    <w:rsid w:val="00327E82"/>
    <w:rsid w:val="003316D4"/>
    <w:rsid w:val="00333822"/>
    <w:rsid w:val="00336715"/>
    <w:rsid w:val="00336EA7"/>
    <w:rsid w:val="00337DCB"/>
    <w:rsid w:val="00340DFD"/>
    <w:rsid w:val="00344954"/>
    <w:rsid w:val="003453C7"/>
    <w:rsid w:val="00350CD7"/>
    <w:rsid w:val="0035703C"/>
    <w:rsid w:val="00360C17"/>
    <w:rsid w:val="003621C6"/>
    <w:rsid w:val="003622B8"/>
    <w:rsid w:val="00366B76"/>
    <w:rsid w:val="00373051"/>
    <w:rsid w:val="00373B8F"/>
    <w:rsid w:val="00376D95"/>
    <w:rsid w:val="00377FBB"/>
    <w:rsid w:val="00385140"/>
    <w:rsid w:val="003923F7"/>
    <w:rsid w:val="003A16FC"/>
    <w:rsid w:val="003A4FCD"/>
    <w:rsid w:val="003A5924"/>
    <w:rsid w:val="003B0944"/>
    <w:rsid w:val="003B1593"/>
    <w:rsid w:val="003B22DB"/>
    <w:rsid w:val="003B4381"/>
    <w:rsid w:val="003C1043"/>
    <w:rsid w:val="003C1A30"/>
    <w:rsid w:val="003C60A4"/>
    <w:rsid w:val="003C6779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548E"/>
    <w:rsid w:val="00403CDD"/>
    <w:rsid w:val="004148E1"/>
    <w:rsid w:val="00414CFA"/>
    <w:rsid w:val="00420BE9"/>
    <w:rsid w:val="00422367"/>
    <w:rsid w:val="00423AD8"/>
    <w:rsid w:val="00424C85"/>
    <w:rsid w:val="004260BD"/>
    <w:rsid w:val="0043012F"/>
    <w:rsid w:val="00430F1F"/>
    <w:rsid w:val="004326EA"/>
    <w:rsid w:val="0044434C"/>
    <w:rsid w:val="0044456B"/>
    <w:rsid w:val="00444B69"/>
    <w:rsid w:val="00447BD1"/>
    <w:rsid w:val="004507F3"/>
    <w:rsid w:val="00450AF4"/>
    <w:rsid w:val="00462852"/>
    <w:rsid w:val="004671C7"/>
    <w:rsid w:val="00472F4D"/>
    <w:rsid w:val="004730BF"/>
    <w:rsid w:val="004743B1"/>
    <w:rsid w:val="00474DCB"/>
    <w:rsid w:val="0047535C"/>
    <w:rsid w:val="00485870"/>
    <w:rsid w:val="00485FE8"/>
    <w:rsid w:val="00490332"/>
    <w:rsid w:val="00492EB5"/>
    <w:rsid w:val="00494F77"/>
    <w:rsid w:val="00497721"/>
    <w:rsid w:val="004A0229"/>
    <w:rsid w:val="004A35D2"/>
    <w:rsid w:val="004A71E4"/>
    <w:rsid w:val="004B2F00"/>
    <w:rsid w:val="004B3128"/>
    <w:rsid w:val="004B4674"/>
    <w:rsid w:val="004B6E31"/>
    <w:rsid w:val="004C1D66"/>
    <w:rsid w:val="004C31D7"/>
    <w:rsid w:val="004C4AD2"/>
    <w:rsid w:val="004D1F21"/>
    <w:rsid w:val="004D22C3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335D"/>
    <w:rsid w:val="00502A0A"/>
    <w:rsid w:val="00507C50"/>
    <w:rsid w:val="00517C3A"/>
    <w:rsid w:val="00521901"/>
    <w:rsid w:val="00523E9B"/>
    <w:rsid w:val="00524B66"/>
    <w:rsid w:val="00527BF4"/>
    <w:rsid w:val="005324BE"/>
    <w:rsid w:val="00534F6C"/>
    <w:rsid w:val="00535994"/>
    <w:rsid w:val="0053646D"/>
    <w:rsid w:val="00540AAD"/>
    <w:rsid w:val="00543EC1"/>
    <w:rsid w:val="005453DD"/>
    <w:rsid w:val="00546458"/>
    <w:rsid w:val="005505FC"/>
    <w:rsid w:val="0055087C"/>
    <w:rsid w:val="00553413"/>
    <w:rsid w:val="00560E31"/>
    <w:rsid w:val="005676EE"/>
    <w:rsid w:val="00581B23"/>
    <w:rsid w:val="0058219C"/>
    <w:rsid w:val="00584C8B"/>
    <w:rsid w:val="0058707F"/>
    <w:rsid w:val="005931FE"/>
    <w:rsid w:val="00597B6A"/>
    <w:rsid w:val="005A1429"/>
    <w:rsid w:val="005B0072"/>
    <w:rsid w:val="005B0732"/>
    <w:rsid w:val="005B38A0"/>
    <w:rsid w:val="005B491C"/>
    <w:rsid w:val="005B4DBF"/>
    <w:rsid w:val="005B5DE2"/>
    <w:rsid w:val="005B674C"/>
    <w:rsid w:val="005C5D89"/>
    <w:rsid w:val="005C7561"/>
    <w:rsid w:val="005D1BE1"/>
    <w:rsid w:val="005D1E57"/>
    <w:rsid w:val="005D2F57"/>
    <w:rsid w:val="005D34F6"/>
    <w:rsid w:val="005D4F1A"/>
    <w:rsid w:val="005D6999"/>
    <w:rsid w:val="005D7AB4"/>
    <w:rsid w:val="005E1884"/>
    <w:rsid w:val="005F373A"/>
    <w:rsid w:val="005F4F87"/>
    <w:rsid w:val="005F6B0E"/>
    <w:rsid w:val="005F760E"/>
    <w:rsid w:val="005F7B1D"/>
    <w:rsid w:val="0060222A"/>
    <w:rsid w:val="00610C21"/>
    <w:rsid w:val="00611907"/>
    <w:rsid w:val="00613116"/>
    <w:rsid w:val="006202A6"/>
    <w:rsid w:val="0062054B"/>
    <w:rsid w:val="00621C4E"/>
    <w:rsid w:val="00622566"/>
    <w:rsid w:val="006226D5"/>
    <w:rsid w:val="00624EAE"/>
    <w:rsid w:val="00627E33"/>
    <w:rsid w:val="006305D7"/>
    <w:rsid w:val="00633A01"/>
    <w:rsid w:val="00633B97"/>
    <w:rsid w:val="006341F7"/>
    <w:rsid w:val="00635014"/>
    <w:rsid w:val="006369CE"/>
    <w:rsid w:val="006411CA"/>
    <w:rsid w:val="006422B1"/>
    <w:rsid w:val="00653D1E"/>
    <w:rsid w:val="006619C8"/>
    <w:rsid w:val="00662040"/>
    <w:rsid w:val="0067049D"/>
    <w:rsid w:val="00671710"/>
    <w:rsid w:val="0067262F"/>
    <w:rsid w:val="00673414"/>
    <w:rsid w:val="00676079"/>
    <w:rsid w:val="00676ECD"/>
    <w:rsid w:val="00677D0A"/>
    <w:rsid w:val="0068185F"/>
    <w:rsid w:val="00685D1D"/>
    <w:rsid w:val="006A01CF"/>
    <w:rsid w:val="006A1524"/>
    <w:rsid w:val="006A60DD"/>
    <w:rsid w:val="006B074C"/>
    <w:rsid w:val="006B3B84"/>
    <w:rsid w:val="006B4E7C"/>
    <w:rsid w:val="006B5D8C"/>
    <w:rsid w:val="006B72D4"/>
    <w:rsid w:val="006C11CC"/>
    <w:rsid w:val="006C1AEB"/>
    <w:rsid w:val="006C57FE"/>
    <w:rsid w:val="006D3475"/>
    <w:rsid w:val="006E112A"/>
    <w:rsid w:val="006E4B63"/>
    <w:rsid w:val="006F06E4"/>
    <w:rsid w:val="006F7B41"/>
    <w:rsid w:val="0070251B"/>
    <w:rsid w:val="00702B5D"/>
    <w:rsid w:val="00703ED2"/>
    <w:rsid w:val="00707B8D"/>
    <w:rsid w:val="00713636"/>
    <w:rsid w:val="00714B8C"/>
    <w:rsid w:val="0071675D"/>
    <w:rsid w:val="00721877"/>
    <w:rsid w:val="00724526"/>
    <w:rsid w:val="00735CF5"/>
    <w:rsid w:val="0074063A"/>
    <w:rsid w:val="00742AA4"/>
    <w:rsid w:val="00742E56"/>
    <w:rsid w:val="00743BA1"/>
    <w:rsid w:val="00745F1E"/>
    <w:rsid w:val="007511FE"/>
    <w:rsid w:val="007515FE"/>
    <w:rsid w:val="007601D0"/>
    <w:rsid w:val="0076109D"/>
    <w:rsid w:val="00767107"/>
    <w:rsid w:val="00773BFD"/>
    <w:rsid w:val="007743B3"/>
    <w:rsid w:val="00774490"/>
    <w:rsid w:val="00776697"/>
    <w:rsid w:val="007804DA"/>
    <w:rsid w:val="007819FF"/>
    <w:rsid w:val="00784A4C"/>
    <w:rsid w:val="00784BC6"/>
    <w:rsid w:val="0078523D"/>
    <w:rsid w:val="007853F6"/>
    <w:rsid w:val="007921A1"/>
    <w:rsid w:val="007931DF"/>
    <w:rsid w:val="007A0172"/>
    <w:rsid w:val="007A17EB"/>
    <w:rsid w:val="007A2511"/>
    <w:rsid w:val="007A25D3"/>
    <w:rsid w:val="007A260E"/>
    <w:rsid w:val="007A4D4C"/>
    <w:rsid w:val="007A4DD6"/>
    <w:rsid w:val="007A5CB9"/>
    <w:rsid w:val="007B66F5"/>
    <w:rsid w:val="007B6B07"/>
    <w:rsid w:val="007B6D43"/>
    <w:rsid w:val="007B749A"/>
    <w:rsid w:val="007B7C6E"/>
    <w:rsid w:val="007D44D7"/>
    <w:rsid w:val="007D621A"/>
    <w:rsid w:val="007E058A"/>
    <w:rsid w:val="007E2887"/>
    <w:rsid w:val="007E5278"/>
    <w:rsid w:val="007E749C"/>
    <w:rsid w:val="007F1B5C"/>
    <w:rsid w:val="00801257"/>
    <w:rsid w:val="00801852"/>
    <w:rsid w:val="00803B0A"/>
    <w:rsid w:val="00804DED"/>
    <w:rsid w:val="00805B96"/>
    <w:rsid w:val="008105BE"/>
    <w:rsid w:val="008115A5"/>
    <w:rsid w:val="00811D46"/>
    <w:rsid w:val="0081415D"/>
    <w:rsid w:val="008166CA"/>
    <w:rsid w:val="00820229"/>
    <w:rsid w:val="00822448"/>
    <w:rsid w:val="00822ABE"/>
    <w:rsid w:val="00823D89"/>
    <w:rsid w:val="008244D1"/>
    <w:rsid w:val="00827F51"/>
    <w:rsid w:val="0083104E"/>
    <w:rsid w:val="008343BE"/>
    <w:rsid w:val="00840FB4"/>
    <w:rsid w:val="008410B2"/>
    <w:rsid w:val="008500A0"/>
    <w:rsid w:val="008524E5"/>
    <w:rsid w:val="0085351C"/>
    <w:rsid w:val="008549CA"/>
    <w:rsid w:val="008556C3"/>
    <w:rsid w:val="0085687C"/>
    <w:rsid w:val="008706C5"/>
    <w:rsid w:val="0087154D"/>
    <w:rsid w:val="00873707"/>
    <w:rsid w:val="00874B20"/>
    <w:rsid w:val="008763E1"/>
    <w:rsid w:val="00876945"/>
    <w:rsid w:val="0087775C"/>
    <w:rsid w:val="00877EC8"/>
    <w:rsid w:val="00880F36"/>
    <w:rsid w:val="00885530"/>
    <w:rsid w:val="008910D1"/>
    <w:rsid w:val="0089296C"/>
    <w:rsid w:val="00896ABD"/>
    <w:rsid w:val="00896B13"/>
    <w:rsid w:val="008A106D"/>
    <w:rsid w:val="008A143E"/>
    <w:rsid w:val="008A3380"/>
    <w:rsid w:val="008A7A9C"/>
    <w:rsid w:val="008B5218"/>
    <w:rsid w:val="008B7102"/>
    <w:rsid w:val="008C3B7D"/>
    <w:rsid w:val="008C76B3"/>
    <w:rsid w:val="008D0F90"/>
    <w:rsid w:val="008D3715"/>
    <w:rsid w:val="008D5465"/>
    <w:rsid w:val="008D7EB7"/>
    <w:rsid w:val="008E3684"/>
    <w:rsid w:val="008E46D6"/>
    <w:rsid w:val="008E57F5"/>
    <w:rsid w:val="008E7606"/>
    <w:rsid w:val="008F1DAA"/>
    <w:rsid w:val="008F3EBD"/>
    <w:rsid w:val="008F60B2"/>
    <w:rsid w:val="008F7C41"/>
    <w:rsid w:val="009031E2"/>
    <w:rsid w:val="0091276C"/>
    <w:rsid w:val="009165AC"/>
    <w:rsid w:val="0092053F"/>
    <w:rsid w:val="0092340A"/>
    <w:rsid w:val="009313D9"/>
    <w:rsid w:val="00932AE9"/>
    <w:rsid w:val="00935B7F"/>
    <w:rsid w:val="00935C08"/>
    <w:rsid w:val="009378E9"/>
    <w:rsid w:val="00941293"/>
    <w:rsid w:val="00946372"/>
    <w:rsid w:val="00950C17"/>
    <w:rsid w:val="00951FAF"/>
    <w:rsid w:val="00954740"/>
    <w:rsid w:val="00957744"/>
    <w:rsid w:val="0096068A"/>
    <w:rsid w:val="00963ABC"/>
    <w:rsid w:val="00965D21"/>
    <w:rsid w:val="00967764"/>
    <w:rsid w:val="00970B0E"/>
    <w:rsid w:val="00970BB9"/>
    <w:rsid w:val="009726EE"/>
    <w:rsid w:val="0097550B"/>
    <w:rsid w:val="00975573"/>
    <w:rsid w:val="00976D03"/>
    <w:rsid w:val="00977B30"/>
    <w:rsid w:val="00981736"/>
    <w:rsid w:val="00982F41"/>
    <w:rsid w:val="00985090"/>
    <w:rsid w:val="00987710"/>
    <w:rsid w:val="009904AB"/>
    <w:rsid w:val="0099495F"/>
    <w:rsid w:val="009949BA"/>
    <w:rsid w:val="00995688"/>
    <w:rsid w:val="009958A6"/>
    <w:rsid w:val="00996456"/>
    <w:rsid w:val="0099689B"/>
    <w:rsid w:val="009A04F5"/>
    <w:rsid w:val="009A15EF"/>
    <w:rsid w:val="009A2CE8"/>
    <w:rsid w:val="009A38A5"/>
    <w:rsid w:val="009B118B"/>
    <w:rsid w:val="009B1737"/>
    <w:rsid w:val="009B3D4B"/>
    <w:rsid w:val="009B5B99"/>
    <w:rsid w:val="009B6EFC"/>
    <w:rsid w:val="009C0F93"/>
    <w:rsid w:val="009C2DF8"/>
    <w:rsid w:val="009C31BF"/>
    <w:rsid w:val="009C39ED"/>
    <w:rsid w:val="009C68B7"/>
    <w:rsid w:val="009D0834"/>
    <w:rsid w:val="009D0A1E"/>
    <w:rsid w:val="009D2AE3"/>
    <w:rsid w:val="009D52BC"/>
    <w:rsid w:val="009D7D0A"/>
    <w:rsid w:val="009E09D9"/>
    <w:rsid w:val="009E0A6E"/>
    <w:rsid w:val="009F01B1"/>
    <w:rsid w:val="009F0DBB"/>
    <w:rsid w:val="009F2595"/>
    <w:rsid w:val="009F3887"/>
    <w:rsid w:val="009F732B"/>
    <w:rsid w:val="00A01FE0"/>
    <w:rsid w:val="00A10656"/>
    <w:rsid w:val="00A113C0"/>
    <w:rsid w:val="00A12FA6"/>
    <w:rsid w:val="00A1339B"/>
    <w:rsid w:val="00A14ABA"/>
    <w:rsid w:val="00A209CE"/>
    <w:rsid w:val="00A24CB6"/>
    <w:rsid w:val="00A26CD2"/>
    <w:rsid w:val="00A27667"/>
    <w:rsid w:val="00A32979"/>
    <w:rsid w:val="00A34A67"/>
    <w:rsid w:val="00A37462"/>
    <w:rsid w:val="00A459E1"/>
    <w:rsid w:val="00A504B2"/>
    <w:rsid w:val="00A52296"/>
    <w:rsid w:val="00A55661"/>
    <w:rsid w:val="00A61B70"/>
    <w:rsid w:val="00A61FA8"/>
    <w:rsid w:val="00A637F4"/>
    <w:rsid w:val="00A65485"/>
    <w:rsid w:val="00A66E05"/>
    <w:rsid w:val="00A70753"/>
    <w:rsid w:val="00A712D2"/>
    <w:rsid w:val="00A76AE8"/>
    <w:rsid w:val="00A82C8A"/>
    <w:rsid w:val="00A8346B"/>
    <w:rsid w:val="00A852FF"/>
    <w:rsid w:val="00A87337"/>
    <w:rsid w:val="00A90C97"/>
    <w:rsid w:val="00A960C8"/>
    <w:rsid w:val="00A96604"/>
    <w:rsid w:val="00A97D41"/>
    <w:rsid w:val="00AA03DF"/>
    <w:rsid w:val="00AA1B4F"/>
    <w:rsid w:val="00AA21D8"/>
    <w:rsid w:val="00AA54F3"/>
    <w:rsid w:val="00AA6B43"/>
    <w:rsid w:val="00AB367A"/>
    <w:rsid w:val="00AC01D1"/>
    <w:rsid w:val="00AC52A5"/>
    <w:rsid w:val="00AC6DBA"/>
    <w:rsid w:val="00AC6EFD"/>
    <w:rsid w:val="00AC7151"/>
    <w:rsid w:val="00AD2F49"/>
    <w:rsid w:val="00AD460A"/>
    <w:rsid w:val="00AD6A05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3A92"/>
    <w:rsid w:val="00AF5F75"/>
    <w:rsid w:val="00AF6001"/>
    <w:rsid w:val="00B01A16"/>
    <w:rsid w:val="00B04236"/>
    <w:rsid w:val="00B06716"/>
    <w:rsid w:val="00B07F45"/>
    <w:rsid w:val="00B1021A"/>
    <w:rsid w:val="00B1481A"/>
    <w:rsid w:val="00B15A1F"/>
    <w:rsid w:val="00B15FE9"/>
    <w:rsid w:val="00B2148A"/>
    <w:rsid w:val="00B220C2"/>
    <w:rsid w:val="00B25B32"/>
    <w:rsid w:val="00B264EA"/>
    <w:rsid w:val="00B32616"/>
    <w:rsid w:val="00B36C42"/>
    <w:rsid w:val="00B42EA7"/>
    <w:rsid w:val="00B43178"/>
    <w:rsid w:val="00B5337C"/>
    <w:rsid w:val="00B53FDE"/>
    <w:rsid w:val="00B56397"/>
    <w:rsid w:val="00B6027B"/>
    <w:rsid w:val="00B60D48"/>
    <w:rsid w:val="00B65EDB"/>
    <w:rsid w:val="00B67AFF"/>
    <w:rsid w:val="00B70B59"/>
    <w:rsid w:val="00B73657"/>
    <w:rsid w:val="00B75E57"/>
    <w:rsid w:val="00B937AE"/>
    <w:rsid w:val="00BA1735"/>
    <w:rsid w:val="00BA19FA"/>
    <w:rsid w:val="00BA4288"/>
    <w:rsid w:val="00BB12B1"/>
    <w:rsid w:val="00BB48E5"/>
    <w:rsid w:val="00BB5607"/>
    <w:rsid w:val="00BB5ACA"/>
    <w:rsid w:val="00BB627F"/>
    <w:rsid w:val="00BC3823"/>
    <w:rsid w:val="00BC5841"/>
    <w:rsid w:val="00BD60B4"/>
    <w:rsid w:val="00BD796B"/>
    <w:rsid w:val="00BE40C0"/>
    <w:rsid w:val="00BE5270"/>
    <w:rsid w:val="00BE5C58"/>
    <w:rsid w:val="00BE5F4A"/>
    <w:rsid w:val="00BE7AEF"/>
    <w:rsid w:val="00BF09B0"/>
    <w:rsid w:val="00BF1544"/>
    <w:rsid w:val="00BF1B53"/>
    <w:rsid w:val="00BF246D"/>
    <w:rsid w:val="00C06F06"/>
    <w:rsid w:val="00C11DBF"/>
    <w:rsid w:val="00C20FAD"/>
    <w:rsid w:val="00C2375F"/>
    <w:rsid w:val="00C247CB"/>
    <w:rsid w:val="00C32E66"/>
    <w:rsid w:val="00C3355F"/>
    <w:rsid w:val="00C3569A"/>
    <w:rsid w:val="00C40373"/>
    <w:rsid w:val="00C43F48"/>
    <w:rsid w:val="00C448FF"/>
    <w:rsid w:val="00C45E57"/>
    <w:rsid w:val="00C46A3E"/>
    <w:rsid w:val="00C46B37"/>
    <w:rsid w:val="00C52F29"/>
    <w:rsid w:val="00C56CE6"/>
    <w:rsid w:val="00C5745F"/>
    <w:rsid w:val="00C60005"/>
    <w:rsid w:val="00C61A98"/>
    <w:rsid w:val="00C63201"/>
    <w:rsid w:val="00C64E62"/>
    <w:rsid w:val="00C651D5"/>
    <w:rsid w:val="00C65CCC"/>
    <w:rsid w:val="00C7618F"/>
    <w:rsid w:val="00C765A9"/>
    <w:rsid w:val="00C8050C"/>
    <w:rsid w:val="00C8162D"/>
    <w:rsid w:val="00C83A0B"/>
    <w:rsid w:val="00C842D0"/>
    <w:rsid w:val="00C84ED1"/>
    <w:rsid w:val="00C875F0"/>
    <w:rsid w:val="00C9038F"/>
    <w:rsid w:val="00C92AAB"/>
    <w:rsid w:val="00CA1E6F"/>
    <w:rsid w:val="00CA2435"/>
    <w:rsid w:val="00CA4068"/>
    <w:rsid w:val="00CB37F8"/>
    <w:rsid w:val="00CB7885"/>
    <w:rsid w:val="00CB7DC3"/>
    <w:rsid w:val="00CD0E2F"/>
    <w:rsid w:val="00CD1D49"/>
    <w:rsid w:val="00CD2F20"/>
    <w:rsid w:val="00CD6B20"/>
    <w:rsid w:val="00CD7C00"/>
    <w:rsid w:val="00CE1277"/>
    <w:rsid w:val="00CE1339"/>
    <w:rsid w:val="00CE61CC"/>
    <w:rsid w:val="00CE6E42"/>
    <w:rsid w:val="00CF20B7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5131"/>
    <w:rsid w:val="00D159EF"/>
    <w:rsid w:val="00D16E51"/>
    <w:rsid w:val="00D16FA2"/>
    <w:rsid w:val="00D20954"/>
    <w:rsid w:val="00D21C39"/>
    <w:rsid w:val="00D21FC6"/>
    <w:rsid w:val="00D2243A"/>
    <w:rsid w:val="00D23345"/>
    <w:rsid w:val="00D3285C"/>
    <w:rsid w:val="00D33393"/>
    <w:rsid w:val="00D33D36"/>
    <w:rsid w:val="00D34D94"/>
    <w:rsid w:val="00D409E2"/>
    <w:rsid w:val="00D427D7"/>
    <w:rsid w:val="00D44E62"/>
    <w:rsid w:val="00D4593D"/>
    <w:rsid w:val="00D45AE2"/>
    <w:rsid w:val="00D51570"/>
    <w:rsid w:val="00D51B13"/>
    <w:rsid w:val="00D533F4"/>
    <w:rsid w:val="00D556AD"/>
    <w:rsid w:val="00D60381"/>
    <w:rsid w:val="00D616DE"/>
    <w:rsid w:val="00D62201"/>
    <w:rsid w:val="00D651D1"/>
    <w:rsid w:val="00D66249"/>
    <w:rsid w:val="00D717BB"/>
    <w:rsid w:val="00D71856"/>
    <w:rsid w:val="00D7226B"/>
    <w:rsid w:val="00D72707"/>
    <w:rsid w:val="00D75A9C"/>
    <w:rsid w:val="00D805F1"/>
    <w:rsid w:val="00D838AC"/>
    <w:rsid w:val="00D90871"/>
    <w:rsid w:val="00D90C54"/>
    <w:rsid w:val="00D9155F"/>
    <w:rsid w:val="00D9403F"/>
    <w:rsid w:val="00D959B4"/>
    <w:rsid w:val="00D97331"/>
    <w:rsid w:val="00DA44DE"/>
    <w:rsid w:val="00DB620A"/>
    <w:rsid w:val="00DC3832"/>
    <w:rsid w:val="00DC7A51"/>
    <w:rsid w:val="00DD003E"/>
    <w:rsid w:val="00DD3B1E"/>
    <w:rsid w:val="00DE5B5F"/>
    <w:rsid w:val="00E00696"/>
    <w:rsid w:val="00E00B2F"/>
    <w:rsid w:val="00E02604"/>
    <w:rsid w:val="00E03651"/>
    <w:rsid w:val="00E03808"/>
    <w:rsid w:val="00E060C2"/>
    <w:rsid w:val="00E06324"/>
    <w:rsid w:val="00E12FB0"/>
    <w:rsid w:val="00E1369B"/>
    <w:rsid w:val="00E14814"/>
    <w:rsid w:val="00E1591B"/>
    <w:rsid w:val="00E16A50"/>
    <w:rsid w:val="00E249D5"/>
    <w:rsid w:val="00E26C7A"/>
    <w:rsid w:val="00E26F73"/>
    <w:rsid w:val="00E33C68"/>
    <w:rsid w:val="00E34EEB"/>
    <w:rsid w:val="00E3687C"/>
    <w:rsid w:val="00E44EB9"/>
    <w:rsid w:val="00E46358"/>
    <w:rsid w:val="00E471DC"/>
    <w:rsid w:val="00E50EB4"/>
    <w:rsid w:val="00E51591"/>
    <w:rsid w:val="00E5250D"/>
    <w:rsid w:val="00E532FC"/>
    <w:rsid w:val="00E559B4"/>
    <w:rsid w:val="00E55BB0"/>
    <w:rsid w:val="00E609E5"/>
    <w:rsid w:val="00E60F27"/>
    <w:rsid w:val="00E64943"/>
    <w:rsid w:val="00E64D93"/>
    <w:rsid w:val="00E65EDB"/>
    <w:rsid w:val="00E66927"/>
    <w:rsid w:val="00E677B8"/>
    <w:rsid w:val="00E6793C"/>
    <w:rsid w:val="00E67FA1"/>
    <w:rsid w:val="00E71783"/>
    <w:rsid w:val="00E7387D"/>
    <w:rsid w:val="00E73D53"/>
    <w:rsid w:val="00E75111"/>
    <w:rsid w:val="00E76A42"/>
    <w:rsid w:val="00E77296"/>
    <w:rsid w:val="00E801B0"/>
    <w:rsid w:val="00E93763"/>
    <w:rsid w:val="00E965AA"/>
    <w:rsid w:val="00E96C4C"/>
    <w:rsid w:val="00EA2AAE"/>
    <w:rsid w:val="00EA2EC0"/>
    <w:rsid w:val="00EA427A"/>
    <w:rsid w:val="00EA51BB"/>
    <w:rsid w:val="00EA723B"/>
    <w:rsid w:val="00EB6350"/>
    <w:rsid w:val="00EB687A"/>
    <w:rsid w:val="00EC2F62"/>
    <w:rsid w:val="00EC62EB"/>
    <w:rsid w:val="00EC6E9F"/>
    <w:rsid w:val="00EC7064"/>
    <w:rsid w:val="00ED2DD4"/>
    <w:rsid w:val="00ED44F0"/>
    <w:rsid w:val="00ED4B33"/>
    <w:rsid w:val="00ED7DD6"/>
    <w:rsid w:val="00EE060B"/>
    <w:rsid w:val="00EE15A1"/>
    <w:rsid w:val="00EE2A7C"/>
    <w:rsid w:val="00EE2C12"/>
    <w:rsid w:val="00EE2C42"/>
    <w:rsid w:val="00EE341B"/>
    <w:rsid w:val="00EE4453"/>
    <w:rsid w:val="00EE5FCE"/>
    <w:rsid w:val="00EE6BBD"/>
    <w:rsid w:val="00EE6E1E"/>
    <w:rsid w:val="00EE705F"/>
    <w:rsid w:val="00EE71F0"/>
    <w:rsid w:val="00EF1462"/>
    <w:rsid w:val="00EF54FD"/>
    <w:rsid w:val="00EF749E"/>
    <w:rsid w:val="00F047F4"/>
    <w:rsid w:val="00F063B3"/>
    <w:rsid w:val="00F13112"/>
    <w:rsid w:val="00F16FE6"/>
    <w:rsid w:val="00F238BD"/>
    <w:rsid w:val="00F24992"/>
    <w:rsid w:val="00F25A71"/>
    <w:rsid w:val="00F32F2F"/>
    <w:rsid w:val="00F33F3F"/>
    <w:rsid w:val="00F35BDD"/>
    <w:rsid w:val="00F403FD"/>
    <w:rsid w:val="00F41E72"/>
    <w:rsid w:val="00F45BDF"/>
    <w:rsid w:val="00F50300"/>
    <w:rsid w:val="00F56E39"/>
    <w:rsid w:val="00F623E9"/>
    <w:rsid w:val="00F63951"/>
    <w:rsid w:val="00F63C86"/>
    <w:rsid w:val="00F71147"/>
    <w:rsid w:val="00F71438"/>
    <w:rsid w:val="00F75526"/>
    <w:rsid w:val="00F766BE"/>
    <w:rsid w:val="00F77EB9"/>
    <w:rsid w:val="00F80635"/>
    <w:rsid w:val="00F815D1"/>
    <w:rsid w:val="00F8194B"/>
    <w:rsid w:val="00F81E7E"/>
    <w:rsid w:val="00F81F0F"/>
    <w:rsid w:val="00F825F4"/>
    <w:rsid w:val="00F83AEB"/>
    <w:rsid w:val="00F92AA1"/>
    <w:rsid w:val="00F932DE"/>
    <w:rsid w:val="00F93B45"/>
    <w:rsid w:val="00F963DD"/>
    <w:rsid w:val="00F9641A"/>
    <w:rsid w:val="00F97004"/>
    <w:rsid w:val="00FA2045"/>
    <w:rsid w:val="00FA7A1C"/>
    <w:rsid w:val="00FA7A66"/>
    <w:rsid w:val="00FB1AA9"/>
    <w:rsid w:val="00FB4B5A"/>
    <w:rsid w:val="00FB5963"/>
    <w:rsid w:val="00FB5DAA"/>
    <w:rsid w:val="00FC04B9"/>
    <w:rsid w:val="00FC161A"/>
    <w:rsid w:val="00FC23D5"/>
    <w:rsid w:val="00FC4C1A"/>
    <w:rsid w:val="00FC6468"/>
    <w:rsid w:val="00FC6D49"/>
    <w:rsid w:val="00FD4922"/>
    <w:rsid w:val="00FD6461"/>
    <w:rsid w:val="00FE0281"/>
    <w:rsid w:val="00FE7083"/>
    <w:rsid w:val="00FF019F"/>
    <w:rsid w:val="00FF1B2A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050C"/>
    <w:rPr>
      <w:rFonts w:eastAsia="Times New Roman"/>
      <w:sz w:val="24"/>
      <w:szCs w:val="24"/>
      <w:lang w:val="sv-SE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715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Calibri" w:eastAsia="SimSun" w:hAnsi="Calibri"/>
      <w:b/>
      <w:bCs/>
      <w:color w:val="000000"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Calibri" w:eastAsia="SimSun" w:hAnsi="Calibri"/>
      <w:b/>
      <w:bCs/>
      <w:iCs/>
      <w:color w:val="000000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SimSun" w:hAnsi="Calibri" w:cs="Calibri"/>
      <w:color w:val="000000"/>
      <w:lang w:val="en-US" w:eastAsia="en-US"/>
    </w:r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eastAsia="SimSun" w:hAnsi="Calibri" w:cs="Calibri"/>
      <w:color w:val="000000"/>
      <w:lang w:val="en-US" w:eastAsia="en-US"/>
    </w:r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eastAsia="SimSun" w:hAnsi="Calibri" w:cs="Calibri"/>
      <w:color w:val="000000"/>
      <w:lang w:val="en-US" w:eastAsia="en-US"/>
    </w:r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  <w:pPr>
      <w:widowControl w:val="0"/>
      <w:autoSpaceDE w:val="0"/>
      <w:autoSpaceDN w:val="0"/>
      <w:adjustRightInd w:val="0"/>
      <w:jc w:val="both"/>
    </w:pPr>
    <w:rPr>
      <w:rFonts w:ascii="Calibri" w:eastAsia="SimSun" w:hAnsi="Calibri" w:cs="Calibri"/>
      <w:color w:val="000000"/>
      <w:lang w:val="en-US" w:eastAsia="en-US"/>
    </w:rPr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pPr>
      <w:widowControl w:val="0"/>
      <w:autoSpaceDE w:val="0"/>
      <w:autoSpaceDN w:val="0"/>
      <w:adjustRightInd w:val="0"/>
      <w:jc w:val="both"/>
    </w:pPr>
    <w:rPr>
      <w:rFonts w:ascii="Lucida Grande" w:eastAsia="SimSun" w:hAnsi="Lucida Grande" w:cs="Calibri"/>
      <w:color w:val="000000"/>
      <w:sz w:val="18"/>
      <w:szCs w:val="18"/>
      <w:lang w:val="en-US" w:eastAsia="en-US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uiPriority w:val="9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widowControl w:val="0"/>
      <w:autoSpaceDE w:val="0"/>
      <w:autoSpaceDN w:val="0"/>
      <w:adjustRightInd w:val="0"/>
      <w:spacing w:after="240"/>
      <w:jc w:val="both"/>
    </w:pPr>
    <w:rPr>
      <w:rFonts w:ascii="Calibri" w:eastAsia="SimSun" w:hAnsi="Calibri" w:cs="Calibri"/>
      <w:color w:val="7F7F7F"/>
      <w:lang w:val="en-US" w:eastAsia="en-US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SimSun" w:hAnsi="Calibri" w:cs="Calibri"/>
      <w:color w:val="00000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widowControl w:val="0"/>
    </w:pPr>
    <w:rPr>
      <w:rFonts w:ascii="Calibri" w:eastAsia="Calibri" w:hAnsi="Calibri" w:cs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customStyle="1" w:styleId="highlight">
    <w:name w:val="highlight"/>
    <w:basedOn w:val="DefaultParagraphFont"/>
    <w:rsid w:val="00E64943"/>
  </w:style>
  <w:style w:type="character" w:styleId="PlaceholderText">
    <w:name w:val="Placeholder Text"/>
    <w:basedOn w:val="DefaultParagraphFont"/>
    <w:uiPriority w:val="99"/>
    <w:semiHidden/>
    <w:rsid w:val="00231EC2"/>
    <w:rPr>
      <w:color w:val="808080"/>
    </w:rPr>
  </w:style>
  <w:style w:type="table" w:styleId="TableGrid">
    <w:name w:val="Table Grid"/>
    <w:basedOn w:val="TableNormal"/>
    <w:uiPriority w:val="59"/>
    <w:rsid w:val="002B2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996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4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8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3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1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3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53C88-9EF0-4773-9410-DB3775552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3929</Words>
  <Characters>22400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26277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2018-10-18T20:16:00Z</dcterms:created>
  <dcterms:modified xsi:type="dcterms:W3CDTF">2018-10-19T19:05:00Z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