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CCB2F" w14:textId="77777777" w:rsidR="007A32AE" w:rsidRPr="00597540" w:rsidRDefault="006305D7" w:rsidP="003D4CE4">
      <w:pPr>
        <w:pStyle w:val="NormalWeb"/>
        <w:spacing w:before="0" w:beforeAutospacing="0" w:after="0" w:afterAutospacing="0"/>
        <w:rPr>
          <w:rFonts w:cstheme="minorHAnsi"/>
        </w:rPr>
      </w:pPr>
      <w:r w:rsidRPr="00597540">
        <w:rPr>
          <w:rFonts w:cstheme="minorHAnsi"/>
          <w:b/>
          <w:bCs/>
        </w:rPr>
        <w:t>TITLE:</w:t>
      </w:r>
      <w:r w:rsidRPr="00597540">
        <w:rPr>
          <w:rFonts w:cstheme="minorHAnsi"/>
        </w:rPr>
        <w:t xml:space="preserve"> </w:t>
      </w:r>
    </w:p>
    <w:p w14:paraId="142F04C1" w14:textId="744A872A" w:rsidR="0046067E" w:rsidRPr="003F0440" w:rsidRDefault="00315554" w:rsidP="003D4CE4">
      <w:pPr>
        <w:rPr>
          <w:rFonts w:cstheme="minorHAnsi"/>
          <w:b/>
          <w:color w:val="auto"/>
        </w:rPr>
      </w:pPr>
      <w:r w:rsidRPr="003F0440">
        <w:rPr>
          <w:rFonts w:cstheme="minorHAnsi"/>
          <w:b/>
          <w:color w:val="auto"/>
        </w:rPr>
        <w:t xml:space="preserve">The Clinical Application of </w:t>
      </w:r>
      <w:r w:rsidR="0046067E" w:rsidRPr="003F0440">
        <w:rPr>
          <w:rFonts w:cstheme="minorHAnsi"/>
          <w:b/>
          <w:color w:val="auto"/>
        </w:rPr>
        <w:t>Tumor Treating Fields Therapy</w:t>
      </w:r>
      <w:r w:rsidRPr="003F0440">
        <w:rPr>
          <w:rFonts w:cstheme="minorHAnsi"/>
          <w:b/>
          <w:color w:val="auto"/>
        </w:rPr>
        <w:t xml:space="preserve"> in Glioblastoma</w:t>
      </w:r>
    </w:p>
    <w:p w14:paraId="02E2B88B" w14:textId="77777777" w:rsidR="007A32AE" w:rsidRPr="00597540" w:rsidRDefault="007A32AE" w:rsidP="003D4CE4">
      <w:pPr>
        <w:pStyle w:val="NormalWeb"/>
        <w:spacing w:before="0" w:beforeAutospacing="0" w:after="0" w:afterAutospacing="0"/>
        <w:rPr>
          <w:rFonts w:cstheme="minorHAnsi"/>
          <w:b/>
          <w:bCs/>
        </w:rPr>
      </w:pPr>
    </w:p>
    <w:p w14:paraId="3D080DA3" w14:textId="16E0911A" w:rsidR="006305D7" w:rsidRPr="00597540" w:rsidRDefault="006305D7" w:rsidP="003D4CE4">
      <w:pPr>
        <w:rPr>
          <w:rFonts w:cstheme="minorHAnsi"/>
          <w:color w:val="auto"/>
        </w:rPr>
      </w:pPr>
      <w:r w:rsidRPr="00597540">
        <w:rPr>
          <w:rFonts w:cstheme="minorHAnsi"/>
          <w:b/>
          <w:bCs/>
          <w:color w:val="auto"/>
        </w:rPr>
        <w:t>AUTHORS</w:t>
      </w:r>
      <w:r w:rsidR="000B662E" w:rsidRPr="00597540">
        <w:rPr>
          <w:rFonts w:cstheme="minorHAnsi"/>
          <w:b/>
          <w:bCs/>
          <w:color w:val="auto"/>
        </w:rPr>
        <w:t xml:space="preserve"> </w:t>
      </w:r>
      <w:r w:rsidR="00086FF5" w:rsidRPr="00597540">
        <w:rPr>
          <w:rFonts w:cstheme="minorHAnsi"/>
          <w:b/>
          <w:bCs/>
          <w:color w:val="auto"/>
        </w:rPr>
        <w:t xml:space="preserve">AND </w:t>
      </w:r>
      <w:r w:rsidR="000B662E" w:rsidRPr="00597540">
        <w:rPr>
          <w:rFonts w:cstheme="minorHAnsi"/>
          <w:b/>
          <w:bCs/>
          <w:color w:val="auto"/>
        </w:rPr>
        <w:t>AFFILIATIONS</w:t>
      </w:r>
      <w:r w:rsidRPr="00597540">
        <w:rPr>
          <w:rFonts w:cstheme="minorHAnsi"/>
          <w:b/>
          <w:bCs/>
          <w:color w:val="auto"/>
        </w:rPr>
        <w:t xml:space="preserve">: </w:t>
      </w:r>
    </w:p>
    <w:p w14:paraId="6AD6FBE1" w14:textId="1B40B784" w:rsidR="007A32AE" w:rsidRDefault="000F5927" w:rsidP="003D4CE4">
      <w:pPr>
        <w:rPr>
          <w:rFonts w:cstheme="minorHAnsi"/>
          <w:bCs/>
          <w:color w:val="auto"/>
          <w:vertAlign w:val="superscript"/>
        </w:rPr>
      </w:pPr>
      <w:r w:rsidRPr="00597540">
        <w:rPr>
          <w:rFonts w:cstheme="minorHAnsi"/>
          <w:bCs/>
          <w:color w:val="auto"/>
        </w:rPr>
        <w:t>Mercedes</w:t>
      </w:r>
      <w:r w:rsidR="00D10DA0" w:rsidRPr="00597540">
        <w:rPr>
          <w:rFonts w:cstheme="minorHAnsi"/>
          <w:bCs/>
          <w:color w:val="auto"/>
        </w:rPr>
        <w:t xml:space="preserve"> M</w:t>
      </w:r>
      <w:r w:rsidRPr="00597540">
        <w:rPr>
          <w:rFonts w:cstheme="minorHAnsi"/>
          <w:bCs/>
          <w:color w:val="auto"/>
        </w:rPr>
        <w:t xml:space="preserve"> Riley</w:t>
      </w:r>
      <w:r w:rsidRPr="00597540">
        <w:rPr>
          <w:rFonts w:cstheme="minorHAnsi"/>
          <w:bCs/>
          <w:color w:val="auto"/>
          <w:vertAlign w:val="superscript"/>
        </w:rPr>
        <w:t>1</w:t>
      </w:r>
      <w:r w:rsidR="009C2FEA" w:rsidRPr="00597540">
        <w:rPr>
          <w:rFonts w:cstheme="minorHAnsi"/>
          <w:bCs/>
          <w:color w:val="auto"/>
          <w:vertAlign w:val="superscript"/>
        </w:rPr>
        <w:t>,2</w:t>
      </w:r>
      <w:r w:rsidRPr="00597540">
        <w:rPr>
          <w:rFonts w:cstheme="minorHAnsi"/>
          <w:bCs/>
          <w:color w:val="auto"/>
        </w:rPr>
        <w:t>,</w:t>
      </w:r>
      <w:r w:rsidR="007A32AE" w:rsidRPr="00597540">
        <w:rPr>
          <w:rFonts w:cstheme="minorHAnsi"/>
          <w:bCs/>
          <w:color w:val="auto"/>
        </w:rPr>
        <w:t xml:space="preserve"> </w:t>
      </w:r>
      <w:r w:rsidR="00D10DA0" w:rsidRPr="00597540">
        <w:rPr>
          <w:rFonts w:cstheme="minorHAnsi"/>
          <w:bCs/>
          <w:color w:val="auto"/>
        </w:rPr>
        <w:t>Pyay San</w:t>
      </w:r>
      <w:r w:rsidR="00D10DA0" w:rsidRPr="00597540">
        <w:rPr>
          <w:rFonts w:cstheme="minorHAnsi"/>
          <w:bCs/>
          <w:color w:val="auto"/>
          <w:vertAlign w:val="superscript"/>
        </w:rPr>
        <w:t>1</w:t>
      </w:r>
      <w:r w:rsidR="00D10DA0" w:rsidRPr="00597540">
        <w:rPr>
          <w:rFonts w:cstheme="minorHAnsi"/>
          <w:bCs/>
          <w:color w:val="auto"/>
        </w:rPr>
        <w:t xml:space="preserve">, </w:t>
      </w:r>
      <w:r w:rsidRPr="00597540">
        <w:rPr>
          <w:rFonts w:cstheme="minorHAnsi"/>
          <w:bCs/>
          <w:color w:val="auto"/>
        </w:rPr>
        <w:t>Edwin Lok</w:t>
      </w:r>
      <w:r w:rsidRPr="00597540">
        <w:rPr>
          <w:rFonts w:cstheme="minorHAnsi"/>
          <w:bCs/>
          <w:color w:val="auto"/>
          <w:vertAlign w:val="superscript"/>
        </w:rPr>
        <w:t>1</w:t>
      </w:r>
      <w:r w:rsidRPr="00597540">
        <w:rPr>
          <w:rFonts w:cstheme="minorHAnsi"/>
          <w:bCs/>
          <w:color w:val="auto"/>
        </w:rPr>
        <w:t>,</w:t>
      </w:r>
      <w:r w:rsidR="006220D3" w:rsidRPr="00597540">
        <w:rPr>
          <w:rFonts w:cstheme="minorHAnsi"/>
          <w:bCs/>
          <w:color w:val="auto"/>
        </w:rPr>
        <w:t xml:space="preserve"> Kenneth T Swanson</w:t>
      </w:r>
      <w:r w:rsidR="006220D3" w:rsidRPr="00597540">
        <w:rPr>
          <w:rFonts w:cstheme="minorHAnsi"/>
          <w:bCs/>
          <w:color w:val="auto"/>
          <w:vertAlign w:val="superscript"/>
        </w:rPr>
        <w:t>1</w:t>
      </w:r>
      <w:r w:rsidR="006220D3" w:rsidRPr="00597540">
        <w:rPr>
          <w:rFonts w:cstheme="minorHAnsi"/>
          <w:bCs/>
          <w:color w:val="auto"/>
        </w:rPr>
        <w:t xml:space="preserve">, </w:t>
      </w:r>
      <w:r w:rsidR="007A32AE" w:rsidRPr="00597540">
        <w:rPr>
          <w:rFonts w:cstheme="minorHAnsi"/>
          <w:bCs/>
          <w:color w:val="auto"/>
        </w:rPr>
        <w:t>Eric T Wong</w:t>
      </w:r>
      <w:r w:rsidR="0046067E" w:rsidRPr="00597540">
        <w:rPr>
          <w:rFonts w:cstheme="minorHAnsi"/>
          <w:bCs/>
          <w:color w:val="auto"/>
          <w:vertAlign w:val="superscript"/>
        </w:rPr>
        <w:t>1</w:t>
      </w:r>
    </w:p>
    <w:p w14:paraId="1CCD1501" w14:textId="77777777" w:rsidR="006D4998" w:rsidRPr="00597540" w:rsidRDefault="006D4998" w:rsidP="003D4CE4">
      <w:pPr>
        <w:rPr>
          <w:rFonts w:cstheme="minorHAnsi"/>
          <w:bCs/>
          <w:color w:val="auto"/>
        </w:rPr>
      </w:pPr>
    </w:p>
    <w:p w14:paraId="69718D6B" w14:textId="10B3CA45" w:rsidR="0046067E" w:rsidRPr="00597540" w:rsidRDefault="007A32AE" w:rsidP="003D4CE4">
      <w:pPr>
        <w:widowControl/>
        <w:shd w:val="clear" w:color="auto" w:fill="FFFFFF"/>
        <w:autoSpaceDE/>
        <w:autoSpaceDN/>
        <w:adjustRightInd/>
        <w:rPr>
          <w:rFonts w:cstheme="minorHAnsi"/>
          <w:color w:val="auto"/>
        </w:rPr>
      </w:pPr>
      <w:r w:rsidRPr="00597540">
        <w:rPr>
          <w:rFonts w:cstheme="minorHAnsi"/>
          <w:color w:val="auto"/>
          <w:vertAlign w:val="superscript"/>
        </w:rPr>
        <w:t>1</w:t>
      </w:r>
      <w:r w:rsidRPr="00597540">
        <w:rPr>
          <w:rFonts w:cstheme="minorHAnsi"/>
          <w:color w:val="auto"/>
        </w:rPr>
        <w:t>Brain Tumor Center and Neuro-Oncology Unit, Department of Neurology, Harvard Medical School, Beth Israel Deaconess Medical Center, Boston, Massachusetts</w:t>
      </w:r>
    </w:p>
    <w:p w14:paraId="332AA590" w14:textId="402B5961" w:rsidR="009C2FEA" w:rsidRPr="00597540" w:rsidRDefault="009C2FEA" w:rsidP="003D4CE4">
      <w:pPr>
        <w:widowControl/>
        <w:shd w:val="clear" w:color="auto" w:fill="FFFFFF"/>
        <w:autoSpaceDE/>
        <w:autoSpaceDN/>
        <w:adjustRightInd/>
        <w:rPr>
          <w:rFonts w:cstheme="minorHAnsi"/>
          <w:color w:val="auto"/>
        </w:rPr>
      </w:pPr>
      <w:r w:rsidRPr="00597540">
        <w:rPr>
          <w:rFonts w:cstheme="minorHAnsi"/>
          <w:color w:val="auto"/>
          <w:vertAlign w:val="superscript"/>
        </w:rPr>
        <w:t>2</w:t>
      </w:r>
      <w:r w:rsidRPr="00597540">
        <w:rPr>
          <w:rFonts w:cstheme="minorHAnsi"/>
          <w:color w:val="auto"/>
        </w:rPr>
        <w:t>Department of Brain and Cognitive Sciences, Massachusetts Institute of Technology, Cambridge, Massachusetts</w:t>
      </w:r>
    </w:p>
    <w:p w14:paraId="35DAAC0F" w14:textId="77777777" w:rsidR="003D4CE4" w:rsidRPr="002E7C9B" w:rsidRDefault="003D4CE4" w:rsidP="002E7C9B">
      <w:pPr>
        <w:widowControl/>
        <w:jc w:val="left"/>
        <w:rPr>
          <w:bCs/>
          <w:color w:val="auto"/>
        </w:rPr>
      </w:pPr>
    </w:p>
    <w:p w14:paraId="59BC2256" w14:textId="121E777D" w:rsidR="007A32AE" w:rsidRPr="0050481D" w:rsidRDefault="007A32AE" w:rsidP="003D4CE4">
      <w:pPr>
        <w:rPr>
          <w:rFonts w:cstheme="minorHAnsi"/>
          <w:b/>
          <w:bCs/>
          <w:color w:val="auto"/>
        </w:rPr>
      </w:pPr>
      <w:r w:rsidRPr="0050481D">
        <w:rPr>
          <w:rFonts w:cstheme="minorHAnsi"/>
          <w:b/>
          <w:bCs/>
          <w:color w:val="auto"/>
        </w:rPr>
        <w:t xml:space="preserve">Corresponding Author: </w:t>
      </w:r>
    </w:p>
    <w:p w14:paraId="29278002" w14:textId="58BF0BDC" w:rsidR="009B2EAE" w:rsidRPr="003F0440" w:rsidRDefault="009B2EAE" w:rsidP="003D4CE4">
      <w:pPr>
        <w:rPr>
          <w:rFonts w:cstheme="minorHAnsi"/>
          <w:bCs/>
          <w:color w:val="000000" w:themeColor="text1"/>
        </w:rPr>
      </w:pPr>
      <w:r w:rsidRPr="003F0440">
        <w:rPr>
          <w:rFonts w:cstheme="minorHAnsi"/>
          <w:bCs/>
          <w:color w:val="000000" w:themeColor="text1"/>
        </w:rPr>
        <w:t>Eric T Wong, M.D.</w:t>
      </w:r>
      <w:r w:rsidR="003F0440" w:rsidRPr="003F0440">
        <w:rPr>
          <w:rFonts w:cstheme="minorHAnsi"/>
          <w:bCs/>
          <w:color w:val="000000" w:themeColor="text1"/>
        </w:rPr>
        <w:t xml:space="preserve"> (</w:t>
      </w:r>
      <w:r w:rsidR="003F0440" w:rsidRPr="003F0440">
        <w:rPr>
          <w:rStyle w:val="Hyperlink"/>
          <w:rFonts w:cstheme="minorHAnsi"/>
          <w:bCs/>
          <w:color w:val="000000" w:themeColor="text1"/>
          <w:u w:val="none"/>
        </w:rPr>
        <w:t>ewong@bidmc.harvard.edu)</w:t>
      </w:r>
    </w:p>
    <w:p w14:paraId="5A994B97" w14:textId="77777777" w:rsidR="007A32AE" w:rsidRPr="003F0440" w:rsidRDefault="007A32AE" w:rsidP="003D4CE4">
      <w:pPr>
        <w:rPr>
          <w:rFonts w:cstheme="minorHAnsi"/>
          <w:bCs/>
          <w:color w:val="000000" w:themeColor="text1"/>
        </w:rPr>
      </w:pPr>
    </w:p>
    <w:p w14:paraId="2C26144A" w14:textId="77777777" w:rsidR="007A32AE" w:rsidRPr="003F0440" w:rsidRDefault="007A32AE" w:rsidP="003D4CE4">
      <w:pPr>
        <w:pStyle w:val="NormalWeb"/>
        <w:spacing w:before="0" w:beforeAutospacing="0" w:after="0" w:afterAutospacing="0"/>
        <w:rPr>
          <w:rFonts w:cs="Arial"/>
          <w:b/>
          <w:bCs/>
          <w:color w:val="000000" w:themeColor="text1"/>
        </w:rPr>
      </w:pPr>
      <w:r w:rsidRPr="003F0440">
        <w:rPr>
          <w:rFonts w:cs="Arial"/>
          <w:b/>
          <w:bCs/>
          <w:color w:val="000000" w:themeColor="text1"/>
        </w:rPr>
        <w:t>Email Addresses of Co-authors:</w:t>
      </w:r>
    </w:p>
    <w:p w14:paraId="09A0EB43" w14:textId="55EBEA84" w:rsidR="00BC400D" w:rsidRPr="003F0440" w:rsidRDefault="00BC400D" w:rsidP="003D4CE4">
      <w:pPr>
        <w:pStyle w:val="NormalWeb"/>
        <w:spacing w:before="0" w:beforeAutospacing="0" w:after="0" w:afterAutospacing="0"/>
        <w:rPr>
          <w:rFonts w:cs="Arial"/>
          <w:bCs/>
          <w:color w:val="000000" w:themeColor="text1"/>
        </w:rPr>
      </w:pPr>
      <w:r w:rsidRPr="003F0440">
        <w:rPr>
          <w:rFonts w:cstheme="minorHAnsi"/>
          <w:bCs/>
          <w:color w:val="000000" w:themeColor="text1"/>
        </w:rPr>
        <w:t>Edwin Lok (</w:t>
      </w:r>
      <w:hyperlink r:id="rId8" w:history="1">
        <w:r w:rsidRPr="003F0440">
          <w:rPr>
            <w:rStyle w:val="Hyperlink"/>
            <w:rFonts w:cstheme="minorHAnsi"/>
            <w:bCs/>
            <w:color w:val="000000" w:themeColor="text1"/>
            <w:u w:val="none"/>
          </w:rPr>
          <w:t>elok@bidmc.harvard.edu</w:t>
        </w:r>
      </w:hyperlink>
      <w:r w:rsidRPr="003F0440">
        <w:rPr>
          <w:rFonts w:cstheme="minorHAnsi"/>
          <w:bCs/>
          <w:color w:val="000000" w:themeColor="text1"/>
        </w:rPr>
        <w:t>)</w:t>
      </w:r>
      <w:r w:rsidR="002E7C9B">
        <w:rPr>
          <w:rFonts w:cstheme="minorHAnsi"/>
          <w:bCs/>
          <w:color w:val="000000" w:themeColor="text1"/>
        </w:rPr>
        <w:t xml:space="preserve"> </w:t>
      </w:r>
    </w:p>
    <w:p w14:paraId="22A08F3F" w14:textId="6D9A4DCA" w:rsidR="00EE697B" w:rsidRPr="003F0440" w:rsidRDefault="00EE697B" w:rsidP="003D4CE4">
      <w:pPr>
        <w:pStyle w:val="NormalWeb"/>
        <w:spacing w:before="0" w:beforeAutospacing="0" w:after="0" w:afterAutospacing="0"/>
        <w:rPr>
          <w:rFonts w:cs="Arial"/>
          <w:bCs/>
          <w:color w:val="000000" w:themeColor="text1"/>
        </w:rPr>
      </w:pPr>
      <w:r w:rsidRPr="003F0440">
        <w:rPr>
          <w:rFonts w:cstheme="minorHAnsi"/>
          <w:bCs/>
          <w:color w:val="000000" w:themeColor="text1"/>
        </w:rPr>
        <w:t>Mercedes M Riley</w:t>
      </w:r>
      <w:r w:rsidR="00F23095" w:rsidRPr="003F0440">
        <w:rPr>
          <w:rFonts w:cstheme="minorHAnsi"/>
          <w:bCs/>
          <w:color w:val="000000" w:themeColor="text1"/>
        </w:rPr>
        <w:t xml:space="preserve"> (</w:t>
      </w:r>
      <w:hyperlink r:id="rId9" w:history="1">
        <w:r w:rsidR="00F23095" w:rsidRPr="003F0440">
          <w:rPr>
            <w:rStyle w:val="Hyperlink"/>
            <w:rFonts w:cstheme="minorHAnsi"/>
            <w:bCs/>
            <w:color w:val="000000" w:themeColor="text1"/>
            <w:u w:val="none"/>
          </w:rPr>
          <w:t>mriley3@bidmc.harvard.edu</w:t>
        </w:r>
      </w:hyperlink>
      <w:r w:rsidR="00F23095" w:rsidRPr="003F0440">
        <w:rPr>
          <w:rFonts w:cstheme="minorHAnsi"/>
          <w:bCs/>
          <w:color w:val="000000" w:themeColor="text1"/>
        </w:rPr>
        <w:t xml:space="preserve">) </w:t>
      </w:r>
    </w:p>
    <w:p w14:paraId="24FD81F0" w14:textId="6D195ED5" w:rsidR="00F23095" w:rsidRPr="003F0440" w:rsidRDefault="00EE697B" w:rsidP="003D4CE4">
      <w:pPr>
        <w:pStyle w:val="NormalWeb"/>
        <w:spacing w:before="0" w:beforeAutospacing="0" w:after="0" w:afterAutospacing="0"/>
        <w:rPr>
          <w:rFonts w:cstheme="minorHAnsi"/>
          <w:bCs/>
          <w:color w:val="000000" w:themeColor="text1"/>
        </w:rPr>
      </w:pPr>
      <w:r w:rsidRPr="003F0440">
        <w:rPr>
          <w:rFonts w:cstheme="minorHAnsi"/>
          <w:bCs/>
          <w:color w:val="000000" w:themeColor="text1"/>
        </w:rPr>
        <w:t>Pyay San</w:t>
      </w:r>
      <w:r w:rsidR="00F23095" w:rsidRPr="003F0440">
        <w:rPr>
          <w:rFonts w:cstheme="minorHAnsi"/>
          <w:bCs/>
          <w:color w:val="000000" w:themeColor="text1"/>
        </w:rPr>
        <w:t xml:space="preserve"> (</w:t>
      </w:r>
      <w:hyperlink r:id="rId10" w:history="1">
        <w:r w:rsidR="00F23095" w:rsidRPr="003F0440">
          <w:rPr>
            <w:rStyle w:val="Hyperlink"/>
            <w:rFonts w:cstheme="minorHAnsi"/>
            <w:bCs/>
            <w:color w:val="000000" w:themeColor="text1"/>
            <w:u w:val="none"/>
          </w:rPr>
          <w:t>psan@bidmc.harvard.edu</w:t>
        </w:r>
      </w:hyperlink>
      <w:r w:rsidR="00F23095" w:rsidRPr="003F0440">
        <w:rPr>
          <w:rFonts w:cstheme="minorHAnsi"/>
          <w:bCs/>
          <w:color w:val="000000" w:themeColor="text1"/>
        </w:rPr>
        <w:t xml:space="preserve">) </w:t>
      </w:r>
    </w:p>
    <w:p w14:paraId="4BDF2D96" w14:textId="51FFBB11" w:rsidR="00D868FE" w:rsidRPr="00597540" w:rsidRDefault="00D868FE" w:rsidP="003D4CE4">
      <w:pPr>
        <w:pStyle w:val="NormalWeb"/>
        <w:spacing w:before="0" w:beforeAutospacing="0" w:after="0" w:afterAutospacing="0"/>
        <w:rPr>
          <w:rFonts w:cs="Arial"/>
          <w:bCs/>
          <w:color w:val="auto"/>
        </w:rPr>
      </w:pPr>
      <w:r w:rsidRPr="003F0440">
        <w:rPr>
          <w:rFonts w:cstheme="minorHAnsi"/>
          <w:bCs/>
          <w:color w:val="000000" w:themeColor="text1"/>
        </w:rPr>
        <w:t>Kenneth D Swanson</w:t>
      </w:r>
      <w:r w:rsidRPr="003F0440">
        <w:rPr>
          <w:rFonts w:cs="Arial"/>
          <w:bCs/>
          <w:color w:val="000000" w:themeColor="text1"/>
        </w:rPr>
        <w:t xml:space="preserve"> (</w:t>
      </w:r>
      <w:hyperlink r:id="rId11" w:history="1">
        <w:r w:rsidRPr="003F0440">
          <w:rPr>
            <w:rStyle w:val="Hyperlink"/>
            <w:rFonts w:cs="Arial"/>
            <w:bCs/>
            <w:color w:val="000000" w:themeColor="text1"/>
            <w:u w:val="none"/>
          </w:rPr>
          <w:t>kswanson@bidmc.harvard.edu</w:t>
        </w:r>
      </w:hyperlink>
      <w:r w:rsidRPr="003F0440">
        <w:rPr>
          <w:rFonts w:cs="Arial"/>
          <w:bCs/>
          <w:color w:val="000000" w:themeColor="text1"/>
        </w:rPr>
        <w:t>)</w:t>
      </w:r>
    </w:p>
    <w:p w14:paraId="60FCB589" w14:textId="42D11221" w:rsidR="00D04A95" w:rsidRPr="00597540" w:rsidRDefault="00D04A95" w:rsidP="003D4CE4">
      <w:pPr>
        <w:rPr>
          <w:rFonts w:cstheme="minorHAnsi"/>
          <w:bCs/>
          <w:color w:val="808080" w:themeColor="background1" w:themeShade="80"/>
        </w:rPr>
      </w:pPr>
    </w:p>
    <w:p w14:paraId="71B79AC9" w14:textId="3D74DCE2" w:rsidR="006305D7" w:rsidRPr="00597540" w:rsidRDefault="006305D7" w:rsidP="003D4CE4">
      <w:pPr>
        <w:pStyle w:val="NormalWeb"/>
        <w:spacing w:before="0" w:beforeAutospacing="0" w:after="0" w:afterAutospacing="0"/>
        <w:rPr>
          <w:rFonts w:cstheme="minorHAnsi"/>
        </w:rPr>
      </w:pPr>
      <w:r w:rsidRPr="00597540">
        <w:rPr>
          <w:rFonts w:cstheme="minorHAnsi"/>
          <w:b/>
          <w:bCs/>
        </w:rPr>
        <w:t>KEYWORDS:</w:t>
      </w:r>
      <w:r w:rsidRPr="00597540">
        <w:rPr>
          <w:rFonts w:cstheme="minorHAnsi"/>
        </w:rPr>
        <w:t xml:space="preserve"> </w:t>
      </w:r>
    </w:p>
    <w:p w14:paraId="25738AA5" w14:textId="3ADC06D6" w:rsidR="0051329E" w:rsidRPr="00597540" w:rsidRDefault="00D37EEF" w:rsidP="003D4CE4">
      <w:pPr>
        <w:pStyle w:val="NormalWeb"/>
        <w:spacing w:before="0" w:beforeAutospacing="0" w:after="0" w:afterAutospacing="0"/>
        <w:rPr>
          <w:rFonts w:cstheme="minorHAnsi"/>
          <w:color w:val="auto"/>
        </w:rPr>
      </w:pPr>
      <w:r w:rsidRPr="00597540">
        <w:rPr>
          <w:rFonts w:cstheme="minorHAnsi"/>
          <w:color w:val="auto"/>
        </w:rPr>
        <w:t>brain tumor, glioblastoma, mitosis, alternating electric fields, tumor treating fields, transducer arrays</w:t>
      </w:r>
    </w:p>
    <w:p w14:paraId="68E41123" w14:textId="77777777" w:rsidR="00B448D6" w:rsidRPr="00597540" w:rsidRDefault="00B448D6" w:rsidP="003D4CE4">
      <w:pPr>
        <w:pStyle w:val="NormalWeb"/>
        <w:spacing w:before="0" w:beforeAutospacing="0" w:after="0" w:afterAutospacing="0"/>
        <w:rPr>
          <w:rFonts w:cstheme="minorHAnsi"/>
          <w:color w:val="auto"/>
        </w:rPr>
      </w:pPr>
    </w:p>
    <w:p w14:paraId="32798D51" w14:textId="099B3F12" w:rsidR="007A4DD6" w:rsidRPr="00597540" w:rsidRDefault="00086FF5" w:rsidP="003D4CE4">
      <w:pPr>
        <w:rPr>
          <w:rFonts w:cstheme="minorHAnsi"/>
          <w:color w:val="808080"/>
        </w:rPr>
      </w:pPr>
      <w:r w:rsidRPr="00597540">
        <w:rPr>
          <w:rFonts w:cstheme="minorHAnsi"/>
          <w:b/>
          <w:bCs/>
        </w:rPr>
        <w:t>SUMMARY</w:t>
      </w:r>
      <w:r w:rsidR="006305D7" w:rsidRPr="00597540">
        <w:rPr>
          <w:rFonts w:cstheme="minorHAnsi"/>
          <w:b/>
          <w:bCs/>
        </w:rPr>
        <w:t>:</w:t>
      </w:r>
      <w:r w:rsidR="006305D7" w:rsidRPr="00597540">
        <w:rPr>
          <w:rFonts w:cstheme="minorHAnsi"/>
        </w:rPr>
        <w:t xml:space="preserve"> </w:t>
      </w:r>
    </w:p>
    <w:p w14:paraId="11B6C8EE" w14:textId="6D112010" w:rsidR="0051329E" w:rsidRPr="00597540" w:rsidRDefault="0051329E" w:rsidP="003D4CE4">
      <w:pPr>
        <w:rPr>
          <w:rFonts w:cstheme="minorHAnsi"/>
          <w:color w:val="auto"/>
        </w:rPr>
      </w:pPr>
      <w:r w:rsidRPr="00597540">
        <w:rPr>
          <w:rFonts w:cstheme="minorHAnsi"/>
          <w:color w:val="auto"/>
        </w:rPr>
        <w:t xml:space="preserve">Glioblastoma is the most </w:t>
      </w:r>
      <w:r w:rsidR="00A842BB" w:rsidRPr="00597540">
        <w:rPr>
          <w:rFonts w:cstheme="minorHAnsi"/>
          <w:color w:val="auto"/>
        </w:rPr>
        <w:t>common</w:t>
      </w:r>
      <w:r w:rsidRPr="00597540">
        <w:rPr>
          <w:rFonts w:cstheme="minorHAnsi"/>
          <w:color w:val="auto"/>
        </w:rPr>
        <w:t xml:space="preserve"> </w:t>
      </w:r>
      <w:r w:rsidR="00C24A98" w:rsidRPr="00597540">
        <w:rPr>
          <w:rFonts w:cstheme="minorHAnsi"/>
          <w:color w:val="auto"/>
        </w:rPr>
        <w:t xml:space="preserve">and aggressive </w:t>
      </w:r>
      <w:r w:rsidRPr="00597540">
        <w:rPr>
          <w:rFonts w:cstheme="minorHAnsi"/>
          <w:color w:val="auto"/>
        </w:rPr>
        <w:t xml:space="preserve">primary brain </w:t>
      </w:r>
      <w:r w:rsidR="00FB26A8" w:rsidRPr="00597540">
        <w:rPr>
          <w:rFonts w:cstheme="minorHAnsi"/>
          <w:color w:val="auto"/>
        </w:rPr>
        <w:t>malignancy</w:t>
      </w:r>
      <w:r w:rsidRPr="00597540">
        <w:rPr>
          <w:rFonts w:cstheme="minorHAnsi"/>
          <w:color w:val="auto"/>
        </w:rPr>
        <w:t xml:space="preserve"> in </w:t>
      </w:r>
      <w:r w:rsidR="00C24A98" w:rsidRPr="00597540">
        <w:rPr>
          <w:rFonts w:cstheme="minorHAnsi"/>
          <w:color w:val="auto"/>
        </w:rPr>
        <w:t>adults, with</w:t>
      </w:r>
      <w:r w:rsidRPr="00597540">
        <w:rPr>
          <w:rFonts w:cstheme="minorHAnsi"/>
          <w:color w:val="auto"/>
        </w:rPr>
        <w:t xml:space="preserve"> most tumors recur</w:t>
      </w:r>
      <w:r w:rsidR="00C24A98" w:rsidRPr="00597540">
        <w:rPr>
          <w:rFonts w:cstheme="minorHAnsi"/>
          <w:color w:val="auto"/>
        </w:rPr>
        <w:t>ring</w:t>
      </w:r>
      <w:r w:rsidRPr="00597540">
        <w:rPr>
          <w:rFonts w:cstheme="minorHAnsi"/>
          <w:color w:val="auto"/>
        </w:rPr>
        <w:t xml:space="preserve"> after initial treatment. </w:t>
      </w:r>
      <w:r w:rsidR="00A840D5" w:rsidRPr="00597540">
        <w:rPr>
          <w:rFonts w:cstheme="minorHAnsi"/>
          <w:color w:val="auto"/>
        </w:rPr>
        <w:t>Tumor Treating Fields (</w:t>
      </w:r>
      <w:proofErr w:type="spellStart"/>
      <w:r w:rsidR="00A840D5" w:rsidRPr="00597540">
        <w:rPr>
          <w:rFonts w:cstheme="minorHAnsi"/>
          <w:color w:val="auto"/>
        </w:rPr>
        <w:t>TTFields</w:t>
      </w:r>
      <w:proofErr w:type="spellEnd"/>
      <w:r w:rsidR="00A840D5" w:rsidRPr="00597540">
        <w:rPr>
          <w:rFonts w:cstheme="minorHAnsi"/>
          <w:color w:val="auto"/>
        </w:rPr>
        <w:t xml:space="preserve">) </w:t>
      </w:r>
      <w:r w:rsidR="00CE6DD9" w:rsidRPr="00597540">
        <w:rPr>
          <w:rFonts w:cstheme="minorHAnsi"/>
          <w:color w:val="auto"/>
        </w:rPr>
        <w:t xml:space="preserve">therapy </w:t>
      </w:r>
      <w:r w:rsidR="00A840D5" w:rsidRPr="00597540">
        <w:rPr>
          <w:rFonts w:cstheme="minorHAnsi"/>
          <w:color w:val="auto"/>
        </w:rPr>
        <w:t xml:space="preserve">is the newest </w:t>
      </w:r>
      <w:r w:rsidR="00544E05" w:rsidRPr="00597540">
        <w:rPr>
          <w:rFonts w:cstheme="minorHAnsi"/>
          <w:color w:val="auto"/>
        </w:rPr>
        <w:t xml:space="preserve">treatment </w:t>
      </w:r>
      <w:r w:rsidR="00A840D5" w:rsidRPr="00597540">
        <w:rPr>
          <w:rFonts w:cstheme="minorHAnsi"/>
          <w:color w:val="auto"/>
        </w:rPr>
        <w:t xml:space="preserve">modality for glioblastoma. </w:t>
      </w:r>
      <w:r w:rsidR="00C24A98" w:rsidRPr="00597540">
        <w:rPr>
          <w:rFonts w:cstheme="minorHAnsi"/>
          <w:color w:val="auto"/>
        </w:rPr>
        <w:t>Here</w:t>
      </w:r>
      <w:r w:rsidR="006D4998">
        <w:rPr>
          <w:rFonts w:cstheme="minorHAnsi"/>
          <w:color w:val="auto"/>
        </w:rPr>
        <w:t>,</w:t>
      </w:r>
      <w:r w:rsidR="00C24A98" w:rsidRPr="00597540">
        <w:rPr>
          <w:rFonts w:cstheme="minorHAnsi"/>
          <w:color w:val="auto"/>
        </w:rPr>
        <w:t xml:space="preserve"> we describe</w:t>
      </w:r>
      <w:r w:rsidRPr="00597540">
        <w:rPr>
          <w:rFonts w:cstheme="minorHAnsi"/>
          <w:color w:val="auto"/>
        </w:rPr>
        <w:t xml:space="preserve"> the </w:t>
      </w:r>
      <w:r w:rsidR="00C24A98" w:rsidRPr="00597540">
        <w:rPr>
          <w:rFonts w:cstheme="minorHAnsi"/>
          <w:color w:val="auto"/>
        </w:rPr>
        <w:t xml:space="preserve">proper </w:t>
      </w:r>
      <w:r w:rsidR="00EB1E4C" w:rsidRPr="00597540">
        <w:rPr>
          <w:rFonts w:cstheme="minorHAnsi"/>
          <w:color w:val="auto"/>
        </w:rPr>
        <w:t>application</w:t>
      </w:r>
      <w:r w:rsidRPr="00597540">
        <w:rPr>
          <w:rFonts w:cstheme="minorHAnsi"/>
          <w:color w:val="auto"/>
        </w:rPr>
        <w:t xml:space="preserve"> of </w:t>
      </w:r>
      <w:proofErr w:type="spellStart"/>
      <w:r w:rsidR="00A840D5" w:rsidRPr="00597540">
        <w:rPr>
          <w:rFonts w:cstheme="minorHAnsi"/>
          <w:color w:val="auto"/>
        </w:rPr>
        <w:t>TTFields</w:t>
      </w:r>
      <w:proofErr w:type="spellEnd"/>
      <w:r w:rsidR="00A840D5" w:rsidRPr="00597540">
        <w:rPr>
          <w:rFonts w:cstheme="minorHAnsi"/>
          <w:color w:val="auto"/>
        </w:rPr>
        <w:t>-transducer arrays</w:t>
      </w:r>
      <w:r w:rsidR="00C24A98" w:rsidRPr="00597540">
        <w:rPr>
          <w:rFonts w:cstheme="minorHAnsi"/>
          <w:color w:val="auto"/>
        </w:rPr>
        <w:t xml:space="preserve"> on</w:t>
      </w:r>
      <w:r w:rsidRPr="00597540">
        <w:rPr>
          <w:rFonts w:cstheme="minorHAnsi"/>
          <w:color w:val="auto"/>
        </w:rPr>
        <w:t xml:space="preserve"> patient</w:t>
      </w:r>
      <w:r w:rsidR="00C24A98" w:rsidRPr="00597540">
        <w:rPr>
          <w:rFonts w:cstheme="minorHAnsi"/>
          <w:color w:val="auto"/>
        </w:rPr>
        <w:t>s</w:t>
      </w:r>
      <w:r w:rsidRPr="00597540">
        <w:rPr>
          <w:rFonts w:cstheme="minorHAnsi"/>
          <w:color w:val="auto"/>
        </w:rPr>
        <w:t xml:space="preserve"> </w:t>
      </w:r>
      <w:r w:rsidR="001D31D3" w:rsidRPr="00597540">
        <w:rPr>
          <w:rFonts w:cstheme="minorHAnsi"/>
          <w:color w:val="auto"/>
        </w:rPr>
        <w:t xml:space="preserve">and discuss </w:t>
      </w:r>
      <w:r w:rsidR="00544E05" w:rsidRPr="00597540">
        <w:rPr>
          <w:rFonts w:cstheme="minorHAnsi"/>
          <w:color w:val="auto"/>
        </w:rPr>
        <w:t xml:space="preserve">theory and </w:t>
      </w:r>
      <w:r w:rsidR="001D31D3" w:rsidRPr="00597540">
        <w:rPr>
          <w:rFonts w:cstheme="minorHAnsi"/>
          <w:color w:val="auto"/>
        </w:rPr>
        <w:t xml:space="preserve">aspects of treatment. </w:t>
      </w:r>
    </w:p>
    <w:p w14:paraId="761028D6" w14:textId="77777777" w:rsidR="006305D7" w:rsidRPr="00597540" w:rsidRDefault="006305D7" w:rsidP="003D4CE4">
      <w:pPr>
        <w:rPr>
          <w:rFonts w:cstheme="minorHAnsi"/>
          <w:color w:val="auto"/>
        </w:rPr>
      </w:pPr>
    </w:p>
    <w:p w14:paraId="69D456B9" w14:textId="1596F0DE" w:rsidR="007A4DD6" w:rsidRPr="00597540" w:rsidRDefault="006305D7" w:rsidP="003D4CE4">
      <w:pPr>
        <w:rPr>
          <w:rFonts w:cstheme="minorHAnsi"/>
          <w:b/>
          <w:bCs/>
          <w:color w:val="auto"/>
        </w:rPr>
      </w:pPr>
      <w:r w:rsidRPr="00597540">
        <w:rPr>
          <w:rFonts w:cstheme="minorHAnsi"/>
          <w:b/>
          <w:bCs/>
          <w:color w:val="auto"/>
        </w:rPr>
        <w:t>ABSTRACT</w:t>
      </w:r>
      <w:r w:rsidR="0051329E" w:rsidRPr="00597540">
        <w:rPr>
          <w:rFonts w:cstheme="minorHAnsi"/>
          <w:b/>
          <w:bCs/>
          <w:color w:val="auto"/>
        </w:rPr>
        <w:t>:</w:t>
      </w:r>
    </w:p>
    <w:p w14:paraId="73DD1217" w14:textId="0FD47E2F" w:rsidR="0051329E" w:rsidRPr="00597540" w:rsidRDefault="0051329E" w:rsidP="003D4CE4">
      <w:pPr>
        <w:rPr>
          <w:rFonts w:cstheme="minorHAnsi"/>
          <w:color w:val="auto"/>
        </w:rPr>
      </w:pPr>
      <w:r w:rsidRPr="00597540">
        <w:rPr>
          <w:rFonts w:cstheme="minorHAnsi"/>
          <w:color w:val="auto"/>
        </w:rPr>
        <w:t xml:space="preserve">Glioblastoma is the most common and lethal form of brain cancer, with a median survival of 15 months after diagnosis and a </w:t>
      </w:r>
      <w:proofErr w:type="gramStart"/>
      <w:r w:rsidRPr="00597540">
        <w:rPr>
          <w:rFonts w:cstheme="minorHAnsi"/>
          <w:color w:val="auto"/>
        </w:rPr>
        <w:t>5</w:t>
      </w:r>
      <w:r w:rsidR="006D4998">
        <w:rPr>
          <w:rFonts w:cstheme="minorHAnsi"/>
          <w:color w:val="auto"/>
        </w:rPr>
        <w:t xml:space="preserve"> </w:t>
      </w:r>
      <w:r w:rsidRPr="00597540">
        <w:rPr>
          <w:rFonts w:cstheme="minorHAnsi"/>
          <w:color w:val="auto"/>
        </w:rPr>
        <w:t>year</w:t>
      </w:r>
      <w:proofErr w:type="gramEnd"/>
      <w:r w:rsidRPr="00597540">
        <w:rPr>
          <w:rFonts w:cstheme="minorHAnsi"/>
          <w:color w:val="auto"/>
        </w:rPr>
        <w:t xml:space="preserve"> survival rate of</w:t>
      </w:r>
      <w:r w:rsidR="00B429DF" w:rsidRPr="00597540">
        <w:rPr>
          <w:rFonts w:cstheme="minorHAnsi"/>
          <w:color w:val="auto"/>
        </w:rPr>
        <w:t xml:space="preserve"> only</w:t>
      </w:r>
      <w:r w:rsidRPr="00597540">
        <w:rPr>
          <w:rFonts w:cstheme="minorHAnsi"/>
          <w:color w:val="auto"/>
        </w:rPr>
        <w:t xml:space="preserve"> </w:t>
      </w:r>
      <w:r w:rsidR="00D3714B" w:rsidRPr="00597540">
        <w:rPr>
          <w:rFonts w:cstheme="minorHAnsi"/>
          <w:color w:val="auto"/>
        </w:rPr>
        <w:t>5</w:t>
      </w:r>
      <w:r w:rsidR="004749F2" w:rsidRPr="00597540">
        <w:rPr>
          <w:rFonts w:cstheme="minorHAnsi"/>
          <w:color w:val="auto"/>
        </w:rPr>
        <w:t>%</w:t>
      </w:r>
      <w:r w:rsidR="00B429DF" w:rsidRPr="00597540">
        <w:rPr>
          <w:rFonts w:cstheme="minorHAnsi"/>
          <w:color w:val="auto"/>
        </w:rPr>
        <w:t xml:space="preserve"> with current standard of care.</w:t>
      </w:r>
      <w:r w:rsidR="004749F2" w:rsidRPr="00597540">
        <w:rPr>
          <w:rFonts w:cstheme="minorHAnsi"/>
          <w:color w:val="auto"/>
        </w:rPr>
        <w:t xml:space="preserve"> T</w:t>
      </w:r>
      <w:r w:rsidRPr="00597540">
        <w:rPr>
          <w:rFonts w:cstheme="minorHAnsi"/>
          <w:color w:val="auto"/>
        </w:rPr>
        <w:t xml:space="preserve">umors often </w:t>
      </w:r>
      <w:r w:rsidR="004749F2" w:rsidRPr="00597540">
        <w:rPr>
          <w:rFonts w:cstheme="minorHAnsi"/>
          <w:color w:val="auto"/>
        </w:rPr>
        <w:t>recur</w:t>
      </w:r>
      <w:r w:rsidRPr="00597540">
        <w:rPr>
          <w:rFonts w:cstheme="minorHAnsi"/>
          <w:color w:val="auto"/>
        </w:rPr>
        <w:t xml:space="preserve"> within 9 months </w:t>
      </w:r>
      <w:r w:rsidR="00333D2F" w:rsidRPr="00597540">
        <w:rPr>
          <w:rFonts w:cstheme="minorHAnsi"/>
          <w:color w:val="auto"/>
        </w:rPr>
        <w:t>following initial surgery, radiation and chemotherapy</w:t>
      </w:r>
      <w:r w:rsidR="00A74601" w:rsidRPr="00597540">
        <w:rPr>
          <w:rFonts w:cstheme="minorHAnsi"/>
          <w:color w:val="auto"/>
        </w:rPr>
        <w:t xml:space="preserve">, at which point </w:t>
      </w:r>
      <w:r w:rsidRPr="00597540">
        <w:rPr>
          <w:rFonts w:cstheme="minorHAnsi"/>
          <w:color w:val="auto"/>
        </w:rPr>
        <w:t>tr</w:t>
      </w:r>
      <w:r w:rsidR="00280DF7" w:rsidRPr="00597540">
        <w:rPr>
          <w:rFonts w:cstheme="minorHAnsi"/>
          <w:color w:val="auto"/>
        </w:rPr>
        <w:t xml:space="preserve">eatment options </w:t>
      </w:r>
      <w:r w:rsidR="002A2EC4" w:rsidRPr="00597540">
        <w:rPr>
          <w:rFonts w:cstheme="minorHAnsi"/>
          <w:color w:val="auto"/>
        </w:rPr>
        <w:t>become</w:t>
      </w:r>
      <w:r w:rsidR="00280DF7" w:rsidRPr="00597540">
        <w:rPr>
          <w:rFonts w:cstheme="minorHAnsi"/>
          <w:color w:val="auto"/>
        </w:rPr>
        <w:t xml:space="preserve"> limited. </w:t>
      </w:r>
      <w:r w:rsidR="001D31D3" w:rsidRPr="00597540">
        <w:rPr>
          <w:rFonts w:cstheme="minorHAnsi"/>
          <w:color w:val="auto"/>
        </w:rPr>
        <w:t xml:space="preserve">This highlights the pressing need for the development of </w:t>
      </w:r>
      <w:r w:rsidRPr="00597540">
        <w:rPr>
          <w:rFonts w:cstheme="minorHAnsi"/>
          <w:color w:val="auto"/>
        </w:rPr>
        <w:t xml:space="preserve">better </w:t>
      </w:r>
      <w:r w:rsidR="00A52068" w:rsidRPr="00597540">
        <w:rPr>
          <w:rFonts w:cstheme="minorHAnsi"/>
          <w:color w:val="auto"/>
        </w:rPr>
        <w:t>therapeutics</w:t>
      </w:r>
      <w:r w:rsidRPr="00597540">
        <w:rPr>
          <w:rFonts w:cstheme="minorHAnsi"/>
          <w:color w:val="auto"/>
        </w:rPr>
        <w:t xml:space="preserve"> to prolong survival and increase the quality of life for </w:t>
      </w:r>
      <w:r w:rsidR="001D31D3" w:rsidRPr="00597540">
        <w:rPr>
          <w:rFonts w:cstheme="minorHAnsi"/>
          <w:color w:val="auto"/>
        </w:rPr>
        <w:t xml:space="preserve">these </w:t>
      </w:r>
      <w:r w:rsidRPr="00597540">
        <w:rPr>
          <w:rFonts w:cstheme="minorHAnsi"/>
          <w:color w:val="auto"/>
        </w:rPr>
        <w:t xml:space="preserve">patients. </w:t>
      </w:r>
    </w:p>
    <w:p w14:paraId="030BFC56" w14:textId="77777777" w:rsidR="0051329E" w:rsidRPr="00597540" w:rsidRDefault="0051329E" w:rsidP="003D4CE4">
      <w:pPr>
        <w:rPr>
          <w:rFonts w:cstheme="minorHAnsi"/>
          <w:color w:val="auto"/>
        </w:rPr>
      </w:pPr>
    </w:p>
    <w:p w14:paraId="0CA79F4C" w14:textId="0BC6D549" w:rsidR="0051329E" w:rsidRPr="00597540" w:rsidRDefault="0051329E" w:rsidP="003D4CE4">
      <w:pPr>
        <w:rPr>
          <w:rFonts w:cstheme="minorHAnsi"/>
          <w:color w:val="auto"/>
        </w:rPr>
      </w:pPr>
      <w:r w:rsidRPr="00597540">
        <w:rPr>
          <w:rFonts w:cstheme="minorHAnsi"/>
          <w:color w:val="auto"/>
        </w:rPr>
        <w:t>Tumor Treating Fie</w:t>
      </w:r>
      <w:r w:rsidR="004674FA" w:rsidRPr="00597540">
        <w:rPr>
          <w:rFonts w:cstheme="minorHAnsi"/>
          <w:color w:val="auto"/>
        </w:rPr>
        <w:t>lds (</w:t>
      </w:r>
      <w:proofErr w:type="spellStart"/>
      <w:r w:rsidR="004674FA" w:rsidRPr="00597540">
        <w:rPr>
          <w:rFonts w:cstheme="minorHAnsi"/>
          <w:color w:val="auto"/>
        </w:rPr>
        <w:t>TTF</w:t>
      </w:r>
      <w:r w:rsidR="00295B39" w:rsidRPr="00597540">
        <w:rPr>
          <w:rFonts w:cstheme="minorHAnsi"/>
          <w:color w:val="auto"/>
        </w:rPr>
        <w:t>ields</w:t>
      </w:r>
      <w:proofErr w:type="spellEnd"/>
      <w:r w:rsidR="004674FA" w:rsidRPr="00597540">
        <w:rPr>
          <w:rFonts w:cstheme="minorHAnsi"/>
          <w:color w:val="auto"/>
        </w:rPr>
        <w:t xml:space="preserve">) therapy was developed to </w:t>
      </w:r>
      <w:r w:rsidR="00A52068" w:rsidRPr="00597540">
        <w:rPr>
          <w:rFonts w:cstheme="minorHAnsi"/>
          <w:color w:val="auto"/>
        </w:rPr>
        <w:t>take advantage of</w:t>
      </w:r>
      <w:r w:rsidR="00280DF7" w:rsidRPr="00597540">
        <w:rPr>
          <w:rFonts w:cstheme="minorHAnsi"/>
          <w:color w:val="auto"/>
        </w:rPr>
        <w:t xml:space="preserve"> the effect of</w:t>
      </w:r>
      <w:r w:rsidR="004674FA" w:rsidRPr="00597540">
        <w:rPr>
          <w:rFonts w:cstheme="minorHAnsi"/>
          <w:color w:val="auto"/>
        </w:rPr>
        <w:t xml:space="preserve"> </w:t>
      </w:r>
      <w:r w:rsidR="00A52068" w:rsidRPr="00597540">
        <w:rPr>
          <w:rFonts w:cstheme="minorHAnsi"/>
          <w:color w:val="auto"/>
        </w:rPr>
        <w:t xml:space="preserve">low frequency </w:t>
      </w:r>
      <w:r w:rsidR="004674FA" w:rsidRPr="00597540">
        <w:rPr>
          <w:rFonts w:cstheme="minorHAnsi"/>
          <w:color w:val="auto"/>
        </w:rPr>
        <w:t xml:space="preserve">alternating electrical fields </w:t>
      </w:r>
      <w:r w:rsidR="00280DF7" w:rsidRPr="00597540">
        <w:rPr>
          <w:rFonts w:cstheme="minorHAnsi"/>
          <w:color w:val="auto"/>
        </w:rPr>
        <w:t>on cell</w:t>
      </w:r>
      <w:r w:rsidR="001D31D3" w:rsidRPr="00597540">
        <w:rPr>
          <w:rFonts w:cstheme="minorHAnsi"/>
          <w:color w:val="auto"/>
        </w:rPr>
        <w:t>s</w:t>
      </w:r>
      <w:r w:rsidR="00280DF7" w:rsidRPr="00597540">
        <w:rPr>
          <w:rFonts w:cstheme="minorHAnsi"/>
          <w:color w:val="auto"/>
        </w:rPr>
        <w:t xml:space="preserve"> for</w:t>
      </w:r>
      <w:r w:rsidR="004674FA" w:rsidRPr="00597540">
        <w:rPr>
          <w:rFonts w:cstheme="minorHAnsi"/>
          <w:color w:val="auto"/>
        </w:rPr>
        <w:t xml:space="preserve"> cancer</w:t>
      </w:r>
      <w:r w:rsidR="001D31D3" w:rsidRPr="00597540">
        <w:rPr>
          <w:rFonts w:cstheme="minorHAnsi"/>
          <w:color w:val="auto"/>
        </w:rPr>
        <w:t xml:space="preserve"> therapy</w:t>
      </w:r>
      <w:r w:rsidR="004674FA" w:rsidRPr="00597540">
        <w:rPr>
          <w:rFonts w:cstheme="minorHAnsi"/>
          <w:color w:val="auto"/>
        </w:rPr>
        <w:t xml:space="preserve">. </w:t>
      </w:r>
      <w:proofErr w:type="spellStart"/>
      <w:r w:rsidR="00EA67C0" w:rsidRPr="00597540">
        <w:rPr>
          <w:rFonts w:cstheme="minorHAnsi"/>
          <w:color w:val="auto"/>
        </w:rPr>
        <w:t>TTFields</w:t>
      </w:r>
      <w:proofErr w:type="spellEnd"/>
      <w:r w:rsidR="00EA67C0" w:rsidRPr="00597540">
        <w:rPr>
          <w:rFonts w:cstheme="minorHAnsi"/>
          <w:color w:val="auto"/>
        </w:rPr>
        <w:t xml:space="preserve"> have been demonstrated to disrupt cells during mitosis and slow tumor growth. There is also growing evidence that they act through stimulating immune responses within exposed tumors. </w:t>
      </w:r>
      <w:r w:rsidR="003C757F" w:rsidRPr="00597540">
        <w:rPr>
          <w:rFonts w:cstheme="minorHAnsi"/>
          <w:color w:val="auto"/>
        </w:rPr>
        <w:t xml:space="preserve">The advantages of </w:t>
      </w:r>
      <w:proofErr w:type="spellStart"/>
      <w:r w:rsidR="003C757F" w:rsidRPr="00597540">
        <w:rPr>
          <w:rFonts w:cstheme="minorHAnsi"/>
          <w:color w:val="auto"/>
        </w:rPr>
        <w:t>TTFields</w:t>
      </w:r>
      <w:proofErr w:type="spellEnd"/>
      <w:r w:rsidR="003C757F" w:rsidRPr="00597540">
        <w:rPr>
          <w:rFonts w:cstheme="minorHAnsi"/>
          <w:color w:val="auto"/>
        </w:rPr>
        <w:t xml:space="preserve"> therapy include </w:t>
      </w:r>
      <w:r w:rsidR="001D31D3" w:rsidRPr="00597540">
        <w:rPr>
          <w:rFonts w:cstheme="minorHAnsi"/>
          <w:color w:val="auto"/>
        </w:rPr>
        <w:t>its</w:t>
      </w:r>
      <w:r w:rsidR="003C757F" w:rsidRPr="00597540">
        <w:rPr>
          <w:rFonts w:cstheme="minorHAnsi"/>
          <w:color w:val="auto"/>
        </w:rPr>
        <w:t xml:space="preserve"> noninvasive approach and increased quality of life </w:t>
      </w:r>
      <w:r w:rsidR="001D31D3" w:rsidRPr="00597540">
        <w:rPr>
          <w:rFonts w:cstheme="minorHAnsi"/>
          <w:color w:val="auto"/>
        </w:rPr>
        <w:t>compared to</w:t>
      </w:r>
      <w:r w:rsidR="003C757F" w:rsidRPr="00597540">
        <w:rPr>
          <w:rFonts w:cstheme="minorHAnsi"/>
          <w:color w:val="auto"/>
        </w:rPr>
        <w:t xml:space="preserve"> other treatment </w:t>
      </w:r>
      <w:r w:rsidR="00A52068" w:rsidRPr="00597540">
        <w:rPr>
          <w:rFonts w:cstheme="minorHAnsi"/>
          <w:color w:val="auto"/>
        </w:rPr>
        <w:t>modalities such as cytotoxic chemotherapies</w:t>
      </w:r>
      <w:r w:rsidR="003C757F" w:rsidRPr="00597540">
        <w:rPr>
          <w:rFonts w:cstheme="minorHAnsi"/>
          <w:color w:val="auto"/>
        </w:rPr>
        <w:t xml:space="preserve">. </w:t>
      </w:r>
      <w:r w:rsidR="004674FA" w:rsidRPr="00597540">
        <w:rPr>
          <w:rFonts w:cstheme="minorHAnsi"/>
          <w:color w:val="auto"/>
        </w:rPr>
        <w:t xml:space="preserve">The Food and Drug Administration approved </w:t>
      </w:r>
      <w:proofErr w:type="spellStart"/>
      <w:r w:rsidR="004674FA" w:rsidRPr="00597540">
        <w:rPr>
          <w:rFonts w:cstheme="minorHAnsi"/>
          <w:color w:val="auto"/>
        </w:rPr>
        <w:t>TTFields</w:t>
      </w:r>
      <w:proofErr w:type="spellEnd"/>
      <w:r w:rsidR="004674FA" w:rsidRPr="00597540">
        <w:rPr>
          <w:rFonts w:cstheme="minorHAnsi"/>
          <w:color w:val="auto"/>
        </w:rPr>
        <w:t xml:space="preserve"> therapy</w:t>
      </w:r>
      <w:r w:rsidRPr="00597540">
        <w:rPr>
          <w:rFonts w:cstheme="minorHAnsi"/>
          <w:color w:val="auto"/>
        </w:rPr>
        <w:t xml:space="preserve"> </w:t>
      </w:r>
      <w:r w:rsidR="00280DF7" w:rsidRPr="00597540">
        <w:rPr>
          <w:rFonts w:cstheme="minorHAnsi"/>
          <w:color w:val="auto"/>
        </w:rPr>
        <w:t xml:space="preserve">for the treatment of </w:t>
      </w:r>
      <w:r w:rsidRPr="00597540">
        <w:rPr>
          <w:rFonts w:cstheme="minorHAnsi"/>
          <w:color w:val="auto"/>
        </w:rPr>
        <w:t xml:space="preserve">recurrent </w:t>
      </w:r>
      <w:r w:rsidR="00651852" w:rsidRPr="00597540">
        <w:rPr>
          <w:rFonts w:cstheme="minorHAnsi"/>
          <w:color w:val="auto"/>
        </w:rPr>
        <w:t>glioblastoma</w:t>
      </w:r>
      <w:r w:rsidR="00D75192" w:rsidRPr="00597540">
        <w:rPr>
          <w:rFonts w:cstheme="minorHAnsi"/>
          <w:color w:val="auto"/>
        </w:rPr>
        <w:t xml:space="preserve"> </w:t>
      </w:r>
      <w:r w:rsidR="00280DF7" w:rsidRPr="00597540">
        <w:rPr>
          <w:rFonts w:cstheme="minorHAnsi"/>
          <w:color w:val="auto"/>
        </w:rPr>
        <w:t xml:space="preserve">in 2011 </w:t>
      </w:r>
      <w:r w:rsidR="00D75192" w:rsidRPr="00597540">
        <w:rPr>
          <w:rFonts w:cstheme="minorHAnsi"/>
          <w:color w:val="auto"/>
        </w:rPr>
        <w:lastRenderedPageBreak/>
        <w:t xml:space="preserve">and </w:t>
      </w:r>
      <w:r w:rsidR="00280DF7" w:rsidRPr="00597540">
        <w:rPr>
          <w:rFonts w:cstheme="minorHAnsi"/>
          <w:color w:val="auto"/>
        </w:rPr>
        <w:t xml:space="preserve">for </w:t>
      </w:r>
      <w:r w:rsidR="00D75192" w:rsidRPr="00597540">
        <w:rPr>
          <w:rFonts w:cstheme="minorHAnsi"/>
          <w:color w:val="auto"/>
        </w:rPr>
        <w:t>newly diagnosed glioblastoma</w:t>
      </w:r>
      <w:r w:rsidR="00280DF7" w:rsidRPr="00597540">
        <w:rPr>
          <w:rFonts w:cstheme="minorHAnsi"/>
          <w:color w:val="auto"/>
        </w:rPr>
        <w:t xml:space="preserve"> in 2015</w:t>
      </w:r>
      <w:r w:rsidR="00651852" w:rsidRPr="00597540">
        <w:rPr>
          <w:rFonts w:cstheme="minorHAnsi"/>
          <w:color w:val="auto"/>
        </w:rPr>
        <w:t>.</w:t>
      </w:r>
      <w:r w:rsidRPr="00597540">
        <w:rPr>
          <w:rFonts w:cstheme="minorHAnsi"/>
          <w:color w:val="auto"/>
        </w:rPr>
        <w:t xml:space="preserve"> </w:t>
      </w:r>
      <w:r w:rsidR="00D75192" w:rsidRPr="00597540">
        <w:rPr>
          <w:rFonts w:cstheme="minorHAnsi"/>
          <w:color w:val="auto"/>
        </w:rPr>
        <w:t>We report on</w:t>
      </w:r>
      <w:r w:rsidRPr="00597540">
        <w:rPr>
          <w:rFonts w:cstheme="minorHAnsi"/>
          <w:color w:val="auto"/>
        </w:rPr>
        <w:t xml:space="preserve"> the </w:t>
      </w:r>
      <w:r w:rsidR="00F10B54" w:rsidRPr="00597540">
        <w:rPr>
          <w:rFonts w:cstheme="minorHAnsi"/>
          <w:color w:val="auto"/>
        </w:rPr>
        <w:t>effects</w:t>
      </w:r>
      <w:r w:rsidRPr="00597540">
        <w:rPr>
          <w:rFonts w:cstheme="minorHAnsi"/>
          <w:color w:val="auto"/>
        </w:rPr>
        <w:t xml:space="preserve"> of </w:t>
      </w:r>
      <w:proofErr w:type="spellStart"/>
      <w:r w:rsidR="00F10B54" w:rsidRPr="00597540">
        <w:rPr>
          <w:rFonts w:cstheme="minorHAnsi"/>
          <w:color w:val="auto"/>
        </w:rPr>
        <w:t>TTFields</w:t>
      </w:r>
      <w:proofErr w:type="spellEnd"/>
      <w:r w:rsidRPr="00597540">
        <w:rPr>
          <w:rFonts w:cstheme="minorHAnsi"/>
          <w:color w:val="auto"/>
        </w:rPr>
        <w:t xml:space="preserve"> </w:t>
      </w:r>
      <w:r w:rsidR="00F10B54" w:rsidRPr="00597540">
        <w:rPr>
          <w:rFonts w:cstheme="minorHAnsi"/>
          <w:color w:val="auto"/>
        </w:rPr>
        <w:t>during</w:t>
      </w:r>
      <w:r w:rsidRPr="00597540">
        <w:rPr>
          <w:rFonts w:cstheme="minorHAnsi"/>
          <w:color w:val="auto"/>
        </w:rPr>
        <w:t xml:space="preserve"> mitos</w:t>
      </w:r>
      <w:r w:rsidR="00F10B54" w:rsidRPr="00597540">
        <w:rPr>
          <w:rFonts w:cstheme="minorHAnsi"/>
          <w:color w:val="auto"/>
        </w:rPr>
        <w:t>is</w:t>
      </w:r>
      <w:r w:rsidR="00CB5EC3" w:rsidRPr="00597540">
        <w:rPr>
          <w:rFonts w:cstheme="minorHAnsi"/>
          <w:color w:val="auto"/>
        </w:rPr>
        <w:t>, the results of</w:t>
      </w:r>
      <w:r w:rsidR="00D75192" w:rsidRPr="00597540">
        <w:rPr>
          <w:rFonts w:cstheme="minorHAnsi"/>
          <w:color w:val="auto"/>
        </w:rPr>
        <w:t xml:space="preserve"> </w:t>
      </w:r>
      <w:r w:rsidRPr="00597540">
        <w:rPr>
          <w:rFonts w:cstheme="minorHAnsi"/>
          <w:color w:val="auto"/>
        </w:rPr>
        <w:t xml:space="preserve">electric fields </w:t>
      </w:r>
      <w:r w:rsidR="00CB5EC3" w:rsidRPr="00597540">
        <w:rPr>
          <w:rFonts w:cstheme="minorHAnsi"/>
          <w:color w:val="auto"/>
        </w:rPr>
        <w:t>modeling,</w:t>
      </w:r>
      <w:r w:rsidR="006E44CC" w:rsidRPr="00597540">
        <w:rPr>
          <w:rFonts w:cstheme="minorHAnsi"/>
          <w:color w:val="auto"/>
        </w:rPr>
        <w:t xml:space="preserve"> </w:t>
      </w:r>
      <w:r w:rsidR="00CB5EC3" w:rsidRPr="00597540">
        <w:rPr>
          <w:rFonts w:cstheme="minorHAnsi"/>
          <w:color w:val="auto"/>
        </w:rPr>
        <w:t>and proper</w:t>
      </w:r>
      <w:r w:rsidR="00D75192" w:rsidRPr="00597540">
        <w:rPr>
          <w:rFonts w:cstheme="minorHAnsi"/>
          <w:color w:val="auto"/>
        </w:rPr>
        <w:t xml:space="preserve"> transducer array placement. Our protocol outlines the </w:t>
      </w:r>
      <w:r w:rsidRPr="00597540">
        <w:rPr>
          <w:rFonts w:cstheme="minorHAnsi"/>
          <w:color w:val="auto"/>
        </w:rPr>
        <w:t xml:space="preserve">clinical application of </w:t>
      </w:r>
      <w:proofErr w:type="spellStart"/>
      <w:r w:rsidRPr="00597540">
        <w:rPr>
          <w:rFonts w:cstheme="minorHAnsi"/>
          <w:color w:val="auto"/>
        </w:rPr>
        <w:t>TTF</w:t>
      </w:r>
      <w:r w:rsidR="00D75192" w:rsidRPr="00597540">
        <w:rPr>
          <w:rFonts w:cstheme="minorHAnsi"/>
          <w:color w:val="auto"/>
        </w:rPr>
        <w:t>ields</w:t>
      </w:r>
      <w:proofErr w:type="spellEnd"/>
      <w:r w:rsidRPr="00597540">
        <w:rPr>
          <w:rFonts w:cstheme="minorHAnsi"/>
          <w:color w:val="auto"/>
        </w:rPr>
        <w:t xml:space="preserve"> </w:t>
      </w:r>
      <w:r w:rsidR="00D75192" w:rsidRPr="00597540">
        <w:rPr>
          <w:rFonts w:cstheme="minorHAnsi"/>
          <w:color w:val="auto"/>
        </w:rPr>
        <w:t xml:space="preserve">on a patient </w:t>
      </w:r>
      <w:r w:rsidR="00C8360D" w:rsidRPr="00597540">
        <w:rPr>
          <w:rFonts w:cstheme="minorHAnsi"/>
          <w:color w:val="auto"/>
        </w:rPr>
        <w:t>post-surgery</w:t>
      </w:r>
      <w:r w:rsidR="00D75192" w:rsidRPr="00597540">
        <w:rPr>
          <w:rFonts w:cstheme="minorHAnsi"/>
          <w:color w:val="auto"/>
        </w:rPr>
        <w:t>, using the second-generation device</w:t>
      </w:r>
      <w:r w:rsidRPr="00597540">
        <w:rPr>
          <w:rFonts w:cstheme="minorHAnsi"/>
          <w:color w:val="auto"/>
        </w:rPr>
        <w:t xml:space="preserve">. </w:t>
      </w:r>
    </w:p>
    <w:p w14:paraId="4C7D5FD5" w14:textId="77777777" w:rsidR="006305D7" w:rsidRPr="00597540" w:rsidRDefault="006305D7" w:rsidP="003D4CE4">
      <w:pPr>
        <w:rPr>
          <w:rFonts w:cstheme="minorHAnsi"/>
          <w:color w:val="auto"/>
        </w:rPr>
      </w:pPr>
    </w:p>
    <w:p w14:paraId="0EFCABFA" w14:textId="65F999D4" w:rsidR="006D4998" w:rsidRPr="00597540" w:rsidRDefault="006305D7" w:rsidP="003D4CE4">
      <w:pPr>
        <w:rPr>
          <w:rFonts w:cstheme="minorHAnsi"/>
          <w:color w:val="auto"/>
        </w:rPr>
      </w:pPr>
      <w:r w:rsidRPr="00597540">
        <w:rPr>
          <w:rFonts w:cstheme="minorHAnsi"/>
          <w:b/>
          <w:color w:val="auto"/>
        </w:rPr>
        <w:t>INTRODUCTION</w:t>
      </w:r>
      <w:r w:rsidRPr="00597540">
        <w:rPr>
          <w:rFonts w:cstheme="minorHAnsi"/>
          <w:b/>
          <w:bCs/>
          <w:color w:val="auto"/>
        </w:rPr>
        <w:t>:</w:t>
      </w:r>
      <w:r w:rsidRPr="00597540">
        <w:rPr>
          <w:rFonts w:cstheme="minorHAnsi"/>
          <w:color w:val="auto"/>
        </w:rPr>
        <w:t xml:space="preserve"> </w:t>
      </w:r>
    </w:p>
    <w:p w14:paraId="0B001821" w14:textId="77777777" w:rsidR="00DF6177" w:rsidRPr="00597540" w:rsidRDefault="00DF6177" w:rsidP="003D4CE4">
      <w:pPr>
        <w:rPr>
          <w:rFonts w:cstheme="minorHAnsi"/>
          <w:i/>
          <w:color w:val="auto"/>
        </w:rPr>
      </w:pPr>
    </w:p>
    <w:p w14:paraId="71D1BA23" w14:textId="338F422B" w:rsidR="005F202D" w:rsidRPr="00597540" w:rsidRDefault="000718B7" w:rsidP="003D4CE4">
      <w:pPr>
        <w:rPr>
          <w:rFonts w:cstheme="minorHAnsi"/>
          <w:i/>
          <w:color w:val="auto"/>
        </w:rPr>
      </w:pPr>
      <w:r w:rsidRPr="00D37EEF">
        <w:rPr>
          <w:rFonts w:cstheme="minorHAnsi"/>
          <w:b/>
          <w:color w:val="auto"/>
        </w:rPr>
        <w:t xml:space="preserve">Glioblastoma </w:t>
      </w:r>
    </w:p>
    <w:p w14:paraId="6A68FCE9" w14:textId="19EA3188" w:rsidR="00833169" w:rsidRPr="00597540" w:rsidRDefault="008D5BD6" w:rsidP="003D4CE4">
      <w:pPr>
        <w:rPr>
          <w:rFonts w:cstheme="minorHAnsi"/>
          <w:color w:val="auto"/>
        </w:rPr>
      </w:pPr>
      <w:r w:rsidRPr="00597540">
        <w:rPr>
          <w:rFonts w:cstheme="minorHAnsi"/>
          <w:color w:val="auto"/>
        </w:rPr>
        <w:t>Glioblastoma is</w:t>
      </w:r>
      <w:r w:rsidR="00211F3A" w:rsidRPr="00597540">
        <w:rPr>
          <w:rFonts w:cstheme="minorHAnsi"/>
          <w:color w:val="auto"/>
        </w:rPr>
        <w:t xml:space="preserve"> the most common </w:t>
      </w:r>
      <w:r w:rsidR="00B70729" w:rsidRPr="00597540">
        <w:rPr>
          <w:rFonts w:cstheme="minorHAnsi"/>
          <w:color w:val="auto"/>
        </w:rPr>
        <w:t>primary</w:t>
      </w:r>
      <w:r w:rsidR="006749BC" w:rsidRPr="00597540">
        <w:rPr>
          <w:rFonts w:cstheme="minorHAnsi"/>
          <w:color w:val="auto"/>
        </w:rPr>
        <w:t xml:space="preserve"> malignan</w:t>
      </w:r>
      <w:r w:rsidR="006678FD" w:rsidRPr="00597540">
        <w:rPr>
          <w:rFonts w:cstheme="minorHAnsi"/>
          <w:color w:val="auto"/>
        </w:rPr>
        <w:t>t brain tumor</w:t>
      </w:r>
      <w:r w:rsidR="00CB5EC3" w:rsidRPr="00597540">
        <w:rPr>
          <w:rFonts w:cstheme="minorHAnsi"/>
          <w:color w:val="auto"/>
        </w:rPr>
        <w:t xml:space="preserve"> </w:t>
      </w:r>
      <w:r w:rsidR="00211F3A" w:rsidRPr="00597540">
        <w:rPr>
          <w:rFonts w:cstheme="minorHAnsi"/>
          <w:color w:val="auto"/>
        </w:rPr>
        <w:t>in adults</w:t>
      </w:r>
      <w:r w:rsidR="00B70729" w:rsidRPr="00597540">
        <w:rPr>
          <w:rFonts w:cstheme="minorHAnsi"/>
          <w:color w:val="auto"/>
        </w:rPr>
        <w:t>.</w:t>
      </w:r>
      <w:r w:rsidR="00F76F22" w:rsidRPr="00597540">
        <w:t xml:space="preserve"> </w:t>
      </w:r>
      <w:r w:rsidR="00CB5EC3" w:rsidRPr="00597540">
        <w:rPr>
          <w:rFonts w:cstheme="minorHAnsi"/>
          <w:color w:val="auto"/>
        </w:rPr>
        <w:t>D</w:t>
      </w:r>
      <w:r w:rsidR="00FC542D" w:rsidRPr="00597540">
        <w:rPr>
          <w:rFonts w:cstheme="minorHAnsi"/>
          <w:color w:val="auto"/>
        </w:rPr>
        <w:t xml:space="preserve">ue to its properties as a </w:t>
      </w:r>
      <w:r w:rsidR="00F76F22" w:rsidRPr="00597540">
        <w:rPr>
          <w:rFonts w:cstheme="minorHAnsi"/>
          <w:color w:val="auto"/>
        </w:rPr>
        <w:t>cytologically</w:t>
      </w:r>
      <w:r w:rsidR="006678FD" w:rsidRPr="00597540">
        <w:rPr>
          <w:rFonts w:cstheme="minorHAnsi"/>
          <w:color w:val="auto"/>
        </w:rPr>
        <w:t xml:space="preserve"> malignant, mitotically active, </w:t>
      </w:r>
      <w:proofErr w:type="spellStart"/>
      <w:r w:rsidR="006678FD" w:rsidRPr="00597540">
        <w:rPr>
          <w:rFonts w:cstheme="minorHAnsi"/>
          <w:color w:val="auto"/>
        </w:rPr>
        <w:t>angiogenically</w:t>
      </w:r>
      <w:proofErr w:type="spellEnd"/>
      <w:r w:rsidR="006678FD" w:rsidRPr="00597540">
        <w:rPr>
          <w:rFonts w:cstheme="minorHAnsi"/>
          <w:color w:val="auto"/>
        </w:rPr>
        <w:t xml:space="preserve"> proliferative </w:t>
      </w:r>
      <w:r w:rsidR="00CB5EC3" w:rsidRPr="00597540">
        <w:rPr>
          <w:rFonts w:cstheme="minorHAnsi"/>
          <w:color w:val="auto"/>
        </w:rPr>
        <w:t xml:space="preserve">and </w:t>
      </w:r>
      <w:r w:rsidR="00F76F22" w:rsidRPr="00597540">
        <w:rPr>
          <w:rFonts w:cstheme="minorHAnsi"/>
          <w:color w:val="auto"/>
        </w:rPr>
        <w:t>necrosis-prone neoplasm typically associated with rapid pre- and post</w:t>
      </w:r>
      <w:r w:rsidR="006D4998">
        <w:rPr>
          <w:rFonts w:cstheme="minorHAnsi"/>
          <w:color w:val="auto"/>
        </w:rPr>
        <w:t>-</w:t>
      </w:r>
      <w:r w:rsidR="00F76F22" w:rsidRPr="00597540">
        <w:rPr>
          <w:rFonts w:cstheme="minorHAnsi"/>
          <w:color w:val="auto"/>
        </w:rPr>
        <w:t xml:space="preserve">operative disease evolution and </w:t>
      </w:r>
      <w:r w:rsidR="00BD1965" w:rsidRPr="00597540">
        <w:rPr>
          <w:rFonts w:cstheme="minorHAnsi"/>
          <w:color w:val="auto"/>
        </w:rPr>
        <w:t xml:space="preserve">near-universal </w:t>
      </w:r>
      <w:r w:rsidR="00F76F22" w:rsidRPr="00597540">
        <w:rPr>
          <w:rFonts w:cstheme="minorHAnsi"/>
          <w:color w:val="auto"/>
        </w:rPr>
        <w:t>fatal outcome</w:t>
      </w:r>
      <w:r w:rsidR="00C64B10" w:rsidRPr="00597540">
        <w:rPr>
          <w:rFonts w:cstheme="minorHAnsi"/>
          <w:color w:val="auto"/>
        </w:rPr>
        <w:t xml:space="preserve">, </w:t>
      </w:r>
      <w:r w:rsidR="00C64B10" w:rsidRPr="00597540">
        <w:t xml:space="preserve">the </w:t>
      </w:r>
      <w:r w:rsidR="00C64B10" w:rsidRPr="00597540">
        <w:rPr>
          <w:rFonts w:cstheme="minorHAnsi"/>
          <w:color w:val="auto"/>
        </w:rPr>
        <w:t>World Health Organization designated glioblastoma as a grade IV neoplasm</w:t>
      </w:r>
      <w:r w:rsidR="00F35F03" w:rsidRPr="00597540">
        <w:rPr>
          <w:rFonts w:cstheme="minorHAnsi"/>
          <w:color w:val="auto"/>
        </w:rPr>
        <w:fldChar w:fldCharType="begin"/>
      </w:r>
      <w:r w:rsidR="00F35F03" w:rsidRPr="00597540">
        <w:rPr>
          <w:rFonts w:cstheme="minorHAnsi"/>
          <w:color w:val="auto"/>
        </w:rPr>
        <w:instrText xml:space="preserve"> ADDIN ZOTERO_ITEM CSL_CITATION {"citationID":"GBhh1fBd","properties":{"formattedCitation":"\\super 1\\nosupersub{}","plainCitation":"1","noteIndex":0},"citationItems":[{"id":111,"uris":["http://zotero.org/users/local/USN4s3A1/items/UJ2ZFYEL"],"uri":["http://zotero.org/users/local/USN4s3A1/items/UJ2ZFYEL"],"itemData":{"id":111,"type":"article-journal","title":"The 2007 WHO classification of tumours of the central nervous system","container-title":"Acta Neuropathologica","page":"547-547","volume":"114","issue":"5","source":"link-springer-com.ezp-prod1.hul.harvard.edu","DOI":"10.1007/s00401-007-0278-6","ISSN":"0001-6322, 1432-0533","journalAbbreviation":"Acta Neuropathol","language":"en","author":[{"family":"Louis","given":"David N."},{"family":"Ohgaki","given":"Hiroko"},{"family":"Wiestler","given":"Otmar D."},{"family":"Cavenee","given":"Webster K."},{"family":"Burger","given":"Peter C."},{"family":"Jouvet","given":"Anne"},{"family":"Scheithauer","given":"Bernd W."},{"family":"Kleihues","given":"Paul"}],"issued":{"date-parts":[["2007",11,1]]}}}],"schema":"https://github.com/citation-style-language/schema/raw/master/csl-citation.json"} </w:instrText>
      </w:r>
      <w:r w:rsidR="00F35F03" w:rsidRPr="00597540">
        <w:rPr>
          <w:rFonts w:cstheme="minorHAnsi"/>
          <w:color w:val="auto"/>
        </w:rPr>
        <w:fldChar w:fldCharType="separate"/>
      </w:r>
      <w:r w:rsidR="006571AD" w:rsidRPr="00597540">
        <w:rPr>
          <w:color w:val="auto"/>
          <w:vertAlign w:val="superscript"/>
        </w:rPr>
        <w:t>1</w:t>
      </w:r>
      <w:r w:rsidR="00F35F03" w:rsidRPr="00597540">
        <w:rPr>
          <w:rFonts w:cstheme="minorHAnsi"/>
          <w:color w:val="auto"/>
        </w:rPr>
        <w:fldChar w:fldCharType="end"/>
      </w:r>
      <w:r w:rsidR="00D37EEF">
        <w:rPr>
          <w:rFonts w:cstheme="minorHAnsi"/>
          <w:color w:val="auto"/>
        </w:rPr>
        <w:t>.</w:t>
      </w:r>
      <w:r w:rsidR="00F76F22" w:rsidRPr="00597540">
        <w:rPr>
          <w:rFonts w:cstheme="minorHAnsi"/>
          <w:color w:val="auto"/>
        </w:rPr>
        <w:t xml:space="preserve"> </w:t>
      </w:r>
      <w:r w:rsidR="00FC542D" w:rsidRPr="00597540">
        <w:rPr>
          <w:rFonts w:cstheme="minorHAnsi"/>
          <w:color w:val="auto"/>
        </w:rPr>
        <w:t xml:space="preserve">Despite basic </w:t>
      </w:r>
      <w:r w:rsidR="00C64B10" w:rsidRPr="00597540">
        <w:rPr>
          <w:rFonts w:cstheme="minorHAnsi"/>
          <w:color w:val="auto"/>
        </w:rPr>
        <w:t xml:space="preserve">and translational </w:t>
      </w:r>
      <w:r w:rsidR="00FC542D" w:rsidRPr="00597540">
        <w:rPr>
          <w:rFonts w:cstheme="minorHAnsi"/>
          <w:color w:val="auto"/>
        </w:rPr>
        <w:t>research efforts, t</w:t>
      </w:r>
      <w:r w:rsidR="008D33A6" w:rsidRPr="00597540">
        <w:rPr>
          <w:rFonts w:cstheme="minorHAnsi"/>
          <w:color w:val="auto"/>
        </w:rPr>
        <w:t xml:space="preserve">here </w:t>
      </w:r>
      <w:r w:rsidR="00A52068" w:rsidRPr="00597540">
        <w:rPr>
          <w:rFonts w:cstheme="minorHAnsi"/>
          <w:color w:val="auto"/>
        </w:rPr>
        <w:t>is</w:t>
      </w:r>
      <w:r w:rsidR="008D33A6" w:rsidRPr="00597540">
        <w:rPr>
          <w:rFonts w:cstheme="minorHAnsi"/>
          <w:color w:val="auto"/>
        </w:rPr>
        <w:t xml:space="preserve"> no cura</w:t>
      </w:r>
      <w:r w:rsidR="00A52068" w:rsidRPr="00597540">
        <w:rPr>
          <w:rFonts w:cstheme="minorHAnsi"/>
          <w:color w:val="auto"/>
        </w:rPr>
        <w:t>tive treatment</w:t>
      </w:r>
      <w:r w:rsidR="00DF6177" w:rsidRPr="00597540">
        <w:rPr>
          <w:rFonts w:cstheme="minorHAnsi"/>
          <w:color w:val="auto"/>
        </w:rPr>
        <w:t xml:space="preserve"> for </w:t>
      </w:r>
      <w:r w:rsidR="008810B2" w:rsidRPr="00597540">
        <w:rPr>
          <w:rFonts w:cstheme="minorHAnsi"/>
          <w:color w:val="auto"/>
        </w:rPr>
        <w:t>glioblastoma</w:t>
      </w:r>
      <w:r w:rsidR="00FC542D" w:rsidRPr="00597540">
        <w:rPr>
          <w:rFonts w:cstheme="minorHAnsi"/>
          <w:color w:val="auto"/>
        </w:rPr>
        <w:t>. T</w:t>
      </w:r>
      <w:r w:rsidR="008D33A6" w:rsidRPr="00597540">
        <w:rPr>
          <w:rFonts w:cstheme="minorHAnsi"/>
          <w:color w:val="auto"/>
        </w:rPr>
        <w:t xml:space="preserve">he </w:t>
      </w:r>
      <w:r w:rsidR="001147E8" w:rsidRPr="00597540">
        <w:rPr>
          <w:rFonts w:cstheme="minorHAnsi"/>
          <w:color w:val="auto"/>
        </w:rPr>
        <w:t>5</w:t>
      </w:r>
      <w:r w:rsidR="006D4998">
        <w:rPr>
          <w:rFonts w:cstheme="minorHAnsi"/>
          <w:color w:val="auto"/>
        </w:rPr>
        <w:t xml:space="preserve"> </w:t>
      </w:r>
      <w:r w:rsidR="001147E8" w:rsidRPr="00597540">
        <w:rPr>
          <w:rFonts w:cstheme="minorHAnsi"/>
          <w:color w:val="auto"/>
        </w:rPr>
        <w:t xml:space="preserve">year </w:t>
      </w:r>
      <w:r w:rsidR="008D33A6" w:rsidRPr="00597540">
        <w:rPr>
          <w:rFonts w:cstheme="minorHAnsi"/>
          <w:color w:val="auto"/>
        </w:rPr>
        <w:t xml:space="preserve">survival rate of patients diagnosed with </w:t>
      </w:r>
      <w:r w:rsidR="008810B2" w:rsidRPr="00597540">
        <w:rPr>
          <w:rFonts w:cstheme="minorHAnsi"/>
          <w:color w:val="auto"/>
        </w:rPr>
        <w:t>glioblastoma</w:t>
      </w:r>
      <w:r w:rsidR="0012020F" w:rsidRPr="00597540">
        <w:rPr>
          <w:rFonts w:cstheme="minorHAnsi"/>
          <w:color w:val="auto"/>
        </w:rPr>
        <w:t xml:space="preserve"> remains approximately 5</w:t>
      </w:r>
      <w:r w:rsidR="0028596D" w:rsidRPr="00597540">
        <w:rPr>
          <w:rFonts w:cstheme="minorHAnsi"/>
          <w:color w:val="auto"/>
        </w:rPr>
        <w:t xml:space="preserve">%, highlighting the </w:t>
      </w:r>
      <w:r w:rsidR="00060687" w:rsidRPr="00597540">
        <w:rPr>
          <w:rFonts w:cstheme="minorHAnsi"/>
          <w:color w:val="auto"/>
        </w:rPr>
        <w:t xml:space="preserve">pressing </w:t>
      </w:r>
      <w:r w:rsidR="0028596D" w:rsidRPr="00597540">
        <w:rPr>
          <w:rFonts w:cstheme="minorHAnsi"/>
          <w:color w:val="auto"/>
        </w:rPr>
        <w:t>need for more effective therapeutic interventions</w:t>
      </w:r>
      <w:r w:rsidR="00F35F03" w:rsidRPr="00597540">
        <w:rPr>
          <w:rFonts w:cstheme="minorHAnsi"/>
          <w:color w:val="auto"/>
        </w:rPr>
        <w:fldChar w:fldCharType="begin"/>
      </w:r>
      <w:r w:rsidR="00F35F03" w:rsidRPr="00597540">
        <w:rPr>
          <w:rFonts w:cstheme="minorHAnsi"/>
          <w:color w:val="auto"/>
        </w:rPr>
        <w:instrText xml:space="preserve"> ADDIN ZOTERO_ITEM CSL_CITATION {"citationID":"Th5VvuB5","properties":{"formattedCitation":"\\super 2\\nosupersub{}","plainCitation":"2","noteIndex":0},"citationItems":[{"id":107,"uris":["http://zotero.org/users/local/USN4s3A1/items/QBVVFGFY"],"uri":["http://zotero.org/users/local/USN4s3A1/items/QBVVFGFY"],"itemData":{"id":107,"type":"article-journal","title":"CBTRUS Statistical Report: Primary Brain and Central Nervous System Tumors Diagnosed in the United States in 2008-2012","container-title":"Neuro-Oncology","page":"iv1-iv62","volume":"17","issue":"suppl_4","source":"academic-oup-com.ezp-prod1.hul.harvard.edu","abstract":"The objective of the CBTRUS Statistical Report: Primary Brain and Central Nervous System Tumors Diagnosed in the United States in 2008-2012 is to provide a comp","DOI":"10.1093/neuonc/nov189","ISSN":"1522-8517","shortTitle":"CBTRUS Statistical Report","journalAbbreviation":"Neuro Oncol","language":"en","author":[{"family":"Ostrom","given":"Quinn T."},{"family":"Gittleman","given":"Haley"},{"family":"Fulop","given":"Jordonna"},{"family":"Liu","given":"Max"},{"family":"Blanda","given":"Rachel"},{"family":"Kromer","given":"Courtney"},{"family":"Wolinsky","given":"Yingli"},{"family":"Kruchko","given":"Carol"},{"family":"Barnholtz-Sloan","given":"Jill S."}],"issued":{"date-parts":[["2015",10,1]]}}}],"schema":"https://github.com/citation-style-language/schema/raw/master/csl-citation.json"} </w:instrText>
      </w:r>
      <w:r w:rsidR="00F35F03" w:rsidRPr="00597540">
        <w:rPr>
          <w:rFonts w:cstheme="minorHAnsi"/>
          <w:color w:val="auto"/>
        </w:rPr>
        <w:fldChar w:fldCharType="separate"/>
      </w:r>
      <w:r w:rsidR="006571AD" w:rsidRPr="00597540">
        <w:rPr>
          <w:color w:val="auto"/>
          <w:vertAlign w:val="superscript"/>
        </w:rPr>
        <w:t>2</w:t>
      </w:r>
      <w:r w:rsidR="00F35F03" w:rsidRPr="00597540">
        <w:rPr>
          <w:rFonts w:cstheme="minorHAnsi"/>
          <w:color w:val="auto"/>
        </w:rPr>
        <w:fldChar w:fldCharType="end"/>
      </w:r>
      <w:r w:rsidR="00D37EEF">
        <w:rPr>
          <w:rFonts w:cstheme="minorHAnsi"/>
          <w:color w:val="auto"/>
        </w:rPr>
        <w:t>.</w:t>
      </w:r>
    </w:p>
    <w:p w14:paraId="0283A277" w14:textId="77777777" w:rsidR="00D11719" w:rsidRPr="00597540" w:rsidRDefault="00D11719" w:rsidP="003D4CE4">
      <w:pPr>
        <w:rPr>
          <w:rFonts w:cstheme="minorHAnsi"/>
          <w:i/>
          <w:color w:val="auto"/>
        </w:rPr>
      </w:pPr>
    </w:p>
    <w:p w14:paraId="464319B1" w14:textId="2FED2D9B" w:rsidR="000718B7" w:rsidRPr="00597540" w:rsidRDefault="00D11719" w:rsidP="003D4CE4">
      <w:pPr>
        <w:rPr>
          <w:rFonts w:cstheme="minorHAnsi"/>
          <w:i/>
          <w:color w:val="auto"/>
        </w:rPr>
      </w:pPr>
      <w:r w:rsidRPr="00D37EEF">
        <w:rPr>
          <w:rFonts w:cstheme="minorHAnsi"/>
          <w:b/>
          <w:color w:val="auto"/>
        </w:rPr>
        <w:t xml:space="preserve">Mechanisms of </w:t>
      </w:r>
      <w:r w:rsidR="00D37EEF" w:rsidRPr="00D37EEF">
        <w:rPr>
          <w:rFonts w:cstheme="minorHAnsi"/>
          <w:b/>
          <w:color w:val="auto"/>
        </w:rPr>
        <w:t xml:space="preserve">tumor treating fields: electric field </w:t>
      </w:r>
    </w:p>
    <w:p w14:paraId="34AC6A9B" w14:textId="49412B6D" w:rsidR="00F74186" w:rsidRPr="00597540" w:rsidRDefault="00D11719" w:rsidP="003D4CE4">
      <w:pPr>
        <w:rPr>
          <w:rFonts w:cstheme="minorHAnsi"/>
        </w:rPr>
      </w:pPr>
      <w:proofErr w:type="spellStart"/>
      <w:r w:rsidRPr="00597540">
        <w:rPr>
          <w:rFonts w:cstheme="minorHAnsi"/>
        </w:rPr>
        <w:t>TTFields</w:t>
      </w:r>
      <w:proofErr w:type="spellEnd"/>
      <w:r w:rsidRPr="00597540">
        <w:rPr>
          <w:rFonts w:cstheme="minorHAnsi"/>
        </w:rPr>
        <w:t xml:space="preserve"> are low-intensity, intermediate-frequency (100-300 kHz) alternating electric fields that permeate tumor-bearing tissues and are produced by insulated electrodes adhered externally to the patient’s skin</w:t>
      </w:r>
      <w:r w:rsidRPr="00597540">
        <w:fldChar w:fldCharType="begin"/>
      </w:r>
      <w:r w:rsidRPr="00597540">
        <w:instrText xml:space="preserve"> ADDIN ZOTERO_ITEM CSL_CITATION {"citationID":"wKqUpuqc","properties":{"formattedCitation":"\\super 3\\nosupersub{}","plainCitation":"3","noteIndex":0},"citationItems":[{"id":156,"uris":["http://zotero.org/users/local/USN4s3A1/items/NIRQCL3K"],"uri":["http://zotero.org/users/local/USN4s3A1/items/NIRQCL3K"],"itemData":{"id":156,"type":"article-journal","title":"Disruption of cancer cell replication by alternating electric fields","container-title":"Cancer Research","page":"3288-3295","volume":"64","issue":"9","source":"PubMed","abstract":"Low-intensity, intermediate-frequency (100-300 kHz), alternating electric fields, delivered by means of insulated electrodes, were found to have a profound inhibitory effect on the growth rate of a variety of human and rodent tumor cell lines (Patricia C, U-118, U-87, H-1299, MDA231, PC3, B16F1, F-98, C-6, RG2, and CT-26) and malignant tumors in animals. This effect, shown to be nonthermal, selectively affects dividing cells while quiescent cells are left intact. These fields act in two modes: arrest of cell proliferation and destruction of cells while undergoing division. Both effects are demonstrated when such fields are applied for 24 h to cells undergoing mitosis that is oriented roughly along the field direction. The first mode of action is manifested by interference with the proper formation of the mitotic spindle, whereas the second results in rapid disintegration of the dividing cells. Both effects, which are frequency dependent, are consistent with the computed directional forces exerted by these specific fields on charges and dipoles within the dividing cells. In vivo treatment of tumors in C57BL/6 and BALB/c mice (B16F1 and CT-26 syngeneic tumor models, respectively), resulted in significant slowing of tumor growth and extensive destruction of tumor cells within 3-6 days. These findings demonstrate the potential applicability of the described electric fields as a novel therapeutic modality for malignant tumors.","ISSN":"0008-5472","note":"PMID: 15126372","journalAbbreviation":"Cancer Res.","language":"eng","author":[{"family":"Kirson","given":"Eilon D."},{"family":"Gurvich","given":"Zoya"},{"family":"Schneiderman","given":"Rosa"},{"family":"Dekel","given":"Erez"},{"family":"Itzhaki","given":"Aviran"},{"family":"Wasserman","given":"Yoram"},{"family":"Schatzberger","given":"Rachel"},{"family":"Palti","given":"Yoram"}],"issued":{"date-parts":[["2004",5,1]]}}}],"schema":"https://github.com/citation-style-language/schema/raw/master/csl-citation.json"} </w:instrText>
      </w:r>
      <w:r w:rsidRPr="00597540">
        <w:fldChar w:fldCharType="separate"/>
      </w:r>
      <w:r w:rsidRPr="00597540">
        <w:rPr>
          <w:vertAlign w:val="superscript"/>
        </w:rPr>
        <w:t>3</w:t>
      </w:r>
      <w:r w:rsidRPr="00597540">
        <w:fldChar w:fldCharType="end"/>
      </w:r>
      <w:r w:rsidR="00D37EEF">
        <w:t>.</w:t>
      </w:r>
      <w:r w:rsidRPr="00597540">
        <w:rPr>
          <w:rFonts w:cstheme="minorHAnsi"/>
        </w:rPr>
        <w:t xml:space="preserve"> </w:t>
      </w:r>
      <w:proofErr w:type="spellStart"/>
      <w:r w:rsidRPr="00597540">
        <w:rPr>
          <w:rFonts w:cstheme="minorHAnsi"/>
        </w:rPr>
        <w:t>TTFields</w:t>
      </w:r>
      <w:proofErr w:type="spellEnd"/>
      <w:r w:rsidRPr="00597540">
        <w:rPr>
          <w:rFonts w:cstheme="minorHAnsi"/>
        </w:rPr>
        <w:t xml:space="preserve"> are thought to interfere with biological processes of tumor cells by exerting electromagnetic forces on intracellular molecules with high dipole moments during mitosis. </w:t>
      </w:r>
      <w:proofErr w:type="spellStart"/>
      <w:r w:rsidRPr="00597540">
        <w:rPr>
          <w:rFonts w:cstheme="minorHAnsi"/>
        </w:rPr>
        <w:t>TTFields</w:t>
      </w:r>
      <w:proofErr w:type="spellEnd"/>
      <w:r w:rsidRPr="00597540">
        <w:rPr>
          <w:rFonts w:cstheme="minorHAnsi"/>
        </w:rPr>
        <w:t xml:space="preserve"> exposure during mitosis resulted in aberrant mitotic exit leading to abnormal chromosome segregation, cellular multinucleation, and caspase dependent apoptosis of daughter cells</w:t>
      </w:r>
      <w:r w:rsidRPr="00597540">
        <w:rPr>
          <w:rFonts w:cstheme="minorHAnsi"/>
        </w:rPr>
        <w:fldChar w:fldCharType="begin"/>
      </w:r>
      <w:r w:rsidRPr="00597540">
        <w:rPr>
          <w:rFonts w:cstheme="minorHAnsi"/>
        </w:rPr>
        <w:instrText xml:space="preserve"> ADDIN ZOTERO_ITEM CSL_CITATION {"citationID":"cG1QvwOV","properties":{"formattedCitation":"\\super 4\\nosupersub{}","plainCitation":"4","noteIndex":0},"citationItems":[{"id":168,"uris":["http://zotero.org/users/local/USN4s3A1/items/PEXJMDDL"],"uri":["http://zotero.org/users/local/USN4s3A1/items/PEXJMDDL"],"itemData":{"id":168,"type":"article-journal","title":"Mitotic Spindle Disruption by Alternating Electric Fields Leads to Improper Chromosome Segregation and Mitotic Catastrophe in Cancer Cells","container-title":"Scientific Reports","page":"18046","volume":"5","source":"PubMed","abstract":"Tumor Treating Fields (TTFields) are low intensity, intermediate frequency, alternating electric fields. TTFields are a unique anti-mitotic treatment modality delivered in a continuous, noninvasive manner to the region of a tumor. It was previously postulated that by exerting directional forces on highly polar intracellular elements during mitosis, TTFields could disrupt the normal assembly of spindle microtubules. However there is limited evidence directly linking TTFields to an effect on microtubules. Here we report that TTFields decrease the ratio between polymerized and total tubulin, and prevent proper mitotic spindle assembly. The aberrant mitotic events induced by TTFields lead to abnormal chromosome segregation, cellular multinucleation, and caspase dependent apoptosis of daughter cells. The effect of TTFields on cell viability and clonogenic survival substantially depends upon the cell division rate. We show that by extending the duration of exposure to TTFields, slowly dividing cells can be affected to a similar extent as rapidly dividing cells.","DOI":"10.1038/srep18046","ISSN":"2045-2322","note":"PMID: 26658786\nPMCID: PMC4676010","journalAbbreviation":"Sci Rep","language":"eng","author":[{"family":"Giladi","given":"Moshe"},{"family":"Schneiderman","given":"Rosa S."},{"family":"Voloshin","given":"Tali"},{"family":"Porat","given":"Yaara"},{"family":"Munster","given":"Mijal"},{"family":"Blat","given":"Roni"},{"family":"Sherbo","given":"Shay"},{"family":"Bomzon","given":"Zeev"},{"family":"Urman","given":"Noa"},{"family":"Itzhaki","given":"Aviran"},{"family":"Cahal","given":"Shay"},{"family":"Shteingauz","given":"Anna"},{"family":"Chaudhry","given":"Aafia"},{"family":"Kirson","given":"Eilon D."},{"family":"Weinberg","given":"Uri"},{"family":"Palti","given":"Yoram"}],"issued":{"date-parts":[["2015",12,11]]}}}],"schema":"https://github.com/citation-style-language/schema/raw/master/csl-citation.json"} </w:instrText>
      </w:r>
      <w:r w:rsidRPr="00597540">
        <w:rPr>
          <w:rFonts w:cstheme="minorHAnsi"/>
        </w:rPr>
        <w:fldChar w:fldCharType="separate"/>
      </w:r>
      <w:r w:rsidRPr="00597540">
        <w:rPr>
          <w:vertAlign w:val="superscript"/>
        </w:rPr>
        <w:t>4</w:t>
      </w:r>
      <w:r w:rsidRPr="00597540">
        <w:rPr>
          <w:rFonts w:cstheme="minorHAnsi"/>
        </w:rPr>
        <w:fldChar w:fldCharType="end"/>
      </w:r>
      <w:r w:rsidR="00D37EEF">
        <w:rPr>
          <w:rFonts w:cstheme="minorHAnsi"/>
        </w:rPr>
        <w:t>.</w:t>
      </w:r>
      <w:r w:rsidRPr="00597540">
        <w:rPr>
          <w:rFonts w:cstheme="minorHAnsi"/>
        </w:rPr>
        <w:t xml:space="preserve"> These effects were frequency dependent and contingent on the incident direction of the field with relation to the mitotic plates of affected cells. The cells with mitotic plates perpendicular to the fields exhibited the greatest severity of damage. The intermediate frequency range is unique because it constitutes a transition region in which strength of the intracellular electric field, which is shielded at lower frequencies, increases significantly</w:t>
      </w:r>
      <w:r w:rsidR="007D374B">
        <w:rPr>
          <w:rFonts w:cstheme="minorHAnsi"/>
          <w:vertAlign w:val="superscript"/>
        </w:rPr>
        <w:t>5</w:t>
      </w:r>
      <w:r w:rsidR="00D37EEF">
        <w:rPr>
          <w:rFonts w:cstheme="minorHAnsi"/>
        </w:rPr>
        <w:t xml:space="preserve">. </w:t>
      </w:r>
      <w:r w:rsidRPr="00597540">
        <w:rPr>
          <w:rFonts w:cstheme="minorHAnsi"/>
        </w:rPr>
        <w:t>The threshold at which this increase occurs depends on the dielectric properties of the cell membrane</w:t>
      </w:r>
      <w:r w:rsidRPr="00597540">
        <w:rPr>
          <w:rFonts w:cstheme="minorHAnsi"/>
        </w:rPr>
        <w:fldChar w:fldCharType="begin"/>
      </w:r>
      <w:r w:rsidRPr="00597540">
        <w:rPr>
          <w:rFonts w:cstheme="minorHAnsi"/>
        </w:rPr>
        <w:instrText xml:space="preserve"> ADDIN ZOTERO_ITEM CSL_CITATION {"citationID":"eJMuSki6","properties":{"formattedCitation":"\\super 5\\nosupersub{}","plainCitation":"5","noteIndex":0},"citationItems":[{"id":158,"uris":["http://zotero.org/users/local/USN4s3A1/items/I7W4B6F6"],"uri":["http://zotero.org/users/local/USN4s3A1/items/I7W4B6F6"],"itemData":{"id":158,"type":"article-journal","title":"Modeling Tumor Treating Fields (TTFields) application in single cells during metaphase and telophase","container-title":"Conference proceedings: ... Annual International Conference of the IEEE Engineering in Medicine and Biology Society. IEEE Engineering in Medicine and Biology Society. Annual Conference","page":"6892-6895","volume":"2015","source":"PubMed","abstract":"Effects of electric fields on biological cells have been extensively studied but primarily in the low and high frequency regimes. Low frequency AC fields have been investigated for applications to nerve and muscle stimulation or to examine possible environmental effects of 60 Hz excitation. High frequency fields have been studied to understand tissue heating and tumor ablation. Biological effects at intermediate frequencies (in the 100-500 kHz regime) have only recently been discovered and are now being used clinically to disrupt cell division, primarily for the treatment of recurrent glioblastoma multiforme. In this study, we develop a computational framework to investigate the mechanisms of action of these Tumor Treating Fields (TTFields) and to understand in vitro findings observed in cell culture. Using Finite Element Method models of isolated cells we show that the intermediate frequency range is unique because it constitutes a transition region in which the intracellular electric field, shielded at low frequencies, increases significantly. We also show that the threshold at which this increase occurs depends on the dielectric properties of the cell membrane. Furthermore, our models of different stages of the cell cycle and of the morphological changes associated with cytokinesis show that peak dielectrophoretic forces develop within dividing cells exposed to TTFields. These findings are in agreement with in vitro observations, and enhance our understanding of how TTFields disrupt cellular function.","DOI":"10.1109/EMBC.2015.7319977","ISSN":"1557-170X","note":"PMID: 26737877","journalAbbreviation":"Conf Proc IEEE Eng Med Biol Soc","language":"eng","author":[{"family":"Wenger","given":"Cornelia"},{"family":"Giladi","given":"Moshe"},{"family":"Bomzon","given":"Ze'ev"},{"family":"Salvador","given":"Ricardo"},{"family":"Basser","given":"Peter J."},{"family":"Miranda","given":"Pedro C."}],"issued":{"date-parts":[["2015"]]}}}],"schema":"https://github.com/citation-style-language/schema/raw/master/csl-citation.json"} </w:instrText>
      </w:r>
      <w:r w:rsidRPr="00597540">
        <w:rPr>
          <w:rFonts w:cstheme="minorHAnsi"/>
        </w:rPr>
        <w:fldChar w:fldCharType="separate"/>
      </w:r>
      <w:r w:rsidRPr="00597540">
        <w:rPr>
          <w:vertAlign w:val="superscript"/>
        </w:rPr>
        <w:t>5</w:t>
      </w:r>
      <w:r w:rsidRPr="00597540">
        <w:rPr>
          <w:rFonts w:cstheme="minorHAnsi"/>
        </w:rPr>
        <w:fldChar w:fldCharType="end"/>
      </w:r>
      <w:r w:rsidR="00D37EEF">
        <w:rPr>
          <w:rFonts w:cstheme="minorHAnsi"/>
        </w:rPr>
        <w:t>.</w:t>
      </w:r>
      <w:r w:rsidRPr="00597540">
        <w:rPr>
          <w:rFonts w:cstheme="minorHAnsi"/>
        </w:rPr>
        <w:t xml:space="preserve"> For glioma cells, the optimal frequency of the </w:t>
      </w:r>
      <w:proofErr w:type="spellStart"/>
      <w:r w:rsidRPr="00597540">
        <w:rPr>
          <w:rFonts w:cstheme="minorHAnsi"/>
        </w:rPr>
        <w:t>TTFields</w:t>
      </w:r>
      <w:proofErr w:type="spellEnd"/>
      <w:r w:rsidRPr="00597540">
        <w:rPr>
          <w:rFonts w:cstheme="minorHAnsi"/>
        </w:rPr>
        <w:t xml:space="preserve"> with respect to both cell counts in culture and </w:t>
      </w:r>
      <w:proofErr w:type="spellStart"/>
      <w:r w:rsidRPr="00597540">
        <w:rPr>
          <w:rFonts w:cstheme="minorHAnsi"/>
        </w:rPr>
        <w:t>clonogenic</w:t>
      </w:r>
      <w:proofErr w:type="spellEnd"/>
      <w:r w:rsidRPr="00597540">
        <w:rPr>
          <w:rFonts w:cstheme="minorHAnsi"/>
        </w:rPr>
        <w:t xml:space="preserve"> assays is 200 kHz</w:t>
      </w:r>
      <w:r w:rsidRPr="00597540">
        <w:rPr>
          <w:rFonts w:cstheme="minorHAnsi"/>
        </w:rPr>
        <w:fldChar w:fldCharType="begin"/>
      </w:r>
      <w:r w:rsidRPr="00597540">
        <w:rPr>
          <w:rFonts w:cstheme="minorHAnsi"/>
        </w:rPr>
        <w:instrText xml:space="preserve"> ADDIN ZOTERO_ITEM CSL_CITATION {"citationID":"JHibuJhp","properties":{"formattedCitation":"\\super 6\\nosupersub{}","plainCitation":"6","noteIndex":0},"citationItems":[{"id":144,"uris":["http://zotero.org/users/local/USN4s3A1/items/ZEFTD77M"],"uri":["http://zotero.org/users/local/USN4s3A1/items/ZEFTD77M"],"itemData":{"id":144,"type":"article-journal","title":"Determining the Optimal Inhibitory Frequency for Cancerous Cells Using Tumor Treating Fields (TTFields)","container-title":"Journal of Visualized Experiments: JoVE","issue":"123","source":"PubMed","abstract":"Tumor Treating Fields (TTFields) are an effective treatment modality delivered via the continuous, noninvasive application of low-intensity (1-3 V/cm), alternating electric fields in the frequency range of several hundred kHz. The study of TTFields in tissue culture is carried out using the TTFields in vitro application system, which allows for the application of electric fields of varying frequencies and intensities to ceramic Petri dishes with a high dielectric constant (Ɛ &gt; 5,000). Cancerous cell lines plated on coverslips at the bottom of the ceramic Petri dishes are subjected to TTFields delivered in two orthogonal directions at various frequencies to facilitate treatment outcome tests, such as cell counts and clonogenic assays. The results presented in this report demonstrate that the optimal frequency of the TTFields with respect to both cell counts and clonogenic assays is 200 kHz for both ovarian and glioma cells.","DOI":"10.3791/55820","ISSN":"1940-087X","note":"PMID: 28518093\nPMCID: PMC5607886","journalAbbreviation":"J Vis Exp","language":"eng","author":[{"family":"Porat","given":"Yaara"},{"family":"Giladi","given":"Moshe"},{"family":"Schneiderman","given":"Rosa S."},{"family":"Blat","given":"Roni"},{"family":"Shteingauz","given":"Anna"},{"family":"Zeevi","given":"Einav"},{"family":"Munster","given":"Mijal"},{"family":"Voloshin","given":"Tali"},{"family":"Kaynan","given":"Noa"},{"family":"Tal","given":"Orna"},{"family":"Kirson","given":"Eilon D."},{"family":"Weinberg","given":"Uri"},{"family":"Palti","given":"Yoram"}],"issued":{"date-parts":[["2017"]],"season":"04"}}}],"schema":"https://github.com/citation-style-language/schema/raw/master/csl-citation.json"} </w:instrText>
      </w:r>
      <w:r w:rsidRPr="00597540">
        <w:rPr>
          <w:rFonts w:cstheme="minorHAnsi"/>
        </w:rPr>
        <w:fldChar w:fldCharType="separate"/>
      </w:r>
      <w:r w:rsidRPr="00597540">
        <w:rPr>
          <w:vertAlign w:val="superscript"/>
        </w:rPr>
        <w:t>6</w:t>
      </w:r>
      <w:r w:rsidRPr="00597540">
        <w:rPr>
          <w:rFonts w:cstheme="minorHAnsi"/>
        </w:rPr>
        <w:fldChar w:fldCharType="end"/>
      </w:r>
      <w:r w:rsidR="00D37EEF">
        <w:rPr>
          <w:rFonts w:cstheme="minorHAnsi"/>
        </w:rPr>
        <w:t>.</w:t>
      </w:r>
    </w:p>
    <w:p w14:paraId="75EEBFBB" w14:textId="77777777" w:rsidR="006F3CF9" w:rsidRPr="00597540" w:rsidRDefault="006F3CF9" w:rsidP="003D4CE4">
      <w:pPr>
        <w:rPr>
          <w:rFonts w:cstheme="minorHAnsi"/>
        </w:rPr>
      </w:pPr>
    </w:p>
    <w:p w14:paraId="3181F054" w14:textId="08161B55" w:rsidR="00D11719" w:rsidRPr="00597540" w:rsidRDefault="00F74186" w:rsidP="003D4CE4">
      <w:pPr>
        <w:rPr>
          <w:rFonts w:cstheme="minorHAnsi"/>
        </w:rPr>
      </w:pPr>
      <w:r w:rsidRPr="00597540">
        <w:rPr>
          <w:rFonts w:cstheme="minorHAnsi"/>
        </w:rPr>
        <w:t xml:space="preserve">Using patient-specific MRI measurements, a </w:t>
      </w:r>
      <w:r w:rsidR="00503408" w:rsidRPr="00597540">
        <w:rPr>
          <w:rFonts w:cstheme="minorHAnsi"/>
        </w:rPr>
        <w:t>personalized mapping of electric fields can be developed</w:t>
      </w:r>
      <w:r w:rsidRPr="00597540">
        <w:rPr>
          <w:rFonts w:cstheme="minorHAnsi"/>
        </w:rPr>
        <w:t xml:space="preserve"> by</w:t>
      </w:r>
      <w:r w:rsidR="00503408" w:rsidRPr="00597540">
        <w:rPr>
          <w:rFonts w:cstheme="minorHAnsi"/>
        </w:rPr>
        <w:t xml:space="preserve"> incorporating </w:t>
      </w:r>
      <w:r w:rsidRPr="00597540">
        <w:rPr>
          <w:rFonts w:cstheme="minorHAnsi"/>
        </w:rPr>
        <w:t>the volume, electric conductivity, and relative permittivity of different tissue structures in the brain</w:t>
      </w:r>
      <w:r w:rsidR="00503408" w:rsidRPr="00597540">
        <w:rPr>
          <w:rFonts w:cstheme="minorHAnsi"/>
        </w:rPr>
        <w:fldChar w:fldCharType="begin"/>
      </w:r>
      <w:r w:rsidR="004E390D">
        <w:rPr>
          <w:rFonts w:cstheme="minorHAnsi"/>
        </w:rPr>
        <w:instrText xml:space="preserve"> ADDIN ZOTERO_ITEM CSL_CITATION {"citationID":"61gMKuwv","properties":{"formattedCitation":"\\super 7\\nosupersub{}","plainCitation":"7","noteIndex":0},"citationItems":[{"id":201,"uris":["http://zotero.org/users/local/USN4s3A1/items/DIF65AUM"],"uri":["http://zotero.org/users/local/USN4s3A1/items/DIF65AUM"],"itemData":{"id":201,"type":"article-journal","title":"Analysis of physical characteristics of Tumor Treating Fields for human glioblastoma","container-title":"Cancer Medicine","page":"1286-1300","volume":"6","issue":"6","source":"PubMed","abstract":"Tumor Treating Fields (TTFields) therapy is an approved treatment that has known clinical efficacy against recurrent and newly diagnosed glioblastoma. However, the distribution of the electric fields and the corresponding pattern of energy deposition in the brain are poorly understood. To evaluate the physical parameters that may influence TTFields, postacquisition MP-RAGE, T1 and T2 MRI sequences from a responder with a right parietal glioblastoma were anatomically segmented and then solved using finite-element method to determine the distribution of the electric fields and rate of energy deposition at the gross tumor volume (GTV) and other intracranial structures. Electric field-volume histograms (EVH) and specific absorption rate-volume histograms (SARVH) were constructed to numerically evaluate the relative and/or absolute magnitude volumetric differences between models. The electric field parameters EAUC , VE150 , E95% , E50% , and E20% , as well as the SAR parameters SARAUC , VSAR7.5 , SAR95% , SAR50% , and SAR20% , facilitated comparisons between models derived from various conditions. Specifically, TTFields at the GTV were influenced by the dielectric characteristics of the adjacent tissues as well as the GTV itself, particularly the presence or absence of a necrotic core. The thickness of the cerebrospinal fluid on the convexity of the brain and the geometry of the tumor were also relevant factors. Finally, the position of the arrays also influenced the electric field distribution and rate of energy deposition in the GTV. Using EVH and SARVH, a personalized approach for TTFields treatment can be developed when various patient-related and tumor-related factors are incorporated into the planning procedure.","DOI":"10.1002/cam4.1095","ISSN":"2045-7634","note":"PMID: 28544575\nPMCID: PMC5463092","journalAbbreviation":"Cancer Med","language":"eng","author":[{"family":"Lok","given":"Edwin"},{"family":"San","given":"Pyay"},{"family":"Hua","given":"Van"},{"family":"Phung","given":"Melissa"},{"family":"Wong","given":"Eric T."}],"issued":{"date-parts":[["2017",6]]}}}],"schema":"https://github.com/citation-style-language/schema/raw/master/csl-citation.json"} </w:instrText>
      </w:r>
      <w:r w:rsidR="00503408" w:rsidRPr="00597540">
        <w:rPr>
          <w:rFonts w:cstheme="minorHAnsi"/>
        </w:rPr>
        <w:fldChar w:fldCharType="separate"/>
      </w:r>
      <w:r w:rsidR="004E390D" w:rsidRPr="004E390D">
        <w:rPr>
          <w:vertAlign w:val="superscript"/>
        </w:rPr>
        <w:t>7</w:t>
      </w:r>
      <w:r w:rsidR="00503408" w:rsidRPr="00597540">
        <w:rPr>
          <w:rFonts w:cstheme="minorHAnsi"/>
        </w:rPr>
        <w:fldChar w:fldCharType="end"/>
      </w:r>
      <w:r w:rsidR="00503408" w:rsidRPr="00597540">
        <w:rPr>
          <w:rFonts w:cstheme="minorHAnsi"/>
          <w:vertAlign w:val="superscript"/>
        </w:rPr>
        <w:t>,</w:t>
      </w:r>
      <w:r w:rsidR="00503408" w:rsidRPr="00597540">
        <w:rPr>
          <w:rFonts w:cstheme="minorHAnsi"/>
        </w:rPr>
        <w:fldChar w:fldCharType="begin"/>
      </w:r>
      <w:r w:rsidR="004E390D">
        <w:rPr>
          <w:rFonts w:cstheme="minorHAnsi"/>
        </w:rPr>
        <w:instrText xml:space="preserve"> ADDIN ZOTERO_ITEM CSL_CITATION {"citationID":"dt6sJmKs","properties":{"formattedCitation":"\\super 8\\nosupersub{}","plainCitation":"8","noteIndex":0},"citationItems":[{"id":206,"uris":["http://zotero.org/users/local/USN4s3A1/items/AZNS4JD8"],"uri":["http://zotero.org/users/local/USN4s3A1/items/AZNS4JD8"],"itemData":{"id":206,"type":"article-journal","title":"Predicting the Electric Field Distribution in the Brain for the Treatment of Glioblastoma","container-title":"Physics in medicine and biology","page":"4137-4147","volume":"59","issue":"15","source":"PubMed Central","abstract":"The use of alternating electric fields has been recently proposed for the\ntreatment of recurrent glioblastoma. In order to predict the electric field distribution\nin the brain during the application of such tumor treating fields (TTF), we constructed a\nrealistic head model from MRI data and placed transducer arrays on the scalp to mimic an\nFDA-approved medical device. Values for the tissue dielectric properties were taken from\nthe literature; values for the device parameters were obtained from the manufacturer. The\nfinite element method was used to calculate the electric field distribution in the brain.\nWe also included a “virtual lesion” in the model to simulate the presence\nof an idealized tumor. The calculated electric field in the brain varied mostly between\n0.5 and 2.0 V/cm and exceeded 1.0 V/cm in 60% of the total brain volume. Regions\nof local field enhancement occurred near interfaces between tissues with different\nconductivities wherever the electric field was perpendicular to those interfaces. These\nincreases were strongest near the ventricles but were also present outside the\ntumor’s necrotic core and in some parts of the gray matter-white matter interface.\nThe electric field values predicted in this model brain are in reasonably good agreement\nwith those that have been shown to reduce cancer cell proliferation in\nvitro. The electric field distribution is highly non-uniform and depends on\ntissue geometry and dielectric properties. This could explain some of the variability in\ntreatment outcomes. The proposed modeling framework could be used to better understand the\nphysical basis of TTF efficacy through retrospective analysis and to improve TTF treatment\nplanning.","DOI":"10.1088/0031-9155/59/15/4137","ISSN":"0031-9155","note":"PMID: 25003941\nPMCID: PMC4137229","journalAbbreviation":"Phys Med Biol","author":[{"family":"Miranda","given":"Pedro C."},{"family":"Mekonnen","given":"Abeye"},{"family":"Salvador","given":"Ricardo"},{"family":"Basser","given":"Peter J."}],"issued":{"date-parts":[["2014",8,7]]}}}],"schema":"https://github.com/citation-style-language/schema/raw/master/csl-citation.json"} </w:instrText>
      </w:r>
      <w:r w:rsidR="00503408" w:rsidRPr="00597540">
        <w:rPr>
          <w:rFonts w:cstheme="minorHAnsi"/>
        </w:rPr>
        <w:fldChar w:fldCharType="separate"/>
      </w:r>
      <w:r w:rsidR="004E390D" w:rsidRPr="004E390D">
        <w:rPr>
          <w:vertAlign w:val="superscript"/>
        </w:rPr>
        <w:t>8</w:t>
      </w:r>
      <w:r w:rsidR="00503408" w:rsidRPr="00597540">
        <w:rPr>
          <w:rFonts w:cstheme="minorHAnsi"/>
        </w:rPr>
        <w:fldChar w:fldCharType="end"/>
      </w:r>
      <w:r w:rsidR="00D37EEF">
        <w:rPr>
          <w:rFonts w:cstheme="minorHAnsi"/>
        </w:rPr>
        <w:t>.</w:t>
      </w:r>
      <w:r w:rsidR="00503408" w:rsidRPr="00597540">
        <w:rPr>
          <w:rFonts w:cstheme="minorHAnsi"/>
        </w:rPr>
        <w:t xml:space="preserve"> Furthermore, an end-to-end, semi-automatic segmentation-based workflow can also be utilized to generate </w:t>
      </w:r>
      <w:r w:rsidRPr="00597540">
        <w:rPr>
          <w:rFonts w:cstheme="minorHAnsi"/>
        </w:rPr>
        <w:t xml:space="preserve">a </w:t>
      </w:r>
      <w:r w:rsidR="00503408" w:rsidRPr="00597540">
        <w:rPr>
          <w:rFonts w:cstheme="minorHAnsi"/>
        </w:rPr>
        <w:t>pe</w:t>
      </w:r>
      <w:r w:rsidRPr="00597540">
        <w:rPr>
          <w:rFonts w:cstheme="minorHAnsi"/>
        </w:rPr>
        <w:t>rsonalized finite element model</w:t>
      </w:r>
      <w:r w:rsidR="00503408" w:rsidRPr="00597540">
        <w:rPr>
          <w:rFonts w:cstheme="minorHAnsi"/>
        </w:rPr>
        <w:t xml:space="preserve"> for the delineation of intracranial TTFields</w:t>
      </w:r>
      <w:r w:rsidR="00503408" w:rsidRPr="00597540">
        <w:rPr>
          <w:rFonts w:cstheme="minorHAnsi"/>
          <w:vertAlign w:val="superscript"/>
        </w:rPr>
        <w:fldChar w:fldCharType="begin"/>
      </w:r>
      <w:r w:rsidR="004E390D">
        <w:rPr>
          <w:rFonts w:cstheme="minorHAnsi"/>
          <w:vertAlign w:val="superscript"/>
        </w:rPr>
        <w:instrText xml:space="preserve"> ADDIN ZOTERO_ITEM CSL_CITATION {"citationID":"jgebeS4r","properties":{"formattedCitation":"\\super 9\\nosupersub{}","plainCitation":"9","noteIndex":0},"citationItems":[{"id":204,"uris":["http://zotero.org/users/local/USN4s3A1/items/9XS54AXL"],"uri":["http://zotero.org/users/local/USN4s3A1/items/9XS54AXL"],"itemData":{"id":204,"type":"article-journal","title":"End-to-end workflow for finite element analysis of tumor treating fields in glioblastomas","container-title":"Physics in Medicine and Biology","page":"8264-8282","volume":"62","issue":"21","source":"PubMed","abstract":"Tumor Treating Fields (TTFields) therapy is an approved modality of treatment for glioblastoma. Patient anatomy-based finite element analysis (FEA) has the potential to reveal not only how these fields affect tumor control but also how to improve efficacy. While the automated tools for segmentation speed up the generation of FEA models, multi-step manual corrections are required, including removal of disconnected voxels, incorporation of unsegmented structures and the addition of 36 electrodes plus gel layers matching the TTFields transducers. Existing approaches are also not scalable for the high throughput analysis of large patient volumes. A semi-automated workflow was developed to prepare FEA models for TTFields mapping in the human brain. Magnetic resonance imaging (MRI) pre-processing, segmentation, electrode and gel placement, and post-processing were all automated. The material properties of each tissue were applied to their corresponding mask in silico using COMSOL Multiphysics (COMSOL, Burlington, MA, USA). The fidelity of the segmentations with and without post-processing was compared against the full semi-automated segmentation workflow approach using Dice coefficient analysis. The average relative differences for the electric fields generated by COMSOL were calculated in addition to observed differences in electric field-volume histograms. Furthermore, the mesh file formats in MPHTXT and NASTRAN were also compared using the differences in the electric field-volume histogram. The Dice coefficient was less for auto-segmentation without versus auto-segmentation with post-processing, indicating convergence on a manually corrected model. An existent but marginal relative difference of electric field maps from models with manual correction versus those without was identified, and a clear advantage of using the NASTRAN mesh file format was found. The software and workflow outlined in this article may be used to accelerate the investigation of TTFields in glioblastoma patients by facilitating the creation of FEA models derived from patient MRI datasets.","DOI":"10.1088/1361-6560/aa87f3","ISSN":"1361-6560","note":"PMID: 29023236","journalAbbreviation":"Phys Med Biol","language":"eng","author":[{"family":"Timmons","given":"Joshua J."},{"family":"Lok","given":"Edwin"},{"family":"San","given":"Pyay"},{"family":"Bui","given":"Kevin"},{"family":"Wong","given":"Eric T."}],"issued":{"date-parts":[["2017",10,12]]}}}],"schema":"https://github.com/citation-style-language/schema/raw/master/csl-citation.json"} </w:instrText>
      </w:r>
      <w:r w:rsidR="00503408" w:rsidRPr="00597540">
        <w:rPr>
          <w:rFonts w:cstheme="minorHAnsi"/>
          <w:vertAlign w:val="superscript"/>
        </w:rPr>
        <w:fldChar w:fldCharType="separate"/>
      </w:r>
      <w:r w:rsidR="004E390D" w:rsidRPr="004E390D">
        <w:rPr>
          <w:vertAlign w:val="superscript"/>
        </w:rPr>
        <w:t>9</w:t>
      </w:r>
      <w:r w:rsidR="00503408" w:rsidRPr="00597540">
        <w:rPr>
          <w:rFonts w:cstheme="minorHAnsi"/>
          <w:vertAlign w:val="superscript"/>
        </w:rPr>
        <w:fldChar w:fldCharType="end"/>
      </w:r>
      <w:r w:rsidR="00D37EEF">
        <w:rPr>
          <w:rFonts w:cstheme="minorHAnsi"/>
        </w:rPr>
        <w:t xml:space="preserve">. </w:t>
      </w:r>
      <w:r w:rsidR="00503408" w:rsidRPr="00597540">
        <w:rPr>
          <w:rFonts w:cstheme="minorHAnsi"/>
        </w:rPr>
        <w:t>Electric field</w:t>
      </w:r>
      <w:r w:rsidR="005F7E00">
        <w:rPr>
          <w:rFonts w:cstheme="minorHAnsi"/>
        </w:rPr>
        <w:t>s</w:t>
      </w:r>
      <w:r w:rsidR="00503408" w:rsidRPr="00597540">
        <w:rPr>
          <w:rFonts w:cstheme="minorHAnsi"/>
        </w:rPr>
        <w:t xml:space="preserve"> maps demonstrating the distribution of electric fields within the </w:t>
      </w:r>
      <w:r w:rsidR="00571CEF" w:rsidRPr="00597540">
        <w:rPr>
          <w:rFonts w:cstheme="minorHAnsi"/>
        </w:rPr>
        <w:t>patient</w:t>
      </w:r>
      <w:r w:rsidR="00503408" w:rsidRPr="00597540">
        <w:rPr>
          <w:rFonts w:cstheme="minorHAnsi"/>
        </w:rPr>
        <w:t xml:space="preserve"> brain may have utility for guiding optimal placement of transducer arrays to maximize field strength within the tumor.</w:t>
      </w:r>
      <w:r w:rsidR="002E7C9B">
        <w:rPr>
          <w:rFonts w:cstheme="minorHAnsi"/>
        </w:rPr>
        <w:t xml:space="preserve"> </w:t>
      </w:r>
    </w:p>
    <w:p w14:paraId="3BC0506D" w14:textId="77777777" w:rsidR="00D11719" w:rsidRPr="00597540" w:rsidRDefault="00D11719" w:rsidP="003D4CE4">
      <w:pPr>
        <w:rPr>
          <w:rFonts w:cstheme="minorHAnsi"/>
          <w:i/>
          <w:color w:val="auto"/>
        </w:rPr>
      </w:pPr>
    </w:p>
    <w:p w14:paraId="5520EC2D" w14:textId="38FB70F8" w:rsidR="00122D0B" w:rsidRPr="00597540" w:rsidRDefault="00D11719" w:rsidP="003D4CE4">
      <w:pPr>
        <w:rPr>
          <w:rFonts w:cstheme="minorHAnsi"/>
        </w:rPr>
      </w:pPr>
      <w:r w:rsidRPr="00D37EEF">
        <w:rPr>
          <w:rFonts w:cstheme="minorHAnsi"/>
          <w:b/>
          <w:color w:val="auto"/>
        </w:rPr>
        <w:t xml:space="preserve">Mechanisms of </w:t>
      </w:r>
      <w:r w:rsidR="00D37EEF" w:rsidRPr="00D37EEF">
        <w:rPr>
          <w:rFonts w:cstheme="minorHAnsi"/>
          <w:b/>
          <w:color w:val="auto"/>
        </w:rPr>
        <w:t>tumor treating fields: cell biology</w:t>
      </w:r>
    </w:p>
    <w:p w14:paraId="628DF4FA" w14:textId="56C68D95" w:rsidR="00082902" w:rsidRPr="00597540" w:rsidRDefault="00935EAE" w:rsidP="003D4CE4">
      <w:pPr>
        <w:rPr>
          <w:rFonts w:cstheme="minorHAnsi"/>
        </w:rPr>
      </w:pPr>
      <w:r w:rsidRPr="00597540">
        <w:rPr>
          <w:rFonts w:cstheme="minorHAnsi"/>
        </w:rPr>
        <w:t>The precise mechanism</w:t>
      </w:r>
      <w:r w:rsidR="00CD734E" w:rsidRPr="00597540">
        <w:rPr>
          <w:rFonts w:cstheme="minorHAnsi"/>
        </w:rPr>
        <w:t xml:space="preserve">s </w:t>
      </w:r>
      <w:r w:rsidR="004E09D1" w:rsidRPr="00597540">
        <w:rPr>
          <w:rFonts w:cstheme="minorHAnsi"/>
        </w:rPr>
        <w:t xml:space="preserve">by which </w:t>
      </w:r>
      <w:proofErr w:type="spellStart"/>
      <w:r w:rsidR="004E09D1" w:rsidRPr="00597540">
        <w:rPr>
          <w:rFonts w:cstheme="minorHAnsi"/>
        </w:rPr>
        <w:t>TTFields</w:t>
      </w:r>
      <w:proofErr w:type="spellEnd"/>
      <w:r w:rsidR="004E09D1" w:rsidRPr="00597540">
        <w:rPr>
          <w:rFonts w:cstheme="minorHAnsi"/>
        </w:rPr>
        <w:t xml:space="preserve"> drive</w:t>
      </w:r>
      <w:r w:rsidRPr="00597540">
        <w:rPr>
          <w:rFonts w:cstheme="minorHAnsi"/>
        </w:rPr>
        <w:t xml:space="preserve"> mitotic disruption </w:t>
      </w:r>
      <w:r w:rsidR="00CD734E" w:rsidRPr="00597540">
        <w:rPr>
          <w:rFonts w:cstheme="minorHAnsi"/>
        </w:rPr>
        <w:t>are</w:t>
      </w:r>
      <w:r w:rsidRPr="00597540">
        <w:rPr>
          <w:rFonts w:cstheme="minorHAnsi"/>
        </w:rPr>
        <w:t xml:space="preserve"> not completely understood</w:t>
      </w:r>
      <w:r w:rsidR="003146A0" w:rsidRPr="00597540">
        <w:rPr>
          <w:rFonts w:cstheme="minorHAnsi"/>
        </w:rPr>
        <w:t>, but two</w:t>
      </w:r>
      <w:r w:rsidR="004D4A1F" w:rsidRPr="00597540">
        <w:rPr>
          <w:rFonts w:cstheme="minorHAnsi"/>
        </w:rPr>
        <w:t xml:space="preserve"> potential mechanisms by which electric fields may affect mi</w:t>
      </w:r>
      <w:r w:rsidR="001D44ED" w:rsidRPr="00597540">
        <w:rPr>
          <w:rFonts w:cstheme="minorHAnsi"/>
        </w:rPr>
        <w:t>tosis have been proposed. One involves</w:t>
      </w:r>
      <w:r w:rsidR="004D4A1F" w:rsidRPr="00597540">
        <w:rPr>
          <w:rFonts w:cstheme="minorHAnsi"/>
        </w:rPr>
        <w:t xml:space="preserve"> the electric field’s direct action on proteins with high dipole moments </w:t>
      </w:r>
      <w:r w:rsidR="004D4A1F" w:rsidRPr="00597540">
        <w:rPr>
          <w:rFonts w:cstheme="minorHAnsi"/>
        </w:rPr>
        <w:lastRenderedPageBreak/>
        <w:t xml:space="preserve">resulting in their functional perturbation; the second is </w:t>
      </w:r>
      <w:proofErr w:type="spellStart"/>
      <w:r w:rsidR="004D4A1F" w:rsidRPr="00597540">
        <w:rPr>
          <w:rFonts w:cstheme="minorHAnsi"/>
        </w:rPr>
        <w:t>dielectrophoresis</w:t>
      </w:r>
      <w:proofErr w:type="spellEnd"/>
      <w:r w:rsidR="004D4A1F" w:rsidRPr="00597540">
        <w:rPr>
          <w:rFonts w:cstheme="minorHAnsi"/>
        </w:rPr>
        <w:t xml:space="preserve"> of ions, causing a </w:t>
      </w:r>
      <w:proofErr w:type="spellStart"/>
      <w:r w:rsidR="004D4A1F" w:rsidRPr="00597540">
        <w:rPr>
          <w:rFonts w:cstheme="minorHAnsi"/>
        </w:rPr>
        <w:t>mislocalization</w:t>
      </w:r>
      <w:proofErr w:type="spellEnd"/>
      <w:r w:rsidR="004D4A1F" w:rsidRPr="00597540">
        <w:rPr>
          <w:rFonts w:cstheme="minorHAnsi"/>
        </w:rPr>
        <w:t xml:space="preserve"> of ions within the dividing cell that may interfere with cytokinetic furrow ingression</w:t>
      </w:r>
      <w:r w:rsidR="00F35F03" w:rsidRPr="00597540">
        <w:rPr>
          <w:rFonts w:cstheme="minorHAnsi"/>
        </w:rPr>
        <w:fldChar w:fldCharType="begin"/>
      </w:r>
      <w:r w:rsidR="0054447C" w:rsidRPr="00597540">
        <w:rPr>
          <w:rFonts w:cstheme="minorHAnsi"/>
        </w:rPr>
        <w:instrText xml:space="preserve"> ADDIN ZOTERO_ITEM CSL_CITATION {"citationID":"NusybRa8","properties":{"formattedCitation":"\\super 3\\nosupersub{}","plainCitation":"3","noteIndex":0},"citationItems":[{"id":156,"uris":["http://zotero.org/users/local/USN4s3A1/items/NIRQCL3K"],"uri":["http://zotero.org/users/local/USN4s3A1/items/NIRQCL3K"],"itemData":{"id":156,"type":"article-journal","title":"Disruption of cancer cell replication by alternating electric fields","container-title":"Cancer Research","page":"3288-3295","volume":"64","issue":"9","source":"PubMed","abstract":"Low-intensity, intermediate-frequency (100-300 kHz), alternating electric fields, delivered by means of insulated electrodes, were found to have a profound inhibitory effect on the growth rate of a variety of human and rodent tumor cell lines (Patricia C, U-118, U-87, H-1299, MDA231, PC3, B16F1, F-98, C-6, RG2, and CT-26) and malignant tumors in animals. This effect, shown to be nonthermal, selectively affects dividing cells while quiescent cells are left intact. These fields act in two modes: arrest of cell proliferation and destruction of cells while undergoing division. Both effects are demonstrated when such fields are applied for 24 h to cells undergoing mitosis that is oriented roughly along the field direction. The first mode of action is manifested by interference with the proper formation of the mitotic spindle, whereas the second results in rapid disintegration of the dividing cells. Both effects, which are frequency dependent, are consistent with the computed directional forces exerted by these specific fields on charges and dipoles within the dividing cells. In vivo treatment of tumors in C57BL/6 and BALB/c mice (B16F1 and CT-26 syngeneic tumor models, respectively), resulted in significant slowing of tumor growth and extensive destruction of tumor cells within 3-6 days. These findings demonstrate the potential applicability of the described electric fields as a novel therapeutic modality for malignant tumors.","ISSN":"0008-5472","note":"PMID: 15126372","journalAbbreviation":"Cancer Res.","language":"eng","author":[{"family":"Kirson","given":"Eilon D."},{"family":"Gurvich","given":"Zoya"},{"family":"Schneiderman","given":"Rosa"},{"family":"Dekel","given":"Erez"},{"family":"Itzhaki","given":"Aviran"},{"family":"Wasserman","given":"Yoram"},{"family":"Schatzberger","given":"Rachel"},{"family":"Palti","given":"Yoram"}],"issued":{"date-parts":[["2004",5,1]]}}}],"schema":"https://github.com/citation-style-language/schema/raw/master/csl-citation.json"} </w:instrText>
      </w:r>
      <w:r w:rsidR="00F35F03" w:rsidRPr="00597540">
        <w:rPr>
          <w:rFonts w:cstheme="minorHAnsi"/>
        </w:rPr>
        <w:fldChar w:fldCharType="separate"/>
      </w:r>
      <w:r w:rsidR="0054447C" w:rsidRPr="00597540">
        <w:rPr>
          <w:vertAlign w:val="superscript"/>
        </w:rPr>
        <w:t>3</w:t>
      </w:r>
      <w:r w:rsidR="00F35F03" w:rsidRPr="00597540">
        <w:rPr>
          <w:rFonts w:cstheme="minorHAnsi"/>
        </w:rPr>
        <w:fldChar w:fldCharType="end"/>
      </w:r>
      <w:r w:rsidR="00D37EEF">
        <w:rPr>
          <w:rFonts w:cstheme="minorHAnsi"/>
        </w:rPr>
        <w:t>.</w:t>
      </w:r>
      <w:r w:rsidR="004D4A1F" w:rsidRPr="00597540">
        <w:rPr>
          <w:rFonts w:cstheme="minorHAnsi"/>
        </w:rPr>
        <w:t xml:space="preserve"> </w:t>
      </w:r>
      <w:r w:rsidR="00C34CCF" w:rsidRPr="00597540">
        <w:rPr>
          <w:rFonts w:cstheme="minorHAnsi"/>
        </w:rPr>
        <w:t>Two proteins</w:t>
      </w:r>
      <w:r w:rsidR="001B5486" w:rsidRPr="00597540">
        <w:rPr>
          <w:rFonts w:cstheme="minorHAnsi"/>
        </w:rPr>
        <w:t xml:space="preserve"> with high dipole moments</w:t>
      </w:r>
      <w:r w:rsidR="00C34CCF" w:rsidRPr="00597540">
        <w:rPr>
          <w:rFonts w:cstheme="minorHAnsi"/>
        </w:rPr>
        <w:t xml:space="preserve"> have </w:t>
      </w:r>
      <w:r w:rsidR="00830CBE" w:rsidRPr="00597540">
        <w:rPr>
          <w:rFonts w:cstheme="minorHAnsi"/>
        </w:rPr>
        <w:t>been proposed as targets, the α/</w:t>
      </w:r>
      <w:r w:rsidR="00C34CCF" w:rsidRPr="00597540">
        <w:rPr>
          <w:rFonts w:cstheme="minorHAnsi"/>
        </w:rPr>
        <w:t xml:space="preserve">β-tubulin monomer and the </w:t>
      </w:r>
      <w:proofErr w:type="spellStart"/>
      <w:r w:rsidR="00C34CCF" w:rsidRPr="00597540">
        <w:rPr>
          <w:rFonts w:cstheme="minorHAnsi"/>
        </w:rPr>
        <w:t>Septin</w:t>
      </w:r>
      <w:proofErr w:type="spellEnd"/>
      <w:r w:rsidR="00C34CCF" w:rsidRPr="00597540">
        <w:rPr>
          <w:rFonts w:cstheme="minorHAnsi"/>
        </w:rPr>
        <w:t xml:space="preserve"> 2, 6, 7 heterotrimer</w:t>
      </w:r>
      <w:r w:rsidR="001B5486" w:rsidRPr="00597540">
        <w:rPr>
          <w:rFonts w:cstheme="minorHAnsi"/>
        </w:rPr>
        <w:t xml:space="preserve">, with dipole moments of </w:t>
      </w:r>
      <w:r w:rsidR="001B5486" w:rsidRPr="00597540">
        <w:rPr>
          <w:rFonts w:cstheme="minorHAnsi"/>
          <w:color w:val="auto"/>
        </w:rPr>
        <w:t>1740 D</w:t>
      </w:r>
      <w:r w:rsidR="00132032" w:rsidRPr="00597540">
        <w:rPr>
          <w:rFonts w:cstheme="minorHAnsi"/>
          <w:color w:val="auto"/>
        </w:rPr>
        <w:fldChar w:fldCharType="begin"/>
      </w:r>
      <w:r w:rsidR="004E390D">
        <w:rPr>
          <w:rFonts w:cstheme="minorHAnsi"/>
          <w:color w:val="auto"/>
        </w:rPr>
        <w:instrText xml:space="preserve"> ADDIN ZOTERO_ITEM CSL_CITATION {"citationID":"BpvDBhu7","properties":{"formattedCitation":"\\super 10\\nosupersub{}","plainCitation":"10","noteIndex":0},"citationItems":[{"id":295,"uris":["http://zotero.org/users/local/USN4s3A1/items/NNG7V5YI"],"uri":["http://zotero.org/users/local/USN4s3A1/items/NNG7V5YI"],"itemData":{"id":295,"type":"article-journal","title":"Tubulin dipole moment, dielectric constant and quantum behavior: computer simulations, experimental results and suggestions","container-title":"Bio Systems","page":"73-85","volume":"77","issue":"1-3","source":"PubMed","abstract":"We used computer simulation to calculate the electric dipole moments of the alpha- and beta-tubulin monomers and dimer and found those to be |p(alpha)| = 552D, |p(beta)| = 1193D and |p(alphabeta)| = 1740D, respectively. Independent surface plasmon resonance (SPR) and refractometry measurements of the high-frequency dielectric constant and polarizability strongly corroborated our previous SPR-derived results, giving Deltan/Deltac approximately 1.800 x 10(-3)ml/mg. The refractive index of tubulin was measured to be n(tub) approximately 2.90 and the high-frequency tubulin dielectric constant k(tub) approximately 8.41, while the high-frequency polarizability was found to be alpha(tub) approximately 2.1 x 10(-33)C m(2)/V. Methods for the experimental determination of the low-frequency p are explored, as well as ways to test the often conjectured quantum coherence and entanglement properties of tubulin. Biobits, bioqubits and other applications to bioelectronics are discussed.","DOI":"10.1016/j.biosystems.2004.04.003","ISSN":"0303-2647","note":"PMID: 15527947","shortTitle":"Tubulin dipole moment, dielectric constant and quantum behavior","journalAbbreviation":"BioSystems","language":"eng","author":[{"family":"Mershin","given":"A."},{"family":"Kolomenski","given":"A. A."},{"family":"Schuessler","given":"H. A."},{"family":"Nanopoulos","given":"D. V."}],"issued":{"date-parts":[["2004",11]]}}}],"schema":"https://github.com/citation-style-language/schema/raw/master/csl-citation.json"} </w:instrText>
      </w:r>
      <w:r w:rsidR="00132032" w:rsidRPr="00597540">
        <w:rPr>
          <w:rFonts w:cstheme="minorHAnsi"/>
          <w:color w:val="auto"/>
        </w:rPr>
        <w:fldChar w:fldCharType="separate"/>
      </w:r>
      <w:r w:rsidR="004E390D" w:rsidRPr="004E390D">
        <w:rPr>
          <w:color w:val="auto"/>
          <w:vertAlign w:val="superscript"/>
        </w:rPr>
        <w:t>10</w:t>
      </w:r>
      <w:r w:rsidR="00132032" w:rsidRPr="00597540">
        <w:rPr>
          <w:rFonts w:cstheme="minorHAnsi"/>
          <w:color w:val="auto"/>
        </w:rPr>
        <w:fldChar w:fldCharType="end"/>
      </w:r>
      <w:r w:rsidR="001B5486" w:rsidRPr="00597540">
        <w:rPr>
          <w:rFonts w:cstheme="minorHAnsi"/>
          <w:color w:val="auto"/>
        </w:rPr>
        <w:t xml:space="preserve"> and 2771 D</w:t>
      </w:r>
      <w:r w:rsidR="00E67699" w:rsidRPr="00597540">
        <w:rPr>
          <w:rFonts w:cstheme="minorHAnsi"/>
          <w:color w:val="auto"/>
        </w:rPr>
        <w:fldChar w:fldCharType="begin"/>
      </w:r>
      <w:r w:rsidR="004E390D">
        <w:rPr>
          <w:rFonts w:cstheme="minorHAnsi"/>
          <w:color w:val="auto"/>
        </w:rPr>
        <w:instrText xml:space="preserve"> ADDIN ZOTERO_ITEM CSL_CITATION {"citationID":"DQePuxca","properties":{"formattedCitation":"\\super 11\\nosupersub{}","plainCitation":"11","noteIndex":0},"citationItems":[{"id":170,"uris":["http://zotero.org/users/local/USN4s3A1/items/8U49FVTP"],"uri":["http://zotero.org/users/local/USN4s3A1/items/8U49FVTP"],"itemData":{"id":170,"type":"article-journal","title":"Tumor treating fields perturb the localization of septins and cause aberrant mitotic exit","container-title":"PloS One","page":"e0125269","volume":"10","issue":"5","source":"PubMed","abstract":"The anti-tumor effects of chemotherapy and radiation are thought to be mediated by triggering G1/S or G2/M cell cycle checkpoints, while spindle poisons, such as paclitaxel, block metaphase exit by initiating the spindle assembly checkpoint. In contrast, we have found that 150 kilohertz (kHz) alternating electric fields, also known as Tumor Treating Fields (TTFields), perturbed cells at the transition from metaphase to anaphase. Cells exposed to the TTFields during mitosis showed normal progression to this point, but exhibited uncontrolled membrane blebbing that coincided with metaphase exit. The ability of such alternating electric fields to affect cellular physiology is likely to be dependent on their interactions with proteins possessing high dipole moments. The mitotic Septin complex consisting of Septin 2, 6 and 7, possesses a high calculated dipole moment of 2711 Debyes (D) and plays a central role in positioning the cytokinetic cleavage furrow, and governing its contraction during ingression. We showed that during anaphase, TTFields inhibited Septin localization to the anaphase spindle midline and cytokinetic furrow, as well as its association with microtubules during cell attachment and spreading on fibronectin. After aberrant metaphase exit as a consequence of TTFields exposure, cells exhibited aberrant nuclear architecture and signs of cellular stress including an overall decrease in cellular proliferation, followed by apoptosis that was strongly influenced by the p53 mutational status. Thus, TTFields are able to diminish cell proliferation by specifically perturbing key proteins involved in cell division, leading to mitotic catastrophe and subsequent cell death.","DOI":"10.1371/journal.pone.0125269","ISSN":"1932-6203","note":"PMID: 26010837\nPMCID: PMC4444126","journalAbbreviation":"PLoS ONE","language":"eng","author":[{"family":"Gera","given":"Nidhi"},{"family":"Yang","given":"Aaron"},{"family":"Holtzman","given":"Talia S."},{"family":"Lee","given":"Sze Xian"},{"family":"Wong","given":"Eric T."},{"family":"Swanson","given":"Kenneth D."}],"issued":{"date-parts":[["2015"]]}}}],"schema":"https://github.com/citation-style-language/schema/raw/master/csl-citation.json"} </w:instrText>
      </w:r>
      <w:r w:rsidR="00E67699" w:rsidRPr="00597540">
        <w:rPr>
          <w:rFonts w:cstheme="minorHAnsi"/>
          <w:color w:val="auto"/>
        </w:rPr>
        <w:fldChar w:fldCharType="separate"/>
      </w:r>
      <w:r w:rsidR="004E390D" w:rsidRPr="004E390D">
        <w:rPr>
          <w:color w:val="auto"/>
          <w:vertAlign w:val="superscript"/>
        </w:rPr>
        <w:t>11</w:t>
      </w:r>
      <w:r w:rsidR="00E67699" w:rsidRPr="00597540">
        <w:rPr>
          <w:rFonts w:cstheme="minorHAnsi"/>
          <w:color w:val="auto"/>
        </w:rPr>
        <w:fldChar w:fldCharType="end"/>
      </w:r>
      <w:r w:rsidR="001B5486" w:rsidRPr="00597540">
        <w:rPr>
          <w:rFonts w:cstheme="minorHAnsi"/>
          <w:color w:val="auto"/>
        </w:rPr>
        <w:t>, respectively.</w:t>
      </w:r>
      <w:r w:rsidR="00B96FC8" w:rsidRPr="00597540">
        <w:rPr>
          <w:rFonts w:cstheme="minorHAnsi"/>
        </w:rPr>
        <w:t xml:space="preserve"> </w:t>
      </w:r>
      <w:r w:rsidR="00393019" w:rsidRPr="00597540">
        <w:rPr>
          <w:rFonts w:cstheme="minorHAnsi"/>
        </w:rPr>
        <w:t xml:space="preserve">It has been suggested that </w:t>
      </w:r>
      <w:proofErr w:type="spellStart"/>
      <w:r w:rsidR="00393019" w:rsidRPr="00597540">
        <w:rPr>
          <w:rFonts w:cstheme="minorHAnsi"/>
        </w:rPr>
        <w:t>TTFields</w:t>
      </w:r>
      <w:proofErr w:type="spellEnd"/>
      <w:r w:rsidR="00393019" w:rsidRPr="00597540">
        <w:rPr>
          <w:rFonts w:cstheme="minorHAnsi"/>
        </w:rPr>
        <w:t xml:space="preserve"> decrease the ratio between polymerized and total tubulin, preventing proper mitotic spindle assembly and perturbing the cells at the transition from metaphase to anaphase</w:t>
      </w:r>
      <w:r w:rsidR="00F35F03" w:rsidRPr="00597540">
        <w:rPr>
          <w:rFonts w:cstheme="minorHAnsi"/>
        </w:rPr>
        <w:fldChar w:fldCharType="begin"/>
      </w:r>
      <w:r w:rsidR="00634EB8" w:rsidRPr="00597540">
        <w:rPr>
          <w:rFonts w:cstheme="minorHAnsi"/>
        </w:rPr>
        <w:instrText xml:space="preserve"> ADDIN ZOTERO_ITEM CSL_CITATION {"citationID":"ts7TTbTa","properties":{"formattedCitation":"\\super 4\\nosupersub{}","plainCitation":"4","noteIndex":0},"citationItems":[{"id":168,"uris":["http://zotero.org/users/local/USN4s3A1/items/PEXJMDDL"],"uri":["http://zotero.org/users/local/USN4s3A1/items/PEXJMDDL"],"itemData":{"id":168,"type":"article-journal","title":"Mitotic Spindle Disruption by Alternating Electric Fields Leads to Improper Chromosome Segregation and Mitotic Catastrophe in Cancer Cells","container-title":"Scientific Reports","page":"18046","volume":"5","source":"PubMed","abstract":"Tumor Treating Fields (TTFields) are low intensity, intermediate frequency, alternating electric fields. TTFields are a unique anti-mitotic treatment modality delivered in a continuous, noninvasive manner to the region of a tumor. It was previously postulated that by exerting directional forces on highly polar intracellular elements during mitosis, TTFields could disrupt the normal assembly of spindle microtubules. However there is limited evidence directly linking TTFields to an effect on microtubules. Here we report that TTFields decrease the ratio between polymerized and total tubulin, and prevent proper mitotic spindle assembly. The aberrant mitotic events induced by TTFields lead to abnormal chromosome segregation, cellular multinucleation, and caspase dependent apoptosis of daughter cells. The effect of TTFields on cell viability and clonogenic survival substantially depends upon the cell division rate. We show that by extending the duration of exposure to TTFields, slowly dividing cells can be affected to a similar extent as rapidly dividing cells.","DOI":"10.1038/srep18046","ISSN":"2045-2322","note":"PMID: 26658786\nPMCID: PMC4676010","journalAbbreviation":"Sci Rep","language":"eng","author":[{"family":"Giladi","given":"Moshe"},{"family":"Schneiderman","given":"Rosa S."},{"family":"Voloshin","given":"Tali"},{"family":"Porat","given":"Yaara"},{"family":"Munster","given":"Mijal"},{"family":"Blat","given":"Roni"},{"family":"Sherbo","given":"Shay"},{"family":"Bomzon","given":"Zeev"},{"family":"Urman","given":"Noa"},{"family":"Itzhaki","given":"Aviran"},{"family":"Cahal","given":"Shay"},{"family":"Shteingauz","given":"Anna"},{"family":"Chaudhry","given":"Aafia"},{"family":"Kirson","given":"Eilon D."},{"family":"Weinberg","given":"Uri"},{"family":"Palti","given":"Yoram"}],"issued":{"date-parts":[["2015",12,11]]}}}],"schema":"https://github.com/citation-style-language/schema/raw/master/csl-citation.json"} </w:instrText>
      </w:r>
      <w:r w:rsidR="00F35F03" w:rsidRPr="00597540">
        <w:rPr>
          <w:rFonts w:cstheme="minorHAnsi"/>
        </w:rPr>
        <w:fldChar w:fldCharType="separate"/>
      </w:r>
      <w:r w:rsidR="00634EB8" w:rsidRPr="00597540">
        <w:rPr>
          <w:vertAlign w:val="superscript"/>
        </w:rPr>
        <w:t>4</w:t>
      </w:r>
      <w:r w:rsidR="00F35F03" w:rsidRPr="00597540">
        <w:rPr>
          <w:rFonts w:cstheme="minorHAnsi"/>
        </w:rPr>
        <w:fldChar w:fldCharType="end"/>
      </w:r>
      <w:r w:rsidR="00D37EEF">
        <w:rPr>
          <w:rFonts w:cstheme="minorHAnsi"/>
        </w:rPr>
        <w:t>.</w:t>
      </w:r>
      <w:r w:rsidR="00393019" w:rsidRPr="00597540">
        <w:rPr>
          <w:rFonts w:cstheme="minorHAnsi"/>
        </w:rPr>
        <w:t xml:space="preserve"> Cells exposed to </w:t>
      </w:r>
      <w:proofErr w:type="spellStart"/>
      <w:r w:rsidR="00393019" w:rsidRPr="00597540">
        <w:rPr>
          <w:rFonts w:cstheme="minorHAnsi"/>
        </w:rPr>
        <w:t>TTFields</w:t>
      </w:r>
      <w:proofErr w:type="spellEnd"/>
      <w:r w:rsidR="00393019" w:rsidRPr="00597540">
        <w:rPr>
          <w:rFonts w:cstheme="minorHAnsi"/>
        </w:rPr>
        <w:t xml:space="preserve"> show normal progression until metaphase, but then exhibit </w:t>
      </w:r>
      <w:r w:rsidR="00F56F8A" w:rsidRPr="00597540">
        <w:rPr>
          <w:rFonts w:cstheme="minorHAnsi"/>
        </w:rPr>
        <w:t xml:space="preserve">reduced </w:t>
      </w:r>
      <w:proofErr w:type="spellStart"/>
      <w:r w:rsidR="00393019" w:rsidRPr="00597540">
        <w:rPr>
          <w:rFonts w:cstheme="minorHAnsi"/>
        </w:rPr>
        <w:t>septin</w:t>
      </w:r>
      <w:proofErr w:type="spellEnd"/>
      <w:r w:rsidR="00393019" w:rsidRPr="00597540">
        <w:rPr>
          <w:rFonts w:cstheme="minorHAnsi"/>
        </w:rPr>
        <w:t xml:space="preserve"> localization to the anaphase spindle midline and cytokinetic furrow</w:t>
      </w:r>
      <w:r w:rsidR="00D979C0" w:rsidRPr="00597540">
        <w:rPr>
          <w:rFonts w:cstheme="minorHAnsi"/>
        </w:rPr>
        <w:fldChar w:fldCharType="begin"/>
      </w:r>
      <w:r w:rsidR="004E390D">
        <w:rPr>
          <w:rFonts w:cstheme="minorHAnsi"/>
        </w:rPr>
        <w:instrText xml:space="preserve"> ADDIN ZOTERO_ITEM CSL_CITATION {"citationID":"jVLp6ptX","properties":{"formattedCitation":"\\super 11\\nosupersub{}","plainCitation":"11","noteIndex":0},"citationItems":[{"id":170,"uris":["http://zotero.org/users/local/USN4s3A1/items/8U49FVTP"],"uri":["http://zotero.org/users/local/USN4s3A1/items/8U49FVTP"],"itemData":{"id":170,"type":"article-journal","title":"Tumor treating fields perturb the localization of septins and cause aberrant mitotic exit","container-title":"PloS One","page":"e0125269","volume":"10","issue":"5","source":"PubMed","abstract":"The anti-tumor effects of chemotherapy and radiation are thought to be mediated by triggering G1/S or G2/M cell cycle checkpoints, while spindle poisons, such as paclitaxel, block metaphase exit by initiating the spindle assembly checkpoint. In contrast, we have found that 150 kilohertz (kHz) alternating electric fields, also known as Tumor Treating Fields (TTFields), perturbed cells at the transition from metaphase to anaphase. Cells exposed to the TTFields during mitosis showed normal progression to this point, but exhibited uncontrolled membrane blebbing that coincided with metaphase exit. The ability of such alternating electric fields to affect cellular physiology is likely to be dependent on their interactions with proteins possessing high dipole moments. The mitotic Septin complex consisting of Septin 2, 6 and 7, possesses a high calculated dipole moment of 2711 Debyes (D) and plays a central role in positioning the cytokinetic cleavage furrow, and governing its contraction during ingression. We showed that during anaphase, TTFields inhibited Septin localization to the anaphase spindle midline and cytokinetic furrow, as well as its association with microtubules during cell attachment and spreading on fibronectin. After aberrant metaphase exit as a consequence of TTFields exposure, cells exhibited aberrant nuclear architecture and signs of cellular stress including an overall decrease in cellular proliferation, followed by apoptosis that was strongly influenced by the p53 mutational status. Thus, TTFields are able to diminish cell proliferation by specifically perturbing key proteins involved in cell division, leading to mitotic catastrophe and subsequent cell death.","DOI":"10.1371/journal.pone.0125269","ISSN":"1932-6203","note":"PMID: 26010837\nPMCID: PMC4444126","journalAbbreviation":"PLoS ONE","language":"eng","author":[{"family":"Gera","given":"Nidhi"},{"family":"Yang","given":"Aaron"},{"family":"Holtzman","given":"Talia S."},{"family":"Lee","given":"Sze Xian"},{"family":"Wong","given":"Eric T."},{"family":"Swanson","given":"Kenneth D."}],"issued":{"date-parts":[["2015"]]}}}],"schema":"https://github.com/citation-style-language/schema/raw/master/csl-citation.json"} </w:instrText>
      </w:r>
      <w:r w:rsidR="00D979C0" w:rsidRPr="00597540">
        <w:rPr>
          <w:rFonts w:cstheme="minorHAnsi"/>
        </w:rPr>
        <w:fldChar w:fldCharType="separate"/>
      </w:r>
      <w:r w:rsidR="004E390D" w:rsidRPr="004E390D">
        <w:rPr>
          <w:vertAlign w:val="superscript"/>
        </w:rPr>
        <w:t>11</w:t>
      </w:r>
      <w:r w:rsidR="00D979C0" w:rsidRPr="00597540">
        <w:rPr>
          <w:rFonts w:cstheme="minorHAnsi"/>
        </w:rPr>
        <w:fldChar w:fldCharType="end"/>
      </w:r>
      <w:r w:rsidR="00D37EEF">
        <w:rPr>
          <w:rFonts w:cstheme="minorHAnsi"/>
        </w:rPr>
        <w:t>.</w:t>
      </w:r>
      <w:r w:rsidR="001B4AA1" w:rsidRPr="00597540">
        <w:rPr>
          <w:rFonts w:cstheme="minorHAnsi"/>
        </w:rPr>
        <w:t xml:space="preserve"> </w:t>
      </w:r>
      <w:r w:rsidR="00795024" w:rsidRPr="00597540">
        <w:rPr>
          <w:rFonts w:cstheme="minorHAnsi"/>
        </w:rPr>
        <w:t>T</w:t>
      </w:r>
      <w:r w:rsidR="00863770" w:rsidRPr="00597540">
        <w:rPr>
          <w:rFonts w:cstheme="minorHAnsi"/>
        </w:rPr>
        <w:t xml:space="preserve">he cells undergo uncontrolled membrane blebbing that leads to </w:t>
      </w:r>
      <w:r w:rsidR="004603FE" w:rsidRPr="00597540">
        <w:rPr>
          <w:rFonts w:cstheme="minorHAnsi"/>
        </w:rPr>
        <w:t>aberrant</w:t>
      </w:r>
      <w:r w:rsidR="00863770" w:rsidRPr="00597540">
        <w:rPr>
          <w:rFonts w:cstheme="minorHAnsi"/>
        </w:rPr>
        <w:t xml:space="preserve"> mitotic exit</w:t>
      </w:r>
      <w:r w:rsidR="00F35F03" w:rsidRPr="00597540">
        <w:rPr>
          <w:rFonts w:cstheme="minorHAnsi"/>
        </w:rPr>
        <w:fldChar w:fldCharType="begin"/>
      </w:r>
      <w:r w:rsidR="004E390D">
        <w:rPr>
          <w:rFonts w:cstheme="minorHAnsi"/>
        </w:rPr>
        <w:instrText xml:space="preserve"> ADDIN ZOTERO_ITEM CSL_CITATION {"citationID":"PvbbN93G","properties":{"formattedCitation":"\\super 12\\nosupersub{}","plainCitation":"12","noteIndex":0},"citationItems":[{"id":215,"uris":["http://zotero.org/users/local/USN4s3A1/items/EEKL3B5Z"],"uri":["http://zotero.org/users/local/USN4s3A1/items/EEKL3B5Z"],"itemData":{"id":215,"type":"article-journal","title":"The septin cytoskeleton facilitates membrane retraction during motility and blebbing","container-title":"J Cell Biol","page":"103-114","volume":"196","issue":"1","source":"jcb.rupress.org","abstract":"Increasing evidence supports a critical role for the septin cytoskeleton at the plasma membrane during physiological processes including motility, formation of dendritic spines or cilia, and phagocytosis. We sought to determine how septins regulate the plasma membrane, focusing on this cytoskeletal element’s role during effective amoeboid motility. Surprisingly, septins play a reactive rather than proactive role, as demonstrated during the response to increasing hydrostatic pressure and subsequent regulatory volume decrease. In these settings, septins were required for rapid cortical contraction, and SEPT6-GFP was recruited into filaments and circular patches during global cortical contraction and also specifically during actin filament depletion. Recruitment of septins was also evident during excessive blebbing initiated by blocking membrane trafficking with a dynamin inhibitor, providing further evidence that septins are recruited to facilitate retraction of membranes during dynamic shape change. This function of septins in assembling on an unstable cortex and retracting aberrantly protruding membranes explains the excessive blebbing and protrusion observed in septin-deficient T cells.","DOI":"10.1083/jcb.201105127","ISSN":"0021-9525, 1540-8140","note":"PMID: 22232702","journalAbbreviation":"J Cell Biol","language":"en","author":[{"family":"Gilden","given":"Julia K."},{"family":"Peck","given":"Sebastian"},{"family":"Chen","given":"Yi-Chun M."},{"family":"Krummel","given":"Matthew F."}],"issued":{"date-parts":[["2012",1,9]]}}}],"schema":"https://github.com/citation-style-language/schema/raw/master/csl-citation.json"} </w:instrText>
      </w:r>
      <w:r w:rsidR="00F35F03" w:rsidRPr="00597540">
        <w:rPr>
          <w:rFonts w:cstheme="minorHAnsi"/>
        </w:rPr>
        <w:fldChar w:fldCharType="separate"/>
      </w:r>
      <w:r w:rsidR="004E390D" w:rsidRPr="004E390D">
        <w:rPr>
          <w:vertAlign w:val="superscript"/>
        </w:rPr>
        <w:t>12</w:t>
      </w:r>
      <w:r w:rsidR="00F35F03" w:rsidRPr="00597540">
        <w:rPr>
          <w:rFonts w:cstheme="minorHAnsi"/>
        </w:rPr>
        <w:fldChar w:fldCharType="end"/>
      </w:r>
      <w:r w:rsidR="00D37EEF">
        <w:rPr>
          <w:rFonts w:cstheme="minorHAnsi"/>
        </w:rPr>
        <w:t>.</w:t>
      </w:r>
      <w:r w:rsidR="00393019" w:rsidRPr="00597540">
        <w:rPr>
          <w:rFonts w:cstheme="minorHAnsi"/>
        </w:rPr>
        <w:t xml:space="preserve"> </w:t>
      </w:r>
      <w:r w:rsidR="007A7444" w:rsidRPr="00597540">
        <w:rPr>
          <w:rFonts w:cstheme="minorHAnsi"/>
        </w:rPr>
        <w:t xml:space="preserve">The resulting post-mitotic cells </w:t>
      </w:r>
      <w:r w:rsidR="00393019" w:rsidRPr="00597540">
        <w:rPr>
          <w:rFonts w:cstheme="minorHAnsi"/>
        </w:rPr>
        <w:t>exhibit</w:t>
      </w:r>
      <w:r w:rsidR="00863770" w:rsidRPr="00597540">
        <w:rPr>
          <w:rFonts w:cstheme="minorHAnsi"/>
        </w:rPr>
        <w:t xml:space="preserve"> abnormal</w:t>
      </w:r>
      <w:r w:rsidR="00393019" w:rsidRPr="00597540">
        <w:rPr>
          <w:rFonts w:cstheme="minorHAnsi"/>
        </w:rPr>
        <w:t xml:space="preserve"> nuclear architecture</w:t>
      </w:r>
      <w:r w:rsidR="00584A08" w:rsidRPr="00597540">
        <w:rPr>
          <w:rFonts w:cstheme="minorHAnsi"/>
        </w:rPr>
        <w:t xml:space="preserve"> such as</w:t>
      </w:r>
      <w:r w:rsidR="00795024" w:rsidRPr="00597540">
        <w:rPr>
          <w:rFonts w:cstheme="minorHAnsi"/>
        </w:rPr>
        <w:t xml:space="preserve"> micronuclei,</w:t>
      </w:r>
      <w:r w:rsidR="00393019" w:rsidRPr="00597540">
        <w:rPr>
          <w:rFonts w:cstheme="minorHAnsi"/>
        </w:rPr>
        <w:t xml:space="preserve"> signs of cellular stress</w:t>
      </w:r>
      <w:r w:rsidR="00584A08" w:rsidRPr="00597540">
        <w:rPr>
          <w:rFonts w:cstheme="minorHAnsi"/>
        </w:rPr>
        <w:t>,</w:t>
      </w:r>
      <w:r w:rsidR="00393019" w:rsidRPr="00597540">
        <w:rPr>
          <w:rFonts w:cstheme="minorHAnsi"/>
        </w:rPr>
        <w:t xml:space="preserve"> </w:t>
      </w:r>
      <w:r w:rsidR="007A7444" w:rsidRPr="00597540">
        <w:rPr>
          <w:rFonts w:cstheme="minorHAnsi"/>
        </w:rPr>
        <w:t xml:space="preserve">and an </w:t>
      </w:r>
      <w:r w:rsidR="00393019" w:rsidRPr="00597540">
        <w:rPr>
          <w:rFonts w:cstheme="minorHAnsi"/>
        </w:rPr>
        <w:t>overall decrease in cellular proliferation</w:t>
      </w:r>
      <w:r w:rsidR="007A7444" w:rsidRPr="00597540">
        <w:rPr>
          <w:rFonts w:cstheme="minorHAnsi"/>
        </w:rPr>
        <w:t xml:space="preserve"> including G0 arrest followed by apoptosis</w:t>
      </w:r>
      <w:r w:rsidR="00F35F03" w:rsidRPr="00597540">
        <w:rPr>
          <w:rFonts w:cstheme="minorHAnsi"/>
        </w:rPr>
        <w:fldChar w:fldCharType="begin"/>
      </w:r>
      <w:r w:rsidR="004E390D">
        <w:rPr>
          <w:rFonts w:cstheme="minorHAnsi"/>
        </w:rPr>
        <w:instrText xml:space="preserve"> ADDIN ZOTERO_ITEM CSL_CITATION {"citationID":"9Zhn0tSZ","properties":{"formattedCitation":"\\super 11\\nosupersub{}","plainCitation":"11","noteIndex":0},"citationItems":[{"id":170,"uris":["http://zotero.org/users/local/USN4s3A1/items/8U49FVTP"],"uri":["http://zotero.org/users/local/USN4s3A1/items/8U49FVTP"],"itemData":{"id":170,"type":"article-journal","title":"Tumor treating fields perturb the localization of septins and cause aberrant mitotic exit","container-title":"PloS One","page":"e0125269","volume":"10","issue":"5","source":"PubMed","abstract":"The anti-tumor effects of chemotherapy and radiation are thought to be mediated by triggering G1/S or G2/M cell cycle checkpoints, while spindle poisons, such as paclitaxel, block metaphase exit by initiating the spindle assembly checkpoint. In contrast, we have found that 150 kilohertz (kHz) alternating electric fields, also known as Tumor Treating Fields (TTFields), perturbed cells at the transition from metaphase to anaphase. Cells exposed to the TTFields during mitosis showed normal progression to this point, but exhibited uncontrolled membrane blebbing that coincided with metaphase exit. The ability of such alternating electric fields to affect cellular physiology is likely to be dependent on their interactions with proteins possessing high dipole moments. The mitotic Septin complex consisting of Septin 2, 6 and 7, possesses a high calculated dipole moment of 2711 Debyes (D) and plays a central role in positioning the cytokinetic cleavage furrow, and governing its contraction during ingression. We showed that during anaphase, TTFields inhibited Septin localization to the anaphase spindle midline and cytokinetic furrow, as well as its association with microtubules during cell attachment and spreading on fibronectin. After aberrant metaphase exit as a consequence of TTFields exposure, cells exhibited aberrant nuclear architecture and signs of cellular stress including an overall decrease in cellular proliferation, followed by apoptosis that was strongly influenced by the p53 mutational status. Thus, TTFields are able to diminish cell proliferation by specifically perturbing key proteins involved in cell division, leading to mitotic catastrophe and subsequent cell death.","DOI":"10.1371/journal.pone.0125269","ISSN":"1932-6203","note":"PMID: 26010837\nPMCID: PMC4444126","journalAbbreviation":"PLoS ONE","language":"eng","author":[{"family":"Gera","given":"Nidhi"},{"family":"Yang","given":"Aaron"},{"family":"Holtzman","given":"Talia S."},{"family":"Lee","given":"Sze Xian"},{"family":"Wong","given":"Eric T."},{"family":"Swanson","given":"Kenneth D."}],"issued":{"date-parts":[["2015"]]}}}],"schema":"https://github.com/citation-style-language/schema/raw/master/csl-citation.json"} </w:instrText>
      </w:r>
      <w:r w:rsidR="00F35F03" w:rsidRPr="00597540">
        <w:rPr>
          <w:rFonts w:cstheme="minorHAnsi"/>
        </w:rPr>
        <w:fldChar w:fldCharType="separate"/>
      </w:r>
      <w:r w:rsidR="004E390D" w:rsidRPr="004E390D">
        <w:rPr>
          <w:vertAlign w:val="superscript"/>
        </w:rPr>
        <w:t>11</w:t>
      </w:r>
      <w:r w:rsidR="00F35F03" w:rsidRPr="00597540">
        <w:rPr>
          <w:rFonts w:cstheme="minorHAnsi"/>
        </w:rPr>
        <w:fldChar w:fldCharType="end"/>
      </w:r>
      <w:r w:rsidR="00D37EEF">
        <w:rPr>
          <w:rFonts w:cstheme="minorHAnsi"/>
        </w:rPr>
        <w:t>.</w:t>
      </w:r>
      <w:r w:rsidR="00393019" w:rsidRPr="00597540">
        <w:rPr>
          <w:rFonts w:cstheme="minorHAnsi"/>
        </w:rPr>
        <w:t xml:space="preserve"> </w:t>
      </w:r>
      <w:r w:rsidR="003130D9" w:rsidRPr="00597540">
        <w:rPr>
          <w:rFonts w:cstheme="minorHAnsi"/>
        </w:rPr>
        <w:t>Research has</w:t>
      </w:r>
      <w:r w:rsidR="006A061C" w:rsidRPr="00597540">
        <w:rPr>
          <w:rFonts w:cstheme="minorHAnsi"/>
        </w:rPr>
        <w:t xml:space="preserve"> shown an up-regulation in calreticulin and secretion of </w:t>
      </w:r>
      <w:r w:rsidR="00473199" w:rsidRPr="00597540">
        <w:rPr>
          <w:rFonts w:cstheme="minorHAnsi"/>
        </w:rPr>
        <w:t xml:space="preserve">HMGB1 in </w:t>
      </w:r>
      <w:proofErr w:type="spellStart"/>
      <w:r w:rsidR="00473199" w:rsidRPr="00597540">
        <w:rPr>
          <w:rFonts w:cstheme="minorHAnsi"/>
        </w:rPr>
        <w:t>TTFields</w:t>
      </w:r>
      <w:proofErr w:type="spellEnd"/>
      <w:r w:rsidR="00473199" w:rsidRPr="00597540">
        <w:rPr>
          <w:rFonts w:cstheme="minorHAnsi"/>
        </w:rPr>
        <w:t xml:space="preserve"> treated cells, both hallmarks of immunogenic cell death</w:t>
      </w:r>
      <w:r w:rsidR="003130D9" w:rsidRPr="00597540">
        <w:rPr>
          <w:rFonts w:cstheme="minorHAnsi"/>
        </w:rPr>
        <w:fldChar w:fldCharType="begin"/>
      </w:r>
      <w:r w:rsidR="004E390D">
        <w:rPr>
          <w:rFonts w:cstheme="minorHAnsi"/>
        </w:rPr>
        <w:instrText xml:space="preserve"> ADDIN ZOTERO_ITEM CSL_CITATION {"citationID":"wSFvejGa","properties":{"formattedCitation":"\\super 13\\nosupersub{}","plainCitation":"13","noteIndex":0},"citationItems":[{"id":323,"uris":["http://zotero.org/users/local/USN4s3A1/items/RTM8NWWW"],"uri":["http://zotero.org/users/local/USN4s3A1/items/RTM8NWWW"],"itemData":{"id":323,"type":"article-journal","title":"Abstract 1707: Tumor treating fields exert cellular and immunologic effects","container-title":"Cancer Research","page":"1707-1707","volume":"78","issue":"13 Supplement","source":"cancerres.aacrjournals.org.ezp-prod1.hul.harvard.edu","abstract":"While there is clear clinical evidence to support the therapeutic efficacy of low dose alternating electric fields (TTFields) in treating glioblastoma, their intracellular targets and mechanism of action remains poorly defined. Historically, TTFields have been thought to operate by inducing extensive plasma membrane blebbing during the entry into anaphase resulting in aberrant mitotic exit and cell death. However, we have found that cells exposed to TTFields exhibited increased granularity and evidence of endoplasmic reticulum stress and genotoxic stress suggesting other mechanisms to explain their clinical efficacy. Cells exposed to TTFields exhibited reductions in levels of culture media acidification and analysis of intracellular metabolism showed evidence for an increase in mitochondrial respiration and glutaminolysis pathway. Our previous analysis of data from the pivotal phase III EF-11 clinical trial showed that increased corticosteroid use was strongly correlated with poor outcomes in TTFields-treated patients, possibly by suppressing immune effector function required for to drive tumor regression. TTFields drives the cell surface expression of immune stimulatory stress marker proteins calreticulin, and the secretion of the Alarmin/DAMP protein, HMGB1 which are together suggest that TTFields can stimulate immunogenic cell death. Co-culture of bone marrow derived macrophages with TTFields-treated CT26 cells resulted in the up-regulation of cell surface activation markers in the macrophage population that was blocked by a monoclonal antibody directed against HMGB1. Further, supernatants from these co-cultures contained increased levels of pro-inflammatory cytokines and chemokines and a reduction of anti-inflammatory cytokines associated with the presence of the TTFields-treated cells relative to co-cultures containing naïve tumor cells. Further, in vivo, engrafted Lewis lung carcinoma tumors exhibited increased levels of granzyme positive cells following TTFields treatment. Together, these data suggest that TTFields affect cancer cells during interphase and this insult leads to alterations in cancer cell metabolism and increased tumor cell immunogenicity and thus act to drive increased immune recognition and tumor rejection. In patients, these effects are likely to be opposed by the immune suppressive functions within the tumor microenvironment and corticosteroid use. Therefore, this model of TTFields action may provide a therapeutically rational base to devise improved TTFields treatment strategies from.\nCitation Format: Eric T. Wong, Joshua Timmons, Kenneth D. Swanson. Tumor treating fields exert cellular and immunologic effects [abstract]. In: Proceedings of the American Association for Cancer Research Annual Meeting 2018; 2018 Apr 14-18; Chicago, IL. Philadelphia (PA): AACR; Cancer Res 2018;78(13 Suppl):Abstract nr 1707.","DOI":"10.1158/1538-7445.AM2018-1707","ISSN":"0008-5472, 1538-7445","shortTitle":"Abstract 1707","journalAbbreviation":"Cancer Res","language":"en","author":[{"family":"Wong","given":"Eric T."},{"family":"Timmons","given":"Joshua"},{"family":"Swanson","given":"Kenneth D."}],"issued":{"date-parts":[["2018",7,1]]}}}],"schema":"https://github.com/citation-style-language/schema/raw/master/csl-citation.json"} </w:instrText>
      </w:r>
      <w:r w:rsidR="003130D9" w:rsidRPr="00597540">
        <w:rPr>
          <w:rFonts w:cstheme="minorHAnsi"/>
        </w:rPr>
        <w:fldChar w:fldCharType="separate"/>
      </w:r>
      <w:r w:rsidR="004E390D" w:rsidRPr="004E390D">
        <w:rPr>
          <w:vertAlign w:val="superscript"/>
        </w:rPr>
        <w:t>13</w:t>
      </w:r>
      <w:r w:rsidR="003130D9" w:rsidRPr="00597540">
        <w:rPr>
          <w:rFonts w:cstheme="minorHAnsi"/>
        </w:rPr>
        <w:fldChar w:fldCharType="end"/>
      </w:r>
      <w:r w:rsidR="000E4921" w:rsidRPr="00597540">
        <w:rPr>
          <w:rFonts w:cstheme="minorHAnsi"/>
          <w:vertAlign w:val="superscript"/>
        </w:rPr>
        <w:t>,</w:t>
      </w:r>
      <w:r w:rsidR="00F35F03" w:rsidRPr="00597540">
        <w:rPr>
          <w:rFonts w:cstheme="minorHAnsi"/>
        </w:rPr>
        <w:fldChar w:fldCharType="begin"/>
      </w:r>
      <w:r w:rsidR="004E390D">
        <w:rPr>
          <w:rFonts w:cstheme="minorHAnsi"/>
        </w:rPr>
        <w:instrText xml:space="preserve"> ADDIN ZOTERO_ITEM CSL_CITATION {"citationID":"OoxVz2nB","properties":{"formattedCitation":"\\super 14\\nosupersub{}","plainCitation":"14","noteIndex":0},"citationItems":[{"id":289,"uris":["http://zotero.org/users/local/USN4s3A1/items/9FRBBRNJ"],"uri":["http://zotero.org/users/local/USN4s3A1/items/9FRBBRNJ"],"itemData":{"id":289,"type":"article-journal","title":"Abstract 3665: Tumor Treating Fields (TTFields) plus anti-PD-1 therapy induce immunogenic cell death resulting in enhanced antitumor efficacy","container-title":"Cancer Research","page":"3665-3665","volume":"77","issue":"13 Supplement","source":"cancerres.aacrjournals.org.ezp-prod1.hul.harvard.edu","abstract":"Tumor Treating Fields (TTFields) are an effective anti-neoplastic treatment modality delivered via noninvasive application of low intensity, intermediate frequency, alternating electric fields. TTFields is approved for the treatment of both newly diagnosed and recurrent glioblastoma. TTFields interrupt cancer cell mitosis by disrupting microtubules and septin filaments, which play key roles in mitosis. The mitotic effects of TTFields include abnormal chromosome segregation and ER stress, which trigger different forms of cell death.\nWe evaluated the in vitro and in vivo effects of TTFields combined with an immune checkpoint inhibitor (anti-PD1) on immunogenic cell death.\nMurine Lewis lung carcinoma (LLC) and ovarian surface epithelial (MOSE) cells were treated with TTFields using the inovitroTM system. Levels of calreticulin (CRT) on the surface of treated cells and intracellular ATP levels were evaluated using flow cytometry. High mobility group box 1 (HMGB1) secretion was measured using an ELISA assay. Mice were implanted with LLC cells were treated with TTFields, anti-PD-1, or a combination of the two modalities. Tumor volume was monitored; flow cytometry analysis was performed for phenotypic characterization of infiltrating immune cells.\nTTFields induced elevated cell surface expression of CRT, decreased intracellular ATP levels, and promoted HMGB1 secretion. In vivo, the combined treatment of lung tumor-bearing mice with TTFields plus anti-PD-1 led to a significant decrease in tumor volume compared to anti-PD-1 alone or to the control group. Significant increases in CD45+ tumor infiltrating cells were observed in the TTFields plus anti-PD-1 group. Infiltrating cells demonstrated a significant upregulation of surface PD-L1 expression. Both F4/80+CD11b+ cells and CS11c+ cells exhibited higher tumor infiltration and elevated PD-L1 expression as compared to infiltrating immune cell in the control group.\nOur results demonstrate that TTFields treatment potentiates immunogenic cell death in cancer cells. Combining TTFields with specific immunotherapies such as anti-PD-1 may enhance antitumor immunity and result in increased tumor control.\nCitation Format: Tali Voloshin, Orna Tal-Yitzhaki, Noa Kaynan, Moshe Giladi, Anna Shteingauz, Mijal Munster, Roni Blat, Yaara Porat, Rosa S. Schneiderman, Shay Cahal, Aviran Itzhaki, Eilon D. Kirson, Uri Weinberg, Yoram Palti. Tumor Treating Fields (TTFields) plus anti-PD-1 therapy induce immunogenic cell death resulting in enhanced antitumor efficacy [abstract]. In: Proceedings of the American Association for Cancer Research Annual Meeting 2017; 2017 Apr 1-5; Washington, DC. Philadelphia (PA): AACR; Cancer Res 2017;77(13 Suppl):Abstract nr 3665. doi:10.1158/1538-7445.AM2017-3665","DOI":"10.1158/1538-7445.AM2017-3665","ISSN":"0008-5472, 1538-7445","shortTitle":"Abstract 3665","journalAbbreviation":"Cancer Res","language":"en","author":[{"family":"Voloshin","given":"Tali"},{"family":"Tal-Yitzhaki","given":"Orna"},{"family":"Kaynan","given":"Noa"},{"family":"Giladi","given":"Moshe"},{"family":"Shteingauz","given":"Anna"},{"family":"Munster","given":"Mijal"},{"family":"Blat","given":"Roni"},{"family":"Porat","given":"Yaara"},{"family":"Schneiderman","given":"Rosa S."},{"family":"Cahal","given":"Shay"},{"family":"Itzhaki","given":"Aviran"},{"family":"Kirson","given":"Eilon D."},{"family":"Weinberg","given":"Uri"},{"family":"Palti","given":"Yoram"}],"issued":{"date-parts":[["2017",7,1]]}}}],"schema":"https://github.com/citation-style-language/schema/raw/master/csl-citation.json"} </w:instrText>
      </w:r>
      <w:r w:rsidR="00F35F03" w:rsidRPr="00597540">
        <w:rPr>
          <w:rFonts w:cstheme="minorHAnsi"/>
        </w:rPr>
        <w:fldChar w:fldCharType="separate"/>
      </w:r>
      <w:r w:rsidR="004E390D" w:rsidRPr="004E390D">
        <w:rPr>
          <w:vertAlign w:val="superscript"/>
        </w:rPr>
        <w:t>14</w:t>
      </w:r>
      <w:r w:rsidR="00F35F03" w:rsidRPr="00597540">
        <w:rPr>
          <w:rFonts w:cstheme="minorHAnsi"/>
        </w:rPr>
        <w:fldChar w:fldCharType="end"/>
      </w:r>
      <w:r w:rsidR="00D37EEF">
        <w:rPr>
          <w:rFonts w:cstheme="minorHAnsi"/>
        </w:rPr>
        <w:t>.</w:t>
      </w:r>
      <w:r w:rsidR="00473199" w:rsidRPr="00597540">
        <w:rPr>
          <w:rFonts w:cstheme="minorHAnsi"/>
        </w:rPr>
        <w:t xml:space="preserve"> </w:t>
      </w:r>
      <w:proofErr w:type="spellStart"/>
      <w:r w:rsidR="00C27046" w:rsidRPr="009632E7">
        <w:rPr>
          <w:rFonts w:cstheme="minorHAnsi"/>
        </w:rPr>
        <w:t>Kirson</w:t>
      </w:r>
      <w:proofErr w:type="spellEnd"/>
      <w:r w:rsidR="00C27046" w:rsidRPr="00597540">
        <w:rPr>
          <w:rFonts w:cstheme="minorHAnsi"/>
          <w:i/>
        </w:rPr>
        <w:t xml:space="preserve"> </w:t>
      </w:r>
      <w:r w:rsidR="002E7C9B" w:rsidRPr="002E7C9B">
        <w:rPr>
          <w:rFonts w:cstheme="minorHAnsi"/>
        </w:rPr>
        <w:t>et al.</w:t>
      </w:r>
      <w:r w:rsidR="00C27046" w:rsidRPr="00597540">
        <w:rPr>
          <w:rFonts w:cstheme="minorHAnsi"/>
        </w:rPr>
        <w:t xml:space="preserve"> showed treatment of tumors reduce</w:t>
      </w:r>
      <w:r w:rsidR="00E2085F" w:rsidRPr="00597540">
        <w:rPr>
          <w:rFonts w:cstheme="minorHAnsi"/>
        </w:rPr>
        <w:t>d</w:t>
      </w:r>
      <w:r w:rsidR="00C27046" w:rsidRPr="00597540">
        <w:rPr>
          <w:rFonts w:cstheme="minorHAnsi"/>
        </w:rPr>
        <w:t xml:space="preserve"> the metastatic potential</w:t>
      </w:r>
      <w:r w:rsidR="0052394F" w:rsidRPr="00597540">
        <w:rPr>
          <w:rFonts w:cstheme="minorHAnsi"/>
        </w:rPr>
        <w:t xml:space="preserve">, and the metastases within </w:t>
      </w:r>
      <w:proofErr w:type="spellStart"/>
      <w:r w:rsidR="0052394F" w:rsidRPr="00597540">
        <w:rPr>
          <w:rFonts w:cstheme="minorHAnsi"/>
        </w:rPr>
        <w:t>TTFields</w:t>
      </w:r>
      <w:proofErr w:type="spellEnd"/>
      <w:r w:rsidR="0052394F" w:rsidRPr="00597540">
        <w:rPr>
          <w:rFonts w:cstheme="minorHAnsi"/>
        </w:rPr>
        <w:t>-treated animals showed an increase in CD8+ cells</w:t>
      </w:r>
      <w:r w:rsidR="00F35F03" w:rsidRPr="00597540">
        <w:rPr>
          <w:rFonts w:cstheme="minorHAnsi"/>
        </w:rPr>
        <w:fldChar w:fldCharType="begin"/>
      </w:r>
      <w:r w:rsidR="004E390D">
        <w:rPr>
          <w:rFonts w:cstheme="minorHAnsi"/>
        </w:rPr>
        <w:instrText xml:space="preserve"> ADDIN ZOTERO_ITEM CSL_CITATION {"citationID":"jLniGVsD","properties":{"formattedCitation":"\\super 15\\nosupersub{}","plainCitation":"15","noteIndex":0},"citationItems":[{"id":211,"uris":["http://zotero.org/users/local/USN4s3A1/items/6PTVP26Q"],"uri":["http://zotero.org/users/local/USN4s3A1/items/6PTVP26Q"],"itemData":{"id":211,"type":"article-journal","title":"Alternating electric fields (TTFields) inhibit metastatic spread of solid tumors to the lungs","container-title":"Clinical &amp; Experimental Metastasis","page":"633-640","volume":"26","issue":"7","source":"PubMed","abstract":"Tumor treating fields (TTFields) are low intensity, intermediate frequency, alternating electric fields used to treat cancerous tumors. This novel treatment modality effectively inhibits the growth of solid tumors in vivo and has shown promise in pilot clinical trials in patients with advanced stage solid tumors. TTFields were tested for their potential to inhibit metastatic spread of solid tumors to the lungs in two animal models: (1) Mice injected with malignant melanoma cells (B16F10) into the tail vein, (2) New Zealand White rabbits implanted with VX-2 tumors within the kidney capsule. Mice and rabbits were treated using two-directional TTFields at 100-200 kHz. Animals were either monitored for survival, or sacrificed for pathological and histological analysis of the lungs. The total number of lung surface metastases and the absolute weight of the lungs were both significantly lower in TTFields treated mice then in sham control mice. TTFields treated rabbits survived longer than sham control animals. This extension in survival was found to be due to an inhibition of metastatic spread, seeding or growth in the lungs of TTFields treated rabbits compared to controls. Histologically, extensive peri- and intra-tumoral immune cell infiltration was seen in TTFields treated rabbits only. These results raise the possibility that in addition to their proven inhibitory effect on the growth of solid tumors, TTFields may also have clinical benefit in the prevention of metastatic spread from primary tumors.","DOI":"10.1007/s10585-009-9262-y","ISSN":"1573-7276","note":"PMID: 19387848\nPMCID: PMC2776150","journalAbbreviation":"Clin. Exp. Metastasis","language":"eng","author":[{"family":"Kirson","given":"Eilon D."},{"family":"Giladi","given":"Moshe"},{"family":"Gurvich","given":"Zoya"},{"family":"Itzhaki","given":"Aviran"},{"family":"Mordechovich","given":"Daniel"},{"family":"Schneiderman","given":"Rosa S."},{"family":"Wasserman","given":"Yoram"},{"family":"Ryffel","given":"Bernhard"},{"family":"Goldsher","given":"Dorit"},{"family":"Palti","given":"Yoram"}],"issued":{"date-parts":[["2009"]]}}}],"schema":"https://github.com/citation-style-language/schema/raw/master/csl-citation.json"} </w:instrText>
      </w:r>
      <w:r w:rsidR="00F35F03" w:rsidRPr="00597540">
        <w:rPr>
          <w:rFonts w:cstheme="minorHAnsi"/>
        </w:rPr>
        <w:fldChar w:fldCharType="separate"/>
      </w:r>
      <w:r w:rsidR="004E390D" w:rsidRPr="004E390D">
        <w:rPr>
          <w:vertAlign w:val="superscript"/>
        </w:rPr>
        <w:t>15</w:t>
      </w:r>
      <w:r w:rsidR="00F35F03" w:rsidRPr="00597540">
        <w:rPr>
          <w:rFonts w:cstheme="minorHAnsi"/>
        </w:rPr>
        <w:fldChar w:fldCharType="end"/>
      </w:r>
      <w:r w:rsidR="00D37EEF">
        <w:rPr>
          <w:rFonts w:cstheme="minorHAnsi"/>
        </w:rPr>
        <w:t>.</w:t>
      </w:r>
      <w:r w:rsidR="00C27046" w:rsidRPr="00597540">
        <w:rPr>
          <w:rFonts w:cstheme="minorHAnsi"/>
        </w:rPr>
        <w:t xml:space="preserve"> </w:t>
      </w:r>
      <w:r w:rsidR="0052394F" w:rsidRPr="00597540">
        <w:rPr>
          <w:rFonts w:cstheme="minorHAnsi"/>
        </w:rPr>
        <w:t>Together</w:t>
      </w:r>
      <w:r w:rsidR="00E75656" w:rsidRPr="00597540">
        <w:rPr>
          <w:rFonts w:cstheme="minorHAnsi"/>
        </w:rPr>
        <w:t>,</w:t>
      </w:r>
      <w:r w:rsidR="0052394F" w:rsidRPr="00597540">
        <w:rPr>
          <w:rFonts w:cstheme="minorHAnsi"/>
        </w:rPr>
        <w:t xml:space="preserve"> these data support a mechanism of action that extends beyond </w:t>
      </w:r>
      <w:r w:rsidR="006101C6" w:rsidRPr="00597540">
        <w:rPr>
          <w:rFonts w:cstheme="minorHAnsi"/>
        </w:rPr>
        <w:t xml:space="preserve">direct </w:t>
      </w:r>
      <w:r w:rsidR="0052394F" w:rsidRPr="00597540">
        <w:rPr>
          <w:rFonts w:cstheme="minorHAnsi"/>
        </w:rPr>
        <w:t>effects on mitosis, and likely initiates antitumor inflammatory responses.</w:t>
      </w:r>
      <w:r w:rsidR="00B65CB3" w:rsidRPr="00597540">
        <w:rPr>
          <w:rFonts w:cstheme="minorHAnsi"/>
        </w:rPr>
        <w:t xml:space="preserve"> </w:t>
      </w:r>
    </w:p>
    <w:p w14:paraId="48887FF2" w14:textId="77777777" w:rsidR="00082902" w:rsidRPr="00597540" w:rsidRDefault="00082902" w:rsidP="003D4CE4">
      <w:pPr>
        <w:rPr>
          <w:rFonts w:cstheme="minorHAnsi"/>
        </w:rPr>
      </w:pPr>
    </w:p>
    <w:p w14:paraId="2EAD216A" w14:textId="2129B5E2" w:rsidR="000718B7" w:rsidRPr="00597540" w:rsidRDefault="00227D48" w:rsidP="003D4CE4">
      <w:pPr>
        <w:rPr>
          <w:rFonts w:cstheme="minorHAnsi"/>
          <w:i/>
        </w:rPr>
      </w:pPr>
      <w:proofErr w:type="spellStart"/>
      <w:r w:rsidRPr="00D37EEF">
        <w:rPr>
          <w:rFonts w:cstheme="minorHAnsi"/>
          <w:b/>
        </w:rPr>
        <w:t>TTFields</w:t>
      </w:r>
      <w:proofErr w:type="spellEnd"/>
      <w:r w:rsidR="00F84E67" w:rsidRPr="00D37EEF">
        <w:rPr>
          <w:rFonts w:cstheme="minorHAnsi"/>
          <w:b/>
        </w:rPr>
        <w:t xml:space="preserve"> </w:t>
      </w:r>
      <w:r w:rsidR="00D37EEF" w:rsidRPr="00D37EEF">
        <w:rPr>
          <w:rFonts w:cstheme="minorHAnsi"/>
          <w:b/>
        </w:rPr>
        <w:t>device and treatment options</w:t>
      </w:r>
    </w:p>
    <w:p w14:paraId="3DCACEC9" w14:textId="3A1E8087" w:rsidR="00894F9C" w:rsidRPr="00597540" w:rsidRDefault="00227D48" w:rsidP="003D4CE4">
      <w:pPr>
        <w:rPr>
          <w:rFonts w:cstheme="minorHAnsi"/>
        </w:rPr>
      </w:pPr>
      <w:r w:rsidRPr="00227D48">
        <w:rPr>
          <w:rFonts w:cstheme="minorHAnsi"/>
        </w:rPr>
        <w:t xml:space="preserve">Both first and second generation </w:t>
      </w:r>
      <w:proofErr w:type="spellStart"/>
      <w:r w:rsidRPr="00227D48">
        <w:rPr>
          <w:rFonts w:cstheme="minorHAnsi"/>
        </w:rPr>
        <w:t>TTFields</w:t>
      </w:r>
      <w:proofErr w:type="spellEnd"/>
      <w:r w:rsidRPr="00227D48">
        <w:rPr>
          <w:rFonts w:cstheme="minorHAnsi"/>
        </w:rPr>
        <w:t xml:space="preserve"> devices deliver alternating electric fields to the supratentorial brain for the treatment of glioblastoma. The device was first approved </w:t>
      </w:r>
      <w:r w:rsidR="0072749F" w:rsidRPr="00597540">
        <w:rPr>
          <w:rFonts w:cstheme="minorHAnsi"/>
        </w:rPr>
        <w:t>by the FDA in 2011 for the treatment of patien</w:t>
      </w:r>
      <w:r w:rsidR="00520E97" w:rsidRPr="00597540">
        <w:rPr>
          <w:rFonts w:cstheme="minorHAnsi"/>
        </w:rPr>
        <w:t>ts with recurrent glioblastoma</w:t>
      </w:r>
      <w:r w:rsidR="00960159" w:rsidRPr="00597540">
        <w:rPr>
          <w:rFonts w:cstheme="minorHAnsi"/>
        </w:rPr>
        <w:t xml:space="preserve"> </w:t>
      </w:r>
      <w:r w:rsidR="00520E97" w:rsidRPr="00597540">
        <w:rPr>
          <w:rFonts w:cstheme="minorHAnsi"/>
        </w:rPr>
        <w:t>and approved in 2015 for the treatment of patients with newly diagnosed glioblastoma</w:t>
      </w:r>
      <w:r w:rsidR="00704D8C" w:rsidRPr="00597540">
        <w:rPr>
          <w:rFonts w:cstheme="minorHAnsi"/>
        </w:rPr>
        <w:fldChar w:fldCharType="begin"/>
      </w:r>
      <w:r w:rsidR="004E390D">
        <w:rPr>
          <w:rFonts w:cstheme="minorHAnsi"/>
        </w:rPr>
        <w:instrText xml:space="preserve"> ADDIN ZOTERO_ITEM CSL_CITATION {"citationID":"f5jHVELk","properties":{"formattedCitation":"\\super 16,17\\nosupersub{}","plainCitation":"16,17","noteIndex":0},"citationItems":[{"id":165,"uris":["http://zotero.org/users/local/USN4s3A1/items/B8J6NLHD"],"uri":["http://zotero.org/users/local/USN4s3A1/items/B8J6NLHD"],"itemData":{"id":165,"type":"report","title":"Federal Drug Administration NovoTTF-100A system approval order and device summary.","URL":"https://www.accessdata.fda.gov/cdrh_docs/pdf10/p100034s013b.pdf"}},{"id":321,"uris":["http://zotero.org/users/local/USN4s3A1/items/D5U2KCJZ"],"uri":["http://zotero.org/users/local/USN4s3A1/items/D5U2KCJZ"],"itemData":{"id":321,"type":"report","title":"Federal Drug Administration NovoTTF-100A system approval for newly diagnosed glioblastoma.","URL":"https://www.accessdata.fda.gov/cdrh_docs/pdf10/p100034s013b.pdf"}}],"schema":"https://github.com/citation-style-language/schema/raw/master/csl-citation.json"} </w:instrText>
      </w:r>
      <w:r w:rsidR="00704D8C" w:rsidRPr="00597540">
        <w:rPr>
          <w:rFonts w:cstheme="minorHAnsi"/>
        </w:rPr>
        <w:fldChar w:fldCharType="separate"/>
      </w:r>
      <w:r w:rsidR="004E390D" w:rsidRPr="004E390D">
        <w:rPr>
          <w:vertAlign w:val="superscript"/>
        </w:rPr>
        <w:t>16,17</w:t>
      </w:r>
      <w:r w:rsidR="00704D8C" w:rsidRPr="00597540">
        <w:rPr>
          <w:rFonts w:cstheme="minorHAnsi"/>
        </w:rPr>
        <w:fldChar w:fldCharType="end"/>
      </w:r>
      <w:r w:rsidR="00D37EEF">
        <w:rPr>
          <w:rFonts w:cstheme="minorHAnsi"/>
        </w:rPr>
        <w:t>.</w:t>
      </w:r>
      <w:r w:rsidR="00FF33F3" w:rsidRPr="00597540">
        <w:rPr>
          <w:rFonts w:cstheme="minorHAnsi"/>
        </w:rPr>
        <w:t xml:space="preserve"> </w:t>
      </w:r>
      <w:r w:rsidR="00772411" w:rsidRPr="00597540">
        <w:rPr>
          <w:rFonts w:cstheme="minorHAnsi"/>
        </w:rPr>
        <w:t xml:space="preserve">Glioblastoma treatment </w:t>
      </w:r>
      <w:r w:rsidR="002A6EF9" w:rsidRPr="00597540">
        <w:rPr>
          <w:rFonts w:cstheme="minorHAnsi"/>
        </w:rPr>
        <w:t xml:space="preserve">should be undertaken in a multimodal fashion, with neurosurgical </w:t>
      </w:r>
      <w:r w:rsidR="0012020F" w:rsidRPr="00597540">
        <w:rPr>
          <w:rFonts w:cstheme="minorHAnsi"/>
        </w:rPr>
        <w:t>intervention</w:t>
      </w:r>
      <w:r w:rsidR="002A6EF9" w:rsidRPr="00597540">
        <w:rPr>
          <w:rFonts w:cstheme="minorHAnsi"/>
        </w:rPr>
        <w:t xml:space="preserve">, radiation oncology </w:t>
      </w:r>
      <w:r w:rsidR="0012020F" w:rsidRPr="00597540">
        <w:rPr>
          <w:rFonts w:cstheme="minorHAnsi"/>
        </w:rPr>
        <w:t>input</w:t>
      </w:r>
      <w:r w:rsidR="002A6EF9" w:rsidRPr="00597540">
        <w:rPr>
          <w:rFonts w:cstheme="minorHAnsi"/>
        </w:rPr>
        <w:t xml:space="preserve">, and chemotherapy administration. </w:t>
      </w:r>
      <w:r w:rsidR="00244026" w:rsidRPr="00597540">
        <w:rPr>
          <w:rFonts w:cstheme="minorHAnsi"/>
        </w:rPr>
        <w:t>Since</w:t>
      </w:r>
      <w:r w:rsidR="002A6EF9" w:rsidRPr="00597540">
        <w:rPr>
          <w:rFonts w:cstheme="minorHAnsi"/>
        </w:rPr>
        <w:t xml:space="preserve"> </w:t>
      </w:r>
      <w:proofErr w:type="spellStart"/>
      <w:r w:rsidR="002A6EF9" w:rsidRPr="00597540">
        <w:rPr>
          <w:rFonts w:cstheme="minorHAnsi"/>
        </w:rPr>
        <w:t>TTFields</w:t>
      </w:r>
      <w:proofErr w:type="spellEnd"/>
      <w:r w:rsidR="002A6EF9" w:rsidRPr="00597540">
        <w:rPr>
          <w:rFonts w:cstheme="minorHAnsi"/>
        </w:rPr>
        <w:t xml:space="preserve"> </w:t>
      </w:r>
      <w:r w:rsidR="00244026" w:rsidRPr="00597540">
        <w:rPr>
          <w:rFonts w:cstheme="minorHAnsi"/>
        </w:rPr>
        <w:t xml:space="preserve">represent </w:t>
      </w:r>
      <w:r w:rsidR="000A21C9">
        <w:rPr>
          <w:rFonts w:cstheme="minorHAnsi"/>
        </w:rPr>
        <w:t>an additional anti-cancer</w:t>
      </w:r>
      <w:r w:rsidR="00244026" w:rsidRPr="00597540">
        <w:rPr>
          <w:rFonts w:cstheme="minorHAnsi"/>
        </w:rPr>
        <w:t xml:space="preserve"> </w:t>
      </w:r>
      <w:r w:rsidR="002F3EA1" w:rsidRPr="00597540">
        <w:rPr>
          <w:rFonts w:cstheme="minorHAnsi"/>
        </w:rPr>
        <w:t>treatment modalit</w:t>
      </w:r>
      <w:r w:rsidR="003666C5" w:rsidRPr="00597540">
        <w:rPr>
          <w:rFonts w:cstheme="minorHAnsi"/>
        </w:rPr>
        <w:t>y</w:t>
      </w:r>
      <w:r w:rsidR="00244026" w:rsidRPr="00597540">
        <w:rPr>
          <w:rFonts w:cstheme="minorHAnsi"/>
        </w:rPr>
        <w:t xml:space="preserve"> with </w:t>
      </w:r>
      <w:r w:rsidR="000A21C9">
        <w:rPr>
          <w:rFonts w:cstheme="minorHAnsi"/>
        </w:rPr>
        <w:t>few</w:t>
      </w:r>
      <w:r w:rsidR="00244026" w:rsidRPr="00597540">
        <w:rPr>
          <w:rFonts w:cstheme="minorHAnsi"/>
        </w:rPr>
        <w:t xml:space="preserve"> toxicities</w:t>
      </w:r>
      <w:r w:rsidR="002A6EF9" w:rsidRPr="00597540">
        <w:rPr>
          <w:rFonts w:cstheme="minorHAnsi"/>
        </w:rPr>
        <w:t xml:space="preserve">, neuro-oncologists should </w:t>
      </w:r>
      <w:r w:rsidR="0012020F" w:rsidRPr="00597540">
        <w:rPr>
          <w:rFonts w:cstheme="minorHAnsi"/>
        </w:rPr>
        <w:t>consider incorporating</w:t>
      </w:r>
      <w:r w:rsidR="00244026" w:rsidRPr="00597540">
        <w:rPr>
          <w:rFonts w:cstheme="minorHAnsi"/>
        </w:rPr>
        <w:t xml:space="preserve"> this therapy into</w:t>
      </w:r>
      <w:r w:rsidR="002A6EF9" w:rsidRPr="00597540">
        <w:rPr>
          <w:rFonts w:cstheme="minorHAnsi"/>
        </w:rPr>
        <w:t xml:space="preserve"> </w:t>
      </w:r>
      <w:r w:rsidR="00244026" w:rsidRPr="00597540">
        <w:rPr>
          <w:rFonts w:cstheme="minorHAnsi"/>
        </w:rPr>
        <w:t>current</w:t>
      </w:r>
      <w:r w:rsidR="002A6EF9" w:rsidRPr="00597540">
        <w:rPr>
          <w:rFonts w:cstheme="minorHAnsi"/>
        </w:rPr>
        <w:t xml:space="preserve"> treatment</w:t>
      </w:r>
      <w:r w:rsidR="00244026" w:rsidRPr="00597540">
        <w:rPr>
          <w:rFonts w:cstheme="minorHAnsi"/>
        </w:rPr>
        <w:t xml:space="preserve"> regimens</w:t>
      </w:r>
      <w:r w:rsidR="008810B2" w:rsidRPr="00597540">
        <w:rPr>
          <w:rFonts w:cstheme="minorHAnsi"/>
        </w:rPr>
        <w:t xml:space="preserve"> for both newly diagnosed and recurrent glioblastoma</w:t>
      </w:r>
      <w:r w:rsidR="00151683" w:rsidRPr="00597540">
        <w:rPr>
          <w:rFonts w:cstheme="minorHAnsi"/>
        </w:rPr>
        <w:fldChar w:fldCharType="begin"/>
      </w:r>
      <w:r w:rsidR="004E390D">
        <w:rPr>
          <w:rFonts w:cstheme="minorHAnsi"/>
        </w:rPr>
        <w:instrText xml:space="preserve"> ADDIN ZOTERO_ITEM CSL_CITATION {"citationID":"iTd1ge7C","properties":{"formattedCitation":"\\super 18\\nosupersub{}","plainCitation":"18","noteIndex":0},"citationItems":[{"id":180,"uris":["http://zotero.org/users/local/USN4s3A1/items/MPH9WG3U"],"uri":["http://zotero.org/users/local/USN4s3A1/items/MPH9WG3U"],"itemData":{"id":180,"type":"article-journal","title":"An Evidence-Based Review of Alternating Electric Fields Therapy for Malignant Gliomas","container-title":"Current Treatment Options in Oncology","volume":"16","issue":"8","source":"PubMed Central","abstract":"Glioblastoma is a deadly disease and even aggressive neurosurgical resection followed by radiation and chemotherapy only extends patient survival to a median of 1.5 years. The challenge in treating this type of tumor stems from the rapid proliferation of the malignant glioma cells, the diffuse infiltrative nature of the disease, multiple activated signal transduction pathways within the tumor, development of resistant clones during treatment, the blood brain barrier that limits the delivery of drugs into the central nervous system, and the sensitivity of the brain to treatment effect. Therefore, new therapies that possess a unique mechanism of action are needed to treat this tumor. Recently, alternating electric fields, also known as tumor treating fields (TTFields), have been developed for the treatment of glioblastoma. TTFields use electromagnetic energy at an intermediate frequency of 200 kHz as a locoregional intervention and act to disrupt tumor cells as they undergo mitosis. In a phase III clinical trial for recurrent glioblastoma, TTFields were shown to have equivalent efficacy when compared to conventional chemotherapies, while lacking the typical side effects associated with chemotherapies. Furthermore, an interim analysis of a recent clinical trial in the upfront setting demonstrated superiority to standard of care cytotoxic chemotherapy, most likely because the subjects’ tumors were at an earlier stage of clonal evolution, possessed less tumor-induced immunosuppression, or both. Therefore, it is likely that the efficacy of TTFields can be increased by combining it with other anti-cancer treatment modalities.","URL":"https://www.ncbi.nlm.nih.gov/pmc/articles/PMC4491358/","DOI":"10.1007/s11864-015-0353-5","ISSN":"1527-2729","note":"PMID: 26143265\nPMCID: PMC4491358","journalAbbreviation":"Curr Treat Options Oncol","author":[{"family":"Wong","given":"Eric T"},{"family":"Lok","given":"Edwin"},{"family":"Swanson","given":"Kenneth D."}],"issued":{"date-parts":[["2015"]]},"accessed":{"date-parts":[["2018",6,14]]}}}],"schema":"https://github.com/citation-style-language/schema/raw/master/csl-citation.json"} </w:instrText>
      </w:r>
      <w:r w:rsidR="00151683" w:rsidRPr="00597540">
        <w:rPr>
          <w:rFonts w:cstheme="minorHAnsi"/>
        </w:rPr>
        <w:fldChar w:fldCharType="separate"/>
      </w:r>
      <w:r w:rsidR="004E390D" w:rsidRPr="004E390D">
        <w:rPr>
          <w:vertAlign w:val="superscript"/>
        </w:rPr>
        <w:t>18</w:t>
      </w:r>
      <w:r w:rsidR="00151683" w:rsidRPr="00597540">
        <w:rPr>
          <w:rFonts w:cstheme="minorHAnsi"/>
        </w:rPr>
        <w:fldChar w:fldCharType="end"/>
      </w:r>
      <w:r w:rsidR="00151683" w:rsidRPr="00597540">
        <w:rPr>
          <w:rFonts w:cstheme="minorHAnsi"/>
          <w:vertAlign w:val="superscript"/>
        </w:rPr>
        <w:t>,</w:t>
      </w:r>
      <w:r w:rsidR="00F35F03" w:rsidRPr="00597540">
        <w:rPr>
          <w:rFonts w:cstheme="minorHAnsi"/>
        </w:rPr>
        <w:fldChar w:fldCharType="begin"/>
      </w:r>
      <w:r w:rsidR="004E390D">
        <w:rPr>
          <w:rFonts w:cstheme="minorHAnsi"/>
        </w:rPr>
        <w:instrText xml:space="preserve"> ADDIN ZOTERO_ITEM CSL_CITATION {"citationID":"WMiJK42y","properties":{"formattedCitation":"\\super 19\\nosupersub{}","plainCitation":"19","noteIndex":0},"citationItems":[{"id":174,"uris":["http://zotero.org/users/local/USN4s3A1/items/Y7RJRZCH"],"uri":["http://zotero.org/users/local/USN4s3A1/items/Y7RJRZCH"],"itemData":{"id":174,"type":"article-journal","title":"Tumor-treating fields as a fourth treating modality for glioblastoma: a meta-analysis","container-title":"Acta Neurochirurgica","page":"1167-1174","volume":"160","issue":"6","source":"PubMed","abstract":"BACKGROUND: We aim to review the available literature on patients suffering from glioblastoma treated with tumor-treating fields (TTFields) plus radio chemotherapy or conventional radio chemotherapy alone, to compare the efficacy and safety of the two methods.\nMETHODS: A systematic literature search was performed in PubMed, Cochrane library, and Scopus databases, in accordance with the PRISMA guidelines. Six studies met the inclusion criteria incorporating 1806 patients for the qualitative analysis and 1769 for the quantitative analysis.\nRESULTS: This study reveals increased median overall survival (weighted mean difference (WMD) 3.29 [95% confidence interval (CI) 2.37, 4.21]; p &lt; 0.00001), survival at 1 year (odds ratio (OR) 1.81 [95% CI 1.41, 2.32]; p &lt; 0.00001) and 2 years (OR 2.33 [95% CI 1.73, 3.14]; p &lt; 0.00001), and median progression-free survival (WMD 2.35 [95% CI 1.76, 2.93]; p &lt; 0.00001) along with progression-free survival at 6 months (WMD 6.86 [95% CI 5.91, 7.81]; p &lt; 0.00001) for the patients treated with TTFields. Survival at 3 years was comparable between the two groups. TTFields were associated with fewer adverse events compared to chemotherapy along with similar incidence of skin irritation.\nCONCLUSIONS: TTFields are a safe and efficient novel treatment modality. More randomized controlled studies, with longer follow-up, are necessary to further assess the clinical outcomes of TTFields.","DOI":"10.1007/s00701-018-3536-6","ISSN":"0942-0940","note":"PMID: 29696502","shortTitle":"Tumor-treating fields as a fourth treating modality for glioblastoma","journalAbbreviation":"Acta Neurochir (Wien)","language":"eng","author":[{"family":"Magouliotis","given":"Dimitrios E."},{"family":"Asprodini","given":"Eftihia K."},{"family":"Svokos","given":"Konstantina A."},{"family":"Tasiopoulou","given":"Vasiliki S."},{"family":"Svokos","given":"Alexis A."},{"family":"Toms","given":"Steven A."}],"issued":{"date-parts":[["2018",6]]}}}],"schema":"https://github.com/citation-style-language/schema/raw/master/csl-citation.json"} </w:instrText>
      </w:r>
      <w:r w:rsidR="00F35F03" w:rsidRPr="00597540">
        <w:rPr>
          <w:rFonts w:cstheme="minorHAnsi"/>
        </w:rPr>
        <w:fldChar w:fldCharType="separate"/>
      </w:r>
      <w:r w:rsidR="004E390D" w:rsidRPr="004E390D">
        <w:rPr>
          <w:vertAlign w:val="superscript"/>
        </w:rPr>
        <w:t>19</w:t>
      </w:r>
      <w:r w:rsidR="00F35F03" w:rsidRPr="00597540">
        <w:rPr>
          <w:rFonts w:cstheme="minorHAnsi"/>
        </w:rPr>
        <w:fldChar w:fldCharType="end"/>
      </w:r>
      <w:r w:rsidR="00D37EEF">
        <w:rPr>
          <w:rFonts w:cstheme="minorHAnsi"/>
        </w:rPr>
        <w:t>.</w:t>
      </w:r>
      <w:r w:rsidR="002A6EF9" w:rsidRPr="00597540">
        <w:rPr>
          <w:rFonts w:cstheme="minorHAnsi"/>
        </w:rPr>
        <w:t xml:space="preserve"> </w:t>
      </w:r>
    </w:p>
    <w:p w14:paraId="6C790FC1" w14:textId="77777777" w:rsidR="0015124A" w:rsidRPr="00597540" w:rsidRDefault="0015124A" w:rsidP="003D4CE4">
      <w:pPr>
        <w:rPr>
          <w:rFonts w:cstheme="minorHAnsi"/>
        </w:rPr>
      </w:pPr>
    </w:p>
    <w:p w14:paraId="5C6B5447" w14:textId="216EC1AB" w:rsidR="00723F66" w:rsidRPr="00597540" w:rsidRDefault="00ED3884" w:rsidP="003D4CE4">
      <w:pPr>
        <w:rPr>
          <w:rFonts w:cstheme="minorHAnsi"/>
        </w:rPr>
      </w:pPr>
      <w:r w:rsidRPr="00597540">
        <w:rPr>
          <w:rFonts w:cstheme="minorHAnsi"/>
        </w:rPr>
        <w:t>In the newly diagnosed setting, standard treatment</w:t>
      </w:r>
      <w:r w:rsidR="00292B25" w:rsidRPr="00597540">
        <w:rPr>
          <w:rFonts w:cstheme="minorHAnsi"/>
        </w:rPr>
        <w:t xml:space="preserve"> </w:t>
      </w:r>
      <w:r w:rsidRPr="00597540">
        <w:rPr>
          <w:rFonts w:cstheme="minorHAnsi"/>
        </w:rPr>
        <w:t xml:space="preserve">approach consists of concurrent radiation </w:t>
      </w:r>
      <w:r w:rsidR="0012020F" w:rsidRPr="00597540">
        <w:rPr>
          <w:rFonts w:cstheme="minorHAnsi"/>
        </w:rPr>
        <w:t xml:space="preserve">and temozolomide </w:t>
      </w:r>
      <w:r w:rsidRPr="00597540">
        <w:rPr>
          <w:rFonts w:cstheme="minorHAnsi"/>
        </w:rPr>
        <w:t xml:space="preserve">followed by </w:t>
      </w:r>
      <w:r w:rsidR="00975788" w:rsidRPr="00597540">
        <w:rPr>
          <w:rFonts w:cstheme="minorHAnsi"/>
        </w:rPr>
        <w:t xml:space="preserve">maintenance </w:t>
      </w:r>
      <w:r w:rsidR="00360A2D" w:rsidRPr="00597540">
        <w:rPr>
          <w:rFonts w:cstheme="minorHAnsi"/>
        </w:rPr>
        <w:t>temozolomide</w:t>
      </w:r>
      <w:r w:rsidRPr="00597540">
        <w:rPr>
          <w:rFonts w:cstheme="minorHAnsi"/>
        </w:rPr>
        <w:t xml:space="preserve">. </w:t>
      </w:r>
      <w:r w:rsidR="00285E1A" w:rsidRPr="00597540">
        <w:rPr>
          <w:rFonts w:cstheme="minorHAnsi"/>
        </w:rPr>
        <w:t>In 2004, a randomiz</w:t>
      </w:r>
      <w:r w:rsidR="00EF0321" w:rsidRPr="00597540">
        <w:rPr>
          <w:rFonts w:cstheme="minorHAnsi"/>
        </w:rPr>
        <w:t xml:space="preserve">ed phase III trial </w:t>
      </w:r>
      <w:r w:rsidR="00420883" w:rsidRPr="00597540">
        <w:rPr>
          <w:rFonts w:cstheme="minorHAnsi"/>
        </w:rPr>
        <w:t>showed</w:t>
      </w:r>
      <w:r w:rsidR="00EF0321" w:rsidRPr="00597540">
        <w:rPr>
          <w:rFonts w:cstheme="minorHAnsi"/>
        </w:rPr>
        <w:t xml:space="preserve"> improved median and 2-year survival for patients with glioblastoma treated with </w:t>
      </w:r>
      <w:r w:rsidR="00477748" w:rsidRPr="00597540">
        <w:rPr>
          <w:rFonts w:cstheme="minorHAnsi"/>
        </w:rPr>
        <w:t xml:space="preserve">radiotherapy and </w:t>
      </w:r>
      <w:r w:rsidR="00EF0321" w:rsidRPr="00597540">
        <w:rPr>
          <w:rFonts w:cstheme="minorHAnsi"/>
        </w:rPr>
        <w:t>concomitant and adjuvant temozolomide</w:t>
      </w:r>
      <w:r w:rsidR="00634EB8" w:rsidRPr="00597540">
        <w:rPr>
          <w:rFonts w:cstheme="minorHAnsi"/>
        </w:rPr>
        <w:fldChar w:fldCharType="begin"/>
      </w:r>
      <w:r w:rsidR="004E390D">
        <w:rPr>
          <w:rFonts w:cstheme="minorHAnsi"/>
        </w:rPr>
        <w:instrText xml:space="preserve"> ADDIN ZOTERO_ITEM CSL_CITATION {"citationID":"oemeMHWk","properties":{"formattedCitation":"\\super 20\\nosupersub{}","plainCitation":"20","noteIndex":0},"citationItems":[{"id":193,"uris":["http://zotero.org/users/local/USN4s3A1/items/V5QUCJQR"],"uri":["http://zotero.org/users/local/USN4s3A1/items/V5QUCJQR"],"itemData":{"id":193,"type":"article-journal","title":"Radiotherapy plus concomitant and adjuvant temozolomide for glioblastoma","container-title":"The New England Journal of Medicine","page":"987-996","volume":"352","issue":"10","source":"PubMed","abstract":"BACKGROUND: Glioblastoma, the most common primary brain tumor in adults, is usually rapidly fatal. The current standard of care for newly diagnosed glioblastoma is surgical resection to the extent feasible, followed by adjuvant radiotherapy. In this trial we compared radiotherapy alone with radiotherapy plus temozolomide, given concomitantly with and after radiotherapy, in terms of efficacy and safety.\nMETHODS: Patients with newly diagnosed, histologically confirmed glioblastoma were randomly assigned to receive radiotherapy alone (fractionated focal irradiation in daily fractions of 2 Gy given 5 days per week for 6 weeks, for a total of 60 Gy) or radiotherapy plus continuous daily temozolomide (75 mg per square meter of body-surface area per day, 7 days per week from the first to the last day of radiotherapy), followed by six cycles of adjuvant temozolomide (150 to 200 mg per square meter for 5 days during each 28-day cycle). The primary end point was overall survival.\nRESULTS: A total of 573 patients from 85 centers underwent randomization. The median age was 56 years, and 84 percent of patients had undergone debulking surgery. At a median follow-up of 28 months, the median survival was 14.6 months with radiotherapy plus temozolomide and 12.1 months with radiotherapy alone. The unadjusted hazard ratio for death in the radiotherapy-plus-temozolomide group was 0.63 (95 percent confidence interval, 0.52 to 0.75; P&lt;0.001 by the log-rank test). The two-year survival rate was 26.5 percent with radiotherapy plus temozolomide and 10.4 percent with radiotherapy alone. Concomitant treatment with radiotherapy plus temozolomide resulted in grade 3 or 4 hematologic toxic effects in 7 percent of patients.\nCONCLUSIONS: The addition of temozolomide to radiotherapy for newly diagnosed glioblastoma resulted in a clinically meaningful and statistically significant survival benefit with minimal additional toxicity.","DOI":"10.1056/NEJMoa043330","ISSN":"1533-4406","note":"PMID: 15758009","journalAbbreviation":"N. Engl. J. Med.","language":"eng","author":[{"family":"Stupp","given":"Roger"},{"family":"Mason","given":"Warren P."},{"family":"Bent","given":"Martin J.","non-dropping-particle":"van den"},{"family":"Weller","given":"Michael"},{"family":"Fisher","given":"Barbara"},{"family":"Taphoorn","given":"Martin J. B."},{"family":"Belanger","given":"Karl"},{"family":"Brandes","given":"Alba A."},{"family":"Marosi","given":"Christine"},{"family":"Bogdahn","given":"Ulrich"},{"family":"Curschmann","given":"Jürgen"},{"family":"Janzer","given":"Robert C."},{"family":"Ludwin","given":"Samuel K."},{"family":"Gorlia","given":"Thierry"},{"family":"Allgeier","given":"Anouk"},{"family":"Lacombe","given":"Denis"},{"family":"Cairncross","given":"J. Gregory"},{"family":"Eisenhauer","given":"Elizabeth"},{"family":"Mirimanoff","given":"René O."},{"literal":"European Organisation for Research and Treatment of Cancer Brain Tumor and Radiotherapy Groups"},{"literal":"National Cancer Institute of Canada Clinical Trials Group"}],"issued":{"date-parts":[["2005",3,10]]}}}],"schema":"https://github.com/citation-style-language/schema/raw/master/csl-citation.json"} </w:instrText>
      </w:r>
      <w:r w:rsidR="00634EB8" w:rsidRPr="00597540">
        <w:rPr>
          <w:rFonts w:cstheme="minorHAnsi"/>
        </w:rPr>
        <w:fldChar w:fldCharType="separate"/>
      </w:r>
      <w:r w:rsidR="004E390D" w:rsidRPr="004E390D">
        <w:rPr>
          <w:vertAlign w:val="superscript"/>
        </w:rPr>
        <w:t>20</w:t>
      </w:r>
      <w:r w:rsidR="00634EB8" w:rsidRPr="00597540">
        <w:rPr>
          <w:rFonts w:cstheme="minorHAnsi"/>
        </w:rPr>
        <w:fldChar w:fldCharType="end"/>
      </w:r>
      <w:r w:rsidR="00D37EEF">
        <w:rPr>
          <w:rFonts w:cstheme="minorHAnsi"/>
        </w:rPr>
        <w:t>.</w:t>
      </w:r>
      <w:r w:rsidR="007F71BF" w:rsidRPr="00597540">
        <w:rPr>
          <w:rFonts w:cstheme="minorHAnsi"/>
        </w:rPr>
        <w:t xml:space="preserve"> </w:t>
      </w:r>
      <w:r w:rsidR="003C643F" w:rsidRPr="00597540">
        <w:rPr>
          <w:rFonts w:cstheme="minorHAnsi"/>
        </w:rPr>
        <w:t xml:space="preserve">Benefits of adjuvant temozolomide with radiotherapy lasted throughout </w:t>
      </w:r>
      <w:r w:rsidR="0012020F" w:rsidRPr="00597540">
        <w:rPr>
          <w:rFonts w:cstheme="minorHAnsi"/>
        </w:rPr>
        <w:t xml:space="preserve">at least </w:t>
      </w:r>
      <w:r w:rsidR="003C643F" w:rsidRPr="00597540">
        <w:rPr>
          <w:rFonts w:cstheme="minorHAnsi"/>
        </w:rPr>
        <w:t>5 years of follow-up</w:t>
      </w:r>
      <w:r w:rsidR="00581EA2" w:rsidRPr="00597540">
        <w:rPr>
          <w:rFonts w:cstheme="minorHAnsi"/>
        </w:rPr>
        <w:fldChar w:fldCharType="begin"/>
      </w:r>
      <w:r w:rsidR="004E390D">
        <w:rPr>
          <w:rFonts w:cstheme="minorHAnsi"/>
        </w:rPr>
        <w:instrText xml:space="preserve"> ADDIN ZOTERO_ITEM CSL_CITATION {"citationID":"wKjvDPk3","properties":{"formattedCitation":"\\super 21\\nosupersub{}","plainCitation":"21","noteIndex":0},"citationItems":[{"id":123,"uris":["http://zotero.org/users/local/USN4s3A1/items/MBKK75BB"],"uri":["http://zotero.org/users/local/USN4s3A1/items/MBKK75BB"],"itemData":{"id":123,"type":"article-journal","title":"Effects of radiotherapy with concomitant and adjuvant temozolomide versus radiotherapy alone on survival in glioblastoma in a randomised phase III study: 5-year analysis of the EORTC-NCIC trial","container-title":"The Lancet Oncology","page":"459-466","volume":"10","issue":"5","source":"ScienceDirect","abstract":"Summary\nBackground\nIn 2004, a randomised phase III trial by the European Organisation for Research and Treatment of Cancer (EORTC) and National Cancer Institute of Canada Clinical Trials Group (NCIC) reported improved median and 2-year survival for patients with glioblastoma treated with concomitant and adjuvant temozolomide and radiotherapy. We report the final results with a median follow-up of more than 5 years.\nMethods\nAdult patients with newly diagnosed glioblastoma were randomly assigned to receive either standard radiotherapy or identical radiotherapy with concomitant temozolomide followed by up to six cycles of adjuvant temozolomide. The methylation status of the methyl-guanine methyl transferase gene, MGMT, was determined retrospectively from the tumour tissue of 206 patients. The primary endpoint was overall survival. Analyses were by intention to treat. This trial is registered with Clinicaltrials.gov, number NCT00006353.\nFindings\nBetween Aug 17, 2000, and March 22, 2002, 573 patients were assigned to treatment. 278 (97%) of 286 patients in the radiotherapy alone group and 254 (89%) of 287 in the combined-treatment group died during 5 years of follow-up. Overall survival was 27·2% (95% CI 22·2–32·5) at 2 years, 16·0% (12·0–20·6) at 3 years, 12·1% (8·5–16·4) at 4 years, and 9·8% (6·4–14·0) at 5 years with temozolomide, versus 10·9% (7·6–14·8), 4·4% (2·4–7·2), 3·0% (1·4–5·7), and 1·9% (0·6–4·4) with radiotherapy alone (hazard ratio 0·6, 95% CI 0·5–0·7; p&lt;0·0001). A benefit of combined therapy was recorded in all clinical prognostic subgroups, including patients aged 60–70 years. Methylation of the MGMT promoter was the strongest predictor for outcome and benefit from temozolomide chemotherapy.\nInterpretation\nBenefits of adjuvant temozolomide with radiotherapy lasted throughout 5 years of follow-up. A few patients in favourable prognostic categories survive longer than 5 years. MGMT methylation status identifies patients most likely to benefit from the addition of temozolomide.\nFunding\nEORTC, NCIC, Nélia and Amadeo Barletta Foundation, Schering-Plough.","DOI":"10.1016/S1470-2045(09)70025-7","ISSN":"1470-2045","shortTitle":"Effects of radiotherapy with concomitant and adjuvant temozolomide versus radiotherapy alone on survival in glioblastoma in a randomised phase III study","journalAbbreviation":"The Lancet Oncology","author":[{"family":"Stupp","given":"Roger"},{"family":"Hegi","given":"Monika E"},{"family":"Mason","given":"Warren P"},{"family":"Bent","given":"Martin J","non-dropping-particle":"van den"},{"family":"Taphoorn","given":"Martin JB"},{"family":"Janzer","given":"Robert C"},{"family":"Ludwin","given":"Samuel K"},{"family":"Allgeier","given":"Anouk"},{"family":"Fisher","given":"Barbara"},{"family":"Belanger","given":"Karl"},{"family":"Hau","given":"Peter"},{"family":"Brandes","given":"Alba A"},{"family":"Gijtenbeek","given":"Johanna"},{"family":"Marosi","given":"Christine"},{"family":"Vecht","given":"Charles J"},{"family":"Mokhtari","given":"Karima"},{"family":"Wesseling","given":"Pieter"},{"family":"Villa","given":"Salvador"},{"family":"Eisenhauer","given":"Elizabeth"},{"family":"Gorlia","given":"Thierry"},{"family":"Weller","given":"Michael"},{"family":"Lacombe","given":"Denis"},{"family":"Cairncross","given":"J Gregory"},{"family":"Mirimanoff","given":"René-Olivier"}],"issued":{"date-parts":[["2009",5,1]]}}}],"schema":"https://github.com/citation-style-language/schema/raw/master/csl-citation.json"} </w:instrText>
      </w:r>
      <w:r w:rsidR="00581EA2" w:rsidRPr="00597540">
        <w:rPr>
          <w:rFonts w:cstheme="minorHAnsi"/>
        </w:rPr>
        <w:fldChar w:fldCharType="separate"/>
      </w:r>
      <w:r w:rsidR="004E390D" w:rsidRPr="004E390D">
        <w:rPr>
          <w:vertAlign w:val="superscript"/>
        </w:rPr>
        <w:t>21</w:t>
      </w:r>
      <w:r w:rsidR="00581EA2" w:rsidRPr="00597540">
        <w:rPr>
          <w:rFonts w:cstheme="minorHAnsi"/>
        </w:rPr>
        <w:fldChar w:fldCharType="end"/>
      </w:r>
      <w:r w:rsidR="00D37EEF">
        <w:rPr>
          <w:rFonts w:cstheme="minorHAnsi"/>
        </w:rPr>
        <w:t>.</w:t>
      </w:r>
      <w:r w:rsidR="003C643F" w:rsidRPr="00597540">
        <w:rPr>
          <w:rFonts w:cstheme="minorHAnsi"/>
        </w:rPr>
        <w:t xml:space="preserve"> </w:t>
      </w:r>
      <w:r w:rsidR="009A51C4" w:rsidRPr="00597540">
        <w:rPr>
          <w:rFonts w:cstheme="minorHAnsi"/>
        </w:rPr>
        <w:t>However, p</w:t>
      </w:r>
      <w:r w:rsidR="005F0C68" w:rsidRPr="00597540">
        <w:rPr>
          <w:rFonts w:cstheme="minorHAnsi"/>
        </w:rPr>
        <w:t xml:space="preserve">atient 06-methylguanine-DNA methyltransferase (MGMT) </w:t>
      </w:r>
      <w:r w:rsidR="00D91856" w:rsidRPr="00597540">
        <w:rPr>
          <w:rFonts w:cstheme="minorHAnsi"/>
        </w:rPr>
        <w:t>methylation status identified</w:t>
      </w:r>
      <w:r w:rsidR="003C643F" w:rsidRPr="00597540">
        <w:rPr>
          <w:rFonts w:cstheme="minorHAnsi"/>
        </w:rPr>
        <w:t xml:space="preserve"> </w:t>
      </w:r>
      <w:r w:rsidR="009A51C4" w:rsidRPr="00597540">
        <w:rPr>
          <w:rFonts w:cstheme="minorHAnsi"/>
        </w:rPr>
        <w:t>those</w:t>
      </w:r>
      <w:r w:rsidR="003C643F" w:rsidRPr="00597540">
        <w:rPr>
          <w:rFonts w:cstheme="minorHAnsi"/>
        </w:rPr>
        <w:t xml:space="preserve"> most likely to benefit from the addition of temozolomide</w:t>
      </w:r>
      <w:r w:rsidR="00792ACC" w:rsidRPr="00597540">
        <w:rPr>
          <w:rFonts w:cstheme="minorHAnsi"/>
        </w:rPr>
        <w:fldChar w:fldCharType="begin"/>
      </w:r>
      <w:r w:rsidR="004E390D">
        <w:rPr>
          <w:rFonts w:cstheme="minorHAnsi"/>
        </w:rPr>
        <w:instrText xml:space="preserve"> ADDIN ZOTERO_ITEM CSL_CITATION {"citationID":"YKVd3wuD","properties":{"formattedCitation":"\\super 22\\nosupersub{}","plainCitation":"22","noteIndex":0},"citationItems":[{"id":325,"uris":["http://zotero.org/users/local/USN4s3A1/items/D5GZ5IWK"],"uri":["http://zotero.org/users/local/USN4s3A1/items/D5GZ5IWK"],"itemData":{"id":325,"type":"article-journal","title":"MGMT gene silencing and benefit from temozolomide in glioblastoma","container-title":"The New England Journal of Medicine","page":"997-1003","volume":"352","issue":"10","source":"PubMed","abstract":"BACKGROUND: Epigenetic silencing of the MGMT (O6-methylguanine-DNA methyltransferase) DNA-repair gene by promoter methylation compromises DNA repair and has been associated with longer survival in patients with glioblastoma who receive alkylating agents.\nMETHODS: We tested the relationship between MGMT silencing in the tumor and the survival of patients who were enrolled in a randomized trial comparing radiotherapy alone with radiotherapy combined with concomitant and adjuvant treatment with temozolomide. The methylation status of the MGMT promoter was determined by methylation-specific polymerase-chain-reaction analysis.\nRESULTS: The MGMT promoter was methylated in 45 percent of 206 assessable cases. Irrespective of treatment, MGMT promoter methylation was an independent favorable prognostic factor (P&lt;0.001 by the log-rank test; hazard ratio, 0.45; 95 percent confidence interval, 0.32 to 0.61). Among patients whose tumor contained a methylated MGMT promoter, a survival benefit was observed in patients treated with temozolomide and radiotherapy; their median survival was 21.7 months (95 percent confidence interval, 17.4 to 30.4), as compared with 15.3 months (95 percent confidence interval, 13.0 to 20.9) among those who were assigned to only radiotherapy (P=0.007 by the log-rank test). In the absence of methylation of the MGMT promoter, there was a smaller and statistically insignificant difference in survival between the treatment groups.\nCONCLUSIONS: Patients with glioblastoma containing a methylated MGMT promoter benefited from temozolomide, whereas those who did not have a methylated MGMT promoter did not have such a benefit.","DOI":"10.1056/NEJMoa043331","ISSN":"1533-4406","note":"PMID: 15758010","journalAbbreviation":"N. Engl. J. Med.","language":"eng","author":[{"family":"Hegi","given":"Monika E."},{"family":"Diserens","given":"Annie-Claire"},{"family":"Gorlia","given":"Thierry"},{"family":"Hamou","given":"Marie-France"},{"family":"Tribolet","given":"Nicolas","non-dropping-particle":"de"},{"family":"Weller","given":"Michael"},{"family":"Kros","given":"Johan M."},{"family":"Hainfellner","given":"Johannes A."},{"family":"Mason","given":"Warren"},{"family":"Mariani","given":"Luigi"},{"family":"Bromberg","given":"Jacoline E. C."},{"family":"Hau","given":"Peter"},{"family":"Mirimanoff","given":"René O."},{"family":"Cairncross","given":"J. Gregory"},{"family":"Janzer","given":"Robert C."},{"family":"Stupp","given":"Roger"}],"issued":{"date-parts":[["2005",3,10]]}}}],"schema":"https://github.com/citation-style-language/schema/raw/master/csl-citation.json"} </w:instrText>
      </w:r>
      <w:r w:rsidR="00792ACC" w:rsidRPr="00597540">
        <w:rPr>
          <w:rFonts w:cstheme="minorHAnsi"/>
        </w:rPr>
        <w:fldChar w:fldCharType="separate"/>
      </w:r>
      <w:r w:rsidR="004E390D" w:rsidRPr="004E390D">
        <w:rPr>
          <w:vertAlign w:val="superscript"/>
        </w:rPr>
        <w:t>22</w:t>
      </w:r>
      <w:r w:rsidR="00792ACC" w:rsidRPr="00597540">
        <w:rPr>
          <w:rFonts w:cstheme="minorHAnsi"/>
        </w:rPr>
        <w:fldChar w:fldCharType="end"/>
      </w:r>
      <w:r w:rsidR="00D37EEF">
        <w:rPr>
          <w:rFonts w:cstheme="minorHAnsi"/>
        </w:rPr>
        <w:t>.</w:t>
      </w:r>
      <w:r w:rsidR="005F27C5" w:rsidRPr="00597540">
        <w:rPr>
          <w:rFonts w:cstheme="minorHAnsi"/>
        </w:rPr>
        <w:t xml:space="preserve"> </w:t>
      </w:r>
      <w:r w:rsidR="00253D32" w:rsidRPr="00597540">
        <w:rPr>
          <w:rFonts w:cstheme="minorHAnsi"/>
        </w:rPr>
        <w:t>In a</w:t>
      </w:r>
      <w:r w:rsidR="00A47723" w:rsidRPr="00597540">
        <w:rPr>
          <w:rFonts w:cstheme="minorHAnsi"/>
        </w:rPr>
        <w:t>nother</w:t>
      </w:r>
      <w:r w:rsidR="00253D32" w:rsidRPr="00597540">
        <w:rPr>
          <w:rFonts w:cstheme="minorHAnsi"/>
        </w:rPr>
        <w:t xml:space="preserve"> randomized clinical tria</w:t>
      </w:r>
      <w:r w:rsidR="00285E1A" w:rsidRPr="00597540">
        <w:rPr>
          <w:rFonts w:cstheme="minorHAnsi"/>
        </w:rPr>
        <w:t>l</w:t>
      </w:r>
      <w:r w:rsidR="003E6185" w:rsidRPr="00597540">
        <w:rPr>
          <w:rFonts w:cstheme="minorHAnsi"/>
        </w:rPr>
        <w:t xml:space="preserve"> of</w:t>
      </w:r>
      <w:r w:rsidR="000067B9" w:rsidRPr="00597540">
        <w:rPr>
          <w:rFonts w:cstheme="minorHAnsi"/>
        </w:rPr>
        <w:t xml:space="preserve"> </w:t>
      </w:r>
      <w:r w:rsidR="00285E1A" w:rsidRPr="00597540">
        <w:rPr>
          <w:rFonts w:cstheme="minorHAnsi"/>
        </w:rPr>
        <w:t xml:space="preserve">patients with </w:t>
      </w:r>
      <w:r w:rsidR="009938A3" w:rsidRPr="00597540">
        <w:rPr>
          <w:rFonts w:cstheme="minorHAnsi"/>
        </w:rPr>
        <w:t xml:space="preserve">glioblastoma who had received standard radiation and concomitant temozolomide chemotherapy, the addition of </w:t>
      </w:r>
      <w:proofErr w:type="spellStart"/>
      <w:r w:rsidR="009938A3" w:rsidRPr="00597540">
        <w:rPr>
          <w:rFonts w:cstheme="minorHAnsi"/>
        </w:rPr>
        <w:t>TTFields</w:t>
      </w:r>
      <w:proofErr w:type="spellEnd"/>
      <w:r w:rsidR="009938A3" w:rsidRPr="00597540">
        <w:rPr>
          <w:rFonts w:cstheme="minorHAnsi"/>
        </w:rPr>
        <w:t xml:space="preserve"> to maintenance temozolomide chemotherapy resulted in improved outcomes compared to those </w:t>
      </w:r>
      <w:r w:rsidR="00D843E2" w:rsidRPr="00597540">
        <w:rPr>
          <w:rFonts w:cstheme="minorHAnsi"/>
        </w:rPr>
        <w:t xml:space="preserve">that </w:t>
      </w:r>
      <w:r w:rsidR="009938A3" w:rsidRPr="00597540">
        <w:rPr>
          <w:rFonts w:cstheme="minorHAnsi"/>
        </w:rPr>
        <w:t>received maintenance temozolomide alone</w:t>
      </w:r>
      <w:r w:rsidR="00F35F03" w:rsidRPr="00597540">
        <w:rPr>
          <w:rFonts w:cstheme="minorHAnsi"/>
        </w:rPr>
        <w:fldChar w:fldCharType="begin"/>
      </w:r>
      <w:r w:rsidR="004E390D">
        <w:rPr>
          <w:rFonts w:cstheme="minorHAnsi"/>
        </w:rPr>
        <w:instrText xml:space="preserve"> ADDIN ZOTERO_ITEM CSL_CITATION {"citationID":"T0ovPJFD","properties":{"formattedCitation":"\\super 23\\nosupersub{}","plainCitation":"23","noteIndex":0},"citationItems":[{"id":101,"uris":["http://zotero.org/users/local/USN4s3A1/items/R8QNPM3E"],"uri":["http://zotero.org/users/local/USN4s3A1/items/R8QNPM3E"],"itemData":{"id":101,"type":"article-journal","title":"Effect of Tumor-Treating Fields Plus Maintenance Temozolomide vs Maintenance Temozolomide Alone on Survival in Patients With Glioblastoma: A Randomized Clinical Trial","container-title":"JAMA","page":"2306-2316","volume":"318","issue":"23","source":"PubMed","abstract":"Importance: Tumor-treating fields (TTFields) is an antimitotic treatment modality that interferes with glioblastoma cell division and organelle assembly by delivering low-intensity alternating electric fields to the tumor.\nObjective: To investigate whether TTFields improves progression-free and overall survival of patients with glioblastoma, a fatal disease that commonly recurs at the initial tumor site or in the central nervous system.\nDesign, Setting, and Participants: In this randomized, open-label trial, 695 patients with glioblastoma whose tumor was resected or biopsied and had completed concomitant radiochemotherapy (median time from diagnosis to randomization, 3.8 months) were enrolled at 83 centers (July 2009-2014) and followed up through December 2016. A preliminary report from this trial was published in 2015; this report describes the final analysis.\nInterventions: Patients were randomized 2:1 to TTFields plus maintenance temozolomide chemotherapy (n = 466) or temozolomide alone (n = 229). The TTFields, consisting of low-intensity, 200 kHz frequency, alternating electric fields, was delivered (≥ 18 hours/d) via 4 transducer arrays on the shaved scalp and connected to a portable device. Temozolomide was administered to both groups (150-200 mg/m2) for 5 days per 28-day cycle (6-12 cycles).\nMain Outcomes and Measures: Progression-free survival (tested at α = .046). The secondary end point was overall survival (tested hierarchically at α = .048). Analyses were performed for the intent-to-treat population. Adverse events were compared by group.\nResults: Of the 695 randomized patients (median age, 56 years; IQR, 48-63; 473 men [68%]), 637 (92%) completed the trial. Median progression-free survival from randomization was 6.7 months in the TTFields-temozolomide group and 4.0 months in the temozolomide-alone group (HR, 0.63; 95% CI, 0.52-0.76; P &lt; .001). Median overall survival was 20.9 months in the TTFields-temozolomide group vs 16.0 months in the temozolomide-alone group (HR, 0.63; 95% CI, 0.53-0.76; P &lt; .001). Systemic adverse event frequency was 48% in the TTFields-temozolomide group and 44% in the temozolomide-alone group. Mild to moderate skin toxicity underneath the transducer arrays occurred in 52% of patients who received TTFields-temozolomide vs no patients who received temozolomide alone.\nConclusions and Relevance: In the final analysis of this randomized clinical trial of patients with glioblastoma who had received standard radiochemotherapy, the addition of TTFields to maintenance temozolomide chemotherapy vs maintenance temozolomide alone, resulted in statistically significant improvement in progression-free survival and overall survival. These results are consistent with the previous interim analysis.\nTrial Registration: clinicaltrials.gov Identifier: NCT00916409.","DOI":"10.1001/jama.2017.18718","ISSN":"1538-3598","note":"PMID: 29260225\nPMCID: PMC5820703","shortTitle":"Effect of Tumor-Treating Fields Plus Maintenance Temozolomide vs Maintenance Temozolomide Alone on Survival in Patients With Glioblastoma","journalAbbreviation":"JAMA","language":"eng","author":[{"family":"Stupp","given":"Roger"},{"family":"Taillibert","given":"Sophie"},{"family":"Kanner","given":"Andrew"},{"family":"Read","given":"William"},{"family":"Steinberg","given":"David"},{"family":"Lhermitte","given":"Benoit"},{"family":"Toms","given":"Steven"},{"family":"Idbaih","given":"Ahmed"},{"family":"Ahluwalia","given":"Manmeet S."},{"family":"Fink","given":"Karen"},{"family":"Di Meco","given":"Francesco"},{"family":"Lieberman","given":"Frank"},{"family":"Zhu","given":"Jay-Jiguang"},{"family":"Stragliotto","given":"Giuseppe"},{"family":"Tran","given":"David"},{"family":"Brem","given":"Steven"},{"family":"Hottinger","given":"Andreas"},{"family":"Kirson","given":"Eilon D."},{"family":"Lavy-Shahaf","given":"Gitit"},{"family":"Weinberg","given":"Uri"},{"family":"Kim","given":"Chae-Yong"},{"family":"Paek","given":"Sun-Ha"},{"family":"Nicholas","given":"Garth"},{"family":"Bruna","given":"Jordi"},{"family":"Hirte","given":"Hal"},{"family":"Weller","given":"Michael"},{"family":"Palti","given":"Yoram"},{"family":"Hegi","given":"Monika E."},{"family":"Ram","given":"Zvi"}],"issued":{"date-parts":[["2017"]],"season":"19"}}}],"schema":"https://github.com/citation-style-language/schema/raw/master/csl-citation.json"} </w:instrText>
      </w:r>
      <w:r w:rsidR="00F35F03" w:rsidRPr="00597540">
        <w:rPr>
          <w:rFonts w:cstheme="minorHAnsi"/>
        </w:rPr>
        <w:fldChar w:fldCharType="separate"/>
      </w:r>
      <w:r w:rsidR="004E390D" w:rsidRPr="004E390D">
        <w:rPr>
          <w:vertAlign w:val="superscript"/>
        </w:rPr>
        <w:t>23</w:t>
      </w:r>
      <w:r w:rsidR="00F35F03" w:rsidRPr="00597540">
        <w:rPr>
          <w:rFonts w:cstheme="minorHAnsi"/>
        </w:rPr>
        <w:fldChar w:fldCharType="end"/>
      </w:r>
      <w:r w:rsidR="00D37EEF">
        <w:rPr>
          <w:rFonts w:cstheme="minorHAnsi"/>
        </w:rPr>
        <w:t>.</w:t>
      </w:r>
      <w:r w:rsidR="00253D32" w:rsidRPr="00597540">
        <w:rPr>
          <w:rFonts w:cstheme="minorHAnsi"/>
        </w:rPr>
        <w:t xml:space="preserve"> Additionally, </w:t>
      </w:r>
      <w:r w:rsidR="00C31988" w:rsidRPr="00597540">
        <w:rPr>
          <w:rFonts w:cstheme="minorHAnsi"/>
        </w:rPr>
        <w:t>research has</w:t>
      </w:r>
      <w:r w:rsidR="00692039" w:rsidRPr="00597540">
        <w:rPr>
          <w:rFonts w:cstheme="minorHAnsi"/>
        </w:rPr>
        <w:t xml:space="preserve"> shown that </w:t>
      </w:r>
      <w:proofErr w:type="spellStart"/>
      <w:r w:rsidR="00692039" w:rsidRPr="00597540">
        <w:rPr>
          <w:rFonts w:cstheme="minorHAnsi"/>
        </w:rPr>
        <w:t>TTFields</w:t>
      </w:r>
      <w:proofErr w:type="spellEnd"/>
      <w:r w:rsidR="00692039" w:rsidRPr="00597540">
        <w:rPr>
          <w:rFonts w:cstheme="minorHAnsi"/>
        </w:rPr>
        <w:t xml:space="preserve"> work </w:t>
      </w:r>
      <w:r w:rsidR="009938A3" w:rsidRPr="00597540">
        <w:rPr>
          <w:rFonts w:cstheme="minorHAnsi"/>
        </w:rPr>
        <w:t>irrespective</w:t>
      </w:r>
      <w:r w:rsidR="00692039" w:rsidRPr="00597540">
        <w:rPr>
          <w:rFonts w:cstheme="minorHAnsi"/>
        </w:rPr>
        <w:t xml:space="preserve"> of patient </w:t>
      </w:r>
      <w:r w:rsidR="005F0C68" w:rsidRPr="00597540">
        <w:rPr>
          <w:rFonts w:cstheme="minorHAnsi"/>
        </w:rPr>
        <w:t xml:space="preserve">MGMT </w:t>
      </w:r>
      <w:r w:rsidR="00692039" w:rsidRPr="00597540">
        <w:rPr>
          <w:rFonts w:cstheme="minorHAnsi"/>
        </w:rPr>
        <w:t>promoter</w:t>
      </w:r>
      <w:r w:rsidR="005F0C68" w:rsidRPr="00597540">
        <w:rPr>
          <w:rFonts w:cstheme="minorHAnsi"/>
        </w:rPr>
        <w:t xml:space="preserve"> </w:t>
      </w:r>
      <w:r w:rsidR="00ED64E6" w:rsidRPr="00597540">
        <w:rPr>
          <w:rFonts w:cstheme="minorHAnsi"/>
        </w:rPr>
        <w:t xml:space="preserve">methylation </w:t>
      </w:r>
      <w:r w:rsidR="00723F66" w:rsidRPr="00597540">
        <w:rPr>
          <w:rFonts w:cstheme="minorHAnsi"/>
        </w:rPr>
        <w:t>status; therefore</w:t>
      </w:r>
      <w:r w:rsidR="00BD721B" w:rsidRPr="00597540">
        <w:rPr>
          <w:rFonts w:cstheme="minorHAnsi"/>
        </w:rPr>
        <w:t xml:space="preserve"> </w:t>
      </w:r>
      <w:proofErr w:type="spellStart"/>
      <w:r w:rsidR="00723F66" w:rsidRPr="00597540">
        <w:rPr>
          <w:rFonts w:cstheme="minorHAnsi"/>
        </w:rPr>
        <w:t>TTFields</w:t>
      </w:r>
      <w:proofErr w:type="spellEnd"/>
      <w:r w:rsidR="00723F66" w:rsidRPr="00597540">
        <w:rPr>
          <w:rFonts w:cstheme="minorHAnsi"/>
        </w:rPr>
        <w:t xml:space="preserve"> may constitute a clinical inter</w:t>
      </w:r>
      <w:r w:rsidR="009938A3" w:rsidRPr="00597540">
        <w:rPr>
          <w:rFonts w:cstheme="minorHAnsi"/>
        </w:rPr>
        <w:t xml:space="preserve">vention </w:t>
      </w:r>
      <w:r w:rsidR="00ED64E6" w:rsidRPr="00597540">
        <w:rPr>
          <w:rFonts w:cstheme="minorHAnsi"/>
        </w:rPr>
        <w:t>that also works in</w:t>
      </w:r>
      <w:r w:rsidR="009938A3" w:rsidRPr="00597540">
        <w:rPr>
          <w:rFonts w:cstheme="minorHAnsi"/>
        </w:rPr>
        <w:t xml:space="preserve"> patients with unmethylated MGMT</w:t>
      </w:r>
      <w:r w:rsidR="00723F66" w:rsidRPr="00597540">
        <w:rPr>
          <w:rFonts w:cstheme="minorHAnsi"/>
        </w:rPr>
        <w:t xml:space="preserve"> status</w:t>
      </w:r>
      <w:r w:rsidR="00F35F03" w:rsidRPr="00597540">
        <w:rPr>
          <w:rFonts w:cstheme="minorHAnsi"/>
        </w:rPr>
        <w:fldChar w:fldCharType="begin"/>
      </w:r>
      <w:r w:rsidR="004E390D">
        <w:rPr>
          <w:rFonts w:cstheme="minorHAnsi"/>
        </w:rPr>
        <w:instrText xml:space="preserve"> ADDIN ZOTERO_ITEM CSL_CITATION {"citationID":"TyMnWEwh","properties":{"formattedCitation":"\\super 24\\nosupersub{}","plainCitation":"24","noteIndex":0},"citationItems":[{"id":183,"uris":["http://zotero.org/users/local/USN4s3A1/items/H4N2L2GJ"],"uri":["http://zotero.org/users/local/USN4s3A1/items/H4N2L2GJ"],"itemData":{"id":183,"type":"article-journal","title":"The Effects of Tumor Treating Fields and Temozolomide in MGMT Expressing and Non-Expressing Patient-Derived Glioblastoma Cells","container-title":"Journal of clinical neuroscience : official journal of the Neurosurgical Society of Australasia","page":"120-124","volume":"36","source":"PubMed Central","abstract":"A recent Phase 3 study of newly diagnosed glioblastoma (GBM) demonstrated the addition of Tumor Treating Fields (TTFields) to temozolomide (TMZ) after combined radiation/TMZ significantly increased survival and progression free survival. Preliminary data suggested benefit with both methylated and unmethylated O-6-methylguanine-DNA methyl-transferase (MGMT) promoter status. To date, however, there have been no studies to address the potential interactions of TTFields and TMZ. Thus, the effects of TTFields and TMZ were studied in vitro using patient-derived GBM stem-like cells (GSCs) including MGMT expressing (TMZ resistant:12.1 and 22 GSC) and non-MGMT expressing (TMZ sensitive:33 and 114 GSC) lines. Dose-response curves were constructed using cell proliferation and sphere-forming assays. Results demonstrated a ≥10-fold increase in TMZ resistance of MGMT-expressing (12.1 GSCs: IC50=160 μM; 22 GSCs: IC50=44 μM) compared to MGMT non-expressing (33 GSCs: IC50=1.5 μM; 114 GSCs: IC50=5.2 μM) lines. TTFields inhibited 12.1 GSC proliferation at all tested doses (50-500 kHz) with an optimal frequency of 200 kHz. At 200 kHz, TTFields inhibited proliferation and tumor sphere formation of both MGMT GSC subtypes at comparable levels (12.1 GSC: 74±2.9% and 38±3.2%, respectively; 22 GSC: 61±11% and 38±2.6%, respectively; 33 GSC: 56±9.5% and 60±7.1%, respectively; 114 GSC: 79± 3.5% and 41±4.3%, respectively). In combination, TTFields (200 kHz) and TMZ showed an additive anti-neoplastic effect with equal efficacy for TTFields in both cell types (i.e., +/- MGMT expression) with no effect on TMZ resistance. This is the first demonstration of the effects of TTFields on cancer stem cells. The expansion of such studies may have clinical implications.","DOI":"10.1016/j.jocn.2016.10.042","ISSN":"0967-5868","note":"PMID: 27865821\nPMCID: PMC5215614","journalAbbreviation":"J Clin Neurosci","author":[{"family":"Clark","given":"Paul A."},{"family":"Gaal","given":"Jordan T"},{"family":"Strebe","given":"Joslyn K."},{"family":"Pasch","given":"Cheri A"},{"family":"Deming","given":"Dustin A"},{"family":"Kuo","given":"John S."},{"family":"Robins","given":"H. Ian"}],"issued":{"date-parts":[["2017",2]]}}}],"schema":"https://github.com/citation-style-language/schema/raw/master/csl-citation.json"} </w:instrText>
      </w:r>
      <w:r w:rsidR="00F35F03" w:rsidRPr="00597540">
        <w:rPr>
          <w:rFonts w:cstheme="minorHAnsi"/>
        </w:rPr>
        <w:fldChar w:fldCharType="separate"/>
      </w:r>
      <w:r w:rsidR="004E390D" w:rsidRPr="004E390D">
        <w:rPr>
          <w:vertAlign w:val="superscript"/>
        </w:rPr>
        <w:t>24</w:t>
      </w:r>
      <w:r w:rsidR="00F35F03" w:rsidRPr="00597540">
        <w:rPr>
          <w:rFonts w:cstheme="minorHAnsi"/>
        </w:rPr>
        <w:fldChar w:fldCharType="end"/>
      </w:r>
      <w:r w:rsidR="00D37EEF">
        <w:rPr>
          <w:rFonts w:cstheme="minorHAnsi"/>
        </w:rPr>
        <w:t>.</w:t>
      </w:r>
      <w:r w:rsidR="00723F66" w:rsidRPr="00597540">
        <w:rPr>
          <w:rFonts w:cstheme="minorHAnsi"/>
        </w:rPr>
        <w:t xml:space="preserve"> </w:t>
      </w:r>
      <w:r w:rsidR="00436AB8" w:rsidRPr="00597540">
        <w:rPr>
          <w:rFonts w:cstheme="minorHAnsi"/>
        </w:rPr>
        <w:t xml:space="preserve">Taken together, these studies suggest broad implications on the effectiveness of </w:t>
      </w:r>
      <w:proofErr w:type="spellStart"/>
      <w:r w:rsidR="00436AB8" w:rsidRPr="00597540">
        <w:rPr>
          <w:rFonts w:cstheme="minorHAnsi"/>
        </w:rPr>
        <w:t>TTFields</w:t>
      </w:r>
      <w:proofErr w:type="spellEnd"/>
      <w:r w:rsidR="00436AB8" w:rsidRPr="00597540">
        <w:rPr>
          <w:rFonts w:cstheme="minorHAnsi"/>
        </w:rPr>
        <w:t xml:space="preserve"> for the treatment of glioblastomas. Specifically, after radiation, incorporating </w:t>
      </w:r>
      <w:proofErr w:type="spellStart"/>
      <w:r w:rsidR="00436AB8" w:rsidRPr="00597540">
        <w:rPr>
          <w:rFonts w:cstheme="minorHAnsi"/>
        </w:rPr>
        <w:t>TTFields</w:t>
      </w:r>
      <w:proofErr w:type="spellEnd"/>
      <w:r w:rsidR="00436AB8" w:rsidRPr="00597540">
        <w:rPr>
          <w:rFonts w:cstheme="minorHAnsi"/>
        </w:rPr>
        <w:t xml:space="preserve"> in combination with temozolomide provides an effective treatment option for newly diagnosed patients with glioblastoma. </w:t>
      </w:r>
    </w:p>
    <w:p w14:paraId="3442B0C9" w14:textId="77777777" w:rsidR="00436AB8" w:rsidRPr="00597540" w:rsidRDefault="00436AB8" w:rsidP="003D4CE4">
      <w:pPr>
        <w:rPr>
          <w:rFonts w:cstheme="minorHAnsi"/>
        </w:rPr>
      </w:pPr>
    </w:p>
    <w:p w14:paraId="1164AD36" w14:textId="4772C71B" w:rsidR="008810B2" w:rsidRPr="00597540" w:rsidRDefault="008810B2" w:rsidP="003D4CE4">
      <w:pPr>
        <w:rPr>
          <w:rFonts w:cstheme="minorHAnsi"/>
        </w:rPr>
      </w:pPr>
      <w:r w:rsidRPr="00597540">
        <w:rPr>
          <w:rFonts w:cstheme="minorHAnsi"/>
        </w:rPr>
        <w:t xml:space="preserve">In the recurrent setting, </w:t>
      </w:r>
      <w:r w:rsidR="0004431B" w:rsidRPr="00597540">
        <w:rPr>
          <w:rFonts w:cstheme="minorHAnsi"/>
        </w:rPr>
        <w:t xml:space="preserve">there exists no standard treatment approach. </w:t>
      </w:r>
      <w:r w:rsidR="00ED64E6" w:rsidRPr="00597540">
        <w:rPr>
          <w:rFonts w:cstheme="minorHAnsi"/>
        </w:rPr>
        <w:t>However, b</w:t>
      </w:r>
      <w:r w:rsidR="000E4629" w:rsidRPr="00597540">
        <w:rPr>
          <w:rFonts w:cstheme="minorHAnsi"/>
        </w:rPr>
        <w:t xml:space="preserve">evacizumab and </w:t>
      </w:r>
      <w:proofErr w:type="spellStart"/>
      <w:r w:rsidR="000E4629" w:rsidRPr="00597540">
        <w:rPr>
          <w:rFonts w:cstheme="minorHAnsi"/>
        </w:rPr>
        <w:t>TTFields</w:t>
      </w:r>
      <w:proofErr w:type="spellEnd"/>
      <w:r w:rsidR="000E4629" w:rsidRPr="00597540">
        <w:rPr>
          <w:rFonts w:cstheme="minorHAnsi"/>
        </w:rPr>
        <w:t xml:space="preserve"> </w:t>
      </w:r>
      <w:r w:rsidR="00285E1A" w:rsidRPr="00597540">
        <w:rPr>
          <w:rFonts w:cstheme="minorHAnsi"/>
        </w:rPr>
        <w:t xml:space="preserve">therapy </w:t>
      </w:r>
      <w:r w:rsidR="000E4629" w:rsidRPr="00597540">
        <w:rPr>
          <w:rFonts w:cstheme="minorHAnsi"/>
        </w:rPr>
        <w:t xml:space="preserve">are </w:t>
      </w:r>
      <w:r w:rsidR="00285E1A" w:rsidRPr="00597540">
        <w:rPr>
          <w:rFonts w:cstheme="minorHAnsi"/>
        </w:rPr>
        <w:t xml:space="preserve">the </w:t>
      </w:r>
      <w:r w:rsidR="00ED64E6" w:rsidRPr="00597540">
        <w:rPr>
          <w:rFonts w:cstheme="minorHAnsi"/>
        </w:rPr>
        <w:t>two FDA-</w:t>
      </w:r>
      <w:r w:rsidR="000E4629" w:rsidRPr="00597540">
        <w:rPr>
          <w:rFonts w:cstheme="minorHAnsi"/>
        </w:rPr>
        <w:t>approved treatment modalities</w:t>
      </w:r>
      <w:r w:rsidR="00F35F03" w:rsidRPr="00597540">
        <w:rPr>
          <w:rFonts w:cstheme="minorHAnsi"/>
        </w:rPr>
        <w:fldChar w:fldCharType="begin"/>
      </w:r>
      <w:r w:rsidR="004E390D">
        <w:rPr>
          <w:rFonts w:cstheme="minorHAnsi"/>
        </w:rPr>
        <w:instrText xml:space="preserve"> ADDIN ZOTERO_ITEM CSL_CITATION {"citationID":"Iid1srgl","properties":{"formattedCitation":"\\super 25\\nosupersub{}","plainCitation":"25","noteIndex":0},"citationItems":[{"id":197,"uris":["http://zotero.org/users/local/USN4s3A1/items/TR5MPR5Y"],"uri":["http://zotero.org/users/local/USN4s3A1/items/TR5MPR5Y"],"itemData":{"id":197,"type":"article-journal","title":"Tumor Treating Field Therapy in Combination with Bevacizumab for the Treatment of Recurrent Glioblastoma","container-title":"JoVE","page":"e51638","issue":"92","abstract":"A novel device that employs TTF therapy has recently been developed and is currently in use for the treatment of recurrent glioblastoma (rGBM). It was FDA approved in April 2011 for the treatment of patients 22 years or older with rGBM. The device delivers alternating electric fields and is programmed to ensure maximal tumor cell kill1.\nGlioblastoma is the most common type of glioma and has an estimated incidence of approximately 10,000 new cases per year in the United States alone2. This tumor is particularly resistant to treatment and is uniformly fatal especially in the recurrent setting3-5. Prior to the approval of the TTF System, the only FDA approved treatment for rGBM was bevacizumab6. Bevacizumab is a humanized monoclonal antibody targeted against the vascular endothelial growth factor (VEGF) protein that drives tumor angiogenesis7. By blocking the VEGF pathway, bevacizumab can result in a significant radiographic response (pseudoresponse), improve progression free survival and reduce corticosteroid requirements in rGBM patients8,9. Bevacizumab however failed to prolong overall survival in a recent phase III trial26. A pivotal phase III trial (EF-11) demonstrated comparable overall survival between physicians’ choice chemotherapy and TTF Therapy but better quality of life were observed in the TTF arm10.\nThere is currently an unmet need to develop novel approaches designed to prolong overall survival and/or improve quality of life in this unfortunate patient population. One appealing approach would be to combine the two currently approved treatment modalities namely bevacizumab and TTF Therapy. These two treatments are currently approved as monotherapy11,12, but their combination has never been evaluated in a clinical trial. We have developed an approach for combining those two treatment modalities and treated 2 rGBM patients. Here we describe a detailed methodology outlining this novel treatment protocol and present representative data from one of the treated patients.","DOI":"10.3791/51638","ISSN":"1940-087X","journalAbbreviation":"JoVE","author":[{"family":"AU  - Omar","given":"Ayman I."}],"issued":{"date-parts":[["2014",10,27]]}}}],"schema":"https://github.com/citation-style-language/schema/raw/master/csl-citation.json"} </w:instrText>
      </w:r>
      <w:r w:rsidR="00F35F03" w:rsidRPr="00597540">
        <w:rPr>
          <w:rFonts w:cstheme="minorHAnsi"/>
        </w:rPr>
        <w:fldChar w:fldCharType="separate"/>
      </w:r>
      <w:r w:rsidR="004E390D" w:rsidRPr="004E390D">
        <w:rPr>
          <w:vertAlign w:val="superscript"/>
        </w:rPr>
        <w:t>25</w:t>
      </w:r>
      <w:r w:rsidR="00F35F03" w:rsidRPr="00597540">
        <w:rPr>
          <w:rFonts w:cstheme="minorHAnsi"/>
        </w:rPr>
        <w:fldChar w:fldCharType="end"/>
      </w:r>
      <w:r w:rsidR="001B56B1" w:rsidRPr="00597540">
        <w:rPr>
          <w:rFonts w:cstheme="minorHAnsi"/>
          <w:vertAlign w:val="superscript"/>
        </w:rPr>
        <w:t>,</w:t>
      </w:r>
      <w:r w:rsidR="001B56B1" w:rsidRPr="00597540">
        <w:rPr>
          <w:rFonts w:cstheme="minorHAnsi"/>
        </w:rPr>
        <w:fldChar w:fldCharType="begin"/>
      </w:r>
      <w:r w:rsidR="004E390D">
        <w:rPr>
          <w:rFonts w:cstheme="minorHAnsi"/>
        </w:rPr>
        <w:instrText xml:space="preserve"> ADDIN ZOTERO_ITEM CSL_CITATION {"citationID":"X145Ygca","properties":{"formattedCitation":"\\super 26\\nosupersub{}","plainCitation":"26","noteIndex":0},"citationItems":[{"id":327,"uris":["http://zotero.org/users/local/USN4s3A1/items/I35VMRI2"],"uri":["http://zotero.org/users/local/USN4s3A1/items/I35VMRI2"],"itemData":{"id":327,"type":"article-journal","title":"National Comprehensive Cancer Network, Central Nervous System Cancers (Version 1.2018)."}}],"schema":"https://github.com/citation-style-language/schema/raw/master/csl-citation.json"} </w:instrText>
      </w:r>
      <w:r w:rsidR="001B56B1" w:rsidRPr="00597540">
        <w:rPr>
          <w:rFonts w:cstheme="minorHAnsi"/>
        </w:rPr>
        <w:fldChar w:fldCharType="separate"/>
      </w:r>
      <w:r w:rsidR="004E390D" w:rsidRPr="004E390D">
        <w:rPr>
          <w:vertAlign w:val="superscript"/>
        </w:rPr>
        <w:t>26</w:t>
      </w:r>
      <w:r w:rsidR="001B56B1" w:rsidRPr="00597540">
        <w:rPr>
          <w:rFonts w:cstheme="minorHAnsi"/>
        </w:rPr>
        <w:fldChar w:fldCharType="end"/>
      </w:r>
      <w:r w:rsidR="00D37EEF">
        <w:rPr>
          <w:rFonts w:cstheme="minorHAnsi"/>
        </w:rPr>
        <w:t>.</w:t>
      </w:r>
      <w:r w:rsidR="0004431B" w:rsidRPr="00597540">
        <w:rPr>
          <w:rFonts w:cstheme="minorHAnsi"/>
        </w:rPr>
        <w:t xml:space="preserve"> </w:t>
      </w:r>
      <w:r w:rsidR="00666E1A" w:rsidRPr="00597540">
        <w:rPr>
          <w:rFonts w:cstheme="minorHAnsi"/>
        </w:rPr>
        <w:t>The EF-11</w:t>
      </w:r>
      <w:r w:rsidR="009938A3" w:rsidRPr="00597540">
        <w:rPr>
          <w:rFonts w:cstheme="minorHAnsi"/>
        </w:rPr>
        <w:t xml:space="preserve"> phase III trial of </w:t>
      </w:r>
      <w:proofErr w:type="spellStart"/>
      <w:r w:rsidR="009938A3" w:rsidRPr="00597540">
        <w:rPr>
          <w:rFonts w:cstheme="minorHAnsi"/>
        </w:rPr>
        <w:t>TTFields</w:t>
      </w:r>
      <w:proofErr w:type="spellEnd"/>
      <w:r w:rsidR="009938A3" w:rsidRPr="00597540">
        <w:rPr>
          <w:rFonts w:cstheme="minorHAnsi"/>
        </w:rPr>
        <w:t xml:space="preserve"> monotherapy (</w:t>
      </w:r>
      <w:r w:rsidR="00ED64E6" w:rsidRPr="00597540">
        <w:rPr>
          <w:rFonts w:cstheme="minorHAnsi"/>
        </w:rPr>
        <w:t xml:space="preserve">with </w:t>
      </w:r>
      <w:r w:rsidR="009938A3" w:rsidRPr="00597540">
        <w:rPr>
          <w:rFonts w:cstheme="minorHAnsi"/>
        </w:rPr>
        <w:t>20-24</w:t>
      </w:r>
      <w:r w:rsidR="006D4998">
        <w:rPr>
          <w:rFonts w:cstheme="minorHAnsi"/>
        </w:rPr>
        <w:t xml:space="preserve"> </w:t>
      </w:r>
      <w:r w:rsidR="009938A3" w:rsidRPr="00597540">
        <w:rPr>
          <w:rFonts w:cstheme="minorHAnsi"/>
        </w:rPr>
        <w:t>h/day</w:t>
      </w:r>
      <w:r w:rsidR="00ED64E6" w:rsidRPr="00597540">
        <w:rPr>
          <w:rFonts w:cstheme="minorHAnsi"/>
        </w:rPr>
        <w:t xml:space="preserve"> usage</w:t>
      </w:r>
      <w:r w:rsidR="009938A3" w:rsidRPr="00597540">
        <w:rPr>
          <w:rFonts w:cstheme="minorHAnsi"/>
        </w:rPr>
        <w:t>) versus active chemotherapy in patients with recurrent glioblastoma showed comparable overall survival, while toxicity and quality of life favored TTFields</w:t>
      </w:r>
      <w:r w:rsidR="00F35F03" w:rsidRPr="00597540">
        <w:rPr>
          <w:rFonts w:cstheme="minorHAnsi"/>
        </w:rPr>
        <w:fldChar w:fldCharType="begin"/>
      </w:r>
      <w:r w:rsidR="004E390D">
        <w:rPr>
          <w:rFonts w:cstheme="minorHAnsi"/>
        </w:rPr>
        <w:instrText xml:space="preserve"> ADDIN ZOTERO_ITEM CSL_CITATION {"citationID":"LUPLY0fA","properties":{"formattedCitation":"\\super 27\\nosupersub{}","plainCitation":"27","noteIndex":0},"citationItems":[{"id":103,"uris":["http://zotero.org/users/local/USN4s3A1/items/QK4U5674"],"uri":["http://zotero.org/users/local/USN4s3A1/items/QK4U5674"],"itemData":{"id":103,"type":"article-journal","title":"NovoTTF-100A versus physician's choice chemotherapy in recurrent glioblastoma: a randomised phase III trial of a novel treatment modality","container-title":"European Journal of Cancer (Oxford, England: 1990)","page":"2192-2202","volume":"48","issue":"14","source":"PubMed","abstract":"PURPOSE: NovoTTF-100A is a portable device delivering low-intensity, intermediate frequency electric fields via non-invasive, transducer arrays. Tumour Treatment Fields (TTF), a completely new therapeutic modality in cancer treatment, physically interfere with cell division.\nMETHODS: Phase III trial of chemotherapy-free treatment of NovoTTF (20-24h/day) versus active chemotherapy in the treatment of patients with recurrent glioblastoma. Primary end-point was improvement of overall survival.\nRESULTS: Patients (median age 54 years (range 23-80), Karnofsky performance status 80% (range 50-100) were randomised to TTF alone (n=120) or active chemotherapy control (n=117). Number of prior treatments was two (range 1-6). Median survival was 6.6 versus 6.0 months (hazard ratio 0.86 [95% CI 0.66-1.12]; p=0.27), 1-year survival rate was 20% and 20%, progression-free survival rate at 6 months was 21.4% and 15.1% (p=0.13), respectively in TTF and active control patients. Responses were more common in the TTF arm (14% versus 9.6%, p=0.19). The TTF-related adverse events were mild (14%) to moderate (2%) skin rash beneath the transducer arrays. Severe adverse events occurred in 6% and 16% (p=0.022) of patients treated with TTF and chemotherapy, respectively. Quality of life analyses favoured TTF therapy in most domains.\nCONCLUSIONS: This is the first controlled trial evaluating an entirely novel cancer treatment modality delivering electric fields rather than chemotherapy. No improvement in overall survival was demonstrated, however efficacy and activity with this chemotherapy-free treatment device appears comparable to chemotherapy regimens that are commonly used for recurrent glioblastoma. Toxicity and quality of life clearly favoured TTF.","DOI":"10.1016/j.ejca.2012.04.011","ISSN":"1879-0852","note":"PMID: 22608262","shortTitle":"NovoTTF-100A versus physician's choice chemotherapy in recurrent glioblastoma","journalAbbreviation":"Eur. J. Cancer","language":"eng","author":[{"family":"Stupp","given":"Roger"},{"family":"Wong","given":"Eric T."},{"family":"Kanner","given":"Andrew A."},{"family":"Steinberg","given":"David"},{"family":"Engelhard","given":"Herbert"},{"family":"Heidecke","given":"Volkmar"},{"family":"Kirson","given":"Eilon D."},{"family":"Taillibert","given":"Sophie"},{"family":"Liebermann","given":"Frank"},{"family":"Dbalý","given":"Vladimir"},{"family":"Ram","given":"Zvi"},{"family":"Villano","given":"J. Lee"},{"family":"Rainov","given":"Nikolai"},{"family":"Weinberg","given":"Uri"},{"family":"Schiff","given":"David"},{"family":"Kunschner","given":"Lara"},{"family":"Raizer","given":"Jeffrey"},{"family":"Honnorat","given":"Jerome"},{"family":"Sloan","given":"Andrew"},{"family":"Malkin","given":"Mark"},{"family":"Landolfi","given":"Joseph C."},{"family":"Payer","given":"Franz"},{"family":"Mehdorn","given":"Maximilian"},{"family":"Weil","given":"Robert J."},{"family":"Pannullo","given":"Susan C."},{"family":"Westphal","given":"Manfred"},{"family":"Smrcka","given":"Martin"},{"family":"Chin","given":"Lawrence"},{"family":"Kostron","given":"Herwig"},{"family":"Hofer","given":"Silvia"},{"family":"Bruce","given":"Jeffrey"},{"family":"Cosgrove","given":"Rees"},{"family":"Paleologous","given":"Nina"},{"family":"Palti","given":"Yoram"},{"family":"Gutin","given":"Philip H."}],"issued":{"date-parts":[["2012",9]]}}}],"schema":"https://github.com/citation-style-language/schema/raw/master/csl-citation.json"} </w:instrText>
      </w:r>
      <w:r w:rsidR="00F35F03" w:rsidRPr="00597540">
        <w:rPr>
          <w:rFonts w:cstheme="minorHAnsi"/>
        </w:rPr>
        <w:fldChar w:fldCharType="separate"/>
      </w:r>
      <w:r w:rsidR="004E390D" w:rsidRPr="004E390D">
        <w:rPr>
          <w:vertAlign w:val="superscript"/>
        </w:rPr>
        <w:t>27</w:t>
      </w:r>
      <w:r w:rsidR="00F35F03" w:rsidRPr="00597540">
        <w:rPr>
          <w:rFonts w:cstheme="minorHAnsi"/>
        </w:rPr>
        <w:fldChar w:fldCharType="end"/>
      </w:r>
      <w:r w:rsidR="00D37EEF">
        <w:rPr>
          <w:rFonts w:cstheme="minorHAnsi"/>
        </w:rPr>
        <w:t>.</w:t>
      </w:r>
      <w:r w:rsidRPr="00597540">
        <w:rPr>
          <w:rFonts w:cstheme="minorHAnsi"/>
        </w:rPr>
        <w:t xml:space="preserve"> </w:t>
      </w:r>
      <w:r w:rsidR="00ED64E6" w:rsidRPr="00597540">
        <w:rPr>
          <w:rFonts w:cstheme="minorHAnsi"/>
        </w:rPr>
        <w:t>Therefore, b</w:t>
      </w:r>
      <w:r w:rsidR="009938A3" w:rsidRPr="00597540">
        <w:rPr>
          <w:rFonts w:cstheme="minorHAnsi"/>
        </w:rPr>
        <w:t xml:space="preserve">evacizumab alone, </w:t>
      </w:r>
      <w:proofErr w:type="spellStart"/>
      <w:r w:rsidR="009938A3" w:rsidRPr="00597540">
        <w:rPr>
          <w:rFonts w:cstheme="minorHAnsi"/>
        </w:rPr>
        <w:t>TTFields</w:t>
      </w:r>
      <w:proofErr w:type="spellEnd"/>
      <w:r w:rsidR="009938A3" w:rsidRPr="00597540">
        <w:rPr>
          <w:rFonts w:cstheme="minorHAnsi"/>
        </w:rPr>
        <w:t xml:space="preserve"> monotherapy</w:t>
      </w:r>
      <w:r w:rsidR="003C2227" w:rsidRPr="00597540">
        <w:rPr>
          <w:rFonts w:cstheme="minorHAnsi"/>
        </w:rPr>
        <w:t>,</w:t>
      </w:r>
      <w:r w:rsidR="009938A3" w:rsidRPr="00597540">
        <w:rPr>
          <w:rFonts w:cstheme="minorHAnsi"/>
        </w:rPr>
        <w:t xml:space="preserve"> or </w:t>
      </w:r>
      <w:r w:rsidR="00247811" w:rsidRPr="00597540">
        <w:rPr>
          <w:rFonts w:cstheme="minorHAnsi"/>
        </w:rPr>
        <w:t>a combination of both constitutes</w:t>
      </w:r>
      <w:r w:rsidR="009938A3" w:rsidRPr="00597540">
        <w:rPr>
          <w:rFonts w:cstheme="minorHAnsi"/>
        </w:rPr>
        <w:t xml:space="preserve"> treatment options for</w:t>
      </w:r>
      <w:r w:rsidR="00ED64E6" w:rsidRPr="00597540">
        <w:rPr>
          <w:rFonts w:cstheme="minorHAnsi"/>
        </w:rPr>
        <w:t xml:space="preserve"> those with</w:t>
      </w:r>
      <w:r w:rsidR="009938A3" w:rsidRPr="00597540">
        <w:rPr>
          <w:rFonts w:cstheme="minorHAnsi"/>
        </w:rPr>
        <w:t xml:space="preserve"> recurrent glioblastoma.</w:t>
      </w:r>
    </w:p>
    <w:p w14:paraId="293CC616" w14:textId="0D213E47" w:rsidR="00F84E67" w:rsidRPr="00597540" w:rsidRDefault="00F84E67" w:rsidP="003D4CE4">
      <w:pPr>
        <w:rPr>
          <w:rFonts w:cstheme="minorHAnsi"/>
        </w:rPr>
      </w:pPr>
    </w:p>
    <w:p w14:paraId="7310BDF3" w14:textId="58336622" w:rsidR="007162C6" w:rsidRPr="00597540" w:rsidRDefault="007162C6" w:rsidP="003D4CE4">
      <w:pPr>
        <w:rPr>
          <w:rFonts w:cstheme="minorHAnsi"/>
          <w:i/>
        </w:rPr>
      </w:pPr>
      <w:r w:rsidRPr="00D37EEF">
        <w:rPr>
          <w:rFonts w:cstheme="minorHAnsi"/>
          <w:b/>
        </w:rPr>
        <w:t xml:space="preserve">Clinical </w:t>
      </w:r>
      <w:r w:rsidR="00D37EEF">
        <w:rPr>
          <w:rFonts w:cstheme="minorHAnsi"/>
          <w:b/>
        </w:rPr>
        <w:t>a</w:t>
      </w:r>
      <w:r w:rsidRPr="00D37EEF">
        <w:rPr>
          <w:rFonts w:cstheme="minorHAnsi"/>
          <w:b/>
        </w:rPr>
        <w:t>pplication</w:t>
      </w:r>
    </w:p>
    <w:p w14:paraId="4259EF96" w14:textId="58DA4BAD" w:rsidR="00BE1BA2" w:rsidRPr="00597540" w:rsidRDefault="00813F94" w:rsidP="003D4CE4">
      <w:pPr>
        <w:rPr>
          <w:rFonts w:cstheme="minorHAnsi"/>
        </w:rPr>
      </w:pPr>
      <w:r w:rsidRPr="00597540">
        <w:rPr>
          <w:rFonts w:cstheme="minorHAnsi"/>
        </w:rPr>
        <w:t xml:space="preserve">A previous </w:t>
      </w:r>
      <w:proofErr w:type="spellStart"/>
      <w:r w:rsidRPr="00597540">
        <w:rPr>
          <w:rFonts w:cstheme="minorHAnsi"/>
        </w:rPr>
        <w:t>JoVE</w:t>
      </w:r>
      <w:proofErr w:type="spellEnd"/>
      <w:r w:rsidRPr="00597540">
        <w:rPr>
          <w:rFonts w:cstheme="minorHAnsi"/>
        </w:rPr>
        <w:t xml:space="preserve"> publication </w:t>
      </w:r>
      <w:r w:rsidR="006D4CCD" w:rsidRPr="00597540">
        <w:rPr>
          <w:rFonts w:cstheme="minorHAnsi"/>
        </w:rPr>
        <w:t>demonstrated</w:t>
      </w:r>
      <w:r w:rsidRPr="00597540">
        <w:rPr>
          <w:rFonts w:cstheme="minorHAnsi"/>
        </w:rPr>
        <w:t xml:space="preserve"> the </w:t>
      </w:r>
      <w:r w:rsidR="008634CD" w:rsidRPr="00597540">
        <w:rPr>
          <w:rFonts w:cstheme="minorHAnsi"/>
        </w:rPr>
        <w:t xml:space="preserve">application of </w:t>
      </w:r>
      <w:r w:rsidR="00412321" w:rsidRPr="00597540">
        <w:rPr>
          <w:rFonts w:cstheme="minorHAnsi"/>
        </w:rPr>
        <w:t>the first generation</w:t>
      </w:r>
      <w:r w:rsidRPr="00597540">
        <w:rPr>
          <w:rFonts w:cstheme="minorHAnsi"/>
        </w:rPr>
        <w:t xml:space="preserve"> </w:t>
      </w:r>
      <w:r w:rsidR="00097BCB">
        <w:rPr>
          <w:rFonts w:cstheme="minorHAnsi"/>
        </w:rPr>
        <w:t>device</w:t>
      </w:r>
      <w:r w:rsidR="00352BB6" w:rsidRPr="00597540">
        <w:rPr>
          <w:rFonts w:cstheme="minorHAnsi"/>
        </w:rPr>
        <w:t xml:space="preserve"> </w:t>
      </w:r>
      <w:r w:rsidR="006D4CCD" w:rsidRPr="00597540">
        <w:rPr>
          <w:rFonts w:cstheme="minorHAnsi"/>
        </w:rPr>
        <w:t>using a</w:t>
      </w:r>
      <w:r w:rsidR="00352BB6" w:rsidRPr="00597540">
        <w:rPr>
          <w:rFonts w:cstheme="minorHAnsi"/>
        </w:rPr>
        <w:t xml:space="preserve"> plastic </w:t>
      </w:r>
      <w:r w:rsidR="00612A14" w:rsidRPr="00597540">
        <w:rPr>
          <w:rFonts w:cstheme="minorHAnsi"/>
        </w:rPr>
        <w:t>model of a human head</w:t>
      </w:r>
      <w:r w:rsidR="00F35F03" w:rsidRPr="00597540">
        <w:rPr>
          <w:rFonts w:cstheme="minorHAnsi"/>
        </w:rPr>
        <w:fldChar w:fldCharType="begin"/>
      </w:r>
      <w:r w:rsidR="004E390D">
        <w:rPr>
          <w:rFonts w:cstheme="minorHAnsi"/>
        </w:rPr>
        <w:instrText xml:space="preserve"> ADDIN ZOTERO_ITEM CSL_CITATION {"citationID":"QLEaRO5U","properties":{"formattedCitation":"\\super 25\\nosupersub{}","plainCitation":"25","noteIndex":0},"citationItems":[{"id":197,"uris":["http://zotero.org/users/local/USN4s3A1/items/TR5MPR5Y"],"uri":["http://zotero.org/users/local/USN4s3A1/items/TR5MPR5Y"],"itemData":{"id":197,"type":"article-journal","title":"Tumor Treating Field Therapy in Combination with Bevacizumab for the Treatment of Recurrent Glioblastoma","container-title":"JoVE","page":"e51638","issue":"92","abstract":"A novel device that employs TTF therapy has recently been developed and is currently in use for the treatment of recurrent glioblastoma (rGBM). It was FDA approved in April 2011 for the treatment of patients 22 years or older with rGBM. The device delivers alternating electric fields and is programmed to ensure maximal tumor cell kill1.\nGlioblastoma is the most common type of glioma and has an estimated incidence of approximately 10,000 new cases per year in the United States alone2. This tumor is particularly resistant to treatment and is uniformly fatal especially in the recurrent setting3-5. Prior to the approval of the TTF System, the only FDA approved treatment for rGBM was bevacizumab6. Bevacizumab is a humanized monoclonal antibody targeted against the vascular endothelial growth factor (VEGF) protein that drives tumor angiogenesis7. By blocking the VEGF pathway, bevacizumab can result in a significant radiographic response (pseudoresponse), improve progression free survival and reduce corticosteroid requirements in rGBM patients8,9. Bevacizumab however failed to prolong overall survival in a recent phase III trial26. A pivotal phase III trial (EF-11) demonstrated comparable overall survival between physicians’ choice chemotherapy and TTF Therapy but better quality of life were observed in the TTF arm10.\nThere is currently an unmet need to develop novel approaches designed to prolong overall survival and/or improve quality of life in this unfortunate patient population. One appealing approach would be to combine the two currently approved treatment modalities namely bevacizumab and TTF Therapy. These two treatments are currently approved as monotherapy11,12, but their combination has never been evaluated in a clinical trial. We have developed an approach for combining those two treatment modalities and treated 2 rGBM patients. Here we describe a detailed methodology outlining this novel treatment protocol and present representative data from one of the treated patients.","DOI":"10.3791/51638","ISSN":"1940-087X","journalAbbreviation":"JoVE","author":[{"family":"AU  - Omar","given":"Ayman I."}],"issued":{"date-parts":[["2014",10,27]]}}}],"schema":"https://github.com/citation-style-language/schema/raw/master/csl-citation.json"} </w:instrText>
      </w:r>
      <w:r w:rsidR="00F35F03" w:rsidRPr="00597540">
        <w:rPr>
          <w:rFonts w:cstheme="minorHAnsi"/>
        </w:rPr>
        <w:fldChar w:fldCharType="separate"/>
      </w:r>
      <w:r w:rsidR="004E390D" w:rsidRPr="004E390D">
        <w:rPr>
          <w:vertAlign w:val="superscript"/>
        </w:rPr>
        <w:t>25</w:t>
      </w:r>
      <w:r w:rsidR="00F35F03" w:rsidRPr="00597540">
        <w:rPr>
          <w:rFonts w:cstheme="minorHAnsi"/>
        </w:rPr>
        <w:fldChar w:fldCharType="end"/>
      </w:r>
      <w:r w:rsidR="00D37EEF">
        <w:rPr>
          <w:rFonts w:cstheme="minorHAnsi"/>
        </w:rPr>
        <w:t>.</w:t>
      </w:r>
      <w:r w:rsidR="00D22806" w:rsidRPr="00597540">
        <w:rPr>
          <w:rFonts w:cstheme="minorHAnsi"/>
        </w:rPr>
        <w:t xml:space="preserve"> </w:t>
      </w:r>
      <w:r w:rsidR="00ED64E6" w:rsidRPr="00597540">
        <w:rPr>
          <w:rFonts w:cstheme="minorHAnsi"/>
        </w:rPr>
        <w:t xml:space="preserve">Here, we demonstrate the application of the </w:t>
      </w:r>
      <w:r w:rsidR="000B7FDF" w:rsidRPr="00597540">
        <w:rPr>
          <w:rFonts w:cstheme="minorHAnsi"/>
        </w:rPr>
        <w:t>second-generation</w:t>
      </w:r>
      <w:r w:rsidR="00ED64E6" w:rsidRPr="00597540">
        <w:rPr>
          <w:rFonts w:cstheme="minorHAnsi"/>
        </w:rPr>
        <w:t xml:space="preserve"> device on a glioblastoma patient undergoing treatment. The protocol for using the device begins with configuring transducer array layout placement on the scalp using MRI measurements and </w:t>
      </w:r>
      <w:r w:rsidR="00450F11">
        <w:rPr>
          <w:rFonts w:cstheme="minorHAnsi"/>
        </w:rPr>
        <w:t xml:space="preserve">a </w:t>
      </w:r>
      <w:r w:rsidR="00ED64E6" w:rsidRPr="00597540">
        <w:rPr>
          <w:rFonts w:cstheme="minorHAnsi"/>
        </w:rPr>
        <w:t>treatment planning</w:t>
      </w:r>
      <w:r w:rsidR="00450F11">
        <w:rPr>
          <w:rFonts w:cstheme="minorHAnsi"/>
        </w:rPr>
        <w:t xml:space="preserve"> system</w:t>
      </w:r>
      <w:r w:rsidR="00ED64E6" w:rsidRPr="00597540">
        <w:rPr>
          <w:rFonts w:cstheme="minorHAnsi"/>
        </w:rPr>
        <w:t xml:space="preserve">. </w:t>
      </w:r>
      <w:r w:rsidR="00492741" w:rsidRPr="00597540">
        <w:rPr>
          <w:rFonts w:cstheme="minorHAnsi"/>
        </w:rPr>
        <w:t>The transducer array layout map delineates the orientation and location of each of</w:t>
      </w:r>
      <w:r w:rsidR="005B094A" w:rsidRPr="00597540">
        <w:rPr>
          <w:rFonts w:cstheme="minorHAnsi"/>
        </w:rPr>
        <w:t xml:space="preserve"> the</w:t>
      </w:r>
      <w:r w:rsidR="00492741" w:rsidRPr="00597540">
        <w:rPr>
          <w:rFonts w:cstheme="minorHAnsi"/>
        </w:rPr>
        <w:t xml:space="preserve"> four arrays on the patient’s head. </w:t>
      </w:r>
      <w:r w:rsidR="00383B99" w:rsidRPr="00597540">
        <w:rPr>
          <w:rFonts w:cstheme="minorHAnsi"/>
        </w:rPr>
        <w:t xml:space="preserve">The arrays are designed to adhere to the scalp to allow the transducers to deliver the 200 kHz frequency </w:t>
      </w:r>
      <w:proofErr w:type="spellStart"/>
      <w:r w:rsidR="00383B99" w:rsidRPr="00597540">
        <w:rPr>
          <w:rFonts w:cstheme="minorHAnsi"/>
        </w:rPr>
        <w:t>TTFields</w:t>
      </w:r>
      <w:proofErr w:type="spellEnd"/>
      <w:r w:rsidR="00383B99" w:rsidRPr="00597540">
        <w:rPr>
          <w:rFonts w:cstheme="minorHAnsi"/>
        </w:rPr>
        <w:t xml:space="preserve"> from an electric field generator. Patients receive treatment continuously and the arrays are typically exchanged every 3 to 4 days. </w:t>
      </w:r>
      <w:r w:rsidR="006E7B29" w:rsidRPr="00597540">
        <w:rPr>
          <w:rFonts w:cstheme="minorHAnsi"/>
        </w:rPr>
        <w:t xml:space="preserve">In this paper we show the effects of </w:t>
      </w:r>
      <w:proofErr w:type="spellStart"/>
      <w:r w:rsidR="006E7B29" w:rsidRPr="00597540">
        <w:rPr>
          <w:rFonts w:cstheme="minorHAnsi"/>
        </w:rPr>
        <w:t>TTFields</w:t>
      </w:r>
      <w:proofErr w:type="spellEnd"/>
      <w:r w:rsidR="006E7B29" w:rsidRPr="00597540">
        <w:rPr>
          <w:rFonts w:cstheme="minorHAnsi"/>
        </w:rPr>
        <w:t xml:space="preserve"> on mitotic cells, the distribu</w:t>
      </w:r>
      <w:r w:rsidR="00FA7F19" w:rsidRPr="00597540">
        <w:rPr>
          <w:rFonts w:cstheme="minorHAnsi"/>
        </w:rPr>
        <w:t>tion of electric fields within the</w:t>
      </w:r>
      <w:r w:rsidR="006E7B29" w:rsidRPr="00597540">
        <w:rPr>
          <w:rFonts w:cstheme="minorHAnsi"/>
        </w:rPr>
        <w:t xml:space="preserve"> brain, and the </w:t>
      </w:r>
      <w:r w:rsidR="00852C41" w:rsidRPr="00597540">
        <w:rPr>
          <w:rFonts w:cstheme="minorHAnsi"/>
        </w:rPr>
        <w:t xml:space="preserve">step-by-step </w:t>
      </w:r>
      <w:r w:rsidR="006E7B29" w:rsidRPr="00597540">
        <w:rPr>
          <w:rFonts w:cstheme="minorHAnsi"/>
        </w:rPr>
        <w:t xml:space="preserve">application method of the </w:t>
      </w:r>
      <w:r w:rsidR="004B35AD" w:rsidRPr="00597540">
        <w:rPr>
          <w:rFonts w:cstheme="minorHAnsi"/>
        </w:rPr>
        <w:t>second-</w:t>
      </w:r>
      <w:r w:rsidR="006E7B29" w:rsidRPr="00597540">
        <w:rPr>
          <w:rFonts w:cstheme="minorHAnsi"/>
        </w:rPr>
        <w:t xml:space="preserve">generation device on a </w:t>
      </w:r>
      <w:r w:rsidR="00A262E4" w:rsidRPr="00597540">
        <w:rPr>
          <w:rFonts w:cstheme="minorHAnsi"/>
        </w:rPr>
        <w:t>human</w:t>
      </w:r>
      <w:r w:rsidR="006E7B29" w:rsidRPr="00597540">
        <w:rPr>
          <w:rFonts w:cstheme="minorHAnsi"/>
        </w:rPr>
        <w:t xml:space="preserve"> head to demonstrate treatment</w:t>
      </w:r>
      <w:r w:rsidR="00612A14" w:rsidRPr="00597540">
        <w:rPr>
          <w:rFonts w:cstheme="minorHAnsi"/>
        </w:rPr>
        <w:t xml:space="preserve"> of a patient with</w:t>
      </w:r>
      <w:r w:rsidR="006E7B29" w:rsidRPr="00597540">
        <w:rPr>
          <w:rFonts w:cstheme="minorHAnsi"/>
        </w:rPr>
        <w:t xml:space="preserve"> glioblastoma.</w:t>
      </w:r>
    </w:p>
    <w:p w14:paraId="60280A6F" w14:textId="77777777" w:rsidR="00FB028D" w:rsidRPr="00597540" w:rsidRDefault="00FB028D" w:rsidP="003D4CE4">
      <w:pPr>
        <w:rPr>
          <w:rFonts w:cstheme="minorHAnsi"/>
        </w:rPr>
      </w:pPr>
    </w:p>
    <w:p w14:paraId="16E9F152" w14:textId="69FBB396" w:rsidR="00E039FF" w:rsidRDefault="006305D7" w:rsidP="003D4CE4">
      <w:pPr>
        <w:rPr>
          <w:rFonts w:cstheme="minorHAnsi"/>
          <w:b/>
        </w:rPr>
      </w:pPr>
      <w:r w:rsidRPr="00597540">
        <w:rPr>
          <w:rFonts w:cstheme="minorHAnsi"/>
          <w:b/>
        </w:rPr>
        <w:t>PROTOCOL</w:t>
      </w:r>
      <w:r w:rsidR="00E039FF" w:rsidRPr="00597540">
        <w:rPr>
          <w:rFonts w:cstheme="minorHAnsi"/>
          <w:b/>
        </w:rPr>
        <w:t>:</w:t>
      </w:r>
      <w:r w:rsidR="00231125" w:rsidRPr="00597540">
        <w:rPr>
          <w:rFonts w:cstheme="minorHAnsi"/>
          <w:b/>
        </w:rPr>
        <w:t xml:space="preserve"> </w:t>
      </w:r>
    </w:p>
    <w:p w14:paraId="54026F61" w14:textId="77777777" w:rsidR="00274DF7" w:rsidRPr="00597540" w:rsidRDefault="00274DF7" w:rsidP="003D4CE4">
      <w:pPr>
        <w:rPr>
          <w:rFonts w:cstheme="minorHAnsi"/>
          <w:b/>
        </w:rPr>
      </w:pPr>
    </w:p>
    <w:p w14:paraId="5A5A3E57" w14:textId="585A3DEB" w:rsidR="007D5716" w:rsidRPr="00075046" w:rsidRDefault="00274DF7" w:rsidP="003D4CE4">
      <w:pPr>
        <w:rPr>
          <w:rFonts w:cstheme="minorHAnsi"/>
        </w:rPr>
      </w:pPr>
      <w:r w:rsidRPr="00075046">
        <w:rPr>
          <w:rFonts w:cstheme="minorHAnsi"/>
        </w:rPr>
        <w:t>The presentation of this protocol follows ethical guidelines at Beth Israel Deaconess Medical Center and written authorization was obtained from the patient.</w:t>
      </w:r>
    </w:p>
    <w:p w14:paraId="75B5BE80" w14:textId="77777777" w:rsidR="00274DF7" w:rsidRPr="00597540" w:rsidRDefault="00274DF7" w:rsidP="003D4CE4">
      <w:pPr>
        <w:rPr>
          <w:rFonts w:cstheme="minorHAnsi"/>
          <w:b/>
        </w:rPr>
      </w:pPr>
    </w:p>
    <w:p w14:paraId="359DE7CC" w14:textId="5B9ECD61" w:rsidR="007D5716" w:rsidRPr="00171C36" w:rsidRDefault="007D5716" w:rsidP="003D4CE4">
      <w:pPr>
        <w:pStyle w:val="ListParagraph"/>
        <w:numPr>
          <w:ilvl w:val="0"/>
          <w:numId w:val="44"/>
        </w:numPr>
        <w:rPr>
          <w:rFonts w:cstheme="minorHAnsi"/>
          <w:b/>
          <w:highlight w:val="yellow"/>
        </w:rPr>
      </w:pPr>
      <w:r w:rsidRPr="00171C36">
        <w:rPr>
          <w:rFonts w:cstheme="minorHAnsi"/>
          <w:b/>
          <w:highlight w:val="yellow"/>
        </w:rPr>
        <w:t xml:space="preserve">Application of the </w:t>
      </w:r>
      <w:r w:rsidR="00D37EEF" w:rsidRPr="00171C36">
        <w:rPr>
          <w:rFonts w:cstheme="minorHAnsi"/>
          <w:b/>
          <w:highlight w:val="yellow"/>
        </w:rPr>
        <w:t>second generation</w:t>
      </w:r>
      <w:r w:rsidR="00F7660C" w:rsidRPr="00171C36">
        <w:rPr>
          <w:rFonts w:cstheme="minorHAnsi"/>
          <w:b/>
          <w:highlight w:val="yellow"/>
        </w:rPr>
        <w:t xml:space="preserve"> </w:t>
      </w:r>
      <w:proofErr w:type="spellStart"/>
      <w:r w:rsidR="00F7660C" w:rsidRPr="00171C36">
        <w:rPr>
          <w:rFonts w:cstheme="minorHAnsi"/>
          <w:b/>
          <w:highlight w:val="yellow"/>
        </w:rPr>
        <w:t>TTFields</w:t>
      </w:r>
      <w:proofErr w:type="spellEnd"/>
      <w:r w:rsidR="00D37EEF" w:rsidRPr="00171C36">
        <w:rPr>
          <w:rFonts w:cstheme="minorHAnsi"/>
          <w:b/>
          <w:highlight w:val="yellow"/>
        </w:rPr>
        <w:t xml:space="preserve"> device</w:t>
      </w:r>
    </w:p>
    <w:p w14:paraId="27380D0A" w14:textId="77777777" w:rsidR="00496171" w:rsidRPr="00597540" w:rsidRDefault="00496171" w:rsidP="003D4CE4">
      <w:pPr>
        <w:rPr>
          <w:rFonts w:cstheme="minorHAnsi"/>
          <w:b/>
          <w:highlight w:val="yellow"/>
        </w:rPr>
      </w:pPr>
    </w:p>
    <w:p w14:paraId="11545519" w14:textId="78FEC356" w:rsidR="00496171" w:rsidRPr="00597540" w:rsidRDefault="002E7C9B" w:rsidP="003D4CE4">
      <w:pPr>
        <w:rPr>
          <w:rFonts w:cstheme="minorHAnsi"/>
          <w:highlight w:val="yellow"/>
        </w:rPr>
      </w:pPr>
      <w:r>
        <w:rPr>
          <w:rFonts w:cstheme="minorHAnsi"/>
          <w:highlight w:val="yellow"/>
        </w:rPr>
        <w:t>NOTE:</w:t>
      </w:r>
      <w:r w:rsidR="00496171" w:rsidRPr="00597540">
        <w:rPr>
          <w:rFonts w:cstheme="minorHAnsi"/>
          <w:highlight w:val="yellow"/>
        </w:rPr>
        <w:t xml:space="preserve"> </w:t>
      </w:r>
      <w:r w:rsidR="00461D13" w:rsidRPr="00597540">
        <w:rPr>
          <w:rFonts w:cstheme="minorHAnsi"/>
          <w:highlight w:val="yellow"/>
        </w:rPr>
        <w:t>The</w:t>
      </w:r>
      <w:r w:rsidR="00496171" w:rsidRPr="00597540">
        <w:rPr>
          <w:rFonts w:cstheme="minorHAnsi"/>
          <w:highlight w:val="yellow"/>
        </w:rPr>
        <w:t xml:space="preserve"> system consists of the </w:t>
      </w:r>
      <w:r w:rsidR="00F7404E" w:rsidRPr="00597540">
        <w:rPr>
          <w:rFonts w:cstheme="minorHAnsi"/>
          <w:highlight w:val="yellow"/>
        </w:rPr>
        <w:t>portable electric field generator</w:t>
      </w:r>
      <w:r w:rsidR="00496171" w:rsidRPr="00597540">
        <w:rPr>
          <w:rFonts w:cstheme="minorHAnsi"/>
          <w:highlight w:val="yellow"/>
        </w:rPr>
        <w:t xml:space="preserve">, </w:t>
      </w:r>
      <w:r w:rsidR="00F7404E" w:rsidRPr="00597540">
        <w:rPr>
          <w:rFonts w:cstheme="minorHAnsi"/>
          <w:highlight w:val="yellow"/>
        </w:rPr>
        <w:t xml:space="preserve">transducer arrays, </w:t>
      </w:r>
      <w:r w:rsidR="00496171" w:rsidRPr="00597540">
        <w:rPr>
          <w:rFonts w:cstheme="minorHAnsi"/>
          <w:highlight w:val="yellow"/>
        </w:rPr>
        <w:t xml:space="preserve">a connection cable and box, a </w:t>
      </w:r>
      <w:r w:rsidR="00F7404E" w:rsidRPr="00597540">
        <w:rPr>
          <w:rFonts w:cstheme="minorHAnsi"/>
          <w:highlight w:val="yellow"/>
        </w:rPr>
        <w:t>rechargeable</w:t>
      </w:r>
      <w:r w:rsidR="00496171" w:rsidRPr="00597540">
        <w:rPr>
          <w:rFonts w:cstheme="minorHAnsi"/>
          <w:highlight w:val="yellow"/>
        </w:rPr>
        <w:t xml:space="preserve"> battery</w:t>
      </w:r>
      <w:r w:rsidR="00F7404E" w:rsidRPr="00597540">
        <w:rPr>
          <w:rFonts w:cstheme="minorHAnsi"/>
          <w:highlight w:val="yellow"/>
        </w:rPr>
        <w:t xml:space="preserve">, </w:t>
      </w:r>
      <w:r w:rsidR="00C67FA5" w:rsidRPr="00597540">
        <w:rPr>
          <w:rFonts w:cstheme="minorHAnsi"/>
          <w:highlight w:val="yellow"/>
        </w:rPr>
        <w:t xml:space="preserve">charger for portable batteries, </w:t>
      </w:r>
      <w:r w:rsidR="00F7404E" w:rsidRPr="00597540">
        <w:rPr>
          <w:rFonts w:cstheme="minorHAnsi"/>
          <w:highlight w:val="yellow"/>
        </w:rPr>
        <w:t>and</w:t>
      </w:r>
      <w:r w:rsidR="00496171" w:rsidRPr="00597540">
        <w:rPr>
          <w:rFonts w:cstheme="minorHAnsi"/>
          <w:highlight w:val="yellow"/>
        </w:rPr>
        <w:t xml:space="preserve"> a </w:t>
      </w:r>
      <w:proofErr w:type="gramStart"/>
      <w:r w:rsidR="00496171" w:rsidRPr="00597540">
        <w:rPr>
          <w:rFonts w:cstheme="minorHAnsi"/>
          <w:highlight w:val="yellow"/>
        </w:rPr>
        <w:t>plug in</w:t>
      </w:r>
      <w:proofErr w:type="gramEnd"/>
      <w:r w:rsidR="00496171" w:rsidRPr="00597540">
        <w:rPr>
          <w:rFonts w:cstheme="minorHAnsi"/>
          <w:highlight w:val="yellow"/>
        </w:rPr>
        <w:t xml:space="preserve"> power supply</w:t>
      </w:r>
      <w:r w:rsidR="00F7404E" w:rsidRPr="00597540">
        <w:rPr>
          <w:rFonts w:cstheme="minorHAnsi"/>
          <w:highlight w:val="yellow"/>
        </w:rPr>
        <w:t>.</w:t>
      </w:r>
    </w:p>
    <w:p w14:paraId="0CFA7E4B" w14:textId="77777777" w:rsidR="00596689" w:rsidRPr="00597540" w:rsidRDefault="00596689" w:rsidP="003D4CE4">
      <w:pPr>
        <w:rPr>
          <w:rFonts w:cstheme="minorHAnsi"/>
          <w:highlight w:val="yellow"/>
        </w:rPr>
      </w:pPr>
    </w:p>
    <w:p w14:paraId="1B017829" w14:textId="7810FFB5" w:rsidR="00DC4C5A" w:rsidRPr="00F63551" w:rsidRDefault="00D90BF8" w:rsidP="003D4CE4">
      <w:pPr>
        <w:pStyle w:val="ListParagraph"/>
        <w:numPr>
          <w:ilvl w:val="1"/>
          <w:numId w:val="44"/>
        </w:numPr>
        <w:rPr>
          <w:rFonts w:cstheme="minorHAnsi"/>
          <w:b/>
          <w:highlight w:val="yellow"/>
        </w:rPr>
      </w:pPr>
      <w:r w:rsidRPr="00F63551">
        <w:rPr>
          <w:rFonts w:cstheme="minorHAnsi"/>
          <w:b/>
          <w:highlight w:val="yellow"/>
        </w:rPr>
        <w:t>Treatment</w:t>
      </w:r>
      <w:r w:rsidR="00D37EEF" w:rsidRPr="00F63551">
        <w:rPr>
          <w:rFonts w:cstheme="minorHAnsi"/>
          <w:b/>
          <w:highlight w:val="yellow"/>
        </w:rPr>
        <w:t xml:space="preserve"> planning procedure</w:t>
      </w:r>
    </w:p>
    <w:p w14:paraId="797188DA" w14:textId="77777777" w:rsidR="00923D9C" w:rsidRPr="00597540" w:rsidRDefault="00923D9C" w:rsidP="003D4CE4">
      <w:pPr>
        <w:rPr>
          <w:rFonts w:cstheme="minorHAnsi"/>
          <w:b/>
          <w:highlight w:val="yellow"/>
        </w:rPr>
      </w:pPr>
    </w:p>
    <w:p w14:paraId="28DA3E9D" w14:textId="684D9C8A" w:rsidR="002C6D48" w:rsidRPr="009351DF" w:rsidRDefault="00DC4C5A" w:rsidP="0036538A">
      <w:pPr>
        <w:pStyle w:val="ListParagraph"/>
        <w:numPr>
          <w:ilvl w:val="2"/>
          <w:numId w:val="44"/>
        </w:numPr>
        <w:rPr>
          <w:highlight w:val="yellow"/>
        </w:rPr>
      </w:pPr>
      <w:r w:rsidRPr="00597540">
        <w:rPr>
          <w:rFonts w:cstheme="minorHAnsi"/>
          <w:highlight w:val="yellow"/>
        </w:rPr>
        <w:t>Acquire MRI images of the patient’s brain.</w:t>
      </w:r>
      <w:r w:rsidR="006D4998">
        <w:rPr>
          <w:rFonts w:cstheme="minorHAnsi"/>
          <w:highlight w:val="yellow"/>
        </w:rPr>
        <w:t xml:space="preserve"> </w:t>
      </w:r>
      <w:r w:rsidRPr="0046418D">
        <w:rPr>
          <w:highlight w:val="yellow"/>
        </w:rPr>
        <w:t>The MR</w:t>
      </w:r>
      <w:r w:rsidR="00721E6F" w:rsidRPr="0046418D">
        <w:rPr>
          <w:highlight w:val="yellow"/>
        </w:rPr>
        <w:t>I scan include</w:t>
      </w:r>
      <w:r w:rsidR="009351DF">
        <w:rPr>
          <w:highlight w:val="yellow"/>
        </w:rPr>
        <w:t>s</w:t>
      </w:r>
      <w:r w:rsidR="00721E6F" w:rsidRPr="0046418D">
        <w:rPr>
          <w:highlight w:val="yellow"/>
        </w:rPr>
        <w:t xml:space="preserve"> the margins of the scalp for </w:t>
      </w:r>
      <w:r w:rsidR="00C77FA5" w:rsidRPr="0046418D">
        <w:rPr>
          <w:highlight w:val="yellow"/>
        </w:rPr>
        <w:t>treatment</w:t>
      </w:r>
      <w:r w:rsidR="00721E6F" w:rsidRPr="0046418D">
        <w:rPr>
          <w:highlight w:val="yellow"/>
        </w:rPr>
        <w:t xml:space="preserve"> planning</w:t>
      </w:r>
      <w:r w:rsidR="00744E87" w:rsidRPr="0046418D">
        <w:rPr>
          <w:highlight w:val="yellow"/>
        </w:rPr>
        <w:t xml:space="preserve">. </w:t>
      </w:r>
      <w:r w:rsidR="000D0B29">
        <w:rPr>
          <w:highlight w:val="yellow"/>
        </w:rPr>
        <w:t>Incomplete delineation of</w:t>
      </w:r>
      <w:r w:rsidRPr="0046418D">
        <w:rPr>
          <w:highlight w:val="yellow"/>
        </w:rPr>
        <w:t xml:space="preserve"> the full thickness of the scalp </w:t>
      </w:r>
      <w:r w:rsidR="00744E87" w:rsidRPr="0046418D">
        <w:rPr>
          <w:highlight w:val="yellow"/>
        </w:rPr>
        <w:t>interfere</w:t>
      </w:r>
      <w:r w:rsidR="000D0B29">
        <w:rPr>
          <w:highlight w:val="yellow"/>
        </w:rPr>
        <w:t>s</w:t>
      </w:r>
      <w:r w:rsidR="00744E87" w:rsidRPr="0046418D">
        <w:rPr>
          <w:highlight w:val="yellow"/>
        </w:rPr>
        <w:t xml:space="preserve"> with</w:t>
      </w:r>
      <w:r w:rsidR="003038EA" w:rsidRPr="0046418D">
        <w:rPr>
          <w:highlight w:val="yellow"/>
        </w:rPr>
        <w:t xml:space="preserve"> the electric field </w:t>
      </w:r>
      <w:r w:rsidR="00F052D9" w:rsidRPr="00017F62">
        <w:rPr>
          <w:highlight w:val="yellow"/>
        </w:rPr>
        <w:t>calculations</w:t>
      </w:r>
      <w:r w:rsidR="00744E87" w:rsidRPr="00533CE1">
        <w:rPr>
          <w:highlight w:val="yellow"/>
        </w:rPr>
        <w:t>.</w:t>
      </w:r>
      <w:r w:rsidRPr="00533CE1">
        <w:rPr>
          <w:highlight w:val="yellow"/>
        </w:rPr>
        <w:t xml:space="preserve"> </w:t>
      </w:r>
    </w:p>
    <w:p w14:paraId="41469DC5" w14:textId="77777777" w:rsidR="00FB2C3F" w:rsidRPr="00597540" w:rsidRDefault="00FB2C3F" w:rsidP="003D4CE4">
      <w:pPr>
        <w:rPr>
          <w:rFonts w:cstheme="minorHAnsi"/>
          <w:highlight w:val="yellow"/>
        </w:rPr>
      </w:pPr>
    </w:p>
    <w:p w14:paraId="282BE888" w14:textId="6F1580EE" w:rsidR="002C6D48" w:rsidRPr="0046418D" w:rsidRDefault="00DC4C5A" w:rsidP="003D4CE4">
      <w:pPr>
        <w:numPr>
          <w:ilvl w:val="2"/>
          <w:numId w:val="44"/>
        </w:numPr>
        <w:rPr>
          <w:rFonts w:cstheme="minorHAnsi"/>
          <w:highlight w:val="yellow"/>
        </w:rPr>
      </w:pPr>
      <w:r w:rsidRPr="0046418D">
        <w:rPr>
          <w:rFonts w:cstheme="minorHAnsi"/>
          <w:highlight w:val="yellow"/>
        </w:rPr>
        <w:t>Using axial T1 sequence MRI scans</w:t>
      </w:r>
      <w:r w:rsidR="000D0B29">
        <w:rPr>
          <w:rFonts w:cstheme="minorHAnsi"/>
          <w:highlight w:val="yellow"/>
        </w:rPr>
        <w:t xml:space="preserve"> and the tools on the DICOM image viewer</w:t>
      </w:r>
      <w:r w:rsidRPr="0046418D">
        <w:rPr>
          <w:rFonts w:cstheme="minorHAnsi"/>
          <w:highlight w:val="yellow"/>
        </w:rPr>
        <w:t xml:space="preserve">, take baseline measurements of the front to back, right to left, and right to midline based on axial view head size (mm). Measure the superior to tentorium, right to left, and right to midline based on coronal view head size (mm). </w:t>
      </w:r>
    </w:p>
    <w:p w14:paraId="1AB0A757" w14:textId="77777777" w:rsidR="00FB2C3F" w:rsidRPr="00597540" w:rsidRDefault="00FB2C3F" w:rsidP="003D4CE4">
      <w:pPr>
        <w:rPr>
          <w:rFonts w:cstheme="minorHAnsi"/>
          <w:highlight w:val="yellow"/>
        </w:rPr>
      </w:pPr>
    </w:p>
    <w:p w14:paraId="579F9252" w14:textId="27000AE5" w:rsidR="002C6D48" w:rsidRPr="00017F62" w:rsidRDefault="00DC4C5A" w:rsidP="003D4CE4">
      <w:pPr>
        <w:numPr>
          <w:ilvl w:val="2"/>
          <w:numId w:val="44"/>
        </w:numPr>
        <w:rPr>
          <w:rFonts w:cstheme="minorHAnsi"/>
          <w:highlight w:val="yellow"/>
        </w:rPr>
      </w:pPr>
      <w:r w:rsidRPr="0046418D">
        <w:rPr>
          <w:rFonts w:cstheme="minorHAnsi"/>
          <w:highlight w:val="yellow"/>
        </w:rPr>
        <w:t xml:space="preserve">Focusing on the primary lesion, measure the front to back without nose, right to left, right </w:t>
      </w:r>
      <w:r w:rsidRPr="0046418D">
        <w:rPr>
          <w:rFonts w:cstheme="minorHAnsi"/>
          <w:highlight w:val="yellow"/>
        </w:rPr>
        <w:lastRenderedPageBreak/>
        <w:t>to midline, right to close tumor margin, right to far tumor margin, front to close tumor margin, and front to far tumor margin based on axial view tumor size (mm). Measure the superior to tentorium, right to left, right to midline, right to close tumor margin, right to far tumor margin, superior to close tumor margin, and superior to far tumor margin based on coronal view tumor size (mm).</w:t>
      </w:r>
    </w:p>
    <w:p w14:paraId="753ECD1B" w14:textId="77777777" w:rsidR="00FB2C3F" w:rsidRPr="00597540" w:rsidRDefault="00FB2C3F" w:rsidP="003D4CE4">
      <w:pPr>
        <w:rPr>
          <w:rFonts w:cstheme="minorHAnsi"/>
          <w:highlight w:val="yellow"/>
        </w:rPr>
      </w:pPr>
    </w:p>
    <w:p w14:paraId="5B08AD20" w14:textId="47AEC457" w:rsidR="00936A1A" w:rsidRPr="0046418D" w:rsidRDefault="00DC4C5A" w:rsidP="003D4CE4">
      <w:pPr>
        <w:numPr>
          <w:ilvl w:val="2"/>
          <w:numId w:val="44"/>
        </w:numPr>
        <w:rPr>
          <w:rFonts w:cstheme="minorHAnsi"/>
          <w:highlight w:val="yellow"/>
        </w:rPr>
      </w:pPr>
      <w:proofErr w:type="gramStart"/>
      <w:r w:rsidRPr="0046418D">
        <w:rPr>
          <w:rFonts w:cstheme="minorHAnsi"/>
          <w:highlight w:val="yellow"/>
        </w:rPr>
        <w:t xml:space="preserve">Open </w:t>
      </w:r>
      <w:r w:rsidR="00EA7042" w:rsidRPr="0046418D">
        <w:rPr>
          <w:rFonts w:cstheme="minorHAnsi"/>
          <w:highlight w:val="yellow"/>
        </w:rPr>
        <w:t>treatment planning</w:t>
      </w:r>
      <w:r w:rsidRPr="0046418D">
        <w:rPr>
          <w:rFonts w:cstheme="minorHAnsi"/>
          <w:highlight w:val="yellow"/>
        </w:rPr>
        <w:t xml:space="preserve"> software,</w:t>
      </w:r>
      <w:proofErr w:type="gramEnd"/>
      <w:r w:rsidRPr="0046418D">
        <w:rPr>
          <w:rFonts w:cstheme="minorHAnsi"/>
          <w:highlight w:val="yellow"/>
        </w:rPr>
        <w:t xml:space="preserve"> enter username and password, and select new patient transducer array</w:t>
      </w:r>
      <w:r w:rsidR="000E76D7" w:rsidRPr="0046418D">
        <w:rPr>
          <w:rFonts w:cstheme="minorHAnsi"/>
          <w:highlight w:val="yellow"/>
        </w:rPr>
        <w:t>.</w:t>
      </w:r>
      <w:r w:rsidR="00453F0A" w:rsidRPr="0046418D">
        <w:rPr>
          <w:rFonts w:cstheme="minorHAnsi"/>
          <w:highlight w:val="yellow"/>
        </w:rPr>
        <w:t xml:space="preserve"> </w:t>
      </w:r>
    </w:p>
    <w:p w14:paraId="1C38A969" w14:textId="77777777" w:rsidR="00FB2C3F" w:rsidRPr="00597540" w:rsidRDefault="00FB2C3F" w:rsidP="003D4CE4">
      <w:pPr>
        <w:rPr>
          <w:rFonts w:cstheme="minorHAnsi"/>
          <w:highlight w:val="yellow"/>
        </w:rPr>
      </w:pPr>
    </w:p>
    <w:p w14:paraId="07B2261E" w14:textId="16AF0C95" w:rsidR="00DC4C5A" w:rsidRPr="009351DF" w:rsidRDefault="00DC4C5A" w:rsidP="003D4CE4">
      <w:pPr>
        <w:numPr>
          <w:ilvl w:val="2"/>
          <w:numId w:val="44"/>
        </w:numPr>
        <w:rPr>
          <w:rFonts w:cstheme="minorHAnsi"/>
          <w:highlight w:val="yellow"/>
        </w:rPr>
      </w:pPr>
      <w:r w:rsidRPr="0046418D">
        <w:rPr>
          <w:rFonts w:cstheme="minorHAnsi"/>
          <w:highlight w:val="yellow"/>
        </w:rPr>
        <w:t xml:space="preserve">Enter in </w:t>
      </w:r>
      <w:r w:rsidR="000E76D7" w:rsidRPr="0046418D">
        <w:rPr>
          <w:rFonts w:cstheme="minorHAnsi"/>
          <w:highlight w:val="yellow"/>
        </w:rPr>
        <w:t>the measurements taken</w:t>
      </w:r>
      <w:r w:rsidRPr="0046418D">
        <w:rPr>
          <w:rFonts w:cstheme="minorHAnsi"/>
          <w:highlight w:val="yellow"/>
        </w:rPr>
        <w:t xml:space="preserve"> </w:t>
      </w:r>
      <w:proofErr w:type="gramStart"/>
      <w:r w:rsidRPr="0046418D">
        <w:rPr>
          <w:rFonts w:cstheme="minorHAnsi"/>
          <w:highlight w:val="yellow"/>
        </w:rPr>
        <w:t xml:space="preserve">above, </w:t>
      </w:r>
      <w:r w:rsidR="000E76D7" w:rsidRPr="0046418D">
        <w:rPr>
          <w:rFonts w:cstheme="minorHAnsi"/>
          <w:highlight w:val="yellow"/>
        </w:rPr>
        <w:t>and</w:t>
      </w:r>
      <w:proofErr w:type="gramEnd"/>
      <w:r w:rsidR="000E76D7" w:rsidRPr="0046418D">
        <w:rPr>
          <w:rFonts w:cstheme="minorHAnsi"/>
          <w:highlight w:val="yellow"/>
        </w:rPr>
        <w:t xml:space="preserve"> </w:t>
      </w:r>
      <w:r w:rsidRPr="0046418D">
        <w:rPr>
          <w:rFonts w:cstheme="minorHAnsi"/>
          <w:highlight w:val="yellow"/>
        </w:rPr>
        <w:t xml:space="preserve">click </w:t>
      </w:r>
      <w:r w:rsidRPr="00A10CDB">
        <w:rPr>
          <w:rFonts w:cstheme="minorHAnsi"/>
          <w:b/>
          <w:highlight w:val="yellow"/>
        </w:rPr>
        <w:t>Generate Transducer Array Placement</w:t>
      </w:r>
      <w:r w:rsidR="000E76D7" w:rsidRPr="00017F62">
        <w:rPr>
          <w:rFonts w:cstheme="minorHAnsi"/>
          <w:highlight w:val="yellow"/>
        </w:rPr>
        <w:t>.</w:t>
      </w:r>
      <w:r w:rsidR="00453F0A" w:rsidRPr="00533CE1">
        <w:rPr>
          <w:rFonts w:cstheme="minorHAnsi"/>
          <w:highlight w:val="yellow"/>
        </w:rPr>
        <w:t xml:space="preserve"> </w:t>
      </w:r>
      <w:r w:rsidR="000E76D7" w:rsidRPr="00533CE1">
        <w:rPr>
          <w:rFonts w:cstheme="minorHAnsi"/>
          <w:highlight w:val="yellow"/>
        </w:rPr>
        <w:t>Save the transducer array layo</w:t>
      </w:r>
      <w:r w:rsidR="000E76D7" w:rsidRPr="009351DF">
        <w:rPr>
          <w:rFonts w:cstheme="minorHAnsi"/>
          <w:highlight w:val="yellow"/>
        </w:rPr>
        <w:t>ut for future use on patient visit.</w:t>
      </w:r>
    </w:p>
    <w:p w14:paraId="78587FE2" w14:textId="77777777" w:rsidR="00923D9C" w:rsidRPr="00597540" w:rsidRDefault="00923D9C" w:rsidP="003D4CE4">
      <w:pPr>
        <w:rPr>
          <w:rFonts w:cstheme="minorHAnsi"/>
          <w:highlight w:val="yellow"/>
        </w:rPr>
      </w:pPr>
    </w:p>
    <w:p w14:paraId="188B8414" w14:textId="3096590A" w:rsidR="00923D9C" w:rsidRPr="00F63551" w:rsidRDefault="004C5302" w:rsidP="003D4CE4">
      <w:pPr>
        <w:pStyle w:val="ListParagraph"/>
        <w:numPr>
          <w:ilvl w:val="1"/>
          <w:numId w:val="44"/>
        </w:numPr>
        <w:rPr>
          <w:rFonts w:cstheme="minorHAnsi"/>
          <w:b/>
          <w:highlight w:val="yellow"/>
        </w:rPr>
      </w:pPr>
      <w:r w:rsidRPr="00F63551">
        <w:rPr>
          <w:rFonts w:cstheme="minorHAnsi"/>
          <w:b/>
          <w:highlight w:val="yellow"/>
        </w:rPr>
        <w:t>Applying</w:t>
      </w:r>
      <w:r w:rsidR="00D37EEF" w:rsidRPr="00F63551">
        <w:rPr>
          <w:rFonts w:cstheme="minorHAnsi"/>
          <w:b/>
          <w:highlight w:val="yellow"/>
        </w:rPr>
        <w:t xml:space="preserve"> transducer arrays to scalp</w:t>
      </w:r>
    </w:p>
    <w:p w14:paraId="1DDC55F6" w14:textId="23BA798A" w:rsidR="00DD145D" w:rsidRPr="00597540" w:rsidRDefault="00DD145D" w:rsidP="003D4CE4">
      <w:pPr>
        <w:rPr>
          <w:rFonts w:cstheme="minorHAnsi"/>
          <w:highlight w:val="yellow"/>
        </w:rPr>
      </w:pPr>
    </w:p>
    <w:p w14:paraId="14E71F0A" w14:textId="0B1CCDE8" w:rsidR="00F84EFA" w:rsidRPr="00F63551" w:rsidRDefault="00F84EFA" w:rsidP="009632E7">
      <w:pPr>
        <w:numPr>
          <w:ilvl w:val="2"/>
          <w:numId w:val="44"/>
        </w:numPr>
        <w:rPr>
          <w:rFonts w:cs="AppleSystemUIFont"/>
          <w:color w:val="353535"/>
          <w:highlight w:val="yellow"/>
        </w:rPr>
      </w:pPr>
      <w:r w:rsidRPr="00F63551">
        <w:rPr>
          <w:rFonts w:cs="AppleSystemUIFont"/>
          <w:color w:val="353535"/>
          <w:highlight w:val="yellow"/>
        </w:rPr>
        <w:t>Prepare the scalp</w:t>
      </w:r>
      <w:r w:rsidR="00D427E8" w:rsidRPr="00F63551">
        <w:rPr>
          <w:rFonts w:cs="AppleSystemUIFont"/>
          <w:color w:val="353535"/>
          <w:highlight w:val="yellow"/>
        </w:rPr>
        <w:t xml:space="preserve"> for transducer array placement by cutting hair and shaving hair</w:t>
      </w:r>
      <w:r w:rsidR="008C0E7A" w:rsidRPr="00F63551">
        <w:rPr>
          <w:rFonts w:cs="AppleSystemUIFont"/>
          <w:color w:val="353535"/>
          <w:highlight w:val="yellow"/>
        </w:rPr>
        <w:t xml:space="preserve"> stubbles with an electric razor down to the surface of the scalp until no hair remains.</w:t>
      </w:r>
      <w:r w:rsidR="002E7C9B">
        <w:rPr>
          <w:rFonts w:cs="AppleSystemUIFont"/>
          <w:color w:val="353535"/>
          <w:highlight w:val="yellow"/>
        </w:rPr>
        <w:t xml:space="preserve"> </w:t>
      </w:r>
      <w:r w:rsidR="008C0E7A" w:rsidRPr="00F63551">
        <w:rPr>
          <w:rFonts w:cs="AppleSystemUIFont"/>
          <w:color w:val="353535"/>
          <w:highlight w:val="yellow"/>
        </w:rPr>
        <w:t>Avoid using a razor with blade(s) to prevent cuts on the scalp.</w:t>
      </w:r>
    </w:p>
    <w:p w14:paraId="5C183171" w14:textId="77777777" w:rsidR="00481BAA" w:rsidRPr="00597540" w:rsidRDefault="00481BAA" w:rsidP="003D4CE4">
      <w:pPr>
        <w:rPr>
          <w:rFonts w:cs="AppleSystemUIFont"/>
          <w:color w:val="353535"/>
          <w:highlight w:val="yellow"/>
        </w:rPr>
      </w:pPr>
    </w:p>
    <w:p w14:paraId="046F7EC2" w14:textId="65B04B1E" w:rsidR="00F84EFA" w:rsidRPr="00597540" w:rsidRDefault="00653C0F" w:rsidP="009632E7">
      <w:pPr>
        <w:pStyle w:val="ListParagraph"/>
        <w:numPr>
          <w:ilvl w:val="2"/>
          <w:numId w:val="44"/>
        </w:numPr>
        <w:rPr>
          <w:rFonts w:cs="AppleSystemUIFont"/>
          <w:color w:val="353535"/>
          <w:highlight w:val="yellow"/>
        </w:rPr>
      </w:pPr>
      <w:r w:rsidRPr="00597540">
        <w:rPr>
          <w:rFonts w:cs="AppleSystemUIFont"/>
          <w:color w:val="353535"/>
          <w:highlight w:val="yellow"/>
        </w:rPr>
        <w:t xml:space="preserve">Wipe the scalp with 70% </w:t>
      </w:r>
      <w:r w:rsidR="008C0E7A" w:rsidRPr="00597540">
        <w:rPr>
          <w:rFonts w:cs="AppleSystemUIFont"/>
          <w:color w:val="353535"/>
          <w:highlight w:val="yellow"/>
        </w:rPr>
        <w:t>isopropyl</w:t>
      </w:r>
      <w:r w:rsidRPr="00597540">
        <w:rPr>
          <w:rFonts w:cs="AppleSystemUIFont"/>
          <w:color w:val="353535"/>
          <w:highlight w:val="yellow"/>
        </w:rPr>
        <w:t xml:space="preserve"> alcohol. </w:t>
      </w:r>
    </w:p>
    <w:p w14:paraId="139C99C1" w14:textId="77777777" w:rsidR="00481BAA" w:rsidRPr="00597540" w:rsidRDefault="00481BAA" w:rsidP="003D4CE4">
      <w:pPr>
        <w:rPr>
          <w:rFonts w:cs="AppleSystemUIFont"/>
          <w:color w:val="353535"/>
          <w:highlight w:val="yellow"/>
        </w:rPr>
      </w:pPr>
    </w:p>
    <w:p w14:paraId="55FD6AD1" w14:textId="4CC3AF2F" w:rsidR="00481BAA" w:rsidRPr="00597540" w:rsidRDefault="00BF4C4E" w:rsidP="009632E7">
      <w:pPr>
        <w:pStyle w:val="ListParagraph"/>
        <w:numPr>
          <w:ilvl w:val="2"/>
          <w:numId w:val="44"/>
        </w:numPr>
        <w:rPr>
          <w:rFonts w:cs="AppleSystemUIFont"/>
          <w:color w:val="353535"/>
          <w:highlight w:val="yellow"/>
        </w:rPr>
      </w:pPr>
      <w:r w:rsidRPr="00597540">
        <w:rPr>
          <w:rFonts w:cstheme="minorHAnsi"/>
          <w:highlight w:val="yellow"/>
        </w:rPr>
        <w:t>Remove the transducer arrays from plastic packaging and begin planning placement upon the scalp according to the predetermined specific array layout scheme (see section 1.1).</w:t>
      </w:r>
      <w:r w:rsidR="00481BAA" w:rsidRPr="00597540">
        <w:rPr>
          <w:rFonts w:cstheme="minorHAnsi"/>
          <w:highlight w:val="yellow"/>
        </w:rPr>
        <w:t xml:space="preserve"> </w:t>
      </w:r>
      <w:r w:rsidR="00E24773" w:rsidRPr="00597540">
        <w:rPr>
          <w:rFonts w:cstheme="minorHAnsi"/>
          <w:highlight w:val="yellow"/>
        </w:rPr>
        <w:t>Locate</w:t>
      </w:r>
      <w:r w:rsidR="00E24773" w:rsidRPr="00597540">
        <w:rPr>
          <w:rFonts w:cs="AppleSystemUIFont"/>
          <w:color w:val="353535"/>
          <w:highlight w:val="yellow"/>
        </w:rPr>
        <w:t xml:space="preserve"> the surgical scar </w:t>
      </w:r>
      <w:r w:rsidR="0093535A" w:rsidRPr="00597540">
        <w:rPr>
          <w:rFonts w:cs="AppleSystemUIFont"/>
          <w:color w:val="353535"/>
          <w:highlight w:val="yellow"/>
        </w:rPr>
        <w:t xml:space="preserve">and avoid </w:t>
      </w:r>
      <w:r w:rsidR="00E24773" w:rsidRPr="00597540">
        <w:rPr>
          <w:rFonts w:cs="AppleSystemUIFont"/>
          <w:color w:val="353535"/>
          <w:highlight w:val="yellow"/>
        </w:rPr>
        <w:t>placing transducer arrays upon scar</w:t>
      </w:r>
      <w:r w:rsidR="00B06D42" w:rsidRPr="00597540">
        <w:rPr>
          <w:rFonts w:cs="AppleSystemUIFont"/>
          <w:color w:val="353535"/>
          <w:highlight w:val="yellow"/>
        </w:rPr>
        <w:t xml:space="preserve">. </w:t>
      </w:r>
    </w:p>
    <w:p w14:paraId="31542C84" w14:textId="77777777" w:rsidR="00481BAA" w:rsidRPr="00597540" w:rsidRDefault="00481BAA" w:rsidP="003D4CE4">
      <w:pPr>
        <w:rPr>
          <w:rFonts w:cs="AppleSystemUIFont"/>
          <w:color w:val="353535"/>
          <w:highlight w:val="yellow"/>
        </w:rPr>
      </w:pPr>
    </w:p>
    <w:p w14:paraId="79B5E7CC" w14:textId="6DDE48E7" w:rsidR="00F84EFA" w:rsidRPr="00F63551" w:rsidRDefault="00B06D42" w:rsidP="009632E7">
      <w:pPr>
        <w:numPr>
          <w:ilvl w:val="2"/>
          <w:numId w:val="44"/>
        </w:numPr>
        <w:rPr>
          <w:rFonts w:cs="AppleSystemUIFont"/>
          <w:color w:val="353535"/>
          <w:highlight w:val="yellow"/>
        </w:rPr>
      </w:pPr>
      <w:r w:rsidRPr="00F63551">
        <w:rPr>
          <w:rFonts w:cs="AppleSystemUIFont"/>
          <w:color w:val="353535"/>
          <w:highlight w:val="yellow"/>
        </w:rPr>
        <w:t>If the scar is located under a predetermined transducer array, then shift</w:t>
      </w:r>
      <w:r w:rsidR="0093535A" w:rsidRPr="00F63551">
        <w:rPr>
          <w:rFonts w:cs="AppleSystemUIFont"/>
          <w:color w:val="353535"/>
          <w:highlight w:val="yellow"/>
        </w:rPr>
        <w:t xml:space="preserve"> </w:t>
      </w:r>
      <w:r w:rsidRPr="00F63551">
        <w:rPr>
          <w:rFonts w:cs="AppleSystemUIFont"/>
          <w:color w:val="353535"/>
          <w:highlight w:val="yellow"/>
        </w:rPr>
        <w:t>the</w:t>
      </w:r>
      <w:r w:rsidR="0093535A" w:rsidRPr="00F63551">
        <w:rPr>
          <w:rFonts w:cs="AppleSystemUIFont"/>
          <w:color w:val="353535"/>
          <w:highlight w:val="yellow"/>
        </w:rPr>
        <w:t xml:space="preserve"> four array placements 2</w:t>
      </w:r>
      <w:r w:rsidR="009632E7">
        <w:rPr>
          <w:rFonts w:cs="AppleSystemUIFont"/>
          <w:color w:val="353535"/>
          <w:highlight w:val="yellow"/>
        </w:rPr>
        <w:t xml:space="preserve"> </w:t>
      </w:r>
      <w:r w:rsidR="0093535A" w:rsidRPr="00F63551">
        <w:rPr>
          <w:rFonts w:cs="AppleSystemUIFont"/>
          <w:color w:val="353535"/>
          <w:highlight w:val="yellow"/>
        </w:rPr>
        <w:t xml:space="preserve">cm </w:t>
      </w:r>
      <w:r w:rsidRPr="00F63551">
        <w:rPr>
          <w:rFonts w:cs="AppleSystemUIFont"/>
          <w:color w:val="353535"/>
          <w:highlight w:val="yellow"/>
        </w:rPr>
        <w:t>clockwise or counterclockwise.</w:t>
      </w:r>
    </w:p>
    <w:p w14:paraId="4C2E40C4" w14:textId="77777777" w:rsidR="00481BAA" w:rsidRPr="00597540" w:rsidRDefault="00481BAA" w:rsidP="003D4CE4">
      <w:pPr>
        <w:pStyle w:val="ListParagraph"/>
        <w:ind w:left="360"/>
        <w:rPr>
          <w:rFonts w:cs="AppleSystemUIFont"/>
          <w:color w:val="353535"/>
          <w:highlight w:val="yellow"/>
        </w:rPr>
      </w:pPr>
    </w:p>
    <w:p w14:paraId="33F1FF0B" w14:textId="76055FC9" w:rsidR="00481BAA" w:rsidRPr="00F63551" w:rsidRDefault="00E24773" w:rsidP="009632E7">
      <w:pPr>
        <w:numPr>
          <w:ilvl w:val="2"/>
          <w:numId w:val="44"/>
        </w:numPr>
        <w:rPr>
          <w:rFonts w:cs="AppleSystemUIFont"/>
          <w:color w:val="353535"/>
          <w:highlight w:val="yellow"/>
        </w:rPr>
      </w:pPr>
      <w:r w:rsidRPr="00F63551">
        <w:rPr>
          <w:rFonts w:cs="AppleSystemUIFont"/>
          <w:color w:val="353535"/>
          <w:highlight w:val="yellow"/>
        </w:rPr>
        <w:t xml:space="preserve">Determine the desired location of the connection wires as preferred by the patient (either right or left side of the </w:t>
      </w:r>
      <w:r w:rsidR="00A614AD" w:rsidRPr="00F63551">
        <w:rPr>
          <w:rFonts w:cs="AppleSystemUIFont"/>
          <w:color w:val="353535"/>
          <w:highlight w:val="yellow"/>
        </w:rPr>
        <w:t>body</w:t>
      </w:r>
      <w:r w:rsidRPr="00F63551">
        <w:rPr>
          <w:rFonts w:cs="AppleSystemUIFont"/>
          <w:color w:val="353535"/>
          <w:highlight w:val="yellow"/>
        </w:rPr>
        <w:t xml:space="preserve">). </w:t>
      </w:r>
      <w:r w:rsidR="00653C0F" w:rsidRPr="00F63551">
        <w:rPr>
          <w:rFonts w:cs="AppleSystemUIFont"/>
          <w:color w:val="353535"/>
          <w:highlight w:val="yellow"/>
        </w:rPr>
        <w:t>Apply the transducer array that is nearest to the surgical scar</w:t>
      </w:r>
      <w:r w:rsidR="00B06D42" w:rsidRPr="00F63551">
        <w:rPr>
          <w:rFonts w:cs="AppleSystemUIFont"/>
          <w:color w:val="353535"/>
          <w:highlight w:val="yellow"/>
        </w:rPr>
        <w:t xml:space="preserve"> first</w:t>
      </w:r>
      <w:r w:rsidR="001E49A1" w:rsidRPr="00F63551">
        <w:rPr>
          <w:rFonts w:cs="AppleSystemUIFont"/>
          <w:color w:val="353535"/>
          <w:highlight w:val="yellow"/>
        </w:rPr>
        <w:t>, while positioning the connection wire to the preferred side.</w:t>
      </w:r>
      <w:r w:rsidR="002E7C9B">
        <w:rPr>
          <w:rFonts w:cs="AppleSystemUIFont"/>
          <w:color w:val="353535"/>
          <w:highlight w:val="yellow"/>
        </w:rPr>
        <w:t xml:space="preserve"> </w:t>
      </w:r>
    </w:p>
    <w:p w14:paraId="76B50E10" w14:textId="77777777" w:rsidR="00481BAA" w:rsidRPr="00597540" w:rsidRDefault="00481BAA" w:rsidP="003D4CE4">
      <w:pPr>
        <w:pStyle w:val="ListParagraph"/>
        <w:ind w:left="360"/>
        <w:rPr>
          <w:rFonts w:cs="AppleSystemUIFont"/>
          <w:color w:val="353535"/>
          <w:highlight w:val="yellow"/>
        </w:rPr>
      </w:pPr>
    </w:p>
    <w:p w14:paraId="2A036FBD" w14:textId="22D08316" w:rsidR="00481BAA" w:rsidRPr="00F63551" w:rsidRDefault="00653C0F" w:rsidP="009632E7">
      <w:pPr>
        <w:numPr>
          <w:ilvl w:val="2"/>
          <w:numId w:val="44"/>
        </w:numPr>
        <w:rPr>
          <w:rFonts w:cs="AppleSystemUIFont"/>
          <w:color w:val="353535"/>
          <w:highlight w:val="yellow"/>
        </w:rPr>
      </w:pPr>
      <w:r w:rsidRPr="00F63551">
        <w:rPr>
          <w:rFonts w:cs="AppleSystemUIFont"/>
          <w:color w:val="353535"/>
          <w:highlight w:val="yellow"/>
        </w:rPr>
        <w:t>Apply the next transducer array to either the right lateral or the left lateral in a clockwi</w:t>
      </w:r>
      <w:r w:rsidR="001E49A1" w:rsidRPr="00F63551">
        <w:rPr>
          <w:rFonts w:cs="AppleSystemUIFont"/>
          <w:color w:val="353535"/>
          <w:highlight w:val="yellow"/>
        </w:rPr>
        <w:t xml:space="preserve">se or counterclockwise fashion, keeping the location of the connection wire consistent. </w:t>
      </w:r>
      <w:r w:rsidRPr="00F63551">
        <w:rPr>
          <w:rFonts w:cs="AppleSystemUIFont"/>
          <w:color w:val="353535"/>
          <w:highlight w:val="yellow"/>
        </w:rPr>
        <w:t xml:space="preserve">Apply the third and fourth transducer arrays in the same clockwise or counterclockwise fashion. </w:t>
      </w:r>
    </w:p>
    <w:p w14:paraId="0A600F79" w14:textId="77777777" w:rsidR="00481BAA" w:rsidRPr="00597540" w:rsidRDefault="00481BAA" w:rsidP="003D4CE4">
      <w:pPr>
        <w:rPr>
          <w:rFonts w:cs="AppleSystemUIFont"/>
          <w:color w:val="353535"/>
          <w:highlight w:val="yellow"/>
        </w:rPr>
      </w:pPr>
    </w:p>
    <w:p w14:paraId="518A54FC" w14:textId="2356308F" w:rsidR="00653C0F" w:rsidRPr="00F63551" w:rsidRDefault="00653C0F" w:rsidP="009632E7">
      <w:pPr>
        <w:numPr>
          <w:ilvl w:val="2"/>
          <w:numId w:val="44"/>
        </w:numPr>
        <w:rPr>
          <w:rFonts w:cs="AppleSystemUIFont"/>
          <w:color w:val="353535"/>
          <w:highlight w:val="yellow"/>
        </w:rPr>
      </w:pPr>
      <w:r w:rsidRPr="00F63551">
        <w:rPr>
          <w:rFonts w:cs="AppleSystemUIFont"/>
          <w:color w:val="353535"/>
          <w:highlight w:val="yellow"/>
        </w:rPr>
        <w:t xml:space="preserve">Place gauze strips underneath the metallic interface in between the array and the connection wire. Use silk tape to hold the gauze strip in place. </w:t>
      </w:r>
    </w:p>
    <w:p w14:paraId="5858B320" w14:textId="77777777" w:rsidR="00481BAA" w:rsidRPr="00597540" w:rsidRDefault="00481BAA" w:rsidP="003D4CE4">
      <w:pPr>
        <w:rPr>
          <w:rFonts w:cs="AppleSystemUIFont"/>
          <w:color w:val="353535"/>
          <w:highlight w:val="yellow"/>
        </w:rPr>
      </w:pPr>
    </w:p>
    <w:p w14:paraId="50B1CD0B" w14:textId="530FAC2A" w:rsidR="00653C0F" w:rsidRPr="00F63551" w:rsidRDefault="001E49A1" w:rsidP="009632E7">
      <w:pPr>
        <w:numPr>
          <w:ilvl w:val="2"/>
          <w:numId w:val="44"/>
        </w:numPr>
        <w:rPr>
          <w:rFonts w:cs="AppleSystemUIFont"/>
          <w:color w:val="353535"/>
          <w:highlight w:val="yellow"/>
        </w:rPr>
      </w:pPr>
      <w:r w:rsidRPr="00F63551">
        <w:rPr>
          <w:rFonts w:cs="AppleSystemUIFont"/>
          <w:color w:val="353535"/>
          <w:highlight w:val="yellow"/>
        </w:rPr>
        <w:t>Braid the four connection wires together and</w:t>
      </w:r>
      <w:r w:rsidR="00653C0F" w:rsidRPr="00F63551">
        <w:rPr>
          <w:rFonts w:cs="AppleSystemUIFont"/>
          <w:color w:val="353535"/>
          <w:highlight w:val="yellow"/>
        </w:rPr>
        <w:t xml:space="preserve"> </w:t>
      </w:r>
      <w:r w:rsidRPr="00F63551">
        <w:rPr>
          <w:rFonts w:cs="AppleSystemUIFont"/>
          <w:color w:val="353535"/>
          <w:highlight w:val="yellow"/>
        </w:rPr>
        <w:t xml:space="preserve">fasten with </w:t>
      </w:r>
      <w:r w:rsidR="00653C0F" w:rsidRPr="00F63551">
        <w:rPr>
          <w:rFonts w:cs="AppleSystemUIFont"/>
          <w:color w:val="353535"/>
          <w:highlight w:val="yellow"/>
        </w:rPr>
        <w:t xml:space="preserve">silk tape. Place fishnet </w:t>
      </w:r>
      <w:r w:rsidR="00D741AF" w:rsidRPr="00F63551">
        <w:rPr>
          <w:rFonts w:cs="AppleSystemUIFont"/>
          <w:color w:val="353535"/>
          <w:highlight w:val="yellow"/>
        </w:rPr>
        <w:t>retainer</w:t>
      </w:r>
      <w:r w:rsidR="00653C0F" w:rsidRPr="00F63551">
        <w:rPr>
          <w:rFonts w:cs="AppleSystemUIFont"/>
          <w:color w:val="353535"/>
          <w:highlight w:val="yellow"/>
        </w:rPr>
        <w:t xml:space="preserve"> over the head in order to hold </w:t>
      </w:r>
      <w:r w:rsidR="00D741AF" w:rsidRPr="00F63551">
        <w:rPr>
          <w:rFonts w:cs="AppleSystemUIFont"/>
          <w:color w:val="353535"/>
          <w:highlight w:val="yellow"/>
        </w:rPr>
        <w:t xml:space="preserve">the </w:t>
      </w:r>
      <w:r w:rsidR="00653C0F" w:rsidRPr="00F63551">
        <w:rPr>
          <w:rFonts w:cs="AppleSystemUIFont"/>
          <w:color w:val="353535"/>
          <w:highlight w:val="yellow"/>
        </w:rPr>
        <w:t xml:space="preserve">arrays in place. </w:t>
      </w:r>
    </w:p>
    <w:p w14:paraId="17D37213" w14:textId="77777777" w:rsidR="002C6D48" w:rsidRPr="00597540" w:rsidRDefault="002C6D48" w:rsidP="003D4CE4">
      <w:pPr>
        <w:rPr>
          <w:rFonts w:cs="AppleSystemUIFont"/>
          <w:color w:val="353535"/>
          <w:highlight w:val="yellow"/>
        </w:rPr>
      </w:pPr>
    </w:p>
    <w:p w14:paraId="3E065713" w14:textId="6C473E88" w:rsidR="00F9106F" w:rsidRPr="00597540" w:rsidRDefault="00F9106F" w:rsidP="003D4CE4">
      <w:pPr>
        <w:numPr>
          <w:ilvl w:val="1"/>
          <w:numId w:val="44"/>
        </w:numPr>
        <w:rPr>
          <w:rFonts w:cstheme="minorHAnsi"/>
          <w:b/>
          <w:highlight w:val="yellow"/>
        </w:rPr>
      </w:pPr>
      <w:r w:rsidRPr="00597540">
        <w:rPr>
          <w:rFonts w:cstheme="minorHAnsi"/>
          <w:b/>
          <w:highlight w:val="yellow"/>
        </w:rPr>
        <w:t xml:space="preserve">Assembling the </w:t>
      </w:r>
      <w:proofErr w:type="spellStart"/>
      <w:r w:rsidR="001C68B0">
        <w:rPr>
          <w:rFonts w:cstheme="minorHAnsi"/>
          <w:b/>
          <w:highlight w:val="yellow"/>
        </w:rPr>
        <w:t>TTFields</w:t>
      </w:r>
      <w:proofErr w:type="spellEnd"/>
      <w:r w:rsidR="001C68B0">
        <w:rPr>
          <w:rFonts w:cstheme="minorHAnsi"/>
          <w:b/>
          <w:highlight w:val="yellow"/>
        </w:rPr>
        <w:t xml:space="preserve"> </w:t>
      </w:r>
      <w:r w:rsidR="00D37EEF">
        <w:rPr>
          <w:rFonts w:cstheme="minorHAnsi"/>
          <w:b/>
          <w:highlight w:val="yellow"/>
        </w:rPr>
        <w:t>device</w:t>
      </w:r>
      <w:r w:rsidR="00D37EEF" w:rsidRPr="00597540">
        <w:rPr>
          <w:rFonts w:cstheme="minorHAnsi"/>
          <w:b/>
          <w:highlight w:val="yellow"/>
        </w:rPr>
        <w:t xml:space="preserve"> system</w:t>
      </w:r>
    </w:p>
    <w:p w14:paraId="1E06248A" w14:textId="77777777" w:rsidR="002C6D48" w:rsidRPr="00597540" w:rsidRDefault="002C6D48" w:rsidP="003D4CE4">
      <w:pPr>
        <w:rPr>
          <w:rFonts w:cstheme="minorHAnsi"/>
          <w:b/>
          <w:highlight w:val="yellow"/>
        </w:rPr>
      </w:pPr>
    </w:p>
    <w:p w14:paraId="40A371FD" w14:textId="19BE7059" w:rsidR="00B06D42" w:rsidRPr="00597540" w:rsidRDefault="00B06D42" w:rsidP="009632E7">
      <w:pPr>
        <w:numPr>
          <w:ilvl w:val="2"/>
          <w:numId w:val="44"/>
        </w:numPr>
        <w:rPr>
          <w:rFonts w:cs="AppleSystemUIFont"/>
          <w:color w:val="353535"/>
          <w:highlight w:val="yellow"/>
        </w:rPr>
      </w:pPr>
      <w:r w:rsidRPr="00597540">
        <w:rPr>
          <w:rFonts w:cs="AppleSystemUIFont"/>
          <w:color w:val="353535"/>
          <w:highlight w:val="yellow"/>
        </w:rPr>
        <w:t xml:space="preserve">Connect </w:t>
      </w:r>
      <w:r w:rsidR="00496C78" w:rsidRPr="00597540">
        <w:rPr>
          <w:rFonts w:cs="AppleSystemUIFont"/>
          <w:color w:val="353535"/>
          <w:highlight w:val="yellow"/>
        </w:rPr>
        <w:t>each of the four</w:t>
      </w:r>
      <w:r w:rsidRPr="00597540">
        <w:rPr>
          <w:rFonts w:cs="AppleSystemUIFont"/>
          <w:color w:val="353535"/>
          <w:highlight w:val="yellow"/>
        </w:rPr>
        <w:t xml:space="preserve"> white </w:t>
      </w:r>
      <w:r w:rsidR="00496C78" w:rsidRPr="00597540">
        <w:rPr>
          <w:rFonts w:cs="AppleSystemUIFont"/>
          <w:color w:val="353535"/>
          <w:highlight w:val="yellow"/>
        </w:rPr>
        <w:t>and</w:t>
      </w:r>
      <w:r w:rsidRPr="00597540">
        <w:rPr>
          <w:rFonts w:cs="AppleSystemUIFont"/>
          <w:color w:val="353535"/>
          <w:highlight w:val="yellow"/>
        </w:rPr>
        <w:t xml:space="preserve"> black color-coded connection wires to a corresponding </w:t>
      </w:r>
      <w:r w:rsidRPr="00597540">
        <w:rPr>
          <w:rFonts w:cs="AppleSystemUIFont"/>
          <w:color w:val="353535"/>
          <w:highlight w:val="yellow"/>
        </w:rPr>
        <w:lastRenderedPageBreak/>
        <w:t>white or b</w:t>
      </w:r>
      <w:r w:rsidR="00496C78" w:rsidRPr="00597540">
        <w:rPr>
          <w:rFonts w:cs="AppleSystemUIFont"/>
          <w:color w:val="353535"/>
          <w:highlight w:val="yellow"/>
        </w:rPr>
        <w:t>lack port on the connection box, making sure each audibly snaps into place.</w:t>
      </w:r>
      <w:r w:rsidRPr="00597540">
        <w:rPr>
          <w:rFonts w:cs="AppleSystemUIFont"/>
          <w:color w:val="353535"/>
          <w:highlight w:val="yellow"/>
        </w:rPr>
        <w:t xml:space="preserve"> </w:t>
      </w:r>
    </w:p>
    <w:p w14:paraId="13515CB7" w14:textId="77777777" w:rsidR="00A66174" w:rsidRPr="00597540" w:rsidRDefault="00A66174" w:rsidP="003D4CE4">
      <w:pPr>
        <w:rPr>
          <w:rFonts w:cs="AppleSystemUIFont"/>
          <w:color w:val="353535"/>
          <w:highlight w:val="yellow"/>
        </w:rPr>
      </w:pPr>
    </w:p>
    <w:p w14:paraId="568EF0A1" w14:textId="527EF46A" w:rsidR="00D772C3" w:rsidRPr="0046418D" w:rsidRDefault="00496C78" w:rsidP="009632E7">
      <w:pPr>
        <w:numPr>
          <w:ilvl w:val="2"/>
          <w:numId w:val="44"/>
        </w:numPr>
        <w:rPr>
          <w:rFonts w:cs="AppleSystemUIFont"/>
          <w:color w:val="353535"/>
          <w:highlight w:val="yellow"/>
        </w:rPr>
      </w:pPr>
      <w:r w:rsidRPr="0046418D">
        <w:rPr>
          <w:rFonts w:cstheme="minorHAnsi"/>
          <w:highlight w:val="yellow"/>
        </w:rPr>
        <w:t>If using the portable battery, connect the battery charger to a wall outlet and switch the power button on in order to initially charge the battery.</w:t>
      </w:r>
    </w:p>
    <w:p w14:paraId="0CAE1748" w14:textId="77777777" w:rsidR="00A66174" w:rsidRPr="00597540" w:rsidRDefault="00A66174" w:rsidP="003D4CE4">
      <w:pPr>
        <w:pStyle w:val="ListParagraph"/>
        <w:ind w:left="360"/>
        <w:rPr>
          <w:rFonts w:cs="AppleSystemUIFont"/>
          <w:color w:val="353535"/>
          <w:highlight w:val="yellow"/>
        </w:rPr>
      </w:pPr>
    </w:p>
    <w:p w14:paraId="679E847E" w14:textId="33C2776E" w:rsidR="00496C78" w:rsidRPr="00017F62" w:rsidRDefault="00496C78" w:rsidP="009632E7">
      <w:pPr>
        <w:numPr>
          <w:ilvl w:val="2"/>
          <w:numId w:val="44"/>
        </w:numPr>
        <w:rPr>
          <w:rFonts w:cs="AppleSystemUIFont"/>
          <w:color w:val="353535"/>
          <w:highlight w:val="yellow"/>
        </w:rPr>
      </w:pPr>
      <w:r w:rsidRPr="0046418D">
        <w:rPr>
          <w:rFonts w:cstheme="minorHAnsi"/>
          <w:highlight w:val="yellow"/>
        </w:rPr>
        <w:t xml:space="preserve">Insert charged battery into the electric field generator by plugging it in through its connector to a socket labeled </w:t>
      </w:r>
      <w:r w:rsidRPr="00A10CDB">
        <w:rPr>
          <w:rFonts w:cstheme="minorHAnsi"/>
          <w:b/>
          <w:highlight w:val="yellow"/>
        </w:rPr>
        <w:t>DC IN</w:t>
      </w:r>
      <w:r w:rsidRPr="0046418D">
        <w:rPr>
          <w:rFonts w:cstheme="minorHAnsi"/>
          <w:highlight w:val="yellow"/>
        </w:rPr>
        <w:t xml:space="preserve"> on the front panel of the device. Make sure the arrows on the battery connector face up towards the </w:t>
      </w:r>
      <w:r w:rsidRPr="00A10CDB">
        <w:rPr>
          <w:rFonts w:cstheme="minorHAnsi"/>
          <w:b/>
          <w:highlight w:val="yellow"/>
        </w:rPr>
        <w:t>DC IN</w:t>
      </w:r>
      <w:r w:rsidRPr="0046418D">
        <w:rPr>
          <w:rFonts w:cstheme="minorHAnsi"/>
          <w:highlight w:val="yellow"/>
        </w:rPr>
        <w:t xml:space="preserve"> label.</w:t>
      </w:r>
    </w:p>
    <w:p w14:paraId="00BE7804" w14:textId="77777777" w:rsidR="00A66174" w:rsidRPr="00597540" w:rsidRDefault="00A66174" w:rsidP="003D4CE4">
      <w:pPr>
        <w:rPr>
          <w:rFonts w:cs="AppleSystemUIFont"/>
          <w:color w:val="353535"/>
          <w:highlight w:val="yellow"/>
        </w:rPr>
      </w:pPr>
    </w:p>
    <w:p w14:paraId="2DABE2D9" w14:textId="6CF26399" w:rsidR="00496C78" w:rsidRPr="0046418D" w:rsidRDefault="00496C78" w:rsidP="009632E7">
      <w:pPr>
        <w:numPr>
          <w:ilvl w:val="2"/>
          <w:numId w:val="44"/>
        </w:numPr>
        <w:rPr>
          <w:rFonts w:cstheme="minorHAnsi"/>
          <w:highlight w:val="yellow"/>
        </w:rPr>
      </w:pPr>
      <w:r w:rsidRPr="0046418D">
        <w:rPr>
          <w:rFonts w:cstheme="minorHAnsi"/>
          <w:highlight w:val="yellow"/>
        </w:rPr>
        <w:t>If not using the portable battery, plug the electric field generator into a wall outlet.</w:t>
      </w:r>
    </w:p>
    <w:p w14:paraId="3B6FC0D5" w14:textId="77777777" w:rsidR="00A66174" w:rsidRPr="00597540" w:rsidRDefault="00A66174" w:rsidP="003D4CE4">
      <w:pPr>
        <w:pStyle w:val="ListParagraph"/>
        <w:rPr>
          <w:rFonts w:cstheme="minorHAnsi"/>
          <w:highlight w:val="yellow"/>
        </w:rPr>
      </w:pPr>
    </w:p>
    <w:p w14:paraId="3F390854" w14:textId="6D906B2B" w:rsidR="00B06D42" w:rsidRPr="00597540" w:rsidRDefault="00496C78" w:rsidP="009632E7">
      <w:pPr>
        <w:numPr>
          <w:ilvl w:val="2"/>
          <w:numId w:val="44"/>
        </w:numPr>
        <w:rPr>
          <w:rFonts w:cstheme="minorHAnsi"/>
          <w:highlight w:val="yellow"/>
        </w:rPr>
      </w:pPr>
      <w:r w:rsidRPr="0046418D">
        <w:rPr>
          <w:rFonts w:cstheme="minorHAnsi"/>
          <w:highlight w:val="yellow"/>
        </w:rPr>
        <w:t>Turn</w:t>
      </w:r>
      <w:r w:rsidR="00B06D42" w:rsidRPr="0046418D">
        <w:rPr>
          <w:rFonts w:cstheme="minorHAnsi"/>
          <w:highlight w:val="yellow"/>
        </w:rPr>
        <w:t xml:space="preserve"> on the power </w:t>
      </w:r>
      <w:r w:rsidRPr="0046418D">
        <w:rPr>
          <w:rFonts w:cstheme="minorHAnsi"/>
          <w:highlight w:val="yellow"/>
        </w:rPr>
        <w:t>button</w:t>
      </w:r>
      <w:r w:rsidR="00B06D42" w:rsidRPr="0046418D">
        <w:rPr>
          <w:rFonts w:cstheme="minorHAnsi"/>
          <w:highlight w:val="yellow"/>
        </w:rPr>
        <w:t xml:space="preserve"> </w:t>
      </w:r>
      <w:r w:rsidR="00B73E9B" w:rsidRPr="0046418D">
        <w:rPr>
          <w:rFonts w:cstheme="minorHAnsi"/>
          <w:highlight w:val="yellow"/>
        </w:rPr>
        <w:t>located at the bottom of electric field generator</w:t>
      </w:r>
      <w:r w:rsidRPr="0046418D">
        <w:rPr>
          <w:rFonts w:cstheme="minorHAnsi"/>
          <w:highlight w:val="yellow"/>
        </w:rPr>
        <w:t xml:space="preserve"> to start the device</w:t>
      </w:r>
      <w:r w:rsidR="00B73E9B" w:rsidRPr="0046418D">
        <w:rPr>
          <w:rFonts w:cstheme="minorHAnsi"/>
          <w:highlight w:val="yellow"/>
        </w:rPr>
        <w:t>.</w:t>
      </w:r>
      <w:r w:rsidR="00A66174" w:rsidRPr="0046418D">
        <w:rPr>
          <w:rFonts w:cstheme="minorHAnsi"/>
          <w:highlight w:val="yellow"/>
        </w:rPr>
        <w:t xml:space="preserve"> </w:t>
      </w:r>
      <w:r w:rsidR="00B73E9B" w:rsidRPr="0046418D">
        <w:rPr>
          <w:rFonts w:cstheme="minorHAnsi"/>
          <w:highlight w:val="yellow"/>
        </w:rPr>
        <w:t xml:space="preserve">Switch on the </w:t>
      </w:r>
      <w:proofErr w:type="spellStart"/>
      <w:r w:rsidR="00B73E9B" w:rsidRPr="007C5B7D">
        <w:rPr>
          <w:rFonts w:cstheme="minorHAnsi"/>
          <w:b/>
          <w:highlight w:val="yellow"/>
        </w:rPr>
        <w:t>TT</w:t>
      </w:r>
      <w:r w:rsidR="00B06D42" w:rsidRPr="007C5B7D">
        <w:rPr>
          <w:rFonts w:cstheme="minorHAnsi"/>
          <w:b/>
          <w:highlight w:val="yellow"/>
        </w:rPr>
        <w:t>Field</w:t>
      </w:r>
      <w:r w:rsidR="00B73E9B" w:rsidRPr="007C5B7D">
        <w:rPr>
          <w:rFonts w:cstheme="minorHAnsi"/>
          <w:b/>
          <w:highlight w:val="yellow"/>
        </w:rPr>
        <w:t>s</w:t>
      </w:r>
      <w:proofErr w:type="spellEnd"/>
      <w:r w:rsidR="00B06D42" w:rsidRPr="0046418D">
        <w:rPr>
          <w:rFonts w:cstheme="minorHAnsi"/>
          <w:highlight w:val="yellow"/>
        </w:rPr>
        <w:t xml:space="preserve"> button</w:t>
      </w:r>
      <w:r w:rsidR="00B73E9B" w:rsidRPr="0046418D">
        <w:rPr>
          <w:rFonts w:cstheme="minorHAnsi"/>
          <w:highlight w:val="yellow"/>
        </w:rPr>
        <w:t xml:space="preserve"> located at the top of the electric field generator</w:t>
      </w:r>
      <w:r w:rsidR="00B06D42" w:rsidRPr="0046418D">
        <w:rPr>
          <w:rFonts w:cstheme="minorHAnsi"/>
          <w:highlight w:val="yellow"/>
        </w:rPr>
        <w:t xml:space="preserve">. </w:t>
      </w:r>
      <w:r w:rsidR="00B06D42" w:rsidRPr="00597540">
        <w:rPr>
          <w:rFonts w:cstheme="minorHAnsi"/>
          <w:highlight w:val="yellow"/>
        </w:rPr>
        <w:t>The patient may experience a warm sensation.</w:t>
      </w:r>
    </w:p>
    <w:p w14:paraId="2A5C8006" w14:textId="77777777" w:rsidR="00A66174" w:rsidRPr="00597540" w:rsidRDefault="00A66174" w:rsidP="003D4CE4">
      <w:pPr>
        <w:rPr>
          <w:rFonts w:cstheme="minorHAnsi"/>
          <w:highlight w:val="yellow"/>
        </w:rPr>
      </w:pPr>
    </w:p>
    <w:p w14:paraId="2E033D95" w14:textId="132D9C73" w:rsidR="00496C78" w:rsidRPr="00533CE1" w:rsidRDefault="00496C78" w:rsidP="009632E7">
      <w:pPr>
        <w:numPr>
          <w:ilvl w:val="2"/>
          <w:numId w:val="44"/>
        </w:numPr>
        <w:rPr>
          <w:rFonts w:cstheme="minorHAnsi"/>
          <w:highlight w:val="yellow"/>
        </w:rPr>
      </w:pPr>
      <w:r w:rsidRPr="0046418D">
        <w:rPr>
          <w:rFonts w:cstheme="minorHAnsi"/>
          <w:highlight w:val="yellow"/>
        </w:rPr>
        <w:t>To achieve</w:t>
      </w:r>
      <w:r w:rsidR="000A4B90" w:rsidRPr="0046418D">
        <w:rPr>
          <w:rFonts w:cstheme="minorHAnsi"/>
          <w:highlight w:val="yellow"/>
        </w:rPr>
        <w:t xml:space="preserve"> an optimal response, </w:t>
      </w:r>
      <w:r w:rsidR="00A10CDB">
        <w:rPr>
          <w:rFonts w:cstheme="minorHAnsi"/>
          <w:highlight w:val="yellow"/>
        </w:rPr>
        <w:t xml:space="preserve">Have patient use </w:t>
      </w:r>
      <w:proofErr w:type="spellStart"/>
      <w:r w:rsidR="000A4B90" w:rsidRPr="0046418D">
        <w:rPr>
          <w:rFonts w:cstheme="minorHAnsi"/>
          <w:highlight w:val="yellow"/>
        </w:rPr>
        <w:t>TTFields</w:t>
      </w:r>
      <w:proofErr w:type="spellEnd"/>
      <w:r w:rsidR="000A4B90" w:rsidRPr="0046418D">
        <w:rPr>
          <w:rFonts w:cstheme="minorHAnsi"/>
          <w:highlight w:val="yellow"/>
        </w:rPr>
        <w:t xml:space="preserve"> t</w:t>
      </w:r>
      <w:r w:rsidRPr="0046418D">
        <w:rPr>
          <w:rFonts w:cstheme="minorHAnsi"/>
          <w:highlight w:val="yellow"/>
        </w:rPr>
        <w:t xml:space="preserve">herapy on a continuous basis for a minimum </w:t>
      </w:r>
      <w:r w:rsidR="00CD2A30" w:rsidRPr="0046418D">
        <w:rPr>
          <w:rFonts w:cstheme="minorHAnsi"/>
          <w:highlight w:val="yellow"/>
        </w:rPr>
        <w:t>compliance of 75%, or</w:t>
      </w:r>
      <w:r w:rsidRPr="0046418D">
        <w:rPr>
          <w:rFonts w:cstheme="minorHAnsi"/>
          <w:highlight w:val="yellow"/>
        </w:rPr>
        <w:t xml:space="preserve"> 18 hours a day. Treatment duration of less than 18 hour per day has been associated with suboptimal </w:t>
      </w:r>
      <w:r w:rsidR="00957A3F" w:rsidRPr="00017F62">
        <w:rPr>
          <w:rFonts w:cstheme="minorHAnsi"/>
          <w:highlight w:val="yellow"/>
        </w:rPr>
        <w:t>result</w:t>
      </w:r>
      <w:r w:rsidR="00306EEE">
        <w:rPr>
          <w:rFonts w:cstheme="minorHAnsi"/>
          <w:highlight w:val="yellow"/>
        </w:rPr>
        <w:t>s</w:t>
      </w:r>
      <w:r w:rsidRPr="00533CE1">
        <w:rPr>
          <w:rFonts w:cstheme="minorHAnsi"/>
          <w:highlight w:val="yellow"/>
        </w:rPr>
        <w:t xml:space="preserve">. </w:t>
      </w:r>
    </w:p>
    <w:p w14:paraId="281CC38A" w14:textId="77777777" w:rsidR="002C6D48" w:rsidRPr="00597540" w:rsidRDefault="002C6D48" w:rsidP="003D4CE4">
      <w:pPr>
        <w:rPr>
          <w:rFonts w:cstheme="minorHAnsi"/>
          <w:highlight w:val="yellow"/>
        </w:rPr>
      </w:pPr>
    </w:p>
    <w:p w14:paraId="54759373" w14:textId="6FA63551" w:rsidR="00777DD3" w:rsidRPr="00F63551" w:rsidRDefault="00777DD3" w:rsidP="003D4CE4">
      <w:pPr>
        <w:pStyle w:val="ListParagraph"/>
        <w:numPr>
          <w:ilvl w:val="1"/>
          <w:numId w:val="44"/>
        </w:numPr>
        <w:rPr>
          <w:rFonts w:cstheme="minorHAnsi"/>
          <w:b/>
          <w:highlight w:val="yellow"/>
        </w:rPr>
      </w:pPr>
      <w:r w:rsidRPr="00F63551">
        <w:rPr>
          <w:rFonts w:cstheme="minorHAnsi"/>
          <w:b/>
          <w:highlight w:val="yellow"/>
        </w:rPr>
        <w:t xml:space="preserve">Exchange of </w:t>
      </w:r>
      <w:r w:rsidR="00D37EEF" w:rsidRPr="00F63551">
        <w:rPr>
          <w:rFonts w:cstheme="minorHAnsi"/>
          <w:b/>
          <w:highlight w:val="yellow"/>
        </w:rPr>
        <w:t xml:space="preserve">transducer arrays </w:t>
      </w:r>
    </w:p>
    <w:p w14:paraId="7E73411D" w14:textId="54DEE43C" w:rsidR="002C6D48" w:rsidRDefault="002C6D48" w:rsidP="003D4CE4">
      <w:pPr>
        <w:rPr>
          <w:rFonts w:cstheme="minorHAnsi"/>
          <w:b/>
          <w:highlight w:val="yellow"/>
        </w:rPr>
      </w:pPr>
    </w:p>
    <w:p w14:paraId="05E6A545" w14:textId="4B118A84" w:rsidR="00A10CDB" w:rsidRDefault="00A10CDB" w:rsidP="003D4CE4">
      <w:pPr>
        <w:rPr>
          <w:rFonts w:cstheme="minorHAnsi"/>
          <w:highlight w:val="yellow"/>
        </w:rPr>
      </w:pPr>
      <w:r>
        <w:rPr>
          <w:rFonts w:cstheme="minorHAnsi"/>
          <w:highlight w:val="yellow"/>
        </w:rPr>
        <w:t xml:space="preserve">NOTE: </w:t>
      </w:r>
      <w:r w:rsidRPr="00274DF7">
        <w:rPr>
          <w:rFonts w:cstheme="minorHAnsi"/>
          <w:highlight w:val="yellow"/>
        </w:rPr>
        <w:t xml:space="preserve">Array exchange procedures </w:t>
      </w:r>
      <w:r>
        <w:rPr>
          <w:rFonts w:cstheme="minorHAnsi"/>
          <w:highlight w:val="yellow"/>
        </w:rPr>
        <w:t xml:space="preserve">in this section </w:t>
      </w:r>
      <w:r w:rsidRPr="00274DF7">
        <w:rPr>
          <w:rFonts w:cstheme="minorHAnsi"/>
          <w:highlight w:val="yellow"/>
        </w:rPr>
        <w:t>are repeated every 3 to 4 days.</w:t>
      </w:r>
    </w:p>
    <w:p w14:paraId="15D9BC16" w14:textId="77777777" w:rsidR="00A10CDB" w:rsidRPr="00597540" w:rsidRDefault="00A10CDB" w:rsidP="003D4CE4">
      <w:pPr>
        <w:rPr>
          <w:rFonts w:cstheme="minorHAnsi"/>
          <w:b/>
          <w:highlight w:val="yellow"/>
        </w:rPr>
      </w:pPr>
    </w:p>
    <w:p w14:paraId="3328C3AD" w14:textId="740109EA" w:rsidR="00777DD3" w:rsidRPr="0046418D" w:rsidRDefault="00777DD3" w:rsidP="009632E7">
      <w:pPr>
        <w:numPr>
          <w:ilvl w:val="2"/>
          <w:numId w:val="44"/>
        </w:numPr>
        <w:rPr>
          <w:rFonts w:cstheme="minorHAnsi"/>
          <w:highlight w:val="yellow"/>
        </w:rPr>
      </w:pPr>
      <w:r w:rsidRPr="0046418D">
        <w:rPr>
          <w:rFonts w:cstheme="minorHAnsi"/>
          <w:highlight w:val="yellow"/>
        </w:rPr>
        <w:t>Use baby oil to remove adhesive from skin.</w:t>
      </w:r>
      <w:r w:rsidR="00A66174" w:rsidRPr="0046418D">
        <w:rPr>
          <w:rFonts w:cstheme="minorHAnsi"/>
          <w:highlight w:val="yellow"/>
        </w:rPr>
        <w:t xml:space="preserve"> </w:t>
      </w:r>
      <w:r w:rsidRPr="0046418D">
        <w:rPr>
          <w:rFonts w:cstheme="minorHAnsi"/>
          <w:highlight w:val="yellow"/>
        </w:rPr>
        <w:t>Pull off arrays by applyi</w:t>
      </w:r>
      <w:r w:rsidR="000B766D" w:rsidRPr="0046418D">
        <w:rPr>
          <w:rFonts w:cstheme="minorHAnsi"/>
          <w:highlight w:val="yellow"/>
        </w:rPr>
        <w:t xml:space="preserve">ng slow and even tension with both hands. </w:t>
      </w:r>
    </w:p>
    <w:p w14:paraId="3F328888" w14:textId="77777777" w:rsidR="00A66174" w:rsidRPr="00597540" w:rsidRDefault="00A66174" w:rsidP="003D4CE4">
      <w:pPr>
        <w:pStyle w:val="ListParagraph"/>
        <w:ind w:left="360"/>
        <w:rPr>
          <w:rFonts w:cstheme="minorHAnsi"/>
          <w:highlight w:val="yellow"/>
        </w:rPr>
      </w:pPr>
    </w:p>
    <w:p w14:paraId="73CC53AE" w14:textId="60BA4D37" w:rsidR="000B766D" w:rsidRPr="0046418D" w:rsidRDefault="000B766D" w:rsidP="009632E7">
      <w:pPr>
        <w:numPr>
          <w:ilvl w:val="2"/>
          <w:numId w:val="44"/>
        </w:numPr>
        <w:rPr>
          <w:rFonts w:cstheme="minorHAnsi"/>
          <w:highlight w:val="yellow"/>
        </w:rPr>
      </w:pPr>
      <w:r w:rsidRPr="0046418D">
        <w:rPr>
          <w:rFonts w:cstheme="minorHAnsi"/>
          <w:highlight w:val="yellow"/>
        </w:rPr>
        <w:t>Wash scalp with gentle shampoo. Check scalp for dermatitis, erosions, ulcers, or infection.</w:t>
      </w:r>
      <w:r w:rsidR="002E7C9B">
        <w:rPr>
          <w:rFonts w:cstheme="minorHAnsi"/>
          <w:highlight w:val="yellow"/>
        </w:rPr>
        <w:t xml:space="preserve"> </w:t>
      </w:r>
      <w:r w:rsidR="00EF5745">
        <w:rPr>
          <w:rFonts w:cstheme="minorHAnsi"/>
          <w:highlight w:val="yellow"/>
        </w:rPr>
        <w:t>Apply anti-septic ointment as needed.</w:t>
      </w:r>
    </w:p>
    <w:p w14:paraId="507B9646" w14:textId="77777777" w:rsidR="00A66174" w:rsidRPr="00597540" w:rsidRDefault="00A66174" w:rsidP="003D4CE4">
      <w:pPr>
        <w:rPr>
          <w:rFonts w:cstheme="minorHAnsi"/>
          <w:highlight w:val="yellow"/>
        </w:rPr>
      </w:pPr>
    </w:p>
    <w:p w14:paraId="37F80458" w14:textId="2690DA1A" w:rsidR="000B766D" w:rsidRPr="00597540" w:rsidRDefault="0036538A" w:rsidP="007C5B7D">
      <w:pPr>
        <w:pStyle w:val="ListParagraph"/>
        <w:numPr>
          <w:ilvl w:val="3"/>
          <w:numId w:val="44"/>
        </w:numPr>
        <w:rPr>
          <w:rFonts w:cstheme="minorHAnsi"/>
          <w:highlight w:val="yellow"/>
        </w:rPr>
      </w:pPr>
      <w:r>
        <w:rPr>
          <w:rFonts w:cstheme="minorHAnsi"/>
          <w:highlight w:val="yellow"/>
        </w:rPr>
        <w:t>If ulcers or infections are present, discontinue t</w:t>
      </w:r>
      <w:r w:rsidR="000B766D" w:rsidRPr="00597540">
        <w:rPr>
          <w:rFonts w:cstheme="minorHAnsi"/>
          <w:highlight w:val="yellow"/>
        </w:rPr>
        <w:t>reatment</w:t>
      </w:r>
      <w:r w:rsidR="001057D8" w:rsidRPr="00597540">
        <w:rPr>
          <w:rFonts w:cstheme="minorHAnsi"/>
          <w:highlight w:val="yellow"/>
        </w:rPr>
        <w:t xml:space="preserve"> until ulcer heals</w:t>
      </w:r>
      <w:r w:rsidR="000B766D" w:rsidRPr="00597540">
        <w:rPr>
          <w:rFonts w:cstheme="minorHAnsi"/>
          <w:highlight w:val="yellow"/>
        </w:rPr>
        <w:t xml:space="preserve"> or infection clears.</w:t>
      </w:r>
    </w:p>
    <w:p w14:paraId="60CE2DCF" w14:textId="77777777" w:rsidR="00A66174" w:rsidRPr="00597540" w:rsidRDefault="00A66174" w:rsidP="003D4CE4">
      <w:pPr>
        <w:pStyle w:val="ListParagraph"/>
        <w:rPr>
          <w:rFonts w:cstheme="minorHAnsi"/>
          <w:highlight w:val="yellow"/>
        </w:rPr>
      </w:pPr>
    </w:p>
    <w:p w14:paraId="2D33D373" w14:textId="46BC42AA" w:rsidR="00EF5745" w:rsidRDefault="0036538A" w:rsidP="009632E7">
      <w:pPr>
        <w:numPr>
          <w:ilvl w:val="2"/>
          <w:numId w:val="44"/>
        </w:numPr>
        <w:rPr>
          <w:rFonts w:cstheme="minorHAnsi"/>
          <w:highlight w:val="yellow"/>
        </w:rPr>
      </w:pPr>
      <w:r>
        <w:rPr>
          <w:rFonts w:cstheme="minorHAnsi"/>
          <w:highlight w:val="yellow"/>
        </w:rPr>
        <w:t>Shave off r</w:t>
      </w:r>
      <w:r w:rsidR="00EF5745">
        <w:rPr>
          <w:rFonts w:cstheme="minorHAnsi"/>
          <w:highlight w:val="yellow"/>
        </w:rPr>
        <w:t>egrown hair</w:t>
      </w:r>
      <w:r>
        <w:rPr>
          <w:rFonts w:cstheme="minorHAnsi"/>
          <w:highlight w:val="yellow"/>
        </w:rPr>
        <w:t>.</w:t>
      </w:r>
    </w:p>
    <w:p w14:paraId="2D0209F6" w14:textId="77777777" w:rsidR="00EF5745" w:rsidRDefault="00EF5745" w:rsidP="003D4CE4">
      <w:pPr>
        <w:rPr>
          <w:rFonts w:cstheme="minorHAnsi"/>
          <w:highlight w:val="yellow"/>
        </w:rPr>
      </w:pPr>
    </w:p>
    <w:p w14:paraId="56F6AED3" w14:textId="1B16231A" w:rsidR="007D5716" w:rsidRPr="00A10CDB" w:rsidRDefault="00777DD3" w:rsidP="003D4CE4">
      <w:pPr>
        <w:numPr>
          <w:ilvl w:val="2"/>
          <w:numId w:val="44"/>
        </w:numPr>
        <w:rPr>
          <w:rFonts w:cstheme="minorHAnsi"/>
          <w:highlight w:val="yellow"/>
        </w:rPr>
      </w:pPr>
      <w:r w:rsidRPr="0046418D">
        <w:rPr>
          <w:rFonts w:cstheme="minorHAnsi"/>
          <w:highlight w:val="yellow"/>
        </w:rPr>
        <w:t>Clean scalp with</w:t>
      </w:r>
      <w:r w:rsidR="001057D8" w:rsidRPr="0046418D">
        <w:rPr>
          <w:rFonts w:cstheme="minorHAnsi"/>
          <w:highlight w:val="yellow"/>
        </w:rPr>
        <w:t xml:space="preserve"> 70%</w:t>
      </w:r>
      <w:r w:rsidRPr="0046418D">
        <w:rPr>
          <w:rFonts w:cstheme="minorHAnsi"/>
          <w:highlight w:val="yellow"/>
        </w:rPr>
        <w:t xml:space="preserve"> isopropyl alcohol.</w:t>
      </w:r>
      <w:r w:rsidR="00A66174" w:rsidRPr="0046418D">
        <w:rPr>
          <w:rFonts w:cstheme="minorHAnsi"/>
          <w:highlight w:val="yellow"/>
        </w:rPr>
        <w:t xml:space="preserve"> </w:t>
      </w:r>
      <w:r w:rsidR="000B766D" w:rsidRPr="0046418D">
        <w:rPr>
          <w:rFonts w:cstheme="minorHAnsi"/>
          <w:highlight w:val="yellow"/>
        </w:rPr>
        <w:t xml:space="preserve">Reapply </w:t>
      </w:r>
      <w:r w:rsidR="002E1AE8" w:rsidRPr="0046418D">
        <w:rPr>
          <w:rFonts w:cstheme="minorHAnsi"/>
          <w:highlight w:val="yellow"/>
        </w:rPr>
        <w:t>the transducer arrays (see s</w:t>
      </w:r>
      <w:r w:rsidR="000B766D" w:rsidRPr="0046418D">
        <w:rPr>
          <w:rFonts w:cstheme="minorHAnsi"/>
          <w:highlight w:val="yellow"/>
        </w:rPr>
        <w:t xml:space="preserve">ection </w:t>
      </w:r>
      <w:r w:rsidR="00306EEE">
        <w:rPr>
          <w:rFonts w:cstheme="minorHAnsi"/>
          <w:highlight w:val="yellow"/>
        </w:rPr>
        <w:t>1.</w:t>
      </w:r>
      <w:r w:rsidR="000B766D" w:rsidRPr="0046418D">
        <w:rPr>
          <w:rFonts w:cstheme="minorHAnsi"/>
          <w:highlight w:val="yellow"/>
        </w:rPr>
        <w:t>2).</w:t>
      </w:r>
    </w:p>
    <w:p w14:paraId="2B1DBDFA" w14:textId="77777777" w:rsidR="00274DF7" w:rsidRPr="00597540" w:rsidRDefault="00274DF7" w:rsidP="003D4CE4">
      <w:pPr>
        <w:rPr>
          <w:rFonts w:cstheme="minorHAnsi"/>
          <w:highlight w:val="yellow"/>
        </w:rPr>
      </w:pPr>
    </w:p>
    <w:p w14:paraId="4B23044E" w14:textId="72FFBBCF" w:rsidR="007D5716" w:rsidRPr="00F63551" w:rsidRDefault="007D5716" w:rsidP="003D4CE4">
      <w:pPr>
        <w:pStyle w:val="ListParagraph"/>
        <w:numPr>
          <w:ilvl w:val="0"/>
          <w:numId w:val="44"/>
        </w:numPr>
        <w:rPr>
          <w:rFonts w:cstheme="minorHAnsi"/>
          <w:b/>
        </w:rPr>
      </w:pPr>
      <w:r w:rsidRPr="00F63551">
        <w:rPr>
          <w:rFonts w:cstheme="minorHAnsi"/>
          <w:b/>
        </w:rPr>
        <w:t xml:space="preserve">Removal of </w:t>
      </w:r>
      <w:r w:rsidR="00D37EEF" w:rsidRPr="00F63551">
        <w:rPr>
          <w:rFonts w:cstheme="minorHAnsi"/>
          <w:b/>
        </w:rPr>
        <w:t>systemic agents that may interfere with anti-tumor immunity</w:t>
      </w:r>
    </w:p>
    <w:p w14:paraId="011DC341" w14:textId="77777777" w:rsidR="00461592" w:rsidRPr="00597540" w:rsidRDefault="00461592" w:rsidP="003D4CE4">
      <w:pPr>
        <w:rPr>
          <w:rFonts w:cstheme="minorHAnsi"/>
        </w:rPr>
      </w:pPr>
    </w:p>
    <w:p w14:paraId="6F10B1CE" w14:textId="609BD869" w:rsidR="007D5716" w:rsidRPr="00597540" w:rsidRDefault="007D5716" w:rsidP="003D4CE4">
      <w:pPr>
        <w:numPr>
          <w:ilvl w:val="1"/>
          <w:numId w:val="44"/>
        </w:numPr>
        <w:rPr>
          <w:rFonts w:cstheme="minorHAnsi"/>
          <w:b/>
        </w:rPr>
      </w:pPr>
      <w:r w:rsidRPr="00597540">
        <w:rPr>
          <w:rFonts w:cstheme="minorHAnsi"/>
          <w:b/>
        </w:rPr>
        <w:t xml:space="preserve">Lowering or </w:t>
      </w:r>
      <w:r w:rsidR="00D37EEF" w:rsidRPr="00597540">
        <w:rPr>
          <w:rFonts w:cstheme="minorHAnsi"/>
          <w:b/>
        </w:rPr>
        <w:t>discontinuation of dexamethasone</w:t>
      </w:r>
    </w:p>
    <w:p w14:paraId="32C5B5E6" w14:textId="77777777" w:rsidR="00461592" w:rsidRPr="00597540" w:rsidRDefault="00461592" w:rsidP="003D4CE4">
      <w:pPr>
        <w:rPr>
          <w:rFonts w:cstheme="minorHAnsi"/>
        </w:rPr>
      </w:pPr>
    </w:p>
    <w:p w14:paraId="2015E643" w14:textId="5E57F79B" w:rsidR="009A6EE3" w:rsidRPr="00597540" w:rsidRDefault="002E7C9B" w:rsidP="003D4CE4">
      <w:pPr>
        <w:rPr>
          <w:rFonts w:cstheme="minorHAnsi"/>
        </w:rPr>
      </w:pPr>
      <w:r>
        <w:rPr>
          <w:rFonts w:cstheme="minorHAnsi"/>
        </w:rPr>
        <w:t xml:space="preserve">NOTE: </w:t>
      </w:r>
      <w:r w:rsidR="009A6EE3" w:rsidRPr="00597540">
        <w:rPr>
          <w:rFonts w:cstheme="minorHAnsi"/>
        </w:rPr>
        <w:t>Dexamethasone is a synthetic fluorinated glucocorticoid that has anti-inflammatory effects in humans by impairing cell-mediated immunity</w:t>
      </w:r>
      <w:r w:rsidR="00C24BFD" w:rsidRPr="00597540">
        <w:rPr>
          <w:rFonts w:cstheme="minorHAnsi"/>
        </w:rPr>
        <w:t>.</w:t>
      </w:r>
      <w:r>
        <w:rPr>
          <w:rFonts w:cstheme="minorHAnsi"/>
        </w:rPr>
        <w:t xml:space="preserve"> </w:t>
      </w:r>
    </w:p>
    <w:p w14:paraId="31412E34" w14:textId="77777777" w:rsidR="00461592" w:rsidRPr="003D4CE4" w:rsidRDefault="00461592" w:rsidP="003D4CE4">
      <w:pPr>
        <w:pStyle w:val="Heading2"/>
        <w:rPr>
          <w:rFonts w:cstheme="minorHAnsi"/>
          <w:b w:val="0"/>
        </w:rPr>
      </w:pPr>
    </w:p>
    <w:p w14:paraId="032F6C30" w14:textId="3ECB1476" w:rsidR="009A6EE3" w:rsidRPr="003D4CE4" w:rsidRDefault="00017F62" w:rsidP="003D4CE4">
      <w:pPr>
        <w:pStyle w:val="Heading2"/>
        <w:rPr>
          <w:rFonts w:cstheme="minorHAnsi"/>
          <w:b w:val="0"/>
        </w:rPr>
      </w:pPr>
      <w:r w:rsidRPr="003D4CE4">
        <w:rPr>
          <w:rFonts w:cstheme="minorHAnsi"/>
          <w:b w:val="0"/>
        </w:rPr>
        <w:t>2.1.1</w:t>
      </w:r>
      <w:r w:rsidRPr="003D4CE4">
        <w:rPr>
          <w:rFonts w:cstheme="minorHAnsi"/>
          <w:b w:val="0"/>
        </w:rPr>
        <w:tab/>
      </w:r>
      <w:r w:rsidR="00A10CDB">
        <w:rPr>
          <w:rFonts w:cstheme="minorHAnsi"/>
          <w:b w:val="0"/>
        </w:rPr>
        <w:t>Wean d</w:t>
      </w:r>
      <w:r w:rsidR="009A6EE3" w:rsidRPr="003D4CE4">
        <w:rPr>
          <w:rFonts w:cstheme="minorHAnsi"/>
          <w:b w:val="0"/>
        </w:rPr>
        <w:t>examethasone in a stepwise fashion due to its hysteresis effect</w:t>
      </w:r>
      <w:r w:rsidR="00C24BFD" w:rsidRPr="003D4CE4">
        <w:rPr>
          <w:rFonts w:cstheme="minorHAnsi"/>
          <w:b w:val="0"/>
        </w:rPr>
        <w:t>.</w:t>
      </w:r>
    </w:p>
    <w:p w14:paraId="09C20094" w14:textId="77777777" w:rsidR="00461592" w:rsidRPr="003D4CE4" w:rsidRDefault="00461592" w:rsidP="003D4CE4">
      <w:pPr>
        <w:pStyle w:val="Heading2"/>
        <w:rPr>
          <w:rFonts w:cstheme="minorHAnsi"/>
          <w:b w:val="0"/>
        </w:rPr>
      </w:pPr>
    </w:p>
    <w:p w14:paraId="4D562ABA" w14:textId="05E136F2" w:rsidR="009A6EE3" w:rsidRPr="003D4CE4" w:rsidRDefault="00017F62" w:rsidP="003D4CE4">
      <w:pPr>
        <w:pStyle w:val="Heading2"/>
        <w:rPr>
          <w:rFonts w:cstheme="minorHAnsi"/>
          <w:b w:val="0"/>
        </w:rPr>
      </w:pPr>
      <w:r w:rsidRPr="003D4CE4">
        <w:rPr>
          <w:rFonts w:cstheme="minorHAnsi"/>
          <w:b w:val="0"/>
        </w:rPr>
        <w:t>2.1.2</w:t>
      </w:r>
      <w:r w:rsidRPr="003D4CE4">
        <w:rPr>
          <w:rFonts w:cstheme="minorHAnsi"/>
          <w:b w:val="0"/>
        </w:rPr>
        <w:tab/>
      </w:r>
      <w:r w:rsidR="009A6EE3" w:rsidRPr="003D4CE4">
        <w:rPr>
          <w:rFonts w:cstheme="minorHAnsi"/>
          <w:b w:val="0"/>
        </w:rPr>
        <w:t>Apply</w:t>
      </w:r>
      <w:r w:rsidR="00E806FF" w:rsidRPr="003D4CE4">
        <w:rPr>
          <w:rFonts w:cstheme="minorHAnsi"/>
          <w:b w:val="0"/>
        </w:rPr>
        <w:t xml:space="preserve"> </w:t>
      </w:r>
      <w:proofErr w:type="spellStart"/>
      <w:r w:rsidR="009A6EE3" w:rsidRPr="003D4CE4">
        <w:rPr>
          <w:rFonts w:cstheme="minorHAnsi"/>
          <w:b w:val="0"/>
        </w:rPr>
        <w:t>trimethopreme-sulfamethaxazole</w:t>
      </w:r>
      <w:proofErr w:type="spellEnd"/>
      <w:r w:rsidR="009A6EE3" w:rsidRPr="003D4CE4">
        <w:rPr>
          <w:rFonts w:cstheme="minorHAnsi"/>
          <w:b w:val="0"/>
        </w:rPr>
        <w:t xml:space="preserve"> </w:t>
      </w:r>
      <w:r w:rsidR="00A75E24" w:rsidRPr="003D4CE4">
        <w:rPr>
          <w:rFonts w:cstheme="minorHAnsi"/>
          <w:b w:val="0"/>
        </w:rPr>
        <w:t>(</w:t>
      </w:r>
      <w:r w:rsidR="00315554" w:rsidRPr="003D4CE4">
        <w:rPr>
          <w:rFonts w:cstheme="minorHAnsi"/>
          <w:b w:val="0"/>
        </w:rPr>
        <w:t>400</w:t>
      </w:r>
      <w:r w:rsidR="007C5B7D">
        <w:rPr>
          <w:rFonts w:cstheme="minorHAnsi"/>
          <w:b w:val="0"/>
        </w:rPr>
        <w:t>–</w:t>
      </w:r>
      <w:r w:rsidR="00315554" w:rsidRPr="003D4CE4">
        <w:rPr>
          <w:rFonts w:cstheme="minorHAnsi"/>
          <w:b w:val="0"/>
        </w:rPr>
        <w:t>80 mg single-strength tablet daily or 800</w:t>
      </w:r>
      <w:r w:rsidR="007C5B7D">
        <w:rPr>
          <w:rFonts w:cstheme="minorHAnsi"/>
          <w:b w:val="0"/>
        </w:rPr>
        <w:t>–</w:t>
      </w:r>
      <w:r w:rsidR="00315554" w:rsidRPr="003D4CE4">
        <w:rPr>
          <w:rFonts w:cstheme="minorHAnsi"/>
          <w:b w:val="0"/>
        </w:rPr>
        <w:t xml:space="preserve">160 mg double-strength tablets </w:t>
      </w:r>
      <w:r w:rsidR="006D4998">
        <w:rPr>
          <w:rFonts w:cstheme="minorHAnsi"/>
          <w:b w:val="0"/>
        </w:rPr>
        <w:t>three times</w:t>
      </w:r>
      <w:r w:rsidR="006D4998" w:rsidRPr="003D4CE4">
        <w:rPr>
          <w:rFonts w:cstheme="minorHAnsi"/>
          <w:b w:val="0"/>
        </w:rPr>
        <w:t xml:space="preserve"> </w:t>
      </w:r>
      <w:r w:rsidR="00315554" w:rsidRPr="003D4CE4">
        <w:rPr>
          <w:rFonts w:cstheme="minorHAnsi"/>
          <w:b w:val="0"/>
        </w:rPr>
        <w:t xml:space="preserve">per week) </w:t>
      </w:r>
      <w:r w:rsidR="009A6EE3" w:rsidRPr="003D4CE4">
        <w:rPr>
          <w:rFonts w:cstheme="minorHAnsi"/>
          <w:b w:val="0"/>
        </w:rPr>
        <w:t xml:space="preserve">to prevent the development of </w:t>
      </w:r>
      <w:proofErr w:type="spellStart"/>
      <w:r w:rsidR="00A10CDB">
        <w:rPr>
          <w:rFonts w:cstheme="minorHAnsi"/>
          <w:b w:val="0"/>
        </w:rPr>
        <w:t>p</w:t>
      </w:r>
      <w:r w:rsidR="009A6EE3" w:rsidRPr="003D4CE4">
        <w:rPr>
          <w:rFonts w:cstheme="minorHAnsi"/>
          <w:b w:val="0"/>
        </w:rPr>
        <w:t>neumocystic</w:t>
      </w:r>
      <w:proofErr w:type="spellEnd"/>
      <w:r w:rsidR="009A6EE3" w:rsidRPr="003D4CE4">
        <w:rPr>
          <w:rFonts w:cstheme="minorHAnsi"/>
          <w:b w:val="0"/>
        </w:rPr>
        <w:t xml:space="preserve"> pneumonia during the weaning process</w:t>
      </w:r>
      <w:r w:rsidR="00C24BFD" w:rsidRPr="003D4CE4">
        <w:rPr>
          <w:rFonts w:cstheme="minorHAnsi"/>
          <w:b w:val="0"/>
        </w:rPr>
        <w:t>.</w:t>
      </w:r>
    </w:p>
    <w:p w14:paraId="1F3CACDC" w14:textId="77777777" w:rsidR="00461592" w:rsidRPr="003D4CE4" w:rsidRDefault="00461592" w:rsidP="003D4CE4">
      <w:pPr>
        <w:pStyle w:val="Heading2"/>
        <w:rPr>
          <w:rFonts w:cstheme="minorHAnsi"/>
          <w:b w:val="0"/>
        </w:rPr>
      </w:pPr>
    </w:p>
    <w:p w14:paraId="335F6D48" w14:textId="7D656128" w:rsidR="009A6EE3" w:rsidRPr="003D4CE4" w:rsidRDefault="00017F62" w:rsidP="003D4CE4">
      <w:pPr>
        <w:pStyle w:val="Heading2"/>
        <w:rPr>
          <w:rFonts w:cstheme="minorHAnsi"/>
          <w:b w:val="0"/>
        </w:rPr>
      </w:pPr>
      <w:r w:rsidRPr="003D4CE4">
        <w:rPr>
          <w:rFonts w:cstheme="minorHAnsi"/>
          <w:b w:val="0"/>
        </w:rPr>
        <w:t>2.1.3</w:t>
      </w:r>
      <w:r w:rsidRPr="003D4CE4">
        <w:rPr>
          <w:rFonts w:cstheme="minorHAnsi"/>
          <w:b w:val="0"/>
        </w:rPr>
        <w:tab/>
      </w:r>
      <w:r w:rsidR="00A10CDB">
        <w:rPr>
          <w:rFonts w:cstheme="minorHAnsi"/>
          <w:b w:val="0"/>
        </w:rPr>
        <w:t>Cut t</w:t>
      </w:r>
      <w:r w:rsidR="009A6EE3" w:rsidRPr="003D4CE4">
        <w:rPr>
          <w:rFonts w:cstheme="minorHAnsi"/>
          <w:b w:val="0"/>
        </w:rPr>
        <w:t>he dose half quickly every 7</w:t>
      </w:r>
      <w:r w:rsidR="007C5B7D">
        <w:rPr>
          <w:rFonts w:cstheme="minorHAnsi"/>
          <w:b w:val="0"/>
        </w:rPr>
        <w:t>–</w:t>
      </w:r>
      <w:r w:rsidR="009A6EE3" w:rsidRPr="003D4CE4">
        <w:rPr>
          <w:rFonts w:cstheme="minorHAnsi"/>
          <w:b w:val="0"/>
        </w:rPr>
        <w:t>10 days to achieve a daily dose of</w:t>
      </w:r>
      <w:r w:rsidR="00A10CDB">
        <w:rPr>
          <w:rFonts w:cstheme="minorHAnsi"/>
          <w:b w:val="0"/>
        </w:rPr>
        <w:t xml:space="preserve"> </w:t>
      </w:r>
      <w:r w:rsidR="009A6EE3" w:rsidRPr="003D4CE4">
        <w:rPr>
          <w:rFonts w:cstheme="minorHAnsi"/>
          <w:b w:val="0"/>
        </w:rPr>
        <w:t>4 mg/day</w:t>
      </w:r>
      <w:r w:rsidR="00C24BFD" w:rsidRPr="003D4CE4">
        <w:rPr>
          <w:rFonts w:cstheme="minorHAnsi"/>
          <w:b w:val="0"/>
        </w:rPr>
        <w:t>.</w:t>
      </w:r>
      <w:r w:rsidR="009A6EE3" w:rsidRPr="003D4CE4">
        <w:rPr>
          <w:rFonts w:cstheme="minorHAnsi"/>
          <w:b w:val="0"/>
        </w:rPr>
        <w:t xml:space="preserve"> If the patient is already at 4 mg/day or lower the dose</w:t>
      </w:r>
      <w:r w:rsidR="00A10CDB">
        <w:rPr>
          <w:rFonts w:cstheme="minorHAnsi"/>
          <w:b w:val="0"/>
        </w:rPr>
        <w:t xml:space="preserve">, </w:t>
      </w:r>
      <w:r w:rsidR="006D4998">
        <w:rPr>
          <w:rFonts w:cstheme="minorHAnsi"/>
          <w:b w:val="0"/>
        </w:rPr>
        <w:t>cut the dosage</w:t>
      </w:r>
      <w:r w:rsidR="006D4998" w:rsidRPr="003D4CE4">
        <w:rPr>
          <w:rFonts w:cstheme="minorHAnsi"/>
          <w:b w:val="0"/>
        </w:rPr>
        <w:t xml:space="preserve"> </w:t>
      </w:r>
      <w:r w:rsidR="009A6EE3" w:rsidRPr="003D4CE4">
        <w:rPr>
          <w:rFonts w:cstheme="minorHAnsi"/>
          <w:b w:val="0"/>
        </w:rPr>
        <w:t>slower, at a rate of every 10 to 14 days until discontinuation</w:t>
      </w:r>
      <w:r w:rsidR="00C24BFD" w:rsidRPr="003D4CE4">
        <w:rPr>
          <w:rFonts w:cstheme="minorHAnsi"/>
          <w:b w:val="0"/>
        </w:rPr>
        <w:t>.</w:t>
      </w:r>
    </w:p>
    <w:p w14:paraId="17D88F76" w14:textId="77777777" w:rsidR="00461592" w:rsidRPr="003D4CE4" w:rsidRDefault="00461592" w:rsidP="003D4CE4">
      <w:pPr>
        <w:pStyle w:val="Heading2"/>
        <w:rPr>
          <w:rFonts w:cstheme="minorHAnsi"/>
          <w:b w:val="0"/>
        </w:rPr>
      </w:pPr>
    </w:p>
    <w:p w14:paraId="0FE56562" w14:textId="50D75C25" w:rsidR="009A6EE3" w:rsidRPr="003D4CE4" w:rsidRDefault="00017F62" w:rsidP="003D4CE4">
      <w:pPr>
        <w:pStyle w:val="Heading2"/>
        <w:rPr>
          <w:rFonts w:cstheme="minorHAnsi"/>
          <w:b w:val="0"/>
        </w:rPr>
      </w:pPr>
      <w:r w:rsidRPr="003D4CE4">
        <w:rPr>
          <w:rFonts w:cstheme="minorHAnsi"/>
          <w:b w:val="0"/>
        </w:rPr>
        <w:t>2.1.4</w:t>
      </w:r>
      <w:r w:rsidRPr="003D4CE4">
        <w:rPr>
          <w:rFonts w:cstheme="minorHAnsi"/>
          <w:b w:val="0"/>
        </w:rPr>
        <w:tab/>
      </w:r>
      <w:r w:rsidR="009A6EE3" w:rsidRPr="003D4CE4">
        <w:rPr>
          <w:rFonts w:cstheme="minorHAnsi"/>
          <w:b w:val="0"/>
        </w:rPr>
        <w:t>Look for signs of adrenal suppression (</w:t>
      </w:r>
      <w:r w:rsidR="002E7C9B" w:rsidRPr="002E7C9B">
        <w:rPr>
          <w:rFonts w:cstheme="minorHAnsi"/>
          <w:b w:val="0"/>
        </w:rPr>
        <w:t>i.e.</w:t>
      </w:r>
      <w:r w:rsidR="006D4998">
        <w:rPr>
          <w:rFonts w:cstheme="minorHAnsi"/>
          <w:b w:val="0"/>
        </w:rPr>
        <w:t>,</w:t>
      </w:r>
      <w:r w:rsidR="009A6EE3" w:rsidRPr="003D4CE4">
        <w:rPr>
          <w:rFonts w:cstheme="minorHAnsi"/>
          <w:b w:val="0"/>
        </w:rPr>
        <w:t xml:space="preserve"> lethargy, cold intolerance, weakness and hypersomnia)</w:t>
      </w:r>
      <w:r w:rsidR="00C24BFD" w:rsidRPr="003D4CE4">
        <w:rPr>
          <w:rFonts w:cstheme="minorHAnsi"/>
          <w:b w:val="0"/>
        </w:rPr>
        <w:t>.</w:t>
      </w:r>
      <w:r w:rsidR="009A6EE3" w:rsidRPr="003D4CE4">
        <w:rPr>
          <w:rFonts w:cstheme="minorHAnsi"/>
          <w:b w:val="0"/>
        </w:rPr>
        <w:t xml:space="preserve"> If signs of unacceptable neurologic deficits and/or adrenal suppression appear, the previous dose of dexamethasone </w:t>
      </w:r>
      <w:r w:rsidR="00533CE1" w:rsidRPr="003D4CE4">
        <w:rPr>
          <w:rFonts w:cstheme="minorHAnsi"/>
          <w:b w:val="0"/>
        </w:rPr>
        <w:t>is</w:t>
      </w:r>
      <w:r w:rsidR="009A6EE3" w:rsidRPr="003D4CE4">
        <w:rPr>
          <w:rFonts w:cstheme="minorHAnsi"/>
          <w:b w:val="0"/>
        </w:rPr>
        <w:t xml:space="preserve"> re-applied</w:t>
      </w:r>
      <w:r w:rsidR="00C24BFD" w:rsidRPr="003D4CE4">
        <w:rPr>
          <w:rFonts w:cstheme="minorHAnsi"/>
          <w:b w:val="0"/>
        </w:rPr>
        <w:t>.</w:t>
      </w:r>
      <w:r w:rsidR="009A6EE3" w:rsidRPr="003D4CE4">
        <w:rPr>
          <w:rFonts w:cstheme="minorHAnsi"/>
          <w:b w:val="0"/>
        </w:rPr>
        <w:t xml:space="preserve"> </w:t>
      </w:r>
    </w:p>
    <w:p w14:paraId="612BCEF2" w14:textId="77777777" w:rsidR="00461592" w:rsidRPr="003D4CE4" w:rsidRDefault="00461592" w:rsidP="003D4CE4">
      <w:pPr>
        <w:pStyle w:val="Heading2"/>
        <w:rPr>
          <w:rFonts w:cstheme="minorHAnsi"/>
          <w:b w:val="0"/>
        </w:rPr>
      </w:pPr>
    </w:p>
    <w:p w14:paraId="4F1D445B" w14:textId="4488E8F2" w:rsidR="009A6EE3" w:rsidRPr="003D4CE4" w:rsidRDefault="00A10CDB" w:rsidP="003D4CE4">
      <w:pPr>
        <w:pStyle w:val="Heading2"/>
        <w:rPr>
          <w:rFonts w:cstheme="minorHAnsi"/>
          <w:b w:val="0"/>
        </w:rPr>
      </w:pPr>
      <w:r>
        <w:rPr>
          <w:rFonts w:cstheme="minorHAnsi"/>
          <w:b w:val="0"/>
        </w:rPr>
        <w:t xml:space="preserve">NOTE: </w:t>
      </w:r>
      <w:r w:rsidR="009A6EE3" w:rsidRPr="003D4CE4">
        <w:rPr>
          <w:rFonts w:cstheme="minorHAnsi"/>
          <w:b w:val="0"/>
        </w:rPr>
        <w:t xml:space="preserve">Other means for reduction of dexamethasone </w:t>
      </w:r>
      <w:r w:rsidR="002E7C9B">
        <w:rPr>
          <w:rFonts w:cstheme="minorHAnsi"/>
          <w:b w:val="0"/>
        </w:rPr>
        <w:t>are being sought</w:t>
      </w:r>
      <w:r w:rsidR="009A6EE3" w:rsidRPr="003D4CE4">
        <w:rPr>
          <w:rFonts w:cstheme="minorHAnsi"/>
          <w:b w:val="0"/>
        </w:rPr>
        <w:t xml:space="preserve"> (see concurrent bevacizumab administration)</w:t>
      </w:r>
      <w:r w:rsidR="00C24BFD" w:rsidRPr="003D4CE4">
        <w:rPr>
          <w:rFonts w:cstheme="minorHAnsi"/>
          <w:b w:val="0"/>
        </w:rPr>
        <w:t>.</w:t>
      </w:r>
    </w:p>
    <w:p w14:paraId="4CF2D090" w14:textId="77777777" w:rsidR="00577DF2" w:rsidRPr="00597540" w:rsidRDefault="00577DF2" w:rsidP="003D4CE4">
      <w:pPr>
        <w:rPr>
          <w:rFonts w:cstheme="minorHAnsi"/>
        </w:rPr>
      </w:pPr>
    </w:p>
    <w:p w14:paraId="6562CDC8" w14:textId="46CD91D8" w:rsidR="00577DF2" w:rsidRPr="00597540" w:rsidRDefault="009A6EE3" w:rsidP="003D4CE4">
      <w:pPr>
        <w:numPr>
          <w:ilvl w:val="1"/>
          <w:numId w:val="44"/>
        </w:numPr>
        <w:rPr>
          <w:rFonts w:cstheme="minorHAnsi"/>
          <w:b/>
        </w:rPr>
      </w:pPr>
      <w:r w:rsidRPr="00597540">
        <w:rPr>
          <w:rFonts w:cstheme="minorHAnsi"/>
          <w:b/>
        </w:rPr>
        <w:t xml:space="preserve">Concurrent </w:t>
      </w:r>
      <w:r w:rsidR="00D37EEF" w:rsidRPr="00597540">
        <w:rPr>
          <w:rFonts w:cstheme="minorHAnsi"/>
          <w:b/>
        </w:rPr>
        <w:t>bevacizumab administration</w:t>
      </w:r>
    </w:p>
    <w:p w14:paraId="1B20B12F" w14:textId="77777777" w:rsidR="00C865E7" w:rsidRPr="00597540" w:rsidRDefault="00C865E7" w:rsidP="003D4CE4">
      <w:pPr>
        <w:rPr>
          <w:rFonts w:cstheme="minorHAnsi"/>
        </w:rPr>
      </w:pPr>
    </w:p>
    <w:p w14:paraId="20122AB5" w14:textId="77777777" w:rsidR="006D4998" w:rsidRPr="00597540" w:rsidRDefault="002E7C9B" w:rsidP="006D4998">
      <w:pPr>
        <w:widowControl/>
        <w:autoSpaceDE/>
        <w:autoSpaceDN/>
        <w:adjustRightInd/>
        <w:rPr>
          <w:rFonts w:cs="Times New Roman"/>
        </w:rPr>
      </w:pPr>
      <w:r>
        <w:rPr>
          <w:rFonts w:cstheme="minorHAnsi"/>
        </w:rPr>
        <w:t>NOTE:</w:t>
      </w:r>
      <w:r w:rsidR="002B207F" w:rsidRPr="00597540">
        <w:rPr>
          <w:rFonts w:cstheme="minorHAnsi"/>
        </w:rPr>
        <w:t xml:space="preserve"> </w:t>
      </w:r>
      <w:r w:rsidR="002B207F" w:rsidRPr="00597540">
        <w:rPr>
          <w:rFonts w:cs="Times New Roman"/>
        </w:rPr>
        <w:t>Bevacizumab is a humanized anti-vascular endothelial growth factor (VEGF) monoclonal IgG</w:t>
      </w:r>
      <w:r w:rsidR="002B207F" w:rsidRPr="00597540">
        <w:rPr>
          <w:rFonts w:cs="Times New Roman"/>
          <w:vertAlign w:val="subscript"/>
        </w:rPr>
        <w:t>1</w:t>
      </w:r>
      <w:r w:rsidR="002B207F" w:rsidRPr="00597540">
        <w:rPr>
          <w:rFonts w:cs="Times New Roman"/>
        </w:rPr>
        <w:t xml:space="preserve"> antibody.</w:t>
      </w:r>
      <w:r>
        <w:rPr>
          <w:rFonts w:cs="Times New Roman"/>
        </w:rPr>
        <w:t xml:space="preserve"> </w:t>
      </w:r>
      <w:r w:rsidR="002B207F" w:rsidRPr="00597540">
        <w:rPr>
          <w:rFonts w:cs="Times New Roman"/>
        </w:rPr>
        <w:t>The antibody has a potent antiangiogenic effect by sequestering VEGF, rendering it unable to bind to the cognate receptors VEGFR1 and VEGFR2 and to exert its proangiogenic effect.</w:t>
      </w:r>
      <w:r>
        <w:rPr>
          <w:rFonts w:cs="Times New Roman"/>
        </w:rPr>
        <w:t xml:space="preserve"> </w:t>
      </w:r>
      <w:r w:rsidR="002B207F" w:rsidRPr="00597540">
        <w:rPr>
          <w:rFonts w:cs="Times New Roman"/>
        </w:rPr>
        <w:t>Immature blood vessels also have high permeability and elimination of these newly generated vasculature within the glioblastoma microenvironment also helps to reduce cerebral edema.</w:t>
      </w:r>
      <w:r>
        <w:rPr>
          <w:rFonts w:cs="Times New Roman"/>
        </w:rPr>
        <w:t xml:space="preserve"> </w:t>
      </w:r>
      <w:r w:rsidR="002B207F" w:rsidRPr="00597540">
        <w:rPr>
          <w:rFonts w:cs="Times New Roman"/>
        </w:rPr>
        <w:t>Bevacizumab has a long half-life of about 20 days</w:t>
      </w:r>
      <w:r w:rsidR="002B207F" w:rsidRPr="00597540">
        <w:rPr>
          <w:rFonts w:cs="Times New Roman"/>
        </w:rPr>
        <w:fldChar w:fldCharType="begin"/>
      </w:r>
      <w:r w:rsidR="001B56B1" w:rsidRPr="00597540">
        <w:rPr>
          <w:rFonts w:cs="Times New Roman"/>
        </w:rPr>
        <w:instrText xml:space="preserve"> ADDIN ZOTERO_ITEM CSL_CITATION {"citationID":"wbxxYoI7","properties":{"formattedCitation":"\\super 28\\nosupersub{}","plainCitation":"28","noteIndex":0},"citationItems":[{"id":304,"uris":["http://zotero.org/users/local/USN4s3A1/items/655I4LR5"],"uri":["http://zotero.org/users/local/USN4s3A1/items/655I4LR5"],"itemData":{"id":304,"type":"article-journal","title":"Clinical pharmacokinetics of bevacizumab in patients with solid tumors","container-title":"Cancer Chemotherapy and Pharmacology","page":"779-786","volume":"62","issue":"5","source":"PubMed","abstract":"OBJECTIVE: To characterize the population pharmacokinetics of bevacizumab and the influence of demographic factors, disease severity, and concomitantly used chemotherapy agents on it's pharmacokinetic behavior.\nPATIENTS AND METHODS: Data from eight clinical trials with bevacizumab administered by intravenous infusion were included. A total of 4,629 bevacizumab concentrations from 491 patients with solid tumors, who received bevacizumab doses ranging from 1 to 20 mg/kg at a dosing frequency ranging from weekly to every 3 weeks, were analyzed using a nonlinear mixed-effects modeling approach (NONMEM).\nRESULTS: The best structural model was a two-compartment model with first-order elimination. In the final model, estimated clearance (CL) and central compartment volume of distribution (Vc) were 0.207 L/day and 2.39 L for a typical female. The terminal half-life estimate was approximately 20 days for both men and women. Body weight and gender were the most significant covariates to explain interpatient variability for CL and Vc. Clearance was 26% faster in men than in women. Patients with low serum albumin and high serum alkaline phosphatase had 19 and 23% faster CL, respectively, than a typical patient. Consistent with the long elimination half life, simulations showed that similar steady-state exposures can be maintained when the weekly mg/kg dose rate is maintained, therefore allowing administration of bevacizumab to coincide with the frequency of administration of the cytotoxic agents.\nCONCLUSION: The PK parameters were consistent with those of other IgG molecules. The results support dosing bevacizumab on a once every 2 weeks or once every 3 weeks dosing schedule on a mg/kg basis.","DOI":"10.1007/s00280-007-0664-8","ISSN":"0344-5704","note":"PMID: 18205003","journalAbbreviation":"Cancer Chemother. Pharmacol.","language":"eng","author":[{"family":"Lu","given":"Jian-Feng"},{"family":"Bruno","given":"Rene"},{"family":"Eppler","given":"Steve"},{"family":"Novotny","given":"William"},{"family":"Lum","given":"Bert"},{"family":"Gaudreault","given":"Jacques"}],"issued":{"date-parts":[["2008",10]]}}}],"schema":"https://github.com/citation-style-language/schema/raw/master/csl-citation.json"} </w:instrText>
      </w:r>
      <w:r w:rsidR="002B207F" w:rsidRPr="00597540">
        <w:rPr>
          <w:rFonts w:cs="Times New Roman"/>
        </w:rPr>
        <w:fldChar w:fldCharType="separate"/>
      </w:r>
      <w:r w:rsidR="001B56B1" w:rsidRPr="00597540">
        <w:rPr>
          <w:vertAlign w:val="superscript"/>
        </w:rPr>
        <w:t>28</w:t>
      </w:r>
      <w:r w:rsidR="002B207F" w:rsidRPr="00597540">
        <w:rPr>
          <w:rFonts w:cs="Times New Roman"/>
        </w:rPr>
        <w:fldChar w:fldCharType="end"/>
      </w:r>
      <w:r w:rsidR="002B207F" w:rsidRPr="00597540">
        <w:rPr>
          <w:rFonts w:cs="Times New Roman"/>
        </w:rPr>
        <w:t xml:space="preserve"> and therefore it can be administered to patients every 2 to 3 w</w:t>
      </w:r>
      <w:r w:rsidR="00E206D5" w:rsidRPr="00597540">
        <w:rPr>
          <w:rFonts w:cs="Times New Roman"/>
        </w:rPr>
        <w:t xml:space="preserve">eeks as an intravenous infusion. </w:t>
      </w:r>
      <w:r w:rsidR="006D4998" w:rsidRPr="00597540">
        <w:rPr>
          <w:rFonts w:cs="Times New Roman"/>
        </w:rPr>
        <w:t>The indication for bevacizumab is to obviate the prolonged use of dexamethasone.</w:t>
      </w:r>
    </w:p>
    <w:p w14:paraId="2DB57B7D" w14:textId="24A21C27" w:rsidR="00A718A2" w:rsidRDefault="00A718A2" w:rsidP="003D4CE4">
      <w:pPr>
        <w:widowControl/>
        <w:autoSpaceDE/>
        <w:autoSpaceDN/>
        <w:adjustRightInd/>
        <w:rPr>
          <w:rFonts w:cs="Times New Roman"/>
        </w:rPr>
      </w:pPr>
    </w:p>
    <w:p w14:paraId="7F940F50" w14:textId="13EFDDFC" w:rsidR="00A718A2" w:rsidRPr="00597540" w:rsidRDefault="006D4998" w:rsidP="003D4CE4">
      <w:pPr>
        <w:pStyle w:val="ListParagraph"/>
        <w:widowControl/>
        <w:numPr>
          <w:ilvl w:val="2"/>
          <w:numId w:val="44"/>
        </w:numPr>
        <w:autoSpaceDE/>
        <w:autoSpaceDN/>
        <w:adjustRightInd/>
        <w:rPr>
          <w:rFonts w:cs="Times New Roman"/>
        </w:rPr>
      </w:pPr>
      <w:r>
        <w:rPr>
          <w:rFonts w:cs="Times New Roman"/>
        </w:rPr>
        <w:t>Exclude b</w:t>
      </w:r>
      <w:r w:rsidR="00DD2E80" w:rsidRPr="00597540">
        <w:rPr>
          <w:rFonts w:cs="Times New Roman"/>
        </w:rPr>
        <w:t>evacizumab from patient who had recent hemorrhage (either intracranial or extracranial), myocardial infarction or stroke, major surgery (including craniotomy) within 4 weeks, uncontrolled hypertension, pregnancy or lactation.</w:t>
      </w:r>
      <w:r w:rsidR="002E7C9B">
        <w:rPr>
          <w:rFonts w:cs="Times New Roman"/>
        </w:rPr>
        <w:t xml:space="preserve"> </w:t>
      </w:r>
      <w:r>
        <w:rPr>
          <w:rFonts w:cs="Times New Roman"/>
        </w:rPr>
        <w:t>Exercise c</w:t>
      </w:r>
      <w:r w:rsidRPr="00597540">
        <w:rPr>
          <w:rFonts w:cs="Times New Roman"/>
        </w:rPr>
        <w:t xml:space="preserve">aution </w:t>
      </w:r>
      <w:r w:rsidR="00DD2E80" w:rsidRPr="00597540">
        <w:rPr>
          <w:rFonts w:cs="Times New Roman"/>
        </w:rPr>
        <w:t xml:space="preserve">in patients with chronic kidney disease, proteinuria, bleeding disorder, uncontrolled angina, cardiac arrhythmia, congestive heart failure, prior chest wall irradiation, prior anthracycline exposure or other concurrent illness deemed unfit by the </w:t>
      </w:r>
      <w:r w:rsidR="000013D2" w:rsidRPr="00597540">
        <w:rPr>
          <w:rFonts w:cs="Times New Roman"/>
        </w:rPr>
        <w:t>treating physician.</w:t>
      </w:r>
    </w:p>
    <w:p w14:paraId="6F77D985" w14:textId="77777777" w:rsidR="005C606E" w:rsidRPr="00597540" w:rsidRDefault="005C606E" w:rsidP="003D4CE4">
      <w:pPr>
        <w:pStyle w:val="ListParagraph"/>
        <w:widowControl/>
        <w:autoSpaceDE/>
        <w:autoSpaceDN/>
        <w:adjustRightInd/>
        <w:ind w:left="360"/>
        <w:rPr>
          <w:rFonts w:cs="Times New Roman"/>
        </w:rPr>
      </w:pPr>
    </w:p>
    <w:p w14:paraId="5CD1FA01" w14:textId="697BBFDE" w:rsidR="005C606E" w:rsidRPr="00F63551" w:rsidRDefault="00DD2E80" w:rsidP="003D4CE4">
      <w:pPr>
        <w:widowControl/>
        <w:numPr>
          <w:ilvl w:val="2"/>
          <w:numId w:val="44"/>
        </w:numPr>
        <w:autoSpaceDE/>
        <w:autoSpaceDN/>
        <w:adjustRightInd/>
        <w:rPr>
          <w:rFonts w:cs="Times New Roman"/>
        </w:rPr>
      </w:pPr>
      <w:r w:rsidRPr="00F63551">
        <w:rPr>
          <w:rFonts w:cs="Times New Roman"/>
        </w:rPr>
        <w:t xml:space="preserve">Before treatment, </w:t>
      </w:r>
      <w:r w:rsidR="008238EE" w:rsidRPr="00F63551">
        <w:rPr>
          <w:rFonts w:cs="Times New Roman"/>
        </w:rPr>
        <w:t xml:space="preserve">make sure the </w:t>
      </w:r>
      <w:r w:rsidRPr="00F63551">
        <w:rPr>
          <w:rFonts w:cs="Times New Roman"/>
        </w:rPr>
        <w:t xml:space="preserve">patient </w:t>
      </w:r>
      <w:r w:rsidR="008238EE" w:rsidRPr="00F63551">
        <w:rPr>
          <w:rFonts w:cs="Times New Roman"/>
        </w:rPr>
        <w:t>has</w:t>
      </w:r>
      <w:r w:rsidRPr="00F63551">
        <w:rPr>
          <w:rFonts w:cs="Times New Roman"/>
        </w:rPr>
        <w:t xml:space="preserve"> acceptable blood counts, kidney function, normal blood pressure and urine dipstick protein &lt;100 mg/dL.</w:t>
      </w:r>
    </w:p>
    <w:p w14:paraId="1DC9B92F" w14:textId="77777777" w:rsidR="00325008" w:rsidRPr="00597540" w:rsidRDefault="00325008" w:rsidP="003D4CE4">
      <w:pPr>
        <w:widowControl/>
        <w:autoSpaceDE/>
        <w:autoSpaceDN/>
        <w:adjustRightInd/>
        <w:rPr>
          <w:rFonts w:cs="Times New Roman"/>
        </w:rPr>
      </w:pPr>
    </w:p>
    <w:p w14:paraId="7306EACF" w14:textId="6686AC40" w:rsidR="000013D2" w:rsidRPr="00F63551" w:rsidRDefault="00DD2E80" w:rsidP="002E7C9B">
      <w:pPr>
        <w:widowControl/>
        <w:numPr>
          <w:ilvl w:val="2"/>
          <w:numId w:val="44"/>
        </w:numPr>
        <w:autoSpaceDE/>
        <w:autoSpaceDN/>
        <w:adjustRightInd/>
        <w:jc w:val="left"/>
        <w:rPr>
          <w:rFonts w:cs="Times New Roman"/>
        </w:rPr>
      </w:pPr>
      <w:r w:rsidRPr="00F63551">
        <w:rPr>
          <w:rFonts w:cs="Times New Roman"/>
        </w:rPr>
        <w:t>Once the patient is deem</w:t>
      </w:r>
      <w:r w:rsidR="00630F64" w:rsidRPr="00F63551">
        <w:rPr>
          <w:rFonts w:cs="Times New Roman"/>
        </w:rPr>
        <w:t>ed</w:t>
      </w:r>
      <w:r w:rsidRPr="00F63551">
        <w:rPr>
          <w:rFonts w:cs="Times New Roman"/>
        </w:rPr>
        <w:t xml:space="preserve"> to be an acceptable candidate, </w:t>
      </w:r>
      <w:r w:rsidR="002E7C9B">
        <w:rPr>
          <w:rFonts w:cs="Times New Roman"/>
        </w:rPr>
        <w:t xml:space="preserve">administer </w:t>
      </w:r>
      <w:r w:rsidRPr="00F63551">
        <w:rPr>
          <w:rFonts w:cs="Times New Roman"/>
        </w:rPr>
        <w:t>bevacizumab at a dose of 2.5, 5.0</w:t>
      </w:r>
      <w:r w:rsidR="007C5B7D">
        <w:rPr>
          <w:rFonts w:cs="Times New Roman"/>
        </w:rPr>
        <w:t>,</w:t>
      </w:r>
      <w:r w:rsidRPr="00F63551">
        <w:rPr>
          <w:rFonts w:cs="Times New Roman"/>
        </w:rPr>
        <w:t xml:space="preserve"> or 10 mg/kg.</w:t>
      </w:r>
      <w:r w:rsidR="002E7C9B">
        <w:rPr>
          <w:rFonts w:cs="Times New Roman"/>
        </w:rPr>
        <w:t xml:space="preserve"> </w:t>
      </w:r>
      <w:r w:rsidRPr="00F63551">
        <w:rPr>
          <w:rFonts w:cs="Times New Roman"/>
        </w:rPr>
        <w:t>There is class 2 evidence that bevacizumab at doses of &lt;10 mg/kg work as well as 10 mg/kg</w:t>
      </w:r>
      <w:r w:rsidR="00F35F03" w:rsidRPr="00F63551">
        <w:rPr>
          <w:rFonts w:cs="Times New Roman"/>
        </w:rPr>
        <w:fldChar w:fldCharType="begin"/>
      </w:r>
      <w:r w:rsidR="001B56B1" w:rsidRPr="00F63551">
        <w:rPr>
          <w:rFonts w:cs="Times New Roman"/>
        </w:rPr>
        <w:instrText xml:space="preserve"> ADDIN ZOTERO_ITEM CSL_CITATION {"citationID":"rZAXfAtx","properties":{"formattedCitation":"\\super 29\\nosupersub{}","plainCitation":"29","noteIndex":0},"citationItems":[{"id":302,"uris":["http://zotero.org/users/local/USN4s3A1/items/PSMY6CC7"],"uri":["http://zotero.org/users/local/USN4s3A1/items/PSMY6CC7"],"itemData":{"id":302,"type":"article-journal","title":"Bevacizumab for recurrent glioblastoma multiforme: a meta-analysis","container-title":"Journal of the National Comprehensive Cancer Network: JNCCN","page":"403-407","volume":"9","issue":"4","source":"PubMed","abstract":"The FDA's approval of bevacizumab for recurrent glioblastoma on May 9, 2009, was based on the significant response rate and clinical benefits seen from randomized phase II studies. Large-scale phase III data are unavailable. In an effort to determine benchmark efficacy parameters for bevacizumab and analyze its dose--response effect, the authors performed a meta-analysis of 15 studies published from 2005 to 2009, involving 548 patients with a median age of 53 years (range, 5-74 years), that used bevacizumab to treat recurrent glioblastoma. Median overall survival was 9.3 months (95% CI, 7.9-10.6 months). The respective 6-month progression-free and 6-month overall survival rates were 45% (95% CI, 34%-57%) and 76% (95% CI, 69%-84%), respectively. Median time to tumor progression was 6.1 months (95% CI, 4.2-8.1 months). The response analysis yielded a 6% complete response (95% CI, 2%-9%), 49% partial response (95% CI, 37%-61%), and 29% stable disease (95% CI, 20%-38%). No difference was seen in bevacizumab dose--response benefit between 5 mg/kg and 10 to 15 mg/kg. The efficacy benchmarks from this meta-analysis did not differ from those of the recently published randomized phase II studies. The lack of a dose--response effect would require confirmation in a prospectively conducted clinical trial.","ISSN":"1540-1413","note":"PMID: 21464145","shortTitle":"Bevacizumab for recurrent glioblastoma multiforme","journalAbbreviation":"J Natl Compr Canc Netw","language":"eng","author":[{"family":"Wong","given":"Eric T."},{"family":"Gautam","given":"Shiva"},{"family":"Malchow","given":"Christopher"},{"family":"Lun","given":"Melody"},{"family":"Pan","given":"Edward"},{"family":"Brem","given":"Steven"}],"issued":{"date-parts":[["2011",4]]}}}],"schema":"https://github.com/citation-style-language/schema/raw/master/csl-citation.json"} </w:instrText>
      </w:r>
      <w:r w:rsidR="00F35F03" w:rsidRPr="00F63551">
        <w:rPr>
          <w:rFonts w:cs="Times New Roman"/>
        </w:rPr>
        <w:fldChar w:fldCharType="separate"/>
      </w:r>
      <w:r w:rsidR="001B56B1" w:rsidRPr="00F63551">
        <w:rPr>
          <w:vertAlign w:val="superscript"/>
        </w:rPr>
        <w:t>29</w:t>
      </w:r>
      <w:r w:rsidR="00F35F03" w:rsidRPr="00F63551">
        <w:rPr>
          <w:rFonts w:cs="Times New Roman"/>
        </w:rPr>
        <w:fldChar w:fldCharType="end"/>
      </w:r>
      <w:r w:rsidR="000A5B18" w:rsidRPr="00F63551">
        <w:rPr>
          <w:rFonts w:cs="Times New Roman"/>
          <w:vertAlign w:val="superscript"/>
        </w:rPr>
        <w:t>,</w:t>
      </w:r>
      <w:r w:rsidR="000A5B18" w:rsidRPr="00F63551">
        <w:rPr>
          <w:rFonts w:cs="Times New Roman"/>
        </w:rPr>
        <w:fldChar w:fldCharType="begin"/>
      </w:r>
      <w:r w:rsidR="001B56B1" w:rsidRPr="00F63551">
        <w:rPr>
          <w:rFonts w:cs="Times New Roman"/>
        </w:rPr>
        <w:instrText xml:space="preserve"> ADDIN ZOTERO_ITEM CSL_CITATION {"citationID":"1PWAGYjh","properties":{"formattedCitation":"\\super 30\\nosupersub{}","plainCitation":"30","noteIndex":0},"citationItems":[{"id":317,"uris":["http://zotero.org/users/local/USN4s3A1/items/ZRV36ATW"],"uri":["http://zotero.org/users/local/USN4s3A1/items/ZRV36ATW"],"itemData":{"id":317,"type":"article-journal","title":"Impact of bevacizumab administered dose on overall survival of patients with progressive glioblastoma","container-title":"Journal of Neuro-Oncology","page":"145-150","volume":"122","issue":"1","source":"PubMed","abstract":"Bevacizumab (BEV, Avastin(®)) produces durable objective radiological responses of 20-26 %, median response durations of 16-18 weeks, and median overall survival (mOS) of 31-40 weeks. While the use of BEV is well-established, the lack of dose-response studies in glioblastoma (GBM) patients raises the question whether current dosing practice is optimal. As a result of differing approaches to BEV dosing that ranged from the FDA approved package insert dose of 10 mg/kg every 2 weeks to 7.5 mg/kg every 3-4 weeks, among physicians within Northern California Kaiser Permanente hospitals over 4+ years, we did an IRB-approved retrospective analysis of patients seen in Northern California Kaiser Permanente facilities and treated with BEV. Between September 1, 2008 and August 31, 2013, 181 patients received BEV for tumor progression/recurrence starting 2.6 weeks after completion of chemoradiation. The integrated BEV administered dose-week (AUCBEV) for all patients had a median AUCBEV of 3.6 mg·wk/kg). Maximum likelihood analysis found patients over 65 years did worse than younger patients (p = 0.004), women lived longer (p = 0.002), and patients treated below the AUCBEV did better than those treated above the median AUCBEV (p = 0.003). mOS for BEV starting 1 month after chemoradiation was 45 versus 68 weeks (p = 0.012) and BEV starting 3 months after chemoradiation was 40 versus 74 weeks (p = 0.0085). Dosing BEV at half the standard dose for progressive/recurrent GBM was at least equivalent to or, maybe better than standard dosing. Unexplained was the observation that females had longer OS with BEV than males.","DOI":"10.1007/s11060-014-1693-x","ISSN":"1573-7373","note":"PMID: 25575937","journalAbbreviation":"J. Neurooncol.","language":"eng","author":[{"family":"Levin","given":"Victor A."},{"family":"Mendelssohn","given":"Nancy D."},{"family":"Chan","given":"James"},{"family":"Stovall","given":"Mady C."},{"family":"Peak","given":"Scott J."},{"family":"Yee","given":"Jennie L."},{"family":"Hui","given":"Rita L."},{"family":"Chen","given":"David M."}],"issued":{"date-parts":[["2015",3]]}}}],"schema":"https://github.com/citation-style-language/schema/raw/master/csl-citation.json"} </w:instrText>
      </w:r>
      <w:r w:rsidR="000A5B18" w:rsidRPr="00F63551">
        <w:rPr>
          <w:rFonts w:cs="Times New Roman"/>
        </w:rPr>
        <w:fldChar w:fldCharType="separate"/>
      </w:r>
      <w:r w:rsidR="001B56B1" w:rsidRPr="00F63551">
        <w:rPr>
          <w:vertAlign w:val="superscript"/>
        </w:rPr>
        <w:t>30</w:t>
      </w:r>
      <w:r w:rsidR="000A5B18" w:rsidRPr="00F63551">
        <w:rPr>
          <w:rFonts w:cs="Times New Roman"/>
        </w:rPr>
        <w:fldChar w:fldCharType="end"/>
      </w:r>
      <w:r w:rsidR="00D37EEF">
        <w:rPr>
          <w:rFonts w:cs="Times New Roman"/>
        </w:rPr>
        <w:t>.</w:t>
      </w:r>
      <w:r w:rsidR="002E7C9B">
        <w:rPr>
          <w:rFonts w:cs="Times New Roman"/>
        </w:rPr>
        <w:t xml:space="preserve"> Start </w:t>
      </w:r>
      <w:proofErr w:type="spellStart"/>
      <w:r w:rsidR="0067693A" w:rsidRPr="00F63551">
        <w:rPr>
          <w:rFonts w:cs="Times New Roman"/>
        </w:rPr>
        <w:t>TTFields</w:t>
      </w:r>
      <w:proofErr w:type="spellEnd"/>
      <w:r w:rsidRPr="00F63551">
        <w:rPr>
          <w:rFonts w:cs="Times New Roman"/>
        </w:rPr>
        <w:t xml:space="preserve"> treatment either before or after initiation of bevacizumab.</w:t>
      </w:r>
    </w:p>
    <w:p w14:paraId="5F3BB54D" w14:textId="77777777" w:rsidR="00F055A1" w:rsidRPr="00597540" w:rsidRDefault="00F055A1" w:rsidP="003D4CE4">
      <w:pPr>
        <w:pStyle w:val="ListParagraph"/>
        <w:widowControl/>
        <w:autoSpaceDE/>
        <w:autoSpaceDN/>
        <w:adjustRightInd/>
        <w:ind w:left="360"/>
        <w:rPr>
          <w:rFonts w:cs="Times New Roman"/>
        </w:rPr>
      </w:pPr>
    </w:p>
    <w:p w14:paraId="5C61BA36" w14:textId="6372BD5D" w:rsidR="00E206D5" w:rsidRDefault="002E7C9B" w:rsidP="003D4CE4">
      <w:pPr>
        <w:widowControl/>
        <w:numPr>
          <w:ilvl w:val="2"/>
          <w:numId w:val="44"/>
        </w:numPr>
        <w:autoSpaceDE/>
        <w:autoSpaceDN/>
        <w:adjustRightInd/>
        <w:rPr>
          <w:rFonts w:cs="Times New Roman"/>
        </w:rPr>
      </w:pPr>
      <w:r>
        <w:rPr>
          <w:rFonts w:cs="Times New Roman"/>
        </w:rPr>
        <w:lastRenderedPageBreak/>
        <w:t>Infuse t</w:t>
      </w:r>
      <w:r w:rsidR="00DD2E80" w:rsidRPr="00F63551">
        <w:rPr>
          <w:rFonts w:cs="Times New Roman"/>
        </w:rPr>
        <w:t>he initial dose of bevacizumab over 60 minutes in 100 cc of normal saline.</w:t>
      </w:r>
      <w:r>
        <w:rPr>
          <w:rFonts w:cs="Times New Roman"/>
        </w:rPr>
        <w:t xml:space="preserve"> </w:t>
      </w:r>
      <w:r w:rsidR="00DD2E80" w:rsidRPr="00F63551">
        <w:rPr>
          <w:rFonts w:cs="Times New Roman"/>
        </w:rPr>
        <w:t>If there is no adverse event,</w:t>
      </w:r>
      <w:r>
        <w:rPr>
          <w:rFonts w:cs="Times New Roman"/>
        </w:rPr>
        <w:t xml:space="preserve"> administer</w:t>
      </w:r>
      <w:r w:rsidR="00DD2E80" w:rsidRPr="00F63551">
        <w:rPr>
          <w:rFonts w:cs="Times New Roman"/>
        </w:rPr>
        <w:t xml:space="preserve"> subsequent doses over 30 minutes.</w:t>
      </w:r>
    </w:p>
    <w:p w14:paraId="2D32AB0C" w14:textId="77777777" w:rsidR="003D4CE4" w:rsidRPr="00F63551" w:rsidRDefault="003D4CE4" w:rsidP="003D4CE4">
      <w:pPr>
        <w:widowControl/>
        <w:autoSpaceDE/>
        <w:autoSpaceDN/>
        <w:adjustRightInd/>
        <w:rPr>
          <w:rFonts w:cs="Times New Roman"/>
        </w:rPr>
      </w:pPr>
    </w:p>
    <w:p w14:paraId="71848D21" w14:textId="7EE632E7" w:rsidR="00346904" w:rsidRPr="00597540" w:rsidRDefault="002E7C9B" w:rsidP="003D4CE4">
      <w:pPr>
        <w:numPr>
          <w:ilvl w:val="1"/>
          <w:numId w:val="44"/>
        </w:numPr>
        <w:rPr>
          <w:rFonts w:cstheme="minorHAnsi"/>
          <w:b/>
        </w:rPr>
      </w:pPr>
      <w:r>
        <w:rPr>
          <w:rFonts w:cstheme="minorHAnsi"/>
          <w:b/>
        </w:rPr>
        <w:t>O</w:t>
      </w:r>
      <w:r w:rsidR="00D37EEF" w:rsidRPr="00597540">
        <w:rPr>
          <w:rFonts w:cstheme="minorHAnsi"/>
          <w:b/>
        </w:rPr>
        <w:t xml:space="preserve">ther </w:t>
      </w:r>
      <w:r w:rsidR="00D37EEF">
        <w:rPr>
          <w:rFonts w:cstheme="minorHAnsi"/>
          <w:b/>
        </w:rPr>
        <w:t>s</w:t>
      </w:r>
      <w:r w:rsidR="00D37EEF" w:rsidRPr="00597540">
        <w:rPr>
          <w:rFonts w:cstheme="minorHAnsi"/>
          <w:b/>
        </w:rPr>
        <w:t xml:space="preserve">ystemic </w:t>
      </w:r>
      <w:r w:rsidR="00D37EEF">
        <w:rPr>
          <w:rFonts w:cstheme="minorHAnsi"/>
          <w:b/>
        </w:rPr>
        <w:t>i</w:t>
      </w:r>
      <w:r w:rsidR="00D37EEF" w:rsidRPr="00597540">
        <w:rPr>
          <w:rFonts w:cstheme="minorHAnsi"/>
          <w:b/>
        </w:rPr>
        <w:t xml:space="preserve">mmunosuppressive </w:t>
      </w:r>
      <w:r w:rsidR="00D37EEF">
        <w:rPr>
          <w:rFonts w:cstheme="minorHAnsi"/>
          <w:b/>
        </w:rPr>
        <w:t>a</w:t>
      </w:r>
      <w:r w:rsidR="00D37EEF" w:rsidRPr="00597540">
        <w:rPr>
          <w:rFonts w:cstheme="minorHAnsi"/>
          <w:b/>
        </w:rPr>
        <w:t>gents</w:t>
      </w:r>
      <w:r>
        <w:rPr>
          <w:rFonts w:cstheme="minorHAnsi"/>
          <w:b/>
        </w:rPr>
        <w:t xml:space="preserve"> to avoid</w:t>
      </w:r>
    </w:p>
    <w:p w14:paraId="5C37E125" w14:textId="77777777" w:rsidR="00F055A1" w:rsidRPr="00597540" w:rsidRDefault="00F055A1" w:rsidP="003D4CE4">
      <w:pPr>
        <w:rPr>
          <w:rFonts w:cstheme="minorHAnsi"/>
        </w:rPr>
      </w:pPr>
    </w:p>
    <w:p w14:paraId="41BC821A" w14:textId="0A9722AA" w:rsidR="007F7A9D" w:rsidRPr="00597540" w:rsidRDefault="002E7C9B" w:rsidP="003D4CE4">
      <w:pPr>
        <w:rPr>
          <w:rFonts w:cstheme="minorHAnsi"/>
        </w:rPr>
      </w:pPr>
      <w:r>
        <w:rPr>
          <w:rFonts w:cstheme="minorHAnsi"/>
        </w:rPr>
        <w:t>NOTE:</w:t>
      </w:r>
      <w:r w:rsidR="007F7A9D" w:rsidRPr="00597540">
        <w:rPr>
          <w:rFonts w:cstheme="minorHAnsi"/>
        </w:rPr>
        <w:t xml:space="preserve"> There are </w:t>
      </w:r>
      <w:proofErr w:type="gramStart"/>
      <w:r w:rsidR="007F7A9D" w:rsidRPr="00597540">
        <w:rPr>
          <w:rFonts w:cstheme="minorHAnsi"/>
        </w:rPr>
        <w:t>a number of</w:t>
      </w:r>
      <w:proofErr w:type="gramEnd"/>
      <w:r w:rsidR="007F7A9D" w:rsidRPr="00597540">
        <w:rPr>
          <w:rFonts w:cstheme="minorHAnsi"/>
        </w:rPr>
        <w:t xml:space="preserve"> anti-cancer drugs that also have significant immunosuppressive properties.</w:t>
      </w:r>
      <w:r>
        <w:rPr>
          <w:rFonts w:cstheme="minorHAnsi"/>
        </w:rPr>
        <w:t xml:space="preserve"> </w:t>
      </w:r>
      <w:r w:rsidR="007F7A9D" w:rsidRPr="00597540">
        <w:rPr>
          <w:rFonts w:cstheme="minorHAnsi"/>
        </w:rPr>
        <w:t>They are listed below.</w:t>
      </w:r>
    </w:p>
    <w:p w14:paraId="69FDF48F" w14:textId="77777777" w:rsidR="00F055A1" w:rsidRPr="00597540" w:rsidRDefault="00F055A1" w:rsidP="003D4CE4">
      <w:pPr>
        <w:rPr>
          <w:rFonts w:cstheme="minorHAnsi"/>
        </w:rPr>
      </w:pPr>
    </w:p>
    <w:p w14:paraId="01B4B809" w14:textId="77777777" w:rsidR="002E7C9B" w:rsidRDefault="002E7C9B" w:rsidP="003D4CE4">
      <w:pPr>
        <w:pStyle w:val="ListParagraph"/>
        <w:numPr>
          <w:ilvl w:val="1"/>
          <w:numId w:val="44"/>
        </w:numPr>
        <w:rPr>
          <w:rFonts w:cstheme="minorHAnsi"/>
        </w:rPr>
      </w:pPr>
      <w:r>
        <w:rPr>
          <w:rFonts w:cstheme="minorHAnsi"/>
        </w:rPr>
        <w:t xml:space="preserve">Avoid </w:t>
      </w:r>
      <w:proofErr w:type="spellStart"/>
      <w:r w:rsidR="00CC6FF9" w:rsidRPr="00597540">
        <w:rPr>
          <w:rFonts w:cstheme="minorHAnsi"/>
        </w:rPr>
        <w:t>Everolimus</w:t>
      </w:r>
      <w:proofErr w:type="spellEnd"/>
      <w:r>
        <w:rPr>
          <w:rFonts w:cstheme="minorHAnsi"/>
        </w:rPr>
        <w:t>, which</w:t>
      </w:r>
      <w:r w:rsidR="00CC6FF9" w:rsidRPr="00597540">
        <w:rPr>
          <w:rFonts w:cstheme="minorHAnsi"/>
        </w:rPr>
        <w:t xml:space="preserve"> is an mTOR inhibitor. </w:t>
      </w:r>
    </w:p>
    <w:p w14:paraId="6801A376" w14:textId="77777777" w:rsidR="002E7C9B" w:rsidRDefault="002E7C9B" w:rsidP="002E7C9B">
      <w:pPr>
        <w:pStyle w:val="ListParagraph"/>
        <w:ind w:left="0"/>
        <w:rPr>
          <w:rFonts w:cstheme="minorHAnsi"/>
        </w:rPr>
      </w:pPr>
    </w:p>
    <w:p w14:paraId="61AD2435" w14:textId="7C826883" w:rsidR="00F055A1" w:rsidRPr="00597540" w:rsidRDefault="002E7C9B" w:rsidP="002E7C9B">
      <w:pPr>
        <w:pStyle w:val="ListParagraph"/>
        <w:ind w:left="0"/>
        <w:rPr>
          <w:rFonts w:cstheme="minorHAnsi"/>
        </w:rPr>
      </w:pPr>
      <w:r>
        <w:rPr>
          <w:rFonts w:cstheme="minorHAnsi"/>
        </w:rPr>
        <w:t xml:space="preserve">NOTE: </w:t>
      </w:r>
      <w:proofErr w:type="spellStart"/>
      <w:r>
        <w:rPr>
          <w:rFonts w:cstheme="minorHAnsi"/>
        </w:rPr>
        <w:t>Everolimus</w:t>
      </w:r>
      <w:proofErr w:type="spellEnd"/>
      <w:r>
        <w:rPr>
          <w:rFonts w:cstheme="minorHAnsi"/>
        </w:rPr>
        <w:t xml:space="preserve"> </w:t>
      </w:r>
      <w:r w:rsidR="00CC6FF9" w:rsidRPr="00597540">
        <w:rPr>
          <w:rFonts w:cstheme="minorHAnsi"/>
        </w:rPr>
        <w:t xml:space="preserve">is approved to treat subependymal giant cell astrocytoma, advanced hormone-receptor-positive, Her2-negative breast cancer, pancreatic neuroendocrine tumors and renal cell carcinoma. </w:t>
      </w:r>
      <w:r w:rsidR="0036538A">
        <w:rPr>
          <w:rFonts w:cstheme="minorHAnsi"/>
        </w:rPr>
        <w:t xml:space="preserve">However, </w:t>
      </w:r>
      <w:r w:rsidR="00CC6FF9" w:rsidRPr="00597540">
        <w:rPr>
          <w:rFonts w:cstheme="minorHAnsi"/>
        </w:rPr>
        <w:t xml:space="preserve">the addition of </w:t>
      </w:r>
      <w:proofErr w:type="spellStart"/>
      <w:r w:rsidR="006E5552">
        <w:rPr>
          <w:rFonts w:cstheme="minorHAnsi"/>
        </w:rPr>
        <w:t>E</w:t>
      </w:r>
      <w:r w:rsidR="006E5552" w:rsidRPr="00597540">
        <w:rPr>
          <w:rFonts w:cstheme="minorHAnsi"/>
        </w:rPr>
        <w:t>verolimus</w:t>
      </w:r>
      <w:proofErr w:type="spellEnd"/>
      <w:r w:rsidR="006E5552" w:rsidRPr="00597540">
        <w:rPr>
          <w:rFonts w:cstheme="minorHAnsi"/>
        </w:rPr>
        <w:t xml:space="preserve"> </w:t>
      </w:r>
      <w:r w:rsidR="00CC6FF9" w:rsidRPr="00597540">
        <w:rPr>
          <w:rFonts w:cstheme="minorHAnsi"/>
        </w:rPr>
        <w:t>has been shown definitively in a randomized study to hasten the death of glioblastoma patients, most likely by impairing their anti-tumor cell-mediated immunity</w:t>
      </w:r>
      <w:r w:rsidR="00F35F03" w:rsidRPr="00597540">
        <w:rPr>
          <w:rFonts w:cstheme="minorHAnsi"/>
        </w:rPr>
        <w:fldChar w:fldCharType="begin"/>
      </w:r>
      <w:r w:rsidR="001B56B1" w:rsidRPr="00597540">
        <w:rPr>
          <w:rFonts w:cstheme="minorHAnsi"/>
        </w:rPr>
        <w:instrText xml:space="preserve"> ADDIN ZOTERO_ITEM CSL_CITATION {"citationID":"sqAzvvaG","properties":{"formattedCitation":"\\super 31\\nosupersub{}","plainCitation":"31","noteIndex":0},"citationItems":[{"id":298,"uris":["http://zotero.org/users/local/USN4s3A1/items/ISYKS62F"],"uri":["http://zotero.org/users/local/USN4s3A1/items/ISYKS62F"],"itemData":{"id":298,"type":"article-journal","title":"Everolimus shortens survival of newly diagnosed glioblastoma patients","container-title":"Journal of Neuro-Oncology","page":"1-2","source":"link-springer-com.libproxy.mit.edu","DOI":"10.1007/s11060-018-2937-y","ISSN":"0167-594X, 1573-7373","journalAbbreviation":"J Neurooncol","language":"en","author":[{"family":"Wong","given":"Eric T."},{"family":"Swanson","given":"Kenneth D."}],"issued":{"date-parts":[["2018",6,28]]}}}],"schema":"https://github.com/citation-style-language/schema/raw/master/csl-citation.json"} </w:instrText>
      </w:r>
      <w:r w:rsidR="00F35F03" w:rsidRPr="00597540">
        <w:rPr>
          <w:rFonts w:cstheme="minorHAnsi"/>
        </w:rPr>
        <w:fldChar w:fldCharType="separate"/>
      </w:r>
      <w:r w:rsidR="001B56B1" w:rsidRPr="00597540">
        <w:rPr>
          <w:vertAlign w:val="superscript"/>
        </w:rPr>
        <w:t>31</w:t>
      </w:r>
      <w:r w:rsidR="00F35F03" w:rsidRPr="00597540">
        <w:rPr>
          <w:rFonts w:cstheme="minorHAnsi"/>
        </w:rPr>
        <w:fldChar w:fldCharType="end"/>
      </w:r>
      <w:r w:rsidR="00D37EEF">
        <w:rPr>
          <w:rFonts w:cstheme="minorHAnsi"/>
        </w:rPr>
        <w:t>.</w:t>
      </w:r>
      <w:r w:rsidR="00CC6FF9" w:rsidRPr="00597540">
        <w:rPr>
          <w:rFonts w:cstheme="minorHAnsi"/>
        </w:rPr>
        <w:t xml:space="preserve"> It is also used to prevent rejection of transplant organ recipients</w:t>
      </w:r>
      <w:r w:rsidR="00004E54" w:rsidRPr="00597540">
        <w:rPr>
          <w:rFonts w:cstheme="minorHAnsi"/>
        </w:rPr>
        <w:t>.</w:t>
      </w:r>
    </w:p>
    <w:p w14:paraId="5F8538E3" w14:textId="77777777" w:rsidR="00F055A1" w:rsidRPr="00597540" w:rsidRDefault="00F055A1" w:rsidP="003D4CE4">
      <w:pPr>
        <w:pStyle w:val="ListParagraph"/>
        <w:ind w:left="360"/>
        <w:rPr>
          <w:rFonts w:cstheme="minorHAnsi"/>
        </w:rPr>
      </w:pPr>
    </w:p>
    <w:p w14:paraId="61F7CFB2" w14:textId="77777777" w:rsidR="002E7C9B" w:rsidRDefault="002E7C9B" w:rsidP="003D4CE4">
      <w:pPr>
        <w:pStyle w:val="ListParagraph"/>
        <w:numPr>
          <w:ilvl w:val="1"/>
          <w:numId w:val="44"/>
        </w:numPr>
        <w:rPr>
          <w:rFonts w:cstheme="minorHAnsi"/>
        </w:rPr>
      </w:pPr>
      <w:r>
        <w:rPr>
          <w:rFonts w:cstheme="minorHAnsi"/>
        </w:rPr>
        <w:t>Avoid S</w:t>
      </w:r>
      <w:r w:rsidR="00CC6FF9" w:rsidRPr="00597540">
        <w:rPr>
          <w:rFonts w:cstheme="minorHAnsi"/>
        </w:rPr>
        <w:t>irolimus</w:t>
      </w:r>
      <w:r>
        <w:rPr>
          <w:rFonts w:cstheme="minorHAnsi"/>
        </w:rPr>
        <w:t>, which</w:t>
      </w:r>
      <w:r w:rsidR="00CC6FF9" w:rsidRPr="00597540">
        <w:rPr>
          <w:rFonts w:cstheme="minorHAnsi"/>
        </w:rPr>
        <w:t xml:space="preserve"> is also known as rapamycin</w:t>
      </w:r>
      <w:r w:rsidR="007867EB" w:rsidRPr="00597540">
        <w:rPr>
          <w:rFonts w:cstheme="minorHAnsi"/>
        </w:rPr>
        <w:t xml:space="preserve">. </w:t>
      </w:r>
    </w:p>
    <w:p w14:paraId="2E7FF345" w14:textId="77777777" w:rsidR="002E7C9B" w:rsidRDefault="002E7C9B" w:rsidP="002E7C9B">
      <w:pPr>
        <w:pStyle w:val="ListParagraph"/>
        <w:ind w:left="0"/>
        <w:rPr>
          <w:rFonts w:cstheme="minorHAnsi"/>
        </w:rPr>
      </w:pPr>
    </w:p>
    <w:p w14:paraId="07361B92" w14:textId="3A120CFC" w:rsidR="00E039FF" w:rsidRPr="00597540" w:rsidRDefault="002E7C9B" w:rsidP="002E7C9B">
      <w:pPr>
        <w:pStyle w:val="ListParagraph"/>
        <w:ind w:left="0"/>
        <w:rPr>
          <w:rFonts w:cstheme="minorHAnsi"/>
        </w:rPr>
      </w:pPr>
      <w:r>
        <w:rPr>
          <w:rFonts w:cstheme="minorHAnsi"/>
        </w:rPr>
        <w:t xml:space="preserve">NOTE: </w:t>
      </w:r>
      <w:proofErr w:type="spellStart"/>
      <w:r w:rsidR="007867EB" w:rsidRPr="00597540">
        <w:rPr>
          <w:rFonts w:cstheme="minorHAnsi"/>
        </w:rPr>
        <w:t>Temsirolimus</w:t>
      </w:r>
      <w:proofErr w:type="spellEnd"/>
      <w:r w:rsidR="007867EB" w:rsidRPr="00597540">
        <w:rPr>
          <w:rFonts w:cstheme="minorHAnsi"/>
        </w:rPr>
        <w:t xml:space="preserve"> is a pro-drug that can be metabolized to sirolimus</w:t>
      </w:r>
      <w:r w:rsidR="00CC6FF9" w:rsidRPr="00597540">
        <w:rPr>
          <w:rFonts w:cstheme="minorHAnsi"/>
        </w:rPr>
        <w:t>.</w:t>
      </w:r>
      <w:r>
        <w:rPr>
          <w:rFonts w:cstheme="minorHAnsi"/>
        </w:rPr>
        <w:t xml:space="preserve"> </w:t>
      </w:r>
      <w:r w:rsidR="00AF17BA" w:rsidRPr="00597540">
        <w:rPr>
          <w:rFonts w:cstheme="minorHAnsi"/>
        </w:rPr>
        <w:t xml:space="preserve">It is an mTOR inhibitor with immunologic interference properties </w:t>
      </w:r>
      <w:proofErr w:type="gramStart"/>
      <w:r w:rsidR="00AF17BA" w:rsidRPr="00597540">
        <w:rPr>
          <w:rFonts w:cstheme="minorHAnsi"/>
        </w:rPr>
        <w:t>similar to</w:t>
      </w:r>
      <w:proofErr w:type="gramEnd"/>
      <w:r w:rsidR="00AF17BA" w:rsidRPr="00597540">
        <w:rPr>
          <w:rFonts w:cstheme="minorHAnsi"/>
        </w:rPr>
        <w:t xml:space="preserve"> </w:t>
      </w:r>
      <w:proofErr w:type="spellStart"/>
      <w:r w:rsidR="00AF17BA" w:rsidRPr="00597540">
        <w:rPr>
          <w:rFonts w:cstheme="minorHAnsi"/>
        </w:rPr>
        <w:t>everolimus</w:t>
      </w:r>
      <w:proofErr w:type="spellEnd"/>
      <w:r w:rsidR="00AF17BA" w:rsidRPr="00597540">
        <w:rPr>
          <w:rFonts w:cstheme="minorHAnsi"/>
        </w:rPr>
        <w:t>. It is also used to prevent rejection of transplant organ recipients.</w:t>
      </w:r>
    </w:p>
    <w:p w14:paraId="4E83C610" w14:textId="77777777" w:rsidR="005A7859" w:rsidRPr="00597540" w:rsidRDefault="005A7859" w:rsidP="003D4CE4">
      <w:pPr>
        <w:rPr>
          <w:rFonts w:cstheme="minorHAnsi"/>
          <w:b/>
        </w:rPr>
      </w:pPr>
    </w:p>
    <w:p w14:paraId="5897C1E7" w14:textId="19038971" w:rsidR="009F2249" w:rsidRPr="00597540" w:rsidRDefault="006305D7" w:rsidP="0036538A">
      <w:pPr>
        <w:pStyle w:val="NormalWeb"/>
        <w:spacing w:before="0" w:beforeAutospacing="0" w:after="0" w:afterAutospacing="0"/>
      </w:pPr>
      <w:r w:rsidRPr="00597540">
        <w:rPr>
          <w:rFonts w:cstheme="minorHAnsi"/>
          <w:b/>
        </w:rPr>
        <w:t>REPRESENTATIVE RESULTS</w:t>
      </w:r>
      <w:r w:rsidR="00EF1462" w:rsidRPr="00597540">
        <w:rPr>
          <w:rFonts w:cstheme="minorHAnsi"/>
          <w:b/>
        </w:rPr>
        <w:t xml:space="preserve">: </w:t>
      </w:r>
    </w:p>
    <w:p w14:paraId="2D3F820A" w14:textId="155D86C8" w:rsidR="007A4DD6" w:rsidRPr="00597540" w:rsidRDefault="00936083" w:rsidP="003D4CE4">
      <w:pPr>
        <w:rPr>
          <w:rFonts w:cstheme="minorHAnsi"/>
          <w:color w:val="auto"/>
        </w:rPr>
      </w:pPr>
      <w:proofErr w:type="spellStart"/>
      <w:r w:rsidRPr="00597540">
        <w:rPr>
          <w:rFonts w:cstheme="minorHAnsi"/>
          <w:color w:val="auto"/>
        </w:rPr>
        <w:t>TTFields</w:t>
      </w:r>
      <w:proofErr w:type="spellEnd"/>
      <w:r w:rsidRPr="00597540">
        <w:rPr>
          <w:rFonts w:cstheme="minorHAnsi"/>
          <w:color w:val="auto"/>
        </w:rPr>
        <w:t xml:space="preserve"> cause </w:t>
      </w:r>
      <w:r w:rsidR="001B0250" w:rsidRPr="00597540">
        <w:rPr>
          <w:rFonts w:cstheme="minorHAnsi"/>
          <w:color w:val="auto"/>
        </w:rPr>
        <w:t>disruption during mitosis leading to an</w:t>
      </w:r>
      <w:r w:rsidRPr="00597540">
        <w:rPr>
          <w:rFonts w:cstheme="minorHAnsi"/>
          <w:color w:val="auto"/>
        </w:rPr>
        <w:t xml:space="preserve"> </w:t>
      </w:r>
      <w:r w:rsidR="00D25D39" w:rsidRPr="00597540">
        <w:rPr>
          <w:rFonts w:cstheme="minorHAnsi"/>
          <w:color w:val="auto"/>
        </w:rPr>
        <w:t xml:space="preserve">asymmetric distribution of </w:t>
      </w:r>
      <w:r w:rsidR="00625955" w:rsidRPr="00597540">
        <w:rPr>
          <w:rFonts w:cstheme="minorHAnsi"/>
          <w:color w:val="auto"/>
        </w:rPr>
        <w:t>chromosomes</w:t>
      </w:r>
      <w:r w:rsidR="00D25D39" w:rsidRPr="00597540">
        <w:rPr>
          <w:rFonts w:cstheme="minorHAnsi"/>
          <w:color w:val="auto"/>
        </w:rPr>
        <w:t xml:space="preserve"> </w:t>
      </w:r>
      <w:r w:rsidRPr="00597540">
        <w:rPr>
          <w:rFonts w:cstheme="minorHAnsi"/>
          <w:color w:val="auto"/>
        </w:rPr>
        <w:t xml:space="preserve">and misalignment of </w:t>
      </w:r>
      <w:r w:rsidR="00752C63" w:rsidRPr="00597540">
        <w:rPr>
          <w:rFonts w:cstheme="minorHAnsi"/>
          <w:color w:val="auto"/>
        </w:rPr>
        <w:t xml:space="preserve">metaphase </w:t>
      </w:r>
      <w:r w:rsidRPr="00597540">
        <w:rPr>
          <w:rFonts w:cstheme="minorHAnsi"/>
          <w:color w:val="auto"/>
        </w:rPr>
        <w:t>plates</w:t>
      </w:r>
      <w:r w:rsidR="006C5594" w:rsidRPr="00597540">
        <w:rPr>
          <w:rFonts w:cstheme="minorHAnsi"/>
          <w:color w:val="auto"/>
        </w:rPr>
        <w:t xml:space="preserve"> </w:t>
      </w:r>
      <w:r w:rsidR="00D25D39" w:rsidRPr="00597540">
        <w:rPr>
          <w:rFonts w:cstheme="minorHAnsi"/>
          <w:color w:val="auto"/>
        </w:rPr>
        <w:t xml:space="preserve">during </w:t>
      </w:r>
      <w:r w:rsidRPr="00597540">
        <w:rPr>
          <w:rFonts w:cstheme="minorHAnsi"/>
          <w:color w:val="auto"/>
        </w:rPr>
        <w:t>mitosis</w:t>
      </w:r>
      <w:r w:rsidR="00A921CC" w:rsidRPr="00597540">
        <w:rPr>
          <w:rFonts w:cstheme="minorHAnsi"/>
          <w:color w:val="auto"/>
        </w:rPr>
        <w:t xml:space="preserve">, (compare </w:t>
      </w:r>
      <w:r w:rsidR="002E7C9B" w:rsidRPr="002E7C9B">
        <w:rPr>
          <w:rFonts w:cstheme="minorHAnsi"/>
          <w:b/>
          <w:color w:val="auto"/>
        </w:rPr>
        <w:t>Figure 1A</w:t>
      </w:r>
      <w:r w:rsidR="00A921CC" w:rsidRPr="00597540">
        <w:rPr>
          <w:rFonts w:cstheme="minorHAnsi"/>
          <w:color w:val="auto"/>
        </w:rPr>
        <w:t xml:space="preserve"> and </w:t>
      </w:r>
      <w:r w:rsidR="002E7C9B" w:rsidRPr="002E7C9B">
        <w:rPr>
          <w:rFonts w:cstheme="minorHAnsi"/>
          <w:b/>
          <w:color w:val="auto"/>
        </w:rPr>
        <w:t>Figure 1B</w:t>
      </w:r>
      <w:r w:rsidR="009F2249" w:rsidRPr="00597540">
        <w:rPr>
          <w:rFonts w:cstheme="minorHAnsi"/>
          <w:color w:val="auto"/>
        </w:rPr>
        <w:t>)</w:t>
      </w:r>
      <w:r w:rsidRPr="00597540">
        <w:rPr>
          <w:rFonts w:cstheme="minorHAnsi"/>
          <w:color w:val="auto"/>
        </w:rPr>
        <w:t>.</w:t>
      </w:r>
      <w:r w:rsidR="009F2249" w:rsidRPr="00597540">
        <w:rPr>
          <w:rFonts w:cstheme="minorHAnsi"/>
          <w:color w:val="auto"/>
        </w:rPr>
        <w:t xml:space="preserve"> </w:t>
      </w:r>
      <w:proofErr w:type="spellStart"/>
      <w:r w:rsidR="00F81A50" w:rsidRPr="00597540">
        <w:rPr>
          <w:rFonts w:cstheme="minorHAnsi"/>
          <w:color w:val="auto"/>
        </w:rPr>
        <w:t>TTFields</w:t>
      </w:r>
      <w:proofErr w:type="spellEnd"/>
      <w:r w:rsidR="00F81A50" w:rsidRPr="00597540">
        <w:rPr>
          <w:rFonts w:cstheme="minorHAnsi"/>
          <w:color w:val="auto"/>
        </w:rPr>
        <w:t xml:space="preserve"> are thought to exert their effect by perturbing the function of high dipole moment possessing proteins such as </w:t>
      </w:r>
      <w:r w:rsidR="00D16E1C" w:rsidRPr="00597540">
        <w:rPr>
          <w:rFonts w:cstheme="minorHAnsi"/>
        </w:rPr>
        <w:t xml:space="preserve">α/β-tubulin </w:t>
      </w:r>
      <w:r w:rsidR="00F81A50" w:rsidRPr="00597540">
        <w:rPr>
          <w:rFonts w:cstheme="minorHAnsi"/>
          <w:color w:val="auto"/>
        </w:rPr>
        <w:t xml:space="preserve">or </w:t>
      </w:r>
      <w:proofErr w:type="spellStart"/>
      <w:r w:rsidR="00F81A50" w:rsidRPr="00597540">
        <w:rPr>
          <w:rFonts w:cstheme="minorHAnsi"/>
          <w:color w:val="auto"/>
        </w:rPr>
        <w:t>septin</w:t>
      </w:r>
      <w:proofErr w:type="spellEnd"/>
      <w:r w:rsidR="0063259B" w:rsidRPr="00597540">
        <w:rPr>
          <w:rFonts w:cstheme="minorHAnsi"/>
          <w:color w:val="auto"/>
        </w:rPr>
        <w:t>.</w:t>
      </w:r>
      <w:r w:rsidR="00F81A50" w:rsidRPr="00597540">
        <w:rPr>
          <w:rFonts w:cstheme="minorHAnsi"/>
          <w:color w:val="auto"/>
        </w:rPr>
        <w:t xml:space="preserve"> </w:t>
      </w:r>
      <w:r w:rsidR="00C835B2" w:rsidRPr="00597540">
        <w:rPr>
          <w:rFonts w:cstheme="minorHAnsi"/>
          <w:color w:val="auto"/>
        </w:rPr>
        <w:t xml:space="preserve">One </w:t>
      </w:r>
      <w:r w:rsidR="006807A9" w:rsidRPr="00597540">
        <w:rPr>
          <w:rFonts w:cstheme="minorHAnsi"/>
          <w:color w:val="auto"/>
        </w:rPr>
        <w:t xml:space="preserve">proposed </w:t>
      </w:r>
      <w:r w:rsidR="00C835B2" w:rsidRPr="00597540">
        <w:rPr>
          <w:rFonts w:cstheme="minorHAnsi"/>
          <w:color w:val="auto"/>
        </w:rPr>
        <w:t xml:space="preserve">model </w:t>
      </w:r>
      <w:r w:rsidR="00514720" w:rsidRPr="00597540">
        <w:rPr>
          <w:rFonts w:cstheme="minorHAnsi"/>
          <w:color w:val="auto"/>
        </w:rPr>
        <w:t>for</w:t>
      </w:r>
      <w:r w:rsidR="00C835B2" w:rsidRPr="00597540">
        <w:rPr>
          <w:rFonts w:cstheme="minorHAnsi"/>
          <w:color w:val="auto"/>
        </w:rPr>
        <w:t xml:space="preserve"> </w:t>
      </w:r>
      <w:proofErr w:type="spellStart"/>
      <w:r w:rsidR="00C835B2" w:rsidRPr="00597540">
        <w:rPr>
          <w:rFonts w:cstheme="minorHAnsi"/>
          <w:color w:val="auto"/>
        </w:rPr>
        <w:t>TT</w:t>
      </w:r>
      <w:r w:rsidR="00514720" w:rsidRPr="00597540">
        <w:rPr>
          <w:rFonts w:cstheme="minorHAnsi"/>
          <w:color w:val="auto"/>
        </w:rPr>
        <w:t>F</w:t>
      </w:r>
      <w:r w:rsidR="00C835B2" w:rsidRPr="00597540">
        <w:rPr>
          <w:rFonts w:cstheme="minorHAnsi"/>
          <w:color w:val="auto"/>
        </w:rPr>
        <w:t>ields</w:t>
      </w:r>
      <w:proofErr w:type="spellEnd"/>
      <w:r w:rsidR="00C835B2" w:rsidRPr="00597540">
        <w:rPr>
          <w:rFonts w:cstheme="minorHAnsi"/>
          <w:color w:val="auto"/>
        </w:rPr>
        <w:t xml:space="preserve"> </w:t>
      </w:r>
      <w:r w:rsidR="00514720" w:rsidRPr="00597540">
        <w:rPr>
          <w:rFonts w:cstheme="minorHAnsi"/>
          <w:color w:val="auto"/>
        </w:rPr>
        <w:t>action on mitotic cells</w:t>
      </w:r>
      <w:r w:rsidR="00C835B2" w:rsidRPr="00597540">
        <w:rPr>
          <w:rFonts w:cstheme="minorHAnsi"/>
          <w:color w:val="auto"/>
        </w:rPr>
        <w:t xml:space="preserve"> is </w:t>
      </w:r>
      <w:r w:rsidR="00DF31C5" w:rsidRPr="00597540">
        <w:rPr>
          <w:rFonts w:cstheme="minorHAnsi"/>
          <w:color w:val="auto"/>
        </w:rPr>
        <w:t xml:space="preserve">that </w:t>
      </w:r>
      <w:r w:rsidR="00514720" w:rsidRPr="00597540">
        <w:rPr>
          <w:rFonts w:cstheme="minorHAnsi"/>
          <w:color w:val="auto"/>
        </w:rPr>
        <w:t>they</w:t>
      </w:r>
      <w:r w:rsidR="00C835B2" w:rsidRPr="00597540">
        <w:rPr>
          <w:rFonts w:cstheme="minorHAnsi"/>
          <w:color w:val="auto"/>
        </w:rPr>
        <w:t xml:space="preserve"> </w:t>
      </w:r>
      <w:r w:rsidR="00514720" w:rsidRPr="00597540">
        <w:rPr>
          <w:rFonts w:cstheme="minorHAnsi"/>
          <w:color w:val="auto"/>
        </w:rPr>
        <w:t>perturb</w:t>
      </w:r>
      <w:r w:rsidR="00C835B2" w:rsidRPr="00597540">
        <w:rPr>
          <w:rFonts w:cstheme="minorHAnsi"/>
          <w:color w:val="auto"/>
        </w:rPr>
        <w:t xml:space="preserve"> </w:t>
      </w:r>
      <w:proofErr w:type="spellStart"/>
      <w:r w:rsidR="00C835B2" w:rsidRPr="00597540">
        <w:rPr>
          <w:rFonts w:cstheme="minorHAnsi"/>
          <w:color w:val="auto"/>
        </w:rPr>
        <w:t>septin</w:t>
      </w:r>
      <w:proofErr w:type="spellEnd"/>
      <w:r w:rsidR="00514720" w:rsidRPr="00597540">
        <w:rPr>
          <w:rFonts w:cstheme="minorHAnsi"/>
          <w:color w:val="auto"/>
        </w:rPr>
        <w:t xml:space="preserve"> function</w:t>
      </w:r>
      <w:r w:rsidR="00C835B2" w:rsidRPr="00597540">
        <w:rPr>
          <w:rFonts w:cstheme="minorHAnsi"/>
          <w:color w:val="auto"/>
        </w:rPr>
        <w:t>.</w:t>
      </w:r>
      <w:r w:rsidR="00F81A50" w:rsidRPr="00597540">
        <w:rPr>
          <w:rFonts w:cstheme="minorHAnsi"/>
          <w:color w:val="auto"/>
        </w:rPr>
        <w:t xml:space="preserve"> </w:t>
      </w:r>
      <w:r w:rsidR="00DF31C5" w:rsidRPr="00597540">
        <w:rPr>
          <w:rFonts w:cstheme="minorHAnsi"/>
          <w:color w:val="auto"/>
        </w:rPr>
        <w:t xml:space="preserve">Normally, </w:t>
      </w:r>
      <w:proofErr w:type="spellStart"/>
      <w:r w:rsidR="00DF31C5" w:rsidRPr="00597540">
        <w:rPr>
          <w:rFonts w:cstheme="minorHAnsi"/>
          <w:color w:val="auto"/>
        </w:rPr>
        <w:t>s</w:t>
      </w:r>
      <w:r w:rsidR="00BB07C7" w:rsidRPr="00597540">
        <w:rPr>
          <w:rFonts w:cstheme="minorHAnsi"/>
          <w:color w:val="auto"/>
        </w:rPr>
        <w:t>eptin</w:t>
      </w:r>
      <w:proofErr w:type="spellEnd"/>
      <w:r w:rsidR="00A921CC" w:rsidRPr="00597540">
        <w:rPr>
          <w:rFonts w:cstheme="minorHAnsi"/>
          <w:color w:val="auto"/>
        </w:rPr>
        <w:t xml:space="preserve"> act</w:t>
      </w:r>
      <w:r w:rsidR="00DF31C5" w:rsidRPr="00597540">
        <w:rPr>
          <w:rFonts w:cstheme="minorHAnsi"/>
          <w:color w:val="auto"/>
        </w:rPr>
        <w:t>s</w:t>
      </w:r>
      <w:r w:rsidR="00BB07C7" w:rsidRPr="00597540">
        <w:rPr>
          <w:rFonts w:cstheme="minorHAnsi"/>
          <w:color w:val="auto"/>
        </w:rPr>
        <w:t xml:space="preserve"> to </w:t>
      </w:r>
      <w:r w:rsidR="00514720" w:rsidRPr="00597540">
        <w:rPr>
          <w:rFonts w:cstheme="minorHAnsi"/>
          <w:color w:val="auto"/>
        </w:rPr>
        <w:t xml:space="preserve">organize the cytokinetic furrow and to </w:t>
      </w:r>
      <w:r w:rsidR="00BB07C7" w:rsidRPr="00597540">
        <w:rPr>
          <w:rFonts w:cstheme="minorHAnsi"/>
          <w:color w:val="auto"/>
        </w:rPr>
        <w:t xml:space="preserve">reinforce the </w:t>
      </w:r>
      <w:r w:rsidR="00514720" w:rsidRPr="00597540">
        <w:rPr>
          <w:rFonts w:cstheme="minorHAnsi"/>
          <w:color w:val="auto"/>
        </w:rPr>
        <w:t>structurally important interaction</w:t>
      </w:r>
      <w:r w:rsidR="00BB07C7" w:rsidRPr="00597540">
        <w:rPr>
          <w:rFonts w:cstheme="minorHAnsi"/>
          <w:color w:val="auto"/>
        </w:rPr>
        <w:t xml:space="preserve"> between the subcortical actin cytoskeleton and</w:t>
      </w:r>
      <w:r w:rsidR="00514720" w:rsidRPr="00597540">
        <w:rPr>
          <w:rFonts w:cstheme="minorHAnsi"/>
          <w:color w:val="auto"/>
        </w:rPr>
        <w:t xml:space="preserve"> the overlying plasma membrane that is needed to resist intracellular</w:t>
      </w:r>
      <w:r w:rsidR="00BB07C7" w:rsidRPr="00597540">
        <w:rPr>
          <w:rFonts w:cstheme="minorHAnsi"/>
          <w:color w:val="auto"/>
        </w:rPr>
        <w:t xml:space="preserve"> hydrostatic forces produced during </w:t>
      </w:r>
      <w:r w:rsidR="00514720" w:rsidRPr="00597540">
        <w:rPr>
          <w:rFonts w:cstheme="minorHAnsi"/>
          <w:color w:val="auto"/>
        </w:rPr>
        <w:t>furrow ingression</w:t>
      </w:r>
      <w:r w:rsidR="00BB07C7" w:rsidRPr="00597540">
        <w:rPr>
          <w:rFonts w:cstheme="minorHAnsi"/>
          <w:color w:val="auto"/>
        </w:rPr>
        <w:t xml:space="preserve">. </w:t>
      </w:r>
      <w:r w:rsidR="00D968C4" w:rsidRPr="00597540">
        <w:rPr>
          <w:rFonts w:cstheme="minorHAnsi"/>
          <w:color w:val="auto"/>
        </w:rPr>
        <w:t>This results in a loss of structural integrity within the dividing cells</w:t>
      </w:r>
      <w:r w:rsidR="00514720" w:rsidRPr="00597540">
        <w:rPr>
          <w:rFonts w:cstheme="minorHAnsi"/>
          <w:color w:val="auto"/>
        </w:rPr>
        <w:t xml:space="preserve"> that is necessary for normal mitosis, resulting in the</w:t>
      </w:r>
      <w:r w:rsidR="00A921CC" w:rsidRPr="00597540">
        <w:rPr>
          <w:rFonts w:cstheme="minorHAnsi"/>
          <w:color w:val="auto"/>
        </w:rPr>
        <w:t xml:space="preserve"> </w:t>
      </w:r>
      <w:r w:rsidR="00F81A50" w:rsidRPr="00597540">
        <w:rPr>
          <w:rFonts w:cstheme="minorHAnsi"/>
          <w:color w:val="auto"/>
        </w:rPr>
        <w:t>disrupt</w:t>
      </w:r>
      <w:r w:rsidR="00A921CC" w:rsidRPr="00597540">
        <w:rPr>
          <w:rFonts w:cstheme="minorHAnsi"/>
          <w:color w:val="auto"/>
        </w:rPr>
        <w:t>ion of</w:t>
      </w:r>
      <w:r w:rsidR="00F81A50" w:rsidRPr="00597540">
        <w:rPr>
          <w:rFonts w:cstheme="minorHAnsi"/>
          <w:color w:val="auto"/>
        </w:rPr>
        <w:t xml:space="preserve"> chromosomal segregation </w:t>
      </w:r>
      <w:r w:rsidR="00A921CC" w:rsidRPr="00597540">
        <w:rPr>
          <w:rFonts w:cstheme="minorHAnsi"/>
          <w:color w:val="auto"/>
        </w:rPr>
        <w:t xml:space="preserve">and cytokinetic furrow </w:t>
      </w:r>
      <w:r w:rsidR="00D968C4" w:rsidRPr="00597540">
        <w:rPr>
          <w:rFonts w:cstheme="minorHAnsi"/>
          <w:color w:val="auto"/>
        </w:rPr>
        <w:t xml:space="preserve">function </w:t>
      </w:r>
      <w:r w:rsidR="00136C26" w:rsidRPr="00597540">
        <w:rPr>
          <w:rFonts w:cstheme="minorHAnsi"/>
          <w:color w:val="auto"/>
        </w:rPr>
        <w:t>leading to</w:t>
      </w:r>
      <w:r w:rsidR="00F81A50" w:rsidRPr="00597540">
        <w:rPr>
          <w:rFonts w:cstheme="minorHAnsi"/>
          <w:color w:val="auto"/>
        </w:rPr>
        <w:t xml:space="preserve"> aberrant mitotic exit (</w:t>
      </w:r>
      <w:r w:rsidR="002E7C9B" w:rsidRPr="002E7C9B">
        <w:rPr>
          <w:rFonts w:cstheme="minorHAnsi"/>
          <w:b/>
          <w:color w:val="auto"/>
        </w:rPr>
        <w:t>Figure 1C</w:t>
      </w:r>
      <w:r w:rsidR="00F81A50" w:rsidRPr="00597540">
        <w:rPr>
          <w:rFonts w:cstheme="minorHAnsi"/>
          <w:color w:val="auto"/>
        </w:rPr>
        <w:t xml:space="preserve">). </w:t>
      </w:r>
    </w:p>
    <w:p w14:paraId="2A0D90B5" w14:textId="77777777" w:rsidR="009675BF" w:rsidRPr="00597540" w:rsidRDefault="009675BF" w:rsidP="003D4CE4">
      <w:pPr>
        <w:rPr>
          <w:rFonts w:cstheme="minorHAnsi"/>
          <w:color w:val="auto"/>
        </w:rPr>
      </w:pPr>
    </w:p>
    <w:p w14:paraId="395B2CCC" w14:textId="37BC7E9B" w:rsidR="005F0705" w:rsidRPr="00597540" w:rsidRDefault="00F81A50" w:rsidP="003D4CE4">
      <w:pPr>
        <w:rPr>
          <w:rFonts w:cstheme="minorHAnsi"/>
          <w:color w:val="auto"/>
        </w:rPr>
      </w:pPr>
      <w:r w:rsidRPr="00597540">
        <w:rPr>
          <w:rFonts w:cstheme="minorHAnsi"/>
          <w:color w:val="auto"/>
        </w:rPr>
        <w:t xml:space="preserve">Electric </w:t>
      </w:r>
      <w:r w:rsidR="005F0705" w:rsidRPr="00597540">
        <w:rPr>
          <w:rFonts w:cstheme="minorHAnsi"/>
          <w:color w:val="auto"/>
        </w:rPr>
        <w:t>field</w:t>
      </w:r>
      <w:r w:rsidRPr="00597540">
        <w:rPr>
          <w:rFonts w:cstheme="minorHAnsi"/>
          <w:color w:val="auto"/>
        </w:rPr>
        <w:t xml:space="preserve"> intensity is </w:t>
      </w:r>
      <w:r w:rsidR="00121EDC" w:rsidRPr="00597540">
        <w:rPr>
          <w:rFonts w:cstheme="minorHAnsi"/>
          <w:color w:val="auto"/>
        </w:rPr>
        <w:t xml:space="preserve">not </w:t>
      </w:r>
      <w:r w:rsidR="001C79CA" w:rsidRPr="00597540">
        <w:rPr>
          <w:rFonts w:cstheme="minorHAnsi"/>
          <w:color w:val="auto"/>
        </w:rPr>
        <w:t>homogenous</w:t>
      </w:r>
      <w:r w:rsidRPr="00597540">
        <w:rPr>
          <w:rFonts w:cstheme="minorHAnsi"/>
          <w:color w:val="auto"/>
        </w:rPr>
        <w:t xml:space="preserve"> within the brain of patients </w:t>
      </w:r>
      <w:r w:rsidR="00D61DAC" w:rsidRPr="00597540">
        <w:rPr>
          <w:rFonts w:cstheme="minorHAnsi"/>
          <w:color w:val="auto"/>
        </w:rPr>
        <w:t xml:space="preserve">undergoing </w:t>
      </w:r>
      <w:proofErr w:type="spellStart"/>
      <w:r w:rsidR="00D61DAC" w:rsidRPr="00597540">
        <w:rPr>
          <w:rFonts w:cstheme="minorHAnsi"/>
          <w:color w:val="auto"/>
        </w:rPr>
        <w:t>TTFields</w:t>
      </w:r>
      <w:proofErr w:type="spellEnd"/>
      <w:r w:rsidR="00D61DAC" w:rsidRPr="00597540">
        <w:rPr>
          <w:rFonts w:cstheme="minorHAnsi"/>
          <w:color w:val="auto"/>
        </w:rPr>
        <w:t xml:space="preserve"> treatment</w:t>
      </w:r>
      <w:r w:rsidR="00141A0D">
        <w:rPr>
          <w:rFonts w:cstheme="minorHAnsi"/>
          <w:color w:val="auto"/>
        </w:rPr>
        <w:fldChar w:fldCharType="begin"/>
      </w:r>
      <w:r w:rsidR="00141A0D">
        <w:rPr>
          <w:rFonts w:cstheme="minorHAnsi"/>
          <w:color w:val="auto"/>
        </w:rPr>
        <w:instrText xml:space="preserve"> ADDIN ZOTERO_ITEM CSL_CITATION {"citationID":"9eAfvasA","properties":{"formattedCitation":"\\super 32\\nosupersub{}","plainCitation":"32","noteIndex":0},"citationItems":[{"id":329,"uris":["http://zotero.org/users/local/USN4s3A1/items/C6QZBJY4"],"uri":["http://zotero.org/users/local/USN4s3A1/items/C6QZBJY4"],"itemData":{"id":329,"type":"article-journal","title":"Impact of tumor position, conductivity distribution and tissue homogeneity on the distribution of tumor treating fields in a human brain: A computer modeling study","container-title":"PLOS ONE","page":"e0179214","volume":"12","issue":"6","source":"PLoS Journals","abstract":"Background Tumor treating fields (TTFields) are increasingly used in the treatment of glioblastoma. TTFields inhibit cancer growth through induction of alternating electrical fields. To optimize TTFields efficacy, it is necessary to understand the factors determining the strength and distribution of TTFields. In this study, we provide simple guiding principles for clinicians to assess the distribution and the local efficacy of TTFields in various clinical scenarios. Methods We calculated the TTFields distribution using finite element methods applied to a realistic head model. Dielectric property estimates were taken from the literature. Twentyfour tumors were virtually introduced at locations systematically varied relative to the applied field. In addition, we investigated the impact of central tumor necrosis on the induced field. Results Local field “hot spots” occurred at the sulcal fundi and in deep tumors embedded in white matter. The field strength was not higher for tumors close to the active electrode. Left/right field directions were generally superior to anterior/posterior directions. Central necrosis focally enhanced the field near tumor boundaries perpendicular to the applied field and introduced significant field non-uniformity within the tumor. Conclusions The TTFields distribution is largely determined by local conductivity differences. The well conducting tumor tissue creates a preferred pathway for current flow, which increases the field intensity in the tumor boundaries and surrounding regions perpendicular to the applied field. The cerebrospinal fluid plays a significant role in shaping the current pathways and funnels currents through the ventricles and sulci towards deeper regions, which thereby experience higher fields. Clinicians may apply these principles to better understand how TTFields will affect individual patients and possibly predict where local recurrence may occur. Accurate predictions should, however, be based on patient specific models. Future work is needed to assess the robustness of the presented results towards variations in conductivity.","DOI":"10.1371/journal.pone.0179214","ISSN":"1932-6203","shortTitle":"Impact of tumor position, conductivity distribution and tissue homogeneity on the distribution of tumor treating fields in a human brain","journalAbbreviation":"PLOS ONE","language":"en","author":[{"family":"Korshoej","given":"Anders Rosendal"},{"family":"Hansen","given":"Frederik Lundgaard"},{"family":"Thielscher","given":"Axel"},{"family":"Oettingen","given":"Gorm Burckhardt","dropping-particle":"von"},{"family":"Sørensen","given":"Jens Christian Hedemann"}],"issued":{"date-parts":[["2017",6,12]]}}}],"schema":"https://github.com/citation-style-language/schema/raw/master/csl-citation.json"} </w:instrText>
      </w:r>
      <w:r w:rsidR="00141A0D">
        <w:rPr>
          <w:rFonts w:cstheme="minorHAnsi"/>
          <w:color w:val="auto"/>
        </w:rPr>
        <w:fldChar w:fldCharType="separate"/>
      </w:r>
      <w:r w:rsidR="00141A0D" w:rsidRPr="00F63551">
        <w:rPr>
          <w:color w:val="auto"/>
          <w:vertAlign w:val="superscript"/>
        </w:rPr>
        <w:t>32</w:t>
      </w:r>
      <w:r w:rsidR="00141A0D">
        <w:rPr>
          <w:rFonts w:cstheme="minorHAnsi"/>
          <w:color w:val="auto"/>
        </w:rPr>
        <w:fldChar w:fldCharType="end"/>
      </w:r>
      <w:r w:rsidR="006E5552">
        <w:rPr>
          <w:rFonts w:cstheme="minorHAnsi"/>
          <w:color w:val="auto"/>
        </w:rPr>
        <w:t>.</w:t>
      </w:r>
      <w:r w:rsidR="00B858C4">
        <w:rPr>
          <w:rFonts w:cstheme="minorHAnsi"/>
          <w:color w:val="auto"/>
        </w:rPr>
        <w:t xml:space="preserve"> </w:t>
      </w:r>
      <w:r w:rsidR="00CD5955" w:rsidRPr="00597540">
        <w:rPr>
          <w:rFonts w:cstheme="minorHAnsi"/>
          <w:color w:val="auto"/>
        </w:rPr>
        <w:t xml:space="preserve">Electrical </w:t>
      </w:r>
      <w:r w:rsidR="00136C26" w:rsidRPr="00597540">
        <w:rPr>
          <w:rFonts w:cstheme="minorHAnsi"/>
          <w:color w:val="auto"/>
        </w:rPr>
        <w:t xml:space="preserve">conductivity and </w:t>
      </w:r>
      <w:r w:rsidR="00EB6E87" w:rsidRPr="00597540">
        <w:rPr>
          <w:rFonts w:cstheme="minorHAnsi"/>
          <w:color w:val="auto"/>
        </w:rPr>
        <w:t xml:space="preserve">relative </w:t>
      </w:r>
      <w:r w:rsidR="00254E2A" w:rsidRPr="00597540">
        <w:rPr>
          <w:rFonts w:cstheme="minorHAnsi"/>
          <w:color w:val="auto"/>
        </w:rPr>
        <w:t xml:space="preserve">permittivity </w:t>
      </w:r>
      <w:r w:rsidR="00136C26" w:rsidRPr="00597540">
        <w:rPr>
          <w:rFonts w:cstheme="minorHAnsi"/>
          <w:color w:val="auto"/>
        </w:rPr>
        <w:t>of individua</w:t>
      </w:r>
      <w:r w:rsidR="00254E2A" w:rsidRPr="00597540">
        <w:rPr>
          <w:rFonts w:cstheme="minorHAnsi"/>
          <w:color w:val="auto"/>
        </w:rPr>
        <w:t>l tissue types and their volume</w:t>
      </w:r>
      <w:r w:rsidR="00136C26" w:rsidRPr="00597540">
        <w:rPr>
          <w:rFonts w:cstheme="minorHAnsi"/>
          <w:color w:val="auto"/>
        </w:rPr>
        <w:t xml:space="preserve"> </w:t>
      </w:r>
      <w:r w:rsidR="00735128" w:rsidRPr="00597540">
        <w:rPr>
          <w:rFonts w:cstheme="minorHAnsi"/>
          <w:color w:val="auto"/>
        </w:rPr>
        <w:t xml:space="preserve">results in </w:t>
      </w:r>
      <w:r w:rsidR="00254E2A" w:rsidRPr="00597540">
        <w:rPr>
          <w:rFonts w:cstheme="minorHAnsi"/>
          <w:color w:val="auto"/>
        </w:rPr>
        <w:t xml:space="preserve">a </w:t>
      </w:r>
      <w:r w:rsidR="00735128" w:rsidRPr="00597540">
        <w:rPr>
          <w:rFonts w:cstheme="minorHAnsi"/>
          <w:color w:val="auto"/>
        </w:rPr>
        <w:t xml:space="preserve">variation of electric field intensity </w:t>
      </w:r>
      <w:r w:rsidR="00254E2A" w:rsidRPr="00597540">
        <w:rPr>
          <w:rFonts w:cstheme="minorHAnsi"/>
          <w:color w:val="auto"/>
        </w:rPr>
        <w:t xml:space="preserve">and distribution </w:t>
      </w:r>
      <w:r w:rsidR="00087EA0" w:rsidRPr="00597540">
        <w:rPr>
          <w:rFonts w:cstheme="minorHAnsi"/>
          <w:color w:val="auto"/>
        </w:rPr>
        <w:t xml:space="preserve">within the brain, shown in </w:t>
      </w:r>
      <w:r w:rsidR="002E7C9B" w:rsidRPr="002E7C9B">
        <w:rPr>
          <w:rFonts w:cstheme="minorHAnsi"/>
          <w:b/>
          <w:color w:val="auto"/>
        </w:rPr>
        <w:t>Figure 2</w:t>
      </w:r>
      <w:proofErr w:type="gramStart"/>
      <w:r w:rsidR="002E7C9B" w:rsidRPr="002E7C9B">
        <w:rPr>
          <w:rFonts w:cstheme="minorHAnsi"/>
          <w:b/>
          <w:color w:val="auto"/>
        </w:rPr>
        <w:t>A,B</w:t>
      </w:r>
      <w:r w:rsidR="00136C26" w:rsidRPr="00597540">
        <w:rPr>
          <w:rFonts w:cstheme="minorHAnsi"/>
          <w:color w:val="auto"/>
        </w:rPr>
        <w:t>.</w:t>
      </w:r>
      <w:proofErr w:type="gramEnd"/>
      <w:r w:rsidR="00136C26" w:rsidRPr="00597540">
        <w:rPr>
          <w:rFonts w:cstheme="minorHAnsi"/>
          <w:color w:val="auto"/>
        </w:rPr>
        <w:t xml:space="preserve"> </w:t>
      </w:r>
      <w:r w:rsidRPr="00597540">
        <w:rPr>
          <w:rFonts w:cstheme="minorHAnsi"/>
          <w:color w:val="auto"/>
        </w:rPr>
        <w:t>Therefore, transducer array</w:t>
      </w:r>
      <w:r w:rsidR="005F0705" w:rsidRPr="00597540">
        <w:rPr>
          <w:rFonts w:cstheme="minorHAnsi"/>
          <w:color w:val="auto"/>
        </w:rPr>
        <w:t xml:space="preserve"> placement may </w:t>
      </w:r>
      <w:proofErr w:type="gramStart"/>
      <w:r w:rsidR="005F0705" w:rsidRPr="00597540">
        <w:rPr>
          <w:rFonts w:cstheme="minorHAnsi"/>
          <w:color w:val="auto"/>
        </w:rPr>
        <w:t>have an effect on</w:t>
      </w:r>
      <w:proofErr w:type="gramEnd"/>
      <w:r w:rsidR="005F0705" w:rsidRPr="00597540">
        <w:rPr>
          <w:rFonts w:cstheme="minorHAnsi"/>
          <w:color w:val="auto"/>
        </w:rPr>
        <w:t xml:space="preserve"> electric field strength in the </w:t>
      </w:r>
      <w:r w:rsidRPr="00597540">
        <w:rPr>
          <w:rFonts w:cstheme="minorHAnsi"/>
          <w:color w:val="auto"/>
        </w:rPr>
        <w:t xml:space="preserve">region of the tumor. An example of </w:t>
      </w:r>
      <w:r w:rsidR="00445EB8" w:rsidRPr="00597540">
        <w:rPr>
          <w:rFonts w:cstheme="minorHAnsi"/>
          <w:color w:val="auto"/>
        </w:rPr>
        <w:t>this variability</w:t>
      </w:r>
      <w:r w:rsidRPr="00597540">
        <w:rPr>
          <w:rFonts w:cstheme="minorHAnsi"/>
          <w:color w:val="auto"/>
        </w:rPr>
        <w:t xml:space="preserve"> is shown in </w:t>
      </w:r>
      <w:r w:rsidR="002E7C9B" w:rsidRPr="002E7C9B">
        <w:rPr>
          <w:rFonts w:cstheme="minorHAnsi"/>
          <w:b/>
          <w:color w:val="auto"/>
        </w:rPr>
        <w:t>Figure 2C</w:t>
      </w:r>
      <w:r w:rsidRPr="00597540">
        <w:rPr>
          <w:rFonts w:cstheme="minorHAnsi"/>
          <w:color w:val="auto"/>
        </w:rPr>
        <w:t xml:space="preserve">, which predicts the electric field strength within the patient’s brain at adjacent axial, coronal, and sagittal slices. </w:t>
      </w:r>
    </w:p>
    <w:p w14:paraId="03354A3A" w14:textId="77777777" w:rsidR="005F0705" w:rsidRPr="00597540" w:rsidRDefault="005F0705" w:rsidP="003D4CE4">
      <w:pPr>
        <w:rPr>
          <w:rFonts w:cstheme="minorHAnsi"/>
          <w:color w:val="auto"/>
        </w:rPr>
      </w:pPr>
    </w:p>
    <w:p w14:paraId="0FEA622F" w14:textId="79042384" w:rsidR="00640A56" w:rsidRPr="00597540" w:rsidRDefault="002E7C9B" w:rsidP="003D4CE4">
      <w:pPr>
        <w:rPr>
          <w:rFonts w:cstheme="minorHAnsi"/>
          <w:color w:val="auto"/>
        </w:rPr>
      </w:pPr>
      <w:r w:rsidRPr="002E7C9B">
        <w:rPr>
          <w:rFonts w:cstheme="minorHAnsi"/>
          <w:b/>
          <w:color w:val="auto"/>
        </w:rPr>
        <w:t>Figure 3A</w:t>
      </w:r>
      <w:r w:rsidR="00640A56" w:rsidRPr="00597540">
        <w:rPr>
          <w:rFonts w:cstheme="minorHAnsi"/>
          <w:color w:val="auto"/>
        </w:rPr>
        <w:t xml:space="preserve"> shows the personalized output of the </w:t>
      </w:r>
      <w:r w:rsidR="00951517">
        <w:rPr>
          <w:rFonts w:cstheme="minorHAnsi"/>
          <w:color w:val="auto"/>
        </w:rPr>
        <w:t>treatment planning</w:t>
      </w:r>
      <w:r w:rsidR="00640A56" w:rsidRPr="00597540">
        <w:rPr>
          <w:rFonts w:cstheme="minorHAnsi"/>
          <w:color w:val="auto"/>
        </w:rPr>
        <w:t xml:space="preserve"> software for the proper placement of the arrays</w:t>
      </w:r>
      <w:r w:rsidR="004A2422">
        <w:rPr>
          <w:rFonts w:cstheme="minorHAnsi"/>
          <w:color w:val="auto"/>
        </w:rPr>
        <w:t xml:space="preserve"> on a patient, shown in </w:t>
      </w:r>
      <w:r w:rsidRPr="002E7C9B">
        <w:rPr>
          <w:rFonts w:cstheme="minorHAnsi"/>
          <w:b/>
          <w:color w:val="auto"/>
        </w:rPr>
        <w:t>Figure 3B</w:t>
      </w:r>
      <w:r w:rsidR="00640A56" w:rsidRPr="00597540">
        <w:rPr>
          <w:rFonts w:cstheme="minorHAnsi"/>
          <w:color w:val="auto"/>
        </w:rPr>
        <w:t xml:space="preserve">. </w:t>
      </w:r>
      <w:r w:rsidR="00E16A63" w:rsidRPr="00597540">
        <w:rPr>
          <w:rFonts w:cstheme="minorHAnsi"/>
          <w:color w:val="auto"/>
        </w:rPr>
        <w:t>Scalp sensitivity to</w:t>
      </w:r>
      <w:r w:rsidR="00DC3791" w:rsidRPr="00597540">
        <w:rPr>
          <w:rFonts w:cstheme="minorHAnsi"/>
          <w:color w:val="auto"/>
        </w:rPr>
        <w:t xml:space="preserve"> the arrays can be</w:t>
      </w:r>
      <w:r w:rsidR="00E16A63" w:rsidRPr="00597540">
        <w:rPr>
          <w:rFonts w:cstheme="minorHAnsi"/>
          <w:color w:val="auto"/>
        </w:rPr>
        <w:t xml:space="preserve"> </w:t>
      </w:r>
      <w:r w:rsidR="00E16A63" w:rsidRPr="00597540">
        <w:rPr>
          <w:rFonts w:cstheme="minorHAnsi"/>
          <w:color w:val="auto"/>
        </w:rPr>
        <w:lastRenderedPageBreak/>
        <w:t xml:space="preserve">alleviated by topical application of </w:t>
      </w:r>
      <w:r w:rsidR="00E903BF" w:rsidRPr="00597540">
        <w:rPr>
          <w:rFonts w:cstheme="minorHAnsi"/>
          <w:color w:val="auto"/>
        </w:rPr>
        <w:t xml:space="preserve">corticosteroids </w:t>
      </w:r>
      <w:r w:rsidR="00E16A63" w:rsidRPr="00597540">
        <w:rPr>
          <w:rFonts w:cstheme="minorHAnsi"/>
          <w:color w:val="auto"/>
        </w:rPr>
        <w:t>and by shifting the arrays</w:t>
      </w:r>
      <w:r w:rsidR="00C11D25">
        <w:rPr>
          <w:rFonts w:cstheme="minorHAnsi"/>
          <w:color w:val="auto"/>
        </w:rPr>
        <w:t xml:space="preserve"> as described in </w:t>
      </w:r>
      <w:r w:rsidRPr="002E7C9B">
        <w:rPr>
          <w:rFonts w:cstheme="minorHAnsi"/>
          <w:b/>
          <w:color w:val="auto"/>
        </w:rPr>
        <w:t>Figure 4</w:t>
      </w:r>
      <w:r w:rsidR="00DC3791" w:rsidRPr="00597540">
        <w:rPr>
          <w:rFonts w:cstheme="minorHAnsi"/>
          <w:color w:val="auto"/>
        </w:rPr>
        <w:t xml:space="preserve">. </w:t>
      </w:r>
    </w:p>
    <w:p w14:paraId="0BEA18BD" w14:textId="77777777" w:rsidR="00E16A63" w:rsidRPr="00597540" w:rsidRDefault="00E16A63" w:rsidP="003D4CE4">
      <w:pPr>
        <w:rPr>
          <w:rFonts w:cstheme="minorHAnsi"/>
          <w:color w:val="auto"/>
        </w:rPr>
      </w:pPr>
    </w:p>
    <w:p w14:paraId="08057BA7" w14:textId="2B8C3E4C" w:rsidR="00FC7C90" w:rsidRPr="00597540" w:rsidRDefault="00FC0BEA" w:rsidP="003D4CE4">
      <w:pPr>
        <w:rPr>
          <w:rFonts w:cstheme="minorHAnsi"/>
          <w:color w:val="auto"/>
        </w:rPr>
      </w:pPr>
      <w:r w:rsidRPr="00597540">
        <w:rPr>
          <w:rFonts w:cstheme="minorHAnsi"/>
          <w:color w:val="auto"/>
        </w:rPr>
        <w:t xml:space="preserve">The above protocol was used to treat a 56-year-old woman who developed a hemorrhage in the left frontal brain. </w:t>
      </w:r>
      <w:r w:rsidR="00C502E0" w:rsidRPr="00597540">
        <w:rPr>
          <w:rFonts w:cstheme="minorHAnsi"/>
          <w:color w:val="auto"/>
        </w:rPr>
        <w:t xml:space="preserve">She underwent a gross total resection of the hemorrhagic mass and the pathology showed </w:t>
      </w:r>
      <w:r w:rsidR="00B21001" w:rsidRPr="00597540">
        <w:rPr>
          <w:rFonts w:cstheme="minorHAnsi"/>
          <w:color w:val="auto"/>
        </w:rPr>
        <w:t xml:space="preserve">IDH-1 mutated </w:t>
      </w:r>
      <w:r w:rsidR="00C502E0" w:rsidRPr="00597540">
        <w:rPr>
          <w:rFonts w:cstheme="minorHAnsi"/>
          <w:color w:val="auto"/>
        </w:rPr>
        <w:t xml:space="preserve">glioblastoma with hypercellularity, cellular atypia, mitotic figures and necrosis. She subsequently received external beam radiotherapy and daily temozolomide. Dexamethasone was stopped early at the second week of radiation. She experienced pancytopenia due to temozolomide administered during the adjuvant phase of treatment, requiring growth factor support as well as platelet and blood transfusions. Increased gadolinium enhancement was noted on head MRI 5 months after diagnosis and bevacizumab was started. </w:t>
      </w:r>
      <w:r w:rsidR="00731C39" w:rsidRPr="00597540">
        <w:rPr>
          <w:rFonts w:cstheme="minorHAnsi"/>
          <w:color w:val="auto"/>
        </w:rPr>
        <w:t xml:space="preserve">Eight months after diagnosis </w:t>
      </w:r>
      <w:proofErr w:type="spellStart"/>
      <w:r w:rsidR="00731C39" w:rsidRPr="00597540">
        <w:rPr>
          <w:rFonts w:cstheme="minorHAnsi"/>
          <w:color w:val="auto"/>
        </w:rPr>
        <w:t>TTFields</w:t>
      </w:r>
      <w:proofErr w:type="spellEnd"/>
      <w:r w:rsidR="00731C39" w:rsidRPr="00597540">
        <w:rPr>
          <w:rFonts w:cstheme="minorHAnsi"/>
          <w:color w:val="auto"/>
        </w:rPr>
        <w:t xml:space="preserve"> therapy was also added. She has been maintained on the regimen of bevacizumab and </w:t>
      </w:r>
      <w:proofErr w:type="spellStart"/>
      <w:r w:rsidR="00731C39" w:rsidRPr="00597540">
        <w:rPr>
          <w:rFonts w:cstheme="minorHAnsi"/>
          <w:color w:val="auto"/>
        </w:rPr>
        <w:t>TTFields</w:t>
      </w:r>
      <w:proofErr w:type="spellEnd"/>
      <w:r w:rsidR="00731C39" w:rsidRPr="00597540">
        <w:rPr>
          <w:rFonts w:cstheme="minorHAnsi"/>
          <w:color w:val="auto"/>
        </w:rPr>
        <w:t xml:space="preserve"> for</w:t>
      </w:r>
      <w:r w:rsidR="00C502E0" w:rsidRPr="00597540">
        <w:rPr>
          <w:rFonts w:cstheme="minorHAnsi"/>
          <w:color w:val="auto"/>
        </w:rPr>
        <w:t xml:space="preserve"> 48+ months after the diagnosis of her glioblastoma. </w:t>
      </w:r>
      <w:r w:rsidR="0050347B" w:rsidRPr="00597540">
        <w:rPr>
          <w:rFonts w:cstheme="minorHAnsi"/>
          <w:color w:val="auto"/>
        </w:rPr>
        <w:t xml:space="preserve">The MRI images of this patient revealed stable disease for 48 months after initial diagnosis of </w:t>
      </w:r>
      <w:proofErr w:type="spellStart"/>
      <w:r w:rsidR="0050347B" w:rsidRPr="00597540">
        <w:rPr>
          <w:rFonts w:cstheme="minorHAnsi"/>
          <w:color w:val="auto"/>
        </w:rPr>
        <w:t>glioblalstoma</w:t>
      </w:r>
      <w:proofErr w:type="spellEnd"/>
      <w:r w:rsidR="0050347B" w:rsidRPr="00597540">
        <w:rPr>
          <w:rFonts w:cstheme="minorHAnsi"/>
          <w:color w:val="auto"/>
        </w:rPr>
        <w:t xml:space="preserve">, shown in </w:t>
      </w:r>
      <w:r w:rsidR="002E7C9B" w:rsidRPr="002E7C9B">
        <w:rPr>
          <w:rFonts w:cstheme="minorHAnsi"/>
          <w:b/>
          <w:color w:val="auto"/>
        </w:rPr>
        <w:t>Figure 5</w:t>
      </w:r>
      <w:r w:rsidR="0050347B" w:rsidRPr="00597540">
        <w:rPr>
          <w:rFonts w:cstheme="minorHAnsi"/>
          <w:color w:val="auto"/>
        </w:rPr>
        <w:t xml:space="preserve">. </w:t>
      </w:r>
      <w:r w:rsidR="00C502E0" w:rsidRPr="00597540">
        <w:rPr>
          <w:rFonts w:cstheme="minorHAnsi"/>
          <w:color w:val="auto"/>
        </w:rPr>
        <w:t>She has survived</w:t>
      </w:r>
      <w:r w:rsidR="005E13A5" w:rsidRPr="00597540">
        <w:rPr>
          <w:rFonts w:cstheme="minorHAnsi"/>
          <w:color w:val="auto"/>
        </w:rPr>
        <w:t xml:space="preserve"> thus far</w:t>
      </w:r>
      <w:r w:rsidR="00C502E0" w:rsidRPr="00597540">
        <w:rPr>
          <w:rFonts w:cstheme="minorHAnsi"/>
          <w:color w:val="auto"/>
        </w:rPr>
        <w:t xml:space="preserve"> with a high </w:t>
      </w:r>
      <w:proofErr w:type="spellStart"/>
      <w:r w:rsidR="00C502E0" w:rsidRPr="00597540">
        <w:rPr>
          <w:rFonts w:cstheme="minorHAnsi"/>
          <w:color w:val="auto"/>
        </w:rPr>
        <w:t>Karnofsky</w:t>
      </w:r>
      <w:proofErr w:type="spellEnd"/>
      <w:r w:rsidR="00C502E0" w:rsidRPr="00597540">
        <w:rPr>
          <w:rFonts w:cstheme="minorHAnsi"/>
          <w:color w:val="auto"/>
        </w:rPr>
        <w:t xml:space="preserve"> score of 80.</w:t>
      </w:r>
    </w:p>
    <w:p w14:paraId="10D3193B" w14:textId="77777777" w:rsidR="00C502E0" w:rsidRPr="00597540" w:rsidRDefault="00C502E0" w:rsidP="003D4CE4">
      <w:pPr>
        <w:rPr>
          <w:rFonts w:cstheme="minorHAnsi"/>
          <w:color w:val="auto"/>
        </w:rPr>
      </w:pPr>
    </w:p>
    <w:p w14:paraId="75182EC3" w14:textId="35BD926D" w:rsidR="00B32616" w:rsidRPr="00597540" w:rsidRDefault="00B32616" w:rsidP="003D4CE4">
      <w:pPr>
        <w:rPr>
          <w:rFonts w:cstheme="minorHAnsi"/>
          <w:b/>
        </w:rPr>
      </w:pPr>
      <w:r w:rsidRPr="00597540">
        <w:rPr>
          <w:rFonts w:cstheme="minorHAnsi"/>
          <w:b/>
        </w:rPr>
        <w:t xml:space="preserve">FIGURE </w:t>
      </w:r>
      <w:r w:rsidR="0013621E" w:rsidRPr="00597540">
        <w:rPr>
          <w:rFonts w:cstheme="minorHAnsi"/>
          <w:b/>
        </w:rPr>
        <w:t xml:space="preserve">AND TABLE </w:t>
      </w:r>
      <w:r w:rsidRPr="00597540">
        <w:rPr>
          <w:rFonts w:cstheme="minorHAnsi"/>
          <w:b/>
        </w:rPr>
        <w:t>LEGENDS</w:t>
      </w:r>
      <w:r w:rsidR="00677E9D" w:rsidRPr="00597540">
        <w:rPr>
          <w:rFonts w:cstheme="minorHAnsi"/>
          <w:b/>
        </w:rPr>
        <w:t>:</w:t>
      </w:r>
    </w:p>
    <w:p w14:paraId="1E00EA69" w14:textId="77777777" w:rsidR="009F2249" w:rsidRPr="00597540" w:rsidRDefault="009F2249" w:rsidP="003D4CE4">
      <w:pPr>
        <w:rPr>
          <w:rFonts w:cstheme="minorHAnsi"/>
          <w:color w:val="auto"/>
        </w:rPr>
      </w:pPr>
    </w:p>
    <w:p w14:paraId="01170271" w14:textId="3807AEAE" w:rsidR="00677E9D" w:rsidRPr="00597540" w:rsidRDefault="002E7C9B" w:rsidP="003D4CE4">
      <w:pPr>
        <w:rPr>
          <w:rFonts w:cstheme="minorHAnsi"/>
          <w:color w:val="auto"/>
        </w:rPr>
      </w:pPr>
      <w:r w:rsidRPr="002E7C9B">
        <w:rPr>
          <w:rFonts w:cstheme="minorHAnsi"/>
          <w:b/>
          <w:color w:val="auto"/>
        </w:rPr>
        <w:t>Figure 1</w:t>
      </w:r>
      <w:r w:rsidR="00677E9D" w:rsidRPr="00597540">
        <w:rPr>
          <w:rFonts w:cstheme="minorHAnsi"/>
          <w:b/>
          <w:color w:val="auto"/>
        </w:rPr>
        <w:t xml:space="preserve">. </w:t>
      </w:r>
      <w:proofErr w:type="spellStart"/>
      <w:r w:rsidR="00677E9D" w:rsidRPr="00597540">
        <w:rPr>
          <w:rFonts w:cstheme="minorHAnsi"/>
          <w:b/>
          <w:color w:val="auto"/>
        </w:rPr>
        <w:t>TTFields</w:t>
      </w:r>
      <w:proofErr w:type="spellEnd"/>
      <w:r w:rsidR="00677E9D" w:rsidRPr="00597540">
        <w:rPr>
          <w:rFonts w:cstheme="minorHAnsi"/>
          <w:b/>
          <w:color w:val="auto"/>
        </w:rPr>
        <w:t xml:space="preserve"> disrupt mitosis during cell division. </w:t>
      </w:r>
      <w:r w:rsidR="00677E9D" w:rsidRPr="0036538A">
        <w:rPr>
          <w:rFonts w:cstheme="minorHAnsi"/>
          <w:color w:val="auto"/>
        </w:rPr>
        <w:t>(</w:t>
      </w:r>
      <w:r w:rsidR="00677E9D" w:rsidRPr="00597540">
        <w:rPr>
          <w:rFonts w:cstheme="minorHAnsi"/>
          <w:b/>
          <w:color w:val="auto"/>
        </w:rPr>
        <w:t>A</w:t>
      </w:r>
      <w:r w:rsidR="00677E9D" w:rsidRPr="0036538A">
        <w:rPr>
          <w:rFonts w:cstheme="minorHAnsi"/>
          <w:color w:val="auto"/>
        </w:rPr>
        <w:t>)</w:t>
      </w:r>
      <w:r w:rsidR="00677E9D" w:rsidRPr="00597540">
        <w:rPr>
          <w:rFonts w:cstheme="minorHAnsi"/>
          <w:color w:val="auto"/>
        </w:rPr>
        <w:t xml:space="preserve"> Phase contrast microscopy was used to observe </w:t>
      </w:r>
      <w:r w:rsidR="00871C86">
        <w:rPr>
          <w:rFonts w:cstheme="minorHAnsi"/>
          <w:color w:val="auto"/>
        </w:rPr>
        <w:t xml:space="preserve">HeLa </w:t>
      </w:r>
      <w:r w:rsidR="00677E9D" w:rsidRPr="00597540">
        <w:rPr>
          <w:rFonts w:cstheme="minorHAnsi"/>
          <w:color w:val="auto"/>
        </w:rPr>
        <w:t>cells d</w:t>
      </w:r>
      <w:r w:rsidR="001A51AD" w:rsidRPr="00597540">
        <w:rPr>
          <w:rFonts w:cstheme="minorHAnsi"/>
          <w:color w:val="auto"/>
        </w:rPr>
        <w:t xml:space="preserve">uring mitosis. </w:t>
      </w:r>
      <w:r w:rsidR="0084075A" w:rsidRPr="00597540">
        <w:rPr>
          <w:rFonts w:cstheme="minorHAnsi"/>
          <w:color w:val="auto"/>
        </w:rPr>
        <w:t>DRAQ5 is a DNA stain and was used to monitor chromosomal behavior.</w:t>
      </w:r>
      <w:r w:rsidR="001A51AD" w:rsidRPr="00597540">
        <w:rPr>
          <w:rFonts w:cstheme="minorHAnsi"/>
          <w:color w:val="auto"/>
        </w:rPr>
        <w:t xml:space="preserve"> </w:t>
      </w:r>
      <w:r w:rsidR="004345D2">
        <w:rPr>
          <w:rFonts w:cstheme="minorHAnsi"/>
          <w:color w:val="auto"/>
        </w:rPr>
        <w:t xml:space="preserve">Image taken from a </w:t>
      </w:r>
      <w:r w:rsidR="004345D2" w:rsidRPr="004345D2">
        <w:rPr>
          <w:rFonts w:cstheme="minorHAnsi"/>
          <w:color w:val="auto"/>
        </w:rPr>
        <w:t>video of cells undergoing normal mitosis</w:t>
      </w:r>
      <w:r w:rsidR="004345D2">
        <w:rPr>
          <w:rFonts w:cstheme="minorHAnsi"/>
          <w:color w:val="auto"/>
        </w:rPr>
        <w:t>,</w:t>
      </w:r>
      <w:r w:rsidR="004345D2" w:rsidRPr="004345D2">
        <w:rPr>
          <w:rFonts w:cstheme="minorHAnsi"/>
          <w:color w:val="auto"/>
        </w:rPr>
        <w:t xml:space="preserve"> included as an additional supplement</w:t>
      </w:r>
      <w:r w:rsidR="004345D2">
        <w:rPr>
          <w:rFonts w:cstheme="minorHAnsi"/>
          <w:color w:val="auto"/>
        </w:rPr>
        <w:t>.</w:t>
      </w:r>
      <w:r w:rsidR="00274DF7">
        <w:rPr>
          <w:rFonts w:cstheme="minorHAnsi"/>
          <w:color w:val="auto"/>
        </w:rPr>
        <w:t xml:space="preserve"> </w:t>
      </w:r>
      <w:r w:rsidR="00274DF7" w:rsidRPr="00274DF7">
        <w:rPr>
          <w:rFonts w:cstheme="minorHAnsi"/>
          <w:color w:val="auto"/>
        </w:rPr>
        <w:t>The procedures for obtaining video images were described in</w:t>
      </w:r>
      <w:r>
        <w:rPr>
          <w:rFonts w:cstheme="minorHAnsi"/>
          <w:color w:val="auto"/>
        </w:rPr>
        <w:t xml:space="preserve"> previous work</w:t>
      </w:r>
      <w:r>
        <w:rPr>
          <w:rFonts w:cstheme="minorHAnsi"/>
          <w:color w:val="auto"/>
          <w:vertAlign w:val="superscript"/>
        </w:rPr>
        <w:t>11</w:t>
      </w:r>
      <w:r>
        <w:rPr>
          <w:rFonts w:cstheme="minorHAnsi"/>
          <w:color w:val="auto"/>
        </w:rPr>
        <w:t xml:space="preserve">. </w:t>
      </w:r>
      <w:r w:rsidR="001A51AD" w:rsidRPr="0036538A">
        <w:rPr>
          <w:rFonts w:cstheme="minorHAnsi"/>
          <w:color w:val="auto"/>
        </w:rPr>
        <w:t>(</w:t>
      </w:r>
      <w:r w:rsidR="001A51AD" w:rsidRPr="00597540">
        <w:rPr>
          <w:rFonts w:cstheme="minorHAnsi"/>
          <w:b/>
          <w:color w:val="auto"/>
        </w:rPr>
        <w:t>B</w:t>
      </w:r>
      <w:r w:rsidR="001A51AD" w:rsidRPr="0036538A">
        <w:rPr>
          <w:rFonts w:cstheme="minorHAnsi"/>
          <w:color w:val="auto"/>
        </w:rPr>
        <w:t>)</w:t>
      </w:r>
      <w:r w:rsidR="001A51AD" w:rsidRPr="00597540">
        <w:rPr>
          <w:rFonts w:cstheme="minorHAnsi"/>
          <w:color w:val="auto"/>
        </w:rPr>
        <w:t xml:space="preserve"> Phase contrast and DRAQ</w:t>
      </w:r>
      <w:r w:rsidR="009C183D" w:rsidRPr="00597540">
        <w:rPr>
          <w:rFonts w:cstheme="minorHAnsi"/>
          <w:color w:val="auto"/>
        </w:rPr>
        <w:t xml:space="preserve">5 under </w:t>
      </w:r>
      <w:proofErr w:type="spellStart"/>
      <w:r w:rsidR="009C183D" w:rsidRPr="00597540">
        <w:rPr>
          <w:rFonts w:cstheme="minorHAnsi"/>
          <w:color w:val="auto"/>
        </w:rPr>
        <w:t>TTF</w:t>
      </w:r>
      <w:r w:rsidR="00677E9D" w:rsidRPr="00597540">
        <w:rPr>
          <w:rFonts w:cstheme="minorHAnsi"/>
          <w:color w:val="auto"/>
        </w:rPr>
        <w:t>ield</w:t>
      </w:r>
      <w:r w:rsidR="00340DAA" w:rsidRPr="00597540">
        <w:rPr>
          <w:rFonts w:cstheme="minorHAnsi"/>
          <w:color w:val="auto"/>
        </w:rPr>
        <w:t>s</w:t>
      </w:r>
      <w:proofErr w:type="spellEnd"/>
      <w:r w:rsidR="00677E9D" w:rsidRPr="00597540">
        <w:rPr>
          <w:rFonts w:cstheme="minorHAnsi"/>
          <w:color w:val="auto"/>
        </w:rPr>
        <w:t xml:space="preserve"> </w:t>
      </w:r>
      <w:r w:rsidR="009C183D" w:rsidRPr="00597540">
        <w:rPr>
          <w:rFonts w:cstheme="minorHAnsi"/>
          <w:color w:val="auto"/>
        </w:rPr>
        <w:t>show</w:t>
      </w:r>
      <w:r w:rsidR="00677E9D" w:rsidRPr="00597540">
        <w:rPr>
          <w:rFonts w:cstheme="minorHAnsi"/>
          <w:color w:val="auto"/>
        </w:rPr>
        <w:t xml:space="preserve"> cell blebbing and aberrant mitosis</w:t>
      </w:r>
      <w:r w:rsidR="00EB32DF" w:rsidRPr="00597540">
        <w:rPr>
          <w:rFonts w:cstheme="minorHAnsi"/>
          <w:color w:val="auto"/>
        </w:rPr>
        <w:t>.</w:t>
      </w:r>
      <w:r w:rsidR="00F21CCC" w:rsidRPr="00597540">
        <w:rPr>
          <w:rFonts w:cstheme="minorHAnsi"/>
          <w:color w:val="auto"/>
        </w:rPr>
        <w:t xml:space="preserve"> Scale bar 20 </w:t>
      </w:r>
      <w:proofErr w:type="spellStart"/>
      <w:r w:rsidR="00F21CCC" w:rsidRPr="00597540">
        <w:rPr>
          <w:rFonts w:cstheme="minorHAnsi"/>
          <w:color w:val="auto"/>
        </w:rPr>
        <w:t>μm</w:t>
      </w:r>
      <w:proofErr w:type="spellEnd"/>
      <w:r w:rsidR="004345D2" w:rsidRPr="00597540">
        <w:rPr>
          <w:rFonts w:cstheme="minorHAnsi"/>
          <w:color w:val="auto"/>
        </w:rPr>
        <w:t xml:space="preserve">. </w:t>
      </w:r>
      <w:r w:rsidR="004345D2">
        <w:rPr>
          <w:rFonts w:cstheme="minorHAnsi"/>
          <w:color w:val="auto"/>
        </w:rPr>
        <w:t xml:space="preserve">Image taken from a </w:t>
      </w:r>
      <w:r w:rsidR="004345D2" w:rsidRPr="004345D2">
        <w:rPr>
          <w:rFonts w:cstheme="minorHAnsi"/>
          <w:color w:val="auto"/>
        </w:rPr>
        <w:t>video of cells undergoing mitosis</w:t>
      </w:r>
      <w:r w:rsidR="004345D2">
        <w:rPr>
          <w:rFonts w:cstheme="minorHAnsi"/>
          <w:color w:val="auto"/>
        </w:rPr>
        <w:t xml:space="preserve"> during </w:t>
      </w:r>
      <w:proofErr w:type="spellStart"/>
      <w:r w:rsidR="004345D2">
        <w:rPr>
          <w:rFonts w:cstheme="minorHAnsi"/>
          <w:color w:val="auto"/>
        </w:rPr>
        <w:t>TTFields</w:t>
      </w:r>
      <w:proofErr w:type="spellEnd"/>
      <w:r w:rsidR="004345D2">
        <w:rPr>
          <w:rFonts w:cstheme="minorHAnsi"/>
          <w:color w:val="auto"/>
        </w:rPr>
        <w:t xml:space="preserve"> treatment,</w:t>
      </w:r>
      <w:r w:rsidR="004345D2" w:rsidRPr="004345D2">
        <w:rPr>
          <w:rFonts w:cstheme="minorHAnsi"/>
          <w:color w:val="auto"/>
        </w:rPr>
        <w:t xml:space="preserve"> included as an additional supplement</w:t>
      </w:r>
      <w:r w:rsidR="004345D2">
        <w:rPr>
          <w:rFonts w:cstheme="minorHAnsi"/>
          <w:color w:val="auto"/>
        </w:rPr>
        <w:t>.</w:t>
      </w:r>
      <w:r w:rsidR="003F67BD" w:rsidRPr="00597540">
        <w:rPr>
          <w:rFonts w:cstheme="minorHAnsi"/>
          <w:color w:val="auto"/>
        </w:rPr>
        <w:t xml:space="preserve"> </w:t>
      </w:r>
      <w:r w:rsidR="00274DF7" w:rsidRPr="00274DF7">
        <w:rPr>
          <w:rFonts w:cstheme="minorHAnsi"/>
          <w:color w:val="auto"/>
        </w:rPr>
        <w:t xml:space="preserve">The procedures for obtaining video images were described in </w:t>
      </w:r>
      <w:r>
        <w:rPr>
          <w:rFonts w:cstheme="minorHAnsi"/>
          <w:color w:val="auto"/>
        </w:rPr>
        <w:t>previous work</w:t>
      </w:r>
      <w:r>
        <w:rPr>
          <w:rFonts w:cstheme="minorHAnsi"/>
          <w:color w:val="auto"/>
          <w:vertAlign w:val="superscript"/>
        </w:rPr>
        <w:t>11</w:t>
      </w:r>
      <w:r>
        <w:rPr>
          <w:rFonts w:cstheme="minorHAnsi"/>
          <w:color w:val="auto"/>
        </w:rPr>
        <w:t>.</w:t>
      </w:r>
      <w:r w:rsidR="00274DF7" w:rsidRPr="00597540">
        <w:rPr>
          <w:rFonts w:cstheme="minorHAnsi"/>
          <w:b/>
          <w:color w:val="auto"/>
        </w:rPr>
        <w:t xml:space="preserve"> </w:t>
      </w:r>
      <w:r w:rsidR="003F67BD" w:rsidRPr="0036538A">
        <w:rPr>
          <w:rFonts w:cstheme="minorHAnsi"/>
          <w:color w:val="auto"/>
        </w:rPr>
        <w:t>(</w:t>
      </w:r>
      <w:r w:rsidR="003F67BD" w:rsidRPr="00597540">
        <w:rPr>
          <w:rFonts w:cstheme="minorHAnsi"/>
          <w:b/>
          <w:color w:val="auto"/>
        </w:rPr>
        <w:t>C</w:t>
      </w:r>
      <w:r w:rsidR="003F67BD" w:rsidRPr="0036538A">
        <w:rPr>
          <w:rFonts w:cstheme="minorHAnsi"/>
          <w:color w:val="auto"/>
        </w:rPr>
        <w:t xml:space="preserve">) </w:t>
      </w:r>
      <w:r w:rsidR="00A921CC" w:rsidRPr="00597540">
        <w:rPr>
          <w:rFonts w:cstheme="minorHAnsi"/>
          <w:color w:val="auto"/>
        </w:rPr>
        <w:t xml:space="preserve">Proposed model for </w:t>
      </w:r>
      <w:proofErr w:type="spellStart"/>
      <w:r w:rsidR="00A921CC" w:rsidRPr="00597540">
        <w:rPr>
          <w:rFonts w:cstheme="minorHAnsi"/>
          <w:color w:val="auto"/>
        </w:rPr>
        <w:t>TTField</w:t>
      </w:r>
      <w:r w:rsidR="009C183D" w:rsidRPr="00597540">
        <w:rPr>
          <w:rFonts w:cstheme="minorHAnsi"/>
          <w:color w:val="auto"/>
        </w:rPr>
        <w:t>s</w:t>
      </w:r>
      <w:proofErr w:type="spellEnd"/>
      <w:r w:rsidR="009C183D" w:rsidRPr="00597540">
        <w:rPr>
          <w:rFonts w:cstheme="minorHAnsi"/>
          <w:color w:val="auto"/>
        </w:rPr>
        <w:t>-</w:t>
      </w:r>
      <w:r w:rsidR="00A921CC" w:rsidRPr="00597540">
        <w:rPr>
          <w:rFonts w:cstheme="minorHAnsi"/>
          <w:color w:val="auto"/>
        </w:rPr>
        <w:t xml:space="preserve">induced mitotic disruption. </w:t>
      </w:r>
      <w:proofErr w:type="spellStart"/>
      <w:r w:rsidR="00A921CC" w:rsidRPr="00597540">
        <w:rPr>
          <w:rFonts w:cstheme="minorHAnsi"/>
          <w:color w:val="auto"/>
        </w:rPr>
        <w:t>TTFields</w:t>
      </w:r>
      <w:proofErr w:type="spellEnd"/>
      <w:r w:rsidR="00A921CC" w:rsidRPr="00597540">
        <w:rPr>
          <w:rFonts w:cstheme="minorHAnsi"/>
          <w:color w:val="auto"/>
        </w:rPr>
        <w:t xml:space="preserve"> perturb </w:t>
      </w:r>
      <w:proofErr w:type="spellStart"/>
      <w:r w:rsidR="00A921CC" w:rsidRPr="00597540">
        <w:rPr>
          <w:rFonts w:cstheme="minorHAnsi"/>
          <w:color w:val="auto"/>
        </w:rPr>
        <w:t>septin</w:t>
      </w:r>
      <w:proofErr w:type="spellEnd"/>
      <w:r w:rsidR="00A921CC" w:rsidRPr="00597540">
        <w:rPr>
          <w:rFonts w:cstheme="minorHAnsi"/>
          <w:color w:val="auto"/>
        </w:rPr>
        <w:t xml:space="preserve"> association with the cytokinetic furrow and the subcortical actin cytoskeleton</w:t>
      </w:r>
      <w:r w:rsidR="00B95A88" w:rsidRPr="00597540">
        <w:rPr>
          <w:rFonts w:cstheme="minorHAnsi"/>
          <w:color w:val="auto"/>
        </w:rPr>
        <w:t>. This creates</w:t>
      </w:r>
      <w:r w:rsidR="00A921CC" w:rsidRPr="00597540">
        <w:rPr>
          <w:rFonts w:cstheme="minorHAnsi"/>
          <w:color w:val="auto"/>
        </w:rPr>
        <w:t xml:space="preserve"> insufficient furrow contractility and </w:t>
      </w:r>
      <w:r w:rsidR="00B95A88" w:rsidRPr="00597540">
        <w:rPr>
          <w:rFonts w:cstheme="minorHAnsi"/>
          <w:color w:val="auto"/>
        </w:rPr>
        <w:t xml:space="preserve">makes cells vulnerable to </w:t>
      </w:r>
      <w:r w:rsidR="00A921CC" w:rsidRPr="00597540">
        <w:rPr>
          <w:rFonts w:cstheme="minorHAnsi"/>
          <w:color w:val="auto"/>
        </w:rPr>
        <w:t>plasma membrane rupture from the underlying c</w:t>
      </w:r>
      <w:r w:rsidR="00B95A88" w:rsidRPr="00597540">
        <w:rPr>
          <w:rFonts w:cstheme="minorHAnsi"/>
          <w:color w:val="auto"/>
        </w:rPr>
        <w:t>ytoskeleton, resulting in membrane blebbing.</w:t>
      </w:r>
      <w:r w:rsidR="00A921CC" w:rsidRPr="00597540">
        <w:rPr>
          <w:rFonts w:cstheme="minorHAnsi"/>
          <w:color w:val="auto"/>
        </w:rPr>
        <w:t xml:space="preserve"> This leads to </w:t>
      </w:r>
      <w:r w:rsidR="003F67BD" w:rsidRPr="00597540">
        <w:rPr>
          <w:rFonts w:cstheme="minorHAnsi"/>
          <w:color w:val="auto"/>
        </w:rPr>
        <w:t xml:space="preserve">aberrant mitotic exit </w:t>
      </w:r>
      <w:r w:rsidR="00A921CC" w:rsidRPr="00597540">
        <w:rPr>
          <w:rFonts w:cstheme="minorHAnsi"/>
          <w:color w:val="auto"/>
        </w:rPr>
        <w:t>including</w:t>
      </w:r>
      <w:r w:rsidR="003F67BD" w:rsidRPr="00597540">
        <w:rPr>
          <w:rFonts w:cstheme="minorHAnsi"/>
          <w:color w:val="auto"/>
        </w:rPr>
        <w:t xml:space="preserve"> mitotic slippage (failure to divide) and asymmetric cell division.</w:t>
      </w:r>
    </w:p>
    <w:p w14:paraId="25D50220" w14:textId="77777777" w:rsidR="00F05529" w:rsidRPr="00597540" w:rsidRDefault="00F05529" w:rsidP="003D4CE4">
      <w:pPr>
        <w:rPr>
          <w:rFonts w:cstheme="minorHAnsi"/>
          <w:color w:val="auto"/>
        </w:rPr>
      </w:pPr>
    </w:p>
    <w:p w14:paraId="54335103" w14:textId="30444439" w:rsidR="003D6844" w:rsidRPr="00597540" w:rsidRDefault="002E7C9B" w:rsidP="003D4CE4">
      <w:pPr>
        <w:rPr>
          <w:rFonts w:cstheme="minorHAnsi"/>
          <w:color w:val="auto"/>
        </w:rPr>
      </w:pPr>
      <w:r w:rsidRPr="002E7C9B">
        <w:rPr>
          <w:rFonts w:cstheme="minorHAnsi"/>
          <w:b/>
          <w:color w:val="auto"/>
        </w:rPr>
        <w:t>Figure 2</w:t>
      </w:r>
      <w:r w:rsidR="00677E9D" w:rsidRPr="00597540">
        <w:rPr>
          <w:rFonts w:cstheme="minorHAnsi"/>
          <w:b/>
          <w:color w:val="auto"/>
        </w:rPr>
        <w:t xml:space="preserve">. </w:t>
      </w:r>
      <w:r w:rsidRPr="0036538A">
        <w:rPr>
          <w:rFonts w:cstheme="minorHAnsi"/>
          <w:b/>
          <w:color w:val="auto"/>
        </w:rPr>
        <w:t>In situ</w:t>
      </w:r>
      <w:r w:rsidR="005F0705" w:rsidRPr="00597540">
        <w:rPr>
          <w:rFonts w:cstheme="minorHAnsi"/>
          <w:b/>
          <w:color w:val="auto"/>
        </w:rPr>
        <w:t xml:space="preserve"> </w:t>
      </w:r>
      <w:r w:rsidR="00680A7A" w:rsidRPr="00597540">
        <w:rPr>
          <w:rFonts w:cstheme="minorHAnsi"/>
          <w:b/>
          <w:color w:val="auto"/>
        </w:rPr>
        <w:t xml:space="preserve">electric field intensities vary within tissues based on </w:t>
      </w:r>
      <w:r w:rsidR="00485578" w:rsidRPr="00597540">
        <w:rPr>
          <w:rFonts w:cstheme="minorHAnsi"/>
          <w:b/>
          <w:color w:val="auto"/>
        </w:rPr>
        <w:t xml:space="preserve">electric conductivity </w:t>
      </w:r>
      <w:r w:rsidR="009C5F38" w:rsidRPr="00597540">
        <w:rPr>
          <w:rFonts w:cstheme="minorHAnsi"/>
          <w:b/>
          <w:color w:val="auto"/>
        </w:rPr>
        <w:t xml:space="preserve">and </w:t>
      </w:r>
      <w:r w:rsidR="00DC2420" w:rsidRPr="00597540">
        <w:rPr>
          <w:rFonts w:cstheme="minorHAnsi"/>
          <w:b/>
          <w:color w:val="auto"/>
        </w:rPr>
        <w:t xml:space="preserve">relative </w:t>
      </w:r>
      <w:r w:rsidR="00764ADB" w:rsidRPr="00597540">
        <w:rPr>
          <w:rFonts w:cstheme="minorHAnsi"/>
          <w:b/>
          <w:color w:val="auto"/>
        </w:rPr>
        <w:t>permittivity</w:t>
      </w:r>
      <w:r w:rsidR="009C5F38" w:rsidRPr="00597540">
        <w:rPr>
          <w:rFonts w:cstheme="minorHAnsi"/>
          <w:b/>
          <w:color w:val="auto"/>
        </w:rPr>
        <w:t xml:space="preserve"> of the tissues they pass through. </w:t>
      </w:r>
      <w:r w:rsidR="00680A7A" w:rsidRPr="0036538A">
        <w:rPr>
          <w:rFonts w:cstheme="minorHAnsi"/>
          <w:color w:val="auto"/>
        </w:rPr>
        <w:t>(</w:t>
      </w:r>
      <w:r w:rsidR="00680A7A" w:rsidRPr="00597540">
        <w:rPr>
          <w:rFonts w:cstheme="minorHAnsi"/>
          <w:b/>
          <w:color w:val="auto"/>
        </w:rPr>
        <w:t>A</w:t>
      </w:r>
      <w:r w:rsidR="00680A7A" w:rsidRPr="0036538A">
        <w:rPr>
          <w:rFonts w:cstheme="minorHAnsi"/>
          <w:color w:val="auto"/>
        </w:rPr>
        <w:t>)</w:t>
      </w:r>
      <w:r w:rsidR="00680A7A" w:rsidRPr="00597540">
        <w:rPr>
          <w:rFonts w:cstheme="minorHAnsi"/>
          <w:color w:val="auto"/>
        </w:rPr>
        <w:t xml:space="preserve"> </w:t>
      </w:r>
      <w:r w:rsidR="003D6844" w:rsidRPr="00597540">
        <w:rPr>
          <w:rFonts w:cstheme="minorHAnsi"/>
          <w:color w:val="auto"/>
        </w:rPr>
        <w:t xml:space="preserve">Electric Field-Volume Histogram (EVH) shows </w:t>
      </w:r>
      <w:r w:rsidR="004A483C" w:rsidRPr="00597540">
        <w:rPr>
          <w:rFonts w:cstheme="minorHAnsi"/>
          <w:color w:val="auto"/>
        </w:rPr>
        <w:t xml:space="preserve">the </w:t>
      </w:r>
      <w:r w:rsidR="003D6844" w:rsidRPr="00597540">
        <w:rPr>
          <w:rFonts w:cstheme="minorHAnsi"/>
          <w:color w:val="auto"/>
        </w:rPr>
        <w:t xml:space="preserve">magnitude of electric field strength. </w:t>
      </w:r>
      <w:r w:rsidR="003D6844" w:rsidRPr="0036538A">
        <w:rPr>
          <w:rFonts w:cstheme="minorHAnsi"/>
          <w:color w:val="auto"/>
        </w:rPr>
        <w:t>(</w:t>
      </w:r>
      <w:r w:rsidR="003D6844" w:rsidRPr="00597540">
        <w:rPr>
          <w:rFonts w:cstheme="minorHAnsi"/>
          <w:b/>
          <w:color w:val="auto"/>
        </w:rPr>
        <w:t>B</w:t>
      </w:r>
      <w:r w:rsidR="003D6844" w:rsidRPr="0036538A">
        <w:rPr>
          <w:rFonts w:cstheme="minorHAnsi"/>
          <w:color w:val="auto"/>
        </w:rPr>
        <w:t>)</w:t>
      </w:r>
      <w:r w:rsidR="003D6844" w:rsidRPr="00597540">
        <w:rPr>
          <w:rFonts w:cstheme="minorHAnsi"/>
          <w:color w:val="auto"/>
        </w:rPr>
        <w:t xml:space="preserve"> Specific Absorption Rate-Volume histogram (SARVH) shows the rate of energy absorbed in different tissues. </w:t>
      </w:r>
      <w:r w:rsidR="003D6844" w:rsidRPr="0036538A">
        <w:rPr>
          <w:rFonts w:cstheme="minorHAnsi"/>
          <w:color w:val="auto"/>
        </w:rPr>
        <w:t>(</w:t>
      </w:r>
      <w:r w:rsidR="003D6844" w:rsidRPr="00597540">
        <w:rPr>
          <w:rFonts w:cstheme="minorHAnsi"/>
          <w:b/>
          <w:color w:val="auto"/>
        </w:rPr>
        <w:t>C</w:t>
      </w:r>
      <w:r w:rsidR="003D6844" w:rsidRPr="0036538A">
        <w:rPr>
          <w:rFonts w:cstheme="minorHAnsi"/>
          <w:color w:val="auto"/>
        </w:rPr>
        <w:t>)</w:t>
      </w:r>
      <w:r w:rsidR="003D6844" w:rsidRPr="00597540">
        <w:rPr>
          <w:rFonts w:cstheme="minorHAnsi"/>
          <w:b/>
          <w:color w:val="auto"/>
        </w:rPr>
        <w:t xml:space="preserve"> </w:t>
      </w:r>
      <w:r w:rsidR="003D6844" w:rsidRPr="00597540">
        <w:rPr>
          <w:rFonts w:cstheme="minorHAnsi"/>
          <w:color w:val="auto"/>
        </w:rPr>
        <w:t xml:space="preserve">Representative field mapping of a patient with a left frontal glioblastoma, showing field strength within distributions on axial, coronal and sagittal slices. </w:t>
      </w:r>
      <w:r w:rsidR="00B725B8" w:rsidRPr="00597540">
        <w:rPr>
          <w:rFonts w:cstheme="minorHAnsi"/>
          <w:color w:val="auto"/>
        </w:rPr>
        <w:t>Green arrows indicate locati</w:t>
      </w:r>
      <w:r w:rsidR="00603B91" w:rsidRPr="00597540">
        <w:rPr>
          <w:rFonts w:cstheme="minorHAnsi"/>
          <w:color w:val="auto"/>
        </w:rPr>
        <w:t>o</w:t>
      </w:r>
      <w:r w:rsidR="00B725B8" w:rsidRPr="00597540">
        <w:rPr>
          <w:rFonts w:cstheme="minorHAnsi"/>
          <w:color w:val="auto"/>
        </w:rPr>
        <w:t>n of tumor</w:t>
      </w:r>
      <w:r w:rsidR="00603B91" w:rsidRPr="00597540">
        <w:rPr>
          <w:rFonts w:cstheme="minorHAnsi"/>
          <w:color w:val="auto"/>
        </w:rPr>
        <w:t>.</w:t>
      </w:r>
      <w:r w:rsidR="00B725B8" w:rsidRPr="00597540">
        <w:rPr>
          <w:rFonts w:cstheme="minorHAnsi"/>
          <w:color w:val="auto"/>
        </w:rPr>
        <w:t xml:space="preserve"> </w:t>
      </w:r>
      <w:r w:rsidR="00E27255" w:rsidRPr="00597540">
        <w:rPr>
          <w:rFonts w:cstheme="minorHAnsi"/>
          <w:color w:val="auto"/>
        </w:rPr>
        <w:t xml:space="preserve">Relative electric field </w:t>
      </w:r>
      <w:r w:rsidR="00B725B8" w:rsidRPr="00597540">
        <w:rPr>
          <w:rFonts w:cstheme="minorHAnsi"/>
          <w:color w:val="auto"/>
        </w:rPr>
        <w:t>intensity</w:t>
      </w:r>
      <w:r w:rsidR="00E27255" w:rsidRPr="00597540">
        <w:rPr>
          <w:rFonts w:cstheme="minorHAnsi"/>
          <w:color w:val="auto"/>
        </w:rPr>
        <w:t xml:space="preserve"> </w:t>
      </w:r>
      <w:r w:rsidR="00B725B8" w:rsidRPr="00597540">
        <w:rPr>
          <w:rFonts w:cstheme="minorHAnsi"/>
          <w:color w:val="auto"/>
        </w:rPr>
        <w:t>is</w:t>
      </w:r>
      <w:r w:rsidR="00E27255" w:rsidRPr="00597540">
        <w:rPr>
          <w:rFonts w:cstheme="minorHAnsi"/>
          <w:color w:val="auto"/>
        </w:rPr>
        <w:t xml:space="preserve"> arbitrary. </w:t>
      </w:r>
    </w:p>
    <w:p w14:paraId="1DC51FE0" w14:textId="77777777" w:rsidR="00E70710" w:rsidRPr="00597540" w:rsidRDefault="00E70710" w:rsidP="003D4CE4">
      <w:pPr>
        <w:rPr>
          <w:rFonts w:cstheme="minorHAnsi"/>
          <w:color w:val="auto"/>
        </w:rPr>
      </w:pPr>
    </w:p>
    <w:p w14:paraId="2E64878D" w14:textId="2BAB3699" w:rsidR="00E70710" w:rsidRPr="00597540" w:rsidRDefault="002E7C9B" w:rsidP="003D4CE4">
      <w:pPr>
        <w:rPr>
          <w:rFonts w:cstheme="minorHAnsi"/>
          <w:color w:val="auto"/>
        </w:rPr>
      </w:pPr>
      <w:r w:rsidRPr="002E7C9B">
        <w:rPr>
          <w:rFonts w:cstheme="minorHAnsi"/>
          <w:b/>
          <w:color w:val="auto"/>
        </w:rPr>
        <w:t>Figure 3</w:t>
      </w:r>
      <w:r w:rsidR="00E70710" w:rsidRPr="00597540">
        <w:rPr>
          <w:rFonts w:cstheme="minorHAnsi"/>
          <w:b/>
          <w:color w:val="auto"/>
        </w:rPr>
        <w:t xml:space="preserve">. </w:t>
      </w:r>
      <w:r w:rsidR="003D6844" w:rsidRPr="00597540">
        <w:rPr>
          <w:rFonts w:cstheme="minorHAnsi"/>
          <w:b/>
          <w:color w:val="auto"/>
        </w:rPr>
        <w:t>Clinical application on a glioblastoma patient after surgery, radiation and temozolomide</w:t>
      </w:r>
      <w:r w:rsidR="00E70710" w:rsidRPr="00597540">
        <w:rPr>
          <w:rFonts w:cstheme="minorHAnsi"/>
          <w:b/>
          <w:color w:val="auto"/>
        </w:rPr>
        <w:t>.</w:t>
      </w:r>
      <w:r w:rsidR="00E70710" w:rsidRPr="00597540">
        <w:rPr>
          <w:rFonts w:cstheme="minorHAnsi"/>
          <w:color w:val="auto"/>
        </w:rPr>
        <w:t xml:space="preserve"> </w:t>
      </w:r>
      <w:r w:rsidR="00CA5BD4" w:rsidRPr="0036538A">
        <w:rPr>
          <w:rFonts w:cstheme="minorHAnsi"/>
          <w:color w:val="auto"/>
        </w:rPr>
        <w:t>(</w:t>
      </w:r>
      <w:r w:rsidR="00CA5BD4" w:rsidRPr="00597540">
        <w:rPr>
          <w:rFonts w:cstheme="minorHAnsi"/>
          <w:b/>
          <w:color w:val="auto"/>
        </w:rPr>
        <w:t>A</w:t>
      </w:r>
      <w:r w:rsidR="00CA5BD4" w:rsidRPr="0036538A">
        <w:rPr>
          <w:rFonts w:cstheme="minorHAnsi"/>
          <w:color w:val="auto"/>
        </w:rPr>
        <w:t>)</w:t>
      </w:r>
      <w:r w:rsidR="00CA5BD4" w:rsidRPr="006E5552">
        <w:rPr>
          <w:rFonts w:cstheme="minorHAnsi"/>
          <w:color w:val="auto"/>
        </w:rPr>
        <w:t xml:space="preserve"> </w:t>
      </w:r>
      <w:r w:rsidR="00DA67B1">
        <w:rPr>
          <w:rFonts w:cstheme="minorHAnsi"/>
          <w:color w:val="auto"/>
        </w:rPr>
        <w:t>Treatment planning</w:t>
      </w:r>
      <w:r w:rsidR="00CA5BD4" w:rsidRPr="00597540">
        <w:rPr>
          <w:rFonts w:cstheme="minorHAnsi"/>
          <w:color w:val="auto"/>
        </w:rPr>
        <w:t xml:space="preserve"> software output showing placement of the 4 arrays. </w:t>
      </w:r>
      <w:r w:rsidR="00CA5BD4" w:rsidRPr="0036538A">
        <w:rPr>
          <w:rFonts w:cstheme="minorHAnsi"/>
          <w:color w:val="auto"/>
        </w:rPr>
        <w:t>(</w:t>
      </w:r>
      <w:r w:rsidR="00CA5BD4" w:rsidRPr="00597540">
        <w:rPr>
          <w:rFonts w:cstheme="minorHAnsi"/>
          <w:b/>
          <w:color w:val="auto"/>
        </w:rPr>
        <w:t>B</w:t>
      </w:r>
      <w:r w:rsidR="00CA5BD4" w:rsidRPr="0036538A">
        <w:rPr>
          <w:rFonts w:cstheme="minorHAnsi"/>
          <w:color w:val="auto"/>
        </w:rPr>
        <w:t>)</w:t>
      </w:r>
      <w:r w:rsidR="00CA5BD4" w:rsidRPr="006E5552">
        <w:rPr>
          <w:rFonts w:cstheme="minorHAnsi"/>
          <w:color w:val="auto"/>
        </w:rPr>
        <w:t xml:space="preserve"> </w:t>
      </w:r>
      <w:r w:rsidR="00CA5BD4" w:rsidRPr="00597540">
        <w:rPr>
          <w:rFonts w:cstheme="minorHAnsi"/>
          <w:color w:val="auto"/>
        </w:rPr>
        <w:t>Array placement on the patient.</w:t>
      </w:r>
    </w:p>
    <w:p w14:paraId="4C008AA3" w14:textId="77777777" w:rsidR="009C5F38" w:rsidRPr="00597540" w:rsidRDefault="009C5F38" w:rsidP="003D4CE4">
      <w:pPr>
        <w:rPr>
          <w:rFonts w:cstheme="minorHAnsi"/>
          <w:color w:val="auto"/>
        </w:rPr>
      </w:pPr>
    </w:p>
    <w:p w14:paraId="23F67E35" w14:textId="16E80588" w:rsidR="001167EA" w:rsidRPr="00597540" w:rsidRDefault="002E7C9B" w:rsidP="003D4CE4">
      <w:pPr>
        <w:rPr>
          <w:rFonts w:cstheme="minorHAnsi"/>
          <w:color w:val="auto"/>
        </w:rPr>
      </w:pPr>
      <w:r w:rsidRPr="002E7C9B">
        <w:rPr>
          <w:rFonts w:cstheme="minorHAnsi"/>
          <w:b/>
          <w:color w:val="auto"/>
        </w:rPr>
        <w:lastRenderedPageBreak/>
        <w:t>Figure 4</w:t>
      </w:r>
      <w:r w:rsidR="00677E9D" w:rsidRPr="00597540">
        <w:rPr>
          <w:rFonts w:cstheme="minorHAnsi"/>
          <w:b/>
          <w:color w:val="auto"/>
        </w:rPr>
        <w:t xml:space="preserve">. </w:t>
      </w:r>
      <w:r w:rsidR="00AB764C" w:rsidRPr="00597540">
        <w:rPr>
          <w:rFonts w:cstheme="minorHAnsi"/>
          <w:b/>
          <w:color w:val="auto"/>
        </w:rPr>
        <w:t xml:space="preserve">Array </w:t>
      </w:r>
      <w:r w:rsidR="004160D4" w:rsidRPr="00597540">
        <w:rPr>
          <w:rFonts w:cstheme="minorHAnsi"/>
          <w:b/>
          <w:color w:val="auto"/>
        </w:rPr>
        <w:t>placement</w:t>
      </w:r>
      <w:r w:rsidR="00DB03C3" w:rsidRPr="00597540">
        <w:rPr>
          <w:rFonts w:cstheme="minorHAnsi"/>
          <w:b/>
          <w:color w:val="auto"/>
        </w:rPr>
        <w:t xml:space="preserve"> variation during treatment</w:t>
      </w:r>
      <w:r w:rsidR="004160D4" w:rsidRPr="00597540">
        <w:rPr>
          <w:rFonts w:cstheme="minorHAnsi"/>
          <w:b/>
          <w:color w:val="auto"/>
        </w:rPr>
        <w:t>.</w:t>
      </w:r>
      <w:r w:rsidR="004160D4" w:rsidRPr="00597540">
        <w:rPr>
          <w:rFonts w:cstheme="minorHAnsi"/>
          <w:color w:val="auto"/>
        </w:rPr>
        <w:t xml:space="preserve"> </w:t>
      </w:r>
      <w:r w:rsidR="007816BB" w:rsidRPr="0036538A">
        <w:rPr>
          <w:rFonts w:cstheme="minorHAnsi"/>
          <w:color w:val="auto"/>
        </w:rPr>
        <w:t>(</w:t>
      </w:r>
      <w:r w:rsidR="007816BB" w:rsidRPr="00597540">
        <w:rPr>
          <w:rFonts w:cstheme="minorHAnsi"/>
          <w:b/>
          <w:color w:val="auto"/>
        </w:rPr>
        <w:t>A</w:t>
      </w:r>
      <w:r w:rsidR="007816BB" w:rsidRPr="0036538A">
        <w:rPr>
          <w:rFonts w:cstheme="minorHAnsi"/>
          <w:color w:val="auto"/>
        </w:rPr>
        <w:t>)</w:t>
      </w:r>
      <w:r w:rsidR="007816BB" w:rsidRPr="006E5552">
        <w:rPr>
          <w:rFonts w:cstheme="minorHAnsi"/>
          <w:color w:val="auto"/>
        </w:rPr>
        <w:t xml:space="preserve"> </w:t>
      </w:r>
      <w:r w:rsidR="007816BB" w:rsidRPr="00597540">
        <w:rPr>
          <w:rFonts w:cstheme="minorHAnsi"/>
          <w:color w:val="auto"/>
        </w:rPr>
        <w:t xml:space="preserve">The individual </w:t>
      </w:r>
      <w:r w:rsidR="00AB764C" w:rsidRPr="00597540">
        <w:rPr>
          <w:rFonts w:cstheme="minorHAnsi"/>
          <w:color w:val="auto"/>
        </w:rPr>
        <w:t xml:space="preserve">lateral </w:t>
      </w:r>
      <w:r w:rsidR="007816BB" w:rsidRPr="00597540">
        <w:rPr>
          <w:rFonts w:cstheme="minorHAnsi"/>
          <w:color w:val="auto"/>
        </w:rPr>
        <w:t>array</w:t>
      </w:r>
      <w:r w:rsidR="00AB764C" w:rsidRPr="00597540">
        <w:rPr>
          <w:rFonts w:cstheme="minorHAnsi"/>
          <w:color w:val="auto"/>
        </w:rPr>
        <w:t>s</w:t>
      </w:r>
      <w:r w:rsidR="007816BB" w:rsidRPr="00597540">
        <w:rPr>
          <w:rFonts w:cstheme="minorHAnsi"/>
          <w:color w:val="auto"/>
        </w:rPr>
        <w:t xml:space="preserve"> </w:t>
      </w:r>
      <w:r w:rsidR="00AB764C" w:rsidRPr="00597540">
        <w:rPr>
          <w:rFonts w:cstheme="minorHAnsi"/>
          <w:color w:val="auto"/>
        </w:rPr>
        <w:t>should be</w:t>
      </w:r>
      <w:r w:rsidR="003D6844" w:rsidRPr="00597540">
        <w:rPr>
          <w:rFonts w:cstheme="minorHAnsi"/>
          <w:color w:val="auto"/>
        </w:rPr>
        <w:t xml:space="preserve"> rotated in aggregate by 2 </w:t>
      </w:r>
      <w:r w:rsidR="007816BB" w:rsidRPr="00597540">
        <w:rPr>
          <w:rFonts w:cstheme="minorHAnsi"/>
          <w:color w:val="auto"/>
        </w:rPr>
        <w:t>cm from the</w:t>
      </w:r>
      <w:r w:rsidR="00AB764C" w:rsidRPr="00597540">
        <w:rPr>
          <w:rFonts w:cstheme="minorHAnsi"/>
          <w:color w:val="auto"/>
        </w:rPr>
        <w:t>ir</w:t>
      </w:r>
      <w:r w:rsidR="007816BB" w:rsidRPr="00597540">
        <w:rPr>
          <w:rFonts w:cstheme="minorHAnsi"/>
          <w:color w:val="auto"/>
        </w:rPr>
        <w:t xml:space="preserve"> primary pos</w:t>
      </w:r>
      <w:r w:rsidR="005F2B12" w:rsidRPr="00597540">
        <w:rPr>
          <w:rFonts w:cstheme="minorHAnsi"/>
          <w:color w:val="auto"/>
        </w:rPr>
        <w:t xml:space="preserve">ition in a clockwise fashion, and the </w:t>
      </w:r>
      <w:r w:rsidR="00AB764C" w:rsidRPr="00597540">
        <w:rPr>
          <w:rFonts w:cstheme="minorHAnsi"/>
          <w:color w:val="auto"/>
        </w:rPr>
        <w:t xml:space="preserve">frontal and </w:t>
      </w:r>
      <w:r w:rsidR="005F2B12" w:rsidRPr="00597540">
        <w:rPr>
          <w:rFonts w:cstheme="minorHAnsi"/>
          <w:color w:val="auto"/>
        </w:rPr>
        <w:t>posterior arrays moved forward</w:t>
      </w:r>
      <w:r w:rsidR="007816BB" w:rsidRPr="00597540">
        <w:rPr>
          <w:rFonts w:cstheme="minorHAnsi"/>
          <w:color w:val="auto"/>
        </w:rPr>
        <w:t xml:space="preserve"> </w:t>
      </w:r>
      <w:r w:rsidR="00AB764C" w:rsidRPr="00597540">
        <w:rPr>
          <w:rFonts w:cstheme="minorHAnsi"/>
          <w:color w:val="auto"/>
        </w:rPr>
        <w:t xml:space="preserve">by 2 cm from the </w:t>
      </w:r>
      <w:r w:rsidR="00DB03C3" w:rsidRPr="0036538A">
        <w:rPr>
          <w:rFonts w:cstheme="minorHAnsi"/>
          <w:color w:val="auto"/>
        </w:rPr>
        <w:t>(</w:t>
      </w:r>
      <w:r w:rsidR="00DB03C3" w:rsidRPr="00597540">
        <w:rPr>
          <w:rFonts w:cstheme="minorHAnsi"/>
          <w:b/>
          <w:color w:val="auto"/>
        </w:rPr>
        <w:t>B</w:t>
      </w:r>
      <w:r w:rsidR="00DB03C3" w:rsidRPr="0036538A">
        <w:rPr>
          <w:rFonts w:cstheme="minorHAnsi"/>
          <w:color w:val="auto"/>
        </w:rPr>
        <w:t>)</w:t>
      </w:r>
      <w:r w:rsidR="00DB03C3" w:rsidRPr="006E5552">
        <w:rPr>
          <w:rFonts w:cstheme="minorHAnsi"/>
          <w:color w:val="auto"/>
        </w:rPr>
        <w:t xml:space="preserve"> </w:t>
      </w:r>
      <w:r w:rsidR="007816BB" w:rsidRPr="00597540">
        <w:rPr>
          <w:rFonts w:cstheme="minorHAnsi"/>
          <w:color w:val="auto"/>
        </w:rPr>
        <w:t>primary position</w:t>
      </w:r>
      <w:r w:rsidR="00AB764C" w:rsidRPr="00597540">
        <w:rPr>
          <w:rFonts w:cstheme="minorHAnsi"/>
          <w:color w:val="auto"/>
        </w:rPr>
        <w:t>s for</w:t>
      </w:r>
      <w:r w:rsidR="004160D4" w:rsidRPr="00597540">
        <w:rPr>
          <w:rFonts w:cstheme="minorHAnsi"/>
          <w:color w:val="auto"/>
        </w:rPr>
        <w:t xml:space="preserve"> array placement position</w:t>
      </w:r>
      <w:r w:rsidR="004A4BB9" w:rsidRPr="00597540">
        <w:rPr>
          <w:rFonts w:cstheme="minorHAnsi"/>
          <w:color w:val="auto"/>
        </w:rPr>
        <w:t>,</w:t>
      </w:r>
      <w:r w:rsidR="00DB03C3" w:rsidRPr="00597540">
        <w:rPr>
          <w:rFonts w:cstheme="minorHAnsi"/>
          <w:color w:val="auto"/>
        </w:rPr>
        <w:t xml:space="preserve"> </w:t>
      </w:r>
      <w:r w:rsidR="00BB0136" w:rsidRPr="00597540">
        <w:rPr>
          <w:rFonts w:cstheme="minorHAnsi"/>
          <w:color w:val="auto"/>
        </w:rPr>
        <w:t xml:space="preserve">which are </w:t>
      </w:r>
      <w:r w:rsidR="00DB03C3" w:rsidRPr="00597540">
        <w:rPr>
          <w:rFonts w:cstheme="minorHAnsi"/>
          <w:color w:val="auto"/>
        </w:rPr>
        <w:t>based on</w:t>
      </w:r>
      <w:r w:rsidR="004160D4" w:rsidRPr="00597540">
        <w:rPr>
          <w:rFonts w:cstheme="minorHAnsi"/>
          <w:color w:val="auto"/>
        </w:rPr>
        <w:t xml:space="preserve"> </w:t>
      </w:r>
      <w:r w:rsidR="00DA67B1">
        <w:rPr>
          <w:rFonts w:cstheme="minorHAnsi"/>
          <w:color w:val="auto"/>
        </w:rPr>
        <w:t xml:space="preserve">the output from the treatment planning </w:t>
      </w:r>
      <w:r w:rsidR="00DB03C3" w:rsidRPr="00597540">
        <w:rPr>
          <w:rFonts w:cstheme="minorHAnsi"/>
          <w:color w:val="auto"/>
        </w:rPr>
        <w:t>software</w:t>
      </w:r>
      <w:r w:rsidR="00BB0136" w:rsidRPr="00597540">
        <w:rPr>
          <w:rFonts w:cstheme="minorHAnsi"/>
          <w:color w:val="auto"/>
        </w:rPr>
        <w:t xml:space="preserve"> for the individual patient</w:t>
      </w:r>
      <w:r w:rsidR="004160D4" w:rsidRPr="00597540">
        <w:rPr>
          <w:rFonts w:cstheme="minorHAnsi"/>
          <w:color w:val="auto"/>
        </w:rPr>
        <w:t xml:space="preserve">. </w:t>
      </w:r>
      <w:r w:rsidR="007816BB" w:rsidRPr="0036538A">
        <w:rPr>
          <w:rFonts w:cstheme="minorHAnsi"/>
          <w:color w:val="auto"/>
        </w:rPr>
        <w:t>(</w:t>
      </w:r>
      <w:r w:rsidR="007816BB" w:rsidRPr="00597540">
        <w:rPr>
          <w:rFonts w:cstheme="minorHAnsi"/>
          <w:b/>
          <w:color w:val="auto"/>
        </w:rPr>
        <w:t>C</w:t>
      </w:r>
      <w:r w:rsidR="007816BB" w:rsidRPr="0036538A">
        <w:rPr>
          <w:rFonts w:cstheme="minorHAnsi"/>
          <w:color w:val="auto"/>
        </w:rPr>
        <w:t>)</w:t>
      </w:r>
      <w:r w:rsidR="007816BB" w:rsidRPr="006E5552">
        <w:rPr>
          <w:rFonts w:cstheme="minorHAnsi"/>
          <w:color w:val="auto"/>
        </w:rPr>
        <w:t xml:space="preserve"> </w:t>
      </w:r>
      <w:r w:rsidR="007816BB" w:rsidRPr="00597540">
        <w:rPr>
          <w:rFonts w:cstheme="minorHAnsi"/>
          <w:color w:val="auto"/>
        </w:rPr>
        <w:t xml:space="preserve">The individual electrodes in each array </w:t>
      </w:r>
      <w:r w:rsidR="00AB764C" w:rsidRPr="00597540">
        <w:rPr>
          <w:rFonts w:cstheme="minorHAnsi"/>
          <w:color w:val="auto"/>
        </w:rPr>
        <w:t>should be</w:t>
      </w:r>
      <w:r w:rsidR="007816BB" w:rsidRPr="00597540">
        <w:rPr>
          <w:rFonts w:cstheme="minorHAnsi"/>
          <w:color w:val="auto"/>
        </w:rPr>
        <w:t xml:space="preserve"> rotated in aggregate by</w:t>
      </w:r>
      <w:r w:rsidR="003D6844" w:rsidRPr="00597540">
        <w:rPr>
          <w:rFonts w:cstheme="minorHAnsi"/>
          <w:color w:val="auto"/>
        </w:rPr>
        <w:t xml:space="preserve"> 2 </w:t>
      </w:r>
      <w:r w:rsidR="007816BB" w:rsidRPr="00597540">
        <w:rPr>
          <w:rFonts w:cstheme="minorHAnsi"/>
          <w:color w:val="auto"/>
        </w:rPr>
        <w:t xml:space="preserve">cm from the primary position in a counterclockwise fashion, </w:t>
      </w:r>
      <w:r w:rsidR="005F2B12" w:rsidRPr="00597540">
        <w:rPr>
          <w:rFonts w:cstheme="minorHAnsi"/>
          <w:color w:val="auto"/>
        </w:rPr>
        <w:t xml:space="preserve">and the </w:t>
      </w:r>
      <w:r w:rsidR="00AB764C" w:rsidRPr="00597540">
        <w:rPr>
          <w:rFonts w:cstheme="minorHAnsi"/>
          <w:color w:val="auto"/>
        </w:rPr>
        <w:t xml:space="preserve">anterior and </w:t>
      </w:r>
      <w:r w:rsidR="005F2B12" w:rsidRPr="00597540">
        <w:rPr>
          <w:rFonts w:cstheme="minorHAnsi"/>
          <w:color w:val="auto"/>
        </w:rPr>
        <w:t>posterior</w:t>
      </w:r>
      <w:r w:rsidR="003D6844" w:rsidRPr="00597540">
        <w:rPr>
          <w:rFonts w:cstheme="minorHAnsi"/>
          <w:color w:val="auto"/>
        </w:rPr>
        <w:t xml:space="preserve"> arrays moved in aggregate by 2 </w:t>
      </w:r>
      <w:r w:rsidR="005F2B12" w:rsidRPr="00597540">
        <w:rPr>
          <w:rFonts w:cstheme="minorHAnsi"/>
          <w:color w:val="auto"/>
        </w:rPr>
        <w:t>cm backwards</w:t>
      </w:r>
      <w:r w:rsidR="004160D4" w:rsidRPr="00597540">
        <w:rPr>
          <w:rFonts w:cstheme="minorHAnsi"/>
          <w:color w:val="auto"/>
        </w:rPr>
        <w:t xml:space="preserve">. </w:t>
      </w:r>
    </w:p>
    <w:p w14:paraId="0F157473" w14:textId="77777777" w:rsidR="009F2249" w:rsidRPr="00597540" w:rsidRDefault="009F2249" w:rsidP="003D4CE4">
      <w:pPr>
        <w:rPr>
          <w:rFonts w:cstheme="minorHAnsi"/>
          <w:color w:val="auto"/>
        </w:rPr>
      </w:pPr>
    </w:p>
    <w:p w14:paraId="35512E52" w14:textId="15F9F6A9" w:rsidR="00677E9D" w:rsidRPr="00597540" w:rsidRDefault="002E7C9B" w:rsidP="003D4CE4">
      <w:pPr>
        <w:rPr>
          <w:rFonts w:cstheme="minorHAnsi"/>
          <w:color w:val="auto"/>
        </w:rPr>
      </w:pPr>
      <w:r w:rsidRPr="002E7C9B">
        <w:rPr>
          <w:rFonts w:cstheme="minorHAnsi"/>
          <w:b/>
          <w:color w:val="auto"/>
        </w:rPr>
        <w:t>Figure 5</w:t>
      </w:r>
      <w:r w:rsidR="00677E9D" w:rsidRPr="00597540">
        <w:rPr>
          <w:rFonts w:cstheme="minorHAnsi"/>
          <w:b/>
          <w:color w:val="auto"/>
        </w:rPr>
        <w:t>. Patient MRI scans before and after</w:t>
      </w:r>
      <w:r w:rsidR="006F6749" w:rsidRPr="00597540">
        <w:rPr>
          <w:rFonts w:cstheme="minorHAnsi"/>
          <w:b/>
          <w:color w:val="auto"/>
        </w:rPr>
        <w:t xml:space="preserve"> </w:t>
      </w:r>
      <w:proofErr w:type="spellStart"/>
      <w:r w:rsidR="006F6749" w:rsidRPr="00597540">
        <w:rPr>
          <w:rFonts w:cstheme="minorHAnsi"/>
          <w:b/>
          <w:color w:val="auto"/>
        </w:rPr>
        <w:t>TTFields</w:t>
      </w:r>
      <w:proofErr w:type="spellEnd"/>
      <w:r w:rsidR="006F6749" w:rsidRPr="00597540">
        <w:rPr>
          <w:rFonts w:cstheme="minorHAnsi"/>
          <w:b/>
          <w:color w:val="auto"/>
        </w:rPr>
        <w:t xml:space="preserve"> treatment</w:t>
      </w:r>
      <w:r w:rsidR="00677E9D" w:rsidRPr="00597540">
        <w:rPr>
          <w:rFonts w:cstheme="minorHAnsi"/>
          <w:b/>
          <w:color w:val="auto"/>
        </w:rPr>
        <w:t>.</w:t>
      </w:r>
      <w:r w:rsidR="00620F1B" w:rsidRPr="00597540">
        <w:rPr>
          <w:rFonts w:cstheme="minorHAnsi"/>
          <w:color w:val="auto"/>
        </w:rPr>
        <w:t xml:space="preserve"> </w:t>
      </w:r>
      <w:r w:rsidR="006934CC" w:rsidRPr="00597540">
        <w:rPr>
          <w:rFonts w:cstheme="minorHAnsi"/>
          <w:color w:val="auto"/>
        </w:rPr>
        <w:t>MRI scans at diagnosis</w:t>
      </w:r>
      <w:r w:rsidR="004A483C" w:rsidRPr="00597540">
        <w:rPr>
          <w:rFonts w:cstheme="minorHAnsi"/>
          <w:color w:val="auto"/>
        </w:rPr>
        <w:t xml:space="preserve"> (left column)</w:t>
      </w:r>
      <w:r w:rsidR="00BE627A">
        <w:rPr>
          <w:rFonts w:cstheme="minorHAnsi"/>
          <w:color w:val="auto"/>
        </w:rPr>
        <w:t>,</w:t>
      </w:r>
      <w:r w:rsidR="00620F1B" w:rsidRPr="00597540">
        <w:rPr>
          <w:rFonts w:cstheme="minorHAnsi"/>
          <w:color w:val="auto"/>
        </w:rPr>
        <w:t xml:space="preserve"> MRI scans after surge</w:t>
      </w:r>
      <w:r w:rsidR="00F174AD" w:rsidRPr="00597540">
        <w:rPr>
          <w:rFonts w:cstheme="minorHAnsi"/>
          <w:color w:val="auto"/>
        </w:rPr>
        <w:t>ry, radiation, and temozolomide</w:t>
      </w:r>
      <w:r w:rsidR="004A483C" w:rsidRPr="00597540">
        <w:rPr>
          <w:rFonts w:cstheme="minorHAnsi"/>
          <w:color w:val="auto"/>
        </w:rPr>
        <w:t xml:space="preserve"> (middle column)</w:t>
      </w:r>
      <w:r w:rsidR="00BE627A">
        <w:rPr>
          <w:rFonts w:cstheme="minorHAnsi"/>
          <w:color w:val="auto"/>
        </w:rPr>
        <w:t>, and</w:t>
      </w:r>
      <w:r w:rsidR="00F21CCC" w:rsidRPr="00597540">
        <w:rPr>
          <w:rFonts w:cstheme="minorHAnsi"/>
          <w:color w:val="auto"/>
        </w:rPr>
        <w:t xml:space="preserve"> </w:t>
      </w:r>
      <w:r w:rsidR="00620F1B" w:rsidRPr="00597540">
        <w:rPr>
          <w:rFonts w:cstheme="minorHAnsi"/>
          <w:color w:val="auto"/>
        </w:rPr>
        <w:t xml:space="preserve">MRI scans after 43 months of </w:t>
      </w:r>
      <w:proofErr w:type="spellStart"/>
      <w:r w:rsidR="00620F1B" w:rsidRPr="00597540">
        <w:rPr>
          <w:rFonts w:cstheme="minorHAnsi"/>
          <w:color w:val="auto"/>
        </w:rPr>
        <w:t>TTFields</w:t>
      </w:r>
      <w:proofErr w:type="spellEnd"/>
      <w:r w:rsidR="00620F1B" w:rsidRPr="00597540">
        <w:rPr>
          <w:rFonts w:cstheme="minorHAnsi"/>
          <w:color w:val="auto"/>
        </w:rPr>
        <w:t xml:space="preserve"> treatment</w:t>
      </w:r>
      <w:r w:rsidR="004A483C" w:rsidRPr="00597540">
        <w:rPr>
          <w:rFonts w:cstheme="minorHAnsi"/>
          <w:color w:val="auto"/>
        </w:rPr>
        <w:t xml:space="preserve"> (right column)</w:t>
      </w:r>
      <w:r w:rsidR="00620F1B" w:rsidRPr="00597540">
        <w:rPr>
          <w:rFonts w:cstheme="minorHAnsi"/>
          <w:color w:val="auto"/>
        </w:rPr>
        <w:t>.</w:t>
      </w:r>
    </w:p>
    <w:p w14:paraId="26C6DA9D" w14:textId="77777777" w:rsidR="00677E9D" w:rsidRPr="00597540" w:rsidRDefault="00677E9D" w:rsidP="003D4CE4">
      <w:pPr>
        <w:rPr>
          <w:rFonts w:cstheme="minorHAnsi"/>
          <w:color w:val="808080" w:themeColor="background1" w:themeShade="80"/>
        </w:rPr>
      </w:pPr>
    </w:p>
    <w:p w14:paraId="5ABE24BE" w14:textId="5551CFE2" w:rsidR="00E6623C" w:rsidRPr="00597540" w:rsidRDefault="006305D7" w:rsidP="003D4CE4">
      <w:pPr>
        <w:rPr>
          <w:rFonts w:cstheme="minorHAnsi"/>
          <w:bCs/>
          <w:i/>
        </w:rPr>
      </w:pPr>
      <w:r w:rsidRPr="00597540">
        <w:rPr>
          <w:rFonts w:cstheme="minorHAnsi"/>
          <w:b/>
        </w:rPr>
        <w:t>DISCUSSION</w:t>
      </w:r>
      <w:r w:rsidR="00B62D1F" w:rsidRPr="00597540">
        <w:rPr>
          <w:rFonts w:cstheme="minorHAnsi"/>
          <w:b/>
          <w:bCs/>
        </w:rPr>
        <w:t>:</w:t>
      </w:r>
    </w:p>
    <w:p w14:paraId="202BFBF7" w14:textId="21692F94" w:rsidR="00944316" w:rsidRPr="00597540" w:rsidRDefault="00C72962" w:rsidP="003D4CE4">
      <w:pPr>
        <w:rPr>
          <w:rFonts w:cstheme="minorHAnsi"/>
          <w:bCs/>
        </w:rPr>
      </w:pPr>
      <w:r w:rsidRPr="00597540">
        <w:rPr>
          <w:rFonts w:cstheme="minorHAnsi"/>
          <w:bCs/>
        </w:rPr>
        <w:t xml:space="preserve">This article demonstrates the proper application of </w:t>
      </w:r>
      <w:r w:rsidR="00DA67B1">
        <w:rPr>
          <w:rFonts w:cstheme="minorHAnsi"/>
          <w:bCs/>
        </w:rPr>
        <w:t xml:space="preserve">the second generation </w:t>
      </w:r>
      <w:proofErr w:type="spellStart"/>
      <w:r w:rsidR="00DA67B1">
        <w:rPr>
          <w:rFonts w:cstheme="minorHAnsi"/>
          <w:bCs/>
        </w:rPr>
        <w:t>TTFields</w:t>
      </w:r>
      <w:proofErr w:type="spellEnd"/>
      <w:r w:rsidR="00DA67B1">
        <w:rPr>
          <w:rFonts w:cstheme="minorHAnsi"/>
          <w:bCs/>
        </w:rPr>
        <w:t xml:space="preserve"> device to</w:t>
      </w:r>
      <w:r w:rsidRPr="00597540">
        <w:rPr>
          <w:rFonts w:cstheme="minorHAnsi"/>
          <w:bCs/>
        </w:rPr>
        <w:t xml:space="preserve"> treat glioblastoma patients. The significance of </w:t>
      </w:r>
      <w:proofErr w:type="spellStart"/>
      <w:r w:rsidRPr="00597540">
        <w:rPr>
          <w:rFonts w:cstheme="minorHAnsi"/>
          <w:bCs/>
        </w:rPr>
        <w:t>TTFields</w:t>
      </w:r>
      <w:proofErr w:type="spellEnd"/>
      <w:r w:rsidRPr="00597540">
        <w:rPr>
          <w:rFonts w:cstheme="minorHAnsi"/>
          <w:bCs/>
        </w:rPr>
        <w:t xml:space="preserve"> therapy with respect to alternative treatments includes reduced toxicity, increased quality of life, and higher median overall survival especially when combined with temozolomide chemotherapy. Furthermore, we show in a step-by-step fashion the proper application of the transducer array onto the scalp, while avoiding pitfalls that may cause complications. In addition, we provide a detailed account of the cell biology effect</w:t>
      </w:r>
      <w:r w:rsidR="00433F06" w:rsidRPr="00597540">
        <w:rPr>
          <w:rFonts w:cstheme="minorHAnsi"/>
          <w:bCs/>
        </w:rPr>
        <w:t>s</w:t>
      </w:r>
      <w:r w:rsidRPr="00597540">
        <w:rPr>
          <w:rFonts w:cstheme="minorHAnsi"/>
          <w:bCs/>
        </w:rPr>
        <w:t xml:space="preserve"> of </w:t>
      </w:r>
      <w:proofErr w:type="spellStart"/>
      <w:r w:rsidRPr="00597540">
        <w:rPr>
          <w:rFonts w:cstheme="minorHAnsi"/>
          <w:bCs/>
        </w:rPr>
        <w:t>TTFields</w:t>
      </w:r>
      <w:proofErr w:type="spellEnd"/>
      <w:r w:rsidRPr="00597540">
        <w:rPr>
          <w:rFonts w:cstheme="minorHAnsi"/>
          <w:bCs/>
        </w:rPr>
        <w:t xml:space="preserve"> as well as electric field mapping as </w:t>
      </w:r>
      <w:proofErr w:type="spellStart"/>
      <w:r w:rsidRPr="00597540">
        <w:rPr>
          <w:rFonts w:cstheme="minorHAnsi"/>
          <w:bCs/>
        </w:rPr>
        <w:t>TTFields</w:t>
      </w:r>
      <w:proofErr w:type="spellEnd"/>
      <w:r w:rsidRPr="00597540">
        <w:rPr>
          <w:rFonts w:cstheme="minorHAnsi"/>
          <w:bCs/>
        </w:rPr>
        <w:t xml:space="preserve"> </w:t>
      </w:r>
      <w:proofErr w:type="gramStart"/>
      <w:r w:rsidRPr="00597540">
        <w:rPr>
          <w:rFonts w:cstheme="minorHAnsi"/>
          <w:bCs/>
        </w:rPr>
        <w:t>penetrate into</w:t>
      </w:r>
      <w:proofErr w:type="gramEnd"/>
      <w:r w:rsidRPr="00597540">
        <w:rPr>
          <w:rFonts w:cstheme="minorHAnsi"/>
          <w:bCs/>
        </w:rPr>
        <w:t xml:space="preserve"> the brain.</w:t>
      </w:r>
    </w:p>
    <w:p w14:paraId="7F981D01" w14:textId="77777777" w:rsidR="00AC101D" w:rsidRPr="00597540" w:rsidRDefault="00AC101D" w:rsidP="003D4CE4">
      <w:pPr>
        <w:rPr>
          <w:rFonts w:cstheme="minorHAnsi"/>
          <w:bCs/>
          <w:i/>
        </w:rPr>
      </w:pPr>
    </w:p>
    <w:p w14:paraId="1E070707" w14:textId="0A98BAE9" w:rsidR="00406436" w:rsidRPr="00597540" w:rsidRDefault="004A7D62" w:rsidP="003D4CE4">
      <w:pPr>
        <w:rPr>
          <w:rFonts w:cstheme="minorHAnsi"/>
          <w:bCs/>
        </w:rPr>
      </w:pPr>
      <w:r w:rsidRPr="00597540">
        <w:rPr>
          <w:rFonts w:cstheme="minorHAnsi"/>
          <w:bCs/>
        </w:rPr>
        <w:t xml:space="preserve">A few steps in the protocol are </w:t>
      </w:r>
      <w:r w:rsidR="00E85B4B" w:rsidRPr="00597540">
        <w:rPr>
          <w:rFonts w:cstheme="minorHAnsi"/>
          <w:bCs/>
        </w:rPr>
        <w:t>particularly</w:t>
      </w:r>
      <w:r w:rsidRPr="00597540">
        <w:rPr>
          <w:rFonts w:cstheme="minorHAnsi"/>
          <w:bCs/>
        </w:rPr>
        <w:t xml:space="preserve"> critical </w:t>
      </w:r>
      <w:r w:rsidR="00FD6EE0" w:rsidRPr="00597540">
        <w:rPr>
          <w:rFonts w:cstheme="minorHAnsi"/>
          <w:bCs/>
        </w:rPr>
        <w:t>for the</w:t>
      </w:r>
      <w:r w:rsidRPr="00597540">
        <w:rPr>
          <w:rFonts w:cstheme="minorHAnsi"/>
          <w:bCs/>
        </w:rPr>
        <w:t xml:space="preserve"> successful </w:t>
      </w:r>
      <w:r w:rsidR="00FD6EE0" w:rsidRPr="00597540">
        <w:rPr>
          <w:rFonts w:cstheme="minorHAnsi"/>
          <w:bCs/>
        </w:rPr>
        <w:t>implementation</w:t>
      </w:r>
      <w:r w:rsidRPr="00597540">
        <w:rPr>
          <w:rFonts w:cstheme="minorHAnsi"/>
          <w:bCs/>
        </w:rPr>
        <w:t xml:space="preserve"> of the device. </w:t>
      </w:r>
      <w:r w:rsidR="00E10AC4" w:rsidRPr="00597540">
        <w:rPr>
          <w:rFonts w:cstheme="minorHAnsi"/>
          <w:bCs/>
        </w:rPr>
        <w:t xml:space="preserve">For proper </w:t>
      </w:r>
      <w:r w:rsidR="009F683C">
        <w:rPr>
          <w:rFonts w:cstheme="minorHAnsi"/>
          <w:bCs/>
        </w:rPr>
        <w:t xml:space="preserve">treatment </w:t>
      </w:r>
      <w:r w:rsidR="00E10AC4" w:rsidRPr="00597540">
        <w:rPr>
          <w:rFonts w:cstheme="minorHAnsi"/>
          <w:bCs/>
        </w:rPr>
        <w:t xml:space="preserve">planning, the </w:t>
      </w:r>
      <w:r w:rsidR="00406436" w:rsidRPr="00597540">
        <w:rPr>
          <w:rFonts w:cstheme="minorHAnsi"/>
          <w:bCs/>
        </w:rPr>
        <w:t xml:space="preserve">MRI images of the patient's brain </w:t>
      </w:r>
      <w:r w:rsidR="00E10AC4" w:rsidRPr="00597540">
        <w:rPr>
          <w:rFonts w:cstheme="minorHAnsi"/>
          <w:bCs/>
        </w:rPr>
        <w:t xml:space="preserve">must </w:t>
      </w:r>
      <w:r w:rsidR="00406436" w:rsidRPr="00597540">
        <w:rPr>
          <w:rFonts w:cstheme="minorHAnsi"/>
          <w:bCs/>
        </w:rPr>
        <w:t xml:space="preserve">include the margins of the scalp. </w:t>
      </w:r>
      <w:r w:rsidR="00E10AC4" w:rsidRPr="00597540">
        <w:rPr>
          <w:rFonts w:cstheme="minorHAnsi"/>
          <w:bCs/>
        </w:rPr>
        <w:t xml:space="preserve">To ensure adequate contact between electrode and scalp, the </w:t>
      </w:r>
      <w:r w:rsidR="00406436" w:rsidRPr="00597540">
        <w:rPr>
          <w:rFonts w:cstheme="minorHAnsi"/>
          <w:bCs/>
        </w:rPr>
        <w:t xml:space="preserve">hair </w:t>
      </w:r>
      <w:r w:rsidR="00966F24" w:rsidRPr="00597540">
        <w:rPr>
          <w:rFonts w:cstheme="minorHAnsi"/>
          <w:bCs/>
        </w:rPr>
        <w:t>stubble</w:t>
      </w:r>
      <w:r w:rsidR="00E10AC4" w:rsidRPr="00597540">
        <w:rPr>
          <w:rFonts w:cstheme="minorHAnsi"/>
          <w:bCs/>
        </w:rPr>
        <w:t>s must be shaved</w:t>
      </w:r>
      <w:r w:rsidR="00406436" w:rsidRPr="00597540">
        <w:rPr>
          <w:rFonts w:cstheme="minorHAnsi"/>
          <w:bCs/>
        </w:rPr>
        <w:t xml:space="preserve"> down to surface of the scalp until no hair</w:t>
      </w:r>
      <w:r w:rsidR="00E10AC4" w:rsidRPr="00597540">
        <w:rPr>
          <w:rFonts w:cstheme="minorHAnsi"/>
          <w:bCs/>
        </w:rPr>
        <w:t xml:space="preserve"> remains</w:t>
      </w:r>
      <w:r w:rsidR="00EB0DA1" w:rsidRPr="00597540">
        <w:rPr>
          <w:rFonts w:cstheme="minorHAnsi"/>
          <w:bCs/>
        </w:rPr>
        <w:t xml:space="preserve">. </w:t>
      </w:r>
      <w:r w:rsidR="0057335E" w:rsidRPr="00597540">
        <w:rPr>
          <w:rFonts w:cstheme="minorHAnsi"/>
          <w:bCs/>
        </w:rPr>
        <w:t>It is important to l</w:t>
      </w:r>
      <w:r w:rsidR="00406436" w:rsidRPr="00597540">
        <w:rPr>
          <w:rFonts w:cstheme="minorHAnsi"/>
          <w:bCs/>
        </w:rPr>
        <w:t xml:space="preserve">ocate </w:t>
      </w:r>
      <w:r w:rsidR="0057335E" w:rsidRPr="00597540">
        <w:rPr>
          <w:rFonts w:cstheme="minorHAnsi"/>
          <w:bCs/>
        </w:rPr>
        <w:t xml:space="preserve">any </w:t>
      </w:r>
      <w:r w:rsidR="00406436" w:rsidRPr="00597540">
        <w:rPr>
          <w:rFonts w:cstheme="minorHAnsi"/>
          <w:bCs/>
        </w:rPr>
        <w:t>surgical scar</w:t>
      </w:r>
      <w:r w:rsidR="0057335E" w:rsidRPr="00597540">
        <w:rPr>
          <w:rFonts w:cstheme="minorHAnsi"/>
          <w:bCs/>
        </w:rPr>
        <w:t>s</w:t>
      </w:r>
      <w:r w:rsidR="00406436" w:rsidRPr="00597540">
        <w:rPr>
          <w:rFonts w:cstheme="minorHAnsi"/>
          <w:bCs/>
        </w:rPr>
        <w:t xml:space="preserve"> and avoid placing transducer arrays on </w:t>
      </w:r>
      <w:r w:rsidR="00CC6DA3" w:rsidRPr="00597540">
        <w:rPr>
          <w:rFonts w:cstheme="minorHAnsi"/>
          <w:bCs/>
        </w:rPr>
        <w:t>the scar</w:t>
      </w:r>
      <w:r w:rsidR="00406436" w:rsidRPr="00597540">
        <w:rPr>
          <w:rFonts w:cstheme="minorHAnsi"/>
          <w:bCs/>
        </w:rPr>
        <w:t xml:space="preserve"> to obviate compl</w:t>
      </w:r>
      <w:r w:rsidR="00EB0DA1" w:rsidRPr="00597540">
        <w:rPr>
          <w:rFonts w:cstheme="minorHAnsi"/>
          <w:bCs/>
        </w:rPr>
        <w:t xml:space="preserve">ications from scalp breakdown. </w:t>
      </w:r>
      <w:r w:rsidR="00406436" w:rsidRPr="00597540">
        <w:rPr>
          <w:rFonts w:cstheme="minorHAnsi"/>
          <w:bCs/>
        </w:rPr>
        <w:t>During each exchange, check</w:t>
      </w:r>
      <w:r w:rsidR="0057335E" w:rsidRPr="00597540">
        <w:rPr>
          <w:rFonts w:cstheme="minorHAnsi"/>
          <w:bCs/>
        </w:rPr>
        <w:t xml:space="preserve"> the</w:t>
      </w:r>
      <w:r w:rsidR="00406436" w:rsidRPr="00597540">
        <w:rPr>
          <w:rFonts w:cstheme="minorHAnsi"/>
          <w:bCs/>
        </w:rPr>
        <w:t xml:space="preserve"> scalp for </w:t>
      </w:r>
      <w:r w:rsidR="00CC6DA3" w:rsidRPr="00597540">
        <w:rPr>
          <w:rFonts w:cstheme="minorHAnsi"/>
          <w:bCs/>
        </w:rPr>
        <w:t>dermatitis, erosions, ulcers or infection and, if needed, stop application of arrays until ulcers are healed and infections are resolved</w:t>
      </w:r>
      <w:r w:rsidR="00F35F03" w:rsidRPr="00597540">
        <w:rPr>
          <w:rFonts w:cstheme="minorHAnsi"/>
          <w:bCs/>
        </w:rPr>
        <w:fldChar w:fldCharType="begin"/>
      </w:r>
      <w:r w:rsidR="00141A0D">
        <w:rPr>
          <w:rFonts w:cstheme="minorHAnsi"/>
          <w:bCs/>
        </w:rPr>
        <w:instrText xml:space="preserve"> ADDIN ZOTERO_ITEM CSL_CITATION {"citationID":"rWHxV7FM","properties":{"formattedCitation":"\\super 33\\nosupersub{}","plainCitation":"33","noteIndex":0},"citationItems":[{"id":306,"uris":["http://zotero.org/users/local/USN4s3A1/items/MD79I32F"],"uri":["http://zotero.org/users/local/USN4s3A1/items/MD79I32F"],"itemData":{"id":306,"type":"article-journal","title":"Characterization and management of dermatologic adverse events with the NovoTTF-100A System, a novel anti-mitotic electric field device for the treatment of recurrent glioblastoma","container-title":"Seminars in Oncology","page":"S1-14","volume":"41 Suppl 4","source":"PubMed","abstract":"The NovoTTF-100A System (NovoTTF™ Therapy, Novocure Inc.) is a device that delivers alternating electric fields (TTFields) to tumor cells and interferes with mitosis. It is approved for use as monotherapy for the treatment of recurrent glioblastoma (rGB). TTFields are delivered through insulated transducer arrays applied onto the shaved scalp and connected to a battery-operated field generator. The occurrence of dermatologic adverse events (dAEs) is primarily due to the continuous contact between the array-related components and the scalp for periods of 3-4 days (together with other risk factors). These dAEs may include allergic and irritant dermatitis, mechanical lesions, ulcers, and skin infection. The incidence of dAEs in the phase III trial (n = 116) was 16% (2% grade 2, 0% grade 3/4); the post-marketing surveillance program (n = 570) revealed 156 (21.8%) dAEs with some patients reporting more than one event. Prophylactic strategies for dAEs include proper shaving and cleansing of the scalp and array relocation. Treatment-based strategies are AE-specific and include topical or oral antibiotics, topical corticosteroids, and isolation of affected skin areas from adhesives and pressure. The addition of skin care strategies to the NovoTTF-100A System use will maximize adherence to therapy while maintaining quality of life, all of which contribute to the therapeutic benefit of NovoTTF Therapy in rGB.","DOI":"10.1053/j.seminoncol.2014.03.011","ISSN":"1532-8708","note":"PMID: 24794308","journalAbbreviation":"Semin. Oncol.","language":"eng","author":[{"family":"Lacouture","given":"Mario E."},{"family":"Davis","given":"Mary Elizabeth"},{"family":"Elzinga","given":"Grace"},{"family":"Butowski","given":"Nicholas"},{"family":"Tran","given":"David"},{"family":"Villano","given":"John L."},{"family":"DiMeglio","given":"Lucianna"},{"family":"Davies","given":"Angela M."},{"family":"Wong","given":"Eric T."}],"issued":{"date-parts":[["2014",6]]}}}],"schema":"https://github.com/citation-style-language/schema/raw/master/csl-citation.json"} </w:instrText>
      </w:r>
      <w:r w:rsidR="00F35F03" w:rsidRPr="00597540">
        <w:rPr>
          <w:rFonts w:cstheme="minorHAnsi"/>
          <w:bCs/>
        </w:rPr>
        <w:fldChar w:fldCharType="separate"/>
      </w:r>
      <w:r w:rsidR="00141A0D" w:rsidRPr="00F63551">
        <w:rPr>
          <w:vertAlign w:val="superscript"/>
        </w:rPr>
        <w:t>33</w:t>
      </w:r>
      <w:r w:rsidR="00F35F03" w:rsidRPr="00597540">
        <w:rPr>
          <w:rFonts w:cstheme="minorHAnsi"/>
          <w:bCs/>
        </w:rPr>
        <w:fldChar w:fldCharType="end"/>
      </w:r>
      <w:r w:rsidR="00702A09" w:rsidRPr="00597540">
        <w:rPr>
          <w:rFonts w:cstheme="minorHAnsi"/>
          <w:bCs/>
          <w:vertAlign w:val="superscript"/>
        </w:rPr>
        <w:t>,</w:t>
      </w:r>
      <w:r w:rsidR="00F35F03" w:rsidRPr="00597540">
        <w:rPr>
          <w:rFonts w:cstheme="minorHAnsi"/>
          <w:bCs/>
          <w:vertAlign w:val="superscript"/>
        </w:rPr>
        <w:fldChar w:fldCharType="begin"/>
      </w:r>
      <w:r w:rsidR="00141A0D">
        <w:rPr>
          <w:rFonts w:cstheme="minorHAnsi"/>
          <w:bCs/>
          <w:vertAlign w:val="superscript"/>
        </w:rPr>
        <w:instrText xml:space="preserve"> ADDIN ZOTERO_ITEM CSL_CITATION {"citationID":"7VPaOnXy","properties":{"formattedCitation":"\\super 34\\nosupersub{}","plainCitation":"34","noteIndex":0},"citationItems":[{"id":308,"uris":["http://zotero.org/users/local/USN4s3A1/items/8PU5NS5Q"],"uri":["http://zotero.org/users/local/USN4s3A1/items/8PU5NS5Q"],"itemData":{"id":308,"type":"article-journal","title":"Skin toxicities associated with tumor treating fields: case based review","container-title":"Journal of Neuro-Oncology","page":"593-599","volume":"135","issue":"3","source":"PubMed","abstract":"The novel anti-mitotic based tumor treating fields (TTFields) is FDA approved for recurrent glioblastoma. Recently the phase III upfront trial combining the Novo TTF-100A device, called Optune, with temozolomide following concurrent radiation therapy and chemotherapy, demonstrated improvement in survival. Wider use of this novel therapy is expected. The most common adverse event is dermatologic, which dominates compared to the next most frequently observed adverse event of headaches, the incidence of which was even in both arms in the phase III registration trial for recurrent glioblastoma. Our case review outlines the presentation, treatment, and outcome of representative patients using TTFields. In summary, preventative strategies to inform and educate patients and operators can prevent many of these dermatological events. Skin toxicity in the setting of concurrent use of TTFields with other therapies such as bevacizumab is an unknown and will need to be closely followed.","DOI":"10.1007/s11060-017-2612-8","ISSN":"1573-7373","note":"PMID: 28849343","shortTitle":"Skin toxicities associated with tumor treating fields","journalAbbreviation":"J. Neurooncol.","language":"eng","author":[{"family":"Lukas","given":"Rimas V."},{"family":"Ratermann","given":"Kelley L."},{"family":"Wong","given":"Eric T."},{"family":"Villano","given":"John L."}],"issued":{"date-parts":[["2017",12]]}}}],"schema":"https://github.com/citation-style-language/schema/raw/master/csl-citation.json"} </w:instrText>
      </w:r>
      <w:r w:rsidR="00F35F03" w:rsidRPr="00597540">
        <w:rPr>
          <w:rFonts w:cstheme="minorHAnsi"/>
          <w:bCs/>
          <w:vertAlign w:val="superscript"/>
        </w:rPr>
        <w:fldChar w:fldCharType="separate"/>
      </w:r>
      <w:r w:rsidR="00141A0D" w:rsidRPr="00F63551">
        <w:rPr>
          <w:vertAlign w:val="superscript"/>
        </w:rPr>
        <w:t>34</w:t>
      </w:r>
      <w:r w:rsidR="00F35F03" w:rsidRPr="00597540">
        <w:rPr>
          <w:rFonts w:cstheme="minorHAnsi"/>
          <w:bCs/>
          <w:vertAlign w:val="superscript"/>
        </w:rPr>
        <w:fldChar w:fldCharType="end"/>
      </w:r>
      <w:r w:rsidR="002E7C9B">
        <w:rPr>
          <w:rFonts w:cstheme="minorHAnsi"/>
          <w:bCs/>
        </w:rPr>
        <w:t>.</w:t>
      </w:r>
    </w:p>
    <w:p w14:paraId="0E34CF5A" w14:textId="77777777" w:rsidR="00406436" w:rsidRPr="00597540" w:rsidRDefault="00406436" w:rsidP="003D4CE4">
      <w:pPr>
        <w:rPr>
          <w:rFonts w:cstheme="minorHAnsi"/>
          <w:bCs/>
        </w:rPr>
      </w:pPr>
    </w:p>
    <w:p w14:paraId="128759FE" w14:textId="6F7AA4AA" w:rsidR="00C9274F" w:rsidRPr="00597540" w:rsidRDefault="00CB4E36" w:rsidP="003D4CE4">
      <w:pPr>
        <w:rPr>
          <w:rFonts w:cstheme="minorHAnsi"/>
          <w:bCs/>
        </w:rPr>
      </w:pPr>
      <w:r w:rsidRPr="00597540">
        <w:rPr>
          <w:rFonts w:cstheme="minorHAnsi"/>
          <w:bCs/>
        </w:rPr>
        <w:t>T</w:t>
      </w:r>
      <w:r w:rsidR="00900A76" w:rsidRPr="00597540">
        <w:rPr>
          <w:rFonts w:cstheme="minorHAnsi"/>
          <w:bCs/>
        </w:rPr>
        <w:t xml:space="preserve">he improvement of life expectancy depends </w:t>
      </w:r>
      <w:r w:rsidR="00D07FE3" w:rsidRPr="00597540">
        <w:rPr>
          <w:rFonts w:cstheme="minorHAnsi"/>
          <w:bCs/>
        </w:rPr>
        <w:t xml:space="preserve">most </w:t>
      </w:r>
      <w:r w:rsidR="00900A76" w:rsidRPr="00597540">
        <w:rPr>
          <w:rFonts w:cstheme="minorHAnsi"/>
          <w:bCs/>
        </w:rPr>
        <w:t xml:space="preserve">on high patient compliance of 18 hours per day or more. </w:t>
      </w:r>
      <w:r w:rsidR="00151B52" w:rsidRPr="00597540">
        <w:rPr>
          <w:rFonts w:cstheme="minorHAnsi"/>
          <w:bCs/>
        </w:rPr>
        <w:t xml:space="preserve">A </w:t>
      </w:r>
      <w:r w:rsidR="002E7C9B" w:rsidRPr="0036538A">
        <w:rPr>
          <w:rFonts w:cstheme="minorHAnsi"/>
          <w:bCs/>
        </w:rPr>
        <w:t>post hoc</w:t>
      </w:r>
      <w:r w:rsidR="00151B52" w:rsidRPr="00881D0F">
        <w:rPr>
          <w:rFonts w:cstheme="minorHAnsi"/>
          <w:bCs/>
        </w:rPr>
        <w:t xml:space="preserve"> </w:t>
      </w:r>
      <w:r w:rsidR="00151B52" w:rsidRPr="00597540">
        <w:rPr>
          <w:rFonts w:cstheme="minorHAnsi"/>
          <w:bCs/>
        </w:rPr>
        <w:t xml:space="preserve">analysis of </w:t>
      </w:r>
      <w:r w:rsidR="00FA1596" w:rsidRPr="00597540">
        <w:rPr>
          <w:rFonts w:cstheme="minorHAnsi"/>
          <w:bCs/>
        </w:rPr>
        <w:t xml:space="preserve">the EF-11 </w:t>
      </w:r>
      <w:r w:rsidR="00151B52" w:rsidRPr="00597540">
        <w:rPr>
          <w:rFonts w:cstheme="minorHAnsi"/>
          <w:bCs/>
        </w:rPr>
        <w:t xml:space="preserve">phase III trial data showed significantly longer median </w:t>
      </w:r>
      <w:r w:rsidR="00920153" w:rsidRPr="00597540">
        <w:rPr>
          <w:rFonts w:cstheme="minorHAnsi"/>
          <w:bCs/>
        </w:rPr>
        <w:t>overall survival</w:t>
      </w:r>
      <w:r w:rsidR="00151B52" w:rsidRPr="00597540">
        <w:rPr>
          <w:rFonts w:cstheme="minorHAnsi"/>
          <w:bCs/>
        </w:rPr>
        <w:t xml:space="preserve"> in </w:t>
      </w:r>
      <w:proofErr w:type="spellStart"/>
      <w:r w:rsidR="00944316" w:rsidRPr="00597540">
        <w:rPr>
          <w:rFonts w:cstheme="minorHAnsi"/>
          <w:bCs/>
        </w:rPr>
        <w:t>TTFields</w:t>
      </w:r>
      <w:proofErr w:type="spellEnd"/>
      <w:r w:rsidR="00944316" w:rsidRPr="00597540">
        <w:rPr>
          <w:rFonts w:cstheme="minorHAnsi"/>
          <w:bCs/>
        </w:rPr>
        <w:t xml:space="preserve"> therapy</w:t>
      </w:r>
      <w:r w:rsidR="00151B52" w:rsidRPr="00597540">
        <w:rPr>
          <w:rFonts w:cstheme="minorHAnsi"/>
          <w:bCs/>
        </w:rPr>
        <w:t xml:space="preserve"> patients with a compliance rate</w:t>
      </w:r>
      <w:r w:rsidR="003B5873" w:rsidRPr="00597540">
        <w:rPr>
          <w:rFonts w:cstheme="minorHAnsi"/>
          <w:bCs/>
        </w:rPr>
        <w:t xml:space="preserve"> </w:t>
      </w:r>
      <w:r w:rsidR="00151B52" w:rsidRPr="00597540">
        <w:rPr>
          <w:rFonts w:cstheme="minorHAnsi"/>
          <w:bCs/>
        </w:rPr>
        <w:t>≥75% (≥18 hours daily) versus those with a</w:t>
      </w:r>
      <w:r w:rsidR="00BB570A" w:rsidRPr="00597540">
        <w:rPr>
          <w:rFonts w:cstheme="minorHAnsi"/>
          <w:bCs/>
        </w:rPr>
        <w:t xml:space="preserve"> </w:t>
      </w:r>
      <w:r w:rsidR="00151B52" w:rsidRPr="00597540">
        <w:rPr>
          <w:rFonts w:cstheme="minorHAnsi"/>
          <w:bCs/>
        </w:rPr>
        <w:t>&lt;75% compliance rate (7.7 v</w:t>
      </w:r>
      <w:r w:rsidR="00AC101D" w:rsidRPr="00597540">
        <w:rPr>
          <w:rFonts w:cstheme="minorHAnsi"/>
          <w:bCs/>
        </w:rPr>
        <w:t>ersus</w:t>
      </w:r>
      <w:r w:rsidR="00151B52" w:rsidRPr="00597540">
        <w:rPr>
          <w:rFonts w:cstheme="minorHAnsi"/>
          <w:bCs/>
        </w:rPr>
        <w:t xml:space="preserve"> 4.5 months,</w:t>
      </w:r>
      <w:r w:rsidR="002E7C9B">
        <w:rPr>
          <w:rFonts w:cstheme="minorHAnsi"/>
          <w:bCs/>
          <w:i/>
        </w:rPr>
        <w:t xml:space="preserve"> p </w:t>
      </w:r>
      <w:r w:rsidR="002E7C9B" w:rsidRPr="002E7C9B">
        <w:rPr>
          <w:rFonts w:cstheme="minorHAnsi"/>
          <w:bCs/>
          <w:i/>
        </w:rPr>
        <w:t>=</w:t>
      </w:r>
      <w:r w:rsidR="00151B52" w:rsidRPr="00597540">
        <w:rPr>
          <w:rFonts w:cstheme="minorHAnsi"/>
          <w:bCs/>
        </w:rPr>
        <w:t xml:space="preserve"> </w:t>
      </w:r>
      <w:r w:rsidR="00881D0F">
        <w:rPr>
          <w:rFonts w:cstheme="minorHAnsi"/>
          <w:bCs/>
        </w:rPr>
        <w:t>0</w:t>
      </w:r>
      <w:r w:rsidR="00151B52" w:rsidRPr="00597540">
        <w:rPr>
          <w:rFonts w:cstheme="minorHAnsi"/>
          <w:bCs/>
        </w:rPr>
        <w:t>.042)</w:t>
      </w:r>
      <w:r w:rsidR="00F35F03" w:rsidRPr="00597540">
        <w:rPr>
          <w:rFonts w:cstheme="minorHAnsi"/>
          <w:bCs/>
        </w:rPr>
        <w:fldChar w:fldCharType="begin"/>
      </w:r>
      <w:r w:rsidR="00141A0D">
        <w:rPr>
          <w:rFonts w:cstheme="minorHAnsi"/>
          <w:bCs/>
        </w:rPr>
        <w:instrText xml:space="preserve"> ADDIN ZOTERO_ITEM CSL_CITATION {"citationID":"NRWtkNhZ","properties":{"formattedCitation":"\\super 35\\nosupersub{}","plainCitation":"35","noteIndex":0},"citationItems":[{"id":213,"uris":["http://zotero.org/users/local/USN4s3A1/items/IFNGJH4X"],"uri":["http://zotero.org/users/local/USN4s3A1/items/IFNGJH4X"],"itemData":{"id":213,"type":"article-journal","title":"Clinical practice experience with NovoTTF-100A™ system for glioblastoma: The Patient Registry Dataset (PRiDe)","container-title":"Seminars in Oncology","page":"S4-S13","volume":"41 Suppl 6","source":"PubMed","abstract":"Recurrent glioblastoma multiforme (GBM) is a highly aggressive cancer with poor prognosis, and an overall survival of 6 to 7 months with optimal therapies. The NovoTTF-100A™ System is a novel antimitotic cancer therapy recently approved for the treatment of recurrent GBM, based on phase III (EF-11) trial results. The Patient Registry Dataset (PRiDe) is a post-marketing registry of all recurrent GBM patients who received NovoTTF Therapy in a real-world, clinical practice setting in the United States between 2011 and 2013. Data were collected from all adult patients with recurrent GBM who began commercial NovoTTF Therapy in the United States between October 2011 and November 2013. All patients provided written consent before treatment was started. Overall survival (OS) curves were constructed for PRiDe using the Kaplan-Meier method. Median OS in PRiDe was compared for patients stratified by average daily compliance (≥75% v&lt;75% per day) and other prognostic variables. Adverse events were also evaluated. Data from 457 recurrent GBM patients who received NovoTTF Therapy in 91 US cancer centers were analyzed. More patients in PRiDe than the EF-11 trial received NovoTTF Therapy for first recurrence (33% v 9%) and had received prior bevacizumab therapy (55.1% v 19%). Median OS was significantly longer with NovoTTF Therapy in clinical practice (PRiDe data set) than in the EF-11 trial (9.6 v 6.6 months; HR, 0.66; 95% CI, 0.05 to 0.86, P = .0003). One- and 2-year OS rates were more than double for NovoTTF Therapy patients in PRiDe than in the EF-11 trial (1-year: 44% v 20%; 2-year: 30% v 9%). First and second versus third and subsequent recurrences, high Karnofsky performance status (KPS), and no prior bevacizumab use were favorable prognostic factors. No unexpected adverse events were detected in PRiDe. As in the EF-11 trial, the most frequent adverse events were mild to moderate skin reactions associated with application of the NovoTTF Therapy transducer arrays. Results from PRiDe, together with those previously reported in the EF-11 trial, indicate that NovoTTF Therapy offers clinical benefit to patients with recurrent GBM. NovoTTF Therapy has high patient tolerability and favorable safety profile in the real-world, clinical practice setting.","DOI":"10.1053/j.seminoncol.2014.09.010","ISSN":"1532-8708","note":"PMID: 25213869","shortTitle":"Clinical practice experience with NovoTTF-100A™ system for glioblastoma","journalAbbreviation":"Semin. Oncol.","language":"eng","author":[{"family":"Mrugala","given":"Maciej M."},{"family":"Engelhard","given":"Herbert H."},{"family":"Dinh Tran","given":"David"},{"family":"Kew","given":"Yvonne"},{"family":"Cavaliere","given":"Robert"},{"family":"Villano","given":"John L."},{"family":"Annenelie Bota","given":"Daniela"},{"family":"Rudnick","given":"Jeremy"},{"family":"Love Sumrall","given":"Ashley"},{"family":"Zhu","given":"Jay-Jiguang"},{"family":"Butowski","given":"Nicholas"}],"issued":{"date-parts":[["2014",10]]}}}],"schema":"https://github.com/citation-style-language/schema/raw/master/csl-citation.json"} </w:instrText>
      </w:r>
      <w:r w:rsidR="00F35F03" w:rsidRPr="00597540">
        <w:rPr>
          <w:rFonts w:cstheme="minorHAnsi"/>
          <w:bCs/>
        </w:rPr>
        <w:fldChar w:fldCharType="separate"/>
      </w:r>
      <w:r w:rsidR="00141A0D" w:rsidRPr="00F63551">
        <w:rPr>
          <w:vertAlign w:val="superscript"/>
        </w:rPr>
        <w:t>35</w:t>
      </w:r>
      <w:r w:rsidR="00F35F03" w:rsidRPr="00597540">
        <w:rPr>
          <w:rFonts w:cstheme="minorHAnsi"/>
          <w:bCs/>
        </w:rPr>
        <w:fldChar w:fldCharType="end"/>
      </w:r>
      <w:r w:rsidR="002E7C9B">
        <w:rPr>
          <w:rFonts w:cstheme="minorHAnsi"/>
          <w:bCs/>
        </w:rPr>
        <w:t>.</w:t>
      </w:r>
      <w:r w:rsidR="004468A6" w:rsidRPr="00597540">
        <w:rPr>
          <w:rFonts w:cstheme="minorHAnsi"/>
          <w:bCs/>
        </w:rPr>
        <w:t xml:space="preserve"> </w:t>
      </w:r>
      <w:r w:rsidR="003D6844" w:rsidRPr="00597540">
        <w:rPr>
          <w:rFonts w:cstheme="minorHAnsi"/>
          <w:bCs/>
        </w:rPr>
        <w:t>Patients who are less than 75% compliant appear to receive little benefit</w:t>
      </w:r>
      <w:r w:rsidR="004B6DC4" w:rsidRPr="00597540">
        <w:rPr>
          <w:rFonts w:cstheme="minorHAnsi"/>
          <w:bCs/>
        </w:rPr>
        <w:t>,</w:t>
      </w:r>
      <w:r w:rsidR="003D6844" w:rsidRPr="00597540">
        <w:rPr>
          <w:rFonts w:cstheme="minorHAnsi"/>
          <w:bCs/>
        </w:rPr>
        <w:t xml:space="preserve"> while those who pass the 75% compliance cut-o</w:t>
      </w:r>
      <w:r w:rsidR="00AC101D" w:rsidRPr="00597540">
        <w:rPr>
          <w:rFonts w:cstheme="minorHAnsi"/>
          <w:bCs/>
        </w:rPr>
        <w:t>ff exhibited significant benefit</w:t>
      </w:r>
      <w:r w:rsidR="003D6844" w:rsidRPr="00597540">
        <w:rPr>
          <w:rFonts w:cstheme="minorHAnsi"/>
          <w:bCs/>
        </w:rPr>
        <w:t xml:space="preserve">. Physician guidance </w:t>
      </w:r>
      <w:r w:rsidR="00C57BB9" w:rsidRPr="00597540">
        <w:rPr>
          <w:rFonts w:cstheme="minorHAnsi"/>
          <w:bCs/>
        </w:rPr>
        <w:t xml:space="preserve">and family support </w:t>
      </w:r>
      <w:r w:rsidR="003D6844" w:rsidRPr="00597540">
        <w:rPr>
          <w:rFonts w:cstheme="minorHAnsi"/>
          <w:bCs/>
        </w:rPr>
        <w:t>plays a</w:t>
      </w:r>
      <w:r w:rsidR="002E5B3A" w:rsidRPr="00597540">
        <w:rPr>
          <w:rFonts w:cstheme="minorHAnsi"/>
          <w:bCs/>
        </w:rPr>
        <w:t>n important</w:t>
      </w:r>
      <w:r w:rsidR="003D6844" w:rsidRPr="00597540">
        <w:rPr>
          <w:rFonts w:cstheme="minorHAnsi"/>
          <w:bCs/>
        </w:rPr>
        <w:t xml:space="preserve"> role</w:t>
      </w:r>
      <w:r w:rsidR="00FB3465" w:rsidRPr="00597540">
        <w:rPr>
          <w:rFonts w:cstheme="minorHAnsi"/>
          <w:bCs/>
        </w:rPr>
        <w:t xml:space="preserve"> in achieving higher patient compliance</w:t>
      </w:r>
      <w:r w:rsidR="003D6844" w:rsidRPr="00597540">
        <w:rPr>
          <w:rFonts w:cstheme="minorHAnsi"/>
          <w:bCs/>
        </w:rPr>
        <w:t>, and advice on application can be given so that the patient is more comfortable wearing the arrays for longer periods of time.</w:t>
      </w:r>
      <w:r w:rsidR="00FB3465" w:rsidRPr="00597540">
        <w:rPr>
          <w:rFonts w:cstheme="minorHAnsi"/>
          <w:bCs/>
        </w:rPr>
        <w:t xml:space="preserve"> </w:t>
      </w:r>
      <w:r w:rsidR="003D6844" w:rsidRPr="00597540">
        <w:rPr>
          <w:rFonts w:cstheme="minorHAnsi"/>
          <w:bCs/>
        </w:rPr>
        <w:t xml:space="preserve">Ambient temperature should </w:t>
      </w:r>
      <w:r w:rsidR="00FB3465" w:rsidRPr="00597540">
        <w:rPr>
          <w:rFonts w:cstheme="minorHAnsi"/>
          <w:bCs/>
        </w:rPr>
        <w:t>remain in a comfortable range while wearing the arrays. R</w:t>
      </w:r>
      <w:r w:rsidR="003D6844" w:rsidRPr="00597540">
        <w:rPr>
          <w:rFonts w:cstheme="minorHAnsi"/>
          <w:bCs/>
        </w:rPr>
        <w:t>egular intervals of array changes, hair s</w:t>
      </w:r>
      <w:r w:rsidR="004B6DC4" w:rsidRPr="00597540">
        <w:rPr>
          <w:rFonts w:cstheme="minorHAnsi"/>
          <w:bCs/>
        </w:rPr>
        <w:t>having of the scalp, and placement of</w:t>
      </w:r>
      <w:r w:rsidR="003D6844" w:rsidRPr="00597540">
        <w:rPr>
          <w:rFonts w:cstheme="minorHAnsi"/>
          <w:bCs/>
        </w:rPr>
        <w:t xml:space="preserve"> a breathable net on the head to hold the arrays in place may also improve </w:t>
      </w:r>
      <w:r w:rsidR="004B6DC4" w:rsidRPr="00597540">
        <w:rPr>
          <w:rFonts w:cstheme="minorHAnsi"/>
          <w:bCs/>
        </w:rPr>
        <w:t xml:space="preserve">comfort leading to higher </w:t>
      </w:r>
      <w:r w:rsidR="003D6844" w:rsidRPr="00597540">
        <w:rPr>
          <w:rFonts w:cstheme="minorHAnsi"/>
          <w:bCs/>
        </w:rPr>
        <w:t>compliance.</w:t>
      </w:r>
    </w:p>
    <w:p w14:paraId="2DDA6856" w14:textId="77777777" w:rsidR="00DA7ADE" w:rsidRPr="00597540" w:rsidRDefault="00DA7ADE" w:rsidP="003D4CE4">
      <w:pPr>
        <w:rPr>
          <w:rFonts w:cstheme="minorHAnsi"/>
          <w:bCs/>
        </w:rPr>
      </w:pPr>
    </w:p>
    <w:p w14:paraId="46D0F9BB" w14:textId="06BDE371" w:rsidR="00FE6D3C" w:rsidRPr="00597540" w:rsidRDefault="00FE6D3C" w:rsidP="003D4CE4">
      <w:pPr>
        <w:rPr>
          <w:rFonts w:cstheme="minorHAnsi"/>
          <w:bCs/>
        </w:rPr>
      </w:pPr>
      <w:r w:rsidRPr="00597540">
        <w:rPr>
          <w:rFonts w:cstheme="minorHAnsi"/>
          <w:bCs/>
        </w:rPr>
        <w:t xml:space="preserve">There is accumulating evidence that </w:t>
      </w:r>
      <w:proofErr w:type="spellStart"/>
      <w:r w:rsidRPr="00597540">
        <w:rPr>
          <w:rFonts w:cstheme="minorHAnsi"/>
          <w:bCs/>
        </w:rPr>
        <w:t>TTFields</w:t>
      </w:r>
      <w:proofErr w:type="spellEnd"/>
      <w:r w:rsidRPr="00597540">
        <w:rPr>
          <w:rFonts w:cstheme="minorHAnsi"/>
          <w:bCs/>
        </w:rPr>
        <w:t xml:space="preserve"> treatment works better when combined with other therapies. </w:t>
      </w:r>
      <w:proofErr w:type="spellStart"/>
      <w:r w:rsidRPr="00597540">
        <w:rPr>
          <w:rFonts w:cstheme="minorHAnsi"/>
          <w:bCs/>
        </w:rPr>
        <w:t>TTFields</w:t>
      </w:r>
      <w:proofErr w:type="spellEnd"/>
      <w:r w:rsidRPr="00597540">
        <w:rPr>
          <w:rFonts w:cstheme="minorHAnsi"/>
          <w:bCs/>
        </w:rPr>
        <w:t xml:space="preserve"> were used as a monotherapy in the EF-11 pivotal phase III trial, and</w:t>
      </w:r>
      <w:r w:rsidRPr="00597540">
        <w:t xml:space="preserve"> </w:t>
      </w:r>
      <w:r w:rsidRPr="00597540">
        <w:rPr>
          <w:rFonts w:cstheme="minorHAnsi"/>
          <w:bCs/>
        </w:rPr>
        <w:t xml:space="preserve">the median overall survival was 6.6 months for the </w:t>
      </w:r>
      <w:proofErr w:type="spellStart"/>
      <w:r w:rsidR="00014957">
        <w:rPr>
          <w:rFonts w:cstheme="minorHAnsi"/>
          <w:bCs/>
        </w:rPr>
        <w:t>TTFields</w:t>
      </w:r>
      <w:proofErr w:type="spellEnd"/>
      <w:r w:rsidRPr="00597540">
        <w:rPr>
          <w:rFonts w:cstheme="minorHAnsi"/>
          <w:bCs/>
        </w:rPr>
        <w:t xml:space="preserve"> arm compared </w:t>
      </w:r>
      <w:r w:rsidR="007F69BD" w:rsidRPr="00597540">
        <w:rPr>
          <w:rFonts w:cstheme="minorHAnsi"/>
          <w:bCs/>
        </w:rPr>
        <w:t>to</w:t>
      </w:r>
      <w:r w:rsidRPr="00597540">
        <w:rPr>
          <w:rFonts w:cstheme="minorHAnsi"/>
          <w:bCs/>
        </w:rPr>
        <w:t xml:space="preserve"> 6.0 mo</w:t>
      </w:r>
      <w:r w:rsidR="000E4905" w:rsidRPr="00597540">
        <w:rPr>
          <w:rFonts w:cstheme="minorHAnsi"/>
          <w:bCs/>
        </w:rPr>
        <w:t xml:space="preserve">nths for the </w:t>
      </w:r>
      <w:r w:rsidR="000E4905" w:rsidRPr="00597540">
        <w:rPr>
          <w:rFonts w:cstheme="minorHAnsi"/>
          <w:bCs/>
        </w:rPr>
        <w:lastRenderedPageBreak/>
        <w:t>chemotherapy arm. Although these initial results showed no statistically significant improvement in overall survival over standard-of-care treatment, f</w:t>
      </w:r>
      <w:r w:rsidRPr="00597540">
        <w:rPr>
          <w:rFonts w:cstheme="minorHAnsi"/>
          <w:bCs/>
        </w:rPr>
        <w:t xml:space="preserve">ewer severe adverse events and improved quality-of-life measures were noted in the </w:t>
      </w:r>
      <w:proofErr w:type="spellStart"/>
      <w:r w:rsidR="00014957">
        <w:rPr>
          <w:rFonts w:cstheme="minorHAnsi"/>
          <w:bCs/>
        </w:rPr>
        <w:t>TTFields</w:t>
      </w:r>
      <w:proofErr w:type="spellEnd"/>
      <w:r w:rsidR="00164782" w:rsidRPr="00597540">
        <w:rPr>
          <w:rFonts w:cstheme="minorHAnsi"/>
          <w:bCs/>
        </w:rPr>
        <w:t xml:space="preserve"> </w:t>
      </w:r>
      <w:r w:rsidR="000E4905" w:rsidRPr="00597540">
        <w:rPr>
          <w:rFonts w:cstheme="minorHAnsi"/>
          <w:bCs/>
        </w:rPr>
        <w:t>arm which formed</w:t>
      </w:r>
      <w:r w:rsidR="009E704D" w:rsidRPr="00597540">
        <w:rPr>
          <w:rFonts w:cstheme="minorHAnsi"/>
          <w:bCs/>
        </w:rPr>
        <w:t xml:space="preserve"> </w:t>
      </w:r>
      <w:r w:rsidRPr="00597540">
        <w:rPr>
          <w:rFonts w:cstheme="minorHAnsi"/>
          <w:bCs/>
        </w:rPr>
        <w:t>the basis for its approval for recurrent glioblastoma by the FDA</w:t>
      </w:r>
      <w:r w:rsidR="00F35F03" w:rsidRPr="00597540">
        <w:rPr>
          <w:rFonts w:cstheme="minorHAnsi"/>
          <w:bCs/>
          <w:vertAlign w:val="superscript"/>
        </w:rPr>
        <w:fldChar w:fldCharType="begin"/>
      </w:r>
      <w:r w:rsidR="004E390D">
        <w:rPr>
          <w:rFonts w:cstheme="minorHAnsi"/>
          <w:bCs/>
          <w:vertAlign w:val="superscript"/>
        </w:rPr>
        <w:instrText xml:space="preserve"> ADDIN ZOTERO_ITEM CSL_CITATION {"citationID":"grbZM2jU","properties":{"formattedCitation":"\\super 27\\nosupersub{}","plainCitation":"27","noteIndex":0},"citationItems":[{"id":103,"uris":["http://zotero.org/users/local/USN4s3A1/items/QK4U5674"],"uri":["http://zotero.org/users/local/USN4s3A1/items/QK4U5674"],"itemData":{"id":103,"type":"article-journal","title":"NovoTTF-100A versus physician's choice chemotherapy in recurrent glioblastoma: a randomised phase III trial of a novel treatment modality","container-title":"European Journal of Cancer (Oxford, England: 1990)","page":"2192-2202","volume":"48","issue":"14","source":"PubMed","abstract":"PURPOSE: NovoTTF-100A is a portable device delivering low-intensity, intermediate frequency electric fields via non-invasive, transducer arrays. Tumour Treatment Fields (TTF), a completely new therapeutic modality in cancer treatment, physically interfere with cell division.\nMETHODS: Phase III trial of chemotherapy-free treatment of NovoTTF (20-24h/day) versus active chemotherapy in the treatment of patients with recurrent glioblastoma. Primary end-point was improvement of overall survival.\nRESULTS: Patients (median age 54 years (range 23-80), Karnofsky performance status 80% (range 50-100) were randomised to TTF alone (n=120) or active chemotherapy control (n=117). Number of prior treatments was two (range 1-6). Median survival was 6.6 versus 6.0 months (hazard ratio 0.86 [95% CI 0.66-1.12]; p=0.27), 1-year survival rate was 20% and 20%, progression-free survival rate at 6 months was 21.4% and 15.1% (p=0.13), respectively in TTF and active control patients. Responses were more common in the TTF arm (14% versus 9.6%, p=0.19). The TTF-related adverse events were mild (14%) to moderate (2%) skin rash beneath the transducer arrays. Severe adverse events occurred in 6% and 16% (p=0.022) of patients treated with TTF and chemotherapy, respectively. Quality of life analyses favoured TTF therapy in most domains.\nCONCLUSIONS: This is the first controlled trial evaluating an entirely novel cancer treatment modality delivering electric fields rather than chemotherapy. No improvement in overall survival was demonstrated, however efficacy and activity with this chemotherapy-free treatment device appears comparable to chemotherapy regimens that are commonly used for recurrent glioblastoma. Toxicity and quality of life clearly favoured TTF.","DOI":"10.1016/j.ejca.2012.04.011","ISSN":"1879-0852","note":"PMID: 22608262","shortTitle":"NovoTTF-100A versus physician's choice chemotherapy in recurrent glioblastoma","journalAbbreviation":"Eur. J. Cancer","language":"eng","author":[{"family":"Stupp","given":"Roger"},{"family":"Wong","given":"Eric T."},{"family":"Kanner","given":"Andrew A."},{"family":"Steinberg","given":"David"},{"family":"Engelhard","given":"Herbert"},{"family":"Heidecke","given":"Volkmar"},{"family":"Kirson","given":"Eilon D."},{"family":"Taillibert","given":"Sophie"},{"family":"Liebermann","given":"Frank"},{"family":"Dbalý","given":"Vladimir"},{"family":"Ram","given":"Zvi"},{"family":"Villano","given":"J. Lee"},{"family":"Rainov","given":"Nikolai"},{"family":"Weinberg","given":"Uri"},{"family":"Schiff","given":"David"},{"family":"Kunschner","given":"Lara"},{"family":"Raizer","given":"Jeffrey"},{"family":"Honnorat","given":"Jerome"},{"family":"Sloan","given":"Andrew"},{"family":"Malkin","given":"Mark"},{"family":"Landolfi","given":"Joseph C."},{"family":"Payer","given":"Franz"},{"family":"Mehdorn","given":"Maximilian"},{"family":"Weil","given":"Robert J."},{"family":"Pannullo","given":"Susan C."},{"family":"Westphal","given":"Manfred"},{"family":"Smrcka","given":"Martin"},{"family":"Chin","given":"Lawrence"},{"family":"Kostron","given":"Herwig"},{"family":"Hofer","given":"Silvia"},{"family":"Bruce","given":"Jeffrey"},{"family":"Cosgrove","given":"Rees"},{"family":"Paleologous","given":"Nina"},{"family":"Palti","given":"Yoram"},{"family":"Gutin","given":"Philip H."}],"issued":{"date-parts":[["2012",9]]}}}],"schema":"https://github.com/citation-style-language/schema/raw/master/csl-citation.json"} </w:instrText>
      </w:r>
      <w:r w:rsidR="00F35F03" w:rsidRPr="00597540">
        <w:rPr>
          <w:rFonts w:cstheme="minorHAnsi"/>
          <w:bCs/>
          <w:vertAlign w:val="superscript"/>
        </w:rPr>
        <w:fldChar w:fldCharType="separate"/>
      </w:r>
      <w:r w:rsidR="004E390D" w:rsidRPr="004E390D">
        <w:rPr>
          <w:vertAlign w:val="superscript"/>
        </w:rPr>
        <w:t>27</w:t>
      </w:r>
      <w:r w:rsidR="00F35F03" w:rsidRPr="00597540">
        <w:rPr>
          <w:rFonts w:cstheme="minorHAnsi"/>
          <w:bCs/>
          <w:vertAlign w:val="superscript"/>
        </w:rPr>
        <w:fldChar w:fldCharType="end"/>
      </w:r>
      <w:r w:rsidR="002E7C9B">
        <w:rPr>
          <w:rFonts w:cstheme="minorHAnsi"/>
          <w:bCs/>
        </w:rPr>
        <w:t xml:space="preserve">. </w:t>
      </w:r>
      <w:r w:rsidR="000E4905" w:rsidRPr="00597540">
        <w:rPr>
          <w:rFonts w:cstheme="minorHAnsi"/>
          <w:bCs/>
        </w:rPr>
        <w:t>T</w:t>
      </w:r>
      <w:r w:rsidRPr="00597540">
        <w:rPr>
          <w:rFonts w:cstheme="minorHAnsi"/>
          <w:bCs/>
        </w:rPr>
        <w:t xml:space="preserve">he later EF-14 phase III trial on newly diagnosed glioblastoma showed a median overall survival of 20.9 months in the </w:t>
      </w:r>
      <w:proofErr w:type="spellStart"/>
      <w:r w:rsidRPr="00597540">
        <w:rPr>
          <w:rFonts w:cstheme="minorHAnsi"/>
          <w:bCs/>
        </w:rPr>
        <w:t>TTFields</w:t>
      </w:r>
      <w:proofErr w:type="spellEnd"/>
      <w:r w:rsidRPr="00597540">
        <w:rPr>
          <w:rFonts w:cstheme="minorHAnsi"/>
          <w:bCs/>
        </w:rPr>
        <w:t>-temozolomide arm versus 16.0 months in the temozolomide-alone arm</w:t>
      </w:r>
      <w:r w:rsidR="00114188" w:rsidRPr="00597540">
        <w:rPr>
          <w:rFonts w:cstheme="minorHAnsi"/>
          <w:bCs/>
        </w:rPr>
        <w:fldChar w:fldCharType="begin"/>
      </w:r>
      <w:r w:rsidR="00141A0D">
        <w:rPr>
          <w:rFonts w:cstheme="minorHAnsi"/>
          <w:bCs/>
        </w:rPr>
        <w:instrText xml:space="preserve"> ADDIN ZOTERO_ITEM CSL_CITATION {"citationID":"JrRfBYHK","properties":{"formattedCitation":"\\super 36\\nosupersub{}","plainCitation":"36","noteIndex":0},"citationItems":[{"id":154,"uris":["http://zotero.org/users/local/USN4s3A1/items/T8VDB3NE"],"uri":["http://zotero.org/users/local/USN4s3A1/items/T8VDB3NE"],"itemData":{"id":154,"type":"article-journal","title":"Maintenance Therapy With Tumor-Treating Fields Plus Temozolomide vs Temozolomide Alone for Glioblastoma: A Randomized Clinical Trial","container-title":"JAMA","page":"2535-2543","volume":"314","issue":"23","source":"PubMed","abstract":"IMPORTANCE: Glioblastoma is the most devastating primary malignancy of the central nervous system in adults. Most patients die within 1 to 2 years of diagnosis. Tumor-treating fields (TTFields) are a locoregionally delivered antimitotic treatment that interferes with cell division and organelle assembly.\nOBJECTIVE: To evaluate the efficacy and safety of TTFields used in combination with temozolomide maintenance treatment after chemoradiation therapy for patients with glioblastoma.\nDESIGN, SETTING, AND PARTICIPANTS: After completion of chemoradiotherapy, patients with glioblastoma were randomized (2:1) to receive maintenance treatment with either TTFields plus temozolomide (n = 466) or temozolomide alone (n = 229) (median time from diagnosis to randomization, 3.8 months in both groups). The study enrolled 695 of the planned 700 patients between July 2009 and November 2014 at 83 centers in the United States, Canada, Europe, Israel, and South Korea. The trial was terminated based on the results of this planned interim analysis.\nINTERVENTIONS: Treatment with TTFields was delivered continuously (&gt;18 hours/day) via 4 transducer arrays placed on the shaved scalp and connected to a portable medical device. Temozolomide (150-200 mg/m2/d) was given for 5 days of each 28-day cycle.\nMAIN OUTCOMES AND MEASURES: The primary end point was progression-free survival in the intent-to-treat population (significance threshold of .01) with overall survival in the per-protocol population (n = 280) as a powered secondary end point (significance threshold of .006). This prespecified interim analysis was to be conducted on the first 315 patients after at least 18 months of follow-up.\nRESULTS: The interim analysis included 210 patients randomized to TTFields plus temozolomide and 105 randomized to temozolomide alone, and was conducted at a median follow-up of 38 months (range, 18-60 months). Median progression-free survival in the intent-to-treat population was 7.1 months (95% CI, 5.9-8.2 months) in the TTFields plus temozolomide group and 4.0 months (95% CI, 3.3-5.2 months) in the temozolomide alone group (hazard ratio [HR], 0.62 [98.7% CI, 0.43-0.89]; P = .001). Median overall survival in the per-protocol population was 20.5 months (95% CI, 16.7-25.0 months) in the TTFields plus temozolomide group (n = 196) and 15.6 months (95% CI, 13.3-19.1 months) in the temozolomide alone group (n = 84) (HR, 0.64 [99.4% CI, 0.42-0.98]; P = .004).\nCONCLUSIONS AND RELEVANCE: In this interim analysis of 315 patients with glioblastoma who had completed standard chemoradiation therapy, adding TTFields to maintenance temozolomide chemotherapy significantly prolonged progression-free and overall survival.\nTRIAL REGISTRATION: clinicaltrials.gov Identifier: NCT00916409.","DOI":"10.1001/jama.2015.16669","ISSN":"1538-3598","note":"PMID: 26670971","shortTitle":"Maintenance Therapy With Tumor-Treating Fields Plus Temozolomide vs Temozolomide Alone for Glioblastoma","journalAbbreviation":"JAMA","language":"eng","author":[{"family":"Stupp","given":"Roger"},{"family":"Taillibert","given":"Sophie"},{"family":"Kanner","given":"Andrew A."},{"family":"Kesari","given":"Santosh"},{"family":"Steinberg","given":"David M."},{"family":"Toms","given":"Steven A."},{"family":"Taylor","given":"Lynne P."},{"family":"Lieberman","given":"Frank"},{"family":"Silvani","given":"Antonio"},{"family":"Fink","given":"Karen L."},{"family":"Barnett","given":"Gene H."},{"family":"Zhu","given":"Jay-Jiguang"},{"family":"Henson","given":"John W."},{"family":"Engelhard","given":"Herbert H."},{"family":"Chen","given":"Thomas C."},{"family":"Tran","given":"David D."},{"family":"Sroubek","given":"Jan"},{"family":"Tran","given":"Nam D."},{"family":"Hottinger","given":"Andreas F."},{"family":"Landolfi","given":"Joseph"},{"family":"Desai","given":"Rajiv"},{"family":"Caroli","given":"Manuela"},{"family":"Kew","given":"Yvonne"},{"family":"Honnorat","given":"Jerome"},{"family":"Idbaih","given":"Ahmed"},{"family":"Kirson","given":"Eilon D."},{"family":"Weinberg","given":"Uri"},{"family":"Palti","given":"Yoram"},{"family":"Hegi","given":"Monika E."},{"family":"Ram","given":"Zvi"}],"issued":{"date-parts":[["2015",12,15]]}}}],"schema":"https://github.com/citation-style-language/schema/raw/master/csl-citation.json"} </w:instrText>
      </w:r>
      <w:r w:rsidR="00114188" w:rsidRPr="00597540">
        <w:rPr>
          <w:rFonts w:cstheme="minorHAnsi"/>
          <w:bCs/>
        </w:rPr>
        <w:fldChar w:fldCharType="separate"/>
      </w:r>
      <w:r w:rsidR="00141A0D" w:rsidRPr="00F63551">
        <w:rPr>
          <w:vertAlign w:val="superscript"/>
        </w:rPr>
        <w:t>36</w:t>
      </w:r>
      <w:r w:rsidR="00114188" w:rsidRPr="00597540">
        <w:rPr>
          <w:rFonts w:cstheme="minorHAnsi"/>
          <w:bCs/>
        </w:rPr>
        <w:fldChar w:fldCharType="end"/>
      </w:r>
      <w:r w:rsidR="00114188" w:rsidRPr="00597540">
        <w:rPr>
          <w:rFonts w:cstheme="minorHAnsi"/>
          <w:bCs/>
          <w:vertAlign w:val="superscript"/>
        </w:rPr>
        <w:t>,</w:t>
      </w:r>
      <w:r w:rsidR="00F35F03" w:rsidRPr="00597540">
        <w:rPr>
          <w:rFonts w:cstheme="minorHAnsi"/>
          <w:bCs/>
        </w:rPr>
        <w:fldChar w:fldCharType="begin"/>
      </w:r>
      <w:r w:rsidR="00141A0D">
        <w:rPr>
          <w:rFonts w:cstheme="minorHAnsi"/>
          <w:bCs/>
        </w:rPr>
        <w:instrText xml:space="preserve"> ADDIN ZOTERO_ITEM CSL_CITATION {"citationID":"mqlAOXOS","properties":{"formattedCitation":"\\super 37\\nosupersub{}","plainCitation":"37","noteIndex":0},"citationItems":[{"id":150,"uris":["http://zotero.org/users/local/USN4s3A1/items/HKSNH3ZC"],"uri":["http://zotero.org/users/local/USN4s3A1/items/HKSNH3ZC"],"itemData":{"id":150,"type":"article-journal","title":"Effect of Tumor-Treating Fields Plus Maintenance Temozolomide vs Maintenance Temozolomide Alone on Survival in Patients With Glioblastoma: A Randomized Clinical Trial","container-title":"JAMA","page":"2306-2316","volume":"318","issue":"23","source":"PubMed","abstract":"Importance: Tumor-treating fields (TTFields) is an antimitotic treatment modality that interferes with glioblastoma cell division and organelle assembly by delivering low-intensity alternating electric fields to the tumor.\nObjective: To investigate whether TTFields improves progression-free and overall survival of patients with glioblastoma, a fatal disease that commonly recurs at the initial tumor site or in the central nervous system.\nDesign, Setting, and Participants: In this randomized, open-label trial, 695 patients with glioblastoma whose tumor was resected or biopsied and had completed concomitant radiochemotherapy (median time from diagnosis to randomization, 3.8 months) were enrolled at 83 centers (July 2009-2014) and followed up through December 2016. A preliminary report from this trial was published in 2015; this report describes the final analysis.\nInterventions: Patients were randomized 2:1 to TTFields plus maintenance temozolomide chemotherapy (n = 466) or temozolomide alone (n = 229). The TTFields, consisting of low-intensity, 200 kHz frequency, alternating electric fields, was delivered (≥ 18 hours/d) via 4 transducer arrays on the shaved scalp and connected to a portable device. Temozolomide was administered to both groups (150-200 mg/m2) for 5 days per 28-day cycle (6-12 cycles).\nMain Outcomes and Measures: Progression-free survival (tested at α = .046). The secondary end point was overall survival (tested hierarchically at α = .048). Analyses were performed for the intent-to-treat population. Adverse events were compared by group.\nResults: Of the 695 randomized patients (median age, 56 years; IQR, 48-63; 473 men [68%]), 637 (92%) completed the trial. Median progression-free survival from randomization was 6.7 months in the TTFields-temozolomide group and 4.0 months in the temozolomide-alone group (HR, 0.63; 95% CI, 0.52-0.76; P &lt; .001). Median overall survival was 20.9 months in the TTFields-temozolomide group vs 16.0 months in the temozolomide-alone group (HR, 0.63; 95% CI, 0.53-0.76; P &lt; .001). Systemic adverse event frequency was 48% in the TTFields-temozolomide group and 44% in the temozolomide-alone group. Mild to moderate skin toxicity underneath the transducer arrays occurred in 52% of patients who received TTFields-temozolomide vs no patients who received temozolomide alone.\nConclusions and Relevance: In the final analysis of this randomized clinical trial of patients with glioblastoma who had received standard radiochemotherapy, the addition of TTFields to maintenance temozolomide chemotherapy vs maintenance temozolomide alone, resulted in statistically significant improvement in progression-free survival and overall survival. These results are consistent with the previous interim analysis.\nTrial Registration: clinicaltrials.gov Identifier: NCT00916409.","DOI":"10.1001/jama.2017.18718","ISSN":"1538-3598","note":"PMID: 29260225\nPMCID: PMC5820703","shortTitle":"Effect of Tumor-Treating Fields Plus Maintenance Temozolomide vs Maintenance Temozolomide Alone on Survival in Patients With Glioblastoma","journalAbbreviation":"JAMA","language":"eng","author":[{"family":"Stupp","given":"Roger"},{"family":"Taillibert","given":"Sophie"},{"family":"Kanner","given":"Andrew"},{"family":"Read","given":"William"},{"family":"Steinberg","given":"David"},{"family":"Lhermitte","given":"Benoit"},{"family":"Toms","given":"Steven"},{"family":"Idbaih","given":"Ahmed"},{"family":"Ahluwalia","given":"Manmeet S."},{"family":"Fink","given":"Karen"},{"family":"Di Meco","given":"Francesco"},{"family":"Lieberman","given":"Frank"},{"family":"Zhu","given":"Jay-Jiguang"},{"family":"Stragliotto","given":"Giuseppe"},{"family":"Tran","given":"David"},{"family":"Brem","given":"Steven"},{"family":"Hottinger","given":"Andreas"},{"family":"Kirson","given":"Eilon D."},{"family":"Lavy-Shahaf","given":"Gitit"},{"family":"Weinberg","given":"Uri"},{"family":"Kim","given":"Chae-Yong"},{"family":"Paek","given":"Sun-Ha"},{"family":"Nicholas","given":"Garth"},{"family":"Bruna","given":"Jordi"},{"family":"Hirte","given":"Hal"},{"family":"Weller","given":"Michael"},{"family":"Palti","given":"Yoram"},{"family":"Hegi","given":"Monika E."},{"family":"Ram","given":"Zvi"}],"issued":{"date-parts":[["2017"]],"season":"19"}}}],"schema":"https://github.com/citation-style-language/schema/raw/master/csl-citation.json"} </w:instrText>
      </w:r>
      <w:r w:rsidR="00F35F03" w:rsidRPr="00597540">
        <w:rPr>
          <w:rFonts w:cstheme="minorHAnsi"/>
          <w:bCs/>
        </w:rPr>
        <w:fldChar w:fldCharType="separate"/>
      </w:r>
      <w:r w:rsidR="00141A0D" w:rsidRPr="00F63551">
        <w:rPr>
          <w:vertAlign w:val="superscript"/>
        </w:rPr>
        <w:t>37</w:t>
      </w:r>
      <w:r w:rsidR="00F35F03" w:rsidRPr="00597540">
        <w:rPr>
          <w:rFonts w:cstheme="minorHAnsi"/>
          <w:bCs/>
        </w:rPr>
        <w:fldChar w:fldCharType="end"/>
      </w:r>
      <w:r w:rsidR="002E7C9B">
        <w:rPr>
          <w:rFonts w:cstheme="minorHAnsi"/>
          <w:bCs/>
        </w:rPr>
        <w:t>.</w:t>
      </w:r>
      <w:r w:rsidR="00914D05" w:rsidRPr="00597540">
        <w:rPr>
          <w:rFonts w:cstheme="minorHAnsi"/>
          <w:bCs/>
        </w:rPr>
        <w:t xml:space="preserve"> </w:t>
      </w:r>
      <w:r w:rsidR="00635E1A" w:rsidRPr="00597540">
        <w:rPr>
          <w:rFonts w:cstheme="minorHAnsi"/>
          <w:bCs/>
        </w:rPr>
        <w:t xml:space="preserve">Another study on </w:t>
      </w:r>
      <w:proofErr w:type="spellStart"/>
      <w:r w:rsidR="00014957">
        <w:rPr>
          <w:rFonts w:cstheme="minorHAnsi"/>
          <w:bCs/>
        </w:rPr>
        <w:t>TTFields</w:t>
      </w:r>
      <w:proofErr w:type="spellEnd"/>
      <w:r w:rsidR="00635E1A" w:rsidRPr="00597540">
        <w:rPr>
          <w:rFonts w:cstheme="minorHAnsi"/>
          <w:bCs/>
        </w:rPr>
        <w:t xml:space="preserve"> in clinical practice using the </w:t>
      </w:r>
      <w:proofErr w:type="spellStart"/>
      <w:r w:rsidR="00635E1A" w:rsidRPr="00597540">
        <w:rPr>
          <w:rFonts w:cstheme="minorHAnsi"/>
          <w:bCs/>
        </w:rPr>
        <w:t>PRiDe</w:t>
      </w:r>
      <w:proofErr w:type="spellEnd"/>
      <w:r w:rsidR="00635E1A" w:rsidRPr="00597540">
        <w:rPr>
          <w:rFonts w:cstheme="minorHAnsi"/>
          <w:bCs/>
        </w:rPr>
        <w:t xml:space="preserve"> registry</w:t>
      </w:r>
      <w:r w:rsidR="002E7C9B">
        <w:rPr>
          <w:rFonts w:cstheme="minorHAnsi"/>
          <w:bCs/>
        </w:rPr>
        <w:t xml:space="preserve"> </w:t>
      </w:r>
      <w:r w:rsidRPr="00597540">
        <w:rPr>
          <w:rFonts w:cstheme="minorHAnsi"/>
          <w:bCs/>
        </w:rPr>
        <w:t>showed a median overall survival of 9.6 months, which was significantly longer than the median overall survival in the control arm of EF-11</w:t>
      </w:r>
      <w:r w:rsidR="00F35F03" w:rsidRPr="00597540">
        <w:rPr>
          <w:rFonts w:cstheme="minorHAnsi"/>
          <w:bCs/>
        </w:rPr>
        <w:fldChar w:fldCharType="begin"/>
      </w:r>
      <w:r w:rsidR="00141A0D">
        <w:rPr>
          <w:rFonts w:cstheme="minorHAnsi"/>
          <w:bCs/>
        </w:rPr>
        <w:instrText xml:space="preserve"> ADDIN ZOTERO_ITEM CSL_CITATION {"citationID":"jOzAG0WF","properties":{"formattedCitation":"\\super 35\\nosupersub{}","plainCitation":"35","noteIndex":0},"citationItems":[{"id":213,"uris":["http://zotero.org/users/local/USN4s3A1/items/IFNGJH4X"],"uri":["http://zotero.org/users/local/USN4s3A1/items/IFNGJH4X"],"itemData":{"id":213,"type":"article-journal","title":"Clinical practice experience with NovoTTF-100A™ system for glioblastoma: The Patient Registry Dataset (PRiDe)","container-title":"Seminars in Oncology","page":"S4-S13","volume":"41 Suppl 6","source":"PubMed","abstract":"Recurrent glioblastoma multiforme (GBM) is a highly aggressive cancer with poor prognosis, and an overall survival of 6 to 7 months with optimal therapies. The NovoTTF-100A™ System is a novel antimitotic cancer therapy recently approved for the treatment of recurrent GBM, based on phase III (EF-11) trial results. The Patient Registry Dataset (PRiDe) is a post-marketing registry of all recurrent GBM patients who received NovoTTF Therapy in a real-world, clinical practice setting in the United States between 2011 and 2013. Data were collected from all adult patients with recurrent GBM who began commercial NovoTTF Therapy in the United States between October 2011 and November 2013. All patients provided written consent before treatment was started. Overall survival (OS) curves were constructed for PRiDe using the Kaplan-Meier method. Median OS in PRiDe was compared for patients stratified by average daily compliance (≥75% v&lt;75% per day) and other prognostic variables. Adverse events were also evaluated. Data from 457 recurrent GBM patients who received NovoTTF Therapy in 91 US cancer centers were analyzed. More patients in PRiDe than the EF-11 trial received NovoTTF Therapy for first recurrence (33% v 9%) and had received prior bevacizumab therapy (55.1% v 19%). Median OS was significantly longer with NovoTTF Therapy in clinical practice (PRiDe data set) than in the EF-11 trial (9.6 v 6.6 months; HR, 0.66; 95% CI, 0.05 to 0.86, P = .0003). One- and 2-year OS rates were more than double for NovoTTF Therapy patients in PRiDe than in the EF-11 trial (1-year: 44% v 20%; 2-year: 30% v 9%). First and second versus third and subsequent recurrences, high Karnofsky performance status (KPS), and no prior bevacizumab use were favorable prognostic factors. No unexpected adverse events were detected in PRiDe. As in the EF-11 trial, the most frequent adverse events were mild to moderate skin reactions associated with application of the NovoTTF Therapy transducer arrays. Results from PRiDe, together with those previously reported in the EF-11 trial, indicate that NovoTTF Therapy offers clinical benefit to patients with recurrent GBM. NovoTTF Therapy has high patient tolerability and favorable safety profile in the real-world, clinical practice setting.","DOI":"10.1053/j.seminoncol.2014.09.010","ISSN":"1532-8708","note":"PMID: 25213869","shortTitle":"Clinical practice experience with NovoTTF-100A™ system for glioblastoma","journalAbbreviation":"Semin. Oncol.","language":"eng","author":[{"family":"Mrugala","given":"Maciej M."},{"family":"Engelhard","given":"Herbert H."},{"family":"Dinh Tran","given":"David"},{"family":"Kew","given":"Yvonne"},{"family":"Cavaliere","given":"Robert"},{"family":"Villano","given":"John L."},{"family":"Annenelie Bota","given":"Daniela"},{"family":"Rudnick","given":"Jeremy"},{"family":"Love Sumrall","given":"Ashley"},{"family":"Zhu","given":"Jay-Jiguang"},{"family":"Butowski","given":"Nicholas"}],"issued":{"date-parts":[["2014",10]]}}}],"schema":"https://github.com/citation-style-language/schema/raw/master/csl-citation.json"} </w:instrText>
      </w:r>
      <w:r w:rsidR="00F35F03" w:rsidRPr="00597540">
        <w:rPr>
          <w:rFonts w:cstheme="minorHAnsi"/>
          <w:bCs/>
        </w:rPr>
        <w:fldChar w:fldCharType="separate"/>
      </w:r>
      <w:r w:rsidR="00141A0D" w:rsidRPr="00F63551">
        <w:rPr>
          <w:vertAlign w:val="superscript"/>
        </w:rPr>
        <w:t>35</w:t>
      </w:r>
      <w:r w:rsidR="00F35F03" w:rsidRPr="00597540">
        <w:rPr>
          <w:rFonts w:cstheme="minorHAnsi"/>
          <w:bCs/>
        </w:rPr>
        <w:fldChar w:fldCharType="end"/>
      </w:r>
      <w:r w:rsidR="002E7C9B">
        <w:rPr>
          <w:rFonts w:cstheme="minorHAnsi"/>
          <w:bCs/>
        </w:rPr>
        <w:t>.</w:t>
      </w:r>
      <w:r w:rsidRPr="00597540">
        <w:rPr>
          <w:rFonts w:cstheme="minorHAnsi"/>
          <w:bCs/>
        </w:rPr>
        <w:t xml:space="preserve"> </w:t>
      </w:r>
      <w:r w:rsidR="003E136E" w:rsidRPr="00597540">
        <w:rPr>
          <w:rFonts w:cstheme="minorHAnsi"/>
          <w:color w:val="auto"/>
        </w:rPr>
        <w:t>Furthermore, preclinical data have shown that adding in alkylating agents like temozolomide improves tumor cell kill in tissue culture</w:t>
      </w:r>
      <w:r w:rsidR="00F35F03" w:rsidRPr="00597540">
        <w:rPr>
          <w:rFonts w:cstheme="minorHAnsi"/>
          <w:color w:val="auto"/>
        </w:rPr>
        <w:fldChar w:fldCharType="begin"/>
      </w:r>
      <w:r w:rsidR="004E390D">
        <w:rPr>
          <w:rFonts w:cstheme="minorHAnsi"/>
          <w:color w:val="auto"/>
        </w:rPr>
        <w:instrText xml:space="preserve"> ADDIN ZOTERO_ITEM CSL_CITATION {"citationID":"uJtdklGv","properties":{"formattedCitation":"\\super 24\\nosupersub{}","plainCitation":"24","noteIndex":0},"citationItems":[{"id":183,"uris":["http://zotero.org/users/local/USN4s3A1/items/H4N2L2GJ"],"uri":["http://zotero.org/users/local/USN4s3A1/items/H4N2L2GJ"],"itemData":{"id":183,"type":"article-journal","title":"The Effects of Tumor Treating Fields and Temozolomide in MGMT Expressing and Non-Expressing Patient-Derived Glioblastoma Cells","container-title":"Journal of clinical neuroscience : official journal of the Neurosurgical Society of Australasia","page":"120-124","volume":"36","source":"PubMed Central","abstract":"A recent Phase 3 study of newly diagnosed glioblastoma (GBM) demonstrated the addition of Tumor Treating Fields (TTFields) to temozolomide (TMZ) after combined radiation/TMZ significantly increased survival and progression free survival. Preliminary data suggested benefit with both methylated and unmethylated O-6-methylguanine-DNA methyl-transferase (MGMT) promoter status. To date, however, there have been no studies to address the potential interactions of TTFields and TMZ. Thus, the effects of TTFields and TMZ were studied in vitro using patient-derived GBM stem-like cells (GSCs) including MGMT expressing (TMZ resistant:12.1 and 22 GSC) and non-MGMT expressing (TMZ sensitive:33 and 114 GSC) lines. Dose-response curves were constructed using cell proliferation and sphere-forming assays. Results demonstrated a ≥10-fold increase in TMZ resistance of MGMT-expressing (12.1 GSCs: IC50=160 μM; 22 GSCs: IC50=44 μM) compared to MGMT non-expressing (33 GSCs: IC50=1.5 μM; 114 GSCs: IC50=5.2 μM) lines. TTFields inhibited 12.1 GSC proliferation at all tested doses (50-500 kHz) with an optimal frequency of 200 kHz. At 200 kHz, TTFields inhibited proliferation and tumor sphere formation of both MGMT GSC subtypes at comparable levels (12.1 GSC: 74±2.9% and 38±3.2%, respectively; 22 GSC: 61±11% and 38±2.6%, respectively; 33 GSC: 56±9.5% and 60±7.1%, respectively; 114 GSC: 79± 3.5% and 41±4.3%, respectively). In combination, TTFields (200 kHz) and TMZ showed an additive anti-neoplastic effect with equal efficacy for TTFields in both cell types (i.e., +/- MGMT expression) with no effect on TMZ resistance. This is the first demonstration of the effects of TTFields on cancer stem cells. The expansion of such studies may have clinical implications.","DOI":"10.1016/j.jocn.2016.10.042","ISSN":"0967-5868","note":"PMID: 27865821\nPMCID: PMC5215614","journalAbbreviation":"J Clin Neurosci","author":[{"family":"Clark","given":"Paul A."},{"family":"Gaal","given":"Jordan T"},{"family":"Strebe","given":"Joslyn K."},{"family":"Pasch","given":"Cheri A"},{"family":"Deming","given":"Dustin A"},{"family":"Kuo","given":"John S."},{"family":"Robins","given":"H. Ian"}],"issued":{"date-parts":[["2017",2]]}}}],"schema":"https://github.com/citation-style-language/schema/raw/master/csl-citation.json"} </w:instrText>
      </w:r>
      <w:r w:rsidR="00F35F03" w:rsidRPr="00597540">
        <w:rPr>
          <w:rFonts w:cstheme="minorHAnsi"/>
          <w:color w:val="auto"/>
        </w:rPr>
        <w:fldChar w:fldCharType="separate"/>
      </w:r>
      <w:r w:rsidR="004E390D" w:rsidRPr="004E390D">
        <w:rPr>
          <w:color w:val="auto"/>
          <w:vertAlign w:val="superscript"/>
        </w:rPr>
        <w:t>24</w:t>
      </w:r>
      <w:r w:rsidR="00F35F03" w:rsidRPr="00597540">
        <w:rPr>
          <w:rFonts w:cstheme="minorHAnsi"/>
          <w:color w:val="auto"/>
        </w:rPr>
        <w:fldChar w:fldCharType="end"/>
      </w:r>
      <w:r w:rsidR="002E7C9B">
        <w:rPr>
          <w:rFonts w:cstheme="minorHAnsi"/>
          <w:color w:val="auto"/>
        </w:rPr>
        <w:t>.</w:t>
      </w:r>
      <w:r w:rsidRPr="00597540">
        <w:rPr>
          <w:rFonts w:cstheme="minorHAnsi"/>
          <w:color w:val="auto"/>
        </w:rPr>
        <w:t xml:space="preserve"> </w:t>
      </w:r>
      <w:r w:rsidR="00901C69" w:rsidRPr="00597540">
        <w:rPr>
          <w:rFonts w:cstheme="minorHAnsi"/>
          <w:color w:val="auto"/>
        </w:rPr>
        <w:t xml:space="preserve">The </w:t>
      </w:r>
      <w:proofErr w:type="spellStart"/>
      <w:r w:rsidR="00901C69" w:rsidRPr="00597540">
        <w:rPr>
          <w:rFonts w:cstheme="minorHAnsi"/>
          <w:color w:val="auto"/>
        </w:rPr>
        <w:t>PRiDe</w:t>
      </w:r>
      <w:proofErr w:type="spellEnd"/>
      <w:r w:rsidR="00901C69" w:rsidRPr="00597540">
        <w:rPr>
          <w:rFonts w:cstheme="minorHAnsi"/>
          <w:color w:val="auto"/>
        </w:rPr>
        <w:t xml:space="preserve"> registry and EF-14 data support this concept because these patients had better outcomes when they received concurrent temozolomide and/or other treatments added to </w:t>
      </w:r>
      <w:proofErr w:type="spellStart"/>
      <w:r w:rsidR="00901C69" w:rsidRPr="00597540">
        <w:rPr>
          <w:rFonts w:cstheme="minorHAnsi"/>
          <w:color w:val="auto"/>
        </w:rPr>
        <w:t>TTFields</w:t>
      </w:r>
      <w:proofErr w:type="spellEnd"/>
      <w:r w:rsidR="00901C69" w:rsidRPr="00597540">
        <w:rPr>
          <w:rFonts w:cstheme="minorHAnsi"/>
          <w:color w:val="auto"/>
        </w:rPr>
        <w:t xml:space="preserve">. </w:t>
      </w:r>
      <w:r w:rsidRPr="00597540">
        <w:rPr>
          <w:rFonts w:cstheme="minorHAnsi"/>
          <w:bCs/>
        </w:rPr>
        <w:t xml:space="preserve">Wong </w:t>
      </w:r>
      <w:r w:rsidR="002E7C9B" w:rsidRPr="002E7C9B">
        <w:rPr>
          <w:rFonts w:cstheme="minorHAnsi"/>
          <w:bCs/>
        </w:rPr>
        <w:t>et al.</w:t>
      </w:r>
      <w:r w:rsidRPr="00597540">
        <w:rPr>
          <w:rFonts w:cstheme="minorHAnsi"/>
          <w:bCs/>
        </w:rPr>
        <w:t xml:space="preserve"> showed simil</w:t>
      </w:r>
      <w:r w:rsidR="00014957">
        <w:rPr>
          <w:rFonts w:cstheme="minorHAnsi"/>
          <w:bCs/>
        </w:rPr>
        <w:t xml:space="preserve">ar results by comparing </w:t>
      </w:r>
      <w:proofErr w:type="spellStart"/>
      <w:r w:rsidR="00014957">
        <w:rPr>
          <w:rFonts w:cstheme="minorHAnsi"/>
          <w:bCs/>
        </w:rPr>
        <w:t>TTFields</w:t>
      </w:r>
      <w:proofErr w:type="spellEnd"/>
      <w:r w:rsidR="00014957">
        <w:rPr>
          <w:rFonts w:cstheme="minorHAnsi"/>
          <w:bCs/>
        </w:rPr>
        <w:t xml:space="preserve"> therapy </w:t>
      </w:r>
      <w:r w:rsidRPr="00597540">
        <w:rPr>
          <w:rFonts w:cstheme="minorHAnsi"/>
          <w:bCs/>
        </w:rPr>
        <w:t xml:space="preserve">and bevacizumab alone or in combination with a regimen consisting of 6-thioguanine, </w:t>
      </w:r>
      <w:proofErr w:type="spellStart"/>
      <w:r w:rsidRPr="00597540">
        <w:rPr>
          <w:rFonts w:cstheme="minorHAnsi"/>
          <w:bCs/>
        </w:rPr>
        <w:t>lomustine</w:t>
      </w:r>
      <w:proofErr w:type="spellEnd"/>
      <w:r w:rsidRPr="00597540">
        <w:rPr>
          <w:rFonts w:cstheme="minorHAnsi"/>
          <w:bCs/>
        </w:rPr>
        <w:t>, capecitabine, and celecoxib (TCCC). The TCCC group exhibited prolonged overall survival, median 10.3 month</w:t>
      </w:r>
      <w:r w:rsidR="00014957">
        <w:rPr>
          <w:rFonts w:cstheme="minorHAnsi"/>
          <w:bCs/>
        </w:rPr>
        <w:t xml:space="preserve">s versus 4.1 months for </w:t>
      </w:r>
      <w:proofErr w:type="spellStart"/>
      <w:r w:rsidR="00014957">
        <w:rPr>
          <w:rFonts w:cstheme="minorHAnsi"/>
          <w:bCs/>
        </w:rPr>
        <w:t>TTFields</w:t>
      </w:r>
      <w:proofErr w:type="spellEnd"/>
      <w:r w:rsidR="00014957">
        <w:rPr>
          <w:rFonts w:cstheme="minorHAnsi"/>
          <w:bCs/>
        </w:rPr>
        <w:t xml:space="preserve"> </w:t>
      </w:r>
      <w:r w:rsidRPr="00597540">
        <w:rPr>
          <w:rFonts w:cstheme="minorHAnsi"/>
          <w:bCs/>
        </w:rPr>
        <w:t>and bevacizumab alone</w:t>
      </w:r>
      <w:r w:rsidR="00F35F03" w:rsidRPr="00597540">
        <w:rPr>
          <w:rFonts w:cstheme="minorHAnsi"/>
          <w:bCs/>
        </w:rPr>
        <w:fldChar w:fldCharType="begin"/>
      </w:r>
      <w:r w:rsidR="00141A0D">
        <w:rPr>
          <w:rFonts w:cstheme="minorHAnsi"/>
          <w:bCs/>
        </w:rPr>
        <w:instrText xml:space="preserve"> ADDIN ZOTERO_ITEM CSL_CITATION {"citationID":"1g4OC3dA","properties":{"formattedCitation":"\\super 38\\nosupersub{}","plainCitation":"38","noteIndex":0},"citationItems":[{"id":233,"uris":["http://zotero.org/users/local/USN4s3A1/items/AWIN2HWC"],"uri":["http://zotero.org/users/local/USN4s3A1/items/AWIN2HWC"],"itemData":{"id":233,"type":"article-journal","title":"Clinical benefit in recurrent glioblastoma from adjuvant NovoTTF-100A and TCCC after temozolomide and bevacizumab failure: a preliminary observation","container-title":"Cancer Medicine","page":"383-391","volume":"4","issue":"3","source":"PubMed Central","abstract":"The NovoTTF-100A is a device that emits alternating electric fields and it is approved for the treatment of recurrent glioblastoma. It works by perturbing tumor cells during mitosis as they enter anaphase leading to aneuploidy, asymmetric chromosome segregation and cell death with evidence of increased immunogenicity. Clinical trial data have shown equivalent efficacy when compared to salvage chemotherapies in recurrent disease. Responders were found to have had a lower dexamethasone usage and a higher rate of prior low-grade histology. We treated a series of patients with NovoTTF-100A and bevacizumab alone (n = 34) or in combination with a regimen consisting of 6-thioguanine, lomustine, capecitabine, and celecoxib (TCCC) (n = 3). Compared to the former cohort, the latter cohort exhibited a trend for prolonged overall survival, median 4.1 (0.3–22.7) months versus 10.3 (7.7–13.6) months respectively (P = 0.0951), with one experiencing an objective response with a 50% reduction in tumor size on magnetic resonance imaging despite possessing a larger tumor size at baseline and more severe neurologic dysfunction than the median for either group. These observations illustrate the possibility of improving survival and achieving a response in patients with end-stage recurrent glioblastoma by biasing the tumor toward anti-tumor immunologic response with a combination of NovoTTF-100A and TCCC, as well as the continuation of bevacizumab in order to limit dexamethasone use due to its global immunosuppressive effect on the patient.","DOI":"10.1002/cam4.421","ISSN":"2045-7634","note":"PMID: 25620708\nPMCID: PMC4380964","shortTitle":"Clinical benefit in recurrent glioblastoma from adjuvant NovoTTF-100A and TCCC after temozolomide and bevacizumab failure","journalAbbreviation":"Cancer Med","author":[{"family":"Wong","given":"Eric T"},{"family":"Lok","given":"Edwin"},{"family":"Swanson","given":"Kenneth D"}],"issued":{"date-parts":[["2015",3]]}}}],"schema":"https://github.com/citation-style-language/schema/raw/master/csl-citation.json"} </w:instrText>
      </w:r>
      <w:r w:rsidR="00F35F03" w:rsidRPr="00597540">
        <w:rPr>
          <w:rFonts w:cstheme="minorHAnsi"/>
          <w:bCs/>
        </w:rPr>
        <w:fldChar w:fldCharType="separate"/>
      </w:r>
      <w:r w:rsidR="00141A0D" w:rsidRPr="00F63551">
        <w:rPr>
          <w:vertAlign w:val="superscript"/>
        </w:rPr>
        <w:t>38</w:t>
      </w:r>
      <w:r w:rsidR="00F35F03" w:rsidRPr="00597540">
        <w:rPr>
          <w:rFonts w:cstheme="minorHAnsi"/>
          <w:bCs/>
        </w:rPr>
        <w:fldChar w:fldCharType="end"/>
      </w:r>
      <w:r w:rsidR="002E7C9B">
        <w:rPr>
          <w:rFonts w:cstheme="minorHAnsi"/>
          <w:bCs/>
        </w:rPr>
        <w:t>.</w:t>
      </w:r>
      <w:r w:rsidRPr="00597540">
        <w:rPr>
          <w:rFonts w:cstheme="minorHAnsi"/>
          <w:bCs/>
        </w:rPr>
        <w:t xml:space="preserve"> </w:t>
      </w:r>
      <w:r w:rsidR="0096758C" w:rsidRPr="00597540">
        <w:rPr>
          <w:rFonts w:cstheme="minorHAnsi"/>
          <w:bCs/>
        </w:rPr>
        <w:t xml:space="preserve">Collectively, these data </w:t>
      </w:r>
      <w:r w:rsidR="0039249E" w:rsidRPr="00597540">
        <w:rPr>
          <w:rFonts w:cstheme="minorHAnsi"/>
          <w:bCs/>
        </w:rPr>
        <w:t>support</w:t>
      </w:r>
      <w:r w:rsidR="0096758C" w:rsidRPr="00597540">
        <w:rPr>
          <w:rFonts w:cstheme="minorHAnsi"/>
          <w:bCs/>
        </w:rPr>
        <w:t xml:space="preserve"> the addition of adjuvant therapies </w:t>
      </w:r>
      <w:r w:rsidR="00475736" w:rsidRPr="00597540">
        <w:rPr>
          <w:rFonts w:cstheme="minorHAnsi"/>
          <w:bCs/>
        </w:rPr>
        <w:t>to increase</w:t>
      </w:r>
      <w:r w:rsidR="0096758C" w:rsidRPr="00597540">
        <w:rPr>
          <w:rFonts w:cstheme="minorHAnsi"/>
          <w:bCs/>
        </w:rPr>
        <w:t xml:space="preserve"> the effectiveness of the device </w:t>
      </w:r>
      <w:r w:rsidR="00475736" w:rsidRPr="00597540">
        <w:rPr>
          <w:rFonts w:cstheme="minorHAnsi"/>
          <w:bCs/>
        </w:rPr>
        <w:t>in</w:t>
      </w:r>
      <w:r w:rsidR="0096758C" w:rsidRPr="00597540">
        <w:rPr>
          <w:rFonts w:cstheme="minorHAnsi"/>
          <w:bCs/>
        </w:rPr>
        <w:t xml:space="preserve"> </w:t>
      </w:r>
      <w:r w:rsidR="00475736" w:rsidRPr="00597540">
        <w:rPr>
          <w:rFonts w:cstheme="minorHAnsi"/>
          <w:bCs/>
        </w:rPr>
        <w:t>treating</w:t>
      </w:r>
      <w:r w:rsidR="0096758C" w:rsidRPr="00597540">
        <w:rPr>
          <w:rFonts w:cstheme="minorHAnsi"/>
          <w:bCs/>
        </w:rPr>
        <w:t xml:space="preserve"> glioblastoma.</w:t>
      </w:r>
    </w:p>
    <w:p w14:paraId="5A0966E7" w14:textId="77777777" w:rsidR="00FE6D3C" w:rsidRPr="00597540" w:rsidRDefault="00FE6D3C" w:rsidP="003D4CE4">
      <w:pPr>
        <w:rPr>
          <w:rFonts w:cstheme="minorHAnsi"/>
          <w:bCs/>
          <w:i/>
        </w:rPr>
      </w:pPr>
    </w:p>
    <w:p w14:paraId="04E8D75E" w14:textId="5B7EADA9" w:rsidR="00F159CF" w:rsidRPr="00597540" w:rsidRDefault="00AF5F7E" w:rsidP="003D4CE4">
      <w:pPr>
        <w:rPr>
          <w:rFonts w:cstheme="minorHAnsi"/>
          <w:bCs/>
        </w:rPr>
      </w:pPr>
      <w:r w:rsidRPr="00597540">
        <w:rPr>
          <w:rFonts w:cstheme="minorHAnsi"/>
          <w:bCs/>
        </w:rPr>
        <w:t xml:space="preserve">In the EF-14 trial, </w:t>
      </w:r>
      <w:r w:rsidR="00D1066E">
        <w:rPr>
          <w:rFonts w:cstheme="minorHAnsi"/>
          <w:bCs/>
        </w:rPr>
        <w:t xml:space="preserve">the </w:t>
      </w:r>
      <w:r w:rsidRPr="00597540">
        <w:rPr>
          <w:rFonts w:cstheme="minorHAnsi"/>
          <w:bCs/>
        </w:rPr>
        <w:t xml:space="preserve">patients </w:t>
      </w:r>
      <w:r w:rsidR="00D1066E">
        <w:rPr>
          <w:rFonts w:cstheme="minorHAnsi"/>
          <w:bCs/>
        </w:rPr>
        <w:t xml:space="preserve">that </w:t>
      </w:r>
      <w:r w:rsidRPr="00597540">
        <w:rPr>
          <w:rFonts w:cstheme="minorHAnsi"/>
          <w:bCs/>
        </w:rPr>
        <w:t xml:space="preserve">received </w:t>
      </w:r>
      <w:proofErr w:type="spellStart"/>
      <w:r w:rsidRPr="00597540">
        <w:rPr>
          <w:rFonts w:cstheme="minorHAnsi"/>
          <w:bCs/>
        </w:rPr>
        <w:t>TTFields</w:t>
      </w:r>
      <w:proofErr w:type="spellEnd"/>
      <w:r w:rsidRPr="00597540">
        <w:rPr>
          <w:rFonts w:cstheme="minorHAnsi"/>
          <w:bCs/>
        </w:rPr>
        <w:t xml:space="preserve"> in the experimental arm had a longer overall survival compared to the controls, but there was no di</w:t>
      </w:r>
      <w:r w:rsidR="00747C89" w:rsidRPr="00597540">
        <w:rPr>
          <w:rFonts w:cstheme="minorHAnsi"/>
          <w:bCs/>
        </w:rPr>
        <w:t>fference between the experiment</w:t>
      </w:r>
      <w:r w:rsidRPr="00597540">
        <w:rPr>
          <w:rFonts w:cstheme="minorHAnsi"/>
          <w:bCs/>
        </w:rPr>
        <w:t xml:space="preserve">al and control arms in the EF-11 trial. The EF-14 trial added a known therapeutic agent, temozolomide, which appears to combine synergistically with </w:t>
      </w:r>
      <w:proofErr w:type="spellStart"/>
      <w:r w:rsidRPr="00597540">
        <w:rPr>
          <w:rFonts w:cstheme="minorHAnsi"/>
          <w:bCs/>
        </w:rPr>
        <w:t>TTFields</w:t>
      </w:r>
      <w:proofErr w:type="spellEnd"/>
      <w:r w:rsidRPr="00597540">
        <w:rPr>
          <w:rFonts w:cstheme="minorHAnsi"/>
          <w:bCs/>
        </w:rPr>
        <w:t xml:space="preserve"> treatment. </w:t>
      </w:r>
      <w:r w:rsidR="00FD033A" w:rsidRPr="00597540">
        <w:rPr>
          <w:rFonts w:cstheme="minorHAnsi"/>
          <w:bCs/>
        </w:rPr>
        <w:t xml:space="preserve">Another potential explanation for this difference may be </w:t>
      </w:r>
      <w:r w:rsidR="00747C89" w:rsidRPr="00597540">
        <w:rPr>
          <w:rFonts w:cstheme="minorHAnsi"/>
          <w:bCs/>
        </w:rPr>
        <w:t xml:space="preserve">due to the chemotherapy </w:t>
      </w:r>
      <w:proofErr w:type="spellStart"/>
      <w:r w:rsidR="00747C89" w:rsidRPr="00597540">
        <w:rPr>
          <w:rFonts w:cstheme="minorHAnsi"/>
          <w:bCs/>
        </w:rPr>
        <w:t>nä</w:t>
      </w:r>
      <w:r w:rsidR="00FD033A" w:rsidRPr="00597540">
        <w:rPr>
          <w:rFonts w:cstheme="minorHAnsi"/>
          <w:bCs/>
        </w:rPr>
        <w:t>ive</w:t>
      </w:r>
      <w:proofErr w:type="spellEnd"/>
      <w:r w:rsidR="00FD033A" w:rsidRPr="00597540">
        <w:rPr>
          <w:rFonts w:cstheme="minorHAnsi"/>
          <w:bCs/>
        </w:rPr>
        <w:t xml:space="preserve"> status of newly diagnosed patients, which may enable them to mount a more effective anti-tumor immune response. Although the mechanism of an immune response from </w:t>
      </w:r>
      <w:proofErr w:type="spellStart"/>
      <w:r w:rsidR="00FD033A" w:rsidRPr="00597540">
        <w:rPr>
          <w:rFonts w:cstheme="minorHAnsi"/>
          <w:bCs/>
        </w:rPr>
        <w:t>TTFields</w:t>
      </w:r>
      <w:proofErr w:type="spellEnd"/>
      <w:r w:rsidR="00FD033A" w:rsidRPr="00597540">
        <w:rPr>
          <w:rFonts w:cstheme="minorHAnsi"/>
          <w:bCs/>
        </w:rPr>
        <w:t xml:space="preserve"> remains unclear, dexamethasone is given as an immunosuppressive and has been shown to lower median survival when combined with TTFields</w:t>
      </w:r>
      <w:r w:rsidR="00F35F03" w:rsidRPr="00597540">
        <w:rPr>
          <w:rFonts w:cstheme="minorHAnsi"/>
          <w:color w:val="auto"/>
        </w:rPr>
        <w:fldChar w:fldCharType="begin"/>
      </w:r>
      <w:r w:rsidR="00141A0D">
        <w:rPr>
          <w:rFonts w:cstheme="minorHAnsi"/>
          <w:color w:val="auto"/>
        </w:rPr>
        <w:instrText xml:space="preserve"> ADDIN ZOTERO_ITEM CSL_CITATION {"citationID":"daI8ipEc","properties":{"formattedCitation":"\\super 39\\nosupersub{}","plainCitation":"39","noteIndex":0},"citationItems":[{"id":244,"uris":["http://zotero.org/users/local/USN4s3A1/items/2FRQHBR8"],"uri":["http://zotero.org/users/local/USN4s3A1/items/2FRQHBR8"],"itemData":{"id":244,"type":"article-journal","title":"Dexamethasone-induced leukocytosis is associated with poor survival in newly diagnosed glioblastoma","container-title":"Journal of Neuro-Oncology","page":"503-510","volume":"137","issue":"3","source":"PubMed","abstract":"Despite its well-characterized side effects, dexamethasone is widely used in the pre-, peri- and postoperative neurosurgical setting due to its effective relief of tumor-induced symptoms through the reduction of tumor-associated edema. However, some patients show laboratory-defined dexamethasone induced elevation of white blood cell count, and its impact on glioblastoma progression is unknown. We retrospectively analyzed 113 patients with newly diagnosed glioblastoma to describe the incidence, risk factors and clinical features of dexamethasone-induced leukocytosis in primary glioblastoma patients. We further conducted an immunohistochemical analysis of the granulocyte and lymphocyte tumor-infiltration in the available corresponding histological sections. Patient age was identified to be a risk factor for the development of dexamethasone-induced leukocytosis (p &lt; 0.05). The presence of dexamethasone-induced leukocytosis decreased overall survival (HR 2.25 95% CI [1.15-4.38]; p &lt; 0.001) and progression-free survival (HR 2.23 95% CI [1.09-4.59]; p &lt; 0.01). Furthermore, patients with dexamethasone-induced leukocytosis had significantly reduced CD15 + granulocytic- (p &lt; 0.05) and CD3 + lymphocytic tumour infiltration (p &lt; 0.05). We identified a subgroup of glioblastoma patients that are at particularly high risk for poor outcome upon dexamethasone treatment. Therefore, restrictive dosage or other edema reducing substances should be considered in patients with dexamethasone-induced leukocytosis.","DOI":"10.1007/s11060-018-2761-4","ISSN":"1573-7373","note":"PMID: 29349612","journalAbbreviation":"J. Neurooncol.","language":"eng","author":[{"family":"Dubinski","given":"Daniel"},{"family":"Won","given":"Sae-Yeon"},{"family":"Gessler","given":"Florian"},{"family":"Quick-Weller","given":"Johanna"},{"family":"Behmanesh","given":"Bedjan"},{"family":"Bernatz","given":"Simon"},{"family":"Forster","given":"Marie-Therese"},{"family":"Franz","given":"Kea"},{"family":"Plate","given":"Karl-Heinz"},{"family":"Seifert","given":"Volker"},{"family":"Harter","given":"Patrick N."},{"family":"Senft","given":"Christian"}],"issued":{"date-parts":[["2018",5]]}}}],"schema":"https://github.com/citation-style-language/schema/raw/master/csl-citation.json"} </w:instrText>
      </w:r>
      <w:r w:rsidR="00F35F03" w:rsidRPr="00597540">
        <w:rPr>
          <w:rFonts w:cstheme="minorHAnsi"/>
          <w:color w:val="auto"/>
        </w:rPr>
        <w:fldChar w:fldCharType="separate"/>
      </w:r>
      <w:r w:rsidR="00141A0D" w:rsidRPr="00F63551">
        <w:rPr>
          <w:color w:val="auto"/>
          <w:vertAlign w:val="superscript"/>
        </w:rPr>
        <w:t>39</w:t>
      </w:r>
      <w:r w:rsidR="00F35F03" w:rsidRPr="00597540">
        <w:rPr>
          <w:rFonts w:cstheme="minorHAnsi"/>
          <w:color w:val="auto"/>
        </w:rPr>
        <w:fldChar w:fldCharType="end"/>
      </w:r>
      <w:r w:rsidR="00BE627A">
        <w:rPr>
          <w:rFonts w:cstheme="minorHAnsi"/>
          <w:color w:val="auto"/>
          <w:vertAlign w:val="superscript"/>
        </w:rPr>
        <w:t>–</w:t>
      </w:r>
      <w:r w:rsidR="00F35F03" w:rsidRPr="00597540">
        <w:rPr>
          <w:rFonts w:cstheme="minorHAnsi"/>
          <w:color w:val="auto"/>
          <w:vertAlign w:val="superscript"/>
        </w:rPr>
        <w:fldChar w:fldCharType="begin"/>
      </w:r>
      <w:r w:rsidR="00141A0D">
        <w:rPr>
          <w:rFonts w:cstheme="minorHAnsi"/>
          <w:color w:val="auto"/>
          <w:vertAlign w:val="superscript"/>
        </w:rPr>
        <w:instrText xml:space="preserve"> ADDIN ZOTERO_ITEM CSL_CITATION {"citationID":"1q71VwFz","properties":{"formattedCitation":"\\super 41\\nosupersub{}","plainCitation":"41","noteIndex":0},"citationItems":[{"id":248,"uris":["http://zotero.org/users/local/USN4s3A1/items/NFDJY33I"],"uri":["http://zotero.org/users/local/USN4s3A1/items/NFDJY33I"],"itemData":{"id":248,"type":"article-journal","title":"In-depth immunophenotyping of patients with glioblastoma multiforme: Impact of steroid treatment","container-title":"Oncoimmunology","page":"e1358839","volume":"6","issue":"11","source":"PubMed","abstract":"Despite aggressive treatment regimens based on surgery and radiochemotherapy, the prognosis of patients with grade IV glioblastoma multiforme (GBM) remains extremely poor, calling for alternative options such as immunotherapy. Immunological mechanisms including the Natural Killer Group 2 member D (NKG2D) receptor-ligand system play an important role in tumor immune surveillance and targeting the NKG2D system might be beneficial. However, before considering any kind of immunotherapy, a precise characterization of the immune system is important, particularly in GBM patients where conventional therapies with impact on the immune system are frequently co-administered. Here we performed an in-depth immunophenotyping of GBM patients and age-matched healthy controls and analyzed NKG2D ligand expression on primary GBM cells ex vivo. We report that GBM patients have a compromised innate immune system irrespective of steroid (dexamethasone) medication. However, dexamethasone drastically reduced the number of immune cells in the blood of GBM patients. Moreover, higher counts of immune cells influenced by dexamethasone like CD45+ lymphocytes and non-Vδ2 γδ T cells were associated with better overall survival. Higher levels of NKG2D ligands on primary GBM tumor cells were observed in patients who received radiochemotherapy, pointing towards increased immunogenic potential of GBM cells following standard radiochemotherapy. This study sheds light on how steroids and radiochemotherapy affect immune cell parameters of GBM patients, a pre-requisite for the development of new therapeutic strategies targeting the immune system in these patients.","DOI":"10.1080/2162402X.2017.1358839","ISSN":"2162-4011","note":"PMID: 29147621\nPMCID: PMC5674968","shortTitle":"In-depth immunophenotyping of patients with glioblastoma multiforme","journalAbbreviation":"Oncoimmunology","language":"eng","author":[{"family":"Chitadze","given":"Guranda"},{"family":"Flüh","given":"Charlotte"},{"family":"Quabius","given":"Elgar Susanne"},{"family":"Freitag-Wolf","given":"Sandra"},{"family":"Peters","given":"Christian"},{"family":"Lettau","given":"Marcus"},{"family":"Bhat","given":"Jaydeep"},{"family":"Wesch","given":"Daniela"},{"family":"Oberg","given":"Hans-Heinrich"},{"family":"Luecke","given":"Stefanie"},{"family":"Janssen","given":"Ottmar"},{"family":"Synowitz","given":"Michael"},{"family":"Held-Feindt","given":"Janka"},{"family":"Kabelitz","given":"Dieter"}],"issued":{"date-parts":[["2017"]]}}}],"schema":"https://github.com/citation-style-language/schema/raw/master/csl-citation.json"} </w:instrText>
      </w:r>
      <w:r w:rsidR="00F35F03" w:rsidRPr="00597540">
        <w:rPr>
          <w:rFonts w:cstheme="minorHAnsi"/>
          <w:color w:val="auto"/>
          <w:vertAlign w:val="superscript"/>
        </w:rPr>
        <w:fldChar w:fldCharType="separate"/>
      </w:r>
      <w:r w:rsidR="00141A0D" w:rsidRPr="00F63551">
        <w:rPr>
          <w:color w:val="auto"/>
          <w:vertAlign w:val="superscript"/>
        </w:rPr>
        <w:t>41</w:t>
      </w:r>
      <w:r w:rsidR="00F35F03" w:rsidRPr="00597540">
        <w:rPr>
          <w:rFonts w:cstheme="minorHAnsi"/>
          <w:color w:val="auto"/>
          <w:vertAlign w:val="superscript"/>
        </w:rPr>
        <w:fldChar w:fldCharType="end"/>
      </w:r>
      <w:r w:rsidR="002E7C9B">
        <w:rPr>
          <w:rFonts w:cstheme="minorHAnsi"/>
          <w:color w:val="auto"/>
        </w:rPr>
        <w:t xml:space="preserve">. </w:t>
      </w:r>
      <w:r w:rsidR="00FD033A" w:rsidRPr="00597540">
        <w:rPr>
          <w:rFonts w:cstheme="minorHAnsi"/>
          <w:color w:val="auto"/>
        </w:rPr>
        <w:t xml:space="preserve">In conclusion, lowering </w:t>
      </w:r>
      <w:r w:rsidR="006E5552" w:rsidRPr="00597540">
        <w:rPr>
          <w:rFonts w:cstheme="minorHAnsi"/>
          <w:color w:val="auto"/>
        </w:rPr>
        <w:t>patients’</w:t>
      </w:r>
      <w:r w:rsidR="00FD033A" w:rsidRPr="00597540">
        <w:rPr>
          <w:rFonts w:cstheme="minorHAnsi"/>
          <w:color w:val="auto"/>
        </w:rPr>
        <w:t xml:space="preserve"> dose of dexamethasone while on </w:t>
      </w:r>
      <w:proofErr w:type="spellStart"/>
      <w:r w:rsidR="00FD033A" w:rsidRPr="00597540">
        <w:rPr>
          <w:rFonts w:cstheme="minorHAnsi"/>
          <w:color w:val="auto"/>
        </w:rPr>
        <w:t>TTFields</w:t>
      </w:r>
      <w:proofErr w:type="spellEnd"/>
      <w:r w:rsidR="00FD033A" w:rsidRPr="00597540">
        <w:rPr>
          <w:rFonts w:cstheme="minorHAnsi"/>
          <w:color w:val="auto"/>
        </w:rPr>
        <w:t xml:space="preserve"> would increase the number of immune cells in the blood of glioblastoma patients and could lead to a stronger response and improved treatment result. </w:t>
      </w:r>
      <w:proofErr w:type="spellStart"/>
      <w:r w:rsidR="00FD033A" w:rsidRPr="00597540">
        <w:rPr>
          <w:rFonts w:cstheme="minorHAnsi"/>
          <w:color w:val="auto"/>
        </w:rPr>
        <w:t>TTFields</w:t>
      </w:r>
      <w:proofErr w:type="spellEnd"/>
      <w:r w:rsidR="00FD033A" w:rsidRPr="00597540">
        <w:rPr>
          <w:rFonts w:cstheme="minorHAnsi"/>
          <w:color w:val="auto"/>
        </w:rPr>
        <w:t xml:space="preserve"> may also sensitize tumor cells to the effects of ionizing radiation</w:t>
      </w:r>
      <w:r w:rsidR="00F35F03" w:rsidRPr="00597540">
        <w:rPr>
          <w:rFonts w:cs="Arial"/>
        </w:rPr>
        <w:fldChar w:fldCharType="begin"/>
      </w:r>
      <w:r w:rsidR="00141A0D">
        <w:rPr>
          <w:rFonts w:cs="Arial"/>
        </w:rPr>
        <w:instrText xml:space="preserve"> ADDIN ZOTERO_ITEM CSL_CITATION {"citationID":"rNCItUmq","properties":{"formattedCitation":"\\super 42\\nosupersub{}","plainCitation":"42","noteIndex":0},"citationItems":[{"id":219,"uris":["http://zotero.org/users/local/USN4s3A1/items/KLAEG5BC"],"uri":["http://zotero.org/users/local/USN4s3A1/items/KLAEG5BC"],"itemData":{"id":219,"type":"article-journal","title":"Biological activity of tumor-treating fields in preclinical glioma models","container-title":"Cell Death &amp; Disease","page":"e2753","volume":"8","issue":"4","source":"PubMed","abstract":"Glioblastoma is the most common and aggressive form of intrinsic brain tumor with a very poor prognosis. Thus, novel therapeutic approaches are urgently needed. Tumor-treating fields (TTFields) may represent such a novel treatment option. The aim of this study was to investigate the effects of TTFields on glioma cells, as well as the functional characterization of the underlying mechanisms. Here, we assessed the anti-glioma activity of TTFields in several preclinical models. Applying TTFields resulted in the induction of cell death in a frequency- and intensity-dependent manner in long-term glioma cell lines, as well as glioma-initiating cells. Cell death occurred in the absence of caspase activation, but involved autophagy and necroptosis. Severe alterations in cell cycle progression and aberrant mitotic features, such as poly- and micronucleation, preceded the induction of cell death. Furthermore, exposure to TTFields led to reduced migration and invasion, which are both biological hallmarks of glioma cells. The combination of TTFields with irradiation or the alkylating agent, temozolomide (TMZ), resulted in additive or synergistic effects, and the O6-methyl-guanine DNA methyltransferase status did not influence the efficacy of TTFields. Importantly, TMZ-resistant glioma cells were responsive to TTFields application, highlighting the clinical potential of this therapeutic approach. In summary, our results indicate that TTFields induce autophagy, as well as necroptosis and hamper the migration and invasiveness of glioma cells. These findings may allow for a more detailed clinical evaluation of TTFields beyond the clinical data available so far.","DOI":"10.1038/cddis.2017.171","ISSN":"2041-4889","note":"PMID: 28425987\nPMCID: PMC5477589","journalAbbreviation":"Cell Death Dis","language":"eng","author":[{"family":"Silginer","given":"Manuela"},{"family":"Weller","given":"Michael"},{"family":"Stupp","given":"Roger"},{"family":"Roth","given":"Patrick"}],"issued":{"date-parts":[["2017"]],"season":"20"}}}],"schema":"https://github.com/citation-style-language/schema/raw/master/csl-citation.json"} </w:instrText>
      </w:r>
      <w:r w:rsidR="00F35F03" w:rsidRPr="00597540">
        <w:rPr>
          <w:rFonts w:cs="Arial"/>
        </w:rPr>
        <w:fldChar w:fldCharType="separate"/>
      </w:r>
      <w:r w:rsidR="00141A0D" w:rsidRPr="00F63551">
        <w:rPr>
          <w:vertAlign w:val="superscript"/>
        </w:rPr>
        <w:t>42</w:t>
      </w:r>
      <w:r w:rsidR="00F35F03" w:rsidRPr="00597540">
        <w:rPr>
          <w:rFonts w:cs="Arial"/>
        </w:rPr>
        <w:fldChar w:fldCharType="end"/>
      </w:r>
      <w:r w:rsidR="00FE6D3C" w:rsidRPr="00597540">
        <w:rPr>
          <w:rFonts w:cs="Arial"/>
          <w:vertAlign w:val="superscript"/>
        </w:rPr>
        <w:t>,</w:t>
      </w:r>
      <w:r w:rsidR="00F35F03" w:rsidRPr="00597540">
        <w:rPr>
          <w:rFonts w:cs="Arial"/>
          <w:vertAlign w:val="superscript"/>
        </w:rPr>
        <w:fldChar w:fldCharType="begin"/>
      </w:r>
      <w:r w:rsidR="00141A0D">
        <w:rPr>
          <w:rFonts w:cs="Arial"/>
          <w:vertAlign w:val="superscript"/>
        </w:rPr>
        <w:instrText xml:space="preserve"> ADDIN ZOTERO_ITEM CSL_CITATION {"citationID":"r9Do7kle","properties":{"formattedCitation":"\\super 43\\nosupersub{}","plainCitation":"43","noteIndex":0},"citationItems":[{"id":291,"uris":["http://zotero.org/users/local/USN4s3A1/items/PZQ22VRV"],"uri":["http://zotero.org/users/local/USN4s3A1/items/PZQ22VRV"],"itemData":{"id":291,"type":"article-journal","title":"Tumor-treating fields elicit a conditional vulnerability to ionizing radiation via the downregulation of BRCA1 signaling and reduced DNA double-strand break repair capacity in non-small cell lung cancer cell lines","container-title":"Cell Death &amp; Disease","page":"e2711","volume":"8","issue":"3","source":"PubMed","abstract":"The use of tumor-treating fields (TTFields) has revolutionized the treatment of recurrent and newly diagnosed glioblastoma (GBM). TTFields are low-intensity, intermediate frequency, alternating electric fields that are applied to tumor regions and cells using non-invasive arrays. The predominant mechanism by which TTFields are thought to kill tumor cells is the disruption of mitosis. Using five non-small cell lung cancer (NSCLC) cell lines we found that there is a variable response in cell proliferation and cell killing between these NSCLC cell lines that was independent of p53 status. TTFields treatment increased the G2/M population, with a concomitant reduction in S-phase cells followed by the appearance of a sub-G1 population indicative of apoptosis. Temporal changes in gene expression during TTFields exposure was evaluated to identify molecular signaling changes underlying the differential TTFields response. The most differentially expressed genes were associated with the cell cycle and cell proliferation pathways. However, the expression of genes found within the BRCA1 DNA-damage response were significantly downregulated (P&lt;0.05) during TTFields treatment. DNA double-strand break (DSB) repair foci increased when cells were exposed to TTFields as did the appearance of chromatid-type aberrations, suggesting an interphase mechanism responsible for cell death involving DNA repair. Exposing cells to TTFields immediately following ionizing radiation resulted in increased chromatid aberrations and a reduced capacity to repair DNA DSBs, which were likely responsible for at least a portion of the enhanced cell killing seen with the combination. These findings suggest that TTFields induce a state of 'BRCAness' leading to a conditional susceptibility resulting in enhanced sensitivity to ionizing radiation and provides a strong rationale for the use of TTFields as a combined modality therapy with radiation or other DNA-damaging agents.","DOI":"10.1038/cddis.2017.136","ISSN":"2041-4889","note":"PMID: 28358361\nPMCID: PMC5386539","journalAbbreviation":"Cell Death Dis","language":"eng","author":[{"family":"Karanam","given":"Narasimha Kumar"},{"family":"Srinivasan","given":"Kalayarasan"},{"family":"Ding","given":"Lianghao"},{"family":"Sishc","given":"Brock"},{"family":"Saha","given":"Debabrata"},{"family":"Story","given":"Michael D."}],"issued":{"date-parts":[["2017"]],"season":"30"}}}],"schema":"https://github.com/citation-style-language/schema/raw/master/csl-citation.json"} </w:instrText>
      </w:r>
      <w:r w:rsidR="00F35F03" w:rsidRPr="00597540">
        <w:rPr>
          <w:rFonts w:cs="Arial"/>
          <w:vertAlign w:val="superscript"/>
        </w:rPr>
        <w:fldChar w:fldCharType="separate"/>
      </w:r>
      <w:r w:rsidR="00141A0D" w:rsidRPr="00F63551">
        <w:rPr>
          <w:vertAlign w:val="superscript"/>
        </w:rPr>
        <w:t>43</w:t>
      </w:r>
      <w:r w:rsidR="00F35F03" w:rsidRPr="00597540">
        <w:rPr>
          <w:rFonts w:cs="Arial"/>
          <w:vertAlign w:val="superscript"/>
        </w:rPr>
        <w:fldChar w:fldCharType="end"/>
      </w:r>
      <w:r w:rsidR="002E7C9B">
        <w:rPr>
          <w:rFonts w:cstheme="minorHAnsi"/>
          <w:bCs/>
        </w:rPr>
        <w:t>.</w:t>
      </w:r>
      <w:r w:rsidR="00F159CF" w:rsidRPr="002E7C9B">
        <w:rPr>
          <w:rFonts w:cstheme="minorHAnsi"/>
          <w:bCs/>
        </w:rPr>
        <w:t xml:space="preserve"> </w:t>
      </w:r>
      <w:r w:rsidR="00A93756" w:rsidRPr="00597540">
        <w:rPr>
          <w:rFonts w:cstheme="minorHAnsi"/>
          <w:bCs/>
        </w:rPr>
        <w:t>However, the</w:t>
      </w:r>
      <w:r w:rsidR="00F159CF" w:rsidRPr="00597540">
        <w:rPr>
          <w:rFonts w:cstheme="minorHAnsi"/>
          <w:bCs/>
        </w:rPr>
        <w:t xml:space="preserve"> selection of combination therapy should be individualized with respect to the neurologic and medical conditions of the patient. </w:t>
      </w:r>
    </w:p>
    <w:p w14:paraId="63564D7F" w14:textId="77777777" w:rsidR="0031261C" w:rsidRPr="00597540" w:rsidRDefault="0031261C" w:rsidP="003D4CE4">
      <w:pPr>
        <w:rPr>
          <w:rFonts w:cstheme="minorHAnsi"/>
          <w:bCs/>
        </w:rPr>
      </w:pPr>
    </w:p>
    <w:p w14:paraId="70E7C746" w14:textId="075654DB" w:rsidR="00916CC1" w:rsidRPr="00597540" w:rsidRDefault="00627979" w:rsidP="003D4CE4">
      <w:pPr>
        <w:rPr>
          <w:rFonts w:cstheme="minorHAnsi"/>
          <w:bCs/>
        </w:rPr>
      </w:pPr>
      <w:r>
        <w:rPr>
          <w:rFonts w:cstheme="minorHAnsi"/>
          <w:bCs/>
        </w:rPr>
        <w:t xml:space="preserve">The </w:t>
      </w:r>
      <w:proofErr w:type="spellStart"/>
      <w:r>
        <w:rPr>
          <w:rFonts w:cstheme="minorHAnsi"/>
          <w:bCs/>
        </w:rPr>
        <w:t>TTFields</w:t>
      </w:r>
      <w:proofErr w:type="spellEnd"/>
      <w:r>
        <w:rPr>
          <w:rFonts w:cstheme="minorHAnsi"/>
          <w:bCs/>
        </w:rPr>
        <w:t xml:space="preserve"> device</w:t>
      </w:r>
      <w:r w:rsidR="00916CC1" w:rsidRPr="00597540">
        <w:rPr>
          <w:rFonts w:cstheme="minorHAnsi"/>
          <w:bCs/>
        </w:rPr>
        <w:t xml:space="preserve"> </w:t>
      </w:r>
      <w:r w:rsidR="000F345C" w:rsidRPr="00597540">
        <w:rPr>
          <w:rFonts w:cstheme="minorHAnsi"/>
          <w:bCs/>
        </w:rPr>
        <w:t>was</w:t>
      </w:r>
      <w:r w:rsidR="00916CC1" w:rsidRPr="00597540">
        <w:rPr>
          <w:rFonts w:cstheme="minorHAnsi"/>
          <w:bCs/>
        </w:rPr>
        <w:t xml:space="preserve"> approved by the FDA for the treatment of </w:t>
      </w:r>
      <w:r w:rsidR="000F345C" w:rsidRPr="00597540">
        <w:rPr>
          <w:rFonts w:cstheme="minorHAnsi"/>
          <w:bCs/>
        </w:rPr>
        <w:t xml:space="preserve">adult patients </w:t>
      </w:r>
      <w:r w:rsidR="00DB0CE1" w:rsidRPr="00597540">
        <w:rPr>
          <w:rFonts w:cstheme="minorHAnsi"/>
          <w:bCs/>
        </w:rPr>
        <w:t xml:space="preserve">with </w:t>
      </w:r>
      <w:r w:rsidR="00916CC1" w:rsidRPr="00597540">
        <w:rPr>
          <w:rFonts w:cstheme="minorHAnsi"/>
          <w:bCs/>
        </w:rPr>
        <w:t xml:space="preserve">recurrent and newly diagnosed glioblastoma </w:t>
      </w:r>
      <w:r w:rsidR="00DB0CE1" w:rsidRPr="00597540">
        <w:rPr>
          <w:rFonts w:cstheme="minorHAnsi"/>
          <w:bCs/>
        </w:rPr>
        <w:t>at age</w:t>
      </w:r>
      <w:r w:rsidR="00916CC1" w:rsidRPr="00597540">
        <w:rPr>
          <w:rFonts w:cstheme="minorHAnsi"/>
          <w:bCs/>
        </w:rPr>
        <w:t xml:space="preserve"> 22 years and older</w:t>
      </w:r>
      <w:r w:rsidR="00CF38B0" w:rsidRPr="00597540">
        <w:rPr>
          <w:rFonts w:cstheme="minorHAnsi"/>
          <w:bCs/>
        </w:rPr>
        <w:t xml:space="preserve">; the efficacy of this device for patients under 22 years is unknown. </w:t>
      </w:r>
      <w:r w:rsidR="006105DF">
        <w:rPr>
          <w:rFonts w:cstheme="minorHAnsi"/>
          <w:bCs/>
        </w:rPr>
        <w:t xml:space="preserve">Furthermore, the side effects are unknown when the patient is using </w:t>
      </w:r>
      <w:proofErr w:type="spellStart"/>
      <w:r w:rsidR="006105DF">
        <w:rPr>
          <w:rFonts w:cstheme="minorHAnsi"/>
          <w:bCs/>
        </w:rPr>
        <w:t>TTFields</w:t>
      </w:r>
      <w:proofErr w:type="spellEnd"/>
      <w:r w:rsidR="006105DF">
        <w:rPr>
          <w:rFonts w:cstheme="minorHAnsi"/>
          <w:bCs/>
        </w:rPr>
        <w:t xml:space="preserve"> concurrently</w:t>
      </w:r>
      <w:r w:rsidR="00CA1419" w:rsidRPr="00597540">
        <w:rPr>
          <w:rFonts w:cstheme="minorHAnsi"/>
          <w:bCs/>
        </w:rPr>
        <w:t xml:space="preserve"> with </w:t>
      </w:r>
      <w:r w:rsidR="00FF6DD0" w:rsidRPr="00597540">
        <w:rPr>
          <w:rFonts w:cstheme="minorHAnsi"/>
          <w:bCs/>
        </w:rPr>
        <w:t xml:space="preserve">an </w:t>
      </w:r>
      <w:r w:rsidR="00CA1419" w:rsidRPr="00597540">
        <w:rPr>
          <w:rFonts w:cstheme="minorHAnsi"/>
          <w:bCs/>
        </w:rPr>
        <w:t xml:space="preserve">active </w:t>
      </w:r>
      <w:r w:rsidR="00FF6DD0" w:rsidRPr="00597540">
        <w:rPr>
          <w:rFonts w:cstheme="minorHAnsi"/>
          <w:bCs/>
        </w:rPr>
        <w:t>implanted device</w:t>
      </w:r>
      <w:r w:rsidR="00135180" w:rsidRPr="00597540">
        <w:rPr>
          <w:rFonts w:cstheme="minorHAnsi"/>
          <w:bCs/>
        </w:rPr>
        <w:t>,</w:t>
      </w:r>
      <w:r w:rsidR="00FF6DD0" w:rsidRPr="00597540">
        <w:rPr>
          <w:rFonts w:cstheme="minorHAnsi"/>
          <w:bCs/>
        </w:rPr>
        <w:t xml:space="preserve"> such as </w:t>
      </w:r>
      <w:r w:rsidR="00916CC1" w:rsidRPr="00597540">
        <w:rPr>
          <w:rFonts w:cstheme="minorHAnsi"/>
          <w:bCs/>
        </w:rPr>
        <w:t>deep brain</w:t>
      </w:r>
      <w:r w:rsidR="00CF38B0" w:rsidRPr="00597540">
        <w:rPr>
          <w:rFonts w:cstheme="minorHAnsi"/>
          <w:bCs/>
        </w:rPr>
        <w:t>,</w:t>
      </w:r>
      <w:r w:rsidR="00916CC1" w:rsidRPr="00597540">
        <w:rPr>
          <w:rFonts w:cstheme="minorHAnsi"/>
          <w:bCs/>
        </w:rPr>
        <w:t xml:space="preserve"> spinal cord</w:t>
      </w:r>
      <w:r w:rsidR="00CF38B0" w:rsidRPr="00597540">
        <w:rPr>
          <w:rFonts w:cstheme="minorHAnsi"/>
          <w:bCs/>
        </w:rPr>
        <w:t>,</w:t>
      </w:r>
      <w:r w:rsidR="00916CC1" w:rsidRPr="00597540">
        <w:rPr>
          <w:rFonts w:cstheme="minorHAnsi"/>
          <w:bCs/>
        </w:rPr>
        <w:t xml:space="preserve"> or </w:t>
      </w:r>
      <w:proofErr w:type="spellStart"/>
      <w:r w:rsidR="00916CC1" w:rsidRPr="00597540">
        <w:rPr>
          <w:rFonts w:cstheme="minorHAnsi"/>
          <w:bCs/>
        </w:rPr>
        <w:t>vagus</w:t>
      </w:r>
      <w:proofErr w:type="spellEnd"/>
      <w:r w:rsidR="00916CC1" w:rsidRPr="00597540">
        <w:rPr>
          <w:rFonts w:cstheme="minorHAnsi"/>
          <w:bCs/>
        </w:rPr>
        <w:t xml:space="preserve"> nerve</w:t>
      </w:r>
      <w:r w:rsidR="00CF38B0" w:rsidRPr="00597540">
        <w:rPr>
          <w:rFonts w:cstheme="minorHAnsi"/>
          <w:bCs/>
        </w:rPr>
        <w:t xml:space="preserve"> </w:t>
      </w:r>
      <w:r w:rsidR="00916CC1" w:rsidRPr="00597540">
        <w:rPr>
          <w:rFonts w:cstheme="minorHAnsi"/>
          <w:bCs/>
        </w:rPr>
        <w:t>stimulators, defibrillators</w:t>
      </w:r>
      <w:r w:rsidR="00CF38B0" w:rsidRPr="00597540">
        <w:rPr>
          <w:rFonts w:cstheme="minorHAnsi"/>
          <w:bCs/>
        </w:rPr>
        <w:t xml:space="preserve">, and cardiac </w:t>
      </w:r>
      <w:r w:rsidR="00916CC1" w:rsidRPr="00597540">
        <w:rPr>
          <w:rFonts w:cstheme="minorHAnsi"/>
          <w:bCs/>
        </w:rPr>
        <w:t>pacemaker</w:t>
      </w:r>
      <w:r w:rsidR="00CF38B0" w:rsidRPr="00597540">
        <w:rPr>
          <w:rFonts w:cstheme="minorHAnsi"/>
          <w:bCs/>
        </w:rPr>
        <w:t>s</w:t>
      </w:r>
      <w:r w:rsidR="00135180" w:rsidRPr="00597540">
        <w:rPr>
          <w:rFonts w:cstheme="minorHAnsi"/>
          <w:bCs/>
        </w:rPr>
        <w:t xml:space="preserve">, </w:t>
      </w:r>
      <w:r w:rsidR="006105DF">
        <w:rPr>
          <w:rFonts w:cstheme="minorHAnsi"/>
          <w:bCs/>
        </w:rPr>
        <w:t>or</w:t>
      </w:r>
      <w:r w:rsidR="00135180" w:rsidRPr="00597540">
        <w:rPr>
          <w:rFonts w:cstheme="minorHAnsi"/>
          <w:bCs/>
        </w:rPr>
        <w:t xml:space="preserve"> </w:t>
      </w:r>
      <w:r w:rsidR="000F367C">
        <w:rPr>
          <w:rFonts w:cstheme="minorHAnsi"/>
          <w:bCs/>
        </w:rPr>
        <w:t xml:space="preserve">patients </w:t>
      </w:r>
      <w:r w:rsidR="00135180" w:rsidRPr="00597540">
        <w:rPr>
          <w:rFonts w:cstheme="minorHAnsi"/>
          <w:bCs/>
        </w:rPr>
        <w:t>with a metallic fragment (</w:t>
      </w:r>
      <w:r w:rsidR="002E7C9B" w:rsidRPr="002E7C9B">
        <w:rPr>
          <w:rFonts w:cstheme="minorHAnsi"/>
          <w:bCs/>
        </w:rPr>
        <w:t>i.e.</w:t>
      </w:r>
      <w:r w:rsidR="006E5552">
        <w:rPr>
          <w:rFonts w:cstheme="minorHAnsi"/>
          <w:bCs/>
        </w:rPr>
        <w:t>,</w:t>
      </w:r>
      <w:r w:rsidR="00135180" w:rsidRPr="00597540">
        <w:rPr>
          <w:rFonts w:cstheme="minorHAnsi"/>
          <w:bCs/>
        </w:rPr>
        <w:t xml:space="preserve"> bullet) or apparatus (</w:t>
      </w:r>
      <w:r w:rsidR="002E7C9B" w:rsidRPr="002E7C9B">
        <w:rPr>
          <w:rFonts w:cstheme="minorHAnsi"/>
          <w:bCs/>
        </w:rPr>
        <w:t>i.e.</w:t>
      </w:r>
      <w:r w:rsidR="006E5552">
        <w:rPr>
          <w:rFonts w:cstheme="minorHAnsi"/>
          <w:bCs/>
        </w:rPr>
        <w:t>,</w:t>
      </w:r>
      <w:r w:rsidR="00135180" w:rsidRPr="00597540">
        <w:rPr>
          <w:rFonts w:cstheme="minorHAnsi"/>
          <w:bCs/>
        </w:rPr>
        <w:t xml:space="preserve"> aneurysm clip) in the brain</w:t>
      </w:r>
      <w:r w:rsidR="00916CC1" w:rsidRPr="00597540">
        <w:rPr>
          <w:rFonts w:cstheme="minorHAnsi"/>
          <w:bCs/>
        </w:rPr>
        <w:t xml:space="preserve">. </w:t>
      </w:r>
      <w:r w:rsidR="00231DCB" w:rsidRPr="00597540">
        <w:rPr>
          <w:rFonts w:cstheme="minorHAnsi"/>
          <w:bCs/>
        </w:rPr>
        <w:t xml:space="preserve">Known allergic reaction to electrode gels, </w:t>
      </w:r>
      <w:r w:rsidR="00135180" w:rsidRPr="00597540">
        <w:rPr>
          <w:rFonts w:cstheme="minorHAnsi"/>
          <w:bCs/>
        </w:rPr>
        <w:t xml:space="preserve">open wounds, </w:t>
      </w:r>
      <w:r w:rsidR="000F5EA2" w:rsidRPr="00597540">
        <w:rPr>
          <w:rFonts w:cstheme="minorHAnsi"/>
          <w:bCs/>
        </w:rPr>
        <w:t xml:space="preserve">skull defects, </w:t>
      </w:r>
      <w:r w:rsidR="00135180" w:rsidRPr="00597540">
        <w:rPr>
          <w:rFonts w:cstheme="minorHAnsi"/>
          <w:bCs/>
        </w:rPr>
        <w:t xml:space="preserve">and </w:t>
      </w:r>
      <w:r w:rsidR="00231DCB" w:rsidRPr="00597540">
        <w:rPr>
          <w:rFonts w:cstheme="minorHAnsi"/>
          <w:bCs/>
        </w:rPr>
        <w:t xml:space="preserve">pregnancy are also </w:t>
      </w:r>
      <w:r w:rsidR="00F43BF7" w:rsidRPr="00597540">
        <w:rPr>
          <w:rFonts w:cstheme="minorHAnsi"/>
          <w:bCs/>
        </w:rPr>
        <w:t>contraindicated.</w:t>
      </w:r>
      <w:r w:rsidR="00853FE0" w:rsidRPr="00597540">
        <w:rPr>
          <w:rFonts w:cstheme="minorHAnsi"/>
          <w:bCs/>
        </w:rPr>
        <w:t xml:space="preserve"> </w:t>
      </w:r>
      <w:r w:rsidR="005A4257" w:rsidRPr="00597540">
        <w:rPr>
          <w:rFonts w:cstheme="minorHAnsi"/>
          <w:bCs/>
        </w:rPr>
        <w:t>P</w:t>
      </w:r>
      <w:r w:rsidR="000F5EA2" w:rsidRPr="00597540">
        <w:rPr>
          <w:rFonts w:cstheme="minorHAnsi"/>
          <w:bCs/>
        </w:rPr>
        <w:t xml:space="preserve">atients with </w:t>
      </w:r>
      <w:r w:rsidR="005D07D2" w:rsidRPr="00597540">
        <w:rPr>
          <w:rFonts w:cstheme="minorHAnsi"/>
          <w:bCs/>
        </w:rPr>
        <w:t xml:space="preserve">major </w:t>
      </w:r>
      <w:r w:rsidR="005A4257" w:rsidRPr="00597540">
        <w:rPr>
          <w:rFonts w:cstheme="minorHAnsi"/>
          <w:bCs/>
        </w:rPr>
        <w:t xml:space="preserve">skull </w:t>
      </w:r>
      <w:r w:rsidR="005D07D2" w:rsidRPr="00597540">
        <w:rPr>
          <w:rFonts w:cstheme="minorHAnsi"/>
          <w:bCs/>
        </w:rPr>
        <w:t>defects, such as absence of a large segment of the calvarium from craniectomy,</w:t>
      </w:r>
      <w:r w:rsidR="005A4257" w:rsidRPr="00597540">
        <w:rPr>
          <w:rFonts w:cstheme="minorHAnsi"/>
          <w:bCs/>
        </w:rPr>
        <w:t xml:space="preserve"> </w:t>
      </w:r>
      <w:r w:rsidR="000F5EA2" w:rsidRPr="00597540">
        <w:rPr>
          <w:rFonts w:cstheme="minorHAnsi"/>
          <w:bCs/>
        </w:rPr>
        <w:t xml:space="preserve">may </w:t>
      </w:r>
      <w:r w:rsidR="005A4257" w:rsidRPr="00597540">
        <w:rPr>
          <w:rFonts w:cstheme="minorHAnsi"/>
          <w:bCs/>
        </w:rPr>
        <w:t>have a higher penetration of</w:t>
      </w:r>
      <w:r w:rsidR="000F5EA2" w:rsidRPr="00597540">
        <w:rPr>
          <w:rFonts w:cstheme="minorHAnsi"/>
          <w:bCs/>
        </w:rPr>
        <w:t xml:space="preserve"> TTFields</w:t>
      </w:r>
      <w:r w:rsidR="00F35F03" w:rsidRPr="00597540">
        <w:rPr>
          <w:rFonts w:cstheme="minorHAnsi"/>
          <w:bCs/>
        </w:rPr>
        <w:fldChar w:fldCharType="begin"/>
      </w:r>
      <w:r w:rsidR="00141A0D">
        <w:rPr>
          <w:rFonts w:cstheme="minorHAnsi"/>
          <w:bCs/>
        </w:rPr>
        <w:instrText xml:space="preserve"> ADDIN ZOTERO_ITEM CSL_CITATION {"citationID":"SXobna8T","properties":{"formattedCitation":"\\super 44\\nosupersub{}","plainCitation":"44","noteIndex":0},"citationItems":[{"id":310,"uris":["http://zotero.org/users/local/USN4s3A1/items/FLH8W8PM"],"uri":["http://zotero.org/users/local/USN4s3A1/items/FLH8W8PM"],"itemData":{"id":310,"type":"article-journal","title":"Enhancing Predicted Efficacy of Tumor Treating Fields Therapy of Glioblastoma Using Targeted Surgical Craniectomy: A Computer Modeling Study","container-title":"PLOS ONE","page":"e0164051","volume":"11","issue":"10","source":"PLoS Journals","abstract":"Objective The present work proposes a new clinical approach to TTFields therapy of glioblastoma. The approach combines targeted surgical skull removal (craniectomy) with TTFields therapy to enhance the induced electrical field in the underlying tumor tissue. Using computer simulations, we explore the potential of the intervention to improve the clinical efficacy of TTFields therapy of brain cancer. Methods We used finite element analysis to calculate the electrical field distribution in realistic head models based on MRI data from two patients: One with left cortical/subcortical glioblastoma and one with deeply seated right thalamic anaplastic astrocytoma. Field strength was assessed in the tumor regions before and after virtual removal of bone areas of varying shape and size (10 to 100 mm) immediately above the tumor. Field strength was evaluated before and after tumor resection to assess realistic clinical scenarios. Results For the superficial tumor, removal of a standard craniotomy bone flap increased the electrical field strength by 60–70% in the tumor. The percentage of tissue in expected growth arrest or regression was increased from negligible values to 30–50%. The observed effects were highly focal and targeted at the regions of pathology underlying the craniectomy. No significant changes were observed in surrounding healthy tissues. Median field strengths in tumor tissue increased with increasing craniectomy diameter up to 50–70 mm. Multiple smaller burr holes were more efficient than single craniectomies of equivalent area. Craniectomy caused no significant field enhancement in the deeply seated tumor, but rather a focal enhancement in the brain tissue underlying the skull defect. Conclusions Our results provide theoretical evidence that small and clinically feasible craniectomies may provide significant enhancement of TTFields intensity in cerebral hemispheric tumors without severely compromising brain protection or causing unacceptable heating in healthy tissues. A clinical trial is being planned to validate safety and efficacy.","DOI":"10.1371/journal.pone.0164051","ISSN":"1932-6203","shortTitle":"Enhancing Predicted Efficacy of Tumor Treating Fields Therapy of Glioblastoma Using Targeted Surgical Craniectomy","journalAbbreviation":"PLOS ONE","language":"en","author":[{"family":"Korshoej","given":"Anders Rosendal"},{"family":"Saturnino","given":"Guilherme Bicalho"},{"family":"Rasmussen","given":"Line Kirkegaard"},{"family":"Oettingen","given":"Gorm","dropping-particle":"von"},{"family":"Sørensen","given":"Jens Christian Hedemann"},{"family":"Thielscher","given":"Axel"}],"issued":{"date-parts":[["2016",10,3]]}}}],"schema":"https://github.com/citation-style-language/schema/raw/master/csl-citation.json"} </w:instrText>
      </w:r>
      <w:r w:rsidR="00F35F03" w:rsidRPr="00597540">
        <w:rPr>
          <w:rFonts w:cstheme="minorHAnsi"/>
          <w:bCs/>
        </w:rPr>
        <w:fldChar w:fldCharType="separate"/>
      </w:r>
      <w:r w:rsidR="00141A0D" w:rsidRPr="00F63551">
        <w:rPr>
          <w:vertAlign w:val="superscript"/>
        </w:rPr>
        <w:t>44</w:t>
      </w:r>
      <w:r w:rsidR="00F35F03" w:rsidRPr="00597540">
        <w:rPr>
          <w:rFonts w:cstheme="minorHAnsi"/>
          <w:bCs/>
        </w:rPr>
        <w:fldChar w:fldCharType="end"/>
      </w:r>
      <w:r w:rsidR="005D07D2" w:rsidRPr="00597540">
        <w:rPr>
          <w:rFonts w:cstheme="minorHAnsi"/>
          <w:bCs/>
        </w:rPr>
        <w:t>;</w:t>
      </w:r>
      <w:r w:rsidR="005A4257" w:rsidRPr="00597540">
        <w:rPr>
          <w:rFonts w:cstheme="minorHAnsi"/>
          <w:bCs/>
        </w:rPr>
        <w:t xml:space="preserve"> </w:t>
      </w:r>
      <w:r w:rsidR="005D07D2" w:rsidRPr="00597540">
        <w:rPr>
          <w:rFonts w:cstheme="minorHAnsi"/>
          <w:bCs/>
        </w:rPr>
        <w:t>however,</w:t>
      </w:r>
      <w:r w:rsidR="000F5EA2" w:rsidRPr="00597540">
        <w:rPr>
          <w:rFonts w:cstheme="minorHAnsi"/>
          <w:bCs/>
        </w:rPr>
        <w:t xml:space="preserve"> </w:t>
      </w:r>
      <w:r w:rsidR="005A4257" w:rsidRPr="00597540">
        <w:rPr>
          <w:rFonts w:cstheme="minorHAnsi"/>
          <w:bCs/>
        </w:rPr>
        <w:t xml:space="preserve">craniectomy </w:t>
      </w:r>
      <w:r w:rsidR="000F5EA2" w:rsidRPr="00597540">
        <w:rPr>
          <w:rFonts w:cstheme="minorHAnsi"/>
          <w:bCs/>
        </w:rPr>
        <w:t xml:space="preserve">is not routinely performed on glioblastoma patients. </w:t>
      </w:r>
    </w:p>
    <w:p w14:paraId="297E6F43" w14:textId="77777777" w:rsidR="00FF6DD0" w:rsidRPr="00597540" w:rsidRDefault="00FF6DD0" w:rsidP="003D4CE4">
      <w:pPr>
        <w:rPr>
          <w:rFonts w:cstheme="minorHAnsi"/>
          <w:bCs/>
        </w:rPr>
      </w:pPr>
    </w:p>
    <w:p w14:paraId="3F7AA21B" w14:textId="1CD4A304" w:rsidR="008B3F75" w:rsidRPr="00597540" w:rsidRDefault="00451946" w:rsidP="003D4CE4">
      <w:pPr>
        <w:rPr>
          <w:rFonts w:cstheme="minorHAnsi"/>
          <w:bCs/>
        </w:rPr>
      </w:pPr>
      <w:r w:rsidRPr="00597540">
        <w:rPr>
          <w:rFonts w:cstheme="minorHAnsi"/>
          <w:bCs/>
        </w:rPr>
        <w:t>Poor pa</w:t>
      </w:r>
      <w:r w:rsidR="008B3F75" w:rsidRPr="00597540">
        <w:rPr>
          <w:rFonts w:cstheme="minorHAnsi"/>
          <w:bCs/>
        </w:rPr>
        <w:t xml:space="preserve">tient compliance is a major limitation to this treatment modality. </w:t>
      </w:r>
      <w:r w:rsidR="009251CD" w:rsidRPr="00597540">
        <w:rPr>
          <w:rFonts w:cstheme="minorHAnsi"/>
          <w:bCs/>
        </w:rPr>
        <w:t xml:space="preserve">Factors that </w:t>
      </w:r>
      <w:r w:rsidR="006767D0" w:rsidRPr="00597540">
        <w:rPr>
          <w:rFonts w:cstheme="minorHAnsi"/>
          <w:bCs/>
        </w:rPr>
        <w:t>may</w:t>
      </w:r>
      <w:r w:rsidR="009251CD" w:rsidRPr="00597540">
        <w:rPr>
          <w:rFonts w:cstheme="minorHAnsi"/>
          <w:bCs/>
        </w:rPr>
        <w:t xml:space="preserve"> </w:t>
      </w:r>
      <w:r w:rsidR="009251CD" w:rsidRPr="00597540">
        <w:rPr>
          <w:rFonts w:cstheme="minorHAnsi"/>
          <w:bCs/>
        </w:rPr>
        <w:lastRenderedPageBreak/>
        <w:t xml:space="preserve">decrease compliance </w:t>
      </w:r>
      <w:r w:rsidR="00732999" w:rsidRPr="00597540">
        <w:rPr>
          <w:rFonts w:cstheme="minorHAnsi"/>
          <w:bCs/>
        </w:rPr>
        <w:t xml:space="preserve">include </w:t>
      </w:r>
      <w:r w:rsidR="006C6D2E" w:rsidRPr="00597540">
        <w:rPr>
          <w:rFonts w:cstheme="minorHAnsi"/>
          <w:bCs/>
        </w:rPr>
        <w:t>concurrent medical</w:t>
      </w:r>
      <w:r w:rsidR="00712922" w:rsidRPr="00597540">
        <w:rPr>
          <w:rFonts w:cstheme="minorHAnsi"/>
          <w:bCs/>
        </w:rPr>
        <w:t xml:space="preserve"> or psychiatric</w:t>
      </w:r>
      <w:r w:rsidR="006C6D2E" w:rsidRPr="00597540">
        <w:rPr>
          <w:rFonts w:cstheme="minorHAnsi"/>
          <w:bCs/>
        </w:rPr>
        <w:t xml:space="preserve"> illness</w:t>
      </w:r>
      <w:r w:rsidR="00712922" w:rsidRPr="00597540">
        <w:rPr>
          <w:rFonts w:cstheme="minorHAnsi"/>
          <w:bCs/>
        </w:rPr>
        <w:t xml:space="preserve"> (</w:t>
      </w:r>
      <w:r w:rsidR="002E7C9B" w:rsidRPr="002E7C9B">
        <w:rPr>
          <w:rFonts w:cstheme="minorHAnsi"/>
          <w:bCs/>
        </w:rPr>
        <w:t>i.e.</w:t>
      </w:r>
      <w:r w:rsidR="006E5552">
        <w:rPr>
          <w:rFonts w:cstheme="minorHAnsi"/>
          <w:bCs/>
        </w:rPr>
        <w:t>,</w:t>
      </w:r>
      <w:r w:rsidR="00712922" w:rsidRPr="00597540">
        <w:rPr>
          <w:rFonts w:cstheme="minorHAnsi"/>
          <w:bCs/>
        </w:rPr>
        <w:t xml:space="preserve"> depression)</w:t>
      </w:r>
      <w:r w:rsidR="00F35F03" w:rsidRPr="00597540">
        <w:rPr>
          <w:rFonts w:cstheme="minorHAnsi"/>
          <w:bCs/>
        </w:rPr>
        <w:fldChar w:fldCharType="begin"/>
      </w:r>
      <w:r w:rsidR="00141A0D">
        <w:rPr>
          <w:rFonts w:cstheme="minorHAnsi"/>
          <w:bCs/>
        </w:rPr>
        <w:instrText xml:space="preserve"> ADDIN ZOTERO_ITEM CSL_CITATION {"citationID":"Zv86MBWs","properties":{"formattedCitation":"\\super 45\\nosupersub{}","plainCitation":"45","noteIndex":0},"citationItems":[{"id":263,"uris":["http://zotero.org/users/local/USN4s3A1/items/RUJY9M82"],"uri":["http://zotero.org/users/local/USN4s3A1/items/RUJY9M82"],"itemData":{"id":263,"type":"article-journal","title":"The relationships between depression and brain tumors","container-title":"Journal of Neuro-Oncology","page":"153-161","volume":"94","issue":"2","source":"PubMed","abstract":"Depression is a common complication/co-morbidity in patients with brain tumors. Better understanding of the relationships between brain tumors and depression should lead to improvement in patient care. This paper reviews these relationships in order to direct further study to improve patient care, and hopefully, outcome. Both anatomic and physiological perturbations in the brain are likely involved in the associations between depression and brain tumors. Tumor treatments are also associated with depression. Depression has a significant negative impact on outcome in brain tumor patients. The role of treatment of depression in brain tumor patients has been scantly studied. Further investigation directed to these areas of knowledge deficit should benefit depressed patients with brain tumors.","DOI":"10.1007/s11060-009-9825-4","ISSN":"1573-7373","note":"PMID: 19262993","journalAbbreviation":"J. Neurooncol.","language":"eng","author":[{"family":"Litofsky","given":"N. Scott"},{"family":"Resnick","given":"Andrew G."}],"issued":{"date-parts":[["2009",9]]}}}],"schema":"https://github.com/citation-style-language/schema/raw/master/csl-citation.json"} </w:instrText>
      </w:r>
      <w:r w:rsidR="00F35F03" w:rsidRPr="00597540">
        <w:rPr>
          <w:rFonts w:cstheme="minorHAnsi"/>
          <w:bCs/>
        </w:rPr>
        <w:fldChar w:fldCharType="separate"/>
      </w:r>
      <w:r w:rsidR="00141A0D" w:rsidRPr="00F63551">
        <w:rPr>
          <w:vertAlign w:val="superscript"/>
        </w:rPr>
        <w:t>45</w:t>
      </w:r>
      <w:r w:rsidR="00F35F03" w:rsidRPr="00597540">
        <w:rPr>
          <w:rFonts w:cstheme="minorHAnsi"/>
          <w:bCs/>
        </w:rPr>
        <w:fldChar w:fldCharType="end"/>
      </w:r>
      <w:r w:rsidR="00BE627A">
        <w:rPr>
          <w:rFonts w:cstheme="minorHAnsi"/>
          <w:bCs/>
          <w:vertAlign w:val="superscript"/>
        </w:rPr>
        <w:t>–</w:t>
      </w:r>
      <w:r w:rsidR="00F35F03" w:rsidRPr="00597540">
        <w:rPr>
          <w:rFonts w:cstheme="minorHAnsi"/>
          <w:bCs/>
          <w:vertAlign w:val="superscript"/>
        </w:rPr>
        <w:fldChar w:fldCharType="begin"/>
      </w:r>
      <w:r w:rsidR="00141A0D">
        <w:rPr>
          <w:rFonts w:cstheme="minorHAnsi"/>
          <w:bCs/>
          <w:vertAlign w:val="superscript"/>
        </w:rPr>
        <w:instrText xml:space="preserve"> ADDIN ZOTERO_ITEM CSL_CITATION {"citationID":"1BVNpl2V","properties":{"formattedCitation":"\\super 47\\nosupersub{}","plainCitation":"47","noteIndex":0},"citationItems":[{"id":269,"uris":["http://zotero.org/users/local/USN4s3A1/items/K6WEAD63"],"uri":["http://zotero.org/users/local/USN4s3A1/items/K6WEAD63"],"itemData":{"id":269,"type":"article-journal","title":"Depression in relation to survival among neurosurgical patients with a primary brain tumor: a 5-year follow-up study","container-title":"Neurosurgery","page":"1234-1241; discussion 1241-1242","volume":"56","issue":"6","source":"PubMed","abstract":"OBJECTIVE: The adverse impact of depression in relation to survival among cancer patients is currently a subject of great interest in research. In a 5-year follow-up study, we investigated the association of depression with survival of patients with a primary brain tumor.\nMETHODS: The study population consisted of 75 patients with a solitary primary brain tumor treated surgically at the Oulu Clinic for Neurosurgery, Oulu University Hospital, in Northern Finland. The patients were interviewed during admission to the hospital for the tumor surgery. Assessment of depression was made using the Beck Depression Inventory and the Crown-Crisp Experiential Index. Information on all deaths within 60 months after tumor operation was collected from the Cause of Death Register, provided by Statistics Finland.\nRESULTS: The patients with a high-grade glioma had a survival time of 22.5 months (standard deviation, 21.4 mo), whereas the corresponding time was 50.2 months (standard deviation, 19.9 mo) for patients with a low-grade glioma and 58.2 months (standard deviation, 9.4 mo) for the patients with a histologically benign tumor (P &lt; 0.001, difference between groups, Kruskal-Wallis test). In the subgroup of patients with low-grade gliomas, depressive patients had a significantly shorter survival time compared with nondepressive subjects (P = 0.031, Kaplan-Meier survival analysis). A corresponding difference was not found in patients with high-grade gliomas or benign tumors. Tumor location in one hemisphere compared with bilateral location and wider extent of tumor surgery was associated with better survival in patients with low-grade gliomas and benign tumors but not in patients with high-grade gliomas.\nCONCLUSION: Preoperative depression seemed to be a significant prognostic factor for worse survival in low-grade glioma patients. In clinical practice, an evaluation of depression among brain tumor patients by structured and standardized diagnostic methods is needed to distinguish the patients whose depression actually needs treatment. The effective treatment of clinical depression among brain tumor patients and the impact of treatment on the patients' chances of survival should be a focus of future research.","ISSN":"1524-4040","note":"PMID: 15918939","shortTitle":"Depression in relation to survival among neurosurgical patients with a primary brain tumor","journalAbbreviation":"Neurosurgery","language":"eng","author":[{"family":"Mainio","given":"Arja"},{"family":"Hakko","given":"Helinä"},{"family":"Timonen","given":"Markku"},{"family":"Niemelä","given":"Asko"},{"family":"Koivukangas","given":"John"},{"family":"Räsänen","given":"Pirkko"}],"issued":{"date-parts":[["2005",6]]}}}],"schema":"https://github.com/citation-style-language/schema/raw/master/csl-citation.json"} </w:instrText>
      </w:r>
      <w:r w:rsidR="00F35F03" w:rsidRPr="00597540">
        <w:rPr>
          <w:rFonts w:cstheme="minorHAnsi"/>
          <w:bCs/>
          <w:vertAlign w:val="superscript"/>
        </w:rPr>
        <w:fldChar w:fldCharType="separate"/>
      </w:r>
      <w:r w:rsidR="00141A0D" w:rsidRPr="00F63551">
        <w:rPr>
          <w:vertAlign w:val="superscript"/>
        </w:rPr>
        <w:t>47</w:t>
      </w:r>
      <w:r w:rsidR="00F35F03" w:rsidRPr="00597540">
        <w:rPr>
          <w:rFonts w:cstheme="minorHAnsi"/>
          <w:bCs/>
          <w:vertAlign w:val="superscript"/>
        </w:rPr>
        <w:fldChar w:fldCharType="end"/>
      </w:r>
      <w:r w:rsidR="006C6D2E" w:rsidRPr="00597540">
        <w:rPr>
          <w:rFonts w:cstheme="minorHAnsi"/>
          <w:bCs/>
        </w:rPr>
        <w:t xml:space="preserve">, </w:t>
      </w:r>
      <w:r w:rsidR="000F5EA2" w:rsidRPr="00597540">
        <w:rPr>
          <w:rFonts w:cstheme="minorHAnsi"/>
          <w:bCs/>
        </w:rPr>
        <w:t xml:space="preserve">lack of support from caretakers, scalp breakdown due </w:t>
      </w:r>
      <w:r w:rsidR="006C6D2E" w:rsidRPr="00597540">
        <w:rPr>
          <w:rFonts w:cstheme="minorHAnsi"/>
          <w:bCs/>
        </w:rPr>
        <w:t xml:space="preserve">to </w:t>
      </w:r>
      <w:r w:rsidR="000F5EA2" w:rsidRPr="00597540">
        <w:rPr>
          <w:rFonts w:cstheme="minorHAnsi"/>
          <w:bCs/>
        </w:rPr>
        <w:t xml:space="preserve">erosions or infection, </w:t>
      </w:r>
      <w:r w:rsidR="00732999" w:rsidRPr="00597540">
        <w:rPr>
          <w:rFonts w:cstheme="minorHAnsi"/>
          <w:bCs/>
        </w:rPr>
        <w:t>skin swelling</w:t>
      </w:r>
      <w:r w:rsidR="006C6D2E" w:rsidRPr="00597540">
        <w:rPr>
          <w:rFonts w:cstheme="minorHAnsi"/>
          <w:bCs/>
        </w:rPr>
        <w:t>,</w:t>
      </w:r>
      <w:r w:rsidR="00732999" w:rsidRPr="00597540">
        <w:rPr>
          <w:rFonts w:cstheme="minorHAnsi"/>
          <w:bCs/>
        </w:rPr>
        <w:t xml:space="preserve"> and </w:t>
      </w:r>
      <w:r w:rsidR="00DB5E25" w:rsidRPr="00597540">
        <w:rPr>
          <w:rFonts w:cstheme="minorHAnsi"/>
          <w:bCs/>
        </w:rPr>
        <w:t>dermatitis</w:t>
      </w:r>
      <w:r w:rsidR="00732999" w:rsidRPr="00597540">
        <w:rPr>
          <w:rFonts w:cstheme="minorHAnsi"/>
          <w:bCs/>
        </w:rPr>
        <w:t xml:space="preserve">. </w:t>
      </w:r>
    </w:p>
    <w:p w14:paraId="40D392A9" w14:textId="77777777" w:rsidR="00F446B3" w:rsidRPr="00597540" w:rsidRDefault="00F446B3" w:rsidP="003D4CE4">
      <w:pPr>
        <w:rPr>
          <w:rFonts w:cstheme="minorHAnsi"/>
          <w:i/>
          <w:color w:val="auto"/>
        </w:rPr>
      </w:pPr>
    </w:p>
    <w:p w14:paraId="654F1A5A" w14:textId="061DD62B" w:rsidR="004B3F79" w:rsidRPr="00597540" w:rsidRDefault="009E11E2" w:rsidP="003D4CE4">
      <w:pPr>
        <w:rPr>
          <w:rFonts w:cstheme="minorHAnsi"/>
          <w:color w:val="auto"/>
        </w:rPr>
      </w:pPr>
      <w:proofErr w:type="spellStart"/>
      <w:r>
        <w:rPr>
          <w:rFonts w:cstheme="minorHAnsi"/>
          <w:color w:val="auto"/>
        </w:rPr>
        <w:t>TTFields</w:t>
      </w:r>
      <w:proofErr w:type="spellEnd"/>
      <w:r>
        <w:rPr>
          <w:rFonts w:cstheme="minorHAnsi"/>
          <w:color w:val="auto"/>
        </w:rPr>
        <w:t xml:space="preserve"> have an unequivocal anti-mitotic effect on dividing tumor cells.</w:t>
      </w:r>
      <w:r w:rsidR="002E7C9B">
        <w:rPr>
          <w:rFonts w:cstheme="minorHAnsi"/>
          <w:color w:val="auto"/>
        </w:rPr>
        <w:t xml:space="preserve"> </w:t>
      </w:r>
      <w:r>
        <w:rPr>
          <w:rFonts w:cstheme="minorHAnsi"/>
          <w:color w:val="auto"/>
        </w:rPr>
        <w:t>Quite possibly, this effect also extends to progenitor cells but preclinical or clinical data on normal tissue is lacking.</w:t>
      </w:r>
      <w:r w:rsidR="002E7C9B">
        <w:rPr>
          <w:rFonts w:cstheme="minorHAnsi"/>
          <w:color w:val="auto"/>
        </w:rPr>
        <w:t xml:space="preserve"> </w:t>
      </w:r>
      <w:r>
        <w:rPr>
          <w:rFonts w:cstheme="minorHAnsi"/>
          <w:color w:val="auto"/>
        </w:rPr>
        <w:t xml:space="preserve">Nevertheless, </w:t>
      </w:r>
      <w:proofErr w:type="spellStart"/>
      <w:r w:rsidR="00E019C9" w:rsidRPr="00597540">
        <w:rPr>
          <w:rFonts w:cstheme="minorHAnsi"/>
          <w:color w:val="auto"/>
        </w:rPr>
        <w:t>TTFields</w:t>
      </w:r>
      <w:proofErr w:type="spellEnd"/>
      <w:r w:rsidR="00E019C9" w:rsidRPr="00597540">
        <w:rPr>
          <w:rFonts w:cstheme="minorHAnsi"/>
          <w:color w:val="auto"/>
        </w:rPr>
        <w:t xml:space="preserve"> therapy shows promise</w:t>
      </w:r>
      <w:r w:rsidR="009A1E90">
        <w:rPr>
          <w:rFonts w:cstheme="minorHAnsi"/>
          <w:color w:val="auto"/>
        </w:rPr>
        <w:t xml:space="preserve"> in multiple solid tumor types,</w:t>
      </w:r>
      <w:r w:rsidR="00E019C9" w:rsidRPr="00597540">
        <w:rPr>
          <w:rFonts w:cstheme="minorHAnsi"/>
          <w:color w:val="auto"/>
        </w:rPr>
        <w:t xml:space="preserve"> including some of the most aggressive forms of cancer. </w:t>
      </w:r>
      <w:proofErr w:type="spellStart"/>
      <w:r w:rsidR="00E019C9" w:rsidRPr="00597540">
        <w:rPr>
          <w:rFonts w:cstheme="minorHAnsi"/>
          <w:color w:val="auto"/>
        </w:rPr>
        <w:t>TTFields</w:t>
      </w:r>
      <w:proofErr w:type="spellEnd"/>
      <w:r w:rsidR="00E019C9" w:rsidRPr="00597540">
        <w:rPr>
          <w:rFonts w:cstheme="minorHAnsi"/>
          <w:color w:val="auto"/>
        </w:rPr>
        <w:t xml:space="preserve"> serve as an effective antimitotic treatment in preclinical pancreatic cancer models and have a long-term negative effect on the survival of these cancer cells. These results make </w:t>
      </w:r>
      <w:proofErr w:type="spellStart"/>
      <w:r w:rsidR="00E019C9" w:rsidRPr="00597540">
        <w:rPr>
          <w:rFonts w:cstheme="minorHAnsi"/>
          <w:color w:val="auto"/>
        </w:rPr>
        <w:t>TTFields</w:t>
      </w:r>
      <w:proofErr w:type="spellEnd"/>
      <w:r w:rsidR="00E019C9" w:rsidRPr="00597540">
        <w:rPr>
          <w:rFonts w:cstheme="minorHAnsi"/>
          <w:color w:val="auto"/>
        </w:rPr>
        <w:t xml:space="preserve"> an attractive candidate for testing in patients with pancreatic cancer</w:t>
      </w:r>
      <w:r w:rsidR="00F35F03" w:rsidRPr="00597540">
        <w:rPr>
          <w:rFonts w:cstheme="minorHAnsi"/>
          <w:color w:val="auto"/>
        </w:rPr>
        <w:fldChar w:fldCharType="begin"/>
      </w:r>
      <w:r w:rsidR="00141A0D">
        <w:rPr>
          <w:rFonts w:cstheme="minorHAnsi"/>
          <w:color w:val="auto"/>
        </w:rPr>
        <w:instrText xml:space="preserve"> ADDIN ZOTERO_ITEM CSL_CITATION {"citationID":"x1xXTup9","properties":{"formattedCitation":"\\super 48\\nosupersub{}","plainCitation":"48","noteIndex":0},"citationItems":[{"id":166,"uris":["http://zotero.org/users/local/USN4s3A1/items/SSA2DTMS"],"uri":["http://zotero.org/users/local/USN4s3A1/items/SSA2DTMS"],"itemData":{"id":166,"type":"article-journal","title":"Mitotic disruption and reduced clonogenicity of pancreatic cancer cells in vitro and in vivo by tumor treating fields","container-title":"Pancreatology: official journal of the International Association of Pancreatology (IAP) ... [et al.]","page":"54-63","volume":"14","issue":"1","source":"PubMed","abstract":"OBJECTIVES: Tumor Treating Fields (TTFields) are a non-invasive cancer treatment modality approved for the treatment of patients with recurrent glioblastoma. The present study determined the efficacy and mechanism of action of TTFields in preclinical models of pancreatic cancer.\nMETHODS: The effect of TTFields in vitro was assessed using cell counts, clonogenic assays, cell cycle analysis and analysis of mitotic figures. The effect in vivo effect was studied in the PC1-0 hamster pancreatic cancer model.\nRESULTS: Application of TTFields in vitro showed a significant decrease in cell count, an increase in cell volume and reduced clonogenicity. Further analysis demonstrated significant increase in the number of abnormal mitotic figures, as well as a decrease in G2-M cell population. In hamsters with orthotopic pancreatic tumors, TTFields significantly reduced tumor volume accompanied by an increase in the frequency of abnormal mitotic events. TTFields efficacy was enhanced both in vitro and in vivo when combined with chemotherapy.\nCONCLUSIONS: These results provide the first evidence that TTFields serve as an effective antimitotic treatment in preclinical pancreatic cancer models and have a long term negative effect on cancer cell survival. These results make TTFields an attractive candidate for testing in the treatment of patients with pancreatic cancer.","DOI":"10.1016/j.pan.2013.11.009","ISSN":"1424-3911","note":"PMID: 24555979","journalAbbreviation":"Pancreatology","language":"eng","author":[{"family":"Giladi","given":"Moshe"},{"family":"Schneiderman","given":"Rosa S."},{"family":"Porat","given":"Yaara"},{"family":"Munster","given":"Mijal"},{"family":"Itzhaki","given":"Aviran"},{"family":"Mordechovich","given":"Daniel"},{"family":"Cahal","given":"Shay"},{"family":"Kirson","given":"Eilon D."},{"family":"Weinberg","given":"Uri"},{"family":"Palti","given":"Yoram"}],"issued":{"date-parts":[["2014",2]]}}}],"schema":"https://github.com/citation-style-language/schema/raw/master/csl-citation.json"} </w:instrText>
      </w:r>
      <w:r w:rsidR="00F35F03" w:rsidRPr="00597540">
        <w:rPr>
          <w:rFonts w:cstheme="minorHAnsi"/>
          <w:color w:val="auto"/>
        </w:rPr>
        <w:fldChar w:fldCharType="separate"/>
      </w:r>
      <w:r w:rsidR="00141A0D" w:rsidRPr="00F63551">
        <w:rPr>
          <w:color w:val="auto"/>
          <w:vertAlign w:val="superscript"/>
        </w:rPr>
        <w:t>48</w:t>
      </w:r>
      <w:r w:rsidR="00F35F03" w:rsidRPr="00597540">
        <w:rPr>
          <w:rFonts w:cstheme="minorHAnsi"/>
          <w:color w:val="auto"/>
        </w:rPr>
        <w:fldChar w:fldCharType="end"/>
      </w:r>
      <w:r w:rsidR="00881D0F">
        <w:rPr>
          <w:rFonts w:cstheme="minorHAnsi"/>
          <w:color w:val="auto"/>
        </w:rPr>
        <w:t xml:space="preserve">. </w:t>
      </w:r>
      <w:proofErr w:type="spellStart"/>
      <w:r w:rsidR="00232435" w:rsidRPr="00597540">
        <w:rPr>
          <w:rFonts w:cstheme="minorHAnsi"/>
          <w:color w:val="auto"/>
        </w:rPr>
        <w:t>TTFields</w:t>
      </w:r>
      <w:proofErr w:type="spellEnd"/>
      <w:r w:rsidR="00232435" w:rsidRPr="00597540">
        <w:rPr>
          <w:rFonts w:cstheme="minorHAnsi"/>
          <w:color w:val="auto"/>
        </w:rPr>
        <w:t xml:space="preserve"> </w:t>
      </w:r>
      <w:r w:rsidR="0017471D" w:rsidRPr="00597540">
        <w:rPr>
          <w:rFonts w:cstheme="minorHAnsi"/>
          <w:color w:val="auto"/>
        </w:rPr>
        <w:t>have</w:t>
      </w:r>
      <w:r w:rsidR="00232435" w:rsidRPr="00597540">
        <w:rPr>
          <w:rFonts w:cstheme="minorHAnsi"/>
          <w:color w:val="auto"/>
        </w:rPr>
        <w:t xml:space="preserve"> also shown </w:t>
      </w:r>
      <w:r w:rsidR="007F4F70" w:rsidRPr="00597540">
        <w:rPr>
          <w:rFonts w:cstheme="minorHAnsi"/>
          <w:color w:val="auto"/>
        </w:rPr>
        <w:t xml:space="preserve">encouraging preclinical results for the treatment of </w:t>
      </w:r>
      <w:r w:rsidR="00232435" w:rsidRPr="00597540">
        <w:rPr>
          <w:rFonts w:cstheme="minorHAnsi"/>
          <w:color w:val="auto"/>
        </w:rPr>
        <w:t>ovarian cancer</w:t>
      </w:r>
      <w:r w:rsidR="00F35F03" w:rsidRPr="00597540">
        <w:rPr>
          <w:rFonts w:cstheme="minorHAnsi"/>
          <w:color w:val="auto"/>
        </w:rPr>
        <w:fldChar w:fldCharType="begin"/>
      </w:r>
      <w:r w:rsidR="00141A0D">
        <w:rPr>
          <w:rFonts w:cstheme="minorHAnsi"/>
          <w:color w:val="auto"/>
        </w:rPr>
        <w:instrText xml:space="preserve"> ADDIN ZOTERO_ITEM CSL_CITATION {"citationID":"iUq6HIqm","properties":{"formattedCitation":"\\super 49\\nosupersub{}","plainCitation":"49","noteIndex":0},"citationItems":[{"id":209,"uris":["http://zotero.org/users/local/USN4s3A1/items/SKHCJJ2C"],"uri":["http://zotero.org/users/local/USN4s3A1/items/SKHCJJ2C"],"itemData":{"id":209,"type":"article-journal","title":"Alternating electric fields (TTFields) in combination with paclitaxel are therapeutically effective against ovarian cancer cells in vitro and in vivo","container-title":"International Journal of Cancer","page":"2850-2858","volume":"139","issue":"12","source":"PubMed","abstract":"Long-term survival rates for advanced ovarian cancer patients have not changed appreciably over the past four decades; therefore, development of new, effective treatment modalities remains a high priority. Tumor Treating Fields (TTFields), a clinically active anticancer modality utilize low-intensity, intermediate frequency, alternating electric fields. The goal of this study was to evaluate the efficacy of combining TTFields with paclitaxel against ovarian cancer cells in vitro and in vivo. In vitro application of TTFields on human ovarian cancer cell lines led to a significant reduction in cell counts as compared to untreated cells. The effect was found to be frequency and intensity dependent. Further reduction in the number of viable cells was achieved when TTFields treatment was combined with paclitaxel. The in vivo effect of the combined treatment was tested in mice orthotopically implanted with MOSE-LTICv cells. In this model, combined treatment led to a significant reduction in tumor luminescence and in tumor weight as compared to untreated mice. The feasibility of effective local delivery of TTFields to the human abdomen was examined using finite element mesh simulations performed using the Sim4life software. These simulations demonstrated that electric fields intensities inside and in the vicinity of the ovaries of a realistic human computational phantom are about 1 and 2 V/cm pk-pk, respectively, which is within the range of intensities required for TTFields effect. These results suggest that prospective clinical investigation of the combination of TTFields and paclitaxel is warranted.","DOI":"10.1002/ijc.30406","ISSN":"1097-0215","note":"PMID: 27561100\nPMCID: PMC5095795","journalAbbreviation":"Int. J. Cancer","language":"eng","author":[{"family":"Voloshin","given":"Tali"},{"family":"Munster","given":"Mijal"},{"family":"Blatt","given":"Roni"},{"family":"Shteingauz","given":"Anna"},{"family":"Roberts","given":"Paul C."},{"family":"Schmelz","given":"Eva M."},{"family":"Giladi","given":"Moshe"},{"family":"Schneiderman","given":"Rosa S."},{"family":"Zeevi","given":"Einav"},{"family":"Porat","given":"Yaara"},{"family":"Bomzon","given":"Ze'ev"},{"family":"Urman","given":"Noa"},{"family":"Itzhaki","given":"Aviran"},{"family":"Cahal","given":"Shay"},{"family":"Kirson","given":"Eilon D."},{"family":"Weinberg","given":"Uri"},{"family":"Palti","given":"Yoram"}],"issued":{"date-parts":[["2016",12,15]]}}}],"schema":"https://github.com/citation-style-language/schema/raw/master/csl-citation.json"} </w:instrText>
      </w:r>
      <w:r w:rsidR="00F35F03" w:rsidRPr="00597540">
        <w:rPr>
          <w:rFonts w:cstheme="minorHAnsi"/>
          <w:color w:val="auto"/>
        </w:rPr>
        <w:fldChar w:fldCharType="separate"/>
      </w:r>
      <w:r w:rsidR="00141A0D" w:rsidRPr="00F63551">
        <w:rPr>
          <w:color w:val="auto"/>
          <w:vertAlign w:val="superscript"/>
        </w:rPr>
        <w:t>49</w:t>
      </w:r>
      <w:r w:rsidR="00F35F03" w:rsidRPr="00597540">
        <w:rPr>
          <w:rFonts w:cstheme="minorHAnsi"/>
          <w:color w:val="auto"/>
        </w:rPr>
        <w:fldChar w:fldCharType="end"/>
      </w:r>
      <w:r w:rsidR="00232435" w:rsidRPr="00597540">
        <w:rPr>
          <w:rFonts w:cstheme="minorHAnsi"/>
          <w:color w:val="auto"/>
        </w:rPr>
        <w:t xml:space="preserve"> </w:t>
      </w:r>
      <w:r w:rsidR="007F4F70" w:rsidRPr="00597540">
        <w:rPr>
          <w:rFonts w:cstheme="minorHAnsi"/>
          <w:color w:val="auto"/>
        </w:rPr>
        <w:t xml:space="preserve">and </w:t>
      </w:r>
      <w:r w:rsidR="00232435" w:rsidRPr="00597540">
        <w:rPr>
          <w:rFonts w:cstheme="minorHAnsi"/>
          <w:color w:val="auto"/>
        </w:rPr>
        <w:t>non-small cell lung cancer</w:t>
      </w:r>
      <w:r w:rsidR="00F35F03" w:rsidRPr="00597540">
        <w:rPr>
          <w:rFonts w:cstheme="minorHAnsi"/>
          <w:color w:val="auto"/>
          <w:vertAlign w:val="superscript"/>
        </w:rPr>
        <w:fldChar w:fldCharType="begin"/>
      </w:r>
      <w:r w:rsidR="004E390D">
        <w:rPr>
          <w:rFonts w:cstheme="minorHAnsi"/>
          <w:color w:val="auto"/>
          <w:vertAlign w:val="superscript"/>
        </w:rPr>
        <w:instrText xml:space="preserve"> ADDIN ZOTERO_ITEM CSL_CITATION {"citationID":"l0sVKSl7","properties":{"formattedCitation":"\\super 15\\nosupersub{}","plainCitation":"15","noteIndex":0},"citationItems":[{"id":211,"uris":["http://zotero.org/users/local/USN4s3A1/items/6PTVP26Q"],"uri":["http://zotero.org/users/local/USN4s3A1/items/6PTVP26Q"],"itemData":{"id":211,"type":"article-journal","title":"Alternating electric fields (TTFields) inhibit metastatic spread of solid tumors to the lungs","container-title":"Clinical &amp; Experimental Metastasis","page":"633-640","volume":"26","issue":"7","source":"PubMed","abstract":"Tumor treating fields (TTFields) are low intensity, intermediate frequency, alternating electric fields used to treat cancerous tumors. This novel treatment modality effectively inhibits the growth of solid tumors in vivo and has shown promise in pilot clinical trials in patients with advanced stage solid tumors. TTFields were tested for their potential to inhibit metastatic spread of solid tumors to the lungs in two animal models: (1) Mice injected with malignant melanoma cells (B16F10) into the tail vein, (2) New Zealand White rabbits implanted with VX-2 tumors within the kidney capsule. Mice and rabbits were treated using two-directional TTFields at 100-200 kHz. Animals were either monitored for survival, or sacrificed for pathological and histological analysis of the lungs. The total number of lung surface metastases and the absolute weight of the lungs were both significantly lower in TTFields treated mice then in sham control mice. TTFields treated rabbits survived longer than sham control animals. This extension in survival was found to be due to an inhibition of metastatic spread, seeding or growth in the lungs of TTFields treated rabbits compared to controls. Histologically, extensive peri- and intra-tumoral immune cell infiltration was seen in TTFields treated rabbits only. These results raise the possibility that in addition to their proven inhibitory effect on the growth of solid tumors, TTFields may also have clinical benefit in the prevention of metastatic spread from primary tumors.","DOI":"10.1007/s10585-009-9262-y","ISSN":"1573-7276","note":"PMID: 19387848\nPMCID: PMC2776150","journalAbbreviation":"Clin. Exp. Metastasis","language":"eng","author":[{"family":"Kirson","given":"Eilon D."},{"family":"Giladi","given":"Moshe"},{"family":"Gurvich","given":"Zoya"},{"family":"Itzhaki","given":"Aviran"},{"family":"Mordechovich","given":"Daniel"},{"family":"Schneiderman","given":"Rosa S."},{"family":"Wasserman","given":"Yoram"},{"family":"Ryffel","given":"Bernhard"},{"family":"Goldsher","given":"Dorit"},{"family":"Palti","given":"Yoram"}],"issued":{"date-parts":[["2009"]]}}}],"schema":"https://github.com/citation-style-language/schema/raw/master/csl-citation.json"} </w:instrText>
      </w:r>
      <w:r w:rsidR="00F35F03" w:rsidRPr="00597540">
        <w:rPr>
          <w:rFonts w:cstheme="minorHAnsi"/>
          <w:color w:val="auto"/>
          <w:vertAlign w:val="superscript"/>
        </w:rPr>
        <w:fldChar w:fldCharType="separate"/>
      </w:r>
      <w:r w:rsidR="004E390D" w:rsidRPr="004E390D">
        <w:rPr>
          <w:color w:val="auto"/>
          <w:vertAlign w:val="superscript"/>
        </w:rPr>
        <w:t>15</w:t>
      </w:r>
      <w:r w:rsidR="00F35F03" w:rsidRPr="00597540">
        <w:rPr>
          <w:rFonts w:cstheme="minorHAnsi"/>
          <w:color w:val="auto"/>
          <w:vertAlign w:val="superscript"/>
        </w:rPr>
        <w:fldChar w:fldCharType="end"/>
      </w:r>
      <w:r w:rsidR="00BE627A">
        <w:rPr>
          <w:rFonts w:cstheme="minorHAnsi"/>
          <w:color w:val="auto"/>
          <w:vertAlign w:val="superscript"/>
        </w:rPr>
        <w:t>,50</w:t>
      </w:r>
      <w:r w:rsidR="00881D0F">
        <w:rPr>
          <w:rFonts w:cstheme="minorHAnsi"/>
          <w:color w:val="auto"/>
        </w:rPr>
        <w:t xml:space="preserve">. </w:t>
      </w:r>
      <w:r w:rsidR="00F17B26" w:rsidRPr="00597540">
        <w:rPr>
          <w:rFonts w:cstheme="minorHAnsi"/>
          <w:color w:val="auto"/>
        </w:rPr>
        <w:t xml:space="preserve">Therefore, </w:t>
      </w:r>
      <w:proofErr w:type="spellStart"/>
      <w:r w:rsidR="00E019C9" w:rsidRPr="00597540">
        <w:rPr>
          <w:rFonts w:cstheme="minorHAnsi"/>
          <w:color w:val="auto"/>
        </w:rPr>
        <w:t>TTFields</w:t>
      </w:r>
      <w:proofErr w:type="spellEnd"/>
      <w:r w:rsidR="00E019C9" w:rsidRPr="00597540">
        <w:rPr>
          <w:rFonts w:cstheme="minorHAnsi"/>
          <w:color w:val="auto"/>
        </w:rPr>
        <w:t xml:space="preserve"> are being applied </w:t>
      </w:r>
      <w:r w:rsidR="00CF4908">
        <w:rPr>
          <w:rFonts w:cstheme="minorHAnsi"/>
          <w:color w:val="auto"/>
        </w:rPr>
        <w:t>in</w:t>
      </w:r>
      <w:r w:rsidR="00E019C9" w:rsidRPr="00597540">
        <w:rPr>
          <w:rFonts w:cstheme="minorHAnsi"/>
          <w:color w:val="auto"/>
        </w:rPr>
        <w:t xml:space="preserve"> ongoing phase III clinical trials for primary (NCT02973789) and metastatic (NCT02831959) lung cancer, pancreatic cancer (NCT03377491)</w:t>
      </w:r>
      <w:r w:rsidR="00BE627A">
        <w:rPr>
          <w:rFonts w:cstheme="minorHAnsi"/>
          <w:color w:val="auto"/>
        </w:rPr>
        <w:t>,</w:t>
      </w:r>
      <w:r w:rsidR="00E019C9" w:rsidRPr="00597540">
        <w:rPr>
          <w:rFonts w:cstheme="minorHAnsi"/>
          <w:color w:val="auto"/>
        </w:rPr>
        <w:t xml:space="preserve"> and mesothelioma (NCT02397928).</w:t>
      </w:r>
      <w:r w:rsidR="002D4F55" w:rsidRPr="00597540">
        <w:rPr>
          <w:rFonts w:cstheme="minorHAnsi"/>
          <w:color w:val="auto"/>
        </w:rPr>
        <w:t xml:space="preserve"> </w:t>
      </w:r>
      <w:r w:rsidR="004B3F79" w:rsidRPr="00597540">
        <w:rPr>
          <w:rFonts w:cstheme="minorHAnsi"/>
          <w:color w:val="auto"/>
        </w:rPr>
        <w:t xml:space="preserve">Hopefully, </w:t>
      </w:r>
      <w:proofErr w:type="spellStart"/>
      <w:r w:rsidR="004B3F79" w:rsidRPr="00597540">
        <w:rPr>
          <w:rFonts w:cstheme="minorHAnsi"/>
          <w:color w:val="auto"/>
        </w:rPr>
        <w:t>TTFields</w:t>
      </w:r>
      <w:proofErr w:type="spellEnd"/>
      <w:r w:rsidR="004B3F79" w:rsidRPr="00597540">
        <w:rPr>
          <w:rFonts w:cstheme="minorHAnsi"/>
          <w:color w:val="auto"/>
        </w:rPr>
        <w:t xml:space="preserve"> will provide additional treatment options for these difficult-to-treat malignancies. </w:t>
      </w:r>
    </w:p>
    <w:p w14:paraId="170EF28B" w14:textId="77777777" w:rsidR="00E019C9" w:rsidRPr="00597540" w:rsidRDefault="00E019C9" w:rsidP="003D4CE4">
      <w:pPr>
        <w:rPr>
          <w:rFonts w:cstheme="minorHAnsi"/>
          <w:color w:val="auto"/>
        </w:rPr>
      </w:pPr>
    </w:p>
    <w:p w14:paraId="53461886" w14:textId="77777777" w:rsidR="00346904" w:rsidRPr="00597540" w:rsidRDefault="00AA03DF" w:rsidP="003D4CE4">
      <w:pPr>
        <w:pStyle w:val="NormalWeb"/>
        <w:spacing w:before="0" w:beforeAutospacing="0" w:after="0" w:afterAutospacing="0"/>
        <w:rPr>
          <w:rFonts w:cstheme="minorHAnsi"/>
          <w:b/>
          <w:bCs/>
        </w:rPr>
      </w:pPr>
      <w:r w:rsidRPr="00597540">
        <w:rPr>
          <w:rFonts w:cstheme="minorHAnsi"/>
          <w:b/>
          <w:bCs/>
        </w:rPr>
        <w:t xml:space="preserve">ACKNOWLEDGMENTS: </w:t>
      </w:r>
    </w:p>
    <w:p w14:paraId="2D96E92E" w14:textId="0FEFA14E" w:rsidR="00AA03DF" w:rsidRPr="00597540" w:rsidRDefault="00346904" w:rsidP="003D4CE4">
      <w:pPr>
        <w:pStyle w:val="NormalWeb"/>
        <w:spacing w:before="0" w:beforeAutospacing="0" w:after="0" w:afterAutospacing="0"/>
        <w:rPr>
          <w:rFonts w:cstheme="minorHAnsi"/>
          <w:color w:val="auto"/>
        </w:rPr>
      </w:pPr>
      <w:r w:rsidRPr="00597540">
        <w:rPr>
          <w:rFonts w:cstheme="minorHAnsi"/>
          <w:color w:val="auto"/>
        </w:rPr>
        <w:t xml:space="preserve">This research was supported in part by </w:t>
      </w:r>
      <w:r w:rsidRPr="00597540">
        <w:rPr>
          <w:rFonts w:cstheme="minorHAnsi"/>
          <w:i/>
          <w:color w:val="auto"/>
        </w:rPr>
        <w:t xml:space="preserve">A Reason </w:t>
      </w:r>
      <w:proofErr w:type="gramStart"/>
      <w:r w:rsidRPr="00597540">
        <w:rPr>
          <w:rFonts w:cstheme="minorHAnsi"/>
          <w:i/>
          <w:color w:val="auto"/>
        </w:rPr>
        <w:t>To</w:t>
      </w:r>
      <w:proofErr w:type="gramEnd"/>
      <w:r w:rsidRPr="00597540">
        <w:rPr>
          <w:rFonts w:cstheme="minorHAnsi"/>
          <w:i/>
          <w:color w:val="auto"/>
        </w:rPr>
        <w:t xml:space="preserve"> Ride </w:t>
      </w:r>
      <w:r w:rsidRPr="00597540">
        <w:rPr>
          <w:rFonts w:cstheme="minorHAnsi"/>
          <w:color w:val="auto"/>
        </w:rPr>
        <w:t>research fund.</w:t>
      </w:r>
      <w:r w:rsidR="00D4399B" w:rsidRPr="00597540">
        <w:rPr>
          <w:rFonts w:cstheme="minorHAnsi"/>
          <w:color w:val="auto"/>
        </w:rPr>
        <w:t xml:space="preserve"> We thank </w:t>
      </w:r>
      <w:r w:rsidR="00D4399B" w:rsidRPr="00597540">
        <w:rPr>
          <w:rFonts w:cstheme="minorHAnsi"/>
          <w:bCs/>
          <w:color w:val="auto"/>
        </w:rPr>
        <w:t xml:space="preserve">Allison Diep for creating the </w:t>
      </w:r>
      <w:r w:rsidR="00356DF4" w:rsidRPr="00597540">
        <w:rPr>
          <w:rFonts w:cstheme="minorHAnsi"/>
          <w:bCs/>
          <w:color w:val="auto"/>
        </w:rPr>
        <w:t>3-</w:t>
      </w:r>
      <w:r w:rsidR="00D4399B" w:rsidRPr="00597540">
        <w:rPr>
          <w:rFonts w:cstheme="minorHAnsi"/>
          <w:bCs/>
          <w:color w:val="auto"/>
        </w:rPr>
        <w:t xml:space="preserve">dimensional artwork in </w:t>
      </w:r>
      <w:r w:rsidR="002E7C9B" w:rsidRPr="002E7C9B">
        <w:rPr>
          <w:rFonts w:cstheme="minorHAnsi"/>
          <w:b/>
          <w:bCs/>
          <w:color w:val="auto"/>
        </w:rPr>
        <w:t>Figure 1C</w:t>
      </w:r>
      <w:r w:rsidR="00D4399B" w:rsidRPr="00597540">
        <w:rPr>
          <w:rFonts w:cstheme="minorHAnsi"/>
          <w:bCs/>
          <w:color w:val="auto"/>
        </w:rPr>
        <w:t>.</w:t>
      </w:r>
    </w:p>
    <w:p w14:paraId="542B0228" w14:textId="77777777" w:rsidR="00346904" w:rsidRPr="00597540" w:rsidRDefault="00346904" w:rsidP="003D4CE4">
      <w:pPr>
        <w:pStyle w:val="NormalWeb"/>
        <w:spacing w:before="0" w:beforeAutospacing="0" w:after="0" w:afterAutospacing="0"/>
        <w:rPr>
          <w:rFonts w:cstheme="minorHAnsi"/>
          <w:b/>
          <w:bCs/>
        </w:rPr>
      </w:pPr>
    </w:p>
    <w:p w14:paraId="278DF53D" w14:textId="77777777" w:rsidR="00346904" w:rsidRPr="00597540" w:rsidRDefault="00AA03DF" w:rsidP="003D4CE4">
      <w:pPr>
        <w:pStyle w:val="NormalWeb"/>
        <w:spacing w:before="0" w:beforeAutospacing="0" w:after="0" w:afterAutospacing="0"/>
        <w:rPr>
          <w:rFonts w:cstheme="minorHAnsi"/>
          <w:b/>
          <w:bCs/>
        </w:rPr>
      </w:pPr>
      <w:r w:rsidRPr="00597540">
        <w:rPr>
          <w:rFonts w:cstheme="minorHAnsi"/>
          <w:b/>
        </w:rPr>
        <w:t>DISCLOSURES</w:t>
      </w:r>
      <w:r w:rsidRPr="00597540">
        <w:rPr>
          <w:rFonts w:cstheme="minorHAnsi"/>
          <w:b/>
          <w:bCs/>
        </w:rPr>
        <w:t xml:space="preserve">: </w:t>
      </w:r>
    </w:p>
    <w:p w14:paraId="66030076" w14:textId="0FA04A8E" w:rsidR="00AA03DF" w:rsidRPr="00597540" w:rsidRDefault="00140391" w:rsidP="003D4CE4">
      <w:pPr>
        <w:rPr>
          <w:rFonts w:cstheme="minorHAnsi"/>
          <w:color w:val="auto"/>
        </w:rPr>
      </w:pPr>
      <w:r w:rsidRPr="00597540">
        <w:rPr>
          <w:rFonts w:cstheme="minorHAnsi"/>
          <w:color w:val="auto"/>
        </w:rPr>
        <w:t xml:space="preserve">Drs. Kenneth Swanson and Eric </w:t>
      </w:r>
      <w:r w:rsidR="005F2EDD" w:rsidRPr="00597540">
        <w:rPr>
          <w:rFonts w:cstheme="minorHAnsi"/>
          <w:color w:val="auto"/>
        </w:rPr>
        <w:t xml:space="preserve">Wong both received unrestricted research grants from </w:t>
      </w:r>
      <w:proofErr w:type="spellStart"/>
      <w:r w:rsidR="005F2EDD" w:rsidRPr="00597540">
        <w:rPr>
          <w:rFonts w:cstheme="minorHAnsi"/>
          <w:color w:val="auto"/>
        </w:rPr>
        <w:t>Novocure</w:t>
      </w:r>
      <w:proofErr w:type="spellEnd"/>
      <w:r w:rsidR="005F2EDD" w:rsidRPr="00597540">
        <w:rPr>
          <w:rFonts w:cstheme="minorHAnsi"/>
          <w:color w:val="auto"/>
        </w:rPr>
        <w:t>, Ltd.</w:t>
      </w:r>
    </w:p>
    <w:p w14:paraId="1D0F67B0" w14:textId="77777777" w:rsidR="005F2EDD" w:rsidRPr="00597540" w:rsidRDefault="005F2EDD" w:rsidP="003D4CE4">
      <w:pPr>
        <w:rPr>
          <w:rFonts w:cstheme="minorHAnsi"/>
          <w:color w:val="auto"/>
        </w:rPr>
      </w:pPr>
    </w:p>
    <w:p w14:paraId="4F07F0F6" w14:textId="5078A1D8" w:rsidR="007C4204" w:rsidRPr="00597540" w:rsidRDefault="009726EE" w:rsidP="003D4CE4">
      <w:pPr>
        <w:rPr>
          <w:rFonts w:cstheme="minorHAnsi"/>
          <w:color w:val="auto"/>
        </w:rPr>
      </w:pPr>
      <w:r w:rsidRPr="00597540">
        <w:rPr>
          <w:rFonts w:cstheme="minorHAnsi"/>
          <w:b/>
          <w:bCs/>
          <w:color w:val="auto"/>
        </w:rPr>
        <w:t>REFERENCES</w:t>
      </w:r>
      <w:r w:rsidR="00D04760" w:rsidRPr="00597540">
        <w:rPr>
          <w:rFonts w:cstheme="minorHAnsi"/>
          <w:b/>
          <w:bCs/>
          <w:color w:val="auto"/>
        </w:rPr>
        <w:t>:</w:t>
      </w:r>
      <w:r w:rsidRPr="00597540">
        <w:rPr>
          <w:rFonts w:cstheme="minorHAnsi"/>
          <w:color w:val="auto"/>
        </w:rPr>
        <w:t xml:space="preserve"> </w:t>
      </w:r>
    </w:p>
    <w:p w14:paraId="3EE5B2E9" w14:textId="77777777" w:rsidR="00B47CD2" w:rsidRPr="00597540" w:rsidRDefault="00B47CD2" w:rsidP="003D4CE4">
      <w:pPr>
        <w:rPr>
          <w:rFonts w:cstheme="minorHAnsi"/>
          <w:color w:val="auto"/>
        </w:rPr>
      </w:pPr>
    </w:p>
    <w:p w14:paraId="56F1FC6B" w14:textId="787BFB29" w:rsidR="00141A0D" w:rsidRPr="00F63551" w:rsidRDefault="00F35F03" w:rsidP="003D4CE4">
      <w:pPr>
        <w:pStyle w:val="Bibliography"/>
        <w:spacing w:line="240" w:lineRule="auto"/>
        <w:rPr>
          <w:color w:val="auto"/>
        </w:rPr>
      </w:pPr>
      <w:r w:rsidRPr="00597540">
        <w:rPr>
          <w:rFonts w:cstheme="minorHAnsi"/>
        </w:rPr>
        <w:fldChar w:fldCharType="begin"/>
      </w:r>
      <w:r w:rsidR="004E390D">
        <w:rPr>
          <w:rFonts w:cstheme="minorHAnsi"/>
        </w:rPr>
        <w:instrText xml:space="preserve"> ADDIN ZOTERO_BIBL {"uncited":[],"omitted":[],"custom":[]} CSL_BIBLIOGRAPHY </w:instrText>
      </w:r>
      <w:r w:rsidRPr="00597540">
        <w:rPr>
          <w:rFonts w:cstheme="minorHAnsi"/>
        </w:rPr>
        <w:fldChar w:fldCharType="separate"/>
      </w:r>
      <w:r w:rsidR="00141A0D" w:rsidRPr="00F63551">
        <w:rPr>
          <w:color w:val="auto"/>
        </w:rPr>
        <w:t>1.</w:t>
      </w:r>
      <w:r w:rsidR="00141A0D" w:rsidRPr="00F63551">
        <w:rPr>
          <w:color w:val="auto"/>
        </w:rPr>
        <w:tab/>
        <w:t xml:space="preserve">Louis, D. N. </w:t>
      </w:r>
      <w:r w:rsidR="002E7C9B" w:rsidRPr="002E7C9B">
        <w:rPr>
          <w:iCs/>
          <w:color w:val="auto"/>
        </w:rPr>
        <w:t>et al.</w:t>
      </w:r>
      <w:r w:rsidR="00141A0D" w:rsidRPr="00F63551">
        <w:rPr>
          <w:color w:val="auto"/>
        </w:rPr>
        <w:t xml:space="preserve"> The 2007 WHO classification of tumours of the central nervous system. </w:t>
      </w:r>
      <w:r w:rsidR="00141A0D" w:rsidRPr="00F63551">
        <w:rPr>
          <w:i/>
          <w:iCs/>
          <w:color w:val="auto"/>
        </w:rPr>
        <w:t>Acta Neuropathol</w:t>
      </w:r>
      <w:r w:rsidR="008B66F8">
        <w:rPr>
          <w:i/>
          <w:iCs/>
          <w:color w:val="auto"/>
        </w:rPr>
        <w:t>ogica</w:t>
      </w:r>
      <w:r w:rsidR="00141A0D" w:rsidRPr="00F63551">
        <w:rPr>
          <w:i/>
          <w:iCs/>
          <w:color w:val="auto"/>
        </w:rPr>
        <w:t>.</w:t>
      </w:r>
      <w:r w:rsidR="00141A0D" w:rsidRPr="00F63551">
        <w:rPr>
          <w:color w:val="auto"/>
        </w:rPr>
        <w:t xml:space="preserve"> </w:t>
      </w:r>
      <w:r w:rsidR="00141A0D" w:rsidRPr="00F63551">
        <w:rPr>
          <w:b/>
          <w:bCs/>
          <w:color w:val="auto"/>
        </w:rPr>
        <w:t>114,</w:t>
      </w:r>
      <w:r w:rsidR="00141A0D" w:rsidRPr="00F63551">
        <w:rPr>
          <w:color w:val="auto"/>
        </w:rPr>
        <w:t xml:space="preserve"> 547–547 (2007).</w:t>
      </w:r>
    </w:p>
    <w:p w14:paraId="1C6D7455" w14:textId="2B673728" w:rsidR="00141A0D" w:rsidRPr="00F63551" w:rsidRDefault="00141A0D" w:rsidP="003D4CE4">
      <w:pPr>
        <w:pStyle w:val="Bibliography"/>
        <w:spacing w:line="240" w:lineRule="auto"/>
        <w:rPr>
          <w:color w:val="auto"/>
        </w:rPr>
      </w:pPr>
      <w:r w:rsidRPr="00F63551">
        <w:rPr>
          <w:color w:val="auto"/>
        </w:rPr>
        <w:t>2.</w:t>
      </w:r>
      <w:r w:rsidRPr="00F63551">
        <w:rPr>
          <w:color w:val="auto"/>
        </w:rPr>
        <w:tab/>
        <w:t xml:space="preserve">Ostrom, Q. T. </w:t>
      </w:r>
      <w:r w:rsidR="002E7C9B" w:rsidRPr="002E7C9B">
        <w:rPr>
          <w:iCs/>
          <w:color w:val="auto"/>
        </w:rPr>
        <w:t>et al.</w:t>
      </w:r>
      <w:r w:rsidRPr="00F63551">
        <w:rPr>
          <w:color w:val="auto"/>
        </w:rPr>
        <w:t xml:space="preserve"> CBTRUS Statistical Report: Primary Brain and Central Nervous System Tumors Diagnosed in the United States in 2008-2012. </w:t>
      </w:r>
      <w:r w:rsidRPr="00F63551">
        <w:rPr>
          <w:i/>
          <w:iCs/>
          <w:color w:val="auto"/>
        </w:rPr>
        <w:t>Neuro-</w:t>
      </w:r>
      <w:r w:rsidR="008B66F8">
        <w:rPr>
          <w:i/>
          <w:iCs/>
          <w:color w:val="auto"/>
        </w:rPr>
        <w:t>o</w:t>
      </w:r>
      <w:r w:rsidRPr="00F63551">
        <w:rPr>
          <w:i/>
          <w:iCs/>
          <w:color w:val="auto"/>
        </w:rPr>
        <w:t>ncol</w:t>
      </w:r>
      <w:r w:rsidR="008B66F8">
        <w:rPr>
          <w:i/>
          <w:iCs/>
          <w:color w:val="auto"/>
        </w:rPr>
        <w:t>ogy</w:t>
      </w:r>
      <w:r w:rsidRPr="00F63551">
        <w:rPr>
          <w:i/>
          <w:iCs/>
          <w:color w:val="auto"/>
        </w:rPr>
        <w:t>.</w:t>
      </w:r>
      <w:r w:rsidRPr="00F63551">
        <w:rPr>
          <w:color w:val="auto"/>
        </w:rPr>
        <w:t xml:space="preserve"> </w:t>
      </w:r>
      <w:r w:rsidRPr="00F63551">
        <w:rPr>
          <w:b/>
          <w:bCs/>
          <w:color w:val="auto"/>
        </w:rPr>
        <w:t>17,</w:t>
      </w:r>
      <w:r w:rsidRPr="00F63551">
        <w:rPr>
          <w:color w:val="auto"/>
        </w:rPr>
        <w:t xml:space="preserve"> iv1–iv62 (2015).</w:t>
      </w:r>
    </w:p>
    <w:p w14:paraId="2E14A417" w14:textId="0D32DA7D" w:rsidR="00141A0D" w:rsidRPr="00F63551" w:rsidRDefault="00141A0D" w:rsidP="003D4CE4">
      <w:pPr>
        <w:pStyle w:val="Bibliography"/>
        <w:spacing w:line="240" w:lineRule="auto"/>
        <w:rPr>
          <w:color w:val="auto"/>
        </w:rPr>
      </w:pPr>
      <w:r w:rsidRPr="00F63551">
        <w:rPr>
          <w:color w:val="auto"/>
        </w:rPr>
        <w:t>3.</w:t>
      </w:r>
      <w:r w:rsidRPr="00F63551">
        <w:rPr>
          <w:color w:val="auto"/>
        </w:rPr>
        <w:tab/>
        <w:t xml:space="preserve">Kirson, E. D. </w:t>
      </w:r>
      <w:r w:rsidR="002E7C9B" w:rsidRPr="002E7C9B">
        <w:rPr>
          <w:iCs/>
          <w:color w:val="auto"/>
        </w:rPr>
        <w:t>et al.</w:t>
      </w:r>
      <w:r w:rsidRPr="00F63551">
        <w:rPr>
          <w:color w:val="auto"/>
        </w:rPr>
        <w:t xml:space="preserve"> Disruption of cancer cell replication by alternating electric fields. </w:t>
      </w:r>
      <w:r w:rsidRPr="00F63551">
        <w:rPr>
          <w:i/>
          <w:iCs/>
          <w:color w:val="auto"/>
        </w:rPr>
        <w:t>Cancer Res</w:t>
      </w:r>
      <w:r w:rsidR="008B66F8">
        <w:rPr>
          <w:i/>
          <w:iCs/>
          <w:color w:val="auto"/>
        </w:rPr>
        <w:t>earch</w:t>
      </w:r>
      <w:r w:rsidRPr="00F63551">
        <w:rPr>
          <w:i/>
          <w:iCs/>
          <w:color w:val="auto"/>
        </w:rPr>
        <w:t>.</w:t>
      </w:r>
      <w:r w:rsidRPr="00F63551">
        <w:rPr>
          <w:color w:val="auto"/>
        </w:rPr>
        <w:t xml:space="preserve"> </w:t>
      </w:r>
      <w:r w:rsidRPr="00F63551">
        <w:rPr>
          <w:b/>
          <w:bCs/>
          <w:color w:val="auto"/>
        </w:rPr>
        <w:t>64,</w:t>
      </w:r>
      <w:r w:rsidRPr="00F63551">
        <w:rPr>
          <w:color w:val="auto"/>
        </w:rPr>
        <w:t xml:space="preserve"> 3288–3295 (2004).</w:t>
      </w:r>
    </w:p>
    <w:p w14:paraId="68E7DD92" w14:textId="300EBC25" w:rsidR="00141A0D" w:rsidRPr="00F63551" w:rsidRDefault="00141A0D" w:rsidP="003D4CE4">
      <w:pPr>
        <w:pStyle w:val="Bibliography"/>
        <w:spacing w:line="240" w:lineRule="auto"/>
        <w:rPr>
          <w:color w:val="auto"/>
        </w:rPr>
      </w:pPr>
      <w:r w:rsidRPr="00F63551">
        <w:rPr>
          <w:color w:val="auto"/>
        </w:rPr>
        <w:t>4.</w:t>
      </w:r>
      <w:r w:rsidRPr="00F63551">
        <w:rPr>
          <w:color w:val="auto"/>
        </w:rPr>
        <w:tab/>
        <w:t xml:space="preserve">Giladi, M. </w:t>
      </w:r>
      <w:r w:rsidR="002E7C9B" w:rsidRPr="002E7C9B">
        <w:rPr>
          <w:iCs/>
          <w:color w:val="auto"/>
        </w:rPr>
        <w:t>et al.</w:t>
      </w:r>
      <w:r w:rsidRPr="00F63551">
        <w:rPr>
          <w:color w:val="auto"/>
        </w:rPr>
        <w:t xml:space="preserve"> Mitotic Spindle Disruption by Alternating Electric Fields Leads to Improper Chromosome Segregation and Mitotic Catastrophe in Cancer Cells. </w:t>
      </w:r>
      <w:r w:rsidRPr="00F63551">
        <w:rPr>
          <w:i/>
          <w:iCs/>
          <w:color w:val="auto"/>
        </w:rPr>
        <w:t>Sci</w:t>
      </w:r>
      <w:r w:rsidR="008B66F8">
        <w:rPr>
          <w:i/>
          <w:iCs/>
          <w:color w:val="auto"/>
        </w:rPr>
        <w:t>entific</w:t>
      </w:r>
      <w:r w:rsidRPr="00F63551">
        <w:rPr>
          <w:i/>
          <w:iCs/>
          <w:color w:val="auto"/>
        </w:rPr>
        <w:t xml:space="preserve"> Rep</w:t>
      </w:r>
      <w:r w:rsidR="008B66F8">
        <w:rPr>
          <w:i/>
          <w:iCs/>
          <w:color w:val="auto"/>
        </w:rPr>
        <w:t>orts</w:t>
      </w:r>
      <w:r w:rsidRPr="00F63551">
        <w:rPr>
          <w:i/>
          <w:iCs/>
          <w:color w:val="auto"/>
        </w:rPr>
        <w:t>.</w:t>
      </w:r>
      <w:r w:rsidRPr="00F63551">
        <w:rPr>
          <w:color w:val="auto"/>
        </w:rPr>
        <w:t xml:space="preserve"> </w:t>
      </w:r>
      <w:r w:rsidRPr="00F63551">
        <w:rPr>
          <w:b/>
          <w:bCs/>
          <w:color w:val="auto"/>
        </w:rPr>
        <w:t>5,</w:t>
      </w:r>
      <w:r w:rsidRPr="00F63551">
        <w:rPr>
          <w:color w:val="auto"/>
        </w:rPr>
        <w:t xml:space="preserve"> 18046 (2015).</w:t>
      </w:r>
    </w:p>
    <w:p w14:paraId="222C145D" w14:textId="08AC90AA" w:rsidR="00141A0D" w:rsidRPr="00F63551" w:rsidRDefault="00141A0D" w:rsidP="003D4CE4">
      <w:pPr>
        <w:pStyle w:val="Bibliography"/>
        <w:spacing w:line="240" w:lineRule="auto"/>
        <w:rPr>
          <w:color w:val="auto"/>
        </w:rPr>
      </w:pPr>
      <w:r w:rsidRPr="00F63551">
        <w:rPr>
          <w:color w:val="auto"/>
        </w:rPr>
        <w:t>5.</w:t>
      </w:r>
      <w:r w:rsidRPr="00F63551">
        <w:rPr>
          <w:color w:val="auto"/>
        </w:rPr>
        <w:tab/>
        <w:t xml:space="preserve">Wenger, C. </w:t>
      </w:r>
      <w:r w:rsidR="002E7C9B" w:rsidRPr="002E7C9B">
        <w:rPr>
          <w:iCs/>
          <w:color w:val="auto"/>
        </w:rPr>
        <w:t>et al.</w:t>
      </w:r>
      <w:r w:rsidRPr="00F63551">
        <w:rPr>
          <w:color w:val="auto"/>
        </w:rPr>
        <w:t xml:space="preserve"> Modeling Tumor Treating Fields (TTFields) application in single cells during metaphase and telophase. </w:t>
      </w:r>
      <w:r w:rsidR="008B66F8" w:rsidRPr="008B66F8">
        <w:rPr>
          <w:i/>
          <w:iCs/>
          <w:color w:val="auto"/>
        </w:rPr>
        <w:t>Conference proceedings: Annual International Conference of the IEEE Engineering in Medicine and Biology Society.</w:t>
      </w:r>
      <w:r w:rsidRPr="00F63551">
        <w:rPr>
          <w:color w:val="auto"/>
        </w:rPr>
        <w:t xml:space="preserve"> </w:t>
      </w:r>
      <w:r w:rsidRPr="00F63551">
        <w:rPr>
          <w:b/>
          <w:bCs/>
          <w:color w:val="auto"/>
        </w:rPr>
        <w:t>2015,</w:t>
      </w:r>
      <w:r w:rsidRPr="00F63551">
        <w:rPr>
          <w:color w:val="auto"/>
        </w:rPr>
        <w:t xml:space="preserve"> 6892–6895 (2015).</w:t>
      </w:r>
    </w:p>
    <w:p w14:paraId="101603F6" w14:textId="48DC738E" w:rsidR="00141A0D" w:rsidRPr="00F63551" w:rsidRDefault="00141A0D" w:rsidP="003D4CE4">
      <w:pPr>
        <w:pStyle w:val="Bibliography"/>
        <w:spacing w:line="240" w:lineRule="auto"/>
        <w:rPr>
          <w:color w:val="auto"/>
        </w:rPr>
      </w:pPr>
      <w:r w:rsidRPr="00F63551">
        <w:rPr>
          <w:color w:val="auto"/>
        </w:rPr>
        <w:t>6.</w:t>
      </w:r>
      <w:r w:rsidRPr="00F63551">
        <w:rPr>
          <w:color w:val="auto"/>
        </w:rPr>
        <w:tab/>
        <w:t xml:space="preserve">Porat, Y. </w:t>
      </w:r>
      <w:r w:rsidR="002E7C9B" w:rsidRPr="002E7C9B">
        <w:rPr>
          <w:iCs/>
          <w:color w:val="auto"/>
        </w:rPr>
        <w:t>et al.</w:t>
      </w:r>
      <w:r w:rsidRPr="00F63551">
        <w:rPr>
          <w:color w:val="auto"/>
        </w:rPr>
        <w:t xml:space="preserve"> Determining the Optimal Inhibitory Frequency for Cancerous Cells Using Tumor Treating Fields (TTFields). </w:t>
      </w:r>
      <w:r w:rsidRPr="00F63551">
        <w:rPr>
          <w:i/>
          <w:iCs/>
          <w:color w:val="auto"/>
        </w:rPr>
        <w:t>J</w:t>
      </w:r>
      <w:r w:rsidR="008B66F8">
        <w:rPr>
          <w:i/>
          <w:iCs/>
          <w:color w:val="auto"/>
        </w:rPr>
        <w:t xml:space="preserve">ournal of Visualized Experiments. </w:t>
      </w:r>
      <w:r w:rsidR="00544C2F">
        <w:rPr>
          <w:b/>
          <w:iCs/>
          <w:color w:val="auto"/>
        </w:rPr>
        <w:t>123</w:t>
      </w:r>
      <w:r w:rsidR="00544C2F">
        <w:rPr>
          <w:iCs/>
          <w:color w:val="auto"/>
        </w:rPr>
        <w:t xml:space="preserve">, e55820 </w:t>
      </w:r>
      <w:r w:rsidRPr="00F63551">
        <w:rPr>
          <w:color w:val="auto"/>
        </w:rPr>
        <w:t xml:space="preserve">(2017). </w:t>
      </w:r>
    </w:p>
    <w:p w14:paraId="37A2B57B" w14:textId="0C1345F0" w:rsidR="00141A0D" w:rsidRPr="00F63551" w:rsidRDefault="00141A0D" w:rsidP="003D4CE4">
      <w:pPr>
        <w:pStyle w:val="Bibliography"/>
        <w:spacing w:line="240" w:lineRule="auto"/>
        <w:rPr>
          <w:color w:val="auto"/>
        </w:rPr>
      </w:pPr>
      <w:r w:rsidRPr="00F63551">
        <w:rPr>
          <w:color w:val="auto"/>
        </w:rPr>
        <w:t>7.</w:t>
      </w:r>
      <w:r w:rsidRPr="00F63551">
        <w:rPr>
          <w:color w:val="auto"/>
        </w:rPr>
        <w:tab/>
        <w:t>Lok, E., San, P., Hua, V., Phung, M.</w:t>
      </w:r>
      <w:r w:rsidR="008B66F8">
        <w:rPr>
          <w:color w:val="auto"/>
        </w:rPr>
        <w:t>,</w:t>
      </w:r>
      <w:r w:rsidRPr="00F63551">
        <w:rPr>
          <w:color w:val="auto"/>
        </w:rPr>
        <w:t xml:space="preserve"> Wong, E. T. Analysis of physical characteristics of Tumor Treating Fields for human glioblastoma. </w:t>
      </w:r>
      <w:r w:rsidRPr="00F63551">
        <w:rPr>
          <w:i/>
          <w:iCs/>
          <w:color w:val="auto"/>
        </w:rPr>
        <w:t>Cancer Med</w:t>
      </w:r>
      <w:r w:rsidR="00544C2F">
        <w:rPr>
          <w:i/>
          <w:iCs/>
          <w:color w:val="auto"/>
        </w:rPr>
        <w:t>icine</w:t>
      </w:r>
      <w:r w:rsidRPr="00F63551">
        <w:rPr>
          <w:i/>
          <w:iCs/>
          <w:color w:val="auto"/>
        </w:rPr>
        <w:t>.</w:t>
      </w:r>
      <w:r w:rsidRPr="00F63551">
        <w:rPr>
          <w:color w:val="auto"/>
        </w:rPr>
        <w:t xml:space="preserve"> </w:t>
      </w:r>
      <w:r w:rsidRPr="00F63551">
        <w:rPr>
          <w:b/>
          <w:bCs/>
          <w:color w:val="auto"/>
        </w:rPr>
        <w:t>6,</w:t>
      </w:r>
      <w:r w:rsidRPr="00F63551">
        <w:rPr>
          <w:color w:val="auto"/>
        </w:rPr>
        <w:t xml:space="preserve"> 1286–1300 (2017).</w:t>
      </w:r>
    </w:p>
    <w:p w14:paraId="7819039A" w14:textId="3DD237B0" w:rsidR="00141A0D" w:rsidRPr="00F63551" w:rsidRDefault="00141A0D" w:rsidP="003D4CE4">
      <w:pPr>
        <w:pStyle w:val="Bibliography"/>
        <w:spacing w:line="240" w:lineRule="auto"/>
        <w:rPr>
          <w:color w:val="auto"/>
        </w:rPr>
      </w:pPr>
      <w:r w:rsidRPr="00F63551">
        <w:rPr>
          <w:color w:val="auto"/>
        </w:rPr>
        <w:t>8.</w:t>
      </w:r>
      <w:r w:rsidRPr="00F63551">
        <w:rPr>
          <w:color w:val="auto"/>
        </w:rPr>
        <w:tab/>
        <w:t>Miranda, P. C., Mekonnen, A., Salvador, R.</w:t>
      </w:r>
      <w:r w:rsidR="008B66F8">
        <w:rPr>
          <w:color w:val="auto"/>
        </w:rPr>
        <w:t>,</w:t>
      </w:r>
      <w:r w:rsidRPr="00F63551">
        <w:rPr>
          <w:color w:val="auto"/>
        </w:rPr>
        <w:t xml:space="preserve"> Basser, P. J. Predicting the Electric Field Distribution in the Brain for the Treatment of Glioblastoma. </w:t>
      </w:r>
      <w:r w:rsidR="006E5552">
        <w:rPr>
          <w:i/>
          <w:iCs/>
          <w:color w:val="auto"/>
        </w:rPr>
        <w:t>Physics in Medicine and Biology</w:t>
      </w:r>
      <w:r w:rsidRPr="00F63551">
        <w:rPr>
          <w:i/>
          <w:iCs/>
          <w:color w:val="auto"/>
        </w:rPr>
        <w:t>.</w:t>
      </w:r>
      <w:r w:rsidRPr="00F63551">
        <w:rPr>
          <w:color w:val="auto"/>
        </w:rPr>
        <w:t xml:space="preserve"> </w:t>
      </w:r>
      <w:r w:rsidRPr="00F63551">
        <w:rPr>
          <w:b/>
          <w:bCs/>
          <w:color w:val="auto"/>
        </w:rPr>
        <w:lastRenderedPageBreak/>
        <w:t>59,</w:t>
      </w:r>
      <w:r w:rsidRPr="00F63551">
        <w:rPr>
          <w:color w:val="auto"/>
        </w:rPr>
        <w:t xml:space="preserve"> 4137–4147 (2014).</w:t>
      </w:r>
    </w:p>
    <w:p w14:paraId="72AC1591" w14:textId="44AF4290" w:rsidR="00141A0D" w:rsidRPr="00F63551" w:rsidRDefault="00141A0D" w:rsidP="003D4CE4">
      <w:pPr>
        <w:pStyle w:val="Bibliography"/>
        <w:spacing w:line="240" w:lineRule="auto"/>
        <w:rPr>
          <w:color w:val="auto"/>
        </w:rPr>
      </w:pPr>
      <w:r w:rsidRPr="00F63551">
        <w:rPr>
          <w:color w:val="auto"/>
        </w:rPr>
        <w:t>9.</w:t>
      </w:r>
      <w:r w:rsidRPr="00F63551">
        <w:rPr>
          <w:color w:val="auto"/>
        </w:rPr>
        <w:tab/>
        <w:t>Timmons, J. J., Lok, E., San, P., Bui, K.</w:t>
      </w:r>
      <w:r w:rsidR="008B66F8">
        <w:rPr>
          <w:color w:val="auto"/>
        </w:rPr>
        <w:t>,</w:t>
      </w:r>
      <w:r w:rsidRPr="00F63551">
        <w:rPr>
          <w:color w:val="auto"/>
        </w:rPr>
        <w:t xml:space="preserve"> Wong, E. T. End-to-end workflow for finite element analysis of tumor treating fields in glioblastomas. </w:t>
      </w:r>
      <w:r w:rsidR="006E5552">
        <w:rPr>
          <w:i/>
          <w:iCs/>
          <w:color w:val="auto"/>
        </w:rPr>
        <w:t>Physics in Medicine and Biology</w:t>
      </w:r>
      <w:r w:rsidRPr="00F63551">
        <w:rPr>
          <w:i/>
          <w:iCs/>
          <w:color w:val="auto"/>
        </w:rPr>
        <w:t>.</w:t>
      </w:r>
      <w:r w:rsidRPr="00F63551">
        <w:rPr>
          <w:color w:val="auto"/>
        </w:rPr>
        <w:t xml:space="preserve"> </w:t>
      </w:r>
      <w:r w:rsidRPr="00F63551">
        <w:rPr>
          <w:b/>
          <w:bCs/>
          <w:color w:val="auto"/>
        </w:rPr>
        <w:t>62,</w:t>
      </w:r>
      <w:r w:rsidRPr="00F63551">
        <w:rPr>
          <w:color w:val="auto"/>
        </w:rPr>
        <w:t xml:space="preserve"> 8264–8282 (2017).</w:t>
      </w:r>
    </w:p>
    <w:p w14:paraId="4EC447CC" w14:textId="029741E4" w:rsidR="00141A0D" w:rsidRPr="00F63551" w:rsidRDefault="00141A0D" w:rsidP="003D4CE4">
      <w:pPr>
        <w:pStyle w:val="Bibliography"/>
        <w:spacing w:line="240" w:lineRule="auto"/>
        <w:rPr>
          <w:color w:val="auto"/>
        </w:rPr>
      </w:pPr>
      <w:r w:rsidRPr="00F63551">
        <w:rPr>
          <w:color w:val="auto"/>
        </w:rPr>
        <w:t>10.</w:t>
      </w:r>
      <w:r w:rsidRPr="00F63551">
        <w:rPr>
          <w:color w:val="auto"/>
        </w:rPr>
        <w:tab/>
        <w:t>Mershin, A., Kolomenski, A. A., Schuessler, H. A.</w:t>
      </w:r>
      <w:r w:rsidR="008B66F8">
        <w:rPr>
          <w:color w:val="auto"/>
        </w:rPr>
        <w:t>,</w:t>
      </w:r>
      <w:r w:rsidRPr="00F63551">
        <w:rPr>
          <w:color w:val="auto"/>
        </w:rPr>
        <w:t xml:space="preserve"> Nanopoulos, D. V. Tubulin dipole moment, dielectric constant and quantum behavior: computer simulations, experimental results and suggestions. </w:t>
      </w:r>
      <w:r w:rsidRPr="00F63551">
        <w:rPr>
          <w:i/>
          <w:iCs/>
          <w:color w:val="auto"/>
        </w:rPr>
        <w:t>Biosystems</w:t>
      </w:r>
      <w:r w:rsidRPr="00F63551">
        <w:rPr>
          <w:color w:val="auto"/>
        </w:rPr>
        <w:t xml:space="preserve"> </w:t>
      </w:r>
      <w:r w:rsidRPr="00F63551">
        <w:rPr>
          <w:b/>
          <w:bCs/>
          <w:color w:val="auto"/>
        </w:rPr>
        <w:t>77,</w:t>
      </w:r>
      <w:r w:rsidRPr="00F63551">
        <w:rPr>
          <w:color w:val="auto"/>
        </w:rPr>
        <w:t xml:space="preserve"> 73–85 (2004).</w:t>
      </w:r>
    </w:p>
    <w:p w14:paraId="5B033B25" w14:textId="49DC757A" w:rsidR="00141A0D" w:rsidRPr="00F63551" w:rsidRDefault="00141A0D" w:rsidP="003D4CE4">
      <w:pPr>
        <w:pStyle w:val="Bibliography"/>
        <w:spacing w:line="240" w:lineRule="auto"/>
        <w:rPr>
          <w:color w:val="auto"/>
        </w:rPr>
      </w:pPr>
      <w:r w:rsidRPr="00F63551">
        <w:rPr>
          <w:color w:val="auto"/>
        </w:rPr>
        <w:t>11.</w:t>
      </w:r>
      <w:r w:rsidRPr="00F63551">
        <w:rPr>
          <w:color w:val="auto"/>
        </w:rPr>
        <w:tab/>
        <w:t xml:space="preserve">Gera, N. </w:t>
      </w:r>
      <w:r w:rsidR="002E7C9B" w:rsidRPr="002E7C9B">
        <w:rPr>
          <w:iCs/>
          <w:color w:val="auto"/>
        </w:rPr>
        <w:t>et al.</w:t>
      </w:r>
      <w:r w:rsidRPr="00F63551">
        <w:rPr>
          <w:color w:val="auto"/>
        </w:rPr>
        <w:t xml:space="preserve"> Tumor treating fields perturb the localization of septins and cause aberrant mitotic exit. </w:t>
      </w:r>
      <w:r w:rsidRPr="00F63551">
        <w:rPr>
          <w:i/>
          <w:iCs/>
          <w:color w:val="auto"/>
        </w:rPr>
        <w:t>PloS One</w:t>
      </w:r>
      <w:r w:rsidRPr="00F63551">
        <w:rPr>
          <w:color w:val="auto"/>
        </w:rPr>
        <w:t xml:space="preserve"> </w:t>
      </w:r>
      <w:r w:rsidRPr="00F63551">
        <w:rPr>
          <w:b/>
          <w:bCs/>
          <w:color w:val="auto"/>
        </w:rPr>
        <w:t>10,</w:t>
      </w:r>
      <w:r w:rsidRPr="00F63551">
        <w:rPr>
          <w:color w:val="auto"/>
        </w:rPr>
        <w:t xml:space="preserve"> e0125269 (2015).</w:t>
      </w:r>
    </w:p>
    <w:p w14:paraId="2600D2B5" w14:textId="651D792C" w:rsidR="00141A0D" w:rsidRPr="00F63551" w:rsidRDefault="00141A0D" w:rsidP="003D4CE4">
      <w:pPr>
        <w:pStyle w:val="Bibliography"/>
        <w:spacing w:line="240" w:lineRule="auto"/>
        <w:rPr>
          <w:color w:val="auto"/>
        </w:rPr>
      </w:pPr>
      <w:r w:rsidRPr="00F63551">
        <w:rPr>
          <w:color w:val="auto"/>
        </w:rPr>
        <w:t>12.</w:t>
      </w:r>
      <w:r w:rsidRPr="00F63551">
        <w:rPr>
          <w:color w:val="auto"/>
        </w:rPr>
        <w:tab/>
        <w:t>Gilden, J. K., Peck, S., Chen, Y.-C. M.</w:t>
      </w:r>
      <w:r w:rsidR="008B66F8">
        <w:rPr>
          <w:color w:val="auto"/>
        </w:rPr>
        <w:t>,</w:t>
      </w:r>
      <w:r w:rsidRPr="00F63551">
        <w:rPr>
          <w:color w:val="auto"/>
        </w:rPr>
        <w:t xml:space="preserve"> Krummel, M. F. The septin cytoskeleton facilitates membrane retraction during motility and blebbing. </w:t>
      </w:r>
      <w:r w:rsidRPr="00F63551">
        <w:rPr>
          <w:i/>
          <w:iCs/>
          <w:color w:val="auto"/>
        </w:rPr>
        <w:t>J</w:t>
      </w:r>
      <w:r w:rsidR="00544C2F">
        <w:rPr>
          <w:i/>
          <w:iCs/>
          <w:color w:val="auto"/>
        </w:rPr>
        <w:t>ournal of</w:t>
      </w:r>
      <w:r w:rsidRPr="00F63551">
        <w:rPr>
          <w:i/>
          <w:iCs/>
          <w:color w:val="auto"/>
        </w:rPr>
        <w:t xml:space="preserve"> Cell Biol</w:t>
      </w:r>
      <w:r w:rsidR="00544C2F">
        <w:rPr>
          <w:i/>
          <w:iCs/>
          <w:color w:val="auto"/>
        </w:rPr>
        <w:t>ogy.</w:t>
      </w:r>
      <w:r w:rsidRPr="00F63551">
        <w:rPr>
          <w:color w:val="auto"/>
        </w:rPr>
        <w:t xml:space="preserve"> </w:t>
      </w:r>
      <w:r w:rsidRPr="00F63551">
        <w:rPr>
          <w:b/>
          <w:bCs/>
          <w:color w:val="auto"/>
        </w:rPr>
        <w:t>196,</w:t>
      </w:r>
      <w:r w:rsidRPr="00F63551">
        <w:rPr>
          <w:color w:val="auto"/>
        </w:rPr>
        <w:t xml:space="preserve"> 103–114 (2012).</w:t>
      </w:r>
    </w:p>
    <w:p w14:paraId="08A0428C" w14:textId="13ED4A2D" w:rsidR="00141A0D" w:rsidRPr="00F63551" w:rsidRDefault="00141A0D" w:rsidP="003D4CE4">
      <w:pPr>
        <w:pStyle w:val="Bibliography"/>
        <w:spacing w:line="240" w:lineRule="auto"/>
        <w:rPr>
          <w:color w:val="auto"/>
        </w:rPr>
      </w:pPr>
      <w:r w:rsidRPr="00F63551">
        <w:rPr>
          <w:color w:val="auto"/>
        </w:rPr>
        <w:t>13.</w:t>
      </w:r>
      <w:r w:rsidRPr="00F63551">
        <w:rPr>
          <w:color w:val="auto"/>
        </w:rPr>
        <w:tab/>
        <w:t>Wong, E. T., Timmons, J.</w:t>
      </w:r>
      <w:r w:rsidR="008B66F8">
        <w:rPr>
          <w:color w:val="auto"/>
        </w:rPr>
        <w:t>,</w:t>
      </w:r>
      <w:r w:rsidRPr="00F63551">
        <w:rPr>
          <w:color w:val="auto"/>
        </w:rPr>
        <w:t xml:space="preserve"> Swanson, K. D. Abstract 1707: Tumor treating fields exert cellular and immunologic effects. </w:t>
      </w:r>
      <w:r w:rsidRPr="00F63551">
        <w:rPr>
          <w:i/>
          <w:iCs/>
          <w:color w:val="auto"/>
        </w:rPr>
        <w:t>Cancer Res</w:t>
      </w:r>
      <w:r w:rsidR="00544C2F">
        <w:rPr>
          <w:i/>
          <w:iCs/>
          <w:color w:val="auto"/>
        </w:rPr>
        <w:t>earch</w:t>
      </w:r>
      <w:r w:rsidRPr="00F63551">
        <w:rPr>
          <w:i/>
          <w:iCs/>
          <w:color w:val="auto"/>
        </w:rPr>
        <w:t>.</w:t>
      </w:r>
      <w:r w:rsidRPr="00F63551">
        <w:rPr>
          <w:color w:val="auto"/>
        </w:rPr>
        <w:t xml:space="preserve"> </w:t>
      </w:r>
      <w:r w:rsidRPr="00F63551">
        <w:rPr>
          <w:b/>
          <w:bCs/>
          <w:color w:val="auto"/>
        </w:rPr>
        <w:t>78,</w:t>
      </w:r>
      <w:r w:rsidRPr="00F63551">
        <w:rPr>
          <w:color w:val="auto"/>
        </w:rPr>
        <w:t xml:space="preserve"> 1707–1707 (2018).</w:t>
      </w:r>
    </w:p>
    <w:p w14:paraId="0725B1B4" w14:textId="20BBE400" w:rsidR="00141A0D" w:rsidRPr="00F63551" w:rsidRDefault="00141A0D" w:rsidP="003D4CE4">
      <w:pPr>
        <w:pStyle w:val="Bibliography"/>
        <w:spacing w:line="240" w:lineRule="auto"/>
        <w:rPr>
          <w:color w:val="auto"/>
        </w:rPr>
      </w:pPr>
      <w:r w:rsidRPr="00F63551">
        <w:rPr>
          <w:color w:val="auto"/>
        </w:rPr>
        <w:t>14.</w:t>
      </w:r>
      <w:r w:rsidRPr="00F63551">
        <w:rPr>
          <w:color w:val="auto"/>
        </w:rPr>
        <w:tab/>
        <w:t xml:space="preserve">Voloshin, T. </w:t>
      </w:r>
      <w:r w:rsidR="002E7C9B" w:rsidRPr="002E7C9B">
        <w:rPr>
          <w:iCs/>
          <w:color w:val="auto"/>
        </w:rPr>
        <w:t>et al.</w:t>
      </w:r>
      <w:r w:rsidRPr="00F63551">
        <w:rPr>
          <w:color w:val="auto"/>
        </w:rPr>
        <w:t xml:space="preserve"> Abstract 3665: Tumor Treating Fields (TTFields) plus anti-PD-1 therapy induce immunogenic cell death resulting in enhanced antitumor efficacy. </w:t>
      </w:r>
      <w:r w:rsidRPr="00F63551">
        <w:rPr>
          <w:i/>
          <w:iCs/>
          <w:color w:val="auto"/>
        </w:rPr>
        <w:t>Cancer Res</w:t>
      </w:r>
      <w:r w:rsidR="00544C2F">
        <w:rPr>
          <w:i/>
          <w:iCs/>
          <w:color w:val="auto"/>
        </w:rPr>
        <w:t>earch</w:t>
      </w:r>
      <w:r w:rsidRPr="00F63551">
        <w:rPr>
          <w:i/>
          <w:iCs/>
          <w:color w:val="auto"/>
        </w:rPr>
        <w:t>.</w:t>
      </w:r>
      <w:r w:rsidRPr="00F63551">
        <w:rPr>
          <w:color w:val="auto"/>
        </w:rPr>
        <w:t xml:space="preserve"> </w:t>
      </w:r>
      <w:r w:rsidRPr="00F63551">
        <w:rPr>
          <w:b/>
          <w:bCs/>
          <w:color w:val="auto"/>
        </w:rPr>
        <w:t>77,</w:t>
      </w:r>
      <w:r w:rsidRPr="00F63551">
        <w:rPr>
          <w:color w:val="auto"/>
        </w:rPr>
        <w:t xml:space="preserve"> 3665–3665 (2017).</w:t>
      </w:r>
    </w:p>
    <w:p w14:paraId="4C1F0CBF" w14:textId="5861A268" w:rsidR="00141A0D" w:rsidRPr="00F63551" w:rsidRDefault="00141A0D" w:rsidP="003D4CE4">
      <w:pPr>
        <w:pStyle w:val="Bibliography"/>
        <w:spacing w:line="240" w:lineRule="auto"/>
        <w:rPr>
          <w:color w:val="auto"/>
        </w:rPr>
      </w:pPr>
      <w:r w:rsidRPr="00F63551">
        <w:rPr>
          <w:color w:val="auto"/>
        </w:rPr>
        <w:t>15.</w:t>
      </w:r>
      <w:r w:rsidRPr="00F63551">
        <w:rPr>
          <w:color w:val="auto"/>
        </w:rPr>
        <w:tab/>
        <w:t xml:space="preserve">Kirson, E. D. </w:t>
      </w:r>
      <w:r w:rsidR="002E7C9B" w:rsidRPr="002E7C9B">
        <w:rPr>
          <w:iCs/>
          <w:color w:val="auto"/>
        </w:rPr>
        <w:t>et al.</w:t>
      </w:r>
      <w:r w:rsidRPr="00F63551">
        <w:rPr>
          <w:color w:val="auto"/>
        </w:rPr>
        <w:t xml:space="preserve"> Alternating electric fields (TTFields) inhibit metastatic spread of solid tumors to the lungs. </w:t>
      </w:r>
      <w:r w:rsidRPr="00F63551">
        <w:rPr>
          <w:i/>
          <w:iCs/>
          <w:color w:val="auto"/>
        </w:rPr>
        <w:t>Clin</w:t>
      </w:r>
      <w:r w:rsidR="00544C2F">
        <w:rPr>
          <w:i/>
          <w:iCs/>
          <w:color w:val="auto"/>
        </w:rPr>
        <w:t>ical &amp;</w:t>
      </w:r>
      <w:r w:rsidRPr="00F63551">
        <w:rPr>
          <w:i/>
          <w:iCs/>
          <w:color w:val="auto"/>
        </w:rPr>
        <w:t xml:space="preserve"> Exp</w:t>
      </w:r>
      <w:r w:rsidR="00544C2F">
        <w:rPr>
          <w:i/>
          <w:iCs/>
          <w:color w:val="auto"/>
        </w:rPr>
        <w:t>erimental</w:t>
      </w:r>
      <w:r w:rsidRPr="00F63551">
        <w:rPr>
          <w:i/>
          <w:iCs/>
          <w:color w:val="auto"/>
        </w:rPr>
        <w:t xml:space="preserve"> Metastasis</w:t>
      </w:r>
      <w:r w:rsidR="00544C2F">
        <w:rPr>
          <w:i/>
          <w:iCs/>
          <w:color w:val="auto"/>
        </w:rPr>
        <w:t>.</w:t>
      </w:r>
      <w:r w:rsidRPr="00F63551">
        <w:rPr>
          <w:color w:val="auto"/>
        </w:rPr>
        <w:t xml:space="preserve"> </w:t>
      </w:r>
      <w:r w:rsidRPr="00F63551">
        <w:rPr>
          <w:b/>
          <w:bCs/>
          <w:color w:val="auto"/>
        </w:rPr>
        <w:t>26,</w:t>
      </w:r>
      <w:r w:rsidRPr="00F63551">
        <w:rPr>
          <w:color w:val="auto"/>
        </w:rPr>
        <w:t xml:space="preserve"> 633–640 (2009).</w:t>
      </w:r>
    </w:p>
    <w:p w14:paraId="5E38EABB" w14:textId="320A30CA" w:rsidR="00141A0D" w:rsidRPr="00F63551" w:rsidRDefault="00141A0D" w:rsidP="003D4CE4">
      <w:pPr>
        <w:pStyle w:val="Bibliography"/>
        <w:spacing w:line="240" w:lineRule="auto"/>
        <w:rPr>
          <w:color w:val="auto"/>
        </w:rPr>
      </w:pPr>
      <w:r w:rsidRPr="00F63551">
        <w:rPr>
          <w:color w:val="auto"/>
        </w:rPr>
        <w:t>16.</w:t>
      </w:r>
      <w:r w:rsidRPr="00F63551">
        <w:rPr>
          <w:color w:val="auto"/>
        </w:rPr>
        <w:tab/>
      </w:r>
      <w:r w:rsidRPr="00F63551">
        <w:rPr>
          <w:i/>
          <w:iCs/>
          <w:color w:val="auto"/>
        </w:rPr>
        <w:t>Federal Drug Administration NovoTTF-100A system approval order and device summary</w:t>
      </w:r>
      <w:r w:rsidR="006E5552">
        <w:rPr>
          <w:i/>
          <w:iCs/>
          <w:color w:val="auto"/>
        </w:rPr>
        <w:t xml:space="preserve"> </w:t>
      </w:r>
      <w:r w:rsidR="006E5552" w:rsidRPr="0036538A">
        <w:rPr>
          <w:iCs/>
          <w:color w:val="auto"/>
        </w:rPr>
        <w:t>(2018)</w:t>
      </w:r>
      <w:r w:rsidRPr="0036538A">
        <w:rPr>
          <w:iCs/>
          <w:color w:val="auto"/>
        </w:rPr>
        <w:t>.</w:t>
      </w:r>
    </w:p>
    <w:p w14:paraId="4891DEA0" w14:textId="1299702C" w:rsidR="00141A0D" w:rsidRPr="00F63551" w:rsidRDefault="00141A0D" w:rsidP="003D4CE4">
      <w:pPr>
        <w:pStyle w:val="Bibliography"/>
        <w:spacing w:line="240" w:lineRule="auto"/>
        <w:rPr>
          <w:color w:val="auto"/>
        </w:rPr>
      </w:pPr>
      <w:r w:rsidRPr="00F63551">
        <w:rPr>
          <w:color w:val="auto"/>
        </w:rPr>
        <w:t>17.</w:t>
      </w:r>
      <w:r w:rsidRPr="00F63551">
        <w:rPr>
          <w:color w:val="auto"/>
        </w:rPr>
        <w:tab/>
      </w:r>
      <w:r w:rsidRPr="00F63551">
        <w:rPr>
          <w:i/>
          <w:iCs/>
          <w:color w:val="auto"/>
        </w:rPr>
        <w:t>Federal Drug Administration NovoTTF-100A system approval for newly diagnosed glioblastoma</w:t>
      </w:r>
      <w:r w:rsidR="006E5552">
        <w:rPr>
          <w:i/>
          <w:iCs/>
          <w:color w:val="auto"/>
        </w:rPr>
        <w:t xml:space="preserve"> </w:t>
      </w:r>
      <w:r w:rsidR="006E5552" w:rsidRPr="00256B8A">
        <w:rPr>
          <w:iCs/>
          <w:color w:val="auto"/>
        </w:rPr>
        <w:t>(2018).</w:t>
      </w:r>
    </w:p>
    <w:p w14:paraId="1F168009" w14:textId="19F7E924" w:rsidR="00141A0D" w:rsidRPr="00F63551" w:rsidRDefault="00141A0D" w:rsidP="003D4CE4">
      <w:pPr>
        <w:pStyle w:val="Bibliography"/>
        <w:spacing w:line="240" w:lineRule="auto"/>
        <w:rPr>
          <w:color w:val="auto"/>
        </w:rPr>
      </w:pPr>
      <w:r w:rsidRPr="00F63551">
        <w:rPr>
          <w:color w:val="auto"/>
        </w:rPr>
        <w:t>18.</w:t>
      </w:r>
      <w:r w:rsidRPr="00F63551">
        <w:rPr>
          <w:color w:val="auto"/>
        </w:rPr>
        <w:tab/>
        <w:t>Wong, E. T., Lok, E.</w:t>
      </w:r>
      <w:r w:rsidR="008B66F8">
        <w:rPr>
          <w:color w:val="auto"/>
        </w:rPr>
        <w:t>,</w:t>
      </w:r>
      <w:r w:rsidRPr="00F63551">
        <w:rPr>
          <w:color w:val="auto"/>
        </w:rPr>
        <w:t xml:space="preserve"> Swanson, K. D. An Evidence-Based Review of Alternating Electric Fields Therapy for Malignant Gliomas. </w:t>
      </w:r>
      <w:r w:rsidRPr="00F63551">
        <w:rPr>
          <w:i/>
          <w:iCs/>
          <w:color w:val="auto"/>
        </w:rPr>
        <w:t>Curr</w:t>
      </w:r>
      <w:r w:rsidR="00544C2F">
        <w:rPr>
          <w:i/>
          <w:iCs/>
          <w:color w:val="auto"/>
        </w:rPr>
        <w:t>ent</w:t>
      </w:r>
      <w:r w:rsidRPr="00F63551">
        <w:rPr>
          <w:i/>
          <w:iCs/>
          <w:color w:val="auto"/>
        </w:rPr>
        <w:t xml:space="preserve"> Treat</w:t>
      </w:r>
      <w:r w:rsidR="00544C2F">
        <w:rPr>
          <w:i/>
          <w:iCs/>
          <w:color w:val="auto"/>
        </w:rPr>
        <w:t>ment</w:t>
      </w:r>
      <w:r w:rsidRPr="00F63551">
        <w:rPr>
          <w:i/>
          <w:iCs/>
          <w:color w:val="auto"/>
        </w:rPr>
        <w:t xml:space="preserve"> Options </w:t>
      </w:r>
      <w:r w:rsidR="00544C2F">
        <w:rPr>
          <w:i/>
          <w:iCs/>
          <w:color w:val="auto"/>
        </w:rPr>
        <w:t xml:space="preserve">in </w:t>
      </w:r>
      <w:r w:rsidRPr="00F63551">
        <w:rPr>
          <w:i/>
          <w:iCs/>
          <w:color w:val="auto"/>
        </w:rPr>
        <w:t>Oncol</w:t>
      </w:r>
      <w:r w:rsidR="00544C2F">
        <w:rPr>
          <w:i/>
          <w:iCs/>
          <w:color w:val="auto"/>
        </w:rPr>
        <w:t>ogy</w:t>
      </w:r>
      <w:r w:rsidRPr="00F63551">
        <w:rPr>
          <w:i/>
          <w:iCs/>
          <w:color w:val="auto"/>
        </w:rPr>
        <w:t>.</w:t>
      </w:r>
      <w:r w:rsidRPr="00F63551">
        <w:rPr>
          <w:color w:val="auto"/>
        </w:rPr>
        <w:t xml:space="preserve"> </w:t>
      </w:r>
      <w:r w:rsidRPr="00F63551">
        <w:rPr>
          <w:b/>
          <w:bCs/>
          <w:color w:val="auto"/>
        </w:rPr>
        <w:t>16,</w:t>
      </w:r>
      <w:r w:rsidRPr="00F63551">
        <w:rPr>
          <w:color w:val="auto"/>
        </w:rPr>
        <w:t xml:space="preserve"> (2015).</w:t>
      </w:r>
    </w:p>
    <w:p w14:paraId="3D3A9FED" w14:textId="0349750B" w:rsidR="00141A0D" w:rsidRPr="00F63551" w:rsidRDefault="00141A0D" w:rsidP="003D4CE4">
      <w:pPr>
        <w:pStyle w:val="Bibliography"/>
        <w:spacing w:line="240" w:lineRule="auto"/>
        <w:rPr>
          <w:color w:val="auto"/>
        </w:rPr>
      </w:pPr>
      <w:r w:rsidRPr="00F63551">
        <w:rPr>
          <w:color w:val="auto"/>
        </w:rPr>
        <w:t>19.</w:t>
      </w:r>
      <w:r w:rsidRPr="00F63551">
        <w:rPr>
          <w:color w:val="auto"/>
        </w:rPr>
        <w:tab/>
        <w:t xml:space="preserve">Magouliotis, D. E. </w:t>
      </w:r>
      <w:r w:rsidR="002E7C9B" w:rsidRPr="002E7C9B">
        <w:rPr>
          <w:iCs/>
          <w:color w:val="auto"/>
        </w:rPr>
        <w:t>et al.</w:t>
      </w:r>
      <w:r w:rsidRPr="00F63551">
        <w:rPr>
          <w:color w:val="auto"/>
        </w:rPr>
        <w:t xml:space="preserve"> Tumor-treating fields as a fourth treating modality for glioblastoma: a meta-analysis. </w:t>
      </w:r>
      <w:r w:rsidR="00544C2F" w:rsidRPr="00544C2F">
        <w:rPr>
          <w:i/>
          <w:iCs/>
          <w:color w:val="auto"/>
        </w:rPr>
        <w:t>Acta Neurochirurgica</w:t>
      </w:r>
      <w:r w:rsidR="00544C2F">
        <w:rPr>
          <w:i/>
          <w:iCs/>
          <w:color w:val="auto"/>
        </w:rPr>
        <w:t xml:space="preserve">. </w:t>
      </w:r>
      <w:r w:rsidRPr="00F63551">
        <w:rPr>
          <w:b/>
          <w:bCs/>
          <w:color w:val="auto"/>
        </w:rPr>
        <w:t>160,</w:t>
      </w:r>
      <w:r w:rsidRPr="00F63551">
        <w:rPr>
          <w:color w:val="auto"/>
        </w:rPr>
        <w:t xml:space="preserve"> 1167–1174 (2018).</w:t>
      </w:r>
    </w:p>
    <w:p w14:paraId="0D162BF4" w14:textId="2A6E3315" w:rsidR="00141A0D" w:rsidRPr="00F63551" w:rsidRDefault="00141A0D" w:rsidP="003D4CE4">
      <w:pPr>
        <w:pStyle w:val="Bibliography"/>
        <w:spacing w:line="240" w:lineRule="auto"/>
        <w:rPr>
          <w:color w:val="auto"/>
        </w:rPr>
      </w:pPr>
      <w:r w:rsidRPr="00F63551">
        <w:rPr>
          <w:color w:val="auto"/>
        </w:rPr>
        <w:t>20.</w:t>
      </w:r>
      <w:r w:rsidRPr="00F63551">
        <w:rPr>
          <w:color w:val="auto"/>
        </w:rPr>
        <w:tab/>
        <w:t xml:space="preserve">Stupp, R. </w:t>
      </w:r>
      <w:r w:rsidR="002E7C9B" w:rsidRPr="002E7C9B">
        <w:rPr>
          <w:iCs/>
          <w:color w:val="auto"/>
        </w:rPr>
        <w:t>et al.</w:t>
      </w:r>
      <w:r w:rsidRPr="00F63551">
        <w:rPr>
          <w:color w:val="auto"/>
        </w:rPr>
        <w:t xml:space="preserve"> Radiotherapy plus concomitant and adjuvant temozolomide for glioblastoma. </w:t>
      </w:r>
      <w:r w:rsidRPr="00F63551">
        <w:rPr>
          <w:i/>
          <w:iCs/>
          <w:color w:val="auto"/>
        </w:rPr>
        <w:t>N</w:t>
      </w:r>
      <w:r w:rsidR="00544C2F">
        <w:rPr>
          <w:i/>
          <w:iCs/>
          <w:color w:val="auto"/>
        </w:rPr>
        <w:t>ew</w:t>
      </w:r>
      <w:r w:rsidRPr="00F63551">
        <w:rPr>
          <w:i/>
          <w:iCs/>
          <w:color w:val="auto"/>
        </w:rPr>
        <w:t xml:space="preserve"> Engl</w:t>
      </w:r>
      <w:r w:rsidR="00544C2F">
        <w:rPr>
          <w:i/>
          <w:iCs/>
          <w:color w:val="auto"/>
        </w:rPr>
        <w:t>and</w:t>
      </w:r>
      <w:r w:rsidRPr="00F63551">
        <w:rPr>
          <w:i/>
          <w:iCs/>
          <w:color w:val="auto"/>
        </w:rPr>
        <w:t xml:space="preserve"> J</w:t>
      </w:r>
      <w:r w:rsidR="00544C2F">
        <w:rPr>
          <w:i/>
          <w:iCs/>
          <w:color w:val="auto"/>
        </w:rPr>
        <w:t>ournal of</w:t>
      </w:r>
      <w:r w:rsidRPr="00F63551">
        <w:rPr>
          <w:i/>
          <w:iCs/>
          <w:color w:val="auto"/>
        </w:rPr>
        <w:t xml:space="preserve"> Med</w:t>
      </w:r>
      <w:r w:rsidR="00544C2F">
        <w:rPr>
          <w:i/>
          <w:iCs/>
          <w:color w:val="auto"/>
        </w:rPr>
        <w:t>icine</w:t>
      </w:r>
      <w:r w:rsidRPr="00F63551">
        <w:rPr>
          <w:i/>
          <w:iCs/>
          <w:color w:val="auto"/>
        </w:rPr>
        <w:t>.</w:t>
      </w:r>
      <w:r w:rsidRPr="00F63551">
        <w:rPr>
          <w:color w:val="auto"/>
        </w:rPr>
        <w:t xml:space="preserve"> </w:t>
      </w:r>
      <w:r w:rsidRPr="00F63551">
        <w:rPr>
          <w:b/>
          <w:bCs/>
          <w:color w:val="auto"/>
        </w:rPr>
        <w:t>352,</w:t>
      </w:r>
      <w:r w:rsidRPr="00F63551">
        <w:rPr>
          <w:color w:val="auto"/>
        </w:rPr>
        <w:t xml:space="preserve"> 987–996 (2005).</w:t>
      </w:r>
    </w:p>
    <w:p w14:paraId="26A0F5DA" w14:textId="0793EB2D" w:rsidR="00141A0D" w:rsidRPr="00F63551" w:rsidRDefault="00141A0D" w:rsidP="003D4CE4">
      <w:pPr>
        <w:pStyle w:val="Bibliography"/>
        <w:spacing w:line="240" w:lineRule="auto"/>
        <w:rPr>
          <w:color w:val="auto"/>
        </w:rPr>
      </w:pPr>
      <w:r w:rsidRPr="00F63551">
        <w:rPr>
          <w:color w:val="auto"/>
        </w:rPr>
        <w:t>21.</w:t>
      </w:r>
      <w:r w:rsidRPr="00F63551">
        <w:rPr>
          <w:color w:val="auto"/>
        </w:rPr>
        <w:tab/>
        <w:t xml:space="preserve">Stupp, R. </w:t>
      </w:r>
      <w:r w:rsidR="002E7C9B" w:rsidRPr="002E7C9B">
        <w:rPr>
          <w:iCs/>
          <w:color w:val="auto"/>
        </w:rPr>
        <w:t>et al.</w:t>
      </w:r>
      <w:r w:rsidRPr="00F63551">
        <w:rPr>
          <w:color w:val="auto"/>
        </w:rPr>
        <w:t xml:space="preserve"> Effects of radiotherapy with concomitant and adjuvant temozolomide versus radiotherapy alone on survival in glioblastoma in a randomised phase III study: 5-year analysis of the EORTC-NCIC trial. </w:t>
      </w:r>
      <w:r w:rsidR="00544C2F">
        <w:rPr>
          <w:i/>
          <w:color w:val="auto"/>
        </w:rPr>
        <w:t xml:space="preserve">The </w:t>
      </w:r>
      <w:r w:rsidRPr="00F63551">
        <w:rPr>
          <w:i/>
          <w:iCs/>
          <w:color w:val="auto"/>
        </w:rPr>
        <w:t>Lancet Oncol</w:t>
      </w:r>
      <w:r w:rsidR="00544C2F">
        <w:rPr>
          <w:i/>
          <w:iCs/>
          <w:color w:val="auto"/>
        </w:rPr>
        <w:t>ogy</w:t>
      </w:r>
      <w:r w:rsidRPr="00F63551">
        <w:rPr>
          <w:i/>
          <w:iCs/>
          <w:color w:val="auto"/>
        </w:rPr>
        <w:t>.</w:t>
      </w:r>
      <w:r w:rsidRPr="00F63551">
        <w:rPr>
          <w:color w:val="auto"/>
        </w:rPr>
        <w:t xml:space="preserve"> </w:t>
      </w:r>
      <w:r w:rsidRPr="00F63551">
        <w:rPr>
          <w:b/>
          <w:bCs/>
          <w:color w:val="auto"/>
        </w:rPr>
        <w:t>10,</w:t>
      </w:r>
      <w:r w:rsidRPr="00F63551">
        <w:rPr>
          <w:color w:val="auto"/>
        </w:rPr>
        <w:t xml:space="preserve"> 459–466 (2009).</w:t>
      </w:r>
    </w:p>
    <w:p w14:paraId="0804673E" w14:textId="51CD1301" w:rsidR="00141A0D" w:rsidRPr="00F63551" w:rsidRDefault="00141A0D" w:rsidP="003D4CE4">
      <w:pPr>
        <w:pStyle w:val="Bibliography"/>
        <w:spacing w:line="240" w:lineRule="auto"/>
        <w:rPr>
          <w:color w:val="auto"/>
        </w:rPr>
      </w:pPr>
      <w:r w:rsidRPr="00F63551">
        <w:rPr>
          <w:color w:val="auto"/>
        </w:rPr>
        <w:t>22.</w:t>
      </w:r>
      <w:r w:rsidRPr="00F63551">
        <w:rPr>
          <w:color w:val="auto"/>
        </w:rPr>
        <w:tab/>
        <w:t xml:space="preserve">Hegi, M. E. </w:t>
      </w:r>
      <w:r w:rsidR="002E7C9B" w:rsidRPr="002E7C9B">
        <w:rPr>
          <w:iCs/>
          <w:color w:val="auto"/>
        </w:rPr>
        <w:t>et al.</w:t>
      </w:r>
      <w:r w:rsidRPr="00F63551">
        <w:rPr>
          <w:color w:val="auto"/>
        </w:rPr>
        <w:t xml:space="preserve"> MGMT gene silencing and benefit from temozolomide in glioblastoma. </w:t>
      </w:r>
      <w:r w:rsidR="00544C2F" w:rsidRPr="00F63551">
        <w:rPr>
          <w:i/>
          <w:iCs/>
          <w:color w:val="auto"/>
        </w:rPr>
        <w:t>N</w:t>
      </w:r>
      <w:r w:rsidR="00544C2F">
        <w:rPr>
          <w:i/>
          <w:iCs/>
          <w:color w:val="auto"/>
        </w:rPr>
        <w:t>ew</w:t>
      </w:r>
      <w:r w:rsidR="00544C2F" w:rsidRPr="00F63551">
        <w:rPr>
          <w:i/>
          <w:iCs/>
          <w:color w:val="auto"/>
        </w:rPr>
        <w:t xml:space="preserve"> Engl</w:t>
      </w:r>
      <w:r w:rsidR="00544C2F">
        <w:rPr>
          <w:i/>
          <w:iCs/>
          <w:color w:val="auto"/>
        </w:rPr>
        <w:t>and</w:t>
      </w:r>
      <w:r w:rsidR="00544C2F" w:rsidRPr="00F63551">
        <w:rPr>
          <w:i/>
          <w:iCs/>
          <w:color w:val="auto"/>
        </w:rPr>
        <w:t xml:space="preserve"> J</w:t>
      </w:r>
      <w:r w:rsidR="00544C2F">
        <w:rPr>
          <w:i/>
          <w:iCs/>
          <w:color w:val="auto"/>
        </w:rPr>
        <w:t>ournal of</w:t>
      </w:r>
      <w:r w:rsidR="00544C2F" w:rsidRPr="00F63551">
        <w:rPr>
          <w:i/>
          <w:iCs/>
          <w:color w:val="auto"/>
        </w:rPr>
        <w:t xml:space="preserve"> Med</w:t>
      </w:r>
      <w:r w:rsidR="00544C2F">
        <w:rPr>
          <w:i/>
          <w:iCs/>
          <w:color w:val="auto"/>
        </w:rPr>
        <w:t>icine</w:t>
      </w:r>
      <w:r w:rsidRPr="00F63551">
        <w:rPr>
          <w:i/>
          <w:iCs/>
          <w:color w:val="auto"/>
        </w:rPr>
        <w:t>.</w:t>
      </w:r>
      <w:r w:rsidRPr="00F63551">
        <w:rPr>
          <w:color w:val="auto"/>
        </w:rPr>
        <w:t xml:space="preserve"> </w:t>
      </w:r>
      <w:r w:rsidRPr="00F63551">
        <w:rPr>
          <w:b/>
          <w:bCs/>
          <w:color w:val="auto"/>
        </w:rPr>
        <w:t>352,</w:t>
      </w:r>
      <w:r w:rsidRPr="00F63551">
        <w:rPr>
          <w:color w:val="auto"/>
        </w:rPr>
        <w:t xml:space="preserve"> 997–1003 (2005).</w:t>
      </w:r>
    </w:p>
    <w:p w14:paraId="2BF96E19" w14:textId="18323952" w:rsidR="00141A0D" w:rsidRPr="00F63551" w:rsidRDefault="00141A0D" w:rsidP="003D4CE4">
      <w:pPr>
        <w:pStyle w:val="Bibliography"/>
        <w:spacing w:line="240" w:lineRule="auto"/>
        <w:rPr>
          <w:color w:val="auto"/>
        </w:rPr>
      </w:pPr>
      <w:r w:rsidRPr="00F63551">
        <w:rPr>
          <w:color w:val="auto"/>
        </w:rPr>
        <w:t>23.</w:t>
      </w:r>
      <w:r w:rsidRPr="00F63551">
        <w:rPr>
          <w:color w:val="auto"/>
        </w:rPr>
        <w:tab/>
        <w:t xml:space="preserve">Stupp, R. </w:t>
      </w:r>
      <w:r w:rsidR="002E7C9B" w:rsidRPr="002E7C9B">
        <w:rPr>
          <w:iCs/>
          <w:color w:val="auto"/>
        </w:rPr>
        <w:t>et al.</w:t>
      </w:r>
      <w:r w:rsidRPr="00F63551">
        <w:rPr>
          <w:color w:val="auto"/>
        </w:rPr>
        <w:t xml:space="preserve"> Effect of Tumor-Treating Fields Plus Maintenance Temozolomide vs Maintenance Temozolomide Alone on Survival in Patients With Glioblastoma: A Randomized Clinical Trial. </w:t>
      </w:r>
      <w:r w:rsidR="00BE627A">
        <w:rPr>
          <w:i/>
          <w:iCs/>
          <w:color w:val="auto"/>
        </w:rPr>
        <w:t>The Journal of the American Medical Association</w:t>
      </w:r>
      <w:r w:rsidR="00544C2F">
        <w:rPr>
          <w:i/>
          <w:iCs/>
          <w:color w:val="auto"/>
        </w:rPr>
        <w:t>.</w:t>
      </w:r>
      <w:r w:rsidRPr="00F63551">
        <w:rPr>
          <w:color w:val="auto"/>
        </w:rPr>
        <w:t xml:space="preserve"> </w:t>
      </w:r>
      <w:r w:rsidRPr="00F63551">
        <w:rPr>
          <w:b/>
          <w:bCs/>
          <w:color w:val="auto"/>
        </w:rPr>
        <w:t>318,</w:t>
      </w:r>
      <w:r w:rsidRPr="00F63551">
        <w:rPr>
          <w:color w:val="auto"/>
        </w:rPr>
        <w:t xml:space="preserve"> 2306–2316 (2017).</w:t>
      </w:r>
    </w:p>
    <w:p w14:paraId="1B016DE1" w14:textId="4AE427B5" w:rsidR="00141A0D" w:rsidRPr="00F63551" w:rsidRDefault="00141A0D" w:rsidP="003D4CE4">
      <w:pPr>
        <w:pStyle w:val="Bibliography"/>
        <w:spacing w:line="240" w:lineRule="auto"/>
        <w:rPr>
          <w:color w:val="auto"/>
        </w:rPr>
      </w:pPr>
      <w:r w:rsidRPr="00F63551">
        <w:rPr>
          <w:color w:val="auto"/>
        </w:rPr>
        <w:t>24.</w:t>
      </w:r>
      <w:r w:rsidRPr="00F63551">
        <w:rPr>
          <w:color w:val="auto"/>
        </w:rPr>
        <w:tab/>
        <w:t xml:space="preserve">Clark, P. A. </w:t>
      </w:r>
      <w:r w:rsidR="002E7C9B" w:rsidRPr="002E7C9B">
        <w:rPr>
          <w:iCs/>
          <w:color w:val="auto"/>
        </w:rPr>
        <w:t>et al.</w:t>
      </w:r>
      <w:r w:rsidRPr="00F63551">
        <w:rPr>
          <w:color w:val="auto"/>
        </w:rPr>
        <w:t xml:space="preserve"> The Effects of Tumor Treating Fields and Temozolomide in MGMT Expressing and Non-Expressing Patient-Derived Glioblastoma Cells. </w:t>
      </w:r>
      <w:r w:rsidRPr="00F63551">
        <w:rPr>
          <w:i/>
          <w:iCs/>
          <w:color w:val="auto"/>
        </w:rPr>
        <w:t>J</w:t>
      </w:r>
      <w:r w:rsidR="00544C2F">
        <w:rPr>
          <w:i/>
          <w:iCs/>
          <w:color w:val="auto"/>
        </w:rPr>
        <w:t>ournal of</w:t>
      </w:r>
      <w:r w:rsidRPr="00F63551">
        <w:rPr>
          <w:i/>
          <w:iCs/>
          <w:color w:val="auto"/>
        </w:rPr>
        <w:t xml:space="preserve"> Clin</w:t>
      </w:r>
      <w:r w:rsidR="00544C2F">
        <w:rPr>
          <w:i/>
          <w:iCs/>
          <w:color w:val="auto"/>
        </w:rPr>
        <w:t>ical</w:t>
      </w:r>
      <w:r w:rsidRPr="00F63551">
        <w:rPr>
          <w:i/>
          <w:iCs/>
          <w:color w:val="auto"/>
        </w:rPr>
        <w:t xml:space="preserve"> Neurosci</w:t>
      </w:r>
      <w:r w:rsidR="00544C2F">
        <w:rPr>
          <w:i/>
          <w:iCs/>
          <w:color w:val="auto"/>
        </w:rPr>
        <w:t>ence</w:t>
      </w:r>
      <w:r w:rsidRPr="00F63551">
        <w:rPr>
          <w:i/>
          <w:iCs/>
          <w:color w:val="auto"/>
        </w:rPr>
        <w:t>.</w:t>
      </w:r>
      <w:r w:rsidRPr="00F63551">
        <w:rPr>
          <w:color w:val="auto"/>
        </w:rPr>
        <w:t xml:space="preserve"> </w:t>
      </w:r>
      <w:r w:rsidRPr="00F63551">
        <w:rPr>
          <w:b/>
          <w:bCs/>
          <w:color w:val="auto"/>
        </w:rPr>
        <w:t>36,</w:t>
      </w:r>
      <w:r w:rsidRPr="00F63551">
        <w:rPr>
          <w:color w:val="auto"/>
        </w:rPr>
        <w:t xml:space="preserve"> 120–124 (2017).</w:t>
      </w:r>
    </w:p>
    <w:p w14:paraId="20E11E71" w14:textId="56F5EA3B" w:rsidR="00141A0D" w:rsidRPr="00F63551" w:rsidRDefault="00141A0D" w:rsidP="003D4CE4">
      <w:pPr>
        <w:pStyle w:val="Bibliography"/>
        <w:spacing w:line="240" w:lineRule="auto"/>
        <w:rPr>
          <w:color w:val="auto"/>
        </w:rPr>
      </w:pPr>
      <w:r w:rsidRPr="00F63551">
        <w:rPr>
          <w:color w:val="auto"/>
        </w:rPr>
        <w:t>25.</w:t>
      </w:r>
      <w:r w:rsidRPr="00F63551">
        <w:rPr>
          <w:color w:val="auto"/>
        </w:rPr>
        <w:tab/>
        <w:t>AU</w:t>
      </w:r>
      <w:r w:rsidR="002E7C9B">
        <w:rPr>
          <w:color w:val="auto"/>
        </w:rPr>
        <w:t xml:space="preserve"> </w:t>
      </w:r>
      <w:r w:rsidRPr="00F63551">
        <w:rPr>
          <w:color w:val="auto"/>
        </w:rPr>
        <w:t xml:space="preserve">- Omar, A. I. Tumor Treating Field Therapy in Combination with Bevacizumab for the Treatment of Recurrent Glioblastoma. </w:t>
      </w:r>
      <w:r w:rsidRPr="00F63551">
        <w:rPr>
          <w:i/>
          <w:iCs/>
          <w:color w:val="auto"/>
        </w:rPr>
        <w:t>J</w:t>
      </w:r>
      <w:r w:rsidR="00544C2F">
        <w:rPr>
          <w:i/>
          <w:iCs/>
          <w:color w:val="auto"/>
        </w:rPr>
        <w:t>ournal of</w:t>
      </w:r>
      <w:r w:rsidRPr="00F63551">
        <w:rPr>
          <w:i/>
          <w:iCs/>
          <w:color w:val="auto"/>
        </w:rPr>
        <w:t xml:space="preserve"> Vis</w:t>
      </w:r>
      <w:r w:rsidR="00544C2F">
        <w:rPr>
          <w:i/>
          <w:iCs/>
          <w:color w:val="auto"/>
        </w:rPr>
        <w:t>ualized</w:t>
      </w:r>
      <w:r w:rsidRPr="00F63551">
        <w:rPr>
          <w:i/>
          <w:iCs/>
          <w:color w:val="auto"/>
        </w:rPr>
        <w:t xml:space="preserve"> Exp</w:t>
      </w:r>
      <w:r w:rsidR="00544C2F">
        <w:rPr>
          <w:i/>
          <w:iCs/>
          <w:color w:val="auto"/>
        </w:rPr>
        <w:t>eriments</w:t>
      </w:r>
      <w:r w:rsidRPr="00F63551">
        <w:rPr>
          <w:i/>
          <w:iCs/>
          <w:color w:val="auto"/>
        </w:rPr>
        <w:t>.</w:t>
      </w:r>
      <w:r w:rsidRPr="00F63551">
        <w:rPr>
          <w:color w:val="auto"/>
        </w:rPr>
        <w:t xml:space="preserve"> </w:t>
      </w:r>
      <w:r w:rsidR="00544C2F">
        <w:rPr>
          <w:b/>
          <w:color w:val="auto"/>
        </w:rPr>
        <w:t>92</w:t>
      </w:r>
      <w:r w:rsidR="00544C2F" w:rsidRPr="00544C2F">
        <w:rPr>
          <w:b/>
          <w:color w:val="auto"/>
        </w:rPr>
        <w:t>,</w:t>
      </w:r>
      <w:r w:rsidR="00544C2F">
        <w:rPr>
          <w:color w:val="auto"/>
        </w:rPr>
        <w:t xml:space="preserve"> </w:t>
      </w:r>
      <w:r w:rsidRPr="00F63551">
        <w:rPr>
          <w:color w:val="auto"/>
        </w:rPr>
        <w:t>e51638 (2014). doi:10.3791/51638</w:t>
      </w:r>
    </w:p>
    <w:p w14:paraId="77599663" w14:textId="77777777" w:rsidR="00141A0D" w:rsidRPr="00F63551" w:rsidRDefault="00141A0D" w:rsidP="003D4CE4">
      <w:pPr>
        <w:pStyle w:val="Bibliography"/>
        <w:spacing w:line="240" w:lineRule="auto"/>
        <w:rPr>
          <w:color w:val="auto"/>
        </w:rPr>
      </w:pPr>
      <w:r w:rsidRPr="00F63551">
        <w:rPr>
          <w:color w:val="auto"/>
        </w:rPr>
        <w:t>26.</w:t>
      </w:r>
      <w:r w:rsidRPr="00F63551">
        <w:rPr>
          <w:color w:val="auto"/>
        </w:rPr>
        <w:tab/>
        <w:t>National Comprehensive Cancer Network, Central Nervous System Cancers (Version 1.2018).</w:t>
      </w:r>
    </w:p>
    <w:p w14:paraId="42EB3CCA" w14:textId="3FC615CC" w:rsidR="00141A0D" w:rsidRPr="00F63551" w:rsidRDefault="00141A0D" w:rsidP="003D4CE4">
      <w:pPr>
        <w:pStyle w:val="Bibliography"/>
        <w:spacing w:line="240" w:lineRule="auto"/>
        <w:rPr>
          <w:color w:val="auto"/>
        </w:rPr>
      </w:pPr>
      <w:r w:rsidRPr="00F63551">
        <w:rPr>
          <w:color w:val="auto"/>
        </w:rPr>
        <w:lastRenderedPageBreak/>
        <w:t>27.</w:t>
      </w:r>
      <w:r w:rsidRPr="00F63551">
        <w:rPr>
          <w:color w:val="auto"/>
        </w:rPr>
        <w:tab/>
        <w:t xml:space="preserve">Stupp, R. </w:t>
      </w:r>
      <w:r w:rsidR="002E7C9B" w:rsidRPr="002E7C9B">
        <w:rPr>
          <w:iCs/>
          <w:color w:val="auto"/>
        </w:rPr>
        <w:t>et al.</w:t>
      </w:r>
      <w:r w:rsidRPr="00F63551">
        <w:rPr>
          <w:color w:val="auto"/>
        </w:rPr>
        <w:t xml:space="preserve"> NovoTTF-100A versus physician’s choice chemotherapy in recurrent glioblastoma: a randomised phase III trial of a novel treatment modality. </w:t>
      </w:r>
      <w:r w:rsidRPr="00F63551">
        <w:rPr>
          <w:i/>
          <w:iCs/>
          <w:color w:val="auto"/>
        </w:rPr>
        <w:t>Eur</w:t>
      </w:r>
      <w:r w:rsidR="00544C2F">
        <w:rPr>
          <w:i/>
          <w:iCs/>
          <w:color w:val="auto"/>
        </w:rPr>
        <w:t xml:space="preserve">opean </w:t>
      </w:r>
      <w:r w:rsidRPr="00F63551">
        <w:rPr>
          <w:i/>
          <w:iCs/>
          <w:color w:val="auto"/>
        </w:rPr>
        <w:t>J</w:t>
      </w:r>
      <w:r w:rsidR="00544C2F">
        <w:rPr>
          <w:i/>
          <w:iCs/>
          <w:color w:val="auto"/>
        </w:rPr>
        <w:t>ournal of</w:t>
      </w:r>
      <w:r w:rsidRPr="00F63551">
        <w:rPr>
          <w:i/>
          <w:iCs/>
          <w:color w:val="auto"/>
        </w:rPr>
        <w:t xml:space="preserve"> Cancer. 1990</w:t>
      </w:r>
      <w:r w:rsidRPr="00F63551">
        <w:rPr>
          <w:color w:val="auto"/>
        </w:rPr>
        <w:t xml:space="preserve"> </w:t>
      </w:r>
      <w:r w:rsidRPr="00F63551">
        <w:rPr>
          <w:b/>
          <w:bCs/>
          <w:color w:val="auto"/>
        </w:rPr>
        <w:t>48,</w:t>
      </w:r>
      <w:r w:rsidRPr="00F63551">
        <w:rPr>
          <w:color w:val="auto"/>
        </w:rPr>
        <w:t xml:space="preserve"> 2192–2202 (2012).</w:t>
      </w:r>
    </w:p>
    <w:p w14:paraId="5587EFB7" w14:textId="671FD51A" w:rsidR="00141A0D" w:rsidRPr="00F63551" w:rsidRDefault="00141A0D" w:rsidP="003D4CE4">
      <w:pPr>
        <w:pStyle w:val="Bibliography"/>
        <w:spacing w:line="240" w:lineRule="auto"/>
        <w:rPr>
          <w:color w:val="auto"/>
        </w:rPr>
      </w:pPr>
      <w:r w:rsidRPr="00F63551">
        <w:rPr>
          <w:color w:val="auto"/>
        </w:rPr>
        <w:t>28.</w:t>
      </w:r>
      <w:r w:rsidRPr="00F63551">
        <w:rPr>
          <w:color w:val="auto"/>
        </w:rPr>
        <w:tab/>
        <w:t xml:space="preserve">Lu, J.-F. </w:t>
      </w:r>
      <w:r w:rsidR="002E7C9B" w:rsidRPr="002E7C9B">
        <w:rPr>
          <w:iCs/>
          <w:color w:val="auto"/>
        </w:rPr>
        <w:t>et al.</w:t>
      </w:r>
      <w:r w:rsidRPr="00F63551">
        <w:rPr>
          <w:color w:val="auto"/>
        </w:rPr>
        <w:t xml:space="preserve"> Clinical pharmacokinetics of bevacizumab in patients with solid tumors. </w:t>
      </w:r>
      <w:r w:rsidR="008B66F8" w:rsidRPr="008B66F8">
        <w:rPr>
          <w:i/>
          <w:iCs/>
          <w:color w:val="auto"/>
        </w:rPr>
        <w:t>Cancer Chemotherapy and Pharmacology</w:t>
      </w:r>
      <w:r w:rsidR="008B66F8">
        <w:rPr>
          <w:i/>
          <w:iCs/>
          <w:color w:val="auto"/>
        </w:rPr>
        <w:t>.</w:t>
      </w:r>
      <w:r w:rsidRPr="00F63551">
        <w:rPr>
          <w:color w:val="auto"/>
        </w:rPr>
        <w:t xml:space="preserve"> </w:t>
      </w:r>
      <w:r w:rsidRPr="00F63551">
        <w:rPr>
          <w:b/>
          <w:bCs/>
          <w:color w:val="auto"/>
        </w:rPr>
        <w:t>62,</w:t>
      </w:r>
      <w:r w:rsidRPr="00F63551">
        <w:rPr>
          <w:color w:val="auto"/>
        </w:rPr>
        <w:t xml:space="preserve"> 779–786 (2008).</w:t>
      </w:r>
    </w:p>
    <w:p w14:paraId="5B04339E" w14:textId="535E38CE" w:rsidR="00141A0D" w:rsidRPr="00F63551" w:rsidRDefault="00141A0D" w:rsidP="003D4CE4">
      <w:pPr>
        <w:pStyle w:val="Bibliography"/>
        <w:spacing w:line="240" w:lineRule="auto"/>
        <w:rPr>
          <w:color w:val="auto"/>
        </w:rPr>
      </w:pPr>
      <w:r w:rsidRPr="00F63551">
        <w:rPr>
          <w:color w:val="auto"/>
        </w:rPr>
        <w:t>29.</w:t>
      </w:r>
      <w:r w:rsidRPr="00F63551">
        <w:rPr>
          <w:color w:val="auto"/>
        </w:rPr>
        <w:tab/>
        <w:t xml:space="preserve">Wong, E. T. </w:t>
      </w:r>
      <w:r w:rsidR="002E7C9B" w:rsidRPr="002E7C9B">
        <w:rPr>
          <w:iCs/>
          <w:color w:val="auto"/>
        </w:rPr>
        <w:t>et al.</w:t>
      </w:r>
      <w:r w:rsidRPr="00F63551">
        <w:rPr>
          <w:color w:val="auto"/>
        </w:rPr>
        <w:t xml:space="preserve"> Bevacizumab for recurrent glioblastoma multiforme: a meta-analysis. </w:t>
      </w:r>
      <w:r w:rsidR="008B66F8" w:rsidRPr="008B66F8">
        <w:rPr>
          <w:i/>
          <w:iCs/>
          <w:color w:val="auto"/>
        </w:rPr>
        <w:t>Journal of the National Comprehensive Cancer Network.</w:t>
      </w:r>
      <w:r w:rsidRPr="00F63551">
        <w:rPr>
          <w:color w:val="auto"/>
        </w:rPr>
        <w:t xml:space="preserve"> </w:t>
      </w:r>
      <w:r w:rsidRPr="00F63551">
        <w:rPr>
          <w:b/>
          <w:bCs/>
          <w:color w:val="auto"/>
        </w:rPr>
        <w:t>9,</w:t>
      </w:r>
      <w:r w:rsidRPr="00F63551">
        <w:rPr>
          <w:color w:val="auto"/>
        </w:rPr>
        <w:t xml:space="preserve"> 403–407 (2011).</w:t>
      </w:r>
    </w:p>
    <w:p w14:paraId="4B3D2311" w14:textId="473125E9" w:rsidR="00141A0D" w:rsidRPr="00F63551" w:rsidRDefault="00141A0D" w:rsidP="003D4CE4">
      <w:pPr>
        <w:pStyle w:val="Bibliography"/>
        <w:spacing w:line="240" w:lineRule="auto"/>
        <w:rPr>
          <w:color w:val="auto"/>
        </w:rPr>
      </w:pPr>
      <w:r w:rsidRPr="00F63551">
        <w:rPr>
          <w:color w:val="auto"/>
        </w:rPr>
        <w:t>30.</w:t>
      </w:r>
      <w:r w:rsidRPr="00F63551">
        <w:rPr>
          <w:color w:val="auto"/>
        </w:rPr>
        <w:tab/>
        <w:t xml:space="preserve">Levin, V. A. </w:t>
      </w:r>
      <w:r w:rsidR="002E7C9B" w:rsidRPr="002E7C9B">
        <w:rPr>
          <w:iCs/>
          <w:color w:val="auto"/>
        </w:rPr>
        <w:t>et al.</w:t>
      </w:r>
      <w:r w:rsidRPr="00F63551">
        <w:rPr>
          <w:color w:val="auto"/>
        </w:rPr>
        <w:t xml:space="preserve"> Impact of bevacizumab administered dose on overall survival of patients with progressive glioblastoma. </w:t>
      </w:r>
      <w:r w:rsidR="008B66F8" w:rsidRPr="00F63551">
        <w:rPr>
          <w:i/>
          <w:iCs/>
          <w:color w:val="auto"/>
        </w:rPr>
        <w:t>J</w:t>
      </w:r>
      <w:r w:rsidR="008B66F8">
        <w:rPr>
          <w:i/>
          <w:iCs/>
          <w:color w:val="auto"/>
        </w:rPr>
        <w:t>ournal of</w:t>
      </w:r>
      <w:r w:rsidR="008B66F8" w:rsidRPr="00F63551">
        <w:rPr>
          <w:i/>
          <w:iCs/>
          <w:color w:val="auto"/>
        </w:rPr>
        <w:t xml:space="preserve"> Neuro</w:t>
      </w:r>
      <w:r w:rsidR="008B66F8">
        <w:rPr>
          <w:i/>
          <w:iCs/>
          <w:color w:val="auto"/>
        </w:rPr>
        <w:t>-O</w:t>
      </w:r>
      <w:r w:rsidR="008B66F8" w:rsidRPr="00F63551">
        <w:rPr>
          <w:i/>
          <w:iCs/>
          <w:color w:val="auto"/>
        </w:rPr>
        <w:t>ncol</w:t>
      </w:r>
      <w:r w:rsidR="008B66F8">
        <w:rPr>
          <w:i/>
          <w:iCs/>
          <w:color w:val="auto"/>
        </w:rPr>
        <w:t>ogy</w:t>
      </w:r>
      <w:r w:rsidRPr="00F63551">
        <w:rPr>
          <w:i/>
          <w:iCs/>
          <w:color w:val="auto"/>
        </w:rPr>
        <w:t>.</w:t>
      </w:r>
      <w:r w:rsidRPr="00F63551">
        <w:rPr>
          <w:color w:val="auto"/>
        </w:rPr>
        <w:t xml:space="preserve"> </w:t>
      </w:r>
      <w:r w:rsidRPr="00F63551">
        <w:rPr>
          <w:b/>
          <w:bCs/>
          <w:color w:val="auto"/>
        </w:rPr>
        <w:t>122,</w:t>
      </w:r>
      <w:r w:rsidRPr="00F63551">
        <w:rPr>
          <w:color w:val="auto"/>
        </w:rPr>
        <w:t xml:space="preserve"> 145–150 (2015).</w:t>
      </w:r>
    </w:p>
    <w:p w14:paraId="037727E2" w14:textId="179E9FC9" w:rsidR="00141A0D" w:rsidRPr="00F63551" w:rsidRDefault="00141A0D" w:rsidP="003D4CE4">
      <w:pPr>
        <w:pStyle w:val="Bibliography"/>
        <w:spacing w:line="240" w:lineRule="auto"/>
        <w:rPr>
          <w:color w:val="auto"/>
        </w:rPr>
      </w:pPr>
      <w:r w:rsidRPr="00F63551">
        <w:rPr>
          <w:color w:val="auto"/>
        </w:rPr>
        <w:t>31.</w:t>
      </w:r>
      <w:r w:rsidRPr="00F63551">
        <w:rPr>
          <w:color w:val="auto"/>
        </w:rPr>
        <w:tab/>
        <w:t>Wong, E. T.</w:t>
      </w:r>
      <w:r w:rsidR="008B66F8">
        <w:rPr>
          <w:color w:val="auto"/>
        </w:rPr>
        <w:t>,</w:t>
      </w:r>
      <w:r w:rsidRPr="00F63551">
        <w:rPr>
          <w:color w:val="auto"/>
        </w:rPr>
        <w:t xml:space="preserve"> Swanson, K. D. Everolimus shortens survival of newly diagnosed glioblastoma patients. </w:t>
      </w:r>
      <w:r w:rsidR="008B66F8" w:rsidRPr="00F63551">
        <w:rPr>
          <w:i/>
          <w:iCs/>
          <w:color w:val="auto"/>
        </w:rPr>
        <w:t>J</w:t>
      </w:r>
      <w:r w:rsidR="008B66F8">
        <w:rPr>
          <w:i/>
          <w:iCs/>
          <w:color w:val="auto"/>
        </w:rPr>
        <w:t>ournal of</w:t>
      </w:r>
      <w:r w:rsidR="008B66F8" w:rsidRPr="00F63551">
        <w:rPr>
          <w:i/>
          <w:iCs/>
          <w:color w:val="auto"/>
        </w:rPr>
        <w:t xml:space="preserve"> Neuro</w:t>
      </w:r>
      <w:r w:rsidR="008B66F8">
        <w:rPr>
          <w:i/>
          <w:iCs/>
          <w:color w:val="auto"/>
        </w:rPr>
        <w:t>-O</w:t>
      </w:r>
      <w:r w:rsidR="008B66F8" w:rsidRPr="00F63551">
        <w:rPr>
          <w:i/>
          <w:iCs/>
          <w:color w:val="auto"/>
        </w:rPr>
        <w:t>ncol</w:t>
      </w:r>
      <w:r w:rsidR="008B66F8">
        <w:rPr>
          <w:i/>
          <w:iCs/>
          <w:color w:val="auto"/>
        </w:rPr>
        <w:t>ogy</w:t>
      </w:r>
      <w:r w:rsidRPr="00F63551">
        <w:rPr>
          <w:i/>
          <w:iCs/>
          <w:color w:val="auto"/>
        </w:rPr>
        <w:t>.</w:t>
      </w:r>
      <w:r w:rsidRPr="00F63551">
        <w:rPr>
          <w:color w:val="auto"/>
        </w:rPr>
        <w:t xml:space="preserve"> 1–2 (2018). </w:t>
      </w:r>
    </w:p>
    <w:p w14:paraId="0D41C160" w14:textId="5B4AA0FB" w:rsidR="00141A0D" w:rsidRPr="00F63551" w:rsidRDefault="00141A0D" w:rsidP="003D4CE4">
      <w:pPr>
        <w:pStyle w:val="Bibliography"/>
        <w:spacing w:line="240" w:lineRule="auto"/>
        <w:rPr>
          <w:color w:val="auto"/>
        </w:rPr>
      </w:pPr>
      <w:r w:rsidRPr="00F63551">
        <w:rPr>
          <w:color w:val="auto"/>
        </w:rPr>
        <w:t>32.</w:t>
      </w:r>
      <w:r w:rsidRPr="00F63551">
        <w:rPr>
          <w:color w:val="auto"/>
        </w:rPr>
        <w:tab/>
        <w:t>Korshoej, A. R., Hansen, F. L., Thielscher, A., Oettingen, G. B. von</w:t>
      </w:r>
      <w:r w:rsidR="008B66F8">
        <w:rPr>
          <w:color w:val="auto"/>
        </w:rPr>
        <w:t>,</w:t>
      </w:r>
      <w:r w:rsidRPr="00F63551">
        <w:rPr>
          <w:color w:val="auto"/>
        </w:rPr>
        <w:t xml:space="preserve"> Sørensen, J. C. H. Impact of tumor position, conductivity distribution and tissue homogeneity on the distribution of tumor treating fields in a human brain: A computer modeling study. </w:t>
      </w:r>
      <w:r w:rsidRPr="00F63551">
        <w:rPr>
          <w:i/>
          <w:iCs/>
          <w:color w:val="auto"/>
        </w:rPr>
        <w:t>PL</w:t>
      </w:r>
      <w:r w:rsidR="008B66F8">
        <w:rPr>
          <w:i/>
          <w:iCs/>
          <w:color w:val="auto"/>
        </w:rPr>
        <w:t>o</w:t>
      </w:r>
      <w:r w:rsidRPr="00F63551">
        <w:rPr>
          <w:i/>
          <w:iCs/>
          <w:color w:val="auto"/>
        </w:rPr>
        <w:t>S ONE</w:t>
      </w:r>
      <w:r w:rsidRPr="00F63551">
        <w:rPr>
          <w:color w:val="auto"/>
        </w:rPr>
        <w:t xml:space="preserve"> </w:t>
      </w:r>
      <w:r w:rsidRPr="00F63551">
        <w:rPr>
          <w:b/>
          <w:bCs/>
          <w:color w:val="auto"/>
        </w:rPr>
        <w:t>12,</w:t>
      </w:r>
      <w:r w:rsidRPr="00F63551">
        <w:rPr>
          <w:color w:val="auto"/>
        </w:rPr>
        <w:t xml:space="preserve"> e0179214 (2017).</w:t>
      </w:r>
    </w:p>
    <w:p w14:paraId="2EA44329" w14:textId="5CF416A5" w:rsidR="00141A0D" w:rsidRPr="00F63551" w:rsidRDefault="00141A0D" w:rsidP="003D4CE4">
      <w:pPr>
        <w:pStyle w:val="Bibliography"/>
        <w:spacing w:line="240" w:lineRule="auto"/>
        <w:rPr>
          <w:color w:val="auto"/>
        </w:rPr>
      </w:pPr>
      <w:r w:rsidRPr="00F63551">
        <w:rPr>
          <w:color w:val="auto"/>
        </w:rPr>
        <w:t>33.</w:t>
      </w:r>
      <w:r w:rsidRPr="00F63551">
        <w:rPr>
          <w:color w:val="auto"/>
        </w:rPr>
        <w:tab/>
        <w:t xml:space="preserve">Lacouture, M. E. </w:t>
      </w:r>
      <w:r w:rsidR="002E7C9B" w:rsidRPr="002E7C9B">
        <w:rPr>
          <w:iCs/>
          <w:color w:val="auto"/>
        </w:rPr>
        <w:t>et al.</w:t>
      </w:r>
      <w:r w:rsidRPr="00F63551">
        <w:rPr>
          <w:color w:val="auto"/>
        </w:rPr>
        <w:t xml:space="preserve"> Characterization and management of dermatologic adverse events with the NovoTTF-100A System, a novel anti-mitotic electric field device for the treatment of recurrent glioblastoma. </w:t>
      </w:r>
      <w:r w:rsidRPr="00F63551">
        <w:rPr>
          <w:i/>
          <w:iCs/>
          <w:color w:val="auto"/>
        </w:rPr>
        <w:t>Semin</w:t>
      </w:r>
      <w:r w:rsidR="008B66F8">
        <w:rPr>
          <w:i/>
          <w:iCs/>
          <w:color w:val="auto"/>
        </w:rPr>
        <w:t>ars in</w:t>
      </w:r>
      <w:r w:rsidRPr="00F63551">
        <w:rPr>
          <w:i/>
          <w:iCs/>
          <w:color w:val="auto"/>
        </w:rPr>
        <w:t xml:space="preserve"> Oncol</w:t>
      </w:r>
      <w:r w:rsidR="008B66F8">
        <w:rPr>
          <w:i/>
          <w:iCs/>
          <w:color w:val="auto"/>
        </w:rPr>
        <w:t>ogy</w:t>
      </w:r>
      <w:r w:rsidRPr="00F63551">
        <w:rPr>
          <w:i/>
          <w:iCs/>
          <w:color w:val="auto"/>
        </w:rPr>
        <w:t>.</w:t>
      </w:r>
      <w:r w:rsidRPr="00F63551">
        <w:rPr>
          <w:color w:val="auto"/>
        </w:rPr>
        <w:t xml:space="preserve"> </w:t>
      </w:r>
      <w:r w:rsidRPr="00F63551">
        <w:rPr>
          <w:b/>
          <w:bCs/>
          <w:color w:val="auto"/>
        </w:rPr>
        <w:t>41 Suppl 4,</w:t>
      </w:r>
      <w:r w:rsidRPr="00F63551">
        <w:rPr>
          <w:color w:val="auto"/>
        </w:rPr>
        <w:t xml:space="preserve"> S1-14 (2014).</w:t>
      </w:r>
    </w:p>
    <w:p w14:paraId="6EB15A14" w14:textId="464AEB47" w:rsidR="00141A0D" w:rsidRPr="00F63551" w:rsidRDefault="00141A0D" w:rsidP="003D4CE4">
      <w:pPr>
        <w:pStyle w:val="Bibliography"/>
        <w:spacing w:line="240" w:lineRule="auto"/>
        <w:rPr>
          <w:color w:val="auto"/>
        </w:rPr>
      </w:pPr>
      <w:r w:rsidRPr="00F63551">
        <w:rPr>
          <w:color w:val="auto"/>
        </w:rPr>
        <w:t>34.</w:t>
      </w:r>
      <w:r w:rsidRPr="00F63551">
        <w:rPr>
          <w:color w:val="auto"/>
        </w:rPr>
        <w:tab/>
        <w:t>Lukas, R. V., Ratermann, K. L., Wong, E. T</w:t>
      </w:r>
      <w:r w:rsidR="008B66F8">
        <w:rPr>
          <w:color w:val="auto"/>
        </w:rPr>
        <w:t>,</w:t>
      </w:r>
      <w:r w:rsidRPr="00F63551">
        <w:rPr>
          <w:color w:val="auto"/>
        </w:rPr>
        <w:t xml:space="preserve"> Villano, J. L. Skin toxicities associated with tumor treating fields: case based review. </w:t>
      </w:r>
      <w:r w:rsidR="00544C2F" w:rsidRPr="00F63551">
        <w:rPr>
          <w:i/>
          <w:iCs/>
          <w:color w:val="auto"/>
        </w:rPr>
        <w:t>J</w:t>
      </w:r>
      <w:r w:rsidR="00544C2F">
        <w:rPr>
          <w:i/>
          <w:iCs/>
          <w:color w:val="auto"/>
        </w:rPr>
        <w:t>ournal of</w:t>
      </w:r>
      <w:r w:rsidR="00544C2F" w:rsidRPr="00F63551">
        <w:rPr>
          <w:i/>
          <w:iCs/>
          <w:color w:val="auto"/>
        </w:rPr>
        <w:t xml:space="preserve"> Neuro</w:t>
      </w:r>
      <w:r w:rsidR="00544C2F">
        <w:rPr>
          <w:i/>
          <w:iCs/>
          <w:color w:val="auto"/>
        </w:rPr>
        <w:t>-O</w:t>
      </w:r>
      <w:r w:rsidR="00544C2F" w:rsidRPr="00F63551">
        <w:rPr>
          <w:i/>
          <w:iCs/>
          <w:color w:val="auto"/>
        </w:rPr>
        <w:t>ncol</w:t>
      </w:r>
      <w:r w:rsidR="00544C2F">
        <w:rPr>
          <w:i/>
          <w:iCs/>
          <w:color w:val="auto"/>
        </w:rPr>
        <w:t>ogy</w:t>
      </w:r>
      <w:r w:rsidR="00544C2F" w:rsidRPr="00F63551">
        <w:rPr>
          <w:i/>
          <w:iCs/>
          <w:color w:val="auto"/>
        </w:rPr>
        <w:t>.</w:t>
      </w:r>
      <w:r w:rsidRPr="00F63551">
        <w:rPr>
          <w:color w:val="auto"/>
        </w:rPr>
        <w:t xml:space="preserve"> </w:t>
      </w:r>
      <w:r w:rsidRPr="00F63551">
        <w:rPr>
          <w:b/>
          <w:bCs/>
          <w:color w:val="auto"/>
        </w:rPr>
        <w:t>135,</w:t>
      </w:r>
      <w:r w:rsidRPr="00F63551">
        <w:rPr>
          <w:color w:val="auto"/>
        </w:rPr>
        <w:t xml:space="preserve"> 593–599 (2017).</w:t>
      </w:r>
    </w:p>
    <w:p w14:paraId="24D99778" w14:textId="2A2C81CA" w:rsidR="00141A0D" w:rsidRPr="00F63551" w:rsidRDefault="00141A0D" w:rsidP="003D4CE4">
      <w:pPr>
        <w:pStyle w:val="Bibliography"/>
        <w:spacing w:line="240" w:lineRule="auto"/>
        <w:rPr>
          <w:color w:val="auto"/>
        </w:rPr>
      </w:pPr>
      <w:r w:rsidRPr="00F63551">
        <w:rPr>
          <w:color w:val="auto"/>
        </w:rPr>
        <w:t>35.</w:t>
      </w:r>
      <w:r w:rsidRPr="00F63551">
        <w:rPr>
          <w:color w:val="auto"/>
        </w:rPr>
        <w:tab/>
        <w:t xml:space="preserve">Mrugala, M. M. </w:t>
      </w:r>
      <w:r w:rsidR="002E7C9B" w:rsidRPr="002E7C9B">
        <w:rPr>
          <w:iCs/>
          <w:color w:val="auto"/>
        </w:rPr>
        <w:t>et al.</w:t>
      </w:r>
      <w:r w:rsidRPr="00F63551">
        <w:rPr>
          <w:color w:val="auto"/>
        </w:rPr>
        <w:t xml:space="preserve"> Clinical practice experience with NovoTTF-100A system for glioblastoma: The Patient Registry Dataset (PRiDe). </w:t>
      </w:r>
      <w:r w:rsidRPr="00F63551">
        <w:rPr>
          <w:i/>
          <w:iCs/>
          <w:color w:val="auto"/>
        </w:rPr>
        <w:t>Semin</w:t>
      </w:r>
      <w:r w:rsidR="00544C2F">
        <w:rPr>
          <w:i/>
          <w:iCs/>
          <w:color w:val="auto"/>
        </w:rPr>
        <w:t>ars in</w:t>
      </w:r>
      <w:r w:rsidRPr="00F63551">
        <w:rPr>
          <w:i/>
          <w:iCs/>
          <w:color w:val="auto"/>
        </w:rPr>
        <w:t xml:space="preserve"> Oncol</w:t>
      </w:r>
      <w:r w:rsidR="00544C2F">
        <w:rPr>
          <w:i/>
          <w:iCs/>
          <w:color w:val="auto"/>
        </w:rPr>
        <w:t>ogy</w:t>
      </w:r>
      <w:r w:rsidRPr="00F63551">
        <w:rPr>
          <w:i/>
          <w:iCs/>
          <w:color w:val="auto"/>
        </w:rPr>
        <w:t>.</w:t>
      </w:r>
      <w:r w:rsidRPr="00F63551">
        <w:rPr>
          <w:color w:val="auto"/>
        </w:rPr>
        <w:t xml:space="preserve"> </w:t>
      </w:r>
      <w:r w:rsidRPr="00F63551">
        <w:rPr>
          <w:b/>
          <w:bCs/>
          <w:color w:val="auto"/>
        </w:rPr>
        <w:t>41 Suppl 6,</w:t>
      </w:r>
      <w:r w:rsidRPr="00F63551">
        <w:rPr>
          <w:color w:val="auto"/>
        </w:rPr>
        <w:t xml:space="preserve"> S4–S13 (2014).</w:t>
      </w:r>
    </w:p>
    <w:p w14:paraId="4A94A724" w14:textId="41B360CC" w:rsidR="00141A0D" w:rsidRPr="00F63551" w:rsidRDefault="00141A0D" w:rsidP="003D4CE4">
      <w:pPr>
        <w:pStyle w:val="Bibliography"/>
        <w:spacing w:line="240" w:lineRule="auto"/>
        <w:rPr>
          <w:color w:val="auto"/>
        </w:rPr>
      </w:pPr>
      <w:r w:rsidRPr="00F63551">
        <w:rPr>
          <w:color w:val="auto"/>
        </w:rPr>
        <w:t>36.</w:t>
      </w:r>
      <w:r w:rsidRPr="00F63551">
        <w:rPr>
          <w:color w:val="auto"/>
        </w:rPr>
        <w:tab/>
        <w:t xml:space="preserve">Stupp, R. </w:t>
      </w:r>
      <w:r w:rsidR="002E7C9B" w:rsidRPr="002E7C9B">
        <w:rPr>
          <w:iCs/>
          <w:color w:val="auto"/>
        </w:rPr>
        <w:t>et al.</w:t>
      </w:r>
      <w:r w:rsidRPr="00F63551">
        <w:rPr>
          <w:color w:val="auto"/>
        </w:rPr>
        <w:t xml:space="preserve"> Maintenance Therapy With Tumor-Treating Fields Plus Temozolomide vs Temozolomide Alone for Glioblastoma: A Randomized Clinical Trial. </w:t>
      </w:r>
      <w:r w:rsidR="006E5552">
        <w:rPr>
          <w:i/>
          <w:iCs/>
          <w:color w:val="auto"/>
        </w:rPr>
        <w:t>The Journal of the American Medical Association.</w:t>
      </w:r>
      <w:r w:rsidR="006E5552" w:rsidRPr="00F63551">
        <w:rPr>
          <w:color w:val="auto"/>
        </w:rPr>
        <w:t xml:space="preserve"> </w:t>
      </w:r>
      <w:r w:rsidRPr="00F63551">
        <w:rPr>
          <w:b/>
          <w:bCs/>
          <w:color w:val="auto"/>
        </w:rPr>
        <w:t>314,</w:t>
      </w:r>
      <w:r w:rsidRPr="00F63551">
        <w:rPr>
          <w:color w:val="auto"/>
        </w:rPr>
        <w:t xml:space="preserve"> 2535–2543 (2015).</w:t>
      </w:r>
    </w:p>
    <w:p w14:paraId="43DCF408" w14:textId="1995420F" w:rsidR="00141A0D" w:rsidRPr="00F63551" w:rsidRDefault="00141A0D" w:rsidP="003D4CE4">
      <w:pPr>
        <w:pStyle w:val="Bibliography"/>
        <w:spacing w:line="240" w:lineRule="auto"/>
        <w:rPr>
          <w:color w:val="auto"/>
        </w:rPr>
      </w:pPr>
      <w:r w:rsidRPr="00F63551">
        <w:rPr>
          <w:color w:val="auto"/>
        </w:rPr>
        <w:t>37.</w:t>
      </w:r>
      <w:r w:rsidRPr="00F63551">
        <w:rPr>
          <w:color w:val="auto"/>
        </w:rPr>
        <w:tab/>
        <w:t xml:space="preserve">Stupp, R. </w:t>
      </w:r>
      <w:r w:rsidR="002E7C9B" w:rsidRPr="002E7C9B">
        <w:rPr>
          <w:iCs/>
          <w:color w:val="auto"/>
        </w:rPr>
        <w:t>et al.</w:t>
      </w:r>
      <w:r w:rsidRPr="00F63551">
        <w:rPr>
          <w:color w:val="auto"/>
        </w:rPr>
        <w:t xml:space="preserve"> Effect of Tumor-Treating Fields Plus Maintenance Temozolomide vs Maintenance Temozolomide Alone on Survival in Patients </w:t>
      </w:r>
      <w:proofErr w:type="gramStart"/>
      <w:r w:rsidRPr="00F63551">
        <w:rPr>
          <w:color w:val="auto"/>
        </w:rPr>
        <w:t>With</w:t>
      </w:r>
      <w:proofErr w:type="gramEnd"/>
      <w:r w:rsidRPr="00F63551">
        <w:rPr>
          <w:color w:val="auto"/>
        </w:rPr>
        <w:t xml:space="preserve"> Glioblastoma: A Randomized Clinical Trial. </w:t>
      </w:r>
      <w:r w:rsidR="006E5552" w:rsidRPr="006E5552">
        <w:rPr>
          <w:i/>
          <w:iCs/>
          <w:color w:val="auto"/>
        </w:rPr>
        <w:t xml:space="preserve"> </w:t>
      </w:r>
      <w:r w:rsidR="006E5552">
        <w:rPr>
          <w:i/>
          <w:iCs/>
          <w:color w:val="auto"/>
        </w:rPr>
        <w:t>he Journal of the American Medical Association.</w:t>
      </w:r>
      <w:r w:rsidRPr="00F63551">
        <w:rPr>
          <w:color w:val="auto"/>
        </w:rPr>
        <w:t xml:space="preserve"> </w:t>
      </w:r>
      <w:r w:rsidRPr="00F63551">
        <w:rPr>
          <w:b/>
          <w:bCs/>
          <w:color w:val="auto"/>
        </w:rPr>
        <w:t>318,</w:t>
      </w:r>
      <w:r w:rsidRPr="00F63551">
        <w:rPr>
          <w:color w:val="auto"/>
        </w:rPr>
        <w:t xml:space="preserve"> 2306–2316 (2017).</w:t>
      </w:r>
    </w:p>
    <w:p w14:paraId="0E8ABC96" w14:textId="69FA5F23" w:rsidR="00141A0D" w:rsidRPr="00F63551" w:rsidRDefault="00141A0D" w:rsidP="003D4CE4">
      <w:pPr>
        <w:pStyle w:val="Bibliography"/>
        <w:spacing w:line="240" w:lineRule="auto"/>
        <w:rPr>
          <w:color w:val="auto"/>
        </w:rPr>
      </w:pPr>
      <w:r w:rsidRPr="00F63551">
        <w:rPr>
          <w:color w:val="auto"/>
        </w:rPr>
        <w:t>38.</w:t>
      </w:r>
      <w:r w:rsidRPr="00F63551">
        <w:rPr>
          <w:color w:val="auto"/>
        </w:rPr>
        <w:tab/>
        <w:t>Wong, E. T., Lok, E.</w:t>
      </w:r>
      <w:r w:rsidR="008B66F8">
        <w:rPr>
          <w:color w:val="auto"/>
        </w:rPr>
        <w:t>,</w:t>
      </w:r>
      <w:r w:rsidRPr="00F63551">
        <w:rPr>
          <w:color w:val="auto"/>
        </w:rPr>
        <w:t xml:space="preserve"> Swanson, K. D. Clinical benefit in recurrent glioblastoma from adjuvant NovoTTF-100A and TCCC after temozolomide and bevacizumab failure: a preliminary observation. </w:t>
      </w:r>
      <w:r w:rsidRPr="00F63551">
        <w:rPr>
          <w:i/>
          <w:iCs/>
          <w:color w:val="auto"/>
        </w:rPr>
        <w:t>Cancer Med</w:t>
      </w:r>
      <w:r w:rsidR="008B66F8">
        <w:rPr>
          <w:i/>
          <w:iCs/>
          <w:color w:val="auto"/>
        </w:rPr>
        <w:t>icine</w:t>
      </w:r>
      <w:r w:rsidRPr="00F63551">
        <w:rPr>
          <w:i/>
          <w:iCs/>
          <w:color w:val="auto"/>
        </w:rPr>
        <w:t>.</w:t>
      </w:r>
      <w:r w:rsidRPr="00F63551">
        <w:rPr>
          <w:color w:val="auto"/>
        </w:rPr>
        <w:t xml:space="preserve"> </w:t>
      </w:r>
      <w:r w:rsidRPr="00F63551">
        <w:rPr>
          <w:b/>
          <w:bCs/>
          <w:color w:val="auto"/>
        </w:rPr>
        <w:t>4,</w:t>
      </w:r>
      <w:r w:rsidRPr="00F63551">
        <w:rPr>
          <w:color w:val="auto"/>
        </w:rPr>
        <w:t xml:space="preserve"> 383–391 (2015).</w:t>
      </w:r>
    </w:p>
    <w:p w14:paraId="7B718C9F" w14:textId="0A0B80FB" w:rsidR="00141A0D" w:rsidRPr="00F63551" w:rsidRDefault="00141A0D" w:rsidP="003D4CE4">
      <w:pPr>
        <w:pStyle w:val="Bibliography"/>
        <w:spacing w:line="240" w:lineRule="auto"/>
        <w:rPr>
          <w:color w:val="auto"/>
        </w:rPr>
      </w:pPr>
      <w:r w:rsidRPr="00F63551">
        <w:rPr>
          <w:color w:val="auto"/>
        </w:rPr>
        <w:t>39.</w:t>
      </w:r>
      <w:r w:rsidRPr="00F63551">
        <w:rPr>
          <w:color w:val="auto"/>
        </w:rPr>
        <w:tab/>
        <w:t xml:space="preserve">Dubinski, D. </w:t>
      </w:r>
      <w:r w:rsidR="002E7C9B" w:rsidRPr="002E7C9B">
        <w:rPr>
          <w:iCs/>
          <w:color w:val="auto"/>
        </w:rPr>
        <w:t>et al.</w:t>
      </w:r>
      <w:r w:rsidRPr="00F63551">
        <w:rPr>
          <w:color w:val="auto"/>
        </w:rPr>
        <w:t xml:space="preserve"> Dexamethasone-induced leukocytosis is associated with poor survival in newly diagnosed glioblastoma. </w:t>
      </w:r>
      <w:r w:rsidR="005521F4" w:rsidRPr="00F63551">
        <w:rPr>
          <w:i/>
          <w:iCs/>
          <w:color w:val="auto"/>
        </w:rPr>
        <w:t>J</w:t>
      </w:r>
      <w:r w:rsidR="005521F4">
        <w:rPr>
          <w:i/>
          <w:iCs/>
          <w:color w:val="auto"/>
        </w:rPr>
        <w:t>ournal of</w:t>
      </w:r>
      <w:r w:rsidR="005521F4" w:rsidRPr="00F63551">
        <w:rPr>
          <w:i/>
          <w:iCs/>
          <w:color w:val="auto"/>
        </w:rPr>
        <w:t xml:space="preserve"> Neuro</w:t>
      </w:r>
      <w:r w:rsidR="005521F4">
        <w:rPr>
          <w:i/>
          <w:iCs/>
          <w:color w:val="auto"/>
        </w:rPr>
        <w:t>-O</w:t>
      </w:r>
      <w:r w:rsidR="005521F4" w:rsidRPr="00F63551">
        <w:rPr>
          <w:i/>
          <w:iCs/>
          <w:color w:val="auto"/>
        </w:rPr>
        <w:t>ncol</w:t>
      </w:r>
      <w:r w:rsidR="005521F4">
        <w:rPr>
          <w:i/>
          <w:iCs/>
          <w:color w:val="auto"/>
        </w:rPr>
        <w:t>ogy</w:t>
      </w:r>
      <w:r w:rsidR="005521F4" w:rsidRPr="00F63551">
        <w:rPr>
          <w:i/>
          <w:iCs/>
          <w:color w:val="auto"/>
        </w:rPr>
        <w:t>.</w:t>
      </w:r>
      <w:r w:rsidR="005521F4" w:rsidRPr="00F63551">
        <w:rPr>
          <w:color w:val="auto"/>
        </w:rPr>
        <w:t xml:space="preserve"> </w:t>
      </w:r>
      <w:r w:rsidRPr="00F63551">
        <w:rPr>
          <w:b/>
          <w:bCs/>
          <w:color w:val="auto"/>
        </w:rPr>
        <w:t>137,</w:t>
      </w:r>
      <w:r w:rsidRPr="00F63551">
        <w:rPr>
          <w:color w:val="auto"/>
        </w:rPr>
        <w:t xml:space="preserve"> 503–510 (2018).</w:t>
      </w:r>
    </w:p>
    <w:p w14:paraId="4E2CB090" w14:textId="5547AFE4" w:rsidR="00141A0D" w:rsidRPr="00F63551" w:rsidRDefault="00141A0D" w:rsidP="003D4CE4">
      <w:pPr>
        <w:pStyle w:val="Bibliography"/>
        <w:spacing w:line="240" w:lineRule="auto"/>
        <w:rPr>
          <w:color w:val="auto"/>
        </w:rPr>
      </w:pPr>
      <w:r w:rsidRPr="00F63551">
        <w:rPr>
          <w:color w:val="auto"/>
        </w:rPr>
        <w:t>40.</w:t>
      </w:r>
      <w:r w:rsidRPr="00F63551">
        <w:rPr>
          <w:color w:val="auto"/>
        </w:rPr>
        <w:tab/>
        <w:t xml:space="preserve">Pitter, K. L. </w:t>
      </w:r>
      <w:r w:rsidR="002E7C9B" w:rsidRPr="002E7C9B">
        <w:rPr>
          <w:iCs/>
          <w:color w:val="auto"/>
        </w:rPr>
        <w:t>et al.</w:t>
      </w:r>
      <w:r w:rsidRPr="00F63551">
        <w:rPr>
          <w:color w:val="auto"/>
        </w:rPr>
        <w:t xml:space="preserve"> Corticosteroids compromise survival in glioblastoma. </w:t>
      </w:r>
      <w:r w:rsidRPr="00F63551">
        <w:rPr>
          <w:i/>
          <w:iCs/>
          <w:color w:val="auto"/>
        </w:rPr>
        <w:t>Brain</w:t>
      </w:r>
      <w:r w:rsidR="008B66F8">
        <w:rPr>
          <w:i/>
          <w:iCs/>
          <w:color w:val="auto"/>
        </w:rPr>
        <w:t>: A Journal of Neurology</w:t>
      </w:r>
      <w:r w:rsidRPr="00F63551">
        <w:rPr>
          <w:i/>
          <w:iCs/>
          <w:color w:val="auto"/>
        </w:rPr>
        <w:t>.</w:t>
      </w:r>
      <w:r w:rsidRPr="00F63551">
        <w:rPr>
          <w:color w:val="auto"/>
        </w:rPr>
        <w:t xml:space="preserve"> </w:t>
      </w:r>
      <w:r w:rsidRPr="00F63551">
        <w:rPr>
          <w:b/>
          <w:bCs/>
          <w:color w:val="auto"/>
        </w:rPr>
        <w:t>139,</w:t>
      </w:r>
      <w:r w:rsidRPr="00F63551">
        <w:rPr>
          <w:color w:val="auto"/>
        </w:rPr>
        <w:t xml:space="preserve"> 1458–1471 (2016).</w:t>
      </w:r>
    </w:p>
    <w:p w14:paraId="237E6772" w14:textId="2D515CA1" w:rsidR="00141A0D" w:rsidRPr="00F63551" w:rsidRDefault="00141A0D" w:rsidP="003D4CE4">
      <w:pPr>
        <w:pStyle w:val="Bibliography"/>
        <w:spacing w:line="240" w:lineRule="auto"/>
        <w:rPr>
          <w:color w:val="auto"/>
        </w:rPr>
      </w:pPr>
      <w:r w:rsidRPr="00F63551">
        <w:rPr>
          <w:color w:val="auto"/>
        </w:rPr>
        <w:t>41.</w:t>
      </w:r>
      <w:r w:rsidRPr="00F63551">
        <w:rPr>
          <w:color w:val="auto"/>
        </w:rPr>
        <w:tab/>
        <w:t xml:space="preserve">Chitadze, G. </w:t>
      </w:r>
      <w:r w:rsidR="002E7C9B" w:rsidRPr="002E7C9B">
        <w:rPr>
          <w:iCs/>
          <w:color w:val="auto"/>
        </w:rPr>
        <w:t>et al.</w:t>
      </w:r>
      <w:r w:rsidRPr="00F63551">
        <w:rPr>
          <w:color w:val="auto"/>
        </w:rPr>
        <w:t xml:space="preserve"> In-depth immunophenotyping of patients with glioblastoma multiforme: Impact of steroid treatment. </w:t>
      </w:r>
      <w:r w:rsidRPr="00F63551">
        <w:rPr>
          <w:i/>
          <w:iCs/>
          <w:color w:val="auto"/>
        </w:rPr>
        <w:t>Oncoimmunology</w:t>
      </w:r>
      <w:r w:rsidR="006E5552">
        <w:rPr>
          <w:i/>
          <w:iCs/>
          <w:color w:val="auto"/>
        </w:rPr>
        <w:t>.</w:t>
      </w:r>
      <w:r w:rsidRPr="00F63551">
        <w:rPr>
          <w:color w:val="auto"/>
        </w:rPr>
        <w:t xml:space="preserve"> </w:t>
      </w:r>
      <w:r w:rsidRPr="00F63551">
        <w:rPr>
          <w:b/>
          <w:bCs/>
          <w:color w:val="auto"/>
        </w:rPr>
        <w:t>6,</w:t>
      </w:r>
      <w:r w:rsidRPr="00F63551">
        <w:rPr>
          <w:color w:val="auto"/>
        </w:rPr>
        <w:t xml:space="preserve"> e1358839 (2017).</w:t>
      </w:r>
    </w:p>
    <w:p w14:paraId="43533FCE" w14:textId="48C78B24" w:rsidR="00141A0D" w:rsidRPr="00F63551" w:rsidRDefault="00141A0D" w:rsidP="003D4CE4">
      <w:pPr>
        <w:pStyle w:val="Bibliography"/>
        <w:spacing w:line="240" w:lineRule="auto"/>
        <w:rPr>
          <w:color w:val="auto"/>
        </w:rPr>
      </w:pPr>
      <w:r w:rsidRPr="00F63551">
        <w:rPr>
          <w:color w:val="auto"/>
        </w:rPr>
        <w:t>42.</w:t>
      </w:r>
      <w:r w:rsidRPr="00F63551">
        <w:rPr>
          <w:color w:val="auto"/>
        </w:rPr>
        <w:tab/>
        <w:t>Silginer, M., Weller, M., Stupp, R.</w:t>
      </w:r>
      <w:r w:rsidR="008B66F8">
        <w:rPr>
          <w:color w:val="auto"/>
        </w:rPr>
        <w:t>,</w:t>
      </w:r>
      <w:r w:rsidRPr="00F63551">
        <w:rPr>
          <w:color w:val="auto"/>
        </w:rPr>
        <w:t xml:space="preserve"> Roth, P. Biological activity of tumor-treating fields in preclinical glioma models. </w:t>
      </w:r>
      <w:r w:rsidRPr="00F63551">
        <w:rPr>
          <w:i/>
          <w:iCs/>
          <w:color w:val="auto"/>
        </w:rPr>
        <w:t>Cell Death</w:t>
      </w:r>
      <w:r w:rsidR="008B66F8">
        <w:rPr>
          <w:i/>
          <w:iCs/>
          <w:color w:val="auto"/>
        </w:rPr>
        <w:t>,</w:t>
      </w:r>
      <w:r w:rsidR="005521F4">
        <w:rPr>
          <w:i/>
          <w:iCs/>
          <w:color w:val="auto"/>
        </w:rPr>
        <w:t xml:space="preserve"> </w:t>
      </w:r>
      <w:r w:rsidRPr="00F63551">
        <w:rPr>
          <w:i/>
          <w:iCs/>
          <w:color w:val="auto"/>
        </w:rPr>
        <w:t>Dis</w:t>
      </w:r>
      <w:r w:rsidR="005521F4">
        <w:rPr>
          <w:i/>
          <w:iCs/>
          <w:color w:val="auto"/>
        </w:rPr>
        <w:t>ease</w:t>
      </w:r>
      <w:r w:rsidRPr="00F63551">
        <w:rPr>
          <w:i/>
          <w:iCs/>
          <w:color w:val="auto"/>
        </w:rPr>
        <w:t>.</w:t>
      </w:r>
      <w:r w:rsidRPr="00F63551">
        <w:rPr>
          <w:color w:val="auto"/>
        </w:rPr>
        <w:t xml:space="preserve"> </w:t>
      </w:r>
      <w:r w:rsidRPr="00F63551">
        <w:rPr>
          <w:b/>
          <w:bCs/>
          <w:color w:val="auto"/>
        </w:rPr>
        <w:t>8,</w:t>
      </w:r>
      <w:r w:rsidRPr="00F63551">
        <w:rPr>
          <w:color w:val="auto"/>
        </w:rPr>
        <w:t xml:space="preserve"> e2753 (2017).</w:t>
      </w:r>
    </w:p>
    <w:p w14:paraId="6BC38EEF" w14:textId="63BD5233" w:rsidR="00141A0D" w:rsidRPr="00F63551" w:rsidRDefault="00141A0D" w:rsidP="003D4CE4">
      <w:pPr>
        <w:pStyle w:val="Bibliography"/>
        <w:spacing w:line="240" w:lineRule="auto"/>
        <w:rPr>
          <w:color w:val="auto"/>
        </w:rPr>
      </w:pPr>
      <w:r w:rsidRPr="00F63551">
        <w:rPr>
          <w:color w:val="auto"/>
        </w:rPr>
        <w:t>43.</w:t>
      </w:r>
      <w:r w:rsidRPr="00F63551">
        <w:rPr>
          <w:color w:val="auto"/>
        </w:rPr>
        <w:tab/>
        <w:t xml:space="preserve">Karanam, N. K. </w:t>
      </w:r>
      <w:r w:rsidR="002E7C9B" w:rsidRPr="002E7C9B">
        <w:rPr>
          <w:iCs/>
          <w:color w:val="auto"/>
        </w:rPr>
        <w:t>et al.</w:t>
      </w:r>
      <w:r w:rsidRPr="00F63551">
        <w:rPr>
          <w:color w:val="auto"/>
        </w:rPr>
        <w:t xml:space="preserve"> Tumor-treating fields elicit a conditional vulnerability to ionizing radiation via the downregulation of BRCA1 signaling and reduced DNA double-strand break repair capacity in non-small cell lung cancer cell lines. </w:t>
      </w:r>
      <w:r w:rsidRPr="00F63551">
        <w:rPr>
          <w:i/>
          <w:iCs/>
          <w:color w:val="auto"/>
        </w:rPr>
        <w:t>Cell Death</w:t>
      </w:r>
      <w:r w:rsidR="00881D0F">
        <w:rPr>
          <w:i/>
          <w:iCs/>
          <w:color w:val="auto"/>
        </w:rPr>
        <w:t xml:space="preserve"> &amp; </w:t>
      </w:r>
      <w:r w:rsidRPr="00F63551">
        <w:rPr>
          <w:i/>
          <w:iCs/>
          <w:color w:val="auto"/>
        </w:rPr>
        <w:t>Dis</w:t>
      </w:r>
      <w:r w:rsidR="005521F4">
        <w:rPr>
          <w:i/>
          <w:iCs/>
          <w:color w:val="auto"/>
        </w:rPr>
        <w:t>ease</w:t>
      </w:r>
      <w:r w:rsidRPr="00F63551">
        <w:rPr>
          <w:i/>
          <w:iCs/>
          <w:color w:val="auto"/>
        </w:rPr>
        <w:t>.</w:t>
      </w:r>
      <w:r w:rsidRPr="00F63551">
        <w:rPr>
          <w:color w:val="auto"/>
        </w:rPr>
        <w:t xml:space="preserve"> </w:t>
      </w:r>
      <w:r w:rsidRPr="00F63551">
        <w:rPr>
          <w:b/>
          <w:bCs/>
          <w:color w:val="auto"/>
        </w:rPr>
        <w:t>8,</w:t>
      </w:r>
      <w:r w:rsidRPr="00F63551">
        <w:rPr>
          <w:color w:val="auto"/>
        </w:rPr>
        <w:t xml:space="preserve"> e2711 (2017).</w:t>
      </w:r>
    </w:p>
    <w:p w14:paraId="484F6381" w14:textId="403946C5" w:rsidR="00141A0D" w:rsidRPr="00F63551" w:rsidRDefault="00141A0D" w:rsidP="003D4CE4">
      <w:pPr>
        <w:pStyle w:val="Bibliography"/>
        <w:spacing w:line="240" w:lineRule="auto"/>
        <w:rPr>
          <w:color w:val="auto"/>
        </w:rPr>
      </w:pPr>
      <w:r w:rsidRPr="00F63551">
        <w:rPr>
          <w:color w:val="auto"/>
        </w:rPr>
        <w:t>44.</w:t>
      </w:r>
      <w:r w:rsidRPr="00F63551">
        <w:rPr>
          <w:color w:val="auto"/>
        </w:rPr>
        <w:tab/>
        <w:t xml:space="preserve">Korshoej, A. R. </w:t>
      </w:r>
      <w:r w:rsidR="002E7C9B" w:rsidRPr="002E7C9B">
        <w:rPr>
          <w:iCs/>
          <w:color w:val="auto"/>
        </w:rPr>
        <w:t>et al.</w:t>
      </w:r>
      <w:r w:rsidRPr="00F63551">
        <w:rPr>
          <w:color w:val="auto"/>
        </w:rPr>
        <w:t xml:space="preserve"> Enhancing Predicted Efficacy of Tumor Treating Fields Therapy of </w:t>
      </w:r>
      <w:r w:rsidRPr="00F63551">
        <w:rPr>
          <w:color w:val="auto"/>
        </w:rPr>
        <w:lastRenderedPageBreak/>
        <w:t xml:space="preserve">Glioblastoma Using Targeted Surgical Craniectomy: A Computer Modeling Study. </w:t>
      </w:r>
      <w:r w:rsidRPr="00F63551">
        <w:rPr>
          <w:i/>
          <w:iCs/>
          <w:color w:val="auto"/>
        </w:rPr>
        <w:t>PL</w:t>
      </w:r>
      <w:r w:rsidR="005521F4">
        <w:rPr>
          <w:i/>
          <w:iCs/>
          <w:color w:val="auto"/>
        </w:rPr>
        <w:t>o</w:t>
      </w:r>
      <w:r w:rsidRPr="00F63551">
        <w:rPr>
          <w:i/>
          <w:iCs/>
          <w:color w:val="auto"/>
        </w:rPr>
        <w:t>S ONE</w:t>
      </w:r>
      <w:r w:rsidR="005521F4">
        <w:rPr>
          <w:i/>
          <w:iCs/>
          <w:color w:val="auto"/>
        </w:rPr>
        <w:t>.</w:t>
      </w:r>
      <w:r w:rsidRPr="00F63551">
        <w:rPr>
          <w:color w:val="auto"/>
        </w:rPr>
        <w:t xml:space="preserve"> </w:t>
      </w:r>
      <w:r w:rsidRPr="00F63551">
        <w:rPr>
          <w:b/>
          <w:bCs/>
          <w:color w:val="auto"/>
        </w:rPr>
        <w:t>11,</w:t>
      </w:r>
      <w:r w:rsidRPr="00F63551">
        <w:rPr>
          <w:color w:val="auto"/>
        </w:rPr>
        <w:t xml:space="preserve"> e0164051 (2016).</w:t>
      </w:r>
    </w:p>
    <w:p w14:paraId="28A92F4B" w14:textId="032C2EF4" w:rsidR="00141A0D" w:rsidRPr="00F63551" w:rsidRDefault="00141A0D" w:rsidP="003D4CE4">
      <w:pPr>
        <w:pStyle w:val="Bibliography"/>
        <w:spacing w:line="240" w:lineRule="auto"/>
        <w:rPr>
          <w:color w:val="auto"/>
        </w:rPr>
      </w:pPr>
      <w:r w:rsidRPr="00F63551">
        <w:rPr>
          <w:color w:val="auto"/>
        </w:rPr>
        <w:t>45.</w:t>
      </w:r>
      <w:r w:rsidRPr="00F63551">
        <w:rPr>
          <w:color w:val="auto"/>
        </w:rPr>
        <w:tab/>
        <w:t>Litofsky, N. S.</w:t>
      </w:r>
      <w:r w:rsidR="008B66F8">
        <w:rPr>
          <w:color w:val="auto"/>
        </w:rPr>
        <w:t>,</w:t>
      </w:r>
      <w:r w:rsidRPr="00F63551">
        <w:rPr>
          <w:color w:val="auto"/>
        </w:rPr>
        <w:t xml:space="preserve"> Resnick, A. G. The relationships between depression and brain tumors. </w:t>
      </w:r>
      <w:r w:rsidRPr="00F63551">
        <w:rPr>
          <w:i/>
          <w:iCs/>
          <w:color w:val="auto"/>
        </w:rPr>
        <w:t>J</w:t>
      </w:r>
      <w:r w:rsidR="005521F4">
        <w:rPr>
          <w:i/>
          <w:iCs/>
          <w:color w:val="auto"/>
        </w:rPr>
        <w:t>ournal of</w:t>
      </w:r>
      <w:r w:rsidRPr="00F63551">
        <w:rPr>
          <w:i/>
          <w:iCs/>
          <w:color w:val="auto"/>
        </w:rPr>
        <w:t xml:space="preserve"> Neuro</w:t>
      </w:r>
      <w:r w:rsidR="005521F4">
        <w:rPr>
          <w:i/>
          <w:iCs/>
          <w:color w:val="auto"/>
        </w:rPr>
        <w:t>-O</w:t>
      </w:r>
      <w:r w:rsidRPr="00F63551">
        <w:rPr>
          <w:i/>
          <w:iCs/>
          <w:color w:val="auto"/>
        </w:rPr>
        <w:t>ncol</w:t>
      </w:r>
      <w:r w:rsidR="005521F4">
        <w:rPr>
          <w:i/>
          <w:iCs/>
          <w:color w:val="auto"/>
        </w:rPr>
        <w:t>ogy</w:t>
      </w:r>
      <w:r w:rsidRPr="00F63551">
        <w:rPr>
          <w:i/>
          <w:iCs/>
          <w:color w:val="auto"/>
        </w:rPr>
        <w:t>.</w:t>
      </w:r>
      <w:r w:rsidRPr="00F63551">
        <w:rPr>
          <w:color w:val="auto"/>
        </w:rPr>
        <w:t xml:space="preserve"> </w:t>
      </w:r>
      <w:r w:rsidRPr="00F63551">
        <w:rPr>
          <w:b/>
          <w:bCs/>
          <w:color w:val="auto"/>
        </w:rPr>
        <w:t>94,</w:t>
      </w:r>
      <w:r w:rsidRPr="00F63551">
        <w:rPr>
          <w:color w:val="auto"/>
        </w:rPr>
        <w:t xml:space="preserve"> 153–161 (2009).</w:t>
      </w:r>
    </w:p>
    <w:p w14:paraId="7D882B81" w14:textId="303303A2" w:rsidR="00141A0D" w:rsidRPr="00F63551" w:rsidRDefault="00141A0D" w:rsidP="003D4CE4">
      <w:pPr>
        <w:pStyle w:val="Bibliography"/>
        <w:spacing w:line="240" w:lineRule="auto"/>
        <w:rPr>
          <w:color w:val="auto"/>
        </w:rPr>
      </w:pPr>
      <w:r w:rsidRPr="00F63551">
        <w:rPr>
          <w:color w:val="auto"/>
        </w:rPr>
        <w:t>46.</w:t>
      </w:r>
      <w:r w:rsidRPr="00F63551">
        <w:rPr>
          <w:color w:val="auto"/>
        </w:rPr>
        <w:tab/>
        <w:t xml:space="preserve">Litofsky, N. S. </w:t>
      </w:r>
      <w:r w:rsidR="002E7C9B" w:rsidRPr="002E7C9B">
        <w:rPr>
          <w:iCs/>
          <w:color w:val="auto"/>
        </w:rPr>
        <w:t>et al.</w:t>
      </w:r>
      <w:r w:rsidRPr="00F63551">
        <w:rPr>
          <w:color w:val="auto"/>
        </w:rPr>
        <w:t xml:space="preserve"> Depression in patients with high-grade glioma: results of the Glioma Outcomes Project. </w:t>
      </w:r>
      <w:r w:rsidRPr="00F63551">
        <w:rPr>
          <w:i/>
          <w:iCs/>
          <w:color w:val="auto"/>
        </w:rPr>
        <w:t>Neurosurgery</w:t>
      </w:r>
      <w:r w:rsidR="00881D0F">
        <w:rPr>
          <w:i/>
          <w:iCs/>
          <w:color w:val="auto"/>
        </w:rPr>
        <w:t>.</w:t>
      </w:r>
      <w:r w:rsidRPr="00F63551">
        <w:rPr>
          <w:color w:val="auto"/>
        </w:rPr>
        <w:t xml:space="preserve"> </w:t>
      </w:r>
      <w:r w:rsidRPr="00F63551">
        <w:rPr>
          <w:b/>
          <w:bCs/>
          <w:color w:val="auto"/>
        </w:rPr>
        <w:t>54,</w:t>
      </w:r>
      <w:r w:rsidRPr="00F63551">
        <w:rPr>
          <w:color w:val="auto"/>
        </w:rPr>
        <w:t xml:space="preserve"> 358–366; discussion 366-367 (2004).</w:t>
      </w:r>
    </w:p>
    <w:p w14:paraId="6BF9FD34" w14:textId="341F0739" w:rsidR="00141A0D" w:rsidRPr="00F63551" w:rsidRDefault="00141A0D" w:rsidP="003D4CE4">
      <w:pPr>
        <w:pStyle w:val="Bibliography"/>
        <w:spacing w:line="240" w:lineRule="auto"/>
        <w:rPr>
          <w:color w:val="auto"/>
        </w:rPr>
      </w:pPr>
      <w:r w:rsidRPr="00F63551">
        <w:rPr>
          <w:color w:val="auto"/>
        </w:rPr>
        <w:t>47.</w:t>
      </w:r>
      <w:r w:rsidRPr="00F63551">
        <w:rPr>
          <w:color w:val="auto"/>
        </w:rPr>
        <w:tab/>
        <w:t xml:space="preserve">Mainio, A. </w:t>
      </w:r>
      <w:r w:rsidR="002E7C9B" w:rsidRPr="002E7C9B">
        <w:rPr>
          <w:iCs/>
          <w:color w:val="auto"/>
        </w:rPr>
        <w:t>et al.</w:t>
      </w:r>
      <w:r w:rsidRPr="00F63551">
        <w:rPr>
          <w:color w:val="auto"/>
        </w:rPr>
        <w:t xml:space="preserve"> Depression in relation to survival among neurosurgical patients with a primary brain tumor: a 5-year follow-up study. </w:t>
      </w:r>
      <w:r w:rsidRPr="00F63551">
        <w:rPr>
          <w:i/>
          <w:iCs/>
          <w:color w:val="auto"/>
        </w:rPr>
        <w:t>Neurosurgery</w:t>
      </w:r>
      <w:r w:rsidR="00881D0F">
        <w:rPr>
          <w:i/>
          <w:iCs/>
          <w:color w:val="auto"/>
        </w:rPr>
        <w:t>.</w:t>
      </w:r>
      <w:r w:rsidRPr="00F63551">
        <w:rPr>
          <w:color w:val="auto"/>
        </w:rPr>
        <w:t xml:space="preserve"> </w:t>
      </w:r>
      <w:r w:rsidRPr="00F63551">
        <w:rPr>
          <w:b/>
          <w:bCs/>
          <w:color w:val="auto"/>
        </w:rPr>
        <w:t>56,</w:t>
      </w:r>
      <w:r w:rsidRPr="00F63551">
        <w:rPr>
          <w:color w:val="auto"/>
        </w:rPr>
        <w:t xml:space="preserve"> 1234–1241; discussion 1241-1242 (2005).</w:t>
      </w:r>
    </w:p>
    <w:p w14:paraId="7073B224" w14:textId="28C00824" w:rsidR="00141A0D" w:rsidRPr="00F63551" w:rsidRDefault="00141A0D" w:rsidP="003D4CE4">
      <w:pPr>
        <w:pStyle w:val="Bibliography"/>
        <w:spacing w:line="240" w:lineRule="auto"/>
        <w:rPr>
          <w:color w:val="auto"/>
        </w:rPr>
      </w:pPr>
      <w:r w:rsidRPr="00F63551">
        <w:rPr>
          <w:color w:val="auto"/>
        </w:rPr>
        <w:t>48.</w:t>
      </w:r>
      <w:r w:rsidRPr="00F63551">
        <w:rPr>
          <w:color w:val="auto"/>
        </w:rPr>
        <w:tab/>
        <w:t xml:space="preserve">Giladi, M. </w:t>
      </w:r>
      <w:r w:rsidR="002E7C9B" w:rsidRPr="002E7C9B">
        <w:rPr>
          <w:iCs/>
          <w:color w:val="auto"/>
        </w:rPr>
        <w:t>et al.</w:t>
      </w:r>
      <w:r w:rsidRPr="00F63551">
        <w:rPr>
          <w:color w:val="auto"/>
        </w:rPr>
        <w:t xml:space="preserve"> Mitotic disruption and reduced clonogenicity of pancreatic cancer cells </w:t>
      </w:r>
      <w:r w:rsidR="002E7C9B" w:rsidRPr="002E7C9B">
        <w:rPr>
          <w:i/>
          <w:color w:val="auto"/>
        </w:rPr>
        <w:t>in vitro</w:t>
      </w:r>
      <w:r w:rsidRPr="00F63551">
        <w:rPr>
          <w:color w:val="auto"/>
        </w:rPr>
        <w:t xml:space="preserve"> and </w:t>
      </w:r>
      <w:r w:rsidR="002E7C9B" w:rsidRPr="002E7C9B">
        <w:rPr>
          <w:i/>
          <w:color w:val="auto"/>
        </w:rPr>
        <w:t>in vivo</w:t>
      </w:r>
      <w:r w:rsidRPr="00F63551">
        <w:rPr>
          <w:color w:val="auto"/>
        </w:rPr>
        <w:t xml:space="preserve"> by tumor treating fields. </w:t>
      </w:r>
      <w:r w:rsidRPr="00F63551">
        <w:rPr>
          <w:i/>
          <w:iCs/>
          <w:color w:val="auto"/>
        </w:rPr>
        <w:t>Pancreatol</w:t>
      </w:r>
      <w:r w:rsidR="005521F4">
        <w:rPr>
          <w:i/>
          <w:iCs/>
          <w:color w:val="auto"/>
        </w:rPr>
        <w:t>ogy.</w:t>
      </w:r>
      <w:r w:rsidRPr="00F63551">
        <w:rPr>
          <w:color w:val="auto"/>
        </w:rPr>
        <w:t xml:space="preserve"> </w:t>
      </w:r>
      <w:r w:rsidRPr="00F63551">
        <w:rPr>
          <w:b/>
          <w:bCs/>
          <w:color w:val="auto"/>
        </w:rPr>
        <w:t>14,</w:t>
      </w:r>
      <w:r w:rsidRPr="00F63551">
        <w:rPr>
          <w:color w:val="auto"/>
        </w:rPr>
        <w:t xml:space="preserve"> 54–63 (2014).</w:t>
      </w:r>
    </w:p>
    <w:p w14:paraId="218611D5" w14:textId="6114E9AA" w:rsidR="00141A0D" w:rsidRPr="00F63551" w:rsidRDefault="00141A0D" w:rsidP="003D4CE4">
      <w:pPr>
        <w:pStyle w:val="Bibliography"/>
        <w:spacing w:line="240" w:lineRule="auto"/>
        <w:rPr>
          <w:color w:val="auto"/>
        </w:rPr>
      </w:pPr>
      <w:r w:rsidRPr="00F63551">
        <w:rPr>
          <w:color w:val="auto"/>
        </w:rPr>
        <w:t>49.</w:t>
      </w:r>
      <w:r w:rsidRPr="00F63551">
        <w:rPr>
          <w:color w:val="auto"/>
        </w:rPr>
        <w:tab/>
        <w:t xml:space="preserve">Voloshin, T. </w:t>
      </w:r>
      <w:r w:rsidR="002E7C9B" w:rsidRPr="002E7C9B">
        <w:rPr>
          <w:iCs/>
          <w:color w:val="auto"/>
        </w:rPr>
        <w:t>et al.</w:t>
      </w:r>
      <w:r w:rsidRPr="00F63551">
        <w:rPr>
          <w:color w:val="auto"/>
        </w:rPr>
        <w:t xml:space="preserve"> Alternating electric fields (TTFields) in combination with paclitaxel are therapeutically effective against ovarian cancer cells </w:t>
      </w:r>
      <w:r w:rsidR="002E7C9B" w:rsidRPr="002E7C9B">
        <w:rPr>
          <w:i/>
          <w:color w:val="auto"/>
        </w:rPr>
        <w:t>in vitro</w:t>
      </w:r>
      <w:r w:rsidRPr="00F63551">
        <w:rPr>
          <w:color w:val="auto"/>
        </w:rPr>
        <w:t xml:space="preserve"> and </w:t>
      </w:r>
      <w:r w:rsidR="002E7C9B" w:rsidRPr="002E7C9B">
        <w:rPr>
          <w:i/>
          <w:color w:val="auto"/>
        </w:rPr>
        <w:t>in vivo</w:t>
      </w:r>
      <w:r w:rsidRPr="00F63551">
        <w:rPr>
          <w:color w:val="auto"/>
        </w:rPr>
        <w:t xml:space="preserve">. </w:t>
      </w:r>
      <w:r w:rsidRPr="00F63551">
        <w:rPr>
          <w:i/>
          <w:iCs/>
          <w:color w:val="auto"/>
        </w:rPr>
        <w:t>Int</w:t>
      </w:r>
      <w:r w:rsidR="005521F4">
        <w:rPr>
          <w:i/>
          <w:iCs/>
          <w:color w:val="auto"/>
        </w:rPr>
        <w:t>ernational</w:t>
      </w:r>
      <w:r w:rsidRPr="00F63551">
        <w:rPr>
          <w:i/>
          <w:iCs/>
          <w:color w:val="auto"/>
        </w:rPr>
        <w:t xml:space="preserve"> J</w:t>
      </w:r>
      <w:r w:rsidR="005521F4">
        <w:rPr>
          <w:i/>
          <w:iCs/>
          <w:color w:val="auto"/>
        </w:rPr>
        <w:t>ournal of</w:t>
      </w:r>
      <w:r w:rsidRPr="00F63551">
        <w:rPr>
          <w:i/>
          <w:iCs/>
          <w:color w:val="auto"/>
        </w:rPr>
        <w:t xml:space="preserve"> Cancer</w:t>
      </w:r>
      <w:r w:rsidR="005521F4">
        <w:rPr>
          <w:i/>
          <w:iCs/>
          <w:color w:val="auto"/>
        </w:rPr>
        <w:t>.</w:t>
      </w:r>
      <w:r w:rsidRPr="00F63551">
        <w:rPr>
          <w:color w:val="auto"/>
        </w:rPr>
        <w:t xml:space="preserve"> </w:t>
      </w:r>
      <w:r w:rsidRPr="00F63551">
        <w:rPr>
          <w:b/>
          <w:bCs/>
          <w:color w:val="auto"/>
        </w:rPr>
        <w:t>139,</w:t>
      </w:r>
      <w:r w:rsidRPr="00F63551">
        <w:rPr>
          <w:color w:val="auto"/>
        </w:rPr>
        <w:t xml:space="preserve"> 2850–2858 (2016).</w:t>
      </w:r>
    </w:p>
    <w:p w14:paraId="2F66CA82" w14:textId="2B7278FE" w:rsidR="00141A0D" w:rsidRPr="00F63551" w:rsidRDefault="00141A0D" w:rsidP="003D4CE4">
      <w:pPr>
        <w:pStyle w:val="Bibliography"/>
        <w:spacing w:line="240" w:lineRule="auto"/>
        <w:rPr>
          <w:color w:val="auto"/>
        </w:rPr>
      </w:pPr>
      <w:r w:rsidRPr="00F63551">
        <w:rPr>
          <w:color w:val="auto"/>
        </w:rPr>
        <w:t>50.</w:t>
      </w:r>
      <w:r w:rsidRPr="00F63551">
        <w:rPr>
          <w:color w:val="auto"/>
        </w:rPr>
        <w:tab/>
        <w:t xml:space="preserve">Giladi, M. </w:t>
      </w:r>
      <w:r w:rsidR="002E7C9B" w:rsidRPr="002E7C9B">
        <w:rPr>
          <w:iCs/>
          <w:color w:val="auto"/>
        </w:rPr>
        <w:t>et al.</w:t>
      </w:r>
      <w:r w:rsidRPr="00F63551">
        <w:rPr>
          <w:color w:val="auto"/>
        </w:rPr>
        <w:t xml:space="preserve"> Alternating Electric Fields (Tumor-Treating Fields Therapy) Can Improve Chemotherapy Treatment Efficacy in Non-Small Cell Lung Cancer Both </w:t>
      </w:r>
      <w:r w:rsidR="002E7C9B" w:rsidRPr="002E7C9B">
        <w:rPr>
          <w:i/>
          <w:color w:val="auto"/>
        </w:rPr>
        <w:t>In vitro</w:t>
      </w:r>
      <w:r w:rsidRPr="00F63551">
        <w:rPr>
          <w:color w:val="auto"/>
        </w:rPr>
        <w:t xml:space="preserve"> and </w:t>
      </w:r>
      <w:r w:rsidR="002E7C9B" w:rsidRPr="002E7C9B">
        <w:rPr>
          <w:i/>
          <w:color w:val="auto"/>
        </w:rPr>
        <w:t>In vivo</w:t>
      </w:r>
      <w:r w:rsidRPr="00F63551">
        <w:rPr>
          <w:color w:val="auto"/>
        </w:rPr>
        <w:t xml:space="preserve">. </w:t>
      </w:r>
      <w:r w:rsidRPr="00F63551">
        <w:rPr>
          <w:i/>
          <w:iCs/>
          <w:color w:val="auto"/>
        </w:rPr>
        <w:t>Semin</w:t>
      </w:r>
      <w:r w:rsidR="005521F4">
        <w:rPr>
          <w:i/>
          <w:iCs/>
          <w:color w:val="auto"/>
        </w:rPr>
        <w:t>ars in</w:t>
      </w:r>
      <w:r w:rsidRPr="00F63551">
        <w:rPr>
          <w:i/>
          <w:iCs/>
          <w:color w:val="auto"/>
        </w:rPr>
        <w:t xml:space="preserve"> Oncol</w:t>
      </w:r>
      <w:r w:rsidR="005521F4">
        <w:rPr>
          <w:i/>
          <w:iCs/>
          <w:color w:val="auto"/>
        </w:rPr>
        <w:t>ogy</w:t>
      </w:r>
      <w:r w:rsidRPr="00F63551">
        <w:rPr>
          <w:i/>
          <w:iCs/>
          <w:color w:val="auto"/>
        </w:rPr>
        <w:t>.</w:t>
      </w:r>
      <w:r w:rsidRPr="00F63551">
        <w:rPr>
          <w:color w:val="auto"/>
        </w:rPr>
        <w:t xml:space="preserve"> </w:t>
      </w:r>
      <w:r w:rsidRPr="00F63551">
        <w:rPr>
          <w:b/>
          <w:bCs/>
          <w:color w:val="auto"/>
        </w:rPr>
        <w:t>41,</w:t>
      </w:r>
      <w:r w:rsidRPr="00F63551">
        <w:rPr>
          <w:color w:val="auto"/>
        </w:rPr>
        <w:t xml:space="preserve"> S35–S41 (2014).</w:t>
      </w:r>
    </w:p>
    <w:p w14:paraId="0E60317D" w14:textId="5BE0D94A" w:rsidR="00573975" w:rsidRPr="00597540" w:rsidRDefault="00F35F03" w:rsidP="003D4CE4">
      <w:pPr>
        <w:rPr>
          <w:rFonts w:cstheme="minorHAnsi"/>
          <w:color w:val="auto"/>
        </w:rPr>
      </w:pPr>
      <w:r w:rsidRPr="00597540">
        <w:rPr>
          <w:rFonts w:cstheme="minorHAnsi"/>
          <w:color w:val="auto"/>
        </w:rPr>
        <w:fldChar w:fldCharType="end"/>
      </w:r>
      <w:bookmarkStart w:id="0" w:name="_GoBack"/>
      <w:bookmarkEnd w:id="0"/>
    </w:p>
    <w:sectPr w:rsidR="00573975" w:rsidRPr="00597540" w:rsidSect="002E7C9B">
      <w:headerReference w:type="default" r:id="rId12"/>
      <w:footerReference w:type="even"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7586" w14:textId="77777777" w:rsidR="00415C3C" w:rsidRDefault="00415C3C" w:rsidP="00621C4E">
      <w:r>
        <w:separator/>
      </w:r>
    </w:p>
  </w:endnote>
  <w:endnote w:type="continuationSeparator" w:id="0">
    <w:p w14:paraId="039B9892" w14:textId="77777777" w:rsidR="00415C3C" w:rsidRDefault="00415C3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192A" w14:textId="77777777" w:rsidR="007C5B7D" w:rsidRDefault="007C5B7D" w:rsidP="005672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E4D83A" w14:textId="77777777" w:rsidR="007C5B7D" w:rsidRDefault="007C5B7D" w:rsidP="00F53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B458" w14:textId="77777777" w:rsidR="007C5B7D" w:rsidRDefault="007C5B7D" w:rsidP="00F535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C5B7D" w:rsidRDefault="007C5B7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067E9" w14:textId="77777777" w:rsidR="00415C3C" w:rsidRDefault="00415C3C" w:rsidP="00621C4E">
      <w:r>
        <w:separator/>
      </w:r>
    </w:p>
  </w:footnote>
  <w:footnote w:type="continuationSeparator" w:id="0">
    <w:p w14:paraId="3B435A91" w14:textId="77777777" w:rsidR="00415C3C" w:rsidRDefault="00415C3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C5B7D" w:rsidRPr="006F06E4" w:rsidRDefault="007C5B7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570D"/>
    <w:multiLevelType w:val="multilevel"/>
    <w:tmpl w:val="72A0D7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35C3B"/>
    <w:multiLevelType w:val="multilevel"/>
    <w:tmpl w:val="1744D3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80F42"/>
    <w:multiLevelType w:val="multilevel"/>
    <w:tmpl w:val="0F5EC9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AD1500"/>
    <w:multiLevelType w:val="multilevel"/>
    <w:tmpl w:val="B1B2A04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E72F20"/>
    <w:multiLevelType w:val="hybridMultilevel"/>
    <w:tmpl w:val="3FBA46C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04670"/>
    <w:multiLevelType w:val="multilevel"/>
    <w:tmpl w:val="E9F86A54"/>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1" w15:restartNumberingAfterBreak="0">
    <w:nsid w:val="18E121CA"/>
    <w:multiLevelType w:val="hybridMultilevel"/>
    <w:tmpl w:val="E7E0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63BF0"/>
    <w:multiLevelType w:val="multilevel"/>
    <w:tmpl w:val="47F88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3631F"/>
    <w:multiLevelType w:val="hybridMultilevel"/>
    <w:tmpl w:val="720007DE"/>
    <w:lvl w:ilvl="0" w:tplc="4B661E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49752D8"/>
    <w:multiLevelType w:val="multilevel"/>
    <w:tmpl w:val="EBAE37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E04667"/>
    <w:multiLevelType w:val="hybridMultilevel"/>
    <w:tmpl w:val="A8928C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F7AA5"/>
    <w:multiLevelType w:val="hybridMultilevel"/>
    <w:tmpl w:val="07EE98F8"/>
    <w:lvl w:ilvl="0" w:tplc="F3407AA8">
      <w:start w:val="2"/>
      <w:numFmt w:val="decimal"/>
      <w:lvlText w:val="%1."/>
      <w:lvlJc w:val="left"/>
      <w:pPr>
        <w:ind w:left="720" w:hanging="360"/>
      </w:pPr>
      <w:rPr>
        <w:rFonts w:cs="AppleSystemUIFont" w:hint="default"/>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90320"/>
    <w:multiLevelType w:val="multilevel"/>
    <w:tmpl w:val="07548C48"/>
    <w:lvl w:ilvl="0">
      <w:start w:val="2"/>
      <w:numFmt w:val="decimal"/>
      <w:lvlText w:val="%1"/>
      <w:lvlJc w:val="left"/>
      <w:pPr>
        <w:ind w:left="360" w:hanging="360"/>
      </w:pPr>
      <w:rPr>
        <w:rFonts w:cs="AppleSystemUIFont" w:hint="default"/>
        <w:color w:val="353535"/>
      </w:rPr>
    </w:lvl>
    <w:lvl w:ilvl="1">
      <w:start w:val="1"/>
      <w:numFmt w:val="decimal"/>
      <w:lvlText w:val="%1.%2"/>
      <w:lvlJc w:val="left"/>
      <w:pPr>
        <w:ind w:left="360" w:hanging="360"/>
      </w:pPr>
      <w:rPr>
        <w:rFonts w:cs="AppleSystemUIFont" w:hint="default"/>
        <w:color w:val="353535"/>
      </w:rPr>
    </w:lvl>
    <w:lvl w:ilvl="2">
      <w:start w:val="1"/>
      <w:numFmt w:val="decimal"/>
      <w:lvlText w:val="%1.%2.%3"/>
      <w:lvlJc w:val="left"/>
      <w:pPr>
        <w:ind w:left="720" w:hanging="720"/>
      </w:pPr>
      <w:rPr>
        <w:rFonts w:cs="AppleSystemUIFont" w:hint="default"/>
        <w:color w:val="353535"/>
      </w:rPr>
    </w:lvl>
    <w:lvl w:ilvl="3">
      <w:start w:val="1"/>
      <w:numFmt w:val="decimal"/>
      <w:lvlText w:val="%1.%2.%3.%4"/>
      <w:lvlJc w:val="left"/>
      <w:pPr>
        <w:ind w:left="720" w:hanging="720"/>
      </w:pPr>
      <w:rPr>
        <w:rFonts w:cs="AppleSystemUIFont" w:hint="default"/>
        <w:color w:val="353535"/>
      </w:rPr>
    </w:lvl>
    <w:lvl w:ilvl="4">
      <w:start w:val="1"/>
      <w:numFmt w:val="decimal"/>
      <w:lvlText w:val="%1.%2.%3.%4.%5"/>
      <w:lvlJc w:val="left"/>
      <w:pPr>
        <w:ind w:left="1080" w:hanging="1080"/>
      </w:pPr>
      <w:rPr>
        <w:rFonts w:cs="AppleSystemUIFont" w:hint="default"/>
        <w:color w:val="353535"/>
      </w:rPr>
    </w:lvl>
    <w:lvl w:ilvl="5">
      <w:start w:val="1"/>
      <w:numFmt w:val="decimal"/>
      <w:lvlText w:val="%1.%2.%3.%4.%5.%6"/>
      <w:lvlJc w:val="left"/>
      <w:pPr>
        <w:ind w:left="1080" w:hanging="1080"/>
      </w:pPr>
      <w:rPr>
        <w:rFonts w:cs="AppleSystemUIFont" w:hint="default"/>
        <w:color w:val="353535"/>
      </w:rPr>
    </w:lvl>
    <w:lvl w:ilvl="6">
      <w:start w:val="1"/>
      <w:numFmt w:val="decimal"/>
      <w:lvlText w:val="%1.%2.%3.%4.%5.%6.%7"/>
      <w:lvlJc w:val="left"/>
      <w:pPr>
        <w:ind w:left="1440" w:hanging="1440"/>
      </w:pPr>
      <w:rPr>
        <w:rFonts w:cs="AppleSystemUIFont" w:hint="default"/>
        <w:color w:val="353535"/>
      </w:rPr>
    </w:lvl>
    <w:lvl w:ilvl="7">
      <w:start w:val="1"/>
      <w:numFmt w:val="decimal"/>
      <w:lvlText w:val="%1.%2.%3.%4.%5.%6.%7.%8"/>
      <w:lvlJc w:val="left"/>
      <w:pPr>
        <w:ind w:left="1440" w:hanging="1440"/>
      </w:pPr>
      <w:rPr>
        <w:rFonts w:cs="AppleSystemUIFont" w:hint="default"/>
        <w:color w:val="353535"/>
      </w:rPr>
    </w:lvl>
    <w:lvl w:ilvl="8">
      <w:start w:val="1"/>
      <w:numFmt w:val="decimal"/>
      <w:lvlText w:val="%1.%2.%3.%4.%5.%6.%7.%8.%9"/>
      <w:lvlJc w:val="left"/>
      <w:pPr>
        <w:ind w:left="1800" w:hanging="1800"/>
      </w:pPr>
      <w:rPr>
        <w:rFonts w:cs="AppleSystemUIFont" w:hint="default"/>
        <w:color w:val="353535"/>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57CA5"/>
    <w:multiLevelType w:val="multilevel"/>
    <w:tmpl w:val="A992CF0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9C4A5D"/>
    <w:multiLevelType w:val="multilevel"/>
    <w:tmpl w:val="BFCEE62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EE09E0"/>
    <w:multiLevelType w:val="multilevel"/>
    <w:tmpl w:val="34868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193A9A"/>
    <w:multiLevelType w:val="multilevel"/>
    <w:tmpl w:val="AC4445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3D2D67"/>
    <w:multiLevelType w:val="hybridMultilevel"/>
    <w:tmpl w:val="9AB6D0AE"/>
    <w:lvl w:ilvl="0" w:tplc="41B41D68">
      <w:start w:val="5"/>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3453D"/>
    <w:multiLevelType w:val="multilevel"/>
    <w:tmpl w:val="D17063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2"/>
  </w:num>
  <w:num w:numId="3">
    <w:abstractNumId w:val="9"/>
  </w:num>
  <w:num w:numId="4">
    <w:abstractNumId w:val="30"/>
  </w:num>
  <w:num w:numId="5">
    <w:abstractNumId w:val="21"/>
  </w:num>
  <w:num w:numId="6">
    <w:abstractNumId w:val="29"/>
  </w:num>
  <w:num w:numId="7">
    <w:abstractNumId w:val="1"/>
  </w:num>
  <w:num w:numId="8">
    <w:abstractNumId w:val="22"/>
  </w:num>
  <w:num w:numId="9">
    <w:abstractNumId w:val="23"/>
  </w:num>
  <w:num w:numId="10">
    <w:abstractNumId w:val="31"/>
  </w:num>
  <w:num w:numId="11">
    <w:abstractNumId w:val="35"/>
  </w:num>
  <w:num w:numId="12">
    <w:abstractNumId w:val="3"/>
  </w:num>
  <w:num w:numId="13">
    <w:abstractNumId w:val="33"/>
  </w:num>
  <w:num w:numId="14">
    <w:abstractNumId w:val="40"/>
  </w:num>
  <w:num w:numId="15">
    <w:abstractNumId w:val="26"/>
  </w:num>
  <w:num w:numId="16">
    <w:abstractNumId w:val="18"/>
  </w:num>
  <w:num w:numId="17">
    <w:abstractNumId w:val="34"/>
  </w:num>
  <w:num w:numId="18">
    <w:abstractNumId w:val="27"/>
  </w:num>
  <w:num w:numId="19">
    <w:abstractNumId w:val="37"/>
  </w:num>
  <w:num w:numId="20">
    <w:abstractNumId w:val="5"/>
  </w:num>
  <w:num w:numId="21">
    <w:abstractNumId w:val="38"/>
  </w:num>
  <w:num w:numId="22">
    <w:abstractNumId w:val="36"/>
  </w:num>
  <w:num w:numId="23">
    <w:abstractNumId w:val="28"/>
  </w:num>
  <w:num w:numId="24">
    <w:abstractNumId w:val="41"/>
  </w:num>
  <w:num w:numId="25">
    <w:abstractNumId w:val="15"/>
  </w:num>
  <w:num w:numId="26">
    <w:abstractNumId w:val="43"/>
  </w:num>
  <w:num w:numId="27">
    <w:abstractNumId w:val="11"/>
  </w:num>
  <w:num w:numId="28">
    <w:abstractNumId w:val="17"/>
  </w:num>
  <w:num w:numId="29">
    <w:abstractNumId w:val="14"/>
  </w:num>
  <w:num w:numId="30">
    <w:abstractNumId w:val="8"/>
  </w:num>
  <w:num w:numId="31">
    <w:abstractNumId w:val="0"/>
  </w:num>
  <w:num w:numId="32">
    <w:abstractNumId w:val="24"/>
  </w:num>
  <w:num w:numId="33">
    <w:abstractNumId w:val="39"/>
  </w:num>
  <w:num w:numId="34">
    <w:abstractNumId w:val="7"/>
  </w:num>
  <w:num w:numId="35">
    <w:abstractNumId w:val="19"/>
  </w:num>
  <w:num w:numId="36">
    <w:abstractNumId w:val="20"/>
  </w:num>
  <w:num w:numId="37">
    <w:abstractNumId w:val="44"/>
  </w:num>
  <w:num w:numId="38">
    <w:abstractNumId w:val="6"/>
  </w:num>
  <w:num w:numId="39">
    <w:abstractNumId w:val="12"/>
  </w:num>
  <w:num w:numId="40">
    <w:abstractNumId w:val="10"/>
  </w:num>
  <w:num w:numId="41">
    <w:abstractNumId w:val="4"/>
  </w:num>
  <w:num w:numId="42">
    <w:abstractNumId w:val="2"/>
  </w:num>
  <w:num w:numId="43">
    <w:abstractNumId w:val="16"/>
  </w:num>
  <w:num w:numId="44">
    <w:abstractNumId w:val="25"/>
  </w:num>
  <w:num w:numId="45">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3D2"/>
    <w:rsid w:val="00001806"/>
    <w:rsid w:val="00001E5C"/>
    <w:rsid w:val="00003860"/>
    <w:rsid w:val="00004E54"/>
    <w:rsid w:val="00005815"/>
    <w:rsid w:val="000067B9"/>
    <w:rsid w:val="00006A5D"/>
    <w:rsid w:val="00007DBC"/>
    <w:rsid w:val="00007EA1"/>
    <w:rsid w:val="000100F0"/>
    <w:rsid w:val="000129B2"/>
    <w:rsid w:val="00012FF9"/>
    <w:rsid w:val="0001389C"/>
    <w:rsid w:val="00014314"/>
    <w:rsid w:val="00014957"/>
    <w:rsid w:val="00017F62"/>
    <w:rsid w:val="00021434"/>
    <w:rsid w:val="00021774"/>
    <w:rsid w:val="00021DF3"/>
    <w:rsid w:val="00023869"/>
    <w:rsid w:val="00024598"/>
    <w:rsid w:val="0002523F"/>
    <w:rsid w:val="000266D5"/>
    <w:rsid w:val="000279B0"/>
    <w:rsid w:val="00032769"/>
    <w:rsid w:val="0003311E"/>
    <w:rsid w:val="000336EF"/>
    <w:rsid w:val="00037B58"/>
    <w:rsid w:val="00042538"/>
    <w:rsid w:val="0004431B"/>
    <w:rsid w:val="00046A4F"/>
    <w:rsid w:val="00047BB9"/>
    <w:rsid w:val="00051B73"/>
    <w:rsid w:val="00051EBE"/>
    <w:rsid w:val="0005213E"/>
    <w:rsid w:val="00052D24"/>
    <w:rsid w:val="00060687"/>
    <w:rsid w:val="00060ABE"/>
    <w:rsid w:val="00061A50"/>
    <w:rsid w:val="00061DB3"/>
    <w:rsid w:val="0006361B"/>
    <w:rsid w:val="00064104"/>
    <w:rsid w:val="000652CC"/>
    <w:rsid w:val="000652E3"/>
    <w:rsid w:val="00066025"/>
    <w:rsid w:val="00067A8F"/>
    <w:rsid w:val="000701D1"/>
    <w:rsid w:val="0007091B"/>
    <w:rsid w:val="000718B7"/>
    <w:rsid w:val="00072741"/>
    <w:rsid w:val="00075046"/>
    <w:rsid w:val="00075ADC"/>
    <w:rsid w:val="00075EA2"/>
    <w:rsid w:val="00075F15"/>
    <w:rsid w:val="00080A20"/>
    <w:rsid w:val="00081F87"/>
    <w:rsid w:val="00082796"/>
    <w:rsid w:val="00082902"/>
    <w:rsid w:val="00082DF4"/>
    <w:rsid w:val="00086FF5"/>
    <w:rsid w:val="00087C0A"/>
    <w:rsid w:val="00087EA0"/>
    <w:rsid w:val="00091F2C"/>
    <w:rsid w:val="00093BC4"/>
    <w:rsid w:val="000943E6"/>
    <w:rsid w:val="0009446B"/>
    <w:rsid w:val="00094FC1"/>
    <w:rsid w:val="00097929"/>
    <w:rsid w:val="00097BCB"/>
    <w:rsid w:val="000A1E80"/>
    <w:rsid w:val="000A21C9"/>
    <w:rsid w:val="000A3B70"/>
    <w:rsid w:val="000A4B90"/>
    <w:rsid w:val="000A5153"/>
    <w:rsid w:val="000A5B18"/>
    <w:rsid w:val="000A68CB"/>
    <w:rsid w:val="000A77E8"/>
    <w:rsid w:val="000B10AE"/>
    <w:rsid w:val="000B2318"/>
    <w:rsid w:val="000B30BF"/>
    <w:rsid w:val="000B566B"/>
    <w:rsid w:val="000B662E"/>
    <w:rsid w:val="000B7294"/>
    <w:rsid w:val="000B75D0"/>
    <w:rsid w:val="000B766D"/>
    <w:rsid w:val="000B7C51"/>
    <w:rsid w:val="000B7FDF"/>
    <w:rsid w:val="000C1CF8"/>
    <w:rsid w:val="000C4444"/>
    <w:rsid w:val="000C48F6"/>
    <w:rsid w:val="000C49CF"/>
    <w:rsid w:val="000C52E9"/>
    <w:rsid w:val="000C5CDC"/>
    <w:rsid w:val="000C65DC"/>
    <w:rsid w:val="000C66F3"/>
    <w:rsid w:val="000C6900"/>
    <w:rsid w:val="000C775C"/>
    <w:rsid w:val="000D0B29"/>
    <w:rsid w:val="000D1C74"/>
    <w:rsid w:val="000D31E8"/>
    <w:rsid w:val="000D76E4"/>
    <w:rsid w:val="000E3816"/>
    <w:rsid w:val="000E4629"/>
    <w:rsid w:val="000E4905"/>
    <w:rsid w:val="000E4921"/>
    <w:rsid w:val="000E4F77"/>
    <w:rsid w:val="000E6F85"/>
    <w:rsid w:val="000E76D7"/>
    <w:rsid w:val="000E7B84"/>
    <w:rsid w:val="000F265C"/>
    <w:rsid w:val="000F27D1"/>
    <w:rsid w:val="000F345C"/>
    <w:rsid w:val="000F367C"/>
    <w:rsid w:val="000F3AFA"/>
    <w:rsid w:val="000F5712"/>
    <w:rsid w:val="000F5927"/>
    <w:rsid w:val="000F5EA2"/>
    <w:rsid w:val="000F6611"/>
    <w:rsid w:val="000F7DE0"/>
    <w:rsid w:val="000F7E22"/>
    <w:rsid w:val="001002B7"/>
    <w:rsid w:val="001057D8"/>
    <w:rsid w:val="00105FB6"/>
    <w:rsid w:val="00106DD0"/>
    <w:rsid w:val="00107375"/>
    <w:rsid w:val="001104F3"/>
    <w:rsid w:val="001129AD"/>
    <w:rsid w:val="00112EEB"/>
    <w:rsid w:val="00114188"/>
    <w:rsid w:val="001147E8"/>
    <w:rsid w:val="001167EA"/>
    <w:rsid w:val="001172C0"/>
    <w:rsid w:val="001173FF"/>
    <w:rsid w:val="0012020F"/>
    <w:rsid w:val="00120C8E"/>
    <w:rsid w:val="00121EDC"/>
    <w:rsid w:val="0012238F"/>
    <w:rsid w:val="00122D0B"/>
    <w:rsid w:val="0012563A"/>
    <w:rsid w:val="001264DE"/>
    <w:rsid w:val="00127FF7"/>
    <w:rsid w:val="001313A7"/>
    <w:rsid w:val="00132032"/>
    <w:rsid w:val="0013276F"/>
    <w:rsid w:val="001328CA"/>
    <w:rsid w:val="00133842"/>
    <w:rsid w:val="00135180"/>
    <w:rsid w:val="0013621E"/>
    <w:rsid w:val="0013642E"/>
    <w:rsid w:val="00136C26"/>
    <w:rsid w:val="0014033A"/>
    <w:rsid w:val="00140391"/>
    <w:rsid w:val="00141A0D"/>
    <w:rsid w:val="00142EFE"/>
    <w:rsid w:val="001458F0"/>
    <w:rsid w:val="00147637"/>
    <w:rsid w:val="001477DC"/>
    <w:rsid w:val="0015124A"/>
    <w:rsid w:val="00151665"/>
    <w:rsid w:val="00151683"/>
    <w:rsid w:val="00151B52"/>
    <w:rsid w:val="00152A23"/>
    <w:rsid w:val="00153D9E"/>
    <w:rsid w:val="00162CB7"/>
    <w:rsid w:val="00164782"/>
    <w:rsid w:val="001665C9"/>
    <w:rsid w:val="00166F32"/>
    <w:rsid w:val="00171C36"/>
    <w:rsid w:val="00171E5B"/>
    <w:rsid w:val="00171F94"/>
    <w:rsid w:val="0017471D"/>
    <w:rsid w:val="00175D4E"/>
    <w:rsid w:val="00176613"/>
    <w:rsid w:val="0017668A"/>
    <w:rsid w:val="001766FE"/>
    <w:rsid w:val="001771E7"/>
    <w:rsid w:val="00177F60"/>
    <w:rsid w:val="0018074F"/>
    <w:rsid w:val="00182691"/>
    <w:rsid w:val="001835E3"/>
    <w:rsid w:val="00185A3A"/>
    <w:rsid w:val="00186F48"/>
    <w:rsid w:val="001911FF"/>
    <w:rsid w:val="00192006"/>
    <w:rsid w:val="00193180"/>
    <w:rsid w:val="001960BA"/>
    <w:rsid w:val="00196792"/>
    <w:rsid w:val="00196ECF"/>
    <w:rsid w:val="001A0EE9"/>
    <w:rsid w:val="001A4322"/>
    <w:rsid w:val="001A51AD"/>
    <w:rsid w:val="001B0250"/>
    <w:rsid w:val="001B0565"/>
    <w:rsid w:val="001B1519"/>
    <w:rsid w:val="001B2E2D"/>
    <w:rsid w:val="001B4AA1"/>
    <w:rsid w:val="001B5486"/>
    <w:rsid w:val="001B56B1"/>
    <w:rsid w:val="001B5CD2"/>
    <w:rsid w:val="001B7D95"/>
    <w:rsid w:val="001C02A6"/>
    <w:rsid w:val="001C0BEE"/>
    <w:rsid w:val="001C1E49"/>
    <w:rsid w:val="001C27C1"/>
    <w:rsid w:val="001C2A98"/>
    <w:rsid w:val="001C38C3"/>
    <w:rsid w:val="001C4D95"/>
    <w:rsid w:val="001C68B0"/>
    <w:rsid w:val="001C6F39"/>
    <w:rsid w:val="001C79CA"/>
    <w:rsid w:val="001D0339"/>
    <w:rsid w:val="001D31D3"/>
    <w:rsid w:val="001D3D7D"/>
    <w:rsid w:val="001D3FFF"/>
    <w:rsid w:val="001D44ED"/>
    <w:rsid w:val="001D625F"/>
    <w:rsid w:val="001D68A4"/>
    <w:rsid w:val="001D7576"/>
    <w:rsid w:val="001E0E3F"/>
    <w:rsid w:val="001E14A0"/>
    <w:rsid w:val="001E2BC4"/>
    <w:rsid w:val="001E49A1"/>
    <w:rsid w:val="001E7376"/>
    <w:rsid w:val="001E7B9F"/>
    <w:rsid w:val="001F225C"/>
    <w:rsid w:val="00200401"/>
    <w:rsid w:val="00201CFA"/>
    <w:rsid w:val="0020220D"/>
    <w:rsid w:val="00202448"/>
    <w:rsid w:val="00202D15"/>
    <w:rsid w:val="00205B3F"/>
    <w:rsid w:val="00211F3A"/>
    <w:rsid w:val="00212EAE"/>
    <w:rsid w:val="00214BEE"/>
    <w:rsid w:val="00215713"/>
    <w:rsid w:val="00216C1C"/>
    <w:rsid w:val="002204C8"/>
    <w:rsid w:val="002205B8"/>
    <w:rsid w:val="002227F1"/>
    <w:rsid w:val="00222BCD"/>
    <w:rsid w:val="00225720"/>
    <w:rsid w:val="002259E5"/>
    <w:rsid w:val="00226140"/>
    <w:rsid w:val="002274F3"/>
    <w:rsid w:val="00227D48"/>
    <w:rsid w:val="00227D76"/>
    <w:rsid w:val="0023094C"/>
    <w:rsid w:val="00231070"/>
    <w:rsid w:val="00231125"/>
    <w:rsid w:val="00231D23"/>
    <w:rsid w:val="00231DCB"/>
    <w:rsid w:val="00232435"/>
    <w:rsid w:val="00234BE3"/>
    <w:rsid w:val="00235154"/>
    <w:rsid w:val="00235A90"/>
    <w:rsid w:val="002372BF"/>
    <w:rsid w:val="002374BD"/>
    <w:rsid w:val="002406A6"/>
    <w:rsid w:val="00241169"/>
    <w:rsid w:val="00241E48"/>
    <w:rsid w:val="0024214E"/>
    <w:rsid w:val="00242623"/>
    <w:rsid w:val="00244026"/>
    <w:rsid w:val="00247811"/>
    <w:rsid w:val="00250558"/>
    <w:rsid w:val="00253D32"/>
    <w:rsid w:val="00254E2A"/>
    <w:rsid w:val="00257C1A"/>
    <w:rsid w:val="002605D1"/>
    <w:rsid w:val="00260652"/>
    <w:rsid w:val="00261A36"/>
    <w:rsid w:val="00261F25"/>
    <w:rsid w:val="00262EA0"/>
    <w:rsid w:val="002648A9"/>
    <w:rsid w:val="0026536F"/>
    <w:rsid w:val="0026553C"/>
    <w:rsid w:val="00267451"/>
    <w:rsid w:val="00267DD5"/>
    <w:rsid w:val="00274A0A"/>
    <w:rsid w:val="00274DF7"/>
    <w:rsid w:val="00277593"/>
    <w:rsid w:val="00280539"/>
    <w:rsid w:val="00280909"/>
    <w:rsid w:val="00280918"/>
    <w:rsid w:val="00280DF7"/>
    <w:rsid w:val="00282AF6"/>
    <w:rsid w:val="00284290"/>
    <w:rsid w:val="0028596A"/>
    <w:rsid w:val="0028596D"/>
    <w:rsid w:val="00285E1A"/>
    <w:rsid w:val="00287085"/>
    <w:rsid w:val="00290AF9"/>
    <w:rsid w:val="00292B25"/>
    <w:rsid w:val="002938DC"/>
    <w:rsid w:val="002942D9"/>
    <w:rsid w:val="00294E1A"/>
    <w:rsid w:val="00295B39"/>
    <w:rsid w:val="002967CF"/>
    <w:rsid w:val="00297788"/>
    <w:rsid w:val="00297888"/>
    <w:rsid w:val="002A2EC4"/>
    <w:rsid w:val="002A3285"/>
    <w:rsid w:val="002A484B"/>
    <w:rsid w:val="002A5BE7"/>
    <w:rsid w:val="002A64A6"/>
    <w:rsid w:val="002A6EF9"/>
    <w:rsid w:val="002B0CFA"/>
    <w:rsid w:val="002B207F"/>
    <w:rsid w:val="002B3301"/>
    <w:rsid w:val="002B606F"/>
    <w:rsid w:val="002C0C42"/>
    <w:rsid w:val="002C20D8"/>
    <w:rsid w:val="002C47D4"/>
    <w:rsid w:val="002C6D48"/>
    <w:rsid w:val="002D0F38"/>
    <w:rsid w:val="002D279C"/>
    <w:rsid w:val="002D3500"/>
    <w:rsid w:val="002D4F55"/>
    <w:rsid w:val="002D589A"/>
    <w:rsid w:val="002D68CA"/>
    <w:rsid w:val="002D77E3"/>
    <w:rsid w:val="002D7D4A"/>
    <w:rsid w:val="002E1AE8"/>
    <w:rsid w:val="002E2FBF"/>
    <w:rsid w:val="002E492D"/>
    <w:rsid w:val="002E5B3A"/>
    <w:rsid w:val="002E5ED1"/>
    <w:rsid w:val="002E7C9B"/>
    <w:rsid w:val="002F2859"/>
    <w:rsid w:val="002F3EA1"/>
    <w:rsid w:val="002F6E3C"/>
    <w:rsid w:val="0030117D"/>
    <w:rsid w:val="0030159D"/>
    <w:rsid w:val="00301F30"/>
    <w:rsid w:val="003038EA"/>
    <w:rsid w:val="003038FD"/>
    <w:rsid w:val="00303C87"/>
    <w:rsid w:val="00306EEE"/>
    <w:rsid w:val="003106CA"/>
    <w:rsid w:val="003108E5"/>
    <w:rsid w:val="003120CB"/>
    <w:rsid w:val="0031261C"/>
    <w:rsid w:val="003130D9"/>
    <w:rsid w:val="003146A0"/>
    <w:rsid w:val="00315554"/>
    <w:rsid w:val="00320153"/>
    <w:rsid w:val="00320367"/>
    <w:rsid w:val="00322871"/>
    <w:rsid w:val="00323505"/>
    <w:rsid w:val="00325008"/>
    <w:rsid w:val="00326FB3"/>
    <w:rsid w:val="00327EA5"/>
    <w:rsid w:val="003303D7"/>
    <w:rsid w:val="003316D4"/>
    <w:rsid w:val="00332A24"/>
    <w:rsid w:val="00333822"/>
    <w:rsid w:val="00333D2F"/>
    <w:rsid w:val="003356C6"/>
    <w:rsid w:val="00336715"/>
    <w:rsid w:val="003369B9"/>
    <w:rsid w:val="003401EC"/>
    <w:rsid w:val="00340DAA"/>
    <w:rsid w:val="00340DFD"/>
    <w:rsid w:val="00344954"/>
    <w:rsid w:val="003467A1"/>
    <w:rsid w:val="00346904"/>
    <w:rsid w:val="00350CD7"/>
    <w:rsid w:val="003527C8"/>
    <w:rsid w:val="00352BB6"/>
    <w:rsid w:val="00353E80"/>
    <w:rsid w:val="00354B59"/>
    <w:rsid w:val="00356890"/>
    <w:rsid w:val="00356DF4"/>
    <w:rsid w:val="00360056"/>
    <w:rsid w:val="003604D2"/>
    <w:rsid w:val="00360A2D"/>
    <w:rsid w:val="00360C17"/>
    <w:rsid w:val="003621C6"/>
    <w:rsid w:val="003622B8"/>
    <w:rsid w:val="0036538A"/>
    <w:rsid w:val="003666C5"/>
    <w:rsid w:val="00366B76"/>
    <w:rsid w:val="00373051"/>
    <w:rsid w:val="00373B8F"/>
    <w:rsid w:val="00374972"/>
    <w:rsid w:val="00376D95"/>
    <w:rsid w:val="00377FBB"/>
    <w:rsid w:val="003801AC"/>
    <w:rsid w:val="00383B99"/>
    <w:rsid w:val="00385140"/>
    <w:rsid w:val="00385B71"/>
    <w:rsid w:val="003908B0"/>
    <w:rsid w:val="0039249E"/>
    <w:rsid w:val="00392D0B"/>
    <w:rsid w:val="00393019"/>
    <w:rsid w:val="00393CC7"/>
    <w:rsid w:val="0039572B"/>
    <w:rsid w:val="003971F7"/>
    <w:rsid w:val="003A16FC"/>
    <w:rsid w:val="003A4FCD"/>
    <w:rsid w:val="003B0944"/>
    <w:rsid w:val="003B1593"/>
    <w:rsid w:val="003B2EBA"/>
    <w:rsid w:val="003B3CB9"/>
    <w:rsid w:val="003B4381"/>
    <w:rsid w:val="003B5873"/>
    <w:rsid w:val="003B6C9D"/>
    <w:rsid w:val="003C1043"/>
    <w:rsid w:val="003C164E"/>
    <w:rsid w:val="003C1A30"/>
    <w:rsid w:val="003C2227"/>
    <w:rsid w:val="003C432E"/>
    <w:rsid w:val="003C643F"/>
    <w:rsid w:val="003C6779"/>
    <w:rsid w:val="003C757F"/>
    <w:rsid w:val="003D2998"/>
    <w:rsid w:val="003D2F0A"/>
    <w:rsid w:val="003D3891"/>
    <w:rsid w:val="003D457C"/>
    <w:rsid w:val="003D4CE4"/>
    <w:rsid w:val="003D5D84"/>
    <w:rsid w:val="003D6844"/>
    <w:rsid w:val="003D7DC6"/>
    <w:rsid w:val="003E075D"/>
    <w:rsid w:val="003E0F4F"/>
    <w:rsid w:val="003E136E"/>
    <w:rsid w:val="003E18AC"/>
    <w:rsid w:val="003E210B"/>
    <w:rsid w:val="003E2A12"/>
    <w:rsid w:val="003E3384"/>
    <w:rsid w:val="003E3CA4"/>
    <w:rsid w:val="003E548E"/>
    <w:rsid w:val="003E6185"/>
    <w:rsid w:val="003F0440"/>
    <w:rsid w:val="003F0B48"/>
    <w:rsid w:val="003F150D"/>
    <w:rsid w:val="003F1862"/>
    <w:rsid w:val="003F67BD"/>
    <w:rsid w:val="003F689F"/>
    <w:rsid w:val="00406436"/>
    <w:rsid w:val="004079CC"/>
    <w:rsid w:val="00407EC8"/>
    <w:rsid w:val="0041110A"/>
    <w:rsid w:val="00411624"/>
    <w:rsid w:val="00412321"/>
    <w:rsid w:val="004136C9"/>
    <w:rsid w:val="004148E1"/>
    <w:rsid w:val="00414CFA"/>
    <w:rsid w:val="00415C3C"/>
    <w:rsid w:val="00415EC0"/>
    <w:rsid w:val="004160D4"/>
    <w:rsid w:val="00420883"/>
    <w:rsid w:val="00420968"/>
    <w:rsid w:val="00420BE9"/>
    <w:rsid w:val="00420D28"/>
    <w:rsid w:val="004223D0"/>
    <w:rsid w:val="00423AD8"/>
    <w:rsid w:val="00423FDD"/>
    <w:rsid w:val="00424C85"/>
    <w:rsid w:val="004260BD"/>
    <w:rsid w:val="00426F95"/>
    <w:rsid w:val="0043012F"/>
    <w:rsid w:val="00430F1F"/>
    <w:rsid w:val="0043100F"/>
    <w:rsid w:val="00431AC0"/>
    <w:rsid w:val="00431E5F"/>
    <w:rsid w:val="004326EA"/>
    <w:rsid w:val="00433DC7"/>
    <w:rsid w:val="00433F06"/>
    <w:rsid w:val="00433F18"/>
    <w:rsid w:val="004345D2"/>
    <w:rsid w:val="00436AB8"/>
    <w:rsid w:val="00437043"/>
    <w:rsid w:val="004428DB"/>
    <w:rsid w:val="0044434C"/>
    <w:rsid w:val="0044456B"/>
    <w:rsid w:val="00444788"/>
    <w:rsid w:val="00445EB8"/>
    <w:rsid w:val="004468A6"/>
    <w:rsid w:val="0044723D"/>
    <w:rsid w:val="004479D6"/>
    <w:rsid w:val="00447BD1"/>
    <w:rsid w:val="00450434"/>
    <w:rsid w:val="004507F3"/>
    <w:rsid w:val="0045083A"/>
    <w:rsid w:val="00450AF4"/>
    <w:rsid w:val="00450F11"/>
    <w:rsid w:val="00451946"/>
    <w:rsid w:val="00453354"/>
    <w:rsid w:val="00453F0A"/>
    <w:rsid w:val="00456A57"/>
    <w:rsid w:val="00457AD6"/>
    <w:rsid w:val="004603FE"/>
    <w:rsid w:val="0046067E"/>
    <w:rsid w:val="004607DE"/>
    <w:rsid w:val="00461592"/>
    <w:rsid w:val="00461D13"/>
    <w:rsid w:val="00463074"/>
    <w:rsid w:val="0046418D"/>
    <w:rsid w:val="004671C7"/>
    <w:rsid w:val="004674FA"/>
    <w:rsid w:val="004718FD"/>
    <w:rsid w:val="00472CF0"/>
    <w:rsid w:val="00472F4D"/>
    <w:rsid w:val="00472F7A"/>
    <w:rsid w:val="004730BF"/>
    <w:rsid w:val="00473199"/>
    <w:rsid w:val="004749F2"/>
    <w:rsid w:val="00474DCB"/>
    <w:rsid w:val="0047535C"/>
    <w:rsid w:val="00475736"/>
    <w:rsid w:val="00476271"/>
    <w:rsid w:val="004762F6"/>
    <w:rsid w:val="00477279"/>
    <w:rsid w:val="00477748"/>
    <w:rsid w:val="00477AAF"/>
    <w:rsid w:val="00481BAA"/>
    <w:rsid w:val="00485578"/>
    <w:rsid w:val="00485870"/>
    <w:rsid w:val="00485FE8"/>
    <w:rsid w:val="004912D6"/>
    <w:rsid w:val="00492473"/>
    <w:rsid w:val="00492741"/>
    <w:rsid w:val="00492EB5"/>
    <w:rsid w:val="00494F77"/>
    <w:rsid w:val="00496171"/>
    <w:rsid w:val="00496C78"/>
    <w:rsid w:val="00497721"/>
    <w:rsid w:val="004A0229"/>
    <w:rsid w:val="004A2422"/>
    <w:rsid w:val="004A35D2"/>
    <w:rsid w:val="004A483C"/>
    <w:rsid w:val="004A4BB9"/>
    <w:rsid w:val="004A68C1"/>
    <w:rsid w:val="004A6D42"/>
    <w:rsid w:val="004A71E4"/>
    <w:rsid w:val="004A7626"/>
    <w:rsid w:val="004A7D62"/>
    <w:rsid w:val="004B2F00"/>
    <w:rsid w:val="004B35AD"/>
    <w:rsid w:val="004B3F79"/>
    <w:rsid w:val="004B6DC4"/>
    <w:rsid w:val="004B6E31"/>
    <w:rsid w:val="004C1585"/>
    <w:rsid w:val="004C1D66"/>
    <w:rsid w:val="004C2464"/>
    <w:rsid w:val="004C31D7"/>
    <w:rsid w:val="004C4AD2"/>
    <w:rsid w:val="004C5302"/>
    <w:rsid w:val="004C6981"/>
    <w:rsid w:val="004C7536"/>
    <w:rsid w:val="004D184B"/>
    <w:rsid w:val="004D1F21"/>
    <w:rsid w:val="004D268C"/>
    <w:rsid w:val="004D3F1B"/>
    <w:rsid w:val="004D4A1F"/>
    <w:rsid w:val="004D4DE9"/>
    <w:rsid w:val="004D59D8"/>
    <w:rsid w:val="004D5DA1"/>
    <w:rsid w:val="004D6016"/>
    <w:rsid w:val="004D6E8F"/>
    <w:rsid w:val="004E09D1"/>
    <w:rsid w:val="004E150F"/>
    <w:rsid w:val="004E1DCA"/>
    <w:rsid w:val="004E23A1"/>
    <w:rsid w:val="004E3489"/>
    <w:rsid w:val="004E358A"/>
    <w:rsid w:val="004E390D"/>
    <w:rsid w:val="004E3AFA"/>
    <w:rsid w:val="004E4381"/>
    <w:rsid w:val="004E6588"/>
    <w:rsid w:val="004E7D53"/>
    <w:rsid w:val="004F2742"/>
    <w:rsid w:val="004F633E"/>
    <w:rsid w:val="00502A0A"/>
    <w:rsid w:val="00503408"/>
    <w:rsid w:val="0050347B"/>
    <w:rsid w:val="0050481D"/>
    <w:rsid w:val="00506244"/>
    <w:rsid w:val="00507C50"/>
    <w:rsid w:val="00511301"/>
    <w:rsid w:val="0051329E"/>
    <w:rsid w:val="00514403"/>
    <w:rsid w:val="00514720"/>
    <w:rsid w:val="00514D40"/>
    <w:rsid w:val="00517C3A"/>
    <w:rsid w:val="00520E97"/>
    <w:rsid w:val="0052394F"/>
    <w:rsid w:val="00524E9A"/>
    <w:rsid w:val="00526FE0"/>
    <w:rsid w:val="00527BF4"/>
    <w:rsid w:val="005317D6"/>
    <w:rsid w:val="005324BE"/>
    <w:rsid w:val="00533CE1"/>
    <w:rsid w:val="00534E73"/>
    <w:rsid w:val="00534F6C"/>
    <w:rsid w:val="00535994"/>
    <w:rsid w:val="0053646D"/>
    <w:rsid w:val="00540AAD"/>
    <w:rsid w:val="00541F9B"/>
    <w:rsid w:val="00542CD6"/>
    <w:rsid w:val="00543EC1"/>
    <w:rsid w:val="0054447C"/>
    <w:rsid w:val="00544C2F"/>
    <w:rsid w:val="00544E05"/>
    <w:rsid w:val="00544EC9"/>
    <w:rsid w:val="00545ADB"/>
    <w:rsid w:val="00546458"/>
    <w:rsid w:val="0055087C"/>
    <w:rsid w:val="005521F4"/>
    <w:rsid w:val="00553413"/>
    <w:rsid w:val="00554FEF"/>
    <w:rsid w:val="00555983"/>
    <w:rsid w:val="00556F72"/>
    <w:rsid w:val="00557757"/>
    <w:rsid w:val="00560E31"/>
    <w:rsid w:val="00561BDA"/>
    <w:rsid w:val="00562B43"/>
    <w:rsid w:val="0056688F"/>
    <w:rsid w:val="005672B5"/>
    <w:rsid w:val="0057191D"/>
    <w:rsid w:val="00571CEF"/>
    <w:rsid w:val="005725A2"/>
    <w:rsid w:val="0057335E"/>
    <w:rsid w:val="00573975"/>
    <w:rsid w:val="005756C9"/>
    <w:rsid w:val="00577DF2"/>
    <w:rsid w:val="00581B23"/>
    <w:rsid w:val="00581EA2"/>
    <w:rsid w:val="00582009"/>
    <w:rsid w:val="0058219C"/>
    <w:rsid w:val="00584A08"/>
    <w:rsid w:val="0058551F"/>
    <w:rsid w:val="0058707F"/>
    <w:rsid w:val="00590BED"/>
    <w:rsid w:val="00591779"/>
    <w:rsid w:val="00591DBD"/>
    <w:rsid w:val="005931FE"/>
    <w:rsid w:val="00596689"/>
    <w:rsid w:val="00597540"/>
    <w:rsid w:val="005A0028"/>
    <w:rsid w:val="005A0ACC"/>
    <w:rsid w:val="005A2247"/>
    <w:rsid w:val="005A279A"/>
    <w:rsid w:val="005A3042"/>
    <w:rsid w:val="005A4257"/>
    <w:rsid w:val="005A4F68"/>
    <w:rsid w:val="005A7859"/>
    <w:rsid w:val="005B0072"/>
    <w:rsid w:val="005B0732"/>
    <w:rsid w:val="005B094A"/>
    <w:rsid w:val="005B0FFA"/>
    <w:rsid w:val="005B1379"/>
    <w:rsid w:val="005B38A0"/>
    <w:rsid w:val="005B491C"/>
    <w:rsid w:val="005B4AD2"/>
    <w:rsid w:val="005B4DBF"/>
    <w:rsid w:val="005B5CCB"/>
    <w:rsid w:val="005B5DE2"/>
    <w:rsid w:val="005B674C"/>
    <w:rsid w:val="005C24F2"/>
    <w:rsid w:val="005C606E"/>
    <w:rsid w:val="005C7561"/>
    <w:rsid w:val="005D07D2"/>
    <w:rsid w:val="005D1E57"/>
    <w:rsid w:val="005D1E9C"/>
    <w:rsid w:val="005D24C7"/>
    <w:rsid w:val="005D2F57"/>
    <w:rsid w:val="005D34F6"/>
    <w:rsid w:val="005D4F1A"/>
    <w:rsid w:val="005D564C"/>
    <w:rsid w:val="005E13A5"/>
    <w:rsid w:val="005E1884"/>
    <w:rsid w:val="005E318C"/>
    <w:rsid w:val="005E3CA3"/>
    <w:rsid w:val="005E4051"/>
    <w:rsid w:val="005E6E69"/>
    <w:rsid w:val="005F0705"/>
    <w:rsid w:val="005F0C68"/>
    <w:rsid w:val="005F202D"/>
    <w:rsid w:val="005F20AF"/>
    <w:rsid w:val="005F27C5"/>
    <w:rsid w:val="005F2B12"/>
    <w:rsid w:val="005F2EDD"/>
    <w:rsid w:val="005F30F1"/>
    <w:rsid w:val="005F373A"/>
    <w:rsid w:val="005F3A13"/>
    <w:rsid w:val="005F4F87"/>
    <w:rsid w:val="005F5315"/>
    <w:rsid w:val="005F6B0E"/>
    <w:rsid w:val="005F760E"/>
    <w:rsid w:val="005F7B1D"/>
    <w:rsid w:val="005F7E00"/>
    <w:rsid w:val="0060222A"/>
    <w:rsid w:val="00603B91"/>
    <w:rsid w:val="006067A2"/>
    <w:rsid w:val="006070C4"/>
    <w:rsid w:val="006074DC"/>
    <w:rsid w:val="0060778D"/>
    <w:rsid w:val="006101C6"/>
    <w:rsid w:val="006105DF"/>
    <w:rsid w:val="00610C21"/>
    <w:rsid w:val="00611907"/>
    <w:rsid w:val="00612072"/>
    <w:rsid w:val="00612A14"/>
    <w:rsid w:val="00613116"/>
    <w:rsid w:val="006144EF"/>
    <w:rsid w:val="006148A1"/>
    <w:rsid w:val="00614AE0"/>
    <w:rsid w:val="006202A6"/>
    <w:rsid w:val="0062054B"/>
    <w:rsid w:val="00620F1B"/>
    <w:rsid w:val="00621B0A"/>
    <w:rsid w:val="00621C4E"/>
    <w:rsid w:val="006220D3"/>
    <w:rsid w:val="00624B40"/>
    <w:rsid w:val="00624EAE"/>
    <w:rsid w:val="00625955"/>
    <w:rsid w:val="00627979"/>
    <w:rsid w:val="00627A2F"/>
    <w:rsid w:val="006305D7"/>
    <w:rsid w:val="00630BDE"/>
    <w:rsid w:val="00630F64"/>
    <w:rsid w:val="0063259B"/>
    <w:rsid w:val="00632F63"/>
    <w:rsid w:val="00633A01"/>
    <w:rsid w:val="00633B97"/>
    <w:rsid w:val="006341F7"/>
    <w:rsid w:val="00634585"/>
    <w:rsid w:val="00634EB8"/>
    <w:rsid w:val="00635014"/>
    <w:rsid w:val="00635E1A"/>
    <w:rsid w:val="006369CE"/>
    <w:rsid w:val="00640A56"/>
    <w:rsid w:val="00640B6A"/>
    <w:rsid w:val="006411CA"/>
    <w:rsid w:val="0064605E"/>
    <w:rsid w:val="006468E5"/>
    <w:rsid w:val="00651852"/>
    <w:rsid w:val="0065308F"/>
    <w:rsid w:val="0065326D"/>
    <w:rsid w:val="00653C0F"/>
    <w:rsid w:val="00655819"/>
    <w:rsid w:val="006571AD"/>
    <w:rsid w:val="006619C8"/>
    <w:rsid w:val="00662FCA"/>
    <w:rsid w:val="00664E3C"/>
    <w:rsid w:val="00666CDC"/>
    <w:rsid w:val="00666E1A"/>
    <w:rsid w:val="006678FD"/>
    <w:rsid w:val="00671710"/>
    <w:rsid w:val="00673414"/>
    <w:rsid w:val="006749BC"/>
    <w:rsid w:val="00676079"/>
    <w:rsid w:val="006767D0"/>
    <w:rsid w:val="0067693A"/>
    <w:rsid w:val="00676ECD"/>
    <w:rsid w:val="00677D0A"/>
    <w:rsid w:val="00677E9D"/>
    <w:rsid w:val="006807A9"/>
    <w:rsid w:val="00680A7A"/>
    <w:rsid w:val="0068185F"/>
    <w:rsid w:val="0068358D"/>
    <w:rsid w:val="00690AE8"/>
    <w:rsid w:val="00692039"/>
    <w:rsid w:val="00692C4F"/>
    <w:rsid w:val="006934CC"/>
    <w:rsid w:val="00694AC5"/>
    <w:rsid w:val="006964DA"/>
    <w:rsid w:val="00696CC7"/>
    <w:rsid w:val="006A01CF"/>
    <w:rsid w:val="006A061C"/>
    <w:rsid w:val="006A60DD"/>
    <w:rsid w:val="006B0679"/>
    <w:rsid w:val="006B074C"/>
    <w:rsid w:val="006B1964"/>
    <w:rsid w:val="006B3A2E"/>
    <w:rsid w:val="006B3B84"/>
    <w:rsid w:val="006B49EF"/>
    <w:rsid w:val="006B4E7C"/>
    <w:rsid w:val="006B5D8C"/>
    <w:rsid w:val="006B718B"/>
    <w:rsid w:val="006B72D4"/>
    <w:rsid w:val="006B7EF9"/>
    <w:rsid w:val="006C11CC"/>
    <w:rsid w:val="006C1AEB"/>
    <w:rsid w:val="006C2624"/>
    <w:rsid w:val="006C5594"/>
    <w:rsid w:val="006C57FE"/>
    <w:rsid w:val="006C64AA"/>
    <w:rsid w:val="006C668E"/>
    <w:rsid w:val="006C6D2E"/>
    <w:rsid w:val="006D4998"/>
    <w:rsid w:val="006D4CCD"/>
    <w:rsid w:val="006E1265"/>
    <w:rsid w:val="006E343E"/>
    <w:rsid w:val="006E44CC"/>
    <w:rsid w:val="006E4B63"/>
    <w:rsid w:val="006E5552"/>
    <w:rsid w:val="006E6E8D"/>
    <w:rsid w:val="006E7465"/>
    <w:rsid w:val="006E7B29"/>
    <w:rsid w:val="006E7EEB"/>
    <w:rsid w:val="006F015C"/>
    <w:rsid w:val="006F06E4"/>
    <w:rsid w:val="006F23DC"/>
    <w:rsid w:val="006F3CF9"/>
    <w:rsid w:val="006F6749"/>
    <w:rsid w:val="006F7B41"/>
    <w:rsid w:val="00702A09"/>
    <w:rsid w:val="00702B5D"/>
    <w:rsid w:val="00702F91"/>
    <w:rsid w:val="0070353C"/>
    <w:rsid w:val="00703ED2"/>
    <w:rsid w:val="00704774"/>
    <w:rsid w:val="00704D8C"/>
    <w:rsid w:val="00705637"/>
    <w:rsid w:val="00707B8D"/>
    <w:rsid w:val="00712333"/>
    <w:rsid w:val="00712922"/>
    <w:rsid w:val="00713636"/>
    <w:rsid w:val="00714B8C"/>
    <w:rsid w:val="00714C3F"/>
    <w:rsid w:val="00716193"/>
    <w:rsid w:val="007162C6"/>
    <w:rsid w:val="0071675D"/>
    <w:rsid w:val="00717736"/>
    <w:rsid w:val="00717DA2"/>
    <w:rsid w:val="00721E6F"/>
    <w:rsid w:val="0072370F"/>
    <w:rsid w:val="00723F66"/>
    <w:rsid w:val="0072749F"/>
    <w:rsid w:val="00731C39"/>
    <w:rsid w:val="00732999"/>
    <w:rsid w:val="00732B47"/>
    <w:rsid w:val="00735128"/>
    <w:rsid w:val="00735CF5"/>
    <w:rsid w:val="00737A46"/>
    <w:rsid w:val="007401B2"/>
    <w:rsid w:val="0074063A"/>
    <w:rsid w:val="00741289"/>
    <w:rsid w:val="0074140E"/>
    <w:rsid w:val="00742AA4"/>
    <w:rsid w:val="00743BA1"/>
    <w:rsid w:val="0074492B"/>
    <w:rsid w:val="00744E87"/>
    <w:rsid w:val="00745F1E"/>
    <w:rsid w:val="00747C89"/>
    <w:rsid w:val="007514E2"/>
    <w:rsid w:val="007515FE"/>
    <w:rsid w:val="0075240D"/>
    <w:rsid w:val="00752C63"/>
    <w:rsid w:val="0075621D"/>
    <w:rsid w:val="007601D0"/>
    <w:rsid w:val="007603BB"/>
    <w:rsid w:val="0076109D"/>
    <w:rsid w:val="00762536"/>
    <w:rsid w:val="00762F22"/>
    <w:rsid w:val="007635B8"/>
    <w:rsid w:val="007637D1"/>
    <w:rsid w:val="00764ADB"/>
    <w:rsid w:val="00765CD5"/>
    <w:rsid w:val="00767107"/>
    <w:rsid w:val="00770016"/>
    <w:rsid w:val="00772411"/>
    <w:rsid w:val="00773617"/>
    <w:rsid w:val="00773BFD"/>
    <w:rsid w:val="007743B3"/>
    <w:rsid w:val="00774490"/>
    <w:rsid w:val="007761D8"/>
    <w:rsid w:val="00777DD3"/>
    <w:rsid w:val="007809FD"/>
    <w:rsid w:val="007816BB"/>
    <w:rsid w:val="007819FF"/>
    <w:rsid w:val="0078360C"/>
    <w:rsid w:val="00784A4C"/>
    <w:rsid w:val="00784BC6"/>
    <w:rsid w:val="0078523D"/>
    <w:rsid w:val="007856EE"/>
    <w:rsid w:val="007867EB"/>
    <w:rsid w:val="00787107"/>
    <w:rsid w:val="00790041"/>
    <w:rsid w:val="00792ACC"/>
    <w:rsid w:val="007931DF"/>
    <w:rsid w:val="00795024"/>
    <w:rsid w:val="007950C3"/>
    <w:rsid w:val="0079571C"/>
    <w:rsid w:val="007A0172"/>
    <w:rsid w:val="007A018C"/>
    <w:rsid w:val="007A1804"/>
    <w:rsid w:val="007A2511"/>
    <w:rsid w:val="007A260E"/>
    <w:rsid w:val="007A29A1"/>
    <w:rsid w:val="007A2A70"/>
    <w:rsid w:val="007A32AE"/>
    <w:rsid w:val="007A4D4C"/>
    <w:rsid w:val="007A4DD6"/>
    <w:rsid w:val="007A5111"/>
    <w:rsid w:val="007A5CB9"/>
    <w:rsid w:val="007A7444"/>
    <w:rsid w:val="007B20AE"/>
    <w:rsid w:val="007B21C9"/>
    <w:rsid w:val="007B6B07"/>
    <w:rsid w:val="007B6D43"/>
    <w:rsid w:val="007B749A"/>
    <w:rsid w:val="007B7C6E"/>
    <w:rsid w:val="007C4204"/>
    <w:rsid w:val="007C5B7D"/>
    <w:rsid w:val="007C735B"/>
    <w:rsid w:val="007D374B"/>
    <w:rsid w:val="007D44D7"/>
    <w:rsid w:val="007D4511"/>
    <w:rsid w:val="007D5716"/>
    <w:rsid w:val="007D621A"/>
    <w:rsid w:val="007D68FD"/>
    <w:rsid w:val="007D6EBA"/>
    <w:rsid w:val="007E058A"/>
    <w:rsid w:val="007E2887"/>
    <w:rsid w:val="007E2B7E"/>
    <w:rsid w:val="007E5278"/>
    <w:rsid w:val="007E749C"/>
    <w:rsid w:val="007F1B5C"/>
    <w:rsid w:val="007F227B"/>
    <w:rsid w:val="007F4F70"/>
    <w:rsid w:val="007F69BD"/>
    <w:rsid w:val="007F71BF"/>
    <w:rsid w:val="007F7A9D"/>
    <w:rsid w:val="00801257"/>
    <w:rsid w:val="00803B0A"/>
    <w:rsid w:val="00804DED"/>
    <w:rsid w:val="00805B96"/>
    <w:rsid w:val="008105BE"/>
    <w:rsid w:val="008105DB"/>
    <w:rsid w:val="008115A5"/>
    <w:rsid w:val="00811D46"/>
    <w:rsid w:val="00813F94"/>
    <w:rsid w:val="0081415D"/>
    <w:rsid w:val="00820229"/>
    <w:rsid w:val="00820AE0"/>
    <w:rsid w:val="0082108C"/>
    <w:rsid w:val="00821188"/>
    <w:rsid w:val="008217D8"/>
    <w:rsid w:val="00822448"/>
    <w:rsid w:val="00822ABE"/>
    <w:rsid w:val="008238EE"/>
    <w:rsid w:val="008244D1"/>
    <w:rsid w:val="008279FC"/>
    <w:rsid w:val="00827F51"/>
    <w:rsid w:val="00830CBE"/>
    <w:rsid w:val="0083104E"/>
    <w:rsid w:val="00833169"/>
    <w:rsid w:val="008343BE"/>
    <w:rsid w:val="008347C6"/>
    <w:rsid w:val="00836535"/>
    <w:rsid w:val="0084075A"/>
    <w:rsid w:val="00840FB4"/>
    <w:rsid w:val="008410B2"/>
    <w:rsid w:val="008421B1"/>
    <w:rsid w:val="00844606"/>
    <w:rsid w:val="008500A0"/>
    <w:rsid w:val="008524E5"/>
    <w:rsid w:val="00852C41"/>
    <w:rsid w:val="0085351C"/>
    <w:rsid w:val="00853FE0"/>
    <w:rsid w:val="0085435A"/>
    <w:rsid w:val="008549CA"/>
    <w:rsid w:val="008556C3"/>
    <w:rsid w:val="0085687C"/>
    <w:rsid w:val="00856E1F"/>
    <w:rsid w:val="008634CD"/>
    <w:rsid w:val="00863770"/>
    <w:rsid w:val="008706C5"/>
    <w:rsid w:val="00871C86"/>
    <w:rsid w:val="0087235A"/>
    <w:rsid w:val="00873707"/>
    <w:rsid w:val="008743E6"/>
    <w:rsid w:val="00874540"/>
    <w:rsid w:val="00874B20"/>
    <w:rsid w:val="00875070"/>
    <w:rsid w:val="008757C6"/>
    <w:rsid w:val="008763E1"/>
    <w:rsid w:val="0087775C"/>
    <w:rsid w:val="00877EC8"/>
    <w:rsid w:val="0088008E"/>
    <w:rsid w:val="0088026F"/>
    <w:rsid w:val="00880F36"/>
    <w:rsid w:val="008810B2"/>
    <w:rsid w:val="00881D0F"/>
    <w:rsid w:val="00882151"/>
    <w:rsid w:val="008832EF"/>
    <w:rsid w:val="00885530"/>
    <w:rsid w:val="00890DAF"/>
    <w:rsid w:val="008910D1"/>
    <w:rsid w:val="0089296C"/>
    <w:rsid w:val="00894F9C"/>
    <w:rsid w:val="00896ABD"/>
    <w:rsid w:val="0089736F"/>
    <w:rsid w:val="00897AB6"/>
    <w:rsid w:val="008A078D"/>
    <w:rsid w:val="008A3380"/>
    <w:rsid w:val="008A7A9C"/>
    <w:rsid w:val="008B2B1A"/>
    <w:rsid w:val="008B3F75"/>
    <w:rsid w:val="008B5218"/>
    <w:rsid w:val="008B573B"/>
    <w:rsid w:val="008B66F8"/>
    <w:rsid w:val="008B7102"/>
    <w:rsid w:val="008B7EB3"/>
    <w:rsid w:val="008C0514"/>
    <w:rsid w:val="008C0E7A"/>
    <w:rsid w:val="008C1A30"/>
    <w:rsid w:val="008C3B7D"/>
    <w:rsid w:val="008D0F90"/>
    <w:rsid w:val="008D33A6"/>
    <w:rsid w:val="008D3715"/>
    <w:rsid w:val="008D5465"/>
    <w:rsid w:val="008D5BD6"/>
    <w:rsid w:val="008D5E61"/>
    <w:rsid w:val="008D7EB7"/>
    <w:rsid w:val="008D7EC5"/>
    <w:rsid w:val="008E35A7"/>
    <w:rsid w:val="008E3684"/>
    <w:rsid w:val="008E57F5"/>
    <w:rsid w:val="008E5E2D"/>
    <w:rsid w:val="008E7606"/>
    <w:rsid w:val="008F1DAA"/>
    <w:rsid w:val="008F3EBD"/>
    <w:rsid w:val="008F60B2"/>
    <w:rsid w:val="008F6966"/>
    <w:rsid w:val="008F7C41"/>
    <w:rsid w:val="00900A76"/>
    <w:rsid w:val="00901C69"/>
    <w:rsid w:val="00902831"/>
    <w:rsid w:val="009031E2"/>
    <w:rsid w:val="00907E4B"/>
    <w:rsid w:val="009122B4"/>
    <w:rsid w:val="0091276C"/>
    <w:rsid w:val="00912D56"/>
    <w:rsid w:val="00914D05"/>
    <w:rsid w:val="00915C29"/>
    <w:rsid w:val="009165AC"/>
    <w:rsid w:val="00916CC1"/>
    <w:rsid w:val="00916F3E"/>
    <w:rsid w:val="00916FFC"/>
    <w:rsid w:val="00920153"/>
    <w:rsid w:val="0092053F"/>
    <w:rsid w:val="009206B9"/>
    <w:rsid w:val="00921A3D"/>
    <w:rsid w:val="00922198"/>
    <w:rsid w:val="0092340A"/>
    <w:rsid w:val="00923D9C"/>
    <w:rsid w:val="009251CD"/>
    <w:rsid w:val="00930A13"/>
    <w:rsid w:val="009313D9"/>
    <w:rsid w:val="009351DF"/>
    <w:rsid w:val="0093535A"/>
    <w:rsid w:val="00935B7F"/>
    <w:rsid w:val="00935EAE"/>
    <w:rsid w:val="00936083"/>
    <w:rsid w:val="00936A1A"/>
    <w:rsid w:val="009403EA"/>
    <w:rsid w:val="00940F73"/>
    <w:rsid w:val="00941293"/>
    <w:rsid w:val="00944316"/>
    <w:rsid w:val="00946372"/>
    <w:rsid w:val="009509F0"/>
    <w:rsid w:val="00950C17"/>
    <w:rsid w:val="00951517"/>
    <w:rsid w:val="00951FAF"/>
    <w:rsid w:val="00954740"/>
    <w:rsid w:val="00955AE5"/>
    <w:rsid w:val="00956BD2"/>
    <w:rsid w:val="00957A3F"/>
    <w:rsid w:val="00960159"/>
    <w:rsid w:val="00962E71"/>
    <w:rsid w:val="009632E7"/>
    <w:rsid w:val="009633DA"/>
    <w:rsid w:val="0096355B"/>
    <w:rsid w:val="00963ABC"/>
    <w:rsid w:val="00965D21"/>
    <w:rsid w:val="00966E9C"/>
    <w:rsid w:val="00966F24"/>
    <w:rsid w:val="00967558"/>
    <w:rsid w:val="0096758C"/>
    <w:rsid w:val="009675BF"/>
    <w:rsid w:val="00967764"/>
    <w:rsid w:val="00970B0E"/>
    <w:rsid w:val="00970BB9"/>
    <w:rsid w:val="009726EE"/>
    <w:rsid w:val="00972CDE"/>
    <w:rsid w:val="009733DD"/>
    <w:rsid w:val="00975573"/>
    <w:rsid w:val="00975788"/>
    <w:rsid w:val="00976964"/>
    <w:rsid w:val="00976D03"/>
    <w:rsid w:val="00977B30"/>
    <w:rsid w:val="0098108E"/>
    <w:rsid w:val="00981455"/>
    <w:rsid w:val="00982F41"/>
    <w:rsid w:val="00984B3F"/>
    <w:rsid w:val="00985090"/>
    <w:rsid w:val="00987710"/>
    <w:rsid w:val="009904AB"/>
    <w:rsid w:val="00990BAF"/>
    <w:rsid w:val="009925AA"/>
    <w:rsid w:val="009938A3"/>
    <w:rsid w:val="00995688"/>
    <w:rsid w:val="009958A6"/>
    <w:rsid w:val="00996456"/>
    <w:rsid w:val="00997989"/>
    <w:rsid w:val="009A04F5"/>
    <w:rsid w:val="009A15EF"/>
    <w:rsid w:val="009A1E90"/>
    <w:rsid w:val="009A38A5"/>
    <w:rsid w:val="009A3C20"/>
    <w:rsid w:val="009A4FF6"/>
    <w:rsid w:val="009A51C4"/>
    <w:rsid w:val="009A5B73"/>
    <w:rsid w:val="009A6EE3"/>
    <w:rsid w:val="009B118B"/>
    <w:rsid w:val="009B1737"/>
    <w:rsid w:val="009B22DA"/>
    <w:rsid w:val="009B2EAE"/>
    <w:rsid w:val="009B3404"/>
    <w:rsid w:val="009B3D4B"/>
    <w:rsid w:val="009B5219"/>
    <w:rsid w:val="009B5B99"/>
    <w:rsid w:val="009B6EFC"/>
    <w:rsid w:val="009C0EC2"/>
    <w:rsid w:val="009C183D"/>
    <w:rsid w:val="009C1FD0"/>
    <w:rsid w:val="009C2DF8"/>
    <w:rsid w:val="009C2FEA"/>
    <w:rsid w:val="009C31BF"/>
    <w:rsid w:val="009C5D77"/>
    <w:rsid w:val="009C5F38"/>
    <w:rsid w:val="009C68B7"/>
    <w:rsid w:val="009D0834"/>
    <w:rsid w:val="009D0A1E"/>
    <w:rsid w:val="009D2AE3"/>
    <w:rsid w:val="009D4669"/>
    <w:rsid w:val="009D52BC"/>
    <w:rsid w:val="009D67A4"/>
    <w:rsid w:val="009D7D0A"/>
    <w:rsid w:val="009E09D9"/>
    <w:rsid w:val="009E11E2"/>
    <w:rsid w:val="009E4BA0"/>
    <w:rsid w:val="009E704D"/>
    <w:rsid w:val="009F01B1"/>
    <w:rsid w:val="009F0DBB"/>
    <w:rsid w:val="009F2249"/>
    <w:rsid w:val="009F3887"/>
    <w:rsid w:val="009F659A"/>
    <w:rsid w:val="009F683C"/>
    <w:rsid w:val="009F732B"/>
    <w:rsid w:val="00A01FE0"/>
    <w:rsid w:val="00A06945"/>
    <w:rsid w:val="00A071CC"/>
    <w:rsid w:val="00A10656"/>
    <w:rsid w:val="00A10CDB"/>
    <w:rsid w:val="00A113C0"/>
    <w:rsid w:val="00A11E8B"/>
    <w:rsid w:val="00A1213B"/>
    <w:rsid w:val="00A12FA6"/>
    <w:rsid w:val="00A1339B"/>
    <w:rsid w:val="00A14ABA"/>
    <w:rsid w:val="00A17B68"/>
    <w:rsid w:val="00A23B06"/>
    <w:rsid w:val="00A23C45"/>
    <w:rsid w:val="00A24CB6"/>
    <w:rsid w:val="00A24EA6"/>
    <w:rsid w:val="00A262E4"/>
    <w:rsid w:val="00A26CD2"/>
    <w:rsid w:val="00A27667"/>
    <w:rsid w:val="00A27B08"/>
    <w:rsid w:val="00A32004"/>
    <w:rsid w:val="00A32979"/>
    <w:rsid w:val="00A34A67"/>
    <w:rsid w:val="00A36B75"/>
    <w:rsid w:val="00A37462"/>
    <w:rsid w:val="00A37904"/>
    <w:rsid w:val="00A41F86"/>
    <w:rsid w:val="00A459E1"/>
    <w:rsid w:val="00A46AC4"/>
    <w:rsid w:val="00A47723"/>
    <w:rsid w:val="00A510C2"/>
    <w:rsid w:val="00A52068"/>
    <w:rsid w:val="00A52296"/>
    <w:rsid w:val="00A55661"/>
    <w:rsid w:val="00A614AD"/>
    <w:rsid w:val="00A61B70"/>
    <w:rsid w:val="00A61FA8"/>
    <w:rsid w:val="00A637F4"/>
    <w:rsid w:val="00A64DF2"/>
    <w:rsid w:val="00A65485"/>
    <w:rsid w:val="00A66174"/>
    <w:rsid w:val="00A66E05"/>
    <w:rsid w:val="00A67AE0"/>
    <w:rsid w:val="00A70753"/>
    <w:rsid w:val="00A712D2"/>
    <w:rsid w:val="00A718A2"/>
    <w:rsid w:val="00A727E9"/>
    <w:rsid w:val="00A74601"/>
    <w:rsid w:val="00A75E24"/>
    <w:rsid w:val="00A82C8A"/>
    <w:rsid w:val="00A8346B"/>
    <w:rsid w:val="00A840D5"/>
    <w:rsid w:val="00A842BB"/>
    <w:rsid w:val="00A852FF"/>
    <w:rsid w:val="00A8557D"/>
    <w:rsid w:val="00A86BB3"/>
    <w:rsid w:val="00A87337"/>
    <w:rsid w:val="00A879C7"/>
    <w:rsid w:val="00A90A65"/>
    <w:rsid w:val="00A90C97"/>
    <w:rsid w:val="00A921CC"/>
    <w:rsid w:val="00A92DDC"/>
    <w:rsid w:val="00A93756"/>
    <w:rsid w:val="00A960C8"/>
    <w:rsid w:val="00A96604"/>
    <w:rsid w:val="00AA03DF"/>
    <w:rsid w:val="00AA1B4F"/>
    <w:rsid w:val="00AA21D8"/>
    <w:rsid w:val="00AA271A"/>
    <w:rsid w:val="00AA3270"/>
    <w:rsid w:val="00AA50AC"/>
    <w:rsid w:val="00AA54F3"/>
    <w:rsid w:val="00AA6B43"/>
    <w:rsid w:val="00AA720D"/>
    <w:rsid w:val="00AB2BBA"/>
    <w:rsid w:val="00AB367A"/>
    <w:rsid w:val="00AB3AE3"/>
    <w:rsid w:val="00AB5D80"/>
    <w:rsid w:val="00AB764C"/>
    <w:rsid w:val="00AC01D1"/>
    <w:rsid w:val="00AC0AB2"/>
    <w:rsid w:val="00AC0E9F"/>
    <w:rsid w:val="00AC101D"/>
    <w:rsid w:val="00AC1435"/>
    <w:rsid w:val="00AC4ADE"/>
    <w:rsid w:val="00AC52A5"/>
    <w:rsid w:val="00AC5329"/>
    <w:rsid w:val="00AC6EFD"/>
    <w:rsid w:val="00AC7151"/>
    <w:rsid w:val="00AC764A"/>
    <w:rsid w:val="00AC78ED"/>
    <w:rsid w:val="00AD460A"/>
    <w:rsid w:val="00AD6A05"/>
    <w:rsid w:val="00AE118B"/>
    <w:rsid w:val="00AE25BC"/>
    <w:rsid w:val="00AE272B"/>
    <w:rsid w:val="00AE3E3A"/>
    <w:rsid w:val="00AE77B4"/>
    <w:rsid w:val="00AE7B59"/>
    <w:rsid w:val="00AE7C1A"/>
    <w:rsid w:val="00AE7DF8"/>
    <w:rsid w:val="00AF0D9C"/>
    <w:rsid w:val="00AF13AB"/>
    <w:rsid w:val="00AF17BA"/>
    <w:rsid w:val="00AF1D36"/>
    <w:rsid w:val="00AF280B"/>
    <w:rsid w:val="00AF5F75"/>
    <w:rsid w:val="00AF5F7E"/>
    <w:rsid w:val="00AF6001"/>
    <w:rsid w:val="00B01A16"/>
    <w:rsid w:val="00B05269"/>
    <w:rsid w:val="00B05D15"/>
    <w:rsid w:val="00B06D42"/>
    <w:rsid w:val="00B07F45"/>
    <w:rsid w:val="00B1021A"/>
    <w:rsid w:val="00B1481A"/>
    <w:rsid w:val="00B15A1F"/>
    <w:rsid w:val="00B15CAA"/>
    <w:rsid w:val="00B15FE9"/>
    <w:rsid w:val="00B21001"/>
    <w:rsid w:val="00B2148A"/>
    <w:rsid w:val="00B220C2"/>
    <w:rsid w:val="00B24E5C"/>
    <w:rsid w:val="00B25787"/>
    <w:rsid w:val="00B25B32"/>
    <w:rsid w:val="00B32616"/>
    <w:rsid w:val="00B33E7B"/>
    <w:rsid w:val="00B34681"/>
    <w:rsid w:val="00B36C42"/>
    <w:rsid w:val="00B429DF"/>
    <w:rsid w:val="00B42EA7"/>
    <w:rsid w:val="00B437AA"/>
    <w:rsid w:val="00B448D6"/>
    <w:rsid w:val="00B45B93"/>
    <w:rsid w:val="00B47CD2"/>
    <w:rsid w:val="00B5161B"/>
    <w:rsid w:val="00B51845"/>
    <w:rsid w:val="00B51923"/>
    <w:rsid w:val="00B525F5"/>
    <w:rsid w:val="00B5337C"/>
    <w:rsid w:val="00B53FDE"/>
    <w:rsid w:val="00B56397"/>
    <w:rsid w:val="00B571DA"/>
    <w:rsid w:val="00B6027B"/>
    <w:rsid w:val="00B62BD0"/>
    <w:rsid w:val="00B62D1F"/>
    <w:rsid w:val="00B636C8"/>
    <w:rsid w:val="00B6408E"/>
    <w:rsid w:val="00B65931"/>
    <w:rsid w:val="00B65C99"/>
    <w:rsid w:val="00B65CB3"/>
    <w:rsid w:val="00B65EDB"/>
    <w:rsid w:val="00B67AFF"/>
    <w:rsid w:val="00B67C36"/>
    <w:rsid w:val="00B70729"/>
    <w:rsid w:val="00B70B59"/>
    <w:rsid w:val="00B725B8"/>
    <w:rsid w:val="00B73657"/>
    <w:rsid w:val="00B739B3"/>
    <w:rsid w:val="00B73E9B"/>
    <w:rsid w:val="00B767E9"/>
    <w:rsid w:val="00B76AC2"/>
    <w:rsid w:val="00B76AF8"/>
    <w:rsid w:val="00B81B15"/>
    <w:rsid w:val="00B858C4"/>
    <w:rsid w:val="00B91406"/>
    <w:rsid w:val="00B915AE"/>
    <w:rsid w:val="00B95A88"/>
    <w:rsid w:val="00B96FC8"/>
    <w:rsid w:val="00BA1735"/>
    <w:rsid w:val="00BA19FA"/>
    <w:rsid w:val="00BA4288"/>
    <w:rsid w:val="00BA4B4A"/>
    <w:rsid w:val="00BA6BA5"/>
    <w:rsid w:val="00BA7175"/>
    <w:rsid w:val="00BB0136"/>
    <w:rsid w:val="00BB07C7"/>
    <w:rsid w:val="00BB0902"/>
    <w:rsid w:val="00BB18EA"/>
    <w:rsid w:val="00BB1F9C"/>
    <w:rsid w:val="00BB3ED7"/>
    <w:rsid w:val="00BB48E5"/>
    <w:rsid w:val="00BB5607"/>
    <w:rsid w:val="00BB570A"/>
    <w:rsid w:val="00BB5ACA"/>
    <w:rsid w:val="00BB627F"/>
    <w:rsid w:val="00BB6CEF"/>
    <w:rsid w:val="00BC0C17"/>
    <w:rsid w:val="00BC3823"/>
    <w:rsid w:val="00BC3B16"/>
    <w:rsid w:val="00BC400D"/>
    <w:rsid w:val="00BC52D1"/>
    <w:rsid w:val="00BC5841"/>
    <w:rsid w:val="00BD1783"/>
    <w:rsid w:val="00BD1965"/>
    <w:rsid w:val="00BD2EF0"/>
    <w:rsid w:val="00BD60B4"/>
    <w:rsid w:val="00BD6428"/>
    <w:rsid w:val="00BD721B"/>
    <w:rsid w:val="00BD796B"/>
    <w:rsid w:val="00BE14EF"/>
    <w:rsid w:val="00BE1BA2"/>
    <w:rsid w:val="00BE28B4"/>
    <w:rsid w:val="00BE40C0"/>
    <w:rsid w:val="00BE5F4A"/>
    <w:rsid w:val="00BE627A"/>
    <w:rsid w:val="00BE7AEF"/>
    <w:rsid w:val="00BF09B0"/>
    <w:rsid w:val="00BF1544"/>
    <w:rsid w:val="00BF1B53"/>
    <w:rsid w:val="00BF246D"/>
    <w:rsid w:val="00BF2682"/>
    <w:rsid w:val="00BF46C5"/>
    <w:rsid w:val="00BF4C4E"/>
    <w:rsid w:val="00C012B7"/>
    <w:rsid w:val="00C01EE5"/>
    <w:rsid w:val="00C06F06"/>
    <w:rsid w:val="00C0797B"/>
    <w:rsid w:val="00C11D25"/>
    <w:rsid w:val="00C159FF"/>
    <w:rsid w:val="00C2028B"/>
    <w:rsid w:val="00C20FAD"/>
    <w:rsid w:val="00C2375F"/>
    <w:rsid w:val="00C247CB"/>
    <w:rsid w:val="00C24A98"/>
    <w:rsid w:val="00C24BFD"/>
    <w:rsid w:val="00C24DB2"/>
    <w:rsid w:val="00C26309"/>
    <w:rsid w:val="00C27046"/>
    <w:rsid w:val="00C31988"/>
    <w:rsid w:val="00C32E66"/>
    <w:rsid w:val="00C3355F"/>
    <w:rsid w:val="00C33A04"/>
    <w:rsid w:val="00C34CCF"/>
    <w:rsid w:val="00C3518B"/>
    <w:rsid w:val="00C3569A"/>
    <w:rsid w:val="00C36F43"/>
    <w:rsid w:val="00C43F48"/>
    <w:rsid w:val="00C448FF"/>
    <w:rsid w:val="00C45E57"/>
    <w:rsid w:val="00C45E61"/>
    <w:rsid w:val="00C502E0"/>
    <w:rsid w:val="00C52F29"/>
    <w:rsid w:val="00C53E4D"/>
    <w:rsid w:val="00C56CE6"/>
    <w:rsid w:val="00C5745F"/>
    <w:rsid w:val="00C57BB9"/>
    <w:rsid w:val="00C60005"/>
    <w:rsid w:val="00C60B68"/>
    <w:rsid w:val="00C6179B"/>
    <w:rsid w:val="00C61A98"/>
    <w:rsid w:val="00C61B0A"/>
    <w:rsid w:val="00C63201"/>
    <w:rsid w:val="00C64B10"/>
    <w:rsid w:val="00C64E62"/>
    <w:rsid w:val="00C651D5"/>
    <w:rsid w:val="00C65CCC"/>
    <w:rsid w:val="00C67FA5"/>
    <w:rsid w:val="00C72962"/>
    <w:rsid w:val="00C73185"/>
    <w:rsid w:val="00C74061"/>
    <w:rsid w:val="00C7618F"/>
    <w:rsid w:val="00C765A9"/>
    <w:rsid w:val="00C77FA5"/>
    <w:rsid w:val="00C81157"/>
    <w:rsid w:val="00C8162D"/>
    <w:rsid w:val="00C830BB"/>
    <w:rsid w:val="00C835B2"/>
    <w:rsid w:val="00C8360D"/>
    <w:rsid w:val="00C83A0B"/>
    <w:rsid w:val="00C842D0"/>
    <w:rsid w:val="00C84ED1"/>
    <w:rsid w:val="00C8507F"/>
    <w:rsid w:val="00C863CC"/>
    <w:rsid w:val="00C864F4"/>
    <w:rsid w:val="00C865E7"/>
    <w:rsid w:val="00C9038F"/>
    <w:rsid w:val="00C903CF"/>
    <w:rsid w:val="00C9190E"/>
    <w:rsid w:val="00C9274F"/>
    <w:rsid w:val="00C92AAB"/>
    <w:rsid w:val="00C95D4C"/>
    <w:rsid w:val="00C9637F"/>
    <w:rsid w:val="00C9708A"/>
    <w:rsid w:val="00CA1419"/>
    <w:rsid w:val="00CA2435"/>
    <w:rsid w:val="00CA4068"/>
    <w:rsid w:val="00CA464D"/>
    <w:rsid w:val="00CA5730"/>
    <w:rsid w:val="00CA5BD4"/>
    <w:rsid w:val="00CA5F1C"/>
    <w:rsid w:val="00CA67F4"/>
    <w:rsid w:val="00CA6A46"/>
    <w:rsid w:val="00CB01A1"/>
    <w:rsid w:val="00CB258E"/>
    <w:rsid w:val="00CB37F8"/>
    <w:rsid w:val="00CB4E36"/>
    <w:rsid w:val="00CB5EC3"/>
    <w:rsid w:val="00CB649D"/>
    <w:rsid w:val="00CB7DC3"/>
    <w:rsid w:val="00CC2FCE"/>
    <w:rsid w:val="00CC5BE1"/>
    <w:rsid w:val="00CC5FEE"/>
    <w:rsid w:val="00CC6DA3"/>
    <w:rsid w:val="00CC6FF9"/>
    <w:rsid w:val="00CC75A2"/>
    <w:rsid w:val="00CC7A18"/>
    <w:rsid w:val="00CD0E2F"/>
    <w:rsid w:val="00CD1D49"/>
    <w:rsid w:val="00CD2A29"/>
    <w:rsid w:val="00CD2A30"/>
    <w:rsid w:val="00CD2F20"/>
    <w:rsid w:val="00CD5955"/>
    <w:rsid w:val="00CD6B20"/>
    <w:rsid w:val="00CD734E"/>
    <w:rsid w:val="00CE10F7"/>
    <w:rsid w:val="00CE1339"/>
    <w:rsid w:val="00CE18AF"/>
    <w:rsid w:val="00CE59FB"/>
    <w:rsid w:val="00CE61CC"/>
    <w:rsid w:val="00CE6DD9"/>
    <w:rsid w:val="00CE6E42"/>
    <w:rsid w:val="00CF20B7"/>
    <w:rsid w:val="00CF36D9"/>
    <w:rsid w:val="00CF38B0"/>
    <w:rsid w:val="00CF4908"/>
    <w:rsid w:val="00CF5703"/>
    <w:rsid w:val="00CF6692"/>
    <w:rsid w:val="00CF7441"/>
    <w:rsid w:val="00D00D16"/>
    <w:rsid w:val="00D03C6C"/>
    <w:rsid w:val="00D04760"/>
    <w:rsid w:val="00D04A95"/>
    <w:rsid w:val="00D05D81"/>
    <w:rsid w:val="00D06288"/>
    <w:rsid w:val="00D067DA"/>
    <w:rsid w:val="00D068C7"/>
    <w:rsid w:val="00D07FE3"/>
    <w:rsid w:val="00D1066E"/>
    <w:rsid w:val="00D10DA0"/>
    <w:rsid w:val="00D11719"/>
    <w:rsid w:val="00D128A4"/>
    <w:rsid w:val="00D14717"/>
    <w:rsid w:val="00D147C8"/>
    <w:rsid w:val="00D15131"/>
    <w:rsid w:val="00D16E1C"/>
    <w:rsid w:val="00D16FA2"/>
    <w:rsid w:val="00D20954"/>
    <w:rsid w:val="00D21164"/>
    <w:rsid w:val="00D21C39"/>
    <w:rsid w:val="00D21FC6"/>
    <w:rsid w:val="00D2243A"/>
    <w:rsid w:val="00D22806"/>
    <w:rsid w:val="00D258C0"/>
    <w:rsid w:val="00D25D39"/>
    <w:rsid w:val="00D33393"/>
    <w:rsid w:val="00D33D36"/>
    <w:rsid w:val="00D34D94"/>
    <w:rsid w:val="00D3714B"/>
    <w:rsid w:val="00D37C88"/>
    <w:rsid w:val="00D37EEF"/>
    <w:rsid w:val="00D409E2"/>
    <w:rsid w:val="00D41D3A"/>
    <w:rsid w:val="00D427D7"/>
    <w:rsid w:val="00D427E8"/>
    <w:rsid w:val="00D43731"/>
    <w:rsid w:val="00D4399B"/>
    <w:rsid w:val="00D44AE2"/>
    <w:rsid w:val="00D44BAD"/>
    <w:rsid w:val="00D44E62"/>
    <w:rsid w:val="00D51570"/>
    <w:rsid w:val="00D52300"/>
    <w:rsid w:val="00D530B6"/>
    <w:rsid w:val="00D53E19"/>
    <w:rsid w:val="00D556AD"/>
    <w:rsid w:val="00D55AFA"/>
    <w:rsid w:val="00D60381"/>
    <w:rsid w:val="00D60C3F"/>
    <w:rsid w:val="00D616DE"/>
    <w:rsid w:val="00D61DAC"/>
    <w:rsid w:val="00D62201"/>
    <w:rsid w:val="00D6245B"/>
    <w:rsid w:val="00D651D1"/>
    <w:rsid w:val="00D717BB"/>
    <w:rsid w:val="00D7226B"/>
    <w:rsid w:val="00D72707"/>
    <w:rsid w:val="00D741AF"/>
    <w:rsid w:val="00D75192"/>
    <w:rsid w:val="00D75A9C"/>
    <w:rsid w:val="00D76382"/>
    <w:rsid w:val="00D7655C"/>
    <w:rsid w:val="00D772C3"/>
    <w:rsid w:val="00D829C8"/>
    <w:rsid w:val="00D843E2"/>
    <w:rsid w:val="00D868FE"/>
    <w:rsid w:val="00D86D9B"/>
    <w:rsid w:val="00D90871"/>
    <w:rsid w:val="00D90BF8"/>
    <w:rsid w:val="00D9155F"/>
    <w:rsid w:val="00D91856"/>
    <w:rsid w:val="00D92482"/>
    <w:rsid w:val="00D937F2"/>
    <w:rsid w:val="00D9403F"/>
    <w:rsid w:val="00D956B0"/>
    <w:rsid w:val="00D959B4"/>
    <w:rsid w:val="00D95DD7"/>
    <w:rsid w:val="00D968C4"/>
    <w:rsid w:val="00D979C0"/>
    <w:rsid w:val="00DA0A25"/>
    <w:rsid w:val="00DA44DE"/>
    <w:rsid w:val="00DA67B1"/>
    <w:rsid w:val="00DA7ADE"/>
    <w:rsid w:val="00DB03C3"/>
    <w:rsid w:val="00DB0CE1"/>
    <w:rsid w:val="00DB1DCD"/>
    <w:rsid w:val="00DB5E25"/>
    <w:rsid w:val="00DB620A"/>
    <w:rsid w:val="00DC2420"/>
    <w:rsid w:val="00DC302F"/>
    <w:rsid w:val="00DC3791"/>
    <w:rsid w:val="00DC3832"/>
    <w:rsid w:val="00DC4C5A"/>
    <w:rsid w:val="00DC7A51"/>
    <w:rsid w:val="00DD145D"/>
    <w:rsid w:val="00DD2E80"/>
    <w:rsid w:val="00DD3B1E"/>
    <w:rsid w:val="00DD41CB"/>
    <w:rsid w:val="00DD520C"/>
    <w:rsid w:val="00DE4A1A"/>
    <w:rsid w:val="00DE56F5"/>
    <w:rsid w:val="00DE5B5F"/>
    <w:rsid w:val="00DF11B0"/>
    <w:rsid w:val="00DF2282"/>
    <w:rsid w:val="00DF31C5"/>
    <w:rsid w:val="00DF4FCE"/>
    <w:rsid w:val="00DF614E"/>
    <w:rsid w:val="00DF6177"/>
    <w:rsid w:val="00DF7589"/>
    <w:rsid w:val="00E004E3"/>
    <w:rsid w:val="00E00696"/>
    <w:rsid w:val="00E019C9"/>
    <w:rsid w:val="00E03651"/>
    <w:rsid w:val="00E03808"/>
    <w:rsid w:val="00E039FF"/>
    <w:rsid w:val="00E060C2"/>
    <w:rsid w:val="00E06324"/>
    <w:rsid w:val="00E07B81"/>
    <w:rsid w:val="00E10AC4"/>
    <w:rsid w:val="00E10AFD"/>
    <w:rsid w:val="00E12564"/>
    <w:rsid w:val="00E12B11"/>
    <w:rsid w:val="00E12FB0"/>
    <w:rsid w:val="00E139FA"/>
    <w:rsid w:val="00E14814"/>
    <w:rsid w:val="00E149B0"/>
    <w:rsid w:val="00E1591B"/>
    <w:rsid w:val="00E1594B"/>
    <w:rsid w:val="00E16376"/>
    <w:rsid w:val="00E16A50"/>
    <w:rsid w:val="00E16A63"/>
    <w:rsid w:val="00E16F2F"/>
    <w:rsid w:val="00E206D5"/>
    <w:rsid w:val="00E2085F"/>
    <w:rsid w:val="00E21068"/>
    <w:rsid w:val="00E217D2"/>
    <w:rsid w:val="00E24773"/>
    <w:rsid w:val="00E249D5"/>
    <w:rsid w:val="00E25017"/>
    <w:rsid w:val="00E26F73"/>
    <w:rsid w:val="00E27255"/>
    <w:rsid w:val="00E27E40"/>
    <w:rsid w:val="00E30A34"/>
    <w:rsid w:val="00E33C68"/>
    <w:rsid w:val="00E34EEB"/>
    <w:rsid w:val="00E3687C"/>
    <w:rsid w:val="00E428E2"/>
    <w:rsid w:val="00E4310E"/>
    <w:rsid w:val="00E44EB9"/>
    <w:rsid w:val="00E45BDC"/>
    <w:rsid w:val="00E46358"/>
    <w:rsid w:val="00E471DC"/>
    <w:rsid w:val="00E50EB4"/>
    <w:rsid w:val="00E52511"/>
    <w:rsid w:val="00E532FC"/>
    <w:rsid w:val="00E559B4"/>
    <w:rsid w:val="00E55BB0"/>
    <w:rsid w:val="00E609E5"/>
    <w:rsid w:val="00E60F27"/>
    <w:rsid w:val="00E64D93"/>
    <w:rsid w:val="00E650AC"/>
    <w:rsid w:val="00E65EDB"/>
    <w:rsid w:val="00E6623C"/>
    <w:rsid w:val="00E66927"/>
    <w:rsid w:val="00E66D7C"/>
    <w:rsid w:val="00E67070"/>
    <w:rsid w:val="00E67699"/>
    <w:rsid w:val="00E677B8"/>
    <w:rsid w:val="00E67815"/>
    <w:rsid w:val="00E67FA1"/>
    <w:rsid w:val="00E70710"/>
    <w:rsid w:val="00E7387D"/>
    <w:rsid w:val="00E73D53"/>
    <w:rsid w:val="00E75111"/>
    <w:rsid w:val="00E75656"/>
    <w:rsid w:val="00E76E73"/>
    <w:rsid w:val="00E77296"/>
    <w:rsid w:val="00E806FF"/>
    <w:rsid w:val="00E8408B"/>
    <w:rsid w:val="00E85B4B"/>
    <w:rsid w:val="00E87527"/>
    <w:rsid w:val="00E87EF7"/>
    <w:rsid w:val="00E903BF"/>
    <w:rsid w:val="00E93608"/>
    <w:rsid w:val="00E93763"/>
    <w:rsid w:val="00E96232"/>
    <w:rsid w:val="00E96C4C"/>
    <w:rsid w:val="00E970AF"/>
    <w:rsid w:val="00E97C3B"/>
    <w:rsid w:val="00EA157E"/>
    <w:rsid w:val="00EA2AAE"/>
    <w:rsid w:val="00EA2EC0"/>
    <w:rsid w:val="00EA3597"/>
    <w:rsid w:val="00EA427A"/>
    <w:rsid w:val="00EA67C0"/>
    <w:rsid w:val="00EA7042"/>
    <w:rsid w:val="00EA723B"/>
    <w:rsid w:val="00EB0DA1"/>
    <w:rsid w:val="00EB1E4C"/>
    <w:rsid w:val="00EB32DF"/>
    <w:rsid w:val="00EB4C11"/>
    <w:rsid w:val="00EB6350"/>
    <w:rsid w:val="00EB687A"/>
    <w:rsid w:val="00EB6E87"/>
    <w:rsid w:val="00EB7178"/>
    <w:rsid w:val="00EC2F62"/>
    <w:rsid w:val="00EC57D4"/>
    <w:rsid w:val="00EC5837"/>
    <w:rsid w:val="00EC62EB"/>
    <w:rsid w:val="00EC6E9F"/>
    <w:rsid w:val="00ED08F7"/>
    <w:rsid w:val="00ED3884"/>
    <w:rsid w:val="00ED44F0"/>
    <w:rsid w:val="00ED4B33"/>
    <w:rsid w:val="00ED5993"/>
    <w:rsid w:val="00ED64E6"/>
    <w:rsid w:val="00ED7DD6"/>
    <w:rsid w:val="00EE060B"/>
    <w:rsid w:val="00EE15A1"/>
    <w:rsid w:val="00EE2A7C"/>
    <w:rsid w:val="00EE2C42"/>
    <w:rsid w:val="00EE341B"/>
    <w:rsid w:val="00EE4453"/>
    <w:rsid w:val="00EE5FCE"/>
    <w:rsid w:val="00EE697B"/>
    <w:rsid w:val="00EE6BBD"/>
    <w:rsid w:val="00EE6E1E"/>
    <w:rsid w:val="00EE705F"/>
    <w:rsid w:val="00EE7A5B"/>
    <w:rsid w:val="00EF0321"/>
    <w:rsid w:val="00EF0C94"/>
    <w:rsid w:val="00EF1462"/>
    <w:rsid w:val="00EF54FD"/>
    <w:rsid w:val="00EF5745"/>
    <w:rsid w:val="00EF5E6D"/>
    <w:rsid w:val="00F0121D"/>
    <w:rsid w:val="00F02816"/>
    <w:rsid w:val="00F03FF5"/>
    <w:rsid w:val="00F046A7"/>
    <w:rsid w:val="00F0504C"/>
    <w:rsid w:val="00F052D9"/>
    <w:rsid w:val="00F05529"/>
    <w:rsid w:val="00F055A1"/>
    <w:rsid w:val="00F06400"/>
    <w:rsid w:val="00F07F0D"/>
    <w:rsid w:val="00F10B54"/>
    <w:rsid w:val="00F121E0"/>
    <w:rsid w:val="00F13112"/>
    <w:rsid w:val="00F159CF"/>
    <w:rsid w:val="00F16FE6"/>
    <w:rsid w:val="00F174AD"/>
    <w:rsid w:val="00F17B26"/>
    <w:rsid w:val="00F21CCC"/>
    <w:rsid w:val="00F23095"/>
    <w:rsid w:val="00F238BD"/>
    <w:rsid w:val="00F24992"/>
    <w:rsid w:val="00F3169E"/>
    <w:rsid w:val="00F32F2F"/>
    <w:rsid w:val="00F33523"/>
    <w:rsid w:val="00F33F3F"/>
    <w:rsid w:val="00F3405F"/>
    <w:rsid w:val="00F34D4B"/>
    <w:rsid w:val="00F35BDD"/>
    <w:rsid w:val="00F35EF0"/>
    <w:rsid w:val="00F35F03"/>
    <w:rsid w:val="00F3781F"/>
    <w:rsid w:val="00F403FD"/>
    <w:rsid w:val="00F41E72"/>
    <w:rsid w:val="00F43BF7"/>
    <w:rsid w:val="00F446B3"/>
    <w:rsid w:val="00F45BDF"/>
    <w:rsid w:val="00F47B29"/>
    <w:rsid w:val="00F50300"/>
    <w:rsid w:val="00F50869"/>
    <w:rsid w:val="00F5354D"/>
    <w:rsid w:val="00F5414B"/>
    <w:rsid w:val="00F556F2"/>
    <w:rsid w:val="00F562A3"/>
    <w:rsid w:val="00F56E39"/>
    <w:rsid w:val="00F56F8A"/>
    <w:rsid w:val="00F5736B"/>
    <w:rsid w:val="00F6029F"/>
    <w:rsid w:val="00F60D83"/>
    <w:rsid w:val="00F623E9"/>
    <w:rsid w:val="00F63551"/>
    <w:rsid w:val="00F63951"/>
    <w:rsid w:val="00F63C86"/>
    <w:rsid w:val="00F7365E"/>
    <w:rsid w:val="00F7404E"/>
    <w:rsid w:val="00F74186"/>
    <w:rsid w:val="00F74440"/>
    <w:rsid w:val="00F7660C"/>
    <w:rsid w:val="00F766BE"/>
    <w:rsid w:val="00F76F22"/>
    <w:rsid w:val="00F77530"/>
    <w:rsid w:val="00F77EB9"/>
    <w:rsid w:val="00F80635"/>
    <w:rsid w:val="00F8115F"/>
    <w:rsid w:val="00F815D1"/>
    <w:rsid w:val="00F81A50"/>
    <w:rsid w:val="00F81AED"/>
    <w:rsid w:val="00F81E7E"/>
    <w:rsid w:val="00F81F0F"/>
    <w:rsid w:val="00F825F4"/>
    <w:rsid w:val="00F84E67"/>
    <w:rsid w:val="00F84EFA"/>
    <w:rsid w:val="00F86F96"/>
    <w:rsid w:val="00F9106F"/>
    <w:rsid w:val="00F91CC7"/>
    <w:rsid w:val="00F92AA1"/>
    <w:rsid w:val="00F932DE"/>
    <w:rsid w:val="00F963DD"/>
    <w:rsid w:val="00F9641A"/>
    <w:rsid w:val="00F97004"/>
    <w:rsid w:val="00FA1596"/>
    <w:rsid w:val="00FA2045"/>
    <w:rsid w:val="00FA5D3F"/>
    <w:rsid w:val="00FA7A66"/>
    <w:rsid w:val="00FA7F19"/>
    <w:rsid w:val="00FB028D"/>
    <w:rsid w:val="00FB0631"/>
    <w:rsid w:val="00FB1235"/>
    <w:rsid w:val="00FB1AA9"/>
    <w:rsid w:val="00FB26A8"/>
    <w:rsid w:val="00FB2C3F"/>
    <w:rsid w:val="00FB3465"/>
    <w:rsid w:val="00FB4B5A"/>
    <w:rsid w:val="00FB5141"/>
    <w:rsid w:val="00FB5963"/>
    <w:rsid w:val="00FB5DAA"/>
    <w:rsid w:val="00FB6B79"/>
    <w:rsid w:val="00FB6FD5"/>
    <w:rsid w:val="00FB7F42"/>
    <w:rsid w:val="00FC04B9"/>
    <w:rsid w:val="00FC0BEA"/>
    <w:rsid w:val="00FC161A"/>
    <w:rsid w:val="00FC23D5"/>
    <w:rsid w:val="00FC4337"/>
    <w:rsid w:val="00FC4C1A"/>
    <w:rsid w:val="00FC542D"/>
    <w:rsid w:val="00FC628F"/>
    <w:rsid w:val="00FC6468"/>
    <w:rsid w:val="00FC6D49"/>
    <w:rsid w:val="00FC76EA"/>
    <w:rsid w:val="00FC7C90"/>
    <w:rsid w:val="00FD033A"/>
    <w:rsid w:val="00FD2271"/>
    <w:rsid w:val="00FD2EBC"/>
    <w:rsid w:val="00FD4922"/>
    <w:rsid w:val="00FD6461"/>
    <w:rsid w:val="00FD6EE0"/>
    <w:rsid w:val="00FE0281"/>
    <w:rsid w:val="00FE19A2"/>
    <w:rsid w:val="00FE2E35"/>
    <w:rsid w:val="00FE6D3C"/>
    <w:rsid w:val="00FE7083"/>
    <w:rsid w:val="00FF019F"/>
    <w:rsid w:val="00FF1B2A"/>
    <w:rsid w:val="00FF2160"/>
    <w:rsid w:val="00FF2E5E"/>
    <w:rsid w:val="00FF30DE"/>
    <w:rsid w:val="00FF33F3"/>
    <w:rsid w:val="00FF5327"/>
    <w:rsid w:val="00FF644B"/>
    <w:rsid w:val="00FF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unhideWhenUsed/>
    <w:rsid w:val="003F150D"/>
  </w:style>
  <w:style w:type="character" w:customStyle="1" w:styleId="FootnoteTextChar">
    <w:name w:val="Footnote Text Char"/>
    <w:basedOn w:val="DefaultParagraphFont"/>
    <w:link w:val="FootnoteText"/>
    <w:uiPriority w:val="99"/>
    <w:rsid w:val="003F150D"/>
    <w:rPr>
      <w:rFonts w:ascii="Calibri" w:hAnsi="Calibri" w:cs="Calibri"/>
      <w:color w:val="000000"/>
      <w:sz w:val="24"/>
      <w:szCs w:val="24"/>
    </w:rPr>
  </w:style>
  <w:style w:type="character" w:styleId="FootnoteReference">
    <w:name w:val="footnote reference"/>
    <w:basedOn w:val="DefaultParagraphFont"/>
    <w:uiPriority w:val="99"/>
    <w:unhideWhenUsed/>
    <w:rsid w:val="003F150D"/>
    <w:rPr>
      <w:vertAlign w:val="superscript"/>
    </w:rPr>
  </w:style>
  <w:style w:type="character" w:styleId="EndnoteReference">
    <w:name w:val="endnote reference"/>
    <w:basedOn w:val="DefaultParagraphFont"/>
    <w:uiPriority w:val="99"/>
    <w:semiHidden/>
    <w:unhideWhenUsed/>
    <w:rsid w:val="009A3C20"/>
    <w:rPr>
      <w:vertAlign w:val="superscript"/>
    </w:rPr>
  </w:style>
  <w:style w:type="paragraph" w:styleId="EndnoteText">
    <w:name w:val="endnote text"/>
    <w:basedOn w:val="Normal"/>
    <w:link w:val="EndnoteTextChar"/>
    <w:uiPriority w:val="99"/>
    <w:semiHidden/>
    <w:unhideWhenUsed/>
    <w:rsid w:val="00960159"/>
  </w:style>
  <w:style w:type="character" w:customStyle="1" w:styleId="EndnoteTextChar">
    <w:name w:val="Endnote Text Char"/>
    <w:basedOn w:val="DefaultParagraphFont"/>
    <w:link w:val="EndnoteText"/>
    <w:uiPriority w:val="99"/>
    <w:semiHidden/>
    <w:rsid w:val="00960159"/>
    <w:rPr>
      <w:rFonts w:ascii="Calibri" w:hAnsi="Calibri" w:cs="Calibri"/>
      <w:color w:val="000000"/>
    </w:rPr>
  </w:style>
  <w:style w:type="character" w:customStyle="1" w:styleId="normalchar">
    <w:name w:val="normal__char"/>
    <w:basedOn w:val="DefaultParagraphFont"/>
    <w:rsid w:val="00DD2E80"/>
  </w:style>
  <w:style w:type="paragraph" w:customStyle="1" w:styleId="list0020paragraph">
    <w:name w:val="list_0020paragraph"/>
    <w:basedOn w:val="Normal"/>
    <w:rsid w:val="00DD2E80"/>
    <w:pPr>
      <w:widowControl/>
      <w:autoSpaceDE/>
      <w:autoSpaceDN/>
      <w:adjustRightInd/>
      <w:spacing w:before="100" w:beforeAutospacing="1" w:after="100" w:afterAutospacing="1"/>
      <w:jc w:val="left"/>
    </w:pPr>
    <w:rPr>
      <w:rFonts w:ascii="Times" w:hAnsi="Times" w:cs="Times New Roman"/>
      <w:color w:val="auto"/>
      <w:sz w:val="20"/>
      <w:szCs w:val="20"/>
    </w:rPr>
  </w:style>
  <w:style w:type="character" w:customStyle="1" w:styleId="list0020paragraphchar">
    <w:name w:val="list_0020paragraph__char"/>
    <w:basedOn w:val="DefaultParagraphFont"/>
    <w:rsid w:val="00DD2E80"/>
  </w:style>
  <w:style w:type="paragraph" w:styleId="Bibliography">
    <w:name w:val="Bibliography"/>
    <w:basedOn w:val="Normal"/>
    <w:next w:val="Normal"/>
    <w:uiPriority w:val="37"/>
    <w:unhideWhenUsed/>
    <w:rsid w:val="00F35F03"/>
    <w:pPr>
      <w:tabs>
        <w:tab w:val="left" w:pos="380"/>
      </w:tabs>
      <w:spacing w:line="480" w:lineRule="auto"/>
      <w:ind w:left="384" w:hanging="384"/>
    </w:pPr>
  </w:style>
  <w:style w:type="character" w:styleId="UnresolvedMention">
    <w:name w:val="Unresolved Mention"/>
    <w:basedOn w:val="DefaultParagraphFont"/>
    <w:uiPriority w:val="99"/>
    <w:semiHidden/>
    <w:unhideWhenUsed/>
    <w:rsid w:val="0054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3217">
      <w:bodyDiv w:val="1"/>
      <w:marLeft w:val="0"/>
      <w:marRight w:val="0"/>
      <w:marTop w:val="0"/>
      <w:marBottom w:val="0"/>
      <w:divBdr>
        <w:top w:val="none" w:sz="0" w:space="0" w:color="auto"/>
        <w:left w:val="none" w:sz="0" w:space="0" w:color="auto"/>
        <w:bottom w:val="none" w:sz="0" w:space="0" w:color="auto"/>
        <w:right w:val="none" w:sz="0" w:space="0" w:color="auto"/>
      </w:divBdr>
    </w:div>
    <w:div w:id="43800547">
      <w:bodyDiv w:val="1"/>
      <w:marLeft w:val="0"/>
      <w:marRight w:val="0"/>
      <w:marTop w:val="0"/>
      <w:marBottom w:val="0"/>
      <w:divBdr>
        <w:top w:val="none" w:sz="0" w:space="0" w:color="auto"/>
        <w:left w:val="none" w:sz="0" w:space="0" w:color="auto"/>
        <w:bottom w:val="none" w:sz="0" w:space="0" w:color="auto"/>
        <w:right w:val="none" w:sz="0" w:space="0" w:color="auto"/>
      </w:divBdr>
    </w:div>
    <w:div w:id="62073717">
      <w:bodyDiv w:val="1"/>
      <w:marLeft w:val="0"/>
      <w:marRight w:val="0"/>
      <w:marTop w:val="0"/>
      <w:marBottom w:val="0"/>
      <w:divBdr>
        <w:top w:val="none" w:sz="0" w:space="0" w:color="auto"/>
        <w:left w:val="none" w:sz="0" w:space="0" w:color="auto"/>
        <w:bottom w:val="none" w:sz="0" w:space="0" w:color="auto"/>
        <w:right w:val="none" w:sz="0" w:space="0" w:color="auto"/>
      </w:divBdr>
    </w:div>
    <w:div w:id="67044398">
      <w:bodyDiv w:val="1"/>
      <w:marLeft w:val="0"/>
      <w:marRight w:val="0"/>
      <w:marTop w:val="0"/>
      <w:marBottom w:val="0"/>
      <w:divBdr>
        <w:top w:val="none" w:sz="0" w:space="0" w:color="auto"/>
        <w:left w:val="none" w:sz="0" w:space="0" w:color="auto"/>
        <w:bottom w:val="none" w:sz="0" w:space="0" w:color="auto"/>
        <w:right w:val="none" w:sz="0" w:space="0" w:color="auto"/>
      </w:divBdr>
    </w:div>
    <w:div w:id="112019315">
      <w:bodyDiv w:val="1"/>
      <w:marLeft w:val="0"/>
      <w:marRight w:val="0"/>
      <w:marTop w:val="0"/>
      <w:marBottom w:val="0"/>
      <w:divBdr>
        <w:top w:val="none" w:sz="0" w:space="0" w:color="auto"/>
        <w:left w:val="none" w:sz="0" w:space="0" w:color="auto"/>
        <w:bottom w:val="none" w:sz="0" w:space="0" w:color="auto"/>
        <w:right w:val="none" w:sz="0" w:space="0" w:color="auto"/>
      </w:divBdr>
    </w:div>
    <w:div w:id="143477091">
      <w:bodyDiv w:val="1"/>
      <w:marLeft w:val="0"/>
      <w:marRight w:val="0"/>
      <w:marTop w:val="0"/>
      <w:marBottom w:val="0"/>
      <w:divBdr>
        <w:top w:val="none" w:sz="0" w:space="0" w:color="auto"/>
        <w:left w:val="none" w:sz="0" w:space="0" w:color="auto"/>
        <w:bottom w:val="none" w:sz="0" w:space="0" w:color="auto"/>
        <w:right w:val="none" w:sz="0" w:space="0" w:color="auto"/>
      </w:divBdr>
    </w:div>
    <w:div w:id="217669377">
      <w:bodyDiv w:val="1"/>
      <w:marLeft w:val="0"/>
      <w:marRight w:val="0"/>
      <w:marTop w:val="0"/>
      <w:marBottom w:val="0"/>
      <w:divBdr>
        <w:top w:val="none" w:sz="0" w:space="0" w:color="auto"/>
        <w:left w:val="none" w:sz="0" w:space="0" w:color="auto"/>
        <w:bottom w:val="none" w:sz="0" w:space="0" w:color="auto"/>
        <w:right w:val="none" w:sz="0" w:space="0" w:color="auto"/>
      </w:divBdr>
    </w:div>
    <w:div w:id="258225451">
      <w:bodyDiv w:val="1"/>
      <w:marLeft w:val="0"/>
      <w:marRight w:val="0"/>
      <w:marTop w:val="0"/>
      <w:marBottom w:val="0"/>
      <w:divBdr>
        <w:top w:val="none" w:sz="0" w:space="0" w:color="auto"/>
        <w:left w:val="none" w:sz="0" w:space="0" w:color="auto"/>
        <w:bottom w:val="none" w:sz="0" w:space="0" w:color="auto"/>
        <w:right w:val="none" w:sz="0" w:space="0" w:color="auto"/>
      </w:divBdr>
    </w:div>
    <w:div w:id="277223814">
      <w:bodyDiv w:val="1"/>
      <w:marLeft w:val="0"/>
      <w:marRight w:val="0"/>
      <w:marTop w:val="0"/>
      <w:marBottom w:val="0"/>
      <w:divBdr>
        <w:top w:val="none" w:sz="0" w:space="0" w:color="auto"/>
        <w:left w:val="none" w:sz="0" w:space="0" w:color="auto"/>
        <w:bottom w:val="none" w:sz="0" w:space="0" w:color="auto"/>
        <w:right w:val="none" w:sz="0" w:space="0" w:color="auto"/>
      </w:divBdr>
    </w:div>
    <w:div w:id="28975337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7390061">
      <w:bodyDiv w:val="1"/>
      <w:marLeft w:val="0"/>
      <w:marRight w:val="0"/>
      <w:marTop w:val="0"/>
      <w:marBottom w:val="0"/>
      <w:divBdr>
        <w:top w:val="none" w:sz="0" w:space="0" w:color="auto"/>
        <w:left w:val="none" w:sz="0" w:space="0" w:color="auto"/>
        <w:bottom w:val="none" w:sz="0" w:space="0" w:color="auto"/>
        <w:right w:val="none" w:sz="0" w:space="0" w:color="auto"/>
      </w:divBdr>
    </w:div>
    <w:div w:id="348800217">
      <w:bodyDiv w:val="1"/>
      <w:marLeft w:val="0"/>
      <w:marRight w:val="0"/>
      <w:marTop w:val="0"/>
      <w:marBottom w:val="0"/>
      <w:divBdr>
        <w:top w:val="none" w:sz="0" w:space="0" w:color="auto"/>
        <w:left w:val="none" w:sz="0" w:space="0" w:color="auto"/>
        <w:bottom w:val="none" w:sz="0" w:space="0" w:color="auto"/>
        <w:right w:val="none" w:sz="0" w:space="0" w:color="auto"/>
      </w:divBdr>
    </w:div>
    <w:div w:id="364525377">
      <w:bodyDiv w:val="1"/>
      <w:marLeft w:val="0"/>
      <w:marRight w:val="0"/>
      <w:marTop w:val="0"/>
      <w:marBottom w:val="0"/>
      <w:divBdr>
        <w:top w:val="none" w:sz="0" w:space="0" w:color="auto"/>
        <w:left w:val="none" w:sz="0" w:space="0" w:color="auto"/>
        <w:bottom w:val="none" w:sz="0" w:space="0" w:color="auto"/>
        <w:right w:val="none" w:sz="0" w:space="0" w:color="auto"/>
      </w:divBdr>
    </w:div>
    <w:div w:id="495653094">
      <w:bodyDiv w:val="1"/>
      <w:marLeft w:val="0"/>
      <w:marRight w:val="0"/>
      <w:marTop w:val="0"/>
      <w:marBottom w:val="0"/>
      <w:divBdr>
        <w:top w:val="none" w:sz="0" w:space="0" w:color="auto"/>
        <w:left w:val="none" w:sz="0" w:space="0" w:color="auto"/>
        <w:bottom w:val="none" w:sz="0" w:space="0" w:color="auto"/>
        <w:right w:val="none" w:sz="0" w:space="0" w:color="auto"/>
      </w:divBdr>
    </w:div>
    <w:div w:id="506331758">
      <w:bodyDiv w:val="1"/>
      <w:marLeft w:val="0"/>
      <w:marRight w:val="0"/>
      <w:marTop w:val="0"/>
      <w:marBottom w:val="0"/>
      <w:divBdr>
        <w:top w:val="none" w:sz="0" w:space="0" w:color="auto"/>
        <w:left w:val="none" w:sz="0" w:space="0" w:color="auto"/>
        <w:bottom w:val="none" w:sz="0" w:space="0" w:color="auto"/>
        <w:right w:val="none" w:sz="0" w:space="0" w:color="auto"/>
      </w:divBdr>
    </w:div>
    <w:div w:id="509757233">
      <w:bodyDiv w:val="1"/>
      <w:marLeft w:val="0"/>
      <w:marRight w:val="0"/>
      <w:marTop w:val="0"/>
      <w:marBottom w:val="0"/>
      <w:divBdr>
        <w:top w:val="none" w:sz="0" w:space="0" w:color="auto"/>
        <w:left w:val="none" w:sz="0" w:space="0" w:color="auto"/>
        <w:bottom w:val="none" w:sz="0" w:space="0" w:color="auto"/>
        <w:right w:val="none" w:sz="0" w:space="0" w:color="auto"/>
      </w:divBdr>
    </w:div>
    <w:div w:id="535848136">
      <w:bodyDiv w:val="1"/>
      <w:marLeft w:val="0"/>
      <w:marRight w:val="0"/>
      <w:marTop w:val="0"/>
      <w:marBottom w:val="0"/>
      <w:divBdr>
        <w:top w:val="none" w:sz="0" w:space="0" w:color="auto"/>
        <w:left w:val="none" w:sz="0" w:space="0" w:color="auto"/>
        <w:bottom w:val="none" w:sz="0" w:space="0" w:color="auto"/>
        <w:right w:val="none" w:sz="0" w:space="0" w:color="auto"/>
      </w:divBdr>
    </w:div>
    <w:div w:id="577180089">
      <w:bodyDiv w:val="1"/>
      <w:marLeft w:val="0"/>
      <w:marRight w:val="0"/>
      <w:marTop w:val="0"/>
      <w:marBottom w:val="0"/>
      <w:divBdr>
        <w:top w:val="none" w:sz="0" w:space="0" w:color="auto"/>
        <w:left w:val="none" w:sz="0" w:space="0" w:color="auto"/>
        <w:bottom w:val="none" w:sz="0" w:space="0" w:color="auto"/>
        <w:right w:val="none" w:sz="0" w:space="0" w:color="auto"/>
      </w:divBdr>
    </w:div>
    <w:div w:id="606277239">
      <w:bodyDiv w:val="1"/>
      <w:marLeft w:val="0"/>
      <w:marRight w:val="0"/>
      <w:marTop w:val="0"/>
      <w:marBottom w:val="0"/>
      <w:divBdr>
        <w:top w:val="none" w:sz="0" w:space="0" w:color="auto"/>
        <w:left w:val="none" w:sz="0" w:space="0" w:color="auto"/>
        <w:bottom w:val="none" w:sz="0" w:space="0" w:color="auto"/>
        <w:right w:val="none" w:sz="0" w:space="0" w:color="auto"/>
      </w:divBdr>
    </w:div>
    <w:div w:id="671879948">
      <w:bodyDiv w:val="1"/>
      <w:marLeft w:val="0"/>
      <w:marRight w:val="0"/>
      <w:marTop w:val="0"/>
      <w:marBottom w:val="0"/>
      <w:divBdr>
        <w:top w:val="none" w:sz="0" w:space="0" w:color="auto"/>
        <w:left w:val="none" w:sz="0" w:space="0" w:color="auto"/>
        <w:bottom w:val="none" w:sz="0" w:space="0" w:color="auto"/>
        <w:right w:val="none" w:sz="0" w:space="0" w:color="auto"/>
      </w:divBdr>
    </w:div>
    <w:div w:id="7356702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7015">
      <w:bodyDiv w:val="1"/>
      <w:marLeft w:val="0"/>
      <w:marRight w:val="0"/>
      <w:marTop w:val="0"/>
      <w:marBottom w:val="0"/>
      <w:divBdr>
        <w:top w:val="none" w:sz="0" w:space="0" w:color="auto"/>
        <w:left w:val="none" w:sz="0" w:space="0" w:color="auto"/>
        <w:bottom w:val="none" w:sz="0" w:space="0" w:color="auto"/>
        <w:right w:val="none" w:sz="0" w:space="0" w:color="auto"/>
      </w:divBdr>
    </w:div>
    <w:div w:id="848561087">
      <w:bodyDiv w:val="1"/>
      <w:marLeft w:val="0"/>
      <w:marRight w:val="0"/>
      <w:marTop w:val="0"/>
      <w:marBottom w:val="0"/>
      <w:divBdr>
        <w:top w:val="none" w:sz="0" w:space="0" w:color="auto"/>
        <w:left w:val="none" w:sz="0" w:space="0" w:color="auto"/>
        <w:bottom w:val="none" w:sz="0" w:space="0" w:color="auto"/>
        <w:right w:val="none" w:sz="0" w:space="0" w:color="auto"/>
      </w:divBdr>
    </w:div>
    <w:div w:id="893468472">
      <w:bodyDiv w:val="1"/>
      <w:marLeft w:val="0"/>
      <w:marRight w:val="0"/>
      <w:marTop w:val="0"/>
      <w:marBottom w:val="0"/>
      <w:divBdr>
        <w:top w:val="none" w:sz="0" w:space="0" w:color="auto"/>
        <w:left w:val="none" w:sz="0" w:space="0" w:color="auto"/>
        <w:bottom w:val="none" w:sz="0" w:space="0" w:color="auto"/>
        <w:right w:val="none" w:sz="0" w:space="0" w:color="auto"/>
      </w:divBdr>
    </w:div>
    <w:div w:id="938946263">
      <w:bodyDiv w:val="1"/>
      <w:marLeft w:val="0"/>
      <w:marRight w:val="0"/>
      <w:marTop w:val="0"/>
      <w:marBottom w:val="0"/>
      <w:divBdr>
        <w:top w:val="none" w:sz="0" w:space="0" w:color="auto"/>
        <w:left w:val="none" w:sz="0" w:space="0" w:color="auto"/>
        <w:bottom w:val="none" w:sz="0" w:space="0" w:color="auto"/>
        <w:right w:val="none" w:sz="0" w:space="0" w:color="auto"/>
      </w:divBdr>
    </w:div>
    <w:div w:id="948245225">
      <w:bodyDiv w:val="1"/>
      <w:marLeft w:val="0"/>
      <w:marRight w:val="0"/>
      <w:marTop w:val="0"/>
      <w:marBottom w:val="0"/>
      <w:divBdr>
        <w:top w:val="none" w:sz="0" w:space="0" w:color="auto"/>
        <w:left w:val="none" w:sz="0" w:space="0" w:color="auto"/>
        <w:bottom w:val="none" w:sz="0" w:space="0" w:color="auto"/>
        <w:right w:val="none" w:sz="0" w:space="0" w:color="auto"/>
      </w:divBdr>
    </w:div>
    <w:div w:id="957179028">
      <w:bodyDiv w:val="1"/>
      <w:marLeft w:val="0"/>
      <w:marRight w:val="0"/>
      <w:marTop w:val="0"/>
      <w:marBottom w:val="0"/>
      <w:divBdr>
        <w:top w:val="none" w:sz="0" w:space="0" w:color="auto"/>
        <w:left w:val="none" w:sz="0" w:space="0" w:color="auto"/>
        <w:bottom w:val="none" w:sz="0" w:space="0" w:color="auto"/>
        <w:right w:val="none" w:sz="0" w:space="0" w:color="auto"/>
      </w:divBdr>
    </w:div>
    <w:div w:id="957685879">
      <w:bodyDiv w:val="1"/>
      <w:marLeft w:val="0"/>
      <w:marRight w:val="0"/>
      <w:marTop w:val="0"/>
      <w:marBottom w:val="0"/>
      <w:divBdr>
        <w:top w:val="none" w:sz="0" w:space="0" w:color="auto"/>
        <w:left w:val="none" w:sz="0" w:space="0" w:color="auto"/>
        <w:bottom w:val="none" w:sz="0" w:space="0" w:color="auto"/>
        <w:right w:val="none" w:sz="0" w:space="0" w:color="auto"/>
      </w:divBdr>
    </w:div>
    <w:div w:id="969752083">
      <w:bodyDiv w:val="1"/>
      <w:marLeft w:val="0"/>
      <w:marRight w:val="0"/>
      <w:marTop w:val="0"/>
      <w:marBottom w:val="0"/>
      <w:divBdr>
        <w:top w:val="none" w:sz="0" w:space="0" w:color="auto"/>
        <w:left w:val="none" w:sz="0" w:space="0" w:color="auto"/>
        <w:bottom w:val="none" w:sz="0" w:space="0" w:color="auto"/>
        <w:right w:val="none" w:sz="0" w:space="0" w:color="auto"/>
      </w:divBdr>
    </w:div>
    <w:div w:id="1010453870">
      <w:bodyDiv w:val="1"/>
      <w:marLeft w:val="0"/>
      <w:marRight w:val="0"/>
      <w:marTop w:val="0"/>
      <w:marBottom w:val="0"/>
      <w:divBdr>
        <w:top w:val="none" w:sz="0" w:space="0" w:color="auto"/>
        <w:left w:val="none" w:sz="0" w:space="0" w:color="auto"/>
        <w:bottom w:val="none" w:sz="0" w:space="0" w:color="auto"/>
        <w:right w:val="none" w:sz="0" w:space="0" w:color="auto"/>
      </w:divBdr>
      <w:divsChild>
        <w:div w:id="2131627065">
          <w:marLeft w:val="0"/>
          <w:marRight w:val="0"/>
          <w:marTop w:val="0"/>
          <w:marBottom w:val="0"/>
          <w:divBdr>
            <w:top w:val="none" w:sz="0" w:space="0" w:color="auto"/>
            <w:left w:val="none" w:sz="0" w:space="0" w:color="auto"/>
            <w:bottom w:val="none" w:sz="0" w:space="0" w:color="auto"/>
            <w:right w:val="none" w:sz="0" w:space="0" w:color="auto"/>
          </w:divBdr>
        </w:div>
        <w:div w:id="2064088448">
          <w:marLeft w:val="0"/>
          <w:marRight w:val="0"/>
          <w:marTop w:val="0"/>
          <w:marBottom w:val="0"/>
          <w:divBdr>
            <w:top w:val="none" w:sz="0" w:space="0" w:color="auto"/>
            <w:left w:val="none" w:sz="0" w:space="0" w:color="auto"/>
            <w:bottom w:val="none" w:sz="0" w:space="0" w:color="auto"/>
            <w:right w:val="none" w:sz="0" w:space="0" w:color="auto"/>
          </w:divBdr>
        </w:div>
      </w:divsChild>
    </w:div>
    <w:div w:id="1022435849">
      <w:bodyDiv w:val="1"/>
      <w:marLeft w:val="0"/>
      <w:marRight w:val="0"/>
      <w:marTop w:val="0"/>
      <w:marBottom w:val="0"/>
      <w:divBdr>
        <w:top w:val="none" w:sz="0" w:space="0" w:color="auto"/>
        <w:left w:val="none" w:sz="0" w:space="0" w:color="auto"/>
        <w:bottom w:val="none" w:sz="0" w:space="0" w:color="auto"/>
        <w:right w:val="none" w:sz="0" w:space="0" w:color="auto"/>
      </w:divBdr>
    </w:div>
    <w:div w:id="1047337575">
      <w:bodyDiv w:val="1"/>
      <w:marLeft w:val="0"/>
      <w:marRight w:val="0"/>
      <w:marTop w:val="0"/>
      <w:marBottom w:val="0"/>
      <w:divBdr>
        <w:top w:val="none" w:sz="0" w:space="0" w:color="auto"/>
        <w:left w:val="none" w:sz="0" w:space="0" w:color="auto"/>
        <w:bottom w:val="none" w:sz="0" w:space="0" w:color="auto"/>
        <w:right w:val="none" w:sz="0" w:space="0" w:color="auto"/>
      </w:divBdr>
    </w:div>
    <w:div w:id="1057974513">
      <w:bodyDiv w:val="1"/>
      <w:marLeft w:val="0"/>
      <w:marRight w:val="0"/>
      <w:marTop w:val="0"/>
      <w:marBottom w:val="0"/>
      <w:divBdr>
        <w:top w:val="none" w:sz="0" w:space="0" w:color="auto"/>
        <w:left w:val="none" w:sz="0" w:space="0" w:color="auto"/>
        <w:bottom w:val="none" w:sz="0" w:space="0" w:color="auto"/>
        <w:right w:val="none" w:sz="0" w:space="0" w:color="auto"/>
      </w:divBdr>
    </w:div>
    <w:div w:id="1074737816">
      <w:bodyDiv w:val="1"/>
      <w:marLeft w:val="0"/>
      <w:marRight w:val="0"/>
      <w:marTop w:val="0"/>
      <w:marBottom w:val="0"/>
      <w:divBdr>
        <w:top w:val="none" w:sz="0" w:space="0" w:color="auto"/>
        <w:left w:val="none" w:sz="0" w:space="0" w:color="auto"/>
        <w:bottom w:val="none" w:sz="0" w:space="0" w:color="auto"/>
        <w:right w:val="none" w:sz="0" w:space="0" w:color="auto"/>
      </w:divBdr>
    </w:div>
    <w:div w:id="1085145566">
      <w:bodyDiv w:val="1"/>
      <w:marLeft w:val="0"/>
      <w:marRight w:val="0"/>
      <w:marTop w:val="0"/>
      <w:marBottom w:val="0"/>
      <w:divBdr>
        <w:top w:val="none" w:sz="0" w:space="0" w:color="auto"/>
        <w:left w:val="none" w:sz="0" w:space="0" w:color="auto"/>
        <w:bottom w:val="none" w:sz="0" w:space="0" w:color="auto"/>
        <w:right w:val="none" w:sz="0" w:space="0" w:color="auto"/>
      </w:divBdr>
    </w:div>
    <w:div w:id="1104955109">
      <w:bodyDiv w:val="1"/>
      <w:marLeft w:val="0"/>
      <w:marRight w:val="0"/>
      <w:marTop w:val="0"/>
      <w:marBottom w:val="0"/>
      <w:divBdr>
        <w:top w:val="none" w:sz="0" w:space="0" w:color="auto"/>
        <w:left w:val="none" w:sz="0" w:space="0" w:color="auto"/>
        <w:bottom w:val="none" w:sz="0" w:space="0" w:color="auto"/>
        <w:right w:val="none" w:sz="0" w:space="0" w:color="auto"/>
      </w:divBdr>
    </w:div>
    <w:div w:id="11128234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0363622">
      <w:bodyDiv w:val="1"/>
      <w:marLeft w:val="0"/>
      <w:marRight w:val="0"/>
      <w:marTop w:val="0"/>
      <w:marBottom w:val="0"/>
      <w:divBdr>
        <w:top w:val="none" w:sz="0" w:space="0" w:color="auto"/>
        <w:left w:val="none" w:sz="0" w:space="0" w:color="auto"/>
        <w:bottom w:val="none" w:sz="0" w:space="0" w:color="auto"/>
        <w:right w:val="none" w:sz="0" w:space="0" w:color="auto"/>
      </w:divBdr>
    </w:div>
    <w:div w:id="1178227705">
      <w:bodyDiv w:val="1"/>
      <w:marLeft w:val="0"/>
      <w:marRight w:val="0"/>
      <w:marTop w:val="0"/>
      <w:marBottom w:val="0"/>
      <w:divBdr>
        <w:top w:val="none" w:sz="0" w:space="0" w:color="auto"/>
        <w:left w:val="none" w:sz="0" w:space="0" w:color="auto"/>
        <w:bottom w:val="none" w:sz="0" w:space="0" w:color="auto"/>
        <w:right w:val="none" w:sz="0" w:space="0" w:color="auto"/>
      </w:divBdr>
    </w:div>
    <w:div w:id="1184975214">
      <w:bodyDiv w:val="1"/>
      <w:marLeft w:val="0"/>
      <w:marRight w:val="0"/>
      <w:marTop w:val="0"/>
      <w:marBottom w:val="0"/>
      <w:divBdr>
        <w:top w:val="none" w:sz="0" w:space="0" w:color="auto"/>
        <w:left w:val="none" w:sz="0" w:space="0" w:color="auto"/>
        <w:bottom w:val="none" w:sz="0" w:space="0" w:color="auto"/>
        <w:right w:val="none" w:sz="0" w:space="0" w:color="auto"/>
      </w:divBdr>
    </w:div>
    <w:div w:id="1204905733">
      <w:bodyDiv w:val="1"/>
      <w:marLeft w:val="0"/>
      <w:marRight w:val="0"/>
      <w:marTop w:val="0"/>
      <w:marBottom w:val="0"/>
      <w:divBdr>
        <w:top w:val="none" w:sz="0" w:space="0" w:color="auto"/>
        <w:left w:val="none" w:sz="0" w:space="0" w:color="auto"/>
        <w:bottom w:val="none" w:sz="0" w:space="0" w:color="auto"/>
        <w:right w:val="none" w:sz="0" w:space="0" w:color="auto"/>
      </w:divBdr>
    </w:div>
    <w:div w:id="1251887792">
      <w:bodyDiv w:val="1"/>
      <w:marLeft w:val="0"/>
      <w:marRight w:val="0"/>
      <w:marTop w:val="0"/>
      <w:marBottom w:val="0"/>
      <w:divBdr>
        <w:top w:val="none" w:sz="0" w:space="0" w:color="auto"/>
        <w:left w:val="none" w:sz="0" w:space="0" w:color="auto"/>
        <w:bottom w:val="none" w:sz="0" w:space="0" w:color="auto"/>
        <w:right w:val="none" w:sz="0" w:space="0" w:color="auto"/>
      </w:divBdr>
    </w:div>
    <w:div w:id="1305968068">
      <w:bodyDiv w:val="1"/>
      <w:marLeft w:val="0"/>
      <w:marRight w:val="0"/>
      <w:marTop w:val="0"/>
      <w:marBottom w:val="0"/>
      <w:divBdr>
        <w:top w:val="none" w:sz="0" w:space="0" w:color="auto"/>
        <w:left w:val="none" w:sz="0" w:space="0" w:color="auto"/>
        <w:bottom w:val="none" w:sz="0" w:space="0" w:color="auto"/>
        <w:right w:val="none" w:sz="0" w:space="0" w:color="auto"/>
      </w:divBdr>
    </w:div>
    <w:div w:id="1309481824">
      <w:bodyDiv w:val="1"/>
      <w:marLeft w:val="0"/>
      <w:marRight w:val="0"/>
      <w:marTop w:val="0"/>
      <w:marBottom w:val="0"/>
      <w:divBdr>
        <w:top w:val="none" w:sz="0" w:space="0" w:color="auto"/>
        <w:left w:val="none" w:sz="0" w:space="0" w:color="auto"/>
        <w:bottom w:val="none" w:sz="0" w:space="0" w:color="auto"/>
        <w:right w:val="none" w:sz="0" w:space="0" w:color="auto"/>
      </w:divBdr>
    </w:div>
    <w:div w:id="1339044077">
      <w:bodyDiv w:val="1"/>
      <w:marLeft w:val="0"/>
      <w:marRight w:val="0"/>
      <w:marTop w:val="0"/>
      <w:marBottom w:val="0"/>
      <w:divBdr>
        <w:top w:val="none" w:sz="0" w:space="0" w:color="auto"/>
        <w:left w:val="none" w:sz="0" w:space="0" w:color="auto"/>
        <w:bottom w:val="none" w:sz="0" w:space="0" w:color="auto"/>
        <w:right w:val="none" w:sz="0" w:space="0" w:color="auto"/>
      </w:divBdr>
    </w:div>
    <w:div w:id="1381586041">
      <w:bodyDiv w:val="1"/>
      <w:marLeft w:val="0"/>
      <w:marRight w:val="0"/>
      <w:marTop w:val="0"/>
      <w:marBottom w:val="0"/>
      <w:divBdr>
        <w:top w:val="none" w:sz="0" w:space="0" w:color="auto"/>
        <w:left w:val="none" w:sz="0" w:space="0" w:color="auto"/>
        <w:bottom w:val="none" w:sz="0" w:space="0" w:color="auto"/>
        <w:right w:val="none" w:sz="0" w:space="0" w:color="auto"/>
      </w:divBdr>
    </w:div>
    <w:div w:id="1386565008">
      <w:bodyDiv w:val="1"/>
      <w:marLeft w:val="0"/>
      <w:marRight w:val="0"/>
      <w:marTop w:val="0"/>
      <w:marBottom w:val="0"/>
      <w:divBdr>
        <w:top w:val="none" w:sz="0" w:space="0" w:color="auto"/>
        <w:left w:val="none" w:sz="0" w:space="0" w:color="auto"/>
        <w:bottom w:val="none" w:sz="0" w:space="0" w:color="auto"/>
        <w:right w:val="none" w:sz="0" w:space="0" w:color="auto"/>
      </w:divBdr>
    </w:div>
    <w:div w:id="1389693241">
      <w:bodyDiv w:val="1"/>
      <w:marLeft w:val="0"/>
      <w:marRight w:val="0"/>
      <w:marTop w:val="0"/>
      <w:marBottom w:val="0"/>
      <w:divBdr>
        <w:top w:val="none" w:sz="0" w:space="0" w:color="auto"/>
        <w:left w:val="none" w:sz="0" w:space="0" w:color="auto"/>
        <w:bottom w:val="none" w:sz="0" w:space="0" w:color="auto"/>
        <w:right w:val="none" w:sz="0" w:space="0" w:color="auto"/>
      </w:divBdr>
    </w:div>
    <w:div w:id="1420520031">
      <w:bodyDiv w:val="1"/>
      <w:marLeft w:val="0"/>
      <w:marRight w:val="0"/>
      <w:marTop w:val="0"/>
      <w:marBottom w:val="0"/>
      <w:divBdr>
        <w:top w:val="none" w:sz="0" w:space="0" w:color="auto"/>
        <w:left w:val="none" w:sz="0" w:space="0" w:color="auto"/>
        <w:bottom w:val="none" w:sz="0" w:space="0" w:color="auto"/>
        <w:right w:val="none" w:sz="0" w:space="0" w:color="auto"/>
      </w:divBdr>
    </w:div>
    <w:div w:id="1468628045">
      <w:bodyDiv w:val="1"/>
      <w:marLeft w:val="0"/>
      <w:marRight w:val="0"/>
      <w:marTop w:val="0"/>
      <w:marBottom w:val="0"/>
      <w:divBdr>
        <w:top w:val="none" w:sz="0" w:space="0" w:color="auto"/>
        <w:left w:val="none" w:sz="0" w:space="0" w:color="auto"/>
        <w:bottom w:val="none" w:sz="0" w:space="0" w:color="auto"/>
        <w:right w:val="none" w:sz="0" w:space="0" w:color="auto"/>
      </w:divBdr>
    </w:div>
    <w:div w:id="1570193734">
      <w:bodyDiv w:val="1"/>
      <w:marLeft w:val="0"/>
      <w:marRight w:val="0"/>
      <w:marTop w:val="0"/>
      <w:marBottom w:val="0"/>
      <w:divBdr>
        <w:top w:val="none" w:sz="0" w:space="0" w:color="auto"/>
        <w:left w:val="none" w:sz="0" w:space="0" w:color="auto"/>
        <w:bottom w:val="none" w:sz="0" w:space="0" w:color="auto"/>
        <w:right w:val="none" w:sz="0" w:space="0" w:color="auto"/>
      </w:divBdr>
    </w:div>
    <w:div w:id="1585721114">
      <w:bodyDiv w:val="1"/>
      <w:marLeft w:val="0"/>
      <w:marRight w:val="0"/>
      <w:marTop w:val="0"/>
      <w:marBottom w:val="0"/>
      <w:divBdr>
        <w:top w:val="none" w:sz="0" w:space="0" w:color="auto"/>
        <w:left w:val="none" w:sz="0" w:space="0" w:color="auto"/>
        <w:bottom w:val="none" w:sz="0" w:space="0" w:color="auto"/>
        <w:right w:val="none" w:sz="0" w:space="0" w:color="auto"/>
      </w:divBdr>
    </w:div>
    <w:div w:id="1642226578">
      <w:bodyDiv w:val="1"/>
      <w:marLeft w:val="0"/>
      <w:marRight w:val="0"/>
      <w:marTop w:val="0"/>
      <w:marBottom w:val="0"/>
      <w:divBdr>
        <w:top w:val="none" w:sz="0" w:space="0" w:color="auto"/>
        <w:left w:val="none" w:sz="0" w:space="0" w:color="auto"/>
        <w:bottom w:val="none" w:sz="0" w:space="0" w:color="auto"/>
        <w:right w:val="none" w:sz="0" w:space="0" w:color="auto"/>
      </w:divBdr>
    </w:div>
    <w:div w:id="1678531470">
      <w:bodyDiv w:val="1"/>
      <w:marLeft w:val="0"/>
      <w:marRight w:val="0"/>
      <w:marTop w:val="0"/>
      <w:marBottom w:val="0"/>
      <w:divBdr>
        <w:top w:val="none" w:sz="0" w:space="0" w:color="auto"/>
        <w:left w:val="none" w:sz="0" w:space="0" w:color="auto"/>
        <w:bottom w:val="none" w:sz="0" w:space="0" w:color="auto"/>
        <w:right w:val="none" w:sz="0" w:space="0" w:color="auto"/>
      </w:divBdr>
    </w:div>
    <w:div w:id="1702315771">
      <w:bodyDiv w:val="1"/>
      <w:marLeft w:val="0"/>
      <w:marRight w:val="0"/>
      <w:marTop w:val="0"/>
      <w:marBottom w:val="0"/>
      <w:divBdr>
        <w:top w:val="none" w:sz="0" w:space="0" w:color="auto"/>
        <w:left w:val="none" w:sz="0" w:space="0" w:color="auto"/>
        <w:bottom w:val="none" w:sz="0" w:space="0" w:color="auto"/>
        <w:right w:val="none" w:sz="0" w:space="0" w:color="auto"/>
      </w:divBdr>
    </w:div>
    <w:div w:id="181306189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71332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649420">
      <w:bodyDiv w:val="1"/>
      <w:marLeft w:val="0"/>
      <w:marRight w:val="0"/>
      <w:marTop w:val="0"/>
      <w:marBottom w:val="0"/>
      <w:divBdr>
        <w:top w:val="none" w:sz="0" w:space="0" w:color="auto"/>
        <w:left w:val="none" w:sz="0" w:space="0" w:color="auto"/>
        <w:bottom w:val="none" w:sz="0" w:space="0" w:color="auto"/>
        <w:right w:val="none" w:sz="0" w:space="0" w:color="auto"/>
      </w:divBdr>
    </w:div>
    <w:div w:id="2000114277">
      <w:bodyDiv w:val="1"/>
      <w:marLeft w:val="0"/>
      <w:marRight w:val="0"/>
      <w:marTop w:val="0"/>
      <w:marBottom w:val="0"/>
      <w:divBdr>
        <w:top w:val="none" w:sz="0" w:space="0" w:color="auto"/>
        <w:left w:val="none" w:sz="0" w:space="0" w:color="auto"/>
        <w:bottom w:val="none" w:sz="0" w:space="0" w:color="auto"/>
        <w:right w:val="none" w:sz="0" w:space="0" w:color="auto"/>
      </w:divBdr>
    </w:div>
    <w:div w:id="202304561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k@bidmc.harvar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wanson@bidmc.harvard.ed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san@bidmc.harvard.edu" TargetMode="External"/><Relationship Id="rId4" Type="http://schemas.openxmlformats.org/officeDocument/2006/relationships/settings" Target="settings.xml"/><Relationship Id="rId9" Type="http://schemas.openxmlformats.org/officeDocument/2006/relationships/hyperlink" Target="mailto:mriley3@bidmc.harvar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0A0FE-2648-4A4C-BB24-9EBF388B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30187</Words>
  <Characters>172070</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201854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2018-07-23T17:07:00Z</cp:lastPrinted>
  <dcterms:created xsi:type="dcterms:W3CDTF">2018-11-06T18:24:00Z</dcterms:created>
  <dcterms:modified xsi:type="dcterms:W3CDTF">2018-11-06T18:34:00Z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id="oUTF7lq6"/&gt;&lt;style id="http://www.zotero.org/styles/nature" hasBibliography="1" bibliographyStyleHasBeenSet="1"/&gt;&lt;prefs&gt;&lt;pref name="fieldType" value="Field"/&gt;&lt;pref name="automaticJournalAbbreviati</vt:lpwstr>
  </property>
  <property fmtid="{D5CDD505-2E9C-101B-9397-08002B2CF9AE}" pid="9" name="ZOTERO_PREF_2">
    <vt:lpwstr>ons" value="true"/&gt;&lt;pref name="dontAskDelayCitationUpdates" value="true"/&gt;&lt;/prefs&gt;&lt;/data&gt;</vt:lpwstr>
  </property>
</Properties>
</file>