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Functional Magnetic Resonance Spectroscopy at 7 T in the Rat Barrel Cortex During Whisker Activation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Jordy Blanc</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H&amp;#233;l&amp;#232;ne Roumes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Leslie Mazuel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Philippe Massot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G&amp;#233;rard Raffard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Marc Biran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Anne-Karine Bouzier-Sore</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Centre de R&amp;#233;sonance Magn&amp;#233;tique des Syst&amp;#232;mes Biologiques (CRMSB), Unit&amp;#233;s Mixtes de Recherche (UMR) 5536 Centre National de la Recherche Scientifique (CNRS)/Universit&amp;#233; Bordeaux, Bordeaux, France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Anne-Karine Bouzier-Sore</w:t>
        <w:tab/>
        <w:t xml:space="preserve">(akb@rmsb.u-bordeaux.fr)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(+33)-5-57571040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Jordy Blanc</w:t>
        <w:tab/>
        <w:tab/>
        <w:tab/>
        <w:t xml:space="preserve">(jordy.blanc@rmsb.u-bordeaux.fr)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H&amp;#233;l&amp;#232;ne Roumes</w:t>
        <w:tab/>
        <w:tab/>
        <w:t xml:space="preserve">(helene.roumes@rmsb.u-bordeaux.fr)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Leslie Mazuel</w:t>
        <w:tab/>
        <w:tab/>
        <w:tab/>
        <w:t xml:space="preserve">(leslie.mazuel@uca.fr)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Philippe Massot</w:t>
        <w:tab/>
        <w:tab/>
        <w:t xml:space="preserve">(philippe.massot@rmsb.u-bordeaux.fr)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G&amp;#233;rard Raffard</w:t>
        <w:tab/>
        <w:tab/>
        <w:t xml:space="preserve">(gerard.raffard@free.fr)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Marc Biran</w:t>
        <w:tab/>
        <w:tab/>
        <w:tab/>
        <w:t xml:space="preserve">(marc.biran@rmsb.u-bordeaux.fr)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Cerebral activation, whisker stimulation, brain metabolism,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H-MRS, LCModel, rat, lactate, BOLD fMRI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checking by blood-oxygen-level-dependent functional magnetic resonance imaging (BOLD fMRI) that the corresponding somatosensory barrel field cortex area (called S1BF) is correctly activated, the main goal of this study is to quantify lactate content fluctuations in the activated rat brains by localized proton magnetic resonance spectroscopy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H-MRS) at 7 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Nuclear magnetic resonance (NMR) spectroscopy offers the opportunity to measure cerebral metabolite contents</w:t>
      </w:r>
      <w:r>
        <w:rPr>
          <w:rFonts w:ascii="Calibri" w:hAnsi="Calibri" w:cs="Calibri" w:eastAsia="Calibri"/>
          <w:i/>
          <w:color w:val="auto"/>
          <w:spacing w:val="0"/>
          <w:position w:val="0"/>
          <w:sz w:val="24"/>
          <w:shd w:fill="auto" w:val="clear"/>
        </w:rPr>
        <w:t xml:space="preserve"> in vivo</w:t>
      </w:r>
      <w:r>
        <w:rPr>
          <w:rFonts w:ascii="Calibri" w:hAnsi="Calibri" w:cs="Calibri" w:eastAsia="Calibri"/>
          <w:color w:val="auto"/>
          <w:spacing w:val="0"/>
          <w:position w:val="0"/>
          <w:sz w:val="24"/>
          <w:shd w:fill="auto" w:val="clear"/>
        </w:rPr>
        <w:t xml:space="preserve"> and noninvasively. Thanks to technological developments over the last decade and the increase in magnetic field strength, it is now possible to obtain good resolution spectra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in the rat brain. Neuroenergetics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study of brain metabolism) and, especially, metabolic interactions between the different cell types have attracted more and more interest in recent years. Among these metabolic interactions, the existence of a lactate shuttle between neurons and astrocytes is still debated. It is, thus, of great interest to perform functional proton magnetic resonance spectroscopy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H-MRS) in a rat model of brain activation and monitor lactate. However, the methyl lactate peak overlaps lipid resonance peaks and is difficult to quantify. The protocol described below allows metabolic and lactate fluctuations to be monitored in an activated brain area. Cerebral activation is obtained by whisker stimulation and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H-MRS is performed in the corresponding activated barrel cortex, whose area is detected using blood-oxygen-level-dependent functional magnetic resonance imaging (BOLD fMRI). All steps are fully described: the choice of anesthetics, coils, and sequences, achieving efficient whisker stimulation directly in the magnet, and data processing.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brain possesses intrinsic mechanisms that allow the regulation of its major substrate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glucose), both for its contribution and its utilization, depending on variations in local cerebral activity. Although glucose is the main energy substrate for the brain, experiments performed in recent years have shown that lactate, which is produced by the astrocytes, could be an efficient energy substrate for the neurons. This raises the hypothesis of a lactate shuttle between astrocytes and neurons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Known as ANLS, for astrocyte-neuron lactate shuttle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theory is still highly debated but has led to the proposal that glucose, rather than going directly into neurons, may enter the astrocytes, where it is metabolized into lactate, a metabolite that is, then, transferred to the neurons, which use it as efficient energy substrate. If such a shuttle exists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it would have several important consequences, both for the understanding of basic techniques in functional cerebral imaging (positron emission tomography [PET]) and for deciphering the metabolic alterations observed in brain pathologies.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study brain metabolism and, particularly, metabolic interactions between neurons and astrocytes, four main techniques are available (not including micro-/nanosensors): autoradiography, PET, two-photon fluorescent confocal microscopy, and MRS. Autoradiography was one of the first methods proposed and provides images of the regional accumulation of radioactive </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C-2-deoxyglucose in brain slices, while PET yields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images of the regional uptake of radioactive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F-deoxyglucose. They both have the disadvantage of using irradiative molecules while producing low-spatial resolution images. Two-photon microscopy provides cellular resolution of fluorescent probes, but light scattering by tissue limits the imaging depth. These three techniques have been used previously to study neuroenergetics in rodents during whisker stimulation</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MRS has the dual advantage of being noninvasive and nonradioactive, and any brain structure can be explored. Moreover, MRS can be performed during neuronal activation, a technique called functional MRS (fMRS), which has been developed very recently in rodents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Therefore, a protocol to monitor brain metabolism during cerebral activity by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H-MRS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and noninvasively is proposed. The procedure is described in adult healthy rats with brain activation obtained by an air-puff whisker stimulation performed directly in a 7 T magnetic resonance (MR) imager but may be adapted in genetically modified animals, as well as in any pathological condition.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procedures were conducted in accordance with the Animal Experimentation Guidelines of the European Communities Council Directive of November 24, 1986 (86/609/EEC). The protocol met the ethical guidelines of the French Ministry of Agriculture and Forests and was approved by the local ethics committees (Comit&amp;#233; d'&amp;#233;thique pour L'exp&amp;#233;rimentation Animale Bordeaux n&amp;#176;50112090-A).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the MR measurements, an adequate level of anesthesia and physiological monitoring (body temperature, respiratory rate) are indispensable requirements.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LCModel provides metabolite quantification and estimates errors by a value termed Cram&amp;#233;r-Rao lower bound (CRLB). A value with a CRLB &amp;lt; 15 is considered as an optimal quantification. A CRLB &amp;gt; 25 indicates an unreliable value.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allows the quantification of metabolite fluctuations during cerebral activation, which is obtained by right whisker stimulation directly in the magnet.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BOLD fMRI</w:t>
      </w:r>
      <w:r>
        <w:rPr>
          <w:rFonts w:ascii="Calibri" w:hAnsi="Calibri" w:cs="Calibri" w:eastAsia="Calibri"/>
          <w:color w:val="auto"/>
          <w:spacing w:val="0"/>
          <w:position w:val="0"/>
          <w:sz w:val="24"/>
          <w:shd w:fill="auto" w:val="clear"/>
        </w:rPr>
        <w:t xml:space="preserve">In this study, the overall goal of BOLD fMRI was to check that the whisker stimulation was efficient, to visualize the activated S1BF area, and to correctly locate the voxel for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H-fMRS. The device built for whisker activation is efficient. Indeed, when right whiskers were stimulated using the homemade air-puff system, a positive BOLD signal was detected in the left barrel cortex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also called the S1BF, for the somatosensory barrel field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8). A positive signal enhancement was detected in the left barrel cortex in eight out of eight rats, whereas only background was detected in the right hemispheres. When BOLD fMRI was performed without whisker stimulation, no signal enhancement was observed either in the left or in the right S1BF.</w:t>
      </w:r>
    </w:p>
    <w:p>
      <w:pPr>
        <w:spacing w:before="0" w:after="0" w:line="240"/>
        <w:ind w:right="0" w:left="0" w:firstLine="0"/>
        <w:jc w:val="both"/>
        <w:rPr>
          <w:rFonts w:ascii="Calibri" w:hAnsi="Calibri" w:cs="Calibri" w:eastAsia="Calibri"/>
          <w:b/>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 localized spectroscopy</w:t>
      </w:r>
      <w:r>
        <w:rPr>
          <w:rFonts w:ascii="Calibri" w:hAnsi="Calibri" w:cs="Calibri" w:eastAsia="Calibri"/>
          <w:color w:val="auto"/>
          <w:spacing w:val="0"/>
          <w:position w:val="0"/>
          <w:sz w:val="24"/>
          <w:shd w:fill="auto" w:val="clear"/>
        </w:rPr>
        <w:t xml:space="preserve">In a comparison between anatomical MR images and rat brain atlas schemes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activated brain area visualized by BOLD fMRI allows the voxel to be placed in the S1BF area, which is activated during whisker stimulation. This voxel is located on three consecutive slides (1 mm thick) since the barrel cortex is 3 mm long. When the brain slide is virtually separated into four quarters, the voxel is located in the upper left quarter at an approximately 45&amp;#176; angle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the paradigm for whisker stimulation was turned on, an increase in lactate content was observed in the left S1BF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typical spectra obtained in one rat). To better visualize metabolic fluctuations between resting and activated periods, a spectral subtraction was performed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From this subtracted spectrum, the increase in lactate content with brain activation was visualized much more easily, while in this rat, the </w:t>
      </w:r>
      <w:r>
        <w:rPr>
          <w:rFonts w:ascii="Calibri" w:hAnsi="Calibri" w:cs="Calibri" w:eastAsia="Calibri"/>
          <w:color w:val="000000"/>
          <w:spacing w:val="0"/>
          <w:position w:val="0"/>
          <w:sz w:val="24"/>
          <w:shd w:fill="auto" w:val="clear"/>
        </w:rPr>
        <w:t xml:space="preserve">N-acetylaspartate</w:t>
      </w:r>
      <w:r>
        <w:rPr>
          <w:rFonts w:ascii="Calibri" w:hAnsi="Calibri" w:cs="Calibri" w:eastAsia="Calibri"/>
          <w:color w:val="auto"/>
          <w:spacing w:val="0"/>
          <w:position w:val="0"/>
          <w:sz w:val="24"/>
          <w:shd w:fill="auto" w:val="clear"/>
        </w:rPr>
        <w:t xml:space="preserve"> (NAA) signal was slightly decreased. Lactate increase during neuronal stimulation was also observed on the spectral deconvolution (</w:t>
      </w:r>
      <w:r>
        <w:rPr>
          <w:rFonts w:ascii="Calibri" w:hAnsi="Calibri" w:cs="Calibri" w:eastAsia="Calibri"/>
          <w:b/>
          <w:color w:val="auto"/>
          <w:spacing w:val="0"/>
          <w:position w:val="0"/>
          <w:sz w:val="24"/>
          <w:shd w:fill="auto" w:val="clear"/>
        </w:rPr>
        <w:t xml:space="preserve">Figure 7A,B</w:t>
      </w:r>
      <w:r>
        <w:rPr>
          <w:rFonts w:ascii="Calibri" w:hAnsi="Calibri" w:cs="Calibri" w:eastAsia="Calibri"/>
          <w:color w:val="auto"/>
          <w:spacing w:val="0"/>
          <w:position w:val="0"/>
          <w:sz w:val="24"/>
          <w:shd w:fill="auto" w:val="clear"/>
        </w:rPr>
        <w:t xml:space="preserve">). While the lactate peak was hardly detected on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spectrum at rest, LCModel was able to quantify it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with accuracy and good CRLB values. Indeed, out of 23 rats, only one spectrum had a CRLB value for lactate quantification equal to 24. None were &amp;gt; 25. For all other spectra, the values ranged between 3 and 19.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variations in lactate content in all 23 rats are presented in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Out of 23 rats, a decrease in lactate content was observed only in one rat. There was a statistically significant difference in lactate content between resting and activated periods (0.132 &amp;plusmn; 0.012 and 0.163 &amp;plusmn; 0.011, respectively, values relatives to PCr + Cr content, paired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0.0005 [parametric, two-tailed],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23). Therefore, a 31.6% &amp;plusmn; 7.8% increase in lactate content was measured during neuronal stimulation.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slight decrease in NAA content can be observed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which represents typical spectra obtained in one animal. However, this NAA variation was not significant (a 1.2% &amp;plusmn; 1.2% decrease was measured,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23).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Equipment and steps for anesthesia.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Picture of the equipment to be prepared before starting anesthesia.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Isoflurane pump and induction chamber.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Tourniquet placement.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Picture shows the catheter has been correctly inserted; note the drop of blood in the catheter needle, which is a positive sign of a correct location in the vein.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Whisker stimulation.</w:t>
      </w:r>
      <w:r>
        <w:rPr>
          <w:rFonts w:ascii="Calibri" w:hAnsi="Calibri" w:cs="Calibri" w:eastAsia="Calibri"/>
          <w:color w:val="auto"/>
          <w:spacing w:val="0"/>
          <w:position w:val="0"/>
          <w:sz w:val="24"/>
          <w:shd w:fill="auto" w:val="clear"/>
        </w:rPr>
        <w:t xml:space="preserve"> All right whiskers are trapped in a sail made with paper tape. The sail allows all right whiskers to be stimulated at the same time with the air-puff system and, therefore, maximizes the neuronal activation of the barrel cortex. The outlet of the air-puff system (black tube) should be located around 1.5 cm and perpendicular to the sail. Check outside the magnet to make sure the sail is moving correctly by turning the air-puff system on. The sail must move at 8 Hz in an anteroposterior direction (no rotation).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Air-puff system for whisker stimulation.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flexible pipe connects the compressed air to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solenoid control valve.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second flexible pipe brings pulsed air from the solenoid control valve output to the sail. The solenoid control valve is plugged into the pulsing device, which controls the paradigm.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BOLD fMRI.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Volume array coil placement. The rat head is in a horizontal position and blocked by ear bars. Check that the sail is moving freely and is not blocked by the coil or by the MRI bed.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typical BOLD signal in the activated left barrel cortex (red arrow). No signal is detected in the contralateral right hemisphere (blue arrow). The threshold is set at 76.5% of the maximum of the intensity value.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Surface coil.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Picture of the surface coil used in this study.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Surface coil placement. The rat head must be slightly turned so that the left barrel cortex and, therefore, the surface coil are located in the center of the MRI bed (the head is turned at an angle of around 30&amp;#176;, a good compromise between the correct location of the left barrel cortex for the surface coil and free movements of the sail of the right whiskers, which should not be blocked by the MRI bed).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Typical localized </w:t>
      </w:r>
      <w:r>
        <w:rPr>
          <w:rFonts w:ascii="Calibri" w:hAnsi="Calibri" w:cs="Calibri" w:eastAsia="Calibri"/>
          <w:b/>
          <w:color w:val="auto"/>
          <w:spacing w:val="0"/>
          <w:position w:val="0"/>
          <w:sz w:val="24"/>
          <w:shd w:fill="auto" w:val="clear"/>
          <w:vertAlign w:val="superscript"/>
        </w:rPr>
        <w:t xml:space="preserve">1</w:t>
      </w:r>
      <w:r>
        <w:rPr>
          <w:rFonts w:ascii="Calibri" w:hAnsi="Calibri" w:cs="Calibri" w:eastAsia="Calibri"/>
          <w:b/>
          <w:color w:val="auto"/>
          <w:spacing w:val="0"/>
          <w:position w:val="0"/>
          <w:sz w:val="24"/>
          <w:shd w:fill="auto" w:val="clear"/>
        </w:rPr>
        <w:t xml:space="preserve">H-MRS at rest (blue spectrum) and during whisker activation (red spectrum). </w:t>
      </w:r>
      <w:r>
        <w:rPr>
          <w:rFonts w:ascii="Calibri" w:hAnsi="Calibri" w:cs="Calibri" w:eastAsia="Calibri"/>
          <w:color w:val="auto"/>
          <w:spacing w:val="0"/>
          <w:position w:val="0"/>
          <w:sz w:val="24"/>
          <w:shd w:fill="auto" w:val="clear"/>
        </w:rPr>
        <w:t xml:space="preserve">The voxel (green square) is located in the left S1BF on the anatomic T2_TurboRARE images using rat brain atlas schemes and signal enhancement on BOLD fMRI images. The spectral subtraction is plotted in black. Lactate and N-acetylaspartate (NAA) peaks are indicated at 1.32 and 2.02 ppm,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Typical spectral deconvolution of MRS spectra.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Deconvolution of a 128-scan rest spectrum.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Deconvolution of a 128-scan activated spectrum. Residue, subtraction between experimental spectrum (raw data), and the LCModel fit; MM = macromolecule; Cr = creatine + phosphocreatine; PCho + GPC = phosphocholine + glycerophosphocholine; NAA = N-acetylaspartate; Lac = lactate; GABA = &amp;#947;-aminobutyric acid; Gln = glutamine; Glu = glutamate.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Variations in lactate content during brain stimulation. </w:t>
      </w:r>
      <w:r>
        <w:rPr>
          <w:rFonts w:ascii="Calibri" w:hAnsi="Calibri" w:cs="Calibri" w:eastAsia="Calibri"/>
          <w:color w:val="auto"/>
          <w:spacing w:val="0"/>
          <w:position w:val="0"/>
          <w:sz w:val="24"/>
          <w:shd w:fill="auto" w:val="clear"/>
        </w:rPr>
        <w:t xml:space="preserve">Blue dot: lactate content at rest, determined by LCModel and relative to the creatine + phosphocreatine content. Red dot: lactate content during whisker stimulation, determined by LCModel and relative to the creatine + phosphocreatine content. The difference between activated and rest,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0.0005, paired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-test (parametric, two-tailed),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23.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bjiwejbiweijbwerbijwerijrwe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barrel cortex, also called S1BF for the somatosensory cortex or barrel field, is a region within the cortical layer IV that can be observed using cytochrome c oxidase staining</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its organization is well known since it has been largely described</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One vibrissa is connected to one barrel, in which around 19,000 neurons are organized in a column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whisker-to-barrel cortex pathway has several advantages. First, it can be activated inside the magnet by using an MRI-compatible air-puff system, which can be easily homemade (to ensure that in the largest part of the S1BF area, which corresponds approximately to the size of the voxel in which MRS is performed, all whiskers are squeezed in a sail that allows the stimulation of a maximum of vibrissa). Second, right whisker activation leads to left barrel cortex activation, and this brain area is located in the somatosensory cortex, which allows the use of a high-sensitive surface coil. Third, this method of activating the somatosensory cortex is noninvasive compared to electrical paw stimulation, the latter having the disadvantage of stimulating other brain structures, including some in the right hemisphere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Therefore, the protocol used here is the most suitable to perform 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noninvasive, and longitudinal study of brain metabolism under cerebral activation.</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choice of anesthetic is crucial, as many of anesthetics induce changes in neurovascular coupling, brain metabolism, and/or brain activity</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For example, isoflurane, the most common anesthetic used for MRI, leads to a three- to sixfold increase in brain lactate content</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and, therefore, should not be used in brain metabolic studies. </w:t>
      </w:r>
      <w:r>
        <w:rPr>
          <w:rFonts w:ascii="Calibri" w:hAnsi="Calibri" w:cs="Calibri" w:eastAsia="Calibri"/>
          <w:color w:val="auto"/>
          <w:spacing w:val="0"/>
          <w:position w:val="0"/>
          <w:sz w:val="24"/>
          <w:shd w:fill="FFFFFF" w:val="clear"/>
        </w:rPr>
        <w:t xml:space="preserve">Medetomidine is an &amp;#945;2-adrenoreceptor agonist, which induces reliable sedation, analgesia, muscle relaxation, and anxiolysis</w:t>
      </w:r>
      <w:r>
        <w:rPr>
          <w:rFonts w:ascii="Calibri" w:hAnsi="Calibri" w:cs="Calibri" w:eastAsia="Calibri"/>
          <w:color w:val="auto"/>
          <w:spacing w:val="0"/>
          <w:position w:val="0"/>
          <w:sz w:val="24"/>
          <w:shd w:fill="FFFFFF" w:val="clear"/>
          <w:vertAlign w:val="superscript"/>
        </w:rPr>
        <w:t xml:space="preserve">17</w:t>
      </w:r>
      <w:r>
        <w:rPr>
          <w:rFonts w:ascii="Calibri" w:hAnsi="Calibri" w:cs="Calibri" w:eastAsia="Calibri"/>
          <w:color w:val="auto"/>
          <w:spacing w:val="0"/>
          <w:position w:val="0"/>
          <w:sz w:val="24"/>
          <w:shd w:fill="FFFFFF" w:val="clear"/>
        </w:rPr>
        <w:t xml:space="preserve">. These effects can be quickly reversed using atipamezole, an &amp;#945;2-antagonist.</w:t>
      </w:r>
      <w:r>
        <w:rPr>
          <w:rFonts w:ascii="Calibri" w:hAnsi="Calibri" w:cs="Calibri" w:eastAsia="Calibri"/>
          <w:color w:val="auto"/>
          <w:spacing w:val="0"/>
          <w:position w:val="0"/>
          <w:sz w:val="24"/>
          <w:shd w:fill="auto" w:val="clear"/>
        </w:rPr>
        <w:t xml:space="preserve"> Medetomidine is the best candidate to perform functional studies in rodents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since it has a very low impact on the BOLD signal and the lowest modifications in brain metabolite contents.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also important to follow the whisker activation paradigm correctly. Since NMR acquisitions last several minutes, the use of successive activation/rest periods is essential to limit the desensitization of neurons in the activated brain area. The parameters of this paradigm (20 s of activation followed by a rest period of 10 s) were chosen to obtain the highest BOLD fMRI signal in the corresponding barrel cortex. Much care must be taken to respect these time windows since it is crucial to determine the activated/rest period for BOLD treatment, even if it is controlled by the TTL port. To obtain a high level of barrel cortex activation, the sail that groups the whiskers together is also important since it allows the largest portion of the S1BF area to be stimulated. Much care must be taken to place the outlet air tube in front of this sail so that it can move on an anteroposterior plane. The frequency has to be carefully calibrated since it has been shown that neurons in the barrel cortex are activated when whisker stimulation frequency is between 5 and 15 Hz</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Using a lower or higher frequency will not lead to the activation of the S1BF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used in this study makes it possible to compare spectra acquired in the same brain area at rest and during brain stimulation and, therefore, to monitor metabolic changes linked to cerebral activation. It is important to perform a localization sequence at the beginning and at the end of the NMR spectroscopy protocol, to ensure that that animal has not moved and that the differences in metabolic contents measured between the resting and activated states are due to brain stimulation and not to movement artifacts.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protocol described herein, an increase in lactate content was measured between resting and activated periods. Lactate increase using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NMR spectroscopy during brain activation was first observed in humans in the early 1990s</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However, most measurements were performed in humans rather than rodents, in which the signal-to-noise ratio is much lower. In the rat,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NMR quantification of lactate during rat brain activation was performed by Mazuel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who observed an increase in brain lactate content with neuronal activation. The results presented here show that lactate was increased during whisker activation. However, since localized MRS does not allow cellular resolution, it is still unknown from which cellular compartment lactate is coming (neurons or astrocytes). To go further in the understanding of cerebral metabolic exchanges, such as the still debated ANLSH (astrocyte-neuron lactate shuttle hypothesis), this protocol has to be applied to genetically modified animals for the key components in this shuttle, such as the monocarboxylate transporters.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study described here, no statistically significant difference in NAA content was observed. A decrease in NAA content during visual stimulation was previously found in humans</w:t>
      </w:r>
      <w:r>
        <w:rPr>
          <w:rFonts w:ascii="Calibri" w:hAnsi="Calibri" w:cs="Calibri" w:eastAsia="Calibri"/>
          <w:color w:val="auto"/>
          <w:spacing w:val="0"/>
          <w:position w:val="0"/>
          <w:sz w:val="24"/>
          <w:shd w:fill="auto" w:val="clear"/>
          <w:vertAlign w:val="superscript"/>
        </w:rPr>
        <w:t xml:space="preserve">23-25</w:t>
      </w:r>
      <w:r>
        <w:rPr>
          <w:rFonts w:ascii="Calibri" w:hAnsi="Calibri" w:cs="Calibri" w:eastAsia="Calibri"/>
          <w:color w:val="auto"/>
          <w:spacing w:val="0"/>
          <w:position w:val="0"/>
          <w:sz w:val="24"/>
          <w:shd w:fill="auto" w:val="clear"/>
        </w:rPr>
        <w:t xml:space="preserve">, but not confirmed by Mangia and Tkac</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In the current study, we observed an increase in NAA content during brain activation in 50% of the rats and a decrease in the other half. Therefore, NAA should be avoided as the internal reference for quantification during functional MRS. No other variation in metabolite content was detected.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lactate and NAA variations during neuronal activation have led to controversies</w:t>
      </w:r>
      <w:r>
        <w:rPr>
          <w:rFonts w:ascii="Calibri" w:hAnsi="Calibri" w:cs="Calibri" w:eastAsia="Calibri"/>
          <w:color w:val="auto"/>
          <w:spacing w:val="0"/>
          <w:position w:val="0"/>
          <w:sz w:val="24"/>
          <w:shd w:fill="auto" w:val="clear"/>
          <w:vertAlign w:val="superscript"/>
        </w:rPr>
        <w:t xml:space="preserve">23,26-29</w:t>
      </w:r>
      <w:r>
        <w:rPr>
          <w:rFonts w:ascii="Calibri" w:hAnsi="Calibri" w:cs="Calibri" w:eastAsia="Calibri"/>
          <w:color w:val="auto"/>
          <w:spacing w:val="0"/>
          <w:position w:val="0"/>
          <w:sz w:val="24"/>
          <w:shd w:fill="auto" w:val="clear"/>
        </w:rPr>
        <w:t xml:space="preserve">. To further our understanding of these metabolic fluctuations linked to brain activity, it would be interesting to apply this protocol to transgenic animals. This would provide further information about the underlying process. Overall, localized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H-MRS during a task, or functional MRS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is an emerging technique in rodents, relevant to the study of regional dynamic changes in metabolites, in normal or pathological brains.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LabEx TRAIL grant, reference ANR-10-LABX-57, and a French-Swiss ANR-FNS grant reference ANR-15- CE37-0012. The authors thank Aur&amp;#233;lien Trotier for his technical support.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Pellerin,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Activity-dependent regulation of energy metabolism by astrocytes: an update. </w:t>
      </w:r>
      <w:r>
        <w:rPr>
          <w:rFonts w:ascii="Calibri" w:hAnsi="Calibri" w:cs="Calibri" w:eastAsia="Calibri"/>
          <w:i/>
          <w:color w:val="auto"/>
          <w:spacing w:val="0"/>
          <w:position w:val="0"/>
          <w:sz w:val="24"/>
          <w:shd w:fill="auto" w:val="clear"/>
        </w:rPr>
        <w:t xml:space="preserve">Glia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1251-1262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Pellerin, L., Magistretti, P. J. Glutamate uptake into astrocytes stimulates aerobic glycolysis: a mechanism coupling neuronal activity to glucose utilization.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10625-10629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Cholet,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Local injection of antisense oligonucleotides targeted to the glial glutamate transporter GLAST decreases the metabolic response to somatosensory activation. </w:t>
      </w:r>
      <w:r>
        <w:rPr>
          <w:rFonts w:ascii="Calibri" w:hAnsi="Calibri" w:cs="Calibri" w:eastAsia="Calibri"/>
          <w:i/>
          <w:color w:val="auto"/>
          <w:spacing w:val="0"/>
          <w:position w:val="0"/>
          <w:sz w:val="24"/>
          <w:shd w:fill="auto" w:val="clear"/>
        </w:rPr>
        <w:t xml:space="preserve">Journal of Cerebral Blood Flow &amp;amp;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404-412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Voutsinos-Porche,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Glial Glutamate Transporters Mediate a Functional Metabolic Crosstalk between Neurons and Astrocytes in the Mouse Developing Cortex.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 275-286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Zimmer, E.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[18F]FDG PET signal is driven by astroglial glutamate transport.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(3), 393-395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Haiss,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Improved in vivo two-photon imaging after blood replacement by perfluorocarbon. </w:t>
      </w:r>
      <w:r>
        <w:rPr>
          <w:rFonts w:ascii="Calibri" w:hAnsi="Calibri" w:cs="Calibri" w:eastAsia="Calibri"/>
          <w:i/>
          <w:color w:val="auto"/>
          <w:spacing w:val="0"/>
          <w:position w:val="0"/>
          <w:sz w:val="24"/>
          <w:shd w:fill="auto" w:val="clear"/>
        </w:rPr>
        <w:t xml:space="preserve">The Journal of Physiology</w:t>
      </w:r>
      <w:r>
        <w:rPr>
          <w:rFonts w:ascii="Calibri" w:hAnsi="Calibri" w:cs="Calibri" w:eastAsia="Calibri"/>
          <w:color w:val="auto"/>
          <w:spacing w:val="0"/>
          <w:position w:val="0"/>
          <w:sz w:val="24"/>
          <w:shd w:fill="auto" w:val="clear"/>
        </w:rPr>
        <w:t xml:space="preserve">.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Mullins, P. G. Towards a theory of functional magnetic resonance spectroscopy (fMRS): A meta-analysis and discussion of using MRS to measure changes in neurotransmitters in real time. </w:t>
      </w:r>
      <w:r>
        <w:rPr>
          <w:rFonts w:ascii="Calibri" w:hAnsi="Calibri" w:cs="Calibri" w:eastAsia="Calibri"/>
          <w:i/>
          <w:color w:val="auto"/>
          <w:spacing w:val="0"/>
          <w:position w:val="0"/>
          <w:sz w:val="24"/>
          <w:shd w:fill="auto" w:val="clear"/>
        </w:rPr>
        <w:t xml:space="preserve">Scandinvian Journal of 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91-103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Rat Brain Atlas. &amp;lt;</w:t>
      </w:r>
      <w:r>
        <w:rPr>
          <w:rFonts w:ascii="Calibri" w:hAnsi="Calibri" w:cs="Calibri" w:eastAsia="Calibri"/>
          <w:color w:val="auto"/>
          <w:spacing w:val="0"/>
          <w:position w:val="0"/>
          <w:sz w:val="24"/>
          <w:u w:val="single"/>
          <w:shd w:fill="auto" w:val="clear"/>
        </w:rPr>
        <w:t xml:space="preserve">http://Labs.gaidi.ca/rat-brain-atlas/&amp;gt;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Wong-Riley, M. T., Welt, C. Histochemical changes in cytochrome oxidase of cortical barrels after vibrissal removal in neonatal and adult mice.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2333-2337 (1980).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Petersen, C. C. The functional organization of the barrel cortex.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339-355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Cox, S. B., Woolsey, T. A., Rovainen, C. M. Localized dynamic changes in cortical blood flow with whisker stimulation corresponds to matched vascular and neuronal architecture of rat barrels. </w:t>
      </w:r>
      <w:r>
        <w:rPr>
          <w:rFonts w:ascii="Calibri" w:hAnsi="Calibri" w:cs="Calibri" w:eastAsia="Calibri"/>
          <w:i/>
          <w:color w:val="auto"/>
          <w:spacing w:val="0"/>
          <w:position w:val="0"/>
          <w:sz w:val="24"/>
          <w:shd w:fill="auto" w:val="clear"/>
        </w:rPr>
        <w:t xml:space="preserve">Journal of Cerebral Blood Flow &amp;amp;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899-913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Feldmeyer, D. Excitatory neuronal connectivity in the barrel cortex. </w:t>
      </w:r>
      <w:r>
        <w:rPr>
          <w:rFonts w:ascii="Calibri" w:hAnsi="Calibri" w:cs="Calibri" w:eastAsia="Calibri"/>
          <w:i/>
          <w:color w:val="auto"/>
          <w:spacing w:val="0"/>
          <w:position w:val="0"/>
          <w:sz w:val="24"/>
          <w:shd w:fill="auto" w:val="clear"/>
        </w:rPr>
        <w:t xml:space="preserve">Frontiers in Neuroanatomy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Boussida, S., Traore, A. S., Durif, F. Mapping of the brain hemodynamic responses to sensorimotor stimulation in a rodent model: A BOLD fMRI study.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e0176512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Heinke, W., Koelsch, S. The effects of anesthetics on brain activity and cognitive function. </w:t>
      </w:r>
      <w:r>
        <w:rPr>
          <w:rFonts w:ascii="Calibri" w:hAnsi="Calibri" w:cs="Calibri" w:eastAsia="Calibri"/>
          <w:i/>
          <w:color w:val="auto"/>
          <w:spacing w:val="0"/>
          <w:position w:val="0"/>
          <w:sz w:val="24"/>
          <w:shd w:fill="auto" w:val="clear"/>
        </w:rPr>
        <w:t xml:space="preserve">Current Opinion in Anesthesiology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625-631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Horn, T., Klein, J. Lactate levels in the brain are elevated upon exposure to volatile anesthetics: a microdialysis study. </w:t>
      </w:r>
      <w:r>
        <w:rPr>
          <w:rFonts w:ascii="Calibri" w:hAnsi="Calibri" w:cs="Calibri" w:eastAsia="Calibri"/>
          <w:i/>
          <w:color w:val="auto"/>
          <w:spacing w:val="0"/>
          <w:position w:val="0"/>
          <w:sz w:val="24"/>
          <w:shd w:fill="auto" w:val="clear"/>
        </w:rPr>
        <w:t xml:space="preserve">Neurochemistry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940-947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Boretius,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Halogenated volatile anesthetics alter brain metabolism as revealed by proton magnetic resonance spectroscopy of mice in vivo.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244-255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Sinclair, M. D. A review of the physiological effects of alpha2-agonists related to the clinical use of medetomidine in small animal practice. </w:t>
      </w:r>
      <w:r>
        <w:rPr>
          <w:rFonts w:ascii="Calibri" w:hAnsi="Calibri" w:cs="Calibri" w:eastAsia="Calibri"/>
          <w:i/>
          <w:color w:val="auto"/>
          <w:spacing w:val="0"/>
          <w:position w:val="0"/>
          <w:sz w:val="24"/>
          <w:shd w:fill="auto" w:val="clear"/>
        </w:rPr>
        <w:t xml:space="preserve">Canadian Veterinary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885-897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Weber,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fully noninvasive and robust experimental protocol for longitudinal fMRI studies in the rat.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1303-1310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Hartmann, M. J., Johnson, N. J., Towal, R. B., Assad, C. Mechanical characteristics of rat vibrissae: resonant frequencies and damping in isolated whiskers and in the awake behaving animal. </w:t>
      </w:r>
      <w:r>
        <w:rPr>
          <w:rFonts w:ascii="Calibri" w:hAnsi="Calibri" w:cs="Calibri" w:eastAsia="Calibri"/>
          <w:i/>
          <w:color w:val="auto"/>
          <w:spacing w:val="0"/>
          <w:position w:val="0"/>
          <w:sz w:val="24"/>
          <w:shd w:fill="auto" w:val="clear"/>
        </w:rPr>
        <w:t xml:space="preserve">The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6510-6519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Prichard,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Lactate rise detected by 1H NMR in human visual cortex during physiologic stimulation.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5829-5831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Sappey-Marinier,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Effect of photic stimulation on human visual cortex lactate and phosphates using 1H and 31P magnetic resonance spectroscopy. </w:t>
      </w:r>
      <w:r>
        <w:rPr>
          <w:rFonts w:ascii="Calibri" w:hAnsi="Calibri" w:cs="Calibri" w:eastAsia="Calibri"/>
          <w:i/>
          <w:color w:val="auto"/>
          <w:spacing w:val="0"/>
          <w:position w:val="0"/>
          <w:sz w:val="24"/>
          <w:shd w:fill="auto" w:val="clear"/>
        </w:rPr>
        <w:t xml:space="preserve">Journal of Cerebral Blood Flow &amp;amp;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584-592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Mazuel,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neuronal MCT2 knockdown in the rat somatosensory cortex reduces both the NMR lactate signal and the BOLD response during whisker stimulation.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e0174990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Castellano,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NAA and NAAG variation in neuronal activation during visual stimulation. </w:t>
      </w:r>
      <w:r>
        <w:rPr>
          <w:rFonts w:ascii="Calibri" w:hAnsi="Calibri" w:cs="Calibri" w:eastAsia="Calibri"/>
          <w:i/>
          <w:color w:val="auto"/>
          <w:spacing w:val="0"/>
          <w:position w:val="0"/>
          <w:sz w:val="24"/>
          <w:shd w:fill="auto" w:val="clear"/>
        </w:rPr>
        <w:t xml:space="preserve">Brazilian Journal of Medical and Biological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1031-1036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Sarchielli,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Functional 1H-MRS findings in migraine patients with and without aura assessed interictally.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1025-1031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Baslow, M. H., Hrabe, J., Guilfoyle, D. N. Dynamic relationship between neurostimulation and N-acetylaspartate metabolism in the human visual cortex: evidence that NAA functions as a molecular water pump during visual stimulation. </w:t>
      </w:r>
      <w:r>
        <w:rPr>
          <w:rFonts w:ascii="Calibri" w:hAnsi="Calibri" w:cs="Calibri" w:eastAsia="Calibri"/>
          <w:i/>
          <w:color w:val="auto"/>
          <w:spacing w:val="0"/>
          <w:position w:val="0"/>
          <w:sz w:val="24"/>
          <w:shd w:fill="auto" w:val="clear"/>
        </w:rPr>
        <w:t xml:space="preserve">Journal of Molecular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235-245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Mangia, S., Tkac, I. Dynamic relationship between neurostimulation and N-acetylaspartate metabolism in the human visual cortex: evidence that NAA functions as a molecular water pump during visual stimulation. </w:t>
      </w:r>
      <w:r>
        <w:rPr>
          <w:rFonts w:ascii="Calibri" w:hAnsi="Calibri" w:cs="Calibri" w:eastAsia="Calibri"/>
          <w:i/>
          <w:color w:val="auto"/>
          <w:spacing w:val="0"/>
          <w:position w:val="0"/>
          <w:sz w:val="24"/>
          <w:shd w:fill="auto" w:val="clear"/>
        </w:rPr>
        <w:t xml:space="preserve">Journal of Molecular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245-248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Baslow, M. H., Hrabal, R., Guilfoyle, D. N. Response of the authors to the Letter by Silvia Mangia and Ivan Tkac. </w:t>
      </w:r>
      <w:r>
        <w:rPr>
          <w:rFonts w:ascii="Calibri" w:hAnsi="Calibri" w:cs="Calibri" w:eastAsia="Calibri"/>
          <w:i/>
          <w:color w:val="auto"/>
          <w:spacing w:val="0"/>
          <w:position w:val="0"/>
          <w:sz w:val="24"/>
          <w:shd w:fill="auto" w:val="clear"/>
        </w:rPr>
        <w:t xml:space="preserve">Journal of Molecular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247-248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Barros, L. F., Weber, B. CrossTalk proposal: an important astrocyte-to-neuron lactate shuttle couples neuronal activity to glucose utilisation in the brain. </w:t>
      </w:r>
      <w:r>
        <w:rPr>
          <w:rFonts w:ascii="Calibri" w:hAnsi="Calibri" w:cs="Calibri" w:eastAsia="Calibri"/>
          <w:i/>
          <w:color w:val="auto"/>
          <w:spacing w:val="0"/>
          <w:position w:val="0"/>
          <w:sz w:val="24"/>
          <w:shd w:fill="auto" w:val="clear"/>
        </w:rPr>
        <w:t xml:space="preserve">The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596</w:t>
      </w:r>
      <w:r>
        <w:rPr>
          <w:rFonts w:ascii="Calibri" w:hAnsi="Calibri" w:cs="Calibri" w:eastAsia="Calibri"/>
          <w:color w:val="auto"/>
          <w:spacing w:val="0"/>
          <w:position w:val="0"/>
          <w:sz w:val="24"/>
          <w:shd w:fill="auto" w:val="clear"/>
        </w:rPr>
        <w:t xml:space="preserve">, 347-350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Bak, L. K., Walls, A. B. CrossTalk opposing view: lack of evidence supporting an astrocyte-to-neuron lactate shuttle coupling neuronal activity to glucose utilisation in the brain. </w:t>
      </w:r>
      <w:r>
        <w:rPr>
          <w:rFonts w:ascii="Calibri" w:hAnsi="Calibri" w:cs="Calibri" w:eastAsia="Calibri"/>
          <w:i/>
          <w:color w:val="auto"/>
          <w:spacing w:val="0"/>
          <w:position w:val="0"/>
          <w:sz w:val="24"/>
          <w:shd w:fill="auto" w:val="clear"/>
        </w:rPr>
        <w:t xml:space="preserve">The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596</w:t>
      </w:r>
      <w:r>
        <w:rPr>
          <w:rFonts w:ascii="Calibri" w:hAnsi="Calibri" w:cs="Calibri" w:eastAsia="Calibri"/>
          <w:color w:val="auto"/>
          <w:spacing w:val="0"/>
          <w:position w:val="0"/>
          <w:sz w:val="24"/>
          <w:shd w:fill="auto" w:val="clear"/>
        </w:rPr>
        <w:t xml:space="preserve">, 351-353 (2018).</w:t>
      </w: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