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65B13" w14:textId="77777777" w:rsidR="00CE230A" w:rsidRPr="0068529D" w:rsidRDefault="00AB0E88" w:rsidP="00773B71">
      <w:pPr>
        <w:pStyle w:val="NormalWeb"/>
        <w:spacing w:before="0" w:beforeAutospacing="0" w:after="0" w:afterAutospacing="0"/>
        <w:rPr>
          <w:color w:val="auto"/>
        </w:rPr>
      </w:pPr>
      <w:r w:rsidRPr="0068529D">
        <w:rPr>
          <w:b/>
          <w:bCs/>
          <w:color w:val="auto"/>
        </w:rPr>
        <w:t>TITLE:</w:t>
      </w:r>
      <w:r w:rsidRPr="0068529D">
        <w:rPr>
          <w:color w:val="auto"/>
        </w:rPr>
        <w:t xml:space="preserve"> </w:t>
      </w:r>
    </w:p>
    <w:p w14:paraId="1F808E1E" w14:textId="5B482859" w:rsidR="00CE230A" w:rsidRPr="0068529D" w:rsidRDefault="00E36C91" w:rsidP="00773B71">
      <w:pPr>
        <w:rPr>
          <w:color w:val="auto"/>
        </w:rPr>
      </w:pPr>
      <w:r w:rsidRPr="0068529D">
        <w:rPr>
          <w:color w:val="auto"/>
        </w:rPr>
        <w:t>I</w:t>
      </w:r>
      <w:r w:rsidR="00AB0E88" w:rsidRPr="0068529D">
        <w:rPr>
          <w:color w:val="auto"/>
        </w:rPr>
        <w:t>solation</w:t>
      </w:r>
      <w:r w:rsidR="00DF3FA3" w:rsidRPr="0068529D">
        <w:rPr>
          <w:color w:val="auto"/>
        </w:rPr>
        <w:t>, Purification</w:t>
      </w:r>
      <w:r w:rsidR="00914260">
        <w:rPr>
          <w:color w:val="auto"/>
        </w:rPr>
        <w:t>,</w:t>
      </w:r>
      <w:r w:rsidR="00DF3FA3" w:rsidRPr="0068529D">
        <w:rPr>
          <w:color w:val="auto"/>
        </w:rPr>
        <w:t xml:space="preserve"> and Differentiation of Osteoclast Precursors </w:t>
      </w:r>
      <w:r w:rsidR="00914260">
        <w:rPr>
          <w:color w:val="auto"/>
        </w:rPr>
        <w:t>f</w:t>
      </w:r>
      <w:r w:rsidR="00DF3FA3" w:rsidRPr="0068529D">
        <w:rPr>
          <w:color w:val="auto"/>
        </w:rPr>
        <w:t>rom Rat Bone Marrow</w:t>
      </w:r>
    </w:p>
    <w:p w14:paraId="21D8E0CE" w14:textId="77777777" w:rsidR="00C22334" w:rsidRPr="0068529D" w:rsidRDefault="00C22334" w:rsidP="00773B71">
      <w:pPr>
        <w:rPr>
          <w:color w:val="auto"/>
        </w:rPr>
      </w:pPr>
    </w:p>
    <w:p w14:paraId="1834F264" w14:textId="77777777" w:rsidR="00CE230A" w:rsidRPr="0068529D" w:rsidRDefault="00AB0E88" w:rsidP="00773B71">
      <w:pPr>
        <w:rPr>
          <w:bCs/>
          <w:color w:val="auto"/>
        </w:rPr>
      </w:pPr>
      <w:r w:rsidRPr="0068529D">
        <w:rPr>
          <w:b/>
          <w:bCs/>
          <w:color w:val="auto"/>
        </w:rPr>
        <w:t xml:space="preserve">AUTHORS AND AFFILIATIONS: </w:t>
      </w:r>
    </w:p>
    <w:p w14:paraId="4243989B" w14:textId="22086916" w:rsidR="005F08E4" w:rsidRPr="0068529D" w:rsidRDefault="005F08E4" w:rsidP="00773B71">
      <w:pPr>
        <w:rPr>
          <w:rFonts w:asciiTheme="minorHAnsi" w:hAnsiTheme="minorHAnsi" w:cstheme="minorHAnsi"/>
          <w:color w:val="auto"/>
        </w:rPr>
      </w:pPr>
      <w:r w:rsidRPr="0068529D">
        <w:rPr>
          <w:rFonts w:asciiTheme="minorHAnsi" w:hAnsiTheme="minorHAnsi" w:cstheme="minorHAnsi"/>
          <w:color w:val="auto"/>
        </w:rPr>
        <w:t>Lining Wang</w:t>
      </w:r>
      <w:r w:rsidRPr="0068529D">
        <w:rPr>
          <w:rFonts w:asciiTheme="minorHAnsi" w:hAnsiTheme="minorHAnsi" w:cstheme="minorHAnsi"/>
          <w:color w:val="auto"/>
          <w:vertAlign w:val="superscript"/>
        </w:rPr>
        <w:t>1</w:t>
      </w:r>
      <w:r w:rsidR="00543C33" w:rsidRPr="0068529D">
        <w:rPr>
          <w:rFonts w:asciiTheme="minorHAnsi" w:hAnsiTheme="minorHAnsi" w:cstheme="minorHAnsi"/>
          <w:color w:val="auto"/>
          <w:vertAlign w:val="superscript"/>
        </w:rPr>
        <w:t>,</w:t>
      </w:r>
      <w:r w:rsidR="00301188" w:rsidRPr="0068529D">
        <w:rPr>
          <w:rFonts w:asciiTheme="minorHAnsi" w:hAnsiTheme="minorHAnsi" w:cstheme="minorHAnsi"/>
          <w:color w:val="auto"/>
          <w:vertAlign w:val="superscript"/>
        </w:rPr>
        <w:t>2</w:t>
      </w:r>
      <w:r w:rsidRPr="0068529D">
        <w:rPr>
          <w:rFonts w:asciiTheme="minorHAnsi" w:hAnsiTheme="minorHAnsi" w:cstheme="minorHAnsi"/>
          <w:color w:val="auto"/>
        </w:rPr>
        <w:t xml:space="preserve">, </w:t>
      </w:r>
      <w:proofErr w:type="spellStart"/>
      <w:r w:rsidRPr="0068529D">
        <w:rPr>
          <w:rFonts w:asciiTheme="minorHAnsi" w:hAnsiTheme="minorHAnsi" w:cstheme="minorHAnsi"/>
          <w:color w:val="auto"/>
        </w:rPr>
        <w:t>Suyang</w:t>
      </w:r>
      <w:proofErr w:type="spellEnd"/>
      <w:r w:rsidRPr="0068529D">
        <w:rPr>
          <w:rFonts w:asciiTheme="minorHAnsi" w:hAnsiTheme="minorHAnsi" w:cstheme="minorHAnsi"/>
          <w:color w:val="auto"/>
        </w:rPr>
        <w:t xml:space="preserve"> Zheng</w:t>
      </w:r>
      <w:r w:rsidRPr="0068529D">
        <w:rPr>
          <w:rFonts w:asciiTheme="minorHAnsi" w:hAnsiTheme="minorHAnsi" w:cstheme="minorHAnsi"/>
          <w:color w:val="auto"/>
          <w:vertAlign w:val="superscript"/>
        </w:rPr>
        <w:t>1</w:t>
      </w:r>
      <w:r w:rsidR="00543C33" w:rsidRPr="0068529D">
        <w:rPr>
          <w:rFonts w:asciiTheme="minorHAnsi" w:hAnsiTheme="minorHAnsi" w:cstheme="minorHAnsi"/>
          <w:color w:val="auto"/>
          <w:vertAlign w:val="superscript"/>
        </w:rPr>
        <w:t>,</w:t>
      </w:r>
      <w:r w:rsidR="00301188" w:rsidRPr="0068529D">
        <w:rPr>
          <w:rFonts w:asciiTheme="minorHAnsi" w:hAnsiTheme="minorHAnsi" w:cstheme="minorHAnsi"/>
          <w:color w:val="auto"/>
          <w:vertAlign w:val="superscript"/>
        </w:rPr>
        <w:t>2</w:t>
      </w:r>
      <w:r w:rsidRPr="0068529D">
        <w:rPr>
          <w:rFonts w:asciiTheme="minorHAnsi" w:hAnsiTheme="minorHAnsi" w:cstheme="minorHAnsi"/>
          <w:color w:val="auto"/>
        </w:rPr>
        <w:t xml:space="preserve">, </w:t>
      </w:r>
      <w:r w:rsidR="008934C5" w:rsidRPr="0068529D">
        <w:rPr>
          <w:rFonts w:asciiTheme="minorHAnsi" w:hAnsiTheme="minorHAnsi" w:cstheme="minorHAnsi"/>
          <w:color w:val="auto"/>
        </w:rPr>
        <w:t>Yang Guo</w:t>
      </w:r>
      <w:r w:rsidRPr="0068529D">
        <w:rPr>
          <w:rFonts w:asciiTheme="minorHAnsi" w:hAnsiTheme="minorHAnsi" w:cstheme="minorHAnsi"/>
          <w:color w:val="auto"/>
          <w:vertAlign w:val="superscript"/>
        </w:rPr>
        <w:t>1</w:t>
      </w:r>
      <w:r w:rsidR="00543C33" w:rsidRPr="0068529D">
        <w:rPr>
          <w:rFonts w:asciiTheme="minorHAnsi" w:hAnsiTheme="minorHAnsi" w:cstheme="minorHAnsi"/>
          <w:color w:val="auto"/>
          <w:vertAlign w:val="superscript"/>
        </w:rPr>
        <w:t>,</w:t>
      </w:r>
      <w:r w:rsidR="00301188" w:rsidRPr="0068529D">
        <w:rPr>
          <w:rFonts w:asciiTheme="minorHAnsi" w:hAnsiTheme="minorHAnsi" w:cstheme="minorHAnsi"/>
          <w:color w:val="auto"/>
          <w:vertAlign w:val="superscript"/>
        </w:rPr>
        <w:t>2</w:t>
      </w:r>
      <w:r w:rsidRPr="0068529D">
        <w:rPr>
          <w:rFonts w:asciiTheme="minorHAnsi" w:hAnsiTheme="minorHAnsi" w:cstheme="minorHAnsi"/>
          <w:color w:val="auto"/>
        </w:rPr>
        <w:t xml:space="preserve">, </w:t>
      </w:r>
      <w:proofErr w:type="spellStart"/>
      <w:r w:rsidR="008934C5" w:rsidRPr="0068529D">
        <w:rPr>
          <w:rFonts w:asciiTheme="minorHAnsi" w:hAnsiTheme="minorHAnsi" w:cstheme="minorHAnsi"/>
          <w:color w:val="auto"/>
        </w:rPr>
        <w:t>Yalan</w:t>
      </w:r>
      <w:proofErr w:type="spellEnd"/>
      <w:r w:rsidR="008934C5" w:rsidRPr="0068529D">
        <w:rPr>
          <w:rFonts w:asciiTheme="minorHAnsi" w:hAnsiTheme="minorHAnsi" w:cstheme="minorHAnsi"/>
          <w:color w:val="auto"/>
        </w:rPr>
        <w:t xml:space="preserve"> Pan</w:t>
      </w:r>
      <w:r w:rsidRPr="0068529D">
        <w:rPr>
          <w:rFonts w:asciiTheme="minorHAnsi" w:hAnsiTheme="minorHAnsi" w:cstheme="minorHAnsi"/>
          <w:color w:val="auto"/>
          <w:vertAlign w:val="superscript"/>
        </w:rPr>
        <w:t>1</w:t>
      </w:r>
      <w:r w:rsidR="00543C33" w:rsidRPr="0068529D">
        <w:rPr>
          <w:rFonts w:asciiTheme="minorHAnsi" w:hAnsiTheme="minorHAnsi" w:cstheme="minorHAnsi"/>
          <w:color w:val="auto"/>
          <w:vertAlign w:val="superscript"/>
        </w:rPr>
        <w:t>,</w:t>
      </w:r>
      <w:r w:rsidR="00301188" w:rsidRPr="0068529D">
        <w:rPr>
          <w:rFonts w:asciiTheme="minorHAnsi" w:hAnsiTheme="minorHAnsi" w:cstheme="minorHAnsi"/>
          <w:color w:val="auto"/>
          <w:vertAlign w:val="superscript"/>
        </w:rPr>
        <w:t>2</w:t>
      </w:r>
      <w:r w:rsidRPr="0068529D">
        <w:rPr>
          <w:rFonts w:asciiTheme="minorHAnsi" w:hAnsiTheme="minorHAnsi" w:cstheme="minorHAnsi"/>
          <w:color w:val="auto"/>
        </w:rPr>
        <w:t xml:space="preserve">, </w:t>
      </w:r>
      <w:proofErr w:type="spellStart"/>
      <w:r w:rsidR="008934C5" w:rsidRPr="0068529D">
        <w:rPr>
          <w:rFonts w:asciiTheme="minorHAnsi" w:hAnsiTheme="minorHAnsi" w:cstheme="minorHAnsi"/>
          <w:color w:val="auto"/>
        </w:rPr>
        <w:t>Jie</w:t>
      </w:r>
      <w:proofErr w:type="spellEnd"/>
      <w:r w:rsidR="008934C5" w:rsidRPr="0068529D">
        <w:rPr>
          <w:rFonts w:asciiTheme="minorHAnsi" w:hAnsiTheme="minorHAnsi" w:cstheme="minorHAnsi"/>
          <w:color w:val="auto"/>
        </w:rPr>
        <w:t xml:space="preserve"> Sun</w:t>
      </w:r>
      <w:r w:rsidRPr="0068529D">
        <w:rPr>
          <w:rFonts w:asciiTheme="minorHAnsi" w:hAnsiTheme="minorHAnsi" w:cstheme="minorHAnsi"/>
          <w:color w:val="auto"/>
          <w:vertAlign w:val="superscript"/>
        </w:rPr>
        <w:t>1</w:t>
      </w:r>
      <w:r w:rsidR="00543C33" w:rsidRPr="0068529D">
        <w:rPr>
          <w:rFonts w:asciiTheme="minorHAnsi" w:hAnsiTheme="minorHAnsi" w:cstheme="minorHAnsi"/>
          <w:color w:val="auto"/>
          <w:vertAlign w:val="superscript"/>
        </w:rPr>
        <w:t>,</w:t>
      </w:r>
      <w:r w:rsidR="00301188" w:rsidRPr="0068529D">
        <w:rPr>
          <w:rFonts w:asciiTheme="minorHAnsi" w:hAnsiTheme="minorHAnsi" w:cstheme="minorHAnsi"/>
          <w:color w:val="auto"/>
          <w:vertAlign w:val="superscript"/>
        </w:rPr>
        <w:t>2</w:t>
      </w:r>
      <w:r w:rsidRPr="0068529D">
        <w:rPr>
          <w:rFonts w:asciiTheme="minorHAnsi" w:hAnsiTheme="minorHAnsi" w:cstheme="minorHAnsi"/>
          <w:color w:val="auto"/>
        </w:rPr>
        <w:t xml:space="preserve">, </w:t>
      </w:r>
      <w:proofErr w:type="spellStart"/>
      <w:r w:rsidRPr="0068529D">
        <w:rPr>
          <w:rFonts w:asciiTheme="minorHAnsi" w:hAnsiTheme="minorHAnsi" w:cstheme="minorHAnsi"/>
          <w:color w:val="auto"/>
        </w:rPr>
        <w:t>Weimin</w:t>
      </w:r>
      <w:proofErr w:type="spellEnd"/>
      <w:r w:rsidRPr="0068529D">
        <w:rPr>
          <w:rFonts w:asciiTheme="minorHAnsi" w:hAnsiTheme="minorHAnsi" w:cstheme="minorHAnsi"/>
          <w:color w:val="auto"/>
        </w:rPr>
        <w:t xml:space="preserve"> Xu</w:t>
      </w:r>
      <w:r w:rsidRPr="0068529D">
        <w:rPr>
          <w:rFonts w:asciiTheme="minorHAnsi" w:hAnsiTheme="minorHAnsi" w:cstheme="minorHAnsi"/>
          <w:color w:val="auto"/>
          <w:vertAlign w:val="superscript"/>
        </w:rPr>
        <w:t>1</w:t>
      </w:r>
      <w:r w:rsidR="00301188" w:rsidRPr="0068529D">
        <w:rPr>
          <w:rFonts w:asciiTheme="minorHAnsi" w:hAnsiTheme="minorHAnsi" w:cstheme="minorHAnsi"/>
          <w:color w:val="auto"/>
          <w:vertAlign w:val="superscript"/>
        </w:rPr>
        <w:t>,2</w:t>
      </w:r>
      <w:r w:rsidRPr="0068529D">
        <w:rPr>
          <w:rFonts w:asciiTheme="minorHAnsi" w:hAnsiTheme="minorHAnsi" w:cstheme="minorHAnsi"/>
          <w:color w:val="auto"/>
        </w:rPr>
        <w:t xml:space="preserve">, </w:t>
      </w:r>
      <w:proofErr w:type="spellStart"/>
      <w:r w:rsidRPr="0068529D">
        <w:rPr>
          <w:rFonts w:asciiTheme="minorHAnsi" w:hAnsiTheme="minorHAnsi" w:cstheme="minorHAnsi"/>
          <w:color w:val="auto"/>
        </w:rPr>
        <w:t>Jinlan</w:t>
      </w:r>
      <w:proofErr w:type="spellEnd"/>
      <w:r w:rsidRPr="0068529D">
        <w:rPr>
          <w:rFonts w:asciiTheme="minorHAnsi" w:hAnsiTheme="minorHAnsi" w:cstheme="minorHAnsi"/>
          <w:color w:val="auto"/>
        </w:rPr>
        <w:t xml:space="preserve"> Lu</w:t>
      </w:r>
      <w:r w:rsidR="00301188" w:rsidRPr="0068529D">
        <w:rPr>
          <w:rFonts w:asciiTheme="minorHAnsi" w:hAnsiTheme="minorHAnsi" w:cstheme="minorHAnsi"/>
          <w:color w:val="auto"/>
          <w:vertAlign w:val="superscript"/>
        </w:rPr>
        <w:t>3</w:t>
      </w:r>
      <w:r w:rsidRPr="0068529D">
        <w:rPr>
          <w:rFonts w:asciiTheme="minorHAnsi" w:hAnsiTheme="minorHAnsi" w:cstheme="minorHAnsi"/>
          <w:color w:val="auto"/>
        </w:rPr>
        <w:t xml:space="preserve">, </w:t>
      </w:r>
      <w:proofErr w:type="spellStart"/>
      <w:r w:rsidRPr="0068529D">
        <w:rPr>
          <w:rFonts w:asciiTheme="minorHAnsi" w:hAnsiTheme="minorHAnsi" w:cstheme="minorHAnsi"/>
          <w:color w:val="auto"/>
        </w:rPr>
        <w:t>Weidong</w:t>
      </w:r>
      <w:proofErr w:type="spellEnd"/>
      <w:r w:rsidRPr="0068529D">
        <w:rPr>
          <w:rFonts w:asciiTheme="minorHAnsi" w:hAnsiTheme="minorHAnsi" w:cstheme="minorHAnsi"/>
          <w:color w:val="auto"/>
        </w:rPr>
        <w:t xml:space="preserve"> Li</w:t>
      </w:r>
      <w:r w:rsidR="00301188" w:rsidRPr="0068529D">
        <w:rPr>
          <w:rFonts w:asciiTheme="minorHAnsi" w:hAnsiTheme="minorHAnsi" w:cstheme="minorHAnsi"/>
          <w:color w:val="auto"/>
          <w:vertAlign w:val="superscript"/>
        </w:rPr>
        <w:t>3</w:t>
      </w:r>
      <w:r w:rsidRPr="0068529D">
        <w:rPr>
          <w:rFonts w:asciiTheme="minorHAnsi" w:hAnsiTheme="minorHAnsi" w:cstheme="minorHAnsi"/>
          <w:color w:val="auto"/>
        </w:rPr>
        <w:t xml:space="preserve">, </w:t>
      </w:r>
      <w:r w:rsidR="0047493D" w:rsidRPr="0068529D">
        <w:rPr>
          <w:rFonts w:asciiTheme="minorHAnsi" w:hAnsiTheme="minorHAnsi" w:cstheme="minorHAnsi"/>
          <w:color w:val="auto"/>
        </w:rPr>
        <w:t>Yong Ma</w:t>
      </w:r>
      <w:r w:rsidRPr="0068529D">
        <w:rPr>
          <w:rFonts w:asciiTheme="minorHAnsi" w:hAnsiTheme="minorHAnsi" w:cstheme="minorHAnsi"/>
          <w:color w:val="auto"/>
          <w:vertAlign w:val="superscript"/>
        </w:rPr>
        <w:t>1,2,</w:t>
      </w:r>
      <w:r w:rsidR="00301188" w:rsidRPr="0068529D">
        <w:rPr>
          <w:rFonts w:asciiTheme="minorHAnsi" w:hAnsiTheme="minorHAnsi" w:cstheme="minorHAnsi"/>
          <w:color w:val="auto"/>
          <w:vertAlign w:val="superscript"/>
        </w:rPr>
        <w:t>4</w:t>
      </w:r>
    </w:p>
    <w:p w14:paraId="4B15CBDB" w14:textId="77777777" w:rsidR="00893F91" w:rsidRPr="0068529D" w:rsidRDefault="00893F91" w:rsidP="00773B71">
      <w:pPr>
        <w:rPr>
          <w:rFonts w:asciiTheme="minorHAnsi" w:hAnsiTheme="minorHAnsi" w:cstheme="minorHAnsi"/>
          <w:color w:val="auto"/>
        </w:rPr>
      </w:pPr>
    </w:p>
    <w:p w14:paraId="36424794" w14:textId="37B43AA6" w:rsidR="005F08E4" w:rsidRPr="0068529D" w:rsidRDefault="005F08E4" w:rsidP="00773B71">
      <w:pPr>
        <w:rPr>
          <w:rFonts w:asciiTheme="minorHAnsi" w:hAnsiTheme="minorHAnsi" w:cstheme="minorHAnsi"/>
          <w:color w:val="auto"/>
        </w:rPr>
      </w:pPr>
      <w:r w:rsidRPr="00C64511">
        <w:rPr>
          <w:rFonts w:asciiTheme="minorHAnsi" w:hAnsiTheme="minorHAnsi" w:cstheme="minorHAnsi"/>
          <w:color w:val="auto"/>
          <w:vertAlign w:val="superscript"/>
        </w:rPr>
        <w:t>1</w:t>
      </w:r>
      <w:r w:rsidRPr="0068529D">
        <w:rPr>
          <w:rFonts w:asciiTheme="minorHAnsi" w:hAnsiTheme="minorHAnsi" w:cstheme="minorHAnsi"/>
          <w:color w:val="auto"/>
        </w:rPr>
        <w:t>Laboratory of New Techniques of Restoration &amp; Reconstruction, Institute of Traumatology &amp; Orthopedics, Nanjing University of Chinese Medicine, Nanjing, Jiangsu, China</w:t>
      </w:r>
    </w:p>
    <w:p w14:paraId="27C0C75E" w14:textId="4A0B61E4" w:rsidR="00301188" w:rsidRPr="0068529D" w:rsidRDefault="00301188" w:rsidP="00773B71">
      <w:pPr>
        <w:rPr>
          <w:rFonts w:asciiTheme="minorHAnsi" w:hAnsiTheme="minorHAnsi" w:cstheme="minorHAnsi"/>
          <w:color w:val="auto"/>
        </w:rPr>
      </w:pPr>
      <w:r w:rsidRPr="00C64511">
        <w:rPr>
          <w:rFonts w:asciiTheme="minorHAnsi" w:hAnsiTheme="minorHAnsi" w:cstheme="minorHAnsi"/>
          <w:color w:val="auto"/>
          <w:vertAlign w:val="superscript"/>
        </w:rPr>
        <w:t>2</w:t>
      </w:r>
      <w:r w:rsidRPr="0068529D">
        <w:rPr>
          <w:rFonts w:asciiTheme="minorHAnsi" w:hAnsiTheme="minorHAnsi" w:cstheme="minorHAnsi"/>
          <w:color w:val="auto"/>
        </w:rPr>
        <w:t>TCM Nursing Intervention Laboratory of Chronic Disease Key Laboratory, Nanjing University of Chinese Medicine, Nanjing, Jiangsu, China</w:t>
      </w:r>
    </w:p>
    <w:p w14:paraId="29AD2962" w14:textId="31B73468" w:rsidR="00301188" w:rsidRPr="0068529D" w:rsidRDefault="00301188" w:rsidP="00773B71">
      <w:pPr>
        <w:rPr>
          <w:rFonts w:asciiTheme="minorHAnsi" w:hAnsiTheme="minorHAnsi" w:cstheme="minorHAnsi"/>
          <w:color w:val="auto"/>
        </w:rPr>
      </w:pPr>
      <w:r w:rsidRPr="00C64511">
        <w:rPr>
          <w:rFonts w:asciiTheme="minorHAnsi" w:hAnsiTheme="minorHAnsi" w:cstheme="minorHAnsi"/>
          <w:color w:val="auto"/>
          <w:vertAlign w:val="superscript"/>
        </w:rPr>
        <w:t>3</w:t>
      </w:r>
      <w:r w:rsidRPr="0068529D">
        <w:rPr>
          <w:rFonts w:asciiTheme="minorHAnsi" w:hAnsiTheme="minorHAnsi" w:cstheme="minorHAnsi"/>
          <w:color w:val="auto"/>
        </w:rPr>
        <w:t xml:space="preserve">Jiangsu Key Laboratory of Chinese Medicine Processing, Engineering Center of State Ministry of Education for Standardization of Chinese Medicine Processing, Nanjing University of Chinese Medicine, Nanjing, Jiangsu, China </w:t>
      </w:r>
    </w:p>
    <w:p w14:paraId="73194BF9" w14:textId="5C6245AF" w:rsidR="005F08E4" w:rsidRDefault="00301188" w:rsidP="00773B71">
      <w:pPr>
        <w:rPr>
          <w:rFonts w:asciiTheme="minorHAnsi" w:hAnsiTheme="minorHAnsi" w:cstheme="minorHAnsi"/>
          <w:color w:val="auto"/>
        </w:rPr>
      </w:pPr>
      <w:r w:rsidRPr="00C64511">
        <w:rPr>
          <w:rFonts w:asciiTheme="minorHAnsi" w:hAnsiTheme="minorHAnsi" w:cstheme="minorHAnsi"/>
          <w:color w:val="auto"/>
          <w:vertAlign w:val="superscript"/>
        </w:rPr>
        <w:t>4</w:t>
      </w:r>
      <w:r w:rsidR="005F08E4" w:rsidRPr="0068529D">
        <w:rPr>
          <w:rFonts w:asciiTheme="minorHAnsi" w:hAnsiTheme="minorHAnsi" w:cstheme="minorHAnsi"/>
          <w:color w:val="auto"/>
        </w:rPr>
        <w:t>Department of Traumatology and Orthopedics, Affiliated Hospital of Nanjing University of Chinese Medicine, Nanjing, Jiangsu, China</w:t>
      </w:r>
    </w:p>
    <w:p w14:paraId="3C67797C" w14:textId="660E87C7" w:rsidR="00914260" w:rsidRDefault="00914260" w:rsidP="00773B71">
      <w:pPr>
        <w:rPr>
          <w:rFonts w:asciiTheme="minorHAnsi" w:hAnsiTheme="minorHAnsi" w:cstheme="minorHAnsi"/>
          <w:color w:val="auto"/>
        </w:rPr>
      </w:pPr>
    </w:p>
    <w:p w14:paraId="567BDBB2" w14:textId="38B0EF35" w:rsidR="00914260" w:rsidRPr="0068529D" w:rsidRDefault="00914260" w:rsidP="00773B71">
      <w:pPr>
        <w:rPr>
          <w:rFonts w:asciiTheme="minorHAnsi" w:hAnsiTheme="minorHAnsi" w:cstheme="minorHAnsi"/>
          <w:color w:val="auto"/>
        </w:rPr>
      </w:pPr>
      <w:r>
        <w:rPr>
          <w:rFonts w:asciiTheme="minorHAnsi" w:hAnsiTheme="minorHAnsi" w:cstheme="minorHAnsi"/>
          <w:color w:val="auto"/>
        </w:rPr>
        <w:t>Corresponding author:</w:t>
      </w:r>
    </w:p>
    <w:p w14:paraId="2C847237" w14:textId="7007CFFD" w:rsidR="005F08E4" w:rsidRPr="00BE1086" w:rsidRDefault="008934C5" w:rsidP="00773B71">
      <w:pPr>
        <w:rPr>
          <w:rFonts w:asciiTheme="minorHAnsi" w:hAnsiTheme="minorHAnsi" w:cstheme="minorHAnsi"/>
          <w:color w:val="auto"/>
        </w:rPr>
      </w:pPr>
      <w:r w:rsidRPr="0068529D">
        <w:rPr>
          <w:rFonts w:asciiTheme="minorHAnsi" w:hAnsiTheme="minorHAnsi" w:cstheme="minorHAnsi"/>
          <w:color w:val="auto"/>
        </w:rPr>
        <w:t>Yong Ma</w:t>
      </w:r>
      <w:r w:rsidR="00914260">
        <w:rPr>
          <w:rFonts w:asciiTheme="minorHAnsi" w:hAnsiTheme="minorHAnsi" w:cstheme="minorHAnsi"/>
          <w:color w:val="auto"/>
        </w:rPr>
        <w:tab/>
      </w:r>
      <w:r w:rsidR="00914260" w:rsidRPr="00BE1086">
        <w:rPr>
          <w:rFonts w:asciiTheme="minorHAnsi" w:hAnsiTheme="minorHAnsi" w:cstheme="minorHAnsi"/>
          <w:color w:val="auto"/>
        </w:rPr>
        <w:t>(</w:t>
      </w:r>
      <w:r w:rsidR="007455DF" w:rsidRPr="00C64511">
        <w:rPr>
          <w:rStyle w:val="Hyperlink"/>
          <w:rFonts w:asciiTheme="minorHAnsi" w:hAnsiTheme="minorHAnsi" w:cstheme="minorHAnsi"/>
          <w:color w:val="auto"/>
          <w:u w:val="none"/>
        </w:rPr>
        <w:t>zhongyi-my@njucm.edu.cn</w:t>
      </w:r>
      <w:r w:rsidR="00914260" w:rsidRPr="00C64511">
        <w:rPr>
          <w:rStyle w:val="Hyperlink"/>
          <w:rFonts w:asciiTheme="minorHAnsi" w:hAnsiTheme="minorHAnsi" w:cstheme="minorHAnsi"/>
          <w:color w:val="auto"/>
          <w:u w:val="none"/>
        </w:rPr>
        <w:t>)</w:t>
      </w:r>
    </w:p>
    <w:p w14:paraId="701E6B0A" w14:textId="77777777" w:rsidR="007455DF" w:rsidRPr="00046AD5" w:rsidRDefault="007455DF" w:rsidP="00773B71">
      <w:pPr>
        <w:rPr>
          <w:rFonts w:asciiTheme="minorHAnsi" w:hAnsiTheme="minorHAnsi" w:cstheme="minorHAnsi"/>
          <w:color w:val="auto"/>
        </w:rPr>
      </w:pPr>
      <w:r w:rsidRPr="00046AD5">
        <w:rPr>
          <w:rFonts w:asciiTheme="minorHAnsi" w:hAnsiTheme="minorHAnsi" w:cstheme="minorHAnsi"/>
          <w:color w:val="auto"/>
        </w:rPr>
        <w:t xml:space="preserve"> </w:t>
      </w:r>
    </w:p>
    <w:p w14:paraId="59FD4E46" w14:textId="76C311DF" w:rsidR="00C22334" w:rsidRPr="00046AD5" w:rsidRDefault="00914260" w:rsidP="00773B71">
      <w:pPr>
        <w:rPr>
          <w:rFonts w:asciiTheme="minorHAnsi" w:hAnsiTheme="minorHAnsi" w:cstheme="minorHAnsi"/>
          <w:color w:val="auto"/>
        </w:rPr>
      </w:pPr>
      <w:r w:rsidRPr="00046AD5">
        <w:rPr>
          <w:rFonts w:asciiTheme="minorHAnsi" w:hAnsiTheme="minorHAnsi" w:cstheme="minorHAnsi"/>
          <w:color w:val="auto"/>
        </w:rPr>
        <w:t>Email addresses of co-authors:</w:t>
      </w:r>
    </w:p>
    <w:p w14:paraId="65B0C625" w14:textId="349186AF" w:rsidR="00301188" w:rsidRPr="00BE1086" w:rsidRDefault="00301188" w:rsidP="00773B71">
      <w:pPr>
        <w:rPr>
          <w:rFonts w:asciiTheme="minorHAnsi" w:hAnsiTheme="minorHAnsi" w:cstheme="minorHAnsi"/>
          <w:color w:val="auto"/>
        </w:rPr>
      </w:pPr>
      <w:r w:rsidRPr="00046AD5">
        <w:rPr>
          <w:rFonts w:asciiTheme="minorHAnsi" w:hAnsiTheme="minorHAnsi" w:cstheme="minorHAnsi"/>
          <w:color w:val="auto"/>
        </w:rPr>
        <w:t>Lining Wang</w:t>
      </w:r>
      <w:r w:rsidR="00914260" w:rsidRPr="00046AD5">
        <w:rPr>
          <w:rFonts w:asciiTheme="minorHAnsi" w:hAnsiTheme="minorHAnsi" w:cstheme="minorHAnsi"/>
          <w:color w:val="auto"/>
        </w:rPr>
        <w:tab/>
        <w:t>(</w:t>
      </w:r>
      <w:r w:rsidR="00914260" w:rsidRPr="00C64511">
        <w:rPr>
          <w:rStyle w:val="Hyperlink"/>
          <w:rFonts w:asciiTheme="minorHAnsi" w:hAnsiTheme="minorHAnsi" w:cstheme="minorHAnsi"/>
          <w:color w:val="auto"/>
          <w:u w:val="none"/>
        </w:rPr>
        <w:t>wln@njucm.edu.cn)</w:t>
      </w:r>
    </w:p>
    <w:p w14:paraId="49AE56CD" w14:textId="4DE8A5FD" w:rsidR="00301188" w:rsidRPr="00BE1086" w:rsidRDefault="0065601A" w:rsidP="00773B71">
      <w:pPr>
        <w:rPr>
          <w:rFonts w:asciiTheme="minorHAnsi" w:hAnsiTheme="minorHAnsi" w:cstheme="minorHAnsi"/>
          <w:color w:val="auto"/>
        </w:rPr>
      </w:pPr>
      <w:proofErr w:type="spellStart"/>
      <w:r w:rsidRPr="00BE1086">
        <w:rPr>
          <w:rFonts w:asciiTheme="minorHAnsi" w:hAnsiTheme="minorHAnsi" w:cstheme="minorHAnsi"/>
          <w:color w:val="auto"/>
        </w:rPr>
        <w:t>Suyang</w:t>
      </w:r>
      <w:proofErr w:type="spellEnd"/>
      <w:r w:rsidRPr="00BE1086">
        <w:rPr>
          <w:rFonts w:asciiTheme="minorHAnsi" w:hAnsiTheme="minorHAnsi" w:cstheme="minorHAnsi"/>
          <w:color w:val="auto"/>
        </w:rPr>
        <w:t xml:space="preserve"> Zheng</w:t>
      </w:r>
      <w:r w:rsidR="00914260" w:rsidRPr="00046AD5">
        <w:rPr>
          <w:rFonts w:asciiTheme="minorHAnsi" w:hAnsiTheme="minorHAnsi" w:cstheme="minorHAnsi"/>
          <w:color w:val="auto"/>
        </w:rPr>
        <w:tab/>
        <w:t>(</w:t>
      </w:r>
      <w:r w:rsidR="00914260" w:rsidRPr="00C64511">
        <w:rPr>
          <w:rStyle w:val="Hyperlink"/>
          <w:rFonts w:asciiTheme="minorHAnsi" w:hAnsiTheme="minorHAnsi" w:cstheme="minorHAnsi"/>
          <w:color w:val="auto"/>
          <w:u w:val="none"/>
        </w:rPr>
        <w:t>20173024@njucm.edu.cn)</w:t>
      </w:r>
    </w:p>
    <w:p w14:paraId="4044DCC0" w14:textId="0FCA471F" w:rsidR="0065601A" w:rsidRPr="00BE1086" w:rsidRDefault="0065601A" w:rsidP="00773B71">
      <w:pPr>
        <w:rPr>
          <w:rFonts w:asciiTheme="minorHAnsi" w:hAnsiTheme="minorHAnsi" w:cstheme="minorHAnsi"/>
          <w:color w:val="auto"/>
        </w:rPr>
      </w:pPr>
      <w:r w:rsidRPr="00BE1086">
        <w:rPr>
          <w:rFonts w:asciiTheme="minorHAnsi" w:hAnsiTheme="minorHAnsi" w:cstheme="minorHAnsi"/>
          <w:color w:val="auto"/>
        </w:rPr>
        <w:t>Yang Guo</w:t>
      </w:r>
      <w:r w:rsidR="00914260" w:rsidRPr="00046AD5">
        <w:rPr>
          <w:rFonts w:asciiTheme="minorHAnsi" w:hAnsiTheme="minorHAnsi" w:cstheme="minorHAnsi"/>
          <w:color w:val="auto"/>
        </w:rPr>
        <w:tab/>
      </w:r>
      <w:r w:rsidR="00914260" w:rsidRPr="00046AD5">
        <w:rPr>
          <w:color w:val="auto"/>
        </w:rPr>
        <w:t>(</w:t>
      </w:r>
      <w:r w:rsidR="00914260" w:rsidRPr="00C64511">
        <w:rPr>
          <w:rStyle w:val="Hyperlink"/>
          <w:rFonts w:asciiTheme="minorHAnsi" w:hAnsiTheme="minorHAnsi" w:cstheme="minorHAnsi"/>
          <w:color w:val="auto"/>
          <w:u w:val="none"/>
        </w:rPr>
        <w:t>drguoyang@njucm.edu.cn)</w:t>
      </w:r>
    </w:p>
    <w:p w14:paraId="2CD58945" w14:textId="397AD30E" w:rsidR="0065601A" w:rsidRPr="00BE1086" w:rsidRDefault="0065601A" w:rsidP="00773B71">
      <w:pPr>
        <w:rPr>
          <w:rFonts w:asciiTheme="minorHAnsi" w:hAnsiTheme="minorHAnsi" w:cstheme="minorHAnsi"/>
          <w:color w:val="auto"/>
        </w:rPr>
      </w:pPr>
      <w:proofErr w:type="spellStart"/>
      <w:r w:rsidRPr="00BE1086">
        <w:rPr>
          <w:rFonts w:asciiTheme="minorHAnsi" w:hAnsiTheme="minorHAnsi" w:cstheme="minorHAnsi"/>
          <w:color w:val="auto"/>
        </w:rPr>
        <w:t>Yalan</w:t>
      </w:r>
      <w:proofErr w:type="spellEnd"/>
      <w:r w:rsidRPr="00BE1086">
        <w:rPr>
          <w:rFonts w:asciiTheme="minorHAnsi" w:hAnsiTheme="minorHAnsi" w:cstheme="minorHAnsi"/>
          <w:color w:val="auto"/>
        </w:rPr>
        <w:t xml:space="preserve"> Pan</w:t>
      </w:r>
      <w:r w:rsidR="00914260" w:rsidRPr="00046AD5">
        <w:rPr>
          <w:rFonts w:asciiTheme="minorHAnsi" w:hAnsiTheme="minorHAnsi" w:cstheme="minorHAnsi"/>
          <w:color w:val="auto"/>
        </w:rPr>
        <w:tab/>
      </w:r>
      <w:r w:rsidR="00914260" w:rsidRPr="00046AD5">
        <w:rPr>
          <w:color w:val="auto"/>
        </w:rPr>
        <w:t>(</w:t>
      </w:r>
      <w:r w:rsidR="00914260" w:rsidRPr="00C64511">
        <w:rPr>
          <w:rStyle w:val="Hyperlink"/>
          <w:rFonts w:asciiTheme="minorHAnsi" w:hAnsiTheme="minorHAnsi" w:cstheme="minorHAnsi"/>
          <w:color w:val="auto"/>
          <w:u w:val="none"/>
        </w:rPr>
        <w:t>20163032@njucm.edu.cn)</w:t>
      </w:r>
    </w:p>
    <w:p w14:paraId="16FFD58A" w14:textId="6467A344" w:rsidR="0065601A" w:rsidRPr="00BE1086" w:rsidRDefault="0065601A" w:rsidP="00773B71">
      <w:pPr>
        <w:rPr>
          <w:rFonts w:asciiTheme="minorHAnsi" w:hAnsiTheme="minorHAnsi" w:cstheme="minorHAnsi"/>
          <w:color w:val="auto"/>
        </w:rPr>
      </w:pPr>
      <w:proofErr w:type="spellStart"/>
      <w:r w:rsidRPr="00BE1086">
        <w:rPr>
          <w:rFonts w:asciiTheme="minorHAnsi" w:hAnsiTheme="minorHAnsi" w:cstheme="minorHAnsi"/>
          <w:color w:val="auto"/>
        </w:rPr>
        <w:t>Jie</w:t>
      </w:r>
      <w:proofErr w:type="spellEnd"/>
      <w:r w:rsidRPr="00BE1086">
        <w:rPr>
          <w:rFonts w:asciiTheme="minorHAnsi" w:hAnsiTheme="minorHAnsi" w:cstheme="minorHAnsi"/>
          <w:color w:val="auto"/>
        </w:rPr>
        <w:t xml:space="preserve"> Sun</w:t>
      </w:r>
      <w:r w:rsidR="00914260" w:rsidRPr="00046AD5">
        <w:rPr>
          <w:color w:val="auto"/>
        </w:rPr>
        <w:tab/>
      </w:r>
      <w:r w:rsidR="00914260" w:rsidRPr="00046AD5">
        <w:rPr>
          <w:color w:val="auto"/>
        </w:rPr>
        <w:tab/>
        <w:t>(</w:t>
      </w:r>
      <w:r w:rsidR="00914260" w:rsidRPr="00C64511">
        <w:rPr>
          <w:rStyle w:val="Hyperlink"/>
          <w:rFonts w:asciiTheme="minorHAnsi" w:hAnsiTheme="minorHAnsi" w:cstheme="minorHAnsi"/>
          <w:color w:val="auto"/>
          <w:u w:val="none"/>
        </w:rPr>
        <w:t>20161202@njucm.edu.cn)</w:t>
      </w:r>
    </w:p>
    <w:p w14:paraId="6FAFCED2" w14:textId="76EF5E9C" w:rsidR="007455DF" w:rsidRPr="00046AD5" w:rsidRDefault="007455DF" w:rsidP="00773B71">
      <w:pPr>
        <w:rPr>
          <w:rFonts w:asciiTheme="minorHAnsi" w:hAnsiTheme="minorHAnsi" w:cstheme="minorHAnsi"/>
          <w:color w:val="auto"/>
        </w:rPr>
      </w:pPr>
      <w:proofErr w:type="spellStart"/>
      <w:r w:rsidRPr="00046AD5">
        <w:rPr>
          <w:rFonts w:asciiTheme="minorHAnsi" w:hAnsiTheme="minorHAnsi" w:cstheme="minorHAnsi"/>
          <w:color w:val="auto"/>
        </w:rPr>
        <w:t>Weimin</w:t>
      </w:r>
      <w:proofErr w:type="spellEnd"/>
      <w:r w:rsidRPr="00046AD5">
        <w:rPr>
          <w:rFonts w:asciiTheme="minorHAnsi" w:hAnsiTheme="minorHAnsi" w:cstheme="minorHAnsi"/>
          <w:color w:val="auto"/>
        </w:rPr>
        <w:t xml:space="preserve"> Xu</w:t>
      </w:r>
      <w:r w:rsidR="00046AD5" w:rsidRPr="00046AD5">
        <w:rPr>
          <w:rFonts w:asciiTheme="minorHAnsi" w:hAnsiTheme="minorHAnsi" w:cstheme="minorHAnsi"/>
          <w:color w:val="auto"/>
        </w:rPr>
        <w:tab/>
        <w:t>(</w:t>
      </w:r>
      <w:r w:rsidRPr="00046AD5">
        <w:rPr>
          <w:rFonts w:asciiTheme="minorHAnsi" w:hAnsiTheme="minorHAnsi" w:cstheme="minorHAnsi"/>
          <w:color w:val="auto"/>
        </w:rPr>
        <w:t>20171058@njucm.edu.cn</w:t>
      </w:r>
      <w:r w:rsidR="00046AD5" w:rsidRPr="00046AD5">
        <w:rPr>
          <w:rFonts w:asciiTheme="minorHAnsi" w:hAnsiTheme="minorHAnsi" w:cstheme="minorHAnsi"/>
          <w:color w:val="auto"/>
        </w:rPr>
        <w:t>)</w:t>
      </w:r>
    </w:p>
    <w:p w14:paraId="469E3743" w14:textId="1B801FBE" w:rsidR="007455DF" w:rsidRPr="00BE1086" w:rsidRDefault="007455DF" w:rsidP="00773B71">
      <w:pPr>
        <w:rPr>
          <w:rFonts w:asciiTheme="minorHAnsi" w:hAnsiTheme="minorHAnsi" w:cstheme="minorHAnsi"/>
          <w:color w:val="auto"/>
        </w:rPr>
      </w:pPr>
      <w:proofErr w:type="spellStart"/>
      <w:r w:rsidRPr="00046AD5">
        <w:rPr>
          <w:rFonts w:asciiTheme="minorHAnsi" w:hAnsiTheme="minorHAnsi" w:cstheme="minorHAnsi"/>
          <w:color w:val="auto"/>
        </w:rPr>
        <w:t>Jinlan</w:t>
      </w:r>
      <w:proofErr w:type="spellEnd"/>
      <w:r w:rsidRPr="00046AD5">
        <w:rPr>
          <w:rFonts w:asciiTheme="minorHAnsi" w:hAnsiTheme="minorHAnsi" w:cstheme="minorHAnsi"/>
          <w:color w:val="auto"/>
        </w:rPr>
        <w:t xml:space="preserve"> Lu</w:t>
      </w:r>
      <w:r w:rsidR="00046AD5" w:rsidRPr="00046AD5">
        <w:rPr>
          <w:color w:val="auto"/>
        </w:rPr>
        <w:tab/>
        <w:t>(</w:t>
      </w:r>
      <w:r w:rsidR="00046AD5" w:rsidRPr="00C64511">
        <w:rPr>
          <w:rStyle w:val="Hyperlink"/>
          <w:rFonts w:asciiTheme="minorHAnsi" w:hAnsiTheme="minorHAnsi" w:cstheme="minorHAnsi"/>
          <w:color w:val="auto"/>
          <w:u w:val="none"/>
        </w:rPr>
        <w:t>20161357@njucm.edu.cn)</w:t>
      </w:r>
    </w:p>
    <w:p w14:paraId="3EBAF19D" w14:textId="643AFD21" w:rsidR="00854A20" w:rsidRPr="00BE1086" w:rsidRDefault="00854A20" w:rsidP="00773B71">
      <w:pPr>
        <w:rPr>
          <w:rFonts w:asciiTheme="minorHAnsi" w:hAnsiTheme="minorHAnsi" w:cstheme="minorHAnsi"/>
          <w:color w:val="auto"/>
        </w:rPr>
      </w:pPr>
      <w:proofErr w:type="spellStart"/>
      <w:r w:rsidRPr="00BE1086">
        <w:rPr>
          <w:rFonts w:asciiTheme="minorHAnsi" w:hAnsiTheme="minorHAnsi" w:cstheme="minorHAnsi"/>
          <w:color w:val="auto"/>
        </w:rPr>
        <w:t>Weidong</w:t>
      </w:r>
      <w:proofErr w:type="spellEnd"/>
      <w:r w:rsidRPr="00BE1086">
        <w:rPr>
          <w:rFonts w:asciiTheme="minorHAnsi" w:hAnsiTheme="minorHAnsi" w:cstheme="minorHAnsi"/>
          <w:color w:val="auto"/>
        </w:rPr>
        <w:t xml:space="preserve"> Li</w:t>
      </w:r>
      <w:r w:rsidR="00046AD5" w:rsidRPr="00046AD5">
        <w:rPr>
          <w:color w:val="auto"/>
        </w:rPr>
        <w:tab/>
        <w:t>(</w:t>
      </w:r>
      <w:r w:rsidR="00046AD5" w:rsidRPr="00C64511">
        <w:rPr>
          <w:rStyle w:val="Hyperlink"/>
          <w:rFonts w:asciiTheme="minorHAnsi" w:hAnsiTheme="minorHAnsi" w:cstheme="minorHAnsi"/>
          <w:color w:val="auto"/>
          <w:u w:val="none"/>
        </w:rPr>
        <w:t>liweidong@njucm.edu.cn)</w:t>
      </w:r>
    </w:p>
    <w:p w14:paraId="24D3D992" w14:textId="460DBECB" w:rsidR="001925C0" w:rsidRPr="00BE1086" w:rsidRDefault="001925C0" w:rsidP="00773B71">
      <w:pPr>
        <w:rPr>
          <w:rFonts w:asciiTheme="minorHAnsi" w:hAnsiTheme="minorHAnsi" w:cstheme="minorHAnsi"/>
          <w:color w:val="auto"/>
        </w:rPr>
      </w:pPr>
      <w:r w:rsidRPr="00BE1086">
        <w:rPr>
          <w:rFonts w:asciiTheme="minorHAnsi" w:hAnsiTheme="minorHAnsi" w:cstheme="minorHAnsi"/>
          <w:color w:val="auto"/>
        </w:rPr>
        <w:t>Yong Ma</w:t>
      </w:r>
      <w:r w:rsidR="00046AD5" w:rsidRPr="00046AD5">
        <w:rPr>
          <w:rFonts w:asciiTheme="minorHAnsi" w:hAnsiTheme="minorHAnsi" w:cstheme="minorHAnsi"/>
          <w:color w:val="auto"/>
        </w:rPr>
        <w:tab/>
        <w:t>(</w:t>
      </w:r>
      <w:r w:rsidR="00046AD5" w:rsidRPr="00C64511">
        <w:rPr>
          <w:rStyle w:val="Hyperlink"/>
          <w:rFonts w:asciiTheme="minorHAnsi" w:hAnsiTheme="minorHAnsi" w:cstheme="minorHAnsi"/>
          <w:color w:val="auto"/>
          <w:u w:val="none"/>
        </w:rPr>
        <w:t>zhongyi-my@njucm.edu.cn)</w:t>
      </w:r>
    </w:p>
    <w:p w14:paraId="6E4E7F17" w14:textId="77777777" w:rsidR="0065601A" w:rsidRPr="0068529D" w:rsidRDefault="0065601A" w:rsidP="00773B71">
      <w:pPr>
        <w:rPr>
          <w:rFonts w:asciiTheme="minorHAnsi" w:hAnsiTheme="minorHAnsi" w:cstheme="minorHAnsi"/>
          <w:color w:val="auto"/>
        </w:rPr>
      </w:pPr>
    </w:p>
    <w:p w14:paraId="546E9961" w14:textId="77777777" w:rsidR="00CE230A" w:rsidRPr="0068529D" w:rsidRDefault="00AB0E88" w:rsidP="00773B71">
      <w:pPr>
        <w:pStyle w:val="NormalWeb"/>
        <w:spacing w:before="0" w:beforeAutospacing="0" w:after="0" w:afterAutospacing="0"/>
        <w:rPr>
          <w:color w:val="auto"/>
        </w:rPr>
      </w:pPr>
      <w:r w:rsidRPr="0068529D">
        <w:rPr>
          <w:b/>
          <w:bCs/>
          <w:color w:val="auto"/>
        </w:rPr>
        <w:t>KEYWORDS:</w:t>
      </w:r>
      <w:r w:rsidRPr="0068529D">
        <w:rPr>
          <w:color w:val="auto"/>
        </w:rPr>
        <w:t xml:space="preserve"> </w:t>
      </w:r>
    </w:p>
    <w:p w14:paraId="31FEFA2D" w14:textId="63B5C646" w:rsidR="00CE230A" w:rsidRPr="0068529D" w:rsidRDefault="008947C1" w:rsidP="00773B71">
      <w:pPr>
        <w:rPr>
          <w:color w:val="auto"/>
        </w:rPr>
      </w:pPr>
      <w:r w:rsidRPr="0068529D">
        <w:rPr>
          <w:color w:val="auto"/>
        </w:rPr>
        <w:t xml:space="preserve">osteoclast, osteoporosis, receptor </w:t>
      </w:r>
      <w:r w:rsidR="001925C0" w:rsidRPr="0068529D">
        <w:rPr>
          <w:color w:val="auto"/>
        </w:rPr>
        <w:t>activator for nuclear factor</w:t>
      </w:r>
      <w:r w:rsidR="0087460C">
        <w:rPr>
          <w:color w:val="auto"/>
        </w:rPr>
        <w:t>-</w:t>
      </w:r>
      <w:proofErr w:type="spellStart"/>
      <w:r w:rsidR="001925C0" w:rsidRPr="0068529D">
        <w:rPr>
          <w:color w:val="auto"/>
        </w:rPr>
        <w:t>κB</w:t>
      </w:r>
      <w:proofErr w:type="spellEnd"/>
      <w:r w:rsidR="001925C0" w:rsidRPr="0068529D">
        <w:rPr>
          <w:color w:val="auto"/>
        </w:rPr>
        <w:t xml:space="preserve"> ligand (RANKL)</w:t>
      </w:r>
      <w:r w:rsidR="00AB0E88" w:rsidRPr="0068529D">
        <w:rPr>
          <w:color w:val="auto"/>
        </w:rPr>
        <w:t xml:space="preserve">, </w:t>
      </w:r>
      <w:bookmarkStart w:id="0" w:name="OLE_LINK1"/>
      <w:bookmarkStart w:id="1" w:name="OLE_LINK2"/>
      <w:r w:rsidR="00AB0E88" w:rsidRPr="0068529D">
        <w:rPr>
          <w:color w:val="auto"/>
        </w:rPr>
        <w:t>bone remodeling</w:t>
      </w:r>
      <w:bookmarkEnd w:id="0"/>
      <w:bookmarkEnd w:id="1"/>
      <w:r w:rsidR="00AB0E88" w:rsidRPr="0068529D">
        <w:rPr>
          <w:color w:val="auto"/>
        </w:rPr>
        <w:t>, cell biology, isolation, bone resorption</w:t>
      </w:r>
    </w:p>
    <w:p w14:paraId="1DD06552" w14:textId="77777777" w:rsidR="00CE230A" w:rsidRPr="0068529D" w:rsidRDefault="00CE230A" w:rsidP="00773B71">
      <w:pPr>
        <w:pStyle w:val="NormalWeb"/>
        <w:spacing w:before="0" w:beforeAutospacing="0" w:after="0" w:afterAutospacing="0"/>
        <w:rPr>
          <w:color w:val="auto"/>
        </w:rPr>
      </w:pPr>
    </w:p>
    <w:p w14:paraId="5ECBAD84" w14:textId="77777777" w:rsidR="00CE230A" w:rsidRPr="0068529D" w:rsidRDefault="00AB0E88" w:rsidP="00773B71">
      <w:pPr>
        <w:rPr>
          <w:color w:val="auto"/>
        </w:rPr>
      </w:pPr>
      <w:r w:rsidRPr="0068529D">
        <w:rPr>
          <w:b/>
          <w:bCs/>
          <w:color w:val="auto"/>
        </w:rPr>
        <w:t>SUMMARY:</w:t>
      </w:r>
      <w:r w:rsidRPr="0068529D">
        <w:rPr>
          <w:color w:val="auto"/>
        </w:rPr>
        <w:t xml:space="preserve"> </w:t>
      </w:r>
    </w:p>
    <w:p w14:paraId="6377287F" w14:textId="77777777" w:rsidR="00E65CD4" w:rsidRPr="0068529D" w:rsidRDefault="00E65CD4" w:rsidP="00E65CD4">
      <w:pPr>
        <w:rPr>
          <w:color w:val="auto"/>
          <w:lang w:eastAsia="zh-CN"/>
        </w:rPr>
      </w:pPr>
      <w:r w:rsidRPr="0068529D">
        <w:rPr>
          <w:color w:val="auto"/>
        </w:rPr>
        <w:t xml:space="preserve">Osteoclasts are tissue-specific macrophage </w:t>
      </w:r>
      <w:proofErr w:type="spellStart"/>
      <w:r w:rsidRPr="0068529D">
        <w:rPr>
          <w:color w:val="auto"/>
        </w:rPr>
        <w:t>polykaryon</w:t>
      </w:r>
      <w:r>
        <w:rPr>
          <w:color w:val="auto"/>
        </w:rPr>
        <w:t>s</w:t>
      </w:r>
      <w:proofErr w:type="spellEnd"/>
      <w:r w:rsidRPr="0068529D">
        <w:rPr>
          <w:color w:val="auto"/>
        </w:rPr>
        <w:t xml:space="preserve"> derived from </w:t>
      </w:r>
      <w:r>
        <w:rPr>
          <w:color w:val="auto"/>
        </w:rPr>
        <w:t xml:space="preserve">the </w:t>
      </w:r>
      <w:r w:rsidRPr="0068529D">
        <w:rPr>
          <w:color w:val="auto"/>
        </w:rPr>
        <w:t>monocyte-macrophage lineage of hematopoietic stem cells</w:t>
      </w:r>
      <w:r w:rsidRPr="0068529D">
        <w:rPr>
          <w:color w:val="auto"/>
          <w:lang w:eastAsia="zh-CN"/>
        </w:rPr>
        <w:t xml:space="preserve">. </w:t>
      </w:r>
      <w:r>
        <w:rPr>
          <w:color w:val="auto"/>
          <w:lang w:eastAsia="zh-CN"/>
        </w:rPr>
        <w:t xml:space="preserve">This protocol describes how to isolate bone marrow cells so that large quantities of osteoclasts are obtained while reducing the </w:t>
      </w:r>
      <w:r w:rsidRPr="0068529D">
        <w:rPr>
          <w:color w:val="auto"/>
          <w:lang w:eastAsia="zh-CN"/>
        </w:rPr>
        <w:t>risk of accident</w:t>
      </w:r>
      <w:r>
        <w:rPr>
          <w:color w:val="auto"/>
          <w:lang w:eastAsia="zh-CN"/>
        </w:rPr>
        <w:t>s</w:t>
      </w:r>
      <w:r w:rsidRPr="0068529D">
        <w:rPr>
          <w:color w:val="auto"/>
          <w:lang w:eastAsia="zh-CN"/>
        </w:rPr>
        <w:t xml:space="preserve"> </w:t>
      </w:r>
      <w:r>
        <w:rPr>
          <w:color w:val="auto"/>
          <w:lang w:eastAsia="zh-CN"/>
        </w:rPr>
        <w:t xml:space="preserve">found </w:t>
      </w:r>
      <w:r w:rsidRPr="0068529D">
        <w:rPr>
          <w:color w:val="auto"/>
          <w:lang w:eastAsia="zh-CN"/>
        </w:rPr>
        <w:t>in traditional method</w:t>
      </w:r>
      <w:r>
        <w:rPr>
          <w:color w:val="auto"/>
          <w:lang w:eastAsia="zh-CN"/>
        </w:rPr>
        <w:t>s</w:t>
      </w:r>
      <w:r w:rsidRPr="0068529D">
        <w:rPr>
          <w:color w:val="auto"/>
          <w:lang w:eastAsia="zh-CN"/>
        </w:rPr>
        <w:t>.</w:t>
      </w:r>
      <w:r>
        <w:rPr>
          <w:rStyle w:val="CommentReference"/>
        </w:rPr>
        <w:t/>
      </w:r>
    </w:p>
    <w:p w14:paraId="2D64715C" w14:textId="77777777" w:rsidR="00C22334" w:rsidRPr="0068529D" w:rsidRDefault="00C22334" w:rsidP="00773B71">
      <w:pPr>
        <w:rPr>
          <w:color w:val="auto"/>
        </w:rPr>
      </w:pPr>
    </w:p>
    <w:p w14:paraId="015DA0E8" w14:textId="77777777" w:rsidR="00CE230A" w:rsidRPr="0068529D" w:rsidRDefault="00AB0E88" w:rsidP="00773B71">
      <w:pPr>
        <w:rPr>
          <w:color w:val="auto"/>
        </w:rPr>
      </w:pPr>
      <w:r w:rsidRPr="0068529D">
        <w:rPr>
          <w:b/>
          <w:bCs/>
          <w:color w:val="auto"/>
        </w:rPr>
        <w:t>ABSTRACT:</w:t>
      </w:r>
      <w:r w:rsidRPr="0068529D">
        <w:rPr>
          <w:color w:val="auto"/>
        </w:rPr>
        <w:t xml:space="preserve"> </w:t>
      </w:r>
    </w:p>
    <w:p w14:paraId="27C583C2" w14:textId="632154DD" w:rsidR="00986E26" w:rsidRPr="0068529D" w:rsidRDefault="001320A3" w:rsidP="00773B71">
      <w:pPr>
        <w:rPr>
          <w:color w:val="auto"/>
        </w:rPr>
      </w:pPr>
      <w:bookmarkStart w:id="2" w:name="OLE_LINK24"/>
      <w:bookmarkStart w:id="3" w:name="OLE_LINK42"/>
      <w:r w:rsidRPr="0068529D">
        <w:rPr>
          <w:color w:val="auto"/>
        </w:rPr>
        <w:t>Osteoclasts are large, multinucleated</w:t>
      </w:r>
      <w:r w:rsidR="00A217E8">
        <w:rPr>
          <w:color w:val="auto"/>
        </w:rPr>
        <w:t>,</w:t>
      </w:r>
      <w:r w:rsidRPr="0068529D">
        <w:rPr>
          <w:color w:val="auto"/>
        </w:rPr>
        <w:t xml:space="preserve"> and bone-resorbing cells of the monocyte-macrophage lineage that are formed by the fusion of monocytes or macrophage precursors. Excessive bone </w:t>
      </w:r>
      <w:r w:rsidRPr="0068529D">
        <w:rPr>
          <w:color w:val="auto"/>
        </w:rPr>
        <w:lastRenderedPageBreak/>
        <w:t>resorption is one the most significant cellular mechanisms leading to osteolytic diseases, including osteoporosis, periodontitis</w:t>
      </w:r>
      <w:r w:rsidR="003A44F8">
        <w:rPr>
          <w:color w:val="auto"/>
        </w:rPr>
        <w:t>,</w:t>
      </w:r>
      <w:r w:rsidRPr="0068529D">
        <w:rPr>
          <w:color w:val="auto"/>
        </w:rPr>
        <w:t xml:space="preserve"> and </w:t>
      </w:r>
      <w:bookmarkStart w:id="4" w:name="OLE_LINK3"/>
      <w:r w:rsidRPr="0068529D">
        <w:rPr>
          <w:color w:val="auto"/>
        </w:rPr>
        <w:t>periprosthetic osteolysis</w:t>
      </w:r>
      <w:bookmarkEnd w:id="4"/>
      <w:r w:rsidRPr="0068529D">
        <w:rPr>
          <w:color w:val="auto"/>
        </w:rPr>
        <w:t>.</w:t>
      </w:r>
      <w:r w:rsidR="00FA79FA" w:rsidRPr="0068529D">
        <w:rPr>
          <w:color w:val="auto"/>
        </w:rPr>
        <w:t xml:space="preserve"> </w:t>
      </w:r>
      <w:r w:rsidRPr="0068529D">
        <w:rPr>
          <w:color w:val="auto"/>
        </w:rPr>
        <w:t>The main physiological function of osteoclasts is to absorb both the hydroxyapatite mineral component and the organic matrix of bone, generating the characteristic resorption</w:t>
      </w:r>
      <w:r w:rsidRPr="0068529D">
        <w:rPr>
          <w:color w:val="auto"/>
          <w:lang w:eastAsia="zh-CN"/>
        </w:rPr>
        <w:t xml:space="preserve"> </w:t>
      </w:r>
      <w:r w:rsidRPr="0068529D">
        <w:rPr>
          <w:color w:val="auto"/>
        </w:rPr>
        <w:t>appearance on the surface of bone</w:t>
      </w:r>
      <w:r w:rsidR="003A44F8">
        <w:rPr>
          <w:color w:val="auto"/>
        </w:rPr>
        <w:t>s</w:t>
      </w:r>
      <w:r w:rsidRPr="0068529D">
        <w:rPr>
          <w:color w:val="auto"/>
        </w:rPr>
        <w:t xml:space="preserve">. </w:t>
      </w:r>
      <w:r w:rsidR="003A44F8">
        <w:rPr>
          <w:color w:val="auto"/>
        </w:rPr>
        <w:t>There are relatively few o</w:t>
      </w:r>
      <w:r w:rsidRPr="0068529D">
        <w:rPr>
          <w:color w:val="auto"/>
        </w:rPr>
        <w:t>steoclasts compared to other cells in the body, especially in adult</w:t>
      </w:r>
      <w:r w:rsidRPr="0068529D">
        <w:rPr>
          <w:color w:val="auto"/>
          <w:lang w:eastAsia="zh-CN"/>
        </w:rPr>
        <w:t xml:space="preserve"> </w:t>
      </w:r>
      <w:r w:rsidRPr="0068529D">
        <w:rPr>
          <w:color w:val="auto"/>
        </w:rPr>
        <w:t>bone</w:t>
      </w:r>
      <w:r w:rsidR="003A44F8">
        <w:rPr>
          <w:color w:val="auto"/>
        </w:rPr>
        <w:t>s</w:t>
      </w:r>
      <w:r w:rsidRPr="0068529D">
        <w:rPr>
          <w:color w:val="auto"/>
        </w:rPr>
        <w:t xml:space="preserve">. Recent studies have focused on how to obtain more mature osteoclasts in less time, which has always been a problem. Several improvements in the isolation and culture techniques have developed in laboratories in order to obtain more mature osteoclasts. Here, we introduce </w:t>
      </w:r>
      <w:r w:rsidR="00056450" w:rsidRPr="0068529D">
        <w:rPr>
          <w:color w:val="auto"/>
        </w:rPr>
        <w:t xml:space="preserve">a </w:t>
      </w:r>
      <w:r w:rsidRPr="0068529D">
        <w:rPr>
          <w:color w:val="auto"/>
        </w:rPr>
        <w:t xml:space="preserve">method </w:t>
      </w:r>
      <w:r w:rsidR="003A44F8">
        <w:rPr>
          <w:color w:val="auto"/>
        </w:rPr>
        <w:t>that</w:t>
      </w:r>
      <w:r w:rsidRPr="0068529D">
        <w:rPr>
          <w:color w:val="auto"/>
        </w:rPr>
        <w:t xml:space="preserve"> isolate</w:t>
      </w:r>
      <w:r w:rsidR="003A44F8">
        <w:rPr>
          <w:color w:val="auto"/>
        </w:rPr>
        <w:t>s</w:t>
      </w:r>
      <w:r w:rsidRPr="0068529D">
        <w:rPr>
          <w:color w:val="auto"/>
        </w:rPr>
        <w:t xml:space="preserve"> bone marrow </w:t>
      </w:r>
      <w:r w:rsidR="00056450" w:rsidRPr="0068529D">
        <w:rPr>
          <w:color w:val="auto"/>
        </w:rPr>
        <w:t xml:space="preserve">in less time and </w:t>
      </w:r>
      <w:r w:rsidR="00BE1086">
        <w:rPr>
          <w:color w:val="auto"/>
        </w:rPr>
        <w:t xml:space="preserve">with less </w:t>
      </w:r>
      <w:r w:rsidR="003A44F8">
        <w:rPr>
          <w:color w:val="auto"/>
        </w:rPr>
        <w:t>effort</w:t>
      </w:r>
      <w:r w:rsidR="00056450" w:rsidRPr="0068529D">
        <w:rPr>
          <w:color w:val="auto"/>
        </w:rPr>
        <w:t xml:space="preserve"> compared</w:t>
      </w:r>
      <w:r w:rsidRPr="0068529D">
        <w:rPr>
          <w:color w:val="auto"/>
        </w:rPr>
        <w:t xml:space="preserve"> to the traditional procedure</w:t>
      </w:r>
      <w:r w:rsidR="003A44F8">
        <w:rPr>
          <w:color w:val="auto"/>
        </w:rPr>
        <w:t>,</w:t>
      </w:r>
      <w:r w:rsidRPr="0068529D">
        <w:rPr>
          <w:color w:val="auto"/>
        </w:rPr>
        <w:t xml:space="preserve"> using a special and simple device. With the use of density gradient centrifugation, we obtain large amounts of fully differentiated osteoclasts from rat bone marrow, which </w:t>
      </w:r>
      <w:r w:rsidR="003A44F8">
        <w:rPr>
          <w:color w:val="auto"/>
        </w:rPr>
        <w:t>are</w:t>
      </w:r>
      <w:r w:rsidRPr="0068529D">
        <w:rPr>
          <w:color w:val="auto"/>
        </w:rPr>
        <w:t xml:space="preserve"> identified by classical methods.</w:t>
      </w:r>
      <w:bookmarkEnd w:id="2"/>
      <w:bookmarkEnd w:id="3"/>
    </w:p>
    <w:p w14:paraId="5EB53012" w14:textId="77777777" w:rsidR="00FA79FA" w:rsidRPr="0068529D" w:rsidRDefault="00FA79FA" w:rsidP="00773B71">
      <w:pPr>
        <w:rPr>
          <w:b/>
          <w:color w:val="auto"/>
        </w:rPr>
      </w:pPr>
    </w:p>
    <w:p w14:paraId="148A5FD7" w14:textId="6C417F82" w:rsidR="00CE230A" w:rsidRPr="0068529D" w:rsidRDefault="00AB0E88" w:rsidP="00773B71">
      <w:pPr>
        <w:rPr>
          <w:color w:val="auto"/>
        </w:rPr>
      </w:pPr>
      <w:r w:rsidRPr="0068529D">
        <w:rPr>
          <w:b/>
          <w:color w:val="auto"/>
        </w:rPr>
        <w:t>INTRODUCTION</w:t>
      </w:r>
      <w:r w:rsidRPr="0068529D">
        <w:rPr>
          <w:b/>
          <w:bCs/>
          <w:color w:val="auto"/>
        </w:rPr>
        <w:t>:</w:t>
      </w:r>
      <w:r w:rsidRPr="0068529D">
        <w:rPr>
          <w:color w:val="auto"/>
        </w:rPr>
        <w:t xml:space="preserve"> </w:t>
      </w:r>
    </w:p>
    <w:p w14:paraId="1B8B7660" w14:textId="603C8FC8" w:rsidR="001320A3" w:rsidRPr="0068529D" w:rsidRDefault="001320A3" w:rsidP="00773B71">
      <w:pPr>
        <w:rPr>
          <w:color w:val="auto"/>
        </w:rPr>
      </w:pPr>
      <w:r w:rsidRPr="0068529D">
        <w:rPr>
          <w:color w:val="auto"/>
        </w:rPr>
        <w:t>Bone homeostasis is a complex physiological process that is regulated by bone-resorbing osteoclasts and bone-forming osteoblasts</w:t>
      </w:r>
      <w:r w:rsidRPr="0068529D">
        <w:rPr>
          <w:color w:val="auto"/>
          <w:vertAlign w:val="superscript"/>
        </w:rPr>
        <w:t>1</w:t>
      </w:r>
      <w:r w:rsidRPr="0068529D">
        <w:rPr>
          <w:color w:val="auto"/>
        </w:rPr>
        <w:t>.</w:t>
      </w:r>
      <w:r w:rsidR="00853DBF" w:rsidRPr="0068529D">
        <w:rPr>
          <w:color w:val="auto"/>
        </w:rPr>
        <w:t xml:space="preserve"> </w:t>
      </w:r>
      <w:r w:rsidR="00D57928">
        <w:rPr>
          <w:color w:val="auto"/>
        </w:rPr>
        <w:t>A b</w:t>
      </w:r>
      <w:r w:rsidR="00853DBF" w:rsidRPr="0068529D">
        <w:rPr>
          <w:color w:val="auto"/>
        </w:rPr>
        <w:t>alance between osteoblastic and osteoclastic activity mediated through osteoblasts and osteoclasts</w:t>
      </w:r>
      <w:r w:rsidR="00D57928">
        <w:rPr>
          <w:color w:val="auto"/>
        </w:rPr>
        <w:t>,</w:t>
      </w:r>
      <w:r w:rsidR="00853DBF" w:rsidRPr="0068529D">
        <w:rPr>
          <w:color w:val="auto"/>
        </w:rPr>
        <w:t xml:space="preserve"> respectively</w:t>
      </w:r>
      <w:r w:rsidR="00D57928">
        <w:rPr>
          <w:color w:val="auto"/>
        </w:rPr>
        <w:t>,</w:t>
      </w:r>
      <w:r w:rsidR="00853DBF" w:rsidRPr="0068529D">
        <w:rPr>
          <w:color w:val="auto"/>
        </w:rPr>
        <w:t xml:space="preserve"> is highly essential for maintaining bone health and homeostasis, because perturbations in bone homeostasis might lead to bone diseases</w:t>
      </w:r>
      <w:r w:rsidR="00D57928">
        <w:rPr>
          <w:color w:val="auto"/>
        </w:rPr>
        <w:t>,</w:t>
      </w:r>
      <w:r w:rsidR="00853DBF" w:rsidRPr="0068529D">
        <w:rPr>
          <w:color w:val="auto"/>
        </w:rPr>
        <w:t xml:space="preserve"> such as abnormal bone growth or loss of bone density.</w:t>
      </w:r>
      <w:r w:rsidRPr="0068529D">
        <w:rPr>
          <w:color w:val="auto"/>
        </w:rPr>
        <w:t xml:space="preserve"> As unique bone-resorption cells, osteoclasts are important</w:t>
      </w:r>
      <w:r w:rsidRPr="0068529D">
        <w:rPr>
          <w:color w:val="auto"/>
          <w:lang w:eastAsia="zh-CN"/>
        </w:rPr>
        <w:t xml:space="preserve"> </w:t>
      </w:r>
      <w:r w:rsidRPr="0068529D">
        <w:rPr>
          <w:color w:val="auto"/>
        </w:rPr>
        <w:t>in diseases related to abnormal bone destruction, including osteoporosis, periodontitis</w:t>
      </w:r>
      <w:r w:rsidR="00D57928">
        <w:rPr>
          <w:color w:val="auto"/>
        </w:rPr>
        <w:t>,</w:t>
      </w:r>
      <w:r w:rsidRPr="0068529D">
        <w:rPr>
          <w:color w:val="auto"/>
        </w:rPr>
        <w:t xml:space="preserve"> and periprosthetic osteolysis</w:t>
      </w:r>
      <w:r w:rsidRPr="0068529D">
        <w:rPr>
          <w:color w:val="auto"/>
          <w:vertAlign w:val="superscript"/>
        </w:rPr>
        <w:t>2,3</w:t>
      </w:r>
      <w:r w:rsidRPr="0068529D">
        <w:rPr>
          <w:color w:val="auto"/>
        </w:rPr>
        <w:t>.</w:t>
      </w:r>
    </w:p>
    <w:p w14:paraId="0CCDEDDD" w14:textId="77777777" w:rsidR="006206ED" w:rsidRPr="0068529D" w:rsidRDefault="006206ED" w:rsidP="00773B71">
      <w:pPr>
        <w:rPr>
          <w:color w:val="auto"/>
        </w:rPr>
      </w:pPr>
    </w:p>
    <w:p w14:paraId="50490E5A" w14:textId="5F63F34F" w:rsidR="001320A3" w:rsidRPr="0068529D" w:rsidRDefault="001320A3" w:rsidP="00773B71">
      <w:pPr>
        <w:rPr>
          <w:color w:val="auto"/>
        </w:rPr>
      </w:pPr>
      <w:r w:rsidRPr="0068529D">
        <w:rPr>
          <w:color w:val="auto"/>
        </w:rPr>
        <w:t xml:space="preserve">The development of an osteoclast culture is mainly divided into two stages. The methods established by </w:t>
      </w:r>
      <w:proofErr w:type="spellStart"/>
      <w:r w:rsidRPr="0068529D">
        <w:rPr>
          <w:color w:val="auto"/>
        </w:rPr>
        <w:t>Boyde</w:t>
      </w:r>
      <w:proofErr w:type="spellEnd"/>
      <w:r w:rsidRPr="0068529D">
        <w:rPr>
          <w:i/>
          <w:color w:val="auto"/>
        </w:rPr>
        <w:t xml:space="preserve"> </w:t>
      </w:r>
      <w:r w:rsidRPr="00E40966">
        <w:rPr>
          <w:color w:val="auto"/>
        </w:rPr>
        <w:t>et al</w:t>
      </w:r>
      <w:r w:rsidR="00D57928" w:rsidRPr="00E40966">
        <w:rPr>
          <w:color w:val="auto"/>
        </w:rPr>
        <w:t>.</w:t>
      </w:r>
      <w:r w:rsidRPr="0068529D">
        <w:rPr>
          <w:color w:val="auto"/>
          <w:vertAlign w:val="superscript"/>
        </w:rPr>
        <w:t>4</w:t>
      </w:r>
      <w:r w:rsidRPr="0068529D">
        <w:rPr>
          <w:color w:val="auto"/>
        </w:rPr>
        <w:t xml:space="preserve"> and Chambers</w:t>
      </w:r>
      <w:r w:rsidRPr="0068529D">
        <w:rPr>
          <w:i/>
          <w:color w:val="auto"/>
        </w:rPr>
        <w:t xml:space="preserve"> </w:t>
      </w:r>
      <w:r w:rsidRPr="00E40966">
        <w:rPr>
          <w:color w:val="auto"/>
        </w:rPr>
        <w:t>et al</w:t>
      </w:r>
      <w:r w:rsidR="00D57928" w:rsidRPr="00E40966">
        <w:rPr>
          <w:color w:val="auto"/>
        </w:rPr>
        <w:t>.</w:t>
      </w:r>
      <w:r w:rsidRPr="0068529D">
        <w:rPr>
          <w:color w:val="auto"/>
          <w:vertAlign w:val="superscript"/>
        </w:rPr>
        <w:t>5</w:t>
      </w:r>
      <w:r w:rsidRPr="0068529D">
        <w:rPr>
          <w:color w:val="auto"/>
        </w:rPr>
        <w:t xml:space="preserve"> composed</w:t>
      </w:r>
      <w:r w:rsidRPr="0068529D">
        <w:rPr>
          <w:color w:val="auto"/>
          <w:lang w:eastAsia="zh-CN"/>
        </w:rPr>
        <w:t xml:space="preserve"> </w:t>
      </w:r>
      <w:r w:rsidRPr="0068529D">
        <w:rPr>
          <w:color w:val="auto"/>
        </w:rPr>
        <w:t>the first stage in the 1980s. They obtained relatively abundant osteoclasts from the bones of newborn animals, which is the rapid remodeling period. Osteoclasts are</w:t>
      </w:r>
      <w:r w:rsidRPr="0068529D">
        <w:rPr>
          <w:color w:val="auto"/>
          <w:lang w:eastAsia="zh-CN"/>
        </w:rPr>
        <w:t xml:space="preserve"> </w:t>
      </w:r>
      <w:r w:rsidRPr="0068529D">
        <w:rPr>
          <w:color w:val="auto"/>
        </w:rPr>
        <w:t>released by fragmenting and stirring the bones in a special medium. However, the cells obtained by this method are low in quantity and purity. The second stage was the development of long-range cultures of osteoclast formation, using hematopoietic lineage cells</w:t>
      </w:r>
      <w:r w:rsidRPr="0068529D">
        <w:rPr>
          <w:color w:val="auto"/>
          <w:lang w:eastAsia="zh-CN"/>
        </w:rPr>
        <w:t xml:space="preserve"> </w:t>
      </w:r>
      <w:r w:rsidRPr="0068529D">
        <w:rPr>
          <w:color w:val="auto"/>
        </w:rPr>
        <w:t>derived from bone marrow</w:t>
      </w:r>
      <w:r w:rsidRPr="0068529D">
        <w:rPr>
          <w:color w:val="auto"/>
          <w:vertAlign w:val="superscript"/>
        </w:rPr>
        <w:t>6</w:t>
      </w:r>
      <w:r w:rsidRPr="0068529D">
        <w:rPr>
          <w:color w:val="auto"/>
        </w:rPr>
        <w:t>. Cytokines, such as 1α,25-dihydroxyvitamin D3, prostaglandin E2 (PGE-2)</w:t>
      </w:r>
      <w:r w:rsidR="00BC0E41">
        <w:rPr>
          <w:color w:val="auto"/>
        </w:rPr>
        <w:t>,</w:t>
      </w:r>
      <w:r w:rsidRPr="0068529D">
        <w:rPr>
          <w:color w:val="auto"/>
        </w:rPr>
        <w:t xml:space="preserve"> and parathyroid hormone (PTH), which are added into the culture medium, act through the system of osteoblasts/stromal cells to stimulate osteoclast formation</w:t>
      </w:r>
      <w:r w:rsidRPr="0068529D">
        <w:rPr>
          <w:color w:val="auto"/>
          <w:vertAlign w:val="superscript"/>
        </w:rPr>
        <w:t>7,8</w:t>
      </w:r>
      <w:r w:rsidRPr="0068529D">
        <w:rPr>
          <w:color w:val="auto"/>
        </w:rPr>
        <w:t>. However,</w:t>
      </w:r>
      <w:bookmarkStart w:id="5" w:name="OLE_LINK48"/>
      <w:r w:rsidRPr="0068529D">
        <w:rPr>
          <w:color w:val="auto"/>
        </w:rPr>
        <w:t xml:space="preserve"> the purity and quantity </w:t>
      </w:r>
      <w:r w:rsidR="00853DBF" w:rsidRPr="0068529D">
        <w:rPr>
          <w:color w:val="auto"/>
        </w:rPr>
        <w:t>of osteoclasts obtained by this method</w:t>
      </w:r>
      <w:r w:rsidRPr="0068529D">
        <w:rPr>
          <w:color w:val="auto"/>
        </w:rPr>
        <w:t xml:space="preserve"> </w:t>
      </w:r>
      <w:r w:rsidR="00BC0E41">
        <w:rPr>
          <w:color w:val="auto"/>
        </w:rPr>
        <w:t>cannot</w:t>
      </w:r>
      <w:r w:rsidR="00853DBF" w:rsidRPr="0068529D">
        <w:rPr>
          <w:color w:val="auto"/>
        </w:rPr>
        <w:t xml:space="preserve"> meet</w:t>
      </w:r>
      <w:r w:rsidRPr="0068529D">
        <w:rPr>
          <w:color w:val="auto"/>
        </w:rPr>
        <w:t xml:space="preserve"> </w:t>
      </w:r>
      <w:r w:rsidR="00BC0E41">
        <w:rPr>
          <w:color w:val="auto"/>
        </w:rPr>
        <w:t xml:space="preserve">the needs of </w:t>
      </w:r>
      <w:r w:rsidRPr="0068529D">
        <w:rPr>
          <w:color w:val="auto"/>
        </w:rPr>
        <w:t>modern molecular biology research.</w:t>
      </w:r>
      <w:bookmarkEnd w:id="5"/>
      <w:r w:rsidRPr="0068529D">
        <w:rPr>
          <w:color w:val="auto"/>
        </w:rPr>
        <w:t xml:space="preserve"> Then, the discovery of macrophage colony</w:t>
      </w:r>
      <w:r w:rsidR="00BC0E41">
        <w:rPr>
          <w:color w:val="auto"/>
        </w:rPr>
        <w:t>-</w:t>
      </w:r>
      <w:r w:rsidRPr="0068529D">
        <w:rPr>
          <w:color w:val="auto"/>
        </w:rPr>
        <w:t>stimulating factor (M-CSF) and</w:t>
      </w:r>
      <w:r w:rsidRPr="0068529D">
        <w:rPr>
          <w:color w:val="auto"/>
          <w:lang w:eastAsia="zh-CN"/>
        </w:rPr>
        <w:t xml:space="preserve"> </w:t>
      </w:r>
      <w:r w:rsidRPr="0068529D">
        <w:rPr>
          <w:color w:val="auto"/>
        </w:rPr>
        <w:t>receptor activator for nuclear factor</w:t>
      </w:r>
      <w:r w:rsidR="00BC0E41">
        <w:rPr>
          <w:color w:val="auto"/>
        </w:rPr>
        <w:t>-</w:t>
      </w:r>
      <w:proofErr w:type="spellStart"/>
      <w:r w:rsidRPr="0068529D">
        <w:rPr>
          <w:color w:val="auto"/>
        </w:rPr>
        <w:t>κB</w:t>
      </w:r>
      <w:proofErr w:type="spellEnd"/>
      <w:r w:rsidRPr="0068529D">
        <w:rPr>
          <w:color w:val="auto"/>
        </w:rPr>
        <w:t xml:space="preserve"> ligand (RANKL)</w:t>
      </w:r>
      <w:r w:rsidRPr="0068529D">
        <w:rPr>
          <w:color w:val="auto"/>
          <w:lang w:eastAsia="zh-CN"/>
        </w:rPr>
        <w:t xml:space="preserve"> </w:t>
      </w:r>
      <w:r w:rsidRPr="0068529D">
        <w:rPr>
          <w:color w:val="auto"/>
        </w:rPr>
        <w:t xml:space="preserve">make </w:t>
      </w:r>
      <w:proofErr w:type="spellStart"/>
      <w:r w:rsidRPr="0068529D">
        <w:rPr>
          <w:color w:val="auto"/>
        </w:rPr>
        <w:t>osteoclastogenesis</w:t>
      </w:r>
      <w:proofErr w:type="spellEnd"/>
      <w:r w:rsidRPr="0068529D">
        <w:rPr>
          <w:color w:val="auto"/>
        </w:rPr>
        <w:t xml:space="preserve"> easier</w:t>
      </w:r>
      <w:r w:rsidRPr="0068529D">
        <w:rPr>
          <w:color w:val="auto"/>
          <w:vertAlign w:val="superscript"/>
        </w:rPr>
        <w:t>9</w:t>
      </w:r>
      <w:r w:rsidR="00BC0E41">
        <w:rPr>
          <w:color w:val="auto"/>
          <w:vertAlign w:val="superscript"/>
        </w:rPr>
        <w:t>–</w:t>
      </w:r>
      <w:r w:rsidRPr="0068529D">
        <w:rPr>
          <w:color w:val="auto"/>
          <w:vertAlign w:val="superscript"/>
        </w:rPr>
        <w:t>11</w:t>
      </w:r>
      <w:r w:rsidRPr="0068529D">
        <w:rPr>
          <w:color w:val="auto"/>
        </w:rPr>
        <w:t>, and the method of using M-CSF and RANKL to directly stimulate osteoclast formation is widely used around the world. However, there are still some details in the methodology that need to be improved.</w:t>
      </w:r>
    </w:p>
    <w:p w14:paraId="6256F4A1" w14:textId="77777777" w:rsidR="006206ED" w:rsidRPr="0068529D" w:rsidRDefault="006206ED" w:rsidP="00773B71">
      <w:pPr>
        <w:rPr>
          <w:color w:val="auto"/>
        </w:rPr>
      </w:pPr>
    </w:p>
    <w:p w14:paraId="461A6199" w14:textId="3129F009" w:rsidR="001320A3" w:rsidRPr="00BE1086" w:rsidRDefault="001320A3" w:rsidP="00773B71">
      <w:pPr>
        <w:rPr>
          <w:color w:val="auto"/>
        </w:rPr>
      </w:pPr>
      <w:r w:rsidRPr="0068529D">
        <w:rPr>
          <w:color w:val="auto"/>
        </w:rPr>
        <w:t>Currently, the most commonly used osteoclast culture method, as</w:t>
      </w:r>
      <w:r w:rsidR="00E40966">
        <w:rPr>
          <w:color w:val="auto"/>
        </w:rPr>
        <w:t xml:space="preserve"> </w:t>
      </w:r>
      <w:r w:rsidRPr="0068529D">
        <w:rPr>
          <w:color w:val="auto"/>
        </w:rPr>
        <w:t xml:space="preserve">described by Marino </w:t>
      </w:r>
      <w:r w:rsidRPr="00C07B67">
        <w:rPr>
          <w:color w:val="auto"/>
        </w:rPr>
        <w:t>et al</w:t>
      </w:r>
      <w:r w:rsidR="00BE1086">
        <w:rPr>
          <w:color w:val="auto"/>
        </w:rPr>
        <w:t>.</w:t>
      </w:r>
      <w:r w:rsidR="00BE1086" w:rsidRPr="0068529D">
        <w:rPr>
          <w:color w:val="auto"/>
          <w:vertAlign w:val="superscript"/>
        </w:rPr>
        <w:t>12</w:t>
      </w:r>
      <w:r w:rsidRPr="0068529D">
        <w:rPr>
          <w:color w:val="auto"/>
        </w:rPr>
        <w:t xml:space="preserve"> and Pei </w:t>
      </w:r>
      <w:r w:rsidRPr="00C07B67">
        <w:rPr>
          <w:color w:val="auto"/>
        </w:rPr>
        <w:t>et al</w:t>
      </w:r>
      <w:r w:rsidR="00BE1086">
        <w:rPr>
          <w:color w:val="auto"/>
        </w:rPr>
        <w:t>.</w:t>
      </w:r>
      <w:r w:rsidR="00BE1086" w:rsidRPr="0068529D">
        <w:rPr>
          <w:color w:val="auto"/>
          <w:vertAlign w:val="superscript"/>
        </w:rPr>
        <w:t>13</w:t>
      </w:r>
      <w:r w:rsidRPr="0068529D">
        <w:rPr>
          <w:color w:val="auto"/>
        </w:rPr>
        <w:t xml:space="preserve">, often requires the removal of the surrounding tissue around the bone and uses a sterilized needle to flush the marrow cavity with completed media. There are some drawbacks to </w:t>
      </w:r>
      <w:r w:rsidR="00BE1086">
        <w:rPr>
          <w:color w:val="auto"/>
        </w:rPr>
        <w:t>this</w:t>
      </w:r>
      <w:r w:rsidRPr="0068529D">
        <w:rPr>
          <w:color w:val="auto"/>
        </w:rPr>
        <w:t xml:space="preserve"> process, including </w:t>
      </w:r>
      <w:r w:rsidR="00BE1086">
        <w:rPr>
          <w:color w:val="auto"/>
        </w:rPr>
        <w:t xml:space="preserve">the fact that </w:t>
      </w:r>
      <w:r w:rsidRPr="0068529D">
        <w:rPr>
          <w:color w:val="auto"/>
        </w:rPr>
        <w:t xml:space="preserve">(1) the removal of the surrounding tissue around the bone requires much time and great surgical technique, (2) the bones are fragile and </w:t>
      </w:r>
      <w:r w:rsidR="00FA69B9">
        <w:rPr>
          <w:color w:val="auto"/>
        </w:rPr>
        <w:t xml:space="preserve">can </w:t>
      </w:r>
      <w:r w:rsidRPr="0068529D">
        <w:rPr>
          <w:color w:val="auto"/>
        </w:rPr>
        <w:t xml:space="preserve">lead to bone marrow outflow, (3) the bone </w:t>
      </w:r>
      <w:r w:rsidR="0087460C">
        <w:rPr>
          <w:color w:val="auto"/>
        </w:rPr>
        <w:t>m</w:t>
      </w:r>
      <w:r w:rsidRPr="0068529D">
        <w:rPr>
          <w:color w:val="auto"/>
        </w:rPr>
        <w:t xml:space="preserve">arrow cavity </w:t>
      </w:r>
      <w:r w:rsidR="00BE1086">
        <w:rPr>
          <w:color w:val="auto"/>
        </w:rPr>
        <w:t>might be</w:t>
      </w:r>
      <w:r w:rsidRPr="0068529D">
        <w:rPr>
          <w:color w:val="auto"/>
        </w:rPr>
        <w:t xml:space="preserve"> too tiny to flush, and (4) there is a risk of </w:t>
      </w:r>
      <w:r w:rsidRPr="0068529D">
        <w:rPr>
          <w:color w:val="auto"/>
        </w:rPr>
        <w:lastRenderedPageBreak/>
        <w:t xml:space="preserve">needle stick injury. </w:t>
      </w:r>
      <w:r w:rsidR="008F1587" w:rsidRPr="0068529D">
        <w:rPr>
          <w:color w:val="auto"/>
        </w:rPr>
        <w:t xml:space="preserve">To avoid these problems, we centrifuge </w:t>
      </w:r>
      <w:r w:rsidR="00BE1086">
        <w:rPr>
          <w:color w:val="auto"/>
        </w:rPr>
        <w:t xml:space="preserve">the </w:t>
      </w:r>
      <w:r w:rsidR="008F1587" w:rsidRPr="0068529D">
        <w:rPr>
          <w:color w:val="auto"/>
        </w:rPr>
        <w:t xml:space="preserve">tubes containing </w:t>
      </w:r>
      <w:r w:rsidR="00BE1086">
        <w:rPr>
          <w:color w:val="auto"/>
        </w:rPr>
        <w:t xml:space="preserve">the </w:t>
      </w:r>
      <w:r w:rsidR="008F1587" w:rsidRPr="0068529D">
        <w:rPr>
          <w:color w:val="auto"/>
        </w:rPr>
        <w:t>bones for bone marrow instead of needle</w:t>
      </w:r>
      <w:r w:rsidR="00BE1086">
        <w:rPr>
          <w:color w:val="auto"/>
        </w:rPr>
        <w:t>-</w:t>
      </w:r>
      <w:r w:rsidR="008F1587" w:rsidRPr="0068529D">
        <w:rPr>
          <w:color w:val="auto"/>
        </w:rPr>
        <w:t>flush</w:t>
      </w:r>
      <w:r w:rsidR="00BE1086">
        <w:rPr>
          <w:color w:val="auto"/>
        </w:rPr>
        <w:t>ing the</w:t>
      </w:r>
      <w:r w:rsidR="008F1587" w:rsidRPr="0068529D">
        <w:rPr>
          <w:color w:val="auto"/>
        </w:rPr>
        <w:t xml:space="preserve"> bone marrow.</w:t>
      </w:r>
      <w:r w:rsidR="00262201" w:rsidRPr="0068529D">
        <w:rPr>
          <w:color w:val="auto"/>
        </w:rPr>
        <w:t xml:space="preserve"> </w:t>
      </w:r>
      <w:r w:rsidRPr="0068529D">
        <w:rPr>
          <w:color w:val="auto"/>
        </w:rPr>
        <w:t xml:space="preserve">Here, we introduce a </w:t>
      </w:r>
      <w:r w:rsidR="00CD3BCF" w:rsidRPr="0068529D">
        <w:rPr>
          <w:color w:val="auto"/>
        </w:rPr>
        <w:t xml:space="preserve">stable and safe </w:t>
      </w:r>
      <w:r w:rsidRPr="0068529D">
        <w:rPr>
          <w:color w:val="auto"/>
        </w:rPr>
        <w:t xml:space="preserve">method </w:t>
      </w:r>
      <w:r w:rsidR="00CD3BCF" w:rsidRPr="0068529D">
        <w:rPr>
          <w:color w:val="auto"/>
        </w:rPr>
        <w:t>which</w:t>
      </w:r>
      <w:r w:rsidRPr="0068529D">
        <w:rPr>
          <w:color w:val="auto"/>
        </w:rPr>
        <w:t xml:space="preserve"> isolate</w:t>
      </w:r>
      <w:r w:rsidR="00262201" w:rsidRPr="0068529D">
        <w:rPr>
          <w:color w:val="auto"/>
        </w:rPr>
        <w:t>s</w:t>
      </w:r>
      <w:r w:rsidRPr="0068529D">
        <w:rPr>
          <w:color w:val="auto"/>
        </w:rPr>
        <w:t xml:space="preserve"> bone marrow </w:t>
      </w:r>
      <w:r w:rsidR="00CD3BCF" w:rsidRPr="0068529D">
        <w:rPr>
          <w:color w:val="auto"/>
        </w:rPr>
        <w:t xml:space="preserve">in less time and </w:t>
      </w:r>
      <w:r w:rsidR="00BE1086">
        <w:rPr>
          <w:color w:val="auto"/>
        </w:rPr>
        <w:t>with less effort</w:t>
      </w:r>
      <w:r w:rsidR="00CD3BCF" w:rsidRPr="0068529D">
        <w:rPr>
          <w:color w:val="auto"/>
        </w:rPr>
        <w:t xml:space="preserve"> </w:t>
      </w:r>
      <w:r w:rsidRPr="0068529D">
        <w:rPr>
          <w:color w:val="auto"/>
        </w:rPr>
        <w:t>compared to the traditional procedure. Together with the use of density gradient centrifugation, we obtain large amounts of fully differentiated osteoclasts</w:t>
      </w:r>
      <w:r w:rsidRPr="0068529D">
        <w:rPr>
          <w:i/>
          <w:color w:val="auto"/>
          <w:lang w:eastAsia="zh-CN"/>
        </w:rPr>
        <w:t xml:space="preserve"> </w:t>
      </w:r>
      <w:r w:rsidRPr="00BF65B8">
        <w:rPr>
          <w:color w:val="auto"/>
          <w:lang w:eastAsia="zh-CN"/>
        </w:rPr>
        <w:t>in vitro</w:t>
      </w:r>
      <w:r w:rsidRPr="00BE1086">
        <w:rPr>
          <w:color w:val="auto"/>
        </w:rPr>
        <w:t>.</w:t>
      </w:r>
    </w:p>
    <w:p w14:paraId="7D1F07B7" w14:textId="77777777" w:rsidR="00CE230A" w:rsidRPr="0068529D" w:rsidRDefault="00CE230A" w:rsidP="00773B71">
      <w:pPr>
        <w:rPr>
          <w:color w:val="auto"/>
        </w:rPr>
      </w:pPr>
    </w:p>
    <w:p w14:paraId="5620F502" w14:textId="77777777" w:rsidR="00CE230A" w:rsidRPr="0068529D" w:rsidRDefault="00AB0E88" w:rsidP="00773B71">
      <w:pPr>
        <w:rPr>
          <w:color w:val="auto"/>
        </w:rPr>
      </w:pPr>
      <w:bookmarkStart w:id="6" w:name="_Hlk531338031"/>
      <w:r w:rsidRPr="0068529D">
        <w:rPr>
          <w:b/>
          <w:color w:val="auto"/>
        </w:rPr>
        <w:t>PROTOCOL:</w:t>
      </w:r>
      <w:r w:rsidRPr="0068529D">
        <w:rPr>
          <w:color w:val="auto"/>
        </w:rPr>
        <w:t xml:space="preserve"> </w:t>
      </w:r>
    </w:p>
    <w:p w14:paraId="49643A5F" w14:textId="6DE2FE6C" w:rsidR="00CE230A" w:rsidRPr="0068529D" w:rsidRDefault="00AB0E88" w:rsidP="00773B71">
      <w:pPr>
        <w:pStyle w:val="NormalWeb"/>
        <w:spacing w:before="0" w:beforeAutospacing="0" w:after="0" w:afterAutospacing="0"/>
        <w:rPr>
          <w:color w:val="auto"/>
        </w:rPr>
      </w:pPr>
      <w:r w:rsidRPr="0068529D">
        <w:rPr>
          <w:color w:val="auto"/>
        </w:rPr>
        <w:t xml:space="preserve">All </w:t>
      </w:r>
      <w:r w:rsidR="001320A3" w:rsidRPr="0068529D">
        <w:rPr>
          <w:color w:val="auto"/>
        </w:rPr>
        <w:t xml:space="preserve">the </w:t>
      </w:r>
      <w:r w:rsidRPr="0068529D">
        <w:rPr>
          <w:color w:val="auto"/>
        </w:rPr>
        <w:t xml:space="preserve">methods </w:t>
      </w:r>
      <w:r w:rsidR="00BC57E8" w:rsidRPr="0068529D">
        <w:rPr>
          <w:color w:val="auto"/>
        </w:rPr>
        <w:t xml:space="preserve">involving the animals </w:t>
      </w:r>
      <w:r w:rsidRPr="0068529D">
        <w:rPr>
          <w:color w:val="auto"/>
        </w:rPr>
        <w:t xml:space="preserve">described here </w:t>
      </w:r>
      <w:r w:rsidR="001320A3" w:rsidRPr="0068529D">
        <w:rPr>
          <w:color w:val="auto"/>
        </w:rPr>
        <w:t xml:space="preserve">are </w:t>
      </w:r>
      <w:r w:rsidRPr="0068529D">
        <w:rPr>
          <w:color w:val="auto"/>
        </w:rPr>
        <w:t>approved by the Institutional Animal Care and Use Committee (IACUC) of Nanjing University of Chinese Medicine.</w:t>
      </w:r>
    </w:p>
    <w:p w14:paraId="252036E4" w14:textId="77777777" w:rsidR="00CE230A" w:rsidRPr="0068529D" w:rsidRDefault="00CE230A" w:rsidP="00773B71">
      <w:pPr>
        <w:pStyle w:val="NormalWeb"/>
        <w:spacing w:before="0" w:beforeAutospacing="0" w:after="0" w:afterAutospacing="0"/>
        <w:rPr>
          <w:color w:val="auto"/>
        </w:rPr>
      </w:pPr>
    </w:p>
    <w:p w14:paraId="5FE67D47" w14:textId="6B6270C5" w:rsidR="00CE230A" w:rsidRPr="0068529D" w:rsidRDefault="00E234B4" w:rsidP="00773B71">
      <w:pPr>
        <w:pStyle w:val="NormalWeb"/>
        <w:numPr>
          <w:ilvl w:val="0"/>
          <w:numId w:val="1"/>
        </w:numPr>
        <w:spacing w:before="0" w:beforeAutospacing="0" w:after="0" w:afterAutospacing="0"/>
        <w:ind w:left="0" w:firstLine="0"/>
        <w:rPr>
          <w:b/>
          <w:color w:val="auto"/>
          <w:highlight w:val="yellow"/>
          <w:lang w:eastAsia="zh-CN"/>
        </w:rPr>
      </w:pPr>
      <w:r>
        <w:rPr>
          <w:b/>
          <w:color w:val="auto"/>
          <w:highlight w:val="yellow"/>
          <w:lang w:eastAsia="zh-CN"/>
        </w:rPr>
        <w:t>Setup</w:t>
      </w:r>
    </w:p>
    <w:p w14:paraId="39FDC5EE" w14:textId="77777777" w:rsidR="008D5700" w:rsidRPr="0068529D" w:rsidRDefault="008D5700" w:rsidP="00773B71">
      <w:pPr>
        <w:pStyle w:val="NormalWeb"/>
        <w:spacing w:before="0" w:beforeAutospacing="0" w:after="0" w:afterAutospacing="0"/>
        <w:rPr>
          <w:b/>
          <w:color w:val="auto"/>
          <w:highlight w:val="yellow"/>
          <w:lang w:eastAsia="zh-CN"/>
        </w:rPr>
      </w:pPr>
    </w:p>
    <w:p w14:paraId="29571CB2" w14:textId="35E9DE25" w:rsidR="001320A3" w:rsidRPr="0068529D" w:rsidRDefault="001320A3" w:rsidP="00773B71">
      <w:pPr>
        <w:pStyle w:val="NormalWeb"/>
        <w:numPr>
          <w:ilvl w:val="1"/>
          <w:numId w:val="3"/>
        </w:numPr>
        <w:spacing w:before="0" w:beforeAutospacing="0" w:after="0" w:afterAutospacing="0"/>
        <w:ind w:left="0" w:firstLine="0"/>
        <w:rPr>
          <w:color w:val="auto"/>
          <w:highlight w:val="yellow"/>
          <w:lang w:eastAsia="zh-CN"/>
        </w:rPr>
      </w:pPr>
      <w:r w:rsidRPr="0068529D">
        <w:rPr>
          <w:color w:val="auto"/>
          <w:highlight w:val="yellow"/>
          <w:lang w:eastAsia="zh-CN"/>
        </w:rPr>
        <w:t>Prepare several longitudinally cut 1 m</w:t>
      </w:r>
      <w:r w:rsidR="00E234B4">
        <w:rPr>
          <w:color w:val="auto"/>
          <w:highlight w:val="yellow"/>
          <w:lang w:eastAsia="zh-CN"/>
        </w:rPr>
        <w:t>L</w:t>
      </w:r>
      <w:r w:rsidRPr="0068529D">
        <w:rPr>
          <w:color w:val="auto"/>
          <w:highlight w:val="yellow"/>
          <w:lang w:eastAsia="zh-CN"/>
        </w:rPr>
        <w:t xml:space="preserve"> pipette tips (1 cm) and several 1.5 mL </w:t>
      </w:r>
      <w:bookmarkStart w:id="7" w:name="OLE_LINK5"/>
      <w:bookmarkStart w:id="8" w:name="OLE_LINK6"/>
      <w:bookmarkStart w:id="9" w:name="OLE_LINK7"/>
      <w:r w:rsidRPr="0068529D">
        <w:rPr>
          <w:color w:val="auto"/>
          <w:highlight w:val="yellow"/>
          <w:lang w:eastAsia="zh-CN"/>
        </w:rPr>
        <w:t xml:space="preserve">microcentrifuge </w:t>
      </w:r>
      <w:bookmarkEnd w:id="7"/>
      <w:bookmarkEnd w:id="8"/>
      <w:bookmarkEnd w:id="9"/>
      <w:r w:rsidRPr="0068529D">
        <w:rPr>
          <w:color w:val="auto"/>
          <w:highlight w:val="yellow"/>
          <w:lang w:eastAsia="zh-CN"/>
        </w:rPr>
        <w:t>tubes.</w:t>
      </w:r>
      <w:r w:rsidR="00773B71" w:rsidRPr="0068529D">
        <w:rPr>
          <w:color w:val="auto"/>
          <w:highlight w:val="yellow"/>
          <w:lang w:eastAsia="zh-CN"/>
        </w:rPr>
        <w:t xml:space="preserve"> </w:t>
      </w:r>
      <w:r w:rsidRPr="0068529D">
        <w:rPr>
          <w:color w:val="auto"/>
          <w:highlight w:val="yellow"/>
          <w:lang w:eastAsia="zh-CN"/>
        </w:rPr>
        <w:t xml:space="preserve">Put the pipette tips and microcentrifuge tubes at 103 kPa and 121 </w:t>
      </w:r>
      <w:r w:rsidR="00773B71" w:rsidRPr="0068529D">
        <w:rPr>
          <w:color w:val="auto"/>
          <w:highlight w:val="yellow"/>
          <w:lang w:eastAsia="zh-CN"/>
        </w:rPr>
        <w:t>°C</w:t>
      </w:r>
      <w:r w:rsidRPr="0068529D">
        <w:rPr>
          <w:rFonts w:ascii="Microsoft YaHei" w:eastAsia="Microsoft YaHei" w:hAnsi="Microsoft YaHei" w:cs="Microsoft YaHei"/>
          <w:color w:val="auto"/>
          <w:highlight w:val="yellow"/>
          <w:lang w:eastAsia="zh-CN"/>
        </w:rPr>
        <w:t xml:space="preserve"> </w:t>
      </w:r>
      <w:r w:rsidRPr="0068529D">
        <w:rPr>
          <w:rFonts w:asciiTheme="minorHAnsi" w:eastAsia="Microsoft YaHei" w:hAnsiTheme="minorHAnsi" w:cs="Microsoft YaHei"/>
          <w:color w:val="auto"/>
          <w:highlight w:val="yellow"/>
          <w:lang w:eastAsia="zh-CN"/>
        </w:rPr>
        <w:t>for 20 min and ensure that they are sterile</w:t>
      </w:r>
      <w:r w:rsidRPr="0068529D">
        <w:rPr>
          <w:color w:val="auto"/>
          <w:highlight w:val="yellow"/>
          <w:lang w:eastAsia="zh-CN"/>
        </w:rPr>
        <w:t>.</w:t>
      </w:r>
    </w:p>
    <w:p w14:paraId="5660B73E" w14:textId="77777777" w:rsidR="008D5700" w:rsidRPr="0068529D" w:rsidRDefault="008D5700" w:rsidP="00773B71">
      <w:pPr>
        <w:pStyle w:val="NormalWeb"/>
        <w:spacing w:before="0" w:beforeAutospacing="0" w:after="0" w:afterAutospacing="0"/>
        <w:rPr>
          <w:color w:val="auto"/>
          <w:highlight w:val="yellow"/>
          <w:lang w:eastAsia="zh-CN"/>
        </w:rPr>
      </w:pPr>
    </w:p>
    <w:p w14:paraId="0DF4ABC3" w14:textId="7BBDAB76" w:rsidR="001320A3" w:rsidRPr="0068529D" w:rsidRDefault="001320A3" w:rsidP="00773B71">
      <w:pPr>
        <w:pStyle w:val="NormalWeb"/>
        <w:numPr>
          <w:ilvl w:val="1"/>
          <w:numId w:val="3"/>
        </w:numPr>
        <w:spacing w:before="0" w:beforeAutospacing="0" w:after="0" w:afterAutospacing="0"/>
        <w:ind w:left="0" w:firstLine="0"/>
        <w:rPr>
          <w:color w:val="auto"/>
          <w:lang w:eastAsia="zh-CN"/>
        </w:rPr>
      </w:pPr>
      <w:r w:rsidRPr="0068529D">
        <w:rPr>
          <w:color w:val="auto"/>
          <w:lang w:eastAsia="zh-CN"/>
        </w:rPr>
        <w:t>Prepare a box of ice and several sterile dishes to preserve the isolated tissues during the isolation procedure.</w:t>
      </w:r>
    </w:p>
    <w:p w14:paraId="3667CCDF" w14:textId="77777777" w:rsidR="00CE6778" w:rsidRPr="0068529D" w:rsidRDefault="00CE6778" w:rsidP="00773B71">
      <w:pPr>
        <w:pStyle w:val="NormalWeb"/>
        <w:spacing w:before="0" w:beforeAutospacing="0" w:after="0" w:afterAutospacing="0"/>
        <w:rPr>
          <w:color w:val="auto"/>
          <w:highlight w:val="yellow"/>
          <w:lang w:eastAsia="zh-CN"/>
        </w:rPr>
      </w:pPr>
    </w:p>
    <w:p w14:paraId="7E6E1C2C" w14:textId="030829FA" w:rsidR="00CE230A" w:rsidRPr="0068529D" w:rsidRDefault="00AB0E88" w:rsidP="00773B71">
      <w:pPr>
        <w:pStyle w:val="NormalWeb"/>
        <w:numPr>
          <w:ilvl w:val="0"/>
          <w:numId w:val="1"/>
        </w:numPr>
        <w:spacing w:before="0" w:beforeAutospacing="0" w:after="0" w:afterAutospacing="0"/>
        <w:ind w:left="0" w:firstLine="0"/>
        <w:rPr>
          <w:b/>
          <w:color w:val="auto"/>
          <w:lang w:eastAsia="zh-CN"/>
        </w:rPr>
      </w:pPr>
      <w:r w:rsidRPr="0068529D">
        <w:rPr>
          <w:b/>
          <w:color w:val="auto"/>
          <w:lang w:eastAsia="zh-CN"/>
        </w:rPr>
        <w:t>Prepar</w:t>
      </w:r>
      <w:r w:rsidR="00E234B4">
        <w:rPr>
          <w:b/>
          <w:color w:val="auto"/>
          <w:lang w:eastAsia="zh-CN"/>
        </w:rPr>
        <w:t>ation of</w:t>
      </w:r>
      <w:r w:rsidRPr="0068529D">
        <w:rPr>
          <w:b/>
          <w:color w:val="auto"/>
          <w:lang w:eastAsia="zh-CN"/>
        </w:rPr>
        <w:t xml:space="preserve"> culture medium</w:t>
      </w:r>
    </w:p>
    <w:p w14:paraId="3B921F20" w14:textId="77777777" w:rsidR="00CE6778" w:rsidRPr="0068529D" w:rsidRDefault="00CE6778" w:rsidP="00773B71">
      <w:pPr>
        <w:pStyle w:val="NormalWeb"/>
        <w:spacing w:before="0" w:beforeAutospacing="0" w:after="0" w:afterAutospacing="0"/>
        <w:rPr>
          <w:b/>
          <w:color w:val="auto"/>
          <w:lang w:eastAsia="zh-CN"/>
        </w:rPr>
      </w:pPr>
    </w:p>
    <w:p w14:paraId="613BB6FF" w14:textId="74182F67" w:rsidR="001320A3" w:rsidRPr="0068529D" w:rsidRDefault="001320A3" w:rsidP="00773B71">
      <w:pPr>
        <w:pStyle w:val="NormalWeb"/>
        <w:numPr>
          <w:ilvl w:val="1"/>
          <w:numId w:val="2"/>
        </w:numPr>
        <w:spacing w:before="0" w:beforeAutospacing="0" w:after="0" w:afterAutospacing="0"/>
        <w:ind w:left="0" w:firstLine="0"/>
        <w:rPr>
          <w:color w:val="auto"/>
          <w:lang w:eastAsia="zh-CN"/>
        </w:rPr>
      </w:pPr>
      <w:bookmarkStart w:id="10" w:name="OLE_LINK28"/>
      <w:bookmarkStart w:id="11" w:name="OLE_LINK29"/>
      <w:bookmarkStart w:id="12" w:name="OLE_LINK30"/>
      <w:r w:rsidRPr="0068529D">
        <w:rPr>
          <w:color w:val="auto"/>
          <w:lang w:eastAsia="zh-CN"/>
        </w:rPr>
        <w:t xml:space="preserve">Prepare the </w:t>
      </w:r>
      <w:bookmarkStart w:id="13" w:name="OLE_LINK38"/>
      <w:bookmarkStart w:id="14" w:name="OLE_LINK39"/>
      <w:r w:rsidRPr="0068529D">
        <w:rPr>
          <w:color w:val="auto"/>
          <w:lang w:eastAsia="zh-CN"/>
        </w:rPr>
        <w:t>complete culture medium</w:t>
      </w:r>
      <w:bookmarkEnd w:id="13"/>
      <w:bookmarkEnd w:id="14"/>
      <w:r w:rsidRPr="0068529D">
        <w:rPr>
          <w:color w:val="auto"/>
          <w:lang w:eastAsia="zh-CN"/>
        </w:rPr>
        <w:t xml:space="preserve">. Use minimum essential medium alpha (α-MEM) that contains a final solution of 1% of </w:t>
      </w:r>
      <w:r w:rsidR="00E234B4">
        <w:rPr>
          <w:color w:val="auto"/>
          <w:lang w:eastAsia="zh-CN"/>
        </w:rPr>
        <w:t>p</w:t>
      </w:r>
      <w:r w:rsidRPr="0068529D">
        <w:rPr>
          <w:color w:val="auto"/>
          <w:lang w:eastAsia="zh-CN"/>
        </w:rPr>
        <w:t>enicillin/</w:t>
      </w:r>
      <w:r w:rsidR="00E234B4">
        <w:rPr>
          <w:color w:val="auto"/>
          <w:lang w:eastAsia="zh-CN"/>
        </w:rPr>
        <w:t>s</w:t>
      </w:r>
      <w:r w:rsidRPr="0068529D">
        <w:rPr>
          <w:color w:val="auto"/>
          <w:lang w:eastAsia="zh-CN"/>
        </w:rPr>
        <w:t xml:space="preserve">treptomycin and 10% fetal bovine serum (FBS). </w:t>
      </w:r>
    </w:p>
    <w:p w14:paraId="7DC6BF3E" w14:textId="77777777" w:rsidR="00CE6778" w:rsidRPr="0068529D" w:rsidRDefault="00CE6778" w:rsidP="00773B71">
      <w:pPr>
        <w:pStyle w:val="NormalWeb"/>
        <w:spacing w:before="0" w:beforeAutospacing="0" w:after="0" w:afterAutospacing="0"/>
        <w:rPr>
          <w:color w:val="auto"/>
          <w:lang w:eastAsia="zh-CN"/>
        </w:rPr>
      </w:pPr>
    </w:p>
    <w:p w14:paraId="032FBC97" w14:textId="77777777" w:rsidR="009933C3" w:rsidRPr="0068529D" w:rsidRDefault="001320A3" w:rsidP="00773B71">
      <w:pPr>
        <w:pStyle w:val="NormalWeb"/>
        <w:numPr>
          <w:ilvl w:val="1"/>
          <w:numId w:val="2"/>
        </w:numPr>
        <w:spacing w:before="0" w:beforeAutospacing="0" w:after="0" w:afterAutospacing="0"/>
        <w:ind w:left="0" w:firstLine="0"/>
        <w:rPr>
          <w:color w:val="auto"/>
        </w:rPr>
      </w:pPr>
      <w:r w:rsidRPr="0068529D">
        <w:rPr>
          <w:color w:val="auto"/>
        </w:rPr>
        <w:t>Filter the media from step 2.1 using a 0.22 μm filter.</w:t>
      </w:r>
    </w:p>
    <w:p w14:paraId="027AA2C9" w14:textId="77777777" w:rsidR="009933C3" w:rsidRPr="0068529D" w:rsidRDefault="009933C3" w:rsidP="00773B71">
      <w:pPr>
        <w:pStyle w:val="ListParagraph"/>
        <w:ind w:left="0"/>
        <w:rPr>
          <w:color w:val="auto"/>
        </w:rPr>
      </w:pPr>
    </w:p>
    <w:p w14:paraId="0F8DBFF8" w14:textId="6234DE1C" w:rsidR="009933C3" w:rsidRPr="0068529D" w:rsidRDefault="009933C3" w:rsidP="00773B71">
      <w:pPr>
        <w:pStyle w:val="NormalWeb"/>
        <w:numPr>
          <w:ilvl w:val="1"/>
          <w:numId w:val="2"/>
        </w:numPr>
        <w:spacing w:before="0" w:beforeAutospacing="0" w:after="0" w:afterAutospacing="0"/>
        <w:ind w:left="0" w:firstLine="0"/>
        <w:rPr>
          <w:color w:val="auto"/>
        </w:rPr>
      </w:pPr>
      <w:r w:rsidRPr="0068529D">
        <w:rPr>
          <w:color w:val="auto"/>
        </w:rPr>
        <w:t xml:space="preserve">Prepare the </w:t>
      </w:r>
      <w:bookmarkStart w:id="15" w:name="OLE_LINK50"/>
      <w:r w:rsidRPr="0068529D">
        <w:rPr>
          <w:color w:val="auto"/>
        </w:rPr>
        <w:t>bone marrow induction</w:t>
      </w:r>
      <w:bookmarkEnd w:id="15"/>
      <w:r w:rsidRPr="0068529D">
        <w:rPr>
          <w:color w:val="auto"/>
        </w:rPr>
        <w:t xml:space="preserve"> medium. For 50 m</w:t>
      </w:r>
      <w:r w:rsidR="00E234B4">
        <w:rPr>
          <w:color w:val="auto"/>
        </w:rPr>
        <w:t>L</w:t>
      </w:r>
      <w:r w:rsidRPr="0068529D">
        <w:rPr>
          <w:color w:val="auto"/>
        </w:rPr>
        <w:t xml:space="preserve"> of the solution, </w:t>
      </w:r>
      <w:r w:rsidR="00E234B4">
        <w:rPr>
          <w:color w:val="auto"/>
        </w:rPr>
        <w:t>a</w:t>
      </w:r>
      <w:r w:rsidRPr="0068529D">
        <w:rPr>
          <w:color w:val="auto"/>
        </w:rPr>
        <w:t xml:space="preserve">dd </w:t>
      </w:r>
      <w:r w:rsidR="00E234B4">
        <w:rPr>
          <w:color w:val="auto"/>
        </w:rPr>
        <w:t xml:space="preserve">125 µL of </w:t>
      </w:r>
      <w:r w:rsidRPr="0068529D">
        <w:rPr>
          <w:color w:val="auto"/>
        </w:rPr>
        <w:t>M-CSF at a concentration of 10</w:t>
      </w:r>
      <w:r w:rsidR="00E234B4">
        <w:rPr>
          <w:color w:val="auto"/>
        </w:rPr>
        <w:t>,</w:t>
      </w:r>
      <w:r w:rsidRPr="0068529D">
        <w:rPr>
          <w:color w:val="auto"/>
        </w:rPr>
        <w:t>000 ng/m</w:t>
      </w:r>
      <w:r w:rsidR="00E234B4">
        <w:rPr>
          <w:color w:val="auto"/>
        </w:rPr>
        <w:t>L</w:t>
      </w:r>
      <w:r w:rsidRPr="0068529D">
        <w:rPr>
          <w:color w:val="auto"/>
        </w:rPr>
        <w:t xml:space="preserve"> </w:t>
      </w:r>
      <w:r w:rsidR="00E53C51" w:rsidRPr="0068529D">
        <w:rPr>
          <w:color w:val="auto"/>
        </w:rPr>
        <w:t>(</w:t>
      </w:r>
      <w:r w:rsidR="00E53C51" w:rsidRPr="0068529D">
        <w:rPr>
          <w:b/>
          <w:color w:val="auto"/>
        </w:rPr>
        <w:t>Table of Materials</w:t>
      </w:r>
      <w:r w:rsidR="00E53C51" w:rsidRPr="0068529D">
        <w:rPr>
          <w:color w:val="auto"/>
        </w:rPr>
        <w:t xml:space="preserve">) </w:t>
      </w:r>
      <w:r w:rsidRPr="0068529D">
        <w:rPr>
          <w:color w:val="auto"/>
        </w:rPr>
        <w:t>to 49.875 m</w:t>
      </w:r>
      <w:r w:rsidR="00E234B4">
        <w:rPr>
          <w:color w:val="auto"/>
        </w:rPr>
        <w:t>L</w:t>
      </w:r>
      <w:r w:rsidRPr="0068529D">
        <w:rPr>
          <w:color w:val="auto"/>
        </w:rPr>
        <w:t xml:space="preserve"> of complete culture medium</w:t>
      </w:r>
      <w:r w:rsidR="007051E0" w:rsidRPr="0068529D">
        <w:rPr>
          <w:color w:val="auto"/>
        </w:rPr>
        <w:t xml:space="preserve"> </w:t>
      </w:r>
      <w:r w:rsidRPr="0068529D">
        <w:rPr>
          <w:color w:val="auto"/>
        </w:rPr>
        <w:t>(from step 2.2) to make a final solution of 25 ng/m</w:t>
      </w:r>
      <w:r w:rsidR="00E234B4">
        <w:rPr>
          <w:color w:val="auto"/>
        </w:rPr>
        <w:t>L</w:t>
      </w:r>
      <w:r w:rsidRPr="0068529D">
        <w:rPr>
          <w:color w:val="auto"/>
        </w:rPr>
        <w:t xml:space="preserve"> M-CSF.</w:t>
      </w:r>
    </w:p>
    <w:p w14:paraId="5115FCFF" w14:textId="77777777" w:rsidR="00F85AF5" w:rsidRPr="0068529D" w:rsidRDefault="00F85AF5" w:rsidP="00773B71">
      <w:pPr>
        <w:pStyle w:val="NormalWeb"/>
        <w:spacing w:before="0" w:beforeAutospacing="0" w:after="0" w:afterAutospacing="0"/>
        <w:rPr>
          <w:color w:val="auto"/>
        </w:rPr>
      </w:pPr>
      <w:bookmarkStart w:id="16" w:name="OLE_LINK4"/>
      <w:bookmarkStart w:id="17" w:name="OLE_LINK27"/>
    </w:p>
    <w:p w14:paraId="0AFCD6BF" w14:textId="0A92AC0C" w:rsidR="001320A3" w:rsidRPr="0068529D" w:rsidRDefault="001320A3" w:rsidP="00773B71">
      <w:pPr>
        <w:pStyle w:val="NormalWeb"/>
        <w:numPr>
          <w:ilvl w:val="1"/>
          <w:numId w:val="2"/>
        </w:numPr>
        <w:spacing w:before="0" w:beforeAutospacing="0" w:after="0" w:afterAutospacing="0"/>
        <w:ind w:left="0" w:firstLine="0"/>
        <w:rPr>
          <w:color w:val="auto"/>
        </w:rPr>
      </w:pPr>
      <w:r w:rsidRPr="0068529D">
        <w:rPr>
          <w:color w:val="auto"/>
          <w:lang w:eastAsia="zh-CN"/>
        </w:rPr>
        <w:t xml:space="preserve">Prepare the osteoclast induction medium. For </w:t>
      </w:r>
      <w:r w:rsidR="009933C3" w:rsidRPr="0068529D">
        <w:rPr>
          <w:color w:val="auto"/>
          <w:lang w:eastAsia="zh-CN"/>
        </w:rPr>
        <w:t>5</w:t>
      </w:r>
      <w:r w:rsidRPr="0068529D">
        <w:rPr>
          <w:color w:val="auto"/>
          <w:lang w:eastAsia="zh-CN"/>
        </w:rPr>
        <w:t>0 m</w:t>
      </w:r>
      <w:r w:rsidR="00E234B4">
        <w:rPr>
          <w:color w:val="auto"/>
          <w:lang w:eastAsia="zh-CN"/>
        </w:rPr>
        <w:t>L</w:t>
      </w:r>
      <w:r w:rsidRPr="0068529D">
        <w:rPr>
          <w:color w:val="auto"/>
          <w:lang w:eastAsia="zh-CN"/>
        </w:rPr>
        <w:t xml:space="preserve"> of the solution, </w:t>
      </w:r>
      <w:r w:rsidR="00E234B4">
        <w:rPr>
          <w:color w:val="auto"/>
        </w:rPr>
        <w:t>a</w:t>
      </w:r>
      <w:r w:rsidR="009933C3" w:rsidRPr="0068529D">
        <w:rPr>
          <w:color w:val="auto"/>
        </w:rPr>
        <w:t xml:space="preserve">dd </w:t>
      </w:r>
      <w:r w:rsidR="00E234B4">
        <w:rPr>
          <w:color w:val="auto"/>
        </w:rPr>
        <w:t xml:space="preserve">500 µL of </w:t>
      </w:r>
      <w:r w:rsidR="009933C3" w:rsidRPr="0068529D">
        <w:rPr>
          <w:color w:val="auto"/>
        </w:rPr>
        <w:t>RANKL at a concentration of 10</w:t>
      </w:r>
      <w:r w:rsidR="00E234B4">
        <w:rPr>
          <w:color w:val="auto"/>
        </w:rPr>
        <w:t>,</w:t>
      </w:r>
      <w:r w:rsidR="009933C3" w:rsidRPr="0068529D">
        <w:rPr>
          <w:color w:val="auto"/>
        </w:rPr>
        <w:t>000 ng/m</w:t>
      </w:r>
      <w:r w:rsidR="00E234B4">
        <w:rPr>
          <w:color w:val="auto"/>
        </w:rPr>
        <w:t>L</w:t>
      </w:r>
      <w:r w:rsidR="009933C3" w:rsidRPr="0068529D">
        <w:rPr>
          <w:color w:val="auto"/>
        </w:rPr>
        <w:t xml:space="preserve"> </w:t>
      </w:r>
      <w:r w:rsidR="00314483" w:rsidRPr="0068529D">
        <w:rPr>
          <w:color w:val="auto"/>
        </w:rPr>
        <w:t>(</w:t>
      </w:r>
      <w:r w:rsidR="00314483" w:rsidRPr="0068529D">
        <w:rPr>
          <w:b/>
          <w:color w:val="auto"/>
        </w:rPr>
        <w:t>Table of Materials</w:t>
      </w:r>
      <w:r w:rsidR="00314483" w:rsidRPr="0068529D">
        <w:rPr>
          <w:color w:val="auto"/>
        </w:rPr>
        <w:t xml:space="preserve">) </w:t>
      </w:r>
      <w:r w:rsidR="009933C3" w:rsidRPr="0068529D">
        <w:rPr>
          <w:color w:val="auto"/>
        </w:rPr>
        <w:t>to 49.5 m</w:t>
      </w:r>
      <w:r w:rsidR="00E234B4">
        <w:rPr>
          <w:color w:val="auto"/>
        </w:rPr>
        <w:t>L</w:t>
      </w:r>
      <w:r w:rsidR="009933C3" w:rsidRPr="0068529D">
        <w:rPr>
          <w:color w:val="auto"/>
        </w:rPr>
        <w:t xml:space="preserve"> of bone marrow induction medium (from step 2.3)</w:t>
      </w:r>
      <w:r w:rsidRPr="0068529D">
        <w:rPr>
          <w:color w:val="auto"/>
          <w:lang w:eastAsia="zh-CN"/>
        </w:rPr>
        <w:t xml:space="preserve"> to make a final solution of 25 ng/m</w:t>
      </w:r>
      <w:r w:rsidR="00E234B4">
        <w:rPr>
          <w:color w:val="auto"/>
          <w:lang w:eastAsia="zh-CN"/>
        </w:rPr>
        <w:t>L</w:t>
      </w:r>
      <w:r w:rsidRPr="0068529D">
        <w:rPr>
          <w:color w:val="auto"/>
          <w:lang w:eastAsia="zh-CN"/>
        </w:rPr>
        <w:t xml:space="preserve"> M-CSF and 100 ng/m</w:t>
      </w:r>
      <w:r w:rsidR="00E234B4">
        <w:rPr>
          <w:color w:val="auto"/>
          <w:lang w:eastAsia="zh-CN"/>
        </w:rPr>
        <w:t>L</w:t>
      </w:r>
      <w:r w:rsidRPr="0068529D">
        <w:rPr>
          <w:color w:val="auto"/>
          <w:lang w:eastAsia="zh-CN"/>
        </w:rPr>
        <w:t xml:space="preserve"> RANKL.</w:t>
      </w:r>
    </w:p>
    <w:p w14:paraId="0F75B2B8" w14:textId="77777777" w:rsidR="00F85AF5" w:rsidRPr="0068529D" w:rsidRDefault="00F85AF5" w:rsidP="00773B71">
      <w:pPr>
        <w:pStyle w:val="NormalWeb"/>
        <w:spacing w:before="0" w:beforeAutospacing="0" w:after="0" w:afterAutospacing="0"/>
        <w:rPr>
          <w:color w:val="auto"/>
        </w:rPr>
      </w:pPr>
    </w:p>
    <w:bookmarkEnd w:id="10"/>
    <w:bookmarkEnd w:id="11"/>
    <w:bookmarkEnd w:id="12"/>
    <w:bookmarkEnd w:id="16"/>
    <w:bookmarkEnd w:id="17"/>
    <w:p w14:paraId="20C70926" w14:textId="598170D7" w:rsidR="00CE230A" w:rsidRPr="0068529D" w:rsidRDefault="00AB0E88" w:rsidP="00773B71">
      <w:pPr>
        <w:pStyle w:val="NormalWeb"/>
        <w:numPr>
          <w:ilvl w:val="0"/>
          <w:numId w:val="1"/>
        </w:numPr>
        <w:spacing w:before="0" w:beforeAutospacing="0" w:after="0" w:afterAutospacing="0"/>
        <w:ind w:left="0" w:firstLine="0"/>
        <w:rPr>
          <w:b/>
          <w:color w:val="auto"/>
          <w:highlight w:val="yellow"/>
        </w:rPr>
      </w:pPr>
      <w:r w:rsidRPr="0068529D">
        <w:rPr>
          <w:b/>
          <w:color w:val="auto"/>
          <w:highlight w:val="yellow"/>
          <w:lang w:eastAsia="zh-CN"/>
        </w:rPr>
        <w:t>Isolation of bone marrow-derived cells</w:t>
      </w:r>
    </w:p>
    <w:p w14:paraId="55D2E070" w14:textId="77777777" w:rsidR="008B2DB7" w:rsidRPr="0068529D" w:rsidRDefault="008B2DB7" w:rsidP="00773B71">
      <w:pPr>
        <w:pStyle w:val="NormalWeb"/>
        <w:spacing w:before="0" w:beforeAutospacing="0" w:after="0" w:afterAutospacing="0"/>
        <w:rPr>
          <w:b/>
          <w:color w:val="auto"/>
        </w:rPr>
      </w:pPr>
    </w:p>
    <w:p w14:paraId="3ECB69A3" w14:textId="5C5307CE" w:rsidR="00E234B4" w:rsidRPr="001B7D4D" w:rsidRDefault="00E234B4" w:rsidP="00773B71">
      <w:pPr>
        <w:pStyle w:val="NormalWeb"/>
        <w:numPr>
          <w:ilvl w:val="1"/>
          <w:numId w:val="4"/>
        </w:numPr>
        <w:spacing w:before="0" w:beforeAutospacing="0" w:after="0" w:afterAutospacing="0"/>
        <w:ind w:left="0" w:firstLine="0"/>
        <w:rPr>
          <w:b/>
          <w:color w:val="auto"/>
        </w:rPr>
      </w:pPr>
      <w:r w:rsidRPr="001B7D4D">
        <w:rPr>
          <w:b/>
          <w:color w:val="auto"/>
        </w:rPr>
        <w:t>Euthanasia</w:t>
      </w:r>
    </w:p>
    <w:p w14:paraId="785F4CF7" w14:textId="77777777" w:rsidR="00E234B4" w:rsidRDefault="00E234B4" w:rsidP="001B7D4D">
      <w:pPr>
        <w:pStyle w:val="NormalWeb"/>
        <w:spacing w:before="0" w:beforeAutospacing="0" w:after="0" w:afterAutospacing="0"/>
        <w:rPr>
          <w:color w:val="auto"/>
        </w:rPr>
      </w:pPr>
    </w:p>
    <w:p w14:paraId="0EB6AD48" w14:textId="27E2B1CA" w:rsidR="00E521C1" w:rsidRPr="0068529D" w:rsidRDefault="0060608E" w:rsidP="001B7D4D">
      <w:pPr>
        <w:pStyle w:val="NormalWeb"/>
        <w:numPr>
          <w:ilvl w:val="2"/>
          <w:numId w:val="4"/>
        </w:numPr>
        <w:spacing w:before="0" w:beforeAutospacing="0" w:after="0" w:afterAutospacing="0"/>
        <w:ind w:left="0" w:firstLine="0"/>
        <w:rPr>
          <w:color w:val="auto"/>
        </w:rPr>
      </w:pPr>
      <w:r w:rsidRPr="0068529D">
        <w:rPr>
          <w:color w:val="auto"/>
        </w:rPr>
        <w:t xml:space="preserve">Euthanize four Sprague Dawley </w:t>
      </w:r>
      <w:r w:rsidR="00E521C1" w:rsidRPr="0068529D">
        <w:rPr>
          <w:color w:val="auto"/>
        </w:rPr>
        <w:t>rats by CO</w:t>
      </w:r>
      <w:r w:rsidR="00E521C1" w:rsidRPr="0068529D">
        <w:rPr>
          <w:color w:val="auto"/>
          <w:vertAlign w:val="subscript"/>
        </w:rPr>
        <w:t>2</w:t>
      </w:r>
      <w:r w:rsidR="00E521C1" w:rsidRPr="00071726">
        <w:rPr>
          <w:rFonts w:ascii="ArialMT" w:hAnsi="ArialMT"/>
          <w:color w:val="auto"/>
          <w:sz w:val="16"/>
          <w:szCs w:val="16"/>
        </w:rPr>
        <w:t xml:space="preserve"> </w:t>
      </w:r>
      <w:r w:rsidR="00E521C1" w:rsidRPr="0068529D">
        <w:rPr>
          <w:color w:val="auto"/>
        </w:rPr>
        <w:t xml:space="preserve">inhalation followed by cervical dislocation, and immerse them in 75% ethanol for 1 min. </w:t>
      </w:r>
    </w:p>
    <w:p w14:paraId="3B0D6DF1" w14:textId="77777777" w:rsidR="00703642" w:rsidRPr="0068529D" w:rsidRDefault="00703642" w:rsidP="00773B71">
      <w:pPr>
        <w:pStyle w:val="NormalWeb"/>
        <w:spacing w:before="0" w:beforeAutospacing="0" w:after="0" w:afterAutospacing="0"/>
        <w:rPr>
          <w:color w:val="auto"/>
        </w:rPr>
      </w:pPr>
    </w:p>
    <w:p w14:paraId="112258A9" w14:textId="331CC234" w:rsidR="00E521C1" w:rsidRPr="0068529D" w:rsidRDefault="00E521C1" w:rsidP="00773B71">
      <w:pPr>
        <w:pStyle w:val="NormalWeb"/>
        <w:spacing w:before="0" w:beforeAutospacing="0" w:after="0" w:afterAutospacing="0"/>
        <w:rPr>
          <w:color w:val="auto"/>
        </w:rPr>
      </w:pPr>
      <w:r w:rsidRPr="0068529D">
        <w:rPr>
          <w:color w:val="auto"/>
        </w:rPr>
        <w:t xml:space="preserve">NOTE: Ensure that animals are </w:t>
      </w:r>
      <w:r w:rsidR="00E234B4">
        <w:rPr>
          <w:color w:val="auto"/>
        </w:rPr>
        <w:t xml:space="preserve">of </w:t>
      </w:r>
      <w:r w:rsidRPr="0068529D">
        <w:rPr>
          <w:color w:val="auto"/>
        </w:rPr>
        <w:t xml:space="preserve">the same sex and of a similar age. </w:t>
      </w:r>
      <w:r w:rsidR="00A46F02" w:rsidRPr="0068529D">
        <w:rPr>
          <w:color w:val="auto"/>
        </w:rPr>
        <w:t>A</w:t>
      </w:r>
      <w:r w:rsidRPr="0068529D">
        <w:rPr>
          <w:color w:val="auto"/>
        </w:rPr>
        <w:t>nimals that are 2 to 3 weeks old</w:t>
      </w:r>
      <w:r w:rsidR="00A46F02" w:rsidRPr="0068529D">
        <w:rPr>
          <w:color w:val="auto"/>
        </w:rPr>
        <w:t xml:space="preserve"> are recommended</w:t>
      </w:r>
      <w:r w:rsidRPr="0068529D">
        <w:rPr>
          <w:color w:val="auto"/>
        </w:rPr>
        <w:t>.</w:t>
      </w:r>
      <w:r w:rsidR="00936C77" w:rsidRPr="0068529D">
        <w:rPr>
          <w:color w:val="auto"/>
        </w:rPr>
        <w:t xml:space="preserve"> Two rats are prepared for the centrifugal method, while the other two are for the traditional method.</w:t>
      </w:r>
    </w:p>
    <w:p w14:paraId="1453E03A" w14:textId="77777777" w:rsidR="00A878B8" w:rsidRPr="0068529D" w:rsidRDefault="00A878B8" w:rsidP="00773B71">
      <w:pPr>
        <w:pStyle w:val="NormalWeb"/>
        <w:spacing w:before="0" w:beforeAutospacing="0" w:after="0" w:afterAutospacing="0"/>
        <w:rPr>
          <w:color w:val="auto"/>
        </w:rPr>
      </w:pPr>
    </w:p>
    <w:p w14:paraId="6DAFF307" w14:textId="77777777" w:rsidR="00491BA6" w:rsidRPr="0068529D" w:rsidRDefault="00491BA6" w:rsidP="00773B71">
      <w:pPr>
        <w:pStyle w:val="NormalWeb"/>
        <w:numPr>
          <w:ilvl w:val="1"/>
          <w:numId w:val="4"/>
        </w:numPr>
        <w:spacing w:before="0" w:beforeAutospacing="0" w:after="0" w:afterAutospacing="0"/>
        <w:ind w:left="0" w:firstLine="0"/>
        <w:rPr>
          <w:b/>
          <w:color w:val="auto"/>
          <w:highlight w:val="yellow"/>
          <w:lang w:eastAsia="zh-CN"/>
        </w:rPr>
      </w:pPr>
      <w:r w:rsidRPr="0068529D">
        <w:rPr>
          <w:b/>
          <w:color w:val="auto"/>
          <w:highlight w:val="yellow"/>
          <w:lang w:eastAsia="zh-CN"/>
        </w:rPr>
        <w:t>Traditional method</w:t>
      </w:r>
    </w:p>
    <w:p w14:paraId="64896739" w14:textId="77777777" w:rsidR="00E1175A" w:rsidRPr="0068529D" w:rsidRDefault="00E1175A" w:rsidP="00773B71">
      <w:pPr>
        <w:pStyle w:val="NormalWeb"/>
        <w:spacing w:before="0" w:beforeAutospacing="0" w:after="0" w:afterAutospacing="0"/>
        <w:rPr>
          <w:color w:val="auto"/>
          <w:highlight w:val="yellow"/>
          <w:lang w:eastAsia="zh-CN"/>
        </w:rPr>
      </w:pPr>
    </w:p>
    <w:p w14:paraId="120B571F" w14:textId="11E69C0C" w:rsidR="00E521C1" w:rsidRPr="0068529D" w:rsidRDefault="00E521C1" w:rsidP="00773B71">
      <w:pPr>
        <w:pStyle w:val="NormalWeb"/>
        <w:numPr>
          <w:ilvl w:val="2"/>
          <w:numId w:val="4"/>
        </w:numPr>
        <w:spacing w:before="0" w:beforeAutospacing="0" w:after="0" w:afterAutospacing="0"/>
        <w:ind w:left="0" w:firstLine="0"/>
        <w:rPr>
          <w:color w:val="auto"/>
          <w:highlight w:val="yellow"/>
          <w:lang w:eastAsia="zh-CN"/>
        </w:rPr>
      </w:pPr>
      <w:r w:rsidRPr="0068529D">
        <w:rPr>
          <w:color w:val="auto"/>
          <w:highlight w:val="yellow"/>
          <w:lang w:eastAsia="zh-CN"/>
        </w:rPr>
        <w:t>Plac</w:t>
      </w:r>
      <w:r w:rsidR="009864FB">
        <w:rPr>
          <w:color w:val="auto"/>
          <w:highlight w:val="yellow"/>
          <w:lang w:eastAsia="zh-CN"/>
        </w:rPr>
        <w:t>e</w:t>
      </w:r>
      <w:r w:rsidRPr="0068529D">
        <w:rPr>
          <w:color w:val="auto"/>
          <w:highlight w:val="yellow"/>
          <w:lang w:eastAsia="zh-CN"/>
        </w:rPr>
        <w:t xml:space="preserve"> the animals on a disinfectant board in a supine position. Make a small incision (approximately 1 cm) at the proximal femur to peel the skin</w:t>
      </w:r>
      <w:r w:rsidR="00E234B4">
        <w:rPr>
          <w:color w:val="auto"/>
          <w:highlight w:val="yellow"/>
          <w:lang w:eastAsia="zh-CN"/>
        </w:rPr>
        <w:t>,</w:t>
      </w:r>
      <w:r w:rsidRPr="0068529D">
        <w:rPr>
          <w:color w:val="auto"/>
          <w:highlight w:val="yellow"/>
          <w:lang w:eastAsia="zh-CN"/>
        </w:rPr>
        <w:t xml:space="preserve"> using sterile scissors.</w:t>
      </w:r>
    </w:p>
    <w:p w14:paraId="3EE6D925" w14:textId="77777777" w:rsidR="00543561" w:rsidRPr="0068529D" w:rsidRDefault="00543561" w:rsidP="00773B71">
      <w:pPr>
        <w:pStyle w:val="NormalWeb"/>
        <w:spacing w:before="0" w:beforeAutospacing="0" w:after="0" w:afterAutospacing="0"/>
        <w:rPr>
          <w:color w:val="auto"/>
          <w:highlight w:val="yellow"/>
          <w:lang w:eastAsia="zh-CN"/>
        </w:rPr>
      </w:pPr>
    </w:p>
    <w:p w14:paraId="5819F23D" w14:textId="4E6D9CF3" w:rsidR="00E521C1" w:rsidRPr="0068529D" w:rsidRDefault="00E521C1" w:rsidP="00773B71">
      <w:pPr>
        <w:pStyle w:val="NormalWeb"/>
        <w:numPr>
          <w:ilvl w:val="2"/>
          <w:numId w:val="4"/>
        </w:numPr>
        <w:spacing w:before="0" w:beforeAutospacing="0" w:after="0" w:afterAutospacing="0"/>
        <w:ind w:left="0" w:firstLine="0"/>
        <w:rPr>
          <w:color w:val="auto"/>
          <w:highlight w:val="yellow"/>
          <w:lang w:eastAsia="zh-CN"/>
        </w:rPr>
      </w:pPr>
      <w:r w:rsidRPr="0068529D">
        <w:rPr>
          <w:color w:val="auto"/>
          <w:highlight w:val="yellow"/>
          <w:lang w:eastAsia="zh-CN"/>
        </w:rPr>
        <w:t xml:space="preserve">Dissect out the femurs and tibias. </w:t>
      </w:r>
      <w:r w:rsidRPr="0068529D">
        <w:rPr>
          <w:bCs/>
          <w:color w:val="auto"/>
          <w:highlight w:val="yellow"/>
          <w:lang w:eastAsia="zh-CN"/>
        </w:rPr>
        <w:t>Cut the bilateral connection parts around the hip, knee</w:t>
      </w:r>
      <w:r w:rsidR="00E234B4">
        <w:rPr>
          <w:bCs/>
          <w:color w:val="auto"/>
          <w:highlight w:val="yellow"/>
          <w:lang w:eastAsia="zh-CN"/>
        </w:rPr>
        <w:t>,</w:t>
      </w:r>
      <w:r w:rsidRPr="0068529D">
        <w:rPr>
          <w:bCs/>
          <w:color w:val="auto"/>
          <w:highlight w:val="yellow"/>
          <w:lang w:eastAsia="zh-CN"/>
        </w:rPr>
        <w:t xml:space="preserve"> and ankle joints to isolate the tibias and femurs carefully and gently. Cut off part of the tissues around the bone</w:t>
      </w:r>
      <w:r w:rsidR="001A36EF">
        <w:rPr>
          <w:bCs/>
          <w:color w:val="auto"/>
          <w:highlight w:val="yellow"/>
          <w:lang w:eastAsia="zh-CN"/>
        </w:rPr>
        <w:t>; be</w:t>
      </w:r>
      <w:r w:rsidRPr="0068529D">
        <w:rPr>
          <w:bCs/>
          <w:color w:val="auto"/>
          <w:highlight w:val="yellow"/>
          <w:lang w:eastAsia="zh-CN"/>
        </w:rPr>
        <w:t xml:space="preserve"> thorough.</w:t>
      </w:r>
      <w:r w:rsidRPr="0068529D">
        <w:rPr>
          <w:color w:val="auto"/>
          <w:highlight w:val="yellow"/>
        </w:rPr>
        <w:t xml:space="preserve"> </w:t>
      </w:r>
      <w:r w:rsidRPr="0068529D">
        <w:rPr>
          <w:bCs/>
          <w:color w:val="auto"/>
          <w:highlight w:val="yellow"/>
          <w:lang w:eastAsia="zh-CN"/>
        </w:rPr>
        <w:t>Do not fracture the tibias and femurs during the who</w:t>
      </w:r>
      <w:r w:rsidRPr="0068529D">
        <w:rPr>
          <w:color w:val="auto"/>
          <w:highlight w:val="yellow"/>
          <w:lang w:eastAsia="zh-CN"/>
        </w:rPr>
        <w:t>le process.</w:t>
      </w:r>
    </w:p>
    <w:p w14:paraId="4E31E868" w14:textId="77777777" w:rsidR="00EF0916" w:rsidRPr="0068529D" w:rsidRDefault="00EF0916" w:rsidP="00773B71">
      <w:pPr>
        <w:pStyle w:val="NormalWeb"/>
        <w:spacing w:before="0" w:beforeAutospacing="0" w:after="0" w:afterAutospacing="0"/>
        <w:rPr>
          <w:color w:val="auto"/>
          <w:highlight w:val="yellow"/>
          <w:lang w:eastAsia="zh-CN"/>
        </w:rPr>
      </w:pPr>
    </w:p>
    <w:p w14:paraId="766EEDEA" w14:textId="506FDEAD" w:rsidR="00E521C1" w:rsidRPr="0068529D" w:rsidRDefault="00E521C1" w:rsidP="00773B71">
      <w:pPr>
        <w:pStyle w:val="NormalWeb"/>
        <w:numPr>
          <w:ilvl w:val="2"/>
          <w:numId w:val="4"/>
        </w:numPr>
        <w:spacing w:before="0" w:beforeAutospacing="0" w:after="0" w:afterAutospacing="0"/>
        <w:ind w:left="0" w:firstLine="0"/>
        <w:rPr>
          <w:color w:val="auto"/>
          <w:highlight w:val="yellow"/>
          <w:lang w:eastAsia="zh-CN"/>
        </w:rPr>
      </w:pPr>
      <w:r w:rsidRPr="0068529D">
        <w:rPr>
          <w:color w:val="auto"/>
          <w:highlight w:val="yellow"/>
          <w:lang w:eastAsia="zh-CN"/>
        </w:rPr>
        <w:t>Place the cleaned bones into a dish with 5 m</w:t>
      </w:r>
      <w:r w:rsidR="00E234B4">
        <w:rPr>
          <w:color w:val="auto"/>
          <w:highlight w:val="yellow"/>
          <w:lang w:eastAsia="zh-CN"/>
        </w:rPr>
        <w:t>L</w:t>
      </w:r>
      <w:r w:rsidRPr="0068529D">
        <w:rPr>
          <w:color w:val="auto"/>
          <w:highlight w:val="yellow"/>
          <w:lang w:eastAsia="zh-CN"/>
        </w:rPr>
        <w:t xml:space="preserve"> of the complete culture medium. Cut off the long bone</w:t>
      </w:r>
      <w:r w:rsidR="0060608E" w:rsidRPr="0068529D">
        <w:rPr>
          <w:color w:val="auto"/>
          <w:highlight w:val="yellow"/>
          <w:lang w:eastAsia="zh-CN"/>
        </w:rPr>
        <w:t xml:space="preserve"> </w:t>
      </w:r>
      <w:r w:rsidR="00E234B4">
        <w:rPr>
          <w:color w:val="auto"/>
          <w:highlight w:val="yellow"/>
          <w:lang w:eastAsia="zh-CN"/>
        </w:rPr>
        <w:t>with</w:t>
      </w:r>
      <w:r w:rsidR="0060608E" w:rsidRPr="0068529D">
        <w:rPr>
          <w:color w:val="auto"/>
          <w:highlight w:val="yellow"/>
          <w:lang w:eastAsia="zh-CN"/>
        </w:rPr>
        <w:t xml:space="preserve"> sterile scissors</w:t>
      </w:r>
      <w:r w:rsidRPr="0068529D">
        <w:rPr>
          <w:color w:val="auto"/>
          <w:highlight w:val="yellow"/>
          <w:lang w:eastAsia="zh-CN"/>
        </w:rPr>
        <w:t xml:space="preserve"> and use a </w:t>
      </w:r>
      <w:r w:rsidR="0060608E" w:rsidRPr="0068529D">
        <w:rPr>
          <w:color w:val="auto"/>
          <w:highlight w:val="yellow"/>
          <w:lang w:eastAsia="zh-CN"/>
        </w:rPr>
        <w:t>1 m</w:t>
      </w:r>
      <w:r w:rsidR="00E234B4">
        <w:rPr>
          <w:color w:val="auto"/>
          <w:highlight w:val="yellow"/>
          <w:lang w:eastAsia="zh-CN"/>
        </w:rPr>
        <w:t>L</w:t>
      </w:r>
      <w:r w:rsidR="0060608E" w:rsidRPr="0068529D">
        <w:rPr>
          <w:color w:val="auto"/>
          <w:highlight w:val="yellow"/>
          <w:lang w:eastAsia="zh-CN"/>
        </w:rPr>
        <w:t xml:space="preserve"> syringe</w:t>
      </w:r>
      <w:r w:rsidRPr="0068529D">
        <w:rPr>
          <w:color w:val="auto"/>
          <w:highlight w:val="yellow"/>
          <w:lang w:eastAsia="zh-CN"/>
        </w:rPr>
        <w:t xml:space="preserve"> needle</w:t>
      </w:r>
      <w:r w:rsidR="00E234B4">
        <w:rPr>
          <w:color w:val="auto"/>
          <w:highlight w:val="yellow"/>
          <w:lang w:eastAsia="zh-CN"/>
        </w:rPr>
        <w:t xml:space="preserve"> to</w:t>
      </w:r>
      <w:r w:rsidRPr="0068529D">
        <w:rPr>
          <w:color w:val="auto"/>
          <w:highlight w:val="yellow"/>
          <w:lang w:eastAsia="zh-CN"/>
        </w:rPr>
        <w:t xml:space="preserve"> flush the marrow cavity carefully with</w:t>
      </w:r>
      <w:r w:rsidR="0060608E" w:rsidRPr="0068529D">
        <w:rPr>
          <w:color w:val="auto"/>
          <w:highlight w:val="yellow"/>
          <w:lang w:eastAsia="zh-CN"/>
        </w:rPr>
        <w:t xml:space="preserve"> 10 m</w:t>
      </w:r>
      <w:r w:rsidR="00E234B4">
        <w:rPr>
          <w:color w:val="auto"/>
          <w:highlight w:val="yellow"/>
          <w:lang w:eastAsia="zh-CN"/>
        </w:rPr>
        <w:t>L</w:t>
      </w:r>
      <w:r w:rsidRPr="0068529D">
        <w:rPr>
          <w:color w:val="auto"/>
          <w:highlight w:val="yellow"/>
          <w:lang w:eastAsia="zh-CN"/>
        </w:rPr>
        <w:t xml:space="preserve"> </w:t>
      </w:r>
      <w:r w:rsidR="00173F0F" w:rsidRPr="0068529D">
        <w:rPr>
          <w:color w:val="auto"/>
          <w:highlight w:val="yellow"/>
          <w:lang w:eastAsia="zh-CN"/>
        </w:rPr>
        <w:t xml:space="preserve">of </w:t>
      </w:r>
      <w:r w:rsidRPr="0068529D">
        <w:rPr>
          <w:color w:val="auto"/>
          <w:highlight w:val="yellow"/>
          <w:lang w:eastAsia="zh-CN"/>
        </w:rPr>
        <w:t>complete media until the marrow cavity turns white.</w:t>
      </w:r>
    </w:p>
    <w:p w14:paraId="2E5D0EC4" w14:textId="77777777" w:rsidR="00EF0916" w:rsidRPr="0068529D" w:rsidRDefault="00EF0916" w:rsidP="00773B71">
      <w:pPr>
        <w:pStyle w:val="NormalWeb"/>
        <w:spacing w:before="0" w:beforeAutospacing="0" w:after="0" w:afterAutospacing="0"/>
        <w:rPr>
          <w:color w:val="auto"/>
          <w:highlight w:val="yellow"/>
          <w:lang w:eastAsia="zh-CN"/>
        </w:rPr>
      </w:pPr>
    </w:p>
    <w:p w14:paraId="18AA2F75" w14:textId="1BACBE7B" w:rsidR="00E521C1" w:rsidRPr="0068529D" w:rsidRDefault="00E521C1" w:rsidP="00773B71">
      <w:pPr>
        <w:pStyle w:val="NormalWeb"/>
        <w:numPr>
          <w:ilvl w:val="2"/>
          <w:numId w:val="4"/>
        </w:numPr>
        <w:spacing w:before="0" w:beforeAutospacing="0" w:after="0" w:afterAutospacing="0"/>
        <w:ind w:left="0" w:firstLine="0"/>
        <w:rPr>
          <w:color w:val="auto"/>
          <w:highlight w:val="yellow"/>
          <w:lang w:eastAsia="zh-CN"/>
        </w:rPr>
      </w:pPr>
      <w:r w:rsidRPr="0068529D">
        <w:rPr>
          <w:color w:val="auto"/>
          <w:highlight w:val="yellow"/>
        </w:rPr>
        <w:t>Transfer the cell suspension</w:t>
      </w:r>
      <w:r w:rsidR="004F258D" w:rsidRPr="0068529D">
        <w:rPr>
          <w:color w:val="auto"/>
          <w:highlight w:val="yellow"/>
        </w:rPr>
        <w:t xml:space="preserve"> from </w:t>
      </w:r>
      <w:r w:rsidR="0056433D" w:rsidRPr="0068529D">
        <w:rPr>
          <w:color w:val="auto"/>
          <w:highlight w:val="yellow"/>
        </w:rPr>
        <w:t>s</w:t>
      </w:r>
      <w:r w:rsidR="004F258D" w:rsidRPr="0068529D">
        <w:rPr>
          <w:color w:val="auto"/>
          <w:highlight w:val="yellow"/>
        </w:rPr>
        <w:t>tep 3.2.3</w:t>
      </w:r>
      <w:r w:rsidRPr="0068529D">
        <w:rPr>
          <w:color w:val="auto"/>
          <w:highlight w:val="yellow"/>
        </w:rPr>
        <w:t xml:space="preserve"> to a 50 m</w:t>
      </w:r>
      <w:r w:rsidR="00E234B4">
        <w:rPr>
          <w:color w:val="auto"/>
          <w:highlight w:val="yellow"/>
        </w:rPr>
        <w:t>L</w:t>
      </w:r>
      <w:r w:rsidRPr="0068529D">
        <w:rPr>
          <w:color w:val="auto"/>
          <w:highlight w:val="yellow"/>
        </w:rPr>
        <w:t xml:space="preserve"> tube, and then, filter it with a 70 μm strainer to remove the remaining tissue.</w:t>
      </w:r>
    </w:p>
    <w:p w14:paraId="59601A42" w14:textId="77777777" w:rsidR="00EF0916" w:rsidRPr="0068529D" w:rsidRDefault="00EF0916" w:rsidP="00773B71">
      <w:pPr>
        <w:pStyle w:val="NormalWeb"/>
        <w:spacing w:before="0" w:beforeAutospacing="0" w:after="0" w:afterAutospacing="0"/>
        <w:rPr>
          <w:color w:val="auto"/>
          <w:highlight w:val="yellow"/>
          <w:lang w:eastAsia="zh-CN"/>
        </w:rPr>
      </w:pPr>
    </w:p>
    <w:p w14:paraId="53EB624F" w14:textId="4D143858" w:rsidR="00E521C1" w:rsidRPr="0068529D" w:rsidRDefault="00E521C1" w:rsidP="00773B71">
      <w:pPr>
        <w:pStyle w:val="NormalWeb"/>
        <w:numPr>
          <w:ilvl w:val="2"/>
          <w:numId w:val="4"/>
        </w:numPr>
        <w:spacing w:before="0" w:beforeAutospacing="0" w:after="0" w:afterAutospacing="0"/>
        <w:ind w:left="0" w:firstLine="0"/>
        <w:rPr>
          <w:color w:val="auto"/>
          <w:highlight w:val="yellow"/>
          <w:lang w:eastAsia="zh-CN"/>
        </w:rPr>
      </w:pPr>
      <w:r w:rsidRPr="0068529D">
        <w:rPr>
          <w:color w:val="auto"/>
          <w:highlight w:val="yellow"/>
        </w:rPr>
        <w:t>Add 5 m</w:t>
      </w:r>
      <w:r w:rsidR="002210AA">
        <w:rPr>
          <w:color w:val="auto"/>
          <w:highlight w:val="yellow"/>
        </w:rPr>
        <w:t>L</w:t>
      </w:r>
      <w:r w:rsidRPr="0068529D">
        <w:rPr>
          <w:color w:val="auto"/>
          <w:highlight w:val="yellow"/>
        </w:rPr>
        <w:t xml:space="preserve"> of</w:t>
      </w:r>
      <w:bookmarkStart w:id="18" w:name="OLE_LINK53"/>
      <w:bookmarkStart w:id="19" w:name="OLE_LINK54"/>
      <w:r w:rsidRPr="0068529D">
        <w:rPr>
          <w:color w:val="auto"/>
          <w:highlight w:val="yellow"/>
        </w:rPr>
        <w:t xml:space="preserve"> red blood cell lysis buffer</w:t>
      </w:r>
      <w:bookmarkEnd w:id="18"/>
      <w:bookmarkEnd w:id="19"/>
      <w:r w:rsidRPr="0068529D">
        <w:rPr>
          <w:color w:val="auto"/>
          <w:highlight w:val="yellow"/>
        </w:rPr>
        <w:t xml:space="preserve"> </w:t>
      </w:r>
      <w:r w:rsidR="008A68F2" w:rsidRPr="0068529D">
        <w:rPr>
          <w:color w:val="auto"/>
          <w:highlight w:val="yellow"/>
        </w:rPr>
        <w:t>(</w:t>
      </w:r>
      <w:r w:rsidR="008A68F2" w:rsidRPr="009864FB">
        <w:rPr>
          <w:b/>
          <w:color w:val="auto"/>
          <w:highlight w:val="yellow"/>
        </w:rPr>
        <w:t>Table of Materials</w:t>
      </w:r>
      <w:r w:rsidR="008A68F2" w:rsidRPr="0068529D">
        <w:rPr>
          <w:color w:val="auto"/>
          <w:highlight w:val="yellow"/>
        </w:rPr>
        <w:t xml:space="preserve">) </w:t>
      </w:r>
      <w:r w:rsidRPr="0068529D">
        <w:rPr>
          <w:color w:val="auto"/>
          <w:highlight w:val="yellow"/>
        </w:rPr>
        <w:t xml:space="preserve">to the cell suspension. Incubate the cells for 8 min on ice. Then, centrifuge the cells at 250 x </w:t>
      </w:r>
      <w:r w:rsidRPr="009864FB">
        <w:rPr>
          <w:i/>
          <w:color w:val="auto"/>
          <w:highlight w:val="yellow"/>
        </w:rPr>
        <w:t>g</w:t>
      </w:r>
      <w:r w:rsidRPr="0068529D">
        <w:rPr>
          <w:color w:val="auto"/>
          <w:highlight w:val="yellow"/>
        </w:rPr>
        <w:t xml:space="preserve"> for 5 min to yield the cell pellet.</w:t>
      </w:r>
    </w:p>
    <w:p w14:paraId="3578415E" w14:textId="77777777" w:rsidR="00EF0916" w:rsidRPr="0068529D" w:rsidRDefault="00EF0916" w:rsidP="00773B71">
      <w:pPr>
        <w:pStyle w:val="NormalWeb"/>
        <w:spacing w:before="0" w:beforeAutospacing="0" w:after="0" w:afterAutospacing="0"/>
        <w:rPr>
          <w:color w:val="auto"/>
          <w:highlight w:val="yellow"/>
          <w:lang w:eastAsia="zh-CN"/>
        </w:rPr>
      </w:pPr>
    </w:p>
    <w:p w14:paraId="0827637E" w14:textId="33474EE0" w:rsidR="00E521C1" w:rsidRPr="0068529D" w:rsidRDefault="00E521C1" w:rsidP="00773B71">
      <w:pPr>
        <w:pStyle w:val="NormalWeb"/>
        <w:numPr>
          <w:ilvl w:val="2"/>
          <w:numId w:val="4"/>
        </w:numPr>
        <w:spacing w:before="0" w:beforeAutospacing="0" w:after="0" w:afterAutospacing="0"/>
        <w:ind w:left="0" w:firstLine="0"/>
        <w:rPr>
          <w:color w:val="auto"/>
          <w:highlight w:val="yellow"/>
          <w:lang w:eastAsia="zh-CN"/>
        </w:rPr>
      </w:pPr>
      <w:r w:rsidRPr="0068529D">
        <w:rPr>
          <w:color w:val="auto"/>
          <w:highlight w:val="yellow"/>
          <w:lang w:eastAsia="zh-CN"/>
        </w:rPr>
        <w:t xml:space="preserve">Aspirate off the medium and resuspend the cells in </w:t>
      </w:r>
      <w:r w:rsidR="004F258D" w:rsidRPr="0068529D">
        <w:rPr>
          <w:color w:val="auto"/>
          <w:highlight w:val="yellow"/>
          <w:lang w:eastAsia="zh-CN"/>
        </w:rPr>
        <w:t>10 m</w:t>
      </w:r>
      <w:r w:rsidR="002210AA">
        <w:rPr>
          <w:color w:val="auto"/>
          <w:highlight w:val="yellow"/>
          <w:lang w:eastAsia="zh-CN"/>
        </w:rPr>
        <w:t>L</w:t>
      </w:r>
      <w:r w:rsidR="004F258D" w:rsidRPr="0068529D">
        <w:rPr>
          <w:color w:val="auto"/>
          <w:highlight w:val="yellow"/>
          <w:lang w:eastAsia="zh-CN"/>
        </w:rPr>
        <w:t xml:space="preserve"> </w:t>
      </w:r>
      <w:r w:rsidR="002210AA">
        <w:rPr>
          <w:color w:val="auto"/>
          <w:highlight w:val="yellow"/>
          <w:lang w:eastAsia="zh-CN"/>
        </w:rPr>
        <w:t xml:space="preserve">of </w:t>
      </w:r>
      <w:r w:rsidR="004F258D" w:rsidRPr="0068529D">
        <w:rPr>
          <w:color w:val="auto"/>
          <w:highlight w:val="yellow"/>
          <w:lang w:eastAsia="zh-CN"/>
        </w:rPr>
        <w:t>complete</w:t>
      </w:r>
      <w:r w:rsidR="004F258D" w:rsidRPr="0068529D">
        <w:rPr>
          <w:color w:val="auto"/>
          <w:highlight w:val="yellow"/>
        </w:rPr>
        <w:t xml:space="preserve"> m</w:t>
      </w:r>
      <w:r w:rsidR="004F258D" w:rsidRPr="0068529D">
        <w:rPr>
          <w:color w:val="auto"/>
          <w:highlight w:val="yellow"/>
          <w:lang w:eastAsia="zh-CN"/>
        </w:rPr>
        <w:t>edia</w:t>
      </w:r>
      <w:r w:rsidRPr="0068529D">
        <w:rPr>
          <w:color w:val="auto"/>
          <w:highlight w:val="yellow"/>
          <w:lang w:eastAsia="zh-CN"/>
        </w:rPr>
        <w:t xml:space="preserve">. Count the cells using a hemocytometer and calculate the time spent </w:t>
      </w:r>
      <w:r w:rsidR="00FA221D">
        <w:rPr>
          <w:color w:val="auto"/>
          <w:highlight w:val="yellow"/>
          <w:lang w:eastAsia="zh-CN"/>
        </w:rPr>
        <w:t>on</w:t>
      </w:r>
      <w:r w:rsidR="002210AA">
        <w:rPr>
          <w:color w:val="auto"/>
          <w:highlight w:val="yellow"/>
          <w:lang w:eastAsia="zh-CN"/>
        </w:rPr>
        <w:t xml:space="preserve"> the steps </w:t>
      </w:r>
      <w:r w:rsidR="00FA221D">
        <w:rPr>
          <w:color w:val="auto"/>
          <w:highlight w:val="yellow"/>
          <w:lang w:eastAsia="zh-CN"/>
        </w:rPr>
        <w:t>from</w:t>
      </w:r>
      <w:r w:rsidRPr="0068529D">
        <w:rPr>
          <w:color w:val="auto"/>
          <w:highlight w:val="yellow"/>
          <w:lang w:eastAsia="zh-CN"/>
        </w:rPr>
        <w:t xml:space="preserve"> </w:t>
      </w:r>
      <w:r w:rsidR="002210AA">
        <w:rPr>
          <w:color w:val="auto"/>
          <w:highlight w:val="yellow"/>
          <w:lang w:eastAsia="zh-CN"/>
        </w:rPr>
        <w:t>this section (</w:t>
      </w:r>
      <w:r w:rsidR="00824FA4" w:rsidRPr="0068529D">
        <w:rPr>
          <w:color w:val="auto"/>
          <w:highlight w:val="yellow"/>
          <w:lang w:eastAsia="zh-CN"/>
        </w:rPr>
        <w:t>section</w:t>
      </w:r>
      <w:r w:rsidRPr="0068529D">
        <w:rPr>
          <w:color w:val="auto"/>
          <w:highlight w:val="yellow"/>
          <w:lang w:eastAsia="zh-CN"/>
        </w:rPr>
        <w:t xml:space="preserve"> 3.2</w:t>
      </w:r>
      <w:r w:rsidR="002210AA">
        <w:rPr>
          <w:color w:val="auto"/>
          <w:highlight w:val="yellow"/>
          <w:lang w:eastAsia="zh-CN"/>
        </w:rPr>
        <w:t>)</w:t>
      </w:r>
      <w:r w:rsidRPr="0068529D">
        <w:rPr>
          <w:color w:val="auto"/>
          <w:highlight w:val="yellow"/>
          <w:lang w:eastAsia="zh-CN"/>
        </w:rPr>
        <w:t>.</w:t>
      </w:r>
    </w:p>
    <w:p w14:paraId="2B7F0419" w14:textId="77777777" w:rsidR="00EF0916" w:rsidRPr="0068529D" w:rsidRDefault="00EF0916" w:rsidP="00773B71">
      <w:pPr>
        <w:pStyle w:val="NormalWeb"/>
        <w:spacing w:before="0" w:beforeAutospacing="0" w:after="0" w:afterAutospacing="0"/>
        <w:rPr>
          <w:b/>
          <w:color w:val="auto"/>
          <w:highlight w:val="yellow"/>
        </w:rPr>
      </w:pPr>
    </w:p>
    <w:p w14:paraId="6A2096BD" w14:textId="57607BEC" w:rsidR="00491BA6" w:rsidRPr="0068529D" w:rsidRDefault="00F951C4" w:rsidP="00773B71">
      <w:pPr>
        <w:pStyle w:val="NormalWeb"/>
        <w:numPr>
          <w:ilvl w:val="1"/>
          <w:numId w:val="4"/>
        </w:numPr>
        <w:spacing w:before="0" w:beforeAutospacing="0" w:after="0" w:afterAutospacing="0"/>
        <w:ind w:left="0" w:firstLine="0"/>
        <w:rPr>
          <w:b/>
          <w:color w:val="auto"/>
          <w:highlight w:val="yellow"/>
        </w:rPr>
      </w:pPr>
      <w:r w:rsidRPr="0068529D">
        <w:rPr>
          <w:b/>
          <w:color w:val="auto"/>
          <w:highlight w:val="yellow"/>
          <w:lang w:eastAsia="zh-CN"/>
        </w:rPr>
        <w:t>Improved</w:t>
      </w:r>
      <w:r w:rsidR="00491BA6" w:rsidRPr="0068529D">
        <w:rPr>
          <w:b/>
          <w:color w:val="auto"/>
          <w:highlight w:val="yellow"/>
          <w:lang w:eastAsia="zh-CN"/>
        </w:rPr>
        <w:t xml:space="preserve"> method</w:t>
      </w:r>
    </w:p>
    <w:p w14:paraId="4EC22E06" w14:textId="77777777" w:rsidR="006C4315" w:rsidRPr="0068529D" w:rsidRDefault="006C4315" w:rsidP="00773B71">
      <w:pPr>
        <w:pStyle w:val="NormalWeb"/>
        <w:spacing w:before="0" w:beforeAutospacing="0" w:after="0" w:afterAutospacing="0"/>
        <w:rPr>
          <w:color w:val="auto"/>
          <w:highlight w:val="yellow"/>
        </w:rPr>
      </w:pPr>
    </w:p>
    <w:p w14:paraId="7F43B2D0" w14:textId="164E8E90" w:rsidR="003E56B6" w:rsidRPr="0068529D" w:rsidRDefault="003E56B6" w:rsidP="00773B71">
      <w:pPr>
        <w:pStyle w:val="NormalWeb"/>
        <w:numPr>
          <w:ilvl w:val="2"/>
          <w:numId w:val="4"/>
        </w:numPr>
        <w:spacing w:before="0" w:beforeAutospacing="0" w:after="0" w:afterAutospacing="0"/>
        <w:ind w:left="0" w:firstLine="0"/>
        <w:rPr>
          <w:color w:val="auto"/>
          <w:highlight w:val="yellow"/>
        </w:rPr>
      </w:pPr>
      <w:r w:rsidRPr="0068529D">
        <w:rPr>
          <w:color w:val="auto"/>
          <w:highlight w:val="yellow"/>
        </w:rPr>
        <w:t xml:space="preserve">Place the animals on a disinfectant board in a supine position. </w:t>
      </w:r>
      <w:r w:rsidRPr="0068529D">
        <w:rPr>
          <w:bCs/>
          <w:color w:val="auto"/>
          <w:highlight w:val="yellow"/>
        </w:rPr>
        <w:t>Make a small</w:t>
      </w:r>
      <w:r w:rsidRPr="0068529D">
        <w:rPr>
          <w:color w:val="auto"/>
          <w:highlight w:val="yellow"/>
          <w:lang w:eastAsia="zh-CN"/>
        </w:rPr>
        <w:t xml:space="preserve"> </w:t>
      </w:r>
      <w:r w:rsidRPr="0068529D">
        <w:rPr>
          <w:bCs/>
          <w:color w:val="auto"/>
          <w:highlight w:val="yellow"/>
        </w:rPr>
        <w:t xml:space="preserve">incision (approximately 1 cm) at the proximal femur </w:t>
      </w:r>
      <w:r w:rsidR="00463913">
        <w:rPr>
          <w:bCs/>
          <w:color w:val="auto"/>
          <w:highlight w:val="yellow"/>
        </w:rPr>
        <w:t xml:space="preserve">with sterile scissors </w:t>
      </w:r>
      <w:r w:rsidRPr="0068529D">
        <w:rPr>
          <w:bCs/>
          <w:color w:val="auto"/>
          <w:highlight w:val="yellow"/>
        </w:rPr>
        <w:t xml:space="preserve">to peel the skin. </w:t>
      </w:r>
    </w:p>
    <w:p w14:paraId="4C43084E" w14:textId="77777777" w:rsidR="006C4315" w:rsidRPr="0068529D" w:rsidRDefault="006C4315" w:rsidP="00773B71">
      <w:pPr>
        <w:pStyle w:val="NormalWeb"/>
        <w:spacing w:before="0" w:beforeAutospacing="0" w:after="0" w:afterAutospacing="0"/>
        <w:rPr>
          <w:color w:val="auto"/>
          <w:highlight w:val="yellow"/>
          <w:lang w:eastAsia="zh-CN"/>
        </w:rPr>
      </w:pPr>
    </w:p>
    <w:p w14:paraId="632FD3D1" w14:textId="6A08C7FA" w:rsidR="003E56B6" w:rsidRPr="0068529D" w:rsidRDefault="003E56B6" w:rsidP="00773B71">
      <w:pPr>
        <w:pStyle w:val="NormalWeb"/>
        <w:numPr>
          <w:ilvl w:val="2"/>
          <w:numId w:val="4"/>
        </w:numPr>
        <w:spacing w:before="0" w:beforeAutospacing="0" w:after="0" w:afterAutospacing="0"/>
        <w:ind w:left="0" w:firstLine="0"/>
        <w:rPr>
          <w:color w:val="auto"/>
          <w:highlight w:val="yellow"/>
          <w:lang w:eastAsia="zh-CN"/>
        </w:rPr>
      </w:pPr>
      <w:r w:rsidRPr="0068529D">
        <w:rPr>
          <w:color w:val="auto"/>
          <w:highlight w:val="yellow"/>
          <w:lang w:eastAsia="zh-CN"/>
        </w:rPr>
        <w:t xml:space="preserve">Dissect out the femurs and tibias. </w:t>
      </w:r>
      <w:r w:rsidR="00463913">
        <w:rPr>
          <w:color w:val="auto"/>
          <w:highlight w:val="yellow"/>
          <w:lang w:eastAsia="zh-CN"/>
        </w:rPr>
        <w:t xml:space="preserve">Properly </w:t>
      </w:r>
      <w:r w:rsidR="00463913">
        <w:rPr>
          <w:bCs/>
          <w:color w:val="auto"/>
          <w:highlight w:val="yellow"/>
        </w:rPr>
        <w:t>c</w:t>
      </w:r>
      <w:r w:rsidRPr="0068529D">
        <w:rPr>
          <w:bCs/>
          <w:color w:val="auto"/>
          <w:highlight w:val="yellow"/>
        </w:rPr>
        <w:t>ut off the part of the tissues around the bone (</w:t>
      </w:r>
      <w:r w:rsidR="008B2D6B" w:rsidRPr="0068529D">
        <w:rPr>
          <w:bCs/>
          <w:color w:val="auto"/>
          <w:highlight w:val="yellow"/>
        </w:rPr>
        <w:t>n</w:t>
      </w:r>
      <w:r w:rsidRPr="0068529D">
        <w:rPr>
          <w:bCs/>
          <w:color w:val="auto"/>
          <w:highlight w:val="yellow"/>
        </w:rPr>
        <w:t xml:space="preserve">o need to remove completely). </w:t>
      </w:r>
      <w:bookmarkStart w:id="20" w:name="OLE_LINK36"/>
      <w:bookmarkStart w:id="21" w:name="OLE_LINK37"/>
      <w:r w:rsidRPr="0068529D">
        <w:rPr>
          <w:bCs/>
          <w:color w:val="auto"/>
          <w:highlight w:val="yellow"/>
        </w:rPr>
        <w:t xml:space="preserve">Do </w:t>
      </w:r>
      <w:r w:rsidR="00004F7C" w:rsidRPr="0068529D">
        <w:rPr>
          <w:bCs/>
          <w:color w:val="auto"/>
          <w:highlight w:val="yellow"/>
        </w:rPr>
        <w:t xml:space="preserve">not </w:t>
      </w:r>
      <w:r w:rsidRPr="0068529D">
        <w:rPr>
          <w:bCs/>
          <w:color w:val="auto"/>
          <w:highlight w:val="yellow"/>
        </w:rPr>
        <w:t>fracture the tibias and femurs during the whole process.</w:t>
      </w:r>
    </w:p>
    <w:bookmarkEnd w:id="20"/>
    <w:bookmarkEnd w:id="21"/>
    <w:p w14:paraId="2DBC3929" w14:textId="77777777" w:rsidR="006C4315" w:rsidRPr="0068529D" w:rsidRDefault="006C4315" w:rsidP="00773B71">
      <w:pPr>
        <w:pStyle w:val="NormalWeb"/>
        <w:spacing w:before="0" w:beforeAutospacing="0" w:after="0" w:afterAutospacing="0"/>
        <w:rPr>
          <w:color w:val="auto"/>
          <w:highlight w:val="yellow"/>
        </w:rPr>
      </w:pPr>
    </w:p>
    <w:p w14:paraId="3CDDD550" w14:textId="42E13B9A" w:rsidR="003E56B6" w:rsidRPr="0068529D" w:rsidRDefault="003E56B6" w:rsidP="00773B71">
      <w:pPr>
        <w:pStyle w:val="NormalWeb"/>
        <w:numPr>
          <w:ilvl w:val="2"/>
          <w:numId w:val="4"/>
        </w:numPr>
        <w:spacing w:before="0" w:beforeAutospacing="0" w:after="0" w:afterAutospacing="0"/>
        <w:ind w:left="0" w:firstLine="0"/>
        <w:rPr>
          <w:color w:val="auto"/>
          <w:highlight w:val="yellow"/>
        </w:rPr>
      </w:pPr>
      <w:r w:rsidRPr="0068529D">
        <w:rPr>
          <w:color w:val="auto"/>
          <w:highlight w:val="yellow"/>
        </w:rPr>
        <w:t xml:space="preserve">Rinse the </w:t>
      </w:r>
      <w:r w:rsidRPr="0068529D">
        <w:rPr>
          <w:bCs/>
          <w:color w:val="auto"/>
          <w:highlight w:val="yellow"/>
        </w:rPr>
        <w:t>tibias and femurs</w:t>
      </w:r>
      <w:r w:rsidRPr="0068529D">
        <w:rPr>
          <w:color w:val="auto"/>
          <w:highlight w:val="yellow"/>
        </w:rPr>
        <w:t xml:space="preserve"> with 12 m</w:t>
      </w:r>
      <w:r w:rsidR="00463913">
        <w:rPr>
          <w:color w:val="auto"/>
          <w:highlight w:val="yellow"/>
        </w:rPr>
        <w:t>L</w:t>
      </w:r>
      <w:r w:rsidRPr="0068529D">
        <w:rPr>
          <w:color w:val="auto"/>
          <w:highlight w:val="yellow"/>
        </w:rPr>
        <w:t xml:space="preserve"> of </w:t>
      </w:r>
      <w:r w:rsidR="00147C13" w:rsidRPr="0068529D">
        <w:rPr>
          <w:color w:val="auto"/>
          <w:highlight w:val="yellow"/>
        </w:rPr>
        <w:t>phosphate</w:t>
      </w:r>
      <w:r w:rsidR="00463913">
        <w:rPr>
          <w:color w:val="auto"/>
          <w:highlight w:val="yellow"/>
        </w:rPr>
        <w:t>-</w:t>
      </w:r>
      <w:r w:rsidR="00147C13" w:rsidRPr="0068529D">
        <w:rPr>
          <w:color w:val="auto"/>
          <w:highlight w:val="yellow"/>
        </w:rPr>
        <w:t>buffered saline (</w:t>
      </w:r>
      <w:r w:rsidRPr="0068529D">
        <w:rPr>
          <w:color w:val="auto"/>
          <w:highlight w:val="yellow"/>
        </w:rPr>
        <w:t>PBS</w:t>
      </w:r>
      <w:r w:rsidR="00147C13" w:rsidRPr="0068529D">
        <w:rPr>
          <w:color w:val="auto"/>
          <w:highlight w:val="yellow"/>
        </w:rPr>
        <w:t>)</w:t>
      </w:r>
      <w:r w:rsidRPr="0068529D">
        <w:rPr>
          <w:color w:val="auto"/>
          <w:highlight w:val="yellow"/>
        </w:rPr>
        <w:t xml:space="preserve"> and cut them in half. Place the snipped </w:t>
      </w:r>
      <w:r w:rsidR="00004F7C" w:rsidRPr="0068529D">
        <w:rPr>
          <w:bCs/>
          <w:color w:val="auto"/>
          <w:highlight w:val="yellow"/>
        </w:rPr>
        <w:t>tibias and femurs</w:t>
      </w:r>
      <w:r w:rsidR="00004F7C" w:rsidRPr="0068529D">
        <w:rPr>
          <w:color w:val="auto"/>
          <w:highlight w:val="yellow"/>
        </w:rPr>
        <w:t xml:space="preserve"> </w:t>
      </w:r>
      <w:r w:rsidRPr="0068529D">
        <w:rPr>
          <w:color w:val="auto"/>
          <w:highlight w:val="yellow"/>
        </w:rPr>
        <w:t>into a 1 m</w:t>
      </w:r>
      <w:r w:rsidR="00463913">
        <w:rPr>
          <w:color w:val="auto"/>
          <w:highlight w:val="yellow"/>
        </w:rPr>
        <w:t>L</w:t>
      </w:r>
      <w:r w:rsidRPr="0068529D">
        <w:rPr>
          <w:color w:val="auto"/>
          <w:highlight w:val="yellow"/>
        </w:rPr>
        <w:t xml:space="preserve"> </w:t>
      </w:r>
      <w:bookmarkStart w:id="22" w:name="OLE_LINK26"/>
      <w:r w:rsidRPr="0068529D">
        <w:rPr>
          <w:color w:val="auto"/>
          <w:highlight w:val="yellow"/>
        </w:rPr>
        <w:t>pipette tip</w:t>
      </w:r>
      <w:bookmarkEnd w:id="22"/>
      <w:r w:rsidRPr="0068529D">
        <w:rPr>
          <w:color w:val="auto"/>
          <w:highlight w:val="yellow"/>
        </w:rPr>
        <w:t xml:space="preserve"> (from step 1.1), which is then put into a </w:t>
      </w:r>
      <w:bookmarkStart w:id="23" w:name="OLE_LINK55"/>
      <w:r w:rsidRPr="0068529D">
        <w:rPr>
          <w:color w:val="auto"/>
          <w:highlight w:val="yellow"/>
        </w:rPr>
        <w:t xml:space="preserve">microcentrifuge tube </w:t>
      </w:r>
      <w:bookmarkEnd w:id="23"/>
      <w:r w:rsidRPr="0068529D">
        <w:rPr>
          <w:color w:val="auto"/>
          <w:highlight w:val="yellow"/>
        </w:rPr>
        <w:t xml:space="preserve">and is centrifuged </w:t>
      </w:r>
      <w:r w:rsidR="00463913">
        <w:rPr>
          <w:color w:val="auto"/>
          <w:highlight w:val="yellow"/>
        </w:rPr>
        <w:t xml:space="preserve">3x </w:t>
      </w:r>
      <w:r w:rsidRPr="0068529D">
        <w:rPr>
          <w:color w:val="auto"/>
          <w:highlight w:val="yellow"/>
        </w:rPr>
        <w:t>at 1</w:t>
      </w:r>
      <w:r w:rsidR="00463913">
        <w:rPr>
          <w:color w:val="auto"/>
          <w:highlight w:val="yellow"/>
        </w:rPr>
        <w:t>,</w:t>
      </w:r>
      <w:r w:rsidRPr="0068529D">
        <w:rPr>
          <w:color w:val="auto"/>
          <w:highlight w:val="yellow"/>
        </w:rPr>
        <w:t xml:space="preserve">000 </w:t>
      </w:r>
      <w:r w:rsidR="00CB3926" w:rsidRPr="0068529D">
        <w:rPr>
          <w:color w:val="auto"/>
          <w:highlight w:val="yellow"/>
        </w:rPr>
        <w:t xml:space="preserve">x </w:t>
      </w:r>
      <w:r w:rsidRPr="009864FB">
        <w:rPr>
          <w:i/>
          <w:color w:val="auto"/>
          <w:highlight w:val="yellow"/>
        </w:rPr>
        <w:t>g</w:t>
      </w:r>
      <w:r w:rsidRPr="0068529D">
        <w:rPr>
          <w:color w:val="auto"/>
          <w:highlight w:val="yellow"/>
        </w:rPr>
        <w:t xml:space="preserve"> for 45 s at 4 </w:t>
      </w:r>
      <w:bookmarkStart w:id="24" w:name="OLE_LINK8"/>
      <w:bookmarkStart w:id="25" w:name="OLE_LINK13"/>
      <w:r w:rsidR="00463913">
        <w:rPr>
          <w:color w:val="auto"/>
          <w:highlight w:val="yellow"/>
        </w:rPr>
        <w:t>°C</w:t>
      </w:r>
      <w:bookmarkEnd w:id="24"/>
      <w:bookmarkEnd w:id="25"/>
      <w:r w:rsidRPr="0068529D">
        <w:rPr>
          <w:color w:val="auto"/>
          <w:highlight w:val="yellow"/>
        </w:rPr>
        <w:t>.</w:t>
      </w:r>
    </w:p>
    <w:p w14:paraId="702F04BF" w14:textId="77777777" w:rsidR="006C4315" w:rsidRPr="0068529D" w:rsidRDefault="006C4315" w:rsidP="00773B71">
      <w:pPr>
        <w:pStyle w:val="NormalWeb"/>
        <w:spacing w:before="0" w:beforeAutospacing="0" w:after="0" w:afterAutospacing="0"/>
        <w:rPr>
          <w:color w:val="auto"/>
          <w:highlight w:val="yellow"/>
        </w:rPr>
      </w:pPr>
    </w:p>
    <w:p w14:paraId="254D367B" w14:textId="59A1013D" w:rsidR="003E56B6" w:rsidRPr="0068529D" w:rsidRDefault="003E56B6" w:rsidP="00773B71">
      <w:pPr>
        <w:pStyle w:val="NormalWeb"/>
        <w:numPr>
          <w:ilvl w:val="2"/>
          <w:numId w:val="4"/>
        </w:numPr>
        <w:spacing w:before="0" w:beforeAutospacing="0" w:after="0" w:afterAutospacing="0"/>
        <w:ind w:left="0" w:firstLine="0"/>
        <w:rPr>
          <w:color w:val="auto"/>
          <w:highlight w:val="yellow"/>
        </w:rPr>
      </w:pPr>
      <w:r w:rsidRPr="0068529D">
        <w:rPr>
          <w:color w:val="auto"/>
          <w:highlight w:val="yellow"/>
        </w:rPr>
        <w:t xml:space="preserve">After centrifugation, </w:t>
      </w:r>
      <w:r w:rsidR="004611A7" w:rsidRPr="0068529D">
        <w:rPr>
          <w:color w:val="auto"/>
          <w:highlight w:val="yellow"/>
        </w:rPr>
        <w:t xml:space="preserve">remove </w:t>
      </w:r>
      <w:r w:rsidRPr="0068529D">
        <w:rPr>
          <w:color w:val="auto"/>
          <w:highlight w:val="yellow"/>
        </w:rPr>
        <w:t>the pi</w:t>
      </w:r>
      <w:r w:rsidR="004611A7" w:rsidRPr="0068529D">
        <w:rPr>
          <w:color w:val="auto"/>
          <w:highlight w:val="yellow"/>
        </w:rPr>
        <w:t>pette tip containing the bone</w:t>
      </w:r>
      <w:r w:rsidRPr="0068529D">
        <w:rPr>
          <w:color w:val="auto"/>
          <w:highlight w:val="yellow"/>
        </w:rPr>
        <w:t xml:space="preserve">, and </w:t>
      </w:r>
      <w:r w:rsidR="008B2D6B" w:rsidRPr="0068529D">
        <w:rPr>
          <w:color w:val="auto"/>
          <w:highlight w:val="yellow"/>
        </w:rPr>
        <w:t>leave</w:t>
      </w:r>
      <w:r w:rsidRPr="0068529D">
        <w:rPr>
          <w:color w:val="auto"/>
          <w:highlight w:val="yellow"/>
        </w:rPr>
        <w:t xml:space="preserve"> the bone marrow in the tube. </w:t>
      </w:r>
      <w:r w:rsidR="00E17AF3" w:rsidRPr="0068529D">
        <w:rPr>
          <w:color w:val="auto"/>
          <w:highlight w:val="yellow"/>
        </w:rPr>
        <w:t>Add</w:t>
      </w:r>
      <w:r w:rsidRPr="0068529D">
        <w:rPr>
          <w:color w:val="auto"/>
          <w:highlight w:val="yellow"/>
        </w:rPr>
        <w:t xml:space="preserve"> 200 </w:t>
      </w:r>
      <w:proofErr w:type="spellStart"/>
      <w:r w:rsidRPr="0068529D">
        <w:rPr>
          <w:color w:val="auto"/>
          <w:highlight w:val="yellow"/>
        </w:rPr>
        <w:t>μ</w:t>
      </w:r>
      <w:r w:rsidR="00FA221D">
        <w:rPr>
          <w:color w:val="auto"/>
          <w:highlight w:val="yellow"/>
        </w:rPr>
        <w:t>L</w:t>
      </w:r>
      <w:proofErr w:type="spellEnd"/>
      <w:r w:rsidRPr="0068529D">
        <w:rPr>
          <w:color w:val="auto"/>
          <w:highlight w:val="yellow"/>
        </w:rPr>
        <w:t xml:space="preserve"> </w:t>
      </w:r>
      <w:r w:rsidR="008B2D6B" w:rsidRPr="0068529D">
        <w:rPr>
          <w:color w:val="auto"/>
          <w:highlight w:val="yellow"/>
        </w:rPr>
        <w:t xml:space="preserve">of </w:t>
      </w:r>
      <w:r w:rsidR="00E17AF3" w:rsidRPr="0068529D">
        <w:rPr>
          <w:color w:val="auto"/>
          <w:highlight w:val="yellow"/>
        </w:rPr>
        <w:t>complete media into the microcentrifuge tube</w:t>
      </w:r>
      <w:r w:rsidR="008B2D6B" w:rsidRPr="0068529D">
        <w:rPr>
          <w:color w:val="auto"/>
          <w:highlight w:val="yellow"/>
        </w:rPr>
        <w:t xml:space="preserve"> and repeat</w:t>
      </w:r>
      <w:r w:rsidR="00E17AF3" w:rsidRPr="0068529D">
        <w:rPr>
          <w:color w:val="auto"/>
          <w:highlight w:val="yellow"/>
        </w:rPr>
        <w:t xml:space="preserve"> pipetting </w:t>
      </w:r>
      <w:r w:rsidR="008B2D6B" w:rsidRPr="0068529D">
        <w:rPr>
          <w:color w:val="auto"/>
          <w:highlight w:val="yellow"/>
        </w:rPr>
        <w:t>to</w:t>
      </w:r>
      <w:r w:rsidR="00E17AF3" w:rsidRPr="0068529D">
        <w:rPr>
          <w:color w:val="auto"/>
          <w:highlight w:val="yellow"/>
        </w:rPr>
        <w:t xml:space="preserve"> disintegrat</w:t>
      </w:r>
      <w:r w:rsidR="008B2D6B" w:rsidRPr="0068529D">
        <w:rPr>
          <w:color w:val="auto"/>
          <w:highlight w:val="yellow"/>
        </w:rPr>
        <w:t>e</w:t>
      </w:r>
      <w:r w:rsidR="00E17AF3" w:rsidRPr="0068529D">
        <w:rPr>
          <w:color w:val="auto"/>
          <w:highlight w:val="yellow"/>
        </w:rPr>
        <w:t xml:space="preserve"> the marrow thoroughly</w:t>
      </w:r>
      <w:r w:rsidRPr="0068529D">
        <w:rPr>
          <w:color w:val="auto"/>
          <w:highlight w:val="yellow"/>
        </w:rPr>
        <w:t xml:space="preserve">. </w:t>
      </w:r>
    </w:p>
    <w:p w14:paraId="1A64C944" w14:textId="77777777" w:rsidR="006C4315" w:rsidRPr="0068529D" w:rsidRDefault="006C4315" w:rsidP="00773B71">
      <w:pPr>
        <w:pStyle w:val="NormalWeb"/>
        <w:spacing w:before="0" w:beforeAutospacing="0" w:after="0" w:afterAutospacing="0"/>
        <w:rPr>
          <w:color w:val="auto"/>
          <w:highlight w:val="yellow"/>
        </w:rPr>
      </w:pPr>
    </w:p>
    <w:p w14:paraId="1E2FCD0D" w14:textId="322FDD06" w:rsidR="003E56B6" w:rsidRPr="0068529D" w:rsidRDefault="003E56B6" w:rsidP="00773B71">
      <w:pPr>
        <w:pStyle w:val="NormalWeb"/>
        <w:numPr>
          <w:ilvl w:val="2"/>
          <w:numId w:val="4"/>
        </w:numPr>
        <w:spacing w:before="0" w:beforeAutospacing="0" w:after="0" w:afterAutospacing="0"/>
        <w:ind w:left="0" w:firstLine="0"/>
        <w:rPr>
          <w:color w:val="auto"/>
          <w:highlight w:val="yellow"/>
        </w:rPr>
      </w:pPr>
      <w:r w:rsidRPr="0068529D">
        <w:rPr>
          <w:color w:val="auto"/>
          <w:highlight w:val="yellow"/>
        </w:rPr>
        <w:t xml:space="preserve">Transfer the cell suspension </w:t>
      </w:r>
      <w:r w:rsidR="00E17AF3" w:rsidRPr="0068529D">
        <w:rPr>
          <w:color w:val="auto"/>
          <w:highlight w:val="yellow"/>
        </w:rPr>
        <w:t xml:space="preserve">from </w:t>
      </w:r>
      <w:r w:rsidR="005653E5" w:rsidRPr="0068529D">
        <w:rPr>
          <w:color w:val="auto"/>
          <w:highlight w:val="yellow"/>
        </w:rPr>
        <w:t>s</w:t>
      </w:r>
      <w:r w:rsidR="00E17AF3" w:rsidRPr="0068529D">
        <w:rPr>
          <w:color w:val="auto"/>
          <w:highlight w:val="yellow"/>
        </w:rPr>
        <w:t xml:space="preserve">tep 3.3.4 </w:t>
      </w:r>
      <w:r w:rsidRPr="0068529D">
        <w:rPr>
          <w:color w:val="auto"/>
          <w:highlight w:val="yellow"/>
        </w:rPr>
        <w:t>to a 50 m</w:t>
      </w:r>
      <w:r w:rsidR="00FA221D">
        <w:rPr>
          <w:color w:val="auto"/>
          <w:highlight w:val="yellow"/>
        </w:rPr>
        <w:t>L</w:t>
      </w:r>
      <w:r w:rsidRPr="0068529D">
        <w:rPr>
          <w:color w:val="auto"/>
          <w:highlight w:val="yellow"/>
        </w:rPr>
        <w:t xml:space="preserve"> tube, and then, filter it with a 70 μm strainer to remove the remaining tissue.</w:t>
      </w:r>
    </w:p>
    <w:p w14:paraId="3B688CA7" w14:textId="77777777" w:rsidR="006C4315" w:rsidRPr="0068529D" w:rsidRDefault="006C4315" w:rsidP="00773B71">
      <w:pPr>
        <w:pStyle w:val="NormalWeb"/>
        <w:spacing w:before="0" w:beforeAutospacing="0" w:after="0" w:afterAutospacing="0"/>
        <w:rPr>
          <w:color w:val="auto"/>
          <w:highlight w:val="yellow"/>
          <w:lang w:eastAsia="zh-CN"/>
        </w:rPr>
      </w:pPr>
    </w:p>
    <w:p w14:paraId="2ADA2053" w14:textId="577C0AD0" w:rsidR="003E56B6" w:rsidRPr="0068529D" w:rsidRDefault="003E56B6" w:rsidP="00773B71">
      <w:pPr>
        <w:pStyle w:val="NormalWeb"/>
        <w:numPr>
          <w:ilvl w:val="2"/>
          <w:numId w:val="4"/>
        </w:numPr>
        <w:spacing w:before="0" w:beforeAutospacing="0" w:after="0" w:afterAutospacing="0"/>
        <w:ind w:left="0" w:firstLine="0"/>
        <w:rPr>
          <w:color w:val="auto"/>
          <w:highlight w:val="yellow"/>
          <w:lang w:eastAsia="zh-CN"/>
        </w:rPr>
      </w:pPr>
      <w:r w:rsidRPr="0068529D">
        <w:rPr>
          <w:color w:val="auto"/>
          <w:highlight w:val="yellow"/>
          <w:lang w:eastAsia="zh-CN"/>
        </w:rPr>
        <w:t xml:space="preserve">Count the cells using a hemocytometer, and calculate the time spent </w:t>
      </w:r>
      <w:r w:rsidR="00FA221D">
        <w:rPr>
          <w:color w:val="auto"/>
          <w:highlight w:val="yellow"/>
          <w:lang w:eastAsia="zh-CN"/>
        </w:rPr>
        <w:t xml:space="preserve">on the steps from </w:t>
      </w:r>
      <w:r w:rsidR="00FA221D">
        <w:rPr>
          <w:color w:val="auto"/>
          <w:highlight w:val="yellow"/>
          <w:lang w:eastAsia="zh-CN"/>
        </w:rPr>
        <w:lastRenderedPageBreak/>
        <w:t>this section (</w:t>
      </w:r>
      <w:r w:rsidR="00824FA4" w:rsidRPr="0068529D">
        <w:rPr>
          <w:color w:val="auto"/>
          <w:highlight w:val="yellow"/>
          <w:lang w:eastAsia="zh-CN"/>
        </w:rPr>
        <w:t xml:space="preserve">section </w:t>
      </w:r>
      <w:r w:rsidRPr="0068529D">
        <w:rPr>
          <w:color w:val="auto"/>
          <w:highlight w:val="yellow"/>
          <w:lang w:eastAsia="zh-CN"/>
        </w:rPr>
        <w:t>3.</w:t>
      </w:r>
      <w:r w:rsidR="00824FA4" w:rsidRPr="0068529D">
        <w:rPr>
          <w:color w:val="auto"/>
          <w:highlight w:val="yellow"/>
          <w:lang w:eastAsia="zh-CN"/>
        </w:rPr>
        <w:t>3</w:t>
      </w:r>
      <w:r w:rsidR="00FA221D">
        <w:rPr>
          <w:color w:val="auto"/>
          <w:highlight w:val="yellow"/>
          <w:lang w:eastAsia="zh-CN"/>
        </w:rPr>
        <w:t>)</w:t>
      </w:r>
      <w:r w:rsidRPr="0068529D">
        <w:rPr>
          <w:color w:val="auto"/>
          <w:highlight w:val="yellow"/>
          <w:lang w:eastAsia="zh-CN"/>
        </w:rPr>
        <w:t>.</w:t>
      </w:r>
    </w:p>
    <w:p w14:paraId="1908DAB4" w14:textId="77777777" w:rsidR="006C4315" w:rsidRPr="0068529D" w:rsidRDefault="006C4315" w:rsidP="00773B71">
      <w:pPr>
        <w:pStyle w:val="NormalWeb"/>
        <w:spacing w:before="0" w:beforeAutospacing="0" w:after="0" w:afterAutospacing="0"/>
        <w:rPr>
          <w:b/>
          <w:color w:val="auto"/>
          <w:highlight w:val="yellow"/>
        </w:rPr>
      </w:pPr>
    </w:p>
    <w:p w14:paraId="0D16D743" w14:textId="19ED486F" w:rsidR="00CE230A" w:rsidRPr="0068529D" w:rsidRDefault="00AB0E88" w:rsidP="00773B71">
      <w:pPr>
        <w:pStyle w:val="NormalWeb"/>
        <w:numPr>
          <w:ilvl w:val="0"/>
          <w:numId w:val="1"/>
        </w:numPr>
        <w:spacing w:before="0" w:beforeAutospacing="0" w:after="0" w:afterAutospacing="0"/>
        <w:ind w:left="0" w:firstLine="0"/>
        <w:rPr>
          <w:b/>
          <w:color w:val="auto"/>
          <w:highlight w:val="yellow"/>
        </w:rPr>
      </w:pPr>
      <w:r w:rsidRPr="0068529D">
        <w:rPr>
          <w:b/>
          <w:color w:val="auto"/>
          <w:highlight w:val="yellow"/>
          <w:lang w:eastAsia="zh-CN"/>
        </w:rPr>
        <w:t>Purification</w:t>
      </w:r>
      <w:r w:rsidR="0070482C" w:rsidRPr="0068529D">
        <w:rPr>
          <w:b/>
          <w:color w:val="auto"/>
          <w:highlight w:val="yellow"/>
          <w:lang w:eastAsia="zh-CN"/>
        </w:rPr>
        <w:t xml:space="preserve"> by</w:t>
      </w:r>
      <w:r w:rsidRPr="0068529D">
        <w:rPr>
          <w:b/>
          <w:color w:val="auto"/>
          <w:highlight w:val="yellow"/>
          <w:lang w:eastAsia="zh-CN"/>
        </w:rPr>
        <w:t xml:space="preserve"> </w:t>
      </w:r>
      <w:r w:rsidR="0070482C" w:rsidRPr="0068529D">
        <w:rPr>
          <w:b/>
          <w:color w:val="auto"/>
          <w:highlight w:val="yellow"/>
          <w:lang w:eastAsia="zh-CN"/>
        </w:rPr>
        <w:t>d</w:t>
      </w:r>
      <w:r w:rsidRPr="0068529D">
        <w:rPr>
          <w:b/>
          <w:color w:val="auto"/>
          <w:highlight w:val="yellow"/>
          <w:lang w:eastAsia="zh-CN"/>
        </w:rPr>
        <w:t>ensity gradient centrifugation</w:t>
      </w:r>
    </w:p>
    <w:p w14:paraId="539689D4" w14:textId="77777777" w:rsidR="006C4315" w:rsidRPr="0068529D" w:rsidRDefault="006C4315" w:rsidP="00773B71">
      <w:pPr>
        <w:pStyle w:val="NormalWeb"/>
        <w:spacing w:before="0" w:beforeAutospacing="0" w:after="0" w:afterAutospacing="0"/>
        <w:rPr>
          <w:color w:val="auto"/>
          <w:highlight w:val="yellow"/>
        </w:rPr>
      </w:pPr>
    </w:p>
    <w:p w14:paraId="404CE747" w14:textId="0D2A8039" w:rsidR="003E56B6" w:rsidRPr="0068529D" w:rsidRDefault="003E56B6" w:rsidP="00773B71">
      <w:pPr>
        <w:pStyle w:val="NormalWeb"/>
        <w:numPr>
          <w:ilvl w:val="1"/>
          <w:numId w:val="5"/>
        </w:numPr>
        <w:spacing w:before="0" w:beforeAutospacing="0" w:after="0" w:afterAutospacing="0"/>
        <w:ind w:left="0" w:firstLine="0"/>
        <w:rPr>
          <w:color w:val="auto"/>
          <w:highlight w:val="yellow"/>
        </w:rPr>
      </w:pPr>
      <w:r w:rsidRPr="0068529D">
        <w:rPr>
          <w:color w:val="auto"/>
          <w:highlight w:val="yellow"/>
        </w:rPr>
        <w:t xml:space="preserve">Adjust the cell suspension from </w:t>
      </w:r>
      <w:r w:rsidR="007733D1" w:rsidRPr="0068529D">
        <w:rPr>
          <w:color w:val="auto"/>
          <w:highlight w:val="yellow"/>
        </w:rPr>
        <w:t>s</w:t>
      </w:r>
      <w:r w:rsidRPr="0068529D">
        <w:rPr>
          <w:color w:val="auto"/>
          <w:highlight w:val="yellow"/>
        </w:rPr>
        <w:t>tep 3.</w:t>
      </w:r>
      <w:r w:rsidR="00A8207C" w:rsidRPr="0068529D">
        <w:rPr>
          <w:color w:val="auto"/>
          <w:highlight w:val="yellow"/>
        </w:rPr>
        <w:t>2</w:t>
      </w:r>
      <w:r w:rsidRPr="0068529D">
        <w:rPr>
          <w:color w:val="auto"/>
          <w:highlight w:val="yellow"/>
        </w:rPr>
        <w:t xml:space="preserve">.6 </w:t>
      </w:r>
      <w:r w:rsidR="00A8207C" w:rsidRPr="0068529D">
        <w:rPr>
          <w:color w:val="auto"/>
          <w:highlight w:val="yellow"/>
        </w:rPr>
        <w:t xml:space="preserve">or </w:t>
      </w:r>
      <w:r w:rsidR="007733D1" w:rsidRPr="0068529D">
        <w:rPr>
          <w:color w:val="auto"/>
          <w:highlight w:val="yellow"/>
        </w:rPr>
        <w:t xml:space="preserve">step </w:t>
      </w:r>
      <w:r w:rsidR="00A8207C" w:rsidRPr="0068529D">
        <w:rPr>
          <w:color w:val="auto"/>
          <w:highlight w:val="yellow"/>
        </w:rPr>
        <w:t>3.3.</w:t>
      </w:r>
      <w:r w:rsidR="0024550A" w:rsidRPr="0068529D">
        <w:rPr>
          <w:color w:val="auto"/>
          <w:highlight w:val="yellow"/>
        </w:rPr>
        <w:t>5</w:t>
      </w:r>
      <w:r w:rsidR="00A8207C" w:rsidRPr="0068529D">
        <w:rPr>
          <w:color w:val="auto"/>
          <w:highlight w:val="yellow"/>
        </w:rPr>
        <w:t xml:space="preserve"> </w:t>
      </w:r>
      <w:r w:rsidRPr="0068529D">
        <w:rPr>
          <w:color w:val="auto"/>
          <w:highlight w:val="yellow"/>
        </w:rPr>
        <w:t>to 2 m</w:t>
      </w:r>
      <w:r w:rsidR="00337DDA">
        <w:rPr>
          <w:color w:val="auto"/>
          <w:highlight w:val="yellow"/>
        </w:rPr>
        <w:t>L</w:t>
      </w:r>
      <w:r w:rsidRPr="0068529D">
        <w:rPr>
          <w:color w:val="auto"/>
          <w:highlight w:val="yellow"/>
        </w:rPr>
        <w:t xml:space="preserve"> with α-MEM.</w:t>
      </w:r>
    </w:p>
    <w:p w14:paraId="6D01058E" w14:textId="77777777" w:rsidR="006C4315" w:rsidRPr="0068529D" w:rsidRDefault="006C4315" w:rsidP="00773B71">
      <w:pPr>
        <w:pStyle w:val="NormalWeb"/>
        <w:spacing w:before="0" w:beforeAutospacing="0" w:after="0" w:afterAutospacing="0"/>
        <w:rPr>
          <w:color w:val="auto"/>
          <w:highlight w:val="yellow"/>
        </w:rPr>
      </w:pPr>
    </w:p>
    <w:p w14:paraId="615162A3" w14:textId="7C90FA3B" w:rsidR="003E56B6" w:rsidRPr="0068529D" w:rsidRDefault="003E56B6" w:rsidP="00773B71">
      <w:pPr>
        <w:pStyle w:val="NormalWeb"/>
        <w:numPr>
          <w:ilvl w:val="1"/>
          <w:numId w:val="5"/>
        </w:numPr>
        <w:spacing w:before="0" w:beforeAutospacing="0" w:after="0" w:afterAutospacing="0"/>
        <w:ind w:left="0" w:firstLine="0"/>
        <w:rPr>
          <w:color w:val="auto"/>
          <w:highlight w:val="yellow"/>
        </w:rPr>
      </w:pPr>
      <w:r w:rsidRPr="0068529D">
        <w:rPr>
          <w:color w:val="auto"/>
          <w:highlight w:val="yellow"/>
        </w:rPr>
        <w:t>Prepare one sterile silicified centrifugal tube</w:t>
      </w:r>
      <w:r w:rsidR="006B6AF3" w:rsidRPr="0068529D">
        <w:rPr>
          <w:color w:val="auto"/>
          <w:highlight w:val="yellow"/>
        </w:rPr>
        <w:t xml:space="preserve"> and </w:t>
      </w:r>
      <w:r w:rsidR="00A8207C" w:rsidRPr="0068529D">
        <w:rPr>
          <w:color w:val="auto"/>
          <w:highlight w:val="yellow"/>
        </w:rPr>
        <w:t>add</w:t>
      </w:r>
      <w:r w:rsidRPr="0068529D">
        <w:rPr>
          <w:color w:val="auto"/>
          <w:highlight w:val="yellow"/>
        </w:rPr>
        <w:t xml:space="preserve"> 8 m</w:t>
      </w:r>
      <w:r w:rsidR="00337DDA">
        <w:rPr>
          <w:color w:val="auto"/>
          <w:highlight w:val="yellow"/>
        </w:rPr>
        <w:t>L</w:t>
      </w:r>
      <w:r w:rsidRPr="0068529D">
        <w:rPr>
          <w:color w:val="auto"/>
          <w:highlight w:val="yellow"/>
        </w:rPr>
        <w:t xml:space="preserve"> of the </w:t>
      </w:r>
      <w:bookmarkStart w:id="26" w:name="OLE_LINK11"/>
      <w:bookmarkStart w:id="27" w:name="OLE_LINK12"/>
      <w:r w:rsidRPr="0068529D">
        <w:rPr>
          <w:color w:val="auto"/>
          <w:highlight w:val="yellow"/>
        </w:rPr>
        <w:t>cell separation solution</w:t>
      </w:r>
      <w:r w:rsidR="00040768" w:rsidRPr="0068529D">
        <w:rPr>
          <w:color w:val="auto"/>
          <w:highlight w:val="yellow"/>
        </w:rPr>
        <w:t xml:space="preserve"> (</w:t>
      </w:r>
      <w:r w:rsidR="00040768" w:rsidRPr="009864FB">
        <w:rPr>
          <w:b/>
          <w:color w:val="auto"/>
          <w:highlight w:val="yellow"/>
        </w:rPr>
        <w:t>Table of Materials</w:t>
      </w:r>
      <w:r w:rsidR="00040768" w:rsidRPr="0068529D">
        <w:rPr>
          <w:color w:val="auto"/>
          <w:highlight w:val="yellow"/>
        </w:rPr>
        <w:t>)</w:t>
      </w:r>
      <w:r w:rsidR="00A8207C" w:rsidRPr="0068529D">
        <w:rPr>
          <w:color w:val="auto"/>
          <w:highlight w:val="yellow"/>
        </w:rPr>
        <w:t xml:space="preserve"> to the tube</w:t>
      </w:r>
      <w:r w:rsidRPr="0068529D">
        <w:rPr>
          <w:color w:val="auto"/>
          <w:highlight w:val="yellow"/>
        </w:rPr>
        <w:t>.</w:t>
      </w:r>
      <w:bookmarkEnd w:id="26"/>
      <w:bookmarkEnd w:id="27"/>
    </w:p>
    <w:p w14:paraId="743B6C72" w14:textId="77777777" w:rsidR="006C4315" w:rsidRPr="0068529D" w:rsidRDefault="006C4315" w:rsidP="00773B71">
      <w:pPr>
        <w:pStyle w:val="NormalWeb"/>
        <w:spacing w:before="0" w:beforeAutospacing="0" w:after="0" w:afterAutospacing="0"/>
        <w:rPr>
          <w:color w:val="auto"/>
          <w:highlight w:val="yellow"/>
        </w:rPr>
      </w:pPr>
    </w:p>
    <w:p w14:paraId="0A41EAE0" w14:textId="6EEE7C0A" w:rsidR="003E56B6" w:rsidRPr="0068529D" w:rsidRDefault="003E56B6" w:rsidP="00773B71">
      <w:pPr>
        <w:pStyle w:val="NormalWeb"/>
        <w:numPr>
          <w:ilvl w:val="1"/>
          <w:numId w:val="5"/>
        </w:numPr>
        <w:spacing w:before="0" w:beforeAutospacing="0" w:after="0" w:afterAutospacing="0"/>
        <w:ind w:left="0" w:firstLine="0"/>
        <w:rPr>
          <w:color w:val="auto"/>
          <w:highlight w:val="yellow"/>
        </w:rPr>
      </w:pPr>
      <w:r w:rsidRPr="0068529D">
        <w:rPr>
          <w:color w:val="auto"/>
          <w:highlight w:val="yellow"/>
        </w:rPr>
        <w:t xml:space="preserve">Add </w:t>
      </w:r>
      <w:bookmarkStart w:id="28" w:name="OLE_LINK40"/>
      <w:r w:rsidRPr="0068529D">
        <w:rPr>
          <w:color w:val="auto"/>
          <w:highlight w:val="yellow"/>
        </w:rPr>
        <w:t>the cell suspension</w:t>
      </w:r>
      <w:bookmarkEnd w:id="28"/>
      <w:r w:rsidRPr="0068529D">
        <w:rPr>
          <w:color w:val="auto"/>
          <w:highlight w:val="yellow"/>
        </w:rPr>
        <w:t xml:space="preserve"> from </w:t>
      </w:r>
      <w:r w:rsidR="001B0E7C" w:rsidRPr="0068529D">
        <w:rPr>
          <w:color w:val="auto"/>
          <w:highlight w:val="yellow"/>
        </w:rPr>
        <w:t>s</w:t>
      </w:r>
      <w:r w:rsidRPr="0068529D">
        <w:rPr>
          <w:color w:val="auto"/>
          <w:highlight w:val="yellow"/>
        </w:rPr>
        <w:t xml:space="preserve">tep 4.1 to the cell separation solution. </w:t>
      </w:r>
      <w:r w:rsidR="008C1970" w:rsidRPr="0068529D">
        <w:rPr>
          <w:color w:val="auto"/>
          <w:highlight w:val="yellow"/>
        </w:rPr>
        <w:t>Adhere t</w:t>
      </w:r>
      <w:r w:rsidRPr="0068529D">
        <w:rPr>
          <w:color w:val="auto"/>
          <w:highlight w:val="yellow"/>
        </w:rPr>
        <w:t xml:space="preserve">he pipette tip to the inner surface of the tube and </w:t>
      </w:r>
      <w:r w:rsidR="005A46C0" w:rsidRPr="0068529D">
        <w:rPr>
          <w:color w:val="auto"/>
          <w:highlight w:val="yellow"/>
        </w:rPr>
        <w:t>keep</w:t>
      </w:r>
      <w:r w:rsidRPr="0068529D">
        <w:rPr>
          <w:color w:val="auto"/>
          <w:highlight w:val="yellow"/>
        </w:rPr>
        <w:t xml:space="preserve"> a 45° to the </w:t>
      </w:r>
      <w:r w:rsidRPr="0068529D">
        <w:rPr>
          <w:color w:val="auto"/>
          <w:highlight w:val="yellow"/>
          <w:lang w:eastAsia="zh-CN"/>
        </w:rPr>
        <w:t>inner surface. After adding the suspension, a clear limit will appear between the layer of the cells and the separation solution.</w:t>
      </w:r>
    </w:p>
    <w:p w14:paraId="19BAD29B" w14:textId="2098E339" w:rsidR="006C4315" w:rsidRPr="0068529D" w:rsidRDefault="006C4315" w:rsidP="00773B71">
      <w:pPr>
        <w:pStyle w:val="NormalWeb"/>
        <w:spacing w:before="0" w:beforeAutospacing="0" w:after="0" w:afterAutospacing="0"/>
        <w:rPr>
          <w:color w:val="auto"/>
          <w:highlight w:val="yellow"/>
        </w:rPr>
      </w:pPr>
    </w:p>
    <w:p w14:paraId="2451D302" w14:textId="73E128E1" w:rsidR="001B0E7C" w:rsidRPr="0068529D" w:rsidRDefault="001B0E7C" w:rsidP="00773B71">
      <w:pPr>
        <w:pStyle w:val="NormalWeb"/>
        <w:spacing w:before="0" w:beforeAutospacing="0" w:after="0" w:afterAutospacing="0"/>
        <w:rPr>
          <w:color w:val="auto"/>
        </w:rPr>
      </w:pPr>
      <w:r w:rsidRPr="0068529D">
        <w:rPr>
          <w:color w:val="auto"/>
        </w:rPr>
        <w:t xml:space="preserve">NOTE: The operation requires great care and </w:t>
      </w:r>
      <w:r w:rsidR="00337DDA">
        <w:rPr>
          <w:color w:val="auto"/>
        </w:rPr>
        <w:t xml:space="preserve">needs to be performed </w:t>
      </w:r>
      <w:r w:rsidRPr="0068529D">
        <w:rPr>
          <w:color w:val="auto"/>
        </w:rPr>
        <w:t>slow</w:t>
      </w:r>
      <w:r w:rsidR="00337DDA">
        <w:rPr>
          <w:color w:val="auto"/>
        </w:rPr>
        <w:t>ly</w:t>
      </w:r>
      <w:r w:rsidRPr="0068529D">
        <w:rPr>
          <w:color w:val="auto"/>
        </w:rPr>
        <w:t>.</w:t>
      </w:r>
    </w:p>
    <w:p w14:paraId="79A195E7" w14:textId="77777777" w:rsidR="00D94876" w:rsidRPr="0068529D" w:rsidRDefault="00D94876" w:rsidP="00773B71">
      <w:pPr>
        <w:pStyle w:val="NormalWeb"/>
        <w:spacing w:before="0" w:beforeAutospacing="0" w:after="0" w:afterAutospacing="0"/>
        <w:rPr>
          <w:color w:val="auto"/>
          <w:highlight w:val="yellow"/>
        </w:rPr>
      </w:pPr>
    </w:p>
    <w:p w14:paraId="77546B24" w14:textId="121BB3BA" w:rsidR="00FD5209" w:rsidRPr="0068529D" w:rsidRDefault="003E56B6" w:rsidP="00FD5209">
      <w:pPr>
        <w:pStyle w:val="NormalWeb"/>
        <w:numPr>
          <w:ilvl w:val="1"/>
          <w:numId w:val="5"/>
        </w:numPr>
        <w:spacing w:before="0" w:beforeAutospacing="0" w:after="0" w:afterAutospacing="0"/>
        <w:ind w:left="0" w:firstLine="0"/>
        <w:rPr>
          <w:color w:val="auto"/>
          <w:highlight w:val="yellow"/>
        </w:rPr>
      </w:pPr>
      <w:r w:rsidRPr="0068529D">
        <w:rPr>
          <w:color w:val="auto"/>
          <w:highlight w:val="yellow"/>
        </w:rPr>
        <w:t xml:space="preserve">Centrifuge the layered solution in a horizontal centrifuge at 500 x </w:t>
      </w:r>
      <w:r w:rsidRPr="009864FB">
        <w:rPr>
          <w:i/>
          <w:color w:val="auto"/>
          <w:highlight w:val="yellow"/>
        </w:rPr>
        <w:t>g</w:t>
      </w:r>
      <w:r w:rsidRPr="0068529D">
        <w:rPr>
          <w:color w:val="auto"/>
          <w:highlight w:val="yellow"/>
        </w:rPr>
        <w:t xml:space="preserve"> for 30 min.</w:t>
      </w:r>
      <w:r w:rsidR="00FD5209" w:rsidRPr="0068529D">
        <w:rPr>
          <w:color w:val="auto"/>
          <w:highlight w:val="yellow"/>
        </w:rPr>
        <w:t xml:space="preserve"> After centrifugation, </w:t>
      </w:r>
      <w:bookmarkStart w:id="29" w:name="OLE_LINK14"/>
      <w:bookmarkStart w:id="30" w:name="OLE_LINK15"/>
      <w:r w:rsidR="00FD5209" w:rsidRPr="0068529D">
        <w:rPr>
          <w:color w:val="auto"/>
          <w:highlight w:val="yellow"/>
        </w:rPr>
        <w:t>aspirate off</w:t>
      </w:r>
      <w:bookmarkEnd w:id="29"/>
      <w:bookmarkEnd w:id="30"/>
      <w:r w:rsidR="00FD5209" w:rsidRPr="0068529D">
        <w:rPr>
          <w:color w:val="auto"/>
          <w:highlight w:val="yellow"/>
        </w:rPr>
        <w:t xml:space="preserve"> the cloudy second layer, which contains the target cells</w:t>
      </w:r>
      <w:r w:rsidR="00337DDA">
        <w:rPr>
          <w:color w:val="auto"/>
          <w:highlight w:val="yellow"/>
        </w:rPr>
        <w:t xml:space="preserve">, </w:t>
      </w:r>
      <w:r w:rsidR="00337DDA" w:rsidRPr="0068529D">
        <w:rPr>
          <w:color w:val="auto"/>
          <w:highlight w:val="yellow"/>
        </w:rPr>
        <w:t>from top to bottom</w:t>
      </w:r>
      <w:r w:rsidR="00FD5209" w:rsidRPr="0068529D">
        <w:rPr>
          <w:color w:val="auto"/>
          <w:highlight w:val="yellow"/>
        </w:rPr>
        <w:t>.</w:t>
      </w:r>
    </w:p>
    <w:p w14:paraId="1DDC36D2" w14:textId="04EFD2A4" w:rsidR="003E56B6" w:rsidRPr="0068529D" w:rsidRDefault="003E56B6" w:rsidP="00773B71">
      <w:pPr>
        <w:pStyle w:val="NormalWeb"/>
        <w:spacing w:before="0" w:beforeAutospacing="0" w:after="0" w:afterAutospacing="0"/>
        <w:rPr>
          <w:color w:val="auto"/>
          <w:highlight w:val="yellow"/>
        </w:rPr>
      </w:pPr>
      <w:r w:rsidRPr="0068529D">
        <w:rPr>
          <w:color w:val="auto"/>
          <w:highlight w:val="yellow"/>
        </w:rPr>
        <w:t xml:space="preserve"> </w:t>
      </w:r>
    </w:p>
    <w:p w14:paraId="436F7BC5" w14:textId="0B6898C4" w:rsidR="007E5D28" w:rsidRPr="0068529D" w:rsidRDefault="003E56B6" w:rsidP="00773B71">
      <w:pPr>
        <w:pStyle w:val="NormalWeb"/>
        <w:spacing w:before="0" w:beforeAutospacing="0" w:after="0" w:afterAutospacing="0"/>
        <w:rPr>
          <w:color w:val="auto"/>
        </w:rPr>
      </w:pPr>
      <w:r w:rsidRPr="0068529D">
        <w:rPr>
          <w:color w:val="auto"/>
          <w:highlight w:val="yellow"/>
        </w:rPr>
        <w:t>NOTE: Cancel the acceleration and deceleration of the centrifuge</w:t>
      </w:r>
      <w:r w:rsidRPr="0068529D">
        <w:rPr>
          <w:rFonts w:ascii="Arial" w:hAnsi="Arial" w:cs="Arial"/>
          <w:color w:val="auto"/>
          <w:sz w:val="20"/>
          <w:szCs w:val="20"/>
          <w:highlight w:val="yellow"/>
          <w:shd w:val="clear" w:color="auto" w:fill="F9FBFC"/>
        </w:rPr>
        <w:t xml:space="preserve"> </w:t>
      </w:r>
      <w:r w:rsidRPr="0068529D">
        <w:rPr>
          <w:color w:val="auto"/>
          <w:highlight w:val="yellow"/>
        </w:rPr>
        <w:t>before centrifugation.</w:t>
      </w:r>
      <w:r w:rsidR="00FD5209" w:rsidRPr="0068529D">
        <w:rPr>
          <w:color w:val="auto"/>
          <w:highlight w:val="yellow"/>
        </w:rPr>
        <w:t xml:space="preserve"> </w:t>
      </w:r>
      <w:r w:rsidR="007E5D28" w:rsidRPr="0068529D">
        <w:rPr>
          <w:color w:val="auto"/>
        </w:rPr>
        <w:t>There are six layers after centrifugation</w:t>
      </w:r>
      <w:r w:rsidR="00337DDA">
        <w:rPr>
          <w:color w:val="auto"/>
        </w:rPr>
        <w:t>;</w:t>
      </w:r>
      <w:r w:rsidR="007E5D28" w:rsidRPr="0068529D">
        <w:rPr>
          <w:color w:val="auto"/>
        </w:rPr>
        <w:t xml:space="preserve"> the first layer is the diluent layer, the second layer is the monocytes layer, the third layer is the layer of mononuclear cells, the fo</w:t>
      </w:r>
      <w:r w:rsidR="0087460C">
        <w:rPr>
          <w:color w:val="auto"/>
        </w:rPr>
        <w:t>u</w:t>
      </w:r>
      <w:r w:rsidR="007E5D28" w:rsidRPr="0068529D">
        <w:rPr>
          <w:color w:val="auto"/>
        </w:rPr>
        <w:t xml:space="preserve">rth layer is the transparent separation liquid </w:t>
      </w:r>
      <w:r w:rsidR="009864FB">
        <w:rPr>
          <w:color w:val="auto"/>
        </w:rPr>
        <w:t>one</w:t>
      </w:r>
      <w:r w:rsidR="007E5D28" w:rsidRPr="0068529D">
        <w:rPr>
          <w:color w:val="auto"/>
        </w:rPr>
        <w:t xml:space="preserve"> layer, the fifth is the granular cell layer, </w:t>
      </w:r>
      <w:r w:rsidR="000733C5" w:rsidRPr="0068529D">
        <w:rPr>
          <w:color w:val="auto"/>
        </w:rPr>
        <w:t xml:space="preserve">and </w:t>
      </w:r>
      <w:r w:rsidR="007E5D28" w:rsidRPr="0068529D">
        <w:rPr>
          <w:color w:val="auto"/>
        </w:rPr>
        <w:t>the sixth layer is the red cell layer.</w:t>
      </w:r>
    </w:p>
    <w:p w14:paraId="46202750" w14:textId="77777777" w:rsidR="007E5D28" w:rsidRPr="0068529D" w:rsidRDefault="007E5D28" w:rsidP="00773B71">
      <w:pPr>
        <w:pStyle w:val="NormalWeb"/>
        <w:spacing w:before="0" w:beforeAutospacing="0" w:after="0" w:afterAutospacing="0"/>
        <w:rPr>
          <w:color w:val="auto"/>
          <w:highlight w:val="yellow"/>
        </w:rPr>
      </w:pPr>
    </w:p>
    <w:p w14:paraId="5EB7E277" w14:textId="1236A634" w:rsidR="003E56B6" w:rsidRPr="0068529D" w:rsidRDefault="003E56B6" w:rsidP="00773B71">
      <w:pPr>
        <w:pStyle w:val="NormalWeb"/>
        <w:numPr>
          <w:ilvl w:val="1"/>
          <w:numId w:val="5"/>
        </w:numPr>
        <w:spacing w:before="0" w:beforeAutospacing="0" w:after="0" w:afterAutospacing="0"/>
        <w:ind w:left="0" w:firstLine="0"/>
        <w:rPr>
          <w:color w:val="auto"/>
          <w:highlight w:val="yellow"/>
        </w:rPr>
      </w:pPr>
      <w:r w:rsidRPr="0068529D">
        <w:rPr>
          <w:color w:val="auto"/>
          <w:highlight w:val="yellow"/>
        </w:rPr>
        <w:t>Transfer the target cells to a new tube. Add 5 m</w:t>
      </w:r>
      <w:r w:rsidR="00337DDA">
        <w:rPr>
          <w:color w:val="auto"/>
          <w:highlight w:val="yellow"/>
        </w:rPr>
        <w:t>L</w:t>
      </w:r>
      <w:r w:rsidRPr="0068529D">
        <w:rPr>
          <w:color w:val="auto"/>
          <w:highlight w:val="yellow"/>
        </w:rPr>
        <w:t xml:space="preserve"> of PBS to wash the cells </w:t>
      </w:r>
      <w:r w:rsidR="00337DDA">
        <w:rPr>
          <w:color w:val="auto"/>
          <w:highlight w:val="yellow"/>
        </w:rPr>
        <w:t>3x</w:t>
      </w:r>
      <w:r w:rsidRPr="0068529D">
        <w:rPr>
          <w:color w:val="auto"/>
          <w:highlight w:val="yellow"/>
        </w:rPr>
        <w:t xml:space="preserve">. </w:t>
      </w:r>
      <w:r w:rsidR="00497BA2" w:rsidRPr="0068529D">
        <w:rPr>
          <w:color w:val="auto"/>
          <w:highlight w:val="yellow"/>
        </w:rPr>
        <w:t xml:space="preserve">After </w:t>
      </w:r>
      <w:r w:rsidR="00D3592A" w:rsidRPr="0068529D">
        <w:rPr>
          <w:color w:val="auto"/>
          <w:highlight w:val="yellow"/>
        </w:rPr>
        <w:t xml:space="preserve">each </w:t>
      </w:r>
      <w:r w:rsidR="00497BA2" w:rsidRPr="0068529D">
        <w:rPr>
          <w:color w:val="auto"/>
          <w:highlight w:val="yellow"/>
        </w:rPr>
        <w:t>wa</w:t>
      </w:r>
      <w:r w:rsidR="000C4E37" w:rsidRPr="0068529D">
        <w:rPr>
          <w:color w:val="auto"/>
          <w:highlight w:val="yellow"/>
        </w:rPr>
        <w:t>sh</w:t>
      </w:r>
      <w:r w:rsidRPr="0068529D">
        <w:rPr>
          <w:color w:val="auto"/>
          <w:highlight w:val="yellow"/>
        </w:rPr>
        <w:t xml:space="preserve">, centrifuge the target cells at 250 x </w:t>
      </w:r>
      <w:r w:rsidR="00E948B6">
        <w:rPr>
          <w:i/>
          <w:color w:val="auto"/>
          <w:highlight w:val="yellow"/>
          <w:u w:val="single"/>
        </w:rPr>
        <w:t>g</w:t>
      </w:r>
      <w:bookmarkStart w:id="31" w:name="_GoBack"/>
      <w:bookmarkEnd w:id="31"/>
      <w:r w:rsidRPr="0068529D">
        <w:rPr>
          <w:color w:val="auto"/>
          <w:highlight w:val="yellow"/>
        </w:rPr>
        <w:t xml:space="preserve"> for 5 min to yield the cell pellet.</w:t>
      </w:r>
    </w:p>
    <w:p w14:paraId="70B511FA" w14:textId="77777777" w:rsidR="006C4315" w:rsidRPr="0068529D" w:rsidRDefault="006C4315" w:rsidP="00773B71">
      <w:pPr>
        <w:pStyle w:val="NormalWeb"/>
        <w:spacing w:before="0" w:beforeAutospacing="0" w:after="0" w:afterAutospacing="0"/>
        <w:rPr>
          <w:color w:val="auto"/>
          <w:highlight w:val="yellow"/>
        </w:rPr>
      </w:pPr>
    </w:p>
    <w:p w14:paraId="4F77D3B5" w14:textId="2299E79C" w:rsidR="003E56B6" w:rsidRPr="0068529D" w:rsidRDefault="003E56B6" w:rsidP="00773B71">
      <w:pPr>
        <w:pStyle w:val="NormalWeb"/>
        <w:numPr>
          <w:ilvl w:val="1"/>
          <w:numId w:val="5"/>
        </w:numPr>
        <w:spacing w:before="0" w:beforeAutospacing="0" w:after="0" w:afterAutospacing="0"/>
        <w:ind w:left="0" w:firstLine="0"/>
        <w:rPr>
          <w:color w:val="auto"/>
          <w:highlight w:val="yellow"/>
        </w:rPr>
      </w:pPr>
      <w:r w:rsidRPr="0068529D">
        <w:rPr>
          <w:color w:val="auto"/>
          <w:highlight w:val="yellow"/>
        </w:rPr>
        <w:t xml:space="preserve">Resuspend the cell pellet with bone marrow induction medium and </w:t>
      </w:r>
      <w:r w:rsidR="00F33249" w:rsidRPr="0068529D">
        <w:rPr>
          <w:color w:val="auto"/>
          <w:highlight w:val="yellow"/>
        </w:rPr>
        <w:t>count the</w:t>
      </w:r>
      <w:r w:rsidRPr="0068529D">
        <w:rPr>
          <w:color w:val="auto"/>
          <w:highlight w:val="yellow"/>
        </w:rPr>
        <w:t xml:space="preserve"> cell</w:t>
      </w:r>
      <w:r w:rsidR="00F33249" w:rsidRPr="0068529D">
        <w:rPr>
          <w:color w:val="auto"/>
          <w:highlight w:val="yellow"/>
        </w:rPr>
        <w:t>s</w:t>
      </w:r>
      <w:r w:rsidRPr="0068529D">
        <w:rPr>
          <w:color w:val="auto"/>
          <w:highlight w:val="yellow"/>
        </w:rPr>
        <w:t xml:space="preserve"> using a hemocytometer</w:t>
      </w:r>
      <w:r w:rsidR="004055D1" w:rsidRPr="0068529D">
        <w:rPr>
          <w:color w:val="auto"/>
          <w:highlight w:val="yellow"/>
        </w:rPr>
        <w:t xml:space="preserve">. </w:t>
      </w:r>
      <w:r w:rsidRPr="0068529D">
        <w:rPr>
          <w:color w:val="auto"/>
          <w:highlight w:val="yellow"/>
        </w:rPr>
        <w:t xml:space="preserve">Add </w:t>
      </w:r>
      <w:r w:rsidR="000C4E37" w:rsidRPr="0068529D">
        <w:rPr>
          <w:color w:val="auto"/>
          <w:highlight w:val="yellow"/>
        </w:rPr>
        <w:t>5</w:t>
      </w:r>
      <w:r w:rsidR="00337DDA">
        <w:rPr>
          <w:color w:val="auto"/>
          <w:highlight w:val="yellow"/>
        </w:rPr>
        <w:t>–</w:t>
      </w:r>
      <w:r w:rsidR="000C4E37" w:rsidRPr="0068529D">
        <w:rPr>
          <w:color w:val="auto"/>
          <w:highlight w:val="yellow"/>
        </w:rPr>
        <w:t>8 m</w:t>
      </w:r>
      <w:r w:rsidR="00337DDA">
        <w:rPr>
          <w:color w:val="auto"/>
          <w:highlight w:val="yellow"/>
        </w:rPr>
        <w:t>L</w:t>
      </w:r>
      <w:r w:rsidR="000C4E37" w:rsidRPr="0068529D">
        <w:rPr>
          <w:color w:val="auto"/>
          <w:highlight w:val="yellow"/>
        </w:rPr>
        <w:t xml:space="preserve"> </w:t>
      </w:r>
      <w:r w:rsidR="00687DA2" w:rsidRPr="0068529D">
        <w:rPr>
          <w:color w:val="auto"/>
          <w:highlight w:val="yellow"/>
        </w:rPr>
        <w:t xml:space="preserve">of </w:t>
      </w:r>
      <w:r w:rsidR="000C4E37" w:rsidRPr="0068529D">
        <w:rPr>
          <w:color w:val="auto"/>
          <w:highlight w:val="yellow"/>
        </w:rPr>
        <w:t xml:space="preserve">bone marrow induction </w:t>
      </w:r>
      <w:r w:rsidRPr="0068529D">
        <w:rPr>
          <w:color w:val="auto"/>
          <w:highlight w:val="yellow"/>
        </w:rPr>
        <w:t>medium</w:t>
      </w:r>
      <w:r w:rsidR="000C4E37" w:rsidRPr="0068529D">
        <w:rPr>
          <w:color w:val="auto"/>
          <w:highlight w:val="yellow"/>
        </w:rPr>
        <w:t xml:space="preserve"> from </w:t>
      </w:r>
      <w:r w:rsidR="00687DA2" w:rsidRPr="0068529D">
        <w:rPr>
          <w:color w:val="auto"/>
          <w:highlight w:val="yellow"/>
        </w:rPr>
        <w:t>s</w:t>
      </w:r>
      <w:r w:rsidR="000C4E37" w:rsidRPr="0068529D">
        <w:rPr>
          <w:color w:val="auto"/>
          <w:highlight w:val="yellow"/>
        </w:rPr>
        <w:t>tep 2.3</w:t>
      </w:r>
      <w:r w:rsidRPr="0068529D">
        <w:rPr>
          <w:color w:val="auto"/>
          <w:highlight w:val="yellow"/>
        </w:rPr>
        <w:t xml:space="preserve"> to obtain a final cell solution of 300,000 cells/mL. Add 1 m</w:t>
      </w:r>
      <w:r w:rsidR="00337DDA">
        <w:rPr>
          <w:color w:val="auto"/>
          <w:highlight w:val="yellow"/>
        </w:rPr>
        <w:t>L</w:t>
      </w:r>
      <w:r w:rsidRPr="0068529D">
        <w:rPr>
          <w:color w:val="auto"/>
          <w:highlight w:val="yellow"/>
        </w:rPr>
        <w:t xml:space="preserve"> to each well of a 24-well plate.</w:t>
      </w:r>
    </w:p>
    <w:p w14:paraId="21DE3F85" w14:textId="77777777" w:rsidR="006C4315" w:rsidRPr="0068529D" w:rsidRDefault="006C4315" w:rsidP="00773B71">
      <w:pPr>
        <w:pStyle w:val="NormalWeb"/>
        <w:spacing w:before="0" w:beforeAutospacing="0" w:after="0" w:afterAutospacing="0"/>
        <w:rPr>
          <w:b/>
          <w:color w:val="auto"/>
        </w:rPr>
      </w:pPr>
    </w:p>
    <w:p w14:paraId="4301B6D9" w14:textId="5E1BEF6E" w:rsidR="00CE230A" w:rsidRPr="0068529D" w:rsidRDefault="007125C1" w:rsidP="00773B71">
      <w:pPr>
        <w:pStyle w:val="NormalWeb"/>
        <w:numPr>
          <w:ilvl w:val="0"/>
          <w:numId w:val="1"/>
        </w:numPr>
        <w:spacing w:before="0" w:beforeAutospacing="0" w:after="0" w:afterAutospacing="0"/>
        <w:ind w:left="0" w:firstLine="0"/>
        <w:rPr>
          <w:b/>
          <w:color w:val="auto"/>
          <w:highlight w:val="yellow"/>
        </w:rPr>
      </w:pPr>
      <w:r w:rsidRPr="0068529D">
        <w:rPr>
          <w:b/>
          <w:color w:val="auto"/>
          <w:highlight w:val="yellow"/>
          <w:lang w:eastAsia="zh-CN"/>
        </w:rPr>
        <w:t xml:space="preserve">Culture </w:t>
      </w:r>
      <w:r w:rsidR="00AB0E88" w:rsidRPr="0068529D">
        <w:rPr>
          <w:b/>
          <w:color w:val="auto"/>
          <w:highlight w:val="yellow"/>
          <w:lang w:eastAsia="zh-CN"/>
        </w:rPr>
        <w:t xml:space="preserve">and </w:t>
      </w:r>
      <w:r w:rsidR="00D55551" w:rsidRPr="0068529D">
        <w:rPr>
          <w:b/>
          <w:color w:val="auto"/>
          <w:highlight w:val="yellow"/>
          <w:lang w:eastAsia="zh-CN"/>
        </w:rPr>
        <w:t>d</w:t>
      </w:r>
      <w:r w:rsidR="00AB0E88" w:rsidRPr="0068529D">
        <w:rPr>
          <w:b/>
          <w:color w:val="auto"/>
          <w:highlight w:val="yellow"/>
          <w:lang w:eastAsia="zh-CN"/>
        </w:rPr>
        <w:t xml:space="preserve">ifferentiation </w:t>
      </w:r>
    </w:p>
    <w:p w14:paraId="65DCE00C" w14:textId="77777777" w:rsidR="006C4315" w:rsidRPr="0068529D" w:rsidRDefault="006C4315" w:rsidP="00773B71">
      <w:pPr>
        <w:pStyle w:val="NormalWeb"/>
        <w:spacing w:before="0" w:beforeAutospacing="0" w:after="0" w:afterAutospacing="0"/>
        <w:rPr>
          <w:color w:val="auto"/>
        </w:rPr>
      </w:pPr>
    </w:p>
    <w:p w14:paraId="33D0727B" w14:textId="49CB82C9" w:rsidR="003E56B6" w:rsidRPr="0068529D" w:rsidRDefault="003E56B6" w:rsidP="00773B71">
      <w:pPr>
        <w:pStyle w:val="NormalWeb"/>
        <w:numPr>
          <w:ilvl w:val="1"/>
          <w:numId w:val="6"/>
        </w:numPr>
        <w:spacing w:before="0" w:beforeAutospacing="0" w:after="0" w:afterAutospacing="0"/>
        <w:ind w:left="0" w:firstLine="0"/>
        <w:rPr>
          <w:color w:val="auto"/>
          <w:highlight w:val="yellow"/>
        </w:rPr>
      </w:pPr>
      <w:r w:rsidRPr="0068529D">
        <w:rPr>
          <w:color w:val="auto"/>
          <w:highlight w:val="yellow"/>
          <w:lang w:eastAsia="zh-CN"/>
        </w:rPr>
        <w:t xml:space="preserve">After incubating the cells at 37 °C for 24 h, gently </w:t>
      </w:r>
      <w:r w:rsidRPr="0068529D">
        <w:rPr>
          <w:color w:val="auto"/>
          <w:highlight w:val="yellow"/>
        </w:rPr>
        <w:t>aspirate off the medium and add 1 m</w:t>
      </w:r>
      <w:r w:rsidR="000F5459">
        <w:rPr>
          <w:color w:val="auto"/>
          <w:highlight w:val="yellow"/>
        </w:rPr>
        <w:t>L</w:t>
      </w:r>
      <w:r w:rsidRPr="0068529D">
        <w:rPr>
          <w:color w:val="auto"/>
          <w:highlight w:val="yellow"/>
        </w:rPr>
        <w:t xml:space="preserve"> of</w:t>
      </w:r>
      <w:r w:rsidR="00B0730E" w:rsidRPr="0068529D">
        <w:rPr>
          <w:color w:val="auto"/>
          <w:highlight w:val="yellow"/>
        </w:rPr>
        <w:t xml:space="preserve"> the</w:t>
      </w:r>
      <w:r w:rsidRPr="0068529D">
        <w:rPr>
          <w:color w:val="auto"/>
          <w:highlight w:val="yellow"/>
        </w:rPr>
        <w:t xml:space="preserve"> </w:t>
      </w:r>
      <w:r w:rsidRPr="0068529D">
        <w:rPr>
          <w:color w:val="auto"/>
          <w:highlight w:val="yellow"/>
          <w:lang w:eastAsia="zh-CN"/>
        </w:rPr>
        <w:t xml:space="preserve">osteoclast induction medium </w:t>
      </w:r>
      <w:r w:rsidR="000F5459">
        <w:rPr>
          <w:color w:val="auto"/>
          <w:highlight w:val="yellow"/>
          <w:lang w:eastAsia="zh-CN"/>
        </w:rPr>
        <w:t>to</w:t>
      </w:r>
      <w:r w:rsidRPr="0068529D">
        <w:rPr>
          <w:color w:val="auto"/>
          <w:highlight w:val="yellow"/>
          <w:lang w:eastAsia="zh-CN"/>
        </w:rPr>
        <w:t xml:space="preserve"> each well. Agitate the plate gently and put it in a</w:t>
      </w:r>
      <w:r w:rsidR="00303BF3" w:rsidRPr="0068529D">
        <w:rPr>
          <w:color w:val="auto"/>
          <w:highlight w:val="yellow"/>
          <w:lang w:eastAsia="zh-CN"/>
        </w:rPr>
        <w:t>n</w:t>
      </w:r>
      <w:r w:rsidRPr="0068529D">
        <w:rPr>
          <w:color w:val="auto"/>
          <w:highlight w:val="yellow"/>
          <w:lang w:eastAsia="zh-CN"/>
        </w:rPr>
        <w:t xml:space="preserve"> incubator at 37 °C.</w:t>
      </w:r>
    </w:p>
    <w:p w14:paraId="5BD61785" w14:textId="77777777" w:rsidR="006C4315" w:rsidRPr="0068529D" w:rsidRDefault="006C4315" w:rsidP="00773B71">
      <w:pPr>
        <w:pStyle w:val="NormalWeb"/>
        <w:spacing w:before="0" w:beforeAutospacing="0" w:after="0" w:afterAutospacing="0"/>
        <w:rPr>
          <w:color w:val="auto"/>
        </w:rPr>
      </w:pPr>
    </w:p>
    <w:p w14:paraId="5EC4B5BE" w14:textId="0AAF9C1E" w:rsidR="003E56B6" w:rsidRPr="0068529D" w:rsidRDefault="003E56B6" w:rsidP="00773B71">
      <w:pPr>
        <w:pStyle w:val="NormalWeb"/>
        <w:numPr>
          <w:ilvl w:val="1"/>
          <w:numId w:val="6"/>
        </w:numPr>
        <w:spacing w:before="0" w:beforeAutospacing="0" w:after="0" w:afterAutospacing="0"/>
        <w:ind w:left="0" w:firstLine="0"/>
        <w:rPr>
          <w:color w:val="auto"/>
          <w:highlight w:val="yellow"/>
        </w:rPr>
      </w:pPr>
      <w:r w:rsidRPr="0068529D">
        <w:rPr>
          <w:color w:val="auto"/>
          <w:highlight w:val="yellow"/>
          <w:lang w:eastAsia="zh-CN"/>
        </w:rPr>
        <w:t xml:space="preserve">Change the osteoclast induction medium every 48 h. </w:t>
      </w:r>
      <w:r w:rsidR="000F5459">
        <w:rPr>
          <w:color w:val="auto"/>
          <w:highlight w:val="yellow"/>
          <w:lang w:eastAsia="zh-CN"/>
        </w:rPr>
        <w:t>While doing so</w:t>
      </w:r>
      <w:r w:rsidRPr="0068529D">
        <w:rPr>
          <w:color w:val="auto"/>
          <w:highlight w:val="yellow"/>
          <w:lang w:eastAsia="zh-CN"/>
        </w:rPr>
        <w:t>, change 0.8 m</w:t>
      </w:r>
      <w:r w:rsidR="000F5459">
        <w:rPr>
          <w:color w:val="auto"/>
          <w:highlight w:val="yellow"/>
          <w:lang w:eastAsia="zh-CN"/>
        </w:rPr>
        <w:t>L</w:t>
      </w:r>
      <w:r w:rsidRPr="0068529D">
        <w:rPr>
          <w:color w:val="auto"/>
          <w:highlight w:val="yellow"/>
          <w:lang w:eastAsia="zh-CN"/>
        </w:rPr>
        <w:t xml:space="preserve"> of the medium in the well and agitate the plate gently.</w:t>
      </w:r>
    </w:p>
    <w:p w14:paraId="4C7F7F72" w14:textId="77777777" w:rsidR="006C4315" w:rsidRPr="0068529D" w:rsidRDefault="006C4315" w:rsidP="00773B71">
      <w:pPr>
        <w:pStyle w:val="NormalWeb"/>
        <w:spacing w:before="0" w:beforeAutospacing="0" w:after="0" w:afterAutospacing="0"/>
        <w:rPr>
          <w:color w:val="auto"/>
        </w:rPr>
      </w:pPr>
    </w:p>
    <w:p w14:paraId="3B7D2ACB" w14:textId="05B6BC85" w:rsidR="003E56B6" w:rsidRPr="0068529D" w:rsidRDefault="00303BF3" w:rsidP="00773B71">
      <w:pPr>
        <w:pStyle w:val="NormalWeb"/>
        <w:spacing w:before="0" w:beforeAutospacing="0" w:after="0" w:afterAutospacing="0"/>
        <w:rPr>
          <w:color w:val="auto"/>
        </w:rPr>
      </w:pPr>
      <w:r w:rsidRPr="0068529D">
        <w:rPr>
          <w:color w:val="auto"/>
          <w:highlight w:val="yellow"/>
        </w:rPr>
        <w:t xml:space="preserve">NOTE: </w:t>
      </w:r>
      <w:r w:rsidR="003E56B6" w:rsidRPr="0068529D">
        <w:rPr>
          <w:color w:val="auto"/>
          <w:highlight w:val="yellow"/>
        </w:rPr>
        <w:t>Large, motile</w:t>
      </w:r>
      <w:r w:rsidR="000F5459">
        <w:rPr>
          <w:color w:val="auto"/>
          <w:highlight w:val="yellow"/>
        </w:rPr>
        <w:t>,</w:t>
      </w:r>
      <w:r w:rsidR="003E56B6" w:rsidRPr="0068529D">
        <w:rPr>
          <w:color w:val="auto"/>
          <w:highlight w:val="yellow"/>
        </w:rPr>
        <w:t xml:space="preserve"> and multinucleated osteoclasts should be observed in the well under an inverted microscope</w:t>
      </w:r>
      <w:r w:rsidR="000F5459">
        <w:rPr>
          <w:color w:val="auto"/>
          <w:highlight w:val="yellow"/>
        </w:rPr>
        <w:t>,</w:t>
      </w:r>
      <w:r w:rsidR="003E56B6" w:rsidRPr="0068529D">
        <w:rPr>
          <w:color w:val="auto"/>
          <w:highlight w:val="yellow"/>
        </w:rPr>
        <w:t xml:space="preserve"> typically around day</w:t>
      </w:r>
      <w:r w:rsidR="000F5459">
        <w:rPr>
          <w:color w:val="auto"/>
          <w:highlight w:val="yellow"/>
        </w:rPr>
        <w:t>s</w:t>
      </w:r>
      <w:r w:rsidR="003E56B6" w:rsidRPr="0068529D">
        <w:rPr>
          <w:color w:val="auto"/>
          <w:highlight w:val="yellow"/>
        </w:rPr>
        <w:t xml:space="preserve"> 4</w:t>
      </w:r>
      <w:r w:rsidR="000F5459">
        <w:rPr>
          <w:color w:val="auto"/>
          <w:highlight w:val="yellow"/>
        </w:rPr>
        <w:t>–</w:t>
      </w:r>
      <w:r w:rsidR="003E56B6" w:rsidRPr="0068529D">
        <w:rPr>
          <w:color w:val="auto"/>
          <w:highlight w:val="yellow"/>
        </w:rPr>
        <w:t>6.</w:t>
      </w:r>
    </w:p>
    <w:p w14:paraId="478CE81F" w14:textId="77777777" w:rsidR="006C4315" w:rsidRPr="0068529D" w:rsidRDefault="006C4315" w:rsidP="00773B71">
      <w:pPr>
        <w:pStyle w:val="NormalWeb"/>
        <w:spacing w:before="0" w:beforeAutospacing="0" w:after="0" w:afterAutospacing="0"/>
        <w:rPr>
          <w:b/>
          <w:color w:val="auto"/>
        </w:rPr>
      </w:pPr>
    </w:p>
    <w:p w14:paraId="4BDF6F62" w14:textId="11FE37CE" w:rsidR="00CE230A" w:rsidRPr="0068529D" w:rsidRDefault="00CD0AB8" w:rsidP="00773B71">
      <w:pPr>
        <w:pStyle w:val="NormalWeb"/>
        <w:numPr>
          <w:ilvl w:val="0"/>
          <w:numId w:val="1"/>
        </w:numPr>
        <w:spacing w:before="0" w:beforeAutospacing="0" w:after="0" w:afterAutospacing="0"/>
        <w:ind w:left="0" w:firstLine="0"/>
        <w:rPr>
          <w:b/>
          <w:color w:val="auto"/>
        </w:rPr>
      </w:pPr>
      <w:r w:rsidRPr="0068529D">
        <w:rPr>
          <w:b/>
          <w:color w:val="auto"/>
        </w:rPr>
        <w:lastRenderedPageBreak/>
        <w:t xml:space="preserve">Tartrate-resistant acid phosphatase </w:t>
      </w:r>
      <w:r w:rsidR="008C5212" w:rsidRPr="0068529D">
        <w:rPr>
          <w:b/>
          <w:color w:val="auto"/>
        </w:rPr>
        <w:t>s</w:t>
      </w:r>
      <w:r w:rsidR="00AB0E88" w:rsidRPr="0068529D">
        <w:rPr>
          <w:b/>
          <w:color w:val="auto"/>
        </w:rPr>
        <w:t>taining</w:t>
      </w:r>
    </w:p>
    <w:p w14:paraId="546CDC22" w14:textId="77777777" w:rsidR="006C4315" w:rsidRPr="0068529D" w:rsidRDefault="006C4315" w:rsidP="00773B71">
      <w:pPr>
        <w:pStyle w:val="NormalWeb"/>
        <w:spacing w:before="0" w:beforeAutospacing="0" w:after="0" w:afterAutospacing="0"/>
        <w:rPr>
          <w:color w:val="auto"/>
        </w:rPr>
      </w:pPr>
    </w:p>
    <w:p w14:paraId="55C0E0EF" w14:textId="55C1A6F1" w:rsidR="003E56B6" w:rsidRPr="0068529D" w:rsidRDefault="003E56B6" w:rsidP="00773B71">
      <w:pPr>
        <w:pStyle w:val="NormalWeb"/>
        <w:spacing w:before="0" w:beforeAutospacing="0" w:after="0" w:afterAutospacing="0"/>
        <w:rPr>
          <w:color w:val="auto"/>
        </w:rPr>
      </w:pPr>
      <w:r w:rsidRPr="0068529D">
        <w:rPr>
          <w:color w:val="auto"/>
        </w:rPr>
        <w:t xml:space="preserve">NOTE: Multinucleate osteoclasts will </w:t>
      </w:r>
      <w:r w:rsidR="004159D6" w:rsidRPr="0068529D">
        <w:rPr>
          <w:color w:val="auto"/>
        </w:rPr>
        <w:t xml:space="preserve">be </w:t>
      </w:r>
      <w:r w:rsidRPr="0068529D">
        <w:rPr>
          <w:color w:val="auto"/>
        </w:rPr>
        <w:t>present after 4</w:t>
      </w:r>
      <w:r w:rsidR="000F5459">
        <w:rPr>
          <w:color w:val="auto"/>
        </w:rPr>
        <w:t>–</w:t>
      </w:r>
      <w:r w:rsidRPr="0068529D">
        <w:rPr>
          <w:color w:val="auto"/>
        </w:rPr>
        <w:t xml:space="preserve">6 days if the </w:t>
      </w:r>
      <w:r w:rsidR="000F5459">
        <w:rPr>
          <w:color w:val="auto"/>
        </w:rPr>
        <w:t>induction</w:t>
      </w:r>
      <w:r w:rsidRPr="0068529D">
        <w:rPr>
          <w:color w:val="auto"/>
        </w:rPr>
        <w:t xml:space="preserve"> </w:t>
      </w:r>
      <w:r w:rsidR="000F5459" w:rsidRPr="0068529D">
        <w:rPr>
          <w:color w:val="auto"/>
          <w:lang w:eastAsia="zh-CN"/>
        </w:rPr>
        <w:t>(</w:t>
      </w:r>
      <w:r w:rsidR="000F5459">
        <w:rPr>
          <w:color w:val="auto"/>
          <w:lang w:eastAsia="zh-CN"/>
        </w:rPr>
        <w:t>section</w:t>
      </w:r>
      <w:r w:rsidR="000F5459" w:rsidRPr="0068529D">
        <w:rPr>
          <w:color w:val="auto"/>
          <w:lang w:eastAsia="zh-CN"/>
        </w:rPr>
        <w:t xml:space="preserve"> 5)</w:t>
      </w:r>
      <w:r w:rsidR="000F5459">
        <w:rPr>
          <w:color w:val="auto"/>
          <w:lang w:eastAsia="zh-CN"/>
        </w:rPr>
        <w:t xml:space="preserve"> </w:t>
      </w:r>
      <w:r w:rsidRPr="0068529D">
        <w:rPr>
          <w:color w:val="auto"/>
        </w:rPr>
        <w:t>is successful</w:t>
      </w:r>
      <w:r w:rsidRPr="0068529D">
        <w:rPr>
          <w:color w:val="auto"/>
          <w:lang w:eastAsia="zh-CN"/>
        </w:rPr>
        <w:t>.</w:t>
      </w:r>
    </w:p>
    <w:p w14:paraId="7C293A1C" w14:textId="77777777" w:rsidR="006C4315" w:rsidRPr="0068529D" w:rsidRDefault="006C4315" w:rsidP="00773B71">
      <w:pPr>
        <w:pStyle w:val="NormalWeb"/>
        <w:spacing w:before="0" w:beforeAutospacing="0" w:after="0" w:afterAutospacing="0"/>
        <w:rPr>
          <w:color w:val="auto"/>
        </w:rPr>
      </w:pPr>
    </w:p>
    <w:p w14:paraId="638224F6" w14:textId="3A78831F" w:rsidR="003E56B6" w:rsidRPr="0068529D" w:rsidRDefault="00E03314" w:rsidP="00773B71">
      <w:pPr>
        <w:pStyle w:val="NormalWeb"/>
        <w:numPr>
          <w:ilvl w:val="1"/>
          <w:numId w:val="7"/>
        </w:numPr>
        <w:spacing w:before="0" w:beforeAutospacing="0" w:after="0" w:afterAutospacing="0"/>
        <w:ind w:left="0" w:firstLine="0"/>
        <w:rPr>
          <w:color w:val="auto"/>
        </w:rPr>
      </w:pPr>
      <w:r w:rsidRPr="0068529D">
        <w:rPr>
          <w:color w:val="auto"/>
          <w:lang w:eastAsia="zh-CN"/>
        </w:rPr>
        <w:t>Prepare the fixative solution b</w:t>
      </w:r>
      <w:r w:rsidR="003E56B6" w:rsidRPr="0068529D">
        <w:rPr>
          <w:color w:val="auto"/>
          <w:lang w:eastAsia="zh-CN"/>
        </w:rPr>
        <w:t>y combining 4 m</w:t>
      </w:r>
      <w:r w:rsidR="000F5459">
        <w:rPr>
          <w:color w:val="auto"/>
          <w:lang w:eastAsia="zh-CN"/>
        </w:rPr>
        <w:t>L</w:t>
      </w:r>
      <w:r w:rsidR="003E56B6" w:rsidRPr="0068529D">
        <w:rPr>
          <w:color w:val="auto"/>
          <w:lang w:eastAsia="zh-CN"/>
        </w:rPr>
        <w:t xml:space="preserve"> of 37% formaldehyde, 32.5 m</w:t>
      </w:r>
      <w:r w:rsidR="000F5459">
        <w:rPr>
          <w:color w:val="auto"/>
          <w:lang w:eastAsia="zh-CN"/>
        </w:rPr>
        <w:t>L</w:t>
      </w:r>
      <w:r w:rsidR="003E56B6" w:rsidRPr="0068529D">
        <w:rPr>
          <w:color w:val="auto"/>
          <w:lang w:eastAsia="zh-CN"/>
        </w:rPr>
        <w:t xml:space="preserve"> of acetone</w:t>
      </w:r>
      <w:r w:rsidR="002C5B97" w:rsidRPr="0068529D">
        <w:rPr>
          <w:color w:val="auto"/>
          <w:lang w:eastAsia="zh-CN"/>
        </w:rPr>
        <w:t>,</w:t>
      </w:r>
      <w:r w:rsidR="003E56B6" w:rsidRPr="0068529D">
        <w:rPr>
          <w:color w:val="auto"/>
          <w:lang w:eastAsia="zh-CN"/>
        </w:rPr>
        <w:t xml:space="preserve"> and 12.5 m</w:t>
      </w:r>
      <w:r w:rsidR="000F5459">
        <w:rPr>
          <w:color w:val="auto"/>
          <w:lang w:eastAsia="zh-CN"/>
        </w:rPr>
        <w:t>L</w:t>
      </w:r>
      <w:r w:rsidR="003E56B6" w:rsidRPr="0068529D">
        <w:rPr>
          <w:color w:val="auto"/>
          <w:lang w:eastAsia="zh-CN"/>
        </w:rPr>
        <w:t xml:space="preserve"> of a citrate solution</w:t>
      </w:r>
      <w:r w:rsidR="002C5B97" w:rsidRPr="0068529D">
        <w:rPr>
          <w:color w:val="auto"/>
          <w:lang w:eastAsia="zh-CN"/>
        </w:rPr>
        <w:t>. Store</w:t>
      </w:r>
      <w:r w:rsidR="00DD3929" w:rsidRPr="0068529D">
        <w:rPr>
          <w:color w:val="auto"/>
          <w:lang w:eastAsia="zh-CN"/>
        </w:rPr>
        <w:t xml:space="preserve"> the fixative solution </w:t>
      </w:r>
      <w:r w:rsidR="002C5B97" w:rsidRPr="0068529D">
        <w:rPr>
          <w:color w:val="auto"/>
          <w:lang w:eastAsia="zh-CN"/>
        </w:rPr>
        <w:t>at</w:t>
      </w:r>
      <w:r w:rsidR="00DD3929" w:rsidRPr="0068529D">
        <w:rPr>
          <w:color w:val="auto"/>
          <w:lang w:eastAsia="zh-CN"/>
        </w:rPr>
        <w:t xml:space="preserve"> 4 </w:t>
      </w:r>
      <w:r w:rsidR="00DD3929" w:rsidRPr="0068529D">
        <w:rPr>
          <w:color w:val="auto"/>
        </w:rPr>
        <w:t>°C</w:t>
      </w:r>
      <w:r w:rsidR="003E56B6" w:rsidRPr="0068529D">
        <w:rPr>
          <w:color w:val="auto"/>
          <w:lang w:eastAsia="zh-CN"/>
        </w:rPr>
        <w:t>.</w:t>
      </w:r>
    </w:p>
    <w:p w14:paraId="52BC2642" w14:textId="77777777" w:rsidR="006C4315" w:rsidRPr="0068529D" w:rsidRDefault="006C4315" w:rsidP="00773B71">
      <w:pPr>
        <w:pStyle w:val="NormalWeb"/>
        <w:spacing w:before="0" w:beforeAutospacing="0" w:after="0" w:afterAutospacing="0"/>
        <w:rPr>
          <w:color w:val="auto"/>
        </w:rPr>
      </w:pPr>
    </w:p>
    <w:p w14:paraId="12D0E00A" w14:textId="154C96FB" w:rsidR="003E56B6" w:rsidRPr="0068529D" w:rsidRDefault="003E56B6" w:rsidP="00773B71">
      <w:pPr>
        <w:pStyle w:val="NormalWeb"/>
        <w:numPr>
          <w:ilvl w:val="1"/>
          <w:numId w:val="7"/>
        </w:numPr>
        <w:spacing w:before="0" w:beforeAutospacing="0" w:after="0" w:afterAutospacing="0"/>
        <w:ind w:left="0" w:firstLine="0"/>
        <w:rPr>
          <w:color w:val="auto"/>
        </w:rPr>
      </w:pPr>
      <w:r w:rsidRPr="0068529D">
        <w:rPr>
          <w:color w:val="auto"/>
        </w:rPr>
        <w:t xml:space="preserve">Prepare the </w:t>
      </w:r>
      <w:r w:rsidR="00E234B4">
        <w:rPr>
          <w:color w:val="auto"/>
        </w:rPr>
        <w:t>tartrate-resistant acid phosphatase (</w:t>
      </w:r>
      <w:r w:rsidRPr="0068529D">
        <w:rPr>
          <w:color w:val="auto"/>
        </w:rPr>
        <w:t>TRAP</w:t>
      </w:r>
      <w:r w:rsidR="00E234B4">
        <w:rPr>
          <w:color w:val="auto"/>
        </w:rPr>
        <w:t>)</w:t>
      </w:r>
      <w:r w:rsidRPr="0068529D">
        <w:rPr>
          <w:color w:val="auto"/>
        </w:rPr>
        <w:t xml:space="preserve"> stain solution </w:t>
      </w:r>
      <w:r w:rsidR="00164F8C" w:rsidRPr="0068529D">
        <w:rPr>
          <w:color w:val="auto"/>
        </w:rPr>
        <w:t>(</w:t>
      </w:r>
      <w:r w:rsidR="00164F8C" w:rsidRPr="002D0828">
        <w:rPr>
          <w:b/>
          <w:color w:val="auto"/>
        </w:rPr>
        <w:t>Table of Materials</w:t>
      </w:r>
      <w:r w:rsidR="00164F8C" w:rsidRPr="0068529D">
        <w:rPr>
          <w:color w:val="auto"/>
        </w:rPr>
        <w:t xml:space="preserve">) </w:t>
      </w:r>
      <w:r w:rsidRPr="0068529D">
        <w:rPr>
          <w:color w:val="auto"/>
        </w:rPr>
        <w:t xml:space="preserve">by adding 50 µL of sodium nitrite, 50 µL of Fast Garnet GBC </w:t>
      </w:r>
      <w:r w:rsidR="00164F8C" w:rsidRPr="0068529D">
        <w:rPr>
          <w:color w:val="auto"/>
        </w:rPr>
        <w:t>base solution</w:t>
      </w:r>
      <w:r w:rsidRPr="0068529D">
        <w:rPr>
          <w:color w:val="auto"/>
        </w:rPr>
        <w:t xml:space="preserve">, 50 µL of </w:t>
      </w:r>
      <w:r w:rsidR="00164F8C" w:rsidRPr="0068529D">
        <w:rPr>
          <w:color w:val="auto"/>
        </w:rPr>
        <w:t>n</w:t>
      </w:r>
      <w:r w:rsidRPr="0068529D">
        <w:rPr>
          <w:color w:val="auto"/>
        </w:rPr>
        <w:t xml:space="preserve">aphthol AS-BI </w:t>
      </w:r>
      <w:r w:rsidR="00164F8C" w:rsidRPr="0068529D">
        <w:rPr>
          <w:color w:val="auto"/>
        </w:rPr>
        <w:t>phosphate solution</w:t>
      </w:r>
      <w:r w:rsidRPr="0068529D">
        <w:rPr>
          <w:color w:val="auto"/>
        </w:rPr>
        <w:t xml:space="preserve">, </w:t>
      </w:r>
      <w:bookmarkStart w:id="32" w:name="OLE_LINK31"/>
      <w:bookmarkStart w:id="33" w:name="OLE_LINK32"/>
      <w:r w:rsidRPr="0068529D">
        <w:rPr>
          <w:color w:val="auto"/>
        </w:rPr>
        <w:t>200 µL</w:t>
      </w:r>
      <w:bookmarkEnd w:id="32"/>
      <w:bookmarkEnd w:id="33"/>
      <w:r w:rsidRPr="0068529D">
        <w:rPr>
          <w:color w:val="auto"/>
        </w:rPr>
        <w:t xml:space="preserve"> of an acetate solution</w:t>
      </w:r>
      <w:r w:rsidR="00071726">
        <w:rPr>
          <w:color w:val="auto"/>
        </w:rPr>
        <w:t>,</w:t>
      </w:r>
      <w:r w:rsidRPr="0068529D">
        <w:rPr>
          <w:color w:val="auto"/>
        </w:rPr>
        <w:t xml:space="preserve"> and 100 µL of a tartrate solution into 4.55 m</w:t>
      </w:r>
      <w:r w:rsidR="00071726">
        <w:rPr>
          <w:color w:val="auto"/>
        </w:rPr>
        <w:t>L</w:t>
      </w:r>
      <w:r w:rsidRPr="0068529D">
        <w:rPr>
          <w:color w:val="auto"/>
        </w:rPr>
        <w:t xml:space="preserve"> of deionized water that is prewarmed to 37 °C. Then, mix gently by inversion for 1 min, and let it stand for 2 min.</w:t>
      </w:r>
    </w:p>
    <w:p w14:paraId="217A47D0" w14:textId="77777777" w:rsidR="006C4315" w:rsidRPr="0068529D" w:rsidRDefault="006C4315" w:rsidP="00773B71">
      <w:pPr>
        <w:pStyle w:val="NormalWeb"/>
        <w:spacing w:before="0" w:beforeAutospacing="0" w:after="0" w:afterAutospacing="0"/>
        <w:rPr>
          <w:color w:val="auto"/>
        </w:rPr>
      </w:pPr>
      <w:bookmarkStart w:id="34" w:name="OLE_LINK41"/>
    </w:p>
    <w:p w14:paraId="722F9DF8" w14:textId="214657E0" w:rsidR="003E56B6" w:rsidRPr="0068529D" w:rsidRDefault="00E03314" w:rsidP="00773B71">
      <w:pPr>
        <w:pStyle w:val="NormalWeb"/>
        <w:numPr>
          <w:ilvl w:val="1"/>
          <w:numId w:val="7"/>
        </w:numPr>
        <w:spacing w:before="0" w:beforeAutospacing="0" w:after="0" w:afterAutospacing="0"/>
        <w:ind w:left="0" w:firstLine="0"/>
        <w:rPr>
          <w:color w:val="auto"/>
        </w:rPr>
      </w:pPr>
      <w:r w:rsidRPr="0068529D">
        <w:rPr>
          <w:color w:val="auto"/>
          <w:lang w:eastAsia="zh-CN"/>
        </w:rPr>
        <w:t xml:space="preserve">After </w:t>
      </w:r>
      <w:r w:rsidR="00071726">
        <w:rPr>
          <w:color w:val="auto"/>
          <w:lang w:eastAsia="zh-CN"/>
        </w:rPr>
        <w:t xml:space="preserve">the </w:t>
      </w:r>
      <w:r w:rsidR="00DD3929" w:rsidRPr="0068529D">
        <w:rPr>
          <w:color w:val="auto"/>
          <w:lang w:eastAsia="zh-CN"/>
        </w:rPr>
        <w:t>successful induction of osteoclasts, a</w:t>
      </w:r>
      <w:r w:rsidR="003E56B6" w:rsidRPr="0068529D">
        <w:rPr>
          <w:color w:val="auto"/>
          <w:lang w:eastAsia="zh-CN"/>
        </w:rPr>
        <w:t>spirate off the medium</w:t>
      </w:r>
      <w:bookmarkEnd w:id="34"/>
      <w:r w:rsidR="003E56B6" w:rsidRPr="0068529D">
        <w:rPr>
          <w:color w:val="auto"/>
          <w:lang w:eastAsia="zh-CN"/>
        </w:rPr>
        <w:t xml:space="preserve">, and </w:t>
      </w:r>
      <w:r w:rsidR="00071726">
        <w:rPr>
          <w:color w:val="auto"/>
          <w:lang w:eastAsia="zh-CN"/>
        </w:rPr>
        <w:t xml:space="preserve">gently </w:t>
      </w:r>
      <w:r w:rsidR="003E56B6" w:rsidRPr="0068529D">
        <w:rPr>
          <w:color w:val="auto"/>
          <w:lang w:eastAsia="zh-CN"/>
        </w:rPr>
        <w:t>wash the well</w:t>
      </w:r>
      <w:r w:rsidR="00816C8E" w:rsidRPr="0068529D">
        <w:rPr>
          <w:color w:val="auto"/>
          <w:lang w:eastAsia="zh-CN"/>
        </w:rPr>
        <w:t>s</w:t>
      </w:r>
      <w:r w:rsidR="003E56B6" w:rsidRPr="0068529D">
        <w:rPr>
          <w:color w:val="auto"/>
          <w:lang w:eastAsia="zh-CN"/>
        </w:rPr>
        <w:t xml:space="preserve"> </w:t>
      </w:r>
      <w:r w:rsidR="00071726">
        <w:rPr>
          <w:color w:val="auto"/>
          <w:lang w:eastAsia="zh-CN"/>
        </w:rPr>
        <w:t xml:space="preserve">3x </w:t>
      </w:r>
      <w:r w:rsidR="003E56B6" w:rsidRPr="0068529D">
        <w:rPr>
          <w:color w:val="auto"/>
          <w:lang w:eastAsia="zh-CN"/>
        </w:rPr>
        <w:t>with PBS.</w:t>
      </w:r>
    </w:p>
    <w:p w14:paraId="0E441059" w14:textId="77777777" w:rsidR="006C4315" w:rsidRPr="0068529D" w:rsidRDefault="006C4315" w:rsidP="00773B71">
      <w:pPr>
        <w:pStyle w:val="NormalWeb"/>
        <w:spacing w:before="0" w:beforeAutospacing="0" w:after="0" w:afterAutospacing="0"/>
        <w:rPr>
          <w:color w:val="auto"/>
        </w:rPr>
      </w:pPr>
    </w:p>
    <w:p w14:paraId="27CC3818" w14:textId="21DCE71E" w:rsidR="003E56B6" w:rsidRPr="0068529D" w:rsidRDefault="003E56B6" w:rsidP="00773B71">
      <w:pPr>
        <w:pStyle w:val="NormalWeb"/>
        <w:numPr>
          <w:ilvl w:val="1"/>
          <w:numId w:val="7"/>
        </w:numPr>
        <w:spacing w:before="0" w:beforeAutospacing="0" w:after="0" w:afterAutospacing="0"/>
        <w:ind w:left="0" w:firstLine="0"/>
        <w:rPr>
          <w:color w:val="auto"/>
        </w:rPr>
      </w:pPr>
      <w:r w:rsidRPr="0068529D">
        <w:rPr>
          <w:color w:val="auto"/>
          <w:lang w:eastAsia="zh-CN"/>
        </w:rPr>
        <w:t xml:space="preserve">Bring the fixative solution to room temperature (RT). </w:t>
      </w:r>
      <w:r w:rsidR="00816C8E" w:rsidRPr="0068529D">
        <w:rPr>
          <w:color w:val="auto"/>
          <w:lang w:eastAsia="zh-CN"/>
        </w:rPr>
        <w:t>A</w:t>
      </w:r>
      <w:r w:rsidRPr="0068529D">
        <w:rPr>
          <w:color w:val="auto"/>
          <w:lang w:eastAsia="zh-CN"/>
        </w:rPr>
        <w:t xml:space="preserve">dd </w:t>
      </w:r>
      <w:r w:rsidR="00DD3929" w:rsidRPr="0068529D">
        <w:rPr>
          <w:color w:val="auto"/>
          <w:lang w:eastAsia="zh-CN"/>
        </w:rPr>
        <w:t>2 m</w:t>
      </w:r>
      <w:r w:rsidR="00071726">
        <w:rPr>
          <w:color w:val="auto"/>
          <w:lang w:eastAsia="zh-CN"/>
        </w:rPr>
        <w:t>L</w:t>
      </w:r>
      <w:r w:rsidR="00DD3929" w:rsidRPr="0068529D">
        <w:rPr>
          <w:color w:val="auto"/>
          <w:lang w:eastAsia="zh-CN"/>
        </w:rPr>
        <w:t xml:space="preserve"> </w:t>
      </w:r>
      <w:r w:rsidR="00CB7675" w:rsidRPr="0068529D">
        <w:rPr>
          <w:color w:val="auto"/>
          <w:lang w:eastAsia="zh-CN"/>
        </w:rPr>
        <w:t xml:space="preserve">of fixative </w:t>
      </w:r>
      <w:r w:rsidRPr="0068529D">
        <w:rPr>
          <w:color w:val="auto"/>
          <w:lang w:eastAsia="zh-CN"/>
        </w:rPr>
        <w:t xml:space="preserve">solution </w:t>
      </w:r>
      <w:r w:rsidR="00816C8E" w:rsidRPr="0068529D">
        <w:rPr>
          <w:color w:val="auto"/>
          <w:lang w:eastAsia="zh-CN"/>
        </w:rPr>
        <w:t xml:space="preserve">to the wells </w:t>
      </w:r>
      <w:r w:rsidRPr="0068529D">
        <w:rPr>
          <w:color w:val="auto"/>
          <w:lang w:eastAsia="zh-CN"/>
        </w:rPr>
        <w:t>for 30 s, and do not allow the cells to dry.</w:t>
      </w:r>
    </w:p>
    <w:p w14:paraId="14DD4E86" w14:textId="77777777" w:rsidR="006C4315" w:rsidRPr="0068529D" w:rsidRDefault="006C4315" w:rsidP="00773B71">
      <w:pPr>
        <w:pStyle w:val="NormalWeb"/>
        <w:spacing w:before="0" w:beforeAutospacing="0" w:after="0" w:afterAutospacing="0"/>
        <w:rPr>
          <w:color w:val="auto"/>
        </w:rPr>
      </w:pPr>
    </w:p>
    <w:p w14:paraId="6090B414" w14:textId="08F1F7F0" w:rsidR="003E56B6" w:rsidRPr="0068529D" w:rsidRDefault="003E56B6" w:rsidP="00773B71">
      <w:pPr>
        <w:pStyle w:val="NormalWeb"/>
        <w:numPr>
          <w:ilvl w:val="1"/>
          <w:numId w:val="7"/>
        </w:numPr>
        <w:spacing w:before="0" w:beforeAutospacing="0" w:after="0" w:afterAutospacing="0"/>
        <w:ind w:left="0" w:firstLine="0"/>
        <w:rPr>
          <w:color w:val="auto"/>
        </w:rPr>
      </w:pPr>
      <w:r w:rsidRPr="0068529D">
        <w:rPr>
          <w:color w:val="auto"/>
        </w:rPr>
        <w:t>Aspirate the fix</w:t>
      </w:r>
      <w:r w:rsidR="009C7AF9" w:rsidRPr="0068529D">
        <w:rPr>
          <w:color w:val="auto"/>
        </w:rPr>
        <w:t>ative</w:t>
      </w:r>
      <w:r w:rsidRPr="0068529D">
        <w:rPr>
          <w:color w:val="auto"/>
        </w:rPr>
        <w:t xml:space="preserve"> solution, </w:t>
      </w:r>
      <w:r w:rsidR="00071726">
        <w:rPr>
          <w:color w:val="auto"/>
        </w:rPr>
        <w:t xml:space="preserve">gently </w:t>
      </w:r>
      <w:r w:rsidRPr="0068529D">
        <w:rPr>
          <w:color w:val="auto"/>
        </w:rPr>
        <w:t>wash it 3</w:t>
      </w:r>
      <w:r w:rsidR="00071726">
        <w:rPr>
          <w:color w:val="auto"/>
        </w:rPr>
        <w:t>x</w:t>
      </w:r>
      <w:r w:rsidRPr="0068529D">
        <w:rPr>
          <w:color w:val="auto"/>
        </w:rPr>
        <w:t xml:space="preserve"> with deionized water that is prewarmed to 37 °C, and </w:t>
      </w:r>
      <w:bookmarkStart w:id="35" w:name="OLE_LINK9"/>
      <w:bookmarkStart w:id="36" w:name="OLE_LINK10"/>
      <w:r w:rsidRPr="0068529D">
        <w:rPr>
          <w:color w:val="auto"/>
        </w:rPr>
        <w:t>then, aspirate the water.</w:t>
      </w:r>
      <w:bookmarkEnd w:id="35"/>
      <w:bookmarkEnd w:id="36"/>
    </w:p>
    <w:p w14:paraId="78A672BC" w14:textId="77777777" w:rsidR="006C4315" w:rsidRPr="0068529D" w:rsidRDefault="006C4315" w:rsidP="00773B71">
      <w:pPr>
        <w:pStyle w:val="NormalWeb"/>
        <w:spacing w:before="0" w:beforeAutospacing="0" w:after="0" w:afterAutospacing="0"/>
        <w:rPr>
          <w:color w:val="auto"/>
        </w:rPr>
      </w:pPr>
    </w:p>
    <w:p w14:paraId="2A59486C" w14:textId="4202533F" w:rsidR="003E56B6" w:rsidRPr="0068529D" w:rsidRDefault="003E56B6" w:rsidP="00773B71">
      <w:pPr>
        <w:pStyle w:val="NormalWeb"/>
        <w:numPr>
          <w:ilvl w:val="1"/>
          <w:numId w:val="7"/>
        </w:numPr>
        <w:spacing w:before="0" w:beforeAutospacing="0" w:after="0" w:afterAutospacing="0"/>
        <w:ind w:left="0" w:firstLine="0"/>
        <w:rPr>
          <w:color w:val="auto"/>
        </w:rPr>
      </w:pPr>
      <w:r w:rsidRPr="0068529D">
        <w:rPr>
          <w:color w:val="auto"/>
        </w:rPr>
        <w:t xml:space="preserve">Add </w:t>
      </w:r>
      <w:r w:rsidR="00DD3929" w:rsidRPr="0068529D">
        <w:rPr>
          <w:color w:val="auto"/>
        </w:rPr>
        <w:t>2 m</w:t>
      </w:r>
      <w:r w:rsidR="00071726">
        <w:rPr>
          <w:color w:val="auto"/>
        </w:rPr>
        <w:t>L</w:t>
      </w:r>
      <w:r w:rsidR="00DD3929" w:rsidRPr="0068529D">
        <w:rPr>
          <w:color w:val="auto"/>
        </w:rPr>
        <w:t xml:space="preserve"> </w:t>
      </w:r>
      <w:r w:rsidR="007F3BF2" w:rsidRPr="0068529D">
        <w:rPr>
          <w:color w:val="auto"/>
        </w:rPr>
        <w:t xml:space="preserve">of </w:t>
      </w:r>
      <w:r w:rsidRPr="0068529D">
        <w:rPr>
          <w:color w:val="auto"/>
        </w:rPr>
        <w:t xml:space="preserve">TRAP stain </w:t>
      </w:r>
      <w:r w:rsidR="00533A37" w:rsidRPr="0068529D">
        <w:rPr>
          <w:color w:val="auto"/>
        </w:rPr>
        <w:t xml:space="preserve">solution </w:t>
      </w:r>
      <w:r w:rsidRPr="0068529D">
        <w:rPr>
          <w:color w:val="auto"/>
        </w:rPr>
        <w:t>for 1 h at 37 °</w:t>
      </w:r>
      <w:r w:rsidR="00533A37" w:rsidRPr="0068529D">
        <w:rPr>
          <w:color w:val="auto"/>
        </w:rPr>
        <w:t>C and</w:t>
      </w:r>
      <w:r w:rsidRPr="0068529D">
        <w:rPr>
          <w:color w:val="auto"/>
        </w:rPr>
        <w:t xml:space="preserve"> keep </w:t>
      </w:r>
      <w:r w:rsidR="00071726">
        <w:rPr>
          <w:color w:val="auto"/>
        </w:rPr>
        <w:t>the sample</w:t>
      </w:r>
      <w:r w:rsidRPr="0068529D">
        <w:rPr>
          <w:color w:val="auto"/>
        </w:rPr>
        <w:t xml:space="preserve"> in the dark.</w:t>
      </w:r>
    </w:p>
    <w:p w14:paraId="33C5A470" w14:textId="77777777" w:rsidR="006C4315" w:rsidRPr="0068529D" w:rsidRDefault="006C4315" w:rsidP="00773B71">
      <w:pPr>
        <w:pStyle w:val="NormalWeb"/>
        <w:spacing w:before="0" w:beforeAutospacing="0" w:after="0" w:afterAutospacing="0"/>
        <w:rPr>
          <w:color w:val="auto"/>
        </w:rPr>
      </w:pPr>
    </w:p>
    <w:p w14:paraId="3E3C12F4" w14:textId="17E127EE" w:rsidR="003E56B6" w:rsidRPr="0068529D" w:rsidRDefault="003E56B6" w:rsidP="00773B71">
      <w:pPr>
        <w:pStyle w:val="NormalWeb"/>
        <w:numPr>
          <w:ilvl w:val="1"/>
          <w:numId w:val="7"/>
        </w:numPr>
        <w:spacing w:before="0" w:beforeAutospacing="0" w:after="0" w:afterAutospacing="0"/>
        <w:ind w:left="0" w:firstLine="0"/>
        <w:rPr>
          <w:color w:val="auto"/>
        </w:rPr>
      </w:pPr>
      <w:r w:rsidRPr="0068529D">
        <w:rPr>
          <w:color w:val="auto"/>
          <w:lang w:eastAsia="zh-CN"/>
        </w:rPr>
        <w:t>After 1 h, aspirate the stain, and gently wash the sample with deionized water that is prewarmed to 37 °C, and then, aspirate the water.</w:t>
      </w:r>
    </w:p>
    <w:p w14:paraId="5F62CEC0" w14:textId="77777777" w:rsidR="006C4315" w:rsidRPr="0068529D" w:rsidRDefault="006C4315" w:rsidP="00773B71">
      <w:pPr>
        <w:pStyle w:val="NormalWeb"/>
        <w:spacing w:before="0" w:beforeAutospacing="0" w:after="0" w:afterAutospacing="0"/>
        <w:rPr>
          <w:color w:val="auto"/>
        </w:rPr>
      </w:pPr>
    </w:p>
    <w:p w14:paraId="70FDB12F" w14:textId="47D3F6DE" w:rsidR="00F54F1C" w:rsidRPr="0068529D" w:rsidRDefault="003E56B6" w:rsidP="00773B71">
      <w:pPr>
        <w:pStyle w:val="NormalWeb"/>
        <w:numPr>
          <w:ilvl w:val="1"/>
          <w:numId w:val="7"/>
        </w:numPr>
        <w:spacing w:before="0" w:beforeAutospacing="0" w:after="0" w:afterAutospacing="0"/>
        <w:ind w:left="0" w:firstLine="0"/>
        <w:rPr>
          <w:color w:val="auto"/>
        </w:rPr>
      </w:pPr>
      <w:r w:rsidRPr="0068529D">
        <w:rPr>
          <w:color w:val="auto"/>
        </w:rPr>
        <w:t xml:space="preserve">Counterstain the cells for 1 min in a hematoxylin solution. </w:t>
      </w:r>
      <w:bookmarkStart w:id="37" w:name="OLE_LINK34"/>
      <w:bookmarkStart w:id="38" w:name="OLE_LINK35"/>
      <w:r w:rsidR="00F54F1C" w:rsidRPr="0068529D">
        <w:rPr>
          <w:color w:val="auto"/>
        </w:rPr>
        <w:t xml:space="preserve">After staining, aspirate </w:t>
      </w:r>
      <w:r w:rsidR="00071726">
        <w:rPr>
          <w:color w:val="auto"/>
        </w:rPr>
        <w:t xml:space="preserve">the </w:t>
      </w:r>
      <w:r w:rsidR="00F54F1C" w:rsidRPr="0068529D">
        <w:rPr>
          <w:color w:val="auto"/>
        </w:rPr>
        <w:t xml:space="preserve">hematoxylin solution and gently wash </w:t>
      </w:r>
      <w:r w:rsidR="00071726">
        <w:rPr>
          <w:color w:val="auto"/>
        </w:rPr>
        <w:t>the cells 3x</w:t>
      </w:r>
      <w:r w:rsidR="00F54F1C" w:rsidRPr="0068529D">
        <w:rPr>
          <w:color w:val="auto"/>
        </w:rPr>
        <w:t xml:space="preserve"> with deionized water. </w:t>
      </w:r>
    </w:p>
    <w:p w14:paraId="156A4FC4" w14:textId="77777777" w:rsidR="00F54F1C" w:rsidRPr="0068529D" w:rsidRDefault="00F54F1C" w:rsidP="00773B71">
      <w:pPr>
        <w:pStyle w:val="ListParagraph"/>
        <w:ind w:left="0"/>
        <w:rPr>
          <w:color w:val="auto"/>
        </w:rPr>
      </w:pPr>
    </w:p>
    <w:p w14:paraId="21AFEB91" w14:textId="164C44F0" w:rsidR="003E56B6" w:rsidRPr="0068529D" w:rsidRDefault="00F54F1C" w:rsidP="00773B71">
      <w:pPr>
        <w:pStyle w:val="NormalWeb"/>
        <w:numPr>
          <w:ilvl w:val="1"/>
          <w:numId w:val="7"/>
        </w:numPr>
        <w:spacing w:before="0" w:beforeAutospacing="0" w:after="0" w:afterAutospacing="0"/>
        <w:ind w:left="0" w:firstLine="0"/>
        <w:rPr>
          <w:color w:val="auto"/>
        </w:rPr>
      </w:pPr>
      <w:r w:rsidRPr="0068529D">
        <w:rPr>
          <w:color w:val="auto"/>
        </w:rPr>
        <w:t>Image osteoclasts using brightfield microscopy</w:t>
      </w:r>
      <w:r w:rsidR="00071726">
        <w:rPr>
          <w:color w:val="auto"/>
        </w:rPr>
        <w:t>,</w:t>
      </w:r>
      <w:r w:rsidRPr="0068529D">
        <w:rPr>
          <w:color w:val="auto"/>
        </w:rPr>
        <w:t xml:space="preserve"> and TRAP</w:t>
      </w:r>
      <w:r w:rsidRPr="0068529D">
        <w:rPr>
          <w:color w:val="auto"/>
          <w:vertAlign w:val="superscript"/>
        </w:rPr>
        <w:t>+</w:t>
      </w:r>
      <w:r w:rsidRPr="0068529D">
        <w:rPr>
          <w:color w:val="auto"/>
        </w:rPr>
        <w:t xml:space="preserve"> cells </w:t>
      </w:r>
      <w:r w:rsidR="00333B44" w:rsidRPr="0068529D">
        <w:rPr>
          <w:color w:val="auto"/>
        </w:rPr>
        <w:t xml:space="preserve">with </w:t>
      </w:r>
      <w:r w:rsidR="00333B44">
        <w:rPr>
          <w:color w:val="auto"/>
        </w:rPr>
        <w:t>three</w:t>
      </w:r>
      <w:r w:rsidR="00333B44" w:rsidRPr="0068529D">
        <w:rPr>
          <w:color w:val="auto"/>
        </w:rPr>
        <w:t xml:space="preserve"> or more nuclei</w:t>
      </w:r>
      <w:r w:rsidR="00333B44">
        <w:rPr>
          <w:color w:val="auto"/>
        </w:rPr>
        <w:t xml:space="preserve"> </w:t>
      </w:r>
      <w:r w:rsidR="00071726">
        <w:rPr>
          <w:color w:val="auto"/>
        </w:rPr>
        <w:t xml:space="preserve">will </w:t>
      </w:r>
      <w:r w:rsidRPr="0068529D">
        <w:rPr>
          <w:color w:val="auto"/>
        </w:rPr>
        <w:t>appear purple.</w:t>
      </w:r>
      <w:bookmarkEnd w:id="37"/>
      <w:bookmarkEnd w:id="38"/>
    </w:p>
    <w:p w14:paraId="037019A8" w14:textId="77777777" w:rsidR="006C4315" w:rsidRPr="0068529D" w:rsidRDefault="006C4315" w:rsidP="00773B71">
      <w:pPr>
        <w:pStyle w:val="NormalWeb"/>
        <w:spacing w:before="0" w:beforeAutospacing="0" w:after="0" w:afterAutospacing="0"/>
        <w:rPr>
          <w:b/>
          <w:color w:val="auto"/>
        </w:rPr>
      </w:pPr>
    </w:p>
    <w:p w14:paraId="74ECD3BE" w14:textId="2EF35A1F" w:rsidR="00CE230A" w:rsidRPr="0068529D" w:rsidRDefault="00AB0E88" w:rsidP="00773B71">
      <w:pPr>
        <w:pStyle w:val="NormalWeb"/>
        <w:numPr>
          <w:ilvl w:val="0"/>
          <w:numId w:val="1"/>
        </w:numPr>
        <w:spacing w:before="0" w:beforeAutospacing="0" w:after="0" w:afterAutospacing="0"/>
        <w:ind w:left="0" w:firstLine="0"/>
        <w:rPr>
          <w:b/>
          <w:color w:val="auto"/>
          <w:highlight w:val="yellow"/>
        </w:rPr>
      </w:pPr>
      <w:r w:rsidRPr="0068529D">
        <w:rPr>
          <w:b/>
          <w:color w:val="auto"/>
          <w:highlight w:val="yellow"/>
        </w:rPr>
        <w:t xml:space="preserve">Bone </w:t>
      </w:r>
      <w:r w:rsidR="00B63F16" w:rsidRPr="0068529D">
        <w:rPr>
          <w:b/>
          <w:color w:val="auto"/>
          <w:highlight w:val="yellow"/>
        </w:rPr>
        <w:t>resorption assay</w:t>
      </w:r>
      <w:r w:rsidR="00333B44">
        <w:rPr>
          <w:b/>
          <w:color w:val="auto"/>
          <w:highlight w:val="yellow"/>
        </w:rPr>
        <w:t xml:space="preserve"> using</w:t>
      </w:r>
      <w:r w:rsidR="00B63F16" w:rsidRPr="0068529D">
        <w:rPr>
          <w:b/>
          <w:color w:val="auto"/>
          <w:highlight w:val="yellow"/>
        </w:rPr>
        <w:t xml:space="preserve"> toluidine blue stain</w:t>
      </w:r>
      <w:r w:rsidR="00F25E88">
        <w:rPr>
          <w:b/>
          <w:color w:val="auto"/>
          <w:highlight w:val="yellow"/>
        </w:rPr>
        <w:t>ing</w:t>
      </w:r>
    </w:p>
    <w:p w14:paraId="1C5C25D8" w14:textId="77777777" w:rsidR="006C4315" w:rsidRPr="0068529D" w:rsidRDefault="006C4315" w:rsidP="00773B71">
      <w:pPr>
        <w:pStyle w:val="NormalWeb"/>
        <w:spacing w:before="0" w:beforeAutospacing="0" w:after="0" w:afterAutospacing="0"/>
        <w:rPr>
          <w:b/>
          <w:color w:val="auto"/>
        </w:rPr>
      </w:pPr>
    </w:p>
    <w:p w14:paraId="3C841776" w14:textId="420A333B" w:rsidR="00CE230A" w:rsidRPr="000E709E" w:rsidRDefault="00AB0E88" w:rsidP="00773B71">
      <w:pPr>
        <w:pStyle w:val="NormalWeb"/>
        <w:numPr>
          <w:ilvl w:val="1"/>
          <w:numId w:val="8"/>
        </w:numPr>
        <w:spacing w:before="0" w:beforeAutospacing="0" w:after="0" w:afterAutospacing="0"/>
        <w:ind w:left="0" w:firstLine="0"/>
        <w:rPr>
          <w:b/>
          <w:color w:val="auto"/>
          <w:highlight w:val="yellow"/>
        </w:rPr>
      </w:pPr>
      <w:r w:rsidRPr="000E709E">
        <w:rPr>
          <w:b/>
          <w:color w:val="auto"/>
          <w:highlight w:val="yellow"/>
        </w:rPr>
        <w:t xml:space="preserve">Pretreatment of </w:t>
      </w:r>
      <w:r w:rsidR="003E56B6" w:rsidRPr="000E709E">
        <w:rPr>
          <w:b/>
          <w:color w:val="auto"/>
          <w:highlight w:val="yellow"/>
        </w:rPr>
        <w:t xml:space="preserve">the </w:t>
      </w:r>
      <w:r w:rsidRPr="000E709E">
        <w:rPr>
          <w:b/>
          <w:color w:val="auto"/>
          <w:highlight w:val="yellow"/>
        </w:rPr>
        <w:t>bone slices</w:t>
      </w:r>
    </w:p>
    <w:p w14:paraId="48894C5D" w14:textId="77777777" w:rsidR="006C4315" w:rsidRPr="0068529D" w:rsidRDefault="006C4315" w:rsidP="00773B71">
      <w:pPr>
        <w:pStyle w:val="NormalWeb"/>
        <w:spacing w:before="0" w:beforeAutospacing="0" w:after="0" w:afterAutospacing="0"/>
        <w:rPr>
          <w:color w:val="auto"/>
          <w:highlight w:val="yellow"/>
        </w:rPr>
      </w:pPr>
      <w:bookmarkStart w:id="39" w:name="OLE_LINK19"/>
    </w:p>
    <w:p w14:paraId="3284D206" w14:textId="4A7EBBB0" w:rsidR="00CE230A" w:rsidRPr="0068529D" w:rsidRDefault="00AB0E88" w:rsidP="00773B71">
      <w:pPr>
        <w:pStyle w:val="NormalWeb"/>
        <w:numPr>
          <w:ilvl w:val="2"/>
          <w:numId w:val="8"/>
        </w:numPr>
        <w:spacing w:before="0" w:beforeAutospacing="0" w:after="0" w:afterAutospacing="0"/>
        <w:ind w:left="0" w:firstLine="0"/>
        <w:rPr>
          <w:color w:val="auto"/>
          <w:highlight w:val="yellow"/>
        </w:rPr>
      </w:pPr>
      <w:r w:rsidRPr="0068529D">
        <w:rPr>
          <w:color w:val="auto"/>
          <w:highlight w:val="yellow"/>
        </w:rPr>
        <w:t xml:space="preserve">Cut the fresh </w:t>
      </w:r>
      <w:bookmarkStart w:id="40" w:name="OLE_LINK70"/>
      <w:r w:rsidRPr="0068529D">
        <w:rPr>
          <w:color w:val="auto"/>
          <w:highlight w:val="yellow"/>
        </w:rPr>
        <w:t>bovine femoral bone cortex</w:t>
      </w:r>
      <w:bookmarkEnd w:id="40"/>
      <w:r w:rsidRPr="0068529D">
        <w:rPr>
          <w:color w:val="auto"/>
          <w:highlight w:val="yellow"/>
        </w:rPr>
        <w:t xml:space="preserve"> into 2 cm</w:t>
      </w:r>
      <w:r w:rsidR="00F457A5">
        <w:rPr>
          <w:color w:val="auto"/>
          <w:highlight w:val="yellow"/>
        </w:rPr>
        <w:t>-</w:t>
      </w:r>
      <w:r w:rsidRPr="0068529D">
        <w:rPr>
          <w:color w:val="auto"/>
          <w:highlight w:val="yellow"/>
        </w:rPr>
        <w:t>thick slices along the longitudinal axis</w:t>
      </w:r>
      <w:r w:rsidR="005C05DD" w:rsidRPr="0068529D">
        <w:rPr>
          <w:color w:val="auto"/>
          <w:highlight w:val="yellow"/>
        </w:rPr>
        <w:t xml:space="preserve"> </w:t>
      </w:r>
      <w:r w:rsidR="005263B7" w:rsidRPr="0068529D">
        <w:rPr>
          <w:color w:val="auto"/>
          <w:highlight w:val="yellow"/>
        </w:rPr>
        <w:t xml:space="preserve">by </w:t>
      </w:r>
      <w:proofErr w:type="spellStart"/>
      <w:r w:rsidR="005263B7" w:rsidRPr="0068529D">
        <w:rPr>
          <w:color w:val="auto"/>
          <w:highlight w:val="yellow"/>
        </w:rPr>
        <w:t>micro</w:t>
      </w:r>
      <w:r w:rsidR="005C05DD" w:rsidRPr="0068529D">
        <w:rPr>
          <w:color w:val="auto"/>
          <w:highlight w:val="yellow"/>
        </w:rPr>
        <w:t>electric</w:t>
      </w:r>
      <w:proofErr w:type="spellEnd"/>
      <w:r w:rsidR="005C05DD" w:rsidRPr="0068529D">
        <w:rPr>
          <w:color w:val="auto"/>
          <w:highlight w:val="yellow"/>
        </w:rPr>
        <w:t xml:space="preserve"> saw</w:t>
      </w:r>
      <w:r w:rsidRPr="0068529D">
        <w:rPr>
          <w:color w:val="auto"/>
          <w:highlight w:val="yellow"/>
        </w:rPr>
        <w:t>. Then,</w:t>
      </w:r>
      <w:r w:rsidR="00C02325" w:rsidRPr="0068529D">
        <w:rPr>
          <w:color w:val="auto"/>
          <w:highlight w:val="yellow"/>
        </w:rPr>
        <w:t xml:space="preserve"> cut and</w:t>
      </w:r>
      <w:r w:rsidRPr="0068529D">
        <w:rPr>
          <w:color w:val="auto"/>
          <w:highlight w:val="yellow"/>
        </w:rPr>
        <w:t xml:space="preserve"> grind </w:t>
      </w:r>
      <w:r w:rsidR="00F457A5">
        <w:rPr>
          <w:color w:val="auto"/>
          <w:highlight w:val="yellow"/>
        </w:rPr>
        <w:t xml:space="preserve">the </w:t>
      </w:r>
      <w:r w:rsidRPr="0068529D">
        <w:rPr>
          <w:color w:val="auto"/>
          <w:highlight w:val="yellow"/>
        </w:rPr>
        <w:t xml:space="preserve">slices with </w:t>
      </w:r>
      <w:bookmarkStart w:id="41" w:name="OLE_LINK33"/>
      <w:r w:rsidRPr="0068529D">
        <w:rPr>
          <w:color w:val="auto"/>
          <w:highlight w:val="yellow"/>
        </w:rPr>
        <w:t>hard tissue grinders</w:t>
      </w:r>
      <w:bookmarkEnd w:id="41"/>
      <w:r w:rsidRPr="0068529D">
        <w:rPr>
          <w:color w:val="auto"/>
          <w:highlight w:val="yellow"/>
        </w:rPr>
        <w:t xml:space="preserve"> into 80</w:t>
      </w:r>
      <w:r w:rsidR="003B17B4" w:rsidRPr="0068529D">
        <w:rPr>
          <w:color w:val="auto"/>
          <w:highlight w:val="yellow"/>
        </w:rPr>
        <w:t xml:space="preserve"> </w:t>
      </w:r>
      <w:r w:rsidR="00F457A5">
        <w:rPr>
          <w:color w:val="auto"/>
          <w:highlight w:val="yellow"/>
        </w:rPr>
        <w:t>µ</w:t>
      </w:r>
      <w:r w:rsidRPr="0068529D">
        <w:rPr>
          <w:color w:val="auto"/>
          <w:highlight w:val="yellow"/>
        </w:rPr>
        <w:t>m.</w:t>
      </w:r>
    </w:p>
    <w:p w14:paraId="5ECEA05C" w14:textId="77777777" w:rsidR="006C4315" w:rsidRPr="0068529D" w:rsidRDefault="006C4315" w:rsidP="00773B71">
      <w:pPr>
        <w:pStyle w:val="NormalWeb"/>
        <w:spacing w:before="0" w:beforeAutospacing="0" w:after="0" w:afterAutospacing="0"/>
        <w:rPr>
          <w:color w:val="auto"/>
          <w:highlight w:val="yellow"/>
        </w:rPr>
      </w:pPr>
    </w:p>
    <w:p w14:paraId="2C7A06F3" w14:textId="267E9505" w:rsidR="00CE230A" w:rsidRPr="0068529D" w:rsidRDefault="00AB0E88" w:rsidP="00773B71">
      <w:pPr>
        <w:pStyle w:val="NormalWeb"/>
        <w:numPr>
          <w:ilvl w:val="2"/>
          <w:numId w:val="8"/>
        </w:numPr>
        <w:spacing w:before="0" w:beforeAutospacing="0" w:after="0" w:afterAutospacing="0"/>
        <w:ind w:left="0" w:firstLine="0"/>
        <w:rPr>
          <w:color w:val="auto"/>
          <w:highlight w:val="yellow"/>
        </w:rPr>
      </w:pPr>
      <w:r w:rsidRPr="0068529D">
        <w:rPr>
          <w:color w:val="auto"/>
          <w:highlight w:val="yellow"/>
          <w:lang w:eastAsia="zh-CN"/>
        </w:rPr>
        <w:t>Wash the slices in a beaker</w:t>
      </w:r>
      <w:r w:rsidR="008554DD" w:rsidRPr="0068529D">
        <w:rPr>
          <w:color w:val="auto"/>
          <w:highlight w:val="yellow"/>
          <w:lang w:eastAsia="zh-CN"/>
        </w:rPr>
        <w:t xml:space="preserve"> </w:t>
      </w:r>
      <w:r w:rsidR="00F457A5">
        <w:rPr>
          <w:color w:val="auto"/>
          <w:highlight w:val="yellow"/>
          <w:lang w:eastAsia="zh-CN"/>
        </w:rPr>
        <w:t>with</w:t>
      </w:r>
      <w:r w:rsidR="00F54F1C" w:rsidRPr="0068529D">
        <w:rPr>
          <w:color w:val="auto"/>
          <w:highlight w:val="yellow"/>
          <w:lang w:eastAsia="zh-CN"/>
        </w:rPr>
        <w:t xml:space="preserve"> deionized </w:t>
      </w:r>
      <w:r w:rsidRPr="0068529D">
        <w:rPr>
          <w:color w:val="auto"/>
          <w:highlight w:val="yellow"/>
          <w:lang w:eastAsia="zh-CN"/>
        </w:rPr>
        <w:t xml:space="preserve">water </w:t>
      </w:r>
      <w:r w:rsidR="00F457A5">
        <w:rPr>
          <w:color w:val="auto"/>
          <w:highlight w:val="yellow"/>
          <w:lang w:eastAsia="zh-CN"/>
        </w:rPr>
        <w:t>and</w:t>
      </w:r>
      <w:r w:rsidRPr="0068529D">
        <w:rPr>
          <w:color w:val="auto"/>
          <w:highlight w:val="yellow"/>
          <w:lang w:eastAsia="zh-CN"/>
        </w:rPr>
        <w:t xml:space="preserve"> 100 Hz ultrasound for 1 h</w:t>
      </w:r>
      <w:r w:rsidR="00F457A5">
        <w:rPr>
          <w:color w:val="auto"/>
          <w:highlight w:val="yellow"/>
          <w:lang w:eastAsia="zh-CN"/>
        </w:rPr>
        <w:t>,</w:t>
      </w:r>
      <w:r w:rsidR="00BD17F1" w:rsidRPr="0068529D">
        <w:rPr>
          <w:color w:val="auto"/>
          <w:highlight w:val="yellow"/>
          <w:lang w:eastAsia="zh-CN"/>
        </w:rPr>
        <w:t xml:space="preserve"> and</w:t>
      </w:r>
      <w:r w:rsidRPr="0068529D">
        <w:rPr>
          <w:color w:val="auto"/>
          <w:highlight w:val="yellow"/>
          <w:lang w:eastAsia="zh-CN"/>
        </w:rPr>
        <w:t xml:space="preserve"> repeat 3</w:t>
      </w:r>
      <w:r w:rsidR="00B63F16" w:rsidRPr="0068529D">
        <w:rPr>
          <w:color w:val="auto"/>
          <w:highlight w:val="yellow"/>
          <w:lang w:eastAsia="zh-CN"/>
        </w:rPr>
        <w:t>x</w:t>
      </w:r>
      <w:r w:rsidRPr="0068529D">
        <w:rPr>
          <w:color w:val="auto"/>
          <w:highlight w:val="yellow"/>
          <w:lang w:eastAsia="zh-CN"/>
        </w:rPr>
        <w:t>.</w:t>
      </w:r>
    </w:p>
    <w:p w14:paraId="34546A20" w14:textId="77777777" w:rsidR="006C4315" w:rsidRPr="0068529D" w:rsidRDefault="006C4315" w:rsidP="00773B71">
      <w:pPr>
        <w:pStyle w:val="NormalWeb"/>
        <w:spacing w:before="0" w:beforeAutospacing="0" w:after="0" w:afterAutospacing="0"/>
        <w:rPr>
          <w:color w:val="auto"/>
          <w:highlight w:val="yellow"/>
        </w:rPr>
      </w:pPr>
    </w:p>
    <w:p w14:paraId="44802648" w14:textId="77EC0F24" w:rsidR="00CE230A" w:rsidRPr="0068529D" w:rsidRDefault="00AB0E88" w:rsidP="00D57928">
      <w:pPr>
        <w:pStyle w:val="NormalWeb"/>
        <w:numPr>
          <w:ilvl w:val="2"/>
          <w:numId w:val="8"/>
        </w:numPr>
        <w:spacing w:before="0" w:beforeAutospacing="0" w:after="0" w:afterAutospacing="0"/>
        <w:ind w:left="0" w:firstLine="0"/>
        <w:rPr>
          <w:color w:val="auto"/>
          <w:highlight w:val="yellow"/>
        </w:rPr>
      </w:pPr>
      <w:r w:rsidRPr="0068529D">
        <w:rPr>
          <w:color w:val="auto"/>
          <w:highlight w:val="yellow"/>
          <w:lang w:eastAsia="zh-CN"/>
        </w:rPr>
        <w:lastRenderedPageBreak/>
        <w:t>Immerse the slices into 75% alcohol for 2 h.</w:t>
      </w:r>
      <w:r w:rsidR="00373F49" w:rsidRPr="0068529D">
        <w:rPr>
          <w:color w:val="auto"/>
          <w:highlight w:val="yellow"/>
          <w:lang w:eastAsia="zh-CN"/>
        </w:rPr>
        <w:t xml:space="preserve"> Then</w:t>
      </w:r>
      <w:r w:rsidR="00F457A5">
        <w:rPr>
          <w:color w:val="auto"/>
          <w:highlight w:val="yellow"/>
          <w:lang w:eastAsia="zh-CN"/>
        </w:rPr>
        <w:t>,</w:t>
      </w:r>
      <w:r w:rsidRPr="0068529D">
        <w:rPr>
          <w:color w:val="auto"/>
          <w:highlight w:val="yellow"/>
          <w:lang w:eastAsia="zh-CN"/>
        </w:rPr>
        <w:t xml:space="preserve"> aspirat</w:t>
      </w:r>
      <w:r w:rsidR="00373F49" w:rsidRPr="0068529D">
        <w:rPr>
          <w:color w:val="auto"/>
          <w:highlight w:val="yellow"/>
          <w:lang w:eastAsia="zh-CN"/>
        </w:rPr>
        <w:t>e</w:t>
      </w:r>
      <w:r w:rsidRPr="0068529D">
        <w:rPr>
          <w:color w:val="auto"/>
          <w:highlight w:val="yellow"/>
          <w:lang w:eastAsia="zh-CN"/>
        </w:rPr>
        <w:t xml:space="preserve"> off the alcohol</w:t>
      </w:r>
      <w:r w:rsidR="00373F49" w:rsidRPr="0068529D">
        <w:rPr>
          <w:color w:val="auto"/>
          <w:highlight w:val="yellow"/>
          <w:lang w:eastAsia="zh-CN"/>
        </w:rPr>
        <w:t xml:space="preserve"> and</w:t>
      </w:r>
      <w:r w:rsidRPr="0068529D">
        <w:rPr>
          <w:color w:val="auto"/>
          <w:highlight w:val="yellow"/>
          <w:lang w:eastAsia="zh-CN"/>
        </w:rPr>
        <w:t xml:space="preserve"> </w:t>
      </w:r>
      <w:r w:rsidR="001223C4" w:rsidRPr="0068529D">
        <w:rPr>
          <w:color w:val="auto"/>
          <w:highlight w:val="yellow"/>
          <w:lang w:eastAsia="zh-CN"/>
        </w:rPr>
        <w:t>e</w:t>
      </w:r>
      <w:r w:rsidRPr="0068529D">
        <w:rPr>
          <w:color w:val="auto"/>
          <w:highlight w:val="yellow"/>
          <w:lang w:eastAsia="zh-CN"/>
        </w:rPr>
        <w:t>xpos</w:t>
      </w:r>
      <w:r w:rsidR="001223C4" w:rsidRPr="0068529D">
        <w:rPr>
          <w:color w:val="auto"/>
          <w:highlight w:val="yellow"/>
          <w:lang w:eastAsia="zh-CN"/>
        </w:rPr>
        <w:t>e</w:t>
      </w:r>
      <w:r w:rsidRPr="0068529D">
        <w:rPr>
          <w:color w:val="auto"/>
          <w:highlight w:val="yellow"/>
          <w:lang w:eastAsia="zh-CN"/>
        </w:rPr>
        <w:t xml:space="preserve"> each side of </w:t>
      </w:r>
      <w:r w:rsidR="00F457A5">
        <w:rPr>
          <w:color w:val="auto"/>
          <w:highlight w:val="yellow"/>
          <w:lang w:eastAsia="zh-CN"/>
        </w:rPr>
        <w:t xml:space="preserve">the </w:t>
      </w:r>
      <w:r w:rsidRPr="0068529D">
        <w:rPr>
          <w:color w:val="auto"/>
          <w:highlight w:val="yellow"/>
          <w:lang w:eastAsia="zh-CN"/>
        </w:rPr>
        <w:t xml:space="preserve">slices </w:t>
      </w:r>
      <w:r w:rsidR="001223C4" w:rsidRPr="0068529D">
        <w:rPr>
          <w:color w:val="auto"/>
          <w:highlight w:val="yellow"/>
          <w:lang w:eastAsia="zh-CN"/>
        </w:rPr>
        <w:t>to</w:t>
      </w:r>
      <w:r w:rsidRPr="0068529D">
        <w:rPr>
          <w:color w:val="auto"/>
          <w:highlight w:val="yellow"/>
          <w:lang w:eastAsia="zh-CN"/>
        </w:rPr>
        <w:t xml:space="preserve"> ultraviolet </w:t>
      </w:r>
      <w:r w:rsidR="001223C4" w:rsidRPr="0068529D">
        <w:rPr>
          <w:color w:val="auto"/>
          <w:highlight w:val="yellow"/>
          <w:lang w:eastAsia="zh-CN"/>
        </w:rPr>
        <w:t xml:space="preserve">light </w:t>
      </w:r>
      <w:r w:rsidRPr="0068529D">
        <w:rPr>
          <w:color w:val="auto"/>
          <w:highlight w:val="yellow"/>
          <w:lang w:eastAsia="zh-CN"/>
        </w:rPr>
        <w:t>for 1</w:t>
      </w:r>
      <w:r w:rsidR="00373F49" w:rsidRPr="0068529D">
        <w:rPr>
          <w:color w:val="auto"/>
          <w:highlight w:val="yellow"/>
          <w:lang w:eastAsia="zh-CN"/>
        </w:rPr>
        <w:t xml:space="preserve"> </w:t>
      </w:r>
      <w:r w:rsidRPr="0068529D">
        <w:rPr>
          <w:color w:val="auto"/>
          <w:highlight w:val="yellow"/>
          <w:lang w:eastAsia="zh-CN"/>
        </w:rPr>
        <w:t xml:space="preserve">h </w:t>
      </w:r>
      <w:r w:rsidR="00F457A5">
        <w:rPr>
          <w:color w:val="auto"/>
          <w:highlight w:val="yellow"/>
          <w:lang w:eastAsia="zh-CN"/>
        </w:rPr>
        <w:t>on</w:t>
      </w:r>
      <w:r w:rsidRPr="0068529D">
        <w:rPr>
          <w:color w:val="auto"/>
          <w:highlight w:val="yellow"/>
          <w:lang w:eastAsia="zh-CN"/>
        </w:rPr>
        <w:t xml:space="preserve"> </w:t>
      </w:r>
      <w:r w:rsidR="000E709E">
        <w:rPr>
          <w:color w:val="auto"/>
          <w:highlight w:val="yellow"/>
          <w:lang w:eastAsia="zh-CN"/>
        </w:rPr>
        <w:t>a</w:t>
      </w:r>
      <w:r w:rsidRPr="0068529D">
        <w:rPr>
          <w:color w:val="auto"/>
          <w:highlight w:val="yellow"/>
          <w:lang w:eastAsia="zh-CN"/>
        </w:rPr>
        <w:t xml:space="preserve"> clean platform.</w:t>
      </w:r>
    </w:p>
    <w:p w14:paraId="7C419711" w14:textId="77777777" w:rsidR="006C4315" w:rsidRPr="0068529D" w:rsidRDefault="006C4315" w:rsidP="00773B71">
      <w:pPr>
        <w:pStyle w:val="NormalWeb"/>
        <w:spacing w:before="0" w:beforeAutospacing="0" w:after="0" w:afterAutospacing="0"/>
        <w:rPr>
          <w:color w:val="auto"/>
          <w:highlight w:val="yellow"/>
        </w:rPr>
      </w:pPr>
    </w:p>
    <w:p w14:paraId="03497D63" w14:textId="0767C46B" w:rsidR="00CE230A" w:rsidRPr="0068529D" w:rsidRDefault="00AB0E88" w:rsidP="00773B71">
      <w:pPr>
        <w:pStyle w:val="NormalWeb"/>
        <w:numPr>
          <w:ilvl w:val="2"/>
          <w:numId w:val="8"/>
        </w:numPr>
        <w:spacing w:before="0" w:beforeAutospacing="0" w:after="0" w:afterAutospacing="0"/>
        <w:ind w:left="0" w:firstLine="0"/>
        <w:rPr>
          <w:color w:val="auto"/>
          <w:highlight w:val="yellow"/>
        </w:rPr>
      </w:pPr>
      <w:r w:rsidRPr="0068529D">
        <w:rPr>
          <w:color w:val="auto"/>
          <w:highlight w:val="yellow"/>
          <w:lang w:eastAsia="zh-CN"/>
        </w:rPr>
        <w:t xml:space="preserve">Before planting the cells, immerse the slices in the culture medium </w:t>
      </w:r>
      <w:r w:rsidR="00247304" w:rsidRPr="0068529D">
        <w:rPr>
          <w:color w:val="auto"/>
          <w:highlight w:val="yellow"/>
          <w:lang w:eastAsia="zh-CN"/>
        </w:rPr>
        <w:t xml:space="preserve">for </w:t>
      </w:r>
      <w:r w:rsidRPr="0068529D">
        <w:rPr>
          <w:color w:val="auto"/>
          <w:highlight w:val="yellow"/>
          <w:lang w:eastAsia="zh-CN"/>
        </w:rPr>
        <w:t>at least 2 h.</w:t>
      </w:r>
    </w:p>
    <w:p w14:paraId="4A3350A7" w14:textId="77777777" w:rsidR="006C4315" w:rsidRPr="0068529D" w:rsidRDefault="006C4315" w:rsidP="00773B71">
      <w:pPr>
        <w:pStyle w:val="NormalWeb"/>
        <w:spacing w:before="0" w:beforeAutospacing="0" w:after="0" w:afterAutospacing="0"/>
        <w:rPr>
          <w:b/>
          <w:color w:val="auto"/>
          <w:highlight w:val="yellow"/>
          <w:lang w:eastAsia="zh-CN"/>
        </w:rPr>
      </w:pPr>
    </w:p>
    <w:p w14:paraId="355C01A7" w14:textId="6EE37D1E" w:rsidR="00CE230A" w:rsidRPr="00E34131" w:rsidRDefault="00AB0E88" w:rsidP="00773B71">
      <w:pPr>
        <w:pStyle w:val="NormalWeb"/>
        <w:numPr>
          <w:ilvl w:val="1"/>
          <w:numId w:val="8"/>
        </w:numPr>
        <w:spacing w:before="0" w:beforeAutospacing="0" w:after="0" w:afterAutospacing="0"/>
        <w:ind w:left="0" w:firstLine="0"/>
        <w:rPr>
          <w:b/>
          <w:color w:val="auto"/>
          <w:highlight w:val="yellow"/>
          <w:lang w:eastAsia="zh-CN"/>
        </w:rPr>
      </w:pPr>
      <w:r w:rsidRPr="00E34131">
        <w:rPr>
          <w:b/>
          <w:color w:val="auto"/>
          <w:highlight w:val="yellow"/>
          <w:lang w:eastAsia="zh-CN"/>
        </w:rPr>
        <w:t>Toluidine blue stain</w:t>
      </w:r>
      <w:r w:rsidR="002E654A" w:rsidRPr="00E34131">
        <w:rPr>
          <w:b/>
          <w:color w:val="auto"/>
          <w:highlight w:val="yellow"/>
          <w:lang w:eastAsia="zh-CN"/>
        </w:rPr>
        <w:t>ing</w:t>
      </w:r>
    </w:p>
    <w:p w14:paraId="1693A32B" w14:textId="77777777" w:rsidR="006C4315" w:rsidRPr="0068529D" w:rsidRDefault="006C4315" w:rsidP="00773B71">
      <w:pPr>
        <w:pStyle w:val="NormalWeb"/>
        <w:spacing w:before="0" w:beforeAutospacing="0" w:after="0" w:afterAutospacing="0"/>
        <w:rPr>
          <w:color w:val="auto"/>
          <w:highlight w:val="yellow"/>
          <w:lang w:eastAsia="zh-CN"/>
        </w:rPr>
      </w:pPr>
      <w:bookmarkStart w:id="42" w:name="OLE_LINK20"/>
      <w:bookmarkStart w:id="43" w:name="OLE_LINK21"/>
      <w:bookmarkStart w:id="44" w:name="OLE_LINK22"/>
    </w:p>
    <w:p w14:paraId="25B83079" w14:textId="6839608B" w:rsidR="003E56B6" w:rsidRPr="0068529D" w:rsidRDefault="003E56B6" w:rsidP="00773B71">
      <w:pPr>
        <w:pStyle w:val="NormalWeb"/>
        <w:numPr>
          <w:ilvl w:val="2"/>
          <w:numId w:val="8"/>
        </w:numPr>
        <w:spacing w:before="0" w:beforeAutospacing="0" w:after="0" w:afterAutospacing="0"/>
        <w:ind w:left="0" w:firstLine="0"/>
        <w:rPr>
          <w:color w:val="auto"/>
          <w:highlight w:val="yellow"/>
          <w:lang w:eastAsia="zh-CN"/>
        </w:rPr>
      </w:pPr>
      <w:r w:rsidRPr="0068529D">
        <w:rPr>
          <w:color w:val="auto"/>
          <w:highlight w:val="yellow"/>
          <w:lang w:eastAsia="zh-CN"/>
        </w:rPr>
        <w:t xml:space="preserve">Place the pretreated bone slices into the 24-well plate. Plant </w:t>
      </w:r>
      <w:r w:rsidR="00335406" w:rsidRPr="0068529D">
        <w:rPr>
          <w:color w:val="auto"/>
          <w:highlight w:val="yellow"/>
          <w:lang w:eastAsia="zh-CN"/>
        </w:rPr>
        <w:t xml:space="preserve">the cells as mentioned in </w:t>
      </w:r>
      <w:r w:rsidR="007E1481" w:rsidRPr="0068529D">
        <w:rPr>
          <w:color w:val="auto"/>
          <w:highlight w:val="yellow"/>
          <w:lang w:eastAsia="zh-CN"/>
        </w:rPr>
        <w:t>s</w:t>
      </w:r>
      <w:r w:rsidR="00335406" w:rsidRPr="0068529D">
        <w:rPr>
          <w:color w:val="auto"/>
          <w:highlight w:val="yellow"/>
          <w:lang w:eastAsia="zh-CN"/>
        </w:rPr>
        <w:t>tep 4.</w:t>
      </w:r>
      <w:r w:rsidR="00E81564" w:rsidRPr="0068529D">
        <w:rPr>
          <w:color w:val="auto"/>
          <w:highlight w:val="yellow"/>
          <w:lang w:eastAsia="zh-CN"/>
        </w:rPr>
        <w:t>6</w:t>
      </w:r>
      <w:r w:rsidR="00335406" w:rsidRPr="0068529D">
        <w:rPr>
          <w:color w:val="auto"/>
          <w:highlight w:val="yellow"/>
          <w:lang w:eastAsia="zh-CN"/>
        </w:rPr>
        <w:t xml:space="preserve"> </w:t>
      </w:r>
      <w:r w:rsidRPr="0068529D">
        <w:rPr>
          <w:color w:val="auto"/>
          <w:highlight w:val="yellow"/>
          <w:lang w:eastAsia="zh-CN"/>
        </w:rPr>
        <w:t>and induce th</w:t>
      </w:r>
      <w:r w:rsidR="00335406" w:rsidRPr="0068529D">
        <w:rPr>
          <w:color w:val="auto"/>
          <w:highlight w:val="yellow"/>
          <w:lang w:eastAsia="zh-CN"/>
        </w:rPr>
        <w:t xml:space="preserve">e cells as mentioned in </w:t>
      </w:r>
      <w:r w:rsidR="007E1481" w:rsidRPr="0068529D">
        <w:rPr>
          <w:color w:val="auto"/>
          <w:highlight w:val="yellow"/>
          <w:lang w:eastAsia="zh-CN"/>
        </w:rPr>
        <w:t xml:space="preserve">section </w:t>
      </w:r>
      <w:r w:rsidR="00335406" w:rsidRPr="0068529D">
        <w:rPr>
          <w:color w:val="auto"/>
          <w:highlight w:val="yellow"/>
          <w:lang w:eastAsia="zh-CN"/>
        </w:rPr>
        <w:t>5</w:t>
      </w:r>
      <w:r w:rsidRPr="0068529D">
        <w:rPr>
          <w:color w:val="auto"/>
          <w:highlight w:val="yellow"/>
          <w:lang w:eastAsia="zh-CN"/>
        </w:rPr>
        <w:t>.</w:t>
      </w:r>
    </w:p>
    <w:p w14:paraId="20B5FB83" w14:textId="77777777" w:rsidR="006C4315" w:rsidRPr="0068529D" w:rsidRDefault="006C4315" w:rsidP="00773B71">
      <w:pPr>
        <w:pStyle w:val="NormalWeb"/>
        <w:spacing w:before="0" w:beforeAutospacing="0" w:after="0" w:afterAutospacing="0"/>
        <w:rPr>
          <w:color w:val="auto"/>
          <w:highlight w:val="yellow"/>
          <w:lang w:eastAsia="zh-CN"/>
        </w:rPr>
      </w:pPr>
    </w:p>
    <w:p w14:paraId="26286368" w14:textId="17F8B974" w:rsidR="003E56B6" w:rsidRPr="0068529D" w:rsidRDefault="003E56B6" w:rsidP="00773B71">
      <w:pPr>
        <w:pStyle w:val="NormalWeb"/>
        <w:numPr>
          <w:ilvl w:val="2"/>
          <w:numId w:val="8"/>
        </w:numPr>
        <w:spacing w:before="0" w:beforeAutospacing="0" w:after="0" w:afterAutospacing="0"/>
        <w:ind w:left="0" w:firstLine="0"/>
        <w:rPr>
          <w:color w:val="auto"/>
          <w:highlight w:val="yellow"/>
          <w:lang w:eastAsia="zh-CN"/>
        </w:rPr>
      </w:pPr>
      <w:r w:rsidRPr="0068529D">
        <w:rPr>
          <w:color w:val="auto"/>
          <w:highlight w:val="yellow"/>
          <w:lang w:eastAsia="zh-CN"/>
        </w:rPr>
        <w:t>After the appearance of osteoclasts</w:t>
      </w:r>
      <w:r w:rsidR="00335406" w:rsidRPr="0068529D">
        <w:rPr>
          <w:color w:val="auto"/>
          <w:highlight w:val="yellow"/>
          <w:lang w:eastAsia="zh-CN"/>
        </w:rPr>
        <w:t xml:space="preserve"> (</w:t>
      </w:r>
      <w:r w:rsidR="00F457A5">
        <w:rPr>
          <w:color w:val="auto"/>
          <w:highlight w:val="yellow"/>
          <w:lang w:eastAsia="zh-CN"/>
        </w:rPr>
        <w:t xml:space="preserve">after </w:t>
      </w:r>
      <w:r w:rsidR="00335406" w:rsidRPr="0068529D">
        <w:rPr>
          <w:color w:val="auto"/>
          <w:highlight w:val="yellow"/>
          <w:lang w:eastAsia="zh-CN"/>
        </w:rPr>
        <w:t>4</w:t>
      </w:r>
      <w:r w:rsidR="00F457A5">
        <w:rPr>
          <w:color w:val="auto"/>
          <w:highlight w:val="yellow"/>
          <w:lang w:eastAsia="zh-CN"/>
        </w:rPr>
        <w:t>–</w:t>
      </w:r>
      <w:r w:rsidR="00335406" w:rsidRPr="0068529D">
        <w:rPr>
          <w:color w:val="auto"/>
          <w:highlight w:val="yellow"/>
          <w:lang w:eastAsia="zh-CN"/>
        </w:rPr>
        <w:t>6 days)</w:t>
      </w:r>
      <w:r w:rsidRPr="0068529D">
        <w:rPr>
          <w:color w:val="auto"/>
          <w:highlight w:val="yellow"/>
          <w:lang w:eastAsia="zh-CN"/>
        </w:rPr>
        <w:t xml:space="preserve">, wash the slices with </w:t>
      </w:r>
      <w:r w:rsidR="00335406" w:rsidRPr="0068529D">
        <w:rPr>
          <w:color w:val="auto"/>
          <w:highlight w:val="yellow"/>
          <w:lang w:eastAsia="zh-CN"/>
        </w:rPr>
        <w:t>1 m</w:t>
      </w:r>
      <w:r w:rsidR="00F457A5">
        <w:rPr>
          <w:color w:val="auto"/>
          <w:highlight w:val="yellow"/>
          <w:lang w:eastAsia="zh-CN"/>
        </w:rPr>
        <w:t>L</w:t>
      </w:r>
      <w:r w:rsidR="00335406" w:rsidRPr="0068529D">
        <w:rPr>
          <w:color w:val="auto"/>
          <w:highlight w:val="yellow"/>
          <w:lang w:eastAsia="zh-CN"/>
        </w:rPr>
        <w:t xml:space="preserve"> </w:t>
      </w:r>
      <w:r w:rsidR="00FE157E" w:rsidRPr="0068529D">
        <w:rPr>
          <w:color w:val="auto"/>
          <w:highlight w:val="yellow"/>
          <w:lang w:eastAsia="zh-CN"/>
        </w:rPr>
        <w:t xml:space="preserve">of </w:t>
      </w:r>
      <w:r w:rsidRPr="0068529D">
        <w:rPr>
          <w:color w:val="auto"/>
          <w:highlight w:val="yellow"/>
          <w:lang w:eastAsia="zh-CN"/>
        </w:rPr>
        <w:t xml:space="preserve">0.25 M ammonium hydroxide, and sonicate them </w:t>
      </w:r>
      <w:r w:rsidR="00F457A5">
        <w:rPr>
          <w:color w:val="auto"/>
          <w:highlight w:val="yellow"/>
          <w:lang w:eastAsia="zh-CN"/>
        </w:rPr>
        <w:t xml:space="preserve">3x </w:t>
      </w:r>
      <w:r w:rsidRPr="0068529D">
        <w:rPr>
          <w:color w:val="auto"/>
          <w:highlight w:val="yellow"/>
          <w:lang w:eastAsia="zh-CN"/>
        </w:rPr>
        <w:t>for 5 min</w:t>
      </w:r>
      <w:r w:rsidRPr="0068529D">
        <w:rPr>
          <w:color w:val="auto"/>
          <w:highlight w:val="yellow"/>
        </w:rPr>
        <w:t xml:space="preserve"> </w:t>
      </w:r>
      <w:r w:rsidR="00F457A5">
        <w:rPr>
          <w:color w:val="auto"/>
          <w:highlight w:val="yellow"/>
        </w:rPr>
        <w:t>each</w:t>
      </w:r>
      <w:r w:rsidRPr="0068529D">
        <w:rPr>
          <w:color w:val="auto"/>
          <w:highlight w:val="yellow"/>
          <w:lang w:eastAsia="zh-CN"/>
        </w:rPr>
        <w:t xml:space="preserve"> to remove the </w:t>
      </w:r>
      <w:r w:rsidR="00FE157E" w:rsidRPr="0068529D">
        <w:rPr>
          <w:color w:val="auto"/>
          <w:highlight w:val="yellow"/>
        </w:rPr>
        <w:t xml:space="preserve">living cells to allow </w:t>
      </w:r>
      <w:r w:rsidR="00F457A5">
        <w:rPr>
          <w:color w:val="auto"/>
          <w:highlight w:val="yellow"/>
        </w:rPr>
        <w:t xml:space="preserve">the </w:t>
      </w:r>
      <w:r w:rsidR="00FE157E" w:rsidRPr="0068529D">
        <w:rPr>
          <w:color w:val="auto"/>
          <w:highlight w:val="yellow"/>
        </w:rPr>
        <w:t>analysis of the resorption pits on the bone slices</w:t>
      </w:r>
      <w:r w:rsidRPr="0068529D">
        <w:rPr>
          <w:color w:val="auto"/>
          <w:highlight w:val="yellow"/>
          <w:lang w:eastAsia="zh-CN"/>
        </w:rPr>
        <w:t xml:space="preserve">. Then, </w:t>
      </w:r>
      <w:r w:rsidR="00264FD2" w:rsidRPr="0068529D">
        <w:rPr>
          <w:color w:val="auto"/>
          <w:highlight w:val="yellow"/>
          <w:lang w:eastAsia="zh-CN"/>
        </w:rPr>
        <w:t xml:space="preserve">remove the ammonium hydroxide and </w:t>
      </w:r>
      <w:r w:rsidRPr="0068529D">
        <w:rPr>
          <w:color w:val="auto"/>
          <w:highlight w:val="yellow"/>
          <w:lang w:eastAsia="zh-CN"/>
        </w:rPr>
        <w:t xml:space="preserve">stain the slices with </w:t>
      </w:r>
      <w:r w:rsidR="00264FD2" w:rsidRPr="0068529D">
        <w:rPr>
          <w:color w:val="auto"/>
          <w:highlight w:val="yellow"/>
          <w:lang w:eastAsia="zh-CN"/>
        </w:rPr>
        <w:t>1 m</w:t>
      </w:r>
      <w:r w:rsidR="00F457A5">
        <w:rPr>
          <w:color w:val="auto"/>
          <w:highlight w:val="yellow"/>
          <w:lang w:eastAsia="zh-CN"/>
        </w:rPr>
        <w:t>L</w:t>
      </w:r>
      <w:r w:rsidR="00264FD2" w:rsidRPr="0068529D">
        <w:rPr>
          <w:color w:val="auto"/>
          <w:highlight w:val="yellow"/>
          <w:lang w:eastAsia="zh-CN"/>
        </w:rPr>
        <w:t xml:space="preserve"> </w:t>
      </w:r>
      <w:r w:rsidR="00FE157E" w:rsidRPr="0068529D">
        <w:rPr>
          <w:color w:val="auto"/>
          <w:highlight w:val="yellow"/>
          <w:lang w:eastAsia="zh-CN"/>
        </w:rPr>
        <w:t xml:space="preserve">of </w:t>
      </w:r>
      <w:r w:rsidRPr="0068529D">
        <w:rPr>
          <w:color w:val="auto"/>
          <w:highlight w:val="yellow"/>
          <w:lang w:eastAsia="zh-CN"/>
        </w:rPr>
        <w:t xml:space="preserve">1% (wt/vol) toluidine blue solution </w:t>
      </w:r>
      <w:r w:rsidR="00264FD2" w:rsidRPr="0068529D">
        <w:rPr>
          <w:color w:val="auto"/>
          <w:highlight w:val="yellow"/>
          <w:lang w:eastAsia="zh-CN"/>
        </w:rPr>
        <w:t xml:space="preserve">per </w:t>
      </w:r>
      <w:r w:rsidR="00FE157E" w:rsidRPr="0068529D">
        <w:rPr>
          <w:color w:val="auto"/>
          <w:highlight w:val="yellow"/>
          <w:lang w:eastAsia="zh-CN"/>
        </w:rPr>
        <w:t>slice</w:t>
      </w:r>
      <w:r w:rsidR="00264FD2" w:rsidRPr="0068529D">
        <w:rPr>
          <w:color w:val="auto"/>
          <w:highlight w:val="yellow"/>
          <w:lang w:eastAsia="zh-CN"/>
        </w:rPr>
        <w:t xml:space="preserve"> </w:t>
      </w:r>
      <w:r w:rsidRPr="0068529D">
        <w:rPr>
          <w:color w:val="auto"/>
          <w:highlight w:val="yellow"/>
          <w:lang w:eastAsia="zh-CN"/>
        </w:rPr>
        <w:t>for 2 min.</w:t>
      </w:r>
    </w:p>
    <w:p w14:paraId="77C74143" w14:textId="77777777" w:rsidR="006C4315" w:rsidRPr="0068529D" w:rsidRDefault="006C4315" w:rsidP="00773B71">
      <w:pPr>
        <w:pStyle w:val="NormalWeb"/>
        <w:spacing w:before="0" w:beforeAutospacing="0" w:after="0" w:afterAutospacing="0"/>
        <w:rPr>
          <w:color w:val="auto"/>
          <w:highlight w:val="yellow"/>
          <w:lang w:eastAsia="zh-CN"/>
        </w:rPr>
      </w:pPr>
    </w:p>
    <w:p w14:paraId="767A5143" w14:textId="5C502281" w:rsidR="003E56B6" w:rsidRPr="0068529D" w:rsidRDefault="003E56B6" w:rsidP="00773B71">
      <w:pPr>
        <w:pStyle w:val="NormalWeb"/>
        <w:numPr>
          <w:ilvl w:val="2"/>
          <w:numId w:val="8"/>
        </w:numPr>
        <w:spacing w:before="0" w:beforeAutospacing="0" w:after="0" w:afterAutospacing="0"/>
        <w:ind w:left="0" w:firstLine="0"/>
        <w:rPr>
          <w:color w:val="auto"/>
          <w:highlight w:val="yellow"/>
          <w:lang w:eastAsia="zh-CN"/>
        </w:rPr>
      </w:pPr>
      <w:r w:rsidRPr="0068529D">
        <w:rPr>
          <w:color w:val="auto"/>
          <w:highlight w:val="yellow"/>
          <w:lang w:eastAsia="zh-CN"/>
        </w:rPr>
        <w:t xml:space="preserve">Wash the slices with PBS. Randomly </w:t>
      </w:r>
      <w:r w:rsidRPr="0068529D">
        <w:rPr>
          <w:color w:val="auto"/>
          <w:highlight w:val="yellow"/>
        </w:rPr>
        <w:t xml:space="preserve">select five views and perform </w:t>
      </w:r>
      <w:r w:rsidR="00F457A5">
        <w:rPr>
          <w:color w:val="auto"/>
          <w:highlight w:val="yellow"/>
        </w:rPr>
        <w:t xml:space="preserve">a </w:t>
      </w:r>
      <w:r w:rsidR="00FE157E" w:rsidRPr="0068529D">
        <w:rPr>
          <w:color w:val="auto"/>
          <w:highlight w:val="yellow"/>
        </w:rPr>
        <w:t>semi</w:t>
      </w:r>
      <w:r w:rsidRPr="0068529D">
        <w:rPr>
          <w:color w:val="auto"/>
          <w:highlight w:val="yellow"/>
        </w:rPr>
        <w:t>quantitative analysis of the resorption area</w:t>
      </w:r>
      <w:r w:rsidRPr="0068529D">
        <w:rPr>
          <w:color w:val="auto"/>
          <w:highlight w:val="yellow"/>
          <w:lang w:eastAsia="zh-CN"/>
        </w:rPr>
        <w:t xml:space="preserve"> using </w:t>
      </w:r>
      <w:r w:rsidR="00FE157E" w:rsidRPr="0068529D">
        <w:rPr>
          <w:color w:val="auto"/>
          <w:highlight w:val="yellow"/>
          <w:lang w:eastAsia="zh-CN"/>
        </w:rPr>
        <w:t xml:space="preserve">an image analysis </w:t>
      </w:r>
      <w:r w:rsidRPr="0068529D">
        <w:rPr>
          <w:color w:val="auto"/>
          <w:highlight w:val="yellow"/>
          <w:lang w:eastAsia="zh-CN"/>
        </w:rPr>
        <w:t>software.</w:t>
      </w:r>
    </w:p>
    <w:p w14:paraId="1E7164EE" w14:textId="77777777" w:rsidR="006C4315" w:rsidRPr="0068529D" w:rsidRDefault="006C4315" w:rsidP="00773B71">
      <w:pPr>
        <w:pStyle w:val="NormalWeb"/>
        <w:spacing w:before="0" w:beforeAutospacing="0" w:after="0" w:afterAutospacing="0"/>
        <w:rPr>
          <w:b/>
          <w:color w:val="auto"/>
          <w:highlight w:val="yellow"/>
          <w:lang w:eastAsia="zh-CN"/>
        </w:rPr>
      </w:pPr>
    </w:p>
    <w:p w14:paraId="4D8C784A" w14:textId="1C590715" w:rsidR="00CE230A" w:rsidRPr="0068529D" w:rsidRDefault="00AB0E88" w:rsidP="00773B71">
      <w:pPr>
        <w:pStyle w:val="NormalWeb"/>
        <w:numPr>
          <w:ilvl w:val="0"/>
          <w:numId w:val="1"/>
        </w:numPr>
        <w:spacing w:before="0" w:beforeAutospacing="0" w:after="0" w:afterAutospacing="0"/>
        <w:ind w:left="0" w:firstLine="0"/>
        <w:rPr>
          <w:b/>
          <w:color w:val="auto"/>
          <w:highlight w:val="yellow"/>
          <w:lang w:eastAsia="zh-CN"/>
        </w:rPr>
      </w:pPr>
      <w:r w:rsidRPr="0068529D">
        <w:rPr>
          <w:b/>
          <w:color w:val="auto"/>
          <w:highlight w:val="yellow"/>
          <w:lang w:eastAsia="zh-CN"/>
        </w:rPr>
        <w:t>Scanning electron microscopy</w:t>
      </w:r>
    </w:p>
    <w:bookmarkEnd w:id="42"/>
    <w:bookmarkEnd w:id="43"/>
    <w:bookmarkEnd w:id="44"/>
    <w:p w14:paraId="7756D84E" w14:textId="77777777" w:rsidR="006C4315" w:rsidRPr="0068529D" w:rsidRDefault="006C4315" w:rsidP="00773B71">
      <w:pPr>
        <w:pStyle w:val="NormalWeb"/>
        <w:spacing w:before="0" w:beforeAutospacing="0" w:after="0" w:afterAutospacing="0"/>
        <w:rPr>
          <w:color w:val="auto"/>
          <w:highlight w:val="yellow"/>
          <w:lang w:eastAsia="zh-CN"/>
        </w:rPr>
      </w:pPr>
    </w:p>
    <w:p w14:paraId="20EF9FF4" w14:textId="1C2BD0A9" w:rsidR="003E56B6" w:rsidRPr="0068529D" w:rsidRDefault="003E56B6" w:rsidP="00773B71">
      <w:pPr>
        <w:pStyle w:val="NormalWeb"/>
        <w:numPr>
          <w:ilvl w:val="1"/>
          <w:numId w:val="9"/>
        </w:numPr>
        <w:spacing w:before="0" w:beforeAutospacing="0" w:after="0" w:afterAutospacing="0"/>
        <w:ind w:left="0" w:firstLine="0"/>
        <w:rPr>
          <w:color w:val="auto"/>
          <w:highlight w:val="yellow"/>
          <w:lang w:eastAsia="zh-CN"/>
        </w:rPr>
      </w:pPr>
      <w:r w:rsidRPr="0068529D">
        <w:rPr>
          <w:color w:val="auto"/>
          <w:highlight w:val="yellow"/>
          <w:lang w:eastAsia="zh-CN"/>
        </w:rPr>
        <w:t xml:space="preserve">Prefix the bone slices </w:t>
      </w:r>
      <w:r w:rsidR="004E17E5" w:rsidRPr="0068529D">
        <w:rPr>
          <w:color w:val="auto"/>
          <w:highlight w:val="yellow"/>
          <w:lang w:eastAsia="zh-CN"/>
        </w:rPr>
        <w:t xml:space="preserve">from </w:t>
      </w:r>
      <w:r w:rsidR="007026E2" w:rsidRPr="0068529D">
        <w:rPr>
          <w:color w:val="auto"/>
          <w:highlight w:val="yellow"/>
          <w:lang w:eastAsia="zh-CN"/>
        </w:rPr>
        <w:t>s</w:t>
      </w:r>
      <w:r w:rsidR="004E17E5" w:rsidRPr="0068529D">
        <w:rPr>
          <w:color w:val="auto"/>
          <w:highlight w:val="yellow"/>
          <w:lang w:eastAsia="zh-CN"/>
        </w:rPr>
        <w:t>tep 7.2.</w:t>
      </w:r>
      <w:r w:rsidR="006B6E50" w:rsidRPr="0068529D">
        <w:rPr>
          <w:color w:val="auto"/>
          <w:highlight w:val="yellow"/>
          <w:lang w:eastAsia="zh-CN"/>
        </w:rPr>
        <w:t>1</w:t>
      </w:r>
      <w:r w:rsidR="004E17E5" w:rsidRPr="0068529D">
        <w:rPr>
          <w:color w:val="auto"/>
          <w:highlight w:val="yellow"/>
          <w:lang w:eastAsia="zh-CN"/>
        </w:rPr>
        <w:t xml:space="preserve"> </w:t>
      </w:r>
      <w:r w:rsidRPr="0068529D">
        <w:rPr>
          <w:color w:val="auto"/>
          <w:highlight w:val="yellow"/>
          <w:lang w:eastAsia="zh-CN"/>
        </w:rPr>
        <w:t xml:space="preserve">with </w:t>
      </w:r>
      <w:r w:rsidR="00264FD2" w:rsidRPr="0068529D">
        <w:rPr>
          <w:color w:val="auto"/>
          <w:highlight w:val="yellow"/>
          <w:lang w:eastAsia="zh-CN"/>
        </w:rPr>
        <w:t>1 m</w:t>
      </w:r>
      <w:r w:rsidR="00B82C65">
        <w:rPr>
          <w:color w:val="auto"/>
          <w:highlight w:val="yellow"/>
          <w:lang w:eastAsia="zh-CN"/>
        </w:rPr>
        <w:t>L</w:t>
      </w:r>
      <w:r w:rsidR="00264FD2" w:rsidRPr="0068529D">
        <w:rPr>
          <w:color w:val="auto"/>
          <w:highlight w:val="yellow"/>
          <w:lang w:eastAsia="zh-CN"/>
        </w:rPr>
        <w:t xml:space="preserve"> </w:t>
      </w:r>
      <w:r w:rsidR="007026E2" w:rsidRPr="0068529D">
        <w:rPr>
          <w:color w:val="auto"/>
          <w:highlight w:val="yellow"/>
          <w:lang w:eastAsia="zh-CN"/>
        </w:rPr>
        <w:t xml:space="preserve">of </w:t>
      </w:r>
      <w:r w:rsidRPr="0068529D">
        <w:rPr>
          <w:color w:val="auto"/>
          <w:highlight w:val="yellow"/>
          <w:lang w:eastAsia="zh-CN"/>
        </w:rPr>
        <w:t xml:space="preserve">2.5% glutaraldehyde </w:t>
      </w:r>
      <w:r w:rsidR="00264FD2" w:rsidRPr="0068529D">
        <w:rPr>
          <w:color w:val="auto"/>
          <w:highlight w:val="yellow"/>
          <w:lang w:eastAsia="zh-CN"/>
        </w:rPr>
        <w:t>p</w:t>
      </w:r>
      <w:r w:rsidR="006B6E50" w:rsidRPr="0068529D">
        <w:rPr>
          <w:color w:val="auto"/>
          <w:highlight w:val="yellow"/>
          <w:lang w:eastAsia="zh-CN"/>
        </w:rPr>
        <w:t xml:space="preserve">er slice </w:t>
      </w:r>
      <w:r w:rsidRPr="0068529D">
        <w:rPr>
          <w:color w:val="auto"/>
          <w:highlight w:val="yellow"/>
          <w:lang w:eastAsia="zh-CN"/>
        </w:rPr>
        <w:t>for 2 h</w:t>
      </w:r>
      <w:r w:rsidR="00264FD2" w:rsidRPr="0068529D">
        <w:rPr>
          <w:color w:val="auto"/>
          <w:highlight w:val="yellow"/>
          <w:lang w:eastAsia="zh-CN"/>
        </w:rPr>
        <w:t xml:space="preserve"> at RT</w:t>
      </w:r>
      <w:r w:rsidRPr="0068529D">
        <w:rPr>
          <w:color w:val="auto"/>
          <w:highlight w:val="yellow"/>
          <w:lang w:eastAsia="zh-CN"/>
        </w:rPr>
        <w:t xml:space="preserve">, and then, sonicate the slices </w:t>
      </w:r>
      <w:r w:rsidR="00B82C65">
        <w:rPr>
          <w:color w:val="auto"/>
          <w:highlight w:val="yellow"/>
          <w:lang w:eastAsia="zh-CN"/>
        </w:rPr>
        <w:t xml:space="preserve">3x for 3 min each </w:t>
      </w:r>
      <w:r w:rsidRPr="0068529D">
        <w:rPr>
          <w:color w:val="auto"/>
          <w:highlight w:val="yellow"/>
          <w:lang w:eastAsia="zh-CN"/>
        </w:rPr>
        <w:t xml:space="preserve">with 1 M ammonium hydroxide </w:t>
      </w:r>
      <w:r w:rsidR="006B6E50" w:rsidRPr="0068529D">
        <w:rPr>
          <w:color w:val="auto"/>
          <w:highlight w:val="yellow"/>
          <w:lang w:eastAsia="zh-CN"/>
        </w:rPr>
        <w:t>to remove the cells and remove the ammonium hydroxide</w:t>
      </w:r>
      <w:r w:rsidRPr="0068529D">
        <w:rPr>
          <w:color w:val="auto"/>
          <w:highlight w:val="yellow"/>
          <w:lang w:eastAsia="zh-CN"/>
        </w:rPr>
        <w:t>.</w:t>
      </w:r>
    </w:p>
    <w:p w14:paraId="2D3FEF9C" w14:textId="77777777" w:rsidR="006C4315" w:rsidRPr="0068529D" w:rsidRDefault="006C4315" w:rsidP="00773B71">
      <w:pPr>
        <w:pStyle w:val="NormalWeb"/>
        <w:spacing w:before="0" w:beforeAutospacing="0" w:after="0" w:afterAutospacing="0"/>
        <w:rPr>
          <w:color w:val="auto"/>
          <w:highlight w:val="yellow"/>
          <w:lang w:eastAsia="zh-CN"/>
        </w:rPr>
      </w:pPr>
    </w:p>
    <w:p w14:paraId="23D80ACA" w14:textId="317BF4DC" w:rsidR="003E56B6" w:rsidRPr="0068529D" w:rsidRDefault="003E56B6" w:rsidP="00773B71">
      <w:pPr>
        <w:pStyle w:val="NormalWeb"/>
        <w:numPr>
          <w:ilvl w:val="1"/>
          <w:numId w:val="9"/>
        </w:numPr>
        <w:spacing w:before="0" w:beforeAutospacing="0" w:after="0" w:afterAutospacing="0"/>
        <w:ind w:left="0" w:firstLine="0"/>
        <w:rPr>
          <w:color w:val="auto"/>
          <w:highlight w:val="yellow"/>
          <w:lang w:eastAsia="zh-CN"/>
        </w:rPr>
      </w:pPr>
      <w:r w:rsidRPr="0068529D">
        <w:rPr>
          <w:color w:val="auto"/>
          <w:highlight w:val="yellow"/>
          <w:lang w:eastAsia="zh-CN"/>
        </w:rPr>
        <w:t xml:space="preserve">Wash the bone slices </w:t>
      </w:r>
      <w:r w:rsidR="00B82C65">
        <w:rPr>
          <w:color w:val="auto"/>
          <w:highlight w:val="yellow"/>
          <w:lang w:eastAsia="zh-CN"/>
        </w:rPr>
        <w:t xml:space="preserve">3x for 12 min each </w:t>
      </w:r>
      <w:r w:rsidRPr="0068529D">
        <w:rPr>
          <w:color w:val="auto"/>
          <w:highlight w:val="yellow"/>
          <w:lang w:eastAsia="zh-CN"/>
        </w:rPr>
        <w:t>with PBS.</w:t>
      </w:r>
    </w:p>
    <w:p w14:paraId="6874EA72" w14:textId="77777777" w:rsidR="006C4315" w:rsidRPr="0068529D" w:rsidRDefault="006C4315" w:rsidP="00773B71">
      <w:pPr>
        <w:pStyle w:val="NormalWeb"/>
        <w:spacing w:before="0" w:beforeAutospacing="0" w:after="0" w:afterAutospacing="0"/>
        <w:rPr>
          <w:color w:val="auto"/>
          <w:highlight w:val="yellow"/>
          <w:lang w:eastAsia="zh-CN"/>
        </w:rPr>
      </w:pPr>
    </w:p>
    <w:p w14:paraId="3222B53C" w14:textId="64CF296D" w:rsidR="003E56B6" w:rsidRPr="0068529D" w:rsidRDefault="003E56B6" w:rsidP="00773B71">
      <w:pPr>
        <w:pStyle w:val="NormalWeb"/>
        <w:numPr>
          <w:ilvl w:val="1"/>
          <w:numId w:val="9"/>
        </w:numPr>
        <w:spacing w:before="0" w:beforeAutospacing="0" w:after="0" w:afterAutospacing="0"/>
        <w:ind w:left="0" w:firstLine="0"/>
        <w:rPr>
          <w:color w:val="auto"/>
          <w:highlight w:val="yellow"/>
          <w:lang w:eastAsia="zh-CN"/>
        </w:rPr>
      </w:pPr>
      <w:r w:rsidRPr="0068529D">
        <w:rPr>
          <w:color w:val="auto"/>
          <w:highlight w:val="yellow"/>
          <w:lang w:eastAsia="zh-CN"/>
        </w:rPr>
        <w:t>Fix the bone slices with 1% osmic acid for 2 h</w:t>
      </w:r>
      <w:r w:rsidR="006B6E50" w:rsidRPr="0068529D">
        <w:rPr>
          <w:color w:val="auto"/>
          <w:highlight w:val="yellow"/>
          <w:lang w:eastAsia="zh-CN"/>
        </w:rPr>
        <w:t xml:space="preserve"> at RT</w:t>
      </w:r>
      <w:r w:rsidRPr="0068529D">
        <w:rPr>
          <w:color w:val="auto"/>
          <w:highlight w:val="yellow"/>
          <w:lang w:eastAsia="zh-CN"/>
        </w:rPr>
        <w:t>.</w:t>
      </w:r>
    </w:p>
    <w:p w14:paraId="7B255C36" w14:textId="77777777" w:rsidR="006C4315" w:rsidRPr="0068529D" w:rsidRDefault="006C4315" w:rsidP="00773B71">
      <w:pPr>
        <w:pStyle w:val="NormalWeb"/>
        <w:spacing w:before="0" w:beforeAutospacing="0" w:after="0" w:afterAutospacing="0"/>
        <w:rPr>
          <w:color w:val="auto"/>
          <w:highlight w:val="yellow"/>
          <w:lang w:eastAsia="zh-CN"/>
        </w:rPr>
      </w:pPr>
    </w:p>
    <w:p w14:paraId="788F8E11" w14:textId="6123FFBC" w:rsidR="003E56B6" w:rsidRPr="0068529D" w:rsidRDefault="003E56B6" w:rsidP="00773B71">
      <w:pPr>
        <w:pStyle w:val="NormalWeb"/>
        <w:numPr>
          <w:ilvl w:val="1"/>
          <w:numId w:val="9"/>
        </w:numPr>
        <w:spacing w:before="0" w:beforeAutospacing="0" w:after="0" w:afterAutospacing="0"/>
        <w:ind w:left="0" w:firstLine="0"/>
        <w:rPr>
          <w:color w:val="auto"/>
          <w:highlight w:val="yellow"/>
          <w:lang w:eastAsia="zh-CN"/>
        </w:rPr>
      </w:pPr>
      <w:r w:rsidRPr="0068529D">
        <w:rPr>
          <w:color w:val="auto"/>
          <w:highlight w:val="yellow"/>
          <w:lang w:eastAsia="zh-CN"/>
        </w:rPr>
        <w:t>Perform ethanol gradient dehydration, with 50%, 70%, 80%, 90%, and 95% ethanol, for 15 min for every gradient, and then, replace the ethanol with isoamyl acetate for 15 min.</w:t>
      </w:r>
    </w:p>
    <w:p w14:paraId="0625CB38" w14:textId="2DCC067B" w:rsidR="006C4315" w:rsidRPr="0068529D" w:rsidRDefault="006C4315" w:rsidP="00773B71">
      <w:pPr>
        <w:pStyle w:val="ListParagraph"/>
        <w:ind w:left="0"/>
        <w:contextualSpacing w:val="0"/>
        <w:rPr>
          <w:color w:val="auto"/>
          <w:highlight w:val="yellow"/>
          <w:lang w:eastAsia="zh-CN"/>
        </w:rPr>
      </w:pPr>
    </w:p>
    <w:p w14:paraId="364A291F" w14:textId="5E3B889B" w:rsidR="00CE230A" w:rsidRPr="0068529D" w:rsidRDefault="003E56B6" w:rsidP="00773B71">
      <w:pPr>
        <w:pStyle w:val="ListParagraph"/>
        <w:numPr>
          <w:ilvl w:val="1"/>
          <w:numId w:val="9"/>
        </w:numPr>
        <w:ind w:left="0" w:firstLine="0"/>
        <w:contextualSpacing w:val="0"/>
        <w:rPr>
          <w:color w:val="auto"/>
          <w:highlight w:val="yellow"/>
          <w:lang w:eastAsia="zh-CN"/>
        </w:rPr>
      </w:pPr>
      <w:r w:rsidRPr="0068529D">
        <w:rPr>
          <w:color w:val="auto"/>
          <w:highlight w:val="yellow"/>
          <w:lang w:eastAsia="zh-CN"/>
        </w:rPr>
        <w:t>Coat the slices with gold palladium</w:t>
      </w:r>
      <w:r w:rsidR="00B82C65">
        <w:rPr>
          <w:color w:val="auto"/>
          <w:highlight w:val="yellow"/>
          <w:lang w:eastAsia="zh-CN"/>
        </w:rPr>
        <w:t>,</w:t>
      </w:r>
      <w:r w:rsidRPr="0068529D">
        <w:rPr>
          <w:color w:val="auto"/>
          <w:highlight w:val="yellow"/>
          <w:lang w:eastAsia="zh-CN"/>
        </w:rPr>
        <w:t xml:space="preserve"> and then</w:t>
      </w:r>
      <w:r w:rsidR="00B82C65">
        <w:rPr>
          <w:color w:val="auto"/>
          <w:highlight w:val="yellow"/>
          <w:lang w:eastAsia="zh-CN"/>
        </w:rPr>
        <w:t>,</w:t>
      </w:r>
      <w:r w:rsidRPr="0068529D">
        <w:rPr>
          <w:color w:val="auto"/>
          <w:highlight w:val="yellow"/>
          <w:lang w:eastAsia="zh-CN"/>
        </w:rPr>
        <w:t xml:space="preserve"> analyze by scanning electron microscopy.</w:t>
      </w:r>
      <w:r w:rsidR="00AB0E88" w:rsidRPr="0068529D">
        <w:rPr>
          <w:color w:val="auto"/>
          <w:highlight w:val="yellow"/>
          <w:lang w:eastAsia="zh-CN"/>
        </w:rPr>
        <w:t xml:space="preserve"> </w:t>
      </w:r>
    </w:p>
    <w:bookmarkEnd w:id="6"/>
    <w:bookmarkEnd w:id="39"/>
    <w:p w14:paraId="74165E7A" w14:textId="77777777" w:rsidR="006C4315" w:rsidRPr="0068529D" w:rsidRDefault="006C4315" w:rsidP="00773B71">
      <w:pPr>
        <w:pStyle w:val="NormalWeb"/>
        <w:spacing w:before="0" w:beforeAutospacing="0" w:after="0" w:afterAutospacing="0"/>
        <w:rPr>
          <w:b/>
          <w:color w:val="auto"/>
        </w:rPr>
      </w:pPr>
    </w:p>
    <w:p w14:paraId="56186958" w14:textId="6D5A23CD" w:rsidR="00CE230A" w:rsidRPr="0068529D" w:rsidRDefault="00AB0E88" w:rsidP="00773B71">
      <w:pPr>
        <w:pStyle w:val="NormalWeb"/>
        <w:numPr>
          <w:ilvl w:val="0"/>
          <w:numId w:val="1"/>
        </w:numPr>
        <w:spacing w:before="0" w:beforeAutospacing="0" w:after="0" w:afterAutospacing="0"/>
        <w:ind w:left="0" w:firstLine="0"/>
        <w:rPr>
          <w:b/>
          <w:color w:val="auto"/>
        </w:rPr>
      </w:pPr>
      <w:r w:rsidRPr="0068529D">
        <w:rPr>
          <w:b/>
          <w:color w:val="auto"/>
        </w:rPr>
        <w:t xml:space="preserve">Immunofluorescence staining </w:t>
      </w:r>
      <w:r w:rsidR="00E333A8" w:rsidRPr="0068529D">
        <w:rPr>
          <w:b/>
          <w:color w:val="auto"/>
        </w:rPr>
        <w:t>of calcitonin receptor</w:t>
      </w:r>
    </w:p>
    <w:p w14:paraId="508E76BF" w14:textId="77777777" w:rsidR="006C4315" w:rsidRPr="0068529D" w:rsidRDefault="006C4315" w:rsidP="00773B71">
      <w:pPr>
        <w:pStyle w:val="NormalWeb"/>
        <w:spacing w:before="0" w:beforeAutospacing="0" w:after="0" w:afterAutospacing="0"/>
        <w:rPr>
          <w:color w:val="auto"/>
        </w:rPr>
      </w:pPr>
    </w:p>
    <w:p w14:paraId="018E4212" w14:textId="058B3501" w:rsidR="003E56B6" w:rsidRPr="0068529D" w:rsidRDefault="003E56B6" w:rsidP="00773B71">
      <w:pPr>
        <w:pStyle w:val="NormalWeb"/>
        <w:spacing w:before="0" w:beforeAutospacing="0" w:after="0" w:afterAutospacing="0"/>
        <w:rPr>
          <w:color w:val="auto"/>
        </w:rPr>
      </w:pPr>
      <w:r w:rsidRPr="0068529D">
        <w:rPr>
          <w:color w:val="auto"/>
        </w:rPr>
        <w:t xml:space="preserve">NOTE: Multinucleate osteoclasts will be present after </w:t>
      </w:r>
      <w:r w:rsidR="006B6E50" w:rsidRPr="0068529D">
        <w:rPr>
          <w:color w:val="auto"/>
        </w:rPr>
        <w:t>4</w:t>
      </w:r>
      <w:r w:rsidR="003D0065">
        <w:rPr>
          <w:color w:val="auto"/>
        </w:rPr>
        <w:t>–</w:t>
      </w:r>
      <w:r w:rsidR="006B6E50" w:rsidRPr="0068529D">
        <w:rPr>
          <w:color w:val="auto"/>
        </w:rPr>
        <w:t>6</w:t>
      </w:r>
      <w:r w:rsidRPr="0068529D">
        <w:rPr>
          <w:color w:val="auto"/>
        </w:rPr>
        <w:t xml:space="preserve"> days if the induc</w:t>
      </w:r>
      <w:r w:rsidR="00E333A8" w:rsidRPr="0068529D">
        <w:rPr>
          <w:color w:val="auto"/>
        </w:rPr>
        <w:t>tion</w:t>
      </w:r>
      <w:r w:rsidRPr="0068529D">
        <w:rPr>
          <w:color w:val="auto"/>
        </w:rPr>
        <w:t xml:space="preserve"> is successful (s</w:t>
      </w:r>
      <w:r w:rsidR="00E333A8" w:rsidRPr="0068529D">
        <w:rPr>
          <w:color w:val="auto"/>
        </w:rPr>
        <w:t>ection</w:t>
      </w:r>
      <w:r w:rsidRPr="0068529D">
        <w:rPr>
          <w:color w:val="auto"/>
        </w:rPr>
        <w:t xml:space="preserve"> 5).</w:t>
      </w:r>
    </w:p>
    <w:p w14:paraId="328CB365" w14:textId="77777777" w:rsidR="006C4315" w:rsidRPr="0068529D" w:rsidRDefault="006C4315" w:rsidP="00773B71">
      <w:pPr>
        <w:pStyle w:val="ListParagraph"/>
        <w:ind w:left="0"/>
        <w:rPr>
          <w:color w:val="auto"/>
        </w:rPr>
      </w:pPr>
    </w:p>
    <w:p w14:paraId="49894BA2" w14:textId="08F1B64B" w:rsidR="003E56B6" w:rsidRPr="0068529D" w:rsidRDefault="003E56B6" w:rsidP="00773B71">
      <w:pPr>
        <w:pStyle w:val="ListParagraph"/>
        <w:numPr>
          <w:ilvl w:val="1"/>
          <w:numId w:val="10"/>
        </w:numPr>
        <w:ind w:left="0" w:firstLine="0"/>
        <w:rPr>
          <w:color w:val="auto"/>
        </w:rPr>
      </w:pPr>
      <w:r w:rsidRPr="0068529D">
        <w:rPr>
          <w:color w:val="auto"/>
        </w:rPr>
        <w:t xml:space="preserve">Aspirate off the medium and gently wash the well </w:t>
      </w:r>
      <w:r w:rsidR="003D0065">
        <w:rPr>
          <w:color w:val="auto"/>
        </w:rPr>
        <w:t xml:space="preserve">3x </w:t>
      </w:r>
      <w:r w:rsidRPr="0068529D">
        <w:rPr>
          <w:color w:val="auto"/>
        </w:rPr>
        <w:t>with PBS.</w:t>
      </w:r>
    </w:p>
    <w:p w14:paraId="7870C09E" w14:textId="2E41CD36" w:rsidR="006C4315" w:rsidRPr="0068529D" w:rsidRDefault="006C4315" w:rsidP="00773B71">
      <w:pPr>
        <w:pStyle w:val="NormalWeb"/>
        <w:spacing w:before="0" w:beforeAutospacing="0" w:after="0" w:afterAutospacing="0"/>
        <w:rPr>
          <w:color w:val="auto"/>
        </w:rPr>
      </w:pPr>
    </w:p>
    <w:p w14:paraId="33276E4E" w14:textId="638EDF62" w:rsidR="003E56B6" w:rsidRPr="0068529D" w:rsidRDefault="003E56B6" w:rsidP="00773B71">
      <w:pPr>
        <w:pStyle w:val="NormalWeb"/>
        <w:numPr>
          <w:ilvl w:val="1"/>
          <w:numId w:val="10"/>
        </w:numPr>
        <w:spacing w:before="0" w:beforeAutospacing="0" w:after="0" w:afterAutospacing="0"/>
        <w:ind w:left="0" w:firstLine="0"/>
        <w:rPr>
          <w:color w:val="auto"/>
        </w:rPr>
      </w:pPr>
      <w:r w:rsidRPr="0068529D">
        <w:rPr>
          <w:color w:val="auto"/>
          <w:lang w:eastAsia="zh-CN"/>
        </w:rPr>
        <w:t xml:space="preserve">Fix the cells </w:t>
      </w:r>
      <w:r w:rsidR="00E34131">
        <w:rPr>
          <w:color w:val="auto"/>
          <w:lang w:eastAsia="zh-CN"/>
        </w:rPr>
        <w:t xml:space="preserve">for 10 min </w:t>
      </w:r>
      <w:r w:rsidRPr="0068529D">
        <w:rPr>
          <w:color w:val="auto"/>
          <w:lang w:eastAsia="zh-CN"/>
        </w:rPr>
        <w:t>with 4</w:t>
      </w:r>
      <w:r w:rsidRPr="0068529D">
        <w:rPr>
          <w:color w:val="auto"/>
        </w:rPr>
        <w:t>% paraformaldehyde, which is precooled to 4</w:t>
      </w:r>
      <w:r w:rsidR="00F4118E" w:rsidRPr="0068529D">
        <w:rPr>
          <w:color w:val="auto"/>
        </w:rPr>
        <w:t xml:space="preserve"> °C</w:t>
      </w:r>
      <w:r w:rsidRPr="0068529D">
        <w:rPr>
          <w:color w:val="auto"/>
        </w:rPr>
        <w:t>.</w:t>
      </w:r>
    </w:p>
    <w:p w14:paraId="6DCF5C15" w14:textId="77777777" w:rsidR="006C4315" w:rsidRPr="0068529D" w:rsidRDefault="006C4315" w:rsidP="00773B71">
      <w:pPr>
        <w:pStyle w:val="NormalWeb"/>
        <w:spacing w:before="0" w:beforeAutospacing="0" w:after="0" w:afterAutospacing="0"/>
        <w:rPr>
          <w:color w:val="auto"/>
        </w:rPr>
      </w:pPr>
    </w:p>
    <w:p w14:paraId="0ABF6D39" w14:textId="3F85484D" w:rsidR="003E56B6" w:rsidRDefault="003E56B6" w:rsidP="00773B71">
      <w:pPr>
        <w:pStyle w:val="NormalWeb"/>
        <w:numPr>
          <w:ilvl w:val="1"/>
          <w:numId w:val="10"/>
        </w:numPr>
        <w:spacing w:before="0" w:beforeAutospacing="0" w:after="0" w:afterAutospacing="0"/>
        <w:ind w:left="0" w:firstLine="0"/>
        <w:rPr>
          <w:color w:val="auto"/>
        </w:rPr>
      </w:pPr>
      <w:r w:rsidRPr="0068529D">
        <w:rPr>
          <w:color w:val="auto"/>
        </w:rPr>
        <w:t>Add 1 m</w:t>
      </w:r>
      <w:r w:rsidR="003D0065">
        <w:rPr>
          <w:color w:val="auto"/>
        </w:rPr>
        <w:t>L</w:t>
      </w:r>
      <w:r w:rsidRPr="0068529D">
        <w:rPr>
          <w:color w:val="auto"/>
        </w:rPr>
        <w:t xml:space="preserve"> </w:t>
      </w:r>
      <w:r w:rsidR="00F94079" w:rsidRPr="0068529D">
        <w:rPr>
          <w:color w:val="auto"/>
        </w:rPr>
        <w:t xml:space="preserve">of </w:t>
      </w:r>
      <w:r w:rsidRPr="0068529D">
        <w:rPr>
          <w:color w:val="auto"/>
        </w:rPr>
        <w:t xml:space="preserve">PBS with 0.3% </w:t>
      </w:r>
      <w:r w:rsidR="00F94079" w:rsidRPr="0068529D">
        <w:rPr>
          <w:color w:val="auto"/>
        </w:rPr>
        <w:t xml:space="preserve">nonionic surfactant </w:t>
      </w:r>
      <w:r w:rsidRPr="0068529D">
        <w:rPr>
          <w:color w:val="auto"/>
        </w:rPr>
        <w:t xml:space="preserve">per well for 30 min on ice. Then, </w:t>
      </w:r>
      <w:bookmarkStart w:id="45" w:name="OLE_LINK16"/>
      <w:r w:rsidRPr="0068529D">
        <w:rPr>
          <w:color w:val="auto"/>
        </w:rPr>
        <w:t xml:space="preserve">aspirate off the PBS </w:t>
      </w:r>
      <w:bookmarkEnd w:id="45"/>
      <w:r w:rsidRPr="0068529D">
        <w:rPr>
          <w:color w:val="auto"/>
        </w:rPr>
        <w:t xml:space="preserve">with 0.3% </w:t>
      </w:r>
      <w:r w:rsidR="00FB0E75" w:rsidRPr="0068529D">
        <w:rPr>
          <w:color w:val="auto"/>
        </w:rPr>
        <w:t xml:space="preserve">nonionic surfactant </w:t>
      </w:r>
      <w:r w:rsidRPr="0068529D">
        <w:rPr>
          <w:color w:val="auto"/>
        </w:rPr>
        <w:t>and add 1 m</w:t>
      </w:r>
      <w:r w:rsidR="003D0065">
        <w:rPr>
          <w:color w:val="auto"/>
        </w:rPr>
        <w:t>L</w:t>
      </w:r>
      <w:r w:rsidRPr="0068529D">
        <w:rPr>
          <w:color w:val="auto"/>
        </w:rPr>
        <w:t xml:space="preserve"> </w:t>
      </w:r>
      <w:r w:rsidR="00B95AF0" w:rsidRPr="0068529D">
        <w:rPr>
          <w:color w:val="auto"/>
        </w:rPr>
        <w:t xml:space="preserve">of </w:t>
      </w:r>
      <w:r w:rsidRPr="0068529D">
        <w:rPr>
          <w:color w:val="auto"/>
        </w:rPr>
        <w:t xml:space="preserve">PBS </w:t>
      </w:r>
      <w:r w:rsidR="003D0065">
        <w:rPr>
          <w:color w:val="auto"/>
        </w:rPr>
        <w:t>with</w:t>
      </w:r>
      <w:r w:rsidRPr="0068529D">
        <w:rPr>
          <w:color w:val="auto"/>
        </w:rPr>
        <w:t xml:space="preserve"> 5% FBS per well for 30 min on </w:t>
      </w:r>
      <w:r w:rsidRPr="0068529D">
        <w:rPr>
          <w:color w:val="auto"/>
        </w:rPr>
        <w:lastRenderedPageBreak/>
        <w:t>ice.</w:t>
      </w:r>
    </w:p>
    <w:p w14:paraId="72E71EA3" w14:textId="77777777" w:rsidR="003D0065" w:rsidRDefault="003D0065" w:rsidP="008516D5">
      <w:pPr>
        <w:pStyle w:val="ListParagraph"/>
        <w:rPr>
          <w:color w:val="auto"/>
        </w:rPr>
      </w:pPr>
    </w:p>
    <w:p w14:paraId="333AA6FF" w14:textId="77777777" w:rsidR="003D0065" w:rsidRDefault="003E56B6" w:rsidP="008516D5">
      <w:pPr>
        <w:pStyle w:val="NormalWeb"/>
        <w:numPr>
          <w:ilvl w:val="1"/>
          <w:numId w:val="10"/>
        </w:numPr>
        <w:spacing w:before="0" w:beforeAutospacing="0" w:after="0" w:afterAutospacing="0"/>
        <w:ind w:left="0" w:firstLine="0"/>
        <w:rPr>
          <w:color w:val="auto"/>
        </w:rPr>
      </w:pPr>
      <w:r w:rsidRPr="003D0065">
        <w:rPr>
          <w:color w:val="auto"/>
        </w:rPr>
        <w:t>Aspirate off the PBS and incubate the membranes with anti-</w:t>
      </w:r>
      <w:r w:rsidR="00E234B4" w:rsidRPr="003D0065">
        <w:rPr>
          <w:color w:val="auto"/>
        </w:rPr>
        <w:t>calcitonin receptor (</w:t>
      </w:r>
      <w:r w:rsidR="003D0065" w:rsidRPr="003D0065">
        <w:rPr>
          <w:color w:val="auto"/>
        </w:rPr>
        <w:t>anti-</w:t>
      </w:r>
      <w:r w:rsidRPr="003D0065">
        <w:rPr>
          <w:color w:val="auto"/>
        </w:rPr>
        <w:t>CTR</w:t>
      </w:r>
      <w:r w:rsidR="00E234B4" w:rsidRPr="003D0065">
        <w:rPr>
          <w:color w:val="auto"/>
        </w:rPr>
        <w:t>)</w:t>
      </w:r>
      <w:r w:rsidRPr="003D0065">
        <w:rPr>
          <w:color w:val="auto"/>
        </w:rPr>
        <w:t xml:space="preserve"> at</w:t>
      </w:r>
      <w:r w:rsidR="003D0065" w:rsidRPr="003D0065">
        <w:rPr>
          <w:color w:val="auto"/>
        </w:rPr>
        <w:t xml:space="preserve"> a 1:100 dilution in PBS at 4 °C overnight.</w:t>
      </w:r>
    </w:p>
    <w:p w14:paraId="484ECFF3" w14:textId="17A8D9CF" w:rsidR="006C4315" w:rsidRPr="0068529D" w:rsidRDefault="003D0065" w:rsidP="00773B71">
      <w:pPr>
        <w:pStyle w:val="NormalWeb"/>
        <w:spacing w:before="0" w:beforeAutospacing="0" w:after="0" w:afterAutospacing="0"/>
        <w:rPr>
          <w:color w:val="auto"/>
        </w:rPr>
      </w:pPr>
      <w:r w:rsidRPr="0068529D" w:rsidDel="003D0065">
        <w:rPr>
          <w:color w:val="auto"/>
        </w:rPr>
        <w:t xml:space="preserve"> </w:t>
      </w:r>
    </w:p>
    <w:p w14:paraId="2ECDC2DF" w14:textId="200A5AEC" w:rsidR="003E56B6" w:rsidRPr="0068529D" w:rsidRDefault="003E56B6" w:rsidP="00773B71">
      <w:pPr>
        <w:pStyle w:val="NormalWeb"/>
        <w:numPr>
          <w:ilvl w:val="1"/>
          <w:numId w:val="10"/>
        </w:numPr>
        <w:spacing w:before="0" w:beforeAutospacing="0" w:after="0" w:afterAutospacing="0"/>
        <w:ind w:left="0" w:firstLine="0"/>
        <w:rPr>
          <w:color w:val="auto"/>
        </w:rPr>
      </w:pPr>
      <w:r w:rsidRPr="0068529D">
        <w:rPr>
          <w:color w:val="auto"/>
          <w:lang w:eastAsia="zh-CN"/>
        </w:rPr>
        <w:t>Aspirate off the solution, and incubate the membranes with Alexa-488-conjugated anti-rabbit IgG antibodies at a 1:1,000 dilution in PBS for 1 h at RT.</w:t>
      </w:r>
    </w:p>
    <w:p w14:paraId="529E155C" w14:textId="77777777" w:rsidR="006C4315" w:rsidRPr="0068529D" w:rsidRDefault="006C4315" w:rsidP="00773B71">
      <w:pPr>
        <w:pStyle w:val="NormalWeb"/>
        <w:spacing w:before="0" w:beforeAutospacing="0" w:after="0" w:afterAutospacing="0"/>
        <w:rPr>
          <w:color w:val="auto"/>
        </w:rPr>
      </w:pPr>
    </w:p>
    <w:p w14:paraId="26B9A12E" w14:textId="5ACBC25D" w:rsidR="003E56B6" w:rsidRPr="0068529D" w:rsidRDefault="003E56B6" w:rsidP="00773B71">
      <w:pPr>
        <w:pStyle w:val="NormalWeb"/>
        <w:numPr>
          <w:ilvl w:val="1"/>
          <w:numId w:val="10"/>
        </w:numPr>
        <w:spacing w:before="0" w:beforeAutospacing="0" w:after="0" w:afterAutospacing="0"/>
        <w:ind w:left="0" w:firstLine="0"/>
        <w:rPr>
          <w:color w:val="auto"/>
        </w:rPr>
      </w:pPr>
      <w:r w:rsidRPr="0068529D">
        <w:rPr>
          <w:color w:val="auto"/>
          <w:lang w:eastAsia="zh-CN"/>
        </w:rPr>
        <w:t xml:space="preserve">Aspirate off the solution and </w:t>
      </w:r>
      <w:r w:rsidR="003D0065">
        <w:rPr>
          <w:color w:val="auto"/>
          <w:lang w:eastAsia="zh-CN"/>
        </w:rPr>
        <w:t xml:space="preserve">gently </w:t>
      </w:r>
      <w:r w:rsidRPr="0068529D">
        <w:rPr>
          <w:color w:val="auto"/>
          <w:lang w:eastAsia="zh-CN"/>
        </w:rPr>
        <w:t xml:space="preserve">wash the cells </w:t>
      </w:r>
      <w:r w:rsidR="003D0065">
        <w:rPr>
          <w:color w:val="auto"/>
          <w:lang w:eastAsia="zh-CN"/>
        </w:rPr>
        <w:t xml:space="preserve">3x </w:t>
      </w:r>
      <w:r w:rsidRPr="0068529D">
        <w:rPr>
          <w:color w:val="auto"/>
          <w:lang w:eastAsia="zh-CN"/>
        </w:rPr>
        <w:t>with PBS. Counterstain the nuclei with Ho</w:t>
      </w:r>
      <w:r w:rsidR="003D0065">
        <w:rPr>
          <w:color w:val="auto"/>
          <w:lang w:eastAsia="zh-CN"/>
        </w:rPr>
        <w:t>e</w:t>
      </w:r>
      <w:r w:rsidRPr="0068529D">
        <w:rPr>
          <w:color w:val="auto"/>
          <w:lang w:eastAsia="zh-CN"/>
        </w:rPr>
        <w:t>chst</w:t>
      </w:r>
      <w:r w:rsidR="003D0065">
        <w:rPr>
          <w:color w:val="auto"/>
          <w:lang w:eastAsia="zh-CN"/>
        </w:rPr>
        <w:t xml:space="preserve"> </w:t>
      </w:r>
      <w:r w:rsidRPr="0068529D">
        <w:rPr>
          <w:color w:val="auto"/>
          <w:lang w:eastAsia="zh-CN"/>
        </w:rPr>
        <w:t>33342 stain for 3 min at RT.</w:t>
      </w:r>
    </w:p>
    <w:p w14:paraId="1FDD5ECC" w14:textId="77777777" w:rsidR="006C4315" w:rsidRPr="0068529D" w:rsidRDefault="006C4315" w:rsidP="00773B71">
      <w:pPr>
        <w:pStyle w:val="NormalWeb"/>
        <w:spacing w:before="0" w:beforeAutospacing="0" w:after="0" w:afterAutospacing="0"/>
        <w:rPr>
          <w:color w:val="auto"/>
        </w:rPr>
      </w:pPr>
    </w:p>
    <w:p w14:paraId="3A693615" w14:textId="6447F5C7" w:rsidR="00CE230A" w:rsidRPr="0068529D" w:rsidRDefault="003E56B6" w:rsidP="00773B71">
      <w:pPr>
        <w:pStyle w:val="NormalWeb"/>
        <w:numPr>
          <w:ilvl w:val="1"/>
          <w:numId w:val="10"/>
        </w:numPr>
        <w:spacing w:before="0" w:beforeAutospacing="0" w:after="0" w:afterAutospacing="0"/>
        <w:ind w:left="0" w:firstLine="0"/>
        <w:rPr>
          <w:color w:val="auto"/>
        </w:rPr>
      </w:pPr>
      <w:r w:rsidRPr="0068529D">
        <w:rPr>
          <w:color w:val="auto"/>
          <w:lang w:eastAsia="zh-CN"/>
        </w:rPr>
        <w:t xml:space="preserve">Aspirate off the solution, and gently wash the cells </w:t>
      </w:r>
      <w:r w:rsidR="003D0065">
        <w:rPr>
          <w:color w:val="auto"/>
          <w:lang w:eastAsia="zh-CN"/>
        </w:rPr>
        <w:t xml:space="preserve">3x </w:t>
      </w:r>
      <w:r w:rsidRPr="0068529D">
        <w:rPr>
          <w:color w:val="auto"/>
          <w:lang w:eastAsia="zh-CN"/>
        </w:rPr>
        <w:t>with PBS. Observe the intensity of CTR by fluorescence microscopy.</w:t>
      </w:r>
      <w:r w:rsidR="00AB0E88" w:rsidRPr="0068529D">
        <w:rPr>
          <w:color w:val="auto"/>
          <w:lang w:eastAsia="zh-CN"/>
        </w:rPr>
        <w:t xml:space="preserve"> </w:t>
      </w:r>
    </w:p>
    <w:p w14:paraId="714C8B55" w14:textId="77777777" w:rsidR="00C22334" w:rsidRPr="0068529D" w:rsidRDefault="00C22334" w:rsidP="00773B71">
      <w:pPr>
        <w:pStyle w:val="NormalWeb"/>
        <w:spacing w:before="0" w:beforeAutospacing="0" w:after="0" w:afterAutospacing="0"/>
        <w:rPr>
          <w:color w:val="auto"/>
        </w:rPr>
      </w:pPr>
    </w:p>
    <w:p w14:paraId="208A3591" w14:textId="77777777" w:rsidR="00CE230A" w:rsidRPr="0068529D" w:rsidRDefault="00AB0E88" w:rsidP="00773B71">
      <w:pPr>
        <w:pStyle w:val="NormalWeb"/>
        <w:spacing w:before="0" w:beforeAutospacing="0" w:after="0" w:afterAutospacing="0"/>
        <w:rPr>
          <w:color w:val="auto"/>
        </w:rPr>
      </w:pPr>
      <w:r w:rsidRPr="0068529D">
        <w:rPr>
          <w:b/>
          <w:color w:val="auto"/>
        </w:rPr>
        <w:t xml:space="preserve">REPRESENTATIVE RESULTS: </w:t>
      </w:r>
    </w:p>
    <w:p w14:paraId="7135AE8D" w14:textId="1DD58595" w:rsidR="003E56B6" w:rsidRPr="0068529D" w:rsidRDefault="003E56B6" w:rsidP="00773B71">
      <w:pPr>
        <w:rPr>
          <w:color w:val="auto"/>
        </w:rPr>
      </w:pPr>
      <w:r w:rsidRPr="0068529D">
        <w:rPr>
          <w:color w:val="auto"/>
        </w:rPr>
        <w:t xml:space="preserve">The purpose of the protocol was to isolate and purify large numbers of osteoclast precursors conveniently and induce osteoclasts successfully. By supplementing </w:t>
      </w:r>
      <w:r w:rsidR="00D061AE">
        <w:rPr>
          <w:color w:val="auto"/>
        </w:rPr>
        <w:t xml:space="preserve">with </w:t>
      </w:r>
      <w:r w:rsidRPr="0068529D">
        <w:rPr>
          <w:color w:val="auto"/>
        </w:rPr>
        <w:t>M-CSF and RANKL, giant osteoclasts were seen on day</w:t>
      </w:r>
      <w:r w:rsidR="00D061AE">
        <w:rPr>
          <w:color w:val="auto"/>
        </w:rPr>
        <w:t>s</w:t>
      </w:r>
      <w:r w:rsidRPr="0068529D">
        <w:rPr>
          <w:color w:val="auto"/>
        </w:rPr>
        <w:t xml:space="preserve"> 5</w:t>
      </w:r>
      <w:r w:rsidR="00D061AE">
        <w:rPr>
          <w:color w:val="auto"/>
        </w:rPr>
        <w:t>–</w:t>
      </w:r>
      <w:r w:rsidRPr="0068529D">
        <w:rPr>
          <w:color w:val="auto"/>
        </w:rPr>
        <w:t>6. The formation of osteoclasts was successfully identified by TRAP staining (</w:t>
      </w:r>
      <w:r w:rsidRPr="008516D5">
        <w:rPr>
          <w:b/>
          <w:color w:val="auto"/>
        </w:rPr>
        <w:t>Figure 1A</w:t>
      </w:r>
      <w:r w:rsidRPr="0068529D">
        <w:rPr>
          <w:color w:val="auto"/>
        </w:rPr>
        <w:t>). Large and purple cells were regarded as TRAP-positive cell</w:t>
      </w:r>
      <w:r w:rsidR="0040169B" w:rsidRPr="0068529D">
        <w:rPr>
          <w:color w:val="auto"/>
        </w:rPr>
        <w:t>s</w:t>
      </w:r>
      <w:r w:rsidRPr="0068529D">
        <w:rPr>
          <w:color w:val="auto"/>
        </w:rPr>
        <w:t xml:space="preserve"> with multiple nuclei (typically </w:t>
      </w:r>
      <w:r w:rsidR="00B33E3C" w:rsidRPr="0068529D">
        <w:rPr>
          <w:color w:val="auto"/>
        </w:rPr>
        <w:t>≥</w:t>
      </w:r>
      <w:r w:rsidR="00D061AE">
        <w:rPr>
          <w:color w:val="auto"/>
        </w:rPr>
        <w:t xml:space="preserve"> three</w:t>
      </w:r>
      <w:r w:rsidRPr="0068529D">
        <w:rPr>
          <w:color w:val="auto"/>
        </w:rPr>
        <w:t xml:space="preserve"> nuclei). </w:t>
      </w:r>
      <w:r w:rsidR="00D061AE">
        <w:rPr>
          <w:color w:val="auto"/>
        </w:rPr>
        <w:t>Through</w:t>
      </w:r>
      <w:r w:rsidRPr="0068529D">
        <w:rPr>
          <w:color w:val="auto"/>
        </w:rPr>
        <w:t xml:space="preserve"> this method, it was typical to obtain 800 osteoclasts, containing as many as 30 nuclei per osteoclast, in a 24-well plate (</w:t>
      </w:r>
      <w:r w:rsidRPr="008516D5">
        <w:rPr>
          <w:b/>
          <w:color w:val="auto"/>
        </w:rPr>
        <w:t>Figure 1B</w:t>
      </w:r>
      <w:r w:rsidRPr="0068529D">
        <w:rPr>
          <w:color w:val="auto"/>
        </w:rPr>
        <w:t xml:space="preserve">). Compared to the traditional method, the improved method saved approximately </w:t>
      </w:r>
      <w:r w:rsidR="00944F31" w:rsidRPr="0068529D">
        <w:rPr>
          <w:color w:val="auto"/>
        </w:rPr>
        <w:t>2</w:t>
      </w:r>
      <w:r w:rsidRPr="0068529D">
        <w:rPr>
          <w:color w:val="auto"/>
        </w:rPr>
        <w:t>0 min in the whole isolation progress (</w:t>
      </w:r>
      <w:r w:rsidRPr="008516D5">
        <w:rPr>
          <w:b/>
          <w:color w:val="auto"/>
        </w:rPr>
        <w:t>Figure 1C</w:t>
      </w:r>
      <w:r w:rsidRPr="0068529D">
        <w:rPr>
          <w:color w:val="auto"/>
        </w:rPr>
        <w:t>).</w:t>
      </w:r>
    </w:p>
    <w:p w14:paraId="05ACFCA9" w14:textId="77777777" w:rsidR="00B830E1" w:rsidRPr="0068529D" w:rsidRDefault="00B830E1" w:rsidP="00773B71">
      <w:pPr>
        <w:rPr>
          <w:color w:val="auto"/>
        </w:rPr>
      </w:pPr>
    </w:p>
    <w:p w14:paraId="33763DE0" w14:textId="70FED4F2" w:rsidR="003E56B6" w:rsidRPr="0068529D" w:rsidRDefault="003E56B6" w:rsidP="00773B71">
      <w:pPr>
        <w:rPr>
          <w:color w:val="auto"/>
        </w:rPr>
      </w:pPr>
      <w:r w:rsidRPr="0068529D">
        <w:rPr>
          <w:color w:val="auto"/>
        </w:rPr>
        <w:t xml:space="preserve">Using bone slices to assess the activity of bone resorption is typical </w:t>
      </w:r>
      <w:r w:rsidRPr="008516D5">
        <w:rPr>
          <w:color w:val="auto"/>
        </w:rPr>
        <w:t>in vitro</w:t>
      </w:r>
      <w:r w:rsidRPr="0068529D">
        <w:rPr>
          <w:i/>
          <w:color w:val="auto"/>
        </w:rPr>
        <w:t xml:space="preserve"> </w:t>
      </w:r>
      <w:r w:rsidRPr="0068529D">
        <w:rPr>
          <w:color w:val="auto"/>
        </w:rPr>
        <w:t xml:space="preserve">method. </w:t>
      </w:r>
      <w:r w:rsidR="00CC30E6">
        <w:rPr>
          <w:color w:val="auto"/>
        </w:rPr>
        <w:t>Through</w:t>
      </w:r>
      <w:r w:rsidRPr="0068529D">
        <w:rPr>
          <w:color w:val="auto"/>
        </w:rPr>
        <w:t xml:space="preserve"> toluidine blue staining, the resorption area was visualized as light green (</w:t>
      </w:r>
      <w:r w:rsidRPr="008516D5">
        <w:rPr>
          <w:b/>
          <w:color w:val="auto"/>
        </w:rPr>
        <w:t>Figure 2A</w:t>
      </w:r>
      <w:r w:rsidRPr="0068529D">
        <w:rPr>
          <w:color w:val="auto"/>
        </w:rPr>
        <w:t>) and was calculated. The structure and characteristics of the bone pits were clearly observed by scanning electron microscopy (</w:t>
      </w:r>
      <w:r w:rsidRPr="008516D5">
        <w:rPr>
          <w:b/>
          <w:color w:val="auto"/>
        </w:rPr>
        <w:t>Figure 2B</w:t>
      </w:r>
      <w:r w:rsidRPr="0068529D">
        <w:rPr>
          <w:color w:val="auto"/>
        </w:rPr>
        <w:t>).</w:t>
      </w:r>
    </w:p>
    <w:p w14:paraId="5D908FAD" w14:textId="77777777" w:rsidR="00B830E1" w:rsidRPr="0068529D" w:rsidRDefault="00B830E1" w:rsidP="00773B71">
      <w:pPr>
        <w:rPr>
          <w:color w:val="auto"/>
        </w:rPr>
      </w:pPr>
    </w:p>
    <w:p w14:paraId="5A308E85" w14:textId="15F22755" w:rsidR="003E56B6" w:rsidRPr="0068529D" w:rsidRDefault="003E56B6" w:rsidP="00773B71">
      <w:pPr>
        <w:rPr>
          <w:color w:val="auto"/>
        </w:rPr>
      </w:pPr>
      <w:r w:rsidRPr="0068529D">
        <w:rPr>
          <w:color w:val="auto"/>
        </w:rPr>
        <w:t xml:space="preserve">The CTR, one of </w:t>
      </w:r>
      <w:r w:rsidR="00AF0062" w:rsidRPr="0068529D">
        <w:rPr>
          <w:color w:val="auto"/>
        </w:rPr>
        <w:t xml:space="preserve">the </w:t>
      </w:r>
      <w:r w:rsidRPr="0068529D">
        <w:rPr>
          <w:color w:val="auto"/>
        </w:rPr>
        <w:t>osteoclast-specific cell markers, is critical to identify osteoclasts and study the formation of osteoclasts in bone. The positive expression of CTR clearly identifies osteoclasts and distinguishes them from macrophage polykaryons. CTR was detected by the immunofluorescence assays. The green color indicated the expression of CTR and the blue indicated the nuclei (</w:t>
      </w:r>
      <w:r w:rsidRPr="008516D5">
        <w:rPr>
          <w:b/>
          <w:color w:val="auto"/>
        </w:rPr>
        <w:t>Figure 3</w:t>
      </w:r>
      <w:r w:rsidRPr="0068529D">
        <w:rPr>
          <w:color w:val="auto"/>
        </w:rPr>
        <w:t>).</w:t>
      </w:r>
    </w:p>
    <w:p w14:paraId="6E87175D" w14:textId="77777777" w:rsidR="00C22334" w:rsidRPr="0068529D" w:rsidRDefault="00C22334" w:rsidP="00773B71">
      <w:pPr>
        <w:rPr>
          <w:color w:val="auto"/>
        </w:rPr>
      </w:pPr>
    </w:p>
    <w:p w14:paraId="4F984943" w14:textId="77777777" w:rsidR="00CE230A" w:rsidRPr="0068529D" w:rsidRDefault="00AB0E88" w:rsidP="00773B71">
      <w:pPr>
        <w:rPr>
          <w:bCs/>
          <w:color w:val="auto"/>
        </w:rPr>
      </w:pPr>
      <w:r w:rsidRPr="0068529D">
        <w:rPr>
          <w:b/>
          <w:color w:val="auto"/>
        </w:rPr>
        <w:t>FIGURE AND TABLE LEGENDS:</w:t>
      </w:r>
      <w:r w:rsidRPr="0068529D">
        <w:rPr>
          <w:color w:val="auto"/>
        </w:rPr>
        <w:t xml:space="preserve"> </w:t>
      </w:r>
    </w:p>
    <w:p w14:paraId="203F808F" w14:textId="77777777" w:rsidR="00CE230A" w:rsidRPr="0068529D" w:rsidRDefault="00CE230A" w:rsidP="00773B71">
      <w:pPr>
        <w:rPr>
          <w:color w:val="auto"/>
        </w:rPr>
      </w:pPr>
    </w:p>
    <w:p w14:paraId="3F33B309" w14:textId="16966FB3" w:rsidR="00944F31" w:rsidRPr="0068529D" w:rsidRDefault="00944F31" w:rsidP="00773B71">
      <w:pPr>
        <w:rPr>
          <w:color w:val="auto"/>
          <w:lang w:eastAsia="zh-CN"/>
        </w:rPr>
      </w:pPr>
      <w:r w:rsidRPr="0068529D">
        <w:rPr>
          <w:b/>
          <w:color w:val="auto"/>
          <w:lang w:eastAsia="zh-CN"/>
        </w:rPr>
        <w:t>Figure 1</w:t>
      </w:r>
      <w:r w:rsidR="00E234B4">
        <w:rPr>
          <w:b/>
          <w:color w:val="auto"/>
          <w:lang w:eastAsia="zh-CN"/>
        </w:rPr>
        <w:t>:</w:t>
      </w:r>
      <w:r w:rsidRPr="0068529D">
        <w:rPr>
          <w:b/>
          <w:color w:val="auto"/>
          <w:lang w:eastAsia="zh-CN"/>
        </w:rPr>
        <w:t xml:space="preserve"> </w:t>
      </w:r>
      <w:proofErr w:type="spellStart"/>
      <w:r w:rsidRPr="0068529D">
        <w:rPr>
          <w:b/>
          <w:color w:val="auto"/>
          <w:lang w:eastAsia="zh-CN"/>
        </w:rPr>
        <w:t>Osteoclastogenesis</w:t>
      </w:r>
      <w:proofErr w:type="spellEnd"/>
      <w:r w:rsidRPr="0068529D">
        <w:rPr>
          <w:b/>
          <w:color w:val="auto"/>
          <w:lang w:eastAsia="zh-CN"/>
        </w:rPr>
        <w:t xml:space="preserve"> from bone marrow-derived cells.</w:t>
      </w:r>
      <w:r w:rsidRPr="008516D5">
        <w:rPr>
          <w:color w:val="auto"/>
          <w:lang w:eastAsia="zh-CN"/>
        </w:rPr>
        <w:t xml:space="preserve"> (</w:t>
      </w:r>
      <w:r w:rsidRPr="0068529D">
        <w:rPr>
          <w:b/>
          <w:color w:val="auto"/>
          <w:lang w:eastAsia="zh-CN"/>
        </w:rPr>
        <w:t>A</w:t>
      </w:r>
      <w:r w:rsidRPr="008516D5">
        <w:rPr>
          <w:color w:val="auto"/>
          <w:lang w:eastAsia="zh-CN"/>
        </w:rPr>
        <w:t xml:space="preserve">) </w:t>
      </w:r>
      <w:r w:rsidRPr="0068529D">
        <w:rPr>
          <w:color w:val="auto"/>
          <w:lang w:eastAsia="zh-CN"/>
        </w:rPr>
        <w:t xml:space="preserve">Representative image of TRAP staining. </w:t>
      </w:r>
      <w:bookmarkStart w:id="46" w:name="OLE_LINK46"/>
      <w:r w:rsidRPr="0068529D">
        <w:rPr>
          <w:color w:val="auto"/>
          <w:lang w:eastAsia="zh-CN"/>
        </w:rPr>
        <w:t>The brightfield micrograph at 10</w:t>
      </w:r>
      <w:r w:rsidR="00CC30E6">
        <w:rPr>
          <w:color w:val="auto"/>
          <w:lang w:eastAsia="zh-CN"/>
        </w:rPr>
        <w:t>x</w:t>
      </w:r>
      <w:r w:rsidRPr="0068529D">
        <w:rPr>
          <w:color w:val="auto"/>
          <w:lang w:eastAsia="zh-CN"/>
        </w:rPr>
        <w:t xml:space="preserve"> magnification demonstrate</w:t>
      </w:r>
      <w:bookmarkEnd w:id="46"/>
      <w:r w:rsidRPr="0068529D">
        <w:rPr>
          <w:color w:val="auto"/>
          <w:lang w:eastAsia="zh-CN"/>
        </w:rPr>
        <w:t>s multiple giant, multinucleated osteoclasts that are TRAP</w:t>
      </w:r>
      <w:r w:rsidR="0087460C">
        <w:rPr>
          <w:color w:val="auto"/>
          <w:lang w:eastAsia="zh-CN"/>
        </w:rPr>
        <w:t>-</w:t>
      </w:r>
      <w:r w:rsidRPr="0068529D">
        <w:rPr>
          <w:color w:val="auto"/>
          <w:lang w:eastAsia="zh-CN"/>
        </w:rPr>
        <w:t>positive and were observed at 20</w:t>
      </w:r>
      <w:r w:rsidR="00CC30E6">
        <w:rPr>
          <w:color w:val="auto"/>
          <w:lang w:eastAsia="zh-CN"/>
        </w:rPr>
        <w:t>x</w:t>
      </w:r>
      <w:r w:rsidRPr="0068529D">
        <w:rPr>
          <w:color w:val="auto"/>
          <w:lang w:eastAsia="zh-CN"/>
        </w:rPr>
        <w:t xml:space="preserve"> magnification.</w:t>
      </w:r>
      <w:r w:rsidRPr="0068529D">
        <w:rPr>
          <w:color w:val="auto"/>
        </w:rPr>
        <w:t xml:space="preserve"> </w:t>
      </w:r>
      <w:r w:rsidRPr="0068529D">
        <w:rPr>
          <w:color w:val="auto"/>
          <w:lang w:eastAsia="zh-CN"/>
        </w:rPr>
        <w:t>An example of a nucleus within a multinucleated osteoclast is shown by the red arrow.</w:t>
      </w:r>
      <w:r w:rsidRPr="00CC30E6">
        <w:rPr>
          <w:color w:val="auto"/>
          <w:lang w:eastAsia="zh-CN"/>
        </w:rPr>
        <w:t xml:space="preserve"> </w:t>
      </w:r>
      <w:bookmarkStart w:id="47" w:name="OLE_LINK43"/>
      <w:bookmarkStart w:id="48" w:name="OLE_LINK44"/>
      <w:r w:rsidRPr="008516D5">
        <w:rPr>
          <w:color w:val="auto"/>
          <w:lang w:eastAsia="zh-CN"/>
        </w:rPr>
        <w:t>(</w:t>
      </w:r>
      <w:r w:rsidRPr="0068529D">
        <w:rPr>
          <w:b/>
          <w:color w:val="auto"/>
          <w:lang w:eastAsia="zh-CN"/>
        </w:rPr>
        <w:t>B</w:t>
      </w:r>
      <w:r w:rsidRPr="008516D5">
        <w:rPr>
          <w:color w:val="auto"/>
          <w:lang w:eastAsia="zh-CN"/>
        </w:rPr>
        <w:t>)</w:t>
      </w:r>
      <w:bookmarkEnd w:id="47"/>
      <w:bookmarkEnd w:id="48"/>
      <w:r w:rsidRPr="00CC30E6">
        <w:rPr>
          <w:color w:val="auto"/>
          <w:lang w:eastAsia="zh-CN"/>
        </w:rPr>
        <w:t xml:space="preserve"> </w:t>
      </w:r>
      <w:r w:rsidRPr="0068529D">
        <w:rPr>
          <w:color w:val="auto"/>
          <w:lang w:eastAsia="zh-CN"/>
        </w:rPr>
        <w:t>The brightfield micrograph at 10</w:t>
      </w:r>
      <w:r w:rsidR="00CC30E6">
        <w:rPr>
          <w:color w:val="auto"/>
          <w:lang w:eastAsia="zh-CN"/>
        </w:rPr>
        <w:t>x</w:t>
      </w:r>
      <w:r w:rsidRPr="0068529D">
        <w:rPr>
          <w:color w:val="auto"/>
          <w:lang w:eastAsia="zh-CN"/>
        </w:rPr>
        <w:t xml:space="preserve"> magnification proves that </w:t>
      </w:r>
      <w:proofErr w:type="gramStart"/>
      <w:r w:rsidRPr="0068529D">
        <w:rPr>
          <w:color w:val="auto"/>
          <w:lang w:eastAsia="zh-CN"/>
        </w:rPr>
        <w:t>a large number of</w:t>
      </w:r>
      <w:proofErr w:type="gramEnd"/>
      <w:r w:rsidRPr="0068529D">
        <w:rPr>
          <w:color w:val="auto"/>
          <w:lang w:eastAsia="zh-CN"/>
        </w:rPr>
        <w:t xml:space="preserve"> TRAP</w:t>
      </w:r>
      <w:r w:rsidR="00CC30E6">
        <w:rPr>
          <w:color w:val="auto"/>
          <w:lang w:eastAsia="zh-CN"/>
        </w:rPr>
        <w:t>-</w:t>
      </w:r>
      <w:r w:rsidRPr="0068529D">
        <w:rPr>
          <w:color w:val="auto"/>
          <w:lang w:eastAsia="zh-CN"/>
        </w:rPr>
        <w:t>positive osteoclasts were present.</w:t>
      </w:r>
      <w:bookmarkStart w:id="49" w:name="OLE_LINK45"/>
      <w:r w:rsidRPr="0068529D">
        <w:rPr>
          <w:color w:val="auto"/>
          <w:lang w:eastAsia="zh-CN"/>
        </w:rPr>
        <w:t xml:space="preserve"> An example of a large, multinucleated osteoclast is outlined by </w:t>
      </w:r>
      <w:r w:rsidR="00CC30E6">
        <w:rPr>
          <w:color w:val="auto"/>
          <w:lang w:eastAsia="zh-CN"/>
        </w:rPr>
        <w:t>the</w:t>
      </w:r>
      <w:r w:rsidRPr="0068529D">
        <w:rPr>
          <w:color w:val="auto"/>
          <w:lang w:eastAsia="zh-CN"/>
        </w:rPr>
        <w:t xml:space="preserve"> red dashed line.</w:t>
      </w:r>
      <w:r w:rsidRPr="008516D5">
        <w:rPr>
          <w:color w:val="auto"/>
          <w:lang w:eastAsia="zh-CN"/>
        </w:rPr>
        <w:t xml:space="preserve"> (</w:t>
      </w:r>
      <w:r w:rsidRPr="0068529D">
        <w:rPr>
          <w:b/>
          <w:color w:val="auto"/>
          <w:lang w:eastAsia="zh-CN"/>
        </w:rPr>
        <w:t>C</w:t>
      </w:r>
      <w:r w:rsidRPr="008516D5">
        <w:rPr>
          <w:color w:val="auto"/>
          <w:lang w:eastAsia="zh-CN"/>
        </w:rPr>
        <w:t>)</w:t>
      </w:r>
      <w:bookmarkEnd w:id="49"/>
      <w:r w:rsidRPr="008516D5">
        <w:rPr>
          <w:color w:val="auto"/>
          <w:lang w:eastAsia="zh-CN"/>
        </w:rPr>
        <w:t xml:space="preserve"> </w:t>
      </w:r>
      <w:r w:rsidRPr="0068529D">
        <w:rPr>
          <w:color w:val="auto"/>
          <w:lang w:eastAsia="zh-CN"/>
        </w:rPr>
        <w:t xml:space="preserve">Comparison of the time spent </w:t>
      </w:r>
      <w:r w:rsidR="0087460C">
        <w:rPr>
          <w:color w:val="auto"/>
          <w:lang w:eastAsia="zh-CN"/>
        </w:rPr>
        <w:t>on</w:t>
      </w:r>
      <w:r w:rsidRPr="0068529D">
        <w:rPr>
          <w:color w:val="auto"/>
          <w:lang w:eastAsia="zh-CN"/>
        </w:rPr>
        <w:t xml:space="preserve"> the two isolation methods.</w:t>
      </w:r>
      <w:r w:rsidRPr="0068529D">
        <w:rPr>
          <w:color w:val="auto"/>
        </w:rPr>
        <w:t xml:space="preserve"> </w:t>
      </w:r>
      <w:r w:rsidRPr="0068529D">
        <w:rPr>
          <w:color w:val="auto"/>
          <w:lang w:eastAsia="zh-CN"/>
        </w:rPr>
        <w:t xml:space="preserve">All the operations </w:t>
      </w:r>
      <w:r w:rsidRPr="0068529D">
        <w:rPr>
          <w:color w:val="auto"/>
          <w:lang w:eastAsia="zh-CN"/>
        </w:rPr>
        <w:lastRenderedPageBreak/>
        <w:t>were performed by the same group of experimenters.</w:t>
      </w:r>
      <w:r w:rsidRPr="0068529D">
        <w:rPr>
          <w:b/>
          <w:color w:val="auto"/>
          <w:lang w:eastAsia="zh-CN"/>
        </w:rPr>
        <w:t xml:space="preserve"> </w:t>
      </w:r>
      <w:r w:rsidRPr="0068529D">
        <w:rPr>
          <w:color w:val="auto"/>
          <w:lang w:eastAsia="zh-CN"/>
        </w:rPr>
        <w:t xml:space="preserve">The data represent the means ± </w:t>
      </w:r>
      <w:r w:rsidR="00033123" w:rsidRPr="0068529D">
        <w:rPr>
          <w:color w:val="auto"/>
          <w:lang w:eastAsia="zh-CN"/>
        </w:rPr>
        <w:t xml:space="preserve">standard deviation. </w:t>
      </w:r>
      <w:r w:rsidRPr="0068529D">
        <w:rPr>
          <w:color w:val="auto"/>
          <w:lang w:eastAsia="zh-CN"/>
        </w:rPr>
        <w:t>*</w:t>
      </w:r>
      <w:r w:rsidRPr="008516D5">
        <w:rPr>
          <w:i/>
          <w:color w:val="auto"/>
          <w:lang w:eastAsia="zh-CN"/>
        </w:rPr>
        <w:t>P</w:t>
      </w:r>
      <w:r w:rsidRPr="0068529D">
        <w:rPr>
          <w:color w:val="auto"/>
          <w:lang w:eastAsia="zh-CN"/>
        </w:rPr>
        <w:t xml:space="preserve"> &lt;</w:t>
      </w:r>
      <w:r w:rsidR="00CC30E6">
        <w:rPr>
          <w:color w:val="auto"/>
          <w:lang w:eastAsia="zh-CN"/>
        </w:rPr>
        <w:t xml:space="preserve"> </w:t>
      </w:r>
      <w:r w:rsidRPr="0068529D">
        <w:rPr>
          <w:color w:val="auto"/>
          <w:lang w:eastAsia="zh-CN"/>
        </w:rPr>
        <w:t xml:space="preserve">0.05, </w:t>
      </w:r>
      <w:r w:rsidRPr="008516D5">
        <w:rPr>
          <w:i/>
          <w:color w:val="auto"/>
          <w:lang w:eastAsia="zh-CN"/>
        </w:rPr>
        <w:t>n</w:t>
      </w:r>
      <w:r w:rsidRPr="0068529D">
        <w:rPr>
          <w:color w:val="auto"/>
          <w:lang w:eastAsia="zh-CN"/>
        </w:rPr>
        <w:t xml:space="preserve"> = 3.</w:t>
      </w:r>
    </w:p>
    <w:p w14:paraId="3D6825E1" w14:textId="77777777" w:rsidR="00944F31" w:rsidRPr="0068529D" w:rsidRDefault="00944F31" w:rsidP="00773B71">
      <w:pPr>
        <w:rPr>
          <w:color w:val="auto"/>
          <w:lang w:eastAsia="zh-CN"/>
        </w:rPr>
      </w:pPr>
    </w:p>
    <w:p w14:paraId="5F81F8C3" w14:textId="2A584CAF" w:rsidR="00944F31" w:rsidRPr="0068529D" w:rsidRDefault="00944F31" w:rsidP="00773B71">
      <w:pPr>
        <w:rPr>
          <w:b/>
          <w:color w:val="auto"/>
          <w:lang w:eastAsia="zh-CN"/>
        </w:rPr>
      </w:pPr>
      <w:r w:rsidRPr="0068529D">
        <w:rPr>
          <w:b/>
          <w:color w:val="auto"/>
          <w:lang w:eastAsia="zh-CN"/>
        </w:rPr>
        <w:t>Figure 2</w:t>
      </w:r>
      <w:r w:rsidR="00E234B4">
        <w:rPr>
          <w:b/>
          <w:color w:val="auto"/>
          <w:lang w:eastAsia="zh-CN"/>
        </w:rPr>
        <w:t>:</w:t>
      </w:r>
      <w:r w:rsidRPr="0068529D">
        <w:rPr>
          <w:b/>
          <w:color w:val="auto"/>
          <w:lang w:eastAsia="zh-CN"/>
        </w:rPr>
        <w:t xml:space="preserve"> Bone </w:t>
      </w:r>
      <w:r w:rsidR="004B1C1B" w:rsidRPr="0068529D">
        <w:rPr>
          <w:b/>
          <w:color w:val="auto"/>
          <w:lang w:eastAsia="zh-CN"/>
        </w:rPr>
        <w:t>resorption assays by bone slices</w:t>
      </w:r>
      <w:r w:rsidRPr="0068529D">
        <w:rPr>
          <w:b/>
          <w:color w:val="auto"/>
          <w:lang w:eastAsia="zh-CN"/>
        </w:rPr>
        <w:t>.</w:t>
      </w:r>
      <w:r w:rsidRPr="008516D5">
        <w:rPr>
          <w:color w:val="auto"/>
          <w:lang w:eastAsia="zh-CN"/>
        </w:rPr>
        <w:t xml:space="preserve"> (</w:t>
      </w:r>
      <w:r w:rsidRPr="0068529D">
        <w:rPr>
          <w:b/>
          <w:color w:val="auto"/>
          <w:lang w:eastAsia="zh-CN"/>
        </w:rPr>
        <w:t>A</w:t>
      </w:r>
      <w:r w:rsidRPr="008516D5">
        <w:rPr>
          <w:color w:val="auto"/>
          <w:lang w:eastAsia="zh-CN"/>
        </w:rPr>
        <w:t xml:space="preserve">) </w:t>
      </w:r>
      <w:r w:rsidRPr="0068529D">
        <w:rPr>
          <w:color w:val="auto"/>
          <w:lang w:eastAsia="zh-CN"/>
        </w:rPr>
        <w:t>The brightfield micrograph at 4</w:t>
      </w:r>
      <w:r w:rsidR="00CC30E6">
        <w:rPr>
          <w:color w:val="auto"/>
          <w:lang w:eastAsia="zh-CN"/>
        </w:rPr>
        <w:t>x</w:t>
      </w:r>
      <w:r w:rsidRPr="0068529D">
        <w:rPr>
          <w:color w:val="auto"/>
          <w:lang w:eastAsia="zh-CN"/>
        </w:rPr>
        <w:t xml:space="preserve"> magnification demonstrates the bone resorption area</w:t>
      </w:r>
      <w:r w:rsidR="00CC30E6">
        <w:rPr>
          <w:color w:val="auto"/>
          <w:lang w:eastAsia="zh-CN"/>
        </w:rPr>
        <w:t>,</w:t>
      </w:r>
      <w:r w:rsidRPr="0068529D">
        <w:rPr>
          <w:color w:val="auto"/>
          <w:lang w:eastAsia="zh-CN"/>
        </w:rPr>
        <w:t xml:space="preserve"> is stained light green by the toluidine blue stain</w:t>
      </w:r>
      <w:r w:rsidR="00CC30E6">
        <w:rPr>
          <w:color w:val="auto"/>
          <w:lang w:eastAsia="zh-CN"/>
        </w:rPr>
        <w:t>,</w:t>
      </w:r>
      <w:r w:rsidRPr="0068529D">
        <w:rPr>
          <w:color w:val="auto"/>
          <w:lang w:eastAsia="zh-CN"/>
        </w:rPr>
        <w:t xml:space="preserve"> and is round</w:t>
      </w:r>
      <w:r w:rsidR="00CC30E6">
        <w:rPr>
          <w:color w:val="auto"/>
          <w:lang w:eastAsia="zh-CN"/>
        </w:rPr>
        <w:t>-</w:t>
      </w:r>
      <w:r w:rsidRPr="0068529D">
        <w:rPr>
          <w:color w:val="auto"/>
          <w:lang w:eastAsia="zh-CN"/>
        </w:rPr>
        <w:t>, oval</w:t>
      </w:r>
      <w:r w:rsidR="00CC30E6">
        <w:rPr>
          <w:color w:val="auto"/>
          <w:lang w:eastAsia="zh-CN"/>
        </w:rPr>
        <w:t>-,</w:t>
      </w:r>
      <w:r w:rsidRPr="0068529D">
        <w:rPr>
          <w:color w:val="auto"/>
          <w:lang w:eastAsia="zh-CN"/>
        </w:rPr>
        <w:t xml:space="preserve"> or sausage-shaped. An example of the bone resorption area is shown by the red arrow.</w:t>
      </w:r>
      <w:r w:rsidRPr="00CC30E6">
        <w:rPr>
          <w:color w:val="auto"/>
          <w:lang w:eastAsia="zh-CN"/>
        </w:rPr>
        <w:t xml:space="preserve"> </w:t>
      </w:r>
      <w:r w:rsidRPr="008516D5">
        <w:rPr>
          <w:color w:val="auto"/>
          <w:lang w:eastAsia="zh-CN"/>
        </w:rPr>
        <w:t>(</w:t>
      </w:r>
      <w:r w:rsidRPr="0068529D">
        <w:rPr>
          <w:b/>
          <w:color w:val="auto"/>
          <w:lang w:eastAsia="zh-CN"/>
        </w:rPr>
        <w:t>B</w:t>
      </w:r>
      <w:r w:rsidRPr="008516D5">
        <w:rPr>
          <w:color w:val="auto"/>
          <w:lang w:eastAsia="zh-CN"/>
        </w:rPr>
        <w:t xml:space="preserve">) </w:t>
      </w:r>
      <w:r w:rsidRPr="0068529D">
        <w:rPr>
          <w:color w:val="auto"/>
          <w:lang w:eastAsia="zh-CN"/>
        </w:rPr>
        <w:t>Resorption pits observed with scanning electron microscopy at 500</w:t>
      </w:r>
      <w:r w:rsidR="00CC30E6">
        <w:rPr>
          <w:color w:val="auto"/>
          <w:lang w:eastAsia="zh-CN"/>
        </w:rPr>
        <w:t>x</w:t>
      </w:r>
      <w:r w:rsidRPr="0068529D">
        <w:rPr>
          <w:color w:val="auto"/>
          <w:lang w:eastAsia="zh-CN"/>
        </w:rPr>
        <w:t xml:space="preserve"> magnification.</w:t>
      </w:r>
      <w:r w:rsidRPr="0068529D">
        <w:rPr>
          <w:color w:val="auto"/>
        </w:rPr>
        <w:t xml:space="preserve"> </w:t>
      </w:r>
    </w:p>
    <w:p w14:paraId="18312A62" w14:textId="77777777" w:rsidR="00944F31" w:rsidRPr="0068529D" w:rsidRDefault="00944F31" w:rsidP="00773B71">
      <w:pPr>
        <w:rPr>
          <w:color w:val="auto"/>
          <w:lang w:eastAsia="zh-CN"/>
        </w:rPr>
      </w:pPr>
    </w:p>
    <w:p w14:paraId="3133A767" w14:textId="2AE39044" w:rsidR="00944F31" w:rsidRPr="0068529D" w:rsidRDefault="00944F31" w:rsidP="00773B71">
      <w:pPr>
        <w:rPr>
          <w:color w:val="auto"/>
          <w:lang w:eastAsia="zh-CN"/>
        </w:rPr>
      </w:pPr>
      <w:r w:rsidRPr="0068529D">
        <w:rPr>
          <w:b/>
          <w:color w:val="auto"/>
          <w:lang w:eastAsia="zh-CN"/>
        </w:rPr>
        <w:t>Figure 3</w:t>
      </w:r>
      <w:r w:rsidR="00E234B4">
        <w:rPr>
          <w:b/>
          <w:color w:val="auto"/>
          <w:lang w:eastAsia="zh-CN"/>
        </w:rPr>
        <w:t>:</w:t>
      </w:r>
      <w:r w:rsidRPr="0068529D">
        <w:rPr>
          <w:color w:val="auto"/>
          <w:lang w:eastAsia="zh-CN"/>
        </w:rPr>
        <w:t xml:space="preserve"> </w:t>
      </w:r>
      <w:r w:rsidRPr="0068529D">
        <w:rPr>
          <w:b/>
          <w:color w:val="auto"/>
          <w:lang w:eastAsia="zh-CN"/>
        </w:rPr>
        <w:t xml:space="preserve">Characterization of the CTR expression in the osteoclasts using immunofluorescence staining. </w:t>
      </w:r>
      <w:r w:rsidRPr="0068529D">
        <w:rPr>
          <w:color w:val="auto"/>
          <w:lang w:eastAsia="zh-CN"/>
        </w:rPr>
        <w:t>The panel shows a clear CTR signal around the cells. (</w:t>
      </w:r>
      <w:r w:rsidRPr="008516D5">
        <w:rPr>
          <w:b/>
          <w:color w:val="auto"/>
          <w:lang w:eastAsia="zh-CN"/>
        </w:rPr>
        <w:t>A</w:t>
      </w:r>
      <w:r w:rsidRPr="0068529D">
        <w:rPr>
          <w:color w:val="auto"/>
          <w:lang w:eastAsia="zh-CN"/>
        </w:rPr>
        <w:t>) CTR-positive cells</w:t>
      </w:r>
      <w:r w:rsidR="00CC30E6">
        <w:rPr>
          <w:color w:val="auto"/>
          <w:lang w:eastAsia="zh-CN"/>
        </w:rPr>
        <w:t>.</w:t>
      </w:r>
      <w:r w:rsidRPr="0068529D">
        <w:rPr>
          <w:color w:val="auto"/>
          <w:lang w:eastAsia="zh-CN"/>
        </w:rPr>
        <w:t xml:space="preserve"> (</w:t>
      </w:r>
      <w:r w:rsidRPr="008516D5">
        <w:rPr>
          <w:b/>
          <w:color w:val="auto"/>
          <w:lang w:eastAsia="zh-CN"/>
        </w:rPr>
        <w:t>B</w:t>
      </w:r>
      <w:r w:rsidRPr="0068529D">
        <w:rPr>
          <w:color w:val="auto"/>
          <w:lang w:eastAsia="zh-CN"/>
        </w:rPr>
        <w:t xml:space="preserve">) </w:t>
      </w:r>
      <w:bookmarkStart w:id="50" w:name="OLE_LINK47"/>
      <w:r w:rsidRPr="0068529D">
        <w:rPr>
          <w:color w:val="auto"/>
          <w:lang w:eastAsia="zh-CN"/>
        </w:rPr>
        <w:t>Nuclei</w:t>
      </w:r>
      <w:bookmarkEnd w:id="50"/>
      <w:r w:rsidR="00CC30E6">
        <w:rPr>
          <w:color w:val="auto"/>
          <w:lang w:eastAsia="zh-CN"/>
        </w:rPr>
        <w:t>.</w:t>
      </w:r>
      <w:r w:rsidRPr="0068529D">
        <w:rPr>
          <w:color w:val="auto"/>
          <w:lang w:eastAsia="zh-CN"/>
        </w:rPr>
        <w:t xml:space="preserve"> (</w:t>
      </w:r>
      <w:r w:rsidRPr="008516D5">
        <w:rPr>
          <w:b/>
          <w:color w:val="auto"/>
          <w:lang w:eastAsia="zh-CN"/>
        </w:rPr>
        <w:t>C</w:t>
      </w:r>
      <w:r w:rsidRPr="0068529D">
        <w:rPr>
          <w:color w:val="auto"/>
          <w:lang w:eastAsia="zh-CN"/>
        </w:rPr>
        <w:t>) Merged.</w:t>
      </w:r>
    </w:p>
    <w:p w14:paraId="25A9DDEE" w14:textId="77777777" w:rsidR="00C22334" w:rsidRPr="0068529D" w:rsidRDefault="00C22334" w:rsidP="00773B71">
      <w:pPr>
        <w:rPr>
          <w:color w:val="auto"/>
          <w:lang w:eastAsia="zh-CN"/>
        </w:rPr>
      </w:pPr>
    </w:p>
    <w:p w14:paraId="00B3C031" w14:textId="77777777" w:rsidR="00CE230A" w:rsidRPr="0068529D" w:rsidRDefault="00AB0E88" w:rsidP="00773B71">
      <w:pPr>
        <w:rPr>
          <w:b/>
          <w:color w:val="auto"/>
        </w:rPr>
      </w:pPr>
      <w:r w:rsidRPr="0068529D">
        <w:rPr>
          <w:b/>
          <w:color w:val="auto"/>
        </w:rPr>
        <w:t>DISCUSSION</w:t>
      </w:r>
      <w:r w:rsidRPr="0068529D">
        <w:rPr>
          <w:b/>
          <w:bCs/>
          <w:color w:val="auto"/>
        </w:rPr>
        <w:t xml:space="preserve">: </w:t>
      </w:r>
    </w:p>
    <w:p w14:paraId="0AE0CB48" w14:textId="5656697A" w:rsidR="00944F31" w:rsidRPr="0068529D" w:rsidRDefault="00944F31" w:rsidP="00773B71">
      <w:pPr>
        <w:rPr>
          <w:color w:val="auto"/>
        </w:rPr>
      </w:pPr>
      <w:r w:rsidRPr="0068529D">
        <w:rPr>
          <w:color w:val="auto"/>
        </w:rPr>
        <w:t xml:space="preserve">The ability to obtain and study osteoclasts </w:t>
      </w:r>
      <w:r w:rsidRPr="008516D5">
        <w:rPr>
          <w:color w:val="auto"/>
        </w:rPr>
        <w:t>in vitro</w:t>
      </w:r>
      <w:r w:rsidRPr="0068529D">
        <w:rPr>
          <w:color w:val="auto"/>
        </w:rPr>
        <w:t xml:space="preserve"> is a critical and fundamental skill for any researcher wishing to study bone</w:t>
      </w:r>
      <w:r w:rsidRPr="0068529D">
        <w:rPr>
          <w:color w:val="auto"/>
          <w:lang w:eastAsia="zh-CN"/>
        </w:rPr>
        <w:t xml:space="preserve"> </w:t>
      </w:r>
      <w:r w:rsidRPr="0068529D">
        <w:rPr>
          <w:color w:val="auto"/>
        </w:rPr>
        <w:t>metabolism, which may help understand the mechanisms of bone-absorbing diseases and develop novel therapeutic agents. The present study described a protocol with some modifications based on previous methods.</w:t>
      </w:r>
    </w:p>
    <w:p w14:paraId="5D6A1AFE" w14:textId="77777777" w:rsidR="007953C5" w:rsidRPr="0068529D" w:rsidRDefault="007953C5" w:rsidP="00773B71">
      <w:pPr>
        <w:rPr>
          <w:color w:val="auto"/>
        </w:rPr>
      </w:pPr>
    </w:p>
    <w:p w14:paraId="6CE33477" w14:textId="56F8F72E" w:rsidR="00944F31" w:rsidRPr="0068529D" w:rsidRDefault="00944F31" w:rsidP="00773B71">
      <w:pPr>
        <w:rPr>
          <w:color w:val="auto"/>
        </w:rPr>
      </w:pPr>
      <w:r w:rsidRPr="0068529D">
        <w:rPr>
          <w:color w:val="auto"/>
          <w:lang w:eastAsia="zh-CN"/>
        </w:rPr>
        <w:t xml:space="preserve">By using pipette tips and microcentrifuge tubes to obtain bone marrow, it largely reduced the operation time of obtaining bone marrow and </w:t>
      </w:r>
      <w:r w:rsidR="00FE51B0" w:rsidRPr="0068529D">
        <w:rPr>
          <w:color w:val="auto"/>
          <w:lang w:eastAsia="zh-CN"/>
        </w:rPr>
        <w:t>the workload of laboratory personnel compared to the traditional methods. Meantime, the method avoid</w:t>
      </w:r>
      <w:r w:rsidR="00CA07C2" w:rsidRPr="0068529D">
        <w:rPr>
          <w:color w:val="auto"/>
          <w:lang w:eastAsia="zh-CN"/>
        </w:rPr>
        <w:t>s</w:t>
      </w:r>
      <w:r w:rsidR="00FE51B0" w:rsidRPr="0068529D">
        <w:rPr>
          <w:color w:val="auto"/>
          <w:lang w:eastAsia="zh-CN"/>
        </w:rPr>
        <w:t xml:space="preserve"> the risk of</w:t>
      </w:r>
      <w:r w:rsidRPr="0068529D">
        <w:rPr>
          <w:color w:val="auto"/>
          <w:lang w:eastAsia="zh-CN"/>
        </w:rPr>
        <w:t xml:space="preserve"> </w:t>
      </w:r>
      <w:r w:rsidR="00FE51B0" w:rsidRPr="0068529D">
        <w:rPr>
          <w:color w:val="auto"/>
          <w:lang w:eastAsia="zh-CN"/>
        </w:rPr>
        <w:t>bone</w:t>
      </w:r>
      <w:r w:rsidRPr="0068529D">
        <w:rPr>
          <w:color w:val="auto"/>
          <w:lang w:eastAsia="zh-CN"/>
        </w:rPr>
        <w:t xml:space="preserve"> marrow loss or needle stick injury. In a previous study, bone marrow-derived cells were </w:t>
      </w:r>
      <w:r w:rsidR="00752257">
        <w:rPr>
          <w:color w:val="auto"/>
          <w:lang w:eastAsia="zh-CN"/>
        </w:rPr>
        <w:t>plated</w:t>
      </w:r>
      <w:r w:rsidRPr="0068529D">
        <w:rPr>
          <w:color w:val="auto"/>
          <w:lang w:eastAsia="zh-CN"/>
        </w:rPr>
        <w:t xml:space="preserve"> immediately after isolation</w:t>
      </w:r>
      <w:r w:rsidRPr="0068529D">
        <w:rPr>
          <w:color w:val="auto"/>
          <w:vertAlign w:val="superscript"/>
          <w:lang w:eastAsia="zh-CN"/>
        </w:rPr>
        <w:t>12,13</w:t>
      </w:r>
      <w:r w:rsidRPr="0068529D">
        <w:rPr>
          <w:color w:val="auto"/>
          <w:lang w:eastAsia="zh-CN"/>
        </w:rPr>
        <w:t xml:space="preserve">. Density gradient centrifugation was used to select the bone marrow monocytes according to the differences in the settlement coefficients. In the process of </w:t>
      </w:r>
      <w:bookmarkStart w:id="51" w:name="OLE_LINK23"/>
      <w:r w:rsidRPr="0068529D">
        <w:rPr>
          <w:color w:val="auto"/>
          <w:lang w:eastAsia="zh-CN"/>
        </w:rPr>
        <w:t>density gradient centrifugation</w:t>
      </w:r>
      <w:bookmarkEnd w:id="51"/>
      <w:r w:rsidRPr="0068529D">
        <w:rPr>
          <w:color w:val="auto"/>
          <w:lang w:eastAsia="zh-CN"/>
        </w:rPr>
        <w:t xml:space="preserve">, the addition of the </w:t>
      </w:r>
      <w:r w:rsidRPr="0068529D">
        <w:rPr>
          <w:color w:val="auto"/>
        </w:rPr>
        <w:t xml:space="preserve">cell separation media must be </w:t>
      </w:r>
      <w:r w:rsidR="00752257">
        <w:rPr>
          <w:color w:val="auto"/>
        </w:rPr>
        <w:t xml:space="preserve">performed gently and carefully </w:t>
      </w:r>
      <w:r w:rsidRPr="0068529D">
        <w:rPr>
          <w:color w:val="auto"/>
        </w:rPr>
        <w:t xml:space="preserve">along the wall, in order to make the boundaries clear. However, the technique is limited by the function of the centrifuge and </w:t>
      </w:r>
      <w:r w:rsidR="00752257">
        <w:rPr>
          <w:color w:val="auto"/>
        </w:rPr>
        <w:t xml:space="preserve">in </w:t>
      </w:r>
      <w:r w:rsidRPr="0068529D">
        <w:rPr>
          <w:color w:val="auto"/>
        </w:rPr>
        <w:t>whether it is set up with the parameters of acceleration and deceleration. The seeding density is the key condition for the cultivation of osteoclasts. Several times, the protocol fail</w:t>
      </w:r>
      <w:r w:rsidR="00752257">
        <w:rPr>
          <w:color w:val="auto"/>
        </w:rPr>
        <w:t>ed</w:t>
      </w:r>
      <w:r w:rsidRPr="0068529D">
        <w:rPr>
          <w:color w:val="auto"/>
        </w:rPr>
        <w:t xml:space="preserve"> due to an improper seeding density when plating the cells. Thus, approximately 300,000 cells per 24-well plate well is recommended in this protocol. This protocol is also appropriate for obtaining various kinds of bone marrow-derived cells in rats or other animals (e.g., mouse, rabbit, and chicken).</w:t>
      </w:r>
    </w:p>
    <w:p w14:paraId="59B32A87" w14:textId="77777777" w:rsidR="007953C5" w:rsidRPr="0068529D" w:rsidRDefault="007953C5" w:rsidP="00773B71">
      <w:pPr>
        <w:rPr>
          <w:color w:val="auto"/>
        </w:rPr>
      </w:pPr>
    </w:p>
    <w:p w14:paraId="63609E1F" w14:textId="5C8A5B3E" w:rsidR="00944F31" w:rsidRPr="0068529D" w:rsidRDefault="00944F31" w:rsidP="00773B71">
      <w:pPr>
        <w:rPr>
          <w:color w:val="auto"/>
        </w:rPr>
      </w:pPr>
      <w:r w:rsidRPr="0068529D">
        <w:rPr>
          <w:color w:val="auto"/>
        </w:rPr>
        <w:t xml:space="preserve">The most classic method to evaluate </w:t>
      </w:r>
      <w:bookmarkStart w:id="52" w:name="OLE_LINK25"/>
      <w:r w:rsidRPr="0068529D">
        <w:rPr>
          <w:color w:val="auto"/>
        </w:rPr>
        <w:t>the activity of osteoclasts is the resorption</w:t>
      </w:r>
      <w:r w:rsidR="008853C3">
        <w:rPr>
          <w:color w:val="auto"/>
        </w:rPr>
        <w:t xml:space="preserve"> </w:t>
      </w:r>
      <w:r w:rsidRPr="0068529D">
        <w:rPr>
          <w:color w:val="auto"/>
        </w:rPr>
        <w:t>pit assay</w:t>
      </w:r>
      <w:bookmarkEnd w:id="52"/>
      <w:r w:rsidRPr="0068529D">
        <w:rPr>
          <w:color w:val="auto"/>
        </w:rPr>
        <w:t xml:space="preserve">. </w:t>
      </w:r>
      <w:r w:rsidR="005031EF" w:rsidRPr="0068529D">
        <w:rPr>
          <w:color w:val="auto"/>
        </w:rPr>
        <w:t xml:space="preserve">Bovine bone cortex </w:t>
      </w:r>
      <w:r w:rsidR="008853C3">
        <w:rPr>
          <w:color w:val="auto"/>
        </w:rPr>
        <w:t>is</w:t>
      </w:r>
      <w:r w:rsidR="005031EF" w:rsidRPr="0068529D">
        <w:rPr>
          <w:color w:val="auto"/>
        </w:rPr>
        <w:t xml:space="preserve"> commonly used for the resorption</w:t>
      </w:r>
      <w:r w:rsidR="008853C3">
        <w:rPr>
          <w:color w:val="auto"/>
        </w:rPr>
        <w:t xml:space="preserve"> </w:t>
      </w:r>
      <w:r w:rsidR="005031EF" w:rsidRPr="0068529D">
        <w:rPr>
          <w:color w:val="auto"/>
        </w:rPr>
        <w:t>pit assay</w:t>
      </w:r>
      <w:r w:rsidR="00C02325" w:rsidRPr="0068529D">
        <w:rPr>
          <w:color w:val="auto"/>
        </w:rPr>
        <w:t xml:space="preserve"> because its sources are widely available.</w:t>
      </w:r>
      <w:r w:rsidR="005031EF" w:rsidRPr="0068529D">
        <w:rPr>
          <w:color w:val="auto"/>
        </w:rPr>
        <w:t xml:space="preserve"> </w:t>
      </w:r>
      <w:r w:rsidR="00C02325" w:rsidRPr="0068529D">
        <w:rPr>
          <w:color w:val="auto"/>
        </w:rPr>
        <w:t xml:space="preserve">With the help of </w:t>
      </w:r>
      <w:r w:rsidR="008853C3">
        <w:rPr>
          <w:color w:val="auto"/>
        </w:rPr>
        <w:t>a</w:t>
      </w:r>
      <w:r w:rsidR="008516D5">
        <w:rPr>
          <w:color w:val="auto"/>
        </w:rPr>
        <w:t xml:space="preserve"> </w:t>
      </w:r>
      <w:r w:rsidR="00C02325" w:rsidRPr="0068529D">
        <w:rPr>
          <w:color w:val="auto"/>
        </w:rPr>
        <w:t xml:space="preserve">modern sectioning system, we can obtain thin bone slices </w:t>
      </w:r>
      <w:r w:rsidR="00B75C0D" w:rsidRPr="0068529D">
        <w:rPr>
          <w:color w:val="auto"/>
        </w:rPr>
        <w:t xml:space="preserve">more </w:t>
      </w:r>
      <w:r w:rsidR="00C02325" w:rsidRPr="0068529D">
        <w:rPr>
          <w:color w:val="auto"/>
        </w:rPr>
        <w:t xml:space="preserve">easily. </w:t>
      </w:r>
      <w:r w:rsidRPr="0068529D">
        <w:rPr>
          <w:color w:val="auto"/>
        </w:rPr>
        <w:t>The resorption</w:t>
      </w:r>
      <w:r w:rsidR="008853C3">
        <w:rPr>
          <w:color w:val="auto"/>
        </w:rPr>
        <w:t xml:space="preserve"> </w:t>
      </w:r>
      <w:r w:rsidRPr="0068529D">
        <w:rPr>
          <w:color w:val="auto"/>
        </w:rPr>
        <w:t xml:space="preserve">pit assay has three factors. To generate </w:t>
      </w:r>
      <w:r w:rsidR="008853C3">
        <w:rPr>
          <w:color w:val="auto"/>
        </w:rPr>
        <w:t xml:space="preserve">successfully </w:t>
      </w:r>
      <w:r w:rsidRPr="0068529D">
        <w:rPr>
          <w:color w:val="auto"/>
        </w:rPr>
        <w:t>a resorption</w:t>
      </w:r>
      <w:r w:rsidR="008853C3">
        <w:rPr>
          <w:color w:val="auto"/>
        </w:rPr>
        <w:t xml:space="preserve"> </w:t>
      </w:r>
      <w:r w:rsidRPr="0068529D">
        <w:rPr>
          <w:color w:val="auto"/>
        </w:rPr>
        <w:t>pit in the slices, the slices must be treated strictly as described for defatt</w:t>
      </w:r>
      <w:r w:rsidR="008516D5">
        <w:rPr>
          <w:color w:val="auto"/>
        </w:rPr>
        <w:t>ing</w:t>
      </w:r>
      <w:r w:rsidRPr="0068529D">
        <w:rPr>
          <w:color w:val="auto"/>
        </w:rPr>
        <w:t xml:space="preserve"> in the protocol. In addition, rat osteoclasts are activated to form resorption pits</w:t>
      </w:r>
      <w:r w:rsidRPr="0068529D">
        <w:rPr>
          <w:color w:val="auto"/>
          <w:lang w:eastAsia="zh-CN"/>
        </w:rPr>
        <w:t xml:space="preserve"> </w:t>
      </w:r>
      <w:r w:rsidRPr="0068529D">
        <w:rPr>
          <w:color w:val="auto"/>
        </w:rPr>
        <w:t>in a slightly acidic environment, and the resorption function will essentially “shut down” when the pH goes up above</w:t>
      </w:r>
      <w:r w:rsidRPr="0068529D">
        <w:rPr>
          <w:color w:val="auto"/>
          <w:lang w:eastAsia="zh-CN"/>
        </w:rPr>
        <w:t xml:space="preserve"> </w:t>
      </w:r>
      <w:r w:rsidRPr="0068529D">
        <w:rPr>
          <w:color w:val="auto"/>
        </w:rPr>
        <w:t>7.2</w:t>
      </w:r>
      <w:r w:rsidRPr="0068529D">
        <w:rPr>
          <w:color w:val="auto"/>
          <w:vertAlign w:val="superscript"/>
        </w:rPr>
        <w:t>14,15</w:t>
      </w:r>
      <w:r w:rsidRPr="0068529D">
        <w:rPr>
          <w:color w:val="auto"/>
        </w:rPr>
        <w:t>. Thus, it is noteworthy that opening the incubator’s door frequently during the progress of the experiments may lead to</w:t>
      </w:r>
      <w:r w:rsidRPr="0068529D">
        <w:rPr>
          <w:color w:val="auto"/>
          <w:lang w:eastAsia="zh-CN"/>
        </w:rPr>
        <w:t xml:space="preserve"> </w:t>
      </w:r>
      <w:r w:rsidRPr="0068529D">
        <w:rPr>
          <w:color w:val="auto"/>
        </w:rPr>
        <w:t>perturbations of the pH and</w:t>
      </w:r>
      <w:r w:rsidRPr="0068529D">
        <w:rPr>
          <w:color w:val="auto"/>
          <w:lang w:eastAsia="zh-CN"/>
        </w:rPr>
        <w:t xml:space="preserve"> </w:t>
      </w:r>
      <w:r w:rsidRPr="0068529D">
        <w:rPr>
          <w:color w:val="auto"/>
        </w:rPr>
        <w:t>pCO</w:t>
      </w:r>
      <w:r w:rsidRPr="00FA192C">
        <w:rPr>
          <w:color w:val="auto"/>
          <w:vertAlign w:val="subscript"/>
        </w:rPr>
        <w:t>2</w:t>
      </w:r>
      <w:r w:rsidRPr="0068529D">
        <w:rPr>
          <w:color w:val="auto"/>
        </w:rPr>
        <w:t xml:space="preserve"> values, even influencing the resorption function of the osteoclasts</w:t>
      </w:r>
      <w:r w:rsidRPr="0068529D">
        <w:rPr>
          <w:color w:val="auto"/>
          <w:vertAlign w:val="superscript"/>
        </w:rPr>
        <w:t>16</w:t>
      </w:r>
      <w:r w:rsidRPr="0068529D">
        <w:rPr>
          <w:color w:val="auto"/>
        </w:rPr>
        <w:t xml:space="preserve">. Finally, the bone slices should remain </w:t>
      </w:r>
      <w:r w:rsidR="0087460C">
        <w:rPr>
          <w:color w:val="auto"/>
        </w:rPr>
        <w:t>at</w:t>
      </w:r>
      <w:r w:rsidRPr="0068529D">
        <w:rPr>
          <w:color w:val="auto"/>
        </w:rPr>
        <w:t xml:space="preserve"> the bottom of the wells and should </w:t>
      </w:r>
      <w:r w:rsidRPr="0068529D">
        <w:rPr>
          <w:color w:val="auto"/>
        </w:rPr>
        <w:lastRenderedPageBreak/>
        <w:t>not</w:t>
      </w:r>
      <w:r w:rsidRPr="0068529D">
        <w:rPr>
          <w:color w:val="auto"/>
          <w:lang w:eastAsia="zh-CN"/>
        </w:rPr>
        <w:t xml:space="preserve"> be moved or </w:t>
      </w:r>
      <w:r w:rsidRPr="0068529D">
        <w:rPr>
          <w:color w:val="auto"/>
        </w:rPr>
        <w:t>float up when changing the medium</w:t>
      </w:r>
      <w:r w:rsidR="008853C3">
        <w:rPr>
          <w:color w:val="auto"/>
        </w:rPr>
        <w:t>,</w:t>
      </w:r>
      <w:r w:rsidRPr="0068529D">
        <w:rPr>
          <w:color w:val="auto"/>
        </w:rPr>
        <w:t xml:space="preserve"> in order to avoid irritation. </w:t>
      </w:r>
    </w:p>
    <w:p w14:paraId="7A6E3BF3" w14:textId="77777777" w:rsidR="007953C5" w:rsidRPr="0068529D" w:rsidRDefault="007953C5" w:rsidP="00773B71">
      <w:pPr>
        <w:rPr>
          <w:color w:val="auto"/>
        </w:rPr>
      </w:pPr>
    </w:p>
    <w:p w14:paraId="0C9EE840" w14:textId="2206F29B" w:rsidR="00944F31" w:rsidRPr="0068529D" w:rsidRDefault="00944F31" w:rsidP="00773B71">
      <w:pPr>
        <w:rPr>
          <w:color w:val="auto"/>
        </w:rPr>
      </w:pPr>
      <w:r w:rsidRPr="0068529D">
        <w:rPr>
          <w:color w:val="auto"/>
        </w:rPr>
        <w:t>The CTR is one member of the class II subfamily of the 7-transmembrane G-protein-coupled receptors that also contain the</w:t>
      </w:r>
      <w:r w:rsidRPr="0068529D">
        <w:rPr>
          <w:color w:val="auto"/>
          <w:lang w:eastAsia="zh-CN"/>
        </w:rPr>
        <w:t xml:space="preserve"> </w:t>
      </w:r>
      <w:r w:rsidRPr="0068529D">
        <w:rPr>
          <w:color w:val="auto"/>
        </w:rPr>
        <w:t>parathyroid hormone and secretin receptors</w:t>
      </w:r>
      <w:r w:rsidRPr="0068529D">
        <w:rPr>
          <w:color w:val="auto"/>
          <w:vertAlign w:val="superscript"/>
        </w:rPr>
        <w:t>17</w:t>
      </w:r>
      <w:r w:rsidRPr="0068529D">
        <w:rPr>
          <w:color w:val="auto"/>
        </w:rPr>
        <w:t>. As well as TRAP staining and the resorption</w:t>
      </w:r>
      <w:r w:rsidR="008853C3">
        <w:rPr>
          <w:color w:val="auto"/>
        </w:rPr>
        <w:t xml:space="preserve"> </w:t>
      </w:r>
      <w:r w:rsidRPr="0068529D">
        <w:rPr>
          <w:color w:val="auto"/>
        </w:rPr>
        <w:t>pit assay, osteoclasts are identified by morphology and function, and CTR-positive identifies osteoclasts in immunology.</w:t>
      </w:r>
      <w:r w:rsidR="00B75C0D" w:rsidRPr="0068529D">
        <w:rPr>
          <w:color w:val="auto"/>
        </w:rPr>
        <w:t xml:space="preserve"> Now, we can also use fluorescent staining of </w:t>
      </w:r>
      <w:r w:rsidR="008853C3">
        <w:rPr>
          <w:color w:val="auto"/>
        </w:rPr>
        <w:t xml:space="preserve">the </w:t>
      </w:r>
      <w:r w:rsidR="00B75C0D" w:rsidRPr="0068529D">
        <w:rPr>
          <w:color w:val="auto"/>
        </w:rPr>
        <w:t xml:space="preserve">actin ring and measure </w:t>
      </w:r>
      <w:proofErr w:type="spellStart"/>
      <w:r w:rsidR="00B75C0D" w:rsidRPr="0068529D">
        <w:rPr>
          <w:color w:val="auto"/>
        </w:rPr>
        <w:t>pyridinoline</w:t>
      </w:r>
      <w:proofErr w:type="spellEnd"/>
      <w:r w:rsidR="000E583E" w:rsidRPr="0068529D">
        <w:rPr>
          <w:color w:val="auto"/>
        </w:rPr>
        <w:t xml:space="preserve"> crosslinks</w:t>
      </w:r>
      <w:r w:rsidR="00B75C0D" w:rsidRPr="0068529D">
        <w:rPr>
          <w:color w:val="auto"/>
        </w:rPr>
        <w:t xml:space="preserve"> </w:t>
      </w:r>
      <w:r w:rsidR="000E583E" w:rsidRPr="0068529D">
        <w:rPr>
          <w:color w:val="auto"/>
        </w:rPr>
        <w:t xml:space="preserve">in the supernatant </w:t>
      </w:r>
      <w:r w:rsidR="00B75C0D" w:rsidRPr="0068529D">
        <w:rPr>
          <w:color w:val="auto"/>
        </w:rPr>
        <w:t>to identify osteoclasts</w:t>
      </w:r>
      <w:r w:rsidR="000E583E" w:rsidRPr="0068529D">
        <w:rPr>
          <w:color w:val="auto"/>
        </w:rPr>
        <w:t>.</w:t>
      </w:r>
    </w:p>
    <w:p w14:paraId="44C0D0DC" w14:textId="77777777" w:rsidR="007953C5" w:rsidRPr="0068529D" w:rsidRDefault="007953C5" w:rsidP="00773B71">
      <w:pPr>
        <w:rPr>
          <w:color w:val="auto"/>
        </w:rPr>
      </w:pPr>
    </w:p>
    <w:p w14:paraId="4740A2AF" w14:textId="1B1FD2F4" w:rsidR="00944F31" w:rsidRPr="0068529D" w:rsidRDefault="00944F31" w:rsidP="00773B71">
      <w:pPr>
        <w:rPr>
          <w:color w:val="auto"/>
        </w:rPr>
      </w:pPr>
      <w:r w:rsidRPr="0068529D">
        <w:rPr>
          <w:color w:val="auto"/>
        </w:rPr>
        <w:t>Although different researchers have different familiarities with experimental techniques and the total amount of cells in bone marrow is certain, we obtained bone marrow cells in a shorter time, relatively, and in the end, obtained large amounts of fully differentiated osteoclasts from the rat bone marrow.</w:t>
      </w:r>
    </w:p>
    <w:p w14:paraId="3F59A716" w14:textId="77777777" w:rsidR="007953C5" w:rsidRPr="0068529D" w:rsidRDefault="007953C5" w:rsidP="00773B71">
      <w:pPr>
        <w:rPr>
          <w:color w:val="auto"/>
        </w:rPr>
      </w:pPr>
    </w:p>
    <w:p w14:paraId="15ADFFB3" w14:textId="77777777" w:rsidR="00CE230A" w:rsidRPr="0068529D" w:rsidRDefault="00AB0E88" w:rsidP="00773B71">
      <w:pPr>
        <w:pStyle w:val="NormalWeb"/>
        <w:spacing w:before="0" w:beforeAutospacing="0" w:after="0" w:afterAutospacing="0"/>
        <w:rPr>
          <w:color w:val="auto"/>
        </w:rPr>
      </w:pPr>
      <w:r w:rsidRPr="0068529D">
        <w:rPr>
          <w:b/>
          <w:bCs/>
          <w:color w:val="auto"/>
        </w:rPr>
        <w:t xml:space="preserve">ACKNOWLEDGMENTS: </w:t>
      </w:r>
    </w:p>
    <w:p w14:paraId="4F372DA0" w14:textId="7EA90840" w:rsidR="00CE230A" w:rsidRPr="0068529D" w:rsidRDefault="00AB0E88" w:rsidP="00773B71">
      <w:pPr>
        <w:rPr>
          <w:color w:val="auto"/>
        </w:rPr>
      </w:pPr>
      <w:r w:rsidRPr="0068529D">
        <w:rPr>
          <w:color w:val="auto"/>
        </w:rPr>
        <w:t xml:space="preserve">This work was supported by </w:t>
      </w:r>
      <w:r w:rsidR="00CA41D0">
        <w:rPr>
          <w:color w:val="auto"/>
        </w:rPr>
        <w:t xml:space="preserve">the </w:t>
      </w:r>
      <w:r w:rsidRPr="0068529D">
        <w:rPr>
          <w:color w:val="auto"/>
        </w:rPr>
        <w:t xml:space="preserve">National Natural Science Foundation of China (81473692) to Yong Ma. </w:t>
      </w:r>
      <w:r w:rsidR="00E234B4">
        <w:rPr>
          <w:color w:val="auto"/>
        </w:rPr>
        <w:t>The authors</w:t>
      </w:r>
      <w:r w:rsidRPr="0068529D">
        <w:rPr>
          <w:color w:val="auto"/>
        </w:rPr>
        <w:t xml:space="preserve"> thank all the staff of </w:t>
      </w:r>
      <w:r w:rsidR="00E234B4">
        <w:rPr>
          <w:color w:val="auto"/>
        </w:rPr>
        <w:t xml:space="preserve">the </w:t>
      </w:r>
      <w:r w:rsidRPr="0068529D">
        <w:rPr>
          <w:color w:val="auto"/>
        </w:rPr>
        <w:t xml:space="preserve">Medical Research Center of </w:t>
      </w:r>
      <w:r w:rsidR="00E234B4">
        <w:rPr>
          <w:color w:val="auto"/>
        </w:rPr>
        <w:t xml:space="preserve">the </w:t>
      </w:r>
      <w:r w:rsidRPr="0068529D">
        <w:rPr>
          <w:color w:val="auto"/>
        </w:rPr>
        <w:t xml:space="preserve">First College of Clinical Medicine in Nanjing </w:t>
      </w:r>
      <w:r w:rsidR="00E234B4">
        <w:rPr>
          <w:color w:val="auto"/>
        </w:rPr>
        <w:t>U</w:t>
      </w:r>
      <w:r w:rsidRPr="0068529D">
        <w:rPr>
          <w:color w:val="auto"/>
        </w:rPr>
        <w:t>niversity of Chinese Medicine.</w:t>
      </w:r>
    </w:p>
    <w:p w14:paraId="12DE246D" w14:textId="77777777" w:rsidR="00C22334" w:rsidRPr="0068529D" w:rsidRDefault="00C22334" w:rsidP="00773B71">
      <w:pPr>
        <w:rPr>
          <w:b/>
          <w:bCs/>
          <w:color w:val="auto"/>
        </w:rPr>
      </w:pPr>
    </w:p>
    <w:p w14:paraId="6F282025" w14:textId="77777777" w:rsidR="00CE230A" w:rsidRPr="0068529D" w:rsidRDefault="00AB0E88" w:rsidP="00773B71">
      <w:pPr>
        <w:pStyle w:val="NormalWeb"/>
        <w:spacing w:before="0" w:beforeAutospacing="0" w:after="0" w:afterAutospacing="0"/>
        <w:rPr>
          <w:color w:val="auto"/>
        </w:rPr>
      </w:pPr>
      <w:r w:rsidRPr="0068529D">
        <w:rPr>
          <w:b/>
          <w:color w:val="auto"/>
        </w:rPr>
        <w:t>DISCLOSURES</w:t>
      </w:r>
      <w:r w:rsidRPr="0068529D">
        <w:rPr>
          <w:b/>
          <w:bCs/>
          <w:color w:val="auto"/>
        </w:rPr>
        <w:t xml:space="preserve">: </w:t>
      </w:r>
    </w:p>
    <w:p w14:paraId="71660E45" w14:textId="0802EBFE" w:rsidR="00CE230A" w:rsidRPr="0068529D" w:rsidRDefault="00E234B4" w:rsidP="00773B71">
      <w:pPr>
        <w:rPr>
          <w:color w:val="auto"/>
        </w:rPr>
      </w:pPr>
      <w:r>
        <w:rPr>
          <w:color w:val="auto"/>
        </w:rPr>
        <w:t>The authors have nothing to disclose.</w:t>
      </w:r>
    </w:p>
    <w:p w14:paraId="733E5D62" w14:textId="77777777" w:rsidR="00C22334" w:rsidRPr="0068529D" w:rsidRDefault="00C22334" w:rsidP="00773B71">
      <w:pPr>
        <w:rPr>
          <w:color w:val="auto"/>
        </w:rPr>
      </w:pPr>
    </w:p>
    <w:p w14:paraId="3A915D3B" w14:textId="77777777" w:rsidR="00CE230A" w:rsidRPr="0068529D" w:rsidRDefault="00AB0E88" w:rsidP="00773B71">
      <w:pPr>
        <w:rPr>
          <w:b/>
          <w:color w:val="auto"/>
        </w:rPr>
      </w:pPr>
      <w:r w:rsidRPr="0068529D">
        <w:rPr>
          <w:b/>
          <w:bCs/>
          <w:color w:val="auto"/>
        </w:rPr>
        <w:t>REFERENCES:</w:t>
      </w:r>
      <w:r w:rsidRPr="0068529D">
        <w:rPr>
          <w:color w:val="auto"/>
        </w:rPr>
        <w:t xml:space="preserve"> </w:t>
      </w:r>
    </w:p>
    <w:p w14:paraId="75B2782C" w14:textId="0911D41C" w:rsidR="00CE230A" w:rsidRPr="0068529D" w:rsidRDefault="00AB0E88" w:rsidP="00773B71">
      <w:pPr>
        <w:pStyle w:val="EndNoteBibliography"/>
        <w:rPr>
          <w:color w:val="auto"/>
        </w:rPr>
      </w:pPr>
      <w:bookmarkStart w:id="53" w:name="_ENREF_1"/>
      <w:r w:rsidRPr="0068529D">
        <w:rPr>
          <w:color w:val="auto"/>
        </w:rPr>
        <w:t>1</w:t>
      </w:r>
      <w:r w:rsidR="006B789B">
        <w:rPr>
          <w:color w:val="auto"/>
        </w:rPr>
        <w:t xml:space="preserve">. </w:t>
      </w:r>
      <w:r w:rsidRPr="0068529D">
        <w:rPr>
          <w:color w:val="auto"/>
        </w:rPr>
        <w:t>Boyle, W. J., Simonet, W. S.</w:t>
      </w:r>
      <w:r w:rsidR="006B789B">
        <w:rPr>
          <w:color w:val="auto"/>
        </w:rPr>
        <w:t>,</w:t>
      </w:r>
      <w:r w:rsidRPr="0068529D">
        <w:rPr>
          <w:color w:val="auto"/>
        </w:rPr>
        <w:t xml:space="preserve"> Lacey, D. L. Osteoclast differentiation and activation. </w:t>
      </w:r>
      <w:r w:rsidRPr="0068529D">
        <w:rPr>
          <w:i/>
          <w:color w:val="auto"/>
        </w:rPr>
        <w:t>Nature.</w:t>
      </w:r>
      <w:r w:rsidRPr="0068529D">
        <w:rPr>
          <w:color w:val="auto"/>
        </w:rPr>
        <w:t xml:space="preserve"> </w:t>
      </w:r>
      <w:r w:rsidRPr="0068529D">
        <w:rPr>
          <w:b/>
          <w:color w:val="auto"/>
        </w:rPr>
        <w:t>423</w:t>
      </w:r>
      <w:r w:rsidRPr="0068529D">
        <w:rPr>
          <w:color w:val="auto"/>
        </w:rPr>
        <w:t xml:space="preserve"> (6937), 337-342 (2003).</w:t>
      </w:r>
      <w:bookmarkEnd w:id="53"/>
    </w:p>
    <w:p w14:paraId="5AB924B9" w14:textId="6FF278FE" w:rsidR="00CE230A" w:rsidRPr="0068529D" w:rsidRDefault="00AB0E88" w:rsidP="00773B71">
      <w:pPr>
        <w:pStyle w:val="EndNoteBibliography"/>
        <w:rPr>
          <w:color w:val="auto"/>
        </w:rPr>
      </w:pPr>
      <w:bookmarkStart w:id="54" w:name="_ENREF_2"/>
      <w:r w:rsidRPr="0068529D">
        <w:rPr>
          <w:color w:val="auto"/>
        </w:rPr>
        <w:t>2</w:t>
      </w:r>
      <w:r w:rsidR="006B789B">
        <w:rPr>
          <w:color w:val="auto"/>
        </w:rPr>
        <w:t xml:space="preserve">. </w:t>
      </w:r>
      <w:r w:rsidRPr="0068529D">
        <w:rPr>
          <w:color w:val="auto"/>
        </w:rPr>
        <w:t>Kular, J., Tickner, J., Chim, S. M.</w:t>
      </w:r>
      <w:r w:rsidR="006B789B">
        <w:rPr>
          <w:color w:val="auto"/>
        </w:rPr>
        <w:t>,</w:t>
      </w:r>
      <w:r w:rsidRPr="0068529D">
        <w:rPr>
          <w:color w:val="auto"/>
        </w:rPr>
        <w:t xml:space="preserve"> Xu, J. K. An overview of the regulation of bone remodelling at the cellular level. </w:t>
      </w:r>
      <w:r w:rsidRPr="0068529D">
        <w:rPr>
          <w:i/>
          <w:color w:val="auto"/>
        </w:rPr>
        <w:t>Clinical Biochemistry.</w:t>
      </w:r>
      <w:r w:rsidRPr="0068529D">
        <w:rPr>
          <w:color w:val="auto"/>
        </w:rPr>
        <w:t xml:space="preserve"> </w:t>
      </w:r>
      <w:r w:rsidRPr="0068529D">
        <w:rPr>
          <w:b/>
          <w:color w:val="auto"/>
        </w:rPr>
        <w:t>45</w:t>
      </w:r>
      <w:r w:rsidRPr="0068529D">
        <w:rPr>
          <w:color w:val="auto"/>
        </w:rPr>
        <w:t xml:space="preserve"> (12), 863-873 (2012).</w:t>
      </w:r>
      <w:bookmarkEnd w:id="54"/>
    </w:p>
    <w:p w14:paraId="0BC2A70D" w14:textId="3BAC6FF5" w:rsidR="00CE230A" w:rsidRPr="0068529D" w:rsidRDefault="00AB0E88" w:rsidP="00773B71">
      <w:pPr>
        <w:pStyle w:val="EndNoteBibliography"/>
        <w:rPr>
          <w:color w:val="auto"/>
        </w:rPr>
      </w:pPr>
      <w:bookmarkStart w:id="55" w:name="_ENREF_3"/>
      <w:r w:rsidRPr="0068529D">
        <w:rPr>
          <w:color w:val="auto"/>
        </w:rPr>
        <w:t>3</w:t>
      </w:r>
      <w:r w:rsidR="006B789B">
        <w:rPr>
          <w:color w:val="auto"/>
        </w:rPr>
        <w:t xml:space="preserve">. </w:t>
      </w:r>
      <w:r w:rsidRPr="0068529D">
        <w:rPr>
          <w:color w:val="auto"/>
        </w:rPr>
        <w:t>Park, S. J.</w:t>
      </w:r>
      <w:r w:rsidRPr="0068529D">
        <w:rPr>
          <w:i/>
          <w:color w:val="auto"/>
        </w:rPr>
        <w:t xml:space="preserve"> </w:t>
      </w:r>
      <w:r w:rsidRPr="00DF1D18">
        <w:rPr>
          <w:color w:val="auto"/>
        </w:rPr>
        <w:t>et al.</w:t>
      </w:r>
      <w:r w:rsidRPr="0068529D">
        <w:rPr>
          <w:color w:val="auto"/>
        </w:rPr>
        <w:t xml:space="preserve"> Apoptosis of the reduced enamel epithelium and its implications for bone resorption during tooth eruption. </w:t>
      </w:r>
      <w:r w:rsidRPr="0068529D">
        <w:rPr>
          <w:i/>
          <w:color w:val="auto"/>
        </w:rPr>
        <w:t>Journal Of Molecular Histology.</w:t>
      </w:r>
      <w:r w:rsidRPr="0068529D">
        <w:rPr>
          <w:color w:val="auto"/>
        </w:rPr>
        <w:t xml:space="preserve"> </w:t>
      </w:r>
      <w:r w:rsidRPr="0068529D">
        <w:rPr>
          <w:b/>
          <w:color w:val="auto"/>
        </w:rPr>
        <w:t>44</w:t>
      </w:r>
      <w:r w:rsidRPr="0068529D">
        <w:rPr>
          <w:color w:val="auto"/>
        </w:rPr>
        <w:t xml:space="preserve"> (1), 65-73 (2013).</w:t>
      </w:r>
      <w:bookmarkEnd w:id="55"/>
    </w:p>
    <w:p w14:paraId="458F4908" w14:textId="689705C9" w:rsidR="00CE230A" w:rsidRPr="0068529D" w:rsidRDefault="00AB0E88" w:rsidP="00773B71">
      <w:pPr>
        <w:pStyle w:val="EndNoteBibliography"/>
        <w:rPr>
          <w:color w:val="auto"/>
        </w:rPr>
      </w:pPr>
      <w:bookmarkStart w:id="56" w:name="_ENREF_4"/>
      <w:r w:rsidRPr="0068529D">
        <w:rPr>
          <w:color w:val="auto"/>
        </w:rPr>
        <w:t>4</w:t>
      </w:r>
      <w:r w:rsidR="006B789B">
        <w:rPr>
          <w:color w:val="auto"/>
        </w:rPr>
        <w:t xml:space="preserve">. </w:t>
      </w:r>
      <w:r w:rsidRPr="0068529D">
        <w:rPr>
          <w:color w:val="auto"/>
        </w:rPr>
        <w:t>Boyde, A., Ali, N. N.</w:t>
      </w:r>
      <w:r w:rsidR="006B789B">
        <w:rPr>
          <w:color w:val="auto"/>
        </w:rPr>
        <w:t>,</w:t>
      </w:r>
      <w:r w:rsidRPr="0068529D">
        <w:rPr>
          <w:color w:val="auto"/>
        </w:rPr>
        <w:t xml:space="preserve"> Jones, S. J. Resorption of dentine by isolated osteoclasts in vitro. </w:t>
      </w:r>
      <w:r w:rsidR="00D26AB9" w:rsidRPr="0068529D">
        <w:rPr>
          <w:i/>
          <w:color w:val="auto"/>
        </w:rPr>
        <w:t>B</w:t>
      </w:r>
      <w:r w:rsidR="00584264" w:rsidRPr="0068529D">
        <w:rPr>
          <w:i/>
          <w:color w:val="auto"/>
        </w:rPr>
        <w:t xml:space="preserve">ritish </w:t>
      </w:r>
      <w:r w:rsidR="00D26AB9" w:rsidRPr="0068529D">
        <w:rPr>
          <w:i/>
          <w:color w:val="auto"/>
        </w:rPr>
        <w:t>D</w:t>
      </w:r>
      <w:r w:rsidR="00584264" w:rsidRPr="0068529D">
        <w:rPr>
          <w:i/>
          <w:color w:val="auto"/>
        </w:rPr>
        <w:t xml:space="preserve">ental </w:t>
      </w:r>
      <w:r w:rsidR="00D26AB9" w:rsidRPr="0068529D">
        <w:rPr>
          <w:i/>
          <w:color w:val="auto"/>
        </w:rPr>
        <w:t>J</w:t>
      </w:r>
      <w:r w:rsidR="00584264" w:rsidRPr="0068529D">
        <w:rPr>
          <w:i/>
          <w:color w:val="auto"/>
        </w:rPr>
        <w:t>ournal</w:t>
      </w:r>
      <w:r w:rsidRPr="0068529D">
        <w:rPr>
          <w:i/>
          <w:color w:val="auto"/>
        </w:rPr>
        <w:t>.</w:t>
      </w:r>
      <w:r w:rsidRPr="0068529D">
        <w:rPr>
          <w:color w:val="auto"/>
        </w:rPr>
        <w:t xml:space="preserve"> </w:t>
      </w:r>
      <w:r w:rsidRPr="0068529D">
        <w:rPr>
          <w:b/>
          <w:color w:val="auto"/>
        </w:rPr>
        <w:t>156</w:t>
      </w:r>
      <w:r w:rsidRPr="0068529D">
        <w:rPr>
          <w:color w:val="auto"/>
        </w:rPr>
        <w:t xml:space="preserve"> (6), 216-220 (1984).</w:t>
      </w:r>
      <w:bookmarkEnd w:id="56"/>
    </w:p>
    <w:p w14:paraId="24F1914C" w14:textId="348B819C" w:rsidR="00CE230A" w:rsidRPr="0068529D" w:rsidRDefault="00AB0E88" w:rsidP="00773B71">
      <w:pPr>
        <w:pStyle w:val="EndNoteBibliography"/>
        <w:rPr>
          <w:color w:val="auto"/>
        </w:rPr>
      </w:pPr>
      <w:bookmarkStart w:id="57" w:name="_ENREF_5"/>
      <w:r w:rsidRPr="0068529D">
        <w:rPr>
          <w:color w:val="auto"/>
        </w:rPr>
        <w:t>5</w:t>
      </w:r>
      <w:r w:rsidR="006B789B">
        <w:rPr>
          <w:color w:val="auto"/>
        </w:rPr>
        <w:t xml:space="preserve">. </w:t>
      </w:r>
      <w:r w:rsidRPr="0068529D">
        <w:rPr>
          <w:color w:val="auto"/>
        </w:rPr>
        <w:t>Chambers, T. J., Revell, P. A., Fuller, K.</w:t>
      </w:r>
      <w:r w:rsidR="006B789B">
        <w:rPr>
          <w:color w:val="auto"/>
        </w:rPr>
        <w:t>,</w:t>
      </w:r>
      <w:r w:rsidRPr="0068529D">
        <w:rPr>
          <w:color w:val="auto"/>
        </w:rPr>
        <w:t xml:space="preserve"> Athanasou, N. A. Resorption of bone by isolated rabbit osteoclasts.</w:t>
      </w:r>
      <w:r w:rsidR="006B789B">
        <w:rPr>
          <w:color w:val="auto"/>
        </w:rPr>
        <w:t xml:space="preserve"> </w:t>
      </w:r>
      <w:r w:rsidR="00584264" w:rsidRPr="00DF1D18">
        <w:rPr>
          <w:i/>
          <w:color w:val="auto"/>
        </w:rPr>
        <w:t xml:space="preserve">Journal of </w:t>
      </w:r>
      <w:r w:rsidR="00D26AB9" w:rsidRPr="00DF1D18">
        <w:rPr>
          <w:i/>
          <w:color w:val="auto"/>
        </w:rPr>
        <w:t>C</w:t>
      </w:r>
      <w:r w:rsidR="00584264" w:rsidRPr="00DF1D18">
        <w:rPr>
          <w:i/>
          <w:color w:val="auto"/>
        </w:rPr>
        <w:t xml:space="preserve">ell </w:t>
      </w:r>
      <w:r w:rsidR="00D26AB9" w:rsidRPr="00DF1D18">
        <w:rPr>
          <w:i/>
          <w:color w:val="auto"/>
        </w:rPr>
        <w:t>S</w:t>
      </w:r>
      <w:r w:rsidR="00584264" w:rsidRPr="00DF1D18">
        <w:rPr>
          <w:i/>
          <w:color w:val="auto"/>
        </w:rPr>
        <w:t>cience</w:t>
      </w:r>
      <w:r w:rsidRPr="0068529D">
        <w:rPr>
          <w:i/>
          <w:color w:val="auto"/>
        </w:rPr>
        <w:t>.</w:t>
      </w:r>
      <w:r w:rsidRPr="0068529D">
        <w:rPr>
          <w:color w:val="auto"/>
        </w:rPr>
        <w:t xml:space="preserve"> </w:t>
      </w:r>
      <w:r w:rsidRPr="0068529D">
        <w:rPr>
          <w:b/>
          <w:color w:val="auto"/>
        </w:rPr>
        <w:t>66</w:t>
      </w:r>
      <w:r w:rsidR="006B789B" w:rsidRPr="00DF1D18">
        <w:rPr>
          <w:color w:val="auto"/>
        </w:rPr>
        <w:t>,</w:t>
      </w:r>
      <w:r w:rsidRPr="0068529D">
        <w:rPr>
          <w:color w:val="auto"/>
        </w:rPr>
        <w:t xml:space="preserve"> 383-399 (1984).</w:t>
      </w:r>
      <w:bookmarkEnd w:id="57"/>
    </w:p>
    <w:p w14:paraId="625FDED5" w14:textId="291C218F" w:rsidR="00CE230A" w:rsidRPr="0068529D" w:rsidRDefault="00AB0E88" w:rsidP="00773B71">
      <w:pPr>
        <w:pStyle w:val="EndNoteBibliography"/>
        <w:rPr>
          <w:color w:val="auto"/>
        </w:rPr>
      </w:pPr>
      <w:bookmarkStart w:id="58" w:name="_ENREF_6"/>
      <w:r w:rsidRPr="0068529D">
        <w:rPr>
          <w:color w:val="auto"/>
        </w:rPr>
        <w:t>6</w:t>
      </w:r>
      <w:r w:rsidR="006B789B">
        <w:rPr>
          <w:color w:val="auto"/>
        </w:rPr>
        <w:t xml:space="preserve">. </w:t>
      </w:r>
      <w:r w:rsidRPr="0068529D">
        <w:rPr>
          <w:color w:val="auto"/>
        </w:rPr>
        <w:t>Takahashi, N.</w:t>
      </w:r>
      <w:r w:rsidRPr="0068529D">
        <w:rPr>
          <w:i/>
          <w:color w:val="auto"/>
        </w:rPr>
        <w:t xml:space="preserve"> </w:t>
      </w:r>
      <w:r w:rsidRPr="00DF1D18">
        <w:rPr>
          <w:color w:val="auto"/>
        </w:rPr>
        <w:t>et al.</w:t>
      </w:r>
      <w:r w:rsidRPr="0068529D">
        <w:rPr>
          <w:color w:val="auto"/>
        </w:rPr>
        <w:t xml:space="preserve"> Osteoclast-like cell formation and its regulation by osteotropic hormones in mouse bone marrow cultures. </w:t>
      </w:r>
      <w:r w:rsidRPr="0068529D">
        <w:rPr>
          <w:i/>
          <w:color w:val="auto"/>
        </w:rPr>
        <w:t>Endocrinology.</w:t>
      </w:r>
      <w:r w:rsidRPr="0068529D">
        <w:rPr>
          <w:color w:val="auto"/>
        </w:rPr>
        <w:t xml:space="preserve"> </w:t>
      </w:r>
      <w:r w:rsidRPr="0068529D">
        <w:rPr>
          <w:b/>
          <w:color w:val="auto"/>
        </w:rPr>
        <w:t>122</w:t>
      </w:r>
      <w:r w:rsidRPr="0068529D">
        <w:rPr>
          <w:color w:val="auto"/>
        </w:rPr>
        <w:t xml:space="preserve"> (4), 1373-1382 (1988).</w:t>
      </w:r>
      <w:bookmarkEnd w:id="58"/>
    </w:p>
    <w:p w14:paraId="12F4837F" w14:textId="4D7393FB" w:rsidR="00CE230A" w:rsidRPr="0068529D" w:rsidRDefault="00AB0E88" w:rsidP="00773B71">
      <w:pPr>
        <w:pStyle w:val="EndNoteBibliography"/>
        <w:rPr>
          <w:color w:val="auto"/>
        </w:rPr>
      </w:pPr>
      <w:bookmarkStart w:id="59" w:name="_ENREF_7"/>
      <w:r w:rsidRPr="0068529D">
        <w:rPr>
          <w:color w:val="auto"/>
        </w:rPr>
        <w:t>7</w:t>
      </w:r>
      <w:r w:rsidR="006B789B">
        <w:rPr>
          <w:color w:val="auto"/>
        </w:rPr>
        <w:t xml:space="preserve">. </w:t>
      </w:r>
      <w:r w:rsidRPr="0068529D">
        <w:rPr>
          <w:color w:val="auto"/>
        </w:rPr>
        <w:t>Takahashi, N.</w:t>
      </w:r>
      <w:r w:rsidRPr="0068529D">
        <w:rPr>
          <w:i/>
          <w:color w:val="auto"/>
        </w:rPr>
        <w:t xml:space="preserve"> </w:t>
      </w:r>
      <w:r w:rsidRPr="00DF1D18">
        <w:rPr>
          <w:color w:val="auto"/>
        </w:rPr>
        <w:t>et al.</w:t>
      </w:r>
      <w:r w:rsidRPr="0068529D">
        <w:rPr>
          <w:color w:val="auto"/>
        </w:rPr>
        <w:t xml:space="preserve"> Osteoblastic cells are involved in osteoclast formation. </w:t>
      </w:r>
      <w:r w:rsidRPr="0068529D">
        <w:rPr>
          <w:i/>
          <w:color w:val="auto"/>
        </w:rPr>
        <w:t>Endocrinology.</w:t>
      </w:r>
      <w:r w:rsidRPr="0068529D">
        <w:rPr>
          <w:color w:val="auto"/>
        </w:rPr>
        <w:t xml:space="preserve"> </w:t>
      </w:r>
      <w:r w:rsidRPr="0068529D">
        <w:rPr>
          <w:b/>
          <w:color w:val="auto"/>
        </w:rPr>
        <w:t>123</w:t>
      </w:r>
      <w:r w:rsidRPr="0068529D">
        <w:rPr>
          <w:color w:val="auto"/>
        </w:rPr>
        <w:t xml:space="preserve"> (5), 2600-2602 (1988).</w:t>
      </w:r>
      <w:bookmarkEnd w:id="59"/>
    </w:p>
    <w:p w14:paraId="49656B1D" w14:textId="0AE18E2F" w:rsidR="00CE230A" w:rsidRPr="0068529D" w:rsidRDefault="00AB0E88" w:rsidP="00773B71">
      <w:pPr>
        <w:pStyle w:val="EndNoteBibliography"/>
        <w:rPr>
          <w:color w:val="auto"/>
        </w:rPr>
      </w:pPr>
      <w:bookmarkStart w:id="60" w:name="_ENREF_8"/>
      <w:r w:rsidRPr="0068529D">
        <w:rPr>
          <w:color w:val="auto"/>
        </w:rPr>
        <w:t>8</w:t>
      </w:r>
      <w:r w:rsidR="006B789B">
        <w:rPr>
          <w:color w:val="auto"/>
        </w:rPr>
        <w:t xml:space="preserve">. </w:t>
      </w:r>
      <w:r w:rsidRPr="0068529D">
        <w:rPr>
          <w:color w:val="auto"/>
        </w:rPr>
        <w:t>Suda, T., Takahashi, N.</w:t>
      </w:r>
      <w:r w:rsidR="006B789B">
        <w:rPr>
          <w:color w:val="auto"/>
        </w:rPr>
        <w:t>,</w:t>
      </w:r>
      <w:r w:rsidRPr="0068529D">
        <w:rPr>
          <w:color w:val="auto"/>
        </w:rPr>
        <w:t xml:space="preserve"> Martin, T. J. Modulation of osteoclast differentiation. </w:t>
      </w:r>
      <w:r w:rsidR="00584264" w:rsidRPr="0068529D">
        <w:rPr>
          <w:i/>
          <w:color w:val="auto"/>
        </w:rPr>
        <w:t xml:space="preserve">Endocrine </w:t>
      </w:r>
      <w:r w:rsidR="00D26AB9" w:rsidRPr="0068529D">
        <w:rPr>
          <w:i/>
          <w:color w:val="auto"/>
        </w:rPr>
        <w:t>R</w:t>
      </w:r>
      <w:r w:rsidR="00584264" w:rsidRPr="0068529D">
        <w:rPr>
          <w:i/>
          <w:color w:val="auto"/>
        </w:rPr>
        <w:t>eviews</w:t>
      </w:r>
      <w:r w:rsidRPr="0068529D">
        <w:rPr>
          <w:i/>
          <w:color w:val="auto"/>
        </w:rPr>
        <w:t>.</w:t>
      </w:r>
      <w:r w:rsidRPr="0068529D">
        <w:rPr>
          <w:color w:val="auto"/>
        </w:rPr>
        <w:t xml:space="preserve"> </w:t>
      </w:r>
      <w:r w:rsidRPr="0068529D">
        <w:rPr>
          <w:b/>
          <w:color w:val="auto"/>
        </w:rPr>
        <w:t>13</w:t>
      </w:r>
      <w:r w:rsidRPr="0068529D">
        <w:rPr>
          <w:color w:val="auto"/>
        </w:rPr>
        <w:t xml:space="preserve"> (1), 66-80 (1992).</w:t>
      </w:r>
      <w:bookmarkEnd w:id="60"/>
    </w:p>
    <w:p w14:paraId="52CB186B" w14:textId="14414F81" w:rsidR="00CE230A" w:rsidRPr="0068529D" w:rsidRDefault="00AB0E88" w:rsidP="00773B71">
      <w:pPr>
        <w:pStyle w:val="EndNoteBibliography"/>
        <w:rPr>
          <w:color w:val="auto"/>
        </w:rPr>
      </w:pPr>
      <w:bookmarkStart w:id="61" w:name="_ENREF_9"/>
      <w:r w:rsidRPr="0068529D">
        <w:rPr>
          <w:color w:val="auto"/>
        </w:rPr>
        <w:t>9</w:t>
      </w:r>
      <w:r w:rsidR="006B789B">
        <w:rPr>
          <w:color w:val="auto"/>
        </w:rPr>
        <w:t xml:space="preserve">. </w:t>
      </w:r>
      <w:r w:rsidRPr="0068529D">
        <w:rPr>
          <w:color w:val="auto"/>
        </w:rPr>
        <w:t>Yoshida, H.</w:t>
      </w:r>
      <w:r w:rsidRPr="0068529D">
        <w:rPr>
          <w:i/>
          <w:color w:val="auto"/>
        </w:rPr>
        <w:t xml:space="preserve"> </w:t>
      </w:r>
      <w:r w:rsidRPr="00DF1D18">
        <w:rPr>
          <w:color w:val="auto"/>
        </w:rPr>
        <w:t>et al.</w:t>
      </w:r>
      <w:r w:rsidRPr="0068529D">
        <w:rPr>
          <w:color w:val="auto"/>
        </w:rPr>
        <w:t xml:space="preserve"> The murine mutation osteopetrosis is in the coding region of the macrophage colony stimulating factor gene. </w:t>
      </w:r>
      <w:r w:rsidRPr="0068529D">
        <w:rPr>
          <w:i/>
          <w:color w:val="auto"/>
        </w:rPr>
        <w:t>Nature.</w:t>
      </w:r>
      <w:r w:rsidRPr="0068529D">
        <w:rPr>
          <w:color w:val="auto"/>
        </w:rPr>
        <w:t xml:space="preserve"> </w:t>
      </w:r>
      <w:r w:rsidRPr="0068529D">
        <w:rPr>
          <w:b/>
          <w:color w:val="auto"/>
        </w:rPr>
        <w:t>345</w:t>
      </w:r>
      <w:r w:rsidRPr="0068529D">
        <w:rPr>
          <w:color w:val="auto"/>
        </w:rPr>
        <w:t xml:space="preserve"> (6274), 442-444 (1990).</w:t>
      </w:r>
      <w:bookmarkEnd w:id="61"/>
    </w:p>
    <w:p w14:paraId="54749564" w14:textId="0C27BF93" w:rsidR="00CE230A" w:rsidRPr="0068529D" w:rsidRDefault="00AB0E88" w:rsidP="00773B71">
      <w:pPr>
        <w:pStyle w:val="EndNoteBibliography"/>
        <w:rPr>
          <w:color w:val="auto"/>
        </w:rPr>
      </w:pPr>
      <w:bookmarkStart w:id="62" w:name="_ENREF_10"/>
      <w:r w:rsidRPr="0068529D">
        <w:rPr>
          <w:color w:val="auto"/>
        </w:rPr>
        <w:t>10</w:t>
      </w:r>
      <w:r w:rsidR="006B789B">
        <w:rPr>
          <w:color w:val="auto"/>
        </w:rPr>
        <w:t xml:space="preserve">. </w:t>
      </w:r>
      <w:r w:rsidRPr="0068529D">
        <w:rPr>
          <w:color w:val="auto"/>
        </w:rPr>
        <w:t>Yasuda, H.</w:t>
      </w:r>
      <w:r w:rsidRPr="0068529D">
        <w:rPr>
          <w:i/>
          <w:color w:val="auto"/>
        </w:rPr>
        <w:t xml:space="preserve"> </w:t>
      </w:r>
      <w:r w:rsidRPr="00DF1D18">
        <w:rPr>
          <w:color w:val="auto"/>
        </w:rPr>
        <w:t>et al.</w:t>
      </w:r>
      <w:r w:rsidRPr="0068529D">
        <w:rPr>
          <w:color w:val="auto"/>
        </w:rPr>
        <w:t xml:space="preserve"> Osteoclast differentiation factor is a ligand for osteoprotegerin/osteoclastogenesis-inhibitory factor and is identical to TRANCE/RANKL. </w:t>
      </w:r>
      <w:r w:rsidR="00584264" w:rsidRPr="0068529D">
        <w:rPr>
          <w:i/>
          <w:color w:val="auto"/>
        </w:rPr>
        <w:t>P</w:t>
      </w:r>
      <w:r w:rsidR="00D26AB9" w:rsidRPr="0068529D">
        <w:rPr>
          <w:i/>
          <w:color w:val="auto"/>
        </w:rPr>
        <w:t>roceedings of T</w:t>
      </w:r>
      <w:r w:rsidR="00584264" w:rsidRPr="0068529D">
        <w:rPr>
          <w:i/>
          <w:color w:val="auto"/>
        </w:rPr>
        <w:t xml:space="preserve">he </w:t>
      </w:r>
      <w:r w:rsidR="00D26AB9" w:rsidRPr="0068529D">
        <w:rPr>
          <w:i/>
          <w:color w:val="auto"/>
        </w:rPr>
        <w:t>N</w:t>
      </w:r>
      <w:r w:rsidR="00584264" w:rsidRPr="0068529D">
        <w:rPr>
          <w:i/>
          <w:color w:val="auto"/>
        </w:rPr>
        <w:t xml:space="preserve">ational </w:t>
      </w:r>
      <w:r w:rsidR="00D26AB9" w:rsidRPr="0068529D">
        <w:rPr>
          <w:i/>
          <w:color w:val="auto"/>
        </w:rPr>
        <w:t>A</w:t>
      </w:r>
      <w:r w:rsidR="00584264" w:rsidRPr="0068529D">
        <w:rPr>
          <w:i/>
          <w:color w:val="auto"/>
        </w:rPr>
        <w:t xml:space="preserve">cademy of </w:t>
      </w:r>
      <w:r w:rsidR="00D26AB9" w:rsidRPr="0068529D">
        <w:rPr>
          <w:i/>
          <w:color w:val="auto"/>
        </w:rPr>
        <w:t>S</w:t>
      </w:r>
      <w:r w:rsidR="00584264" w:rsidRPr="0068529D">
        <w:rPr>
          <w:i/>
          <w:color w:val="auto"/>
        </w:rPr>
        <w:t xml:space="preserve">ciences of </w:t>
      </w:r>
      <w:r w:rsidR="00D26AB9" w:rsidRPr="0068529D">
        <w:rPr>
          <w:i/>
          <w:color w:val="auto"/>
        </w:rPr>
        <w:t>T</w:t>
      </w:r>
      <w:r w:rsidR="00584264" w:rsidRPr="0068529D">
        <w:rPr>
          <w:i/>
          <w:color w:val="auto"/>
        </w:rPr>
        <w:t xml:space="preserve">he </w:t>
      </w:r>
      <w:r w:rsidR="00D26AB9" w:rsidRPr="0068529D">
        <w:rPr>
          <w:i/>
          <w:color w:val="auto"/>
        </w:rPr>
        <w:t>U</w:t>
      </w:r>
      <w:r w:rsidR="00584264" w:rsidRPr="0068529D">
        <w:rPr>
          <w:i/>
          <w:color w:val="auto"/>
        </w:rPr>
        <w:t xml:space="preserve">nited </w:t>
      </w:r>
      <w:r w:rsidR="00D26AB9" w:rsidRPr="0068529D">
        <w:rPr>
          <w:i/>
          <w:color w:val="auto"/>
        </w:rPr>
        <w:t>S</w:t>
      </w:r>
      <w:r w:rsidR="00584264" w:rsidRPr="0068529D">
        <w:rPr>
          <w:i/>
          <w:color w:val="auto"/>
        </w:rPr>
        <w:t xml:space="preserve">tates of </w:t>
      </w:r>
      <w:r w:rsidR="00D26AB9" w:rsidRPr="0068529D">
        <w:rPr>
          <w:i/>
          <w:color w:val="auto"/>
        </w:rPr>
        <w:t>A</w:t>
      </w:r>
      <w:r w:rsidR="00584264" w:rsidRPr="0068529D">
        <w:rPr>
          <w:i/>
          <w:color w:val="auto"/>
        </w:rPr>
        <w:t>merica</w:t>
      </w:r>
      <w:r w:rsidRPr="0068529D">
        <w:rPr>
          <w:i/>
          <w:color w:val="auto"/>
        </w:rPr>
        <w:t>.</w:t>
      </w:r>
      <w:r w:rsidRPr="0068529D">
        <w:rPr>
          <w:color w:val="auto"/>
        </w:rPr>
        <w:t xml:space="preserve"> </w:t>
      </w:r>
      <w:r w:rsidRPr="0068529D">
        <w:rPr>
          <w:b/>
          <w:color w:val="auto"/>
        </w:rPr>
        <w:t>95</w:t>
      </w:r>
      <w:r w:rsidRPr="0068529D">
        <w:rPr>
          <w:color w:val="auto"/>
        </w:rPr>
        <w:t xml:space="preserve"> (7), 3597-3602 (1998).</w:t>
      </w:r>
      <w:bookmarkEnd w:id="62"/>
    </w:p>
    <w:p w14:paraId="1793F2F9" w14:textId="481DEBA4" w:rsidR="00CE230A" w:rsidRPr="0068529D" w:rsidRDefault="00AB0E88" w:rsidP="00773B71">
      <w:pPr>
        <w:pStyle w:val="EndNoteBibliography"/>
        <w:rPr>
          <w:color w:val="auto"/>
        </w:rPr>
      </w:pPr>
      <w:bookmarkStart w:id="63" w:name="_ENREF_11"/>
      <w:r w:rsidRPr="0068529D">
        <w:rPr>
          <w:color w:val="auto"/>
        </w:rPr>
        <w:lastRenderedPageBreak/>
        <w:t>11</w:t>
      </w:r>
      <w:r w:rsidR="006B789B">
        <w:rPr>
          <w:color w:val="auto"/>
        </w:rPr>
        <w:t xml:space="preserve">. </w:t>
      </w:r>
      <w:r w:rsidRPr="0068529D">
        <w:rPr>
          <w:color w:val="auto"/>
        </w:rPr>
        <w:t>Lacey, D. L.</w:t>
      </w:r>
      <w:r w:rsidRPr="0068529D">
        <w:rPr>
          <w:i/>
          <w:color w:val="auto"/>
        </w:rPr>
        <w:t xml:space="preserve"> </w:t>
      </w:r>
      <w:r w:rsidRPr="00DF1D18">
        <w:rPr>
          <w:color w:val="auto"/>
        </w:rPr>
        <w:t>et al.</w:t>
      </w:r>
      <w:r w:rsidRPr="0068529D">
        <w:rPr>
          <w:color w:val="auto"/>
        </w:rPr>
        <w:t xml:space="preserve"> Osteoprotegerin ligand is a cytokine that regulates osteoclast differentiation and activation. </w:t>
      </w:r>
      <w:r w:rsidRPr="0068529D">
        <w:rPr>
          <w:i/>
          <w:color w:val="auto"/>
        </w:rPr>
        <w:t>Cell.</w:t>
      </w:r>
      <w:r w:rsidRPr="0068529D">
        <w:rPr>
          <w:color w:val="auto"/>
        </w:rPr>
        <w:t xml:space="preserve"> </w:t>
      </w:r>
      <w:r w:rsidRPr="0068529D">
        <w:rPr>
          <w:b/>
          <w:color w:val="auto"/>
        </w:rPr>
        <w:t>93</w:t>
      </w:r>
      <w:r w:rsidRPr="0068529D">
        <w:rPr>
          <w:color w:val="auto"/>
        </w:rPr>
        <w:t xml:space="preserve"> (2), 165-176 (1998).</w:t>
      </w:r>
      <w:bookmarkEnd w:id="63"/>
    </w:p>
    <w:p w14:paraId="21DD058A" w14:textId="6590B77F" w:rsidR="00CE230A" w:rsidRPr="0068529D" w:rsidRDefault="00AB0E88" w:rsidP="00773B71">
      <w:pPr>
        <w:pStyle w:val="EndNoteBibliography"/>
        <w:rPr>
          <w:color w:val="auto"/>
        </w:rPr>
      </w:pPr>
      <w:bookmarkStart w:id="64" w:name="_ENREF_12"/>
      <w:r w:rsidRPr="0068529D">
        <w:rPr>
          <w:color w:val="auto"/>
        </w:rPr>
        <w:t>12</w:t>
      </w:r>
      <w:r w:rsidR="006B789B">
        <w:rPr>
          <w:color w:val="auto"/>
        </w:rPr>
        <w:t xml:space="preserve">. </w:t>
      </w:r>
      <w:r w:rsidRPr="0068529D">
        <w:rPr>
          <w:color w:val="auto"/>
        </w:rPr>
        <w:t>Marino, S., Logan, J. G., Mellis, D.</w:t>
      </w:r>
      <w:r w:rsidR="006B789B">
        <w:rPr>
          <w:color w:val="auto"/>
        </w:rPr>
        <w:t>,</w:t>
      </w:r>
      <w:r w:rsidRPr="0068529D">
        <w:rPr>
          <w:color w:val="auto"/>
        </w:rPr>
        <w:t xml:space="preserve"> Capulli, M. Generation and culture of osteoclasts. </w:t>
      </w:r>
      <w:r w:rsidRPr="0068529D">
        <w:rPr>
          <w:i/>
          <w:color w:val="auto"/>
        </w:rPr>
        <w:t>Bone</w:t>
      </w:r>
      <w:r w:rsidR="006B789B" w:rsidRPr="0068529D">
        <w:rPr>
          <w:i/>
          <w:color w:val="auto"/>
        </w:rPr>
        <w:t>KE</w:t>
      </w:r>
      <w:r w:rsidRPr="0068529D">
        <w:rPr>
          <w:i/>
          <w:color w:val="auto"/>
        </w:rPr>
        <w:t>y Rep</w:t>
      </w:r>
      <w:r w:rsidR="006B789B">
        <w:rPr>
          <w:i/>
          <w:color w:val="auto"/>
        </w:rPr>
        <w:t>orts</w:t>
      </w:r>
      <w:r w:rsidRPr="0068529D">
        <w:rPr>
          <w:i/>
          <w:color w:val="auto"/>
        </w:rPr>
        <w:t>.</w:t>
      </w:r>
      <w:r w:rsidRPr="0068529D">
        <w:rPr>
          <w:color w:val="auto"/>
        </w:rPr>
        <w:t xml:space="preserve"> </w:t>
      </w:r>
      <w:r w:rsidRPr="0068529D">
        <w:rPr>
          <w:b/>
          <w:color w:val="auto"/>
        </w:rPr>
        <w:t>3</w:t>
      </w:r>
      <w:r w:rsidR="006B789B" w:rsidRPr="00DF1D18">
        <w:rPr>
          <w:color w:val="auto"/>
        </w:rPr>
        <w:t>,</w:t>
      </w:r>
      <w:r w:rsidRPr="0068529D">
        <w:rPr>
          <w:color w:val="auto"/>
        </w:rPr>
        <w:t xml:space="preserve"> 570 (2014).</w:t>
      </w:r>
      <w:bookmarkEnd w:id="64"/>
    </w:p>
    <w:p w14:paraId="372A32C2" w14:textId="479330F5" w:rsidR="00CE230A" w:rsidRPr="0068529D" w:rsidRDefault="00AB0E88" w:rsidP="00773B71">
      <w:pPr>
        <w:pStyle w:val="EndNoteBibliography"/>
        <w:rPr>
          <w:color w:val="auto"/>
        </w:rPr>
      </w:pPr>
      <w:bookmarkStart w:id="65" w:name="_ENREF_13"/>
      <w:r w:rsidRPr="0068529D">
        <w:rPr>
          <w:color w:val="auto"/>
        </w:rPr>
        <w:t>13</w:t>
      </w:r>
      <w:r w:rsidR="006B789B">
        <w:rPr>
          <w:color w:val="auto"/>
        </w:rPr>
        <w:t xml:space="preserve">. </w:t>
      </w:r>
      <w:r w:rsidRPr="0068529D">
        <w:rPr>
          <w:color w:val="auto"/>
        </w:rPr>
        <w:t>Pei, J. R.</w:t>
      </w:r>
      <w:r w:rsidRPr="0068529D">
        <w:rPr>
          <w:i/>
          <w:color w:val="auto"/>
        </w:rPr>
        <w:t xml:space="preserve"> </w:t>
      </w:r>
      <w:r w:rsidRPr="00DF1D18">
        <w:rPr>
          <w:color w:val="auto"/>
        </w:rPr>
        <w:t>et al.</w:t>
      </w:r>
      <w:r w:rsidRPr="0068529D">
        <w:rPr>
          <w:color w:val="auto"/>
        </w:rPr>
        <w:t xml:space="preserve"> Fluoride decreased osteoclastic bone resorption through the inhibition of NFATc1 gene expression. </w:t>
      </w:r>
      <w:r w:rsidRPr="0068529D">
        <w:rPr>
          <w:i/>
          <w:color w:val="auto"/>
        </w:rPr>
        <w:t>Environmental Toxicology.</w:t>
      </w:r>
      <w:r w:rsidRPr="0068529D">
        <w:rPr>
          <w:color w:val="auto"/>
        </w:rPr>
        <w:t xml:space="preserve"> </w:t>
      </w:r>
      <w:r w:rsidRPr="0068529D">
        <w:rPr>
          <w:b/>
          <w:color w:val="auto"/>
        </w:rPr>
        <w:t>29</w:t>
      </w:r>
      <w:r w:rsidRPr="0068529D">
        <w:rPr>
          <w:color w:val="auto"/>
        </w:rPr>
        <w:t xml:space="preserve"> (5), 588-595 (2014).</w:t>
      </w:r>
      <w:bookmarkEnd w:id="65"/>
    </w:p>
    <w:p w14:paraId="68EA1C15" w14:textId="4C7C97D6" w:rsidR="00CE230A" w:rsidRPr="0068529D" w:rsidRDefault="00AB0E88" w:rsidP="00773B71">
      <w:pPr>
        <w:pStyle w:val="EndNoteBibliography"/>
        <w:rPr>
          <w:color w:val="auto"/>
        </w:rPr>
      </w:pPr>
      <w:bookmarkStart w:id="66" w:name="_ENREF_14"/>
      <w:r w:rsidRPr="0068529D">
        <w:rPr>
          <w:color w:val="auto"/>
        </w:rPr>
        <w:t>14</w:t>
      </w:r>
      <w:r w:rsidR="006B789B">
        <w:rPr>
          <w:color w:val="auto"/>
        </w:rPr>
        <w:t xml:space="preserve">. </w:t>
      </w:r>
      <w:r w:rsidRPr="0068529D">
        <w:rPr>
          <w:color w:val="auto"/>
        </w:rPr>
        <w:t>Arnett, T. R.</w:t>
      </w:r>
      <w:r w:rsidR="006B789B">
        <w:rPr>
          <w:color w:val="auto"/>
        </w:rPr>
        <w:t>,</w:t>
      </w:r>
      <w:r w:rsidRPr="0068529D">
        <w:rPr>
          <w:color w:val="auto"/>
        </w:rPr>
        <w:t xml:space="preserve"> Dempster, D. W. Effect of pH on bone resorption by rat osteoclasts in vitro. </w:t>
      </w:r>
      <w:r w:rsidRPr="0068529D">
        <w:rPr>
          <w:i/>
          <w:color w:val="auto"/>
        </w:rPr>
        <w:t>Endocrinology.</w:t>
      </w:r>
      <w:r w:rsidRPr="0068529D">
        <w:rPr>
          <w:color w:val="auto"/>
        </w:rPr>
        <w:t xml:space="preserve"> </w:t>
      </w:r>
      <w:r w:rsidRPr="0068529D">
        <w:rPr>
          <w:b/>
          <w:color w:val="auto"/>
        </w:rPr>
        <w:t>119</w:t>
      </w:r>
      <w:r w:rsidRPr="0068529D">
        <w:rPr>
          <w:color w:val="auto"/>
        </w:rPr>
        <w:t xml:space="preserve"> (1), 119-124 (1986).</w:t>
      </w:r>
      <w:bookmarkEnd w:id="66"/>
    </w:p>
    <w:p w14:paraId="78444923" w14:textId="7FF38D64" w:rsidR="00CE230A" w:rsidRPr="0068529D" w:rsidRDefault="00AB0E88" w:rsidP="00773B71">
      <w:pPr>
        <w:pStyle w:val="EndNoteBibliography"/>
        <w:rPr>
          <w:color w:val="auto"/>
        </w:rPr>
      </w:pPr>
      <w:bookmarkStart w:id="67" w:name="_ENREF_15"/>
      <w:r w:rsidRPr="0068529D">
        <w:rPr>
          <w:color w:val="auto"/>
        </w:rPr>
        <w:t>15</w:t>
      </w:r>
      <w:r w:rsidR="006B789B">
        <w:rPr>
          <w:color w:val="auto"/>
        </w:rPr>
        <w:t xml:space="preserve">. </w:t>
      </w:r>
      <w:r w:rsidRPr="0068529D">
        <w:rPr>
          <w:color w:val="auto"/>
        </w:rPr>
        <w:t>Arnett, T. R.</w:t>
      </w:r>
      <w:r w:rsidRPr="0068529D">
        <w:rPr>
          <w:i/>
          <w:color w:val="auto"/>
        </w:rPr>
        <w:t xml:space="preserve"> </w:t>
      </w:r>
      <w:r w:rsidRPr="00DF1D18">
        <w:rPr>
          <w:color w:val="auto"/>
        </w:rPr>
        <w:t>et al.</w:t>
      </w:r>
      <w:r w:rsidRPr="0068529D">
        <w:rPr>
          <w:color w:val="auto"/>
        </w:rPr>
        <w:t xml:space="preserve"> Hypoxia is a major stimulator of osteoclast formation and bone resorption. </w:t>
      </w:r>
      <w:r w:rsidRPr="0068529D">
        <w:rPr>
          <w:i/>
          <w:color w:val="auto"/>
        </w:rPr>
        <w:t>J</w:t>
      </w:r>
      <w:r w:rsidR="006B789B">
        <w:rPr>
          <w:i/>
          <w:color w:val="auto"/>
        </w:rPr>
        <w:t>ournal of</w:t>
      </w:r>
      <w:r w:rsidRPr="0068529D">
        <w:rPr>
          <w:i/>
          <w:color w:val="auto"/>
        </w:rPr>
        <w:t xml:space="preserve"> Cell</w:t>
      </w:r>
      <w:r w:rsidR="006B789B">
        <w:rPr>
          <w:i/>
          <w:color w:val="auto"/>
        </w:rPr>
        <w:t>u</w:t>
      </w:r>
      <w:r w:rsidR="006B789B">
        <w:rPr>
          <w:i/>
          <w:color w:val="auto"/>
        </w:rPr>
        <w:t>lar</w:t>
      </w:r>
      <w:r w:rsidRPr="0068529D">
        <w:rPr>
          <w:i/>
          <w:color w:val="auto"/>
        </w:rPr>
        <w:t xml:space="preserve"> Physiol</w:t>
      </w:r>
      <w:r w:rsidR="006B789B">
        <w:rPr>
          <w:i/>
          <w:color w:val="auto"/>
        </w:rPr>
        <w:t>ogy</w:t>
      </w:r>
      <w:r w:rsidRPr="0068529D">
        <w:rPr>
          <w:i/>
          <w:color w:val="auto"/>
        </w:rPr>
        <w:t>.</w:t>
      </w:r>
      <w:r w:rsidRPr="0068529D">
        <w:rPr>
          <w:color w:val="auto"/>
        </w:rPr>
        <w:t xml:space="preserve"> </w:t>
      </w:r>
      <w:r w:rsidRPr="0068529D">
        <w:rPr>
          <w:b/>
          <w:color w:val="auto"/>
        </w:rPr>
        <w:t>196</w:t>
      </w:r>
      <w:r w:rsidRPr="0068529D">
        <w:rPr>
          <w:color w:val="auto"/>
        </w:rPr>
        <w:t xml:space="preserve"> (1), 2-8 (2003).</w:t>
      </w:r>
      <w:bookmarkEnd w:id="67"/>
    </w:p>
    <w:p w14:paraId="6EB6B90D" w14:textId="7296DA2F" w:rsidR="00CE230A" w:rsidRPr="0068529D" w:rsidRDefault="00AB0E88" w:rsidP="00773B71">
      <w:pPr>
        <w:pStyle w:val="EndNoteBibliography"/>
        <w:rPr>
          <w:color w:val="auto"/>
        </w:rPr>
      </w:pPr>
      <w:bookmarkStart w:id="68" w:name="_ENREF_16"/>
      <w:r w:rsidRPr="0068529D">
        <w:rPr>
          <w:color w:val="auto"/>
        </w:rPr>
        <w:t>16</w:t>
      </w:r>
      <w:r w:rsidR="006B789B">
        <w:rPr>
          <w:color w:val="auto"/>
        </w:rPr>
        <w:t xml:space="preserve">. </w:t>
      </w:r>
      <w:r w:rsidRPr="0068529D">
        <w:rPr>
          <w:color w:val="auto"/>
        </w:rPr>
        <w:t>Orriss, I. R.</w:t>
      </w:r>
      <w:r w:rsidR="006B789B">
        <w:rPr>
          <w:color w:val="auto"/>
        </w:rPr>
        <w:t>,</w:t>
      </w:r>
      <w:r w:rsidRPr="0068529D">
        <w:rPr>
          <w:color w:val="auto"/>
        </w:rPr>
        <w:t xml:space="preserve"> Arnett, T. R. Rodent osteoclast cultures. </w:t>
      </w:r>
      <w:r w:rsidR="008C5799" w:rsidRPr="0068529D">
        <w:rPr>
          <w:i/>
          <w:color w:val="auto"/>
        </w:rPr>
        <w:t xml:space="preserve">Methods in </w:t>
      </w:r>
      <w:r w:rsidR="006B789B" w:rsidRPr="0068529D">
        <w:rPr>
          <w:i/>
          <w:color w:val="auto"/>
        </w:rPr>
        <w:t>Molecular Biolog</w:t>
      </w:r>
      <w:r w:rsidR="008C5799" w:rsidRPr="0068529D">
        <w:rPr>
          <w:i/>
          <w:color w:val="auto"/>
        </w:rPr>
        <w:t>y</w:t>
      </w:r>
      <w:r w:rsidRPr="0068529D">
        <w:rPr>
          <w:i/>
          <w:color w:val="auto"/>
        </w:rPr>
        <w:t>.</w:t>
      </w:r>
      <w:r w:rsidRPr="0068529D">
        <w:rPr>
          <w:color w:val="auto"/>
        </w:rPr>
        <w:t xml:space="preserve"> </w:t>
      </w:r>
      <w:r w:rsidRPr="0068529D">
        <w:rPr>
          <w:b/>
          <w:color w:val="auto"/>
        </w:rPr>
        <w:t>816</w:t>
      </w:r>
      <w:r w:rsidR="006B789B" w:rsidRPr="00DF1D18">
        <w:rPr>
          <w:color w:val="auto"/>
        </w:rPr>
        <w:t>,</w:t>
      </w:r>
      <w:r w:rsidRPr="0068529D">
        <w:rPr>
          <w:color w:val="auto"/>
        </w:rPr>
        <w:t xml:space="preserve"> 103-117 (2012).</w:t>
      </w:r>
      <w:bookmarkEnd w:id="68"/>
    </w:p>
    <w:p w14:paraId="327FBD9F" w14:textId="09813986" w:rsidR="00C10DAD" w:rsidRPr="0068529D" w:rsidRDefault="00AB0E88" w:rsidP="00773B71">
      <w:pPr>
        <w:pStyle w:val="EndNoteBibliography"/>
        <w:rPr>
          <w:rFonts w:ascii="Times New Roman" w:hAnsi="Times New Roman" w:cs="Times New Roman"/>
          <w:color w:val="auto"/>
        </w:rPr>
      </w:pPr>
      <w:bookmarkStart w:id="69" w:name="_ENREF_17"/>
      <w:r w:rsidRPr="0068529D">
        <w:rPr>
          <w:color w:val="auto"/>
        </w:rPr>
        <w:t>17</w:t>
      </w:r>
      <w:r w:rsidR="006B789B">
        <w:rPr>
          <w:color w:val="auto"/>
        </w:rPr>
        <w:t xml:space="preserve">. </w:t>
      </w:r>
      <w:r w:rsidRPr="0068529D">
        <w:rPr>
          <w:color w:val="auto"/>
        </w:rPr>
        <w:t>Quinn, J. M.</w:t>
      </w:r>
      <w:r w:rsidRPr="0068529D">
        <w:rPr>
          <w:i/>
          <w:color w:val="auto"/>
        </w:rPr>
        <w:t xml:space="preserve"> </w:t>
      </w:r>
      <w:r w:rsidRPr="00DF1D18">
        <w:rPr>
          <w:color w:val="auto"/>
        </w:rPr>
        <w:t>et al.</w:t>
      </w:r>
      <w:r w:rsidRPr="0068529D">
        <w:rPr>
          <w:color w:val="auto"/>
        </w:rPr>
        <w:t xml:space="preserve"> Calcitonin receptor antibodies in the identification of osteoclasts. </w:t>
      </w:r>
      <w:r w:rsidRPr="0068529D">
        <w:rPr>
          <w:i/>
          <w:color w:val="auto"/>
        </w:rPr>
        <w:t>Bone.</w:t>
      </w:r>
      <w:r w:rsidRPr="0068529D">
        <w:rPr>
          <w:color w:val="auto"/>
        </w:rPr>
        <w:t xml:space="preserve"> </w:t>
      </w:r>
      <w:r w:rsidRPr="0068529D">
        <w:rPr>
          <w:b/>
          <w:color w:val="auto"/>
        </w:rPr>
        <w:t>25</w:t>
      </w:r>
      <w:r w:rsidRPr="0068529D">
        <w:rPr>
          <w:color w:val="auto"/>
        </w:rPr>
        <w:t xml:space="preserve"> (1), 1-8 (1999).</w:t>
      </w:r>
      <w:bookmarkEnd w:id="69"/>
    </w:p>
    <w:p w14:paraId="699A4ECE" w14:textId="49ECBF42" w:rsidR="00CE230A" w:rsidRPr="0068529D" w:rsidRDefault="00CE230A" w:rsidP="00773B71">
      <w:pPr>
        <w:rPr>
          <w:color w:val="auto"/>
        </w:rPr>
      </w:pPr>
    </w:p>
    <w:sectPr w:rsidR="00CE230A" w:rsidRPr="0068529D">
      <w:headerReference w:type="default" r:id="rId40"/>
      <w:footerReference w:type="default" r:id="rId41"/>
      <w:footerReference w:type="first" r:id="rId42"/>
      <w:pgSz w:w="12240" w:h="15840"/>
      <w:pgMar w:top="1440" w:right="1440" w:bottom="1440" w:left="1440" w:header="720" w:footer="607"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BE6CF" w14:textId="77777777" w:rsidR="004130BE" w:rsidRDefault="004130BE">
      <w:r>
        <w:separator/>
      </w:r>
    </w:p>
  </w:endnote>
  <w:endnote w:type="continuationSeparator" w:id="0">
    <w:p w14:paraId="748FB235" w14:textId="77777777" w:rsidR="004130BE" w:rsidRDefault="00413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icrosoft YaHei">
    <w:panose1 w:val="020B0503020204020204"/>
    <w:charset w:val="86"/>
    <w:family w:val="swiss"/>
    <w:pitch w:val="variable"/>
    <w:sig w:usb0="80000287" w:usb1="2ACF3C50" w:usb2="00000016" w:usb3="00000000" w:csb0="0004001F" w:csb1="00000000"/>
  </w:font>
  <w:font w:name="Arial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0E575" w14:textId="77777777" w:rsidR="00FA192C" w:rsidRDefault="00FA192C"/>
  <w:p w14:paraId="6E5F5C31" w14:textId="77777777" w:rsidR="00FA192C" w:rsidRDefault="00FA19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EC597" w14:textId="77777777" w:rsidR="00FA192C" w:rsidRDefault="00FA192C">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C905E" w14:textId="77777777" w:rsidR="004130BE" w:rsidRDefault="004130BE">
      <w:r>
        <w:separator/>
      </w:r>
    </w:p>
  </w:footnote>
  <w:footnote w:type="continuationSeparator" w:id="0">
    <w:p w14:paraId="0693B24D" w14:textId="77777777" w:rsidR="004130BE" w:rsidRDefault="00413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12D16" w14:textId="77777777" w:rsidR="00FA192C" w:rsidRDefault="00FA192C">
    <w:pPr>
      <w:pStyle w:val="Header"/>
      <w:tabs>
        <w:tab w:val="clear" w:pos="9360"/>
      </w:tabs>
      <w:rPr>
        <w:b/>
        <w:color w:val="1F497D"/>
        <w:sz w:val="28"/>
        <w:szCs w:val="28"/>
      </w:rPr>
    </w:pPr>
    <w:r>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8"/>
    <w:multiLevelType w:val="hybridMultilevel"/>
    <w:tmpl w:val="EE2A7DB4"/>
    <w:lvl w:ilvl="0" w:tplc="E71499AC">
      <w:start w:val="1"/>
      <w:numFmt w:val="decimal"/>
      <w:suff w:val="space"/>
      <w:lvlText w:val="%1."/>
      <w:lvlJc w:val="left"/>
      <w:pPr>
        <w:ind w:left="360" w:hanging="36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57119A"/>
    <w:multiLevelType w:val="multilevel"/>
    <w:tmpl w:val="A33A8B8C"/>
    <w:lvl w:ilvl="0">
      <w:start w:val="1"/>
      <w:numFmt w:val="decimal"/>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D291104"/>
    <w:multiLevelType w:val="multilevel"/>
    <w:tmpl w:val="C4B4CD6A"/>
    <w:lvl w:ilvl="0">
      <w:start w:val="9"/>
      <w:numFmt w:val="decimal"/>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282958"/>
    <w:multiLevelType w:val="multilevel"/>
    <w:tmpl w:val="501E1334"/>
    <w:lvl w:ilvl="0">
      <w:start w:val="8"/>
      <w:numFmt w:val="decimal"/>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42C091C"/>
    <w:multiLevelType w:val="multilevel"/>
    <w:tmpl w:val="4CF6FDAC"/>
    <w:lvl w:ilvl="0">
      <w:start w:val="2"/>
      <w:numFmt w:val="decimal"/>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9E45B9F"/>
    <w:multiLevelType w:val="multilevel"/>
    <w:tmpl w:val="49827FA6"/>
    <w:lvl w:ilvl="0">
      <w:start w:val="5"/>
      <w:numFmt w:val="decimal"/>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90B62EB"/>
    <w:multiLevelType w:val="multilevel"/>
    <w:tmpl w:val="AABA27CA"/>
    <w:lvl w:ilvl="0">
      <w:start w:val="6"/>
      <w:numFmt w:val="decimal"/>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9D101A3"/>
    <w:multiLevelType w:val="multilevel"/>
    <w:tmpl w:val="7D04A000"/>
    <w:lvl w:ilvl="0">
      <w:start w:val="4"/>
      <w:numFmt w:val="decimal"/>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7DE4938"/>
    <w:multiLevelType w:val="multilevel"/>
    <w:tmpl w:val="0866B0FE"/>
    <w:lvl w:ilvl="0">
      <w:start w:val="7"/>
      <w:numFmt w:val="decimal"/>
      <w:lvlText w:val="%1"/>
      <w:lvlJc w:val="left"/>
      <w:pPr>
        <w:ind w:left="360" w:hanging="360"/>
      </w:pPr>
      <w:rPr>
        <w:rFonts w:hint="default"/>
      </w:rPr>
    </w:lvl>
    <w:lvl w:ilvl="1">
      <w:start w:val="1"/>
      <w:numFmt w:val="decimal"/>
      <w:suff w:val="space"/>
      <w:lvlText w:val="%1.%2."/>
      <w:lvlJc w:val="left"/>
      <w:pPr>
        <w:ind w:left="721" w:hanging="360"/>
      </w:pPr>
      <w:rPr>
        <w:rFonts w:hint="default"/>
      </w:rPr>
    </w:lvl>
    <w:lvl w:ilvl="2">
      <w:start w:val="1"/>
      <w:numFmt w:val="decimal"/>
      <w:suff w:val="space"/>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688" w:hanging="1800"/>
      </w:pPr>
      <w:rPr>
        <w:rFonts w:hint="default"/>
      </w:rPr>
    </w:lvl>
  </w:abstractNum>
  <w:abstractNum w:abstractNumId="9" w15:restartNumberingAfterBreak="0">
    <w:nsid w:val="7F1A6B0C"/>
    <w:multiLevelType w:val="multilevel"/>
    <w:tmpl w:val="C2FCE910"/>
    <w:lvl w:ilvl="0">
      <w:start w:val="3"/>
      <w:numFmt w:val="decimal"/>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4"/>
  </w:num>
  <w:num w:numId="3">
    <w:abstractNumId w:val="1"/>
  </w:num>
  <w:num w:numId="4">
    <w:abstractNumId w:val="9"/>
  </w:num>
  <w:num w:numId="5">
    <w:abstractNumId w:val="7"/>
  </w:num>
  <w:num w:numId="6">
    <w:abstractNumId w:val="5"/>
  </w:num>
  <w:num w:numId="7">
    <w:abstractNumId w:val="6"/>
  </w:num>
  <w:num w:numId="8">
    <w:abstractNumId w:val="8"/>
  </w:num>
  <w:num w:numId="9">
    <w:abstractNumId w:val="3"/>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e_stylename" w:val="中医杂志 New"/>
  </w:docVars>
  <w:rsids>
    <w:rsidRoot w:val="00CE230A"/>
    <w:rsid w:val="000010A5"/>
    <w:rsid w:val="0000132D"/>
    <w:rsid w:val="00002DDB"/>
    <w:rsid w:val="00004F7C"/>
    <w:rsid w:val="000108A0"/>
    <w:rsid w:val="00017375"/>
    <w:rsid w:val="0002009F"/>
    <w:rsid w:val="000206B3"/>
    <w:rsid w:val="00022311"/>
    <w:rsid w:val="00022D0B"/>
    <w:rsid w:val="000242F4"/>
    <w:rsid w:val="000263CC"/>
    <w:rsid w:val="00027C1A"/>
    <w:rsid w:val="00033123"/>
    <w:rsid w:val="00040768"/>
    <w:rsid w:val="000444FB"/>
    <w:rsid w:val="00044CFF"/>
    <w:rsid w:val="00045B68"/>
    <w:rsid w:val="00046AD5"/>
    <w:rsid w:val="00050BEF"/>
    <w:rsid w:val="00052D86"/>
    <w:rsid w:val="00056450"/>
    <w:rsid w:val="00062E0A"/>
    <w:rsid w:val="000657D3"/>
    <w:rsid w:val="00071726"/>
    <w:rsid w:val="000733C5"/>
    <w:rsid w:val="0008066E"/>
    <w:rsid w:val="00081AF2"/>
    <w:rsid w:val="00083EE1"/>
    <w:rsid w:val="00083F17"/>
    <w:rsid w:val="000B15E5"/>
    <w:rsid w:val="000B230B"/>
    <w:rsid w:val="000B2E88"/>
    <w:rsid w:val="000C4E37"/>
    <w:rsid w:val="000D0D8E"/>
    <w:rsid w:val="000D127C"/>
    <w:rsid w:val="000D1449"/>
    <w:rsid w:val="000D71D5"/>
    <w:rsid w:val="000E2213"/>
    <w:rsid w:val="000E583E"/>
    <w:rsid w:val="000E709E"/>
    <w:rsid w:val="000F5459"/>
    <w:rsid w:val="0011125D"/>
    <w:rsid w:val="001114DB"/>
    <w:rsid w:val="001223C4"/>
    <w:rsid w:val="00123CD1"/>
    <w:rsid w:val="001320A3"/>
    <w:rsid w:val="00135164"/>
    <w:rsid w:val="00136358"/>
    <w:rsid w:val="00147C13"/>
    <w:rsid w:val="00147ECF"/>
    <w:rsid w:val="00150BF8"/>
    <w:rsid w:val="001517CF"/>
    <w:rsid w:val="00152861"/>
    <w:rsid w:val="0015316B"/>
    <w:rsid w:val="00155FFD"/>
    <w:rsid w:val="00157CB4"/>
    <w:rsid w:val="00164F8C"/>
    <w:rsid w:val="00170887"/>
    <w:rsid w:val="0017395B"/>
    <w:rsid w:val="00173F0F"/>
    <w:rsid w:val="00174367"/>
    <w:rsid w:val="00174C42"/>
    <w:rsid w:val="00174F2D"/>
    <w:rsid w:val="00176FEB"/>
    <w:rsid w:val="001800CE"/>
    <w:rsid w:val="001925C0"/>
    <w:rsid w:val="001A1173"/>
    <w:rsid w:val="001A336F"/>
    <w:rsid w:val="001A36EF"/>
    <w:rsid w:val="001B0E7C"/>
    <w:rsid w:val="001B1E27"/>
    <w:rsid w:val="001B7D4D"/>
    <w:rsid w:val="001C35C8"/>
    <w:rsid w:val="001D6180"/>
    <w:rsid w:val="001D6E5B"/>
    <w:rsid w:val="001E15EF"/>
    <w:rsid w:val="001E6C8B"/>
    <w:rsid w:val="001F4617"/>
    <w:rsid w:val="002064B4"/>
    <w:rsid w:val="002123E1"/>
    <w:rsid w:val="00212F36"/>
    <w:rsid w:val="00217D88"/>
    <w:rsid w:val="002210AA"/>
    <w:rsid w:val="002225C6"/>
    <w:rsid w:val="0022330B"/>
    <w:rsid w:val="00236FA0"/>
    <w:rsid w:val="00237C91"/>
    <w:rsid w:val="00242F40"/>
    <w:rsid w:val="002447E0"/>
    <w:rsid w:val="0024550A"/>
    <w:rsid w:val="00247304"/>
    <w:rsid w:val="0025483B"/>
    <w:rsid w:val="002602E0"/>
    <w:rsid w:val="002619FD"/>
    <w:rsid w:val="00262201"/>
    <w:rsid w:val="00264FD2"/>
    <w:rsid w:val="0026538A"/>
    <w:rsid w:val="00266425"/>
    <w:rsid w:val="00276F0E"/>
    <w:rsid w:val="002776C8"/>
    <w:rsid w:val="002925C7"/>
    <w:rsid w:val="002941F6"/>
    <w:rsid w:val="002957E2"/>
    <w:rsid w:val="002C5B97"/>
    <w:rsid w:val="002D0828"/>
    <w:rsid w:val="002D381D"/>
    <w:rsid w:val="002D65EE"/>
    <w:rsid w:val="002E1A03"/>
    <w:rsid w:val="002E1E5A"/>
    <w:rsid w:val="002E2960"/>
    <w:rsid w:val="002E654A"/>
    <w:rsid w:val="002E6930"/>
    <w:rsid w:val="002F15DE"/>
    <w:rsid w:val="002F4EEF"/>
    <w:rsid w:val="003006FE"/>
    <w:rsid w:val="00300776"/>
    <w:rsid w:val="00301188"/>
    <w:rsid w:val="00303BF3"/>
    <w:rsid w:val="003067C2"/>
    <w:rsid w:val="00314483"/>
    <w:rsid w:val="0031604B"/>
    <w:rsid w:val="00327DB2"/>
    <w:rsid w:val="003315CD"/>
    <w:rsid w:val="00333B44"/>
    <w:rsid w:val="00335406"/>
    <w:rsid w:val="00337DDA"/>
    <w:rsid w:val="00340777"/>
    <w:rsid w:val="00344DDD"/>
    <w:rsid w:val="003520A6"/>
    <w:rsid w:val="00353866"/>
    <w:rsid w:val="00357D37"/>
    <w:rsid w:val="0036263C"/>
    <w:rsid w:val="00366CD3"/>
    <w:rsid w:val="00366DE9"/>
    <w:rsid w:val="00373F49"/>
    <w:rsid w:val="00381F25"/>
    <w:rsid w:val="00383E9B"/>
    <w:rsid w:val="00385A84"/>
    <w:rsid w:val="003A140A"/>
    <w:rsid w:val="003A44F8"/>
    <w:rsid w:val="003A4AA7"/>
    <w:rsid w:val="003B0659"/>
    <w:rsid w:val="003B17B4"/>
    <w:rsid w:val="003B4B55"/>
    <w:rsid w:val="003C7330"/>
    <w:rsid w:val="003D0065"/>
    <w:rsid w:val="003D197D"/>
    <w:rsid w:val="003D5E94"/>
    <w:rsid w:val="003D671E"/>
    <w:rsid w:val="003E56B6"/>
    <w:rsid w:val="003F20DC"/>
    <w:rsid w:val="003F2654"/>
    <w:rsid w:val="0040155B"/>
    <w:rsid w:val="0040169B"/>
    <w:rsid w:val="004055D1"/>
    <w:rsid w:val="00405A6C"/>
    <w:rsid w:val="00411EE1"/>
    <w:rsid w:val="004127DF"/>
    <w:rsid w:val="004130BE"/>
    <w:rsid w:val="004159D6"/>
    <w:rsid w:val="0041730E"/>
    <w:rsid w:val="004242C4"/>
    <w:rsid w:val="004278CB"/>
    <w:rsid w:val="00447AC3"/>
    <w:rsid w:val="00452B40"/>
    <w:rsid w:val="00454F84"/>
    <w:rsid w:val="00456632"/>
    <w:rsid w:val="004609AC"/>
    <w:rsid w:val="004611A7"/>
    <w:rsid w:val="00463913"/>
    <w:rsid w:val="0046412E"/>
    <w:rsid w:val="004659BD"/>
    <w:rsid w:val="00466AC0"/>
    <w:rsid w:val="00466D74"/>
    <w:rsid w:val="004732EB"/>
    <w:rsid w:val="00473424"/>
    <w:rsid w:val="0047493D"/>
    <w:rsid w:val="00475A41"/>
    <w:rsid w:val="004813E9"/>
    <w:rsid w:val="00483244"/>
    <w:rsid w:val="004847B0"/>
    <w:rsid w:val="00487130"/>
    <w:rsid w:val="004879F7"/>
    <w:rsid w:val="00490D07"/>
    <w:rsid w:val="00491BA6"/>
    <w:rsid w:val="00493B0D"/>
    <w:rsid w:val="00497BA2"/>
    <w:rsid w:val="004A172C"/>
    <w:rsid w:val="004A2362"/>
    <w:rsid w:val="004A4397"/>
    <w:rsid w:val="004B1C1B"/>
    <w:rsid w:val="004B316A"/>
    <w:rsid w:val="004C4E5E"/>
    <w:rsid w:val="004D2F4D"/>
    <w:rsid w:val="004D3137"/>
    <w:rsid w:val="004D3627"/>
    <w:rsid w:val="004D5F00"/>
    <w:rsid w:val="004D69FF"/>
    <w:rsid w:val="004D793A"/>
    <w:rsid w:val="004E17E5"/>
    <w:rsid w:val="004E7698"/>
    <w:rsid w:val="004F258D"/>
    <w:rsid w:val="004F3036"/>
    <w:rsid w:val="004F48B3"/>
    <w:rsid w:val="004F5F2A"/>
    <w:rsid w:val="005031EF"/>
    <w:rsid w:val="00503DE7"/>
    <w:rsid w:val="00507EDE"/>
    <w:rsid w:val="005107BB"/>
    <w:rsid w:val="00513C6C"/>
    <w:rsid w:val="00517229"/>
    <w:rsid w:val="005263B7"/>
    <w:rsid w:val="00533A37"/>
    <w:rsid w:val="005346B9"/>
    <w:rsid w:val="00535769"/>
    <w:rsid w:val="00535E0A"/>
    <w:rsid w:val="00536C6A"/>
    <w:rsid w:val="00543492"/>
    <w:rsid w:val="00543561"/>
    <w:rsid w:val="00543C33"/>
    <w:rsid w:val="00555972"/>
    <w:rsid w:val="005620C5"/>
    <w:rsid w:val="0056433D"/>
    <w:rsid w:val="005653E5"/>
    <w:rsid w:val="0056656B"/>
    <w:rsid w:val="00581C5E"/>
    <w:rsid w:val="00584264"/>
    <w:rsid w:val="00587856"/>
    <w:rsid w:val="005878BB"/>
    <w:rsid w:val="00591A30"/>
    <w:rsid w:val="00592B09"/>
    <w:rsid w:val="005A46C0"/>
    <w:rsid w:val="005B13FF"/>
    <w:rsid w:val="005C05DD"/>
    <w:rsid w:val="005C3E33"/>
    <w:rsid w:val="005D1C80"/>
    <w:rsid w:val="005E1C90"/>
    <w:rsid w:val="005E613C"/>
    <w:rsid w:val="005F08E4"/>
    <w:rsid w:val="005F2891"/>
    <w:rsid w:val="005F293D"/>
    <w:rsid w:val="0060608E"/>
    <w:rsid w:val="0061050E"/>
    <w:rsid w:val="00614450"/>
    <w:rsid w:val="006169A6"/>
    <w:rsid w:val="006206ED"/>
    <w:rsid w:val="006265CE"/>
    <w:rsid w:val="00631ECE"/>
    <w:rsid w:val="0063257F"/>
    <w:rsid w:val="0063303D"/>
    <w:rsid w:val="00633578"/>
    <w:rsid w:val="00642EB7"/>
    <w:rsid w:val="00647D5E"/>
    <w:rsid w:val="006527CA"/>
    <w:rsid w:val="006530D3"/>
    <w:rsid w:val="0065601A"/>
    <w:rsid w:val="00667067"/>
    <w:rsid w:val="0068108B"/>
    <w:rsid w:val="0068529D"/>
    <w:rsid w:val="0068620B"/>
    <w:rsid w:val="00686458"/>
    <w:rsid w:val="00687DA2"/>
    <w:rsid w:val="00693099"/>
    <w:rsid w:val="006A40F4"/>
    <w:rsid w:val="006A55D6"/>
    <w:rsid w:val="006A6B44"/>
    <w:rsid w:val="006B2539"/>
    <w:rsid w:val="006B6AF3"/>
    <w:rsid w:val="006B6E50"/>
    <w:rsid w:val="006B789B"/>
    <w:rsid w:val="006C280E"/>
    <w:rsid w:val="006C4315"/>
    <w:rsid w:val="006C7388"/>
    <w:rsid w:val="006D1FCD"/>
    <w:rsid w:val="006D7B0A"/>
    <w:rsid w:val="006D7C1A"/>
    <w:rsid w:val="006E73F7"/>
    <w:rsid w:val="006F177D"/>
    <w:rsid w:val="006F5611"/>
    <w:rsid w:val="007026E2"/>
    <w:rsid w:val="00703642"/>
    <w:rsid w:val="0070482C"/>
    <w:rsid w:val="007051E0"/>
    <w:rsid w:val="007075D8"/>
    <w:rsid w:val="007125C1"/>
    <w:rsid w:val="007148FD"/>
    <w:rsid w:val="00716AB8"/>
    <w:rsid w:val="007174DA"/>
    <w:rsid w:val="007211F9"/>
    <w:rsid w:val="0072500F"/>
    <w:rsid w:val="0072753C"/>
    <w:rsid w:val="00742775"/>
    <w:rsid w:val="007455DF"/>
    <w:rsid w:val="00752257"/>
    <w:rsid w:val="00753D51"/>
    <w:rsid w:val="00755DA6"/>
    <w:rsid w:val="00762DC8"/>
    <w:rsid w:val="007641EC"/>
    <w:rsid w:val="00770192"/>
    <w:rsid w:val="00770992"/>
    <w:rsid w:val="007733D1"/>
    <w:rsid w:val="00773B71"/>
    <w:rsid w:val="007812E1"/>
    <w:rsid w:val="00781BD5"/>
    <w:rsid w:val="00782235"/>
    <w:rsid w:val="00785284"/>
    <w:rsid w:val="0078687C"/>
    <w:rsid w:val="00786CF7"/>
    <w:rsid w:val="007900C3"/>
    <w:rsid w:val="00791CD3"/>
    <w:rsid w:val="00793DBC"/>
    <w:rsid w:val="007942F3"/>
    <w:rsid w:val="007953C5"/>
    <w:rsid w:val="007A319B"/>
    <w:rsid w:val="007A3757"/>
    <w:rsid w:val="007B3C43"/>
    <w:rsid w:val="007B4CBF"/>
    <w:rsid w:val="007C4E57"/>
    <w:rsid w:val="007C5033"/>
    <w:rsid w:val="007D1F7C"/>
    <w:rsid w:val="007D2D10"/>
    <w:rsid w:val="007D7487"/>
    <w:rsid w:val="007E0583"/>
    <w:rsid w:val="007E1481"/>
    <w:rsid w:val="007E5D28"/>
    <w:rsid w:val="007F3BF2"/>
    <w:rsid w:val="007F700A"/>
    <w:rsid w:val="0080122C"/>
    <w:rsid w:val="00814C05"/>
    <w:rsid w:val="00816C8E"/>
    <w:rsid w:val="00823416"/>
    <w:rsid w:val="00824FA4"/>
    <w:rsid w:val="00840FA0"/>
    <w:rsid w:val="008516D5"/>
    <w:rsid w:val="00853D59"/>
    <w:rsid w:val="00853DBF"/>
    <w:rsid w:val="00854A20"/>
    <w:rsid w:val="008554DD"/>
    <w:rsid w:val="008567CE"/>
    <w:rsid w:val="00860942"/>
    <w:rsid w:val="00860E37"/>
    <w:rsid w:val="0087351F"/>
    <w:rsid w:val="00873F58"/>
    <w:rsid w:val="00874082"/>
    <w:rsid w:val="0087460C"/>
    <w:rsid w:val="0088076B"/>
    <w:rsid w:val="00880DBF"/>
    <w:rsid w:val="008853C3"/>
    <w:rsid w:val="008934C5"/>
    <w:rsid w:val="00893F91"/>
    <w:rsid w:val="008947C1"/>
    <w:rsid w:val="00895007"/>
    <w:rsid w:val="00895559"/>
    <w:rsid w:val="008A68F2"/>
    <w:rsid w:val="008B2D6B"/>
    <w:rsid w:val="008B2DB7"/>
    <w:rsid w:val="008B34D1"/>
    <w:rsid w:val="008B65CC"/>
    <w:rsid w:val="008B7F78"/>
    <w:rsid w:val="008C0A35"/>
    <w:rsid w:val="008C1970"/>
    <w:rsid w:val="008C5212"/>
    <w:rsid w:val="008C5799"/>
    <w:rsid w:val="008D50F1"/>
    <w:rsid w:val="008D5700"/>
    <w:rsid w:val="008D7846"/>
    <w:rsid w:val="008E1D55"/>
    <w:rsid w:val="008F1587"/>
    <w:rsid w:val="008F250B"/>
    <w:rsid w:val="008F7F68"/>
    <w:rsid w:val="009011B2"/>
    <w:rsid w:val="00902A4D"/>
    <w:rsid w:val="00914260"/>
    <w:rsid w:val="00917DFC"/>
    <w:rsid w:val="0092199D"/>
    <w:rsid w:val="00922ABE"/>
    <w:rsid w:val="0093649F"/>
    <w:rsid w:val="009365EF"/>
    <w:rsid w:val="00936C77"/>
    <w:rsid w:val="00937CB5"/>
    <w:rsid w:val="00941F24"/>
    <w:rsid w:val="00944F31"/>
    <w:rsid w:val="00957351"/>
    <w:rsid w:val="00957BB8"/>
    <w:rsid w:val="00961043"/>
    <w:rsid w:val="00981765"/>
    <w:rsid w:val="00983A41"/>
    <w:rsid w:val="00984CA9"/>
    <w:rsid w:val="00984F9D"/>
    <w:rsid w:val="009864FB"/>
    <w:rsid w:val="009865F8"/>
    <w:rsid w:val="00986E26"/>
    <w:rsid w:val="00987C45"/>
    <w:rsid w:val="00993330"/>
    <w:rsid w:val="009933C3"/>
    <w:rsid w:val="009B5414"/>
    <w:rsid w:val="009B69B2"/>
    <w:rsid w:val="009C0919"/>
    <w:rsid w:val="009C30D2"/>
    <w:rsid w:val="009C7AF9"/>
    <w:rsid w:val="009D28EF"/>
    <w:rsid w:val="009D5ACB"/>
    <w:rsid w:val="009E207C"/>
    <w:rsid w:val="009E3A96"/>
    <w:rsid w:val="009E5888"/>
    <w:rsid w:val="009E65A4"/>
    <w:rsid w:val="009F0866"/>
    <w:rsid w:val="009F2532"/>
    <w:rsid w:val="009F464A"/>
    <w:rsid w:val="009F75DF"/>
    <w:rsid w:val="00A01E4D"/>
    <w:rsid w:val="00A079DB"/>
    <w:rsid w:val="00A07F06"/>
    <w:rsid w:val="00A14170"/>
    <w:rsid w:val="00A217E8"/>
    <w:rsid w:val="00A3120E"/>
    <w:rsid w:val="00A36526"/>
    <w:rsid w:val="00A36FD3"/>
    <w:rsid w:val="00A43189"/>
    <w:rsid w:val="00A447F3"/>
    <w:rsid w:val="00A46F02"/>
    <w:rsid w:val="00A57ACB"/>
    <w:rsid w:val="00A6142A"/>
    <w:rsid w:val="00A64E9C"/>
    <w:rsid w:val="00A65D97"/>
    <w:rsid w:val="00A8207C"/>
    <w:rsid w:val="00A82905"/>
    <w:rsid w:val="00A8415A"/>
    <w:rsid w:val="00A86FFD"/>
    <w:rsid w:val="00A878B8"/>
    <w:rsid w:val="00AA32D4"/>
    <w:rsid w:val="00AA6B42"/>
    <w:rsid w:val="00AB0E88"/>
    <w:rsid w:val="00AB465A"/>
    <w:rsid w:val="00AC1831"/>
    <w:rsid w:val="00AC1922"/>
    <w:rsid w:val="00AC2ED3"/>
    <w:rsid w:val="00AC4369"/>
    <w:rsid w:val="00AD7589"/>
    <w:rsid w:val="00AE625C"/>
    <w:rsid w:val="00AF0062"/>
    <w:rsid w:val="00AF1F6F"/>
    <w:rsid w:val="00B05C41"/>
    <w:rsid w:val="00B0645C"/>
    <w:rsid w:val="00B0730E"/>
    <w:rsid w:val="00B1313E"/>
    <w:rsid w:val="00B15B79"/>
    <w:rsid w:val="00B32E91"/>
    <w:rsid w:val="00B33E3C"/>
    <w:rsid w:val="00B349B6"/>
    <w:rsid w:val="00B35DEB"/>
    <w:rsid w:val="00B40D95"/>
    <w:rsid w:val="00B416F6"/>
    <w:rsid w:val="00B4439D"/>
    <w:rsid w:val="00B44B9C"/>
    <w:rsid w:val="00B51DB9"/>
    <w:rsid w:val="00B52A59"/>
    <w:rsid w:val="00B63F16"/>
    <w:rsid w:val="00B67230"/>
    <w:rsid w:val="00B72009"/>
    <w:rsid w:val="00B75C0D"/>
    <w:rsid w:val="00B7652D"/>
    <w:rsid w:val="00B8094A"/>
    <w:rsid w:val="00B82C65"/>
    <w:rsid w:val="00B830E1"/>
    <w:rsid w:val="00B8485B"/>
    <w:rsid w:val="00B8492B"/>
    <w:rsid w:val="00B85E89"/>
    <w:rsid w:val="00B94746"/>
    <w:rsid w:val="00B95AF0"/>
    <w:rsid w:val="00BA19A5"/>
    <w:rsid w:val="00BA6B12"/>
    <w:rsid w:val="00BA6C1A"/>
    <w:rsid w:val="00BB2143"/>
    <w:rsid w:val="00BC021D"/>
    <w:rsid w:val="00BC0902"/>
    <w:rsid w:val="00BC0E41"/>
    <w:rsid w:val="00BC57E8"/>
    <w:rsid w:val="00BC6AB2"/>
    <w:rsid w:val="00BC7D73"/>
    <w:rsid w:val="00BD17F1"/>
    <w:rsid w:val="00BD1E8A"/>
    <w:rsid w:val="00BE08FF"/>
    <w:rsid w:val="00BE1086"/>
    <w:rsid w:val="00BE1F29"/>
    <w:rsid w:val="00BF01C6"/>
    <w:rsid w:val="00BF0A24"/>
    <w:rsid w:val="00BF2198"/>
    <w:rsid w:val="00BF51CF"/>
    <w:rsid w:val="00BF62B9"/>
    <w:rsid w:val="00BF65B8"/>
    <w:rsid w:val="00BF79CC"/>
    <w:rsid w:val="00C02325"/>
    <w:rsid w:val="00C03894"/>
    <w:rsid w:val="00C05638"/>
    <w:rsid w:val="00C07B67"/>
    <w:rsid w:val="00C10DAD"/>
    <w:rsid w:val="00C15608"/>
    <w:rsid w:val="00C22334"/>
    <w:rsid w:val="00C255AC"/>
    <w:rsid w:val="00C26CA8"/>
    <w:rsid w:val="00C35677"/>
    <w:rsid w:val="00C41CF8"/>
    <w:rsid w:val="00C42B08"/>
    <w:rsid w:val="00C472A8"/>
    <w:rsid w:val="00C6187E"/>
    <w:rsid w:val="00C62809"/>
    <w:rsid w:val="00C64511"/>
    <w:rsid w:val="00C67944"/>
    <w:rsid w:val="00C77F28"/>
    <w:rsid w:val="00C81DE1"/>
    <w:rsid w:val="00C82939"/>
    <w:rsid w:val="00CA07C2"/>
    <w:rsid w:val="00CA41D0"/>
    <w:rsid w:val="00CA557A"/>
    <w:rsid w:val="00CA73BC"/>
    <w:rsid w:val="00CB0631"/>
    <w:rsid w:val="00CB3926"/>
    <w:rsid w:val="00CB6A7E"/>
    <w:rsid w:val="00CB7675"/>
    <w:rsid w:val="00CB7D12"/>
    <w:rsid w:val="00CC02C5"/>
    <w:rsid w:val="00CC30E6"/>
    <w:rsid w:val="00CC38D7"/>
    <w:rsid w:val="00CD0AB8"/>
    <w:rsid w:val="00CD3BCF"/>
    <w:rsid w:val="00CE230A"/>
    <w:rsid w:val="00CE6778"/>
    <w:rsid w:val="00CE68E3"/>
    <w:rsid w:val="00CE779E"/>
    <w:rsid w:val="00CF6ABB"/>
    <w:rsid w:val="00CF7353"/>
    <w:rsid w:val="00CF73C8"/>
    <w:rsid w:val="00D02868"/>
    <w:rsid w:val="00D04E43"/>
    <w:rsid w:val="00D061AE"/>
    <w:rsid w:val="00D11358"/>
    <w:rsid w:val="00D14F29"/>
    <w:rsid w:val="00D15505"/>
    <w:rsid w:val="00D26AB9"/>
    <w:rsid w:val="00D27C11"/>
    <w:rsid w:val="00D327FC"/>
    <w:rsid w:val="00D34A53"/>
    <w:rsid w:val="00D34D01"/>
    <w:rsid w:val="00D3592A"/>
    <w:rsid w:val="00D41CCC"/>
    <w:rsid w:val="00D46352"/>
    <w:rsid w:val="00D471CB"/>
    <w:rsid w:val="00D54198"/>
    <w:rsid w:val="00D54E05"/>
    <w:rsid w:val="00D55551"/>
    <w:rsid w:val="00D57928"/>
    <w:rsid w:val="00D73098"/>
    <w:rsid w:val="00D74D6F"/>
    <w:rsid w:val="00D863DA"/>
    <w:rsid w:val="00D86D43"/>
    <w:rsid w:val="00D94876"/>
    <w:rsid w:val="00D97108"/>
    <w:rsid w:val="00D97EB2"/>
    <w:rsid w:val="00DB17FA"/>
    <w:rsid w:val="00DC29C2"/>
    <w:rsid w:val="00DC2B17"/>
    <w:rsid w:val="00DC325A"/>
    <w:rsid w:val="00DD216D"/>
    <w:rsid w:val="00DD3929"/>
    <w:rsid w:val="00DD477D"/>
    <w:rsid w:val="00DD5B8D"/>
    <w:rsid w:val="00DD78E3"/>
    <w:rsid w:val="00DE0138"/>
    <w:rsid w:val="00DE249B"/>
    <w:rsid w:val="00DE4F82"/>
    <w:rsid w:val="00DF1D18"/>
    <w:rsid w:val="00DF3FA3"/>
    <w:rsid w:val="00DF6511"/>
    <w:rsid w:val="00E03314"/>
    <w:rsid w:val="00E1175A"/>
    <w:rsid w:val="00E17AF3"/>
    <w:rsid w:val="00E234B4"/>
    <w:rsid w:val="00E27C78"/>
    <w:rsid w:val="00E333A8"/>
    <w:rsid w:val="00E34131"/>
    <w:rsid w:val="00E3432C"/>
    <w:rsid w:val="00E36C84"/>
    <w:rsid w:val="00E36C91"/>
    <w:rsid w:val="00E40966"/>
    <w:rsid w:val="00E41ACD"/>
    <w:rsid w:val="00E44C85"/>
    <w:rsid w:val="00E51AE9"/>
    <w:rsid w:val="00E521C1"/>
    <w:rsid w:val="00E52202"/>
    <w:rsid w:val="00E53890"/>
    <w:rsid w:val="00E53C51"/>
    <w:rsid w:val="00E5727E"/>
    <w:rsid w:val="00E61F46"/>
    <w:rsid w:val="00E6323A"/>
    <w:rsid w:val="00E65CD4"/>
    <w:rsid w:val="00E70B6F"/>
    <w:rsid w:val="00E75D02"/>
    <w:rsid w:val="00E763FA"/>
    <w:rsid w:val="00E81564"/>
    <w:rsid w:val="00E86B68"/>
    <w:rsid w:val="00E90BAE"/>
    <w:rsid w:val="00E91342"/>
    <w:rsid w:val="00E948B6"/>
    <w:rsid w:val="00E954AA"/>
    <w:rsid w:val="00EA522D"/>
    <w:rsid w:val="00EB68CE"/>
    <w:rsid w:val="00EC3856"/>
    <w:rsid w:val="00EC3916"/>
    <w:rsid w:val="00EE3765"/>
    <w:rsid w:val="00EE6A79"/>
    <w:rsid w:val="00EF0916"/>
    <w:rsid w:val="00EF5D80"/>
    <w:rsid w:val="00F02FE3"/>
    <w:rsid w:val="00F05BCE"/>
    <w:rsid w:val="00F06491"/>
    <w:rsid w:val="00F076B4"/>
    <w:rsid w:val="00F07B11"/>
    <w:rsid w:val="00F25E88"/>
    <w:rsid w:val="00F267A2"/>
    <w:rsid w:val="00F267CD"/>
    <w:rsid w:val="00F33249"/>
    <w:rsid w:val="00F36AA9"/>
    <w:rsid w:val="00F370F9"/>
    <w:rsid w:val="00F373B3"/>
    <w:rsid w:val="00F4118E"/>
    <w:rsid w:val="00F457A5"/>
    <w:rsid w:val="00F5075A"/>
    <w:rsid w:val="00F50A42"/>
    <w:rsid w:val="00F50FCE"/>
    <w:rsid w:val="00F54F1C"/>
    <w:rsid w:val="00F65FE0"/>
    <w:rsid w:val="00F66A81"/>
    <w:rsid w:val="00F710A1"/>
    <w:rsid w:val="00F824D6"/>
    <w:rsid w:val="00F83FA4"/>
    <w:rsid w:val="00F85AF5"/>
    <w:rsid w:val="00F94079"/>
    <w:rsid w:val="00F951C4"/>
    <w:rsid w:val="00F97A05"/>
    <w:rsid w:val="00FA192C"/>
    <w:rsid w:val="00FA221D"/>
    <w:rsid w:val="00FA2A4C"/>
    <w:rsid w:val="00FA3BCB"/>
    <w:rsid w:val="00FA633B"/>
    <w:rsid w:val="00FA69B9"/>
    <w:rsid w:val="00FA79FA"/>
    <w:rsid w:val="00FB0E75"/>
    <w:rsid w:val="00FC1842"/>
    <w:rsid w:val="00FC293E"/>
    <w:rsid w:val="00FC55EB"/>
    <w:rsid w:val="00FC7F2C"/>
    <w:rsid w:val="00FD12E1"/>
    <w:rsid w:val="00FD5209"/>
    <w:rsid w:val="00FE157E"/>
    <w:rsid w:val="00FE51B0"/>
    <w:rsid w:val="00FE765B"/>
    <w:rsid w:val="00FE7B5D"/>
    <w:rsid w:val="00FF1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46C268"/>
  <w15:docId w15:val="{9A81E259-A3ED-4C96-AD4E-08D28C6EE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pPr>
      <w:keepNext/>
      <w:outlineLvl w:val="1"/>
    </w:pPr>
    <w:rPr>
      <w:rFonts w:cs="Times New Roman"/>
      <w:b/>
      <w:bCs/>
      <w:iCs/>
      <w:szCs w:val="28"/>
    </w:rPr>
  </w:style>
  <w:style w:type="paragraph" w:styleId="Heading3">
    <w:name w:val="heading 3"/>
    <w:basedOn w:val="Normal"/>
    <w:next w:val="Normal"/>
    <w:link w:val="Heading3Char"/>
    <w:uiPriority w:val="9"/>
    <w:qFormat/>
    <w:pPr>
      <w:keepNext/>
      <w:keepLines/>
      <w:spacing w:before="200"/>
      <w:outlineLvl w:val="2"/>
    </w:pPr>
    <w:rPr>
      <w:rFonts w:ascii="Cambria" w:eastAsia="MS Gothic" w:hAnsi="Cambria" w:cs="SimSun"/>
      <w:b/>
      <w:bCs/>
      <w:color w:val="4F81BD"/>
    </w:rPr>
  </w:style>
  <w:style w:type="paragraph" w:styleId="Heading4">
    <w:name w:val="heading 4"/>
    <w:basedOn w:val="Normal"/>
    <w:next w:val="Normal"/>
    <w:link w:val="Heading4Char"/>
    <w:uiPriority w:val="9"/>
    <w:semiHidden/>
    <w:unhideWhenUsed/>
    <w:qFormat/>
    <w:rsid w:val="001517C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styleId="Hyperlink">
    <w:name w:val="Hyperlink"/>
    <w:uiPriority w:val="99"/>
    <w:rPr>
      <w:color w:val="0000FF"/>
      <w:u w:val="single"/>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4"/>
      <w:szCs w:val="24"/>
    </w:rPr>
  </w:style>
  <w:style w:type="character" w:styleId="CommentReference">
    <w:name w:val="annotation reference"/>
    <w:rPr>
      <w:sz w:val="18"/>
      <w:szCs w:val="18"/>
    </w:rPr>
  </w:style>
  <w:style w:type="paragraph" w:styleId="CommentText">
    <w:name w:val="annotation text"/>
    <w:basedOn w:val="Normal"/>
    <w:link w:val="CommentTextChar"/>
  </w:style>
  <w:style w:type="character" w:customStyle="1" w:styleId="CommentTextChar">
    <w:name w:val="Comment Text Char"/>
    <w:link w:val="CommentText"/>
    <w:rPr>
      <w:sz w:val="24"/>
      <w:szCs w:val="24"/>
      <w:lang w:val="en-US"/>
    </w:rPr>
  </w:style>
  <w:style w:type="paragraph" w:styleId="CommentSubject">
    <w:name w:val="annotation subject"/>
    <w:basedOn w:val="CommentText"/>
    <w:next w:val="CommentText"/>
    <w:link w:val="CommentSubjectChar"/>
    <w:rPr>
      <w:b/>
      <w:bCs/>
      <w:sz w:val="20"/>
      <w:szCs w:val="20"/>
    </w:rPr>
  </w:style>
  <w:style w:type="character" w:customStyle="1" w:styleId="CommentSubjectChar">
    <w:name w:val="Comment Subject Char"/>
    <w:link w:val="CommentSubject"/>
    <w:rPr>
      <w:b/>
      <w:bCs/>
      <w:sz w:val="24"/>
      <w:szCs w:val="24"/>
      <w:lang w:val="en-US"/>
    </w:rPr>
  </w:style>
  <w:style w:type="paragraph" w:styleId="BalloonText">
    <w:name w:val="Balloon Text"/>
    <w:basedOn w:val="Normal"/>
    <w:link w:val="BalloonTextChar"/>
    <w:rPr>
      <w:rFonts w:ascii="Lucida Grande" w:hAnsi="Lucida Grande"/>
      <w:sz w:val="18"/>
      <w:szCs w:val="18"/>
    </w:rPr>
  </w:style>
  <w:style w:type="character" w:customStyle="1" w:styleId="BalloonTextChar">
    <w:name w:val="Balloon Text Char"/>
    <w:link w:val="BalloonText"/>
    <w:rPr>
      <w:rFonts w:ascii="Lucida Grande" w:hAnsi="Lucida Grande"/>
      <w:sz w:val="18"/>
      <w:szCs w:val="18"/>
      <w:lang w:val="en-US"/>
    </w:rPr>
  </w:style>
  <w:style w:type="character" w:styleId="PageNumber">
    <w:name w:val="page number"/>
    <w:basedOn w:val="DefaultParagraphFont"/>
  </w:style>
  <w:style w:type="character" w:styleId="FollowedHyperlink">
    <w:name w:val="FollowedHyperlink"/>
    <w:rPr>
      <w:color w:val="800080"/>
      <w:u w:val="single"/>
    </w:rPr>
  </w:style>
  <w:style w:type="character" w:customStyle="1" w:styleId="apple-converted-space">
    <w:name w:val="apple-converted-space"/>
    <w:basedOn w:val="DefaultParagraphFont"/>
  </w:style>
  <w:style w:type="character" w:customStyle="1" w:styleId="Heading1Char">
    <w:name w:val="Heading 1 Char"/>
    <w:link w:val="Heading1"/>
    <w:rPr>
      <w:rFonts w:ascii="Calibri" w:eastAsia="Times New Roman" w:hAnsi="Calibri" w:cs="Times New Roman"/>
      <w:b/>
      <w:bCs/>
      <w:kern w:val="32"/>
      <w:sz w:val="28"/>
      <w:szCs w:val="32"/>
    </w:rPr>
  </w:style>
  <w:style w:type="character" w:styleId="IntenseEmphasis">
    <w:name w:val="Intense Emphasis"/>
    <w:qFormat/>
    <w:rPr>
      <w:b/>
      <w:bCs/>
      <w:i/>
      <w:iCs/>
      <w:color w:val="4F81BD"/>
    </w:rPr>
  </w:style>
  <w:style w:type="character" w:customStyle="1" w:styleId="Heading2Char">
    <w:name w:val="Heading 2 Char"/>
    <w:link w:val="Heading2"/>
    <w:rPr>
      <w:rFonts w:ascii="Calibri" w:eastAsia="Times New Roman" w:hAnsi="Calibri" w:cs="Times New Roman"/>
      <w:b/>
      <w:bCs/>
      <w:iCs/>
      <w:sz w:val="24"/>
      <w:szCs w:val="28"/>
    </w:rPr>
  </w:style>
  <w:style w:type="paragraph" w:customStyle="1" w:styleId="Exampletext">
    <w:name w:val="Example text"/>
    <w:basedOn w:val="Normal"/>
    <w:link w:val="ExampletextChar"/>
    <w:qFormat/>
    <w:pPr>
      <w:spacing w:after="240"/>
    </w:pPr>
    <w:rPr>
      <w:color w:val="7F7F7F"/>
    </w:rPr>
  </w:style>
  <w:style w:type="character" w:customStyle="1" w:styleId="ExampletextChar">
    <w:name w:val="Example text Char"/>
    <w:link w:val="Exampletext"/>
    <w:rPr>
      <w:rFonts w:ascii="Calibri" w:hAnsi="Calibri" w:cs="Calibri"/>
      <w:color w:val="7F7F7F"/>
      <w:sz w:val="24"/>
      <w:szCs w:val="24"/>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Cambria" w:eastAsia="MS Gothic" w:hAnsi="Cambria" w:cs="SimSun"/>
      <w:b/>
      <w:bCs/>
      <w:color w:val="4F81BD"/>
      <w:sz w:val="24"/>
      <w:szCs w:val="24"/>
    </w:rPr>
  </w:style>
  <w:style w:type="paragraph" w:styleId="Revision">
    <w:name w:val="Revision"/>
    <w:uiPriority w:val="99"/>
    <w:rPr>
      <w:rFonts w:ascii="Calibri" w:hAnsi="Calibri" w:cs="Calibri"/>
      <w:color w:val="000000"/>
      <w:sz w:val="24"/>
      <w:szCs w:val="24"/>
    </w:rPr>
  </w:style>
  <w:style w:type="paragraph" w:styleId="BodyText">
    <w:name w:val="Body Text"/>
    <w:basedOn w:val="Normal"/>
    <w:link w:val="BodyTextChar"/>
    <w:uiPriority w:val="1"/>
    <w:qFormat/>
    <w:pPr>
      <w:autoSpaceDE/>
      <w:autoSpaceDN/>
      <w:adjustRightInd/>
      <w:jc w:val="left"/>
    </w:pPr>
    <w:rPr>
      <w:rFonts w:eastAsia="Calibri"/>
      <w:color w:val="auto"/>
    </w:rPr>
  </w:style>
  <w:style w:type="character" w:customStyle="1" w:styleId="BodyTextChar">
    <w:name w:val="Body Text Char"/>
    <w:basedOn w:val="DefaultParagraphFont"/>
    <w:link w:val="BodyText"/>
    <w:uiPriority w:val="1"/>
    <w:rPr>
      <w:rFonts w:ascii="Calibri" w:eastAsia="Calibri" w:hAnsi="Calibri" w:cs="Calibri"/>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LineNumber">
    <w:name w:val="line number"/>
    <w:basedOn w:val="DefaultParagraphFont"/>
    <w:uiPriority w:val="99"/>
  </w:style>
  <w:style w:type="character" w:customStyle="1" w:styleId="UnresolvedMention1">
    <w:name w:val="Unresolved Mention1"/>
    <w:basedOn w:val="DefaultParagraphFont"/>
    <w:uiPriority w:val="99"/>
    <w:rPr>
      <w:color w:val="808080"/>
      <w:shd w:val="clear" w:color="auto" w:fill="E6E6E6"/>
    </w:rPr>
  </w:style>
  <w:style w:type="paragraph" w:customStyle="1" w:styleId="EndNoteBibliographyTitle">
    <w:name w:val="EndNote Bibliography Title"/>
    <w:basedOn w:val="Normal"/>
    <w:link w:val="EndNoteBibliographyTitleChar"/>
    <w:pPr>
      <w:jc w:val="center"/>
    </w:pPr>
    <w:rPr>
      <w:noProof/>
    </w:rPr>
  </w:style>
  <w:style w:type="character" w:customStyle="1" w:styleId="EndNoteBibliographyTitleChar">
    <w:name w:val="EndNote Bibliography Title Char"/>
    <w:basedOn w:val="DefaultParagraphFont"/>
    <w:link w:val="EndNoteBibliographyTitle"/>
    <w:rPr>
      <w:rFonts w:ascii="Calibri" w:hAnsi="Calibri" w:cs="Calibri"/>
      <w:noProof/>
      <w:color w:val="000000"/>
      <w:sz w:val="24"/>
      <w:szCs w:val="24"/>
    </w:rPr>
  </w:style>
  <w:style w:type="paragraph" w:customStyle="1" w:styleId="EndNoteBibliography">
    <w:name w:val="EndNote Bibliography"/>
    <w:basedOn w:val="Normal"/>
    <w:link w:val="EndNoteBibliographyChar"/>
    <w:rPr>
      <w:noProof/>
    </w:rPr>
  </w:style>
  <w:style w:type="character" w:customStyle="1" w:styleId="EndNoteBibliographyChar">
    <w:name w:val="EndNote Bibliography Char"/>
    <w:basedOn w:val="DefaultParagraphFont"/>
    <w:link w:val="EndNoteBibliography"/>
    <w:rPr>
      <w:rFonts w:ascii="Calibri" w:hAnsi="Calibri" w:cs="Calibri"/>
      <w:noProof/>
      <w:color w:val="000000"/>
      <w:sz w:val="24"/>
      <w:szCs w:val="24"/>
    </w:rPr>
  </w:style>
  <w:style w:type="character" w:customStyle="1" w:styleId="Heading4Char">
    <w:name w:val="Heading 4 Char"/>
    <w:basedOn w:val="DefaultParagraphFont"/>
    <w:link w:val="Heading4"/>
    <w:uiPriority w:val="9"/>
    <w:semiHidden/>
    <w:rsid w:val="001517CF"/>
    <w:rPr>
      <w:rFonts w:asciiTheme="majorHAnsi" w:eastAsiaTheme="majorEastAsia" w:hAnsiTheme="majorHAnsi" w:cstheme="majorBidi"/>
      <w:b/>
      <w:bCs/>
      <w:color w:val="000000"/>
      <w:sz w:val="28"/>
      <w:szCs w:val="28"/>
    </w:rPr>
  </w:style>
  <w:style w:type="character" w:customStyle="1" w:styleId="UnresolvedMention2">
    <w:name w:val="Unresolved Mention2"/>
    <w:basedOn w:val="DefaultParagraphFont"/>
    <w:uiPriority w:val="99"/>
    <w:semiHidden/>
    <w:unhideWhenUsed/>
    <w:rsid w:val="00C22334"/>
    <w:rPr>
      <w:color w:val="605E5C"/>
      <w:shd w:val="clear" w:color="auto" w:fill="E1DFDD"/>
    </w:rPr>
  </w:style>
  <w:style w:type="character" w:styleId="UnresolvedMention">
    <w:name w:val="Unresolved Mention"/>
    <w:basedOn w:val="DefaultParagraphFont"/>
    <w:uiPriority w:val="99"/>
    <w:semiHidden/>
    <w:unhideWhenUsed/>
    <w:rsid w:val="00914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577109">
      <w:bodyDiv w:val="1"/>
      <w:marLeft w:val="0"/>
      <w:marRight w:val="0"/>
      <w:marTop w:val="0"/>
      <w:marBottom w:val="0"/>
      <w:divBdr>
        <w:top w:val="none" w:sz="0" w:space="0" w:color="auto"/>
        <w:left w:val="none" w:sz="0" w:space="0" w:color="auto"/>
        <w:bottom w:val="none" w:sz="0" w:space="0" w:color="auto"/>
        <w:right w:val="none" w:sz="0" w:space="0" w:color="auto"/>
      </w:divBdr>
    </w:div>
    <w:div w:id="1303995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numbering" Target="numbering.xml"/><Relationship Id="rId42"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webSettings" Target="webSettings.xm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settings" Target="setting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styles" Target="styles.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27.xml><?xml version="1.0" encoding="utf-8"?>
<mcd:customData xmlns="http://www.wps.cn/android/officeDocument/2013/mofficeCustomData" xmlns:mcd="http://www.wps.cn/android/officeDocument/2013/mofficeCustomData" version="2">
  <mcd:comments/>
</mcd:customData>
</file>

<file path=customXml/item28.xml><?xml version="1.0" encoding="utf-8"?>
<mcd:customData xmlns="http://www.wps.cn/android/officeDocument/2013/mofficeCustomData" xmlns:mcd="http://www.wps.cn/android/officeDocument/2013/mofficeCustomData" version="2">
  <mcd:comments/>
</mcd:customData>
</file>

<file path=customXml/item29.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30.xml><?xml version="1.0" encoding="utf-8"?>
<mcd:customData xmlns="http://www.wps.cn/android/officeDocument/2013/mofficeCustomData" xmlns:mcd="http://www.wps.cn/android/officeDocument/2013/mofficeCustomData" version="2">
  <mcd:comments/>
</mcd:customData>
</file>

<file path=customXml/item31.xml><?xml version="1.0" encoding="utf-8"?>
<mcd:customData xmlns="http://www.wps.cn/android/officeDocument/2013/mofficeCustomData" xmlns:mcd="http://www.wps.cn/android/officeDocument/2013/mofficeCustomData" version="2">
  <mcd:comments/>
</mcd:customData>
</file>

<file path=customXml/item32.xml><?xml version="1.0" encoding="utf-8"?>
<mcd:customData xmlns="http://www.wps.cn/android/officeDocument/2013/mofficeCustomData" xmlns:mcd="http://www.wps.cn/android/officeDocument/2013/mofficeCustomData" version="2">
  <mcd:comments/>
</mcd:customData>
</file>

<file path=customXml/item33.xml><?xml version="1.0" encoding="utf-8"?>
<b:Sources xmlns:b="http://schemas.openxmlformats.org/officeDocument/2006/bibliography" xmlns="http://schemas.openxmlformats.org/officeDocument/2006/bibliography" SelectedStyle="\APA.XSL" StyleName="AP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50F6807B-9BDB-4B6D-81BA-BA1375B3BBAD}">
  <ds:schemaRefs>
    <ds:schemaRef ds:uri="http://www.wps.cn/android/officeDocument/2013/mofficeCustomData"/>
  </ds:schemaRefs>
</ds:datastoreItem>
</file>

<file path=customXml/itemProps10.xml><?xml version="1.0" encoding="utf-8"?>
<ds:datastoreItem xmlns:ds="http://schemas.openxmlformats.org/officeDocument/2006/customXml" ds:itemID="{FE6452B7-B4E4-4F4A-8826-2C282CC01F72}">
  <ds:schemaRefs>
    <ds:schemaRef ds:uri="http://www.wps.cn/android/officeDocument/2013/mofficeCustomData"/>
  </ds:schemaRefs>
</ds:datastoreItem>
</file>

<file path=customXml/itemProps11.xml><?xml version="1.0" encoding="utf-8"?>
<ds:datastoreItem xmlns:ds="http://schemas.openxmlformats.org/officeDocument/2006/customXml" ds:itemID="{84F69ED6-9027-45FA-A61C-D011B509753A}">
  <ds:schemaRefs>
    <ds:schemaRef ds:uri="http://www.wps.cn/android/officeDocument/2013/mofficeCustomData"/>
  </ds:schemaRefs>
</ds:datastoreItem>
</file>

<file path=customXml/itemProps12.xml><?xml version="1.0" encoding="utf-8"?>
<ds:datastoreItem xmlns:ds="http://schemas.openxmlformats.org/officeDocument/2006/customXml" ds:itemID="{F2BDB745-77EC-4C93-9517-0AD5AF067106}">
  <ds:schemaRefs>
    <ds:schemaRef ds:uri="http://www.wps.cn/android/officeDocument/2013/mofficeCustomData"/>
  </ds:schemaRefs>
</ds:datastoreItem>
</file>

<file path=customXml/itemProps13.xml><?xml version="1.0" encoding="utf-8"?>
<ds:datastoreItem xmlns:ds="http://schemas.openxmlformats.org/officeDocument/2006/customXml" ds:itemID="{2D59B8D9-4A35-4F0E-A44F-490E69650963}">
  <ds:schemaRefs>
    <ds:schemaRef ds:uri="http://www.wps.cn/android/officeDocument/2013/mofficeCustomData"/>
  </ds:schemaRefs>
</ds:datastoreItem>
</file>

<file path=customXml/itemProps14.xml><?xml version="1.0" encoding="utf-8"?>
<ds:datastoreItem xmlns:ds="http://schemas.openxmlformats.org/officeDocument/2006/customXml" ds:itemID="{E1882894-AF68-4EF3-9145-089AD33F683A}">
  <ds:schemaRefs>
    <ds:schemaRef ds:uri="http://www.wps.cn/android/officeDocument/2013/mofficeCustomData"/>
  </ds:schemaRefs>
</ds:datastoreItem>
</file>

<file path=customXml/itemProps15.xml><?xml version="1.0" encoding="utf-8"?>
<ds:datastoreItem xmlns:ds="http://schemas.openxmlformats.org/officeDocument/2006/customXml" ds:itemID="{67AB7E85-A0EF-469A-9156-7D742E1CD562}">
  <ds:schemaRefs>
    <ds:schemaRef ds:uri="http://www.wps.cn/android/officeDocument/2013/mofficeCustomData"/>
  </ds:schemaRefs>
</ds:datastoreItem>
</file>

<file path=customXml/itemProps16.xml><?xml version="1.0" encoding="utf-8"?>
<ds:datastoreItem xmlns:ds="http://schemas.openxmlformats.org/officeDocument/2006/customXml" ds:itemID="{B0E267A7-083F-4595-8DA3-05F130F8F65B}">
  <ds:schemaRefs>
    <ds:schemaRef ds:uri="http://www.wps.cn/android/officeDocument/2013/mofficeCustomData"/>
  </ds:schemaRefs>
</ds:datastoreItem>
</file>

<file path=customXml/itemProps17.xml><?xml version="1.0" encoding="utf-8"?>
<ds:datastoreItem xmlns:ds="http://schemas.openxmlformats.org/officeDocument/2006/customXml" ds:itemID="{29FF850C-8957-4D41-8443-5161AF62B200}">
  <ds:schemaRefs>
    <ds:schemaRef ds:uri="http://www.wps.cn/android/officeDocument/2013/mofficeCustomData"/>
  </ds:schemaRefs>
</ds:datastoreItem>
</file>

<file path=customXml/itemProps18.xml><?xml version="1.0" encoding="utf-8"?>
<ds:datastoreItem xmlns:ds="http://schemas.openxmlformats.org/officeDocument/2006/customXml" ds:itemID="{070AA778-46A0-407F-A925-A03CE66607E7}">
  <ds:schemaRefs>
    <ds:schemaRef ds:uri="http://www.wps.cn/android/officeDocument/2013/mofficeCustomData"/>
  </ds:schemaRefs>
</ds:datastoreItem>
</file>

<file path=customXml/itemProps19.xml><?xml version="1.0" encoding="utf-8"?>
<ds:datastoreItem xmlns:ds="http://schemas.openxmlformats.org/officeDocument/2006/customXml" ds:itemID="{6921267B-3453-4D85-8353-D0051A2F216F}">
  <ds:schemaRefs>
    <ds:schemaRef ds:uri="http://www.wps.cn/android/officeDocument/2013/mofficeCustomData"/>
  </ds:schemaRefs>
</ds:datastoreItem>
</file>

<file path=customXml/itemProps2.xml><?xml version="1.0" encoding="utf-8"?>
<ds:datastoreItem xmlns:ds="http://schemas.openxmlformats.org/officeDocument/2006/customXml" ds:itemID="{9EB5C2A6-3600-4162-A30E-C5286954F088}">
  <ds:schemaRefs>
    <ds:schemaRef ds:uri="http://www.wps.cn/android/officeDocument/2013/mofficeCustomData"/>
  </ds:schemaRefs>
</ds:datastoreItem>
</file>

<file path=customXml/itemProps20.xml><?xml version="1.0" encoding="utf-8"?>
<ds:datastoreItem xmlns:ds="http://schemas.openxmlformats.org/officeDocument/2006/customXml" ds:itemID="{BC075971-5D5A-4FDF-B824-C9A8EE245CB5}">
  <ds:schemaRefs>
    <ds:schemaRef ds:uri="http://www.wps.cn/android/officeDocument/2013/mofficeCustomData"/>
  </ds:schemaRefs>
</ds:datastoreItem>
</file>

<file path=customXml/itemProps21.xml><?xml version="1.0" encoding="utf-8"?>
<ds:datastoreItem xmlns:ds="http://schemas.openxmlformats.org/officeDocument/2006/customXml" ds:itemID="{5EF11A19-90F2-4028-92C5-2076285407B8}">
  <ds:schemaRefs>
    <ds:schemaRef ds:uri="http://www.wps.cn/android/officeDocument/2013/mofficeCustomData"/>
  </ds:schemaRefs>
</ds:datastoreItem>
</file>

<file path=customXml/itemProps22.xml><?xml version="1.0" encoding="utf-8"?>
<ds:datastoreItem xmlns:ds="http://schemas.openxmlformats.org/officeDocument/2006/customXml" ds:itemID="{69326DBA-8D14-499A-9076-0B44649ACBF6}">
  <ds:schemaRefs>
    <ds:schemaRef ds:uri="http://www.wps.cn/android/officeDocument/2013/mofficeCustomData"/>
  </ds:schemaRefs>
</ds:datastoreItem>
</file>

<file path=customXml/itemProps23.xml><?xml version="1.0" encoding="utf-8"?>
<ds:datastoreItem xmlns:ds="http://schemas.openxmlformats.org/officeDocument/2006/customXml" ds:itemID="{64912E84-DC0E-4174-9AED-45D29D6D9490}">
  <ds:schemaRefs>
    <ds:schemaRef ds:uri="http://www.wps.cn/android/officeDocument/2013/mofficeCustomData"/>
  </ds:schemaRefs>
</ds:datastoreItem>
</file>

<file path=customXml/itemProps24.xml><?xml version="1.0" encoding="utf-8"?>
<ds:datastoreItem xmlns:ds="http://schemas.openxmlformats.org/officeDocument/2006/customXml" ds:itemID="{FE2D4355-8827-4EBA-82A3-8E845DDA23A3}">
  <ds:schemaRefs>
    <ds:schemaRef ds:uri="http://www.wps.cn/android/officeDocument/2013/mofficeCustomData"/>
  </ds:schemaRefs>
</ds:datastoreItem>
</file>

<file path=customXml/itemProps25.xml><?xml version="1.0" encoding="utf-8"?>
<ds:datastoreItem xmlns:ds="http://schemas.openxmlformats.org/officeDocument/2006/customXml" ds:itemID="{11642230-4D78-41F5-82B4-98404963B571}">
  <ds:schemaRefs>
    <ds:schemaRef ds:uri="http://www.wps.cn/android/officeDocument/2013/mofficeCustomData"/>
  </ds:schemaRefs>
</ds:datastoreItem>
</file>

<file path=customXml/itemProps26.xml><?xml version="1.0" encoding="utf-8"?>
<ds:datastoreItem xmlns:ds="http://schemas.openxmlformats.org/officeDocument/2006/customXml" ds:itemID="{728A0915-7175-401F-937B-D87CC321A2E8}">
  <ds:schemaRefs>
    <ds:schemaRef ds:uri="http://www.wps.cn/android/officeDocument/2013/mofficeCustomData"/>
  </ds:schemaRefs>
</ds:datastoreItem>
</file>

<file path=customXml/itemProps27.xml><?xml version="1.0" encoding="utf-8"?>
<ds:datastoreItem xmlns:ds="http://schemas.openxmlformats.org/officeDocument/2006/customXml" ds:itemID="{AC100871-F036-40FD-8D12-839AC7D3CE51}">
  <ds:schemaRefs>
    <ds:schemaRef ds:uri="http://www.wps.cn/android/officeDocument/2013/mofficeCustomData"/>
  </ds:schemaRefs>
</ds:datastoreItem>
</file>

<file path=customXml/itemProps28.xml><?xml version="1.0" encoding="utf-8"?>
<ds:datastoreItem xmlns:ds="http://schemas.openxmlformats.org/officeDocument/2006/customXml" ds:itemID="{62713795-91D1-478B-AF81-523ED21FE7C8}">
  <ds:schemaRefs>
    <ds:schemaRef ds:uri="http://www.wps.cn/android/officeDocument/2013/mofficeCustomData"/>
  </ds:schemaRefs>
</ds:datastoreItem>
</file>

<file path=customXml/itemProps29.xml><?xml version="1.0" encoding="utf-8"?>
<ds:datastoreItem xmlns:ds="http://schemas.openxmlformats.org/officeDocument/2006/customXml" ds:itemID="{96DEE01C-7691-4F61-A87F-88CADDC6D1E0}">
  <ds:schemaRefs>
    <ds:schemaRef ds:uri="http://www.wps.cn/android/officeDocument/2013/mofficeCustomData"/>
  </ds:schemaRefs>
</ds:datastoreItem>
</file>

<file path=customXml/itemProps3.xml><?xml version="1.0" encoding="utf-8"?>
<ds:datastoreItem xmlns:ds="http://schemas.openxmlformats.org/officeDocument/2006/customXml" ds:itemID="{DAB5EC60-27F0-42AE-98BE-A99BD742DCDF}">
  <ds:schemaRefs>
    <ds:schemaRef ds:uri="http://www.wps.cn/android/officeDocument/2013/mofficeCustomData"/>
  </ds:schemaRefs>
</ds:datastoreItem>
</file>

<file path=customXml/itemProps30.xml><?xml version="1.0" encoding="utf-8"?>
<ds:datastoreItem xmlns:ds="http://schemas.openxmlformats.org/officeDocument/2006/customXml" ds:itemID="{0B333B57-D7F1-4C31-A199-61EB3DE05112}">
  <ds:schemaRefs>
    <ds:schemaRef ds:uri="http://www.wps.cn/android/officeDocument/2013/mofficeCustomData"/>
  </ds:schemaRefs>
</ds:datastoreItem>
</file>

<file path=customXml/itemProps31.xml><?xml version="1.0" encoding="utf-8"?>
<ds:datastoreItem xmlns:ds="http://schemas.openxmlformats.org/officeDocument/2006/customXml" ds:itemID="{1040D97C-476F-46D8-8604-90539E4074B2}">
  <ds:schemaRefs>
    <ds:schemaRef ds:uri="http://www.wps.cn/android/officeDocument/2013/mofficeCustomData"/>
  </ds:schemaRefs>
</ds:datastoreItem>
</file>

<file path=customXml/itemProps32.xml><?xml version="1.0" encoding="utf-8"?>
<ds:datastoreItem xmlns:ds="http://schemas.openxmlformats.org/officeDocument/2006/customXml" ds:itemID="{55C098A2-E1B5-42C4-BD8C-E692563E4B58}">
  <ds:schemaRefs>
    <ds:schemaRef ds:uri="http://www.wps.cn/android/officeDocument/2013/mofficeCustomData"/>
  </ds:schemaRefs>
</ds:datastoreItem>
</file>

<file path=customXml/itemProps33.xml><?xml version="1.0" encoding="utf-8"?>
<ds:datastoreItem xmlns:ds="http://schemas.openxmlformats.org/officeDocument/2006/customXml" ds:itemID="{66763735-45AA-48E8-9B62-B2865ED749CC}">
  <ds:schemaRefs>
    <ds:schemaRef ds:uri="http://schemas.openxmlformats.org/officeDocument/2006/bibliography"/>
  </ds:schemaRefs>
</ds:datastoreItem>
</file>

<file path=customXml/itemProps4.xml><?xml version="1.0" encoding="utf-8"?>
<ds:datastoreItem xmlns:ds="http://schemas.openxmlformats.org/officeDocument/2006/customXml" ds:itemID="{08B242D4-3CB4-4A41-BB57-455290432E28}">
  <ds:schemaRefs>
    <ds:schemaRef ds:uri="http://www.wps.cn/android/officeDocument/2013/mofficeCustomData"/>
  </ds:schemaRefs>
</ds:datastoreItem>
</file>

<file path=customXml/itemProps5.xml><?xml version="1.0" encoding="utf-8"?>
<ds:datastoreItem xmlns:ds="http://schemas.openxmlformats.org/officeDocument/2006/customXml" ds:itemID="{E571C70D-EED8-4455-947A-74EFF90F5382}">
  <ds:schemaRefs>
    <ds:schemaRef ds:uri="http://www.wps.cn/android/officeDocument/2013/mofficeCustomData"/>
  </ds:schemaRefs>
</ds:datastoreItem>
</file>

<file path=customXml/itemProps6.xml><?xml version="1.0" encoding="utf-8"?>
<ds:datastoreItem xmlns:ds="http://schemas.openxmlformats.org/officeDocument/2006/customXml" ds:itemID="{7104DC64-2BAB-4821-828B-D82A1F275F51}">
  <ds:schemaRefs>
    <ds:schemaRef ds:uri="http://www.wps.cn/android/officeDocument/2013/mofficeCustomData"/>
  </ds:schemaRefs>
</ds:datastoreItem>
</file>

<file path=customXml/itemProps7.xml><?xml version="1.0" encoding="utf-8"?>
<ds:datastoreItem xmlns:ds="http://schemas.openxmlformats.org/officeDocument/2006/customXml" ds:itemID="{B1B8A631-13E2-4D48-ACB8-87AF77F1B4B8}">
  <ds:schemaRefs>
    <ds:schemaRef ds:uri="http://www.wps.cn/android/officeDocument/2013/mofficeCustomData"/>
  </ds:schemaRefs>
</ds:datastoreItem>
</file>

<file path=customXml/itemProps8.xml><?xml version="1.0" encoding="utf-8"?>
<ds:datastoreItem xmlns:ds="http://schemas.openxmlformats.org/officeDocument/2006/customXml" ds:itemID="{0B638087-C086-41B5-B2C2-80D5C846E3AA}">
  <ds:schemaRefs>
    <ds:schemaRef ds:uri="http://www.wps.cn/android/officeDocument/2013/mofficeCustomData"/>
  </ds:schemaRefs>
</ds:datastoreItem>
</file>

<file path=customXml/itemProps9.xml><?xml version="1.0" encoding="utf-8"?>
<ds:datastoreItem xmlns:ds="http://schemas.openxmlformats.org/officeDocument/2006/customXml" ds:itemID="{419EB7CD-8875-4180-8D03-52AE7BE37E9B}">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11</Pages>
  <Words>3885</Words>
  <Characters>22149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Danielle Rietveld</dc:creator>
  <cp:keywords>Aug 2012 rev</cp:keywords>
  <dc:description>NE.Rep</dc:description>
  <cp:lastModifiedBy>Xiaoyan Cao</cp:lastModifiedBy>
  <cp:revision>94</cp:revision>
  <cp:lastPrinted>2013-05-29T14:32:00Z</cp:lastPrinted>
  <dcterms:created xsi:type="dcterms:W3CDTF">2018-12-03T21:39:00Z</dcterms:created>
  <dcterms:modified xsi:type="dcterms:W3CDTF">2018-12-04T17:03:00Z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