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5A2C2" w14:textId="22FBEA8E" w:rsidR="28A587FE" w:rsidRPr="005B4342" w:rsidRDefault="28A587FE" w:rsidP="005B4342">
      <w:pPr>
        <w:spacing w:line="276" w:lineRule="auto"/>
        <w:jc w:val="center"/>
        <w:rPr>
          <w:b/>
          <w:bCs/>
          <w:sz w:val="28"/>
          <w:szCs w:val="28"/>
        </w:rPr>
      </w:pPr>
      <w:r w:rsidRPr="005B4342">
        <w:rPr>
          <w:b/>
          <w:bCs/>
          <w:sz w:val="28"/>
          <w:szCs w:val="28"/>
        </w:rPr>
        <w:t>Supplemental Information</w:t>
      </w:r>
    </w:p>
    <w:p w14:paraId="6B86C0CD" w14:textId="702C5FD8" w:rsidR="28A587FE" w:rsidRPr="005B4342" w:rsidRDefault="28A587FE" w:rsidP="005B4342">
      <w:pPr>
        <w:spacing w:line="276" w:lineRule="auto"/>
        <w:rPr>
          <w:b/>
          <w:bCs/>
          <w:sz w:val="24"/>
          <w:szCs w:val="24"/>
        </w:rPr>
      </w:pPr>
      <w:r w:rsidRPr="005B4342">
        <w:rPr>
          <w:b/>
          <w:sz w:val="24"/>
          <w:szCs w:val="24"/>
        </w:rPr>
        <w:t>Ta</w:t>
      </w:r>
      <w:r w:rsidR="36AA8CF7" w:rsidRPr="005B4342">
        <w:rPr>
          <w:b/>
          <w:sz w:val="24"/>
          <w:szCs w:val="24"/>
        </w:rPr>
        <w:t>ble of Contents</w:t>
      </w:r>
      <w:r w:rsidR="62534F68" w:rsidRPr="005B4342">
        <w:rPr>
          <w:b/>
          <w:sz w:val="24"/>
          <w:szCs w:val="24"/>
        </w:rPr>
        <w:t>:</w:t>
      </w:r>
    </w:p>
    <w:p w14:paraId="5AAE79C0" w14:textId="08992373" w:rsidR="36AA8CF7" w:rsidRPr="005B4342" w:rsidRDefault="36AA8CF7" w:rsidP="005B4342">
      <w:pPr>
        <w:spacing w:line="276" w:lineRule="auto"/>
        <w:ind w:firstLine="720"/>
        <w:rPr>
          <w:sz w:val="24"/>
          <w:szCs w:val="24"/>
        </w:rPr>
      </w:pPr>
      <w:r w:rsidRPr="005B4342">
        <w:rPr>
          <w:sz w:val="24"/>
          <w:szCs w:val="24"/>
        </w:rPr>
        <w:t xml:space="preserve">Cost Comparison of Our Method with Commercial and </w:t>
      </w:r>
      <w:r w:rsidR="005B4342">
        <w:rPr>
          <w:sz w:val="24"/>
          <w:szCs w:val="24"/>
        </w:rPr>
        <w:t>Academic</w:t>
      </w:r>
      <w:r w:rsidR="53081AD7" w:rsidRPr="005B4342">
        <w:rPr>
          <w:sz w:val="24"/>
          <w:szCs w:val="24"/>
        </w:rPr>
        <w:t xml:space="preserve"> Options</w:t>
      </w:r>
    </w:p>
    <w:p w14:paraId="7040364B" w14:textId="3003EC92" w:rsidR="53081AD7" w:rsidRPr="005B4342" w:rsidRDefault="53081AD7" w:rsidP="005B4342">
      <w:pPr>
        <w:spacing w:line="276" w:lineRule="auto"/>
        <w:ind w:firstLine="720"/>
        <w:rPr>
          <w:sz w:val="24"/>
          <w:szCs w:val="24"/>
        </w:rPr>
      </w:pPr>
      <w:r w:rsidRPr="005B4342">
        <w:rPr>
          <w:sz w:val="24"/>
          <w:szCs w:val="24"/>
        </w:rPr>
        <w:t>SDS-PAGE of sfGFP Expression in CFPS</w:t>
      </w:r>
    </w:p>
    <w:p w14:paraId="5BAD7259" w14:textId="54F52F29" w:rsidR="53081AD7" w:rsidRPr="005B4342" w:rsidRDefault="53081AD7" w:rsidP="005B4342">
      <w:pPr>
        <w:spacing w:line="276" w:lineRule="auto"/>
        <w:ind w:firstLine="720"/>
        <w:rPr>
          <w:rFonts w:eastAsiaTheme="minorEastAsia"/>
          <w:sz w:val="24"/>
          <w:szCs w:val="24"/>
        </w:rPr>
      </w:pPr>
      <w:r w:rsidRPr="005B4342">
        <w:rPr>
          <w:rFonts w:eastAsiaTheme="minorEastAsia"/>
          <w:sz w:val="24"/>
          <w:szCs w:val="24"/>
          <w:lang w:val="en"/>
        </w:rPr>
        <w:t>Methods for Preparation of an sfGFP Standard Curve</w:t>
      </w:r>
    </w:p>
    <w:p w14:paraId="6CE92169" w14:textId="5164AF0A" w:rsidR="28A587FE" w:rsidRPr="005B4342" w:rsidRDefault="6D50C07E" w:rsidP="005B4342">
      <w:pPr>
        <w:spacing w:line="276" w:lineRule="auto"/>
        <w:ind w:firstLine="720"/>
        <w:rPr>
          <w:rFonts w:eastAsiaTheme="minorEastAsia"/>
          <w:sz w:val="24"/>
          <w:szCs w:val="24"/>
          <w:lang w:val="en"/>
        </w:rPr>
      </w:pPr>
      <w:r w:rsidRPr="005B4342">
        <w:rPr>
          <w:rFonts w:eastAsiaTheme="minorEastAsia"/>
          <w:sz w:val="24"/>
          <w:szCs w:val="24"/>
          <w:lang w:val="en"/>
        </w:rPr>
        <w:t>Standard curve for sfGFP on Cytation 5</w:t>
      </w:r>
      <w:bookmarkStart w:id="0" w:name="_GoBack"/>
      <w:bookmarkEnd w:id="0"/>
    </w:p>
    <w:p w14:paraId="423769CF" w14:textId="7BAC7F65" w:rsidR="1984783D" w:rsidRPr="005B4342" w:rsidRDefault="1984783D" w:rsidP="005B4342">
      <w:pPr>
        <w:spacing w:line="276" w:lineRule="auto"/>
        <w:ind w:firstLine="720"/>
        <w:rPr>
          <w:rFonts w:eastAsiaTheme="minorEastAsia"/>
          <w:sz w:val="24"/>
          <w:szCs w:val="24"/>
          <w:lang w:val="en"/>
        </w:rPr>
      </w:pPr>
      <w:r w:rsidRPr="005B4342">
        <w:rPr>
          <w:rFonts w:eastAsiaTheme="minorEastAsia"/>
          <w:sz w:val="24"/>
          <w:szCs w:val="24"/>
          <w:lang w:val="en"/>
        </w:rPr>
        <w:t>Methods for T7 RNAP Preparation</w:t>
      </w:r>
    </w:p>
    <w:p w14:paraId="0D5BDE56" w14:textId="738B6480" w:rsidR="1984783D" w:rsidRPr="005B4342" w:rsidRDefault="75E59BA4" w:rsidP="005B4342">
      <w:pPr>
        <w:spacing w:line="276" w:lineRule="auto"/>
        <w:ind w:firstLine="720"/>
        <w:rPr>
          <w:rFonts w:eastAsiaTheme="minorEastAsia"/>
          <w:sz w:val="24"/>
          <w:szCs w:val="24"/>
          <w:lang w:val="en"/>
        </w:rPr>
      </w:pPr>
      <w:r w:rsidRPr="005B4342">
        <w:rPr>
          <w:rFonts w:eastAsiaTheme="minorEastAsia"/>
          <w:sz w:val="24"/>
          <w:szCs w:val="24"/>
          <w:lang w:val="en"/>
        </w:rPr>
        <w:t>Reagent Preparation Instructions</w:t>
      </w:r>
    </w:p>
    <w:p w14:paraId="6B432F46" w14:textId="2EBDFCD0" w:rsidR="04F475D3" w:rsidRPr="005B4342" w:rsidRDefault="04F475D3" w:rsidP="005B4342">
      <w:pPr>
        <w:spacing w:line="276" w:lineRule="auto"/>
        <w:ind w:firstLine="720"/>
        <w:rPr>
          <w:rFonts w:eastAsia="Calibri"/>
          <w:sz w:val="24"/>
          <w:szCs w:val="24"/>
          <w:lang w:val="en"/>
        </w:rPr>
      </w:pPr>
      <w:r w:rsidRPr="005B4342">
        <w:rPr>
          <w:rFonts w:eastAsia="Calibri"/>
          <w:sz w:val="24"/>
          <w:szCs w:val="24"/>
          <w:lang w:val="en"/>
        </w:rPr>
        <w:t>Solution A and B Recipes</w:t>
      </w:r>
    </w:p>
    <w:p w14:paraId="18325BCE" w14:textId="4E2EF2CE" w:rsidR="62534F68" w:rsidRPr="005B4342" w:rsidRDefault="62534F68" w:rsidP="005B4342">
      <w:pPr>
        <w:spacing w:line="276" w:lineRule="auto"/>
        <w:ind w:firstLine="720"/>
        <w:rPr>
          <w:rFonts w:ascii="Calibri" w:eastAsia="Calibri" w:hAnsi="Calibri" w:cs="Calibri"/>
          <w:color w:val="000000" w:themeColor="text1"/>
          <w:sz w:val="24"/>
          <w:szCs w:val="24"/>
          <w:lang w:val="en"/>
        </w:rPr>
      </w:pPr>
      <w:r w:rsidRPr="005B4342">
        <w:rPr>
          <w:rFonts w:ascii="Calibri" w:eastAsia="Calibri" w:hAnsi="Calibri" w:cs="Calibri"/>
          <w:color w:val="000000" w:themeColor="text1"/>
          <w:sz w:val="24"/>
          <w:szCs w:val="24"/>
          <w:lang w:val="en"/>
        </w:rPr>
        <w:t>CFPS Reaction Setup Guide</w:t>
      </w:r>
    </w:p>
    <w:p w14:paraId="78A86E5F" w14:textId="278C53F2" w:rsidR="005B4342" w:rsidRDefault="005B4342" w:rsidP="005B4342">
      <w:pPr>
        <w:spacing w:line="276" w:lineRule="auto"/>
        <w:ind w:firstLine="720"/>
        <w:rPr>
          <w:rFonts w:eastAsiaTheme="minorEastAsia"/>
          <w:sz w:val="24"/>
          <w:szCs w:val="24"/>
          <w:lang w:val="en"/>
        </w:rPr>
      </w:pPr>
    </w:p>
    <w:p w14:paraId="4D7D2B21" w14:textId="77777777" w:rsidR="005B4342" w:rsidRDefault="005B4342">
      <w:pPr>
        <w:rPr>
          <w:rFonts w:eastAsiaTheme="minorEastAsia"/>
          <w:sz w:val="24"/>
          <w:szCs w:val="24"/>
          <w:lang w:val="en"/>
        </w:rPr>
      </w:pPr>
      <w:r>
        <w:rPr>
          <w:rFonts w:eastAsiaTheme="minorEastAsia"/>
          <w:sz w:val="24"/>
          <w:szCs w:val="24"/>
          <w:lang w:val="en"/>
        </w:rPr>
        <w:br w:type="page"/>
      </w:r>
    </w:p>
    <w:p w14:paraId="13F7E156" w14:textId="77777777" w:rsidR="28A587FE" w:rsidRPr="005B4342" w:rsidRDefault="28A587FE" w:rsidP="005B4342">
      <w:pPr>
        <w:spacing w:line="276" w:lineRule="auto"/>
        <w:ind w:firstLine="720"/>
        <w:rPr>
          <w:rFonts w:eastAsiaTheme="minorEastAsia"/>
          <w:sz w:val="24"/>
          <w:szCs w:val="24"/>
          <w:lang w:val="en"/>
        </w:rPr>
      </w:pPr>
    </w:p>
    <w:p w14:paraId="0A3A699D" w14:textId="3930633D" w:rsidR="6F7F86AE" w:rsidRPr="005B4342" w:rsidRDefault="6F7F86AE" w:rsidP="005B4342">
      <w:pPr>
        <w:spacing w:line="276" w:lineRule="auto"/>
        <w:rPr>
          <w:b/>
          <w:bCs/>
          <w:sz w:val="24"/>
          <w:szCs w:val="24"/>
        </w:rPr>
      </w:pPr>
      <w:r w:rsidRPr="005B4342">
        <w:rPr>
          <w:b/>
          <w:bCs/>
          <w:sz w:val="24"/>
          <w:szCs w:val="24"/>
        </w:rPr>
        <w:t xml:space="preserve">Cost Comparison of Our Method with Commercial and </w:t>
      </w:r>
      <w:r w:rsidR="005B4342">
        <w:rPr>
          <w:b/>
          <w:bCs/>
          <w:sz w:val="24"/>
          <w:szCs w:val="24"/>
        </w:rPr>
        <w:t>Academic</w:t>
      </w:r>
      <w:r w:rsidRPr="005B4342">
        <w:rPr>
          <w:b/>
          <w:bCs/>
          <w:sz w:val="24"/>
          <w:szCs w:val="24"/>
        </w:rPr>
        <w:t xml:space="preserve"> Options</w:t>
      </w:r>
    </w:p>
    <w:p w14:paraId="3BAB927D" w14:textId="44D837D8" w:rsidR="01395182" w:rsidRDefault="01395182">
      <w:r>
        <w:rPr>
          <w:noProof/>
        </w:rPr>
        <w:drawing>
          <wp:inline distT="0" distB="0" distL="0" distR="0" wp14:anchorId="1651AAAE" wp14:editId="01169C49">
            <wp:extent cx="5943600" cy="3714750"/>
            <wp:effectExtent l="0" t="0" r="0" b="0"/>
            <wp:docPr id="14838747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585D27BA" w14:textId="21E70738" w:rsidR="49DF81B9" w:rsidRDefault="49DF81B9">
      <w:r w:rsidRPr="005B4342">
        <w:rPr>
          <w:rFonts w:ascii="Calibri" w:eastAsia="Calibri" w:hAnsi="Calibri" w:cs="Calibri"/>
          <w:color w:val="000000" w:themeColor="text1"/>
          <w:sz w:val="24"/>
          <w:szCs w:val="24"/>
          <w:lang w:val="en"/>
        </w:rPr>
        <w:t>Supplemental Figure 1:</w:t>
      </w:r>
      <w:r w:rsidRPr="005B4342">
        <w:rPr>
          <w:rFonts w:ascii="Calibri" w:eastAsia="Calibri" w:hAnsi="Calibri" w:cs="Calibri"/>
          <w:b/>
          <w:bCs/>
          <w:color w:val="000000" w:themeColor="text1"/>
          <w:sz w:val="24"/>
          <w:szCs w:val="24"/>
          <w:lang w:val="en"/>
        </w:rPr>
        <w:t xml:space="preserve"> Cost per microgram of protein produced and per microliter of reaction across six cell-free protein synthesis platforms. </w:t>
      </w:r>
      <w:r w:rsidRPr="005B4342">
        <w:rPr>
          <w:rFonts w:ascii="Calibri" w:eastAsia="Calibri" w:hAnsi="Calibri" w:cs="Calibri"/>
          <w:color w:val="000000" w:themeColor="text1"/>
          <w:sz w:val="24"/>
          <w:szCs w:val="24"/>
          <w:lang w:val="en"/>
        </w:rPr>
        <w:t>Our platform is compared to five different cell-</w:t>
      </w:r>
      <w:r w:rsidRPr="005B4342">
        <w:rPr>
          <w:rFonts w:ascii="Calibri" w:eastAsia="Calibri" w:hAnsi="Calibri" w:cs="Calibri"/>
          <w:color w:val="000000" w:themeColor="text1"/>
          <w:sz w:val="24"/>
          <w:szCs w:val="24"/>
          <w:lang w:val="en"/>
        </w:rPr>
        <w:lastRenderedPageBreak/>
        <w:t xml:space="preserve">free protein synthesis kits/platforms with varying productivity and pricing. Our sonication-based CFPS platform is more cost-effective in both $/µg of protein and $/µL of reaction than most commercial kits and provides the ease of a kit for reaction setup, while remaining cost-comparable to other </w:t>
      </w:r>
      <w:r w:rsidR="005B4342">
        <w:rPr>
          <w:rFonts w:ascii="Calibri" w:eastAsia="Calibri" w:hAnsi="Calibri" w:cs="Calibri"/>
          <w:color w:val="000000" w:themeColor="text1"/>
          <w:sz w:val="24"/>
          <w:szCs w:val="24"/>
          <w:lang w:val="en"/>
        </w:rPr>
        <w:t>academic</w:t>
      </w:r>
      <w:r w:rsidRPr="005B4342">
        <w:rPr>
          <w:rFonts w:ascii="Calibri" w:eastAsia="Calibri" w:hAnsi="Calibri" w:cs="Calibri"/>
          <w:color w:val="000000" w:themeColor="text1"/>
          <w:sz w:val="24"/>
          <w:szCs w:val="24"/>
          <w:lang w:val="en"/>
        </w:rPr>
        <w:t xml:space="preserve"> CFPS platforms.</w:t>
      </w:r>
    </w:p>
    <w:p w14:paraId="71DE1F78" w14:textId="20E06927" w:rsidR="334077D9" w:rsidRPr="005B4342" w:rsidRDefault="334077D9">
      <w:pPr>
        <w:rPr>
          <w:rFonts w:ascii="Calibri" w:eastAsia="Calibri" w:hAnsi="Calibri" w:cs="Calibri"/>
          <w:color w:val="000000" w:themeColor="text1"/>
          <w:sz w:val="24"/>
          <w:szCs w:val="24"/>
          <w:lang w:val="en"/>
        </w:rPr>
      </w:pPr>
      <w:r w:rsidRPr="005B4342">
        <w:rPr>
          <w:rFonts w:ascii="Calibri" w:eastAsia="Calibri" w:hAnsi="Calibri" w:cs="Calibri"/>
          <w:color w:val="000000" w:themeColor="text1"/>
          <w:sz w:val="24"/>
          <w:szCs w:val="24"/>
          <w:lang w:val="en"/>
        </w:rPr>
        <w:t>*</w:t>
      </w:r>
      <w:r w:rsidR="6A72DFF8" w:rsidRPr="005B4342">
        <w:rPr>
          <w:rFonts w:ascii="Calibri" w:eastAsia="Calibri" w:hAnsi="Calibri" w:cs="Calibri"/>
          <w:color w:val="000000" w:themeColor="text1"/>
          <w:sz w:val="24"/>
          <w:szCs w:val="24"/>
          <w:lang w:val="en"/>
        </w:rPr>
        <w:t>An excel sheet detailing how the cost calculation for our platform was made is provided</w:t>
      </w:r>
      <w:r w:rsidR="7A3577DD" w:rsidRPr="005B4342">
        <w:rPr>
          <w:rFonts w:ascii="Calibri" w:eastAsia="Calibri" w:hAnsi="Calibri" w:cs="Calibri"/>
          <w:color w:val="000000" w:themeColor="text1"/>
          <w:sz w:val="24"/>
          <w:szCs w:val="24"/>
          <w:lang w:val="en"/>
        </w:rPr>
        <w:t>.</w:t>
      </w:r>
    </w:p>
    <w:p w14:paraId="75CC5609" w14:textId="00035F12" w:rsidR="1615F6D6" w:rsidRDefault="1615F6D6">
      <w:pPr>
        <w:rPr>
          <w:rFonts w:ascii="Calibri" w:eastAsia="Calibri" w:hAnsi="Calibri" w:cs="Calibri"/>
          <w:color w:val="000000" w:themeColor="text1"/>
          <w:sz w:val="24"/>
          <w:szCs w:val="24"/>
          <w:lang w:val="en"/>
        </w:rPr>
      </w:pPr>
    </w:p>
    <w:p w14:paraId="1C62F5AE" w14:textId="1EA9DF3F" w:rsidR="005B4342" w:rsidRDefault="005B4342">
      <w:pPr>
        <w:rPr>
          <w:rFonts w:ascii="Calibri" w:eastAsia="Calibri" w:hAnsi="Calibri" w:cs="Calibri"/>
          <w:color w:val="000000" w:themeColor="text1"/>
          <w:sz w:val="24"/>
          <w:szCs w:val="24"/>
          <w:lang w:val="en"/>
        </w:rPr>
      </w:pPr>
      <w:r>
        <w:rPr>
          <w:rFonts w:ascii="Calibri" w:eastAsia="Calibri" w:hAnsi="Calibri" w:cs="Calibri"/>
          <w:color w:val="000000" w:themeColor="text1"/>
          <w:sz w:val="24"/>
          <w:szCs w:val="24"/>
          <w:lang w:val="en"/>
        </w:rPr>
        <w:br w:type="page"/>
      </w:r>
    </w:p>
    <w:p w14:paraId="75E633F3" w14:textId="77777777" w:rsidR="005B4342" w:rsidRDefault="005B4342">
      <w:pPr>
        <w:rPr>
          <w:rFonts w:ascii="Calibri" w:eastAsia="Calibri" w:hAnsi="Calibri" w:cs="Calibri"/>
          <w:color w:val="000000" w:themeColor="text1"/>
          <w:sz w:val="24"/>
          <w:szCs w:val="24"/>
          <w:lang w:val="en"/>
        </w:rPr>
      </w:pPr>
    </w:p>
    <w:p w14:paraId="6FFCDE79" w14:textId="77777777" w:rsidR="005B4342" w:rsidRPr="005B4342" w:rsidRDefault="005B4342">
      <w:pPr>
        <w:rPr>
          <w:rFonts w:ascii="Calibri" w:eastAsia="Calibri" w:hAnsi="Calibri" w:cs="Calibri"/>
          <w:color w:val="000000" w:themeColor="text1"/>
          <w:sz w:val="24"/>
          <w:szCs w:val="24"/>
          <w:lang w:val="en"/>
        </w:rPr>
      </w:pPr>
    </w:p>
    <w:p w14:paraId="0BE9F36A" w14:textId="2BB5C3AA" w:rsidR="1615F6D6" w:rsidRPr="005B4342" w:rsidRDefault="1615F6D6" w:rsidP="005B4342">
      <w:pPr>
        <w:spacing w:line="276" w:lineRule="auto"/>
        <w:rPr>
          <w:b/>
          <w:bCs/>
          <w:sz w:val="24"/>
          <w:szCs w:val="24"/>
        </w:rPr>
      </w:pPr>
      <w:r w:rsidRPr="005B4342">
        <w:rPr>
          <w:b/>
          <w:bCs/>
          <w:sz w:val="24"/>
          <w:szCs w:val="24"/>
        </w:rPr>
        <w:t>SDS-PAGE of sfGFP Expression in CFPS</w:t>
      </w:r>
    </w:p>
    <w:p w14:paraId="1ADDF359" w14:textId="288D9942" w:rsidR="1615F6D6" w:rsidRDefault="1615F6D6" w:rsidP="005B4342">
      <w:pPr>
        <w:spacing w:line="276" w:lineRule="auto"/>
      </w:pPr>
      <w:r>
        <w:rPr>
          <w:noProof/>
        </w:rPr>
        <w:drawing>
          <wp:inline distT="0" distB="0" distL="0" distR="0" wp14:anchorId="0E6C3FEB" wp14:editId="2083FE42">
            <wp:extent cx="2933700" cy="3281608"/>
            <wp:effectExtent l="0" t="0" r="0" b="0"/>
            <wp:docPr id="207458529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700" cy="3281608"/>
                    </a:xfrm>
                    <a:prstGeom prst="rect">
                      <a:avLst/>
                    </a:prstGeom>
                  </pic:spPr>
                </pic:pic>
              </a:graphicData>
            </a:graphic>
          </wp:inline>
        </w:drawing>
      </w:r>
    </w:p>
    <w:p w14:paraId="220BB567" w14:textId="39B13349" w:rsidR="1615F6D6" w:rsidRPr="005B4342" w:rsidRDefault="1615F6D6" w:rsidP="005B4342">
      <w:pPr>
        <w:spacing w:line="276" w:lineRule="auto"/>
        <w:rPr>
          <w:rFonts w:eastAsia="Calibri"/>
          <w:color w:val="000000" w:themeColor="text1"/>
          <w:sz w:val="24"/>
          <w:szCs w:val="24"/>
        </w:rPr>
      </w:pPr>
      <w:r w:rsidRPr="005B4342">
        <w:rPr>
          <w:sz w:val="24"/>
          <w:szCs w:val="24"/>
        </w:rPr>
        <w:t xml:space="preserve">Supplemental Figure 2. </w:t>
      </w:r>
      <w:r w:rsidRPr="005B4342">
        <w:rPr>
          <w:b/>
          <w:bCs/>
          <w:sz w:val="24"/>
          <w:szCs w:val="24"/>
        </w:rPr>
        <w:t xml:space="preserve">SDS-PAGE of sfGFP expression in CFPS. </w:t>
      </w:r>
      <w:r w:rsidRPr="005B4342">
        <w:rPr>
          <w:sz w:val="24"/>
          <w:szCs w:val="24"/>
        </w:rPr>
        <w:t xml:space="preserve">Cell-free protein synthesis reactions with (+ DNA) and without (- DNA) DNA template for sfGFP were run on a 12% SDS-PAGE gel to demonstrate the expression of sfGFP observed at 27 kDa (black arrow). Traditional SDS-PAGE techniques were used. Each sample loaded onto the gel included 18 </w:t>
      </w:r>
      <w:r w:rsidRPr="005B4342">
        <w:rPr>
          <w:rFonts w:eastAsia="Calibri"/>
          <w:color w:val="000000" w:themeColor="text1"/>
          <w:sz w:val="24"/>
          <w:szCs w:val="24"/>
        </w:rPr>
        <w:t xml:space="preserve">µg of total protein based on Bradford assay quantification of total protein in the cell extract. </w:t>
      </w:r>
      <w:r w:rsidRPr="005B4342">
        <w:rPr>
          <w:sz w:val="24"/>
          <w:szCs w:val="24"/>
        </w:rPr>
        <w:t>Based on fluorescence intensity measurements and our standard curve, we estimate that the “+ DNA” lane contains 0.42 µg of sfGFP</w:t>
      </w:r>
      <w:r w:rsidRPr="005B4342">
        <w:rPr>
          <w:rFonts w:eastAsia="Calibri"/>
          <w:color w:val="000000" w:themeColor="text1"/>
          <w:sz w:val="24"/>
          <w:szCs w:val="24"/>
        </w:rPr>
        <w:t>. In order to obtain these samples, CFPS reactions were run at a 15</w:t>
      </w:r>
      <w:r w:rsidRPr="005B4342">
        <w:rPr>
          <w:sz w:val="24"/>
          <w:szCs w:val="24"/>
        </w:rPr>
        <w:t xml:space="preserve"> </w:t>
      </w:r>
      <w:r w:rsidRPr="005B4342">
        <w:rPr>
          <w:rFonts w:eastAsia="Calibri"/>
          <w:color w:val="000000" w:themeColor="text1"/>
          <w:sz w:val="24"/>
          <w:szCs w:val="24"/>
        </w:rPr>
        <w:t>µL scale in 1.5 mL microfuge tubes producing volumetric yields consistent with Figure 3C. Ladder represents the PageRuler Prestained Protein Ladder (Thermo Scientific).</w:t>
      </w:r>
    </w:p>
    <w:p w14:paraId="4F900EE3" w14:textId="70413ACA" w:rsidR="005B4342" w:rsidRDefault="005B4342" w:rsidP="005B4342">
      <w:pPr>
        <w:spacing w:line="276" w:lineRule="auto"/>
        <w:rPr>
          <w:rFonts w:eastAsia="Calibri"/>
          <w:color w:val="000000" w:themeColor="text1"/>
          <w:sz w:val="24"/>
          <w:szCs w:val="24"/>
        </w:rPr>
      </w:pPr>
    </w:p>
    <w:p w14:paraId="11793905" w14:textId="77777777" w:rsidR="005B4342" w:rsidRDefault="005B4342">
      <w:pPr>
        <w:rPr>
          <w:rFonts w:eastAsia="Calibri"/>
          <w:color w:val="000000" w:themeColor="text1"/>
          <w:sz w:val="24"/>
          <w:szCs w:val="24"/>
        </w:rPr>
      </w:pPr>
      <w:r>
        <w:rPr>
          <w:rFonts w:eastAsia="Calibri"/>
          <w:color w:val="000000" w:themeColor="text1"/>
          <w:sz w:val="24"/>
          <w:szCs w:val="24"/>
        </w:rPr>
        <w:br w:type="page"/>
      </w:r>
    </w:p>
    <w:p w14:paraId="034B0666" w14:textId="77777777" w:rsidR="1615F6D6" w:rsidRPr="005B4342" w:rsidRDefault="1615F6D6" w:rsidP="005B4342">
      <w:pPr>
        <w:spacing w:line="276" w:lineRule="auto"/>
        <w:rPr>
          <w:rFonts w:eastAsia="Calibri"/>
          <w:color w:val="000000" w:themeColor="text1"/>
          <w:sz w:val="24"/>
          <w:szCs w:val="24"/>
        </w:rPr>
      </w:pPr>
    </w:p>
    <w:p w14:paraId="679A7661" w14:textId="34ECF4D7" w:rsidR="7ECBDF67" w:rsidRPr="005B4342" w:rsidRDefault="53081AD7" w:rsidP="005B4342">
      <w:pPr>
        <w:spacing w:line="276" w:lineRule="auto"/>
        <w:rPr>
          <w:rFonts w:eastAsiaTheme="minorEastAsia"/>
          <w:sz w:val="24"/>
          <w:szCs w:val="24"/>
        </w:rPr>
      </w:pPr>
      <w:r w:rsidRPr="005B4342">
        <w:rPr>
          <w:rFonts w:eastAsiaTheme="minorEastAsia"/>
          <w:b/>
          <w:bCs/>
          <w:sz w:val="24"/>
          <w:szCs w:val="24"/>
          <w:lang w:val="en"/>
        </w:rPr>
        <w:t>Methods for P</w:t>
      </w:r>
      <w:r w:rsidR="1672B947" w:rsidRPr="005B4342">
        <w:rPr>
          <w:rFonts w:eastAsiaTheme="minorEastAsia"/>
          <w:b/>
          <w:bCs/>
          <w:sz w:val="24"/>
          <w:szCs w:val="24"/>
          <w:lang w:val="en"/>
        </w:rPr>
        <w:t>reparation of a</w:t>
      </w:r>
      <w:r w:rsidRPr="005B4342">
        <w:rPr>
          <w:rFonts w:eastAsiaTheme="minorEastAsia"/>
          <w:b/>
          <w:bCs/>
          <w:sz w:val="24"/>
          <w:szCs w:val="24"/>
          <w:lang w:val="en"/>
        </w:rPr>
        <w:t>n</w:t>
      </w:r>
      <w:r w:rsidR="1672B947" w:rsidRPr="005B4342">
        <w:rPr>
          <w:rFonts w:eastAsiaTheme="minorEastAsia"/>
          <w:b/>
          <w:bCs/>
          <w:sz w:val="24"/>
          <w:szCs w:val="24"/>
          <w:lang w:val="en"/>
        </w:rPr>
        <w:t xml:space="preserve"> sfGFP Standard Curve</w:t>
      </w:r>
    </w:p>
    <w:p w14:paraId="39862828" w14:textId="026A0887" w:rsidR="19918245" w:rsidRPr="005B4342" w:rsidRDefault="1672B947" w:rsidP="005B4342">
      <w:pPr>
        <w:spacing w:line="276" w:lineRule="auto"/>
        <w:rPr>
          <w:rFonts w:eastAsiaTheme="minorEastAsia"/>
          <w:sz w:val="24"/>
          <w:szCs w:val="24"/>
          <w:lang w:val="en"/>
        </w:rPr>
      </w:pPr>
      <w:r w:rsidRPr="005B4342">
        <w:rPr>
          <w:rFonts w:eastAsiaTheme="minorEastAsia"/>
          <w:sz w:val="24"/>
          <w:szCs w:val="24"/>
          <w:lang w:val="en"/>
        </w:rPr>
        <w:lastRenderedPageBreak/>
        <w:t xml:space="preserve">To prepare a standard curve for quantification of sfGFP, a single colony of BL21* pJL1-sfGFP was inoculated into 5 mL of LB with kanamycin in a round bottom test tube and grown overnight at 37 °C and 250 rpm. After 15-18 h, this culture was centrifuged at 10,000 x g for 5 min in a 15 mL falcon tube, with the appropriate balance. The supernatant was discarded, and the pellet was flash frozen in liquid nitrogen and stored at –80 °C. Strep-tag purification was then carried out as follows using a strep-tag affinity purification column. The pellet was retrieved from the –80 °C and 500 µL of wash buffer was added to the falcon tube. The mixture was placed on ice for 20-30 minutes to thaw. The pellet was completely resuspended through gentle vortexing, with resting periods on ice, to minimize bubble formation. The resuspended mixture was transferred to a 1.5 mL microfuge tube and sonicated for 10 s on, 10 s off, until the total J delivered was ~200 J. The sample was centrifuged at 10,000 x g for 5 min, and the supernatant was collected and saved in a separate 1.5 mL microfuge tube. Next, the column was prepared by allowing the storage buffer to drip through and equilibrating the column with 2 column volumes of wash buffer (400 </w:t>
      </w:r>
      <w:r w:rsidRPr="005B4342">
        <w:rPr>
          <w:rFonts w:eastAsia="Calibri"/>
          <w:color w:val="000000" w:themeColor="text1"/>
          <w:sz w:val="24"/>
          <w:szCs w:val="24"/>
          <w:lang w:val="en"/>
        </w:rPr>
        <w:t>µ</w:t>
      </w:r>
      <w:r w:rsidRPr="005B4342">
        <w:rPr>
          <w:rFonts w:eastAsiaTheme="minorEastAsia"/>
          <w:sz w:val="24"/>
          <w:szCs w:val="24"/>
          <w:lang w:val="en"/>
        </w:rPr>
        <w:t xml:space="preserve">L). 500 </w:t>
      </w:r>
      <w:r w:rsidRPr="005B4342">
        <w:rPr>
          <w:rFonts w:eastAsia="Calibri"/>
          <w:color w:val="000000" w:themeColor="text1"/>
          <w:sz w:val="24"/>
          <w:szCs w:val="24"/>
          <w:lang w:val="en"/>
        </w:rPr>
        <w:t>µ</w:t>
      </w:r>
      <w:r w:rsidRPr="005B4342">
        <w:rPr>
          <w:rFonts w:eastAsiaTheme="minorEastAsia"/>
          <w:sz w:val="24"/>
          <w:szCs w:val="24"/>
          <w:lang w:val="en"/>
        </w:rPr>
        <w:t xml:space="preserve">L of supernatant was then applied to the column, and the flow through was collected. The column was washed with 5 column volumes of wash buffer (1000 </w:t>
      </w:r>
      <w:r w:rsidRPr="005B4342">
        <w:rPr>
          <w:rFonts w:eastAsia="Calibri"/>
          <w:color w:val="000000" w:themeColor="text1"/>
          <w:sz w:val="24"/>
          <w:szCs w:val="24"/>
          <w:lang w:val="en"/>
        </w:rPr>
        <w:t>µ</w:t>
      </w:r>
      <w:r w:rsidRPr="005B4342">
        <w:rPr>
          <w:rFonts w:eastAsiaTheme="minorEastAsia"/>
          <w:sz w:val="24"/>
          <w:szCs w:val="24"/>
          <w:lang w:val="en"/>
        </w:rPr>
        <w:t xml:space="preserve">L). Elution was performed by adding 7 separate 0.5 column volumes of elution buffer (100 </w:t>
      </w:r>
      <w:r w:rsidRPr="005B4342">
        <w:rPr>
          <w:rFonts w:eastAsia="Calibri"/>
          <w:color w:val="000000" w:themeColor="text1"/>
          <w:sz w:val="24"/>
          <w:szCs w:val="24"/>
          <w:lang w:val="en"/>
        </w:rPr>
        <w:t>µ</w:t>
      </w:r>
      <w:r w:rsidRPr="005B4342">
        <w:rPr>
          <w:rFonts w:eastAsiaTheme="minorEastAsia"/>
          <w:sz w:val="24"/>
          <w:szCs w:val="24"/>
          <w:lang w:val="en"/>
        </w:rPr>
        <w:t xml:space="preserve">L each), and collecting the elution in 7 separate 1.5 mL microfuge tubes. Lastly, the column was washed with 3 column volumes of 10 mM NaOH (600 </w:t>
      </w:r>
      <w:r w:rsidRPr="005B4342">
        <w:rPr>
          <w:rFonts w:eastAsia="Calibri"/>
          <w:color w:val="000000" w:themeColor="text1"/>
          <w:sz w:val="24"/>
          <w:szCs w:val="24"/>
          <w:lang w:val="en"/>
        </w:rPr>
        <w:t>µ</w:t>
      </w:r>
      <w:r w:rsidRPr="005B4342">
        <w:rPr>
          <w:rFonts w:eastAsiaTheme="minorEastAsia"/>
          <w:sz w:val="24"/>
          <w:szCs w:val="24"/>
          <w:lang w:val="en"/>
        </w:rPr>
        <w:t xml:space="preserve">L) followed by 10 column volumes of wash buffer (2000 </w:t>
      </w:r>
      <w:r w:rsidRPr="005B4342">
        <w:rPr>
          <w:rFonts w:eastAsia="Calibri"/>
          <w:color w:val="000000" w:themeColor="text1"/>
          <w:sz w:val="24"/>
          <w:szCs w:val="24"/>
          <w:lang w:val="en"/>
        </w:rPr>
        <w:t>µ</w:t>
      </w:r>
      <w:r w:rsidRPr="005B4342">
        <w:rPr>
          <w:rFonts w:eastAsiaTheme="minorEastAsia"/>
          <w:sz w:val="24"/>
          <w:szCs w:val="24"/>
          <w:lang w:val="en"/>
        </w:rPr>
        <w:t>L). The column was then capped and wash buffer was added for storage at 4 °C. SDS-PAGE was performed on all collected samples to determine purity, and those samples with high yields of pure sfGFP were combined. The combined stock was then used to create dilutions in HEPES buffer (0.05 M, pH 7.0), and the absorbance at 280 nm was obtained to determine the concentration of the stock sfGFP solution, given that the extinction coefficient for strep tagged sfGFP is 24410 M</w:t>
      </w:r>
      <w:r w:rsidRPr="005B4342">
        <w:rPr>
          <w:rFonts w:eastAsiaTheme="minorEastAsia"/>
          <w:sz w:val="24"/>
          <w:szCs w:val="24"/>
          <w:vertAlign w:val="superscript"/>
          <w:lang w:val="en"/>
        </w:rPr>
        <w:t>-1</w:t>
      </w:r>
      <w:r w:rsidRPr="005B4342">
        <w:rPr>
          <w:rFonts w:eastAsiaTheme="minorEastAsia"/>
          <w:sz w:val="24"/>
          <w:szCs w:val="24"/>
          <w:lang w:val="en"/>
        </w:rPr>
        <w:t xml:space="preserve"> cm</w:t>
      </w:r>
      <w:r w:rsidRPr="005B4342">
        <w:rPr>
          <w:rFonts w:eastAsiaTheme="minorEastAsia"/>
          <w:sz w:val="24"/>
          <w:szCs w:val="24"/>
          <w:vertAlign w:val="superscript"/>
          <w:lang w:val="en"/>
        </w:rPr>
        <w:t>-1</w:t>
      </w:r>
      <w:r w:rsidRPr="005B4342">
        <w:rPr>
          <w:rFonts w:eastAsiaTheme="minorEastAsia"/>
          <w:sz w:val="24"/>
          <w:szCs w:val="24"/>
          <w:lang w:val="en"/>
        </w:rPr>
        <w:t xml:space="preserve">. Serial dilutions of the stock sfGFP were prepared, ranging from 0 to 1500 </w:t>
      </w:r>
      <w:r w:rsidRPr="005B4342">
        <w:rPr>
          <w:rFonts w:eastAsia="Calibri"/>
          <w:color w:val="000000" w:themeColor="text1"/>
          <w:sz w:val="24"/>
          <w:szCs w:val="24"/>
          <w:lang w:val="en"/>
        </w:rPr>
        <w:t>µ</w:t>
      </w:r>
      <w:r w:rsidRPr="005B4342">
        <w:rPr>
          <w:rFonts w:eastAsiaTheme="minorEastAsia"/>
          <w:sz w:val="24"/>
          <w:szCs w:val="24"/>
          <w:lang w:val="en"/>
        </w:rPr>
        <w:t xml:space="preserve">g/mL of protein. Each dilution was then quantified via a multi well plate fluorometer as follows: 48 </w:t>
      </w:r>
      <w:r w:rsidRPr="005B4342">
        <w:rPr>
          <w:rFonts w:eastAsia="Calibri"/>
          <w:color w:val="000000" w:themeColor="text1"/>
          <w:sz w:val="24"/>
          <w:szCs w:val="24"/>
          <w:lang w:val="en"/>
        </w:rPr>
        <w:t>µ</w:t>
      </w:r>
      <w:r w:rsidRPr="005B4342">
        <w:rPr>
          <w:rFonts w:eastAsiaTheme="minorEastAsia"/>
          <w:sz w:val="24"/>
          <w:szCs w:val="24"/>
          <w:lang w:val="en"/>
        </w:rPr>
        <w:t xml:space="preserve">l 0.05 M HEPES, pH 7.0 buffer and 2 </w:t>
      </w:r>
      <w:r w:rsidRPr="005B4342">
        <w:rPr>
          <w:rFonts w:eastAsia="Calibri"/>
          <w:color w:val="000000" w:themeColor="text1"/>
          <w:sz w:val="24"/>
          <w:szCs w:val="24"/>
          <w:lang w:val="en"/>
        </w:rPr>
        <w:t>µ</w:t>
      </w:r>
      <w:r w:rsidRPr="005B4342">
        <w:rPr>
          <w:rFonts w:eastAsiaTheme="minorEastAsia"/>
          <w:sz w:val="24"/>
          <w:szCs w:val="24"/>
          <w:lang w:val="en"/>
        </w:rPr>
        <w:t xml:space="preserve">L of the respective sfGFP dilution were added to each well of a flat bottom 96-well half area black plate and each dilution was quantified in triplicate. Excitation and emission wavelengths for sfGFP fluorescence quantification were 485 nm and 510 nm, respectively. A standard curve was created from the collected data in order to convert from fluorescence readings to concentration of sfGFP in </w:t>
      </w:r>
      <w:r w:rsidRPr="005B4342">
        <w:rPr>
          <w:rFonts w:eastAsia="Calibri"/>
          <w:color w:val="000000" w:themeColor="text1"/>
          <w:sz w:val="24"/>
          <w:szCs w:val="24"/>
          <w:lang w:val="en"/>
        </w:rPr>
        <w:t>µ</w:t>
      </w:r>
      <w:r w:rsidRPr="005B4342">
        <w:rPr>
          <w:rFonts w:eastAsiaTheme="minorEastAsia"/>
          <w:sz w:val="24"/>
          <w:szCs w:val="24"/>
          <w:lang w:val="en"/>
        </w:rPr>
        <w:t>g/mL.</w:t>
      </w:r>
    </w:p>
    <w:p w14:paraId="332048E5" w14:textId="1A258BA4" w:rsidR="005B4342" w:rsidRDefault="005B4342" w:rsidP="005B4342">
      <w:pPr>
        <w:spacing w:line="276" w:lineRule="auto"/>
        <w:rPr>
          <w:rFonts w:eastAsiaTheme="minorEastAsia"/>
          <w:sz w:val="24"/>
          <w:szCs w:val="24"/>
          <w:lang w:val="en"/>
        </w:rPr>
      </w:pPr>
    </w:p>
    <w:p w14:paraId="2D6ADAE3" w14:textId="77777777" w:rsidR="005B4342" w:rsidRDefault="005B4342">
      <w:pPr>
        <w:rPr>
          <w:rFonts w:eastAsiaTheme="minorEastAsia"/>
          <w:sz w:val="24"/>
          <w:szCs w:val="24"/>
          <w:lang w:val="en"/>
        </w:rPr>
      </w:pPr>
      <w:r>
        <w:rPr>
          <w:rFonts w:eastAsiaTheme="minorEastAsia"/>
          <w:sz w:val="24"/>
          <w:szCs w:val="24"/>
          <w:lang w:val="en"/>
        </w:rPr>
        <w:br w:type="page"/>
      </w:r>
    </w:p>
    <w:p w14:paraId="04D27D82" w14:textId="77777777" w:rsidR="53081AD7" w:rsidRPr="005B4342" w:rsidRDefault="53081AD7" w:rsidP="005B4342">
      <w:pPr>
        <w:spacing w:line="276" w:lineRule="auto"/>
        <w:rPr>
          <w:rFonts w:eastAsiaTheme="minorEastAsia"/>
          <w:sz w:val="24"/>
          <w:szCs w:val="24"/>
          <w:lang w:val="en"/>
        </w:rPr>
      </w:pPr>
    </w:p>
    <w:p w14:paraId="7FD29670" w14:textId="5164AF0A" w:rsidR="53081AD7" w:rsidRPr="005B4342" w:rsidRDefault="53081AD7" w:rsidP="005B4342">
      <w:pPr>
        <w:spacing w:line="276" w:lineRule="auto"/>
        <w:rPr>
          <w:rFonts w:eastAsiaTheme="minorEastAsia"/>
          <w:b/>
          <w:bCs/>
          <w:sz w:val="24"/>
          <w:szCs w:val="24"/>
          <w:lang w:val="en"/>
        </w:rPr>
      </w:pPr>
      <w:r w:rsidRPr="005B4342">
        <w:rPr>
          <w:rFonts w:eastAsiaTheme="minorEastAsia"/>
          <w:b/>
          <w:bCs/>
          <w:sz w:val="24"/>
          <w:szCs w:val="24"/>
          <w:lang w:val="en"/>
        </w:rPr>
        <w:t xml:space="preserve">Standard </w:t>
      </w:r>
      <w:r w:rsidR="6D50C07E" w:rsidRPr="005B4342">
        <w:rPr>
          <w:rFonts w:eastAsiaTheme="minorEastAsia"/>
          <w:b/>
          <w:bCs/>
          <w:sz w:val="24"/>
          <w:szCs w:val="24"/>
          <w:lang w:val="en"/>
        </w:rPr>
        <w:t>curve for sfGFP on Cytation 5</w:t>
      </w:r>
    </w:p>
    <w:p w14:paraId="73613FF8" w14:textId="06418BF9" w:rsidR="56866A65" w:rsidRPr="00F41BB7" w:rsidRDefault="56866A65" w:rsidP="56866A65">
      <w:pPr>
        <w:spacing w:line="276" w:lineRule="auto"/>
        <w:rPr>
          <w:rFonts w:cstheme="minorHAnsi"/>
          <w:sz w:val="24"/>
          <w:szCs w:val="24"/>
        </w:rPr>
      </w:pPr>
      <w:r w:rsidRPr="00F41BB7">
        <w:rPr>
          <w:rFonts w:cstheme="minorHAnsi"/>
          <w:noProof/>
          <w:sz w:val="24"/>
          <w:szCs w:val="24"/>
        </w:rPr>
        <w:drawing>
          <wp:inline distT="0" distB="0" distL="0" distR="0" wp14:anchorId="000E9F84" wp14:editId="194704DF">
            <wp:extent cx="4572000" cy="3200400"/>
            <wp:effectExtent l="0" t="0" r="0" b="0"/>
            <wp:docPr id="6887576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4572000" cy="3200400"/>
                    </a:xfrm>
                    <a:prstGeom prst="rect">
                      <a:avLst/>
                    </a:prstGeom>
                  </pic:spPr>
                </pic:pic>
              </a:graphicData>
            </a:graphic>
          </wp:inline>
        </w:drawing>
      </w:r>
    </w:p>
    <w:p w14:paraId="54B0FD04" w14:textId="0179B905" w:rsidR="15D0A29D" w:rsidRPr="005B4342" w:rsidRDefault="1672B947" w:rsidP="005B4342">
      <w:pPr>
        <w:spacing w:line="276" w:lineRule="auto"/>
        <w:rPr>
          <w:sz w:val="24"/>
          <w:szCs w:val="24"/>
        </w:rPr>
      </w:pPr>
      <w:r w:rsidRPr="005B4342">
        <w:rPr>
          <w:sz w:val="24"/>
          <w:szCs w:val="24"/>
        </w:rPr>
        <w:t xml:space="preserve">Supplemental Figure </w:t>
      </w:r>
      <w:r w:rsidR="0F9FE5A9" w:rsidRPr="005B4342">
        <w:rPr>
          <w:sz w:val="24"/>
          <w:szCs w:val="24"/>
        </w:rPr>
        <w:t>2</w:t>
      </w:r>
      <w:r w:rsidRPr="005B4342">
        <w:rPr>
          <w:sz w:val="24"/>
          <w:szCs w:val="24"/>
        </w:rPr>
        <w:t xml:space="preserve">. </w:t>
      </w:r>
      <w:r w:rsidRPr="005B4342">
        <w:rPr>
          <w:b/>
          <w:bCs/>
          <w:sz w:val="24"/>
          <w:szCs w:val="24"/>
        </w:rPr>
        <w:t>Standard curve for sfGFP on Cytation 5.</w:t>
      </w:r>
      <w:r w:rsidRPr="005B4342">
        <w:rPr>
          <w:sz w:val="24"/>
          <w:szCs w:val="24"/>
        </w:rPr>
        <w:t xml:space="preserve"> This curve was determined using the methods outlined above. All data collected for this manuscript was converted from endpoint fluorescence </w:t>
      </w:r>
      <w:r w:rsidRPr="005B4342">
        <w:rPr>
          <w:rFonts w:eastAsia="Calibri"/>
          <w:sz w:val="24"/>
          <w:szCs w:val="24"/>
        </w:rPr>
        <w:t>readings</w:t>
      </w:r>
      <w:r w:rsidRPr="005B4342">
        <w:rPr>
          <w:sz w:val="24"/>
          <w:szCs w:val="24"/>
        </w:rPr>
        <w:t xml:space="preserve"> to [sfGFP] in </w:t>
      </w:r>
      <w:r w:rsidRPr="005B4342">
        <w:rPr>
          <w:rFonts w:eastAsia="Calibri"/>
          <w:color w:val="000000" w:themeColor="text1"/>
          <w:sz w:val="24"/>
          <w:szCs w:val="24"/>
        </w:rPr>
        <w:t>µg/mL using this standard curve.</w:t>
      </w:r>
    </w:p>
    <w:p w14:paraId="0274390C" w14:textId="4DB95BD2" w:rsidR="005B4342" w:rsidRDefault="005B4342" w:rsidP="005B4342">
      <w:pPr>
        <w:spacing w:line="276" w:lineRule="auto"/>
        <w:rPr>
          <w:rFonts w:eastAsiaTheme="minorEastAsia"/>
          <w:b/>
          <w:bCs/>
          <w:sz w:val="24"/>
          <w:szCs w:val="24"/>
          <w:lang w:val="en"/>
        </w:rPr>
      </w:pPr>
    </w:p>
    <w:p w14:paraId="5B047608" w14:textId="77777777" w:rsidR="005B4342" w:rsidRDefault="005B4342">
      <w:pPr>
        <w:rPr>
          <w:rFonts w:eastAsiaTheme="minorEastAsia"/>
          <w:b/>
          <w:bCs/>
          <w:sz w:val="24"/>
          <w:szCs w:val="24"/>
          <w:lang w:val="en"/>
        </w:rPr>
      </w:pPr>
      <w:r>
        <w:rPr>
          <w:rFonts w:eastAsiaTheme="minorEastAsia"/>
          <w:b/>
          <w:bCs/>
          <w:sz w:val="24"/>
          <w:szCs w:val="24"/>
          <w:lang w:val="en"/>
        </w:rPr>
        <w:br w:type="page"/>
      </w:r>
    </w:p>
    <w:p w14:paraId="557A3E6A" w14:textId="77777777" w:rsidR="3CAB3A28" w:rsidRPr="005B4342" w:rsidRDefault="3CAB3A28" w:rsidP="005B4342">
      <w:pPr>
        <w:spacing w:line="276" w:lineRule="auto"/>
        <w:rPr>
          <w:rFonts w:eastAsiaTheme="minorEastAsia"/>
          <w:b/>
          <w:bCs/>
          <w:sz w:val="24"/>
          <w:szCs w:val="24"/>
          <w:lang w:val="en"/>
        </w:rPr>
      </w:pPr>
    </w:p>
    <w:p w14:paraId="52A5C627" w14:textId="432FBC94" w:rsidR="19918245" w:rsidRPr="005B4342" w:rsidRDefault="1984783D" w:rsidP="005B4342">
      <w:pPr>
        <w:spacing w:line="276" w:lineRule="auto"/>
        <w:rPr>
          <w:rFonts w:eastAsiaTheme="minorEastAsia"/>
          <w:b/>
          <w:bCs/>
          <w:sz w:val="24"/>
          <w:szCs w:val="24"/>
          <w:lang w:val="en"/>
        </w:rPr>
      </w:pPr>
      <w:r w:rsidRPr="005B4342">
        <w:rPr>
          <w:rFonts w:eastAsiaTheme="minorEastAsia"/>
          <w:b/>
          <w:bCs/>
          <w:sz w:val="24"/>
          <w:szCs w:val="24"/>
          <w:lang w:val="en"/>
        </w:rPr>
        <w:t xml:space="preserve">Methods for </w:t>
      </w:r>
      <w:r w:rsidR="768D940C" w:rsidRPr="005B4342">
        <w:rPr>
          <w:rFonts w:eastAsiaTheme="minorEastAsia"/>
          <w:b/>
          <w:bCs/>
          <w:sz w:val="24"/>
          <w:szCs w:val="24"/>
          <w:lang w:val="en"/>
        </w:rPr>
        <w:t>T7 RNAP Preparation</w:t>
      </w:r>
    </w:p>
    <w:p w14:paraId="743071CC" w14:textId="00D04711" w:rsidR="02AD0CC6" w:rsidRPr="005B4342" w:rsidRDefault="15D0A29D" w:rsidP="005B4342">
      <w:pPr>
        <w:spacing w:line="276" w:lineRule="auto"/>
        <w:rPr>
          <w:rFonts w:eastAsiaTheme="minorEastAsia"/>
          <w:sz w:val="24"/>
          <w:szCs w:val="24"/>
          <w:lang w:val="en"/>
        </w:rPr>
      </w:pPr>
      <w:r w:rsidRPr="005B4342">
        <w:rPr>
          <w:rFonts w:eastAsiaTheme="minorEastAsia"/>
          <w:sz w:val="24"/>
          <w:szCs w:val="24"/>
          <w:lang w:val="en"/>
        </w:rPr>
        <w:t>T7 RNA Polymerase was purified by affinity tag chromatography as previously described.</w:t>
      </w:r>
      <w:r w:rsidR="064AE384" w:rsidRPr="005B4342">
        <w:rPr>
          <w:rFonts w:eastAsiaTheme="minorEastAsia"/>
          <w:sz w:val="24"/>
          <w:szCs w:val="24"/>
          <w:vertAlign w:val="superscript"/>
          <w:lang w:val="en"/>
        </w:rPr>
        <w:t>5</w:t>
      </w:r>
      <w:r w:rsidR="69B17CD0" w:rsidRPr="005B4342">
        <w:rPr>
          <w:rFonts w:eastAsiaTheme="minorEastAsia"/>
          <w:sz w:val="24"/>
          <w:szCs w:val="24"/>
          <w:vertAlign w:val="superscript"/>
          <w:lang w:val="en"/>
        </w:rPr>
        <w:t>1</w:t>
      </w:r>
    </w:p>
    <w:p w14:paraId="7DD95412" w14:textId="2E7723C6" w:rsidR="005B4342" w:rsidRDefault="005B4342" w:rsidP="005B4342">
      <w:pPr>
        <w:spacing w:line="276" w:lineRule="auto"/>
        <w:rPr>
          <w:rFonts w:eastAsiaTheme="minorEastAsia"/>
          <w:b/>
          <w:bCs/>
          <w:sz w:val="24"/>
          <w:szCs w:val="24"/>
          <w:lang w:val="en"/>
        </w:rPr>
      </w:pPr>
    </w:p>
    <w:p w14:paraId="2BA4326E" w14:textId="77777777" w:rsidR="005B4342" w:rsidRDefault="005B4342">
      <w:pPr>
        <w:rPr>
          <w:rFonts w:eastAsiaTheme="minorEastAsia"/>
          <w:b/>
          <w:bCs/>
          <w:sz w:val="24"/>
          <w:szCs w:val="24"/>
          <w:lang w:val="en"/>
        </w:rPr>
      </w:pPr>
      <w:r>
        <w:rPr>
          <w:rFonts w:eastAsiaTheme="minorEastAsia"/>
          <w:b/>
          <w:bCs/>
          <w:sz w:val="24"/>
          <w:szCs w:val="24"/>
          <w:lang w:val="en"/>
        </w:rPr>
        <w:br w:type="page"/>
      </w:r>
    </w:p>
    <w:p w14:paraId="52DAC9A8" w14:textId="77777777" w:rsidR="3CAB3A28" w:rsidRPr="005B4342" w:rsidRDefault="3CAB3A28" w:rsidP="005B4342">
      <w:pPr>
        <w:spacing w:line="276" w:lineRule="auto"/>
        <w:rPr>
          <w:rFonts w:eastAsiaTheme="minorEastAsia"/>
          <w:b/>
          <w:bCs/>
          <w:sz w:val="24"/>
          <w:szCs w:val="24"/>
          <w:lang w:val="en"/>
        </w:rPr>
      </w:pPr>
    </w:p>
    <w:p w14:paraId="27BC6BAC" w14:textId="5142FCA4" w:rsidR="19918245" w:rsidRPr="005B4342" w:rsidRDefault="75E59BA4" w:rsidP="005B4342">
      <w:pPr>
        <w:spacing w:line="276" w:lineRule="auto"/>
        <w:rPr>
          <w:rFonts w:eastAsiaTheme="minorEastAsia"/>
          <w:b/>
          <w:bCs/>
          <w:sz w:val="24"/>
          <w:szCs w:val="24"/>
          <w:lang w:val="en"/>
        </w:rPr>
      </w:pPr>
      <w:r w:rsidRPr="005B4342">
        <w:rPr>
          <w:rFonts w:eastAsiaTheme="minorEastAsia"/>
          <w:b/>
          <w:bCs/>
          <w:sz w:val="24"/>
          <w:szCs w:val="24"/>
          <w:lang w:val="en"/>
        </w:rPr>
        <w:t xml:space="preserve">Reagent </w:t>
      </w:r>
      <w:r w:rsidR="768D940C" w:rsidRPr="005B4342">
        <w:rPr>
          <w:rFonts w:eastAsiaTheme="minorEastAsia"/>
          <w:b/>
          <w:bCs/>
          <w:sz w:val="24"/>
          <w:szCs w:val="24"/>
          <w:lang w:val="en"/>
        </w:rPr>
        <w:t>Preparation</w:t>
      </w:r>
      <w:r w:rsidR="1984783D" w:rsidRPr="005B4342">
        <w:rPr>
          <w:rFonts w:eastAsiaTheme="minorEastAsia"/>
          <w:b/>
          <w:bCs/>
          <w:sz w:val="24"/>
          <w:szCs w:val="24"/>
          <w:lang w:val="en"/>
        </w:rPr>
        <w:t xml:space="preserve"> </w:t>
      </w:r>
      <w:r w:rsidRPr="005B4342">
        <w:rPr>
          <w:rFonts w:eastAsiaTheme="minorEastAsia"/>
          <w:b/>
          <w:bCs/>
          <w:sz w:val="24"/>
          <w:szCs w:val="24"/>
          <w:lang w:val="en"/>
        </w:rPr>
        <w:t>Instructions</w:t>
      </w:r>
    </w:p>
    <w:p w14:paraId="76C9D7C6" w14:textId="66B6C4FD" w:rsidR="00264AF8" w:rsidRPr="005B4342" w:rsidRDefault="1672B947" w:rsidP="005B4342">
      <w:pPr>
        <w:pStyle w:val="ListParagraph"/>
        <w:numPr>
          <w:ilvl w:val="0"/>
          <w:numId w:val="1"/>
        </w:numPr>
        <w:spacing w:line="276" w:lineRule="auto"/>
        <w:rPr>
          <w:rFonts w:eastAsiaTheme="minorEastAsia"/>
          <w:sz w:val="24"/>
          <w:szCs w:val="24"/>
          <w:lang w:val="en"/>
        </w:rPr>
      </w:pPr>
      <w:r w:rsidRPr="005B4342">
        <w:rPr>
          <w:rFonts w:eastAsiaTheme="minorEastAsia"/>
          <w:sz w:val="24"/>
          <w:szCs w:val="24"/>
          <w:lang w:val="en"/>
        </w:rPr>
        <w:t>Tris(OAc): Prepare by weighing out 6.057 g Tris Base and bringing volume up to 50 mL. pH with Glacial Acetic Acid to pH 8.2. Store at room temperature.</w:t>
      </w:r>
    </w:p>
    <w:p w14:paraId="36443EA8" w14:textId="3641A994" w:rsidR="15D0A29D"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Mg(OAc)</w:t>
      </w:r>
      <w:r w:rsidRPr="005B4342">
        <w:rPr>
          <w:rFonts w:eastAsiaTheme="minorEastAsia"/>
          <w:sz w:val="24"/>
          <w:szCs w:val="24"/>
          <w:vertAlign w:val="subscript"/>
          <w:lang w:val="en"/>
        </w:rPr>
        <w:t>2</w:t>
      </w:r>
      <w:r w:rsidRPr="005B4342">
        <w:rPr>
          <w:rFonts w:eastAsiaTheme="minorEastAsia"/>
          <w:sz w:val="24"/>
          <w:szCs w:val="24"/>
          <w:lang w:val="en"/>
        </w:rPr>
        <w:t>: Prepare by weighing out 15.01 g Mg(OAc)</w:t>
      </w:r>
      <w:r w:rsidRPr="005B4342">
        <w:rPr>
          <w:rFonts w:eastAsiaTheme="minorEastAsia"/>
          <w:sz w:val="24"/>
          <w:szCs w:val="24"/>
          <w:vertAlign w:val="subscript"/>
          <w:lang w:val="en"/>
        </w:rPr>
        <w:t>2</w:t>
      </w:r>
      <w:r w:rsidRPr="005B4342">
        <w:rPr>
          <w:rFonts w:eastAsiaTheme="minorEastAsia"/>
          <w:sz w:val="24"/>
          <w:szCs w:val="24"/>
          <w:lang w:val="en"/>
        </w:rPr>
        <w:t xml:space="preserve"> and bringing final volume to 50 mL using nanopure water. </w:t>
      </w:r>
      <w:r w:rsidRPr="005B4342">
        <w:rPr>
          <w:rFonts w:eastAsia="Calibri"/>
          <w:color w:val="000000" w:themeColor="text1"/>
          <w:sz w:val="24"/>
          <w:szCs w:val="24"/>
          <w:lang w:val="en"/>
        </w:rPr>
        <w:t>Store at room temperature.</w:t>
      </w:r>
    </w:p>
    <w:p w14:paraId="31651541" w14:textId="259E8BA2" w:rsidR="15D0A29D"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K(OAc): Prepare by weighing out 29.442 g K(OAc) and bringing final volume to 50 mL using nanopure water. </w:t>
      </w:r>
      <w:r w:rsidRPr="005B4342">
        <w:rPr>
          <w:rFonts w:eastAsia="Calibri"/>
          <w:color w:val="000000" w:themeColor="text1"/>
          <w:sz w:val="24"/>
          <w:szCs w:val="24"/>
          <w:lang w:val="en"/>
        </w:rPr>
        <w:t>Store at room temperature.</w:t>
      </w:r>
    </w:p>
    <w:p w14:paraId="1DCE02C8" w14:textId="7EFAD426" w:rsidR="19918245"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DTT: Prepare by weighing out 1.54 g of DTT and bringing final volume to 10 mL using nanopure water. Aliquot 1 mL of solution into each 1.5 mL microfuge tube and store at –80 °C.</w:t>
      </w:r>
    </w:p>
    <w:p w14:paraId="6C0701BD" w14:textId="444862E5" w:rsidR="19918245" w:rsidRPr="005B4342" w:rsidRDefault="1672B947" w:rsidP="005B4342">
      <w:pPr>
        <w:pStyle w:val="ListParagraph"/>
        <w:numPr>
          <w:ilvl w:val="0"/>
          <w:numId w:val="1"/>
        </w:numPr>
        <w:spacing w:line="276" w:lineRule="auto"/>
        <w:rPr>
          <w:rFonts w:eastAsiaTheme="minorEastAsia"/>
          <w:sz w:val="24"/>
          <w:szCs w:val="24"/>
          <w:lang w:val="en"/>
        </w:rPr>
      </w:pPr>
      <w:r w:rsidRPr="005B4342">
        <w:rPr>
          <w:rFonts w:eastAsiaTheme="minorEastAsia"/>
          <w:sz w:val="24"/>
          <w:szCs w:val="24"/>
          <w:lang w:val="en"/>
        </w:rPr>
        <w:t>S30 components: Prepare by adding 1 mL Tris(OAc), 1 mL Mg(OAc)</w:t>
      </w:r>
      <w:r w:rsidRPr="005B4342">
        <w:rPr>
          <w:rFonts w:eastAsiaTheme="minorEastAsia"/>
          <w:sz w:val="24"/>
          <w:szCs w:val="24"/>
          <w:vertAlign w:val="subscript"/>
          <w:lang w:val="en"/>
        </w:rPr>
        <w:t>2</w:t>
      </w:r>
      <w:r w:rsidRPr="005B4342">
        <w:rPr>
          <w:rFonts w:eastAsiaTheme="minorEastAsia"/>
          <w:sz w:val="24"/>
          <w:szCs w:val="24"/>
          <w:lang w:val="en"/>
        </w:rPr>
        <w:t>, 1 mL K(OAc), and 0.200 mL DTT and bringing volume to 100 mL using nanopure water. Do not add DTT until day of use and store at 4 °C.</w:t>
      </w:r>
    </w:p>
    <w:p w14:paraId="22E03A3A" w14:textId="58E7FD58" w:rsidR="19918245"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2x YTP Media: Prepare </w:t>
      </w:r>
      <w:r w:rsidRPr="005B4342">
        <w:rPr>
          <w:rFonts w:eastAsia="Calibri"/>
          <w:color w:val="000000" w:themeColor="text1"/>
          <w:sz w:val="24"/>
          <w:szCs w:val="24"/>
          <w:lang w:val="en"/>
        </w:rPr>
        <w:t xml:space="preserve">by weighing out </w:t>
      </w:r>
      <w:r w:rsidRPr="005B4342">
        <w:rPr>
          <w:rFonts w:eastAsiaTheme="minorEastAsia"/>
          <w:sz w:val="24"/>
          <w:szCs w:val="24"/>
          <w:lang w:val="en"/>
        </w:rPr>
        <w:t xml:space="preserve">5 g NaCl, 16 g Tryptone, 10 g Yeast Extract, 7 g Potassium Phosphate Dibasic, and 3 g Potassium Phosphate Monobasic and bringing volume to 375 mL using nanopure water. Adjust pH to 7.20 using 5 M KOH. Dilute solution to a final volume of 750 mL. Autoclave in 2.5 L baffled flask at liquid 30 setting. Store at 37 °C until use. </w:t>
      </w:r>
    </w:p>
    <w:p w14:paraId="4FE37FF6" w14:textId="305E3766" w:rsidR="19918245"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D-Glucose Solution: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18 g D-Glucose and bringing volume to 250 mL using nanopure water. Autoclave solution in a glass bottle at liquid 30 setting. Store at 37 °C until use. Combine with 2x YTP media prior to inoculation of 2x YTPG media with overnight BL21*DE3 culture.</w:t>
      </w:r>
    </w:p>
    <w:p w14:paraId="378A2105" w14:textId="0AF9F064" w:rsidR="15D0A29D"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IPTG: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2.38 g IPTG and bringing final volume to 10 mL using nanopure water. Aliquot 1 mL of solution into each 1.5 mL microfuge tube and store at –80 °C.</w:t>
      </w:r>
    </w:p>
    <w:p w14:paraId="10B4F015" w14:textId="6D43C203" w:rsidR="00264AF8" w:rsidRPr="005B4342" w:rsidRDefault="15D0A29D" w:rsidP="005B4342">
      <w:pPr>
        <w:spacing w:line="276" w:lineRule="auto"/>
        <w:ind w:left="360"/>
        <w:rPr>
          <w:rFonts w:eastAsia="Calibri"/>
          <w:sz w:val="24"/>
          <w:szCs w:val="24"/>
          <w:lang w:val="en"/>
        </w:rPr>
      </w:pPr>
      <w:r w:rsidRPr="005B4342">
        <w:rPr>
          <w:rFonts w:eastAsia="Calibri"/>
          <w:sz w:val="24"/>
          <w:szCs w:val="24"/>
          <w:lang w:val="en"/>
        </w:rPr>
        <w:t xml:space="preserve">For the following stocks, we recommend keeping log sheets for each batch. Over time, this will help identify batch-to-batch variation in reaction performance. </w:t>
      </w:r>
    </w:p>
    <w:p w14:paraId="3116A154" w14:textId="660CF56C"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NAD: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0.050 g NAD and bringing final volume to 0.750 mL using molecular grade water. Store at –80 °C</w:t>
      </w:r>
    </w:p>
    <w:p w14:paraId="4EAA1216" w14:textId="58DB7A82"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PEP: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0.206 g PEP and bringing volume to 0.500 mL using molecular grade water. pH solution to 7.0 by adding 10 M KOH. Bring final volume to 1 mL using molecular grade water. Store at –80 °C.</w:t>
      </w:r>
    </w:p>
    <w:p w14:paraId="563AC409" w14:textId="614A6CB0"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CoA: Prepare </w:t>
      </w:r>
      <w:r w:rsidRPr="005B4342">
        <w:rPr>
          <w:rFonts w:eastAsia="Calibri"/>
          <w:color w:val="000000" w:themeColor="text1"/>
          <w:sz w:val="24"/>
          <w:szCs w:val="24"/>
          <w:lang w:val="en"/>
        </w:rPr>
        <w:t xml:space="preserve">by weighing out </w:t>
      </w:r>
      <w:r w:rsidRPr="005B4342">
        <w:rPr>
          <w:rFonts w:eastAsiaTheme="minorEastAsia"/>
          <w:sz w:val="24"/>
          <w:szCs w:val="24"/>
          <w:lang w:val="en"/>
        </w:rPr>
        <w:t>0.010 g CoA and bringing final volume to 0.260 mL using molecular grade water. Store at –80 °C.</w:t>
      </w:r>
    </w:p>
    <w:p w14:paraId="47EB73F8" w14:textId="4961769A"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Putrescine: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0.011 g Putrescine and bringing final volume to 0.500 mL using molecular grade water. Store at –80 °C.</w:t>
      </w:r>
    </w:p>
    <w:p w14:paraId="5DD1FA8A" w14:textId="1D201C2A"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Spermidine: Prepare </w:t>
      </w:r>
      <w:r w:rsidRPr="005B4342">
        <w:rPr>
          <w:rFonts w:eastAsia="Calibri"/>
          <w:color w:val="000000" w:themeColor="text1"/>
          <w:sz w:val="24"/>
          <w:szCs w:val="24"/>
          <w:lang w:val="en"/>
        </w:rPr>
        <w:t xml:space="preserve">by weighing out </w:t>
      </w:r>
      <w:r w:rsidRPr="005B4342">
        <w:rPr>
          <w:rFonts w:eastAsiaTheme="minorEastAsia"/>
          <w:sz w:val="24"/>
          <w:szCs w:val="24"/>
          <w:lang w:val="en"/>
        </w:rPr>
        <w:t>0.018 g Spermidine and bringing final volume to 0.500 mL molecular grade water. Store at –80 °C.</w:t>
      </w:r>
    </w:p>
    <w:p w14:paraId="7A5F7154" w14:textId="1FDABC22"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HEPES: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2.38 g HEPES and bringing volume to 5 mL using molecular grade water. pH solution to 7.5 by adding 10 M KOH. Bring final volume to 10 mL using molecular grade water. Store at –80 °C.</w:t>
      </w:r>
    </w:p>
    <w:p w14:paraId="4C5A86CB" w14:textId="5109361E" w:rsidR="19918245"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Folinic Acid: Prepare </w:t>
      </w:r>
      <w:r w:rsidRPr="005B4342">
        <w:rPr>
          <w:rFonts w:eastAsia="Calibri"/>
          <w:color w:val="000000" w:themeColor="text1"/>
          <w:sz w:val="24"/>
          <w:szCs w:val="24"/>
          <w:lang w:val="en"/>
        </w:rPr>
        <w:t xml:space="preserve">by weighing out </w:t>
      </w:r>
      <w:r w:rsidRPr="005B4342">
        <w:rPr>
          <w:rFonts w:eastAsiaTheme="minorEastAsia"/>
          <w:sz w:val="24"/>
          <w:szCs w:val="24"/>
          <w:lang w:val="en"/>
        </w:rPr>
        <w:t>0.015g folinic acid and bringing final volume to 1.5 mL using molecular grade water. Store at –80 °C.</w:t>
      </w:r>
    </w:p>
    <w:p w14:paraId="66FB809B" w14:textId="25028FCE"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tRNA: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0.050g tRNA and bringing final volume to 1 mL using molecular grade water. Store at –80 °C.</w:t>
      </w:r>
    </w:p>
    <w:p w14:paraId="03C59904" w14:textId="01048E74" w:rsidR="19918245"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15X MasterMix: Prepare by combining 180 µL ATP, 127.5 µL GTP, 127.5 µL CTP, 127.5 µL UTP (NTPs were purchased at a stock concentration of 100 mM), 47.22 µL folinic acid, and 51.18 µL tRNA. Store at –80 °C.</w:t>
      </w:r>
    </w:p>
    <w:p w14:paraId="258F4507" w14:textId="2C82001F" w:rsidR="19918245" w:rsidRPr="005B4342" w:rsidRDefault="15D0A29D" w:rsidP="005B4342">
      <w:pPr>
        <w:pStyle w:val="ListParagraph"/>
        <w:numPr>
          <w:ilvl w:val="0"/>
          <w:numId w:val="1"/>
        </w:numPr>
        <w:spacing w:line="276" w:lineRule="auto"/>
        <w:rPr>
          <w:rFonts w:eastAsiaTheme="minorEastAsia"/>
          <w:sz w:val="24"/>
          <w:szCs w:val="24"/>
          <w:lang w:val="en"/>
        </w:rPr>
      </w:pPr>
      <w:r w:rsidRPr="005B4342">
        <w:rPr>
          <w:rFonts w:eastAsiaTheme="minorEastAsia"/>
          <w:sz w:val="24"/>
          <w:szCs w:val="24"/>
          <w:lang w:val="en"/>
        </w:rPr>
        <w:t>15X Salt Solution: Prepare by weighing out 0.290 g of Magnesium Glutamate, 0.120 g of Ammonium Glutamate, and 1.98 g of Potassium Glutamate and bringing final volume to 5 mL using molecular grade water. Store at –80 °C.</w:t>
      </w:r>
    </w:p>
    <w:p w14:paraId="5701FF79" w14:textId="15995976"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Oxalic Acid: Prepare by weighing out 0.92 g and bringing final volume to 5 mL using molecular grade water. Store at –80 °C.</w:t>
      </w:r>
    </w:p>
    <w:p w14:paraId="36C8EF27" w14:textId="19ACC5B9" w:rsidR="19918245" w:rsidRPr="005B4342" w:rsidRDefault="1672B947" w:rsidP="005B4342">
      <w:pPr>
        <w:pStyle w:val="ListParagraph"/>
        <w:numPr>
          <w:ilvl w:val="0"/>
          <w:numId w:val="1"/>
        </w:numPr>
        <w:spacing w:line="276" w:lineRule="auto"/>
        <w:rPr>
          <w:rFonts w:eastAsiaTheme="minorEastAsia"/>
          <w:sz w:val="24"/>
          <w:szCs w:val="24"/>
          <w:lang w:val="en"/>
        </w:rPr>
      </w:pPr>
      <w:r w:rsidRPr="005B4342">
        <w:rPr>
          <w:rFonts w:eastAsiaTheme="minorEastAsia"/>
          <w:sz w:val="24"/>
          <w:szCs w:val="24"/>
          <w:lang w:val="en"/>
        </w:rPr>
        <w:t>20 Amino Acids: Prepare by weighing out 0.234 g L-Valine, 0.408 g L-Tryptophan, 0.330 g L-Phenylalanine, 0.262 g L-Isoleucine, 0.262 g L-Leucine, 0.242 g L-Cysteine, 0.298 g L-Methionine, 0.178 g L-Alanine, 0.348 g L-Arginine, 0.264 g L-Asparagine, 0.266 g L-Aspartic Acid, 0.406 g L-Glutamic Acid Potassium Salt Monohydrate, 0.150 g Glycine, 0.292 g L-Glutamine, 0.308 g  L-Histidine, 0.365 g L-Lysine, 0.230 g L-Proline, 0.210 g L-Serine, 0.238 g L-Threonine, 0.362 g L-Tyrosine and adding molecular grade water to a final volume to 40 mL. Shake for 15 min in 37 °C incubator. pH of solution should be ~6.7</w:t>
      </w:r>
      <w:r w:rsidRPr="005B4342">
        <w:rPr>
          <w:rFonts w:eastAsia="Calibri"/>
          <w:sz w:val="24"/>
          <w:szCs w:val="24"/>
          <w:lang w:val="en"/>
        </w:rPr>
        <w:t>. Store at –80 °C.</w:t>
      </w:r>
    </w:p>
    <w:p w14:paraId="3060B913" w14:textId="4D045438" w:rsidR="005B4342" w:rsidRDefault="005B4342" w:rsidP="005B4342">
      <w:pPr>
        <w:spacing w:line="276" w:lineRule="auto"/>
        <w:rPr>
          <w:rFonts w:eastAsia="Calibri"/>
          <w:sz w:val="24"/>
          <w:szCs w:val="24"/>
          <w:lang w:val="en"/>
        </w:rPr>
      </w:pPr>
    </w:p>
    <w:p w14:paraId="3A1FBF43" w14:textId="77777777" w:rsidR="005B4342" w:rsidRDefault="005B4342">
      <w:pPr>
        <w:rPr>
          <w:rFonts w:eastAsia="Calibri"/>
          <w:sz w:val="24"/>
          <w:szCs w:val="24"/>
          <w:lang w:val="en"/>
        </w:rPr>
      </w:pPr>
      <w:r>
        <w:rPr>
          <w:rFonts w:eastAsia="Calibri"/>
          <w:sz w:val="24"/>
          <w:szCs w:val="24"/>
          <w:lang w:val="en"/>
        </w:rPr>
        <w:br w:type="page"/>
      </w:r>
    </w:p>
    <w:p w14:paraId="1636BD2E" w14:textId="77777777" w:rsidR="04F475D3" w:rsidRPr="005B4342" w:rsidRDefault="04F475D3" w:rsidP="005B4342">
      <w:pPr>
        <w:spacing w:line="276" w:lineRule="auto"/>
        <w:rPr>
          <w:rFonts w:eastAsia="Calibri"/>
          <w:sz w:val="24"/>
          <w:szCs w:val="24"/>
          <w:lang w:val="en"/>
        </w:rPr>
      </w:pPr>
    </w:p>
    <w:p w14:paraId="40FA8047" w14:textId="586619FA" w:rsidR="04F475D3" w:rsidRPr="005B4342" w:rsidRDefault="04F475D3" w:rsidP="005B4342">
      <w:pPr>
        <w:spacing w:line="276" w:lineRule="auto"/>
        <w:rPr>
          <w:rFonts w:eastAsia="Calibri"/>
          <w:sz w:val="24"/>
          <w:szCs w:val="24"/>
          <w:lang w:val="en"/>
        </w:rPr>
      </w:pPr>
      <w:r w:rsidRPr="005B4342">
        <w:rPr>
          <w:rFonts w:eastAsia="Calibri"/>
          <w:b/>
          <w:bCs/>
          <w:sz w:val="24"/>
          <w:szCs w:val="24"/>
          <w:lang w:val="en"/>
        </w:rPr>
        <w:t>Solution A and B Recipes</w:t>
      </w:r>
    </w:p>
    <w:p w14:paraId="3CF67D50" w14:textId="11378A52" w:rsidR="00264AF8" w:rsidRPr="005B4342" w:rsidRDefault="15D0A29D" w:rsidP="005B4342">
      <w:pPr>
        <w:spacing w:line="276" w:lineRule="auto"/>
        <w:rPr>
          <w:rFonts w:eastAsia="Calibri"/>
          <w:sz w:val="24"/>
          <w:szCs w:val="24"/>
          <w:lang w:val="en"/>
        </w:rPr>
      </w:pPr>
      <w:r w:rsidRPr="005B4342">
        <w:rPr>
          <w:rFonts w:eastAsia="Calibri"/>
          <w:sz w:val="24"/>
          <w:szCs w:val="24"/>
          <w:lang w:val="en"/>
        </w:rPr>
        <w:t>Solutions A and B are generated upon mixing the aforementioned stock solutions as described below:</w:t>
      </w:r>
    </w:p>
    <w:p w14:paraId="3D9C508B" w14:textId="7E5F5863" w:rsidR="6A5665DB" w:rsidRPr="00F41BB7" w:rsidRDefault="6A5665DB" w:rsidP="6A5665DB">
      <w:pPr>
        <w:spacing w:line="276" w:lineRule="auto"/>
        <w:rPr>
          <w:rFonts w:cstheme="minorHAnsi"/>
          <w:sz w:val="24"/>
          <w:szCs w:val="24"/>
        </w:rPr>
      </w:pPr>
      <w:r w:rsidRPr="00F41BB7">
        <w:rPr>
          <w:rFonts w:cstheme="minorHAnsi"/>
          <w:noProof/>
          <w:sz w:val="24"/>
          <w:szCs w:val="24"/>
        </w:rPr>
        <w:drawing>
          <wp:inline distT="0" distB="0" distL="0" distR="0" wp14:anchorId="6808535E" wp14:editId="31FD3DE6">
            <wp:extent cx="5943600" cy="2905125"/>
            <wp:effectExtent l="0" t="0" r="0" b="0"/>
            <wp:docPr id="127067514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943600" cy="2905125"/>
                    </a:xfrm>
                    <a:prstGeom prst="rect">
                      <a:avLst/>
                    </a:prstGeom>
                  </pic:spPr>
                </pic:pic>
              </a:graphicData>
            </a:graphic>
          </wp:inline>
        </w:drawing>
      </w:r>
    </w:p>
    <w:p w14:paraId="02958D4A" w14:textId="04660BB7" w:rsidR="00AC37A8" w:rsidRPr="005B4342" w:rsidRDefault="15D0A29D" w:rsidP="005B4342">
      <w:pPr>
        <w:spacing w:line="276" w:lineRule="auto"/>
        <w:rPr>
          <w:rFonts w:eastAsia="Calibri"/>
          <w:b/>
          <w:bCs/>
          <w:sz w:val="24"/>
          <w:szCs w:val="24"/>
          <w:lang w:val="en"/>
        </w:rPr>
      </w:pPr>
      <w:r w:rsidRPr="005B4342">
        <w:rPr>
          <w:rStyle w:val="normaltextrun"/>
          <w:rFonts w:eastAsia="Calibri"/>
          <w:sz w:val="24"/>
          <w:szCs w:val="24"/>
          <w:lang w:val="en"/>
        </w:rPr>
        <w:t xml:space="preserve">The final CFPS reaction will contain the following concentrations of each reagent: Solution A (1.2 mM ATP, 0.850 mM GTP, 0.850 mM UTP, 0.850 mM CTP, 31.50 </w:t>
      </w:r>
      <w:r w:rsidRPr="005B4342">
        <w:rPr>
          <w:rStyle w:val="normaltextrun"/>
          <w:rFonts w:eastAsia="Calibri"/>
          <w:sz w:val="24"/>
          <w:szCs w:val="24"/>
        </w:rPr>
        <w:t>µ</w:t>
      </w:r>
      <w:r w:rsidRPr="005B4342">
        <w:rPr>
          <w:rStyle w:val="normaltextrun"/>
          <w:rFonts w:eastAsia="Calibri"/>
          <w:sz w:val="24"/>
          <w:szCs w:val="24"/>
          <w:lang w:val="en"/>
        </w:rPr>
        <w:t>g/mL </w:t>
      </w:r>
      <w:r w:rsidRPr="005B4342">
        <w:rPr>
          <w:rStyle w:val="spellingerror"/>
          <w:rFonts w:eastAsia="Calibri"/>
          <w:sz w:val="24"/>
          <w:szCs w:val="24"/>
          <w:lang w:val="en"/>
        </w:rPr>
        <w:t>Folinic</w:t>
      </w:r>
      <w:r w:rsidRPr="005B4342">
        <w:rPr>
          <w:rStyle w:val="normaltextrun"/>
          <w:rFonts w:eastAsia="Calibri"/>
          <w:sz w:val="24"/>
          <w:szCs w:val="24"/>
          <w:lang w:val="en"/>
        </w:rPr>
        <w:t xml:space="preserve"> Acid, 170.60 </w:t>
      </w:r>
      <w:r w:rsidRPr="005B4342">
        <w:rPr>
          <w:rStyle w:val="normaltextrun"/>
          <w:rFonts w:eastAsia="Calibri"/>
          <w:sz w:val="24"/>
          <w:szCs w:val="24"/>
        </w:rPr>
        <w:t>µ</w:t>
      </w:r>
      <w:r w:rsidRPr="005B4342">
        <w:rPr>
          <w:rStyle w:val="normaltextrun"/>
          <w:rFonts w:eastAsia="Calibri"/>
          <w:sz w:val="24"/>
          <w:szCs w:val="24"/>
          <w:lang w:val="en"/>
        </w:rPr>
        <w:t>g/mL tRNA, 0.40 mM Nicotinamide Adenine Dinucleotide (NAD), 0.27 mM Coenzyme A (CoA), 4.00 mM Oxalic Acid, 1.00mM Putrescine, 1.50 mM Spermidine, and 57.33 mM HEPES buffer), 2.20 </w:t>
      </w:r>
      <w:r w:rsidRPr="005B4342">
        <w:rPr>
          <w:rStyle w:val="normaltextrun"/>
          <w:rFonts w:eastAsia="Calibri"/>
          <w:sz w:val="24"/>
          <w:szCs w:val="24"/>
        </w:rPr>
        <w:t>µL</w:t>
      </w:r>
      <w:r w:rsidRPr="005B4342">
        <w:rPr>
          <w:rStyle w:val="normaltextrun"/>
          <w:rFonts w:eastAsia="Calibri"/>
          <w:sz w:val="24"/>
          <w:szCs w:val="24"/>
          <w:lang w:val="en"/>
        </w:rPr>
        <w:t> Solution B (10 mM Mg(Glu)</w:t>
      </w:r>
      <w:r w:rsidRPr="005B4342">
        <w:rPr>
          <w:rStyle w:val="normaltextrun"/>
          <w:rFonts w:eastAsia="Calibri"/>
          <w:sz w:val="24"/>
          <w:szCs w:val="24"/>
          <w:vertAlign w:val="subscript"/>
          <w:lang w:val="en"/>
        </w:rPr>
        <w:t>2</w:t>
      </w:r>
      <w:r w:rsidRPr="005B4342">
        <w:rPr>
          <w:rStyle w:val="normaltextrun"/>
          <w:rFonts w:eastAsia="Calibri"/>
          <w:sz w:val="24"/>
          <w:szCs w:val="24"/>
          <w:lang w:val="en"/>
        </w:rPr>
        <w:t>, 10 mM NH</w:t>
      </w:r>
      <w:r w:rsidRPr="005B4342">
        <w:rPr>
          <w:rStyle w:val="normaltextrun"/>
          <w:rFonts w:eastAsia="Calibri"/>
          <w:sz w:val="24"/>
          <w:szCs w:val="24"/>
          <w:vertAlign w:val="subscript"/>
          <w:lang w:val="en"/>
        </w:rPr>
        <w:t>4</w:t>
      </w:r>
      <w:r w:rsidRPr="005B4342">
        <w:rPr>
          <w:rStyle w:val="normaltextrun"/>
          <w:rFonts w:eastAsia="Calibri"/>
          <w:sz w:val="24"/>
          <w:szCs w:val="24"/>
          <w:lang w:val="en"/>
        </w:rPr>
        <w:t>(Glu), 130 mM K(Glu), 2 mM each of the 20 amino acids, and 0.03 M Phosphoenolpyruvate (PEP)).</w:t>
      </w:r>
    </w:p>
    <w:p w14:paraId="2C582A49" w14:textId="438D8938" w:rsidR="005B4342" w:rsidRDefault="005B4342">
      <w:pPr>
        <w:rPr>
          <w:rFonts w:eastAsiaTheme="minorEastAsia" w:cstheme="minorHAnsi"/>
          <w:b/>
          <w:bCs/>
          <w:sz w:val="24"/>
          <w:szCs w:val="24"/>
          <w:lang w:val="en"/>
        </w:rPr>
      </w:pPr>
      <w:r>
        <w:rPr>
          <w:rFonts w:eastAsiaTheme="minorEastAsia" w:cstheme="minorHAnsi"/>
          <w:b/>
          <w:bCs/>
          <w:sz w:val="24"/>
          <w:szCs w:val="24"/>
          <w:lang w:val="en"/>
        </w:rPr>
        <w:br w:type="page"/>
      </w:r>
    </w:p>
    <w:p w14:paraId="27D5F300" w14:textId="77777777" w:rsidR="00AC37A8" w:rsidRPr="00F41BB7" w:rsidRDefault="00AC37A8" w:rsidP="6A5665DB">
      <w:pPr>
        <w:spacing w:line="276" w:lineRule="auto"/>
        <w:rPr>
          <w:rFonts w:eastAsiaTheme="minorEastAsia" w:cstheme="minorHAnsi"/>
          <w:b/>
          <w:bCs/>
          <w:sz w:val="24"/>
          <w:szCs w:val="24"/>
          <w:lang w:val="en"/>
        </w:rPr>
      </w:pPr>
    </w:p>
    <w:p w14:paraId="79508C59" w14:textId="5BAD7C7D" w:rsidR="6A5665DB" w:rsidRPr="005B4342" w:rsidRDefault="02AD0CC6" w:rsidP="005B4342">
      <w:pPr>
        <w:spacing w:line="276" w:lineRule="auto"/>
        <w:rPr>
          <w:rFonts w:eastAsiaTheme="minorEastAsia"/>
          <w:b/>
          <w:bCs/>
          <w:sz w:val="24"/>
          <w:szCs w:val="24"/>
          <w:lang w:val="en"/>
        </w:rPr>
      </w:pPr>
      <w:r w:rsidRPr="005B4342">
        <w:rPr>
          <w:rFonts w:eastAsiaTheme="minorEastAsia"/>
          <w:b/>
          <w:bCs/>
          <w:sz w:val="24"/>
          <w:szCs w:val="24"/>
          <w:lang w:val="en"/>
        </w:rPr>
        <w:t xml:space="preserve">CFPS Reaction Setup Guide </w:t>
      </w:r>
      <w:r w:rsidRPr="005B4342">
        <w:rPr>
          <w:rFonts w:eastAsiaTheme="minorEastAsia"/>
          <w:sz w:val="24"/>
          <w:szCs w:val="24"/>
          <w:lang w:val="en"/>
        </w:rPr>
        <w:t>(excel sheet provided)</w:t>
      </w:r>
    </w:p>
    <w:p w14:paraId="715F0C64" w14:textId="5B24C6B8" w:rsidR="6A5665DB" w:rsidRPr="00F41BB7" w:rsidRDefault="6A5665DB" w:rsidP="6A5665DB">
      <w:pPr>
        <w:spacing w:line="276" w:lineRule="auto"/>
        <w:rPr>
          <w:rFonts w:cstheme="minorHAnsi"/>
          <w:sz w:val="24"/>
          <w:szCs w:val="24"/>
        </w:rPr>
      </w:pPr>
      <w:r w:rsidRPr="00F41BB7">
        <w:rPr>
          <w:rFonts w:cstheme="minorHAnsi"/>
          <w:noProof/>
          <w:sz w:val="24"/>
          <w:szCs w:val="24"/>
        </w:rPr>
        <w:drawing>
          <wp:inline distT="0" distB="0" distL="0" distR="0" wp14:anchorId="2D5FF005" wp14:editId="75A98BF6">
            <wp:extent cx="5943600" cy="5248276"/>
            <wp:effectExtent l="0" t="0" r="0" b="0"/>
            <wp:docPr id="20767163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943600" cy="5248276"/>
                    </a:xfrm>
                    <a:prstGeom prst="rect">
                      <a:avLst/>
                    </a:prstGeom>
                  </pic:spPr>
                </pic:pic>
              </a:graphicData>
            </a:graphic>
          </wp:inline>
        </w:drawing>
      </w:r>
    </w:p>
    <w:p w14:paraId="4373E652" w14:textId="2389DFE1" w:rsidR="6A5665DB" w:rsidRPr="00F41BB7" w:rsidRDefault="6A5665DB" w:rsidP="6A5665DB">
      <w:pPr>
        <w:spacing w:line="276" w:lineRule="auto"/>
        <w:rPr>
          <w:rFonts w:cstheme="minorHAnsi"/>
          <w:sz w:val="24"/>
          <w:szCs w:val="24"/>
        </w:rPr>
      </w:pPr>
    </w:p>
    <w:p w14:paraId="558BC9CE" w14:textId="230901BB" w:rsidR="19918245" w:rsidRPr="00F41BB7" w:rsidRDefault="19918245" w:rsidP="19918245">
      <w:pPr>
        <w:spacing w:line="276" w:lineRule="auto"/>
        <w:rPr>
          <w:rFonts w:eastAsiaTheme="minorEastAsia" w:cstheme="minorHAnsi"/>
          <w:sz w:val="24"/>
          <w:szCs w:val="24"/>
          <w:lang w:val="en"/>
        </w:rPr>
      </w:pPr>
    </w:p>
    <w:p w14:paraId="386B203B" w14:textId="6ABF8830" w:rsidR="7ECBDF67" w:rsidRPr="00F41BB7" w:rsidRDefault="7ECBDF67" w:rsidP="19918245">
      <w:pPr>
        <w:rPr>
          <w:rFonts w:eastAsiaTheme="minorEastAsia" w:cstheme="minorHAnsi"/>
          <w:sz w:val="24"/>
          <w:szCs w:val="24"/>
        </w:rPr>
      </w:pPr>
    </w:p>
    <w:sectPr w:rsidR="7ECBDF67" w:rsidRPr="00F41BB7" w:rsidSect="005B4342">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5A14B" w14:textId="77777777" w:rsidR="005B4342" w:rsidRDefault="005B4342" w:rsidP="005B4342">
      <w:pPr>
        <w:spacing w:after="0" w:line="240" w:lineRule="auto"/>
      </w:pPr>
      <w:r>
        <w:separator/>
      </w:r>
    </w:p>
  </w:endnote>
  <w:endnote w:type="continuationSeparator" w:id="0">
    <w:p w14:paraId="1D188F55" w14:textId="77777777" w:rsidR="005B4342" w:rsidRDefault="005B4342" w:rsidP="005B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932476"/>
      <w:docPartObj>
        <w:docPartGallery w:val="Page Numbers (Bottom of Page)"/>
        <w:docPartUnique/>
      </w:docPartObj>
    </w:sdtPr>
    <w:sdtEndPr>
      <w:rPr>
        <w:noProof/>
      </w:rPr>
    </w:sdtEndPr>
    <w:sdtContent>
      <w:p w14:paraId="317663D9" w14:textId="7A33138D" w:rsidR="005B4342" w:rsidRDefault="005B434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78BCD30" w14:textId="77777777" w:rsidR="005B4342" w:rsidRDefault="005B4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BEEEB" w14:textId="77777777" w:rsidR="005B4342" w:rsidRDefault="005B4342" w:rsidP="005B4342">
      <w:pPr>
        <w:spacing w:after="0" w:line="240" w:lineRule="auto"/>
      </w:pPr>
      <w:r>
        <w:separator/>
      </w:r>
    </w:p>
  </w:footnote>
  <w:footnote w:type="continuationSeparator" w:id="0">
    <w:p w14:paraId="64069959" w14:textId="77777777" w:rsidR="005B4342" w:rsidRDefault="005B4342" w:rsidP="005B4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364B2"/>
    <w:multiLevelType w:val="hybridMultilevel"/>
    <w:tmpl w:val="9B8A93F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8D506E"/>
    <w:rsid w:val="00016E29"/>
    <w:rsid w:val="00264AF8"/>
    <w:rsid w:val="005B4342"/>
    <w:rsid w:val="005F6FFC"/>
    <w:rsid w:val="006B6BC8"/>
    <w:rsid w:val="007C6CFB"/>
    <w:rsid w:val="00897043"/>
    <w:rsid w:val="00AC37A8"/>
    <w:rsid w:val="00E13D4E"/>
    <w:rsid w:val="00F41BB7"/>
    <w:rsid w:val="01395182"/>
    <w:rsid w:val="01429005"/>
    <w:rsid w:val="02AD0CC6"/>
    <w:rsid w:val="04F475D3"/>
    <w:rsid w:val="05EA1CDB"/>
    <w:rsid w:val="064AE384"/>
    <w:rsid w:val="07F7ACDA"/>
    <w:rsid w:val="0C7B18DA"/>
    <w:rsid w:val="0F9FE5A9"/>
    <w:rsid w:val="15D0A29D"/>
    <w:rsid w:val="1615F6D6"/>
    <w:rsid w:val="1672B947"/>
    <w:rsid w:val="1984783D"/>
    <w:rsid w:val="19918245"/>
    <w:rsid w:val="1B8D506E"/>
    <w:rsid w:val="1E559B30"/>
    <w:rsid w:val="268BE0B1"/>
    <w:rsid w:val="28A587FE"/>
    <w:rsid w:val="334077D9"/>
    <w:rsid w:val="35E2C3F6"/>
    <w:rsid w:val="36AA8CF7"/>
    <w:rsid w:val="3C212985"/>
    <w:rsid w:val="3CAB3A28"/>
    <w:rsid w:val="4360367A"/>
    <w:rsid w:val="45216EBA"/>
    <w:rsid w:val="49DF81B9"/>
    <w:rsid w:val="4B8A27B9"/>
    <w:rsid w:val="53081AD7"/>
    <w:rsid w:val="56866A65"/>
    <w:rsid w:val="5FE575C6"/>
    <w:rsid w:val="62534F68"/>
    <w:rsid w:val="69B17CD0"/>
    <w:rsid w:val="6A5665DB"/>
    <w:rsid w:val="6A72DFF8"/>
    <w:rsid w:val="6D50C07E"/>
    <w:rsid w:val="6F7F86AE"/>
    <w:rsid w:val="75E59BA4"/>
    <w:rsid w:val="7649F6FB"/>
    <w:rsid w:val="768D940C"/>
    <w:rsid w:val="778E13DB"/>
    <w:rsid w:val="7A3577DD"/>
    <w:rsid w:val="7A848933"/>
    <w:rsid w:val="7BB93E1A"/>
    <w:rsid w:val="7ECBD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506E"/>
  <w15:chartTrackingRefBased/>
  <w15:docId w15:val="{3B1962CE-DA5B-4818-BA6D-CF9E52CB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AF8"/>
    <w:pPr>
      <w:ind w:left="720"/>
      <w:contextualSpacing/>
    </w:pPr>
  </w:style>
  <w:style w:type="character" w:customStyle="1" w:styleId="normaltextrun">
    <w:name w:val="normaltextrun"/>
    <w:basedOn w:val="DefaultParagraphFont"/>
    <w:rsid w:val="00AC37A8"/>
  </w:style>
  <w:style w:type="character" w:customStyle="1" w:styleId="spellingerror">
    <w:name w:val="spellingerror"/>
    <w:basedOn w:val="DefaultParagraphFont"/>
    <w:rsid w:val="00AC37A8"/>
  </w:style>
  <w:style w:type="character" w:styleId="CommentReference">
    <w:name w:val="annotation reference"/>
    <w:basedOn w:val="DefaultParagraphFont"/>
    <w:uiPriority w:val="99"/>
    <w:semiHidden/>
    <w:unhideWhenUsed/>
    <w:rsid w:val="00897043"/>
    <w:rPr>
      <w:sz w:val="16"/>
      <w:szCs w:val="16"/>
    </w:rPr>
  </w:style>
  <w:style w:type="paragraph" w:styleId="CommentText">
    <w:name w:val="annotation text"/>
    <w:basedOn w:val="Normal"/>
    <w:link w:val="CommentTextChar"/>
    <w:uiPriority w:val="99"/>
    <w:semiHidden/>
    <w:unhideWhenUsed/>
    <w:rsid w:val="00897043"/>
    <w:pPr>
      <w:spacing w:line="240" w:lineRule="auto"/>
    </w:pPr>
    <w:rPr>
      <w:sz w:val="20"/>
      <w:szCs w:val="20"/>
    </w:rPr>
  </w:style>
  <w:style w:type="character" w:customStyle="1" w:styleId="CommentTextChar">
    <w:name w:val="Comment Text Char"/>
    <w:basedOn w:val="DefaultParagraphFont"/>
    <w:link w:val="CommentText"/>
    <w:uiPriority w:val="99"/>
    <w:semiHidden/>
    <w:rsid w:val="00897043"/>
    <w:rPr>
      <w:sz w:val="20"/>
      <w:szCs w:val="20"/>
    </w:rPr>
  </w:style>
  <w:style w:type="paragraph" w:styleId="CommentSubject">
    <w:name w:val="annotation subject"/>
    <w:basedOn w:val="CommentText"/>
    <w:next w:val="CommentText"/>
    <w:link w:val="CommentSubjectChar"/>
    <w:uiPriority w:val="99"/>
    <w:semiHidden/>
    <w:unhideWhenUsed/>
    <w:rsid w:val="00897043"/>
    <w:rPr>
      <w:b/>
      <w:bCs/>
    </w:rPr>
  </w:style>
  <w:style w:type="character" w:customStyle="1" w:styleId="CommentSubjectChar">
    <w:name w:val="Comment Subject Char"/>
    <w:basedOn w:val="CommentTextChar"/>
    <w:link w:val="CommentSubject"/>
    <w:uiPriority w:val="99"/>
    <w:semiHidden/>
    <w:rsid w:val="00897043"/>
    <w:rPr>
      <w:b/>
      <w:bCs/>
      <w:sz w:val="20"/>
      <w:szCs w:val="20"/>
    </w:rPr>
  </w:style>
  <w:style w:type="paragraph" w:styleId="BalloonText">
    <w:name w:val="Balloon Text"/>
    <w:basedOn w:val="Normal"/>
    <w:link w:val="BalloonTextChar"/>
    <w:uiPriority w:val="99"/>
    <w:semiHidden/>
    <w:unhideWhenUsed/>
    <w:rsid w:val="00897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043"/>
    <w:rPr>
      <w:rFonts w:ascii="Segoe UI" w:hAnsi="Segoe UI" w:cs="Segoe UI"/>
      <w:sz w:val="18"/>
      <w:szCs w:val="18"/>
    </w:rPr>
  </w:style>
  <w:style w:type="paragraph" w:styleId="Header">
    <w:name w:val="header"/>
    <w:basedOn w:val="Normal"/>
    <w:link w:val="HeaderChar"/>
    <w:uiPriority w:val="99"/>
    <w:unhideWhenUsed/>
    <w:rsid w:val="005B4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342"/>
  </w:style>
  <w:style w:type="paragraph" w:styleId="Footer">
    <w:name w:val="footer"/>
    <w:basedOn w:val="Normal"/>
    <w:link w:val="FooterChar"/>
    <w:uiPriority w:val="99"/>
    <w:unhideWhenUsed/>
    <w:rsid w:val="005B4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72e773471a5846b2"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1500</Words>
  <Characters>8554</Characters>
  <Application>Microsoft Office Word</Application>
  <DocSecurity>0</DocSecurity>
  <Lines>71</Lines>
  <Paragraphs>20</Paragraphs>
  <ScaleCrop>false</ScaleCrop>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Zachary Levine</dc:creator>
  <cp:keywords/>
  <dc:description/>
  <cp:lastModifiedBy>Javin Oza</cp:lastModifiedBy>
  <cp:revision>45</cp:revision>
  <dcterms:created xsi:type="dcterms:W3CDTF">2018-07-18T21:34:00Z</dcterms:created>
  <dcterms:modified xsi:type="dcterms:W3CDTF">2018-09-06T23:28:00Z</dcterms:modified>
</cp:coreProperties>
</file>