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30778" w14:textId="77777777" w:rsidR="006305D7" w:rsidRPr="005E3F2A" w:rsidRDefault="006305D7" w:rsidP="003D7CA3">
      <w:pPr>
        <w:pStyle w:val="NormalWeb"/>
        <w:spacing w:before="0" w:beforeAutospacing="0" w:after="0" w:afterAutospacing="0"/>
        <w:rPr>
          <w:rFonts w:asciiTheme="minorHAnsi" w:hAnsiTheme="minorHAnsi" w:cstheme="minorHAnsi"/>
        </w:rPr>
      </w:pPr>
      <w:r w:rsidRPr="005E3F2A">
        <w:rPr>
          <w:rFonts w:asciiTheme="minorHAnsi" w:hAnsiTheme="minorHAnsi" w:cstheme="minorHAnsi"/>
          <w:b/>
          <w:bCs/>
        </w:rPr>
        <w:t>TITLE:</w:t>
      </w:r>
      <w:r w:rsidRPr="005E3F2A">
        <w:rPr>
          <w:rFonts w:asciiTheme="minorHAnsi" w:hAnsiTheme="minorHAnsi" w:cstheme="minorHAnsi"/>
        </w:rPr>
        <w:t xml:space="preserve"> </w:t>
      </w:r>
    </w:p>
    <w:p w14:paraId="554270FE" w14:textId="2394701F" w:rsidR="007A4DD6" w:rsidRPr="005E3F2A" w:rsidRDefault="001943EE" w:rsidP="003D7CA3">
      <w:pPr>
        <w:rPr>
          <w:rFonts w:asciiTheme="minorHAnsi" w:hAnsiTheme="minorHAnsi" w:cstheme="minorHAnsi"/>
          <w:color w:val="808080" w:themeColor="background1" w:themeShade="80"/>
        </w:rPr>
      </w:pPr>
      <w:r w:rsidRPr="005E3F2A">
        <w:t>Induction of Intestinal Graft-</w:t>
      </w:r>
      <w:r w:rsidR="004E4841" w:rsidRPr="00A66843">
        <w:t>v</w:t>
      </w:r>
      <w:r w:rsidR="00536B90" w:rsidRPr="00A66843">
        <w:t>ersus</w:t>
      </w:r>
      <w:r w:rsidRPr="005E3F2A">
        <w:t>-</w:t>
      </w:r>
      <w:r w:rsidR="004E4841">
        <w:t>h</w:t>
      </w:r>
      <w:r w:rsidRPr="005E3F2A">
        <w:t xml:space="preserve">ost Disease and </w:t>
      </w:r>
      <w:r w:rsidR="00B21CA8">
        <w:t>I</w:t>
      </w:r>
      <w:r w:rsidRPr="005E3F2A">
        <w:t>ts Mini-</w:t>
      </w:r>
      <w:r w:rsidR="00B21CA8">
        <w:t>e</w:t>
      </w:r>
      <w:r w:rsidRPr="005E3F2A">
        <w:t xml:space="preserve">ndoscopic Assessment in Live Mice </w:t>
      </w:r>
    </w:p>
    <w:p w14:paraId="70F5976A" w14:textId="77777777" w:rsidR="007A4DD6" w:rsidRPr="005E3F2A" w:rsidRDefault="007A4DD6" w:rsidP="003D7CA3">
      <w:pPr>
        <w:rPr>
          <w:rFonts w:asciiTheme="minorHAnsi" w:hAnsiTheme="minorHAnsi" w:cstheme="minorHAnsi"/>
          <w:b/>
          <w:bCs/>
        </w:rPr>
      </w:pPr>
    </w:p>
    <w:p w14:paraId="642E12BA" w14:textId="109E1BD9" w:rsidR="00AD79BB" w:rsidRPr="005E3F2A" w:rsidRDefault="006305D7" w:rsidP="003D7CA3">
      <w:pPr>
        <w:rPr>
          <w:rFonts w:asciiTheme="minorHAnsi" w:hAnsiTheme="minorHAnsi" w:cstheme="minorHAnsi"/>
          <w:color w:val="808080" w:themeColor="background1" w:themeShade="80"/>
        </w:rPr>
      </w:pPr>
      <w:r w:rsidRPr="005E3F2A">
        <w:rPr>
          <w:rFonts w:asciiTheme="minorHAnsi" w:hAnsiTheme="minorHAnsi" w:cstheme="minorHAnsi"/>
          <w:b/>
          <w:bCs/>
        </w:rPr>
        <w:t>AUTHORS</w:t>
      </w:r>
      <w:r w:rsidR="000B662E" w:rsidRPr="005E3F2A">
        <w:rPr>
          <w:rFonts w:asciiTheme="minorHAnsi" w:hAnsiTheme="minorHAnsi" w:cstheme="minorHAnsi"/>
          <w:b/>
          <w:bCs/>
        </w:rPr>
        <w:t xml:space="preserve"> </w:t>
      </w:r>
      <w:r w:rsidR="00086FF5" w:rsidRPr="005E3F2A">
        <w:rPr>
          <w:rFonts w:asciiTheme="minorHAnsi" w:hAnsiTheme="minorHAnsi" w:cstheme="minorHAnsi"/>
          <w:b/>
          <w:bCs/>
        </w:rPr>
        <w:t xml:space="preserve">AND </w:t>
      </w:r>
      <w:r w:rsidR="000B662E" w:rsidRPr="005E3F2A">
        <w:rPr>
          <w:rFonts w:asciiTheme="minorHAnsi" w:hAnsiTheme="minorHAnsi" w:cstheme="minorHAnsi"/>
          <w:b/>
          <w:bCs/>
        </w:rPr>
        <w:t>AFFILIATIONS</w:t>
      </w:r>
      <w:r w:rsidRPr="005E3F2A">
        <w:rPr>
          <w:rFonts w:asciiTheme="minorHAnsi" w:hAnsiTheme="minorHAnsi" w:cstheme="minorHAnsi"/>
          <w:b/>
          <w:bCs/>
        </w:rPr>
        <w:t xml:space="preserve">: </w:t>
      </w:r>
    </w:p>
    <w:p w14:paraId="56915E9B" w14:textId="77777777" w:rsidR="007A4DD6" w:rsidRPr="005E3F2A" w:rsidRDefault="00E678E6" w:rsidP="003D7CA3">
      <w:pPr>
        <w:rPr>
          <w:rFonts w:asciiTheme="minorHAnsi" w:hAnsiTheme="minorHAnsi" w:cstheme="minorHAnsi"/>
          <w:color w:val="auto"/>
        </w:rPr>
      </w:pPr>
      <w:r w:rsidRPr="005E3F2A">
        <w:rPr>
          <w:rFonts w:asciiTheme="minorHAnsi" w:hAnsiTheme="minorHAnsi" w:cstheme="minorHAnsi"/>
          <w:color w:val="auto"/>
        </w:rPr>
        <w:t>Vera Buchele</w:t>
      </w:r>
      <w:r w:rsidR="00B7048B" w:rsidRPr="005E3F2A">
        <w:rPr>
          <w:rFonts w:asciiTheme="minorHAnsi" w:hAnsiTheme="minorHAnsi" w:cstheme="minorHAnsi"/>
          <w:color w:val="auto"/>
          <w:vertAlign w:val="superscript"/>
        </w:rPr>
        <w:t>1,</w:t>
      </w:r>
      <w:r w:rsidR="001A690C" w:rsidRPr="005E3F2A">
        <w:rPr>
          <w:rFonts w:asciiTheme="minorHAnsi" w:hAnsiTheme="minorHAnsi" w:cstheme="minorHAnsi"/>
          <w:color w:val="auto"/>
          <w:vertAlign w:val="superscript"/>
        </w:rPr>
        <w:t>3</w:t>
      </w:r>
      <w:r w:rsidRPr="005E3F2A">
        <w:rPr>
          <w:rFonts w:asciiTheme="minorHAnsi" w:hAnsiTheme="minorHAnsi" w:cstheme="minorHAnsi"/>
          <w:color w:val="auto"/>
        </w:rPr>
        <w:t xml:space="preserve">, </w:t>
      </w:r>
      <w:proofErr w:type="spellStart"/>
      <w:r w:rsidR="001A690C" w:rsidRPr="005E3F2A">
        <w:rPr>
          <w:rFonts w:asciiTheme="minorHAnsi" w:hAnsiTheme="minorHAnsi" w:cstheme="minorHAnsi"/>
          <w:color w:val="auto"/>
        </w:rPr>
        <w:t>Maike</w:t>
      </w:r>
      <w:proofErr w:type="spellEnd"/>
      <w:r w:rsidR="001A690C" w:rsidRPr="005E3F2A">
        <w:rPr>
          <w:rFonts w:asciiTheme="minorHAnsi" w:hAnsiTheme="minorHAnsi" w:cstheme="minorHAnsi"/>
          <w:color w:val="auto"/>
        </w:rPr>
        <w:t xml:space="preserve"> Büttner-Herold</w:t>
      </w:r>
      <w:r w:rsidR="001A690C" w:rsidRPr="005E3F2A">
        <w:rPr>
          <w:rFonts w:asciiTheme="minorHAnsi" w:hAnsiTheme="minorHAnsi" w:cstheme="minorHAnsi"/>
          <w:color w:val="auto"/>
          <w:vertAlign w:val="superscript"/>
        </w:rPr>
        <w:t>2</w:t>
      </w:r>
      <w:r w:rsidR="001A690C" w:rsidRPr="005E3F2A">
        <w:rPr>
          <w:rFonts w:asciiTheme="minorHAnsi" w:hAnsiTheme="minorHAnsi" w:cstheme="minorHAnsi"/>
          <w:color w:val="auto"/>
        </w:rPr>
        <w:t xml:space="preserve">, </w:t>
      </w:r>
      <w:r w:rsidRPr="005E3F2A">
        <w:rPr>
          <w:rFonts w:asciiTheme="minorHAnsi" w:hAnsiTheme="minorHAnsi" w:cstheme="minorHAnsi"/>
          <w:color w:val="auto"/>
        </w:rPr>
        <w:t>Tina Vogler</w:t>
      </w:r>
      <w:r w:rsidR="00B7048B" w:rsidRPr="005E3F2A">
        <w:rPr>
          <w:rFonts w:asciiTheme="minorHAnsi" w:hAnsiTheme="minorHAnsi" w:cstheme="minorHAnsi"/>
          <w:color w:val="auto"/>
          <w:vertAlign w:val="superscript"/>
        </w:rPr>
        <w:t>1,</w:t>
      </w:r>
      <w:r w:rsidR="001A690C" w:rsidRPr="005E3F2A">
        <w:rPr>
          <w:rFonts w:asciiTheme="minorHAnsi" w:hAnsiTheme="minorHAnsi" w:cstheme="minorHAnsi"/>
          <w:color w:val="auto"/>
          <w:vertAlign w:val="superscript"/>
        </w:rPr>
        <w:t>3</w:t>
      </w:r>
      <w:r w:rsidRPr="005E3F2A">
        <w:rPr>
          <w:rFonts w:asciiTheme="minorHAnsi" w:hAnsiTheme="minorHAnsi" w:cstheme="minorHAnsi"/>
          <w:color w:val="auto"/>
        </w:rPr>
        <w:t>, Markus F. Neurath</w:t>
      </w:r>
      <w:r w:rsidR="00B7048B" w:rsidRPr="005E3F2A">
        <w:rPr>
          <w:rFonts w:asciiTheme="minorHAnsi" w:hAnsiTheme="minorHAnsi" w:cstheme="minorHAnsi"/>
          <w:color w:val="auto"/>
          <w:vertAlign w:val="superscript"/>
        </w:rPr>
        <w:t>1,</w:t>
      </w:r>
      <w:r w:rsidR="001A690C" w:rsidRPr="005E3F2A">
        <w:rPr>
          <w:rFonts w:asciiTheme="minorHAnsi" w:hAnsiTheme="minorHAnsi" w:cstheme="minorHAnsi"/>
          <w:color w:val="auto"/>
          <w:vertAlign w:val="superscript"/>
        </w:rPr>
        <w:t>3</w:t>
      </w:r>
      <w:r w:rsidRPr="005E3F2A">
        <w:rPr>
          <w:rFonts w:asciiTheme="minorHAnsi" w:hAnsiTheme="minorHAnsi" w:cstheme="minorHAnsi"/>
          <w:color w:val="auto"/>
        </w:rPr>
        <w:t>, Kai Hildner</w:t>
      </w:r>
      <w:r w:rsidR="00B7048B" w:rsidRPr="005E3F2A">
        <w:rPr>
          <w:rFonts w:asciiTheme="minorHAnsi" w:hAnsiTheme="minorHAnsi" w:cstheme="minorHAnsi"/>
          <w:color w:val="auto"/>
          <w:vertAlign w:val="superscript"/>
        </w:rPr>
        <w:t>1,</w:t>
      </w:r>
      <w:r w:rsidR="001A690C" w:rsidRPr="005E3F2A">
        <w:rPr>
          <w:rFonts w:asciiTheme="minorHAnsi" w:hAnsiTheme="minorHAnsi" w:cstheme="minorHAnsi"/>
          <w:color w:val="auto"/>
          <w:vertAlign w:val="superscript"/>
        </w:rPr>
        <w:t>3</w:t>
      </w:r>
    </w:p>
    <w:p w14:paraId="21E755E0" w14:textId="77777777" w:rsidR="00B7048B" w:rsidRPr="005E3F2A" w:rsidRDefault="00B7048B" w:rsidP="003D7CA3">
      <w:pPr>
        <w:rPr>
          <w:rFonts w:asciiTheme="minorHAnsi" w:hAnsiTheme="minorHAnsi" w:cstheme="minorHAnsi"/>
          <w:b/>
          <w:color w:val="808080"/>
        </w:rPr>
      </w:pPr>
    </w:p>
    <w:p w14:paraId="42D625A0" w14:textId="77777777" w:rsidR="00265F00" w:rsidRPr="005E3F2A" w:rsidRDefault="00265F00" w:rsidP="003D7CA3">
      <w:pPr>
        <w:rPr>
          <w:rFonts w:asciiTheme="minorHAnsi" w:hAnsiTheme="minorHAnsi" w:cstheme="minorHAnsi"/>
          <w:color w:val="auto"/>
        </w:rPr>
      </w:pPr>
      <w:r w:rsidRPr="005E3F2A">
        <w:rPr>
          <w:rFonts w:asciiTheme="minorHAnsi" w:hAnsiTheme="minorHAnsi" w:cstheme="minorHAnsi"/>
          <w:color w:val="auto"/>
          <w:vertAlign w:val="superscript"/>
        </w:rPr>
        <w:t>1</w:t>
      </w:r>
      <w:r w:rsidRPr="005E3F2A">
        <w:rPr>
          <w:rFonts w:asciiTheme="minorHAnsi" w:hAnsiTheme="minorHAnsi" w:cstheme="minorHAnsi"/>
          <w:color w:val="auto"/>
        </w:rPr>
        <w:t>Department of Internal Medicine 1, University Erlangen-</w:t>
      </w:r>
      <w:proofErr w:type="spellStart"/>
      <w:r w:rsidRPr="005E3F2A">
        <w:rPr>
          <w:rFonts w:asciiTheme="minorHAnsi" w:hAnsiTheme="minorHAnsi" w:cstheme="minorHAnsi"/>
          <w:color w:val="auto"/>
        </w:rPr>
        <w:t>Nürnberg</w:t>
      </w:r>
      <w:proofErr w:type="spellEnd"/>
      <w:r w:rsidRPr="005E3F2A">
        <w:rPr>
          <w:rFonts w:asciiTheme="minorHAnsi" w:hAnsiTheme="minorHAnsi" w:cstheme="minorHAnsi"/>
          <w:color w:val="auto"/>
        </w:rPr>
        <w:t xml:space="preserve">, University Hospital Erlangen, </w:t>
      </w:r>
      <w:r w:rsidR="00B21CA8">
        <w:rPr>
          <w:rFonts w:asciiTheme="minorHAnsi" w:hAnsiTheme="minorHAnsi" w:cstheme="minorHAnsi"/>
          <w:color w:val="auto"/>
        </w:rPr>
        <w:t xml:space="preserve">Erlangen, </w:t>
      </w:r>
      <w:r w:rsidRPr="005E3F2A">
        <w:rPr>
          <w:rFonts w:asciiTheme="minorHAnsi" w:hAnsiTheme="minorHAnsi" w:cstheme="minorHAnsi"/>
          <w:color w:val="auto"/>
        </w:rPr>
        <w:t>Germany</w:t>
      </w:r>
    </w:p>
    <w:p w14:paraId="2C6E4E42" w14:textId="77777777" w:rsidR="001A690C" w:rsidRPr="005E3F2A" w:rsidRDefault="001A690C" w:rsidP="003D7CA3">
      <w:pPr>
        <w:rPr>
          <w:rFonts w:asciiTheme="minorHAnsi" w:eastAsiaTheme="minorHAnsi" w:hAnsiTheme="minorHAnsi" w:cs="Times New Roman"/>
          <w:color w:val="auto"/>
          <w:szCs w:val="22"/>
        </w:rPr>
      </w:pPr>
      <w:r w:rsidRPr="005E3F2A">
        <w:rPr>
          <w:rFonts w:asciiTheme="minorHAnsi" w:eastAsiaTheme="minorHAnsi" w:hAnsiTheme="minorHAnsi" w:cs="Times New Roman"/>
          <w:color w:val="auto"/>
          <w:szCs w:val="22"/>
          <w:vertAlign w:val="superscript"/>
        </w:rPr>
        <w:t>2</w:t>
      </w:r>
      <w:r w:rsidRPr="005E3F2A">
        <w:rPr>
          <w:rFonts w:asciiTheme="minorHAnsi" w:eastAsiaTheme="minorHAnsi" w:hAnsiTheme="minorHAnsi" w:cs="Times New Roman"/>
          <w:color w:val="auto"/>
          <w:szCs w:val="22"/>
        </w:rPr>
        <w:t xml:space="preserve">Institute of Pathology, Department of </w:t>
      </w:r>
      <w:proofErr w:type="spellStart"/>
      <w:r w:rsidRPr="005E3F2A">
        <w:rPr>
          <w:rFonts w:asciiTheme="minorHAnsi" w:eastAsiaTheme="minorHAnsi" w:hAnsiTheme="minorHAnsi" w:cs="Times New Roman"/>
          <w:color w:val="auto"/>
          <w:szCs w:val="22"/>
        </w:rPr>
        <w:t>Nephropathology</w:t>
      </w:r>
      <w:proofErr w:type="spellEnd"/>
      <w:r w:rsidRPr="005E3F2A">
        <w:rPr>
          <w:rFonts w:asciiTheme="minorHAnsi" w:eastAsiaTheme="minorHAnsi" w:hAnsiTheme="minorHAnsi" w:cs="Times New Roman"/>
          <w:color w:val="auto"/>
          <w:szCs w:val="22"/>
        </w:rPr>
        <w:t>, University Hospital Erlangen, Erlangen, Germany</w:t>
      </w:r>
    </w:p>
    <w:p w14:paraId="1EBCF95E" w14:textId="77777777" w:rsidR="00265F00" w:rsidRPr="005E3F2A" w:rsidRDefault="001A690C" w:rsidP="003D7CA3">
      <w:pPr>
        <w:rPr>
          <w:rFonts w:asciiTheme="minorHAnsi" w:hAnsiTheme="minorHAnsi" w:cstheme="minorHAnsi"/>
          <w:color w:val="auto"/>
        </w:rPr>
      </w:pPr>
      <w:r w:rsidRPr="005E3F2A">
        <w:rPr>
          <w:rFonts w:asciiTheme="minorHAnsi" w:hAnsiTheme="minorHAnsi" w:cstheme="minorHAnsi"/>
          <w:color w:val="auto"/>
          <w:vertAlign w:val="superscript"/>
        </w:rPr>
        <w:t>3</w:t>
      </w:r>
      <w:r w:rsidR="00265F00" w:rsidRPr="005E3F2A">
        <w:rPr>
          <w:rFonts w:asciiTheme="minorHAnsi" w:hAnsiTheme="minorHAnsi" w:cstheme="minorHAnsi"/>
          <w:color w:val="auto"/>
        </w:rPr>
        <w:t xml:space="preserve">Deutsches </w:t>
      </w:r>
      <w:proofErr w:type="spellStart"/>
      <w:r w:rsidR="00265F00" w:rsidRPr="005E3F2A">
        <w:rPr>
          <w:rFonts w:asciiTheme="minorHAnsi" w:hAnsiTheme="minorHAnsi" w:cstheme="minorHAnsi"/>
          <w:color w:val="auto"/>
        </w:rPr>
        <w:t>Zentrum</w:t>
      </w:r>
      <w:proofErr w:type="spellEnd"/>
      <w:r w:rsidR="00265F00" w:rsidRPr="005E3F2A">
        <w:rPr>
          <w:rFonts w:asciiTheme="minorHAnsi" w:hAnsiTheme="minorHAnsi" w:cstheme="minorHAnsi"/>
          <w:color w:val="auto"/>
        </w:rPr>
        <w:t xml:space="preserve"> </w:t>
      </w:r>
      <w:proofErr w:type="spellStart"/>
      <w:r w:rsidR="00265F00" w:rsidRPr="005E3F2A">
        <w:rPr>
          <w:rFonts w:asciiTheme="minorHAnsi" w:hAnsiTheme="minorHAnsi" w:cstheme="minorHAnsi"/>
          <w:color w:val="auto"/>
        </w:rPr>
        <w:t>Immuntherapie</w:t>
      </w:r>
      <w:proofErr w:type="spellEnd"/>
      <w:r w:rsidR="00265F00" w:rsidRPr="005E3F2A">
        <w:rPr>
          <w:rFonts w:asciiTheme="minorHAnsi" w:hAnsiTheme="minorHAnsi" w:cstheme="minorHAnsi"/>
          <w:color w:val="auto"/>
        </w:rPr>
        <w:t xml:space="preserve"> (DZI), University Hospital Erlangen, </w:t>
      </w:r>
      <w:r w:rsidR="00B21CA8">
        <w:rPr>
          <w:rFonts w:asciiTheme="minorHAnsi" w:hAnsiTheme="minorHAnsi" w:cstheme="minorHAnsi"/>
          <w:color w:val="auto"/>
        </w:rPr>
        <w:t xml:space="preserve">Erlangen, </w:t>
      </w:r>
      <w:r w:rsidR="00265F00" w:rsidRPr="005E3F2A">
        <w:rPr>
          <w:rFonts w:asciiTheme="minorHAnsi" w:hAnsiTheme="minorHAnsi" w:cstheme="minorHAnsi"/>
          <w:color w:val="auto"/>
        </w:rPr>
        <w:t>Germany</w:t>
      </w:r>
    </w:p>
    <w:p w14:paraId="52B75840" w14:textId="77777777" w:rsidR="00D04A95" w:rsidRPr="005E3F2A" w:rsidRDefault="00D04A95" w:rsidP="003D7CA3">
      <w:pPr>
        <w:rPr>
          <w:rFonts w:asciiTheme="minorHAnsi" w:hAnsiTheme="minorHAnsi" w:cstheme="minorHAnsi"/>
          <w:bCs/>
          <w:color w:val="808080" w:themeColor="background1" w:themeShade="80"/>
        </w:rPr>
      </w:pPr>
    </w:p>
    <w:p w14:paraId="5EC16591" w14:textId="77777777" w:rsidR="00265F00" w:rsidRPr="005E3F2A" w:rsidRDefault="00265F00" w:rsidP="003D7CA3">
      <w:pPr>
        <w:rPr>
          <w:rFonts w:asciiTheme="minorHAnsi" w:hAnsiTheme="minorHAnsi" w:cstheme="minorHAnsi"/>
          <w:b/>
          <w:bCs/>
          <w:color w:val="auto"/>
        </w:rPr>
      </w:pPr>
      <w:r w:rsidRPr="005E3F2A">
        <w:rPr>
          <w:rFonts w:asciiTheme="minorHAnsi" w:hAnsiTheme="minorHAnsi" w:cstheme="minorHAnsi"/>
          <w:b/>
          <w:bCs/>
          <w:color w:val="auto"/>
        </w:rPr>
        <w:t xml:space="preserve">Corresponding Author: </w:t>
      </w:r>
    </w:p>
    <w:p w14:paraId="3C624F1B" w14:textId="77777777" w:rsidR="00265F00" w:rsidRPr="005E3F2A" w:rsidRDefault="00265F00" w:rsidP="003D7CA3">
      <w:pPr>
        <w:rPr>
          <w:rFonts w:asciiTheme="minorHAnsi" w:hAnsiTheme="minorHAnsi" w:cstheme="minorHAnsi"/>
          <w:bCs/>
          <w:color w:val="auto"/>
        </w:rPr>
      </w:pPr>
      <w:r w:rsidRPr="005E3F2A">
        <w:rPr>
          <w:rFonts w:asciiTheme="minorHAnsi" w:hAnsiTheme="minorHAnsi" w:cstheme="minorHAnsi"/>
          <w:bCs/>
          <w:color w:val="auto"/>
        </w:rPr>
        <w:t xml:space="preserve">Kai </w:t>
      </w:r>
      <w:proofErr w:type="spellStart"/>
      <w:r w:rsidRPr="005E3F2A">
        <w:rPr>
          <w:rFonts w:asciiTheme="minorHAnsi" w:hAnsiTheme="minorHAnsi" w:cstheme="minorHAnsi"/>
          <w:bCs/>
          <w:color w:val="auto"/>
        </w:rPr>
        <w:t>Hildner</w:t>
      </w:r>
      <w:proofErr w:type="spellEnd"/>
      <w:r w:rsidR="003D7CA3" w:rsidRPr="005E3F2A">
        <w:rPr>
          <w:rFonts w:asciiTheme="minorHAnsi" w:hAnsiTheme="minorHAnsi" w:cstheme="minorHAnsi"/>
          <w:bCs/>
          <w:color w:val="auto"/>
        </w:rPr>
        <w:t xml:space="preserve"> </w:t>
      </w:r>
      <w:r w:rsidR="003D7CA3" w:rsidRPr="005E3F2A">
        <w:rPr>
          <w:rFonts w:asciiTheme="minorHAnsi" w:hAnsiTheme="minorHAnsi" w:cstheme="minorHAnsi"/>
          <w:bCs/>
          <w:color w:val="auto"/>
        </w:rPr>
        <w:tab/>
      </w:r>
      <w:r w:rsidR="003D7CA3" w:rsidRPr="005E3F2A">
        <w:rPr>
          <w:rFonts w:asciiTheme="minorHAnsi" w:hAnsiTheme="minorHAnsi" w:cstheme="minorHAnsi"/>
          <w:bCs/>
          <w:color w:val="auto"/>
        </w:rPr>
        <w:tab/>
        <w:t>(</w:t>
      </w:r>
      <w:r w:rsidR="003D7CA3" w:rsidRPr="005E3F2A">
        <w:rPr>
          <w:rStyle w:val="Hyperlink"/>
          <w:rFonts w:asciiTheme="minorHAnsi" w:hAnsiTheme="minorHAnsi" w:cstheme="minorHAnsi"/>
          <w:bCs/>
          <w:color w:val="auto"/>
          <w:u w:val="none"/>
        </w:rPr>
        <w:t>Kai.Hildner@uk-erlangen.de)</w:t>
      </w:r>
    </w:p>
    <w:p w14:paraId="22819A13" w14:textId="77777777" w:rsidR="00265F00" w:rsidRPr="005E3F2A" w:rsidRDefault="00265F00" w:rsidP="003D7CA3">
      <w:pPr>
        <w:rPr>
          <w:rFonts w:asciiTheme="minorHAnsi" w:hAnsiTheme="minorHAnsi" w:cstheme="minorHAnsi"/>
          <w:bCs/>
          <w:color w:val="808080"/>
        </w:rPr>
      </w:pPr>
    </w:p>
    <w:p w14:paraId="61008785" w14:textId="77777777" w:rsidR="00265F00" w:rsidRPr="005E3F2A" w:rsidRDefault="00265F00" w:rsidP="003D7CA3">
      <w:pPr>
        <w:pStyle w:val="NormalWeb"/>
        <w:spacing w:before="0" w:beforeAutospacing="0" w:after="0" w:afterAutospacing="0"/>
        <w:rPr>
          <w:rFonts w:cs="Arial"/>
          <w:b/>
          <w:bCs/>
          <w:color w:val="auto"/>
        </w:rPr>
      </w:pPr>
      <w:r w:rsidRPr="005E3F2A">
        <w:rPr>
          <w:rFonts w:cs="Arial"/>
          <w:b/>
          <w:bCs/>
          <w:color w:val="auto"/>
        </w:rPr>
        <w:t>Email Addresses of Co-authors:</w:t>
      </w:r>
    </w:p>
    <w:p w14:paraId="6C5BD121" w14:textId="77777777" w:rsidR="00265F00" w:rsidRPr="005E3F2A" w:rsidRDefault="00265F00" w:rsidP="003D7CA3">
      <w:pPr>
        <w:pStyle w:val="NormalWeb"/>
        <w:spacing w:before="0" w:beforeAutospacing="0" w:after="0" w:afterAutospacing="0"/>
        <w:rPr>
          <w:rFonts w:cs="Arial"/>
          <w:bCs/>
          <w:color w:val="auto"/>
        </w:rPr>
      </w:pPr>
      <w:r w:rsidRPr="005E3F2A">
        <w:rPr>
          <w:rFonts w:cs="Arial"/>
          <w:bCs/>
          <w:color w:val="auto"/>
        </w:rPr>
        <w:t xml:space="preserve">Vera </w:t>
      </w:r>
      <w:proofErr w:type="spellStart"/>
      <w:r w:rsidRPr="005E3F2A">
        <w:rPr>
          <w:rFonts w:cs="Arial"/>
          <w:bCs/>
          <w:color w:val="auto"/>
        </w:rPr>
        <w:t>Buchele</w:t>
      </w:r>
      <w:proofErr w:type="spellEnd"/>
      <w:r w:rsidRPr="005E3F2A">
        <w:rPr>
          <w:rFonts w:cs="Arial"/>
          <w:bCs/>
          <w:color w:val="auto"/>
        </w:rPr>
        <w:tab/>
      </w:r>
      <w:r w:rsidRPr="005E3F2A">
        <w:rPr>
          <w:rFonts w:cs="Arial"/>
          <w:bCs/>
          <w:color w:val="auto"/>
        </w:rPr>
        <w:tab/>
        <w:t>(</w:t>
      </w:r>
      <w:r w:rsidRPr="005E3F2A">
        <w:rPr>
          <w:rStyle w:val="Hyperlink"/>
          <w:rFonts w:cs="Arial"/>
          <w:bCs/>
          <w:color w:val="auto"/>
          <w:u w:val="none"/>
        </w:rPr>
        <w:t>Vera.Buchele@uk-erlangen.de</w:t>
      </w:r>
      <w:r w:rsidRPr="005E3F2A">
        <w:rPr>
          <w:rFonts w:cs="Arial"/>
          <w:bCs/>
          <w:color w:val="auto"/>
        </w:rPr>
        <w:t>)</w:t>
      </w:r>
    </w:p>
    <w:p w14:paraId="1972DAB3" w14:textId="1C9F0B5B" w:rsidR="001A690C" w:rsidRPr="005E3F2A" w:rsidRDefault="001A690C" w:rsidP="003D7CA3">
      <w:pPr>
        <w:pStyle w:val="NormalWeb"/>
        <w:spacing w:before="0" w:beforeAutospacing="0" w:after="0" w:afterAutospacing="0"/>
        <w:rPr>
          <w:rFonts w:cs="Arial"/>
          <w:bCs/>
          <w:color w:val="auto"/>
        </w:rPr>
      </w:pPr>
      <w:proofErr w:type="spellStart"/>
      <w:r w:rsidRPr="005E3F2A">
        <w:rPr>
          <w:rFonts w:cs="Arial"/>
          <w:bCs/>
          <w:color w:val="auto"/>
        </w:rPr>
        <w:t>Maike</w:t>
      </w:r>
      <w:proofErr w:type="spellEnd"/>
      <w:r w:rsidRPr="005E3F2A">
        <w:rPr>
          <w:rFonts w:cs="Arial"/>
          <w:bCs/>
          <w:color w:val="auto"/>
        </w:rPr>
        <w:t xml:space="preserve"> </w:t>
      </w:r>
      <w:proofErr w:type="spellStart"/>
      <w:r w:rsidRPr="005E3F2A">
        <w:rPr>
          <w:rFonts w:cs="Arial"/>
          <w:bCs/>
          <w:color w:val="auto"/>
        </w:rPr>
        <w:t>Büttner</w:t>
      </w:r>
      <w:proofErr w:type="spellEnd"/>
      <w:r w:rsidRPr="005E3F2A">
        <w:rPr>
          <w:rFonts w:cs="Arial"/>
          <w:bCs/>
          <w:color w:val="auto"/>
        </w:rPr>
        <w:t>-Herold</w:t>
      </w:r>
      <w:r w:rsidR="00B21CA8">
        <w:rPr>
          <w:rFonts w:cs="Arial"/>
          <w:bCs/>
          <w:color w:val="auto"/>
        </w:rPr>
        <w:tab/>
      </w:r>
      <w:r w:rsidRPr="005E3F2A">
        <w:rPr>
          <w:rFonts w:cs="Arial"/>
          <w:bCs/>
          <w:color w:val="auto"/>
        </w:rPr>
        <w:t>(</w:t>
      </w:r>
      <w:r w:rsidRPr="005E3F2A">
        <w:rPr>
          <w:rStyle w:val="Hyperlink"/>
          <w:rFonts w:cs="Arial"/>
          <w:bCs/>
          <w:color w:val="auto"/>
          <w:u w:val="none"/>
        </w:rPr>
        <w:t>Maike.Buettner-Herold@uk-erlangen.de</w:t>
      </w:r>
      <w:r w:rsidRPr="005E3F2A">
        <w:rPr>
          <w:rFonts w:cs="Arial"/>
          <w:bCs/>
          <w:color w:val="auto"/>
        </w:rPr>
        <w:t>)</w:t>
      </w:r>
    </w:p>
    <w:p w14:paraId="663CB44E" w14:textId="77777777" w:rsidR="00265F00" w:rsidRPr="005E3F2A" w:rsidRDefault="00265F00" w:rsidP="003D7CA3">
      <w:pPr>
        <w:pStyle w:val="NormalWeb"/>
        <w:spacing w:before="0" w:beforeAutospacing="0" w:after="0" w:afterAutospacing="0"/>
        <w:rPr>
          <w:rFonts w:cs="Arial"/>
          <w:bCs/>
          <w:color w:val="auto"/>
        </w:rPr>
      </w:pPr>
      <w:r w:rsidRPr="005E3F2A">
        <w:rPr>
          <w:rFonts w:cs="Arial"/>
          <w:bCs/>
          <w:color w:val="auto"/>
        </w:rPr>
        <w:t>Tina Vogler</w:t>
      </w:r>
      <w:r w:rsidRPr="005E3F2A">
        <w:rPr>
          <w:rFonts w:cs="Arial"/>
          <w:bCs/>
          <w:color w:val="auto"/>
        </w:rPr>
        <w:tab/>
      </w:r>
      <w:r w:rsidRPr="005E3F2A">
        <w:rPr>
          <w:rFonts w:cs="Arial"/>
          <w:bCs/>
          <w:color w:val="auto"/>
        </w:rPr>
        <w:tab/>
        <w:t>(</w:t>
      </w:r>
      <w:r w:rsidRPr="005E3F2A">
        <w:rPr>
          <w:rStyle w:val="Hyperlink"/>
          <w:rFonts w:cs="Arial"/>
          <w:bCs/>
          <w:color w:val="auto"/>
          <w:u w:val="none"/>
        </w:rPr>
        <w:t>Tina.Vogler@uk-erlangen.de</w:t>
      </w:r>
      <w:r w:rsidRPr="005E3F2A">
        <w:rPr>
          <w:rFonts w:cs="Arial"/>
          <w:bCs/>
          <w:color w:val="auto"/>
        </w:rPr>
        <w:t>)</w:t>
      </w:r>
    </w:p>
    <w:p w14:paraId="41DE05C7" w14:textId="77777777" w:rsidR="00265F00" w:rsidRPr="005E3F2A" w:rsidRDefault="00265F00" w:rsidP="003D7CA3">
      <w:pPr>
        <w:pStyle w:val="NormalWeb"/>
        <w:spacing w:before="0" w:beforeAutospacing="0" w:after="0" w:afterAutospacing="0"/>
        <w:rPr>
          <w:rFonts w:cs="Arial"/>
          <w:bCs/>
          <w:color w:val="auto"/>
        </w:rPr>
      </w:pPr>
      <w:r w:rsidRPr="005E3F2A">
        <w:rPr>
          <w:rFonts w:cs="Arial"/>
          <w:bCs/>
          <w:color w:val="auto"/>
        </w:rPr>
        <w:t xml:space="preserve">Markus F. </w:t>
      </w:r>
      <w:proofErr w:type="spellStart"/>
      <w:r w:rsidRPr="005E3F2A">
        <w:rPr>
          <w:rFonts w:cs="Arial"/>
          <w:bCs/>
          <w:color w:val="auto"/>
        </w:rPr>
        <w:t>Neurath</w:t>
      </w:r>
      <w:proofErr w:type="spellEnd"/>
      <w:r w:rsidRPr="005E3F2A">
        <w:rPr>
          <w:rFonts w:cs="Arial"/>
          <w:bCs/>
          <w:color w:val="auto"/>
        </w:rPr>
        <w:tab/>
        <w:t>(</w:t>
      </w:r>
      <w:r w:rsidRPr="005E3F2A">
        <w:rPr>
          <w:rStyle w:val="Hyperlink"/>
          <w:rFonts w:cs="Arial"/>
          <w:bCs/>
          <w:color w:val="auto"/>
          <w:u w:val="none"/>
        </w:rPr>
        <w:t>Markus.Neurath@uk-erlangen.de</w:t>
      </w:r>
      <w:r w:rsidRPr="005E3F2A">
        <w:rPr>
          <w:rFonts w:cs="Arial"/>
          <w:bCs/>
          <w:color w:val="auto"/>
        </w:rPr>
        <w:t>)</w:t>
      </w:r>
    </w:p>
    <w:p w14:paraId="7D907D47" w14:textId="77777777" w:rsidR="00265F00" w:rsidRPr="005E3F2A" w:rsidRDefault="00265F00" w:rsidP="003D7CA3">
      <w:pPr>
        <w:rPr>
          <w:rFonts w:asciiTheme="minorHAnsi" w:hAnsiTheme="minorHAnsi" w:cstheme="minorHAnsi"/>
          <w:bCs/>
          <w:color w:val="808080" w:themeColor="background1" w:themeShade="80"/>
        </w:rPr>
      </w:pPr>
    </w:p>
    <w:p w14:paraId="2B2312C4" w14:textId="77777777" w:rsidR="006305D7" w:rsidRPr="005E3F2A" w:rsidRDefault="006305D7" w:rsidP="003D7CA3">
      <w:pPr>
        <w:pStyle w:val="NormalWeb"/>
        <w:spacing w:before="0" w:beforeAutospacing="0" w:after="0" w:afterAutospacing="0"/>
        <w:rPr>
          <w:rFonts w:asciiTheme="minorHAnsi" w:hAnsiTheme="minorHAnsi" w:cstheme="minorHAnsi"/>
        </w:rPr>
      </w:pPr>
      <w:r w:rsidRPr="005E3F2A">
        <w:rPr>
          <w:rFonts w:asciiTheme="minorHAnsi" w:hAnsiTheme="minorHAnsi" w:cstheme="minorHAnsi"/>
          <w:b/>
          <w:bCs/>
        </w:rPr>
        <w:t>KEYWORDS:</w:t>
      </w:r>
      <w:r w:rsidRPr="005E3F2A">
        <w:rPr>
          <w:rFonts w:asciiTheme="minorHAnsi" w:hAnsiTheme="minorHAnsi" w:cstheme="minorHAnsi"/>
        </w:rPr>
        <w:t xml:space="preserve"> </w:t>
      </w:r>
    </w:p>
    <w:p w14:paraId="7B93BA59" w14:textId="78E1F2FE" w:rsidR="007A4DD6" w:rsidRPr="005E3F2A" w:rsidRDefault="00E678E6" w:rsidP="003D7CA3">
      <w:pPr>
        <w:rPr>
          <w:rFonts w:asciiTheme="minorHAnsi" w:hAnsiTheme="minorHAnsi" w:cstheme="minorHAnsi"/>
          <w:color w:val="auto"/>
        </w:rPr>
      </w:pPr>
      <w:r w:rsidRPr="005E3F2A">
        <w:rPr>
          <w:rFonts w:asciiTheme="minorHAnsi" w:hAnsiTheme="minorHAnsi" w:cstheme="minorHAnsi"/>
          <w:color w:val="auto"/>
        </w:rPr>
        <w:t>Hematology, gastroenterology, immunology, allogeneic hematopoietic stem cell transplantation, colitis, intestinal GvHD, endoscopy, mucosal inflammation, gastrointestinal tract histopathology</w:t>
      </w:r>
    </w:p>
    <w:p w14:paraId="6D60DDAB" w14:textId="77777777" w:rsidR="006305D7" w:rsidRPr="005E3F2A" w:rsidRDefault="006305D7" w:rsidP="003D7CA3">
      <w:pPr>
        <w:pStyle w:val="NormalWeb"/>
        <w:spacing w:before="0" w:beforeAutospacing="0" w:after="0" w:afterAutospacing="0"/>
        <w:rPr>
          <w:rFonts w:asciiTheme="minorHAnsi" w:hAnsiTheme="minorHAnsi" w:cstheme="minorHAnsi"/>
        </w:rPr>
      </w:pPr>
    </w:p>
    <w:p w14:paraId="3824D458" w14:textId="77777777" w:rsidR="006305D7" w:rsidRPr="005E3F2A" w:rsidRDefault="00086FF5" w:rsidP="003D7CA3">
      <w:pPr>
        <w:rPr>
          <w:rFonts w:asciiTheme="minorHAnsi" w:hAnsiTheme="minorHAnsi" w:cstheme="minorHAnsi"/>
        </w:rPr>
      </w:pPr>
      <w:r w:rsidRPr="005E3F2A">
        <w:rPr>
          <w:rFonts w:asciiTheme="minorHAnsi" w:hAnsiTheme="minorHAnsi" w:cstheme="minorHAnsi"/>
          <w:b/>
          <w:bCs/>
        </w:rPr>
        <w:t>SUMMARY</w:t>
      </w:r>
      <w:r w:rsidR="006305D7" w:rsidRPr="005E3F2A">
        <w:rPr>
          <w:rFonts w:asciiTheme="minorHAnsi" w:hAnsiTheme="minorHAnsi" w:cstheme="minorHAnsi"/>
          <w:b/>
          <w:bCs/>
        </w:rPr>
        <w:t>:</w:t>
      </w:r>
      <w:r w:rsidR="006305D7" w:rsidRPr="005E3F2A">
        <w:rPr>
          <w:rFonts w:asciiTheme="minorHAnsi" w:hAnsiTheme="minorHAnsi" w:cstheme="minorHAnsi"/>
        </w:rPr>
        <w:t xml:space="preserve"> </w:t>
      </w:r>
    </w:p>
    <w:p w14:paraId="77F30B1B" w14:textId="688D0CCC" w:rsidR="007A4DD6" w:rsidRPr="005E3F2A" w:rsidRDefault="00E43CBE" w:rsidP="003D7CA3">
      <w:pPr>
        <w:rPr>
          <w:rFonts w:asciiTheme="minorHAnsi" w:hAnsiTheme="minorHAnsi" w:cstheme="minorHAnsi"/>
          <w:color w:val="auto"/>
        </w:rPr>
      </w:pPr>
      <w:r w:rsidRPr="005E3F2A">
        <w:rPr>
          <w:rFonts w:asciiTheme="minorHAnsi" w:hAnsiTheme="minorHAnsi" w:cstheme="minorHAnsi"/>
          <w:color w:val="auto"/>
        </w:rPr>
        <w:t>Here, we present</w:t>
      </w:r>
      <w:r w:rsidR="00DD7095" w:rsidRPr="005E3F2A">
        <w:rPr>
          <w:rFonts w:asciiTheme="minorHAnsi" w:hAnsiTheme="minorHAnsi" w:cstheme="minorHAnsi"/>
          <w:color w:val="auto"/>
        </w:rPr>
        <w:t xml:space="preserve"> a protocol that </w:t>
      </w:r>
      <w:r w:rsidRPr="005E3F2A">
        <w:rPr>
          <w:rFonts w:asciiTheme="minorHAnsi" w:hAnsiTheme="minorHAnsi" w:cstheme="minorHAnsi"/>
          <w:color w:val="auto"/>
        </w:rPr>
        <w:t xml:space="preserve">describes </w:t>
      </w:r>
      <w:r w:rsidR="00DD7095" w:rsidRPr="005E3F2A">
        <w:rPr>
          <w:rFonts w:asciiTheme="minorHAnsi" w:hAnsiTheme="minorHAnsi" w:cstheme="minorHAnsi"/>
          <w:color w:val="auto"/>
        </w:rPr>
        <w:t>allogeneic hematopoietic stem cell transplantation</w:t>
      </w:r>
      <w:r w:rsidRPr="005E3F2A">
        <w:rPr>
          <w:rFonts w:asciiTheme="minorHAnsi" w:hAnsiTheme="minorHAnsi" w:cstheme="minorHAnsi"/>
          <w:color w:val="auto"/>
        </w:rPr>
        <w:t xml:space="preserve"> and allows </w:t>
      </w:r>
      <w:r w:rsidR="006D61CD" w:rsidRPr="005E3F2A">
        <w:rPr>
          <w:rFonts w:asciiTheme="minorHAnsi" w:hAnsiTheme="minorHAnsi" w:cstheme="minorHAnsi"/>
          <w:color w:val="auto"/>
        </w:rPr>
        <w:t>repetitive</w:t>
      </w:r>
      <w:r w:rsidR="0019798A" w:rsidRPr="005E3F2A">
        <w:rPr>
          <w:rFonts w:asciiTheme="minorHAnsi" w:hAnsiTheme="minorHAnsi" w:cstheme="minorHAnsi"/>
          <w:color w:val="auto"/>
        </w:rPr>
        <w:t xml:space="preserve"> mini-endoscopic evaluation</w:t>
      </w:r>
      <w:r w:rsidR="006D61CD" w:rsidRPr="005E3F2A">
        <w:rPr>
          <w:rFonts w:asciiTheme="minorHAnsi" w:hAnsiTheme="minorHAnsi" w:cstheme="minorHAnsi"/>
          <w:color w:val="auto"/>
        </w:rPr>
        <w:t>s</w:t>
      </w:r>
      <w:r w:rsidR="0019798A" w:rsidRPr="005E3F2A">
        <w:rPr>
          <w:rFonts w:asciiTheme="minorHAnsi" w:hAnsiTheme="minorHAnsi" w:cstheme="minorHAnsi"/>
          <w:color w:val="auto"/>
        </w:rPr>
        <w:t xml:space="preserve"> of the distal colon </w:t>
      </w:r>
      <w:r w:rsidR="00536B90" w:rsidRPr="006D3BB1">
        <w:rPr>
          <w:rFonts w:asciiTheme="minorHAnsi" w:hAnsiTheme="minorHAnsi" w:cstheme="minorHAnsi"/>
          <w:color w:val="auto"/>
        </w:rPr>
        <w:t>in situ</w:t>
      </w:r>
      <w:r w:rsidR="002471A9" w:rsidRPr="005E3F2A">
        <w:rPr>
          <w:rFonts w:asciiTheme="minorHAnsi" w:hAnsiTheme="minorHAnsi" w:cstheme="minorHAnsi"/>
          <w:color w:val="auto"/>
        </w:rPr>
        <w:t xml:space="preserve"> </w:t>
      </w:r>
      <w:r w:rsidR="0019798A" w:rsidRPr="005E3F2A">
        <w:rPr>
          <w:rFonts w:asciiTheme="minorHAnsi" w:hAnsiTheme="minorHAnsi" w:cstheme="minorHAnsi"/>
          <w:color w:val="auto"/>
        </w:rPr>
        <w:t>for the</w:t>
      </w:r>
      <w:r w:rsidR="00290ED3" w:rsidRPr="005E3F2A">
        <w:rPr>
          <w:rFonts w:asciiTheme="minorHAnsi" w:hAnsiTheme="minorHAnsi" w:cstheme="minorHAnsi"/>
          <w:color w:val="auto"/>
        </w:rPr>
        <w:t xml:space="preserve"> p</w:t>
      </w:r>
      <w:r w:rsidR="00E678E6" w:rsidRPr="005E3F2A">
        <w:rPr>
          <w:rFonts w:asciiTheme="minorHAnsi" w:hAnsiTheme="minorHAnsi" w:cstheme="minorHAnsi"/>
          <w:color w:val="auto"/>
        </w:rPr>
        <w:t>resence, characteristics</w:t>
      </w:r>
      <w:r w:rsidR="00B21CA8">
        <w:rPr>
          <w:rFonts w:asciiTheme="minorHAnsi" w:hAnsiTheme="minorHAnsi" w:cstheme="minorHAnsi"/>
          <w:color w:val="auto"/>
        </w:rPr>
        <w:t>,</w:t>
      </w:r>
      <w:r w:rsidR="00E678E6" w:rsidRPr="005E3F2A">
        <w:rPr>
          <w:rFonts w:asciiTheme="minorHAnsi" w:hAnsiTheme="minorHAnsi" w:cstheme="minorHAnsi"/>
          <w:color w:val="auto"/>
        </w:rPr>
        <w:t xml:space="preserve"> and severity of </w:t>
      </w:r>
      <w:r w:rsidR="006D61CD" w:rsidRPr="005E3F2A">
        <w:rPr>
          <w:rFonts w:asciiTheme="minorHAnsi" w:hAnsiTheme="minorHAnsi" w:cstheme="minorHAnsi"/>
          <w:color w:val="auto"/>
        </w:rPr>
        <w:t>colonic inflammation</w:t>
      </w:r>
      <w:r w:rsidR="0019798A" w:rsidRPr="005E3F2A">
        <w:rPr>
          <w:rFonts w:asciiTheme="minorHAnsi" w:hAnsiTheme="minorHAnsi" w:cstheme="minorHAnsi"/>
          <w:color w:val="auto"/>
        </w:rPr>
        <w:t xml:space="preserve"> within live mice suffering from intestinal </w:t>
      </w:r>
      <w:r w:rsidR="00B21CA8">
        <w:rPr>
          <w:rFonts w:asciiTheme="minorHAnsi" w:hAnsiTheme="minorHAnsi" w:cstheme="minorHAnsi"/>
          <w:color w:val="auto"/>
        </w:rPr>
        <w:t>g</w:t>
      </w:r>
      <w:r w:rsidR="0019798A" w:rsidRPr="005E3F2A">
        <w:rPr>
          <w:rFonts w:asciiTheme="minorHAnsi" w:hAnsiTheme="minorHAnsi" w:cstheme="minorHAnsi"/>
          <w:color w:val="auto"/>
        </w:rPr>
        <w:t>raft-</w:t>
      </w:r>
      <w:r w:rsidR="00536B90" w:rsidRPr="00A66843">
        <w:rPr>
          <w:rFonts w:asciiTheme="minorHAnsi" w:hAnsiTheme="minorHAnsi" w:cstheme="minorHAnsi"/>
          <w:color w:val="auto"/>
        </w:rPr>
        <w:t>versus</w:t>
      </w:r>
      <w:r w:rsidR="0019798A" w:rsidRPr="005E3F2A">
        <w:rPr>
          <w:rFonts w:asciiTheme="minorHAnsi" w:hAnsiTheme="minorHAnsi" w:cstheme="minorHAnsi"/>
          <w:color w:val="auto"/>
        </w:rPr>
        <w:t>-</w:t>
      </w:r>
      <w:r w:rsidR="00B21CA8">
        <w:rPr>
          <w:rFonts w:asciiTheme="minorHAnsi" w:hAnsiTheme="minorHAnsi" w:cstheme="minorHAnsi"/>
          <w:color w:val="auto"/>
        </w:rPr>
        <w:t>h</w:t>
      </w:r>
      <w:r w:rsidR="0019798A" w:rsidRPr="005E3F2A">
        <w:rPr>
          <w:rFonts w:asciiTheme="minorHAnsi" w:hAnsiTheme="minorHAnsi" w:cstheme="minorHAnsi"/>
          <w:color w:val="auto"/>
        </w:rPr>
        <w:t>ost</w:t>
      </w:r>
      <w:r w:rsidR="00B21CA8">
        <w:rPr>
          <w:rFonts w:asciiTheme="minorHAnsi" w:hAnsiTheme="minorHAnsi" w:cstheme="minorHAnsi"/>
          <w:color w:val="auto"/>
        </w:rPr>
        <w:t xml:space="preserve"> d</w:t>
      </w:r>
      <w:r w:rsidR="0019798A" w:rsidRPr="005E3F2A">
        <w:rPr>
          <w:rFonts w:asciiTheme="minorHAnsi" w:hAnsiTheme="minorHAnsi" w:cstheme="minorHAnsi"/>
          <w:color w:val="auto"/>
        </w:rPr>
        <w:t>isease.</w:t>
      </w:r>
    </w:p>
    <w:p w14:paraId="41FE1487" w14:textId="77777777" w:rsidR="006305D7" w:rsidRPr="005E3F2A" w:rsidRDefault="006305D7" w:rsidP="003D7CA3">
      <w:pPr>
        <w:rPr>
          <w:rFonts w:asciiTheme="minorHAnsi" w:hAnsiTheme="minorHAnsi" w:cstheme="minorHAnsi"/>
        </w:rPr>
      </w:pPr>
    </w:p>
    <w:p w14:paraId="4B66537D" w14:textId="77777777" w:rsidR="007A4DD6" w:rsidRPr="005E3F2A" w:rsidRDefault="006305D7" w:rsidP="003D7CA3">
      <w:pPr>
        <w:rPr>
          <w:rFonts w:asciiTheme="minorHAnsi" w:hAnsiTheme="minorHAnsi" w:cstheme="minorHAnsi"/>
        </w:rPr>
      </w:pPr>
      <w:r w:rsidRPr="005E3F2A">
        <w:rPr>
          <w:rFonts w:asciiTheme="minorHAnsi" w:hAnsiTheme="minorHAnsi" w:cstheme="minorHAnsi"/>
          <w:b/>
          <w:bCs/>
        </w:rPr>
        <w:t>ABSTRACT:</w:t>
      </w:r>
      <w:r w:rsidRPr="005E3F2A">
        <w:rPr>
          <w:rFonts w:asciiTheme="minorHAnsi" w:hAnsiTheme="minorHAnsi" w:cstheme="minorHAnsi"/>
        </w:rPr>
        <w:t xml:space="preserve"> </w:t>
      </w:r>
    </w:p>
    <w:p w14:paraId="2F9DB116" w14:textId="0A432D3F" w:rsidR="001D443A" w:rsidRPr="005E3F2A" w:rsidRDefault="005B0941" w:rsidP="003D7CA3">
      <w:pPr>
        <w:rPr>
          <w:rFonts w:asciiTheme="minorHAnsi" w:hAnsiTheme="minorHAnsi" w:cstheme="minorHAnsi"/>
        </w:rPr>
      </w:pPr>
      <w:r w:rsidRPr="005E3F2A">
        <w:rPr>
          <w:rFonts w:asciiTheme="minorHAnsi" w:hAnsiTheme="minorHAnsi" w:cstheme="minorHAnsi"/>
        </w:rPr>
        <w:t xml:space="preserve">Acute </w:t>
      </w:r>
      <w:r w:rsidR="00B21CA8">
        <w:rPr>
          <w:rFonts w:asciiTheme="minorHAnsi" w:hAnsiTheme="minorHAnsi" w:cstheme="minorHAnsi"/>
          <w:color w:val="auto"/>
        </w:rPr>
        <w:t>g</w:t>
      </w:r>
      <w:r w:rsidR="00B21CA8" w:rsidRPr="005E3F2A">
        <w:rPr>
          <w:rFonts w:asciiTheme="minorHAnsi" w:hAnsiTheme="minorHAnsi" w:cstheme="minorHAnsi"/>
          <w:color w:val="auto"/>
        </w:rPr>
        <w:t>raft-</w:t>
      </w:r>
      <w:r w:rsidR="00B21CA8" w:rsidRPr="00A66843">
        <w:rPr>
          <w:rFonts w:asciiTheme="minorHAnsi" w:hAnsiTheme="minorHAnsi" w:cstheme="minorHAnsi"/>
          <w:color w:val="auto"/>
        </w:rPr>
        <w:t>versus</w:t>
      </w:r>
      <w:r w:rsidR="00B21CA8" w:rsidRPr="005E3F2A">
        <w:rPr>
          <w:rFonts w:asciiTheme="minorHAnsi" w:hAnsiTheme="minorHAnsi" w:cstheme="minorHAnsi"/>
          <w:color w:val="auto"/>
        </w:rPr>
        <w:t>-</w:t>
      </w:r>
      <w:r w:rsidR="00B21CA8">
        <w:rPr>
          <w:rFonts w:asciiTheme="minorHAnsi" w:hAnsiTheme="minorHAnsi" w:cstheme="minorHAnsi"/>
          <w:color w:val="auto"/>
        </w:rPr>
        <w:t>h</w:t>
      </w:r>
      <w:r w:rsidR="00B21CA8" w:rsidRPr="005E3F2A">
        <w:rPr>
          <w:rFonts w:asciiTheme="minorHAnsi" w:hAnsiTheme="minorHAnsi" w:cstheme="minorHAnsi"/>
          <w:color w:val="auto"/>
        </w:rPr>
        <w:t>ost</w:t>
      </w:r>
      <w:r w:rsidR="00B21CA8">
        <w:rPr>
          <w:rFonts w:asciiTheme="minorHAnsi" w:hAnsiTheme="minorHAnsi" w:cstheme="minorHAnsi"/>
          <w:color w:val="auto"/>
        </w:rPr>
        <w:t xml:space="preserve"> d</w:t>
      </w:r>
      <w:r w:rsidR="00B21CA8" w:rsidRPr="005E3F2A">
        <w:rPr>
          <w:rFonts w:asciiTheme="minorHAnsi" w:hAnsiTheme="minorHAnsi" w:cstheme="minorHAnsi"/>
          <w:color w:val="auto"/>
        </w:rPr>
        <w:t>isease (GvHD)</w:t>
      </w:r>
      <w:r w:rsidRPr="005E3F2A">
        <w:rPr>
          <w:rFonts w:asciiTheme="minorHAnsi" w:hAnsiTheme="minorHAnsi" w:cstheme="minorHAnsi"/>
        </w:rPr>
        <w:t xml:space="preserve"> represents the mo</w:t>
      </w:r>
      <w:r w:rsidR="00B84B94" w:rsidRPr="005E3F2A">
        <w:rPr>
          <w:rFonts w:asciiTheme="minorHAnsi" w:hAnsiTheme="minorHAnsi" w:cstheme="minorHAnsi"/>
        </w:rPr>
        <w:t>st severe complication that</w:t>
      </w:r>
      <w:r w:rsidRPr="005E3F2A">
        <w:rPr>
          <w:rFonts w:asciiTheme="minorHAnsi" w:hAnsiTheme="minorHAnsi" w:cstheme="minorHAnsi"/>
        </w:rPr>
        <w:t xml:space="preserve"> patients </w:t>
      </w:r>
      <w:r w:rsidR="00AB408F" w:rsidRPr="005E3F2A">
        <w:rPr>
          <w:rFonts w:asciiTheme="minorHAnsi" w:hAnsiTheme="minorHAnsi" w:cstheme="minorHAnsi"/>
        </w:rPr>
        <w:t>previously</w:t>
      </w:r>
      <w:r w:rsidR="00B84B94" w:rsidRPr="005E3F2A">
        <w:rPr>
          <w:rFonts w:asciiTheme="minorHAnsi" w:hAnsiTheme="minorHAnsi" w:cstheme="minorHAnsi"/>
        </w:rPr>
        <w:t xml:space="preserve"> </w:t>
      </w:r>
      <w:r w:rsidRPr="005E3F2A">
        <w:rPr>
          <w:rFonts w:asciiTheme="minorHAnsi" w:hAnsiTheme="minorHAnsi" w:cstheme="minorHAnsi"/>
        </w:rPr>
        <w:t>undergo</w:t>
      </w:r>
      <w:r w:rsidR="00B84B94" w:rsidRPr="005E3F2A">
        <w:rPr>
          <w:rFonts w:asciiTheme="minorHAnsi" w:hAnsiTheme="minorHAnsi" w:cstheme="minorHAnsi"/>
        </w:rPr>
        <w:t>ing</w:t>
      </w:r>
      <w:r w:rsidRPr="005E3F2A">
        <w:rPr>
          <w:rFonts w:asciiTheme="minorHAnsi" w:hAnsiTheme="minorHAnsi" w:cstheme="minorHAnsi"/>
        </w:rPr>
        <w:t xml:space="preserve"> </w:t>
      </w:r>
      <w:r w:rsidR="00B21CA8" w:rsidRPr="005E3F2A">
        <w:rPr>
          <w:rFonts w:asciiTheme="minorHAnsi" w:hAnsiTheme="minorHAnsi" w:cstheme="minorHAnsi"/>
          <w:color w:val="auto"/>
        </w:rPr>
        <w:t>allogeneic hematopoietic stem cell transplantation (</w:t>
      </w:r>
      <w:proofErr w:type="spellStart"/>
      <w:r w:rsidR="00B21CA8" w:rsidRPr="005E3F2A">
        <w:rPr>
          <w:rFonts w:asciiTheme="minorHAnsi" w:hAnsiTheme="minorHAnsi" w:cstheme="minorHAnsi"/>
          <w:color w:val="auto"/>
        </w:rPr>
        <w:t>allo</w:t>
      </w:r>
      <w:proofErr w:type="spellEnd"/>
      <w:r w:rsidR="00B21CA8" w:rsidRPr="005E3F2A">
        <w:rPr>
          <w:rFonts w:asciiTheme="minorHAnsi" w:hAnsiTheme="minorHAnsi" w:cstheme="minorHAnsi"/>
          <w:color w:val="auto"/>
        </w:rPr>
        <w:t>-HCT)</w:t>
      </w:r>
      <w:r w:rsidR="00B84B94" w:rsidRPr="005E3F2A">
        <w:rPr>
          <w:rFonts w:asciiTheme="minorHAnsi" w:hAnsiTheme="minorHAnsi" w:cstheme="minorHAnsi"/>
        </w:rPr>
        <w:t xml:space="preserve"> </w:t>
      </w:r>
      <w:r w:rsidR="00990C0C" w:rsidRPr="005E3F2A">
        <w:rPr>
          <w:rFonts w:asciiTheme="minorHAnsi" w:hAnsiTheme="minorHAnsi" w:cstheme="minorHAnsi"/>
        </w:rPr>
        <w:t xml:space="preserve">face </w:t>
      </w:r>
      <w:r w:rsidR="00B84B94" w:rsidRPr="005E3F2A">
        <w:rPr>
          <w:rFonts w:asciiTheme="minorHAnsi" w:hAnsiTheme="minorHAnsi" w:cstheme="minorHAnsi"/>
        </w:rPr>
        <w:t>and is frequently</w:t>
      </w:r>
      <w:r w:rsidRPr="005E3F2A">
        <w:rPr>
          <w:rFonts w:asciiTheme="minorHAnsi" w:hAnsiTheme="minorHAnsi" w:cstheme="minorHAnsi"/>
        </w:rPr>
        <w:t xml:space="preserve"> associated with a </w:t>
      </w:r>
      <w:r w:rsidR="00B84B94" w:rsidRPr="005E3F2A">
        <w:rPr>
          <w:rFonts w:asciiTheme="minorHAnsi" w:hAnsiTheme="minorHAnsi" w:cstheme="minorHAnsi"/>
        </w:rPr>
        <w:t>poor clinical outcome. While</w:t>
      </w:r>
      <w:r w:rsidR="00B21CA8">
        <w:rPr>
          <w:rFonts w:asciiTheme="minorHAnsi" w:hAnsiTheme="minorHAnsi" w:cstheme="minorHAnsi"/>
        </w:rPr>
        <w:t>, for instance,</w:t>
      </w:r>
      <w:r w:rsidR="00536B90" w:rsidRPr="00536B90">
        <w:rPr>
          <w:rFonts w:asciiTheme="minorHAnsi" w:hAnsiTheme="minorHAnsi" w:cstheme="minorHAnsi"/>
          <w:i/>
        </w:rPr>
        <w:t xml:space="preserve"> </w:t>
      </w:r>
      <w:r w:rsidRPr="005E3F2A">
        <w:rPr>
          <w:rFonts w:asciiTheme="minorHAnsi" w:hAnsiTheme="minorHAnsi" w:cstheme="minorHAnsi"/>
        </w:rPr>
        <w:t xml:space="preserve">GvHD </w:t>
      </w:r>
      <w:r w:rsidR="00B84B94" w:rsidRPr="005E3F2A">
        <w:rPr>
          <w:rFonts w:asciiTheme="minorHAnsi" w:hAnsiTheme="minorHAnsi" w:cstheme="minorHAnsi"/>
        </w:rPr>
        <w:t>manifestations of the skin are</w:t>
      </w:r>
      <w:r w:rsidRPr="005E3F2A">
        <w:rPr>
          <w:rFonts w:asciiTheme="minorHAnsi" w:hAnsiTheme="minorHAnsi" w:cstheme="minorHAnsi"/>
        </w:rPr>
        <w:t xml:space="preserve"> </w:t>
      </w:r>
      <w:r w:rsidR="00B84B94" w:rsidRPr="005E3F2A">
        <w:rPr>
          <w:rFonts w:asciiTheme="minorHAnsi" w:hAnsiTheme="minorHAnsi" w:cstheme="minorHAnsi"/>
        </w:rPr>
        <w:t xml:space="preserve">usually responsive to established immune-suppressive therapies and </w:t>
      </w:r>
      <w:r w:rsidR="00E638C9" w:rsidRPr="005E3F2A">
        <w:rPr>
          <w:rFonts w:asciiTheme="minorHAnsi" w:hAnsiTheme="minorHAnsi" w:cstheme="minorHAnsi"/>
        </w:rPr>
        <w:t>are</w:t>
      </w:r>
      <w:r w:rsidR="00B21CA8">
        <w:rPr>
          <w:rFonts w:asciiTheme="minorHAnsi" w:hAnsiTheme="minorHAnsi" w:cstheme="minorHAnsi"/>
        </w:rPr>
        <w:t>,</w:t>
      </w:r>
      <w:r w:rsidR="00E638C9" w:rsidRPr="005E3F2A">
        <w:rPr>
          <w:rFonts w:asciiTheme="minorHAnsi" w:hAnsiTheme="minorHAnsi" w:cstheme="minorHAnsi"/>
        </w:rPr>
        <w:t xml:space="preserve"> </w:t>
      </w:r>
      <w:r w:rsidR="00B84B94" w:rsidRPr="005E3F2A">
        <w:rPr>
          <w:rFonts w:asciiTheme="minorHAnsi" w:hAnsiTheme="minorHAnsi" w:cstheme="minorHAnsi"/>
        </w:rPr>
        <w:t>hence</w:t>
      </w:r>
      <w:r w:rsidR="00B21CA8">
        <w:rPr>
          <w:rFonts w:asciiTheme="minorHAnsi" w:hAnsiTheme="minorHAnsi" w:cstheme="minorHAnsi"/>
        </w:rPr>
        <w:t>,</w:t>
      </w:r>
      <w:r w:rsidR="00B84B94" w:rsidRPr="005E3F2A">
        <w:rPr>
          <w:rFonts w:asciiTheme="minorHAnsi" w:hAnsiTheme="minorHAnsi" w:cstheme="minorHAnsi"/>
        </w:rPr>
        <w:t xml:space="preserve"> not taking a</w:t>
      </w:r>
      <w:r w:rsidRPr="005E3F2A">
        <w:rPr>
          <w:rFonts w:asciiTheme="minorHAnsi" w:hAnsiTheme="minorHAnsi" w:cstheme="minorHAnsi"/>
        </w:rPr>
        <w:t xml:space="preserve"> fatal course</w:t>
      </w:r>
      <w:r w:rsidR="00B84B94" w:rsidRPr="005E3F2A">
        <w:rPr>
          <w:rFonts w:asciiTheme="minorHAnsi" w:hAnsiTheme="minorHAnsi" w:cstheme="minorHAnsi"/>
        </w:rPr>
        <w:t>,</w:t>
      </w:r>
      <w:r w:rsidRPr="005E3F2A">
        <w:rPr>
          <w:rFonts w:asciiTheme="minorHAnsi" w:hAnsiTheme="minorHAnsi" w:cstheme="minorHAnsi"/>
        </w:rPr>
        <w:t xml:space="preserve"> </w:t>
      </w:r>
      <w:r w:rsidR="004A2897" w:rsidRPr="005E3F2A">
        <w:rPr>
          <w:rFonts w:asciiTheme="minorHAnsi" w:hAnsiTheme="minorHAnsi" w:cstheme="minorHAnsi"/>
        </w:rPr>
        <w:t>th</w:t>
      </w:r>
      <w:r w:rsidRPr="005E3F2A">
        <w:rPr>
          <w:rFonts w:asciiTheme="minorHAnsi" w:hAnsiTheme="minorHAnsi" w:cstheme="minorHAnsi"/>
        </w:rPr>
        <w:t xml:space="preserve">e presence and </w:t>
      </w:r>
      <w:r w:rsidR="00990C0C" w:rsidRPr="005E3F2A">
        <w:rPr>
          <w:rFonts w:asciiTheme="minorHAnsi" w:hAnsiTheme="minorHAnsi" w:cstheme="minorHAnsi"/>
        </w:rPr>
        <w:t xml:space="preserve">the </w:t>
      </w:r>
      <w:r w:rsidRPr="005E3F2A">
        <w:rPr>
          <w:rFonts w:asciiTheme="minorHAnsi" w:hAnsiTheme="minorHAnsi" w:cstheme="minorHAnsi"/>
        </w:rPr>
        <w:t xml:space="preserve">intensity of </w:t>
      </w:r>
      <w:r w:rsidR="004A2897" w:rsidRPr="005E3F2A">
        <w:rPr>
          <w:rFonts w:asciiTheme="minorHAnsi" w:hAnsiTheme="minorHAnsi" w:cstheme="minorHAnsi"/>
        </w:rPr>
        <w:t>intestinal GvHD</w:t>
      </w:r>
      <w:r w:rsidR="00B21CA8">
        <w:rPr>
          <w:rFonts w:asciiTheme="minorHAnsi" w:hAnsiTheme="minorHAnsi" w:cstheme="minorHAnsi"/>
        </w:rPr>
        <w:t>,</w:t>
      </w:r>
      <w:r w:rsidR="004A2897" w:rsidRPr="005E3F2A">
        <w:rPr>
          <w:rFonts w:asciiTheme="minorHAnsi" w:hAnsiTheme="minorHAnsi" w:cstheme="minorHAnsi"/>
        </w:rPr>
        <w:t xml:space="preserve"> especially</w:t>
      </w:r>
      <w:r w:rsidR="00AB408F" w:rsidRPr="005E3F2A">
        <w:rPr>
          <w:rFonts w:asciiTheme="minorHAnsi" w:hAnsiTheme="minorHAnsi" w:cstheme="minorHAnsi"/>
        </w:rPr>
        <w:t xml:space="preserve"> of </w:t>
      </w:r>
      <w:r w:rsidR="004A2897" w:rsidRPr="005E3F2A">
        <w:rPr>
          <w:rFonts w:asciiTheme="minorHAnsi" w:hAnsiTheme="minorHAnsi" w:cstheme="minorHAnsi"/>
        </w:rPr>
        <w:t>the mid-to-lower parts of the gut</w:t>
      </w:r>
      <w:r w:rsidR="00B21CA8">
        <w:rPr>
          <w:rFonts w:asciiTheme="minorHAnsi" w:hAnsiTheme="minorHAnsi" w:cstheme="minorHAnsi"/>
        </w:rPr>
        <w:t>,</w:t>
      </w:r>
      <w:r w:rsidR="004A2897" w:rsidRPr="005E3F2A">
        <w:rPr>
          <w:rFonts w:asciiTheme="minorHAnsi" w:hAnsiTheme="minorHAnsi" w:cstheme="minorHAnsi"/>
        </w:rPr>
        <w:t xml:space="preserve"> </w:t>
      </w:r>
      <w:r w:rsidR="00B23D85" w:rsidRPr="005E3F2A">
        <w:rPr>
          <w:rFonts w:asciiTheme="minorHAnsi" w:hAnsiTheme="minorHAnsi" w:cstheme="minorHAnsi"/>
        </w:rPr>
        <w:t>strongly influence</w:t>
      </w:r>
      <w:r w:rsidR="004A2897" w:rsidRPr="005E3F2A">
        <w:rPr>
          <w:rFonts w:asciiTheme="minorHAnsi" w:hAnsiTheme="minorHAnsi" w:cstheme="minorHAnsi"/>
        </w:rPr>
        <w:t xml:space="preserve"> </w:t>
      </w:r>
      <w:r w:rsidRPr="005E3F2A">
        <w:rPr>
          <w:rFonts w:asciiTheme="minorHAnsi" w:hAnsiTheme="minorHAnsi" w:cstheme="minorHAnsi"/>
        </w:rPr>
        <w:t>the outcome and overall</w:t>
      </w:r>
      <w:r w:rsidR="00B21CA8">
        <w:rPr>
          <w:rFonts w:asciiTheme="minorHAnsi" w:hAnsiTheme="minorHAnsi" w:cstheme="minorHAnsi"/>
        </w:rPr>
        <w:t xml:space="preserve"> </w:t>
      </w:r>
      <w:r w:rsidRPr="005E3F2A">
        <w:rPr>
          <w:rFonts w:asciiTheme="minorHAnsi" w:hAnsiTheme="minorHAnsi" w:cstheme="minorHAnsi"/>
        </w:rPr>
        <w:t>survival of patients</w:t>
      </w:r>
      <w:r w:rsidR="00AB408F" w:rsidRPr="005E3F2A">
        <w:rPr>
          <w:rFonts w:asciiTheme="minorHAnsi" w:hAnsiTheme="minorHAnsi" w:cstheme="minorHAnsi"/>
        </w:rPr>
        <w:t xml:space="preserve"> </w:t>
      </w:r>
      <w:r w:rsidR="001D443A" w:rsidRPr="005E3F2A">
        <w:rPr>
          <w:rFonts w:asciiTheme="minorHAnsi" w:hAnsiTheme="minorHAnsi" w:cstheme="minorHAnsi"/>
        </w:rPr>
        <w:t xml:space="preserve">with </w:t>
      </w:r>
      <w:r w:rsidR="00AB408F" w:rsidRPr="005E3F2A">
        <w:rPr>
          <w:rFonts w:asciiTheme="minorHAnsi" w:hAnsiTheme="minorHAnsi" w:cstheme="minorHAnsi"/>
        </w:rPr>
        <w:t>acute GvHD. T</w:t>
      </w:r>
      <w:r w:rsidR="004A2897" w:rsidRPr="005E3F2A">
        <w:rPr>
          <w:rFonts w:asciiTheme="minorHAnsi" w:hAnsiTheme="minorHAnsi" w:cstheme="minorHAnsi"/>
        </w:rPr>
        <w:t>herapeutic options</w:t>
      </w:r>
      <w:r w:rsidR="00AB408F" w:rsidRPr="005E3F2A">
        <w:rPr>
          <w:rFonts w:asciiTheme="minorHAnsi" w:hAnsiTheme="minorHAnsi" w:cstheme="minorHAnsi"/>
        </w:rPr>
        <w:t xml:space="preserve"> are</w:t>
      </w:r>
      <w:r w:rsidR="004A2897" w:rsidRPr="005E3F2A">
        <w:rPr>
          <w:rFonts w:asciiTheme="minorHAnsi" w:hAnsiTheme="minorHAnsi" w:cstheme="minorHAnsi"/>
        </w:rPr>
        <w:t xml:space="preserve"> </w:t>
      </w:r>
      <w:r w:rsidR="00AB408F" w:rsidRPr="005E3F2A">
        <w:rPr>
          <w:rFonts w:asciiTheme="minorHAnsi" w:hAnsiTheme="minorHAnsi" w:cstheme="minorHAnsi"/>
        </w:rPr>
        <w:t xml:space="preserve">essentially limited to </w:t>
      </w:r>
      <w:r w:rsidR="004E1918" w:rsidRPr="005E3F2A">
        <w:rPr>
          <w:rFonts w:asciiTheme="minorHAnsi" w:hAnsiTheme="minorHAnsi" w:cstheme="minorHAnsi"/>
        </w:rPr>
        <w:t xml:space="preserve">the </w:t>
      </w:r>
      <w:r w:rsidR="00AB408F" w:rsidRPr="005E3F2A">
        <w:rPr>
          <w:rFonts w:asciiTheme="minorHAnsi" w:hAnsiTheme="minorHAnsi" w:cstheme="minorHAnsi"/>
        </w:rPr>
        <w:t xml:space="preserve">classic immune-suppressive agents </w:t>
      </w:r>
      <w:r w:rsidR="00B84B94" w:rsidRPr="005E3F2A">
        <w:rPr>
          <w:rFonts w:asciiTheme="minorHAnsi" w:hAnsiTheme="minorHAnsi" w:cstheme="minorHAnsi"/>
        </w:rPr>
        <w:t xml:space="preserve">yielding </w:t>
      </w:r>
      <w:r w:rsidR="00AB408F" w:rsidRPr="005E3F2A">
        <w:rPr>
          <w:rFonts w:asciiTheme="minorHAnsi" w:hAnsiTheme="minorHAnsi" w:cstheme="minorHAnsi"/>
        </w:rPr>
        <w:t xml:space="preserve">only moderate </w:t>
      </w:r>
      <w:r w:rsidR="00B84B94" w:rsidRPr="005E3F2A">
        <w:rPr>
          <w:rFonts w:asciiTheme="minorHAnsi" w:hAnsiTheme="minorHAnsi" w:cstheme="minorHAnsi"/>
        </w:rPr>
        <w:t xml:space="preserve">disease-mitigating </w:t>
      </w:r>
      <w:r w:rsidR="00AB408F" w:rsidRPr="005E3F2A">
        <w:rPr>
          <w:rFonts w:asciiTheme="minorHAnsi" w:hAnsiTheme="minorHAnsi" w:cstheme="minorHAnsi"/>
        </w:rPr>
        <w:t>eff</w:t>
      </w:r>
      <w:r w:rsidR="00B84B94" w:rsidRPr="005E3F2A">
        <w:rPr>
          <w:rFonts w:asciiTheme="minorHAnsi" w:hAnsiTheme="minorHAnsi" w:cstheme="minorHAnsi"/>
        </w:rPr>
        <w:t>ects</w:t>
      </w:r>
      <w:r w:rsidR="00AB408F" w:rsidRPr="005E3F2A">
        <w:rPr>
          <w:rFonts w:asciiTheme="minorHAnsi" w:hAnsiTheme="minorHAnsi" w:cstheme="minorHAnsi"/>
        </w:rPr>
        <w:t xml:space="preserve">. Hence, detailed knowledge about the </w:t>
      </w:r>
      <w:r w:rsidR="00B23D85" w:rsidRPr="005E3F2A">
        <w:rPr>
          <w:rFonts w:asciiTheme="minorHAnsi" w:hAnsiTheme="minorHAnsi" w:cstheme="minorHAnsi"/>
        </w:rPr>
        <w:t xml:space="preserve">tissue-resident </w:t>
      </w:r>
      <w:r w:rsidR="00AB408F" w:rsidRPr="005E3F2A">
        <w:rPr>
          <w:rFonts w:asciiTheme="minorHAnsi" w:hAnsiTheme="minorHAnsi" w:cstheme="minorHAnsi"/>
        </w:rPr>
        <w:t>immune cascade, changes in the intestinal microbiota</w:t>
      </w:r>
      <w:r w:rsidR="00B21CA8">
        <w:rPr>
          <w:rFonts w:asciiTheme="minorHAnsi" w:hAnsiTheme="minorHAnsi" w:cstheme="minorHAnsi"/>
        </w:rPr>
        <w:t>,</w:t>
      </w:r>
      <w:r w:rsidR="00AB408F" w:rsidRPr="005E3F2A">
        <w:rPr>
          <w:rFonts w:asciiTheme="minorHAnsi" w:hAnsiTheme="minorHAnsi" w:cstheme="minorHAnsi"/>
        </w:rPr>
        <w:t xml:space="preserve"> and the stromal response prior, upon</w:t>
      </w:r>
      <w:r w:rsidR="00B21CA8">
        <w:rPr>
          <w:rFonts w:asciiTheme="minorHAnsi" w:hAnsiTheme="minorHAnsi" w:cstheme="minorHAnsi"/>
        </w:rPr>
        <w:t>,</w:t>
      </w:r>
      <w:r w:rsidR="00AB408F" w:rsidRPr="005E3F2A">
        <w:rPr>
          <w:rFonts w:asciiTheme="minorHAnsi" w:hAnsiTheme="minorHAnsi" w:cstheme="minorHAnsi"/>
        </w:rPr>
        <w:t xml:space="preserve"> and after </w:t>
      </w:r>
      <w:r w:rsidR="007454A1" w:rsidRPr="005E3F2A">
        <w:rPr>
          <w:rFonts w:asciiTheme="minorHAnsi" w:hAnsiTheme="minorHAnsi" w:cstheme="minorHAnsi"/>
        </w:rPr>
        <w:t xml:space="preserve">intestinal GvHD </w:t>
      </w:r>
      <w:r w:rsidR="00AB408F" w:rsidRPr="005E3F2A">
        <w:rPr>
          <w:rFonts w:asciiTheme="minorHAnsi" w:hAnsiTheme="minorHAnsi" w:cstheme="minorHAnsi"/>
        </w:rPr>
        <w:t>o</w:t>
      </w:r>
      <w:r w:rsidR="007454A1" w:rsidRPr="005E3F2A">
        <w:rPr>
          <w:rFonts w:asciiTheme="minorHAnsi" w:hAnsiTheme="minorHAnsi" w:cstheme="minorHAnsi"/>
        </w:rPr>
        <w:t xml:space="preserve">nset </w:t>
      </w:r>
      <w:r w:rsidR="00AB408F" w:rsidRPr="005E3F2A">
        <w:rPr>
          <w:rFonts w:asciiTheme="minorHAnsi" w:hAnsiTheme="minorHAnsi" w:cstheme="minorHAnsi"/>
        </w:rPr>
        <w:t xml:space="preserve">are urgently needed to </w:t>
      </w:r>
      <w:r w:rsidR="00990C0C" w:rsidRPr="005E3F2A">
        <w:rPr>
          <w:rFonts w:asciiTheme="minorHAnsi" w:hAnsiTheme="minorHAnsi" w:cstheme="minorHAnsi"/>
        </w:rPr>
        <w:t>understand</w:t>
      </w:r>
      <w:r w:rsidR="00AB408F" w:rsidRPr="005E3F2A">
        <w:rPr>
          <w:rFonts w:asciiTheme="minorHAnsi" w:hAnsiTheme="minorHAnsi" w:cstheme="minorHAnsi"/>
        </w:rPr>
        <w:t xml:space="preserve"> the even</w:t>
      </w:r>
      <w:r w:rsidR="007454A1" w:rsidRPr="005E3F2A">
        <w:rPr>
          <w:rFonts w:asciiTheme="minorHAnsi" w:hAnsiTheme="minorHAnsi" w:cstheme="minorHAnsi"/>
        </w:rPr>
        <w:t>ts and mechanisms underlying its</w:t>
      </w:r>
      <w:r w:rsidR="00AB408F" w:rsidRPr="005E3F2A">
        <w:rPr>
          <w:rFonts w:asciiTheme="minorHAnsi" w:hAnsiTheme="minorHAnsi" w:cstheme="minorHAnsi"/>
        </w:rPr>
        <w:t xml:space="preserve"> pathogenesis</w:t>
      </w:r>
      <w:r w:rsidR="007454A1" w:rsidRPr="005E3F2A">
        <w:rPr>
          <w:rFonts w:asciiTheme="minorHAnsi" w:hAnsiTheme="minorHAnsi" w:cstheme="minorHAnsi"/>
        </w:rPr>
        <w:t xml:space="preserve"> </w:t>
      </w:r>
      <w:r w:rsidR="00B84B94" w:rsidRPr="005E3F2A">
        <w:rPr>
          <w:rFonts w:asciiTheme="minorHAnsi" w:hAnsiTheme="minorHAnsi" w:cstheme="minorHAnsi"/>
        </w:rPr>
        <w:t>and to develop innovative therapeutic options</w:t>
      </w:r>
      <w:r w:rsidR="00AB408F" w:rsidRPr="005E3F2A">
        <w:rPr>
          <w:rFonts w:asciiTheme="minorHAnsi" w:hAnsiTheme="minorHAnsi" w:cstheme="minorHAnsi"/>
        </w:rPr>
        <w:t>.</w:t>
      </w:r>
      <w:r w:rsidR="003D3E12" w:rsidRPr="005E3F2A">
        <w:rPr>
          <w:rFonts w:asciiTheme="minorHAnsi" w:hAnsiTheme="minorHAnsi" w:cstheme="minorHAnsi"/>
        </w:rPr>
        <w:t xml:space="preserve"> </w:t>
      </w:r>
      <w:r w:rsidR="00E94EEC" w:rsidRPr="005E3F2A">
        <w:rPr>
          <w:rFonts w:asciiTheme="minorHAnsi" w:hAnsiTheme="minorHAnsi" w:cstheme="minorHAnsi"/>
        </w:rPr>
        <w:t xml:space="preserve">Murine models of GvHD are frequently employed to identify </w:t>
      </w:r>
      <w:r w:rsidR="007454A1" w:rsidRPr="005E3F2A">
        <w:rPr>
          <w:rFonts w:asciiTheme="minorHAnsi" w:hAnsiTheme="minorHAnsi" w:cstheme="minorHAnsi"/>
        </w:rPr>
        <w:t>and functionally assess</w:t>
      </w:r>
      <w:r w:rsidR="00E94EEC" w:rsidRPr="005E3F2A">
        <w:rPr>
          <w:rFonts w:asciiTheme="minorHAnsi" w:hAnsiTheme="minorHAnsi" w:cstheme="minorHAnsi"/>
        </w:rPr>
        <w:t xml:space="preserve"> molecu</w:t>
      </w:r>
      <w:r w:rsidR="00B84B94" w:rsidRPr="005E3F2A">
        <w:rPr>
          <w:rFonts w:asciiTheme="minorHAnsi" w:hAnsiTheme="minorHAnsi" w:cstheme="minorHAnsi"/>
        </w:rPr>
        <w:t xml:space="preserve">les and </w:t>
      </w:r>
      <w:r w:rsidR="00B84B94" w:rsidRPr="005E3F2A">
        <w:rPr>
          <w:rFonts w:asciiTheme="minorHAnsi" w:hAnsiTheme="minorHAnsi" w:cstheme="minorHAnsi"/>
        </w:rPr>
        <w:lastRenderedPageBreak/>
        <w:t xml:space="preserve">pathways </w:t>
      </w:r>
      <w:r w:rsidR="00B23D85" w:rsidRPr="005E3F2A">
        <w:rPr>
          <w:rFonts w:asciiTheme="minorHAnsi" w:hAnsiTheme="minorHAnsi" w:cstheme="minorHAnsi"/>
        </w:rPr>
        <w:t xml:space="preserve">putatively </w:t>
      </w:r>
      <w:r w:rsidR="00B84B94" w:rsidRPr="005E3F2A">
        <w:rPr>
          <w:rFonts w:asciiTheme="minorHAnsi" w:hAnsiTheme="minorHAnsi" w:cstheme="minorHAnsi"/>
        </w:rPr>
        <w:t>driving intestinal GvHD</w:t>
      </w:r>
      <w:r w:rsidR="00E94EEC" w:rsidRPr="005E3F2A">
        <w:rPr>
          <w:rFonts w:asciiTheme="minorHAnsi" w:hAnsiTheme="minorHAnsi" w:cstheme="minorHAnsi"/>
        </w:rPr>
        <w:t xml:space="preserve">. However, </w:t>
      </w:r>
      <w:r w:rsidR="00B84B94" w:rsidRPr="005E3F2A">
        <w:rPr>
          <w:rFonts w:asciiTheme="minorHAnsi" w:hAnsiTheme="minorHAnsi" w:cstheme="minorHAnsi"/>
        </w:rPr>
        <w:t xml:space="preserve">means to </w:t>
      </w:r>
      <w:r w:rsidR="007454A1" w:rsidRPr="005E3F2A">
        <w:rPr>
          <w:rFonts w:asciiTheme="minorHAnsi" w:hAnsiTheme="minorHAnsi" w:cstheme="minorHAnsi"/>
        </w:rPr>
        <w:t xml:space="preserve">specifically </w:t>
      </w:r>
      <w:r w:rsidR="00B84B94" w:rsidRPr="005E3F2A">
        <w:rPr>
          <w:rFonts w:asciiTheme="minorHAnsi" w:hAnsiTheme="minorHAnsi" w:cstheme="minorHAnsi"/>
        </w:rPr>
        <w:t xml:space="preserve">monitor and evaluate intestinal inflammation over time are essentially lacking since </w:t>
      </w:r>
      <w:r w:rsidR="00E94EEC" w:rsidRPr="005E3F2A">
        <w:rPr>
          <w:rFonts w:asciiTheme="minorHAnsi" w:hAnsiTheme="minorHAnsi" w:cstheme="minorHAnsi"/>
        </w:rPr>
        <w:t xml:space="preserve">established scores to assess and grade acute GvHD </w:t>
      </w:r>
      <w:r w:rsidR="00F57898" w:rsidRPr="005E3F2A">
        <w:rPr>
          <w:rFonts w:asciiTheme="minorHAnsi" w:hAnsiTheme="minorHAnsi" w:cstheme="minorHAnsi"/>
        </w:rPr>
        <w:t xml:space="preserve">are routinely comprised of </w:t>
      </w:r>
      <w:r w:rsidR="00E94EEC" w:rsidRPr="005E3F2A">
        <w:rPr>
          <w:rFonts w:asciiTheme="minorHAnsi" w:hAnsiTheme="minorHAnsi" w:cstheme="minorHAnsi"/>
        </w:rPr>
        <w:t>various parameters rather</w:t>
      </w:r>
      <w:r w:rsidR="00990C0C" w:rsidRPr="005E3F2A">
        <w:rPr>
          <w:rFonts w:asciiTheme="minorHAnsi" w:hAnsiTheme="minorHAnsi" w:cstheme="minorHAnsi"/>
        </w:rPr>
        <w:t xml:space="preserve"> than</w:t>
      </w:r>
      <w:r w:rsidR="00E94EEC" w:rsidRPr="005E3F2A">
        <w:rPr>
          <w:rFonts w:asciiTheme="minorHAnsi" w:hAnsiTheme="minorHAnsi" w:cstheme="minorHAnsi"/>
        </w:rPr>
        <w:t xml:space="preserve"> reflect</w:t>
      </w:r>
      <w:r w:rsidR="00F57898" w:rsidRPr="005E3F2A">
        <w:rPr>
          <w:rFonts w:asciiTheme="minorHAnsi" w:hAnsiTheme="minorHAnsi" w:cstheme="minorHAnsi"/>
        </w:rPr>
        <w:t>ing</w:t>
      </w:r>
      <w:r w:rsidR="00E94EEC" w:rsidRPr="005E3F2A">
        <w:rPr>
          <w:rFonts w:asciiTheme="minorHAnsi" w:hAnsiTheme="minorHAnsi" w:cstheme="minorHAnsi"/>
        </w:rPr>
        <w:t xml:space="preserve"> systemic</w:t>
      </w:r>
      <w:r w:rsidR="001D443A" w:rsidRPr="005E3F2A">
        <w:rPr>
          <w:rFonts w:asciiTheme="minorHAnsi" w:hAnsiTheme="minorHAnsi" w:cstheme="minorHAnsi"/>
        </w:rPr>
        <w:t xml:space="preserve"> GvHD manifestations.</w:t>
      </w:r>
      <w:r w:rsidR="003D3E12" w:rsidRPr="005E3F2A">
        <w:rPr>
          <w:rFonts w:asciiTheme="minorHAnsi" w:hAnsiTheme="minorHAnsi" w:cstheme="minorHAnsi"/>
        </w:rPr>
        <w:t xml:space="preserve"> </w:t>
      </w:r>
      <w:r w:rsidR="00B21CA8">
        <w:rPr>
          <w:rFonts w:asciiTheme="minorHAnsi" w:hAnsiTheme="minorHAnsi" w:cstheme="minorHAnsi"/>
        </w:rPr>
        <w:t>The d</w:t>
      </w:r>
      <w:r w:rsidR="00E94EEC" w:rsidRPr="005E3F2A">
        <w:rPr>
          <w:rFonts w:asciiTheme="minorHAnsi" w:hAnsiTheme="minorHAnsi" w:cstheme="minorHAnsi"/>
        </w:rPr>
        <w:t xml:space="preserve">etailed </w:t>
      </w:r>
      <w:r w:rsidR="005717C9" w:rsidRPr="005E3F2A">
        <w:rPr>
          <w:rFonts w:asciiTheme="minorHAnsi" w:hAnsiTheme="minorHAnsi" w:cstheme="minorHAnsi"/>
        </w:rPr>
        <w:t xml:space="preserve">evaluation of </w:t>
      </w:r>
      <w:r w:rsidR="00F57898" w:rsidRPr="005E3F2A">
        <w:rPr>
          <w:rFonts w:asciiTheme="minorHAnsi" w:hAnsiTheme="minorHAnsi" w:cstheme="minorHAnsi"/>
        </w:rPr>
        <w:t>intestinal GvHD</w:t>
      </w:r>
      <w:r w:rsidR="005717C9" w:rsidRPr="005E3F2A">
        <w:rPr>
          <w:rFonts w:asciiTheme="minorHAnsi" w:hAnsiTheme="minorHAnsi" w:cstheme="minorHAnsi"/>
        </w:rPr>
        <w:t xml:space="preserve"> </w:t>
      </w:r>
      <w:r w:rsidR="001D443A" w:rsidRPr="005E3F2A">
        <w:rPr>
          <w:rFonts w:asciiTheme="minorHAnsi" w:hAnsiTheme="minorHAnsi" w:cstheme="minorHAnsi"/>
        </w:rPr>
        <w:t>has</w:t>
      </w:r>
      <w:r w:rsidR="00E94EEC" w:rsidRPr="005E3F2A">
        <w:rPr>
          <w:rFonts w:asciiTheme="minorHAnsi" w:hAnsiTheme="minorHAnsi" w:cstheme="minorHAnsi"/>
        </w:rPr>
        <w:t xml:space="preserve"> been </w:t>
      </w:r>
      <w:r w:rsidR="001D443A" w:rsidRPr="005E3F2A">
        <w:rPr>
          <w:rFonts w:asciiTheme="minorHAnsi" w:hAnsiTheme="minorHAnsi" w:cstheme="minorHAnsi"/>
        </w:rPr>
        <w:t>r</w:t>
      </w:r>
      <w:r w:rsidR="005717C9" w:rsidRPr="005E3F2A">
        <w:rPr>
          <w:rFonts w:asciiTheme="minorHAnsi" w:hAnsiTheme="minorHAnsi" w:cstheme="minorHAnsi"/>
        </w:rPr>
        <w:t xml:space="preserve">estricted to studies </w:t>
      </w:r>
      <w:r w:rsidR="00EC3B4B" w:rsidRPr="005E3F2A">
        <w:rPr>
          <w:rFonts w:asciiTheme="minorHAnsi" w:hAnsiTheme="minorHAnsi" w:cstheme="minorHAnsi"/>
        </w:rPr>
        <w:t xml:space="preserve">using </w:t>
      </w:r>
      <w:r w:rsidR="00E638C9" w:rsidRPr="005E3F2A">
        <w:rPr>
          <w:rFonts w:asciiTheme="minorHAnsi" w:hAnsiTheme="minorHAnsi" w:cstheme="minorHAnsi"/>
        </w:rPr>
        <w:t>euthanized</w:t>
      </w:r>
      <w:r w:rsidR="005717C9" w:rsidRPr="005E3F2A">
        <w:rPr>
          <w:rFonts w:asciiTheme="minorHAnsi" w:hAnsiTheme="minorHAnsi" w:cstheme="minorHAnsi"/>
        </w:rPr>
        <w:t xml:space="preserve"> mice</w:t>
      </w:r>
      <w:r w:rsidR="003A38CE" w:rsidRPr="005E3F2A">
        <w:rPr>
          <w:rFonts w:asciiTheme="minorHAnsi" w:hAnsiTheme="minorHAnsi" w:cstheme="minorHAnsi"/>
        </w:rPr>
        <w:t>,</w:t>
      </w:r>
      <w:r w:rsidR="00EC3B4B" w:rsidRPr="005E3F2A">
        <w:rPr>
          <w:rFonts w:asciiTheme="minorHAnsi" w:hAnsiTheme="minorHAnsi" w:cstheme="minorHAnsi"/>
        </w:rPr>
        <w:t xml:space="preserve"> thereby </w:t>
      </w:r>
      <w:r w:rsidR="005717C9" w:rsidRPr="005E3F2A">
        <w:rPr>
          <w:rFonts w:asciiTheme="minorHAnsi" w:hAnsiTheme="minorHAnsi" w:cstheme="minorHAnsi"/>
        </w:rPr>
        <w:t xml:space="preserve">essentially excluding </w:t>
      </w:r>
      <w:r w:rsidR="001D443A" w:rsidRPr="005E3F2A">
        <w:rPr>
          <w:rFonts w:asciiTheme="minorHAnsi" w:hAnsiTheme="minorHAnsi" w:cstheme="minorHAnsi"/>
        </w:rPr>
        <w:t>longitudinal</w:t>
      </w:r>
      <w:r w:rsidR="00EC3B4B" w:rsidRPr="005E3F2A">
        <w:rPr>
          <w:rFonts w:asciiTheme="minorHAnsi" w:hAnsiTheme="minorHAnsi" w:cstheme="minorHAnsi"/>
        </w:rPr>
        <w:t xml:space="preserve"> </w:t>
      </w:r>
      <w:r w:rsidR="00B21CA8">
        <w:rPr>
          <w:rFonts w:asciiTheme="minorHAnsi" w:hAnsiTheme="minorHAnsi" w:cstheme="minorHAnsi"/>
        </w:rPr>
        <w:t>(</w:t>
      </w:r>
      <w:r w:rsidR="00A66843" w:rsidRPr="00A66843">
        <w:rPr>
          <w:rFonts w:asciiTheme="minorHAnsi" w:hAnsiTheme="minorHAnsi" w:cstheme="minorHAnsi"/>
        </w:rPr>
        <w:t>i.e.</w:t>
      </w:r>
      <w:r w:rsidR="00536B90" w:rsidRPr="006D3BB1">
        <w:rPr>
          <w:rFonts w:asciiTheme="minorHAnsi" w:hAnsiTheme="minorHAnsi" w:cstheme="minorHAnsi"/>
        </w:rPr>
        <w:t>,</w:t>
      </w:r>
      <w:r w:rsidR="00EC3B4B" w:rsidRPr="005E3F2A">
        <w:rPr>
          <w:rFonts w:asciiTheme="minorHAnsi" w:hAnsiTheme="minorHAnsi" w:cstheme="minorHAnsi"/>
        </w:rPr>
        <w:t xml:space="preserve"> kinetic</w:t>
      </w:r>
      <w:r w:rsidR="00B21CA8">
        <w:rPr>
          <w:rFonts w:asciiTheme="minorHAnsi" w:hAnsiTheme="minorHAnsi" w:cstheme="minorHAnsi"/>
        </w:rPr>
        <w:t>)</w:t>
      </w:r>
      <w:r w:rsidR="005717C9" w:rsidRPr="005E3F2A">
        <w:rPr>
          <w:rFonts w:asciiTheme="minorHAnsi" w:hAnsiTheme="minorHAnsi" w:cstheme="minorHAnsi"/>
        </w:rPr>
        <w:t xml:space="preserve"> analyse</w:t>
      </w:r>
      <w:r w:rsidR="001D443A" w:rsidRPr="005E3F2A">
        <w:rPr>
          <w:rFonts w:asciiTheme="minorHAnsi" w:hAnsiTheme="minorHAnsi" w:cstheme="minorHAnsi"/>
        </w:rPr>
        <w:t xml:space="preserve">s </w:t>
      </w:r>
      <w:r w:rsidR="00EC3B4B" w:rsidRPr="005E3F2A">
        <w:rPr>
          <w:rFonts w:asciiTheme="minorHAnsi" w:hAnsiTheme="minorHAnsi" w:cstheme="minorHAnsi"/>
        </w:rPr>
        <w:t xml:space="preserve">of the colonic compartment </w:t>
      </w:r>
      <w:r w:rsidR="001D443A" w:rsidRPr="005E3F2A">
        <w:rPr>
          <w:rFonts w:asciiTheme="minorHAnsi" w:hAnsiTheme="minorHAnsi" w:cstheme="minorHAnsi"/>
        </w:rPr>
        <w:t>under a given experimental condition (</w:t>
      </w:r>
      <w:r w:rsidR="00A66843" w:rsidRPr="00A66843">
        <w:rPr>
          <w:rFonts w:asciiTheme="minorHAnsi" w:hAnsiTheme="minorHAnsi" w:cstheme="minorHAnsi"/>
        </w:rPr>
        <w:t>e.g.</w:t>
      </w:r>
      <w:r w:rsidR="00536B90" w:rsidRPr="006D3BB1">
        <w:rPr>
          <w:rFonts w:asciiTheme="minorHAnsi" w:hAnsiTheme="minorHAnsi" w:cstheme="minorHAnsi"/>
        </w:rPr>
        <w:t>,</w:t>
      </w:r>
      <w:r w:rsidR="00536B90" w:rsidRPr="00536B90">
        <w:rPr>
          <w:rFonts w:asciiTheme="minorHAnsi" w:hAnsiTheme="minorHAnsi" w:cstheme="minorHAnsi"/>
          <w:i/>
        </w:rPr>
        <w:t xml:space="preserve"> </w:t>
      </w:r>
      <w:r w:rsidR="001D443A" w:rsidRPr="005E3F2A">
        <w:rPr>
          <w:rFonts w:asciiTheme="minorHAnsi" w:hAnsiTheme="minorHAnsi" w:cstheme="minorHAnsi"/>
        </w:rPr>
        <w:t xml:space="preserve">antibody-mediated blockade of a proinflammatory cytokine) in live mice </w:t>
      </w:r>
      <w:r w:rsidR="00B21CA8">
        <w:rPr>
          <w:rFonts w:asciiTheme="minorHAnsi" w:hAnsiTheme="minorHAnsi" w:cstheme="minorHAnsi"/>
        </w:rPr>
        <w:t>(</w:t>
      </w:r>
      <w:r w:rsidR="00A66843" w:rsidRPr="00A66843">
        <w:rPr>
          <w:rFonts w:asciiTheme="minorHAnsi" w:hAnsiTheme="minorHAnsi" w:cstheme="minorHAnsi"/>
        </w:rPr>
        <w:t>i.e.</w:t>
      </w:r>
      <w:r w:rsidR="00536B90" w:rsidRPr="006D3BB1">
        <w:rPr>
          <w:rFonts w:asciiTheme="minorHAnsi" w:hAnsiTheme="minorHAnsi" w:cstheme="minorHAnsi"/>
        </w:rPr>
        <w:t>,</w:t>
      </w:r>
      <w:r w:rsidR="001D443A" w:rsidRPr="005E3F2A">
        <w:rPr>
          <w:rFonts w:asciiTheme="minorHAnsi" w:hAnsiTheme="minorHAnsi" w:cstheme="minorHAnsi"/>
          <w:i/>
        </w:rPr>
        <w:t xml:space="preserve"> </w:t>
      </w:r>
      <w:r w:rsidR="00A66843" w:rsidRPr="00A66843">
        <w:rPr>
          <w:rFonts w:asciiTheme="minorHAnsi" w:hAnsiTheme="minorHAnsi" w:cstheme="minorHAnsi"/>
        </w:rPr>
        <w:t>in vivo</w:t>
      </w:r>
      <w:r w:rsidR="00B21CA8">
        <w:rPr>
          <w:rFonts w:asciiTheme="minorHAnsi" w:hAnsiTheme="minorHAnsi" w:cstheme="minorHAnsi"/>
        </w:rPr>
        <w:t>)</w:t>
      </w:r>
      <w:r w:rsidR="001D443A" w:rsidRPr="005E3F2A">
        <w:rPr>
          <w:rFonts w:asciiTheme="minorHAnsi" w:hAnsiTheme="minorHAnsi" w:cstheme="minorHAnsi"/>
        </w:rPr>
        <w:t xml:space="preserve">. The mini-endoscopic </w:t>
      </w:r>
      <w:r w:rsidR="00536B90" w:rsidRPr="006D3BB1">
        <w:rPr>
          <w:rFonts w:asciiTheme="minorHAnsi" w:hAnsiTheme="minorHAnsi" w:cstheme="minorHAnsi"/>
        </w:rPr>
        <w:t>in situ</w:t>
      </w:r>
      <w:r w:rsidR="00B23D85" w:rsidRPr="005E3F2A">
        <w:rPr>
          <w:rFonts w:asciiTheme="minorHAnsi" w:hAnsiTheme="minorHAnsi" w:cstheme="minorHAnsi"/>
        </w:rPr>
        <w:t xml:space="preserve"> </w:t>
      </w:r>
      <w:r w:rsidR="00CB48FB" w:rsidRPr="005E3F2A">
        <w:rPr>
          <w:rFonts w:asciiTheme="minorHAnsi" w:hAnsiTheme="minorHAnsi" w:cstheme="minorHAnsi"/>
        </w:rPr>
        <w:t>assessment</w:t>
      </w:r>
      <w:r w:rsidR="001D443A" w:rsidRPr="005E3F2A">
        <w:rPr>
          <w:rFonts w:asciiTheme="minorHAnsi" w:hAnsiTheme="minorHAnsi" w:cstheme="minorHAnsi"/>
        </w:rPr>
        <w:t xml:space="preserve"> of the distal colon of </w:t>
      </w:r>
      <w:proofErr w:type="spellStart"/>
      <w:r w:rsidR="00CB48FB" w:rsidRPr="005E3F2A">
        <w:rPr>
          <w:rFonts w:asciiTheme="minorHAnsi" w:hAnsiTheme="minorHAnsi" w:cstheme="minorHAnsi"/>
        </w:rPr>
        <w:t>allo</w:t>
      </w:r>
      <w:proofErr w:type="spellEnd"/>
      <w:r w:rsidR="00CB48FB" w:rsidRPr="005E3F2A">
        <w:rPr>
          <w:rFonts w:asciiTheme="minorHAnsi" w:hAnsiTheme="minorHAnsi" w:cstheme="minorHAnsi"/>
        </w:rPr>
        <w:t>-HCT-</w:t>
      </w:r>
      <w:r w:rsidR="00BA2E38" w:rsidRPr="005E3F2A">
        <w:rPr>
          <w:rFonts w:asciiTheme="minorHAnsi" w:hAnsiTheme="minorHAnsi" w:cstheme="minorHAnsi"/>
        </w:rPr>
        <w:t>treated</w:t>
      </w:r>
      <w:r w:rsidR="00B84B94" w:rsidRPr="005E3F2A">
        <w:rPr>
          <w:rFonts w:asciiTheme="minorHAnsi" w:hAnsiTheme="minorHAnsi" w:cstheme="minorHAnsi"/>
        </w:rPr>
        <w:t xml:space="preserve"> </w:t>
      </w:r>
      <w:r w:rsidR="001D443A" w:rsidRPr="005E3F2A">
        <w:rPr>
          <w:rFonts w:asciiTheme="minorHAnsi" w:hAnsiTheme="minorHAnsi" w:cstheme="minorHAnsi"/>
        </w:rPr>
        <w:t xml:space="preserve">mice described here allows </w:t>
      </w:r>
      <w:r w:rsidR="007454A1" w:rsidRPr="005E3F2A">
        <w:rPr>
          <w:rFonts w:asciiTheme="minorHAnsi" w:hAnsiTheme="minorHAnsi" w:cstheme="minorHAnsi"/>
        </w:rPr>
        <w:t xml:space="preserve">a) a detailed macroscopic evaluation of </w:t>
      </w:r>
      <w:r w:rsidR="001D443A" w:rsidRPr="005E3F2A">
        <w:rPr>
          <w:rFonts w:asciiTheme="minorHAnsi" w:hAnsiTheme="minorHAnsi" w:cstheme="minorHAnsi"/>
        </w:rPr>
        <w:t xml:space="preserve">different aspects of intestinal inflammation and b) </w:t>
      </w:r>
      <w:r w:rsidR="007454A1" w:rsidRPr="005E3F2A">
        <w:rPr>
          <w:rFonts w:asciiTheme="minorHAnsi" w:hAnsiTheme="minorHAnsi" w:cstheme="minorHAnsi"/>
        </w:rPr>
        <w:t xml:space="preserve">the option to </w:t>
      </w:r>
      <w:r w:rsidR="00B23D85" w:rsidRPr="005E3F2A">
        <w:rPr>
          <w:rFonts w:asciiTheme="minorHAnsi" w:hAnsiTheme="minorHAnsi" w:cstheme="minorHAnsi"/>
        </w:rPr>
        <w:t>collect tissue samples for</w:t>
      </w:r>
      <w:r w:rsidR="00990C0C" w:rsidRPr="005E3F2A">
        <w:rPr>
          <w:rFonts w:asciiTheme="minorHAnsi" w:hAnsiTheme="minorHAnsi" w:cstheme="minorHAnsi"/>
        </w:rPr>
        <w:t xml:space="preserve"> </w:t>
      </w:r>
      <w:r w:rsidR="00B23D85" w:rsidRPr="005E3F2A">
        <w:rPr>
          <w:rFonts w:asciiTheme="minorHAnsi" w:hAnsiTheme="minorHAnsi" w:cstheme="minorHAnsi"/>
        </w:rPr>
        <w:t>downstream analyses</w:t>
      </w:r>
      <w:r w:rsidR="00F57898" w:rsidRPr="005E3F2A">
        <w:rPr>
          <w:rFonts w:asciiTheme="minorHAnsi" w:hAnsiTheme="minorHAnsi" w:cstheme="minorHAnsi"/>
        </w:rPr>
        <w:t xml:space="preserve"> at various time points over the course of the observation period</w:t>
      </w:r>
      <w:r w:rsidR="00B23D85" w:rsidRPr="005E3F2A">
        <w:rPr>
          <w:rFonts w:asciiTheme="minorHAnsi" w:hAnsiTheme="minorHAnsi" w:cstheme="minorHAnsi"/>
        </w:rPr>
        <w:t xml:space="preserve">. </w:t>
      </w:r>
      <w:r w:rsidR="001D443A" w:rsidRPr="005E3F2A">
        <w:rPr>
          <w:rFonts w:asciiTheme="minorHAnsi" w:hAnsiTheme="minorHAnsi" w:cstheme="minorHAnsi"/>
        </w:rPr>
        <w:t xml:space="preserve">Overall, </w:t>
      </w:r>
      <w:r w:rsidR="00B54AC5" w:rsidRPr="005E3F2A">
        <w:rPr>
          <w:rFonts w:asciiTheme="minorHAnsi" w:hAnsiTheme="minorHAnsi" w:cstheme="minorHAnsi"/>
        </w:rPr>
        <w:t>the min</w:t>
      </w:r>
      <w:r w:rsidR="004D28D3" w:rsidRPr="005E3F2A">
        <w:rPr>
          <w:rFonts w:asciiTheme="minorHAnsi" w:hAnsiTheme="minorHAnsi" w:cstheme="minorHAnsi"/>
        </w:rPr>
        <w:t>i-</w:t>
      </w:r>
      <w:r w:rsidR="007454A1" w:rsidRPr="005E3F2A">
        <w:rPr>
          <w:rFonts w:asciiTheme="minorHAnsi" w:hAnsiTheme="minorHAnsi" w:cstheme="minorHAnsi"/>
        </w:rPr>
        <w:t>endoscopic approach</w:t>
      </w:r>
      <w:r w:rsidR="00B54AC5" w:rsidRPr="005E3F2A">
        <w:rPr>
          <w:rFonts w:asciiTheme="minorHAnsi" w:hAnsiTheme="minorHAnsi" w:cstheme="minorHAnsi"/>
        </w:rPr>
        <w:t xml:space="preserve"> provides a major advance in </w:t>
      </w:r>
      <w:r w:rsidR="007454A1" w:rsidRPr="005E3F2A">
        <w:rPr>
          <w:rFonts w:asciiTheme="minorHAnsi" w:hAnsiTheme="minorHAnsi" w:cstheme="minorHAnsi"/>
        </w:rPr>
        <w:t xml:space="preserve">preclinical </w:t>
      </w:r>
      <w:r w:rsidR="00B54AC5" w:rsidRPr="005E3F2A">
        <w:rPr>
          <w:rFonts w:asciiTheme="minorHAnsi" w:hAnsiTheme="minorHAnsi" w:cstheme="minorHAnsi"/>
        </w:rPr>
        <w:t>noninvasive monitoring and assessment of intestinal GvHD.</w:t>
      </w:r>
    </w:p>
    <w:p w14:paraId="4F9F6831" w14:textId="77777777" w:rsidR="005B0941" w:rsidRPr="005E3F2A" w:rsidRDefault="005B0941" w:rsidP="003D7CA3">
      <w:pPr>
        <w:rPr>
          <w:rFonts w:asciiTheme="minorHAnsi" w:hAnsiTheme="minorHAnsi" w:cstheme="minorHAnsi"/>
        </w:rPr>
      </w:pPr>
    </w:p>
    <w:p w14:paraId="316CF96B" w14:textId="77777777" w:rsidR="007A4DD6" w:rsidRPr="005E3F2A" w:rsidRDefault="006305D7" w:rsidP="003D7CA3">
      <w:pPr>
        <w:rPr>
          <w:rFonts w:asciiTheme="minorHAnsi" w:hAnsiTheme="minorHAnsi" w:cstheme="minorHAnsi"/>
        </w:rPr>
      </w:pPr>
      <w:r w:rsidRPr="005E3F2A">
        <w:rPr>
          <w:rFonts w:asciiTheme="minorHAnsi" w:hAnsiTheme="minorHAnsi" w:cstheme="minorHAnsi"/>
          <w:b/>
        </w:rPr>
        <w:t>INTRODUCTION</w:t>
      </w:r>
      <w:r w:rsidRPr="005E3F2A">
        <w:rPr>
          <w:rFonts w:asciiTheme="minorHAnsi" w:hAnsiTheme="minorHAnsi" w:cstheme="minorHAnsi"/>
          <w:b/>
          <w:bCs/>
        </w:rPr>
        <w:t>:</w:t>
      </w:r>
      <w:r w:rsidRPr="005E3F2A">
        <w:rPr>
          <w:rFonts w:asciiTheme="minorHAnsi" w:hAnsiTheme="minorHAnsi" w:cstheme="minorHAnsi"/>
        </w:rPr>
        <w:t xml:space="preserve"> </w:t>
      </w:r>
    </w:p>
    <w:p w14:paraId="3CA93AA3" w14:textId="7AB87E20" w:rsidR="00454DAA" w:rsidRPr="005E3F2A" w:rsidRDefault="00CE1BB6" w:rsidP="003D7CA3">
      <w:pPr>
        <w:rPr>
          <w:rFonts w:asciiTheme="minorHAnsi" w:hAnsiTheme="minorHAnsi" w:cstheme="minorHAnsi"/>
          <w:color w:val="auto"/>
        </w:rPr>
      </w:pPr>
      <w:r w:rsidRPr="005E3F2A">
        <w:rPr>
          <w:rFonts w:asciiTheme="minorHAnsi" w:hAnsiTheme="minorHAnsi" w:cstheme="minorHAnsi"/>
          <w:color w:val="auto"/>
        </w:rPr>
        <w:t xml:space="preserve">Hematopoietic malignancies </w:t>
      </w:r>
      <w:r w:rsidR="002471A9" w:rsidRPr="005E3F2A">
        <w:rPr>
          <w:rFonts w:asciiTheme="minorHAnsi" w:hAnsiTheme="minorHAnsi" w:cstheme="minorHAnsi"/>
          <w:color w:val="auto"/>
        </w:rPr>
        <w:t>directly a</w:t>
      </w:r>
      <w:r w:rsidRPr="005E3F2A">
        <w:rPr>
          <w:rFonts w:asciiTheme="minorHAnsi" w:hAnsiTheme="minorHAnsi" w:cstheme="minorHAnsi"/>
          <w:color w:val="auto"/>
        </w:rPr>
        <w:t xml:space="preserve">rising from the hematopoietic stem cell </w:t>
      </w:r>
      <w:r w:rsidR="002471A9" w:rsidRPr="005E3F2A">
        <w:rPr>
          <w:rFonts w:asciiTheme="minorHAnsi" w:hAnsiTheme="minorHAnsi" w:cstheme="minorHAnsi"/>
          <w:color w:val="auto"/>
        </w:rPr>
        <w:t xml:space="preserve">compartment </w:t>
      </w:r>
      <w:r w:rsidRPr="005E3F2A">
        <w:rPr>
          <w:rFonts w:asciiTheme="minorHAnsi" w:hAnsiTheme="minorHAnsi" w:cstheme="minorHAnsi"/>
          <w:color w:val="auto"/>
        </w:rPr>
        <w:t>and uncontrolled, rapidly progressing</w:t>
      </w:r>
      <w:r w:rsidR="008E736A">
        <w:rPr>
          <w:rFonts w:asciiTheme="minorHAnsi" w:hAnsiTheme="minorHAnsi" w:cstheme="minorHAnsi"/>
          <w:color w:val="auto"/>
        </w:rPr>
        <w:t>,</w:t>
      </w:r>
      <w:r w:rsidRPr="005E3F2A">
        <w:rPr>
          <w:rFonts w:asciiTheme="minorHAnsi" w:hAnsiTheme="minorHAnsi" w:cstheme="minorHAnsi"/>
          <w:color w:val="auto"/>
        </w:rPr>
        <w:t xml:space="preserve"> </w:t>
      </w:r>
      <w:r w:rsidR="002471A9" w:rsidRPr="005E3F2A">
        <w:rPr>
          <w:rFonts w:asciiTheme="minorHAnsi" w:hAnsiTheme="minorHAnsi" w:cstheme="minorHAnsi"/>
          <w:color w:val="auto"/>
        </w:rPr>
        <w:t xml:space="preserve">and severe </w:t>
      </w:r>
      <w:r w:rsidRPr="005E3F2A">
        <w:rPr>
          <w:rFonts w:asciiTheme="minorHAnsi" w:hAnsiTheme="minorHAnsi" w:cstheme="minorHAnsi"/>
          <w:color w:val="auto"/>
        </w:rPr>
        <w:t>immune-mediated disorders are often indications to perform allo-HCT</w:t>
      </w:r>
      <w:r w:rsidR="008905AD" w:rsidRPr="005E3F2A">
        <w:rPr>
          <w:rFonts w:asciiTheme="minorHAnsi" w:hAnsiTheme="minorHAnsi" w:cstheme="minorHAnsi"/>
          <w:noProof/>
          <w:color w:val="auto"/>
          <w:vertAlign w:val="superscript"/>
        </w:rPr>
        <w:t>1,2</w:t>
      </w:r>
      <w:r w:rsidR="001A67DC" w:rsidRPr="005E3F2A">
        <w:rPr>
          <w:rFonts w:asciiTheme="minorHAnsi" w:hAnsiTheme="minorHAnsi" w:cstheme="minorHAnsi"/>
          <w:color w:val="auto"/>
        </w:rPr>
        <w:t xml:space="preserve">. However, although </w:t>
      </w:r>
      <w:r w:rsidRPr="005E3F2A">
        <w:rPr>
          <w:rFonts w:asciiTheme="minorHAnsi" w:hAnsiTheme="minorHAnsi" w:cstheme="minorHAnsi"/>
          <w:color w:val="auto"/>
        </w:rPr>
        <w:t xml:space="preserve">accounting for the occurrence of the prognostic beneficial </w:t>
      </w:r>
      <w:r w:rsidR="008E736A">
        <w:rPr>
          <w:rFonts w:asciiTheme="minorHAnsi" w:hAnsiTheme="minorHAnsi" w:cstheme="minorHAnsi"/>
          <w:color w:val="auto"/>
        </w:rPr>
        <w:t>g</w:t>
      </w:r>
      <w:r w:rsidRPr="005E3F2A">
        <w:rPr>
          <w:rFonts w:asciiTheme="minorHAnsi" w:hAnsiTheme="minorHAnsi" w:cstheme="minorHAnsi"/>
          <w:color w:val="auto"/>
        </w:rPr>
        <w:t>raft-</w:t>
      </w:r>
      <w:r w:rsidR="00536B90" w:rsidRPr="00A66843">
        <w:rPr>
          <w:rFonts w:asciiTheme="minorHAnsi" w:hAnsiTheme="minorHAnsi" w:cstheme="minorHAnsi"/>
          <w:color w:val="auto"/>
        </w:rPr>
        <w:t>versus</w:t>
      </w:r>
      <w:r w:rsidRPr="005E3F2A">
        <w:rPr>
          <w:rFonts w:asciiTheme="minorHAnsi" w:hAnsiTheme="minorHAnsi" w:cstheme="minorHAnsi"/>
          <w:color w:val="auto"/>
        </w:rPr>
        <w:t xml:space="preserve">-tumor response, donor lymphocytes are frequently inducing and promoting an unwanted immune-mediated attack of healthy tissue components within the </w:t>
      </w:r>
      <w:proofErr w:type="spellStart"/>
      <w:r w:rsidRPr="005E3F2A">
        <w:rPr>
          <w:rFonts w:asciiTheme="minorHAnsi" w:hAnsiTheme="minorHAnsi" w:cstheme="minorHAnsi"/>
          <w:color w:val="auto"/>
        </w:rPr>
        <w:t>allo</w:t>
      </w:r>
      <w:proofErr w:type="spellEnd"/>
      <w:r w:rsidRPr="005E3F2A">
        <w:rPr>
          <w:rFonts w:asciiTheme="minorHAnsi" w:hAnsiTheme="minorHAnsi" w:cstheme="minorHAnsi"/>
          <w:color w:val="auto"/>
        </w:rPr>
        <w:t xml:space="preserve">-HCT recipient, a process that is called </w:t>
      </w:r>
      <w:r w:rsidR="008E736A">
        <w:rPr>
          <w:rFonts w:asciiTheme="minorHAnsi" w:hAnsiTheme="minorHAnsi" w:cstheme="minorHAnsi"/>
          <w:color w:val="auto"/>
        </w:rPr>
        <w:t>g</w:t>
      </w:r>
      <w:r w:rsidRPr="005E3F2A">
        <w:rPr>
          <w:rFonts w:asciiTheme="minorHAnsi" w:hAnsiTheme="minorHAnsi" w:cstheme="minorHAnsi"/>
          <w:color w:val="auto"/>
        </w:rPr>
        <w:t>raft-</w:t>
      </w:r>
      <w:r w:rsidR="00536B90" w:rsidRPr="00A66843">
        <w:rPr>
          <w:rFonts w:asciiTheme="minorHAnsi" w:hAnsiTheme="minorHAnsi" w:cstheme="minorHAnsi"/>
          <w:color w:val="auto"/>
        </w:rPr>
        <w:t>versus</w:t>
      </w:r>
      <w:r w:rsidRPr="005E3F2A">
        <w:rPr>
          <w:rFonts w:asciiTheme="minorHAnsi" w:hAnsiTheme="minorHAnsi" w:cstheme="minorHAnsi"/>
          <w:color w:val="auto"/>
        </w:rPr>
        <w:t>-</w:t>
      </w:r>
      <w:r w:rsidR="008E736A">
        <w:rPr>
          <w:rFonts w:asciiTheme="minorHAnsi" w:hAnsiTheme="minorHAnsi" w:cstheme="minorHAnsi"/>
          <w:color w:val="auto"/>
        </w:rPr>
        <w:t>h</w:t>
      </w:r>
      <w:r w:rsidRPr="005E3F2A">
        <w:rPr>
          <w:rFonts w:asciiTheme="minorHAnsi" w:hAnsiTheme="minorHAnsi" w:cstheme="minorHAnsi"/>
          <w:color w:val="auto"/>
        </w:rPr>
        <w:t xml:space="preserve">ost </w:t>
      </w:r>
      <w:r w:rsidR="008E736A">
        <w:rPr>
          <w:rFonts w:asciiTheme="minorHAnsi" w:hAnsiTheme="minorHAnsi" w:cstheme="minorHAnsi"/>
          <w:color w:val="auto"/>
        </w:rPr>
        <w:t>d</w:t>
      </w:r>
      <w:r w:rsidRPr="005E3F2A">
        <w:rPr>
          <w:rFonts w:asciiTheme="minorHAnsi" w:hAnsiTheme="minorHAnsi" w:cstheme="minorHAnsi"/>
          <w:color w:val="auto"/>
        </w:rPr>
        <w:t>isease</w:t>
      </w:r>
      <w:r w:rsidR="00850E9F" w:rsidRPr="005E3F2A">
        <w:rPr>
          <w:rFonts w:asciiTheme="minorHAnsi" w:hAnsiTheme="minorHAnsi" w:cstheme="minorHAnsi"/>
          <w:noProof/>
          <w:color w:val="auto"/>
          <w:vertAlign w:val="superscript"/>
        </w:rPr>
        <w:t>3</w:t>
      </w:r>
      <w:r w:rsidRPr="005E3F2A">
        <w:rPr>
          <w:rFonts w:asciiTheme="minorHAnsi" w:hAnsiTheme="minorHAnsi" w:cstheme="minorHAnsi"/>
          <w:color w:val="auto"/>
        </w:rPr>
        <w:t xml:space="preserve">. </w:t>
      </w:r>
      <w:r w:rsidR="00A8285E" w:rsidRPr="005E3F2A">
        <w:rPr>
          <w:rFonts w:asciiTheme="minorHAnsi" w:hAnsiTheme="minorHAnsi" w:cstheme="minorHAnsi"/>
          <w:color w:val="auto"/>
        </w:rPr>
        <w:t>M</w:t>
      </w:r>
      <w:r w:rsidR="002A2CCC" w:rsidRPr="005E3F2A">
        <w:rPr>
          <w:rFonts w:asciiTheme="minorHAnsi" w:hAnsiTheme="minorHAnsi" w:cstheme="minorHAnsi"/>
          <w:color w:val="auto"/>
        </w:rPr>
        <w:t xml:space="preserve">anifestations in </w:t>
      </w:r>
      <w:r w:rsidRPr="005E3F2A">
        <w:rPr>
          <w:rFonts w:asciiTheme="minorHAnsi" w:hAnsiTheme="minorHAnsi" w:cstheme="minorHAnsi"/>
          <w:color w:val="auto"/>
        </w:rPr>
        <w:t xml:space="preserve">the gut, </w:t>
      </w:r>
      <w:r w:rsidR="00990C0C" w:rsidRPr="005E3F2A">
        <w:rPr>
          <w:rFonts w:asciiTheme="minorHAnsi" w:hAnsiTheme="minorHAnsi" w:cstheme="minorHAnsi"/>
          <w:color w:val="auto"/>
        </w:rPr>
        <w:t xml:space="preserve">the </w:t>
      </w:r>
      <w:r w:rsidRPr="005E3F2A">
        <w:rPr>
          <w:rFonts w:asciiTheme="minorHAnsi" w:hAnsiTheme="minorHAnsi" w:cstheme="minorHAnsi"/>
          <w:color w:val="auto"/>
        </w:rPr>
        <w:t>so</w:t>
      </w:r>
      <w:r w:rsidR="008E736A">
        <w:rPr>
          <w:rFonts w:asciiTheme="minorHAnsi" w:hAnsiTheme="minorHAnsi" w:cstheme="minorHAnsi"/>
          <w:color w:val="auto"/>
        </w:rPr>
        <w:t>-</w:t>
      </w:r>
      <w:r w:rsidRPr="005E3F2A">
        <w:rPr>
          <w:rFonts w:asciiTheme="minorHAnsi" w:hAnsiTheme="minorHAnsi" w:cstheme="minorHAnsi"/>
          <w:color w:val="auto"/>
        </w:rPr>
        <w:t>called intestinal G</w:t>
      </w:r>
      <w:r w:rsidR="004E10B8" w:rsidRPr="005E3F2A">
        <w:rPr>
          <w:rFonts w:asciiTheme="minorHAnsi" w:hAnsiTheme="minorHAnsi" w:cstheme="minorHAnsi"/>
          <w:color w:val="auto"/>
        </w:rPr>
        <w:t>v</w:t>
      </w:r>
      <w:r w:rsidRPr="005E3F2A">
        <w:rPr>
          <w:rFonts w:asciiTheme="minorHAnsi" w:hAnsiTheme="minorHAnsi" w:cstheme="minorHAnsi"/>
          <w:color w:val="auto"/>
        </w:rPr>
        <w:t>HD</w:t>
      </w:r>
      <w:r w:rsidR="002A2CCC" w:rsidRPr="005E3F2A">
        <w:rPr>
          <w:rFonts w:asciiTheme="minorHAnsi" w:hAnsiTheme="minorHAnsi" w:cstheme="minorHAnsi"/>
          <w:color w:val="auto"/>
        </w:rPr>
        <w:t>, represent</w:t>
      </w:r>
      <w:r w:rsidRPr="005E3F2A">
        <w:rPr>
          <w:rFonts w:asciiTheme="minorHAnsi" w:hAnsiTheme="minorHAnsi" w:cstheme="minorHAnsi"/>
          <w:color w:val="auto"/>
        </w:rPr>
        <w:t xml:space="preserve"> </w:t>
      </w:r>
      <w:r w:rsidR="002A2CCC" w:rsidRPr="005E3F2A">
        <w:rPr>
          <w:rFonts w:asciiTheme="minorHAnsi" w:hAnsiTheme="minorHAnsi" w:cstheme="minorHAnsi"/>
          <w:color w:val="auto"/>
        </w:rPr>
        <w:t xml:space="preserve">the most dreaded </w:t>
      </w:r>
      <w:r w:rsidRPr="005E3F2A">
        <w:rPr>
          <w:rFonts w:asciiTheme="minorHAnsi" w:hAnsiTheme="minorHAnsi" w:cstheme="minorHAnsi"/>
          <w:color w:val="auto"/>
        </w:rPr>
        <w:t xml:space="preserve">complication </w:t>
      </w:r>
      <w:r w:rsidR="00794495" w:rsidRPr="005E3F2A">
        <w:rPr>
          <w:rFonts w:asciiTheme="minorHAnsi" w:hAnsiTheme="minorHAnsi" w:cstheme="minorHAnsi"/>
          <w:color w:val="auto"/>
        </w:rPr>
        <w:t>of acute GvHD</w:t>
      </w:r>
      <w:r w:rsidR="00990C0C" w:rsidRPr="005E3F2A">
        <w:rPr>
          <w:rFonts w:asciiTheme="minorHAnsi" w:hAnsiTheme="minorHAnsi" w:cstheme="minorHAnsi"/>
          <w:color w:val="auto"/>
        </w:rPr>
        <w:t>,</w:t>
      </w:r>
      <w:r w:rsidR="00794495" w:rsidRPr="005E3F2A">
        <w:rPr>
          <w:rFonts w:asciiTheme="minorHAnsi" w:hAnsiTheme="minorHAnsi" w:cstheme="minorHAnsi"/>
          <w:color w:val="auto"/>
        </w:rPr>
        <w:t xml:space="preserve"> </w:t>
      </w:r>
      <w:r w:rsidR="00990C0C" w:rsidRPr="005E3F2A">
        <w:rPr>
          <w:rFonts w:asciiTheme="minorHAnsi" w:hAnsiTheme="minorHAnsi" w:cstheme="minorHAnsi"/>
          <w:color w:val="auto"/>
        </w:rPr>
        <w:t>severe forms of which</w:t>
      </w:r>
      <w:r w:rsidR="002A2CCC" w:rsidRPr="005E3F2A">
        <w:rPr>
          <w:rFonts w:asciiTheme="minorHAnsi" w:hAnsiTheme="minorHAnsi" w:cstheme="minorHAnsi"/>
          <w:color w:val="auto"/>
        </w:rPr>
        <w:t xml:space="preserve"> are routinely associated with a </w:t>
      </w:r>
      <w:r w:rsidRPr="005E3F2A">
        <w:rPr>
          <w:rFonts w:asciiTheme="minorHAnsi" w:hAnsiTheme="minorHAnsi" w:cstheme="minorHAnsi"/>
          <w:color w:val="auto"/>
        </w:rPr>
        <w:t>high mortality</w:t>
      </w:r>
      <w:r w:rsidR="00850E9F" w:rsidRPr="005E3F2A">
        <w:rPr>
          <w:rFonts w:asciiTheme="minorHAnsi" w:hAnsiTheme="minorHAnsi" w:cstheme="minorHAnsi"/>
          <w:noProof/>
          <w:color w:val="auto"/>
          <w:vertAlign w:val="superscript"/>
        </w:rPr>
        <w:t>1,2,4</w:t>
      </w:r>
      <w:r w:rsidR="00454DAA" w:rsidRPr="005E3F2A">
        <w:rPr>
          <w:rFonts w:asciiTheme="minorHAnsi" w:hAnsiTheme="minorHAnsi" w:cstheme="minorHAnsi"/>
          <w:color w:val="auto"/>
        </w:rPr>
        <w:t>.</w:t>
      </w:r>
    </w:p>
    <w:p w14:paraId="433B64F8" w14:textId="77777777" w:rsidR="005A163C" w:rsidRPr="005E3F2A" w:rsidRDefault="005A163C" w:rsidP="003D7CA3">
      <w:pPr>
        <w:rPr>
          <w:rFonts w:asciiTheme="minorHAnsi" w:hAnsiTheme="minorHAnsi" w:cstheme="minorHAnsi"/>
          <w:color w:val="auto"/>
        </w:rPr>
      </w:pPr>
    </w:p>
    <w:p w14:paraId="589D4B32" w14:textId="01C1D157" w:rsidR="006E6042" w:rsidRPr="005E3F2A" w:rsidRDefault="00864B5C" w:rsidP="003D7CA3">
      <w:pPr>
        <w:rPr>
          <w:rFonts w:asciiTheme="minorHAnsi" w:hAnsiTheme="minorHAnsi" w:cstheme="minorHAnsi"/>
          <w:color w:val="auto"/>
        </w:rPr>
      </w:pPr>
      <w:r w:rsidRPr="005E3F2A">
        <w:rPr>
          <w:rFonts w:asciiTheme="minorHAnsi" w:hAnsiTheme="minorHAnsi" w:cstheme="minorHAnsi"/>
          <w:color w:val="auto"/>
        </w:rPr>
        <w:t xml:space="preserve">Overall, </w:t>
      </w:r>
      <w:r w:rsidR="00A74492" w:rsidRPr="005E3F2A">
        <w:rPr>
          <w:rFonts w:asciiTheme="minorHAnsi" w:hAnsiTheme="minorHAnsi" w:cstheme="minorHAnsi"/>
          <w:color w:val="auto"/>
        </w:rPr>
        <w:t xml:space="preserve">murine models of </w:t>
      </w:r>
      <w:proofErr w:type="spellStart"/>
      <w:r w:rsidR="00A74492" w:rsidRPr="005E3F2A">
        <w:rPr>
          <w:rFonts w:asciiTheme="minorHAnsi" w:hAnsiTheme="minorHAnsi" w:cstheme="minorHAnsi"/>
          <w:color w:val="auto"/>
        </w:rPr>
        <w:t>allo</w:t>
      </w:r>
      <w:proofErr w:type="spellEnd"/>
      <w:r w:rsidR="00A74492" w:rsidRPr="005E3F2A">
        <w:rPr>
          <w:rFonts w:asciiTheme="minorHAnsi" w:hAnsiTheme="minorHAnsi" w:cstheme="minorHAnsi"/>
          <w:color w:val="auto"/>
        </w:rPr>
        <w:t xml:space="preserve">-HCT </w:t>
      </w:r>
      <w:r w:rsidRPr="005E3F2A">
        <w:rPr>
          <w:rFonts w:asciiTheme="minorHAnsi" w:hAnsiTheme="minorHAnsi" w:cstheme="minorHAnsi"/>
          <w:color w:val="auto"/>
        </w:rPr>
        <w:t>have emerged as</w:t>
      </w:r>
      <w:r w:rsidR="00A74492" w:rsidRPr="005E3F2A">
        <w:rPr>
          <w:rFonts w:asciiTheme="minorHAnsi" w:hAnsiTheme="minorHAnsi" w:cstheme="minorHAnsi"/>
          <w:color w:val="auto"/>
        </w:rPr>
        <w:t xml:space="preserve"> invaluable tools to identify and study immune-mediated mechanisms underlying the pathogenesis of GvHD</w:t>
      </w:r>
      <w:r w:rsidR="006E6042" w:rsidRPr="005E3F2A">
        <w:rPr>
          <w:rFonts w:asciiTheme="minorHAnsi" w:hAnsiTheme="minorHAnsi" w:cstheme="minorHAnsi"/>
          <w:noProof/>
          <w:color w:val="auto"/>
          <w:vertAlign w:val="superscript"/>
        </w:rPr>
        <w:t>5</w:t>
      </w:r>
      <w:r w:rsidR="00A74492" w:rsidRPr="005E3F2A">
        <w:rPr>
          <w:rFonts w:asciiTheme="minorHAnsi" w:hAnsiTheme="minorHAnsi" w:cstheme="minorHAnsi"/>
          <w:color w:val="auto"/>
        </w:rPr>
        <w:t>. However, kinetic assessment of</w:t>
      </w:r>
      <w:r w:rsidR="00DE5A16">
        <w:rPr>
          <w:rFonts w:asciiTheme="minorHAnsi" w:hAnsiTheme="minorHAnsi" w:cstheme="minorHAnsi"/>
          <w:color w:val="auto"/>
        </w:rPr>
        <w:t>, for instance</w:t>
      </w:r>
      <w:r w:rsidR="00536B90" w:rsidRPr="006D3BB1">
        <w:rPr>
          <w:rFonts w:asciiTheme="minorHAnsi" w:hAnsiTheme="minorHAnsi" w:cstheme="minorHAnsi"/>
          <w:color w:val="auto"/>
        </w:rPr>
        <w:t>,</w:t>
      </w:r>
      <w:r w:rsidR="00536B90" w:rsidRPr="00536B90">
        <w:rPr>
          <w:rFonts w:asciiTheme="minorHAnsi" w:hAnsiTheme="minorHAnsi" w:cstheme="minorHAnsi"/>
          <w:i/>
          <w:color w:val="auto"/>
        </w:rPr>
        <w:t xml:space="preserve"> </w:t>
      </w:r>
      <w:r w:rsidR="00A74492" w:rsidRPr="005E3F2A">
        <w:rPr>
          <w:rFonts w:asciiTheme="minorHAnsi" w:hAnsiTheme="minorHAnsi" w:cstheme="minorHAnsi"/>
          <w:color w:val="auto"/>
        </w:rPr>
        <w:t xml:space="preserve">beneficial effects of novel therapeutic interventions over time in live mice </w:t>
      </w:r>
      <w:r w:rsidR="00E55DB0" w:rsidRPr="005E3F2A">
        <w:rPr>
          <w:rFonts w:asciiTheme="minorHAnsi" w:hAnsiTheme="minorHAnsi" w:cstheme="minorHAnsi"/>
          <w:color w:val="auto"/>
        </w:rPr>
        <w:t xml:space="preserve">is routinely based on the determination of </w:t>
      </w:r>
      <w:r w:rsidR="00A74492" w:rsidRPr="005E3F2A">
        <w:rPr>
          <w:rFonts w:asciiTheme="minorHAnsi" w:hAnsiTheme="minorHAnsi" w:cstheme="minorHAnsi"/>
          <w:color w:val="auto"/>
        </w:rPr>
        <w:t>clinical GvHD scores</w:t>
      </w:r>
      <w:r w:rsidR="006E6042" w:rsidRPr="005E3F2A">
        <w:rPr>
          <w:rFonts w:asciiTheme="minorHAnsi" w:hAnsiTheme="minorHAnsi" w:cstheme="minorHAnsi"/>
          <w:noProof/>
          <w:color w:val="auto"/>
          <w:vertAlign w:val="superscript"/>
        </w:rPr>
        <w:t>6</w:t>
      </w:r>
      <w:r w:rsidR="00A74492" w:rsidRPr="005E3F2A">
        <w:rPr>
          <w:rFonts w:asciiTheme="minorHAnsi" w:hAnsiTheme="minorHAnsi" w:cstheme="minorHAnsi"/>
          <w:color w:val="auto"/>
        </w:rPr>
        <w:t xml:space="preserve">. </w:t>
      </w:r>
      <w:r w:rsidR="002853D2" w:rsidRPr="005E3F2A">
        <w:rPr>
          <w:rFonts w:asciiTheme="minorHAnsi" w:hAnsiTheme="minorHAnsi" w:cstheme="minorHAnsi"/>
          <w:color w:val="auto"/>
        </w:rPr>
        <w:t>W</w:t>
      </w:r>
      <w:r w:rsidR="00A74492" w:rsidRPr="005E3F2A">
        <w:rPr>
          <w:rFonts w:asciiTheme="minorHAnsi" w:hAnsiTheme="minorHAnsi" w:cstheme="minorHAnsi"/>
          <w:color w:val="auto"/>
        </w:rPr>
        <w:t>hile these scores are suitable to reflect</w:t>
      </w:r>
      <w:r w:rsidR="00DE5A16">
        <w:rPr>
          <w:rFonts w:asciiTheme="minorHAnsi" w:hAnsiTheme="minorHAnsi" w:cstheme="minorHAnsi"/>
          <w:color w:val="auto"/>
        </w:rPr>
        <w:t>,</w:t>
      </w:r>
      <w:r w:rsidR="00A74492" w:rsidRPr="005E3F2A">
        <w:rPr>
          <w:rFonts w:asciiTheme="minorHAnsi" w:hAnsiTheme="minorHAnsi" w:cstheme="minorHAnsi"/>
          <w:color w:val="auto"/>
        </w:rPr>
        <w:t xml:space="preserve"> </w:t>
      </w:r>
      <w:r w:rsidR="00DE5A16">
        <w:rPr>
          <w:rFonts w:asciiTheme="minorHAnsi" w:hAnsiTheme="minorHAnsi" w:cstheme="minorHAnsi"/>
          <w:color w:val="auto"/>
        </w:rPr>
        <w:t>for instance</w:t>
      </w:r>
      <w:r w:rsidR="00536B90" w:rsidRPr="006D3BB1">
        <w:rPr>
          <w:rFonts w:asciiTheme="minorHAnsi" w:hAnsiTheme="minorHAnsi" w:cstheme="minorHAnsi"/>
          <w:color w:val="auto"/>
        </w:rPr>
        <w:t xml:space="preserve">, </w:t>
      </w:r>
      <w:r w:rsidR="00A74492" w:rsidRPr="005E3F2A">
        <w:rPr>
          <w:rFonts w:asciiTheme="minorHAnsi" w:hAnsiTheme="minorHAnsi" w:cstheme="minorHAnsi"/>
          <w:color w:val="auto"/>
        </w:rPr>
        <w:t>the overall</w:t>
      </w:r>
      <w:r w:rsidR="00210203" w:rsidRPr="005E3F2A">
        <w:rPr>
          <w:rFonts w:asciiTheme="minorHAnsi" w:hAnsiTheme="minorHAnsi" w:cstheme="minorHAnsi"/>
          <w:color w:val="auto"/>
        </w:rPr>
        <w:t xml:space="preserve"> disease burden</w:t>
      </w:r>
      <w:r w:rsidR="0001366D" w:rsidRPr="005E3F2A">
        <w:rPr>
          <w:rFonts w:asciiTheme="minorHAnsi" w:hAnsiTheme="minorHAnsi" w:cstheme="minorHAnsi"/>
          <w:color w:val="auto"/>
        </w:rPr>
        <w:t xml:space="preserve"> </w:t>
      </w:r>
      <w:r w:rsidR="00DE5A16">
        <w:rPr>
          <w:rFonts w:asciiTheme="minorHAnsi" w:hAnsiTheme="minorHAnsi" w:cstheme="minorHAnsi"/>
          <w:color w:val="auto"/>
        </w:rPr>
        <w:t>(</w:t>
      </w:r>
      <w:r w:rsidR="00A66843" w:rsidRPr="00A66843">
        <w:rPr>
          <w:rFonts w:asciiTheme="minorHAnsi" w:hAnsiTheme="minorHAnsi" w:cstheme="minorHAnsi"/>
          <w:color w:val="auto"/>
        </w:rPr>
        <w:t>i.e.</w:t>
      </w:r>
      <w:r w:rsidR="00536B90" w:rsidRPr="006D3BB1">
        <w:rPr>
          <w:rFonts w:asciiTheme="minorHAnsi" w:hAnsiTheme="minorHAnsi" w:cstheme="minorHAnsi"/>
          <w:color w:val="auto"/>
        </w:rPr>
        <w:t>,</w:t>
      </w:r>
      <w:r w:rsidR="0001366D" w:rsidRPr="005E3F2A">
        <w:rPr>
          <w:rFonts w:asciiTheme="minorHAnsi" w:hAnsiTheme="minorHAnsi" w:cstheme="minorHAnsi"/>
          <w:color w:val="auto"/>
        </w:rPr>
        <w:t xml:space="preserve"> </w:t>
      </w:r>
      <w:r w:rsidR="00210203" w:rsidRPr="005E3F2A">
        <w:rPr>
          <w:rFonts w:asciiTheme="minorHAnsi" w:hAnsiTheme="minorHAnsi" w:cstheme="minorHAnsi"/>
          <w:color w:val="auto"/>
        </w:rPr>
        <w:t xml:space="preserve">the </w:t>
      </w:r>
      <w:r w:rsidR="0001366D" w:rsidRPr="005E3F2A">
        <w:rPr>
          <w:rFonts w:asciiTheme="minorHAnsi" w:hAnsiTheme="minorHAnsi" w:cstheme="minorHAnsi"/>
          <w:color w:val="auto"/>
        </w:rPr>
        <w:t xml:space="preserve">systemic </w:t>
      </w:r>
      <w:r w:rsidR="00210203" w:rsidRPr="005E3F2A">
        <w:rPr>
          <w:rFonts w:asciiTheme="minorHAnsi" w:hAnsiTheme="minorHAnsi" w:cstheme="minorHAnsi"/>
          <w:color w:val="auto"/>
        </w:rPr>
        <w:t>GvHD</w:t>
      </w:r>
      <w:r w:rsidR="00DE5A16">
        <w:rPr>
          <w:rFonts w:asciiTheme="minorHAnsi" w:hAnsiTheme="minorHAnsi" w:cstheme="minorHAnsi"/>
          <w:color w:val="auto"/>
        </w:rPr>
        <w:t>)</w:t>
      </w:r>
      <w:r w:rsidR="0001366D" w:rsidRPr="005E3F2A">
        <w:rPr>
          <w:rFonts w:asciiTheme="minorHAnsi" w:hAnsiTheme="minorHAnsi" w:cstheme="minorHAnsi"/>
          <w:color w:val="auto"/>
        </w:rPr>
        <w:t xml:space="preserve">, </w:t>
      </w:r>
      <w:r w:rsidR="00372B58" w:rsidRPr="005E3F2A">
        <w:rPr>
          <w:rFonts w:asciiTheme="minorHAnsi" w:hAnsiTheme="minorHAnsi" w:cstheme="minorHAnsi"/>
          <w:color w:val="auto"/>
        </w:rPr>
        <w:t xml:space="preserve">clinical </w:t>
      </w:r>
      <w:r w:rsidR="002853D2" w:rsidRPr="005E3F2A">
        <w:rPr>
          <w:rFonts w:asciiTheme="minorHAnsi" w:hAnsiTheme="minorHAnsi" w:cstheme="minorHAnsi"/>
          <w:color w:val="auto"/>
        </w:rPr>
        <w:t xml:space="preserve">scores </w:t>
      </w:r>
      <w:r w:rsidR="0001366D" w:rsidRPr="005E3F2A">
        <w:rPr>
          <w:rFonts w:asciiTheme="minorHAnsi" w:hAnsiTheme="minorHAnsi" w:cstheme="minorHAnsi"/>
          <w:color w:val="auto"/>
        </w:rPr>
        <w:t>lack</w:t>
      </w:r>
      <w:r w:rsidR="00A74492" w:rsidRPr="005E3F2A">
        <w:rPr>
          <w:rFonts w:asciiTheme="minorHAnsi" w:hAnsiTheme="minorHAnsi" w:cstheme="minorHAnsi"/>
          <w:color w:val="auto"/>
        </w:rPr>
        <w:t xml:space="preserve"> the sensitivity to </w:t>
      </w:r>
      <w:r w:rsidR="00210203" w:rsidRPr="005E3F2A">
        <w:rPr>
          <w:rFonts w:asciiTheme="minorHAnsi" w:hAnsiTheme="minorHAnsi" w:cstheme="minorHAnsi"/>
          <w:color w:val="auto"/>
        </w:rPr>
        <w:t xml:space="preserve">reliably mirror </w:t>
      </w:r>
      <w:r w:rsidR="00A74492" w:rsidRPr="005E3F2A">
        <w:rPr>
          <w:rFonts w:asciiTheme="minorHAnsi" w:hAnsiTheme="minorHAnsi" w:cstheme="minorHAnsi"/>
          <w:color w:val="auto"/>
        </w:rPr>
        <w:t>organ-specifi</w:t>
      </w:r>
      <w:r w:rsidR="0001366D" w:rsidRPr="005E3F2A">
        <w:rPr>
          <w:rFonts w:asciiTheme="minorHAnsi" w:hAnsiTheme="minorHAnsi" w:cstheme="minorHAnsi"/>
          <w:color w:val="auto"/>
        </w:rPr>
        <w:t>c</w:t>
      </w:r>
      <w:r w:rsidR="00A74492" w:rsidRPr="005E3F2A">
        <w:rPr>
          <w:rFonts w:asciiTheme="minorHAnsi" w:hAnsiTheme="minorHAnsi" w:cstheme="minorHAnsi"/>
          <w:color w:val="auto"/>
        </w:rPr>
        <w:t xml:space="preserve"> </w:t>
      </w:r>
      <w:r w:rsidR="00210203" w:rsidRPr="005E3F2A">
        <w:rPr>
          <w:rFonts w:asciiTheme="minorHAnsi" w:hAnsiTheme="minorHAnsi" w:cstheme="minorHAnsi"/>
          <w:color w:val="auto"/>
        </w:rPr>
        <w:t xml:space="preserve">manifestations </w:t>
      </w:r>
      <w:r w:rsidR="00DE5A16">
        <w:rPr>
          <w:rFonts w:asciiTheme="minorHAnsi" w:hAnsiTheme="minorHAnsi" w:cstheme="minorHAnsi"/>
          <w:color w:val="auto"/>
        </w:rPr>
        <w:t>(</w:t>
      </w:r>
      <w:r w:rsidR="00A66843" w:rsidRPr="00A66843">
        <w:rPr>
          <w:rFonts w:asciiTheme="minorHAnsi" w:hAnsiTheme="minorHAnsi" w:cstheme="minorHAnsi"/>
          <w:color w:val="auto"/>
        </w:rPr>
        <w:t>e.g.</w:t>
      </w:r>
      <w:r w:rsidR="00536B90" w:rsidRPr="006D3BB1">
        <w:rPr>
          <w:rFonts w:asciiTheme="minorHAnsi" w:hAnsiTheme="minorHAnsi" w:cstheme="minorHAnsi"/>
          <w:color w:val="auto"/>
        </w:rPr>
        <w:t xml:space="preserve">, </w:t>
      </w:r>
      <w:r w:rsidR="006D3BB1">
        <w:rPr>
          <w:rFonts w:asciiTheme="minorHAnsi" w:hAnsiTheme="minorHAnsi" w:cstheme="minorHAnsi"/>
          <w:color w:val="auto"/>
        </w:rPr>
        <w:t xml:space="preserve">in </w:t>
      </w:r>
      <w:r w:rsidR="00210203" w:rsidRPr="005E3F2A">
        <w:rPr>
          <w:rFonts w:asciiTheme="minorHAnsi" w:hAnsiTheme="minorHAnsi" w:cstheme="minorHAnsi"/>
          <w:color w:val="auto"/>
        </w:rPr>
        <w:t xml:space="preserve">the </w:t>
      </w:r>
      <w:r w:rsidR="0001366D" w:rsidRPr="005E3F2A">
        <w:rPr>
          <w:rFonts w:asciiTheme="minorHAnsi" w:hAnsiTheme="minorHAnsi" w:cstheme="minorHAnsi"/>
          <w:color w:val="auto"/>
        </w:rPr>
        <w:t>gut</w:t>
      </w:r>
      <w:r w:rsidR="00DE5A16">
        <w:rPr>
          <w:rFonts w:asciiTheme="minorHAnsi" w:hAnsiTheme="minorHAnsi" w:cstheme="minorHAnsi"/>
          <w:color w:val="auto"/>
        </w:rPr>
        <w:t>)</w:t>
      </w:r>
      <w:r w:rsidR="0001366D" w:rsidRPr="005E3F2A">
        <w:rPr>
          <w:rFonts w:asciiTheme="minorHAnsi" w:hAnsiTheme="minorHAnsi" w:cstheme="minorHAnsi"/>
          <w:color w:val="auto"/>
        </w:rPr>
        <w:t xml:space="preserve">. </w:t>
      </w:r>
      <w:r w:rsidR="002853D2" w:rsidRPr="005E3F2A">
        <w:rPr>
          <w:rFonts w:asciiTheme="minorHAnsi" w:hAnsiTheme="minorHAnsi" w:cstheme="minorHAnsi"/>
          <w:color w:val="auto"/>
        </w:rPr>
        <w:t>Hence</w:t>
      </w:r>
      <w:r w:rsidR="00210203" w:rsidRPr="005E3F2A">
        <w:rPr>
          <w:rFonts w:asciiTheme="minorHAnsi" w:hAnsiTheme="minorHAnsi" w:cstheme="minorHAnsi"/>
          <w:color w:val="auto"/>
        </w:rPr>
        <w:t xml:space="preserve">, </w:t>
      </w:r>
      <w:r w:rsidR="002853D2" w:rsidRPr="005E3F2A">
        <w:rPr>
          <w:rFonts w:asciiTheme="minorHAnsi" w:hAnsiTheme="minorHAnsi" w:cstheme="minorHAnsi"/>
          <w:color w:val="auto"/>
        </w:rPr>
        <w:t>conclusions</w:t>
      </w:r>
      <w:r w:rsidR="00E948F7" w:rsidRPr="005E3F2A">
        <w:rPr>
          <w:rFonts w:asciiTheme="minorHAnsi" w:hAnsiTheme="minorHAnsi" w:cstheme="minorHAnsi"/>
          <w:color w:val="auto"/>
        </w:rPr>
        <w:t>,</w:t>
      </w:r>
      <w:r w:rsidR="002853D2" w:rsidRPr="005E3F2A">
        <w:rPr>
          <w:rFonts w:asciiTheme="minorHAnsi" w:hAnsiTheme="minorHAnsi" w:cstheme="minorHAnsi"/>
          <w:color w:val="auto"/>
        </w:rPr>
        <w:t xml:space="preserve"> </w:t>
      </w:r>
      <w:r w:rsidR="00DE5A16">
        <w:rPr>
          <w:rFonts w:asciiTheme="minorHAnsi" w:hAnsiTheme="minorHAnsi" w:cstheme="minorHAnsi"/>
          <w:color w:val="auto"/>
        </w:rPr>
        <w:t>for instance</w:t>
      </w:r>
      <w:r w:rsidR="00536B90" w:rsidRPr="00536B90">
        <w:rPr>
          <w:rFonts w:asciiTheme="minorHAnsi" w:hAnsiTheme="minorHAnsi" w:cstheme="minorHAnsi"/>
          <w:i/>
          <w:color w:val="auto"/>
        </w:rPr>
        <w:t xml:space="preserve"> </w:t>
      </w:r>
      <w:r w:rsidR="003A38CE" w:rsidRPr="005E3F2A">
        <w:rPr>
          <w:rFonts w:asciiTheme="minorHAnsi" w:hAnsiTheme="minorHAnsi" w:cstheme="minorHAnsi"/>
          <w:color w:val="auto"/>
        </w:rPr>
        <w:t>with</w:t>
      </w:r>
      <w:r w:rsidR="002853D2" w:rsidRPr="005E3F2A">
        <w:rPr>
          <w:rFonts w:asciiTheme="minorHAnsi" w:hAnsiTheme="minorHAnsi" w:cstheme="minorHAnsi"/>
          <w:color w:val="auto"/>
        </w:rPr>
        <w:t xml:space="preserve"> respect to </w:t>
      </w:r>
      <w:r w:rsidRPr="005E3F2A">
        <w:rPr>
          <w:rFonts w:asciiTheme="minorHAnsi" w:hAnsiTheme="minorHAnsi" w:cstheme="minorHAnsi"/>
          <w:color w:val="auto"/>
        </w:rPr>
        <w:t>gut-protective effects of a given therapeutic intervention</w:t>
      </w:r>
      <w:r w:rsidR="00E948F7" w:rsidRPr="005E3F2A">
        <w:rPr>
          <w:rFonts w:asciiTheme="minorHAnsi" w:hAnsiTheme="minorHAnsi" w:cstheme="minorHAnsi"/>
          <w:color w:val="auto"/>
        </w:rPr>
        <w:t>,</w:t>
      </w:r>
      <w:r w:rsidRPr="005E3F2A">
        <w:rPr>
          <w:rFonts w:asciiTheme="minorHAnsi" w:hAnsiTheme="minorHAnsi" w:cstheme="minorHAnsi"/>
          <w:color w:val="auto"/>
        </w:rPr>
        <w:t xml:space="preserve"> </w:t>
      </w:r>
      <w:r w:rsidR="00210203" w:rsidRPr="005E3F2A">
        <w:rPr>
          <w:rFonts w:asciiTheme="minorHAnsi" w:hAnsiTheme="minorHAnsi" w:cstheme="minorHAnsi"/>
          <w:color w:val="auto"/>
        </w:rPr>
        <w:t xml:space="preserve">that are </w:t>
      </w:r>
      <w:r w:rsidR="002853D2" w:rsidRPr="005E3F2A">
        <w:rPr>
          <w:rFonts w:asciiTheme="minorHAnsi" w:hAnsiTheme="minorHAnsi" w:cstheme="minorHAnsi"/>
          <w:color w:val="auto"/>
        </w:rPr>
        <w:t xml:space="preserve">based on these scoring systems </w:t>
      </w:r>
      <w:r w:rsidRPr="005E3F2A">
        <w:rPr>
          <w:rFonts w:asciiTheme="minorHAnsi" w:hAnsiTheme="minorHAnsi" w:cstheme="minorHAnsi"/>
          <w:color w:val="auto"/>
        </w:rPr>
        <w:t xml:space="preserve">usually </w:t>
      </w:r>
      <w:r w:rsidR="00210203" w:rsidRPr="005E3F2A">
        <w:rPr>
          <w:rFonts w:asciiTheme="minorHAnsi" w:hAnsiTheme="minorHAnsi" w:cstheme="minorHAnsi"/>
          <w:color w:val="auto"/>
        </w:rPr>
        <w:t>fall</w:t>
      </w:r>
      <w:r w:rsidR="002853D2" w:rsidRPr="005E3F2A">
        <w:rPr>
          <w:rFonts w:asciiTheme="minorHAnsi" w:hAnsiTheme="minorHAnsi" w:cstheme="minorHAnsi"/>
          <w:color w:val="auto"/>
        </w:rPr>
        <w:t xml:space="preserve"> short.</w:t>
      </w:r>
    </w:p>
    <w:p w14:paraId="255A937C" w14:textId="77777777" w:rsidR="006E6042" w:rsidRPr="005E3F2A" w:rsidRDefault="006E6042" w:rsidP="003D7CA3">
      <w:pPr>
        <w:rPr>
          <w:rFonts w:asciiTheme="minorHAnsi" w:hAnsiTheme="minorHAnsi" w:cstheme="minorHAnsi"/>
          <w:color w:val="auto"/>
        </w:rPr>
      </w:pPr>
    </w:p>
    <w:p w14:paraId="1ED8B91E" w14:textId="4BE03D29" w:rsidR="00C258A1" w:rsidRPr="005E3F2A" w:rsidRDefault="00EB0976" w:rsidP="003D7CA3">
      <w:pPr>
        <w:rPr>
          <w:rFonts w:asciiTheme="minorHAnsi" w:hAnsiTheme="minorHAnsi" w:cstheme="minorHAnsi"/>
          <w:color w:val="auto"/>
        </w:rPr>
      </w:pPr>
      <w:r w:rsidRPr="005E3F2A">
        <w:rPr>
          <w:rFonts w:asciiTheme="minorHAnsi" w:hAnsiTheme="minorHAnsi" w:cstheme="minorHAnsi"/>
          <w:color w:val="auto"/>
        </w:rPr>
        <w:t>Despite</w:t>
      </w:r>
      <w:r w:rsidR="00210203" w:rsidRPr="005E3F2A">
        <w:rPr>
          <w:rFonts w:asciiTheme="minorHAnsi" w:hAnsiTheme="minorHAnsi" w:cstheme="minorHAnsi"/>
          <w:color w:val="auto"/>
        </w:rPr>
        <w:t xml:space="preserve"> </w:t>
      </w:r>
      <w:r w:rsidR="00E55DB0" w:rsidRPr="005E3F2A">
        <w:rPr>
          <w:rFonts w:asciiTheme="minorHAnsi" w:hAnsiTheme="minorHAnsi" w:cstheme="minorHAnsi"/>
          <w:color w:val="auto"/>
        </w:rPr>
        <w:t>major advance</w:t>
      </w:r>
      <w:r w:rsidR="00210203" w:rsidRPr="005E3F2A">
        <w:rPr>
          <w:rFonts w:asciiTheme="minorHAnsi" w:hAnsiTheme="minorHAnsi" w:cstheme="minorHAnsi"/>
          <w:color w:val="auto"/>
        </w:rPr>
        <w:t xml:space="preserve">s </w:t>
      </w:r>
      <w:r w:rsidRPr="005E3F2A">
        <w:rPr>
          <w:rFonts w:asciiTheme="minorHAnsi" w:hAnsiTheme="minorHAnsi" w:cstheme="minorHAnsi"/>
          <w:color w:val="auto"/>
        </w:rPr>
        <w:t xml:space="preserve">through </w:t>
      </w:r>
      <w:r w:rsidR="00E55DB0" w:rsidRPr="005E3F2A">
        <w:rPr>
          <w:rFonts w:asciiTheme="minorHAnsi" w:hAnsiTheme="minorHAnsi" w:cstheme="minorHAnsi"/>
          <w:color w:val="auto"/>
        </w:rPr>
        <w:t>the invention of</w:t>
      </w:r>
      <w:r w:rsidR="00E948F7" w:rsidRPr="005E3F2A">
        <w:rPr>
          <w:rFonts w:asciiTheme="minorHAnsi" w:hAnsiTheme="minorHAnsi" w:cstheme="minorHAnsi"/>
          <w:color w:val="auto"/>
        </w:rPr>
        <w:t xml:space="preserve"> the</w:t>
      </w:r>
      <w:r w:rsidR="00E55DB0" w:rsidRPr="005E3F2A">
        <w:rPr>
          <w:rFonts w:asciiTheme="minorHAnsi" w:hAnsiTheme="minorHAnsi" w:cstheme="minorHAnsi"/>
          <w:color w:val="auto"/>
        </w:rPr>
        <w:t xml:space="preserve"> </w:t>
      </w:r>
      <w:r w:rsidR="00210203" w:rsidRPr="005E3F2A">
        <w:rPr>
          <w:rFonts w:asciiTheme="minorHAnsi" w:hAnsiTheme="minorHAnsi" w:cstheme="minorHAnsi"/>
          <w:color w:val="auto"/>
        </w:rPr>
        <w:t xml:space="preserve">novel </w:t>
      </w:r>
      <w:r w:rsidR="003D7CA3" w:rsidRPr="005E3F2A">
        <w:rPr>
          <w:rFonts w:asciiTheme="minorHAnsi" w:hAnsiTheme="minorHAnsi" w:cstheme="minorHAnsi"/>
          <w:color w:val="auto"/>
        </w:rPr>
        <w:t>whole-body</w:t>
      </w:r>
      <w:r w:rsidR="00210203" w:rsidRPr="005E3F2A">
        <w:rPr>
          <w:rFonts w:asciiTheme="minorHAnsi" w:hAnsiTheme="minorHAnsi" w:cstheme="minorHAnsi"/>
          <w:color w:val="auto"/>
        </w:rPr>
        <w:t xml:space="preserve"> imaging modalities in combination with the usage of </w:t>
      </w:r>
      <w:r w:rsidR="00E55DB0" w:rsidRPr="005E3F2A">
        <w:rPr>
          <w:rFonts w:asciiTheme="minorHAnsi" w:hAnsiTheme="minorHAnsi" w:cstheme="minorHAnsi"/>
          <w:color w:val="auto"/>
        </w:rPr>
        <w:t>either bioluminescent or fluorescent genetic mouse models</w:t>
      </w:r>
      <w:r w:rsidR="006E6042" w:rsidRPr="005E3F2A">
        <w:rPr>
          <w:rFonts w:asciiTheme="minorHAnsi" w:hAnsiTheme="minorHAnsi" w:cstheme="minorHAnsi"/>
          <w:noProof/>
          <w:color w:val="auto"/>
          <w:vertAlign w:val="superscript"/>
        </w:rPr>
        <w:t>7,8</w:t>
      </w:r>
      <w:r w:rsidRPr="005E3F2A">
        <w:rPr>
          <w:rFonts w:asciiTheme="minorHAnsi" w:hAnsiTheme="minorHAnsi" w:cstheme="minorHAnsi"/>
          <w:color w:val="auto"/>
        </w:rPr>
        <w:t xml:space="preserve">, </w:t>
      </w:r>
      <w:r w:rsidR="00335040" w:rsidRPr="005E3F2A">
        <w:rPr>
          <w:rFonts w:asciiTheme="minorHAnsi" w:hAnsiTheme="minorHAnsi" w:cstheme="minorHAnsi"/>
          <w:color w:val="auto"/>
        </w:rPr>
        <w:t xml:space="preserve">methodologies to </w:t>
      </w:r>
      <w:r w:rsidRPr="005E3F2A">
        <w:rPr>
          <w:rFonts w:asciiTheme="minorHAnsi" w:hAnsiTheme="minorHAnsi" w:cstheme="minorHAnsi"/>
          <w:color w:val="auto"/>
        </w:rPr>
        <w:t>d</w:t>
      </w:r>
      <w:r w:rsidR="00335040" w:rsidRPr="005E3F2A">
        <w:rPr>
          <w:rFonts w:asciiTheme="minorHAnsi" w:hAnsiTheme="minorHAnsi" w:cstheme="minorHAnsi"/>
          <w:color w:val="auto"/>
        </w:rPr>
        <w:t>irectly and specifically assess</w:t>
      </w:r>
      <w:r w:rsidRPr="005E3F2A">
        <w:rPr>
          <w:rFonts w:asciiTheme="minorHAnsi" w:hAnsiTheme="minorHAnsi" w:cstheme="minorHAnsi"/>
          <w:color w:val="auto"/>
        </w:rPr>
        <w:t xml:space="preserve"> </w:t>
      </w:r>
      <w:r w:rsidR="00335040" w:rsidRPr="005E3F2A">
        <w:rPr>
          <w:rFonts w:asciiTheme="minorHAnsi" w:hAnsiTheme="minorHAnsi" w:cstheme="minorHAnsi"/>
          <w:color w:val="auto"/>
        </w:rPr>
        <w:t xml:space="preserve">the </w:t>
      </w:r>
      <w:r w:rsidRPr="005E3F2A">
        <w:rPr>
          <w:rFonts w:asciiTheme="minorHAnsi" w:hAnsiTheme="minorHAnsi" w:cstheme="minorHAnsi"/>
          <w:color w:val="auto"/>
        </w:rPr>
        <w:t xml:space="preserve">intestinal </w:t>
      </w:r>
      <w:r w:rsidR="00335040" w:rsidRPr="005E3F2A">
        <w:rPr>
          <w:rFonts w:asciiTheme="minorHAnsi" w:hAnsiTheme="minorHAnsi" w:cstheme="minorHAnsi"/>
          <w:color w:val="auto"/>
        </w:rPr>
        <w:t xml:space="preserve">manifestation of </w:t>
      </w:r>
      <w:r w:rsidRPr="005E3F2A">
        <w:rPr>
          <w:rFonts w:asciiTheme="minorHAnsi" w:hAnsiTheme="minorHAnsi" w:cstheme="minorHAnsi"/>
          <w:color w:val="auto"/>
        </w:rPr>
        <w:t>GvHD</w:t>
      </w:r>
      <w:r w:rsidR="00335040" w:rsidRPr="005E3F2A">
        <w:rPr>
          <w:rFonts w:asciiTheme="minorHAnsi" w:hAnsiTheme="minorHAnsi" w:cstheme="minorHAnsi"/>
          <w:color w:val="auto"/>
        </w:rPr>
        <w:t xml:space="preserve"> in live mice are lacking. </w:t>
      </w:r>
      <w:r w:rsidR="001915A4" w:rsidRPr="005E3F2A">
        <w:rPr>
          <w:rFonts w:asciiTheme="minorHAnsi" w:hAnsiTheme="minorHAnsi" w:cstheme="minorHAnsi"/>
          <w:color w:val="auto"/>
        </w:rPr>
        <w:t xml:space="preserve">Hence, the rationale behind the protocol of the endoscopic assessment of the intestinal GvHD phenotype described in the next section </w:t>
      </w:r>
      <w:r w:rsidR="00504C52">
        <w:rPr>
          <w:rFonts w:asciiTheme="minorHAnsi" w:hAnsiTheme="minorHAnsi" w:cstheme="minorHAnsi"/>
          <w:color w:val="auto"/>
        </w:rPr>
        <w:t>is</w:t>
      </w:r>
      <w:r w:rsidR="001915A4" w:rsidRPr="005E3F2A">
        <w:rPr>
          <w:rFonts w:asciiTheme="minorHAnsi" w:hAnsiTheme="minorHAnsi" w:cstheme="minorHAnsi"/>
          <w:color w:val="auto"/>
        </w:rPr>
        <w:t xml:space="preserve"> to overcome this obstacle. Furthermore, the motivation </w:t>
      </w:r>
      <w:r w:rsidR="00504C52">
        <w:rPr>
          <w:rFonts w:asciiTheme="minorHAnsi" w:hAnsiTheme="minorHAnsi" w:cstheme="minorHAnsi"/>
          <w:color w:val="auto"/>
        </w:rPr>
        <w:t>is</w:t>
      </w:r>
      <w:r w:rsidR="001915A4" w:rsidRPr="005E3F2A">
        <w:rPr>
          <w:rFonts w:asciiTheme="minorHAnsi" w:hAnsiTheme="minorHAnsi" w:cstheme="minorHAnsi"/>
          <w:color w:val="auto"/>
        </w:rPr>
        <w:t xml:space="preserve"> also to reduce experimental mice numbers since</w:t>
      </w:r>
      <w:r w:rsidR="00504C52">
        <w:rPr>
          <w:rFonts w:asciiTheme="minorHAnsi" w:hAnsiTheme="minorHAnsi" w:cstheme="minorHAnsi"/>
          <w:color w:val="auto"/>
        </w:rPr>
        <w:t>,</w:t>
      </w:r>
      <w:r w:rsidR="001915A4" w:rsidRPr="005E3F2A">
        <w:rPr>
          <w:rFonts w:asciiTheme="minorHAnsi" w:hAnsiTheme="minorHAnsi" w:cstheme="minorHAnsi"/>
          <w:color w:val="auto"/>
        </w:rPr>
        <w:t xml:space="preserve"> </w:t>
      </w:r>
      <w:r w:rsidR="00C258A1" w:rsidRPr="005E3F2A">
        <w:rPr>
          <w:rFonts w:asciiTheme="minorHAnsi" w:hAnsiTheme="minorHAnsi" w:cstheme="minorHAnsi"/>
          <w:color w:val="auto"/>
        </w:rPr>
        <w:t>so far</w:t>
      </w:r>
      <w:r w:rsidR="00504C52">
        <w:rPr>
          <w:rFonts w:asciiTheme="minorHAnsi" w:hAnsiTheme="minorHAnsi" w:cstheme="minorHAnsi"/>
          <w:color w:val="auto"/>
        </w:rPr>
        <w:t>,</w:t>
      </w:r>
      <w:r w:rsidR="0001366D" w:rsidRPr="005E3F2A">
        <w:rPr>
          <w:rFonts w:asciiTheme="minorHAnsi" w:hAnsiTheme="minorHAnsi" w:cstheme="minorHAnsi"/>
          <w:color w:val="auto"/>
        </w:rPr>
        <w:t xml:space="preserve"> </w:t>
      </w:r>
      <w:r w:rsidR="00504C52">
        <w:rPr>
          <w:rFonts w:asciiTheme="minorHAnsi" w:hAnsiTheme="minorHAnsi" w:cstheme="minorHAnsi"/>
          <w:color w:val="auto"/>
        </w:rPr>
        <w:t xml:space="preserve">a </w:t>
      </w:r>
      <w:r w:rsidR="00C258A1" w:rsidRPr="005E3F2A">
        <w:rPr>
          <w:rFonts w:asciiTheme="minorHAnsi" w:hAnsiTheme="minorHAnsi" w:cstheme="minorHAnsi"/>
          <w:color w:val="auto"/>
        </w:rPr>
        <w:t xml:space="preserve">detailed </w:t>
      </w:r>
      <w:r w:rsidR="0001366D" w:rsidRPr="005E3F2A">
        <w:rPr>
          <w:rFonts w:asciiTheme="minorHAnsi" w:hAnsiTheme="minorHAnsi" w:cstheme="minorHAnsi"/>
          <w:color w:val="auto"/>
        </w:rPr>
        <w:t>assessment of the cellular, morphological</w:t>
      </w:r>
      <w:r w:rsidR="00504C52">
        <w:rPr>
          <w:rFonts w:asciiTheme="minorHAnsi" w:hAnsiTheme="minorHAnsi" w:cstheme="minorHAnsi"/>
          <w:color w:val="auto"/>
        </w:rPr>
        <w:t>,</w:t>
      </w:r>
      <w:r w:rsidR="0001366D" w:rsidRPr="005E3F2A">
        <w:rPr>
          <w:rFonts w:asciiTheme="minorHAnsi" w:hAnsiTheme="minorHAnsi" w:cstheme="minorHAnsi"/>
          <w:color w:val="auto"/>
        </w:rPr>
        <w:t xml:space="preserve"> and molecular </w:t>
      </w:r>
      <w:r w:rsidR="00335040" w:rsidRPr="005E3F2A">
        <w:rPr>
          <w:rFonts w:asciiTheme="minorHAnsi" w:hAnsiTheme="minorHAnsi" w:cstheme="minorHAnsi"/>
          <w:color w:val="auto"/>
        </w:rPr>
        <w:t xml:space="preserve">characteristics </w:t>
      </w:r>
      <w:r w:rsidR="00E55DB0" w:rsidRPr="005E3F2A">
        <w:rPr>
          <w:rFonts w:asciiTheme="minorHAnsi" w:hAnsiTheme="minorHAnsi" w:cstheme="minorHAnsi"/>
          <w:color w:val="auto"/>
        </w:rPr>
        <w:t>(</w:t>
      </w:r>
      <w:r w:rsidR="00A66843" w:rsidRPr="00A66843">
        <w:rPr>
          <w:rFonts w:asciiTheme="minorHAnsi" w:hAnsiTheme="minorHAnsi" w:cstheme="minorHAnsi"/>
          <w:color w:val="auto"/>
        </w:rPr>
        <w:t>e.g.</w:t>
      </w:r>
      <w:r w:rsidR="00536B90" w:rsidRPr="006D3BB1">
        <w:rPr>
          <w:rFonts w:asciiTheme="minorHAnsi" w:hAnsiTheme="minorHAnsi" w:cstheme="minorHAnsi"/>
          <w:color w:val="auto"/>
        </w:rPr>
        <w:t xml:space="preserve">, </w:t>
      </w:r>
      <w:r w:rsidR="00E55DB0" w:rsidRPr="005E3F2A">
        <w:rPr>
          <w:rFonts w:asciiTheme="minorHAnsi" w:hAnsiTheme="minorHAnsi" w:cstheme="minorHAnsi"/>
          <w:color w:val="auto"/>
        </w:rPr>
        <w:t>by histopathology or molecular</w:t>
      </w:r>
      <w:r w:rsidR="004C24F0" w:rsidRPr="005E3F2A">
        <w:rPr>
          <w:rFonts w:asciiTheme="minorHAnsi" w:hAnsiTheme="minorHAnsi" w:cstheme="minorHAnsi"/>
          <w:color w:val="auto"/>
        </w:rPr>
        <w:t xml:space="preserve"> </w:t>
      </w:r>
      <w:r w:rsidR="00E55DB0" w:rsidRPr="005E3F2A">
        <w:rPr>
          <w:rFonts w:asciiTheme="minorHAnsi" w:hAnsiTheme="minorHAnsi" w:cstheme="minorHAnsi"/>
          <w:color w:val="auto"/>
        </w:rPr>
        <w:t xml:space="preserve">biology) </w:t>
      </w:r>
      <w:r w:rsidR="0001366D" w:rsidRPr="005E3F2A">
        <w:rPr>
          <w:rFonts w:asciiTheme="minorHAnsi" w:hAnsiTheme="minorHAnsi" w:cstheme="minorHAnsi"/>
          <w:color w:val="auto"/>
        </w:rPr>
        <w:t xml:space="preserve">of intestinal GvHD manifestation </w:t>
      </w:r>
      <w:r w:rsidR="004C24F0" w:rsidRPr="005E3F2A">
        <w:rPr>
          <w:rFonts w:asciiTheme="minorHAnsi" w:hAnsiTheme="minorHAnsi" w:cstheme="minorHAnsi"/>
          <w:color w:val="auto"/>
        </w:rPr>
        <w:t xml:space="preserve">has ultimately </w:t>
      </w:r>
      <w:r w:rsidR="0001366D" w:rsidRPr="005E3F2A">
        <w:rPr>
          <w:rFonts w:asciiTheme="minorHAnsi" w:hAnsiTheme="minorHAnsi" w:cstheme="minorHAnsi"/>
          <w:color w:val="auto"/>
        </w:rPr>
        <w:t>required the sacrifice of the experimental mouse</w:t>
      </w:r>
      <w:r w:rsidR="00E55DB0" w:rsidRPr="005E3F2A">
        <w:rPr>
          <w:rFonts w:asciiTheme="minorHAnsi" w:hAnsiTheme="minorHAnsi" w:cstheme="minorHAnsi"/>
          <w:color w:val="auto"/>
        </w:rPr>
        <w:t xml:space="preserve">. </w:t>
      </w:r>
    </w:p>
    <w:p w14:paraId="7B4268CB" w14:textId="77777777" w:rsidR="005A163C" w:rsidRPr="005E3F2A" w:rsidRDefault="005A163C" w:rsidP="003D7CA3">
      <w:pPr>
        <w:rPr>
          <w:rFonts w:asciiTheme="minorHAnsi" w:hAnsiTheme="minorHAnsi" w:cstheme="minorHAnsi"/>
          <w:color w:val="auto"/>
        </w:rPr>
      </w:pPr>
    </w:p>
    <w:p w14:paraId="3DBB3D17" w14:textId="30170AE2" w:rsidR="00850E9F" w:rsidRPr="005E3F2A" w:rsidRDefault="004C59D6" w:rsidP="003D7CA3">
      <w:pPr>
        <w:rPr>
          <w:rFonts w:asciiTheme="minorHAnsi" w:hAnsiTheme="minorHAnsi" w:cstheme="minorHAnsi"/>
          <w:color w:val="auto"/>
        </w:rPr>
      </w:pPr>
      <w:r w:rsidRPr="005E3F2A">
        <w:rPr>
          <w:rFonts w:asciiTheme="minorHAnsi" w:hAnsiTheme="minorHAnsi" w:cstheme="minorHAnsi"/>
          <w:color w:val="auto"/>
        </w:rPr>
        <w:t>Our institution has previously reported</w:t>
      </w:r>
      <w:r w:rsidR="00E0236A" w:rsidRPr="005E3F2A">
        <w:rPr>
          <w:rFonts w:asciiTheme="minorHAnsi" w:hAnsiTheme="minorHAnsi" w:cstheme="minorHAnsi"/>
          <w:color w:val="auto"/>
        </w:rPr>
        <w:t xml:space="preserve"> </w:t>
      </w:r>
      <w:r w:rsidR="00B54D54">
        <w:rPr>
          <w:rFonts w:asciiTheme="minorHAnsi" w:hAnsiTheme="minorHAnsi" w:cstheme="minorHAnsi"/>
          <w:color w:val="auto"/>
        </w:rPr>
        <w:t xml:space="preserve">on </w:t>
      </w:r>
      <w:r w:rsidR="00E0236A" w:rsidRPr="005E3F2A">
        <w:rPr>
          <w:rFonts w:asciiTheme="minorHAnsi" w:hAnsiTheme="minorHAnsi" w:cstheme="minorHAnsi"/>
          <w:color w:val="auto"/>
        </w:rPr>
        <w:t xml:space="preserve">the methodology of </w:t>
      </w:r>
      <w:r w:rsidR="00B54D54">
        <w:rPr>
          <w:rFonts w:asciiTheme="minorHAnsi" w:hAnsiTheme="minorHAnsi" w:cstheme="minorHAnsi"/>
          <w:color w:val="auto"/>
        </w:rPr>
        <w:t xml:space="preserve">a </w:t>
      </w:r>
      <w:r w:rsidR="00E0236A" w:rsidRPr="005E3F2A">
        <w:rPr>
          <w:rFonts w:asciiTheme="minorHAnsi" w:hAnsiTheme="minorHAnsi" w:cstheme="minorHAnsi"/>
          <w:color w:val="auto"/>
        </w:rPr>
        <w:t xml:space="preserve">mini-endoscopic assessment of colonic manifestations </w:t>
      </w:r>
      <w:proofErr w:type="gramStart"/>
      <w:r w:rsidR="00E0236A" w:rsidRPr="005E3F2A">
        <w:rPr>
          <w:rFonts w:asciiTheme="minorHAnsi" w:hAnsiTheme="minorHAnsi" w:cstheme="minorHAnsi"/>
          <w:color w:val="auto"/>
        </w:rPr>
        <w:t>in the course of</w:t>
      </w:r>
      <w:proofErr w:type="gramEnd"/>
      <w:r w:rsidR="00E0236A" w:rsidRPr="005E3F2A">
        <w:rPr>
          <w:rFonts w:asciiTheme="minorHAnsi" w:hAnsiTheme="minorHAnsi" w:cstheme="minorHAnsi"/>
          <w:color w:val="auto"/>
        </w:rPr>
        <w:t xml:space="preserve"> syngeneic colitis models</w:t>
      </w:r>
      <w:r w:rsidR="006E6042" w:rsidRPr="005E3F2A">
        <w:rPr>
          <w:rFonts w:asciiTheme="minorHAnsi" w:hAnsiTheme="minorHAnsi" w:cstheme="minorHAnsi"/>
          <w:noProof/>
          <w:color w:val="auto"/>
          <w:vertAlign w:val="superscript"/>
        </w:rPr>
        <w:t>9</w:t>
      </w:r>
      <w:r w:rsidR="00E0236A" w:rsidRPr="005E3F2A">
        <w:rPr>
          <w:rFonts w:asciiTheme="minorHAnsi" w:hAnsiTheme="minorHAnsi" w:cstheme="minorHAnsi"/>
          <w:color w:val="auto"/>
        </w:rPr>
        <w:t xml:space="preserve">. </w:t>
      </w:r>
      <w:r w:rsidR="00EA1214" w:rsidRPr="005E3F2A">
        <w:rPr>
          <w:rFonts w:asciiTheme="minorHAnsi" w:hAnsiTheme="minorHAnsi" w:cstheme="minorHAnsi"/>
          <w:color w:val="auto"/>
        </w:rPr>
        <w:t>I</w:t>
      </w:r>
      <w:r w:rsidR="001915A4" w:rsidRPr="005E3F2A">
        <w:rPr>
          <w:rFonts w:asciiTheme="minorHAnsi" w:hAnsiTheme="minorHAnsi" w:cstheme="minorHAnsi"/>
          <w:color w:val="auto"/>
        </w:rPr>
        <w:t>n th</w:t>
      </w:r>
      <w:r w:rsidR="00C4469E" w:rsidRPr="005E3F2A">
        <w:rPr>
          <w:rFonts w:asciiTheme="minorHAnsi" w:hAnsiTheme="minorHAnsi" w:cstheme="minorHAnsi"/>
          <w:color w:val="auto"/>
        </w:rPr>
        <w:t>e</w:t>
      </w:r>
      <w:r w:rsidR="001915A4" w:rsidRPr="005E3F2A">
        <w:rPr>
          <w:rFonts w:asciiTheme="minorHAnsi" w:hAnsiTheme="minorHAnsi" w:cstheme="minorHAnsi"/>
          <w:color w:val="auto"/>
        </w:rPr>
        <w:t xml:space="preserve"> protocol </w:t>
      </w:r>
      <w:r w:rsidR="003A38CE" w:rsidRPr="005E3F2A">
        <w:rPr>
          <w:rFonts w:asciiTheme="minorHAnsi" w:hAnsiTheme="minorHAnsi" w:cstheme="minorHAnsi"/>
          <w:color w:val="auto"/>
        </w:rPr>
        <w:t>presented here</w:t>
      </w:r>
      <w:r w:rsidR="00EA3F70">
        <w:rPr>
          <w:rFonts w:asciiTheme="minorHAnsi" w:hAnsiTheme="minorHAnsi" w:cstheme="minorHAnsi"/>
          <w:color w:val="auto"/>
        </w:rPr>
        <w:t>,</w:t>
      </w:r>
      <w:r w:rsidR="00C4469E" w:rsidRPr="005E3F2A">
        <w:rPr>
          <w:rFonts w:asciiTheme="minorHAnsi" w:hAnsiTheme="minorHAnsi" w:cstheme="minorHAnsi"/>
          <w:color w:val="auto"/>
        </w:rPr>
        <w:t xml:space="preserve"> </w:t>
      </w:r>
      <w:r w:rsidR="00E0236A" w:rsidRPr="005E3F2A">
        <w:rPr>
          <w:rFonts w:asciiTheme="minorHAnsi" w:hAnsiTheme="minorHAnsi" w:cstheme="minorHAnsi"/>
          <w:color w:val="auto"/>
        </w:rPr>
        <w:t xml:space="preserve">we have refined and adapted the </w:t>
      </w:r>
      <w:proofErr w:type="spellStart"/>
      <w:r w:rsidR="00E0236A" w:rsidRPr="005E3F2A">
        <w:rPr>
          <w:rFonts w:asciiTheme="minorHAnsi" w:hAnsiTheme="minorHAnsi" w:cstheme="minorHAnsi"/>
          <w:color w:val="auto"/>
        </w:rPr>
        <w:t>colonoscopic</w:t>
      </w:r>
      <w:proofErr w:type="spellEnd"/>
      <w:r w:rsidR="00E0236A" w:rsidRPr="005E3F2A">
        <w:rPr>
          <w:rFonts w:asciiTheme="minorHAnsi" w:hAnsiTheme="minorHAnsi" w:cstheme="minorHAnsi"/>
          <w:color w:val="auto"/>
        </w:rPr>
        <w:t xml:space="preserve"> scoring matrix for </w:t>
      </w:r>
      <w:proofErr w:type="spellStart"/>
      <w:r w:rsidR="00E0236A" w:rsidRPr="005E3F2A">
        <w:rPr>
          <w:rFonts w:asciiTheme="minorHAnsi" w:hAnsiTheme="minorHAnsi" w:cstheme="minorHAnsi"/>
          <w:color w:val="auto"/>
        </w:rPr>
        <w:t>alloresponse</w:t>
      </w:r>
      <w:proofErr w:type="spellEnd"/>
      <w:r w:rsidR="007C70C1">
        <w:rPr>
          <w:rFonts w:asciiTheme="minorHAnsi" w:hAnsiTheme="minorHAnsi" w:cstheme="minorHAnsi"/>
          <w:color w:val="auto"/>
        </w:rPr>
        <w:t>-</w:t>
      </w:r>
      <w:r w:rsidR="00E0236A" w:rsidRPr="005E3F2A">
        <w:rPr>
          <w:rFonts w:asciiTheme="minorHAnsi" w:hAnsiTheme="minorHAnsi" w:cstheme="minorHAnsi"/>
          <w:color w:val="auto"/>
        </w:rPr>
        <w:t>driven colitis</w:t>
      </w:r>
      <w:r w:rsidR="00C4469E" w:rsidRPr="005E3F2A">
        <w:rPr>
          <w:rFonts w:asciiTheme="minorHAnsi" w:hAnsiTheme="minorHAnsi" w:cstheme="minorHAnsi"/>
          <w:color w:val="auto"/>
        </w:rPr>
        <w:t xml:space="preserve"> in live</w:t>
      </w:r>
      <w:r w:rsidR="00E0236A" w:rsidRPr="005E3F2A">
        <w:rPr>
          <w:rFonts w:asciiTheme="minorHAnsi" w:hAnsiTheme="minorHAnsi" w:cstheme="minorHAnsi"/>
          <w:color w:val="auto"/>
        </w:rPr>
        <w:t xml:space="preserve"> mice with intestinal GvHD upon transplantation of allo</w:t>
      </w:r>
      <w:r w:rsidR="0043411D" w:rsidRPr="005E3F2A">
        <w:rPr>
          <w:rFonts w:asciiTheme="minorHAnsi" w:hAnsiTheme="minorHAnsi" w:cstheme="minorHAnsi"/>
          <w:color w:val="auto"/>
        </w:rPr>
        <w:t>reactive HC</w:t>
      </w:r>
      <w:r w:rsidR="00E0236A" w:rsidRPr="005E3F2A">
        <w:rPr>
          <w:rFonts w:asciiTheme="minorHAnsi" w:hAnsiTheme="minorHAnsi" w:cstheme="minorHAnsi"/>
          <w:color w:val="auto"/>
        </w:rPr>
        <w:t>T and donor lymphocytes</w:t>
      </w:r>
      <w:r w:rsidR="00850E9F" w:rsidRPr="005E3F2A">
        <w:rPr>
          <w:rFonts w:asciiTheme="minorHAnsi" w:hAnsiTheme="minorHAnsi" w:cstheme="minorHAnsi"/>
          <w:color w:val="auto"/>
        </w:rPr>
        <w:t xml:space="preserve"> in </w:t>
      </w:r>
      <w:r w:rsidR="003D7CA3" w:rsidRPr="005E3F2A">
        <w:rPr>
          <w:rFonts w:asciiTheme="minorHAnsi" w:hAnsiTheme="minorHAnsi" w:cstheme="minorHAnsi"/>
          <w:color w:val="auto"/>
        </w:rPr>
        <w:t>an</w:t>
      </w:r>
      <w:r w:rsidR="00850E9F" w:rsidRPr="005E3F2A">
        <w:rPr>
          <w:rFonts w:asciiTheme="minorHAnsi" w:hAnsiTheme="minorHAnsi" w:cstheme="minorHAnsi"/>
          <w:color w:val="auto"/>
        </w:rPr>
        <w:t xml:space="preserve"> MHC class I fully mismatched setting</w:t>
      </w:r>
      <w:r w:rsidR="00E0236A" w:rsidRPr="005E3F2A">
        <w:rPr>
          <w:rFonts w:asciiTheme="minorHAnsi" w:hAnsiTheme="minorHAnsi" w:cstheme="minorHAnsi"/>
          <w:color w:val="auto"/>
        </w:rPr>
        <w:t>.</w:t>
      </w:r>
      <w:r w:rsidR="00C4469E" w:rsidRPr="005E3F2A">
        <w:rPr>
          <w:rFonts w:asciiTheme="minorHAnsi" w:hAnsiTheme="minorHAnsi" w:cstheme="minorHAnsi"/>
          <w:color w:val="auto"/>
        </w:rPr>
        <w:t xml:space="preserve"> We identified four parameters suitable to reflect intestinal GvHD-related colonic lesions. Furthermore, we established a system that allows a fine-tuned grading of any single determinant</w:t>
      </w:r>
      <w:r w:rsidR="007C70C1">
        <w:rPr>
          <w:rFonts w:asciiTheme="minorHAnsi" w:hAnsiTheme="minorHAnsi" w:cstheme="minorHAnsi"/>
          <w:color w:val="auto"/>
        </w:rPr>
        <w:t>,</w:t>
      </w:r>
      <w:r w:rsidR="00C4469E" w:rsidRPr="005E3F2A">
        <w:rPr>
          <w:rFonts w:asciiTheme="minorHAnsi" w:hAnsiTheme="minorHAnsi" w:cstheme="minorHAnsi"/>
          <w:color w:val="auto"/>
        </w:rPr>
        <w:t xml:space="preserve"> resulting in a new score that readily informs the reader about the severity of intestinal GvHD present </w:t>
      </w:r>
      <w:proofErr w:type="gramStart"/>
      <w:r w:rsidR="00C4469E" w:rsidRPr="005E3F2A">
        <w:rPr>
          <w:rFonts w:asciiTheme="minorHAnsi" w:hAnsiTheme="minorHAnsi" w:cstheme="minorHAnsi"/>
          <w:color w:val="auto"/>
        </w:rPr>
        <w:t>in a given</w:t>
      </w:r>
      <w:proofErr w:type="gramEnd"/>
      <w:r w:rsidR="00C4469E" w:rsidRPr="005E3F2A">
        <w:rPr>
          <w:rFonts w:asciiTheme="minorHAnsi" w:hAnsiTheme="minorHAnsi" w:cstheme="minorHAnsi"/>
          <w:color w:val="auto"/>
        </w:rPr>
        <w:t xml:space="preserve"> mouse at a given time point. Histopathological analyses </w:t>
      </w:r>
      <w:r w:rsidR="00EA1214" w:rsidRPr="005E3F2A">
        <w:rPr>
          <w:rFonts w:asciiTheme="minorHAnsi" w:hAnsiTheme="minorHAnsi" w:cstheme="minorHAnsi"/>
          <w:color w:val="auto"/>
        </w:rPr>
        <w:t>confirmed</w:t>
      </w:r>
      <w:r w:rsidR="00C4469E" w:rsidRPr="005E3F2A">
        <w:rPr>
          <w:rFonts w:asciiTheme="minorHAnsi" w:hAnsiTheme="minorHAnsi" w:cstheme="minorHAnsi"/>
          <w:color w:val="auto"/>
        </w:rPr>
        <w:t xml:space="preserve"> that an endoscopic score above a certain threshold is reliably predicting moderate-to-high grade tissue inflammation. Hence, mini-endoscopic evaluation appears to represent a working substitute for the gold standard histopathology that routinely requires the sacrifice of the experimental mice.</w:t>
      </w:r>
      <w:r w:rsidR="00536B90" w:rsidRPr="00536B90">
        <w:rPr>
          <w:rFonts w:asciiTheme="minorHAnsi" w:hAnsiTheme="minorHAnsi" w:cstheme="minorHAnsi"/>
          <w:b/>
          <w:color w:val="auto"/>
        </w:rPr>
        <w:t xml:space="preserve"> </w:t>
      </w:r>
      <w:r w:rsidR="00C4469E" w:rsidRPr="005E3F2A">
        <w:rPr>
          <w:rFonts w:asciiTheme="minorHAnsi" w:hAnsiTheme="minorHAnsi" w:cstheme="minorHAnsi"/>
          <w:color w:val="auto"/>
        </w:rPr>
        <w:t xml:space="preserve">Importantly, </w:t>
      </w:r>
      <w:r w:rsidR="00E0236A" w:rsidRPr="005E3F2A">
        <w:rPr>
          <w:rFonts w:asciiTheme="minorHAnsi" w:hAnsiTheme="minorHAnsi" w:cstheme="minorHAnsi"/>
          <w:color w:val="auto"/>
        </w:rPr>
        <w:t>th</w:t>
      </w:r>
      <w:r w:rsidR="00C4469E" w:rsidRPr="005E3F2A">
        <w:rPr>
          <w:rFonts w:asciiTheme="minorHAnsi" w:hAnsiTheme="minorHAnsi" w:cstheme="minorHAnsi"/>
          <w:color w:val="auto"/>
        </w:rPr>
        <w:t xml:space="preserve">is protocol can be applied </w:t>
      </w:r>
      <w:r w:rsidR="00E0236A" w:rsidRPr="005E3F2A">
        <w:rPr>
          <w:rFonts w:asciiTheme="minorHAnsi" w:hAnsiTheme="minorHAnsi" w:cstheme="minorHAnsi"/>
          <w:color w:val="auto"/>
        </w:rPr>
        <w:t xml:space="preserve">at virtually any given time point </w:t>
      </w:r>
      <w:r w:rsidR="00E24FD8" w:rsidRPr="005E3F2A">
        <w:rPr>
          <w:rFonts w:asciiTheme="minorHAnsi" w:hAnsiTheme="minorHAnsi" w:cstheme="minorHAnsi"/>
          <w:color w:val="auto"/>
        </w:rPr>
        <w:t>and</w:t>
      </w:r>
      <w:r w:rsidR="00E948F7" w:rsidRPr="005E3F2A">
        <w:rPr>
          <w:rFonts w:asciiTheme="minorHAnsi" w:hAnsiTheme="minorHAnsi" w:cstheme="minorHAnsi"/>
          <w:color w:val="auto"/>
        </w:rPr>
        <w:t xml:space="preserve"> can be</w:t>
      </w:r>
      <w:r w:rsidR="00E24FD8" w:rsidRPr="005E3F2A">
        <w:rPr>
          <w:rFonts w:asciiTheme="minorHAnsi" w:hAnsiTheme="minorHAnsi" w:cstheme="minorHAnsi"/>
          <w:color w:val="auto"/>
        </w:rPr>
        <w:t xml:space="preserve"> repeatedly </w:t>
      </w:r>
      <w:r w:rsidR="00C4469E" w:rsidRPr="005E3F2A">
        <w:rPr>
          <w:rFonts w:asciiTheme="minorHAnsi" w:hAnsiTheme="minorHAnsi" w:cstheme="minorHAnsi"/>
          <w:color w:val="auto"/>
        </w:rPr>
        <w:t xml:space="preserve">used </w:t>
      </w:r>
      <w:proofErr w:type="gramStart"/>
      <w:r w:rsidR="00E948F7" w:rsidRPr="005E3F2A">
        <w:rPr>
          <w:rFonts w:asciiTheme="minorHAnsi" w:hAnsiTheme="minorHAnsi" w:cstheme="minorHAnsi"/>
          <w:color w:val="auto"/>
        </w:rPr>
        <w:t>during</w:t>
      </w:r>
      <w:r w:rsidR="00E24FD8" w:rsidRPr="005E3F2A">
        <w:rPr>
          <w:rFonts w:asciiTheme="minorHAnsi" w:hAnsiTheme="minorHAnsi" w:cstheme="minorHAnsi"/>
          <w:color w:val="auto"/>
        </w:rPr>
        <w:t xml:space="preserve"> the </w:t>
      </w:r>
      <w:r w:rsidR="00E948F7" w:rsidRPr="005E3F2A">
        <w:rPr>
          <w:rFonts w:asciiTheme="minorHAnsi" w:hAnsiTheme="minorHAnsi" w:cstheme="minorHAnsi"/>
          <w:color w:val="auto"/>
        </w:rPr>
        <w:t>course of</w:t>
      </w:r>
      <w:proofErr w:type="gramEnd"/>
      <w:r w:rsidR="00E948F7" w:rsidRPr="005E3F2A">
        <w:rPr>
          <w:rFonts w:asciiTheme="minorHAnsi" w:hAnsiTheme="minorHAnsi" w:cstheme="minorHAnsi"/>
          <w:color w:val="auto"/>
        </w:rPr>
        <w:t xml:space="preserve"> the </w:t>
      </w:r>
      <w:r w:rsidR="00E24FD8" w:rsidRPr="005E3F2A">
        <w:rPr>
          <w:rFonts w:asciiTheme="minorHAnsi" w:hAnsiTheme="minorHAnsi" w:cstheme="minorHAnsi"/>
          <w:color w:val="auto"/>
        </w:rPr>
        <w:t>disease</w:t>
      </w:r>
      <w:r w:rsidR="006E6042" w:rsidRPr="005E3F2A">
        <w:rPr>
          <w:rFonts w:asciiTheme="minorHAnsi" w:hAnsiTheme="minorHAnsi" w:cstheme="minorHAnsi"/>
          <w:noProof/>
          <w:color w:val="auto"/>
          <w:vertAlign w:val="superscript"/>
        </w:rPr>
        <w:t>10,11</w:t>
      </w:r>
      <w:r w:rsidR="00E24FD8" w:rsidRPr="005E3F2A">
        <w:rPr>
          <w:rFonts w:asciiTheme="minorHAnsi" w:hAnsiTheme="minorHAnsi" w:cstheme="minorHAnsi"/>
          <w:color w:val="auto"/>
        </w:rPr>
        <w:t xml:space="preserve">. Furthermore, </w:t>
      </w:r>
      <w:r w:rsidR="00C4469E" w:rsidRPr="005E3F2A">
        <w:rPr>
          <w:rFonts w:asciiTheme="minorHAnsi" w:hAnsiTheme="minorHAnsi" w:cstheme="minorHAnsi"/>
          <w:color w:val="auto"/>
        </w:rPr>
        <w:t>in contrast to th</w:t>
      </w:r>
      <w:r w:rsidR="00EA1214" w:rsidRPr="005E3F2A">
        <w:rPr>
          <w:rFonts w:asciiTheme="minorHAnsi" w:hAnsiTheme="minorHAnsi" w:cstheme="minorHAnsi"/>
          <w:color w:val="auto"/>
        </w:rPr>
        <w:t>e usage of bioluminescence-dependent</w:t>
      </w:r>
      <w:r w:rsidR="00C4469E" w:rsidRPr="005E3F2A">
        <w:rPr>
          <w:rFonts w:asciiTheme="minorHAnsi" w:hAnsiTheme="minorHAnsi" w:cstheme="minorHAnsi"/>
          <w:color w:val="auto"/>
        </w:rPr>
        <w:t xml:space="preserve"> approaches</w:t>
      </w:r>
      <w:r w:rsidR="007C70C1">
        <w:rPr>
          <w:rFonts w:asciiTheme="minorHAnsi" w:hAnsiTheme="minorHAnsi" w:cstheme="minorHAnsi"/>
          <w:color w:val="auto"/>
        </w:rPr>
        <w:t>,</w:t>
      </w:r>
      <w:r w:rsidR="00C4469E" w:rsidRPr="005E3F2A">
        <w:rPr>
          <w:rFonts w:asciiTheme="minorHAnsi" w:hAnsiTheme="minorHAnsi" w:cstheme="minorHAnsi"/>
          <w:color w:val="auto"/>
        </w:rPr>
        <w:t xml:space="preserve"> </w:t>
      </w:r>
      <w:r w:rsidR="00E24FD8" w:rsidRPr="005E3F2A">
        <w:rPr>
          <w:rFonts w:asciiTheme="minorHAnsi" w:hAnsiTheme="minorHAnsi" w:cstheme="minorHAnsi"/>
          <w:color w:val="auto"/>
        </w:rPr>
        <w:t xml:space="preserve">no </w:t>
      </w:r>
      <w:r w:rsidR="00850E9F" w:rsidRPr="005E3F2A">
        <w:rPr>
          <w:rFonts w:asciiTheme="minorHAnsi" w:hAnsiTheme="minorHAnsi" w:cstheme="minorHAnsi"/>
          <w:color w:val="auto"/>
        </w:rPr>
        <w:t xml:space="preserve">labor-intense and time-consuming </w:t>
      </w:r>
      <w:r w:rsidR="00C4469E" w:rsidRPr="005E3F2A">
        <w:rPr>
          <w:rFonts w:asciiTheme="minorHAnsi" w:hAnsiTheme="minorHAnsi" w:cstheme="minorHAnsi"/>
          <w:color w:val="auto"/>
        </w:rPr>
        <w:t>measures</w:t>
      </w:r>
      <w:r w:rsidR="00850E9F" w:rsidRPr="005E3F2A">
        <w:rPr>
          <w:rFonts w:asciiTheme="minorHAnsi" w:hAnsiTheme="minorHAnsi" w:cstheme="minorHAnsi"/>
          <w:color w:val="auto"/>
        </w:rPr>
        <w:t xml:space="preserve"> like intercrossing genetically modified mice </w:t>
      </w:r>
      <w:r w:rsidR="007C70C1">
        <w:rPr>
          <w:rFonts w:asciiTheme="minorHAnsi" w:hAnsiTheme="minorHAnsi" w:cstheme="minorHAnsi"/>
          <w:color w:val="auto"/>
        </w:rPr>
        <w:t>are</w:t>
      </w:r>
      <w:r w:rsidR="00E24FD8" w:rsidRPr="005E3F2A">
        <w:rPr>
          <w:rFonts w:asciiTheme="minorHAnsi" w:hAnsiTheme="minorHAnsi" w:cstheme="minorHAnsi"/>
          <w:color w:val="auto"/>
        </w:rPr>
        <w:t xml:space="preserve"> required and</w:t>
      </w:r>
      <w:r w:rsidR="007C70C1">
        <w:rPr>
          <w:rFonts w:asciiTheme="minorHAnsi" w:hAnsiTheme="minorHAnsi" w:cstheme="minorHAnsi"/>
          <w:color w:val="auto"/>
        </w:rPr>
        <w:t>,</w:t>
      </w:r>
      <w:r w:rsidR="00E24FD8" w:rsidRPr="005E3F2A">
        <w:rPr>
          <w:rFonts w:asciiTheme="minorHAnsi" w:hAnsiTheme="minorHAnsi" w:cstheme="minorHAnsi"/>
          <w:color w:val="auto"/>
        </w:rPr>
        <w:t xml:space="preserve"> hence</w:t>
      </w:r>
      <w:r w:rsidR="007C70C1">
        <w:rPr>
          <w:rFonts w:asciiTheme="minorHAnsi" w:hAnsiTheme="minorHAnsi" w:cstheme="minorHAnsi"/>
          <w:color w:val="auto"/>
        </w:rPr>
        <w:t>,</w:t>
      </w:r>
      <w:r w:rsidR="00E24FD8" w:rsidRPr="005E3F2A">
        <w:rPr>
          <w:rFonts w:asciiTheme="minorHAnsi" w:hAnsiTheme="minorHAnsi" w:cstheme="minorHAnsi"/>
          <w:color w:val="auto"/>
        </w:rPr>
        <w:t xml:space="preserve"> the methodology can be applied on </w:t>
      </w:r>
      <w:r w:rsidR="00850E9F" w:rsidRPr="005E3F2A">
        <w:rPr>
          <w:rFonts w:asciiTheme="minorHAnsi" w:hAnsiTheme="minorHAnsi" w:cstheme="minorHAnsi"/>
          <w:color w:val="auto"/>
        </w:rPr>
        <w:t xml:space="preserve">virtually </w:t>
      </w:r>
      <w:r w:rsidR="00E24FD8" w:rsidRPr="005E3F2A">
        <w:rPr>
          <w:rFonts w:asciiTheme="minorHAnsi" w:hAnsiTheme="minorHAnsi" w:cstheme="minorHAnsi"/>
          <w:color w:val="auto"/>
        </w:rPr>
        <w:t>any mouse</w:t>
      </w:r>
      <w:r w:rsidR="00850E9F" w:rsidRPr="005E3F2A">
        <w:rPr>
          <w:rFonts w:asciiTheme="minorHAnsi" w:hAnsiTheme="minorHAnsi" w:cstheme="minorHAnsi"/>
          <w:color w:val="auto"/>
        </w:rPr>
        <w:t xml:space="preserve"> line</w:t>
      </w:r>
      <w:r w:rsidR="00E24FD8" w:rsidRPr="005E3F2A">
        <w:rPr>
          <w:rFonts w:asciiTheme="minorHAnsi" w:hAnsiTheme="minorHAnsi" w:cstheme="minorHAnsi"/>
          <w:color w:val="auto"/>
        </w:rPr>
        <w:t xml:space="preserve"> </w:t>
      </w:r>
      <w:r w:rsidR="00850E9F" w:rsidRPr="005E3F2A">
        <w:rPr>
          <w:rFonts w:asciiTheme="minorHAnsi" w:hAnsiTheme="minorHAnsi" w:cstheme="minorHAnsi"/>
          <w:color w:val="auto"/>
        </w:rPr>
        <w:t>of interest</w:t>
      </w:r>
      <w:r w:rsidR="00E0236A" w:rsidRPr="005E3F2A">
        <w:rPr>
          <w:rFonts w:asciiTheme="minorHAnsi" w:hAnsiTheme="minorHAnsi" w:cstheme="minorHAnsi"/>
          <w:color w:val="auto"/>
        </w:rPr>
        <w:t>.</w:t>
      </w:r>
      <w:r w:rsidR="00E006FF" w:rsidRPr="005E3F2A">
        <w:rPr>
          <w:rFonts w:asciiTheme="minorHAnsi" w:hAnsiTheme="minorHAnsi" w:cstheme="minorHAnsi"/>
          <w:color w:val="auto"/>
        </w:rPr>
        <w:t xml:space="preserve"> </w:t>
      </w:r>
    </w:p>
    <w:p w14:paraId="5323733F" w14:textId="77777777" w:rsidR="005A163C" w:rsidRPr="005E3F2A" w:rsidRDefault="005A163C" w:rsidP="003D7CA3">
      <w:pPr>
        <w:rPr>
          <w:rFonts w:asciiTheme="minorHAnsi" w:hAnsiTheme="minorHAnsi" w:cstheme="minorHAnsi"/>
          <w:color w:val="auto"/>
        </w:rPr>
      </w:pPr>
    </w:p>
    <w:p w14:paraId="12091434" w14:textId="7F095AC3" w:rsidR="002471A9" w:rsidRPr="005E3F2A" w:rsidRDefault="00E948F7" w:rsidP="003D7CA3">
      <w:pPr>
        <w:rPr>
          <w:rFonts w:asciiTheme="minorHAnsi" w:hAnsiTheme="minorHAnsi" w:cstheme="minorHAnsi"/>
          <w:b/>
        </w:rPr>
      </w:pPr>
      <w:r w:rsidRPr="005E3F2A">
        <w:rPr>
          <w:rFonts w:asciiTheme="minorHAnsi" w:hAnsiTheme="minorHAnsi" w:cstheme="minorHAnsi"/>
          <w:color w:val="auto"/>
        </w:rPr>
        <w:t>Taken t</w:t>
      </w:r>
      <w:r w:rsidR="00A8285E" w:rsidRPr="005E3F2A">
        <w:rPr>
          <w:rFonts w:asciiTheme="minorHAnsi" w:hAnsiTheme="minorHAnsi" w:cstheme="minorHAnsi"/>
          <w:color w:val="auto"/>
        </w:rPr>
        <w:t>ogether, g</w:t>
      </w:r>
      <w:r w:rsidR="00AE61FC" w:rsidRPr="005E3F2A">
        <w:rPr>
          <w:rFonts w:asciiTheme="minorHAnsi" w:hAnsiTheme="minorHAnsi" w:cstheme="minorHAnsi"/>
          <w:color w:val="auto"/>
        </w:rPr>
        <w:t xml:space="preserve">iven the detrimental clinical perspective </w:t>
      </w:r>
      <w:r w:rsidR="00850E9F" w:rsidRPr="005E3F2A">
        <w:rPr>
          <w:rFonts w:asciiTheme="minorHAnsi" w:hAnsiTheme="minorHAnsi" w:cstheme="minorHAnsi"/>
          <w:color w:val="auto"/>
        </w:rPr>
        <w:t xml:space="preserve">of </w:t>
      </w:r>
      <w:proofErr w:type="spellStart"/>
      <w:r w:rsidR="00850E9F" w:rsidRPr="005E3F2A">
        <w:rPr>
          <w:rFonts w:asciiTheme="minorHAnsi" w:hAnsiTheme="minorHAnsi" w:cstheme="minorHAnsi"/>
          <w:color w:val="auto"/>
        </w:rPr>
        <w:t>a</w:t>
      </w:r>
      <w:r w:rsidR="00AE61FC" w:rsidRPr="005E3F2A">
        <w:rPr>
          <w:rFonts w:asciiTheme="minorHAnsi" w:hAnsiTheme="minorHAnsi" w:cstheme="minorHAnsi"/>
          <w:color w:val="auto"/>
        </w:rPr>
        <w:t>llo</w:t>
      </w:r>
      <w:proofErr w:type="spellEnd"/>
      <w:r w:rsidR="00AE61FC" w:rsidRPr="005E3F2A">
        <w:rPr>
          <w:rFonts w:asciiTheme="minorHAnsi" w:hAnsiTheme="minorHAnsi" w:cstheme="minorHAnsi"/>
          <w:color w:val="auto"/>
        </w:rPr>
        <w:t>-HCT patients with severe intestinal GvHD, rapid scientific progress and more insight in</w:t>
      </w:r>
      <w:r w:rsidR="00EA3F70">
        <w:rPr>
          <w:rFonts w:asciiTheme="minorHAnsi" w:hAnsiTheme="minorHAnsi" w:cstheme="minorHAnsi"/>
          <w:color w:val="auto"/>
        </w:rPr>
        <w:t>to</w:t>
      </w:r>
      <w:r w:rsidR="00AE61FC" w:rsidRPr="005E3F2A">
        <w:rPr>
          <w:rFonts w:asciiTheme="minorHAnsi" w:hAnsiTheme="minorHAnsi" w:cstheme="minorHAnsi"/>
          <w:color w:val="auto"/>
        </w:rPr>
        <w:t xml:space="preserve"> the molecular mechanisms underlying the immune pathogenesis are urgently needed. </w:t>
      </w:r>
      <w:r w:rsidR="003D7CA3" w:rsidRPr="005E3F2A">
        <w:rPr>
          <w:rFonts w:asciiTheme="minorHAnsi" w:hAnsiTheme="minorHAnsi" w:cstheme="minorHAnsi"/>
          <w:color w:val="auto"/>
        </w:rPr>
        <w:t>Similarly,</w:t>
      </w:r>
      <w:r w:rsidR="00AE61FC" w:rsidRPr="005E3F2A">
        <w:rPr>
          <w:rFonts w:asciiTheme="minorHAnsi" w:hAnsiTheme="minorHAnsi" w:cstheme="minorHAnsi"/>
          <w:color w:val="auto"/>
        </w:rPr>
        <w:t xml:space="preserve"> important</w:t>
      </w:r>
      <w:r w:rsidR="002F0909" w:rsidRPr="005E3F2A">
        <w:rPr>
          <w:rFonts w:asciiTheme="minorHAnsi" w:hAnsiTheme="minorHAnsi" w:cstheme="minorHAnsi"/>
          <w:color w:val="auto"/>
        </w:rPr>
        <w:t>,</w:t>
      </w:r>
      <w:r w:rsidR="00AE61FC" w:rsidRPr="005E3F2A">
        <w:rPr>
          <w:rFonts w:asciiTheme="minorHAnsi" w:hAnsiTheme="minorHAnsi" w:cstheme="minorHAnsi"/>
          <w:color w:val="auto"/>
        </w:rPr>
        <w:t xml:space="preserve"> ethical </w:t>
      </w:r>
      <w:r w:rsidR="002F0909" w:rsidRPr="005E3F2A">
        <w:rPr>
          <w:rFonts w:asciiTheme="minorHAnsi" w:hAnsiTheme="minorHAnsi" w:cstheme="minorHAnsi"/>
          <w:color w:val="auto"/>
        </w:rPr>
        <w:t xml:space="preserve">considerations demand that the </w:t>
      </w:r>
      <w:r w:rsidR="00AE61FC" w:rsidRPr="005E3F2A">
        <w:rPr>
          <w:rFonts w:asciiTheme="minorHAnsi" w:hAnsiTheme="minorHAnsi" w:cstheme="minorHAnsi"/>
          <w:color w:val="auto"/>
        </w:rPr>
        <w:t xml:space="preserve">gain of knowledge </w:t>
      </w:r>
      <w:r w:rsidR="002F0909" w:rsidRPr="005E3F2A">
        <w:rPr>
          <w:rFonts w:asciiTheme="minorHAnsi" w:hAnsiTheme="minorHAnsi" w:cstheme="minorHAnsi"/>
          <w:color w:val="auto"/>
        </w:rPr>
        <w:t xml:space="preserve">should be achieved with the usage of the minimal </w:t>
      </w:r>
      <w:r w:rsidR="003A38CE" w:rsidRPr="005E3F2A">
        <w:rPr>
          <w:rFonts w:asciiTheme="minorHAnsi" w:hAnsiTheme="minorHAnsi" w:cstheme="minorHAnsi"/>
          <w:color w:val="auto"/>
        </w:rPr>
        <w:t>number</w:t>
      </w:r>
      <w:r w:rsidR="002F0909" w:rsidRPr="005E3F2A">
        <w:rPr>
          <w:rFonts w:asciiTheme="minorHAnsi" w:hAnsiTheme="minorHAnsi" w:cstheme="minorHAnsi"/>
          <w:color w:val="auto"/>
        </w:rPr>
        <w:t xml:space="preserve"> of experimen</w:t>
      </w:r>
      <w:r w:rsidR="00AE61FC" w:rsidRPr="005E3F2A">
        <w:rPr>
          <w:rFonts w:asciiTheme="minorHAnsi" w:hAnsiTheme="minorHAnsi" w:cstheme="minorHAnsi"/>
          <w:color w:val="auto"/>
        </w:rPr>
        <w:t>tal mice</w:t>
      </w:r>
      <w:r w:rsidR="002F0909" w:rsidRPr="005E3F2A">
        <w:rPr>
          <w:rFonts w:asciiTheme="minorHAnsi" w:hAnsiTheme="minorHAnsi" w:cstheme="minorHAnsi"/>
          <w:color w:val="auto"/>
        </w:rPr>
        <w:t>. Hence, both recognize</w:t>
      </w:r>
      <w:r w:rsidR="00850E9F" w:rsidRPr="005E3F2A">
        <w:rPr>
          <w:rFonts w:asciiTheme="minorHAnsi" w:hAnsiTheme="minorHAnsi" w:cstheme="minorHAnsi"/>
          <w:color w:val="auto"/>
        </w:rPr>
        <w:t xml:space="preserve">d claims on the research community exploring intestinal GvHD </w:t>
      </w:r>
      <w:r w:rsidR="002F0909" w:rsidRPr="005E3F2A">
        <w:rPr>
          <w:rFonts w:asciiTheme="minorHAnsi" w:hAnsiTheme="minorHAnsi" w:cstheme="minorHAnsi"/>
          <w:color w:val="auto"/>
        </w:rPr>
        <w:t xml:space="preserve">can be advanced by implementing </w:t>
      </w:r>
      <w:r w:rsidR="00AE61FC" w:rsidRPr="005E3F2A">
        <w:rPr>
          <w:rFonts w:asciiTheme="minorHAnsi" w:hAnsiTheme="minorHAnsi" w:cstheme="minorHAnsi"/>
          <w:color w:val="auto"/>
        </w:rPr>
        <w:t>serial mini-endoscopic evaluation</w:t>
      </w:r>
      <w:r w:rsidR="002F0909" w:rsidRPr="005E3F2A">
        <w:rPr>
          <w:rFonts w:asciiTheme="minorHAnsi" w:hAnsiTheme="minorHAnsi" w:cstheme="minorHAnsi"/>
          <w:color w:val="auto"/>
        </w:rPr>
        <w:t xml:space="preserve">s of the colon </w:t>
      </w:r>
      <w:r w:rsidR="00030662" w:rsidRPr="005E3F2A">
        <w:rPr>
          <w:rFonts w:asciiTheme="minorHAnsi" w:hAnsiTheme="minorHAnsi" w:cstheme="minorHAnsi"/>
          <w:color w:val="auto"/>
        </w:rPr>
        <w:t xml:space="preserve">in the experimental work chain </w:t>
      </w:r>
      <w:r w:rsidR="002F0909" w:rsidRPr="005E3F2A">
        <w:rPr>
          <w:rFonts w:asciiTheme="minorHAnsi" w:hAnsiTheme="minorHAnsi" w:cstheme="minorHAnsi"/>
          <w:color w:val="auto"/>
        </w:rPr>
        <w:t xml:space="preserve">to monitor and grade </w:t>
      </w:r>
      <w:r w:rsidR="00E006FF" w:rsidRPr="005E3F2A">
        <w:rPr>
          <w:rFonts w:asciiTheme="minorHAnsi" w:hAnsiTheme="minorHAnsi" w:cstheme="minorHAnsi"/>
          <w:color w:val="auto"/>
        </w:rPr>
        <w:t xml:space="preserve">intestinal GvHD </w:t>
      </w:r>
      <w:r w:rsidR="002F0909" w:rsidRPr="005E3F2A">
        <w:rPr>
          <w:rFonts w:asciiTheme="minorHAnsi" w:hAnsiTheme="minorHAnsi" w:cstheme="minorHAnsi"/>
          <w:color w:val="auto"/>
        </w:rPr>
        <w:t>in live experimental mouse models</w:t>
      </w:r>
      <w:r w:rsidR="007C70C1">
        <w:rPr>
          <w:rFonts w:asciiTheme="minorHAnsi" w:hAnsiTheme="minorHAnsi" w:cstheme="minorHAnsi"/>
          <w:color w:val="auto"/>
        </w:rPr>
        <w:t>,</w:t>
      </w:r>
      <w:r w:rsidR="00850E9F" w:rsidRPr="005E3F2A">
        <w:rPr>
          <w:rFonts w:asciiTheme="minorHAnsi" w:hAnsiTheme="minorHAnsi" w:cstheme="minorHAnsi"/>
          <w:color w:val="auto"/>
        </w:rPr>
        <w:t xml:space="preserve"> as described and validated in the protocol </w:t>
      </w:r>
      <w:r w:rsidR="007C70C1">
        <w:rPr>
          <w:rFonts w:asciiTheme="minorHAnsi" w:hAnsiTheme="minorHAnsi" w:cstheme="minorHAnsi"/>
          <w:color w:val="auto"/>
        </w:rPr>
        <w:t>presented</w:t>
      </w:r>
      <w:r w:rsidR="00850E9F" w:rsidRPr="005E3F2A">
        <w:rPr>
          <w:rFonts w:asciiTheme="minorHAnsi" w:hAnsiTheme="minorHAnsi" w:cstheme="minorHAnsi"/>
          <w:color w:val="auto"/>
        </w:rPr>
        <w:t xml:space="preserve"> here.</w:t>
      </w:r>
    </w:p>
    <w:p w14:paraId="0158B9FB" w14:textId="77777777" w:rsidR="00CE1BB6" w:rsidRPr="005E3F2A" w:rsidRDefault="00CE1BB6" w:rsidP="003D7CA3">
      <w:pPr>
        <w:rPr>
          <w:rFonts w:asciiTheme="minorHAnsi" w:hAnsiTheme="minorHAnsi" w:cstheme="minorHAnsi"/>
          <w:b/>
        </w:rPr>
      </w:pPr>
    </w:p>
    <w:p w14:paraId="43E3704E" w14:textId="77777777" w:rsidR="00001169" w:rsidRPr="005E3F2A" w:rsidRDefault="006305D7" w:rsidP="003D7CA3">
      <w:pPr>
        <w:rPr>
          <w:rFonts w:asciiTheme="minorHAnsi" w:hAnsiTheme="minorHAnsi" w:cstheme="minorHAnsi"/>
        </w:rPr>
      </w:pPr>
      <w:bookmarkStart w:id="0" w:name="_Hlk528335422"/>
      <w:bookmarkStart w:id="1" w:name="_Hlk527640950"/>
      <w:r w:rsidRPr="005E3F2A">
        <w:rPr>
          <w:rFonts w:asciiTheme="minorHAnsi" w:hAnsiTheme="minorHAnsi" w:cstheme="minorHAnsi"/>
          <w:b/>
        </w:rPr>
        <w:t>PROTOCOL:</w:t>
      </w:r>
      <w:r w:rsidRPr="005E3F2A">
        <w:rPr>
          <w:rFonts w:asciiTheme="minorHAnsi" w:hAnsiTheme="minorHAnsi" w:cstheme="minorHAnsi"/>
        </w:rPr>
        <w:t xml:space="preserve"> </w:t>
      </w:r>
    </w:p>
    <w:p w14:paraId="5ED96C30" w14:textId="0868A4F9" w:rsidR="00FA08DC" w:rsidRPr="005E3F2A" w:rsidRDefault="007C70C1" w:rsidP="003D7CA3">
      <w:r>
        <w:t>The e</w:t>
      </w:r>
      <w:r w:rsidR="00FA08DC" w:rsidRPr="005E3F2A">
        <w:t xml:space="preserve">xperimental methods described here have been approved by the </w:t>
      </w:r>
      <w:r w:rsidR="00D93911" w:rsidRPr="005E3F2A">
        <w:t xml:space="preserve">government of </w:t>
      </w:r>
      <w:proofErr w:type="spellStart"/>
      <w:r w:rsidR="00FA08DC" w:rsidRPr="005E3F2A">
        <w:t>Mittelfranken</w:t>
      </w:r>
      <w:proofErr w:type="spellEnd"/>
      <w:r w:rsidR="00FA08DC" w:rsidRPr="005E3F2A">
        <w:t xml:space="preserve">, </w:t>
      </w:r>
      <w:r w:rsidR="00D93911" w:rsidRPr="005E3F2A">
        <w:t xml:space="preserve">Bavaria, </w:t>
      </w:r>
      <w:r w:rsidR="00FA08DC" w:rsidRPr="005E3F2A">
        <w:t xml:space="preserve">Germany. </w:t>
      </w:r>
    </w:p>
    <w:p w14:paraId="56186253" w14:textId="77777777" w:rsidR="00AD79BB" w:rsidRPr="005E3F2A" w:rsidRDefault="00AD79BB" w:rsidP="003D7CA3">
      <w:pPr>
        <w:rPr>
          <w:b/>
        </w:rPr>
      </w:pPr>
    </w:p>
    <w:p w14:paraId="0080F1C8" w14:textId="77777777" w:rsidR="00A440D9" w:rsidRPr="005E3F2A" w:rsidRDefault="00A440D9" w:rsidP="003D7CA3">
      <w:pPr>
        <w:pStyle w:val="ListParagraph"/>
        <w:numPr>
          <w:ilvl w:val="0"/>
          <w:numId w:val="26"/>
        </w:numPr>
        <w:rPr>
          <w:rFonts w:asciiTheme="minorHAnsi" w:hAnsiTheme="minorHAnsi" w:cstheme="minorHAnsi"/>
          <w:b/>
          <w:color w:val="auto"/>
        </w:rPr>
      </w:pPr>
      <w:r w:rsidRPr="005E3F2A">
        <w:rPr>
          <w:rFonts w:asciiTheme="minorHAnsi" w:hAnsiTheme="minorHAnsi" w:cstheme="minorHAnsi"/>
          <w:b/>
          <w:color w:val="auto"/>
        </w:rPr>
        <w:t>GvHD induction</w:t>
      </w:r>
    </w:p>
    <w:p w14:paraId="6DC84126" w14:textId="77777777" w:rsidR="005A163C" w:rsidRPr="005E3F2A" w:rsidRDefault="005A163C" w:rsidP="003D7CA3">
      <w:pPr>
        <w:pStyle w:val="ListParagraph"/>
        <w:ind w:left="0"/>
        <w:rPr>
          <w:rFonts w:asciiTheme="minorHAnsi" w:hAnsiTheme="minorHAnsi" w:cstheme="minorHAnsi"/>
          <w:color w:val="auto"/>
          <w:u w:val="single"/>
        </w:rPr>
      </w:pPr>
    </w:p>
    <w:p w14:paraId="36783130" w14:textId="76607FC5" w:rsidR="00A440D9" w:rsidRPr="006D3BB1" w:rsidRDefault="00A440D9" w:rsidP="003D7CA3">
      <w:pPr>
        <w:pStyle w:val="ListParagraph"/>
        <w:numPr>
          <w:ilvl w:val="1"/>
          <w:numId w:val="26"/>
        </w:numPr>
        <w:rPr>
          <w:rFonts w:asciiTheme="minorHAnsi" w:hAnsiTheme="minorHAnsi" w:cstheme="minorHAnsi"/>
          <w:b/>
          <w:color w:val="auto"/>
        </w:rPr>
      </w:pPr>
      <w:r w:rsidRPr="006D3BB1">
        <w:rPr>
          <w:rFonts w:asciiTheme="minorHAnsi" w:hAnsiTheme="minorHAnsi" w:cstheme="minorHAnsi"/>
          <w:b/>
          <w:color w:val="auto"/>
        </w:rPr>
        <w:t xml:space="preserve">Day 0: Total body irradiation of </w:t>
      </w:r>
      <w:r w:rsidR="00E926F2">
        <w:rPr>
          <w:rFonts w:asciiTheme="minorHAnsi" w:hAnsiTheme="minorHAnsi" w:cstheme="minorHAnsi"/>
          <w:b/>
          <w:color w:val="auto"/>
        </w:rPr>
        <w:t xml:space="preserve">the </w:t>
      </w:r>
      <w:r w:rsidRPr="006D3BB1">
        <w:rPr>
          <w:rFonts w:asciiTheme="minorHAnsi" w:hAnsiTheme="minorHAnsi" w:cstheme="minorHAnsi"/>
          <w:b/>
          <w:color w:val="auto"/>
        </w:rPr>
        <w:t>recipient mice</w:t>
      </w:r>
    </w:p>
    <w:p w14:paraId="3C03D07C" w14:textId="77777777" w:rsidR="005A163C" w:rsidRPr="005E3F2A" w:rsidRDefault="005A163C" w:rsidP="003D7CA3">
      <w:pPr>
        <w:pStyle w:val="ListParagraph"/>
        <w:ind w:left="0"/>
        <w:rPr>
          <w:rFonts w:asciiTheme="minorHAnsi" w:hAnsiTheme="minorHAnsi" w:cstheme="minorHAnsi"/>
          <w:color w:val="auto"/>
        </w:rPr>
      </w:pPr>
    </w:p>
    <w:p w14:paraId="7961FAE9" w14:textId="1FF65E67" w:rsidR="005A163C" w:rsidRPr="005E3F2A" w:rsidRDefault="00A440D9" w:rsidP="00D64B7E">
      <w:pPr>
        <w:pStyle w:val="ListParagraph"/>
        <w:numPr>
          <w:ilvl w:val="2"/>
          <w:numId w:val="26"/>
        </w:numPr>
        <w:rPr>
          <w:rFonts w:asciiTheme="minorHAnsi" w:hAnsiTheme="minorHAnsi" w:cstheme="minorHAnsi"/>
          <w:color w:val="auto"/>
        </w:rPr>
      </w:pPr>
      <w:r w:rsidRPr="005E3F2A">
        <w:rPr>
          <w:rFonts w:asciiTheme="minorHAnsi" w:hAnsiTheme="minorHAnsi" w:cstheme="minorHAnsi"/>
          <w:color w:val="auto"/>
        </w:rPr>
        <w:t xml:space="preserve">Use female </w:t>
      </w:r>
      <w:r w:rsidR="001169AD" w:rsidRPr="005E3F2A">
        <w:rPr>
          <w:rFonts w:asciiTheme="minorHAnsi" w:hAnsiTheme="minorHAnsi" w:cstheme="minorHAnsi"/>
          <w:color w:val="auto"/>
        </w:rPr>
        <w:t>CD45.2</w:t>
      </w:r>
      <w:r w:rsidR="001169AD" w:rsidRPr="005E3F2A">
        <w:rPr>
          <w:rFonts w:asciiTheme="minorHAnsi" w:hAnsiTheme="minorHAnsi" w:cstheme="minorHAnsi"/>
          <w:color w:val="auto"/>
          <w:vertAlign w:val="superscript"/>
        </w:rPr>
        <w:t>+</w:t>
      </w:r>
      <w:r w:rsidR="001169AD" w:rsidRPr="005E3F2A">
        <w:rPr>
          <w:rFonts w:asciiTheme="minorHAnsi" w:hAnsiTheme="minorHAnsi" w:cstheme="minorHAnsi"/>
          <w:color w:val="auto"/>
        </w:rPr>
        <w:t xml:space="preserve"> H2kd</w:t>
      </w:r>
      <w:r w:rsidR="001169AD" w:rsidRPr="005E3F2A">
        <w:rPr>
          <w:rFonts w:asciiTheme="minorHAnsi" w:hAnsiTheme="minorHAnsi" w:cstheme="minorHAnsi"/>
          <w:color w:val="auto"/>
          <w:vertAlign w:val="superscript"/>
        </w:rPr>
        <w:t xml:space="preserve">+ </w:t>
      </w:r>
      <w:r w:rsidRPr="005E3F2A">
        <w:rPr>
          <w:rFonts w:asciiTheme="minorHAnsi" w:hAnsiTheme="minorHAnsi" w:cstheme="minorHAnsi"/>
          <w:color w:val="auto"/>
        </w:rPr>
        <w:t>BALB/c mice</w:t>
      </w:r>
      <w:r w:rsidR="00850F5E" w:rsidRPr="005E3F2A">
        <w:rPr>
          <w:rFonts w:asciiTheme="minorHAnsi" w:hAnsiTheme="minorHAnsi" w:cstheme="minorHAnsi"/>
          <w:color w:val="auto"/>
        </w:rPr>
        <w:t xml:space="preserve"> </w:t>
      </w:r>
      <w:r w:rsidR="007602EC">
        <w:rPr>
          <w:rFonts w:asciiTheme="minorHAnsi" w:hAnsiTheme="minorHAnsi" w:cstheme="minorHAnsi"/>
          <w:color w:val="auto"/>
        </w:rPr>
        <w:t xml:space="preserve">that are at least 10 weeks old </w:t>
      </w:r>
      <w:r w:rsidR="00850F5E" w:rsidRPr="005E3F2A">
        <w:rPr>
          <w:rFonts w:asciiTheme="minorHAnsi" w:hAnsiTheme="minorHAnsi" w:cstheme="minorHAnsi"/>
          <w:color w:val="auto"/>
        </w:rPr>
        <w:t>as recipient</w:t>
      </w:r>
      <w:r w:rsidR="006A446D">
        <w:rPr>
          <w:rFonts w:asciiTheme="minorHAnsi" w:hAnsiTheme="minorHAnsi" w:cstheme="minorHAnsi"/>
          <w:color w:val="auto"/>
        </w:rPr>
        <w:t>s</w:t>
      </w:r>
      <w:r w:rsidR="00850F5E" w:rsidRPr="005E3F2A">
        <w:rPr>
          <w:rFonts w:asciiTheme="minorHAnsi" w:hAnsiTheme="minorHAnsi" w:cstheme="minorHAnsi"/>
          <w:color w:val="auto"/>
        </w:rPr>
        <w:t>.</w:t>
      </w:r>
    </w:p>
    <w:p w14:paraId="3EE3C2FE" w14:textId="77777777" w:rsidR="00850F5E" w:rsidRPr="005E3F2A" w:rsidRDefault="00850F5E" w:rsidP="00850F5E">
      <w:pPr>
        <w:pStyle w:val="ListParagraph"/>
        <w:ind w:left="0"/>
        <w:rPr>
          <w:rFonts w:asciiTheme="minorHAnsi" w:hAnsiTheme="minorHAnsi" w:cstheme="minorHAnsi"/>
          <w:color w:val="auto"/>
        </w:rPr>
      </w:pPr>
    </w:p>
    <w:p w14:paraId="42BC57F9" w14:textId="77777777" w:rsidR="00E84222" w:rsidRPr="005E3F2A" w:rsidRDefault="00DB1F2D" w:rsidP="003D7CA3">
      <w:pPr>
        <w:pStyle w:val="ListParagraph"/>
        <w:numPr>
          <w:ilvl w:val="2"/>
          <w:numId w:val="26"/>
        </w:numPr>
        <w:rPr>
          <w:rFonts w:asciiTheme="minorHAnsi" w:hAnsiTheme="minorHAnsi" w:cstheme="minorHAnsi"/>
          <w:color w:val="auto"/>
        </w:rPr>
      </w:pPr>
      <w:bookmarkStart w:id="2" w:name="_Ref520732572"/>
      <w:r w:rsidRPr="005E3F2A">
        <w:rPr>
          <w:rFonts w:asciiTheme="minorHAnsi" w:hAnsiTheme="minorHAnsi" w:cstheme="minorHAnsi"/>
          <w:color w:val="auto"/>
        </w:rPr>
        <w:t>Weigh</w:t>
      </w:r>
      <w:r w:rsidR="00850F5E" w:rsidRPr="005E3F2A">
        <w:rPr>
          <w:rFonts w:asciiTheme="minorHAnsi" w:hAnsiTheme="minorHAnsi" w:cstheme="minorHAnsi"/>
          <w:color w:val="auto"/>
        </w:rPr>
        <w:t xml:space="preserve"> and record the weight of the</w:t>
      </w:r>
      <w:r w:rsidR="00A440D9" w:rsidRPr="005E3F2A">
        <w:rPr>
          <w:rFonts w:asciiTheme="minorHAnsi" w:hAnsiTheme="minorHAnsi" w:cstheme="minorHAnsi"/>
          <w:color w:val="auto"/>
        </w:rPr>
        <w:t xml:space="preserve"> recipient mice </w:t>
      </w:r>
      <w:r w:rsidRPr="005E3F2A">
        <w:rPr>
          <w:rFonts w:asciiTheme="minorHAnsi" w:hAnsiTheme="minorHAnsi" w:cstheme="minorHAnsi"/>
          <w:color w:val="auto"/>
        </w:rPr>
        <w:t>prior</w:t>
      </w:r>
      <w:r w:rsidR="00850F5E" w:rsidRPr="005E3F2A">
        <w:rPr>
          <w:rFonts w:asciiTheme="minorHAnsi" w:hAnsiTheme="minorHAnsi" w:cstheme="minorHAnsi"/>
          <w:color w:val="auto"/>
        </w:rPr>
        <w:t xml:space="preserve"> to</w:t>
      </w:r>
      <w:r w:rsidRPr="005E3F2A">
        <w:rPr>
          <w:rFonts w:asciiTheme="minorHAnsi" w:hAnsiTheme="minorHAnsi" w:cstheme="minorHAnsi"/>
          <w:color w:val="auto"/>
        </w:rPr>
        <w:t xml:space="preserve"> GvHD induction</w:t>
      </w:r>
      <w:r w:rsidR="00A440D9" w:rsidRPr="005E3F2A">
        <w:rPr>
          <w:rFonts w:asciiTheme="minorHAnsi" w:hAnsiTheme="minorHAnsi" w:cstheme="minorHAnsi"/>
          <w:color w:val="auto"/>
        </w:rPr>
        <w:t xml:space="preserve">. </w:t>
      </w:r>
    </w:p>
    <w:p w14:paraId="4E87D328" w14:textId="77777777" w:rsidR="00E84222" w:rsidRPr="005E3F2A" w:rsidRDefault="00E84222" w:rsidP="00E84222">
      <w:pPr>
        <w:pStyle w:val="ListParagraph"/>
        <w:ind w:left="0"/>
        <w:rPr>
          <w:rFonts w:asciiTheme="minorHAnsi" w:hAnsiTheme="minorHAnsi" w:cstheme="minorHAnsi"/>
          <w:color w:val="auto"/>
        </w:rPr>
      </w:pPr>
    </w:p>
    <w:p w14:paraId="4BBC8E5B" w14:textId="3C089E3D" w:rsidR="00956988" w:rsidRPr="005E3F2A" w:rsidRDefault="00E926F2" w:rsidP="00E84222">
      <w:pPr>
        <w:pStyle w:val="ListParagraph"/>
        <w:ind w:left="0"/>
        <w:rPr>
          <w:rFonts w:asciiTheme="minorHAnsi" w:hAnsiTheme="minorHAnsi" w:cstheme="minorHAnsi"/>
          <w:color w:val="auto"/>
        </w:rPr>
      </w:pPr>
      <w:r>
        <w:rPr>
          <w:rFonts w:asciiTheme="minorHAnsi" w:hAnsiTheme="minorHAnsi" w:cstheme="minorHAnsi"/>
          <w:color w:val="auto"/>
        </w:rPr>
        <w:t>NOTE:</w:t>
      </w:r>
      <w:r w:rsidR="00E84222" w:rsidRPr="005E3F2A">
        <w:rPr>
          <w:rFonts w:asciiTheme="minorHAnsi" w:hAnsiTheme="minorHAnsi" w:cstheme="minorHAnsi"/>
          <w:color w:val="auto"/>
        </w:rPr>
        <w:t xml:space="preserve"> </w:t>
      </w:r>
      <w:r w:rsidR="00850F5E" w:rsidRPr="005E3F2A">
        <w:rPr>
          <w:rFonts w:asciiTheme="minorHAnsi" w:hAnsiTheme="minorHAnsi" w:cstheme="minorHAnsi"/>
          <w:color w:val="auto"/>
        </w:rPr>
        <w:t xml:space="preserve">Ensure that </w:t>
      </w:r>
      <w:r w:rsidR="006A446D">
        <w:rPr>
          <w:rFonts w:asciiTheme="minorHAnsi" w:hAnsiTheme="minorHAnsi" w:cstheme="minorHAnsi"/>
          <w:color w:val="auto"/>
        </w:rPr>
        <w:t xml:space="preserve">the recipient has </w:t>
      </w:r>
      <w:r w:rsidR="00850F5E" w:rsidRPr="005E3F2A">
        <w:rPr>
          <w:rFonts w:asciiTheme="minorHAnsi" w:hAnsiTheme="minorHAnsi" w:cstheme="minorHAnsi"/>
          <w:color w:val="auto"/>
        </w:rPr>
        <w:t xml:space="preserve">a minimal body weight </w:t>
      </w:r>
      <w:r w:rsidR="006A446D">
        <w:rPr>
          <w:rFonts w:asciiTheme="minorHAnsi" w:hAnsiTheme="minorHAnsi" w:cstheme="minorHAnsi"/>
          <w:color w:val="auto"/>
        </w:rPr>
        <w:t>of</w:t>
      </w:r>
      <w:r w:rsidR="00850F5E" w:rsidRPr="005E3F2A">
        <w:rPr>
          <w:rFonts w:asciiTheme="minorHAnsi" w:hAnsiTheme="minorHAnsi" w:cstheme="minorHAnsi"/>
          <w:color w:val="auto"/>
        </w:rPr>
        <w:t xml:space="preserve"> 20 g. </w:t>
      </w:r>
      <w:r w:rsidR="00A440D9" w:rsidRPr="005E3F2A">
        <w:rPr>
          <w:rFonts w:asciiTheme="minorHAnsi" w:hAnsiTheme="minorHAnsi" w:cstheme="minorHAnsi"/>
          <w:color w:val="auto"/>
        </w:rPr>
        <w:t xml:space="preserve">The </w:t>
      </w:r>
      <w:r w:rsidR="00085783" w:rsidRPr="005E3F2A">
        <w:rPr>
          <w:rFonts w:asciiTheme="minorHAnsi" w:hAnsiTheme="minorHAnsi" w:cstheme="minorHAnsi"/>
          <w:color w:val="auto"/>
        </w:rPr>
        <w:t xml:space="preserve">starting </w:t>
      </w:r>
      <w:r w:rsidR="00A440D9" w:rsidRPr="005E3F2A">
        <w:rPr>
          <w:rFonts w:asciiTheme="minorHAnsi" w:hAnsiTheme="minorHAnsi" w:cstheme="minorHAnsi"/>
          <w:color w:val="auto"/>
        </w:rPr>
        <w:t xml:space="preserve">body weight </w:t>
      </w:r>
      <w:r w:rsidR="00085783" w:rsidRPr="005E3F2A">
        <w:rPr>
          <w:rFonts w:asciiTheme="minorHAnsi" w:hAnsiTheme="minorHAnsi" w:cstheme="minorHAnsi"/>
          <w:color w:val="auto"/>
        </w:rPr>
        <w:t>will serve as the reference value to calculate</w:t>
      </w:r>
      <w:r w:rsidR="00E84222" w:rsidRPr="005E3F2A">
        <w:rPr>
          <w:rFonts w:asciiTheme="minorHAnsi" w:hAnsiTheme="minorHAnsi" w:cstheme="minorHAnsi"/>
          <w:color w:val="auto"/>
        </w:rPr>
        <w:t xml:space="preserve"> the</w:t>
      </w:r>
      <w:r w:rsidR="00085783" w:rsidRPr="005E3F2A">
        <w:rPr>
          <w:rFonts w:asciiTheme="minorHAnsi" w:hAnsiTheme="minorHAnsi" w:cstheme="minorHAnsi"/>
          <w:color w:val="auto"/>
        </w:rPr>
        <w:t xml:space="preserve"> weight loss of the individual mouse over </w:t>
      </w:r>
      <w:r w:rsidR="00A440D9" w:rsidRPr="005E3F2A">
        <w:rPr>
          <w:rFonts w:asciiTheme="minorHAnsi" w:hAnsiTheme="minorHAnsi" w:cstheme="minorHAnsi"/>
          <w:color w:val="auto"/>
        </w:rPr>
        <w:t xml:space="preserve">the course of GvHD </w:t>
      </w:r>
      <w:r w:rsidR="00085783" w:rsidRPr="005E3F2A">
        <w:rPr>
          <w:rFonts w:asciiTheme="minorHAnsi" w:hAnsiTheme="minorHAnsi" w:cstheme="minorHAnsi"/>
          <w:color w:val="auto"/>
        </w:rPr>
        <w:t>induction and progression.</w:t>
      </w:r>
      <w:bookmarkEnd w:id="2"/>
    </w:p>
    <w:p w14:paraId="1BAE1752" w14:textId="77777777" w:rsidR="005A163C" w:rsidRPr="005E3F2A" w:rsidRDefault="005A163C" w:rsidP="003D7CA3">
      <w:pPr>
        <w:rPr>
          <w:rFonts w:asciiTheme="minorHAnsi" w:hAnsiTheme="minorHAnsi" w:cstheme="minorHAnsi"/>
          <w:color w:val="auto"/>
        </w:rPr>
      </w:pPr>
    </w:p>
    <w:p w14:paraId="00C16B9A" w14:textId="13B2CD82" w:rsidR="00BE0230" w:rsidRPr="005E3F2A" w:rsidRDefault="00A440D9" w:rsidP="003D7CA3">
      <w:pPr>
        <w:pStyle w:val="ListParagraph"/>
        <w:numPr>
          <w:ilvl w:val="2"/>
          <w:numId w:val="26"/>
        </w:numPr>
        <w:rPr>
          <w:rFonts w:asciiTheme="minorHAnsi" w:hAnsiTheme="minorHAnsi" w:cstheme="minorHAnsi"/>
          <w:color w:val="auto"/>
        </w:rPr>
      </w:pPr>
      <w:r w:rsidRPr="005E3F2A">
        <w:rPr>
          <w:rFonts w:asciiTheme="minorHAnsi" w:hAnsiTheme="minorHAnsi" w:cstheme="minorHAnsi"/>
          <w:color w:val="auto"/>
        </w:rPr>
        <w:t xml:space="preserve">Place up to </w:t>
      </w:r>
      <w:r w:rsidR="006A446D">
        <w:rPr>
          <w:rFonts w:asciiTheme="minorHAnsi" w:hAnsiTheme="minorHAnsi" w:cstheme="minorHAnsi"/>
          <w:color w:val="auto"/>
        </w:rPr>
        <w:t>five</w:t>
      </w:r>
      <w:r w:rsidRPr="005E3F2A">
        <w:rPr>
          <w:rFonts w:asciiTheme="minorHAnsi" w:hAnsiTheme="minorHAnsi" w:cstheme="minorHAnsi"/>
          <w:color w:val="auto"/>
        </w:rPr>
        <w:t xml:space="preserve"> mice in the container of the </w:t>
      </w:r>
      <w:r w:rsidR="006A446D">
        <w:rPr>
          <w:rFonts w:asciiTheme="minorHAnsi" w:hAnsiTheme="minorHAnsi" w:cstheme="minorHAnsi"/>
          <w:color w:val="auto"/>
        </w:rPr>
        <w:t>X</w:t>
      </w:r>
      <w:r w:rsidR="002F4FC9" w:rsidRPr="005E3F2A">
        <w:rPr>
          <w:rFonts w:asciiTheme="minorHAnsi" w:hAnsiTheme="minorHAnsi" w:cstheme="minorHAnsi"/>
          <w:color w:val="auto"/>
        </w:rPr>
        <w:t xml:space="preserve">-ray </w:t>
      </w:r>
      <w:r w:rsidRPr="005E3F2A">
        <w:rPr>
          <w:rFonts w:asciiTheme="minorHAnsi" w:hAnsiTheme="minorHAnsi" w:cstheme="minorHAnsi"/>
          <w:color w:val="auto"/>
        </w:rPr>
        <w:t xml:space="preserve">irradiator. </w:t>
      </w:r>
    </w:p>
    <w:p w14:paraId="17499903" w14:textId="77777777" w:rsidR="00BE0230" w:rsidRPr="005E3F2A" w:rsidRDefault="00BE0230" w:rsidP="000E4EEB">
      <w:pPr>
        <w:pStyle w:val="ListParagraph"/>
        <w:ind w:left="0"/>
        <w:rPr>
          <w:rFonts w:asciiTheme="minorHAnsi" w:hAnsiTheme="minorHAnsi" w:cstheme="minorHAnsi"/>
          <w:color w:val="auto"/>
        </w:rPr>
      </w:pPr>
    </w:p>
    <w:p w14:paraId="7D7FC60E" w14:textId="415B136A" w:rsidR="00E84222" w:rsidRPr="005E3F2A" w:rsidRDefault="00A440D9" w:rsidP="003D7CA3">
      <w:pPr>
        <w:pStyle w:val="ListParagraph"/>
        <w:numPr>
          <w:ilvl w:val="2"/>
          <w:numId w:val="26"/>
        </w:numPr>
        <w:rPr>
          <w:rFonts w:asciiTheme="minorHAnsi" w:hAnsiTheme="minorHAnsi" w:cstheme="minorHAnsi"/>
          <w:color w:val="auto"/>
          <w:highlight w:val="yellow"/>
        </w:rPr>
      </w:pPr>
      <w:r w:rsidRPr="005E3F2A">
        <w:rPr>
          <w:rFonts w:asciiTheme="minorHAnsi" w:hAnsiTheme="minorHAnsi" w:cstheme="minorHAnsi"/>
          <w:color w:val="auto"/>
          <w:highlight w:val="yellow"/>
        </w:rPr>
        <w:t xml:space="preserve">Irradiate </w:t>
      </w:r>
      <w:r w:rsidR="006A446D">
        <w:rPr>
          <w:rFonts w:asciiTheme="minorHAnsi" w:hAnsiTheme="minorHAnsi" w:cstheme="minorHAnsi"/>
          <w:color w:val="auto"/>
          <w:highlight w:val="yellow"/>
        </w:rPr>
        <w:t xml:space="preserve">the </w:t>
      </w:r>
      <w:r w:rsidRPr="005E3F2A">
        <w:rPr>
          <w:rFonts w:asciiTheme="minorHAnsi" w:hAnsiTheme="minorHAnsi" w:cstheme="minorHAnsi"/>
          <w:color w:val="auto"/>
          <w:highlight w:val="yellow"/>
        </w:rPr>
        <w:t xml:space="preserve">mice by total body irradiation with a single dose of 8 </w:t>
      </w:r>
      <w:proofErr w:type="spellStart"/>
      <w:r w:rsidRPr="005E3F2A">
        <w:rPr>
          <w:rFonts w:asciiTheme="minorHAnsi" w:hAnsiTheme="minorHAnsi" w:cstheme="minorHAnsi"/>
          <w:color w:val="auto"/>
          <w:highlight w:val="yellow"/>
        </w:rPr>
        <w:t>Gy</w:t>
      </w:r>
      <w:proofErr w:type="spellEnd"/>
      <w:r w:rsidRPr="005E3F2A">
        <w:rPr>
          <w:rFonts w:asciiTheme="minorHAnsi" w:hAnsiTheme="minorHAnsi" w:cstheme="minorHAnsi"/>
          <w:color w:val="auto"/>
          <w:highlight w:val="yellow"/>
        </w:rPr>
        <w:t xml:space="preserve"> </w:t>
      </w:r>
      <w:r w:rsidR="006D3BB1">
        <w:rPr>
          <w:rFonts w:asciiTheme="minorHAnsi" w:hAnsiTheme="minorHAnsi" w:cstheme="minorHAnsi"/>
          <w:color w:val="auto"/>
          <w:highlight w:val="yellow"/>
        </w:rPr>
        <w:t xml:space="preserve">of </w:t>
      </w:r>
      <w:r w:rsidRPr="005E3F2A">
        <w:rPr>
          <w:rFonts w:asciiTheme="minorHAnsi" w:hAnsiTheme="minorHAnsi" w:cstheme="minorHAnsi"/>
          <w:color w:val="auto"/>
          <w:highlight w:val="yellow"/>
        </w:rPr>
        <w:t>X-ray. Use Cs</w:t>
      </w:r>
      <w:r w:rsidRPr="005E3F2A">
        <w:rPr>
          <w:rFonts w:asciiTheme="minorHAnsi" w:hAnsiTheme="minorHAnsi" w:cstheme="minorHAnsi"/>
          <w:color w:val="auto"/>
          <w:highlight w:val="yellow"/>
          <w:vertAlign w:val="superscript"/>
        </w:rPr>
        <w:t>137</w:t>
      </w:r>
      <w:r w:rsidRPr="005E3F2A">
        <w:rPr>
          <w:rFonts w:asciiTheme="minorHAnsi" w:hAnsiTheme="minorHAnsi" w:cstheme="minorHAnsi"/>
          <w:color w:val="auto"/>
          <w:highlight w:val="yellow"/>
        </w:rPr>
        <w:t xml:space="preserve"> as a radiation source. </w:t>
      </w:r>
    </w:p>
    <w:p w14:paraId="29DDF4BF" w14:textId="77777777" w:rsidR="00A440D9" w:rsidRPr="005E3F2A" w:rsidRDefault="00A440D9" w:rsidP="003D7CA3">
      <w:pPr>
        <w:pStyle w:val="ListParagraph"/>
        <w:ind w:left="0"/>
      </w:pPr>
    </w:p>
    <w:p w14:paraId="4303039A" w14:textId="28D5B126" w:rsidR="005A163C" w:rsidRPr="006D3BB1" w:rsidRDefault="00A440D9" w:rsidP="003D7CA3">
      <w:pPr>
        <w:pStyle w:val="ListParagraph"/>
        <w:numPr>
          <w:ilvl w:val="1"/>
          <w:numId w:val="26"/>
        </w:numPr>
        <w:rPr>
          <w:rFonts w:asciiTheme="minorHAnsi" w:hAnsiTheme="minorHAnsi" w:cstheme="minorHAnsi"/>
          <w:b/>
          <w:color w:val="auto"/>
        </w:rPr>
      </w:pPr>
      <w:r w:rsidRPr="006D3BB1">
        <w:rPr>
          <w:rFonts w:asciiTheme="minorHAnsi" w:hAnsiTheme="minorHAnsi" w:cstheme="minorHAnsi"/>
          <w:b/>
          <w:color w:val="auto"/>
        </w:rPr>
        <w:t xml:space="preserve">Day 1: Reconstitution of </w:t>
      </w:r>
      <w:r w:rsidR="00E926F2">
        <w:rPr>
          <w:rFonts w:asciiTheme="minorHAnsi" w:hAnsiTheme="minorHAnsi" w:cstheme="minorHAnsi"/>
          <w:b/>
          <w:color w:val="auto"/>
        </w:rPr>
        <w:t xml:space="preserve">the </w:t>
      </w:r>
      <w:r w:rsidRPr="006D3BB1">
        <w:rPr>
          <w:rFonts w:asciiTheme="minorHAnsi" w:hAnsiTheme="minorHAnsi" w:cstheme="minorHAnsi"/>
          <w:b/>
          <w:color w:val="auto"/>
        </w:rPr>
        <w:t>irradiated mice with T</w:t>
      </w:r>
      <w:r w:rsidR="00E926F2">
        <w:rPr>
          <w:rFonts w:asciiTheme="minorHAnsi" w:hAnsiTheme="minorHAnsi" w:cstheme="minorHAnsi"/>
          <w:b/>
          <w:color w:val="auto"/>
        </w:rPr>
        <w:t>-</w:t>
      </w:r>
      <w:r w:rsidR="00491EEB" w:rsidRPr="006D3BB1">
        <w:rPr>
          <w:rFonts w:asciiTheme="minorHAnsi" w:hAnsiTheme="minorHAnsi" w:cstheme="minorHAnsi"/>
          <w:b/>
          <w:color w:val="auto"/>
        </w:rPr>
        <w:t>cell-depleted</w:t>
      </w:r>
      <w:r w:rsidRPr="006D3BB1">
        <w:rPr>
          <w:rFonts w:asciiTheme="minorHAnsi" w:hAnsiTheme="minorHAnsi" w:cstheme="minorHAnsi"/>
          <w:b/>
          <w:color w:val="auto"/>
        </w:rPr>
        <w:t xml:space="preserve"> bone marrow </w:t>
      </w:r>
    </w:p>
    <w:p w14:paraId="65ADF7F8" w14:textId="77777777" w:rsidR="00850F5E" w:rsidRPr="005E3F2A" w:rsidRDefault="00850F5E" w:rsidP="00850F5E">
      <w:pPr>
        <w:pStyle w:val="ListParagraph"/>
        <w:ind w:left="360"/>
        <w:rPr>
          <w:rFonts w:asciiTheme="minorHAnsi" w:hAnsiTheme="minorHAnsi" w:cstheme="minorHAnsi"/>
          <w:color w:val="auto"/>
        </w:rPr>
      </w:pPr>
    </w:p>
    <w:p w14:paraId="5E0EDACE" w14:textId="01FF5518" w:rsidR="00D93911" w:rsidRPr="005E3F2A" w:rsidRDefault="00E926F2" w:rsidP="00850F5E">
      <w:pPr>
        <w:pStyle w:val="ListParagraph"/>
        <w:ind w:left="0"/>
        <w:rPr>
          <w:rFonts w:asciiTheme="minorHAnsi" w:hAnsiTheme="minorHAnsi" w:cstheme="minorHAnsi"/>
          <w:color w:val="auto"/>
        </w:rPr>
      </w:pPr>
      <w:r>
        <w:rPr>
          <w:rFonts w:asciiTheme="minorHAnsi" w:hAnsiTheme="minorHAnsi" w:cstheme="minorHAnsi"/>
          <w:color w:val="auto"/>
        </w:rPr>
        <w:t>NOTE:</w:t>
      </w:r>
      <w:r w:rsidR="00850F5E" w:rsidRPr="005E3F2A">
        <w:rPr>
          <w:rFonts w:asciiTheme="minorHAnsi" w:hAnsiTheme="minorHAnsi" w:cstheme="minorHAnsi"/>
          <w:color w:val="auto"/>
        </w:rPr>
        <w:t xml:space="preserve"> </w:t>
      </w:r>
      <w:r w:rsidR="006A446D">
        <w:rPr>
          <w:rFonts w:asciiTheme="minorHAnsi" w:hAnsiTheme="minorHAnsi" w:cstheme="minorHAnsi"/>
          <w:color w:val="auto"/>
        </w:rPr>
        <w:t>The t</w:t>
      </w:r>
      <w:r w:rsidR="00850F5E" w:rsidRPr="005E3F2A">
        <w:rPr>
          <w:rFonts w:asciiTheme="minorHAnsi" w:hAnsiTheme="minorHAnsi" w:cstheme="minorHAnsi"/>
          <w:color w:val="auto"/>
        </w:rPr>
        <w:t>ransplantation of allogeneic bone marrow cells</w:t>
      </w:r>
      <w:r w:rsidR="006A446D">
        <w:rPr>
          <w:rFonts w:asciiTheme="minorHAnsi" w:hAnsiTheme="minorHAnsi" w:cstheme="minorHAnsi"/>
          <w:color w:val="auto"/>
        </w:rPr>
        <w:t>,</w:t>
      </w:r>
      <w:r w:rsidR="00850F5E" w:rsidRPr="005E3F2A">
        <w:rPr>
          <w:rFonts w:asciiTheme="minorHAnsi" w:hAnsiTheme="minorHAnsi" w:cstheme="minorHAnsi"/>
          <w:color w:val="auto"/>
        </w:rPr>
        <w:t xml:space="preserve"> as outlined and detailed under </w:t>
      </w:r>
      <w:r w:rsidR="006A446D">
        <w:rPr>
          <w:rFonts w:asciiTheme="minorHAnsi" w:hAnsiTheme="minorHAnsi" w:cstheme="minorHAnsi"/>
          <w:color w:val="auto"/>
        </w:rPr>
        <w:t xml:space="preserve">section </w:t>
      </w:r>
      <w:r w:rsidR="00850F5E" w:rsidRPr="005E3F2A">
        <w:rPr>
          <w:rFonts w:asciiTheme="minorHAnsi" w:hAnsiTheme="minorHAnsi" w:cstheme="minorHAnsi"/>
          <w:color w:val="auto"/>
        </w:rPr>
        <w:t>1.2</w:t>
      </w:r>
      <w:r w:rsidR="006A446D">
        <w:rPr>
          <w:rFonts w:asciiTheme="minorHAnsi" w:hAnsiTheme="minorHAnsi" w:cstheme="minorHAnsi"/>
          <w:color w:val="auto"/>
        </w:rPr>
        <w:t>,</w:t>
      </w:r>
      <w:r w:rsidR="00850F5E" w:rsidRPr="005E3F2A">
        <w:rPr>
          <w:rFonts w:asciiTheme="minorHAnsi" w:hAnsiTheme="minorHAnsi" w:cstheme="minorHAnsi"/>
          <w:color w:val="auto"/>
        </w:rPr>
        <w:t xml:space="preserve"> should take place within 24 h after irradiation.</w:t>
      </w:r>
      <w:r w:rsidR="00850F5E" w:rsidRPr="005E3F2A">
        <w:t xml:space="preserve"> P</w:t>
      </w:r>
      <w:r w:rsidR="00DF0E20" w:rsidRPr="005E3F2A">
        <w:t xml:space="preserve">erform </w:t>
      </w:r>
      <w:r w:rsidR="006A446D">
        <w:t xml:space="preserve">the </w:t>
      </w:r>
      <w:r w:rsidR="00A440D9" w:rsidRPr="005E3F2A">
        <w:t>procedures</w:t>
      </w:r>
      <w:r w:rsidR="0023013A" w:rsidRPr="005E3F2A">
        <w:t xml:space="preserve"> described</w:t>
      </w:r>
      <w:r w:rsidR="00A440D9" w:rsidRPr="005E3F2A">
        <w:t xml:space="preserve"> below in a sterile tissue culture hood and </w:t>
      </w:r>
      <w:r w:rsidR="00DF0E20" w:rsidRPr="005E3F2A">
        <w:t xml:space="preserve">use </w:t>
      </w:r>
      <w:r w:rsidR="00A440D9" w:rsidRPr="005E3F2A">
        <w:t>filtered reagents</w:t>
      </w:r>
      <w:r w:rsidR="00D93911" w:rsidRPr="005E3F2A">
        <w:t>.</w:t>
      </w:r>
      <w:r w:rsidR="004679DF" w:rsidRPr="005E3F2A">
        <w:t xml:space="preserve"> </w:t>
      </w:r>
      <w:r w:rsidR="004679DF" w:rsidRPr="005E3F2A">
        <w:rPr>
          <w:rFonts w:asciiTheme="minorHAnsi" w:hAnsiTheme="minorHAnsi" w:cstheme="minorHAnsi"/>
          <w:color w:val="auto"/>
        </w:rPr>
        <w:t xml:space="preserve">Use </w:t>
      </w:r>
      <w:r w:rsidR="004679DF" w:rsidRPr="005E3F2A">
        <w:t>allogeneic CD45.1/Ly5.1 B6.SJL-</w:t>
      </w:r>
      <w:r w:rsidR="004679DF" w:rsidRPr="005E3F2A">
        <w:rPr>
          <w:i/>
          <w:iCs/>
        </w:rPr>
        <w:t xml:space="preserve">Ptprca </w:t>
      </w:r>
      <w:proofErr w:type="spellStart"/>
      <w:r w:rsidR="004679DF" w:rsidRPr="005E3F2A">
        <w:rPr>
          <w:i/>
          <w:iCs/>
        </w:rPr>
        <w:t>Pepcb</w:t>
      </w:r>
      <w:proofErr w:type="spellEnd"/>
      <w:r w:rsidR="004679DF" w:rsidRPr="005E3F2A">
        <w:t>/</w:t>
      </w:r>
      <w:proofErr w:type="spellStart"/>
      <w:r w:rsidR="004679DF" w:rsidRPr="005E3F2A">
        <w:t>BoyCrl</w:t>
      </w:r>
      <w:proofErr w:type="spellEnd"/>
      <w:r w:rsidR="004679DF" w:rsidRPr="005E3F2A">
        <w:rPr>
          <w:sz w:val="19"/>
          <w:szCs w:val="19"/>
        </w:rPr>
        <w:t xml:space="preserve"> </w:t>
      </w:r>
      <w:r w:rsidR="004679DF" w:rsidRPr="005E3F2A">
        <w:t xml:space="preserve">mice </w:t>
      </w:r>
      <w:r w:rsidR="004679DF" w:rsidRPr="005E3F2A">
        <w:rPr>
          <w:rFonts w:asciiTheme="minorHAnsi" w:hAnsiTheme="minorHAnsi" w:cstheme="minorHAnsi"/>
          <w:color w:val="auto"/>
        </w:rPr>
        <w:t>as donors for T</w:t>
      </w:r>
      <w:r w:rsidR="006A446D">
        <w:rPr>
          <w:rFonts w:asciiTheme="minorHAnsi" w:hAnsiTheme="minorHAnsi" w:cstheme="minorHAnsi"/>
          <w:color w:val="auto"/>
        </w:rPr>
        <w:t>-</w:t>
      </w:r>
      <w:r w:rsidR="004679DF" w:rsidRPr="005E3F2A">
        <w:rPr>
          <w:rFonts w:asciiTheme="minorHAnsi" w:hAnsiTheme="minorHAnsi" w:cstheme="minorHAnsi"/>
          <w:color w:val="auto"/>
        </w:rPr>
        <w:t>cell-depleted bone marrow.</w:t>
      </w:r>
    </w:p>
    <w:p w14:paraId="7AECF862" w14:textId="77777777" w:rsidR="005A163C" w:rsidRPr="005E3F2A" w:rsidRDefault="005A163C" w:rsidP="003D7CA3"/>
    <w:p w14:paraId="7001C8DA" w14:textId="251CD64A" w:rsidR="00CD411B" w:rsidRPr="005E3F2A" w:rsidRDefault="006A446D" w:rsidP="00956988">
      <w:pPr>
        <w:pStyle w:val="ListParagraph"/>
        <w:numPr>
          <w:ilvl w:val="2"/>
          <w:numId w:val="26"/>
        </w:numPr>
        <w:rPr>
          <w:rFonts w:asciiTheme="minorHAnsi" w:hAnsiTheme="minorHAnsi" w:cstheme="minorHAnsi"/>
          <w:color w:val="auto"/>
        </w:rPr>
      </w:pPr>
      <w:r>
        <w:rPr>
          <w:rFonts w:asciiTheme="minorHAnsi" w:hAnsiTheme="minorHAnsi" w:cstheme="minorHAnsi"/>
          <w:color w:val="auto"/>
        </w:rPr>
        <w:t>E</w:t>
      </w:r>
      <w:r w:rsidR="00A440D9" w:rsidRPr="005E3F2A">
        <w:rPr>
          <w:rFonts w:asciiTheme="minorHAnsi" w:hAnsiTheme="minorHAnsi" w:cstheme="minorHAnsi"/>
          <w:color w:val="auto"/>
        </w:rPr>
        <w:t xml:space="preserve">uthanize </w:t>
      </w:r>
      <w:r w:rsidR="001169AD" w:rsidRPr="005E3F2A">
        <w:rPr>
          <w:rFonts w:asciiTheme="minorHAnsi" w:hAnsiTheme="minorHAnsi" w:cstheme="minorHAnsi"/>
          <w:color w:val="auto"/>
        </w:rPr>
        <w:t xml:space="preserve">CD45.1/Ly5.1 B6.SJL </w:t>
      </w:r>
      <w:r w:rsidR="00A440D9" w:rsidRPr="005E3F2A">
        <w:rPr>
          <w:rFonts w:asciiTheme="minorHAnsi" w:hAnsiTheme="minorHAnsi" w:cstheme="minorHAnsi"/>
          <w:color w:val="auto"/>
        </w:rPr>
        <w:t>mice</w:t>
      </w:r>
      <w:r w:rsidR="00E14C78" w:rsidRPr="005E3F2A">
        <w:rPr>
          <w:rFonts w:asciiTheme="minorHAnsi" w:hAnsiTheme="minorHAnsi" w:cstheme="minorHAnsi"/>
          <w:color w:val="auto"/>
        </w:rPr>
        <w:t xml:space="preserve"> </w:t>
      </w:r>
      <w:r>
        <w:rPr>
          <w:rFonts w:asciiTheme="minorHAnsi" w:hAnsiTheme="minorHAnsi" w:cstheme="minorHAnsi"/>
          <w:color w:val="auto"/>
        </w:rPr>
        <w:t xml:space="preserve">that will donate </w:t>
      </w:r>
      <w:r w:rsidRPr="005E3F2A">
        <w:rPr>
          <w:rFonts w:asciiTheme="minorHAnsi" w:hAnsiTheme="minorHAnsi" w:cstheme="minorHAnsi"/>
          <w:color w:val="auto"/>
        </w:rPr>
        <w:t>allogeneic bone marrow cell</w:t>
      </w:r>
      <w:r>
        <w:rPr>
          <w:rFonts w:asciiTheme="minorHAnsi" w:hAnsiTheme="minorHAnsi" w:cstheme="minorHAnsi"/>
          <w:color w:val="auto"/>
        </w:rPr>
        <w:t>s</w:t>
      </w:r>
      <w:r w:rsidRPr="005E3F2A">
        <w:rPr>
          <w:rFonts w:asciiTheme="minorHAnsi" w:hAnsiTheme="minorHAnsi" w:cstheme="minorHAnsi"/>
          <w:color w:val="auto"/>
        </w:rPr>
        <w:t xml:space="preserve"> </w:t>
      </w:r>
      <w:r w:rsidR="00E14C78" w:rsidRPr="005E3F2A">
        <w:rPr>
          <w:rFonts w:asciiTheme="minorHAnsi" w:hAnsiTheme="minorHAnsi" w:cstheme="minorHAnsi"/>
          <w:color w:val="auto"/>
        </w:rPr>
        <w:t xml:space="preserve">in accordance with </w:t>
      </w:r>
      <w:r w:rsidR="00E948F7" w:rsidRPr="005E3F2A">
        <w:rPr>
          <w:rFonts w:asciiTheme="minorHAnsi" w:hAnsiTheme="minorHAnsi" w:cstheme="minorHAnsi"/>
          <w:color w:val="auto"/>
        </w:rPr>
        <w:t>the</w:t>
      </w:r>
      <w:r w:rsidR="00E14C78" w:rsidRPr="005E3F2A">
        <w:rPr>
          <w:rFonts w:asciiTheme="minorHAnsi" w:hAnsiTheme="minorHAnsi" w:cstheme="minorHAnsi"/>
          <w:color w:val="auto"/>
        </w:rPr>
        <w:t xml:space="preserve"> institutional guidelines</w:t>
      </w:r>
      <w:r>
        <w:rPr>
          <w:rFonts w:asciiTheme="minorHAnsi" w:hAnsiTheme="minorHAnsi" w:cstheme="minorHAnsi"/>
          <w:color w:val="auto"/>
        </w:rPr>
        <w:t>, 12–24 h after the irradiation of the recipient BALB/c mice</w:t>
      </w:r>
      <w:r w:rsidR="00E948F7" w:rsidRPr="005E3F2A">
        <w:rPr>
          <w:rFonts w:asciiTheme="minorHAnsi" w:hAnsiTheme="minorHAnsi" w:cstheme="minorHAnsi"/>
          <w:color w:val="auto"/>
        </w:rPr>
        <w:t xml:space="preserve">. </w:t>
      </w:r>
      <w:r w:rsidR="00E26AC9" w:rsidRPr="005E3F2A">
        <w:rPr>
          <w:rFonts w:asciiTheme="minorHAnsi" w:hAnsiTheme="minorHAnsi" w:cstheme="minorHAnsi"/>
          <w:color w:val="auto"/>
        </w:rPr>
        <w:t xml:space="preserve">For this, </w:t>
      </w:r>
      <w:r w:rsidR="00B37385" w:rsidRPr="005E3F2A">
        <w:rPr>
          <w:rFonts w:asciiTheme="minorHAnsi" w:hAnsiTheme="minorHAnsi" w:cstheme="minorHAnsi"/>
          <w:color w:val="auto"/>
        </w:rPr>
        <w:t>anesthe</w:t>
      </w:r>
      <w:r w:rsidR="00E26AC9" w:rsidRPr="005E3F2A">
        <w:rPr>
          <w:rFonts w:asciiTheme="minorHAnsi" w:hAnsiTheme="minorHAnsi" w:cstheme="minorHAnsi"/>
          <w:color w:val="auto"/>
        </w:rPr>
        <w:t>tize</w:t>
      </w:r>
      <w:r w:rsidR="00B37385" w:rsidRPr="005E3F2A">
        <w:rPr>
          <w:rFonts w:asciiTheme="minorHAnsi" w:hAnsiTheme="minorHAnsi" w:cstheme="minorHAnsi"/>
          <w:color w:val="auto"/>
        </w:rPr>
        <w:t xml:space="preserve"> </w:t>
      </w:r>
      <w:r>
        <w:rPr>
          <w:rFonts w:asciiTheme="minorHAnsi" w:hAnsiTheme="minorHAnsi" w:cstheme="minorHAnsi"/>
          <w:color w:val="auto"/>
        </w:rPr>
        <w:t xml:space="preserve">the </w:t>
      </w:r>
      <w:r w:rsidRPr="005E3F2A">
        <w:rPr>
          <w:rFonts w:asciiTheme="minorHAnsi" w:hAnsiTheme="minorHAnsi" w:cstheme="minorHAnsi"/>
          <w:color w:val="auto"/>
        </w:rPr>
        <w:t xml:space="preserve">CD45.1/Ly5.1 B6.SJL </w:t>
      </w:r>
      <w:r w:rsidR="00B37385" w:rsidRPr="005E3F2A">
        <w:rPr>
          <w:rFonts w:asciiTheme="minorHAnsi" w:hAnsiTheme="minorHAnsi" w:cstheme="minorHAnsi"/>
          <w:color w:val="auto"/>
        </w:rPr>
        <w:t>mice by inhal</w:t>
      </w:r>
      <w:r w:rsidR="00632918" w:rsidRPr="005E3F2A">
        <w:rPr>
          <w:rFonts w:asciiTheme="minorHAnsi" w:hAnsiTheme="minorHAnsi" w:cstheme="minorHAnsi"/>
          <w:color w:val="auto"/>
        </w:rPr>
        <w:t>ation of</w:t>
      </w:r>
      <w:r w:rsidR="00B37385" w:rsidRPr="005E3F2A">
        <w:rPr>
          <w:rFonts w:asciiTheme="minorHAnsi" w:hAnsiTheme="minorHAnsi" w:cstheme="minorHAnsi"/>
          <w:color w:val="auto"/>
        </w:rPr>
        <w:t xml:space="preserve"> 5% isoflurane</w:t>
      </w:r>
      <w:r w:rsidR="00E14C78" w:rsidRPr="005E3F2A">
        <w:rPr>
          <w:rFonts w:asciiTheme="minorHAnsi" w:hAnsiTheme="minorHAnsi" w:cstheme="minorHAnsi"/>
          <w:color w:val="auto"/>
        </w:rPr>
        <w:t xml:space="preserve">. Continue </w:t>
      </w:r>
      <w:r w:rsidR="00E26AC9" w:rsidRPr="005E3F2A">
        <w:rPr>
          <w:rFonts w:asciiTheme="minorHAnsi" w:hAnsiTheme="minorHAnsi" w:cstheme="minorHAnsi"/>
          <w:color w:val="auto"/>
        </w:rPr>
        <w:t xml:space="preserve">with the </w:t>
      </w:r>
      <w:r w:rsidR="00E14C78" w:rsidRPr="005E3F2A">
        <w:rPr>
          <w:rFonts w:asciiTheme="minorHAnsi" w:hAnsiTheme="minorHAnsi" w:cstheme="minorHAnsi"/>
          <w:color w:val="auto"/>
        </w:rPr>
        <w:t xml:space="preserve">isoflurane exposure </w:t>
      </w:r>
      <w:r w:rsidR="00E26AC9" w:rsidRPr="005E3F2A">
        <w:rPr>
          <w:rFonts w:asciiTheme="minorHAnsi" w:hAnsiTheme="minorHAnsi" w:cstheme="minorHAnsi"/>
          <w:color w:val="auto"/>
        </w:rPr>
        <w:t>over</w:t>
      </w:r>
      <w:r w:rsidR="00E14C78" w:rsidRPr="005E3F2A">
        <w:rPr>
          <w:rFonts w:asciiTheme="minorHAnsi" w:hAnsiTheme="minorHAnsi" w:cstheme="minorHAnsi"/>
          <w:color w:val="auto"/>
        </w:rPr>
        <w:t xml:space="preserve"> </w:t>
      </w:r>
      <w:r>
        <w:rPr>
          <w:rFonts w:asciiTheme="minorHAnsi" w:hAnsiTheme="minorHAnsi" w:cstheme="minorHAnsi"/>
          <w:color w:val="auto"/>
        </w:rPr>
        <w:t>1</w:t>
      </w:r>
      <w:r w:rsidR="00E14C78" w:rsidRPr="005E3F2A">
        <w:rPr>
          <w:rFonts w:asciiTheme="minorHAnsi" w:hAnsiTheme="minorHAnsi" w:cstheme="minorHAnsi"/>
          <w:color w:val="auto"/>
        </w:rPr>
        <w:t xml:space="preserve"> min after br</w:t>
      </w:r>
      <w:r w:rsidR="00E80422" w:rsidRPr="005E3F2A">
        <w:rPr>
          <w:rFonts w:asciiTheme="minorHAnsi" w:hAnsiTheme="minorHAnsi" w:cstheme="minorHAnsi"/>
          <w:color w:val="auto"/>
        </w:rPr>
        <w:t>e</w:t>
      </w:r>
      <w:r w:rsidR="00E14C78" w:rsidRPr="005E3F2A">
        <w:rPr>
          <w:rFonts w:asciiTheme="minorHAnsi" w:hAnsiTheme="minorHAnsi" w:cstheme="minorHAnsi"/>
          <w:color w:val="auto"/>
        </w:rPr>
        <w:t>athing</w:t>
      </w:r>
      <w:r w:rsidR="00E80422" w:rsidRPr="005E3F2A">
        <w:rPr>
          <w:rFonts w:asciiTheme="minorHAnsi" w:hAnsiTheme="minorHAnsi" w:cstheme="minorHAnsi"/>
          <w:color w:val="auto"/>
        </w:rPr>
        <w:t xml:space="preserve"> arrest</w:t>
      </w:r>
      <w:r w:rsidR="00E14C78" w:rsidRPr="005E3F2A">
        <w:rPr>
          <w:rFonts w:asciiTheme="minorHAnsi" w:hAnsiTheme="minorHAnsi" w:cstheme="minorHAnsi"/>
          <w:color w:val="auto"/>
        </w:rPr>
        <w:t xml:space="preserve"> and confirm euthanasia</w:t>
      </w:r>
      <w:r w:rsidR="00A440D9" w:rsidRPr="005E3F2A">
        <w:rPr>
          <w:rFonts w:asciiTheme="minorHAnsi" w:hAnsiTheme="minorHAnsi" w:cstheme="minorHAnsi"/>
          <w:color w:val="auto"/>
        </w:rPr>
        <w:t xml:space="preserve"> </w:t>
      </w:r>
      <w:r w:rsidR="00D00E23" w:rsidRPr="005E3F2A">
        <w:rPr>
          <w:rFonts w:asciiTheme="minorHAnsi" w:hAnsiTheme="minorHAnsi" w:cstheme="minorHAnsi"/>
          <w:color w:val="auto"/>
        </w:rPr>
        <w:t>by cervical dislocation</w:t>
      </w:r>
      <w:r w:rsidR="00E14C78" w:rsidRPr="005E3F2A">
        <w:rPr>
          <w:rFonts w:asciiTheme="minorHAnsi" w:hAnsiTheme="minorHAnsi" w:cstheme="minorHAnsi"/>
          <w:color w:val="auto"/>
        </w:rPr>
        <w:t>.</w:t>
      </w:r>
      <w:r w:rsidR="00D00E23" w:rsidRPr="005E3F2A">
        <w:rPr>
          <w:rFonts w:asciiTheme="minorHAnsi" w:hAnsiTheme="minorHAnsi" w:cstheme="minorHAnsi"/>
          <w:color w:val="auto"/>
        </w:rPr>
        <w:t xml:space="preserve"> </w:t>
      </w:r>
    </w:p>
    <w:p w14:paraId="0F8339C7" w14:textId="77777777" w:rsidR="00956988" w:rsidRPr="005E3F2A" w:rsidRDefault="00956988" w:rsidP="000E4EEB"/>
    <w:p w14:paraId="384C2E08" w14:textId="77777777" w:rsidR="00A440D9" w:rsidRPr="005E3F2A" w:rsidRDefault="00D93911" w:rsidP="003D7CA3">
      <w:pPr>
        <w:pStyle w:val="ListParagraph"/>
        <w:numPr>
          <w:ilvl w:val="2"/>
          <w:numId w:val="26"/>
        </w:numPr>
        <w:rPr>
          <w:rFonts w:asciiTheme="minorHAnsi" w:hAnsiTheme="minorHAnsi" w:cstheme="minorHAnsi"/>
          <w:color w:val="auto"/>
        </w:rPr>
      </w:pPr>
      <w:r w:rsidRPr="005E3F2A">
        <w:rPr>
          <w:rFonts w:asciiTheme="minorHAnsi" w:hAnsiTheme="minorHAnsi" w:cstheme="minorHAnsi"/>
          <w:color w:val="auto"/>
        </w:rPr>
        <w:t>Di</w:t>
      </w:r>
      <w:r w:rsidR="00A440D9" w:rsidRPr="005E3F2A">
        <w:rPr>
          <w:rFonts w:asciiTheme="minorHAnsi" w:hAnsiTheme="minorHAnsi" w:cstheme="minorHAnsi"/>
          <w:color w:val="auto"/>
        </w:rPr>
        <w:t xml:space="preserve">sinfect the </w:t>
      </w:r>
      <w:r w:rsidRPr="005E3F2A">
        <w:rPr>
          <w:rFonts w:asciiTheme="minorHAnsi" w:hAnsiTheme="minorHAnsi" w:cstheme="minorHAnsi"/>
          <w:color w:val="auto"/>
        </w:rPr>
        <w:t xml:space="preserve">fur and skin of the </w:t>
      </w:r>
      <w:r w:rsidR="00A440D9" w:rsidRPr="005E3F2A">
        <w:rPr>
          <w:rFonts w:asciiTheme="minorHAnsi" w:hAnsiTheme="minorHAnsi" w:cstheme="minorHAnsi"/>
          <w:color w:val="auto"/>
        </w:rPr>
        <w:t xml:space="preserve">mouse </w:t>
      </w:r>
      <w:r w:rsidRPr="005E3F2A">
        <w:rPr>
          <w:rFonts w:asciiTheme="minorHAnsi" w:hAnsiTheme="minorHAnsi" w:cstheme="minorHAnsi"/>
          <w:color w:val="auto"/>
        </w:rPr>
        <w:t xml:space="preserve">thoroughly </w:t>
      </w:r>
      <w:r w:rsidR="00A440D9" w:rsidRPr="005E3F2A">
        <w:rPr>
          <w:rFonts w:asciiTheme="minorHAnsi" w:hAnsiTheme="minorHAnsi" w:cstheme="minorHAnsi"/>
          <w:color w:val="auto"/>
        </w:rPr>
        <w:t>with 70% ethanol.</w:t>
      </w:r>
    </w:p>
    <w:p w14:paraId="5D8EBF39" w14:textId="77777777" w:rsidR="005A163C" w:rsidRPr="005E3F2A" w:rsidRDefault="005A163C" w:rsidP="003D7CA3">
      <w:pPr>
        <w:pStyle w:val="ListParagraph"/>
        <w:ind w:left="0"/>
        <w:rPr>
          <w:rFonts w:asciiTheme="minorHAnsi" w:hAnsiTheme="minorHAnsi" w:cstheme="minorHAnsi"/>
          <w:color w:val="auto"/>
        </w:rPr>
      </w:pPr>
    </w:p>
    <w:p w14:paraId="484AD123" w14:textId="565FC850" w:rsidR="00950701" w:rsidRPr="005E3F2A" w:rsidRDefault="005C084C" w:rsidP="003D7CA3">
      <w:pPr>
        <w:pStyle w:val="ListParagraph"/>
        <w:numPr>
          <w:ilvl w:val="2"/>
          <w:numId w:val="26"/>
        </w:numPr>
        <w:rPr>
          <w:rFonts w:asciiTheme="minorHAnsi" w:hAnsiTheme="minorHAnsi" w:cstheme="minorHAnsi"/>
          <w:color w:val="auto"/>
          <w:highlight w:val="yellow"/>
        </w:rPr>
      </w:pPr>
      <w:r w:rsidRPr="005E3F2A">
        <w:rPr>
          <w:highlight w:val="yellow"/>
        </w:rPr>
        <w:t xml:space="preserve">Position the mouse onto a clean working sheath so that </w:t>
      </w:r>
      <w:r w:rsidR="00EA1214" w:rsidRPr="005E3F2A">
        <w:rPr>
          <w:highlight w:val="yellow"/>
        </w:rPr>
        <w:t>the mouse is</w:t>
      </w:r>
      <w:r w:rsidRPr="005E3F2A">
        <w:rPr>
          <w:highlight w:val="yellow"/>
        </w:rPr>
        <w:t xml:space="preserve"> in a prone position</w:t>
      </w:r>
      <w:r w:rsidR="006A446D">
        <w:rPr>
          <w:highlight w:val="yellow"/>
        </w:rPr>
        <w:t>,</w:t>
      </w:r>
      <w:r w:rsidRPr="005E3F2A">
        <w:rPr>
          <w:highlight w:val="yellow"/>
        </w:rPr>
        <w:t xml:space="preserve"> </w:t>
      </w:r>
      <w:r w:rsidR="00EA1214" w:rsidRPr="005E3F2A">
        <w:rPr>
          <w:highlight w:val="yellow"/>
        </w:rPr>
        <w:t xml:space="preserve">with </w:t>
      </w:r>
      <w:r w:rsidRPr="005E3F2A">
        <w:rPr>
          <w:highlight w:val="yellow"/>
        </w:rPr>
        <w:t xml:space="preserve">its hindquarters </w:t>
      </w:r>
      <w:r w:rsidRPr="005E3F2A">
        <w:rPr>
          <w:color w:val="auto"/>
          <w:highlight w:val="yellow"/>
        </w:rPr>
        <w:t>fac</w:t>
      </w:r>
      <w:r w:rsidR="00EA1214" w:rsidRPr="005E3F2A">
        <w:rPr>
          <w:color w:val="auto"/>
          <w:highlight w:val="yellow"/>
        </w:rPr>
        <w:t>ing</w:t>
      </w:r>
      <w:r w:rsidRPr="005E3F2A">
        <w:rPr>
          <w:color w:val="auto"/>
          <w:highlight w:val="yellow"/>
        </w:rPr>
        <w:t xml:space="preserve"> the experimenter. </w:t>
      </w:r>
      <w:r w:rsidR="00AB5B47" w:rsidRPr="005E3F2A">
        <w:rPr>
          <w:rFonts w:asciiTheme="minorHAnsi" w:hAnsiTheme="minorHAnsi" w:cstheme="minorHAnsi"/>
          <w:color w:val="auto"/>
          <w:highlight w:val="yellow"/>
        </w:rPr>
        <w:t xml:space="preserve">Lift the fur at the Achilles’ heel with the tip of a </w:t>
      </w:r>
      <w:proofErr w:type="spellStart"/>
      <w:r w:rsidR="006D3BB1">
        <w:rPr>
          <w:rFonts w:asciiTheme="minorHAnsi" w:hAnsiTheme="minorHAnsi" w:cstheme="minorHAnsi"/>
          <w:color w:val="auto"/>
          <w:highlight w:val="yellow"/>
        </w:rPr>
        <w:t>Sem</w:t>
      </w:r>
      <w:r w:rsidR="00AB5B47" w:rsidRPr="005E3F2A">
        <w:rPr>
          <w:rFonts w:asciiTheme="minorHAnsi" w:hAnsiTheme="minorHAnsi" w:cstheme="minorHAnsi"/>
          <w:color w:val="auto"/>
          <w:highlight w:val="yellow"/>
        </w:rPr>
        <w:t>ken</w:t>
      </w:r>
      <w:proofErr w:type="spellEnd"/>
      <w:r w:rsidR="00AB5B47" w:rsidRPr="005E3F2A">
        <w:rPr>
          <w:rFonts w:asciiTheme="minorHAnsi" w:hAnsiTheme="minorHAnsi" w:cstheme="minorHAnsi"/>
          <w:color w:val="auto"/>
          <w:highlight w:val="yellow"/>
        </w:rPr>
        <w:t xml:space="preserve"> forceps with a length of 13 cm and serrated curved tips. Incise the skin </w:t>
      </w:r>
      <w:r w:rsidR="00950701" w:rsidRPr="005E3F2A">
        <w:rPr>
          <w:rFonts w:asciiTheme="minorHAnsi" w:hAnsiTheme="minorHAnsi" w:cstheme="minorHAnsi"/>
          <w:color w:val="auto"/>
          <w:highlight w:val="yellow"/>
        </w:rPr>
        <w:t xml:space="preserve">between the forceps and the heel </w:t>
      </w:r>
      <w:r w:rsidR="00AB5B47" w:rsidRPr="005E3F2A">
        <w:rPr>
          <w:rFonts w:asciiTheme="minorHAnsi" w:hAnsiTheme="minorHAnsi" w:cstheme="minorHAnsi"/>
          <w:color w:val="auto"/>
          <w:highlight w:val="yellow"/>
        </w:rPr>
        <w:t xml:space="preserve">with hardened 85 cm fine scissors with straight tips. </w:t>
      </w:r>
    </w:p>
    <w:p w14:paraId="794606F9" w14:textId="77777777" w:rsidR="00950701" w:rsidRPr="005E3F2A" w:rsidRDefault="00950701" w:rsidP="000E4EEB">
      <w:pPr>
        <w:pStyle w:val="ListParagraph"/>
        <w:rPr>
          <w:rFonts w:asciiTheme="minorHAnsi" w:hAnsiTheme="minorHAnsi" w:cstheme="minorHAnsi"/>
          <w:color w:val="auto"/>
        </w:rPr>
      </w:pPr>
    </w:p>
    <w:p w14:paraId="0E8687CE" w14:textId="556BEF40" w:rsidR="00BE0230" w:rsidRPr="005E3F2A" w:rsidRDefault="00950701" w:rsidP="003D7CA3">
      <w:pPr>
        <w:pStyle w:val="ListParagraph"/>
        <w:numPr>
          <w:ilvl w:val="2"/>
          <w:numId w:val="26"/>
        </w:numPr>
        <w:rPr>
          <w:rFonts w:asciiTheme="minorHAnsi" w:hAnsiTheme="minorHAnsi" w:cstheme="minorHAnsi"/>
          <w:color w:val="auto"/>
        </w:rPr>
      </w:pPr>
      <w:r w:rsidRPr="005E3F2A">
        <w:rPr>
          <w:rFonts w:asciiTheme="minorHAnsi" w:hAnsiTheme="minorHAnsi" w:cstheme="minorHAnsi"/>
          <w:color w:val="auto"/>
          <w:highlight w:val="yellow"/>
        </w:rPr>
        <w:t xml:space="preserve">Elongate the incision cranially </w:t>
      </w:r>
      <w:r w:rsidR="006A446D">
        <w:rPr>
          <w:rFonts w:asciiTheme="minorHAnsi" w:hAnsiTheme="minorHAnsi" w:cstheme="minorHAnsi"/>
          <w:color w:val="auto"/>
          <w:highlight w:val="yellow"/>
        </w:rPr>
        <w:t>(</w:t>
      </w:r>
      <w:r w:rsidR="00A66843" w:rsidRPr="00A66843">
        <w:rPr>
          <w:rFonts w:asciiTheme="minorHAnsi" w:hAnsiTheme="minorHAnsi" w:cstheme="minorHAnsi"/>
          <w:color w:val="auto"/>
          <w:highlight w:val="yellow"/>
        </w:rPr>
        <w:t>i.e.</w:t>
      </w:r>
      <w:r w:rsidR="00DD7F23" w:rsidRPr="00DD7F23">
        <w:rPr>
          <w:rFonts w:asciiTheme="minorHAnsi" w:hAnsiTheme="minorHAnsi" w:cstheme="minorHAnsi"/>
          <w:color w:val="auto"/>
          <w:highlight w:val="yellow"/>
        </w:rPr>
        <w:t>,</w:t>
      </w:r>
      <w:r w:rsidRPr="005E3F2A">
        <w:rPr>
          <w:rFonts w:asciiTheme="minorHAnsi" w:hAnsiTheme="minorHAnsi" w:cstheme="minorHAnsi"/>
          <w:color w:val="auto"/>
          <w:highlight w:val="yellow"/>
        </w:rPr>
        <w:t xml:space="preserve"> from the heel over </w:t>
      </w:r>
      <w:r w:rsidR="006A446D">
        <w:rPr>
          <w:rFonts w:asciiTheme="minorHAnsi" w:hAnsiTheme="minorHAnsi" w:cstheme="minorHAnsi"/>
          <w:color w:val="auto"/>
          <w:highlight w:val="yellow"/>
        </w:rPr>
        <w:t xml:space="preserve">the </w:t>
      </w:r>
      <w:r w:rsidRPr="005E3F2A">
        <w:rPr>
          <w:rFonts w:asciiTheme="minorHAnsi" w:hAnsiTheme="minorHAnsi" w:cstheme="minorHAnsi"/>
          <w:color w:val="auto"/>
          <w:highlight w:val="yellow"/>
        </w:rPr>
        <w:t>lower leg and thigh to the hip region</w:t>
      </w:r>
      <w:r w:rsidR="006A446D">
        <w:rPr>
          <w:rFonts w:asciiTheme="minorHAnsi" w:hAnsiTheme="minorHAnsi" w:cstheme="minorHAnsi"/>
          <w:color w:val="auto"/>
          <w:highlight w:val="yellow"/>
        </w:rPr>
        <w:t>)</w:t>
      </w:r>
      <w:r w:rsidRPr="005E3F2A">
        <w:rPr>
          <w:rFonts w:asciiTheme="minorHAnsi" w:hAnsiTheme="minorHAnsi" w:cstheme="minorHAnsi"/>
          <w:color w:val="auto"/>
          <w:highlight w:val="yellow"/>
        </w:rPr>
        <w:t xml:space="preserve">. Remove the skin </w:t>
      </w:r>
      <w:r w:rsidR="006A446D">
        <w:rPr>
          <w:rFonts w:asciiTheme="minorHAnsi" w:hAnsiTheme="minorHAnsi" w:cstheme="minorHAnsi"/>
          <w:color w:val="auto"/>
          <w:highlight w:val="yellow"/>
        </w:rPr>
        <w:t>and</w:t>
      </w:r>
      <w:r w:rsidRPr="005E3F2A">
        <w:rPr>
          <w:rFonts w:asciiTheme="minorHAnsi" w:hAnsiTheme="minorHAnsi" w:cstheme="minorHAnsi"/>
          <w:color w:val="auto"/>
          <w:highlight w:val="yellow"/>
        </w:rPr>
        <w:t xml:space="preserve"> fur from the hind limb with the help of the forceps.</w:t>
      </w:r>
    </w:p>
    <w:p w14:paraId="5A149B5D" w14:textId="77777777" w:rsidR="00BE0230" w:rsidRPr="005E3F2A" w:rsidRDefault="00BE0230" w:rsidP="000E4EEB">
      <w:pPr>
        <w:pStyle w:val="ListParagraph"/>
        <w:rPr>
          <w:rFonts w:asciiTheme="minorHAnsi" w:hAnsiTheme="minorHAnsi" w:cstheme="minorHAnsi"/>
          <w:color w:val="auto"/>
        </w:rPr>
      </w:pPr>
    </w:p>
    <w:p w14:paraId="63991B18" w14:textId="77777777" w:rsidR="00A440D9" w:rsidRPr="005E3F2A" w:rsidRDefault="008040A9" w:rsidP="003D7CA3">
      <w:pPr>
        <w:pStyle w:val="ListParagraph"/>
        <w:numPr>
          <w:ilvl w:val="2"/>
          <w:numId w:val="26"/>
        </w:numPr>
        <w:rPr>
          <w:rFonts w:asciiTheme="minorHAnsi" w:hAnsiTheme="minorHAnsi" w:cstheme="minorHAnsi"/>
          <w:color w:val="auto"/>
        </w:rPr>
      </w:pPr>
      <w:r w:rsidRPr="005E3F2A">
        <w:rPr>
          <w:rFonts w:asciiTheme="minorHAnsi" w:hAnsiTheme="minorHAnsi" w:cstheme="minorHAnsi"/>
          <w:color w:val="auto"/>
        </w:rPr>
        <w:t>Perform the same procedure on the other hind limb.</w:t>
      </w:r>
      <w:r w:rsidR="0086773E" w:rsidRPr="005E3F2A">
        <w:rPr>
          <w:rFonts w:asciiTheme="minorHAnsi" w:hAnsiTheme="minorHAnsi" w:cstheme="minorHAnsi"/>
          <w:color w:val="auto"/>
        </w:rPr>
        <w:t xml:space="preserve"> </w:t>
      </w:r>
    </w:p>
    <w:p w14:paraId="03B15F88" w14:textId="77777777" w:rsidR="005A163C" w:rsidRPr="005E3F2A" w:rsidRDefault="005A163C" w:rsidP="003D7CA3">
      <w:pPr>
        <w:rPr>
          <w:rFonts w:asciiTheme="minorHAnsi" w:hAnsiTheme="minorHAnsi" w:cstheme="minorHAnsi"/>
          <w:color w:val="auto"/>
        </w:rPr>
      </w:pPr>
    </w:p>
    <w:p w14:paraId="46AAA8E4" w14:textId="77777777" w:rsidR="00A440D9" w:rsidRPr="005E3F2A" w:rsidRDefault="00A440D9" w:rsidP="003D7CA3">
      <w:pPr>
        <w:pStyle w:val="ListParagraph"/>
        <w:numPr>
          <w:ilvl w:val="2"/>
          <w:numId w:val="26"/>
        </w:numPr>
        <w:rPr>
          <w:rFonts w:asciiTheme="minorHAnsi" w:hAnsiTheme="minorHAnsi" w:cstheme="minorHAnsi"/>
          <w:color w:val="auto"/>
          <w:highlight w:val="yellow"/>
        </w:rPr>
      </w:pPr>
      <w:r w:rsidRPr="005E3F2A">
        <w:rPr>
          <w:rFonts w:asciiTheme="minorHAnsi" w:hAnsiTheme="minorHAnsi" w:cstheme="minorHAnsi"/>
          <w:color w:val="auto"/>
          <w:highlight w:val="yellow"/>
        </w:rPr>
        <w:t xml:space="preserve">Remove </w:t>
      </w:r>
      <w:r w:rsidR="00D93911" w:rsidRPr="005E3F2A">
        <w:rPr>
          <w:rFonts w:asciiTheme="minorHAnsi" w:hAnsiTheme="minorHAnsi" w:cstheme="minorHAnsi"/>
          <w:color w:val="auto"/>
          <w:highlight w:val="yellow"/>
        </w:rPr>
        <w:t xml:space="preserve">the </w:t>
      </w:r>
      <w:r w:rsidRPr="005E3F2A">
        <w:rPr>
          <w:rFonts w:asciiTheme="minorHAnsi" w:hAnsiTheme="minorHAnsi" w:cstheme="minorHAnsi"/>
          <w:color w:val="auto"/>
          <w:highlight w:val="yellow"/>
        </w:rPr>
        <w:t>hind limb</w:t>
      </w:r>
      <w:r w:rsidR="00D93911" w:rsidRPr="005E3F2A">
        <w:rPr>
          <w:rFonts w:asciiTheme="minorHAnsi" w:hAnsiTheme="minorHAnsi" w:cstheme="minorHAnsi"/>
          <w:color w:val="auto"/>
          <w:highlight w:val="yellow"/>
        </w:rPr>
        <w:t>s</w:t>
      </w:r>
      <w:r w:rsidRPr="005E3F2A">
        <w:rPr>
          <w:rFonts w:asciiTheme="minorHAnsi" w:hAnsiTheme="minorHAnsi" w:cstheme="minorHAnsi"/>
          <w:color w:val="auto"/>
          <w:highlight w:val="yellow"/>
        </w:rPr>
        <w:t xml:space="preserve"> by cutting through the </w:t>
      </w:r>
      <w:r w:rsidR="00D93911" w:rsidRPr="005E3F2A">
        <w:rPr>
          <w:rFonts w:asciiTheme="minorHAnsi" w:hAnsiTheme="minorHAnsi" w:cstheme="minorHAnsi"/>
          <w:color w:val="auto"/>
          <w:highlight w:val="yellow"/>
        </w:rPr>
        <w:t xml:space="preserve">adjacent </w:t>
      </w:r>
      <w:r w:rsidRPr="005E3F2A">
        <w:rPr>
          <w:rFonts w:asciiTheme="minorHAnsi" w:hAnsiTheme="minorHAnsi" w:cstheme="minorHAnsi"/>
          <w:color w:val="auto"/>
          <w:highlight w:val="yellow"/>
        </w:rPr>
        <w:t>hip joint</w:t>
      </w:r>
      <w:r w:rsidR="00D93911" w:rsidRPr="005E3F2A">
        <w:rPr>
          <w:rFonts w:asciiTheme="minorHAnsi" w:hAnsiTheme="minorHAnsi" w:cstheme="minorHAnsi"/>
          <w:color w:val="auto"/>
          <w:highlight w:val="yellow"/>
        </w:rPr>
        <w:t>s</w:t>
      </w:r>
      <w:r w:rsidRPr="005E3F2A">
        <w:rPr>
          <w:rFonts w:asciiTheme="minorHAnsi" w:hAnsiTheme="minorHAnsi" w:cstheme="minorHAnsi"/>
          <w:color w:val="auto"/>
          <w:highlight w:val="yellow"/>
        </w:rPr>
        <w:t>.</w:t>
      </w:r>
    </w:p>
    <w:p w14:paraId="1C1E0D6B" w14:textId="77777777" w:rsidR="00BE0230" w:rsidRPr="005E3F2A" w:rsidRDefault="00BE0230" w:rsidP="000E4EEB">
      <w:pPr>
        <w:rPr>
          <w:rFonts w:asciiTheme="minorHAnsi" w:hAnsiTheme="minorHAnsi" w:cstheme="minorHAnsi"/>
          <w:color w:val="auto"/>
          <w:highlight w:val="yellow"/>
        </w:rPr>
      </w:pPr>
    </w:p>
    <w:p w14:paraId="47F58C80" w14:textId="28C646B7" w:rsidR="00652B27" w:rsidRPr="005E3F2A" w:rsidRDefault="00A440D9" w:rsidP="00950701">
      <w:pPr>
        <w:pStyle w:val="ListParagraph"/>
        <w:numPr>
          <w:ilvl w:val="2"/>
          <w:numId w:val="26"/>
        </w:numPr>
        <w:rPr>
          <w:rFonts w:asciiTheme="minorHAnsi" w:hAnsiTheme="minorHAnsi" w:cstheme="minorHAnsi"/>
          <w:color w:val="auto"/>
          <w:highlight w:val="yellow"/>
        </w:rPr>
      </w:pPr>
      <w:r w:rsidRPr="005E3F2A">
        <w:rPr>
          <w:rFonts w:asciiTheme="minorHAnsi" w:hAnsiTheme="minorHAnsi" w:cstheme="minorHAnsi"/>
          <w:color w:val="auto"/>
          <w:highlight w:val="yellow"/>
        </w:rPr>
        <w:t xml:space="preserve">Cut away </w:t>
      </w:r>
      <w:r w:rsidR="00D93911" w:rsidRPr="005E3F2A">
        <w:rPr>
          <w:rFonts w:asciiTheme="minorHAnsi" w:hAnsiTheme="minorHAnsi" w:cstheme="minorHAnsi"/>
          <w:color w:val="auto"/>
          <w:highlight w:val="yellow"/>
        </w:rPr>
        <w:t xml:space="preserve">the </w:t>
      </w:r>
      <w:r w:rsidRPr="005E3F2A">
        <w:rPr>
          <w:rFonts w:asciiTheme="minorHAnsi" w:hAnsiTheme="minorHAnsi" w:cstheme="minorHAnsi"/>
          <w:color w:val="auto"/>
          <w:highlight w:val="yellow"/>
        </w:rPr>
        <w:t>rear paw</w:t>
      </w:r>
      <w:r w:rsidR="00D93911" w:rsidRPr="005E3F2A">
        <w:rPr>
          <w:rFonts w:asciiTheme="minorHAnsi" w:hAnsiTheme="minorHAnsi" w:cstheme="minorHAnsi"/>
          <w:color w:val="auto"/>
          <w:highlight w:val="yellow"/>
        </w:rPr>
        <w:t>s</w:t>
      </w:r>
      <w:r w:rsidR="000D724C" w:rsidRPr="005E3F2A">
        <w:rPr>
          <w:rFonts w:asciiTheme="minorHAnsi" w:hAnsiTheme="minorHAnsi" w:cstheme="minorHAnsi"/>
          <w:color w:val="auto"/>
          <w:highlight w:val="yellow"/>
        </w:rPr>
        <w:t xml:space="preserve">. Cut through the knee joint. Store </w:t>
      </w:r>
      <w:r w:rsidR="006A446D">
        <w:rPr>
          <w:rFonts w:asciiTheme="minorHAnsi" w:hAnsiTheme="minorHAnsi" w:cstheme="minorHAnsi"/>
          <w:color w:val="auto"/>
          <w:highlight w:val="yellow"/>
        </w:rPr>
        <w:t xml:space="preserve">the </w:t>
      </w:r>
      <w:r w:rsidR="000D724C" w:rsidRPr="005E3F2A">
        <w:rPr>
          <w:rFonts w:asciiTheme="minorHAnsi" w:hAnsiTheme="minorHAnsi" w:cstheme="minorHAnsi"/>
          <w:color w:val="auto"/>
          <w:highlight w:val="yellow"/>
        </w:rPr>
        <w:t>thigh and shank of every hind limb together in a</w:t>
      </w:r>
      <w:r w:rsidR="00A56B1B" w:rsidRPr="005E3F2A">
        <w:rPr>
          <w:rFonts w:asciiTheme="minorHAnsi" w:hAnsiTheme="minorHAnsi" w:cstheme="minorHAnsi"/>
          <w:color w:val="auto"/>
          <w:highlight w:val="yellow"/>
        </w:rPr>
        <w:t xml:space="preserve"> 100 mm</w:t>
      </w:r>
      <w:r w:rsidR="000D724C" w:rsidRPr="005E3F2A">
        <w:rPr>
          <w:rFonts w:asciiTheme="minorHAnsi" w:hAnsiTheme="minorHAnsi" w:cstheme="minorHAnsi"/>
          <w:color w:val="auto"/>
          <w:highlight w:val="yellow"/>
        </w:rPr>
        <w:t xml:space="preserve"> </w:t>
      </w:r>
      <w:r w:rsidR="006A446D">
        <w:rPr>
          <w:rFonts w:asciiTheme="minorHAnsi" w:hAnsiTheme="minorHAnsi" w:cstheme="minorHAnsi"/>
          <w:color w:val="auto"/>
          <w:highlight w:val="yellow"/>
        </w:rPr>
        <w:t>P</w:t>
      </w:r>
      <w:r w:rsidR="000D724C" w:rsidRPr="005E3F2A">
        <w:rPr>
          <w:rFonts w:asciiTheme="minorHAnsi" w:hAnsiTheme="minorHAnsi" w:cstheme="minorHAnsi"/>
          <w:color w:val="auto"/>
          <w:highlight w:val="yellow"/>
        </w:rPr>
        <w:t>etri dish</w:t>
      </w:r>
      <w:r w:rsidRPr="005E3F2A">
        <w:rPr>
          <w:rFonts w:asciiTheme="minorHAnsi" w:hAnsiTheme="minorHAnsi" w:cstheme="minorHAnsi"/>
          <w:color w:val="auto"/>
          <w:highlight w:val="yellow"/>
        </w:rPr>
        <w:t xml:space="preserve"> </w:t>
      </w:r>
      <w:r w:rsidR="000D724C" w:rsidRPr="005E3F2A">
        <w:rPr>
          <w:rFonts w:asciiTheme="minorHAnsi" w:hAnsiTheme="minorHAnsi" w:cstheme="minorHAnsi"/>
          <w:color w:val="auto"/>
          <w:highlight w:val="yellow"/>
        </w:rPr>
        <w:t xml:space="preserve">filled with phosphate-buffered saline (PBS) solution on ice. </w:t>
      </w:r>
    </w:p>
    <w:p w14:paraId="321BE10B" w14:textId="77777777" w:rsidR="00652B27" w:rsidRPr="005E3F2A" w:rsidRDefault="00652B27" w:rsidP="000E4EEB">
      <w:pPr>
        <w:pStyle w:val="ListParagraph"/>
        <w:ind w:left="0"/>
        <w:rPr>
          <w:rFonts w:asciiTheme="minorHAnsi" w:hAnsiTheme="minorHAnsi" w:cstheme="minorHAnsi"/>
          <w:color w:val="auto"/>
          <w:highlight w:val="yellow"/>
        </w:rPr>
      </w:pPr>
    </w:p>
    <w:p w14:paraId="729534F7" w14:textId="0D8E781C" w:rsidR="00A440D9" w:rsidRPr="005E3F2A" w:rsidRDefault="00B27E6B" w:rsidP="00950701">
      <w:pPr>
        <w:pStyle w:val="ListParagraph"/>
        <w:numPr>
          <w:ilvl w:val="2"/>
          <w:numId w:val="26"/>
        </w:numPr>
        <w:rPr>
          <w:rFonts w:asciiTheme="minorHAnsi" w:hAnsiTheme="minorHAnsi" w:cstheme="minorHAnsi"/>
          <w:color w:val="auto"/>
          <w:highlight w:val="yellow"/>
        </w:rPr>
      </w:pPr>
      <w:r w:rsidRPr="005E3F2A">
        <w:rPr>
          <w:rFonts w:asciiTheme="minorHAnsi" w:hAnsiTheme="minorHAnsi" w:cstheme="minorHAnsi"/>
          <w:color w:val="auto"/>
          <w:highlight w:val="yellow"/>
        </w:rPr>
        <w:t xml:space="preserve">Clean </w:t>
      </w:r>
      <w:r w:rsidR="006A446D">
        <w:rPr>
          <w:rFonts w:asciiTheme="minorHAnsi" w:hAnsiTheme="minorHAnsi" w:cstheme="minorHAnsi"/>
          <w:color w:val="auto"/>
          <w:highlight w:val="yellow"/>
        </w:rPr>
        <w:t xml:space="preserve">the </w:t>
      </w:r>
      <w:r w:rsidR="00A440D9" w:rsidRPr="005E3F2A">
        <w:rPr>
          <w:rFonts w:asciiTheme="minorHAnsi" w:hAnsiTheme="minorHAnsi" w:cstheme="minorHAnsi"/>
          <w:color w:val="auto"/>
          <w:highlight w:val="yellow"/>
        </w:rPr>
        <w:t xml:space="preserve">femur and tibia </w:t>
      </w:r>
      <w:r w:rsidR="00625539" w:rsidRPr="005E3F2A">
        <w:rPr>
          <w:rFonts w:asciiTheme="minorHAnsi" w:hAnsiTheme="minorHAnsi" w:cstheme="minorHAnsi"/>
          <w:color w:val="auto"/>
          <w:highlight w:val="yellow"/>
        </w:rPr>
        <w:t xml:space="preserve">bones </w:t>
      </w:r>
      <w:r w:rsidR="00A440D9" w:rsidRPr="005E3F2A">
        <w:rPr>
          <w:rFonts w:asciiTheme="minorHAnsi" w:hAnsiTheme="minorHAnsi" w:cstheme="minorHAnsi"/>
          <w:color w:val="auto"/>
          <w:highlight w:val="yellow"/>
        </w:rPr>
        <w:t>carefully by removing as much muscle tissue as possible</w:t>
      </w:r>
      <w:r w:rsidR="00655C12" w:rsidRPr="005E3F2A">
        <w:rPr>
          <w:rFonts w:asciiTheme="minorHAnsi" w:hAnsiTheme="minorHAnsi" w:cstheme="minorHAnsi"/>
          <w:color w:val="auto"/>
          <w:highlight w:val="yellow"/>
        </w:rPr>
        <w:t xml:space="preserve"> from every thigh and shank</w:t>
      </w:r>
      <w:r w:rsidR="00A440D9" w:rsidRPr="005E3F2A">
        <w:rPr>
          <w:rFonts w:asciiTheme="minorHAnsi" w:hAnsiTheme="minorHAnsi" w:cstheme="minorHAnsi"/>
          <w:color w:val="auto"/>
          <w:highlight w:val="yellow"/>
        </w:rPr>
        <w:t xml:space="preserve">. </w:t>
      </w:r>
      <w:r w:rsidR="0018440D" w:rsidRPr="005E3F2A">
        <w:rPr>
          <w:rFonts w:asciiTheme="minorHAnsi" w:hAnsiTheme="minorHAnsi" w:cstheme="minorHAnsi"/>
          <w:color w:val="auto"/>
          <w:highlight w:val="yellow"/>
        </w:rPr>
        <w:t>Transfer</w:t>
      </w:r>
      <w:r w:rsidR="00A440D9" w:rsidRPr="005E3F2A">
        <w:rPr>
          <w:rFonts w:asciiTheme="minorHAnsi" w:hAnsiTheme="minorHAnsi" w:cstheme="minorHAnsi"/>
          <w:color w:val="auto"/>
          <w:highlight w:val="yellow"/>
        </w:rPr>
        <w:t xml:space="preserve"> </w:t>
      </w:r>
      <w:r w:rsidR="00FE40E4">
        <w:rPr>
          <w:rFonts w:asciiTheme="minorHAnsi" w:hAnsiTheme="minorHAnsi" w:cstheme="minorHAnsi"/>
          <w:color w:val="auto"/>
          <w:highlight w:val="yellow"/>
        </w:rPr>
        <w:t xml:space="preserve">the </w:t>
      </w:r>
      <w:r w:rsidR="00655C12" w:rsidRPr="005E3F2A">
        <w:rPr>
          <w:rFonts w:asciiTheme="minorHAnsi" w:hAnsiTheme="minorHAnsi" w:cstheme="minorHAnsi"/>
          <w:color w:val="auto"/>
          <w:highlight w:val="yellow"/>
        </w:rPr>
        <w:t>femur and tibia</w:t>
      </w:r>
      <w:r w:rsidR="00EA1214" w:rsidRPr="005E3F2A">
        <w:rPr>
          <w:rFonts w:asciiTheme="minorHAnsi" w:hAnsiTheme="minorHAnsi" w:cstheme="minorHAnsi"/>
          <w:color w:val="auto"/>
          <w:highlight w:val="yellow"/>
        </w:rPr>
        <w:t xml:space="preserve"> bones</w:t>
      </w:r>
      <w:r w:rsidR="00655C12" w:rsidRPr="005E3F2A">
        <w:rPr>
          <w:rFonts w:asciiTheme="minorHAnsi" w:hAnsiTheme="minorHAnsi" w:cstheme="minorHAnsi"/>
          <w:color w:val="auto"/>
          <w:highlight w:val="yellow"/>
        </w:rPr>
        <w:t xml:space="preserve"> </w:t>
      </w:r>
      <w:r w:rsidR="00A440D9" w:rsidRPr="005E3F2A">
        <w:rPr>
          <w:rFonts w:asciiTheme="minorHAnsi" w:hAnsiTheme="minorHAnsi" w:cstheme="minorHAnsi"/>
          <w:color w:val="auto"/>
          <w:highlight w:val="yellow"/>
        </w:rPr>
        <w:t xml:space="preserve">to a 50 </w:t>
      </w:r>
      <w:r w:rsidR="00BE037C" w:rsidRPr="005E3F2A">
        <w:rPr>
          <w:rFonts w:asciiTheme="minorHAnsi" w:hAnsiTheme="minorHAnsi" w:cstheme="minorHAnsi"/>
          <w:color w:val="auto"/>
          <w:highlight w:val="yellow"/>
        </w:rPr>
        <w:t xml:space="preserve">mL </w:t>
      </w:r>
      <w:r w:rsidR="00A440D9" w:rsidRPr="005E3F2A">
        <w:rPr>
          <w:rFonts w:asciiTheme="minorHAnsi" w:hAnsiTheme="minorHAnsi" w:cstheme="minorHAnsi"/>
          <w:color w:val="auto"/>
          <w:highlight w:val="yellow"/>
        </w:rPr>
        <w:t xml:space="preserve">tube </w:t>
      </w:r>
      <w:r w:rsidR="0018440D" w:rsidRPr="005E3F2A">
        <w:rPr>
          <w:rFonts w:asciiTheme="minorHAnsi" w:hAnsiTheme="minorHAnsi" w:cstheme="minorHAnsi"/>
          <w:color w:val="auto"/>
          <w:highlight w:val="yellow"/>
        </w:rPr>
        <w:t xml:space="preserve">filled </w:t>
      </w:r>
      <w:r w:rsidR="00A440D9" w:rsidRPr="005E3F2A">
        <w:rPr>
          <w:rFonts w:asciiTheme="minorHAnsi" w:hAnsiTheme="minorHAnsi" w:cstheme="minorHAnsi"/>
          <w:color w:val="auto"/>
          <w:highlight w:val="yellow"/>
        </w:rPr>
        <w:t xml:space="preserve">with </w:t>
      </w:r>
      <w:r w:rsidR="00625539" w:rsidRPr="005E3F2A">
        <w:rPr>
          <w:rFonts w:asciiTheme="minorHAnsi" w:hAnsiTheme="minorHAnsi" w:cstheme="minorHAnsi"/>
          <w:color w:val="auto"/>
          <w:highlight w:val="yellow"/>
        </w:rPr>
        <w:t xml:space="preserve">sterile </w:t>
      </w:r>
      <w:r w:rsidR="00A440D9" w:rsidRPr="005E3F2A">
        <w:rPr>
          <w:rFonts w:asciiTheme="minorHAnsi" w:hAnsiTheme="minorHAnsi" w:cstheme="minorHAnsi"/>
          <w:color w:val="auto"/>
          <w:highlight w:val="yellow"/>
        </w:rPr>
        <w:t xml:space="preserve">RPMI 1640 medium </w:t>
      </w:r>
      <w:r w:rsidR="0018440D" w:rsidRPr="005E3F2A">
        <w:rPr>
          <w:rFonts w:asciiTheme="minorHAnsi" w:hAnsiTheme="minorHAnsi" w:cstheme="minorHAnsi"/>
          <w:color w:val="auto"/>
          <w:highlight w:val="yellow"/>
        </w:rPr>
        <w:t xml:space="preserve">and place it </w:t>
      </w:r>
      <w:r w:rsidR="00A440D9" w:rsidRPr="005E3F2A">
        <w:rPr>
          <w:rFonts w:asciiTheme="minorHAnsi" w:hAnsiTheme="minorHAnsi" w:cstheme="minorHAnsi"/>
          <w:color w:val="auto"/>
          <w:highlight w:val="yellow"/>
        </w:rPr>
        <w:t xml:space="preserve">on </w:t>
      </w:r>
      <w:r w:rsidR="00E21D3A" w:rsidRPr="005E3F2A">
        <w:rPr>
          <w:rFonts w:asciiTheme="minorHAnsi" w:hAnsiTheme="minorHAnsi" w:cstheme="minorHAnsi"/>
          <w:color w:val="auto"/>
          <w:highlight w:val="yellow"/>
        </w:rPr>
        <w:t xml:space="preserve">wet </w:t>
      </w:r>
      <w:r w:rsidR="00A440D9" w:rsidRPr="005E3F2A">
        <w:rPr>
          <w:rFonts w:asciiTheme="minorHAnsi" w:hAnsiTheme="minorHAnsi" w:cstheme="minorHAnsi"/>
          <w:color w:val="auto"/>
          <w:highlight w:val="yellow"/>
        </w:rPr>
        <w:t>ice</w:t>
      </w:r>
      <w:r w:rsidRPr="005E3F2A">
        <w:rPr>
          <w:rFonts w:asciiTheme="minorHAnsi" w:hAnsiTheme="minorHAnsi" w:cstheme="minorHAnsi"/>
          <w:color w:val="auto"/>
          <w:highlight w:val="yellow"/>
        </w:rPr>
        <w:t xml:space="preserve"> until </w:t>
      </w:r>
      <w:r w:rsidR="00655C12" w:rsidRPr="005E3F2A">
        <w:rPr>
          <w:rFonts w:asciiTheme="minorHAnsi" w:hAnsiTheme="minorHAnsi" w:cstheme="minorHAnsi"/>
          <w:color w:val="auto"/>
          <w:highlight w:val="yellow"/>
        </w:rPr>
        <w:t>a</w:t>
      </w:r>
      <w:r w:rsidRPr="005E3F2A">
        <w:rPr>
          <w:rFonts w:asciiTheme="minorHAnsi" w:hAnsiTheme="minorHAnsi" w:cstheme="minorHAnsi"/>
          <w:color w:val="auto"/>
          <w:highlight w:val="yellow"/>
        </w:rPr>
        <w:t>ll tibia and femur bones</w:t>
      </w:r>
      <w:r w:rsidR="00655C12" w:rsidRPr="005E3F2A">
        <w:rPr>
          <w:rFonts w:asciiTheme="minorHAnsi" w:hAnsiTheme="minorHAnsi" w:cstheme="minorHAnsi"/>
          <w:color w:val="auto"/>
          <w:highlight w:val="yellow"/>
        </w:rPr>
        <w:t xml:space="preserve"> collected in step 1.2.</w:t>
      </w:r>
      <w:r w:rsidR="00956988" w:rsidRPr="005E3F2A">
        <w:rPr>
          <w:rFonts w:asciiTheme="minorHAnsi" w:hAnsiTheme="minorHAnsi" w:cstheme="minorHAnsi"/>
          <w:color w:val="auto"/>
          <w:highlight w:val="yellow"/>
        </w:rPr>
        <w:t>7</w:t>
      </w:r>
      <w:r w:rsidR="00655C12" w:rsidRPr="005E3F2A">
        <w:rPr>
          <w:rFonts w:asciiTheme="minorHAnsi" w:hAnsiTheme="minorHAnsi" w:cstheme="minorHAnsi"/>
          <w:color w:val="auto"/>
          <w:highlight w:val="yellow"/>
        </w:rPr>
        <w:t xml:space="preserve"> are clean</w:t>
      </w:r>
      <w:r w:rsidR="00950701" w:rsidRPr="005E3F2A">
        <w:rPr>
          <w:rFonts w:asciiTheme="minorHAnsi" w:hAnsiTheme="minorHAnsi" w:cstheme="minorHAnsi"/>
          <w:color w:val="auto"/>
          <w:highlight w:val="yellow"/>
        </w:rPr>
        <w:t>ed from muscle tissue</w:t>
      </w:r>
      <w:r w:rsidR="00A440D9" w:rsidRPr="005E3F2A">
        <w:rPr>
          <w:rFonts w:asciiTheme="minorHAnsi" w:hAnsiTheme="minorHAnsi" w:cstheme="minorHAnsi"/>
          <w:color w:val="auto"/>
          <w:highlight w:val="yellow"/>
        </w:rPr>
        <w:t>.</w:t>
      </w:r>
    </w:p>
    <w:p w14:paraId="611DDCFE" w14:textId="77777777" w:rsidR="005A163C" w:rsidRPr="005E3F2A" w:rsidRDefault="005A163C" w:rsidP="003D7CA3">
      <w:pPr>
        <w:rPr>
          <w:rFonts w:asciiTheme="minorHAnsi" w:hAnsiTheme="minorHAnsi" w:cstheme="minorHAnsi"/>
          <w:color w:val="auto"/>
          <w:highlight w:val="yellow"/>
        </w:rPr>
      </w:pPr>
    </w:p>
    <w:p w14:paraId="51B3E074" w14:textId="464BA3E6" w:rsidR="00A440D9" w:rsidRPr="005E3F2A" w:rsidRDefault="00A440D9" w:rsidP="003D7CA3">
      <w:pPr>
        <w:pStyle w:val="ListParagraph"/>
        <w:numPr>
          <w:ilvl w:val="2"/>
          <w:numId w:val="26"/>
        </w:numPr>
        <w:rPr>
          <w:rFonts w:asciiTheme="minorHAnsi" w:hAnsiTheme="minorHAnsi" w:cstheme="minorHAnsi"/>
          <w:color w:val="auto"/>
          <w:highlight w:val="yellow"/>
        </w:rPr>
      </w:pPr>
      <w:bookmarkStart w:id="3" w:name="_Ref520739190"/>
      <w:r w:rsidRPr="005E3F2A">
        <w:rPr>
          <w:rFonts w:asciiTheme="minorHAnsi" w:hAnsiTheme="minorHAnsi" w:cstheme="minorHAnsi"/>
          <w:color w:val="auto"/>
          <w:highlight w:val="yellow"/>
        </w:rPr>
        <w:t xml:space="preserve">To isolate the bone marrow, transfer </w:t>
      </w:r>
      <w:r w:rsidR="00655C12" w:rsidRPr="005E3F2A">
        <w:rPr>
          <w:rFonts w:asciiTheme="minorHAnsi" w:hAnsiTheme="minorHAnsi" w:cstheme="minorHAnsi"/>
          <w:color w:val="auto"/>
          <w:highlight w:val="yellow"/>
        </w:rPr>
        <w:t xml:space="preserve">one femur or tibia </w:t>
      </w:r>
      <w:r w:rsidR="00E21D3A" w:rsidRPr="005E3F2A">
        <w:rPr>
          <w:rFonts w:asciiTheme="minorHAnsi" w:hAnsiTheme="minorHAnsi" w:cstheme="minorHAnsi"/>
          <w:color w:val="auto"/>
          <w:highlight w:val="yellow"/>
        </w:rPr>
        <w:t xml:space="preserve">bone at a time </w:t>
      </w:r>
      <w:r w:rsidR="00FE40E4">
        <w:rPr>
          <w:rFonts w:asciiTheme="minorHAnsi" w:hAnsiTheme="minorHAnsi" w:cstheme="minorHAnsi"/>
          <w:color w:val="auto"/>
          <w:highlight w:val="yellow"/>
        </w:rPr>
        <w:t xml:space="preserve">(which has been </w:t>
      </w:r>
      <w:r w:rsidR="00655C12" w:rsidRPr="005E3F2A">
        <w:rPr>
          <w:rFonts w:asciiTheme="minorHAnsi" w:hAnsiTheme="minorHAnsi" w:cstheme="minorHAnsi"/>
          <w:color w:val="auto"/>
          <w:highlight w:val="yellow"/>
        </w:rPr>
        <w:t xml:space="preserve">cleaned </w:t>
      </w:r>
      <w:r w:rsidR="00E21D3A" w:rsidRPr="005E3F2A">
        <w:rPr>
          <w:rFonts w:asciiTheme="minorHAnsi" w:hAnsiTheme="minorHAnsi" w:cstheme="minorHAnsi"/>
          <w:color w:val="auto"/>
          <w:highlight w:val="yellow"/>
        </w:rPr>
        <w:t xml:space="preserve">as described </w:t>
      </w:r>
      <w:r w:rsidR="00655C12" w:rsidRPr="005E3F2A">
        <w:rPr>
          <w:rFonts w:asciiTheme="minorHAnsi" w:hAnsiTheme="minorHAnsi" w:cstheme="minorHAnsi"/>
          <w:color w:val="auto"/>
          <w:highlight w:val="yellow"/>
        </w:rPr>
        <w:t>in step 1.2.</w:t>
      </w:r>
      <w:r w:rsidR="00306B15" w:rsidRPr="005E3F2A">
        <w:rPr>
          <w:rFonts w:asciiTheme="minorHAnsi" w:hAnsiTheme="minorHAnsi" w:cstheme="minorHAnsi"/>
          <w:color w:val="auto"/>
          <w:highlight w:val="yellow"/>
        </w:rPr>
        <w:t>8</w:t>
      </w:r>
      <w:r w:rsidR="00FE40E4">
        <w:rPr>
          <w:rFonts w:asciiTheme="minorHAnsi" w:hAnsiTheme="minorHAnsi" w:cstheme="minorHAnsi"/>
          <w:color w:val="auto"/>
          <w:highlight w:val="yellow"/>
        </w:rPr>
        <w:t>)</w:t>
      </w:r>
      <w:r w:rsidR="00655C12" w:rsidRPr="005E3F2A">
        <w:rPr>
          <w:rFonts w:asciiTheme="minorHAnsi" w:hAnsiTheme="minorHAnsi" w:cstheme="minorHAnsi"/>
          <w:color w:val="auto"/>
          <w:highlight w:val="yellow"/>
        </w:rPr>
        <w:t xml:space="preserve"> from the </w:t>
      </w:r>
      <w:r w:rsidR="00206838" w:rsidRPr="005E3F2A">
        <w:rPr>
          <w:rFonts w:asciiTheme="minorHAnsi" w:hAnsiTheme="minorHAnsi" w:cstheme="minorHAnsi"/>
          <w:color w:val="auto"/>
          <w:highlight w:val="yellow"/>
        </w:rPr>
        <w:t xml:space="preserve">50 mL </w:t>
      </w:r>
      <w:r w:rsidR="00AB5B47" w:rsidRPr="005E3F2A">
        <w:rPr>
          <w:rFonts w:asciiTheme="minorHAnsi" w:hAnsiTheme="minorHAnsi" w:cstheme="minorHAnsi"/>
          <w:color w:val="auto"/>
          <w:highlight w:val="yellow"/>
        </w:rPr>
        <w:t>tube</w:t>
      </w:r>
      <w:r w:rsidR="00655C12" w:rsidRPr="005E3F2A">
        <w:rPr>
          <w:rFonts w:asciiTheme="minorHAnsi" w:hAnsiTheme="minorHAnsi" w:cstheme="minorHAnsi"/>
          <w:color w:val="auto"/>
          <w:highlight w:val="yellow"/>
        </w:rPr>
        <w:t xml:space="preserve"> </w:t>
      </w:r>
      <w:r w:rsidR="008642BD" w:rsidRPr="005E3F2A">
        <w:rPr>
          <w:rFonts w:asciiTheme="minorHAnsi" w:hAnsiTheme="minorHAnsi" w:cstheme="minorHAnsi"/>
          <w:color w:val="auto"/>
          <w:highlight w:val="yellow"/>
        </w:rPr>
        <w:t>t</w:t>
      </w:r>
      <w:r w:rsidRPr="005E3F2A">
        <w:rPr>
          <w:rFonts w:asciiTheme="minorHAnsi" w:hAnsiTheme="minorHAnsi" w:cstheme="minorHAnsi"/>
          <w:color w:val="auto"/>
          <w:highlight w:val="yellow"/>
        </w:rPr>
        <w:t xml:space="preserve">o a </w:t>
      </w:r>
      <w:r w:rsidR="00FE40E4">
        <w:rPr>
          <w:rFonts w:asciiTheme="minorHAnsi" w:hAnsiTheme="minorHAnsi" w:cstheme="minorHAnsi"/>
          <w:color w:val="auto"/>
          <w:highlight w:val="yellow"/>
        </w:rPr>
        <w:t>P</w:t>
      </w:r>
      <w:r w:rsidRPr="005E3F2A">
        <w:rPr>
          <w:rFonts w:asciiTheme="minorHAnsi" w:hAnsiTheme="minorHAnsi" w:cstheme="minorHAnsi"/>
          <w:color w:val="auto"/>
          <w:highlight w:val="yellow"/>
        </w:rPr>
        <w:t>etri dish</w:t>
      </w:r>
      <w:r w:rsidR="00234EC0" w:rsidRPr="005E3F2A">
        <w:rPr>
          <w:rFonts w:asciiTheme="minorHAnsi" w:hAnsiTheme="minorHAnsi" w:cstheme="minorHAnsi"/>
          <w:color w:val="auto"/>
          <w:highlight w:val="yellow"/>
        </w:rPr>
        <w:t xml:space="preserve"> (</w:t>
      </w:r>
      <w:r w:rsidR="00FE40E4">
        <w:rPr>
          <w:rFonts w:asciiTheme="minorHAnsi" w:hAnsiTheme="minorHAnsi" w:cstheme="minorHAnsi"/>
          <w:color w:val="auto"/>
          <w:highlight w:val="yellow"/>
        </w:rPr>
        <w:t xml:space="preserve">with a </w:t>
      </w:r>
      <w:r w:rsidR="00234EC0" w:rsidRPr="005E3F2A">
        <w:rPr>
          <w:rFonts w:asciiTheme="minorHAnsi" w:hAnsiTheme="minorHAnsi" w:cstheme="minorHAnsi"/>
          <w:color w:val="auto"/>
          <w:highlight w:val="yellow"/>
        </w:rPr>
        <w:t>diameter</w:t>
      </w:r>
      <w:r w:rsidR="00FE40E4">
        <w:rPr>
          <w:rFonts w:asciiTheme="minorHAnsi" w:hAnsiTheme="minorHAnsi" w:cstheme="minorHAnsi"/>
          <w:color w:val="auto"/>
          <w:highlight w:val="yellow"/>
        </w:rPr>
        <w:t xml:space="preserve"> of</w:t>
      </w:r>
      <w:r w:rsidR="00234EC0" w:rsidRPr="005E3F2A">
        <w:rPr>
          <w:rFonts w:asciiTheme="minorHAnsi" w:hAnsiTheme="minorHAnsi" w:cstheme="minorHAnsi"/>
          <w:color w:val="auto"/>
          <w:highlight w:val="yellow"/>
        </w:rPr>
        <w:t xml:space="preserve"> </w:t>
      </w:r>
      <w:r w:rsidR="0086773E" w:rsidRPr="005E3F2A">
        <w:rPr>
          <w:rFonts w:asciiTheme="minorHAnsi" w:hAnsiTheme="minorHAnsi" w:cstheme="minorHAnsi"/>
          <w:color w:val="auto"/>
          <w:highlight w:val="yellow"/>
        </w:rPr>
        <w:t>92 mm</w:t>
      </w:r>
      <w:r w:rsidR="00234EC0" w:rsidRPr="005E3F2A">
        <w:rPr>
          <w:rFonts w:asciiTheme="minorHAnsi" w:hAnsiTheme="minorHAnsi" w:cstheme="minorHAnsi"/>
          <w:color w:val="auto"/>
          <w:highlight w:val="yellow"/>
        </w:rPr>
        <w:t>)</w:t>
      </w:r>
      <w:r w:rsidRPr="005E3F2A">
        <w:rPr>
          <w:rFonts w:asciiTheme="minorHAnsi" w:hAnsiTheme="minorHAnsi" w:cstheme="minorHAnsi"/>
          <w:color w:val="auto"/>
          <w:highlight w:val="yellow"/>
        </w:rPr>
        <w:t xml:space="preserve"> filled with RPMI 1640 medium. Cut </w:t>
      </w:r>
      <w:r w:rsidR="00F16685" w:rsidRPr="005E3F2A">
        <w:rPr>
          <w:rFonts w:asciiTheme="minorHAnsi" w:hAnsiTheme="minorHAnsi" w:cstheme="minorHAnsi"/>
          <w:color w:val="auto"/>
          <w:highlight w:val="yellow"/>
        </w:rPr>
        <w:t xml:space="preserve">off </w:t>
      </w:r>
      <w:r w:rsidRPr="005E3F2A">
        <w:rPr>
          <w:rFonts w:asciiTheme="minorHAnsi" w:hAnsiTheme="minorHAnsi" w:cstheme="minorHAnsi"/>
          <w:color w:val="auto"/>
          <w:highlight w:val="yellow"/>
        </w:rPr>
        <w:t xml:space="preserve">the ends of the </w:t>
      </w:r>
      <w:r w:rsidR="006F6D90" w:rsidRPr="005E3F2A">
        <w:rPr>
          <w:rFonts w:asciiTheme="minorHAnsi" w:hAnsiTheme="minorHAnsi" w:cstheme="minorHAnsi"/>
          <w:color w:val="auto"/>
          <w:highlight w:val="yellow"/>
        </w:rPr>
        <w:t xml:space="preserve">femur or tibia </w:t>
      </w:r>
      <w:r w:rsidRPr="005E3F2A">
        <w:rPr>
          <w:rFonts w:asciiTheme="minorHAnsi" w:hAnsiTheme="minorHAnsi" w:cstheme="minorHAnsi"/>
          <w:color w:val="auto"/>
          <w:highlight w:val="yellow"/>
        </w:rPr>
        <w:t xml:space="preserve">with a scalpel to get access to </w:t>
      </w:r>
      <w:r w:rsidR="00625539" w:rsidRPr="005E3F2A">
        <w:rPr>
          <w:rFonts w:asciiTheme="minorHAnsi" w:hAnsiTheme="minorHAnsi" w:cstheme="minorHAnsi"/>
          <w:color w:val="auto"/>
          <w:highlight w:val="yellow"/>
        </w:rPr>
        <w:t xml:space="preserve">the cavity </w:t>
      </w:r>
      <w:r w:rsidR="0018440D" w:rsidRPr="005E3F2A">
        <w:rPr>
          <w:rFonts w:asciiTheme="minorHAnsi" w:hAnsiTheme="minorHAnsi" w:cstheme="minorHAnsi"/>
          <w:color w:val="auto"/>
          <w:highlight w:val="yellow"/>
        </w:rPr>
        <w:t xml:space="preserve">of the bone </w:t>
      </w:r>
      <w:r w:rsidR="00625539" w:rsidRPr="005E3F2A">
        <w:rPr>
          <w:rFonts w:asciiTheme="minorHAnsi" w:hAnsiTheme="minorHAnsi" w:cstheme="minorHAnsi"/>
          <w:color w:val="auto"/>
          <w:highlight w:val="yellow"/>
        </w:rPr>
        <w:t xml:space="preserve">containing </w:t>
      </w:r>
      <w:r w:rsidRPr="005E3F2A">
        <w:rPr>
          <w:rFonts w:asciiTheme="minorHAnsi" w:hAnsiTheme="minorHAnsi" w:cstheme="minorHAnsi"/>
          <w:color w:val="auto"/>
          <w:highlight w:val="yellow"/>
        </w:rPr>
        <w:t>the bone marrow.</w:t>
      </w:r>
      <w:bookmarkEnd w:id="3"/>
      <w:r w:rsidRPr="005E3F2A">
        <w:rPr>
          <w:rFonts w:asciiTheme="minorHAnsi" w:hAnsiTheme="minorHAnsi" w:cstheme="minorHAnsi"/>
          <w:color w:val="auto"/>
          <w:highlight w:val="yellow"/>
        </w:rPr>
        <w:t xml:space="preserve"> </w:t>
      </w:r>
    </w:p>
    <w:p w14:paraId="7CB6965B" w14:textId="77777777" w:rsidR="005A163C" w:rsidRPr="005E3F2A" w:rsidRDefault="005A163C" w:rsidP="003D7CA3">
      <w:pPr>
        <w:rPr>
          <w:rFonts w:asciiTheme="minorHAnsi" w:hAnsiTheme="minorHAnsi" w:cstheme="minorHAnsi"/>
          <w:color w:val="auto"/>
          <w:highlight w:val="yellow"/>
        </w:rPr>
      </w:pPr>
    </w:p>
    <w:p w14:paraId="03B3278F" w14:textId="503C8370" w:rsidR="00950701" w:rsidRPr="005E3F2A" w:rsidRDefault="00A440D9" w:rsidP="003D7CA3">
      <w:pPr>
        <w:pStyle w:val="ListParagraph"/>
        <w:numPr>
          <w:ilvl w:val="2"/>
          <w:numId w:val="26"/>
        </w:numPr>
        <w:rPr>
          <w:rFonts w:asciiTheme="minorHAnsi" w:hAnsiTheme="minorHAnsi" w:cstheme="minorHAnsi"/>
          <w:color w:val="auto"/>
          <w:highlight w:val="yellow"/>
        </w:rPr>
      </w:pPr>
      <w:bookmarkStart w:id="4" w:name="_Ref520739199"/>
      <w:r w:rsidRPr="005E3F2A">
        <w:rPr>
          <w:rFonts w:asciiTheme="minorHAnsi" w:hAnsiTheme="minorHAnsi" w:cstheme="minorHAnsi"/>
          <w:color w:val="auto"/>
          <w:highlight w:val="yellow"/>
        </w:rPr>
        <w:t xml:space="preserve">Prepare a 50 </w:t>
      </w:r>
      <w:r w:rsidR="00BE037C" w:rsidRPr="005E3F2A">
        <w:rPr>
          <w:rFonts w:asciiTheme="minorHAnsi" w:hAnsiTheme="minorHAnsi" w:cstheme="minorHAnsi"/>
          <w:color w:val="auto"/>
          <w:highlight w:val="yellow"/>
        </w:rPr>
        <w:t xml:space="preserve">mL </w:t>
      </w:r>
      <w:r w:rsidRPr="005E3F2A">
        <w:rPr>
          <w:rFonts w:asciiTheme="minorHAnsi" w:hAnsiTheme="minorHAnsi" w:cstheme="minorHAnsi"/>
          <w:color w:val="auto"/>
          <w:highlight w:val="yellow"/>
        </w:rPr>
        <w:t xml:space="preserve">collection tube with 5 </w:t>
      </w:r>
      <w:r w:rsidR="00BE037C" w:rsidRPr="005E3F2A">
        <w:rPr>
          <w:rFonts w:asciiTheme="minorHAnsi" w:hAnsiTheme="minorHAnsi" w:cstheme="minorHAnsi"/>
          <w:color w:val="auto"/>
          <w:highlight w:val="yellow"/>
        </w:rPr>
        <w:t xml:space="preserve">mL </w:t>
      </w:r>
      <w:r w:rsidR="00FE40E4">
        <w:rPr>
          <w:rFonts w:asciiTheme="minorHAnsi" w:hAnsiTheme="minorHAnsi" w:cstheme="minorHAnsi"/>
          <w:color w:val="auto"/>
          <w:highlight w:val="yellow"/>
        </w:rPr>
        <w:t xml:space="preserve">of </w:t>
      </w:r>
      <w:r w:rsidRPr="005E3F2A">
        <w:rPr>
          <w:rFonts w:asciiTheme="minorHAnsi" w:hAnsiTheme="minorHAnsi" w:cstheme="minorHAnsi"/>
          <w:color w:val="auto"/>
          <w:highlight w:val="yellow"/>
        </w:rPr>
        <w:t xml:space="preserve">RPMI 1640 medium. Insert </w:t>
      </w:r>
      <w:r w:rsidR="004E10B8" w:rsidRPr="005E3F2A">
        <w:rPr>
          <w:rFonts w:asciiTheme="minorHAnsi" w:hAnsiTheme="minorHAnsi" w:cstheme="minorHAnsi"/>
          <w:color w:val="auto"/>
          <w:highlight w:val="yellow"/>
        </w:rPr>
        <w:t>a 26</w:t>
      </w:r>
      <w:r w:rsidR="00FE40E4">
        <w:rPr>
          <w:rFonts w:asciiTheme="minorHAnsi" w:hAnsiTheme="minorHAnsi" w:cstheme="minorHAnsi"/>
          <w:color w:val="auto"/>
          <w:highlight w:val="yellow"/>
        </w:rPr>
        <w:t xml:space="preserve"> </w:t>
      </w:r>
      <w:r w:rsidR="004E10B8" w:rsidRPr="005E3F2A">
        <w:rPr>
          <w:rFonts w:asciiTheme="minorHAnsi" w:hAnsiTheme="minorHAnsi" w:cstheme="minorHAnsi"/>
          <w:color w:val="auto"/>
          <w:highlight w:val="yellow"/>
        </w:rPr>
        <w:t>G</w:t>
      </w:r>
      <w:r w:rsidRPr="005E3F2A">
        <w:rPr>
          <w:rFonts w:asciiTheme="minorHAnsi" w:hAnsiTheme="minorHAnsi" w:cstheme="minorHAnsi"/>
          <w:color w:val="auto"/>
          <w:highlight w:val="yellow"/>
        </w:rPr>
        <w:t xml:space="preserve"> needle </w:t>
      </w:r>
      <w:r w:rsidR="00625539" w:rsidRPr="005E3F2A">
        <w:rPr>
          <w:rFonts w:asciiTheme="minorHAnsi" w:hAnsiTheme="minorHAnsi" w:cstheme="minorHAnsi"/>
          <w:color w:val="auto"/>
          <w:highlight w:val="yellow"/>
        </w:rPr>
        <w:t xml:space="preserve">attached to a </w:t>
      </w:r>
      <w:r w:rsidR="00553EC5" w:rsidRPr="005E3F2A">
        <w:rPr>
          <w:rFonts w:asciiTheme="minorHAnsi" w:hAnsiTheme="minorHAnsi" w:cstheme="minorHAnsi"/>
          <w:color w:val="auto"/>
          <w:highlight w:val="yellow"/>
        </w:rPr>
        <w:t>1</w:t>
      </w:r>
      <w:r w:rsidR="004E10B8" w:rsidRPr="005E3F2A">
        <w:rPr>
          <w:rFonts w:asciiTheme="minorHAnsi" w:hAnsiTheme="minorHAnsi" w:cstheme="minorHAnsi"/>
          <w:color w:val="auto"/>
          <w:highlight w:val="yellow"/>
        </w:rPr>
        <w:t xml:space="preserve"> </w:t>
      </w:r>
      <w:r w:rsidR="00BE037C" w:rsidRPr="005E3F2A">
        <w:rPr>
          <w:rFonts w:asciiTheme="minorHAnsi" w:hAnsiTheme="minorHAnsi" w:cstheme="minorHAnsi"/>
          <w:color w:val="auto"/>
          <w:highlight w:val="yellow"/>
        </w:rPr>
        <w:t xml:space="preserve">mL </w:t>
      </w:r>
      <w:r w:rsidR="00625539" w:rsidRPr="005E3F2A">
        <w:rPr>
          <w:rFonts w:asciiTheme="minorHAnsi" w:hAnsiTheme="minorHAnsi" w:cstheme="minorHAnsi"/>
          <w:color w:val="auto"/>
          <w:highlight w:val="yellow"/>
        </w:rPr>
        <w:t>s</w:t>
      </w:r>
      <w:r w:rsidRPr="005E3F2A">
        <w:rPr>
          <w:rFonts w:asciiTheme="minorHAnsi" w:hAnsiTheme="minorHAnsi" w:cstheme="minorHAnsi"/>
          <w:color w:val="auto"/>
          <w:highlight w:val="yellow"/>
        </w:rPr>
        <w:t xml:space="preserve">yringe filled with </w:t>
      </w:r>
      <w:r w:rsidR="00553EC5" w:rsidRPr="005E3F2A">
        <w:rPr>
          <w:rFonts w:asciiTheme="minorHAnsi" w:hAnsiTheme="minorHAnsi" w:cstheme="minorHAnsi"/>
          <w:color w:val="auto"/>
          <w:highlight w:val="yellow"/>
        </w:rPr>
        <w:t xml:space="preserve">1 </w:t>
      </w:r>
      <w:r w:rsidR="00BE037C" w:rsidRPr="005E3F2A">
        <w:rPr>
          <w:rFonts w:asciiTheme="minorHAnsi" w:hAnsiTheme="minorHAnsi" w:cstheme="minorHAnsi"/>
          <w:color w:val="auto"/>
          <w:highlight w:val="yellow"/>
        </w:rPr>
        <w:t xml:space="preserve">mL </w:t>
      </w:r>
      <w:r w:rsidR="00FE40E4">
        <w:rPr>
          <w:rFonts w:asciiTheme="minorHAnsi" w:hAnsiTheme="minorHAnsi" w:cstheme="minorHAnsi"/>
          <w:color w:val="auto"/>
          <w:highlight w:val="yellow"/>
        </w:rPr>
        <w:t xml:space="preserve">of </w:t>
      </w:r>
      <w:r w:rsidRPr="005E3F2A">
        <w:rPr>
          <w:rFonts w:asciiTheme="minorHAnsi" w:hAnsiTheme="minorHAnsi" w:cstheme="minorHAnsi"/>
          <w:color w:val="auto"/>
          <w:highlight w:val="yellow"/>
        </w:rPr>
        <w:t xml:space="preserve">RPMI 1640 medium into the bone </w:t>
      </w:r>
      <w:r w:rsidR="00625539" w:rsidRPr="005E3F2A">
        <w:rPr>
          <w:rFonts w:asciiTheme="minorHAnsi" w:hAnsiTheme="minorHAnsi" w:cstheme="minorHAnsi"/>
          <w:color w:val="auto"/>
          <w:highlight w:val="yellow"/>
        </w:rPr>
        <w:t xml:space="preserve">cavity </w:t>
      </w:r>
      <w:r w:rsidRPr="005E3F2A">
        <w:rPr>
          <w:rFonts w:asciiTheme="minorHAnsi" w:hAnsiTheme="minorHAnsi" w:cstheme="minorHAnsi"/>
          <w:color w:val="auto"/>
          <w:highlight w:val="yellow"/>
        </w:rPr>
        <w:t>and</w:t>
      </w:r>
      <w:r w:rsidR="00206838" w:rsidRPr="005E3F2A">
        <w:rPr>
          <w:rFonts w:asciiTheme="minorHAnsi" w:hAnsiTheme="minorHAnsi" w:cstheme="minorHAnsi"/>
          <w:color w:val="auto"/>
          <w:highlight w:val="yellow"/>
        </w:rPr>
        <w:t xml:space="preserve"> flush</w:t>
      </w:r>
      <w:r w:rsidRPr="005E3F2A">
        <w:rPr>
          <w:rFonts w:asciiTheme="minorHAnsi" w:hAnsiTheme="minorHAnsi" w:cstheme="minorHAnsi"/>
          <w:color w:val="auto"/>
          <w:highlight w:val="yellow"/>
        </w:rPr>
        <w:t xml:space="preserve"> </w:t>
      </w:r>
      <w:r w:rsidR="00625539" w:rsidRPr="005E3F2A">
        <w:rPr>
          <w:rFonts w:asciiTheme="minorHAnsi" w:hAnsiTheme="minorHAnsi" w:cstheme="minorHAnsi"/>
          <w:color w:val="auto"/>
          <w:highlight w:val="yellow"/>
        </w:rPr>
        <w:t xml:space="preserve">the bone marrow </w:t>
      </w:r>
      <w:r w:rsidR="00206838" w:rsidRPr="005E3F2A">
        <w:rPr>
          <w:rFonts w:asciiTheme="minorHAnsi" w:hAnsiTheme="minorHAnsi" w:cstheme="minorHAnsi"/>
          <w:color w:val="auto"/>
          <w:highlight w:val="yellow"/>
        </w:rPr>
        <w:t xml:space="preserve">out of the cavity into the collection tube </w:t>
      </w:r>
      <w:r w:rsidR="00625539" w:rsidRPr="005E3F2A">
        <w:rPr>
          <w:rFonts w:asciiTheme="minorHAnsi" w:hAnsiTheme="minorHAnsi" w:cstheme="minorHAnsi"/>
          <w:color w:val="auto"/>
          <w:highlight w:val="yellow"/>
        </w:rPr>
        <w:t>by pushing the plunger</w:t>
      </w:r>
      <w:r w:rsidR="00206838" w:rsidRPr="005E3F2A">
        <w:rPr>
          <w:rFonts w:asciiTheme="minorHAnsi" w:hAnsiTheme="minorHAnsi" w:cstheme="minorHAnsi"/>
          <w:color w:val="auto"/>
          <w:highlight w:val="yellow"/>
        </w:rPr>
        <w:t>.</w:t>
      </w:r>
      <w:r w:rsidR="00536B90" w:rsidRPr="00536B90">
        <w:rPr>
          <w:rFonts w:asciiTheme="minorHAnsi" w:hAnsiTheme="minorHAnsi" w:cstheme="minorHAnsi"/>
          <w:b/>
          <w:color w:val="auto"/>
          <w:highlight w:val="yellow"/>
        </w:rPr>
        <w:t xml:space="preserve"> </w:t>
      </w:r>
    </w:p>
    <w:p w14:paraId="0B014E3A" w14:textId="77777777" w:rsidR="00950701" w:rsidRPr="005E3F2A" w:rsidRDefault="00950701" w:rsidP="000E4EEB">
      <w:pPr>
        <w:pStyle w:val="ListParagraph"/>
        <w:rPr>
          <w:rFonts w:asciiTheme="minorHAnsi" w:hAnsiTheme="minorHAnsi" w:cstheme="minorHAnsi"/>
          <w:color w:val="auto"/>
        </w:rPr>
      </w:pPr>
    </w:p>
    <w:p w14:paraId="4C22C02A" w14:textId="53A5308B" w:rsidR="00A440D9" w:rsidRPr="005E3F2A" w:rsidRDefault="00A440D9" w:rsidP="003D7CA3">
      <w:pPr>
        <w:pStyle w:val="ListParagraph"/>
        <w:numPr>
          <w:ilvl w:val="2"/>
          <w:numId w:val="26"/>
        </w:numPr>
        <w:rPr>
          <w:rFonts w:asciiTheme="minorHAnsi" w:hAnsiTheme="minorHAnsi" w:cstheme="minorHAnsi"/>
          <w:color w:val="auto"/>
        </w:rPr>
      </w:pPr>
      <w:r w:rsidRPr="005E3F2A">
        <w:rPr>
          <w:rFonts w:asciiTheme="minorHAnsi" w:hAnsiTheme="minorHAnsi" w:cstheme="minorHAnsi"/>
          <w:color w:val="auto"/>
        </w:rPr>
        <w:t xml:space="preserve">Repeat </w:t>
      </w:r>
      <w:r w:rsidR="00950701" w:rsidRPr="005E3F2A">
        <w:rPr>
          <w:rFonts w:asciiTheme="minorHAnsi" w:hAnsiTheme="minorHAnsi" w:cstheme="minorHAnsi"/>
          <w:color w:val="auto"/>
        </w:rPr>
        <w:t>step 1.2.</w:t>
      </w:r>
      <w:r w:rsidR="00306B15" w:rsidRPr="005E3F2A">
        <w:rPr>
          <w:rFonts w:asciiTheme="minorHAnsi" w:hAnsiTheme="minorHAnsi" w:cstheme="minorHAnsi"/>
          <w:color w:val="auto"/>
        </w:rPr>
        <w:t>10</w:t>
      </w:r>
      <w:r w:rsidRPr="005E3F2A">
        <w:rPr>
          <w:rFonts w:asciiTheme="minorHAnsi" w:hAnsiTheme="minorHAnsi" w:cstheme="minorHAnsi"/>
          <w:color w:val="auto"/>
        </w:rPr>
        <w:t xml:space="preserve"> until the bone </w:t>
      </w:r>
      <w:r w:rsidR="00625539" w:rsidRPr="005E3F2A">
        <w:rPr>
          <w:rFonts w:asciiTheme="minorHAnsi" w:hAnsiTheme="minorHAnsi" w:cstheme="minorHAnsi"/>
          <w:color w:val="auto"/>
        </w:rPr>
        <w:t xml:space="preserve">appears light and shiny </w:t>
      </w:r>
      <w:r w:rsidR="00FE40E4">
        <w:rPr>
          <w:rFonts w:asciiTheme="minorHAnsi" w:hAnsiTheme="minorHAnsi" w:cstheme="minorHAnsi"/>
          <w:color w:val="auto"/>
        </w:rPr>
        <w:t>(</w:t>
      </w:r>
      <w:r w:rsidR="00A66843" w:rsidRPr="00A66843">
        <w:rPr>
          <w:rFonts w:asciiTheme="minorHAnsi" w:hAnsiTheme="minorHAnsi" w:cstheme="minorHAnsi"/>
          <w:color w:val="auto"/>
        </w:rPr>
        <w:t>i.e.</w:t>
      </w:r>
      <w:r w:rsidR="00DD7F23" w:rsidRPr="00DD7F23">
        <w:rPr>
          <w:rFonts w:asciiTheme="minorHAnsi" w:hAnsiTheme="minorHAnsi" w:cstheme="minorHAnsi"/>
          <w:color w:val="auto"/>
        </w:rPr>
        <w:t>,</w:t>
      </w:r>
      <w:r w:rsidR="00625539" w:rsidRPr="005E3F2A">
        <w:rPr>
          <w:rFonts w:asciiTheme="minorHAnsi" w:hAnsiTheme="minorHAnsi" w:cstheme="minorHAnsi"/>
          <w:color w:val="auto"/>
        </w:rPr>
        <w:t xml:space="preserve"> </w:t>
      </w:r>
      <w:r w:rsidR="00F16685" w:rsidRPr="005E3F2A">
        <w:rPr>
          <w:rFonts w:asciiTheme="minorHAnsi" w:hAnsiTheme="minorHAnsi" w:cstheme="minorHAnsi"/>
          <w:color w:val="auto"/>
        </w:rPr>
        <w:t xml:space="preserve">the bone cavity is </w:t>
      </w:r>
      <w:r w:rsidR="00625539" w:rsidRPr="005E3F2A">
        <w:rPr>
          <w:rFonts w:asciiTheme="minorHAnsi" w:hAnsiTheme="minorHAnsi" w:cstheme="minorHAnsi"/>
          <w:color w:val="auto"/>
        </w:rPr>
        <w:t xml:space="preserve">visibly </w:t>
      </w:r>
      <w:r w:rsidRPr="005E3F2A">
        <w:rPr>
          <w:rFonts w:asciiTheme="minorHAnsi" w:hAnsiTheme="minorHAnsi" w:cstheme="minorHAnsi"/>
          <w:color w:val="auto"/>
        </w:rPr>
        <w:t xml:space="preserve">devoid of </w:t>
      </w:r>
      <w:r w:rsidR="00625539" w:rsidRPr="005E3F2A">
        <w:rPr>
          <w:rFonts w:asciiTheme="minorHAnsi" w:hAnsiTheme="minorHAnsi" w:cstheme="minorHAnsi"/>
          <w:color w:val="auto"/>
        </w:rPr>
        <w:t>reddish bone marrow</w:t>
      </w:r>
      <w:r w:rsidR="00FE40E4">
        <w:rPr>
          <w:rFonts w:asciiTheme="minorHAnsi" w:hAnsiTheme="minorHAnsi" w:cstheme="minorHAnsi"/>
          <w:color w:val="auto"/>
        </w:rPr>
        <w:t>)</w:t>
      </w:r>
      <w:r w:rsidR="00625539" w:rsidRPr="005E3F2A">
        <w:rPr>
          <w:rFonts w:asciiTheme="minorHAnsi" w:hAnsiTheme="minorHAnsi" w:cstheme="minorHAnsi"/>
          <w:color w:val="auto"/>
        </w:rPr>
        <w:t>. D</w:t>
      </w:r>
      <w:r w:rsidRPr="005E3F2A">
        <w:rPr>
          <w:rFonts w:asciiTheme="minorHAnsi" w:hAnsiTheme="minorHAnsi" w:cstheme="minorHAnsi"/>
          <w:color w:val="auto"/>
        </w:rPr>
        <w:t>iscard the empty bone.</w:t>
      </w:r>
      <w:bookmarkEnd w:id="4"/>
      <w:r w:rsidRPr="005E3F2A">
        <w:rPr>
          <w:rFonts w:asciiTheme="minorHAnsi" w:hAnsiTheme="minorHAnsi" w:cstheme="minorHAnsi"/>
          <w:color w:val="auto"/>
        </w:rPr>
        <w:t xml:space="preserve"> </w:t>
      </w:r>
    </w:p>
    <w:p w14:paraId="6C32F4D4" w14:textId="77777777" w:rsidR="00306B15" w:rsidRPr="005E3F2A" w:rsidRDefault="00306B15" w:rsidP="000E4EEB">
      <w:pPr>
        <w:pStyle w:val="ListParagraph"/>
        <w:rPr>
          <w:rFonts w:asciiTheme="minorHAnsi" w:hAnsiTheme="minorHAnsi" w:cstheme="minorHAnsi"/>
          <w:color w:val="auto"/>
        </w:rPr>
      </w:pPr>
    </w:p>
    <w:p w14:paraId="79E76698" w14:textId="45A0A0DB" w:rsidR="00306B15" w:rsidRPr="005E3F2A" w:rsidRDefault="00306B15" w:rsidP="00306B15">
      <w:pPr>
        <w:pStyle w:val="ListParagraph"/>
        <w:numPr>
          <w:ilvl w:val="2"/>
          <w:numId w:val="26"/>
        </w:numPr>
        <w:rPr>
          <w:rFonts w:asciiTheme="minorHAnsi" w:hAnsiTheme="minorHAnsi" w:cstheme="minorHAnsi"/>
          <w:color w:val="auto"/>
        </w:rPr>
      </w:pPr>
      <w:r w:rsidRPr="005E3F2A">
        <w:rPr>
          <w:rFonts w:asciiTheme="minorHAnsi" w:hAnsiTheme="minorHAnsi" w:cstheme="minorHAnsi"/>
          <w:color w:val="auto"/>
        </w:rPr>
        <w:t>Repeat step</w:t>
      </w:r>
      <w:r w:rsidR="00FE40E4">
        <w:rPr>
          <w:rFonts w:asciiTheme="minorHAnsi" w:hAnsiTheme="minorHAnsi" w:cstheme="minorHAnsi"/>
          <w:color w:val="auto"/>
        </w:rPr>
        <w:t>s</w:t>
      </w:r>
      <w:r w:rsidRPr="005E3F2A">
        <w:rPr>
          <w:rFonts w:asciiTheme="minorHAnsi" w:hAnsiTheme="minorHAnsi" w:cstheme="minorHAnsi"/>
          <w:color w:val="auto"/>
        </w:rPr>
        <w:t xml:space="preserve"> 1.2.9 </w:t>
      </w:r>
      <w:r w:rsidR="00FE40E4">
        <w:rPr>
          <w:rFonts w:asciiTheme="minorHAnsi" w:hAnsiTheme="minorHAnsi" w:cstheme="minorHAnsi"/>
          <w:color w:val="auto"/>
        </w:rPr>
        <w:t>-</w:t>
      </w:r>
      <w:r w:rsidRPr="005E3F2A">
        <w:rPr>
          <w:rFonts w:asciiTheme="minorHAnsi" w:hAnsiTheme="minorHAnsi" w:cstheme="minorHAnsi"/>
          <w:color w:val="auto"/>
        </w:rPr>
        <w:t xml:space="preserve"> 1.2.11</w:t>
      </w:r>
      <w:r w:rsidR="00FE40E4">
        <w:rPr>
          <w:rFonts w:asciiTheme="minorHAnsi" w:hAnsiTheme="minorHAnsi" w:cstheme="minorHAnsi"/>
          <w:color w:val="auto"/>
        </w:rPr>
        <w:t>,</w:t>
      </w:r>
      <w:r w:rsidRPr="005E3F2A">
        <w:rPr>
          <w:rFonts w:asciiTheme="minorHAnsi" w:hAnsiTheme="minorHAnsi" w:cstheme="minorHAnsi"/>
          <w:color w:val="auto"/>
        </w:rPr>
        <w:t xml:space="preserve"> using all femur and tibia bones from step 1.2.8</w:t>
      </w:r>
      <w:r w:rsidR="00FE40E4">
        <w:rPr>
          <w:rFonts w:asciiTheme="minorHAnsi" w:hAnsiTheme="minorHAnsi" w:cstheme="minorHAnsi"/>
          <w:color w:val="auto"/>
        </w:rPr>
        <w:t>,</w:t>
      </w:r>
      <w:r w:rsidRPr="005E3F2A">
        <w:rPr>
          <w:rFonts w:asciiTheme="minorHAnsi" w:hAnsiTheme="minorHAnsi" w:cstheme="minorHAnsi"/>
          <w:color w:val="auto"/>
        </w:rPr>
        <w:t xml:space="preserve"> and collect all recovered bone marrow pieces in the same 50 mL collection tube from step 1.2.10. Keep the collection tube on wet ice until all bones from </w:t>
      </w:r>
      <w:r w:rsidR="00FE40E4">
        <w:rPr>
          <w:rFonts w:asciiTheme="minorHAnsi" w:hAnsiTheme="minorHAnsi" w:cstheme="minorHAnsi"/>
          <w:color w:val="auto"/>
        </w:rPr>
        <w:t xml:space="preserve">step </w:t>
      </w:r>
      <w:r w:rsidRPr="005E3F2A">
        <w:rPr>
          <w:rFonts w:asciiTheme="minorHAnsi" w:hAnsiTheme="minorHAnsi" w:cstheme="minorHAnsi"/>
          <w:color w:val="auto"/>
        </w:rPr>
        <w:t>1.2.8 have been processed accordingly.</w:t>
      </w:r>
    </w:p>
    <w:p w14:paraId="3D57BF8B" w14:textId="77777777" w:rsidR="00182CCC" w:rsidRPr="005E3F2A" w:rsidRDefault="00182CCC" w:rsidP="003D7CA3">
      <w:pPr>
        <w:rPr>
          <w:rFonts w:asciiTheme="minorHAnsi" w:hAnsiTheme="minorHAnsi" w:cstheme="minorHAnsi"/>
          <w:color w:val="auto"/>
        </w:rPr>
      </w:pPr>
    </w:p>
    <w:p w14:paraId="6A5C07BE" w14:textId="60440F32" w:rsidR="00A440D9" w:rsidRPr="005E3F2A" w:rsidRDefault="00625539" w:rsidP="003D7CA3">
      <w:pPr>
        <w:pStyle w:val="ListParagraph"/>
        <w:numPr>
          <w:ilvl w:val="2"/>
          <w:numId w:val="26"/>
        </w:numPr>
        <w:rPr>
          <w:rFonts w:asciiTheme="minorHAnsi" w:hAnsiTheme="minorHAnsi" w:cstheme="minorHAnsi"/>
          <w:color w:val="auto"/>
          <w:highlight w:val="yellow"/>
        </w:rPr>
      </w:pPr>
      <w:r w:rsidRPr="005E3F2A">
        <w:rPr>
          <w:rFonts w:asciiTheme="minorHAnsi" w:hAnsiTheme="minorHAnsi" w:cstheme="minorHAnsi"/>
          <w:color w:val="auto"/>
          <w:highlight w:val="yellow"/>
        </w:rPr>
        <w:t>Create a single-</w:t>
      </w:r>
      <w:r w:rsidR="00A440D9" w:rsidRPr="005E3F2A">
        <w:rPr>
          <w:rFonts w:asciiTheme="minorHAnsi" w:hAnsiTheme="minorHAnsi" w:cstheme="minorHAnsi"/>
          <w:color w:val="auto"/>
          <w:highlight w:val="yellow"/>
        </w:rPr>
        <w:t xml:space="preserve">cell suspension by </w:t>
      </w:r>
      <w:r w:rsidR="007B06B0" w:rsidRPr="005E3F2A">
        <w:rPr>
          <w:rFonts w:asciiTheme="minorHAnsi" w:hAnsiTheme="minorHAnsi" w:cstheme="minorHAnsi"/>
          <w:color w:val="auto"/>
          <w:highlight w:val="yellow"/>
        </w:rPr>
        <w:t xml:space="preserve">softly </w:t>
      </w:r>
      <w:r w:rsidR="00A440D9" w:rsidRPr="005E3F2A">
        <w:rPr>
          <w:rFonts w:asciiTheme="minorHAnsi" w:hAnsiTheme="minorHAnsi" w:cstheme="minorHAnsi"/>
          <w:color w:val="auto"/>
          <w:highlight w:val="yellow"/>
        </w:rPr>
        <w:t xml:space="preserve">pipetting </w:t>
      </w:r>
      <w:r w:rsidR="00FE40E4">
        <w:rPr>
          <w:rFonts w:asciiTheme="minorHAnsi" w:hAnsiTheme="minorHAnsi" w:cstheme="minorHAnsi"/>
          <w:color w:val="auto"/>
          <w:highlight w:val="yellow"/>
        </w:rPr>
        <w:t xml:space="preserve">the </w:t>
      </w:r>
      <w:r w:rsidRPr="005E3F2A">
        <w:rPr>
          <w:rFonts w:asciiTheme="minorHAnsi" w:hAnsiTheme="minorHAnsi" w:cstheme="minorHAnsi"/>
          <w:color w:val="auto"/>
          <w:highlight w:val="yellow"/>
        </w:rPr>
        <w:t>flushed</w:t>
      </w:r>
      <w:r w:rsidR="00FE40E4">
        <w:rPr>
          <w:rFonts w:asciiTheme="minorHAnsi" w:hAnsiTheme="minorHAnsi" w:cstheme="minorHAnsi"/>
          <w:color w:val="auto"/>
          <w:highlight w:val="yellow"/>
        </w:rPr>
        <w:t>,</w:t>
      </w:r>
      <w:r w:rsidRPr="005E3F2A">
        <w:rPr>
          <w:rFonts w:asciiTheme="minorHAnsi" w:hAnsiTheme="minorHAnsi" w:cstheme="minorHAnsi"/>
          <w:color w:val="auto"/>
          <w:highlight w:val="yellow"/>
        </w:rPr>
        <w:t xml:space="preserve"> crumbly bone marrow pieces </w:t>
      </w:r>
      <w:r w:rsidR="00A440D9" w:rsidRPr="005E3F2A">
        <w:rPr>
          <w:rFonts w:asciiTheme="minorHAnsi" w:hAnsiTheme="minorHAnsi" w:cstheme="minorHAnsi"/>
          <w:color w:val="auto"/>
          <w:highlight w:val="yellow"/>
        </w:rPr>
        <w:t xml:space="preserve">up and down. </w:t>
      </w:r>
      <w:r w:rsidR="0018440D" w:rsidRPr="005E3F2A">
        <w:rPr>
          <w:rFonts w:asciiTheme="minorHAnsi" w:hAnsiTheme="minorHAnsi" w:cstheme="minorHAnsi"/>
          <w:color w:val="auto"/>
          <w:highlight w:val="yellow"/>
        </w:rPr>
        <w:t>Fil</w:t>
      </w:r>
      <w:r w:rsidR="000714DA" w:rsidRPr="005E3F2A">
        <w:rPr>
          <w:rFonts w:asciiTheme="minorHAnsi" w:hAnsiTheme="minorHAnsi" w:cstheme="minorHAnsi"/>
          <w:color w:val="auto"/>
          <w:highlight w:val="yellow"/>
        </w:rPr>
        <w:t>ter</w:t>
      </w:r>
      <w:r w:rsidR="0018440D" w:rsidRPr="005E3F2A">
        <w:rPr>
          <w:rFonts w:asciiTheme="minorHAnsi" w:hAnsiTheme="minorHAnsi" w:cstheme="minorHAnsi"/>
          <w:color w:val="auto"/>
          <w:highlight w:val="yellow"/>
        </w:rPr>
        <w:t xml:space="preserve"> </w:t>
      </w:r>
      <w:r w:rsidR="00FE40E4">
        <w:rPr>
          <w:rFonts w:asciiTheme="minorHAnsi" w:hAnsiTheme="minorHAnsi" w:cstheme="minorHAnsi"/>
          <w:color w:val="auto"/>
          <w:highlight w:val="yellow"/>
        </w:rPr>
        <w:t xml:space="preserve">the </w:t>
      </w:r>
      <w:r w:rsidR="00182CCC" w:rsidRPr="005E3F2A">
        <w:rPr>
          <w:rFonts w:asciiTheme="minorHAnsi" w:hAnsiTheme="minorHAnsi" w:cstheme="minorHAnsi"/>
          <w:color w:val="auto"/>
          <w:highlight w:val="yellow"/>
        </w:rPr>
        <w:t>bone marrow single-</w:t>
      </w:r>
      <w:r w:rsidR="0018440D" w:rsidRPr="005E3F2A">
        <w:rPr>
          <w:rFonts w:asciiTheme="minorHAnsi" w:hAnsiTheme="minorHAnsi" w:cstheme="minorHAnsi"/>
          <w:color w:val="auto"/>
          <w:highlight w:val="yellow"/>
        </w:rPr>
        <w:t>cell suspension through a 40 µm</w:t>
      </w:r>
      <w:r w:rsidR="00BE0230" w:rsidRPr="005E3F2A">
        <w:rPr>
          <w:rFonts w:asciiTheme="minorHAnsi" w:hAnsiTheme="minorHAnsi" w:cstheme="minorHAnsi"/>
          <w:color w:val="auto"/>
          <w:highlight w:val="yellow"/>
        </w:rPr>
        <w:t xml:space="preserve"> </w:t>
      </w:r>
      <w:r w:rsidR="0018440D" w:rsidRPr="005E3F2A">
        <w:rPr>
          <w:rFonts w:asciiTheme="minorHAnsi" w:hAnsiTheme="minorHAnsi" w:cstheme="minorHAnsi"/>
          <w:color w:val="auto"/>
          <w:highlight w:val="yellow"/>
        </w:rPr>
        <w:t>mesh screen cell</w:t>
      </w:r>
      <w:r w:rsidR="00A440D9" w:rsidRPr="005E3F2A">
        <w:rPr>
          <w:rFonts w:asciiTheme="minorHAnsi" w:hAnsiTheme="minorHAnsi" w:cstheme="minorHAnsi"/>
          <w:color w:val="auto"/>
          <w:highlight w:val="yellow"/>
        </w:rPr>
        <w:t xml:space="preserve"> strainer </w:t>
      </w:r>
      <w:r w:rsidR="0018440D" w:rsidRPr="005E3F2A">
        <w:rPr>
          <w:rFonts w:asciiTheme="minorHAnsi" w:hAnsiTheme="minorHAnsi" w:cstheme="minorHAnsi"/>
          <w:color w:val="auto"/>
          <w:highlight w:val="yellow"/>
        </w:rPr>
        <w:t xml:space="preserve">placed </w:t>
      </w:r>
      <w:r w:rsidR="00A440D9" w:rsidRPr="005E3F2A">
        <w:rPr>
          <w:rFonts w:asciiTheme="minorHAnsi" w:hAnsiTheme="minorHAnsi" w:cstheme="minorHAnsi"/>
          <w:color w:val="auto"/>
          <w:highlight w:val="yellow"/>
        </w:rPr>
        <w:t xml:space="preserve">on a new 50 </w:t>
      </w:r>
      <w:r w:rsidR="00BE037C" w:rsidRPr="005E3F2A">
        <w:rPr>
          <w:rFonts w:asciiTheme="minorHAnsi" w:hAnsiTheme="minorHAnsi" w:cstheme="minorHAnsi"/>
          <w:color w:val="auto"/>
          <w:highlight w:val="yellow"/>
        </w:rPr>
        <w:t xml:space="preserve">mL </w:t>
      </w:r>
      <w:r w:rsidR="00A440D9" w:rsidRPr="005E3F2A">
        <w:rPr>
          <w:rFonts w:asciiTheme="minorHAnsi" w:hAnsiTheme="minorHAnsi" w:cstheme="minorHAnsi"/>
          <w:color w:val="auto"/>
          <w:highlight w:val="yellow"/>
        </w:rPr>
        <w:t>collection tube</w:t>
      </w:r>
      <w:r w:rsidR="001C3292" w:rsidRPr="005E3F2A">
        <w:rPr>
          <w:rFonts w:asciiTheme="minorHAnsi" w:hAnsiTheme="minorHAnsi" w:cstheme="minorHAnsi"/>
          <w:color w:val="auto"/>
          <w:highlight w:val="yellow"/>
        </w:rPr>
        <w:t>.</w:t>
      </w:r>
      <w:r w:rsidR="00A440D9" w:rsidRPr="005E3F2A">
        <w:rPr>
          <w:rFonts w:asciiTheme="minorHAnsi" w:hAnsiTheme="minorHAnsi" w:cstheme="minorHAnsi"/>
          <w:color w:val="auto"/>
          <w:highlight w:val="yellow"/>
        </w:rPr>
        <w:t xml:space="preserve"> </w:t>
      </w:r>
    </w:p>
    <w:p w14:paraId="67A1F277" w14:textId="77777777" w:rsidR="005A163C" w:rsidRPr="005E3F2A" w:rsidRDefault="005A163C" w:rsidP="003D7CA3">
      <w:pPr>
        <w:rPr>
          <w:rFonts w:asciiTheme="minorHAnsi" w:hAnsiTheme="minorHAnsi" w:cstheme="minorHAnsi"/>
          <w:color w:val="auto"/>
          <w:highlight w:val="yellow"/>
        </w:rPr>
      </w:pPr>
    </w:p>
    <w:p w14:paraId="4ADFB564" w14:textId="5C1987B2" w:rsidR="00206838" w:rsidRPr="005E3F2A" w:rsidRDefault="00A440D9" w:rsidP="003D7CA3">
      <w:pPr>
        <w:pStyle w:val="ListParagraph"/>
        <w:numPr>
          <w:ilvl w:val="2"/>
          <w:numId w:val="26"/>
        </w:numPr>
        <w:rPr>
          <w:rFonts w:asciiTheme="minorHAnsi" w:hAnsiTheme="minorHAnsi" w:cstheme="minorHAnsi"/>
          <w:color w:val="auto"/>
          <w:highlight w:val="yellow"/>
        </w:rPr>
      </w:pPr>
      <w:r w:rsidRPr="005E3F2A">
        <w:rPr>
          <w:rFonts w:asciiTheme="minorHAnsi" w:hAnsiTheme="minorHAnsi" w:cstheme="minorHAnsi"/>
          <w:color w:val="auto"/>
          <w:highlight w:val="yellow"/>
        </w:rPr>
        <w:t xml:space="preserve">Centrifuge </w:t>
      </w:r>
      <w:r w:rsidR="00FE40E4">
        <w:rPr>
          <w:rFonts w:asciiTheme="minorHAnsi" w:hAnsiTheme="minorHAnsi" w:cstheme="minorHAnsi"/>
          <w:color w:val="auto"/>
          <w:highlight w:val="yellow"/>
        </w:rPr>
        <w:t xml:space="preserve">the </w:t>
      </w:r>
      <w:r w:rsidR="00412B1E" w:rsidRPr="005E3F2A">
        <w:rPr>
          <w:rFonts w:asciiTheme="minorHAnsi" w:hAnsiTheme="minorHAnsi" w:cstheme="minorHAnsi"/>
          <w:color w:val="auto"/>
          <w:highlight w:val="yellow"/>
        </w:rPr>
        <w:t>50</w:t>
      </w:r>
      <w:r w:rsidR="00E1764F" w:rsidRPr="005E3F2A">
        <w:rPr>
          <w:rFonts w:asciiTheme="minorHAnsi" w:hAnsiTheme="minorHAnsi" w:cstheme="minorHAnsi"/>
          <w:color w:val="auto"/>
          <w:highlight w:val="yellow"/>
        </w:rPr>
        <w:t xml:space="preserve"> </w:t>
      </w:r>
      <w:r w:rsidR="00412B1E" w:rsidRPr="005E3F2A">
        <w:rPr>
          <w:rFonts w:asciiTheme="minorHAnsi" w:hAnsiTheme="minorHAnsi" w:cstheme="minorHAnsi"/>
          <w:color w:val="auto"/>
          <w:highlight w:val="yellow"/>
        </w:rPr>
        <w:t xml:space="preserve">mL collection tube containing the </w:t>
      </w:r>
      <w:r w:rsidR="00182CCC" w:rsidRPr="005E3F2A">
        <w:rPr>
          <w:rFonts w:asciiTheme="minorHAnsi" w:hAnsiTheme="minorHAnsi" w:cstheme="minorHAnsi"/>
          <w:color w:val="auto"/>
          <w:highlight w:val="yellow"/>
        </w:rPr>
        <w:t xml:space="preserve">bone marrow </w:t>
      </w:r>
      <w:r w:rsidR="00412B1E" w:rsidRPr="005E3F2A">
        <w:rPr>
          <w:rFonts w:asciiTheme="minorHAnsi" w:hAnsiTheme="minorHAnsi" w:cstheme="minorHAnsi"/>
          <w:color w:val="auto"/>
          <w:highlight w:val="yellow"/>
        </w:rPr>
        <w:t>single-</w:t>
      </w:r>
      <w:r w:rsidRPr="005E3F2A">
        <w:rPr>
          <w:rFonts w:asciiTheme="minorHAnsi" w:hAnsiTheme="minorHAnsi" w:cstheme="minorHAnsi"/>
          <w:color w:val="auto"/>
          <w:highlight w:val="yellow"/>
        </w:rPr>
        <w:t>cell</w:t>
      </w:r>
      <w:r w:rsidR="00412B1E" w:rsidRPr="005E3F2A">
        <w:rPr>
          <w:rFonts w:asciiTheme="minorHAnsi" w:hAnsiTheme="minorHAnsi" w:cstheme="minorHAnsi"/>
          <w:color w:val="auto"/>
          <w:highlight w:val="yellow"/>
        </w:rPr>
        <w:t xml:space="preserve"> suspension</w:t>
      </w:r>
      <w:r w:rsidRPr="005E3F2A">
        <w:rPr>
          <w:rFonts w:asciiTheme="minorHAnsi" w:hAnsiTheme="minorHAnsi" w:cstheme="minorHAnsi"/>
          <w:color w:val="auto"/>
          <w:highlight w:val="yellow"/>
        </w:rPr>
        <w:t xml:space="preserve"> at 450</w:t>
      </w:r>
      <w:r w:rsidR="000F2812" w:rsidRPr="005E3F2A">
        <w:rPr>
          <w:rFonts w:asciiTheme="minorHAnsi" w:hAnsiTheme="minorHAnsi" w:cstheme="minorHAnsi"/>
          <w:color w:val="auto"/>
          <w:highlight w:val="yellow"/>
        </w:rPr>
        <w:t xml:space="preserve"> </w:t>
      </w:r>
      <w:r w:rsidRPr="005E3F2A">
        <w:rPr>
          <w:rFonts w:asciiTheme="minorHAnsi" w:hAnsiTheme="minorHAnsi" w:cstheme="minorHAnsi"/>
          <w:color w:val="auto"/>
          <w:highlight w:val="yellow"/>
        </w:rPr>
        <w:t>x</w:t>
      </w:r>
      <w:r w:rsidR="000F2812" w:rsidRPr="005E3F2A">
        <w:rPr>
          <w:rFonts w:asciiTheme="minorHAnsi" w:hAnsiTheme="minorHAnsi" w:cstheme="minorHAnsi"/>
          <w:color w:val="auto"/>
          <w:highlight w:val="yellow"/>
        </w:rPr>
        <w:t xml:space="preserve"> </w:t>
      </w:r>
      <w:r w:rsidRPr="006D3BB1">
        <w:rPr>
          <w:rFonts w:asciiTheme="minorHAnsi" w:hAnsiTheme="minorHAnsi" w:cstheme="minorHAnsi"/>
          <w:i/>
          <w:color w:val="auto"/>
          <w:highlight w:val="yellow"/>
        </w:rPr>
        <w:t>g</w:t>
      </w:r>
      <w:r w:rsidRPr="005E3F2A">
        <w:rPr>
          <w:rFonts w:asciiTheme="minorHAnsi" w:hAnsiTheme="minorHAnsi" w:cstheme="minorHAnsi"/>
          <w:color w:val="auto"/>
          <w:highlight w:val="yellow"/>
        </w:rPr>
        <w:t xml:space="preserve"> for 5 min at 4</w:t>
      </w:r>
      <w:r w:rsidR="000F2812" w:rsidRPr="005E3F2A">
        <w:rPr>
          <w:rFonts w:asciiTheme="minorHAnsi" w:hAnsiTheme="minorHAnsi" w:cstheme="minorHAnsi"/>
          <w:color w:val="auto"/>
          <w:highlight w:val="yellow"/>
        </w:rPr>
        <w:t xml:space="preserve"> </w:t>
      </w:r>
      <w:r w:rsidRPr="005E3F2A">
        <w:rPr>
          <w:rFonts w:asciiTheme="minorHAnsi" w:hAnsiTheme="minorHAnsi" w:cstheme="minorHAnsi"/>
          <w:color w:val="auto"/>
          <w:highlight w:val="yellow"/>
        </w:rPr>
        <w:t xml:space="preserve">°C. Discard </w:t>
      </w:r>
      <w:r w:rsidR="000F2812" w:rsidRPr="005E3F2A">
        <w:rPr>
          <w:rFonts w:asciiTheme="minorHAnsi" w:hAnsiTheme="minorHAnsi" w:cstheme="minorHAnsi"/>
          <w:color w:val="auto"/>
          <w:highlight w:val="yellow"/>
        </w:rPr>
        <w:t xml:space="preserve">the </w:t>
      </w:r>
      <w:r w:rsidRPr="005E3F2A">
        <w:rPr>
          <w:rFonts w:asciiTheme="minorHAnsi" w:hAnsiTheme="minorHAnsi" w:cstheme="minorHAnsi"/>
          <w:color w:val="auto"/>
          <w:highlight w:val="yellow"/>
        </w:rPr>
        <w:t>supernatant</w:t>
      </w:r>
      <w:r w:rsidR="00206838" w:rsidRPr="005E3F2A">
        <w:rPr>
          <w:rFonts w:asciiTheme="minorHAnsi" w:hAnsiTheme="minorHAnsi" w:cstheme="minorHAnsi"/>
          <w:color w:val="auto"/>
          <w:highlight w:val="yellow"/>
        </w:rPr>
        <w:t>.</w:t>
      </w:r>
    </w:p>
    <w:p w14:paraId="033EA854" w14:textId="77777777" w:rsidR="00206838" w:rsidRPr="005E3F2A" w:rsidRDefault="00206838" w:rsidP="000E4EEB">
      <w:pPr>
        <w:pStyle w:val="ListParagraph"/>
        <w:rPr>
          <w:rFonts w:asciiTheme="minorHAnsi" w:hAnsiTheme="minorHAnsi" w:cstheme="minorHAnsi"/>
          <w:color w:val="auto"/>
          <w:highlight w:val="yellow"/>
        </w:rPr>
      </w:pPr>
    </w:p>
    <w:p w14:paraId="15CC60AE" w14:textId="63E85300" w:rsidR="00206838" w:rsidRPr="005E3F2A" w:rsidRDefault="00206838" w:rsidP="003D7CA3">
      <w:pPr>
        <w:pStyle w:val="ListParagraph"/>
        <w:numPr>
          <w:ilvl w:val="2"/>
          <w:numId w:val="26"/>
        </w:numPr>
        <w:rPr>
          <w:rFonts w:asciiTheme="minorHAnsi" w:hAnsiTheme="minorHAnsi" w:cstheme="minorHAnsi"/>
          <w:color w:val="auto"/>
          <w:highlight w:val="yellow"/>
        </w:rPr>
      </w:pPr>
      <w:r w:rsidRPr="005E3F2A">
        <w:rPr>
          <w:rFonts w:asciiTheme="minorHAnsi" w:hAnsiTheme="minorHAnsi" w:cstheme="minorHAnsi"/>
          <w:color w:val="auto"/>
          <w:highlight w:val="yellow"/>
        </w:rPr>
        <w:t>R</w:t>
      </w:r>
      <w:r w:rsidR="00A440D9" w:rsidRPr="005E3F2A">
        <w:rPr>
          <w:rFonts w:asciiTheme="minorHAnsi" w:hAnsiTheme="minorHAnsi" w:cstheme="minorHAnsi"/>
          <w:color w:val="auto"/>
          <w:highlight w:val="yellow"/>
        </w:rPr>
        <w:t xml:space="preserve">esuspend </w:t>
      </w:r>
      <w:r w:rsidR="00FE40E4">
        <w:rPr>
          <w:rFonts w:asciiTheme="minorHAnsi" w:hAnsiTheme="minorHAnsi" w:cstheme="minorHAnsi"/>
          <w:color w:val="auto"/>
          <w:highlight w:val="yellow"/>
        </w:rPr>
        <w:t xml:space="preserve">the </w:t>
      </w:r>
      <w:r w:rsidR="00412B1E" w:rsidRPr="005E3F2A">
        <w:rPr>
          <w:rFonts w:asciiTheme="minorHAnsi" w:hAnsiTheme="minorHAnsi" w:cstheme="minorHAnsi"/>
          <w:color w:val="auto"/>
          <w:highlight w:val="yellow"/>
        </w:rPr>
        <w:t xml:space="preserve">pellet </w:t>
      </w:r>
      <w:r w:rsidR="00A440D9" w:rsidRPr="005E3F2A">
        <w:rPr>
          <w:rFonts w:asciiTheme="minorHAnsi" w:hAnsiTheme="minorHAnsi" w:cstheme="minorHAnsi"/>
          <w:color w:val="auto"/>
          <w:highlight w:val="yellow"/>
        </w:rPr>
        <w:t xml:space="preserve">in 5 </w:t>
      </w:r>
      <w:r w:rsidR="00BE037C" w:rsidRPr="005E3F2A">
        <w:rPr>
          <w:rFonts w:asciiTheme="minorHAnsi" w:hAnsiTheme="minorHAnsi" w:cstheme="minorHAnsi"/>
          <w:color w:val="auto"/>
          <w:highlight w:val="yellow"/>
        </w:rPr>
        <w:t xml:space="preserve">mL </w:t>
      </w:r>
      <w:r w:rsidR="00FE40E4">
        <w:rPr>
          <w:rFonts w:asciiTheme="minorHAnsi" w:hAnsiTheme="minorHAnsi" w:cstheme="minorHAnsi"/>
          <w:color w:val="auto"/>
          <w:highlight w:val="yellow"/>
        </w:rPr>
        <w:t xml:space="preserve">of </w:t>
      </w:r>
      <w:r w:rsidR="00A440D9" w:rsidRPr="005E3F2A">
        <w:rPr>
          <w:rFonts w:asciiTheme="minorHAnsi" w:hAnsiTheme="minorHAnsi" w:cstheme="minorHAnsi"/>
          <w:color w:val="auto"/>
          <w:highlight w:val="yellow"/>
        </w:rPr>
        <w:t>ACK lysing buffer (</w:t>
      </w:r>
      <w:r w:rsidR="00A440D9" w:rsidRPr="005E3F2A">
        <w:rPr>
          <w:rFonts w:asciiTheme="minorHAnsi" w:hAnsiTheme="minorHAnsi" w:cstheme="minorHAnsi"/>
          <w:color w:val="auto"/>
        </w:rPr>
        <w:t>1</w:t>
      </w:r>
      <w:r w:rsidR="00E97A0B" w:rsidRPr="005E3F2A">
        <w:rPr>
          <w:rFonts w:asciiTheme="minorHAnsi" w:hAnsiTheme="minorHAnsi" w:cstheme="minorHAnsi"/>
          <w:color w:val="auto"/>
        </w:rPr>
        <w:t xml:space="preserve"> </w:t>
      </w:r>
      <w:r w:rsidR="00A440D9" w:rsidRPr="005E3F2A">
        <w:rPr>
          <w:rFonts w:asciiTheme="minorHAnsi" w:hAnsiTheme="minorHAnsi" w:cstheme="minorHAnsi"/>
          <w:color w:val="auto"/>
        </w:rPr>
        <w:t>mM Na</w:t>
      </w:r>
      <w:r w:rsidR="00A440D9" w:rsidRPr="005E3F2A">
        <w:rPr>
          <w:rFonts w:asciiTheme="minorHAnsi" w:hAnsiTheme="minorHAnsi" w:cstheme="minorHAnsi"/>
          <w:color w:val="auto"/>
          <w:vertAlign w:val="subscript"/>
        </w:rPr>
        <w:t>2</w:t>
      </w:r>
      <w:r w:rsidR="00A440D9" w:rsidRPr="005E3F2A">
        <w:rPr>
          <w:rFonts w:asciiTheme="minorHAnsi" w:hAnsiTheme="minorHAnsi" w:cstheme="minorHAnsi"/>
          <w:color w:val="auto"/>
        </w:rPr>
        <w:t>EDTA; 10</w:t>
      </w:r>
      <w:r w:rsidR="00E97A0B" w:rsidRPr="005E3F2A">
        <w:rPr>
          <w:rFonts w:asciiTheme="minorHAnsi" w:hAnsiTheme="minorHAnsi" w:cstheme="minorHAnsi"/>
          <w:color w:val="auto"/>
        </w:rPr>
        <w:t xml:space="preserve"> </w:t>
      </w:r>
      <w:r w:rsidR="00A440D9" w:rsidRPr="005E3F2A">
        <w:rPr>
          <w:rFonts w:asciiTheme="minorHAnsi" w:hAnsiTheme="minorHAnsi" w:cstheme="minorHAnsi"/>
          <w:color w:val="auto"/>
        </w:rPr>
        <w:t>mM KHCO</w:t>
      </w:r>
      <w:r w:rsidR="00A440D9" w:rsidRPr="005E3F2A">
        <w:rPr>
          <w:rFonts w:asciiTheme="minorHAnsi" w:hAnsiTheme="minorHAnsi" w:cstheme="minorHAnsi"/>
          <w:color w:val="auto"/>
          <w:vertAlign w:val="subscript"/>
        </w:rPr>
        <w:t>3</w:t>
      </w:r>
      <w:r w:rsidR="00A440D9" w:rsidRPr="005E3F2A">
        <w:rPr>
          <w:rFonts w:asciiTheme="minorHAnsi" w:hAnsiTheme="minorHAnsi" w:cstheme="minorHAnsi"/>
          <w:color w:val="auto"/>
        </w:rPr>
        <w:t>; 144</w:t>
      </w:r>
      <w:r w:rsidR="00E97A0B" w:rsidRPr="005E3F2A">
        <w:rPr>
          <w:rFonts w:asciiTheme="minorHAnsi" w:hAnsiTheme="minorHAnsi" w:cstheme="minorHAnsi"/>
          <w:color w:val="auto"/>
        </w:rPr>
        <w:t xml:space="preserve"> </w:t>
      </w:r>
      <w:r w:rsidR="00A440D9" w:rsidRPr="005E3F2A">
        <w:rPr>
          <w:rFonts w:asciiTheme="minorHAnsi" w:hAnsiTheme="minorHAnsi" w:cstheme="minorHAnsi"/>
          <w:color w:val="auto"/>
        </w:rPr>
        <w:t>mM NH</w:t>
      </w:r>
      <w:r w:rsidR="00A440D9" w:rsidRPr="005E3F2A">
        <w:rPr>
          <w:rFonts w:asciiTheme="minorHAnsi" w:hAnsiTheme="minorHAnsi" w:cstheme="minorHAnsi"/>
          <w:color w:val="auto"/>
          <w:vertAlign w:val="subscript"/>
        </w:rPr>
        <w:t>4</w:t>
      </w:r>
      <w:r w:rsidR="00A440D9" w:rsidRPr="005E3F2A">
        <w:rPr>
          <w:rFonts w:asciiTheme="minorHAnsi" w:hAnsiTheme="minorHAnsi" w:cstheme="minorHAnsi"/>
          <w:color w:val="auto"/>
        </w:rPr>
        <w:t>Cl; pH 7</w:t>
      </w:r>
      <w:r w:rsidR="009D4E45" w:rsidRPr="005E3F2A">
        <w:rPr>
          <w:rFonts w:asciiTheme="minorHAnsi" w:hAnsiTheme="minorHAnsi" w:cstheme="minorHAnsi"/>
          <w:color w:val="auto"/>
        </w:rPr>
        <w:t>.</w:t>
      </w:r>
      <w:r w:rsidR="00A440D9" w:rsidRPr="005E3F2A">
        <w:rPr>
          <w:rFonts w:asciiTheme="minorHAnsi" w:hAnsiTheme="minorHAnsi" w:cstheme="minorHAnsi"/>
          <w:color w:val="auto"/>
        </w:rPr>
        <w:t>2</w:t>
      </w:r>
      <w:r w:rsidR="00A440D9" w:rsidRPr="005E3F2A">
        <w:rPr>
          <w:rFonts w:asciiTheme="minorHAnsi" w:hAnsiTheme="minorHAnsi" w:cstheme="minorHAnsi"/>
          <w:color w:val="auto"/>
          <w:highlight w:val="yellow"/>
        </w:rPr>
        <w:t xml:space="preserve">) </w:t>
      </w:r>
      <w:r w:rsidR="00182CCC" w:rsidRPr="005E3F2A">
        <w:rPr>
          <w:rFonts w:asciiTheme="minorHAnsi" w:hAnsiTheme="minorHAnsi" w:cstheme="minorHAnsi"/>
          <w:color w:val="auto"/>
          <w:highlight w:val="yellow"/>
        </w:rPr>
        <w:t xml:space="preserve">for </w:t>
      </w:r>
      <w:r w:rsidR="00A440D9" w:rsidRPr="005E3F2A">
        <w:rPr>
          <w:rFonts w:asciiTheme="minorHAnsi" w:hAnsiTheme="minorHAnsi" w:cstheme="minorHAnsi"/>
          <w:color w:val="auto"/>
          <w:highlight w:val="yellow"/>
        </w:rPr>
        <w:t>red blood cell</w:t>
      </w:r>
      <w:r w:rsidR="00182CCC" w:rsidRPr="005E3F2A">
        <w:rPr>
          <w:rFonts w:asciiTheme="minorHAnsi" w:hAnsiTheme="minorHAnsi" w:cstheme="minorHAnsi"/>
          <w:color w:val="auto"/>
          <w:highlight w:val="yellow"/>
        </w:rPr>
        <w:t xml:space="preserve"> lysis</w:t>
      </w:r>
      <w:r w:rsidR="00A440D9" w:rsidRPr="005E3F2A">
        <w:rPr>
          <w:rFonts w:asciiTheme="minorHAnsi" w:hAnsiTheme="minorHAnsi" w:cstheme="minorHAnsi"/>
          <w:color w:val="auto"/>
          <w:highlight w:val="yellow"/>
        </w:rPr>
        <w:t xml:space="preserve">. Incubate </w:t>
      </w:r>
      <w:r w:rsidR="00FE40E4">
        <w:rPr>
          <w:rFonts w:asciiTheme="minorHAnsi" w:hAnsiTheme="minorHAnsi" w:cstheme="minorHAnsi"/>
          <w:color w:val="auto"/>
          <w:highlight w:val="yellow"/>
        </w:rPr>
        <w:t xml:space="preserve">the </w:t>
      </w:r>
      <w:r w:rsidR="00A440D9" w:rsidRPr="005E3F2A">
        <w:rPr>
          <w:rFonts w:asciiTheme="minorHAnsi" w:hAnsiTheme="minorHAnsi" w:cstheme="minorHAnsi"/>
          <w:color w:val="auto"/>
          <w:highlight w:val="yellow"/>
        </w:rPr>
        <w:t>cell suspension for 3 min</w:t>
      </w:r>
      <w:r w:rsidR="00234EC0" w:rsidRPr="005E3F2A">
        <w:rPr>
          <w:rFonts w:asciiTheme="minorHAnsi" w:hAnsiTheme="minorHAnsi" w:cstheme="minorHAnsi"/>
          <w:color w:val="auto"/>
          <w:highlight w:val="yellow"/>
        </w:rPr>
        <w:t xml:space="preserve"> at room temperature</w:t>
      </w:r>
      <w:r w:rsidR="00A440D9" w:rsidRPr="005E3F2A">
        <w:rPr>
          <w:rFonts w:asciiTheme="minorHAnsi" w:hAnsiTheme="minorHAnsi" w:cstheme="minorHAnsi"/>
          <w:color w:val="auto"/>
          <w:highlight w:val="yellow"/>
        </w:rPr>
        <w:t>. Afterward</w:t>
      </w:r>
      <w:r w:rsidR="00625539" w:rsidRPr="005E3F2A">
        <w:rPr>
          <w:rFonts w:asciiTheme="minorHAnsi" w:hAnsiTheme="minorHAnsi" w:cstheme="minorHAnsi"/>
          <w:color w:val="auto"/>
          <w:highlight w:val="yellow"/>
        </w:rPr>
        <w:t>,</w:t>
      </w:r>
      <w:r w:rsidR="00A440D9" w:rsidRPr="005E3F2A">
        <w:rPr>
          <w:rFonts w:asciiTheme="minorHAnsi" w:hAnsiTheme="minorHAnsi" w:cstheme="minorHAnsi"/>
          <w:color w:val="auto"/>
          <w:highlight w:val="yellow"/>
        </w:rPr>
        <w:t xml:space="preserve"> </w:t>
      </w:r>
      <w:r w:rsidR="00625539" w:rsidRPr="005E3F2A">
        <w:rPr>
          <w:rFonts w:asciiTheme="minorHAnsi" w:hAnsiTheme="minorHAnsi" w:cstheme="minorHAnsi"/>
          <w:color w:val="auto"/>
          <w:highlight w:val="yellow"/>
        </w:rPr>
        <w:t xml:space="preserve">immediately </w:t>
      </w:r>
      <w:r w:rsidR="00A440D9" w:rsidRPr="005E3F2A">
        <w:rPr>
          <w:rFonts w:asciiTheme="minorHAnsi" w:hAnsiTheme="minorHAnsi" w:cstheme="minorHAnsi"/>
          <w:color w:val="auto"/>
          <w:highlight w:val="yellow"/>
        </w:rPr>
        <w:t xml:space="preserve">add 10 </w:t>
      </w:r>
      <w:r w:rsidR="00BE037C" w:rsidRPr="005E3F2A">
        <w:rPr>
          <w:rFonts w:asciiTheme="minorHAnsi" w:hAnsiTheme="minorHAnsi" w:cstheme="minorHAnsi"/>
          <w:color w:val="auto"/>
          <w:highlight w:val="yellow"/>
        </w:rPr>
        <w:t xml:space="preserve">mL </w:t>
      </w:r>
      <w:r w:rsidR="00FE40E4">
        <w:rPr>
          <w:rFonts w:asciiTheme="minorHAnsi" w:hAnsiTheme="minorHAnsi" w:cstheme="minorHAnsi"/>
          <w:color w:val="auto"/>
          <w:highlight w:val="yellow"/>
        </w:rPr>
        <w:t xml:space="preserve">of </w:t>
      </w:r>
      <w:r w:rsidR="00A440D9" w:rsidRPr="005E3F2A">
        <w:rPr>
          <w:rFonts w:asciiTheme="minorHAnsi" w:hAnsiTheme="minorHAnsi" w:cstheme="minorHAnsi"/>
          <w:color w:val="auto"/>
          <w:highlight w:val="yellow"/>
        </w:rPr>
        <w:t xml:space="preserve">PBS </w:t>
      </w:r>
      <w:r w:rsidR="00625539" w:rsidRPr="005E3F2A">
        <w:rPr>
          <w:rFonts w:asciiTheme="minorHAnsi" w:hAnsiTheme="minorHAnsi" w:cstheme="minorHAnsi"/>
          <w:color w:val="auto"/>
          <w:highlight w:val="yellow"/>
        </w:rPr>
        <w:t>solution</w:t>
      </w:r>
      <w:r w:rsidR="00412B1E" w:rsidRPr="005E3F2A">
        <w:rPr>
          <w:rFonts w:asciiTheme="minorHAnsi" w:hAnsiTheme="minorHAnsi" w:cstheme="minorHAnsi"/>
          <w:color w:val="auto"/>
          <w:highlight w:val="yellow"/>
        </w:rPr>
        <w:t xml:space="preserve"> to the cell suspension</w:t>
      </w:r>
      <w:r w:rsidRPr="005E3F2A">
        <w:rPr>
          <w:rFonts w:asciiTheme="minorHAnsi" w:hAnsiTheme="minorHAnsi" w:cstheme="minorHAnsi"/>
          <w:color w:val="auto"/>
          <w:highlight w:val="yellow"/>
        </w:rPr>
        <w:t>.</w:t>
      </w:r>
    </w:p>
    <w:p w14:paraId="5CA5B599" w14:textId="77777777" w:rsidR="00206838" w:rsidRPr="005E3F2A" w:rsidRDefault="00206838" w:rsidP="000E4EEB">
      <w:pPr>
        <w:pStyle w:val="ListParagraph"/>
        <w:rPr>
          <w:rFonts w:asciiTheme="minorHAnsi" w:hAnsiTheme="minorHAnsi" w:cstheme="minorHAnsi"/>
          <w:color w:val="auto"/>
          <w:highlight w:val="yellow"/>
        </w:rPr>
      </w:pPr>
    </w:p>
    <w:p w14:paraId="5C349CE0" w14:textId="78401B9B" w:rsidR="00A440D9" w:rsidRPr="005E3F2A" w:rsidRDefault="00206838" w:rsidP="003D7CA3">
      <w:pPr>
        <w:pStyle w:val="ListParagraph"/>
        <w:numPr>
          <w:ilvl w:val="2"/>
          <w:numId w:val="26"/>
        </w:numPr>
        <w:rPr>
          <w:rFonts w:asciiTheme="minorHAnsi" w:hAnsiTheme="minorHAnsi" w:cstheme="minorHAnsi"/>
          <w:color w:val="auto"/>
          <w:highlight w:val="yellow"/>
        </w:rPr>
      </w:pPr>
      <w:r w:rsidRPr="005E3F2A">
        <w:rPr>
          <w:rFonts w:asciiTheme="minorHAnsi" w:hAnsiTheme="minorHAnsi" w:cstheme="minorHAnsi"/>
          <w:color w:val="auto"/>
          <w:highlight w:val="yellow"/>
        </w:rPr>
        <w:t>C</w:t>
      </w:r>
      <w:r w:rsidR="00A440D9" w:rsidRPr="005E3F2A">
        <w:rPr>
          <w:rFonts w:asciiTheme="minorHAnsi" w:hAnsiTheme="minorHAnsi" w:cstheme="minorHAnsi"/>
          <w:color w:val="auto"/>
          <w:highlight w:val="yellow"/>
        </w:rPr>
        <w:t>entrifuge</w:t>
      </w:r>
      <w:r w:rsidR="009D4E45" w:rsidRPr="005E3F2A">
        <w:rPr>
          <w:rFonts w:asciiTheme="minorHAnsi" w:hAnsiTheme="minorHAnsi" w:cstheme="minorHAnsi"/>
          <w:color w:val="auto"/>
          <w:highlight w:val="yellow"/>
        </w:rPr>
        <w:t xml:space="preserve"> the</w:t>
      </w:r>
      <w:r w:rsidR="00A440D9" w:rsidRPr="005E3F2A">
        <w:rPr>
          <w:rFonts w:asciiTheme="minorHAnsi" w:hAnsiTheme="minorHAnsi" w:cstheme="minorHAnsi"/>
          <w:color w:val="auto"/>
          <w:highlight w:val="yellow"/>
        </w:rPr>
        <w:t xml:space="preserve"> </w:t>
      </w:r>
      <w:r w:rsidR="009D4E45" w:rsidRPr="005E3F2A">
        <w:rPr>
          <w:rFonts w:asciiTheme="minorHAnsi" w:hAnsiTheme="minorHAnsi" w:cstheme="minorHAnsi"/>
          <w:color w:val="auto"/>
          <w:highlight w:val="yellow"/>
        </w:rPr>
        <w:t>suspension</w:t>
      </w:r>
      <w:r w:rsidR="00A440D9" w:rsidRPr="005E3F2A">
        <w:rPr>
          <w:rFonts w:asciiTheme="minorHAnsi" w:hAnsiTheme="minorHAnsi" w:cstheme="minorHAnsi"/>
          <w:color w:val="auto"/>
          <w:highlight w:val="yellow"/>
        </w:rPr>
        <w:t xml:space="preserve"> at 450</w:t>
      </w:r>
      <w:r w:rsidR="000F2812" w:rsidRPr="005E3F2A">
        <w:rPr>
          <w:rFonts w:asciiTheme="minorHAnsi" w:hAnsiTheme="minorHAnsi" w:cstheme="minorHAnsi"/>
          <w:color w:val="auto"/>
          <w:highlight w:val="yellow"/>
        </w:rPr>
        <w:t xml:space="preserve"> </w:t>
      </w:r>
      <w:r w:rsidR="00A440D9" w:rsidRPr="005E3F2A">
        <w:rPr>
          <w:rFonts w:asciiTheme="minorHAnsi" w:hAnsiTheme="minorHAnsi" w:cstheme="minorHAnsi"/>
          <w:color w:val="auto"/>
          <w:highlight w:val="yellow"/>
        </w:rPr>
        <w:t>x</w:t>
      </w:r>
      <w:r w:rsidR="000F2812" w:rsidRPr="005E3F2A">
        <w:rPr>
          <w:rFonts w:asciiTheme="minorHAnsi" w:hAnsiTheme="minorHAnsi" w:cstheme="minorHAnsi"/>
          <w:color w:val="auto"/>
          <w:highlight w:val="yellow"/>
        </w:rPr>
        <w:t xml:space="preserve"> </w:t>
      </w:r>
      <w:r w:rsidR="00A440D9" w:rsidRPr="006D3BB1">
        <w:rPr>
          <w:rFonts w:asciiTheme="minorHAnsi" w:hAnsiTheme="minorHAnsi" w:cstheme="minorHAnsi"/>
          <w:i/>
          <w:color w:val="auto"/>
          <w:highlight w:val="yellow"/>
        </w:rPr>
        <w:t>g</w:t>
      </w:r>
      <w:r w:rsidR="00A440D9" w:rsidRPr="005E3F2A">
        <w:rPr>
          <w:rFonts w:asciiTheme="minorHAnsi" w:hAnsiTheme="minorHAnsi" w:cstheme="minorHAnsi"/>
          <w:color w:val="auto"/>
          <w:highlight w:val="yellow"/>
        </w:rPr>
        <w:t xml:space="preserve"> for 5 min at 4</w:t>
      </w:r>
      <w:r w:rsidR="00FE40E4">
        <w:rPr>
          <w:rFonts w:asciiTheme="minorHAnsi" w:hAnsiTheme="minorHAnsi" w:cstheme="minorHAnsi"/>
          <w:color w:val="auto"/>
          <w:highlight w:val="yellow"/>
        </w:rPr>
        <w:t xml:space="preserve"> </w:t>
      </w:r>
      <w:r w:rsidR="00A440D9" w:rsidRPr="005E3F2A">
        <w:rPr>
          <w:rFonts w:asciiTheme="minorHAnsi" w:hAnsiTheme="minorHAnsi" w:cstheme="minorHAnsi"/>
          <w:color w:val="auto"/>
          <w:highlight w:val="yellow"/>
        </w:rPr>
        <w:t xml:space="preserve">°C. Discard </w:t>
      </w:r>
      <w:r w:rsidR="000714DA" w:rsidRPr="005E3F2A">
        <w:rPr>
          <w:rFonts w:asciiTheme="minorHAnsi" w:hAnsiTheme="minorHAnsi" w:cstheme="minorHAnsi"/>
          <w:color w:val="auto"/>
          <w:highlight w:val="yellow"/>
        </w:rPr>
        <w:t xml:space="preserve">the </w:t>
      </w:r>
      <w:r w:rsidR="00A440D9" w:rsidRPr="005E3F2A">
        <w:rPr>
          <w:rFonts w:asciiTheme="minorHAnsi" w:hAnsiTheme="minorHAnsi" w:cstheme="minorHAnsi"/>
          <w:color w:val="auto"/>
          <w:highlight w:val="yellow"/>
        </w:rPr>
        <w:t xml:space="preserve">supernatant and resuspend </w:t>
      </w:r>
      <w:r w:rsidR="00FE40E4">
        <w:rPr>
          <w:rFonts w:asciiTheme="minorHAnsi" w:hAnsiTheme="minorHAnsi" w:cstheme="minorHAnsi"/>
          <w:color w:val="auto"/>
          <w:highlight w:val="yellow"/>
        </w:rPr>
        <w:t xml:space="preserve">the </w:t>
      </w:r>
      <w:r w:rsidR="00A440D9" w:rsidRPr="005E3F2A">
        <w:rPr>
          <w:rFonts w:asciiTheme="minorHAnsi" w:hAnsiTheme="minorHAnsi" w:cstheme="minorHAnsi"/>
          <w:color w:val="auto"/>
          <w:highlight w:val="yellow"/>
        </w:rPr>
        <w:t xml:space="preserve">cells in </w:t>
      </w:r>
      <w:r w:rsidR="00412B1E" w:rsidRPr="005E3F2A">
        <w:rPr>
          <w:rFonts w:asciiTheme="minorHAnsi" w:hAnsiTheme="minorHAnsi" w:cstheme="minorHAnsi"/>
          <w:color w:val="auto"/>
          <w:highlight w:val="yellow"/>
        </w:rPr>
        <w:t>2</w:t>
      </w:r>
      <w:r w:rsidR="00306B15" w:rsidRPr="005E3F2A">
        <w:rPr>
          <w:rFonts w:asciiTheme="minorHAnsi" w:hAnsiTheme="minorHAnsi" w:cstheme="minorHAnsi"/>
          <w:color w:val="auto"/>
          <w:highlight w:val="yellow"/>
        </w:rPr>
        <w:t xml:space="preserve"> </w:t>
      </w:r>
      <w:r w:rsidR="00412B1E" w:rsidRPr="005E3F2A">
        <w:rPr>
          <w:rFonts w:asciiTheme="minorHAnsi" w:hAnsiTheme="minorHAnsi" w:cstheme="minorHAnsi"/>
          <w:color w:val="auto"/>
          <w:highlight w:val="yellow"/>
        </w:rPr>
        <w:t xml:space="preserve">mL </w:t>
      </w:r>
      <w:r w:rsidR="00FE40E4">
        <w:rPr>
          <w:rFonts w:asciiTheme="minorHAnsi" w:hAnsiTheme="minorHAnsi" w:cstheme="minorHAnsi"/>
          <w:color w:val="auto"/>
          <w:highlight w:val="yellow"/>
        </w:rPr>
        <w:t xml:space="preserve">of </w:t>
      </w:r>
      <w:r w:rsidR="00A440D9" w:rsidRPr="005E3F2A">
        <w:rPr>
          <w:rFonts w:asciiTheme="minorHAnsi" w:hAnsiTheme="minorHAnsi" w:cstheme="minorHAnsi"/>
          <w:color w:val="auto"/>
          <w:highlight w:val="yellow"/>
        </w:rPr>
        <w:t>PBS</w:t>
      </w:r>
      <w:r w:rsidR="00625539" w:rsidRPr="005E3F2A">
        <w:rPr>
          <w:rFonts w:asciiTheme="minorHAnsi" w:hAnsiTheme="minorHAnsi" w:cstheme="minorHAnsi"/>
          <w:color w:val="auto"/>
          <w:highlight w:val="yellow"/>
        </w:rPr>
        <w:t xml:space="preserve"> solution</w:t>
      </w:r>
      <w:r w:rsidR="00A440D9" w:rsidRPr="005E3F2A">
        <w:rPr>
          <w:rFonts w:asciiTheme="minorHAnsi" w:hAnsiTheme="minorHAnsi" w:cstheme="minorHAnsi"/>
          <w:color w:val="auto"/>
          <w:highlight w:val="yellow"/>
        </w:rPr>
        <w:t>.</w:t>
      </w:r>
    </w:p>
    <w:p w14:paraId="69732599" w14:textId="77777777" w:rsidR="005A163C" w:rsidRPr="005E3F2A" w:rsidRDefault="005A163C" w:rsidP="003D7CA3">
      <w:pPr>
        <w:rPr>
          <w:rFonts w:asciiTheme="minorHAnsi" w:hAnsiTheme="minorHAnsi" w:cstheme="minorHAnsi"/>
          <w:color w:val="auto"/>
        </w:rPr>
      </w:pPr>
    </w:p>
    <w:p w14:paraId="017651D3" w14:textId="6EB88951" w:rsidR="00652B27" w:rsidRPr="005E3F2A" w:rsidRDefault="000F189B" w:rsidP="000E4EEB">
      <w:pPr>
        <w:pStyle w:val="ListParagraph"/>
        <w:numPr>
          <w:ilvl w:val="2"/>
          <w:numId w:val="26"/>
        </w:numPr>
        <w:rPr>
          <w:rStyle w:val="CommentReference"/>
          <w:rFonts w:asciiTheme="minorHAnsi" w:hAnsiTheme="minorHAnsi" w:cstheme="minorHAnsi"/>
          <w:color w:val="auto"/>
          <w:sz w:val="24"/>
          <w:szCs w:val="24"/>
          <w:highlight w:val="yellow"/>
        </w:rPr>
      </w:pPr>
      <w:bookmarkStart w:id="5" w:name="_Ref520738805"/>
      <w:r w:rsidRPr="005E3F2A">
        <w:rPr>
          <w:rFonts w:asciiTheme="minorHAnsi" w:hAnsiTheme="minorHAnsi" w:cstheme="minorHAnsi"/>
          <w:color w:val="auto"/>
          <w:highlight w:val="yellow"/>
        </w:rPr>
        <w:t xml:space="preserve">Count </w:t>
      </w:r>
      <w:r w:rsidR="00FE40E4">
        <w:rPr>
          <w:rFonts w:asciiTheme="minorHAnsi" w:hAnsiTheme="minorHAnsi" w:cstheme="minorHAnsi"/>
          <w:color w:val="auto"/>
          <w:highlight w:val="yellow"/>
        </w:rPr>
        <w:t xml:space="preserve">the </w:t>
      </w:r>
      <w:r w:rsidRPr="005E3F2A">
        <w:rPr>
          <w:rFonts w:asciiTheme="minorHAnsi" w:hAnsiTheme="minorHAnsi" w:cstheme="minorHAnsi"/>
          <w:color w:val="auto"/>
          <w:highlight w:val="yellow"/>
        </w:rPr>
        <w:t>bone marrow cells</w:t>
      </w:r>
      <w:r w:rsidR="00FE40E4">
        <w:rPr>
          <w:rFonts w:asciiTheme="minorHAnsi" w:hAnsiTheme="minorHAnsi" w:cstheme="minorHAnsi"/>
          <w:color w:val="auto"/>
          <w:highlight w:val="yellow"/>
        </w:rPr>
        <w:t>,</w:t>
      </w:r>
      <w:r w:rsidR="004C0717" w:rsidRPr="005E3F2A">
        <w:rPr>
          <w:rFonts w:asciiTheme="minorHAnsi" w:hAnsiTheme="minorHAnsi" w:cstheme="minorHAnsi"/>
          <w:color w:val="auto"/>
          <w:highlight w:val="yellow"/>
        </w:rPr>
        <w:t xml:space="preserve"> </w:t>
      </w:r>
      <w:r w:rsidRPr="005E3F2A">
        <w:rPr>
          <w:rFonts w:asciiTheme="minorHAnsi" w:hAnsiTheme="minorHAnsi" w:cstheme="minorHAnsi"/>
          <w:color w:val="auto"/>
          <w:highlight w:val="yellow"/>
        </w:rPr>
        <w:t xml:space="preserve">using </w:t>
      </w:r>
      <w:r w:rsidR="00182CCC" w:rsidRPr="005E3F2A">
        <w:rPr>
          <w:rFonts w:asciiTheme="minorHAnsi" w:hAnsiTheme="minorHAnsi" w:cstheme="minorHAnsi"/>
          <w:color w:val="auto"/>
          <w:highlight w:val="yellow"/>
        </w:rPr>
        <w:t xml:space="preserve">a </w:t>
      </w:r>
      <w:r w:rsidRPr="005E3F2A">
        <w:rPr>
          <w:rFonts w:asciiTheme="minorHAnsi" w:hAnsiTheme="minorHAnsi" w:cstheme="minorHAnsi"/>
          <w:color w:val="auto"/>
          <w:highlight w:val="yellow"/>
        </w:rPr>
        <w:t>hemocytometer</w:t>
      </w:r>
      <w:r w:rsidR="00A440D9" w:rsidRPr="005E3F2A">
        <w:rPr>
          <w:rFonts w:asciiTheme="minorHAnsi" w:hAnsiTheme="minorHAnsi" w:cstheme="minorHAnsi"/>
          <w:color w:val="auto"/>
          <w:highlight w:val="yellow"/>
        </w:rPr>
        <w:t xml:space="preserve">. </w:t>
      </w:r>
      <w:r w:rsidR="00625539" w:rsidRPr="005E3F2A">
        <w:rPr>
          <w:rFonts w:asciiTheme="minorHAnsi" w:hAnsiTheme="minorHAnsi" w:cstheme="minorHAnsi"/>
          <w:color w:val="auto"/>
          <w:highlight w:val="yellow"/>
        </w:rPr>
        <w:t xml:space="preserve">Preserve </w:t>
      </w:r>
      <w:r w:rsidR="00A440D9" w:rsidRPr="005E3F2A">
        <w:rPr>
          <w:rFonts w:asciiTheme="minorHAnsi" w:hAnsiTheme="minorHAnsi" w:cstheme="minorHAnsi"/>
          <w:color w:val="auto"/>
          <w:highlight w:val="yellow"/>
        </w:rPr>
        <w:t>an aliquot of 6</w:t>
      </w:r>
      <w:r w:rsidR="000F2812" w:rsidRPr="005E3F2A">
        <w:rPr>
          <w:rFonts w:asciiTheme="minorHAnsi" w:hAnsiTheme="minorHAnsi" w:cstheme="minorHAnsi"/>
          <w:color w:val="auto"/>
          <w:highlight w:val="yellow"/>
        </w:rPr>
        <w:t xml:space="preserve"> </w:t>
      </w:r>
      <w:r w:rsidR="00A440D9" w:rsidRPr="005E3F2A">
        <w:rPr>
          <w:rFonts w:asciiTheme="minorHAnsi" w:hAnsiTheme="minorHAnsi" w:cstheme="minorHAnsi"/>
          <w:color w:val="auto"/>
          <w:highlight w:val="yellow"/>
        </w:rPr>
        <w:t>x</w:t>
      </w:r>
      <w:r w:rsidR="000F2812" w:rsidRPr="005E3F2A">
        <w:rPr>
          <w:rFonts w:asciiTheme="minorHAnsi" w:hAnsiTheme="minorHAnsi" w:cstheme="minorHAnsi"/>
          <w:color w:val="auto"/>
          <w:highlight w:val="yellow"/>
        </w:rPr>
        <w:t xml:space="preserve"> </w:t>
      </w:r>
      <w:r w:rsidR="00A440D9" w:rsidRPr="005E3F2A">
        <w:rPr>
          <w:rFonts w:asciiTheme="minorHAnsi" w:hAnsiTheme="minorHAnsi" w:cstheme="minorHAnsi"/>
          <w:color w:val="auto"/>
          <w:highlight w:val="yellow"/>
        </w:rPr>
        <w:t>10</w:t>
      </w:r>
      <w:r w:rsidR="00A440D9" w:rsidRPr="005E3F2A">
        <w:rPr>
          <w:rFonts w:asciiTheme="minorHAnsi" w:hAnsiTheme="minorHAnsi" w:cstheme="minorHAnsi"/>
          <w:color w:val="auto"/>
          <w:highlight w:val="yellow"/>
          <w:vertAlign w:val="superscript"/>
        </w:rPr>
        <w:t>6</w:t>
      </w:r>
      <w:r w:rsidR="00A440D9" w:rsidRPr="005E3F2A">
        <w:rPr>
          <w:rFonts w:asciiTheme="minorHAnsi" w:hAnsiTheme="minorHAnsi" w:cstheme="minorHAnsi"/>
          <w:color w:val="auto"/>
          <w:highlight w:val="yellow"/>
        </w:rPr>
        <w:t xml:space="preserve"> cells for flow cytometry analysis to </w:t>
      </w:r>
      <w:r w:rsidR="00182CCC" w:rsidRPr="005E3F2A">
        <w:rPr>
          <w:rFonts w:asciiTheme="minorHAnsi" w:hAnsiTheme="minorHAnsi" w:cstheme="minorHAnsi"/>
          <w:color w:val="auto"/>
          <w:highlight w:val="yellow"/>
        </w:rPr>
        <w:t xml:space="preserve">check </w:t>
      </w:r>
      <w:r w:rsidR="00A440D9" w:rsidRPr="005E3F2A">
        <w:rPr>
          <w:rFonts w:asciiTheme="minorHAnsi" w:hAnsiTheme="minorHAnsi" w:cstheme="minorHAnsi"/>
          <w:color w:val="auto"/>
          <w:highlight w:val="yellow"/>
        </w:rPr>
        <w:t xml:space="preserve">the </w:t>
      </w:r>
      <w:r w:rsidR="00D07020" w:rsidRPr="005E3F2A">
        <w:rPr>
          <w:rFonts w:asciiTheme="minorHAnsi" w:hAnsiTheme="minorHAnsi" w:cstheme="minorHAnsi"/>
          <w:color w:val="auto"/>
          <w:highlight w:val="yellow"/>
        </w:rPr>
        <w:t xml:space="preserve">purity of </w:t>
      </w:r>
      <w:r w:rsidR="00FE40E4">
        <w:rPr>
          <w:rFonts w:asciiTheme="minorHAnsi" w:hAnsiTheme="minorHAnsi" w:cstheme="minorHAnsi"/>
          <w:color w:val="auto"/>
          <w:highlight w:val="yellow"/>
        </w:rPr>
        <w:t xml:space="preserve">the </w:t>
      </w:r>
      <w:r w:rsidR="00D07020" w:rsidRPr="005E3F2A">
        <w:rPr>
          <w:rFonts w:asciiTheme="minorHAnsi" w:hAnsiTheme="minorHAnsi" w:cstheme="minorHAnsi"/>
          <w:color w:val="auto"/>
          <w:highlight w:val="yellow"/>
        </w:rPr>
        <w:t xml:space="preserve">cells </w:t>
      </w:r>
      <w:r w:rsidR="00182CCC" w:rsidRPr="005E3F2A">
        <w:rPr>
          <w:rFonts w:asciiTheme="minorHAnsi" w:hAnsiTheme="minorHAnsi" w:cstheme="minorHAnsi"/>
          <w:color w:val="auto"/>
          <w:highlight w:val="yellow"/>
        </w:rPr>
        <w:t xml:space="preserve">after </w:t>
      </w:r>
      <w:r w:rsidR="00D07020" w:rsidRPr="005E3F2A">
        <w:rPr>
          <w:rFonts w:asciiTheme="minorHAnsi" w:hAnsiTheme="minorHAnsi" w:cstheme="minorHAnsi"/>
          <w:color w:val="auto"/>
          <w:highlight w:val="yellow"/>
        </w:rPr>
        <w:t xml:space="preserve">cell </w:t>
      </w:r>
      <w:r w:rsidR="00A440D9" w:rsidRPr="005E3F2A">
        <w:rPr>
          <w:rFonts w:asciiTheme="minorHAnsi" w:hAnsiTheme="minorHAnsi" w:cstheme="minorHAnsi"/>
          <w:color w:val="auto"/>
          <w:highlight w:val="yellow"/>
        </w:rPr>
        <w:t>purification</w:t>
      </w:r>
      <w:r w:rsidR="004C0717" w:rsidRPr="005E3F2A">
        <w:rPr>
          <w:rFonts w:asciiTheme="minorHAnsi" w:hAnsiTheme="minorHAnsi" w:cstheme="minorHAnsi"/>
          <w:color w:val="auto"/>
          <w:highlight w:val="yellow"/>
        </w:rPr>
        <w:t xml:space="preserve"> </w:t>
      </w:r>
      <w:r w:rsidR="00A56B1B" w:rsidRPr="005E3F2A">
        <w:rPr>
          <w:rFonts w:asciiTheme="minorHAnsi" w:hAnsiTheme="minorHAnsi" w:cstheme="minorHAnsi"/>
          <w:color w:val="auto"/>
          <w:highlight w:val="yellow"/>
        </w:rPr>
        <w:t xml:space="preserve">(see </w:t>
      </w:r>
      <w:r w:rsidR="00A440D9" w:rsidRPr="005E3F2A">
        <w:rPr>
          <w:rFonts w:asciiTheme="minorHAnsi" w:hAnsiTheme="minorHAnsi" w:cstheme="minorHAnsi"/>
          <w:color w:val="auto"/>
          <w:highlight w:val="yellow"/>
        </w:rPr>
        <w:t>step</w:t>
      </w:r>
      <w:r w:rsidR="00E97A0B" w:rsidRPr="005E3F2A">
        <w:rPr>
          <w:rFonts w:asciiTheme="minorHAnsi" w:hAnsiTheme="minorHAnsi" w:cstheme="minorHAnsi"/>
          <w:color w:val="auto"/>
          <w:highlight w:val="yellow"/>
        </w:rPr>
        <w:t xml:space="preserve"> 1.2.20</w:t>
      </w:r>
      <w:r w:rsidR="00A56B1B" w:rsidRPr="005E3F2A">
        <w:rPr>
          <w:rFonts w:asciiTheme="minorHAnsi" w:hAnsiTheme="minorHAnsi" w:cstheme="minorHAnsi"/>
          <w:color w:val="auto"/>
          <w:highlight w:val="yellow"/>
        </w:rPr>
        <w:t>)</w:t>
      </w:r>
      <w:r w:rsidR="00206838" w:rsidRPr="006D3BB1">
        <w:rPr>
          <w:rStyle w:val="CommentReference"/>
          <w:sz w:val="24"/>
          <w:szCs w:val="24"/>
          <w:highlight w:val="yellow"/>
        </w:rPr>
        <w:t>.</w:t>
      </w:r>
    </w:p>
    <w:bookmarkEnd w:id="5"/>
    <w:p w14:paraId="332DCD11" w14:textId="77777777" w:rsidR="005A163C" w:rsidRPr="005E3F2A" w:rsidRDefault="005A163C" w:rsidP="000E4EEB">
      <w:pPr>
        <w:pStyle w:val="ListParagraph"/>
        <w:ind w:left="0"/>
        <w:rPr>
          <w:rFonts w:asciiTheme="minorHAnsi" w:hAnsiTheme="minorHAnsi" w:cstheme="minorHAnsi"/>
          <w:color w:val="auto"/>
        </w:rPr>
      </w:pPr>
    </w:p>
    <w:p w14:paraId="7F20CE9A" w14:textId="62C51046" w:rsidR="00652B27" w:rsidRPr="005E3F2A" w:rsidRDefault="00A440D9" w:rsidP="000E4EEB">
      <w:pPr>
        <w:pStyle w:val="ListParagraph"/>
        <w:numPr>
          <w:ilvl w:val="2"/>
          <w:numId w:val="26"/>
        </w:numPr>
        <w:rPr>
          <w:rFonts w:asciiTheme="minorHAnsi" w:hAnsiTheme="minorHAnsi" w:cstheme="minorHAnsi"/>
          <w:color w:val="auto"/>
          <w:highlight w:val="yellow"/>
        </w:rPr>
      </w:pPr>
      <w:r w:rsidRPr="005E3F2A">
        <w:rPr>
          <w:rFonts w:asciiTheme="minorHAnsi" w:hAnsiTheme="minorHAnsi" w:cstheme="minorHAnsi"/>
          <w:color w:val="auto"/>
          <w:highlight w:val="yellow"/>
        </w:rPr>
        <w:t xml:space="preserve">For </w:t>
      </w:r>
      <w:r w:rsidR="00FE40E4">
        <w:rPr>
          <w:rFonts w:asciiTheme="minorHAnsi" w:hAnsiTheme="minorHAnsi" w:cstheme="minorHAnsi"/>
          <w:color w:val="auto"/>
          <w:highlight w:val="yellow"/>
        </w:rPr>
        <w:t xml:space="preserve">the </w:t>
      </w:r>
      <w:r w:rsidRPr="005E3F2A">
        <w:rPr>
          <w:rFonts w:asciiTheme="minorHAnsi" w:hAnsiTheme="minorHAnsi" w:cstheme="minorHAnsi"/>
          <w:color w:val="auto"/>
          <w:highlight w:val="yellow"/>
        </w:rPr>
        <w:t>depletion of T cells from t</w:t>
      </w:r>
      <w:r w:rsidR="00D07020" w:rsidRPr="005E3F2A">
        <w:rPr>
          <w:rFonts w:asciiTheme="minorHAnsi" w:hAnsiTheme="minorHAnsi" w:cstheme="minorHAnsi"/>
          <w:color w:val="auto"/>
          <w:highlight w:val="yellow"/>
        </w:rPr>
        <w:t>he bone marrow</w:t>
      </w:r>
      <w:r w:rsidR="00182CCC" w:rsidRPr="005E3F2A">
        <w:rPr>
          <w:rFonts w:asciiTheme="minorHAnsi" w:hAnsiTheme="minorHAnsi" w:cstheme="minorHAnsi"/>
          <w:color w:val="auto"/>
          <w:highlight w:val="yellow"/>
        </w:rPr>
        <w:t xml:space="preserve"> single-cell suspension</w:t>
      </w:r>
      <w:r w:rsidR="0018440D" w:rsidRPr="005E3F2A">
        <w:rPr>
          <w:rFonts w:asciiTheme="minorHAnsi" w:hAnsiTheme="minorHAnsi" w:cstheme="minorHAnsi"/>
          <w:color w:val="auto"/>
          <w:highlight w:val="yellow"/>
        </w:rPr>
        <w:t>, use</w:t>
      </w:r>
      <w:r w:rsidR="00D07020" w:rsidRPr="005E3F2A">
        <w:rPr>
          <w:rFonts w:asciiTheme="minorHAnsi" w:hAnsiTheme="minorHAnsi" w:cstheme="minorHAnsi"/>
          <w:color w:val="auto"/>
          <w:highlight w:val="yellow"/>
        </w:rPr>
        <w:t xml:space="preserve"> </w:t>
      </w:r>
      <w:r w:rsidR="005F0169" w:rsidRPr="005E3F2A">
        <w:rPr>
          <w:rFonts w:asciiTheme="minorHAnsi" w:hAnsiTheme="minorHAnsi" w:cstheme="minorHAnsi"/>
          <w:color w:val="auto"/>
          <w:highlight w:val="yellow"/>
        </w:rPr>
        <w:t xml:space="preserve">a commercially available </w:t>
      </w:r>
      <w:r w:rsidR="00D07020" w:rsidRPr="005E3F2A">
        <w:rPr>
          <w:rFonts w:asciiTheme="minorHAnsi" w:hAnsiTheme="minorHAnsi" w:cstheme="minorHAnsi"/>
          <w:color w:val="auto"/>
          <w:highlight w:val="yellow"/>
        </w:rPr>
        <w:t>cell purification kit</w:t>
      </w:r>
      <w:r w:rsidRPr="005E3F2A">
        <w:rPr>
          <w:rFonts w:asciiTheme="minorHAnsi" w:hAnsiTheme="minorHAnsi" w:cstheme="minorHAnsi"/>
          <w:color w:val="auto"/>
          <w:highlight w:val="yellow"/>
        </w:rPr>
        <w:t xml:space="preserve">. </w:t>
      </w:r>
      <w:r w:rsidR="007A6E01" w:rsidRPr="005E3F2A">
        <w:rPr>
          <w:rFonts w:asciiTheme="minorHAnsi" w:hAnsiTheme="minorHAnsi" w:cstheme="minorHAnsi"/>
          <w:color w:val="auto"/>
          <w:highlight w:val="yellow"/>
        </w:rPr>
        <w:t>Magnetically d</w:t>
      </w:r>
      <w:r w:rsidRPr="005E3F2A">
        <w:rPr>
          <w:rFonts w:asciiTheme="minorHAnsi" w:hAnsiTheme="minorHAnsi" w:cstheme="minorHAnsi"/>
          <w:color w:val="auto"/>
          <w:highlight w:val="yellow"/>
        </w:rPr>
        <w:t>eplete CD90</w:t>
      </w:r>
      <w:r w:rsidR="00553EC5" w:rsidRPr="005E3F2A">
        <w:rPr>
          <w:rFonts w:asciiTheme="minorHAnsi" w:hAnsiTheme="minorHAnsi" w:cstheme="minorHAnsi"/>
          <w:color w:val="auto"/>
          <w:highlight w:val="yellow"/>
        </w:rPr>
        <w:t>.2</w:t>
      </w:r>
      <w:r w:rsidRPr="005E3F2A">
        <w:rPr>
          <w:rFonts w:asciiTheme="minorHAnsi" w:hAnsiTheme="minorHAnsi" w:cstheme="minorHAnsi"/>
          <w:color w:val="auto"/>
          <w:highlight w:val="yellow"/>
          <w:vertAlign w:val="superscript"/>
        </w:rPr>
        <w:t>+</w:t>
      </w:r>
      <w:r w:rsidRPr="005E3F2A">
        <w:rPr>
          <w:rFonts w:asciiTheme="minorHAnsi" w:hAnsiTheme="minorHAnsi" w:cstheme="minorHAnsi"/>
          <w:color w:val="auto"/>
          <w:highlight w:val="yellow"/>
        </w:rPr>
        <w:t xml:space="preserve"> cells </w:t>
      </w:r>
      <w:r w:rsidR="00D07020" w:rsidRPr="005E3F2A">
        <w:rPr>
          <w:rFonts w:asciiTheme="minorHAnsi" w:hAnsiTheme="minorHAnsi" w:cstheme="minorHAnsi"/>
          <w:color w:val="auto"/>
          <w:highlight w:val="yellow"/>
        </w:rPr>
        <w:t>(</w:t>
      </w:r>
      <w:r w:rsidR="00A66843" w:rsidRPr="00A66843">
        <w:rPr>
          <w:rFonts w:asciiTheme="minorHAnsi" w:hAnsiTheme="minorHAnsi" w:cstheme="minorHAnsi"/>
          <w:color w:val="auto"/>
          <w:highlight w:val="yellow"/>
        </w:rPr>
        <w:t>i.e.</w:t>
      </w:r>
      <w:r w:rsidR="00DD7F23" w:rsidRPr="00DD7F23">
        <w:rPr>
          <w:rFonts w:asciiTheme="minorHAnsi" w:hAnsiTheme="minorHAnsi" w:cstheme="minorHAnsi"/>
          <w:color w:val="auto"/>
          <w:highlight w:val="yellow"/>
        </w:rPr>
        <w:t>,</w:t>
      </w:r>
      <w:r w:rsidR="00D07020" w:rsidRPr="005E3F2A">
        <w:rPr>
          <w:rFonts w:asciiTheme="minorHAnsi" w:hAnsiTheme="minorHAnsi" w:cstheme="minorHAnsi"/>
          <w:color w:val="auto"/>
          <w:highlight w:val="yellow"/>
        </w:rPr>
        <w:t xml:space="preserve"> lymphocytes) </w:t>
      </w:r>
      <w:r w:rsidRPr="005E3F2A">
        <w:rPr>
          <w:rFonts w:asciiTheme="minorHAnsi" w:hAnsiTheme="minorHAnsi" w:cstheme="minorHAnsi"/>
          <w:color w:val="auto"/>
          <w:highlight w:val="yellow"/>
        </w:rPr>
        <w:t xml:space="preserve">from </w:t>
      </w:r>
      <w:r w:rsidR="00FE40E4">
        <w:rPr>
          <w:rFonts w:asciiTheme="minorHAnsi" w:hAnsiTheme="minorHAnsi" w:cstheme="minorHAnsi"/>
          <w:color w:val="auto"/>
          <w:highlight w:val="yellow"/>
        </w:rPr>
        <w:t xml:space="preserve">the </w:t>
      </w:r>
      <w:r w:rsidRPr="005E3F2A">
        <w:rPr>
          <w:rFonts w:asciiTheme="minorHAnsi" w:hAnsiTheme="minorHAnsi" w:cstheme="minorHAnsi"/>
          <w:color w:val="auto"/>
          <w:highlight w:val="yellow"/>
        </w:rPr>
        <w:t>t</w:t>
      </w:r>
      <w:r w:rsidR="001E501F" w:rsidRPr="005E3F2A">
        <w:rPr>
          <w:rFonts w:asciiTheme="minorHAnsi" w:hAnsiTheme="minorHAnsi" w:cstheme="minorHAnsi"/>
          <w:color w:val="auto"/>
          <w:highlight w:val="yellow"/>
        </w:rPr>
        <w:t xml:space="preserve">otal </w:t>
      </w:r>
      <w:r w:rsidRPr="005E3F2A">
        <w:rPr>
          <w:rFonts w:asciiTheme="minorHAnsi" w:hAnsiTheme="minorHAnsi" w:cstheme="minorHAnsi"/>
          <w:color w:val="auto"/>
          <w:highlight w:val="yellow"/>
        </w:rPr>
        <w:t xml:space="preserve">bone marrow </w:t>
      </w:r>
      <w:r w:rsidR="001E501F" w:rsidRPr="005E3F2A">
        <w:rPr>
          <w:rFonts w:asciiTheme="minorHAnsi" w:hAnsiTheme="minorHAnsi" w:cstheme="minorHAnsi"/>
          <w:color w:val="auto"/>
          <w:highlight w:val="yellow"/>
        </w:rPr>
        <w:t>cells</w:t>
      </w:r>
      <w:r w:rsidR="00FE40E4">
        <w:rPr>
          <w:rFonts w:asciiTheme="minorHAnsi" w:hAnsiTheme="minorHAnsi" w:cstheme="minorHAnsi"/>
          <w:color w:val="auto"/>
          <w:highlight w:val="yellow"/>
        </w:rPr>
        <w:t>,</w:t>
      </w:r>
      <w:r w:rsidR="001E501F" w:rsidRPr="005E3F2A">
        <w:rPr>
          <w:rFonts w:asciiTheme="minorHAnsi" w:hAnsiTheme="minorHAnsi" w:cstheme="minorHAnsi"/>
          <w:color w:val="auto"/>
          <w:highlight w:val="yellow"/>
        </w:rPr>
        <w:t xml:space="preserve"> </w:t>
      </w:r>
      <w:r w:rsidRPr="005E3F2A">
        <w:rPr>
          <w:rFonts w:asciiTheme="minorHAnsi" w:hAnsiTheme="minorHAnsi" w:cstheme="minorHAnsi"/>
          <w:color w:val="auto"/>
          <w:highlight w:val="yellow"/>
        </w:rPr>
        <w:t xml:space="preserve">following </w:t>
      </w:r>
      <w:r w:rsidR="00D07020" w:rsidRPr="005E3F2A">
        <w:rPr>
          <w:rFonts w:asciiTheme="minorHAnsi" w:hAnsiTheme="minorHAnsi" w:cstheme="minorHAnsi"/>
          <w:color w:val="auto"/>
          <w:highlight w:val="yellow"/>
        </w:rPr>
        <w:t xml:space="preserve">the </w:t>
      </w:r>
      <w:r w:rsidRPr="005E3F2A">
        <w:rPr>
          <w:rFonts w:asciiTheme="minorHAnsi" w:hAnsiTheme="minorHAnsi" w:cstheme="minorHAnsi"/>
          <w:color w:val="auto"/>
          <w:highlight w:val="yellow"/>
        </w:rPr>
        <w:t>manufacturer’s protocol.</w:t>
      </w:r>
      <w:r w:rsidR="00D07020" w:rsidRPr="005E3F2A">
        <w:rPr>
          <w:rFonts w:asciiTheme="minorHAnsi" w:hAnsiTheme="minorHAnsi" w:cstheme="minorHAnsi"/>
          <w:color w:val="auto"/>
          <w:highlight w:val="yellow"/>
        </w:rPr>
        <w:t xml:space="preserve"> </w:t>
      </w:r>
    </w:p>
    <w:p w14:paraId="28A2F5F3" w14:textId="77777777" w:rsidR="005A163C" w:rsidRPr="005E3F2A" w:rsidRDefault="005A163C" w:rsidP="000E4EEB">
      <w:pPr>
        <w:pStyle w:val="ListParagraph"/>
        <w:ind w:left="0"/>
        <w:rPr>
          <w:rFonts w:asciiTheme="minorHAnsi" w:hAnsiTheme="minorHAnsi" w:cstheme="minorHAnsi"/>
          <w:color w:val="auto"/>
        </w:rPr>
      </w:pPr>
    </w:p>
    <w:p w14:paraId="0EC24139" w14:textId="64332628" w:rsidR="00652B27" w:rsidRPr="005E3F2A" w:rsidRDefault="004C0717" w:rsidP="003D7CA3">
      <w:pPr>
        <w:pStyle w:val="ListParagraph"/>
        <w:numPr>
          <w:ilvl w:val="2"/>
          <w:numId w:val="26"/>
        </w:numPr>
        <w:rPr>
          <w:rFonts w:asciiTheme="minorHAnsi" w:hAnsiTheme="minorHAnsi" w:cstheme="minorHAnsi"/>
          <w:color w:val="auto"/>
          <w:highlight w:val="yellow"/>
        </w:rPr>
      </w:pPr>
      <w:bookmarkStart w:id="6" w:name="_Ref520738807"/>
      <w:r w:rsidRPr="005E3F2A">
        <w:rPr>
          <w:rFonts w:asciiTheme="minorHAnsi" w:hAnsiTheme="minorHAnsi" w:cstheme="minorHAnsi"/>
          <w:color w:val="auto"/>
          <w:highlight w:val="yellow"/>
        </w:rPr>
        <w:t xml:space="preserve">Count </w:t>
      </w:r>
      <w:r w:rsidR="00FE40E4">
        <w:rPr>
          <w:rFonts w:asciiTheme="minorHAnsi" w:hAnsiTheme="minorHAnsi" w:cstheme="minorHAnsi"/>
          <w:color w:val="auto"/>
          <w:highlight w:val="yellow"/>
        </w:rPr>
        <w:t xml:space="preserve">the </w:t>
      </w:r>
      <w:r w:rsidRPr="005E3F2A">
        <w:rPr>
          <w:rFonts w:asciiTheme="minorHAnsi" w:hAnsiTheme="minorHAnsi" w:cstheme="minorHAnsi"/>
          <w:color w:val="auto"/>
          <w:highlight w:val="yellow"/>
        </w:rPr>
        <w:t>T</w:t>
      </w:r>
      <w:r w:rsidR="00FE40E4">
        <w:rPr>
          <w:rFonts w:asciiTheme="minorHAnsi" w:hAnsiTheme="minorHAnsi" w:cstheme="minorHAnsi"/>
          <w:color w:val="auto"/>
          <w:highlight w:val="yellow"/>
        </w:rPr>
        <w:t>-</w:t>
      </w:r>
      <w:r w:rsidRPr="005E3F2A">
        <w:rPr>
          <w:rFonts w:asciiTheme="minorHAnsi" w:hAnsiTheme="minorHAnsi" w:cstheme="minorHAnsi"/>
          <w:color w:val="auto"/>
          <w:highlight w:val="yellow"/>
        </w:rPr>
        <w:t>cell</w:t>
      </w:r>
      <w:r w:rsidR="00652B27" w:rsidRPr="005E3F2A">
        <w:rPr>
          <w:rFonts w:asciiTheme="minorHAnsi" w:hAnsiTheme="minorHAnsi" w:cstheme="minorHAnsi"/>
          <w:color w:val="auto"/>
          <w:highlight w:val="yellow"/>
        </w:rPr>
        <w:t>-</w:t>
      </w:r>
      <w:r w:rsidRPr="005E3F2A">
        <w:rPr>
          <w:rFonts w:asciiTheme="minorHAnsi" w:hAnsiTheme="minorHAnsi" w:cstheme="minorHAnsi"/>
          <w:color w:val="auto"/>
          <w:highlight w:val="yellow"/>
        </w:rPr>
        <w:t xml:space="preserve">depleted bone marrow cells </w:t>
      </w:r>
      <w:r w:rsidR="00FE40E4">
        <w:rPr>
          <w:rFonts w:asciiTheme="minorHAnsi" w:hAnsiTheme="minorHAnsi" w:cstheme="minorHAnsi"/>
          <w:color w:val="auto"/>
          <w:highlight w:val="yellow"/>
        </w:rPr>
        <w:t xml:space="preserve">that have been </w:t>
      </w:r>
      <w:r w:rsidR="007036EE" w:rsidRPr="005E3F2A">
        <w:rPr>
          <w:rFonts w:asciiTheme="minorHAnsi" w:hAnsiTheme="minorHAnsi" w:cstheme="minorHAnsi"/>
          <w:color w:val="auto"/>
          <w:highlight w:val="yellow"/>
        </w:rPr>
        <w:t>isolated as described in step 1.2.1</w:t>
      </w:r>
      <w:r w:rsidR="00E97A0B" w:rsidRPr="005E3F2A">
        <w:rPr>
          <w:rFonts w:asciiTheme="minorHAnsi" w:hAnsiTheme="minorHAnsi" w:cstheme="minorHAnsi"/>
          <w:color w:val="auto"/>
          <w:highlight w:val="yellow"/>
        </w:rPr>
        <w:t>8</w:t>
      </w:r>
      <w:r w:rsidR="00FE40E4">
        <w:rPr>
          <w:rFonts w:asciiTheme="minorHAnsi" w:hAnsiTheme="minorHAnsi" w:cstheme="minorHAnsi"/>
          <w:color w:val="auto"/>
          <w:highlight w:val="yellow"/>
        </w:rPr>
        <w:t>,</w:t>
      </w:r>
      <w:r w:rsidR="007036EE" w:rsidRPr="005E3F2A">
        <w:rPr>
          <w:rFonts w:asciiTheme="minorHAnsi" w:hAnsiTheme="minorHAnsi" w:cstheme="minorHAnsi"/>
          <w:color w:val="auto"/>
          <w:highlight w:val="yellow"/>
        </w:rPr>
        <w:t xml:space="preserve"> </w:t>
      </w:r>
      <w:r w:rsidRPr="005E3F2A">
        <w:rPr>
          <w:rFonts w:asciiTheme="minorHAnsi" w:hAnsiTheme="minorHAnsi" w:cstheme="minorHAnsi"/>
          <w:color w:val="auto"/>
          <w:highlight w:val="yellow"/>
        </w:rPr>
        <w:t>using a hemocytometer. Preserve an aliquot of 1 x 10</w:t>
      </w:r>
      <w:r w:rsidRPr="005E3F2A">
        <w:rPr>
          <w:rFonts w:asciiTheme="minorHAnsi" w:hAnsiTheme="minorHAnsi" w:cstheme="minorHAnsi"/>
          <w:color w:val="auto"/>
          <w:highlight w:val="yellow"/>
          <w:vertAlign w:val="superscript"/>
        </w:rPr>
        <w:t>6</w:t>
      </w:r>
      <w:r w:rsidRPr="005E3F2A">
        <w:rPr>
          <w:rFonts w:asciiTheme="minorHAnsi" w:hAnsiTheme="minorHAnsi" w:cstheme="minorHAnsi"/>
          <w:color w:val="auto"/>
          <w:highlight w:val="yellow"/>
        </w:rPr>
        <w:t xml:space="preserve"> cells for flow cytometry analysis </w:t>
      </w:r>
      <w:r w:rsidR="00FE40E4">
        <w:rPr>
          <w:rFonts w:asciiTheme="minorHAnsi" w:hAnsiTheme="minorHAnsi" w:cstheme="minorHAnsi"/>
          <w:color w:val="auto"/>
          <w:highlight w:val="yellow"/>
        </w:rPr>
        <w:t xml:space="preserve">to be performed </w:t>
      </w:r>
      <w:proofErr w:type="gramStart"/>
      <w:r w:rsidRPr="005E3F2A">
        <w:rPr>
          <w:rFonts w:asciiTheme="minorHAnsi" w:hAnsiTheme="minorHAnsi" w:cstheme="minorHAnsi"/>
          <w:color w:val="auto"/>
          <w:highlight w:val="yellow"/>
        </w:rPr>
        <w:t>later on</w:t>
      </w:r>
      <w:proofErr w:type="gramEnd"/>
      <w:r w:rsidR="00FE40E4">
        <w:rPr>
          <w:rFonts w:asciiTheme="minorHAnsi" w:hAnsiTheme="minorHAnsi" w:cstheme="minorHAnsi"/>
          <w:color w:val="auto"/>
          <w:highlight w:val="yellow"/>
        </w:rPr>
        <w:t>,</w:t>
      </w:r>
      <w:r w:rsidRPr="005E3F2A">
        <w:rPr>
          <w:rFonts w:asciiTheme="minorHAnsi" w:hAnsiTheme="minorHAnsi" w:cstheme="minorHAnsi"/>
          <w:color w:val="auto"/>
          <w:highlight w:val="yellow"/>
        </w:rPr>
        <w:t xml:space="preserve"> </w:t>
      </w:r>
      <w:r w:rsidR="00E21D3A" w:rsidRPr="005E3F2A">
        <w:rPr>
          <w:rFonts w:asciiTheme="minorHAnsi" w:hAnsiTheme="minorHAnsi" w:cstheme="minorHAnsi"/>
          <w:color w:val="auto"/>
          <w:highlight w:val="yellow"/>
        </w:rPr>
        <w:t xml:space="preserve">as </w:t>
      </w:r>
      <w:r w:rsidRPr="005E3F2A">
        <w:rPr>
          <w:rFonts w:asciiTheme="minorHAnsi" w:hAnsiTheme="minorHAnsi" w:cstheme="minorHAnsi"/>
          <w:color w:val="auto"/>
          <w:highlight w:val="yellow"/>
        </w:rPr>
        <w:t>described in step 1.2.</w:t>
      </w:r>
      <w:r w:rsidR="00E97A0B" w:rsidRPr="005E3F2A">
        <w:rPr>
          <w:rFonts w:asciiTheme="minorHAnsi" w:hAnsiTheme="minorHAnsi" w:cstheme="minorHAnsi"/>
          <w:color w:val="auto"/>
          <w:highlight w:val="yellow"/>
        </w:rPr>
        <w:t>20</w:t>
      </w:r>
      <w:r w:rsidRPr="005E3F2A">
        <w:rPr>
          <w:rFonts w:asciiTheme="minorHAnsi" w:hAnsiTheme="minorHAnsi" w:cstheme="minorHAnsi"/>
          <w:color w:val="auto"/>
          <w:highlight w:val="yellow"/>
        </w:rPr>
        <w:t>.</w:t>
      </w:r>
    </w:p>
    <w:p w14:paraId="4D4CE84B" w14:textId="77777777" w:rsidR="00777F9D" w:rsidRPr="005E3F2A" w:rsidRDefault="00777F9D" w:rsidP="000E4EEB">
      <w:pPr>
        <w:pStyle w:val="ListParagraph"/>
        <w:ind w:left="0"/>
        <w:rPr>
          <w:rFonts w:asciiTheme="minorHAnsi" w:hAnsiTheme="minorHAnsi" w:cstheme="minorHAnsi"/>
          <w:color w:val="auto"/>
          <w:highlight w:val="yellow"/>
        </w:rPr>
      </w:pPr>
    </w:p>
    <w:p w14:paraId="1A78751E" w14:textId="65C776C6" w:rsidR="005A163C" w:rsidRPr="005E3F2A" w:rsidRDefault="00E926F2" w:rsidP="003D7CA3">
      <w:pPr>
        <w:rPr>
          <w:rFonts w:asciiTheme="minorHAnsi" w:hAnsiTheme="minorHAnsi" w:cstheme="minorHAnsi"/>
          <w:color w:val="auto"/>
        </w:rPr>
      </w:pPr>
      <w:r>
        <w:rPr>
          <w:rFonts w:asciiTheme="minorHAnsi" w:hAnsiTheme="minorHAnsi" w:cstheme="minorHAnsi"/>
          <w:color w:val="auto"/>
        </w:rPr>
        <w:t>NOTE:</w:t>
      </w:r>
      <w:r w:rsidR="00777F9D" w:rsidRPr="005E3F2A">
        <w:rPr>
          <w:rFonts w:asciiTheme="minorHAnsi" w:hAnsiTheme="minorHAnsi" w:cstheme="minorHAnsi"/>
          <w:color w:val="auto"/>
        </w:rPr>
        <w:t xml:space="preserve"> The on-average cell yield derived from one donor mouse is usually from 2 x 10</w:t>
      </w:r>
      <w:r w:rsidR="00777F9D" w:rsidRPr="005E3F2A">
        <w:rPr>
          <w:rFonts w:asciiTheme="minorHAnsi" w:hAnsiTheme="minorHAnsi" w:cstheme="minorHAnsi"/>
          <w:color w:val="auto"/>
          <w:vertAlign w:val="superscript"/>
        </w:rPr>
        <w:t>7</w:t>
      </w:r>
      <w:r w:rsidR="00777F9D" w:rsidRPr="005E3F2A">
        <w:rPr>
          <w:rFonts w:asciiTheme="minorHAnsi" w:hAnsiTheme="minorHAnsi" w:cstheme="minorHAnsi"/>
          <w:color w:val="auto"/>
        </w:rPr>
        <w:t xml:space="preserve"> to 3</w:t>
      </w:r>
      <w:r w:rsidR="00FE40E4">
        <w:rPr>
          <w:rFonts w:asciiTheme="minorHAnsi" w:hAnsiTheme="minorHAnsi" w:cstheme="minorHAnsi"/>
          <w:color w:val="auto"/>
        </w:rPr>
        <w:t>.</w:t>
      </w:r>
      <w:r w:rsidR="00777F9D" w:rsidRPr="005E3F2A">
        <w:rPr>
          <w:rFonts w:asciiTheme="minorHAnsi" w:hAnsiTheme="minorHAnsi" w:cstheme="minorHAnsi"/>
          <w:color w:val="auto"/>
        </w:rPr>
        <w:t>4 x 10</w:t>
      </w:r>
      <w:r w:rsidR="00777F9D" w:rsidRPr="005E3F2A">
        <w:rPr>
          <w:rFonts w:asciiTheme="minorHAnsi" w:hAnsiTheme="minorHAnsi" w:cstheme="minorHAnsi"/>
          <w:color w:val="auto"/>
          <w:vertAlign w:val="superscript"/>
        </w:rPr>
        <w:t>7</w:t>
      </w:r>
      <w:r w:rsidR="00777F9D" w:rsidRPr="005E3F2A">
        <w:rPr>
          <w:rFonts w:asciiTheme="minorHAnsi" w:hAnsiTheme="minorHAnsi" w:cstheme="minorHAnsi"/>
          <w:color w:val="auto"/>
        </w:rPr>
        <w:t xml:space="preserve"> T</w:t>
      </w:r>
      <w:r w:rsidR="00FE40E4">
        <w:rPr>
          <w:rFonts w:asciiTheme="minorHAnsi" w:hAnsiTheme="minorHAnsi" w:cstheme="minorHAnsi"/>
          <w:color w:val="auto"/>
        </w:rPr>
        <w:t>-</w:t>
      </w:r>
      <w:r w:rsidR="00777F9D" w:rsidRPr="005E3F2A">
        <w:rPr>
          <w:rFonts w:asciiTheme="minorHAnsi" w:hAnsiTheme="minorHAnsi" w:cstheme="minorHAnsi"/>
          <w:color w:val="auto"/>
        </w:rPr>
        <w:t>cell-depleted bone marrow cells.</w:t>
      </w:r>
      <w:bookmarkEnd w:id="6"/>
    </w:p>
    <w:p w14:paraId="1A31BAA5" w14:textId="77777777" w:rsidR="00777F9D" w:rsidRPr="005E3F2A" w:rsidRDefault="00777F9D" w:rsidP="003D7CA3">
      <w:pPr>
        <w:rPr>
          <w:rFonts w:asciiTheme="minorHAnsi" w:hAnsiTheme="minorHAnsi" w:cstheme="minorHAnsi"/>
          <w:color w:val="auto"/>
        </w:rPr>
      </w:pPr>
    </w:p>
    <w:p w14:paraId="00D20F02" w14:textId="7BAF557D" w:rsidR="006C7F85" w:rsidRPr="005E3F2A" w:rsidRDefault="00A440D9" w:rsidP="003D7CA3">
      <w:pPr>
        <w:pStyle w:val="ListParagraph"/>
        <w:numPr>
          <w:ilvl w:val="2"/>
          <w:numId w:val="26"/>
        </w:numPr>
        <w:rPr>
          <w:rFonts w:asciiTheme="minorHAnsi" w:hAnsiTheme="minorHAnsi" w:cstheme="minorHAnsi"/>
          <w:color w:val="auto"/>
        </w:rPr>
      </w:pPr>
      <w:bookmarkStart w:id="7" w:name="_Ref520738783"/>
      <w:r w:rsidRPr="005E3F2A">
        <w:rPr>
          <w:rFonts w:asciiTheme="minorHAnsi" w:hAnsiTheme="minorHAnsi" w:cstheme="minorHAnsi"/>
          <w:color w:val="auto"/>
        </w:rPr>
        <w:t xml:space="preserve">Confirm </w:t>
      </w:r>
      <w:r w:rsidR="00BF4C9A">
        <w:rPr>
          <w:rFonts w:asciiTheme="minorHAnsi" w:hAnsiTheme="minorHAnsi" w:cstheme="minorHAnsi"/>
          <w:color w:val="auto"/>
        </w:rPr>
        <w:t xml:space="preserve">a </w:t>
      </w:r>
      <w:r w:rsidRPr="005E3F2A">
        <w:rPr>
          <w:rFonts w:asciiTheme="minorHAnsi" w:hAnsiTheme="minorHAnsi" w:cstheme="minorHAnsi"/>
          <w:color w:val="auto"/>
        </w:rPr>
        <w:t>success</w:t>
      </w:r>
      <w:r w:rsidR="00E21D3A" w:rsidRPr="005E3F2A">
        <w:rPr>
          <w:rFonts w:asciiTheme="minorHAnsi" w:hAnsiTheme="minorHAnsi" w:cstheme="minorHAnsi"/>
          <w:color w:val="auto"/>
        </w:rPr>
        <w:t xml:space="preserve">ful </w:t>
      </w:r>
      <w:r w:rsidRPr="005E3F2A">
        <w:rPr>
          <w:rFonts w:asciiTheme="minorHAnsi" w:hAnsiTheme="minorHAnsi" w:cstheme="minorHAnsi"/>
          <w:color w:val="auto"/>
        </w:rPr>
        <w:t>T</w:t>
      </w:r>
      <w:r w:rsidR="00BF4C9A">
        <w:rPr>
          <w:rFonts w:asciiTheme="minorHAnsi" w:hAnsiTheme="minorHAnsi" w:cstheme="minorHAnsi"/>
          <w:color w:val="auto"/>
        </w:rPr>
        <w:t>-</w:t>
      </w:r>
      <w:r w:rsidRPr="005E3F2A">
        <w:rPr>
          <w:rFonts w:asciiTheme="minorHAnsi" w:hAnsiTheme="minorHAnsi" w:cstheme="minorHAnsi"/>
          <w:color w:val="auto"/>
        </w:rPr>
        <w:t>cell</w:t>
      </w:r>
      <w:r w:rsidR="00BF4C9A">
        <w:rPr>
          <w:rFonts w:asciiTheme="minorHAnsi" w:hAnsiTheme="minorHAnsi" w:cstheme="minorHAnsi"/>
          <w:color w:val="auto"/>
        </w:rPr>
        <w:t xml:space="preserve"> </w:t>
      </w:r>
      <w:r w:rsidRPr="005E3F2A">
        <w:rPr>
          <w:rFonts w:asciiTheme="minorHAnsi" w:hAnsiTheme="minorHAnsi" w:cstheme="minorHAnsi"/>
          <w:color w:val="auto"/>
        </w:rPr>
        <w:t xml:space="preserve">depletion by flow cytometry. </w:t>
      </w:r>
      <w:r w:rsidR="004C0717" w:rsidRPr="005E3F2A">
        <w:rPr>
          <w:rFonts w:asciiTheme="minorHAnsi" w:hAnsiTheme="minorHAnsi" w:cstheme="minorHAnsi"/>
          <w:color w:val="auto"/>
        </w:rPr>
        <w:t>S</w:t>
      </w:r>
      <w:r w:rsidRPr="005E3F2A">
        <w:rPr>
          <w:rFonts w:asciiTheme="minorHAnsi" w:hAnsiTheme="minorHAnsi" w:cstheme="minorHAnsi"/>
          <w:color w:val="auto"/>
        </w:rPr>
        <w:t>tain 1</w:t>
      </w:r>
      <w:r w:rsidR="00B24726" w:rsidRPr="005E3F2A">
        <w:rPr>
          <w:rFonts w:asciiTheme="minorHAnsi" w:hAnsiTheme="minorHAnsi" w:cstheme="minorHAnsi"/>
          <w:color w:val="auto"/>
        </w:rPr>
        <w:t xml:space="preserve"> </w:t>
      </w:r>
      <w:r w:rsidRPr="005E3F2A">
        <w:rPr>
          <w:rFonts w:asciiTheme="minorHAnsi" w:hAnsiTheme="minorHAnsi" w:cstheme="minorHAnsi"/>
          <w:color w:val="auto"/>
        </w:rPr>
        <w:t>x</w:t>
      </w:r>
      <w:r w:rsidR="00B24726" w:rsidRPr="005E3F2A">
        <w:rPr>
          <w:rFonts w:asciiTheme="minorHAnsi" w:hAnsiTheme="minorHAnsi" w:cstheme="minorHAnsi"/>
          <w:color w:val="auto"/>
        </w:rPr>
        <w:t xml:space="preserve"> </w:t>
      </w:r>
      <w:r w:rsidRPr="005E3F2A">
        <w:rPr>
          <w:rFonts w:asciiTheme="minorHAnsi" w:hAnsiTheme="minorHAnsi" w:cstheme="minorHAnsi"/>
          <w:color w:val="auto"/>
        </w:rPr>
        <w:t>10</w:t>
      </w:r>
      <w:r w:rsidRPr="005E3F2A">
        <w:rPr>
          <w:rFonts w:asciiTheme="minorHAnsi" w:hAnsiTheme="minorHAnsi" w:cstheme="minorHAnsi"/>
          <w:color w:val="auto"/>
          <w:vertAlign w:val="superscript"/>
        </w:rPr>
        <w:t>6</w:t>
      </w:r>
      <w:r w:rsidRPr="006D3BB1">
        <w:rPr>
          <w:rFonts w:asciiTheme="minorHAnsi" w:hAnsiTheme="minorHAnsi" w:cstheme="minorHAnsi"/>
          <w:color w:val="auto"/>
        </w:rPr>
        <w:t xml:space="preserve"> </w:t>
      </w:r>
      <w:r w:rsidRPr="005E3F2A">
        <w:rPr>
          <w:rFonts w:asciiTheme="minorHAnsi" w:hAnsiTheme="minorHAnsi" w:cstheme="minorHAnsi"/>
          <w:color w:val="auto"/>
        </w:rPr>
        <w:t>cells</w:t>
      </w:r>
      <w:r w:rsidR="00BF4C9A">
        <w:rPr>
          <w:rFonts w:asciiTheme="minorHAnsi" w:hAnsiTheme="minorHAnsi" w:cstheme="minorHAnsi"/>
          <w:color w:val="auto"/>
        </w:rPr>
        <w:t>, preserved from</w:t>
      </w:r>
      <w:r w:rsidRPr="005E3F2A">
        <w:rPr>
          <w:rFonts w:asciiTheme="minorHAnsi" w:hAnsiTheme="minorHAnsi" w:cstheme="minorHAnsi"/>
          <w:color w:val="auto"/>
        </w:rPr>
        <w:t xml:space="preserve"> step</w:t>
      </w:r>
      <w:r w:rsidR="00BF4C9A">
        <w:rPr>
          <w:rFonts w:asciiTheme="minorHAnsi" w:hAnsiTheme="minorHAnsi" w:cstheme="minorHAnsi"/>
          <w:color w:val="auto"/>
        </w:rPr>
        <w:t>s</w:t>
      </w:r>
      <w:r w:rsidRPr="005E3F2A">
        <w:rPr>
          <w:rFonts w:asciiTheme="minorHAnsi" w:hAnsiTheme="minorHAnsi" w:cstheme="minorHAnsi"/>
          <w:color w:val="auto"/>
        </w:rPr>
        <w:t xml:space="preserve"> </w:t>
      </w:r>
      <w:r w:rsidR="006C7F85" w:rsidRPr="005E3F2A">
        <w:rPr>
          <w:rFonts w:asciiTheme="minorHAnsi" w:hAnsiTheme="minorHAnsi" w:cstheme="minorHAnsi"/>
          <w:color w:val="auto"/>
        </w:rPr>
        <w:t>1.2.1</w:t>
      </w:r>
      <w:r w:rsidR="00E97A0B" w:rsidRPr="005E3F2A">
        <w:rPr>
          <w:rFonts w:asciiTheme="minorHAnsi" w:hAnsiTheme="minorHAnsi" w:cstheme="minorHAnsi"/>
          <w:color w:val="auto"/>
        </w:rPr>
        <w:t>7</w:t>
      </w:r>
      <w:r w:rsidRPr="005E3F2A">
        <w:rPr>
          <w:rFonts w:asciiTheme="minorHAnsi" w:hAnsiTheme="minorHAnsi" w:cstheme="minorHAnsi"/>
          <w:color w:val="auto"/>
        </w:rPr>
        <w:t xml:space="preserve"> (</w:t>
      </w:r>
      <w:r w:rsidR="006C7F85" w:rsidRPr="005E3F2A">
        <w:rPr>
          <w:rFonts w:asciiTheme="minorHAnsi" w:hAnsiTheme="minorHAnsi" w:cstheme="minorHAnsi"/>
          <w:color w:val="auto"/>
        </w:rPr>
        <w:t xml:space="preserve">bone marrow cells </w:t>
      </w:r>
      <w:r w:rsidRPr="005E3F2A">
        <w:rPr>
          <w:rFonts w:asciiTheme="minorHAnsi" w:hAnsiTheme="minorHAnsi" w:cstheme="minorHAnsi"/>
          <w:color w:val="auto"/>
        </w:rPr>
        <w:t>before magnetic cell separation) and</w:t>
      </w:r>
      <w:r w:rsidR="006C7F85" w:rsidRPr="005E3F2A">
        <w:rPr>
          <w:rFonts w:asciiTheme="minorHAnsi" w:hAnsiTheme="minorHAnsi" w:cstheme="minorHAnsi"/>
          <w:color w:val="auto"/>
        </w:rPr>
        <w:t xml:space="preserve"> 1.2.1</w:t>
      </w:r>
      <w:r w:rsidR="00E97A0B" w:rsidRPr="005E3F2A">
        <w:rPr>
          <w:rFonts w:asciiTheme="minorHAnsi" w:hAnsiTheme="minorHAnsi" w:cstheme="minorHAnsi"/>
          <w:color w:val="auto"/>
        </w:rPr>
        <w:t>9</w:t>
      </w:r>
      <w:r w:rsidRPr="005E3F2A">
        <w:rPr>
          <w:rFonts w:asciiTheme="minorHAnsi" w:hAnsiTheme="minorHAnsi" w:cstheme="minorHAnsi"/>
          <w:color w:val="auto"/>
        </w:rPr>
        <w:t xml:space="preserve"> (</w:t>
      </w:r>
      <w:r w:rsidR="006C7F85" w:rsidRPr="005E3F2A">
        <w:rPr>
          <w:rFonts w:asciiTheme="minorHAnsi" w:hAnsiTheme="minorHAnsi" w:cstheme="minorHAnsi"/>
          <w:color w:val="auto"/>
        </w:rPr>
        <w:t>T</w:t>
      </w:r>
      <w:r w:rsidR="00BF4C9A">
        <w:rPr>
          <w:rFonts w:asciiTheme="minorHAnsi" w:hAnsiTheme="minorHAnsi" w:cstheme="minorHAnsi"/>
          <w:color w:val="auto"/>
        </w:rPr>
        <w:t>-</w:t>
      </w:r>
      <w:r w:rsidR="006C7F85" w:rsidRPr="005E3F2A">
        <w:rPr>
          <w:rFonts w:asciiTheme="minorHAnsi" w:hAnsiTheme="minorHAnsi" w:cstheme="minorHAnsi"/>
          <w:color w:val="auto"/>
        </w:rPr>
        <w:t>cell</w:t>
      </w:r>
      <w:r w:rsidR="002359EE" w:rsidRPr="005E3F2A">
        <w:rPr>
          <w:rFonts w:asciiTheme="minorHAnsi" w:hAnsiTheme="minorHAnsi" w:cstheme="minorHAnsi"/>
          <w:color w:val="auto"/>
        </w:rPr>
        <w:t>-</w:t>
      </w:r>
      <w:r w:rsidR="006C7F85" w:rsidRPr="005E3F2A">
        <w:rPr>
          <w:rFonts w:asciiTheme="minorHAnsi" w:hAnsiTheme="minorHAnsi" w:cstheme="minorHAnsi"/>
          <w:color w:val="auto"/>
        </w:rPr>
        <w:t xml:space="preserve">depleted </w:t>
      </w:r>
      <w:r w:rsidR="00E16692" w:rsidRPr="005E3F2A">
        <w:rPr>
          <w:rFonts w:asciiTheme="minorHAnsi" w:hAnsiTheme="minorHAnsi" w:cstheme="minorHAnsi"/>
          <w:color w:val="auto"/>
        </w:rPr>
        <w:t>bone marrow cells</w:t>
      </w:r>
      <w:r w:rsidR="006C7F85" w:rsidRPr="005E3F2A">
        <w:rPr>
          <w:rFonts w:asciiTheme="minorHAnsi" w:hAnsiTheme="minorHAnsi" w:cstheme="minorHAnsi"/>
          <w:color w:val="auto"/>
        </w:rPr>
        <w:t xml:space="preserve"> </w:t>
      </w:r>
      <w:r w:rsidRPr="005E3F2A">
        <w:rPr>
          <w:rFonts w:asciiTheme="minorHAnsi" w:hAnsiTheme="minorHAnsi" w:cstheme="minorHAnsi"/>
          <w:color w:val="auto"/>
        </w:rPr>
        <w:t>after magnetic cell separation)</w:t>
      </w:r>
      <w:r w:rsidR="00BF4C9A">
        <w:rPr>
          <w:rFonts w:asciiTheme="minorHAnsi" w:hAnsiTheme="minorHAnsi" w:cstheme="minorHAnsi"/>
          <w:color w:val="auto"/>
        </w:rPr>
        <w:t>,</w:t>
      </w:r>
      <w:r w:rsidRPr="005E3F2A">
        <w:rPr>
          <w:rFonts w:asciiTheme="minorHAnsi" w:hAnsiTheme="minorHAnsi" w:cstheme="minorHAnsi"/>
          <w:color w:val="auto"/>
        </w:rPr>
        <w:t xml:space="preserve"> with the following antibodies: α-CD45.1 (A20), α-CD3 (17A2), α-CD4 (GK1.5), </w:t>
      </w:r>
      <w:r w:rsidR="00BF4C9A">
        <w:rPr>
          <w:rFonts w:asciiTheme="minorHAnsi" w:hAnsiTheme="minorHAnsi" w:cstheme="minorHAnsi"/>
          <w:color w:val="auto"/>
        </w:rPr>
        <w:t xml:space="preserve">and </w:t>
      </w:r>
      <w:r w:rsidRPr="005E3F2A">
        <w:rPr>
          <w:rFonts w:asciiTheme="minorHAnsi" w:hAnsiTheme="minorHAnsi" w:cstheme="minorHAnsi"/>
          <w:color w:val="auto"/>
        </w:rPr>
        <w:t xml:space="preserve">α-CD8α (53-6.7). </w:t>
      </w:r>
      <w:r w:rsidR="007A6E01" w:rsidRPr="005E3F2A">
        <w:rPr>
          <w:rFonts w:asciiTheme="minorHAnsi" w:hAnsiTheme="minorHAnsi" w:cstheme="minorHAnsi"/>
          <w:color w:val="auto"/>
        </w:rPr>
        <w:t>Use t</w:t>
      </w:r>
      <w:r w:rsidRPr="005E3F2A">
        <w:rPr>
          <w:rFonts w:asciiTheme="minorHAnsi" w:hAnsiTheme="minorHAnsi" w:cstheme="minorHAnsi"/>
          <w:color w:val="auto"/>
        </w:rPr>
        <w:t xml:space="preserve">he remaining cells </w:t>
      </w:r>
      <w:r w:rsidR="00BF4C9A">
        <w:rPr>
          <w:rFonts w:asciiTheme="minorHAnsi" w:hAnsiTheme="minorHAnsi" w:cstheme="minorHAnsi"/>
          <w:color w:val="auto"/>
        </w:rPr>
        <w:t>from</w:t>
      </w:r>
      <w:r w:rsidRPr="005E3F2A">
        <w:rPr>
          <w:rFonts w:asciiTheme="minorHAnsi" w:hAnsiTheme="minorHAnsi" w:cstheme="minorHAnsi"/>
          <w:color w:val="auto"/>
        </w:rPr>
        <w:t xml:space="preserve"> step 1.2.1</w:t>
      </w:r>
      <w:r w:rsidR="00E97A0B" w:rsidRPr="005E3F2A">
        <w:rPr>
          <w:rFonts w:asciiTheme="minorHAnsi" w:hAnsiTheme="minorHAnsi" w:cstheme="minorHAnsi"/>
          <w:color w:val="auto"/>
        </w:rPr>
        <w:t>7</w:t>
      </w:r>
      <w:r w:rsidRPr="005E3F2A">
        <w:rPr>
          <w:rFonts w:asciiTheme="minorHAnsi" w:hAnsiTheme="minorHAnsi" w:cstheme="minorHAnsi"/>
          <w:color w:val="auto"/>
        </w:rPr>
        <w:t xml:space="preserve"> as an unstained control and for single</w:t>
      </w:r>
      <w:r w:rsidR="00BF4C9A">
        <w:rPr>
          <w:rFonts w:asciiTheme="minorHAnsi" w:hAnsiTheme="minorHAnsi" w:cstheme="minorHAnsi"/>
          <w:color w:val="auto"/>
        </w:rPr>
        <w:t>-</w:t>
      </w:r>
      <w:r w:rsidRPr="005E3F2A">
        <w:rPr>
          <w:rFonts w:asciiTheme="minorHAnsi" w:hAnsiTheme="minorHAnsi" w:cstheme="minorHAnsi"/>
          <w:color w:val="auto"/>
        </w:rPr>
        <w:t xml:space="preserve">staining </w:t>
      </w:r>
      <w:r w:rsidR="002413AA" w:rsidRPr="005E3F2A">
        <w:rPr>
          <w:rFonts w:asciiTheme="minorHAnsi" w:hAnsiTheme="minorHAnsi" w:cstheme="minorHAnsi"/>
          <w:color w:val="auto"/>
        </w:rPr>
        <w:t>controls</w:t>
      </w:r>
      <w:r w:rsidR="00BF4C9A">
        <w:rPr>
          <w:rFonts w:asciiTheme="minorHAnsi" w:hAnsiTheme="minorHAnsi" w:cstheme="minorHAnsi"/>
          <w:color w:val="auto"/>
        </w:rPr>
        <w:t>,</w:t>
      </w:r>
      <w:r w:rsidR="002413AA" w:rsidRPr="005E3F2A">
        <w:rPr>
          <w:rFonts w:asciiTheme="minorHAnsi" w:hAnsiTheme="minorHAnsi" w:cstheme="minorHAnsi"/>
          <w:color w:val="auto"/>
        </w:rPr>
        <w:t xml:space="preserve"> to set up the flow cytometer. </w:t>
      </w:r>
    </w:p>
    <w:bookmarkEnd w:id="7"/>
    <w:p w14:paraId="159662A5" w14:textId="77777777" w:rsidR="005A163C" w:rsidRPr="005E3F2A" w:rsidRDefault="005A163C" w:rsidP="003D7CA3">
      <w:pPr>
        <w:rPr>
          <w:rFonts w:asciiTheme="minorHAnsi" w:hAnsiTheme="minorHAnsi" w:cstheme="minorHAnsi"/>
          <w:color w:val="auto"/>
        </w:rPr>
      </w:pPr>
    </w:p>
    <w:p w14:paraId="45532025" w14:textId="106F98A5" w:rsidR="005A163C" w:rsidRPr="005E3F2A" w:rsidRDefault="00A440D9" w:rsidP="003D7CA3">
      <w:pPr>
        <w:pStyle w:val="ListParagraph"/>
        <w:numPr>
          <w:ilvl w:val="3"/>
          <w:numId w:val="26"/>
        </w:numPr>
        <w:rPr>
          <w:rFonts w:asciiTheme="minorHAnsi" w:hAnsiTheme="minorHAnsi" w:cstheme="minorHAnsi"/>
          <w:color w:val="auto"/>
        </w:rPr>
      </w:pPr>
      <w:bookmarkStart w:id="8" w:name="_Ref520738599"/>
      <w:r w:rsidRPr="005E3F2A">
        <w:rPr>
          <w:rFonts w:asciiTheme="minorHAnsi" w:hAnsiTheme="minorHAnsi" w:cstheme="minorHAnsi"/>
          <w:color w:val="auto"/>
        </w:rPr>
        <w:t>Transfer 1</w:t>
      </w:r>
      <w:r w:rsidR="006C7F85" w:rsidRPr="005E3F2A">
        <w:rPr>
          <w:rFonts w:asciiTheme="minorHAnsi" w:hAnsiTheme="minorHAnsi" w:cstheme="minorHAnsi"/>
          <w:color w:val="auto"/>
        </w:rPr>
        <w:t xml:space="preserve"> </w:t>
      </w:r>
      <w:r w:rsidRPr="005E3F2A">
        <w:rPr>
          <w:rFonts w:asciiTheme="minorHAnsi" w:hAnsiTheme="minorHAnsi" w:cstheme="minorHAnsi"/>
          <w:color w:val="auto"/>
        </w:rPr>
        <w:t>x</w:t>
      </w:r>
      <w:r w:rsidR="006C7F85" w:rsidRPr="005E3F2A">
        <w:rPr>
          <w:rFonts w:asciiTheme="minorHAnsi" w:hAnsiTheme="minorHAnsi" w:cstheme="minorHAnsi"/>
          <w:color w:val="auto"/>
        </w:rPr>
        <w:t xml:space="preserve"> </w:t>
      </w:r>
      <w:r w:rsidRPr="005E3F2A">
        <w:rPr>
          <w:rFonts w:asciiTheme="minorHAnsi" w:hAnsiTheme="minorHAnsi" w:cstheme="minorHAnsi"/>
          <w:color w:val="auto"/>
        </w:rPr>
        <w:t>10</w:t>
      </w:r>
      <w:r w:rsidRPr="005E3F2A">
        <w:rPr>
          <w:rFonts w:asciiTheme="minorHAnsi" w:hAnsiTheme="minorHAnsi" w:cstheme="minorHAnsi"/>
          <w:color w:val="auto"/>
          <w:vertAlign w:val="superscript"/>
        </w:rPr>
        <w:t>6</w:t>
      </w:r>
      <w:r w:rsidRPr="006D3BB1">
        <w:rPr>
          <w:rFonts w:asciiTheme="minorHAnsi" w:hAnsiTheme="minorHAnsi" w:cstheme="minorHAnsi"/>
          <w:color w:val="auto"/>
        </w:rPr>
        <w:t xml:space="preserve"> </w:t>
      </w:r>
      <w:r w:rsidRPr="005E3F2A">
        <w:rPr>
          <w:rFonts w:asciiTheme="minorHAnsi" w:hAnsiTheme="minorHAnsi" w:cstheme="minorHAnsi"/>
          <w:color w:val="auto"/>
        </w:rPr>
        <w:t xml:space="preserve">cells </w:t>
      </w:r>
      <w:r w:rsidR="002413AA" w:rsidRPr="005E3F2A">
        <w:rPr>
          <w:rFonts w:asciiTheme="minorHAnsi" w:hAnsiTheme="minorHAnsi" w:cstheme="minorHAnsi"/>
          <w:color w:val="auto"/>
        </w:rPr>
        <w:t xml:space="preserve">from each sample </w:t>
      </w:r>
      <w:r w:rsidRPr="005E3F2A">
        <w:rPr>
          <w:rFonts w:asciiTheme="minorHAnsi" w:hAnsiTheme="minorHAnsi" w:cstheme="minorHAnsi"/>
          <w:color w:val="auto"/>
        </w:rPr>
        <w:t>to a well of a 96</w:t>
      </w:r>
      <w:r w:rsidR="00AB5B47" w:rsidRPr="005E3F2A">
        <w:rPr>
          <w:rFonts w:asciiTheme="minorHAnsi" w:hAnsiTheme="minorHAnsi" w:cstheme="minorHAnsi"/>
          <w:color w:val="auto"/>
        </w:rPr>
        <w:t>-</w:t>
      </w:r>
      <w:r w:rsidRPr="005E3F2A">
        <w:rPr>
          <w:rFonts w:asciiTheme="minorHAnsi" w:hAnsiTheme="minorHAnsi" w:cstheme="minorHAnsi"/>
          <w:color w:val="auto"/>
        </w:rPr>
        <w:t>well</w:t>
      </w:r>
      <w:r w:rsidR="00AB5B47" w:rsidRPr="005E3F2A">
        <w:rPr>
          <w:rFonts w:asciiTheme="minorHAnsi" w:hAnsiTheme="minorHAnsi" w:cstheme="minorHAnsi"/>
          <w:color w:val="auto"/>
        </w:rPr>
        <w:t xml:space="preserve"> </w:t>
      </w:r>
      <w:r w:rsidRPr="005E3F2A">
        <w:rPr>
          <w:rFonts w:asciiTheme="minorHAnsi" w:hAnsiTheme="minorHAnsi" w:cstheme="minorHAnsi"/>
          <w:color w:val="auto"/>
        </w:rPr>
        <w:t>plate</w:t>
      </w:r>
      <w:bookmarkEnd w:id="8"/>
      <w:r w:rsidR="00171EAF" w:rsidRPr="005E3F2A">
        <w:rPr>
          <w:rFonts w:asciiTheme="minorHAnsi" w:hAnsiTheme="minorHAnsi" w:cstheme="minorHAnsi"/>
          <w:color w:val="auto"/>
        </w:rPr>
        <w:t xml:space="preserve"> with </w:t>
      </w:r>
      <w:r w:rsidR="00BF4C9A">
        <w:rPr>
          <w:rFonts w:asciiTheme="minorHAnsi" w:hAnsiTheme="minorHAnsi" w:cstheme="minorHAnsi"/>
          <w:color w:val="auto"/>
        </w:rPr>
        <w:t xml:space="preserve">a </w:t>
      </w:r>
      <w:r w:rsidR="00171EAF" w:rsidRPr="005E3F2A">
        <w:rPr>
          <w:rFonts w:asciiTheme="minorHAnsi" w:hAnsiTheme="minorHAnsi" w:cstheme="minorHAnsi"/>
          <w:color w:val="auto"/>
        </w:rPr>
        <w:t>V-bottom</w:t>
      </w:r>
      <w:r w:rsidR="00E21D3A" w:rsidRPr="005E3F2A">
        <w:rPr>
          <w:rFonts w:asciiTheme="minorHAnsi" w:hAnsiTheme="minorHAnsi" w:cstheme="minorHAnsi"/>
          <w:color w:val="auto"/>
        </w:rPr>
        <w:t xml:space="preserve"> to perform the </w:t>
      </w:r>
      <w:r w:rsidR="00485BE8" w:rsidRPr="005E3F2A">
        <w:rPr>
          <w:rFonts w:asciiTheme="minorHAnsi" w:hAnsiTheme="minorHAnsi" w:cstheme="minorHAnsi"/>
          <w:color w:val="auto"/>
        </w:rPr>
        <w:t xml:space="preserve">flow cytometric </w:t>
      </w:r>
      <w:r w:rsidR="00E21D3A" w:rsidRPr="005E3F2A">
        <w:rPr>
          <w:rFonts w:asciiTheme="minorHAnsi" w:hAnsiTheme="minorHAnsi" w:cstheme="minorHAnsi"/>
          <w:color w:val="auto"/>
        </w:rPr>
        <w:t>staining procedure</w:t>
      </w:r>
      <w:r w:rsidR="00171EAF" w:rsidRPr="005E3F2A">
        <w:rPr>
          <w:rFonts w:asciiTheme="minorHAnsi" w:hAnsiTheme="minorHAnsi" w:cstheme="minorHAnsi"/>
          <w:color w:val="auto"/>
        </w:rPr>
        <w:t>.</w:t>
      </w:r>
    </w:p>
    <w:p w14:paraId="2105065E" w14:textId="77777777" w:rsidR="005A163C" w:rsidRPr="005E3F2A" w:rsidRDefault="005A163C" w:rsidP="003D7CA3">
      <w:pPr>
        <w:pStyle w:val="ListParagraph"/>
        <w:ind w:left="0"/>
        <w:rPr>
          <w:rFonts w:asciiTheme="minorHAnsi" w:hAnsiTheme="minorHAnsi" w:cstheme="minorHAnsi"/>
          <w:color w:val="auto"/>
        </w:rPr>
      </w:pPr>
    </w:p>
    <w:p w14:paraId="58D21AEA" w14:textId="39AB40AE" w:rsidR="00A440D9" w:rsidRPr="005E3F2A" w:rsidRDefault="002413AA" w:rsidP="003D7CA3">
      <w:pPr>
        <w:pStyle w:val="ListParagraph"/>
        <w:numPr>
          <w:ilvl w:val="3"/>
          <w:numId w:val="26"/>
        </w:numPr>
        <w:rPr>
          <w:rFonts w:asciiTheme="minorHAnsi" w:hAnsiTheme="minorHAnsi" w:cstheme="minorHAnsi"/>
          <w:color w:val="auto"/>
        </w:rPr>
      </w:pPr>
      <w:r w:rsidRPr="005E3F2A">
        <w:rPr>
          <w:rFonts w:asciiTheme="minorHAnsi" w:hAnsiTheme="minorHAnsi" w:cstheme="minorHAnsi"/>
          <w:color w:val="auto"/>
        </w:rPr>
        <w:t>Spin down</w:t>
      </w:r>
      <w:r w:rsidR="00A440D9" w:rsidRPr="005E3F2A">
        <w:rPr>
          <w:rFonts w:asciiTheme="minorHAnsi" w:hAnsiTheme="minorHAnsi" w:cstheme="minorHAnsi"/>
          <w:color w:val="auto"/>
        </w:rPr>
        <w:t xml:space="preserve"> </w:t>
      </w:r>
      <w:r w:rsidR="006B65D1">
        <w:rPr>
          <w:rFonts w:asciiTheme="minorHAnsi" w:hAnsiTheme="minorHAnsi" w:cstheme="minorHAnsi"/>
          <w:color w:val="auto"/>
        </w:rPr>
        <w:t xml:space="preserve">the </w:t>
      </w:r>
      <w:r w:rsidR="00A440D9" w:rsidRPr="005E3F2A">
        <w:rPr>
          <w:rFonts w:asciiTheme="minorHAnsi" w:hAnsiTheme="minorHAnsi" w:cstheme="minorHAnsi"/>
          <w:color w:val="auto"/>
        </w:rPr>
        <w:t xml:space="preserve">cells </w:t>
      </w:r>
      <w:r w:rsidR="00961043" w:rsidRPr="005E3F2A">
        <w:rPr>
          <w:rFonts w:asciiTheme="minorHAnsi" w:hAnsiTheme="minorHAnsi" w:cstheme="minorHAnsi"/>
          <w:color w:val="auto"/>
        </w:rPr>
        <w:t>within the 96-well plate (</w:t>
      </w:r>
      <w:r w:rsidR="00A56B1B" w:rsidRPr="005E3F2A">
        <w:rPr>
          <w:rFonts w:asciiTheme="minorHAnsi" w:hAnsiTheme="minorHAnsi" w:cstheme="minorHAnsi"/>
          <w:color w:val="auto"/>
        </w:rPr>
        <w:t xml:space="preserve">step </w:t>
      </w:r>
      <w:r w:rsidR="00961043" w:rsidRPr="005E3F2A">
        <w:rPr>
          <w:rFonts w:asciiTheme="minorHAnsi" w:hAnsiTheme="minorHAnsi" w:cstheme="minorHAnsi"/>
          <w:color w:val="auto"/>
        </w:rPr>
        <w:t>1.2.</w:t>
      </w:r>
      <w:r w:rsidR="00E97A0B" w:rsidRPr="005E3F2A">
        <w:rPr>
          <w:rFonts w:asciiTheme="minorHAnsi" w:hAnsiTheme="minorHAnsi" w:cstheme="minorHAnsi"/>
          <w:color w:val="auto"/>
        </w:rPr>
        <w:t>20</w:t>
      </w:r>
      <w:r w:rsidR="00961043" w:rsidRPr="005E3F2A">
        <w:rPr>
          <w:rFonts w:asciiTheme="minorHAnsi" w:hAnsiTheme="minorHAnsi" w:cstheme="minorHAnsi"/>
          <w:color w:val="auto"/>
        </w:rPr>
        <w:t xml:space="preserve">.1) </w:t>
      </w:r>
      <w:r w:rsidR="00A440D9" w:rsidRPr="005E3F2A">
        <w:rPr>
          <w:rFonts w:asciiTheme="minorHAnsi" w:hAnsiTheme="minorHAnsi" w:cstheme="minorHAnsi"/>
          <w:color w:val="auto"/>
        </w:rPr>
        <w:t>at 450</w:t>
      </w:r>
      <w:r w:rsidR="00E37F02" w:rsidRPr="005E3F2A">
        <w:rPr>
          <w:rFonts w:asciiTheme="minorHAnsi" w:hAnsiTheme="minorHAnsi" w:cstheme="minorHAnsi"/>
          <w:color w:val="auto"/>
        </w:rPr>
        <w:t xml:space="preserve"> </w:t>
      </w:r>
      <w:r w:rsidR="00A440D9" w:rsidRPr="005E3F2A">
        <w:rPr>
          <w:rFonts w:asciiTheme="minorHAnsi" w:hAnsiTheme="minorHAnsi" w:cstheme="minorHAnsi"/>
          <w:color w:val="auto"/>
        </w:rPr>
        <w:t>x</w:t>
      </w:r>
      <w:r w:rsidR="00E37F02" w:rsidRPr="005E3F2A">
        <w:rPr>
          <w:rFonts w:asciiTheme="minorHAnsi" w:hAnsiTheme="minorHAnsi" w:cstheme="minorHAnsi"/>
          <w:color w:val="auto"/>
        </w:rPr>
        <w:t xml:space="preserve"> </w:t>
      </w:r>
      <w:r w:rsidR="00A440D9" w:rsidRPr="006D3BB1">
        <w:rPr>
          <w:rFonts w:asciiTheme="minorHAnsi" w:hAnsiTheme="minorHAnsi" w:cstheme="minorHAnsi"/>
          <w:i/>
          <w:color w:val="auto"/>
        </w:rPr>
        <w:t>g</w:t>
      </w:r>
      <w:r w:rsidR="00A440D9" w:rsidRPr="005E3F2A">
        <w:rPr>
          <w:rFonts w:asciiTheme="minorHAnsi" w:hAnsiTheme="minorHAnsi" w:cstheme="minorHAnsi"/>
          <w:color w:val="auto"/>
        </w:rPr>
        <w:t xml:space="preserve"> for 5 min at 4</w:t>
      </w:r>
      <w:r w:rsidR="006B65D1">
        <w:rPr>
          <w:rFonts w:asciiTheme="minorHAnsi" w:hAnsiTheme="minorHAnsi" w:cstheme="minorHAnsi"/>
          <w:color w:val="auto"/>
        </w:rPr>
        <w:t xml:space="preserve"> </w:t>
      </w:r>
      <w:r w:rsidR="00A440D9" w:rsidRPr="005E3F2A">
        <w:rPr>
          <w:rFonts w:asciiTheme="minorHAnsi" w:hAnsiTheme="minorHAnsi" w:cstheme="minorHAnsi"/>
          <w:color w:val="auto"/>
        </w:rPr>
        <w:t xml:space="preserve">°C. Discard </w:t>
      </w:r>
      <w:r w:rsidR="006B65D1">
        <w:rPr>
          <w:rFonts w:asciiTheme="minorHAnsi" w:hAnsiTheme="minorHAnsi" w:cstheme="minorHAnsi"/>
          <w:color w:val="auto"/>
        </w:rPr>
        <w:t xml:space="preserve">the </w:t>
      </w:r>
      <w:r w:rsidR="00A440D9" w:rsidRPr="005E3F2A">
        <w:rPr>
          <w:rFonts w:asciiTheme="minorHAnsi" w:hAnsiTheme="minorHAnsi" w:cstheme="minorHAnsi"/>
          <w:color w:val="auto"/>
        </w:rPr>
        <w:t xml:space="preserve">supernatant and resuspend </w:t>
      </w:r>
      <w:r w:rsidR="006B65D1">
        <w:rPr>
          <w:rFonts w:asciiTheme="minorHAnsi" w:hAnsiTheme="minorHAnsi" w:cstheme="minorHAnsi"/>
          <w:color w:val="auto"/>
        </w:rPr>
        <w:t xml:space="preserve">the </w:t>
      </w:r>
      <w:r w:rsidR="00A440D9" w:rsidRPr="005E3F2A">
        <w:rPr>
          <w:rFonts w:asciiTheme="minorHAnsi" w:hAnsiTheme="minorHAnsi" w:cstheme="minorHAnsi"/>
          <w:color w:val="auto"/>
        </w:rPr>
        <w:t>cells in 100 µ</w:t>
      </w:r>
      <w:r w:rsidR="006B65D1">
        <w:rPr>
          <w:rFonts w:asciiTheme="minorHAnsi" w:hAnsiTheme="minorHAnsi" w:cstheme="minorHAnsi"/>
          <w:color w:val="auto"/>
        </w:rPr>
        <w:t>L</w:t>
      </w:r>
      <w:r w:rsidR="00A440D9" w:rsidRPr="005E3F2A">
        <w:rPr>
          <w:rFonts w:asciiTheme="minorHAnsi" w:hAnsiTheme="minorHAnsi" w:cstheme="minorHAnsi"/>
          <w:color w:val="auto"/>
        </w:rPr>
        <w:t xml:space="preserve"> </w:t>
      </w:r>
      <w:r w:rsidR="006B65D1">
        <w:rPr>
          <w:rFonts w:asciiTheme="minorHAnsi" w:hAnsiTheme="minorHAnsi" w:cstheme="minorHAnsi"/>
          <w:color w:val="auto"/>
        </w:rPr>
        <w:t xml:space="preserve">of </w:t>
      </w:r>
      <w:r w:rsidR="00A440D9" w:rsidRPr="005E3F2A">
        <w:rPr>
          <w:rFonts w:asciiTheme="minorHAnsi" w:hAnsiTheme="minorHAnsi" w:cstheme="minorHAnsi"/>
          <w:color w:val="auto"/>
        </w:rPr>
        <w:t>FACS</w:t>
      </w:r>
      <w:r w:rsidR="006C7F85" w:rsidRPr="005E3F2A">
        <w:rPr>
          <w:rFonts w:asciiTheme="minorHAnsi" w:hAnsiTheme="minorHAnsi" w:cstheme="minorHAnsi"/>
          <w:color w:val="auto"/>
        </w:rPr>
        <w:t xml:space="preserve"> </w:t>
      </w:r>
      <w:r w:rsidR="00A440D9" w:rsidRPr="005E3F2A">
        <w:rPr>
          <w:rFonts w:asciiTheme="minorHAnsi" w:hAnsiTheme="minorHAnsi" w:cstheme="minorHAnsi"/>
          <w:color w:val="auto"/>
        </w:rPr>
        <w:t xml:space="preserve">buffer (PBS supplemented with 3% </w:t>
      </w:r>
      <w:r w:rsidR="00491EEB" w:rsidRPr="005E3F2A">
        <w:rPr>
          <w:rFonts w:asciiTheme="minorHAnsi" w:hAnsiTheme="minorHAnsi" w:cstheme="minorHAnsi"/>
          <w:color w:val="auto"/>
        </w:rPr>
        <w:t>filtered bovine serum</w:t>
      </w:r>
      <w:r w:rsidR="00A440D9" w:rsidRPr="005E3F2A">
        <w:rPr>
          <w:rFonts w:asciiTheme="minorHAnsi" w:hAnsiTheme="minorHAnsi" w:cstheme="minorHAnsi"/>
          <w:color w:val="auto"/>
        </w:rPr>
        <w:t xml:space="preserve">). </w:t>
      </w:r>
    </w:p>
    <w:p w14:paraId="0F5F69E3" w14:textId="77777777" w:rsidR="005A163C" w:rsidRPr="005E3F2A" w:rsidRDefault="005A163C" w:rsidP="003D7CA3">
      <w:pPr>
        <w:rPr>
          <w:rFonts w:asciiTheme="minorHAnsi" w:hAnsiTheme="minorHAnsi" w:cstheme="minorHAnsi"/>
          <w:color w:val="auto"/>
        </w:rPr>
      </w:pPr>
    </w:p>
    <w:p w14:paraId="5A6DEC00" w14:textId="522C8E53" w:rsidR="006C7F85" w:rsidRPr="005E3F2A" w:rsidRDefault="00A440D9" w:rsidP="003D7CA3">
      <w:pPr>
        <w:pStyle w:val="ListParagraph"/>
        <w:numPr>
          <w:ilvl w:val="3"/>
          <w:numId w:val="26"/>
        </w:numPr>
        <w:rPr>
          <w:rFonts w:asciiTheme="minorHAnsi" w:hAnsiTheme="minorHAnsi" w:cstheme="minorHAnsi"/>
          <w:color w:val="auto"/>
        </w:rPr>
      </w:pPr>
      <w:r w:rsidRPr="005E3F2A">
        <w:rPr>
          <w:rFonts w:asciiTheme="minorHAnsi" w:hAnsiTheme="minorHAnsi" w:cstheme="minorHAnsi"/>
          <w:color w:val="auto"/>
        </w:rPr>
        <w:t xml:space="preserve">Centrifuge </w:t>
      </w:r>
      <w:r w:rsidR="006B65D1">
        <w:rPr>
          <w:rFonts w:asciiTheme="minorHAnsi" w:hAnsiTheme="minorHAnsi" w:cstheme="minorHAnsi"/>
          <w:color w:val="auto"/>
        </w:rPr>
        <w:t xml:space="preserve">the </w:t>
      </w:r>
      <w:r w:rsidRPr="005E3F2A">
        <w:rPr>
          <w:rFonts w:asciiTheme="minorHAnsi" w:hAnsiTheme="minorHAnsi" w:cstheme="minorHAnsi"/>
          <w:color w:val="auto"/>
        </w:rPr>
        <w:t>cells</w:t>
      </w:r>
      <w:r w:rsidR="00961043" w:rsidRPr="005E3F2A">
        <w:rPr>
          <w:rFonts w:asciiTheme="minorHAnsi" w:hAnsiTheme="minorHAnsi" w:cstheme="minorHAnsi"/>
          <w:color w:val="auto"/>
        </w:rPr>
        <w:t xml:space="preserve"> within the 96-well plate </w:t>
      </w:r>
      <w:r w:rsidRPr="005E3F2A">
        <w:rPr>
          <w:rFonts w:asciiTheme="minorHAnsi" w:hAnsiTheme="minorHAnsi" w:cstheme="minorHAnsi"/>
          <w:color w:val="auto"/>
        </w:rPr>
        <w:t>at 450</w:t>
      </w:r>
      <w:r w:rsidR="00961043" w:rsidRPr="005E3F2A">
        <w:rPr>
          <w:rFonts w:asciiTheme="minorHAnsi" w:hAnsiTheme="minorHAnsi" w:cstheme="minorHAnsi"/>
          <w:color w:val="auto"/>
        </w:rPr>
        <w:t xml:space="preserve"> </w:t>
      </w:r>
      <w:r w:rsidRPr="005E3F2A">
        <w:rPr>
          <w:rFonts w:asciiTheme="minorHAnsi" w:hAnsiTheme="minorHAnsi" w:cstheme="minorHAnsi"/>
          <w:color w:val="auto"/>
        </w:rPr>
        <w:t>x</w:t>
      </w:r>
      <w:r w:rsidR="00961043" w:rsidRPr="005E3F2A">
        <w:rPr>
          <w:rFonts w:asciiTheme="minorHAnsi" w:hAnsiTheme="minorHAnsi" w:cstheme="minorHAnsi"/>
          <w:color w:val="auto"/>
        </w:rPr>
        <w:t xml:space="preserve"> </w:t>
      </w:r>
      <w:r w:rsidRPr="006D3BB1">
        <w:rPr>
          <w:rFonts w:asciiTheme="minorHAnsi" w:hAnsiTheme="minorHAnsi" w:cstheme="minorHAnsi"/>
          <w:i/>
          <w:color w:val="auto"/>
        </w:rPr>
        <w:t>g</w:t>
      </w:r>
      <w:r w:rsidRPr="005E3F2A">
        <w:rPr>
          <w:rFonts w:asciiTheme="minorHAnsi" w:hAnsiTheme="minorHAnsi" w:cstheme="minorHAnsi"/>
          <w:color w:val="auto"/>
        </w:rPr>
        <w:t xml:space="preserve"> for 5 min at 4</w:t>
      </w:r>
      <w:r w:rsidR="006B65D1">
        <w:rPr>
          <w:rFonts w:asciiTheme="minorHAnsi" w:hAnsiTheme="minorHAnsi" w:cstheme="minorHAnsi"/>
          <w:color w:val="auto"/>
        </w:rPr>
        <w:t xml:space="preserve"> </w:t>
      </w:r>
      <w:r w:rsidRPr="005E3F2A">
        <w:rPr>
          <w:rFonts w:asciiTheme="minorHAnsi" w:hAnsiTheme="minorHAnsi" w:cstheme="minorHAnsi"/>
          <w:color w:val="auto"/>
        </w:rPr>
        <w:t xml:space="preserve">°C. Discard </w:t>
      </w:r>
      <w:r w:rsidR="006B65D1">
        <w:rPr>
          <w:rFonts w:asciiTheme="minorHAnsi" w:hAnsiTheme="minorHAnsi" w:cstheme="minorHAnsi"/>
          <w:color w:val="auto"/>
        </w:rPr>
        <w:t xml:space="preserve">the </w:t>
      </w:r>
      <w:r w:rsidRPr="005E3F2A">
        <w:rPr>
          <w:rFonts w:asciiTheme="minorHAnsi" w:hAnsiTheme="minorHAnsi" w:cstheme="minorHAnsi"/>
          <w:color w:val="auto"/>
        </w:rPr>
        <w:t>supernatant</w:t>
      </w:r>
      <w:r w:rsidR="006C7F85" w:rsidRPr="005E3F2A">
        <w:rPr>
          <w:rFonts w:asciiTheme="minorHAnsi" w:hAnsiTheme="minorHAnsi" w:cstheme="minorHAnsi"/>
          <w:color w:val="auto"/>
        </w:rPr>
        <w:t>.</w:t>
      </w:r>
    </w:p>
    <w:p w14:paraId="4603A13A" w14:textId="77777777" w:rsidR="006C7F85" w:rsidRPr="005E3F2A" w:rsidRDefault="006C7F85" w:rsidP="000E4EEB">
      <w:pPr>
        <w:pStyle w:val="ListParagraph"/>
        <w:rPr>
          <w:rFonts w:asciiTheme="minorHAnsi" w:hAnsiTheme="minorHAnsi" w:cstheme="minorHAnsi"/>
          <w:color w:val="auto"/>
        </w:rPr>
      </w:pPr>
    </w:p>
    <w:p w14:paraId="144D171F" w14:textId="6B7F130C" w:rsidR="006C7F85" w:rsidRPr="005E3F2A" w:rsidRDefault="006C7F85" w:rsidP="003D7CA3">
      <w:pPr>
        <w:pStyle w:val="ListParagraph"/>
        <w:numPr>
          <w:ilvl w:val="3"/>
          <w:numId w:val="26"/>
        </w:numPr>
        <w:rPr>
          <w:rFonts w:asciiTheme="minorHAnsi" w:hAnsiTheme="minorHAnsi" w:cstheme="minorHAnsi"/>
          <w:color w:val="auto"/>
        </w:rPr>
      </w:pPr>
      <w:r w:rsidRPr="005E3F2A">
        <w:rPr>
          <w:rFonts w:asciiTheme="minorHAnsi" w:hAnsiTheme="minorHAnsi" w:cstheme="minorHAnsi"/>
          <w:color w:val="auto"/>
        </w:rPr>
        <w:t>A</w:t>
      </w:r>
      <w:r w:rsidR="00A440D9" w:rsidRPr="005E3F2A">
        <w:rPr>
          <w:rFonts w:asciiTheme="minorHAnsi" w:hAnsiTheme="minorHAnsi" w:cstheme="minorHAnsi"/>
          <w:color w:val="auto"/>
        </w:rPr>
        <w:t xml:space="preserve">dd </w:t>
      </w:r>
      <w:r w:rsidR="00171EAF" w:rsidRPr="005E3F2A">
        <w:rPr>
          <w:rFonts w:asciiTheme="minorHAnsi" w:hAnsiTheme="minorHAnsi" w:cstheme="minorHAnsi"/>
          <w:color w:val="auto"/>
        </w:rPr>
        <w:t xml:space="preserve">an </w:t>
      </w:r>
      <w:r w:rsidR="00E12522" w:rsidRPr="005E3F2A">
        <w:rPr>
          <w:rFonts w:asciiTheme="minorHAnsi" w:hAnsiTheme="minorHAnsi" w:cstheme="minorHAnsi"/>
          <w:color w:val="auto"/>
        </w:rPr>
        <w:t xml:space="preserve">appropriate amount of </w:t>
      </w:r>
      <w:r w:rsidR="007A6E01" w:rsidRPr="005E3F2A">
        <w:rPr>
          <w:rFonts w:asciiTheme="minorHAnsi" w:hAnsiTheme="minorHAnsi" w:cstheme="minorHAnsi"/>
          <w:color w:val="auto"/>
        </w:rPr>
        <w:t>the</w:t>
      </w:r>
      <w:r w:rsidR="00E12522" w:rsidRPr="005E3F2A">
        <w:rPr>
          <w:rFonts w:asciiTheme="minorHAnsi" w:hAnsiTheme="minorHAnsi" w:cstheme="minorHAnsi"/>
          <w:color w:val="auto"/>
        </w:rPr>
        <w:t xml:space="preserve"> </w:t>
      </w:r>
      <w:r w:rsidR="00A440D9" w:rsidRPr="005E3F2A">
        <w:rPr>
          <w:rFonts w:asciiTheme="minorHAnsi" w:hAnsiTheme="minorHAnsi" w:cstheme="minorHAnsi"/>
          <w:color w:val="auto"/>
        </w:rPr>
        <w:t xml:space="preserve">antibody </w:t>
      </w:r>
      <w:r w:rsidR="00E12522" w:rsidRPr="005E3F2A">
        <w:rPr>
          <w:rFonts w:asciiTheme="minorHAnsi" w:hAnsiTheme="minorHAnsi" w:cstheme="minorHAnsi"/>
          <w:color w:val="auto"/>
        </w:rPr>
        <w:t>of choice (</w:t>
      </w:r>
      <w:r w:rsidR="006B65D1">
        <w:rPr>
          <w:rFonts w:asciiTheme="minorHAnsi" w:hAnsiTheme="minorHAnsi" w:cstheme="minorHAnsi"/>
          <w:color w:val="auto"/>
        </w:rPr>
        <w:t>compare</w:t>
      </w:r>
      <w:r w:rsidR="00E12522" w:rsidRPr="005E3F2A">
        <w:rPr>
          <w:rFonts w:asciiTheme="minorHAnsi" w:hAnsiTheme="minorHAnsi" w:cstheme="minorHAnsi"/>
          <w:color w:val="auto"/>
        </w:rPr>
        <w:t xml:space="preserve"> </w:t>
      </w:r>
      <w:r w:rsidR="006B65D1">
        <w:rPr>
          <w:rFonts w:asciiTheme="minorHAnsi" w:hAnsiTheme="minorHAnsi" w:cstheme="minorHAnsi"/>
          <w:color w:val="auto"/>
        </w:rPr>
        <w:t xml:space="preserve">with step </w:t>
      </w:r>
      <w:r w:rsidR="00E12522" w:rsidRPr="005E3F2A">
        <w:rPr>
          <w:rFonts w:asciiTheme="minorHAnsi" w:hAnsiTheme="minorHAnsi" w:cstheme="minorHAnsi"/>
          <w:color w:val="auto"/>
        </w:rPr>
        <w:t>1.2.</w:t>
      </w:r>
      <w:r w:rsidR="00E97A0B" w:rsidRPr="005E3F2A">
        <w:rPr>
          <w:rFonts w:asciiTheme="minorHAnsi" w:hAnsiTheme="minorHAnsi" w:cstheme="minorHAnsi"/>
          <w:color w:val="auto"/>
        </w:rPr>
        <w:t>20</w:t>
      </w:r>
      <w:r w:rsidR="00E12522" w:rsidRPr="005E3F2A">
        <w:rPr>
          <w:rFonts w:asciiTheme="minorHAnsi" w:hAnsiTheme="minorHAnsi" w:cstheme="minorHAnsi"/>
          <w:color w:val="auto"/>
        </w:rPr>
        <w:t xml:space="preserve">) </w:t>
      </w:r>
      <w:r w:rsidR="00A440D9" w:rsidRPr="005E3F2A">
        <w:rPr>
          <w:rFonts w:asciiTheme="minorHAnsi" w:hAnsiTheme="minorHAnsi" w:cstheme="minorHAnsi"/>
          <w:color w:val="auto"/>
        </w:rPr>
        <w:t>to the samples for single staining in 100 µ</w:t>
      </w:r>
      <w:r w:rsidR="006B65D1">
        <w:rPr>
          <w:rFonts w:asciiTheme="minorHAnsi" w:hAnsiTheme="minorHAnsi" w:cstheme="minorHAnsi"/>
          <w:color w:val="auto"/>
        </w:rPr>
        <w:t>L</w:t>
      </w:r>
      <w:r w:rsidR="00A440D9" w:rsidRPr="005E3F2A">
        <w:rPr>
          <w:rFonts w:asciiTheme="minorHAnsi" w:hAnsiTheme="minorHAnsi" w:cstheme="minorHAnsi"/>
          <w:color w:val="auto"/>
        </w:rPr>
        <w:t xml:space="preserve"> </w:t>
      </w:r>
      <w:r w:rsidR="006B65D1">
        <w:rPr>
          <w:rFonts w:asciiTheme="minorHAnsi" w:hAnsiTheme="minorHAnsi" w:cstheme="minorHAnsi"/>
          <w:color w:val="auto"/>
        </w:rPr>
        <w:t xml:space="preserve">of </w:t>
      </w:r>
      <w:r w:rsidR="00A440D9" w:rsidRPr="005E3F2A">
        <w:rPr>
          <w:rFonts w:asciiTheme="minorHAnsi" w:hAnsiTheme="minorHAnsi" w:cstheme="minorHAnsi"/>
          <w:color w:val="auto"/>
        </w:rPr>
        <w:t>FAC</w:t>
      </w:r>
      <w:r w:rsidR="00E12522" w:rsidRPr="005E3F2A">
        <w:rPr>
          <w:rFonts w:asciiTheme="minorHAnsi" w:hAnsiTheme="minorHAnsi" w:cstheme="minorHAnsi"/>
          <w:color w:val="auto"/>
        </w:rPr>
        <w:t xml:space="preserve">S buffer. </w:t>
      </w:r>
    </w:p>
    <w:p w14:paraId="6C7CCD10" w14:textId="77777777" w:rsidR="006C7F85" w:rsidRPr="005E3F2A" w:rsidRDefault="006C7F85" w:rsidP="000E4EEB">
      <w:pPr>
        <w:pStyle w:val="ListParagraph"/>
        <w:rPr>
          <w:rFonts w:asciiTheme="minorHAnsi" w:hAnsiTheme="minorHAnsi" w:cstheme="minorHAnsi"/>
          <w:color w:val="auto"/>
        </w:rPr>
      </w:pPr>
    </w:p>
    <w:p w14:paraId="0AD3BFA0" w14:textId="19CA9B2C" w:rsidR="00E16692" w:rsidRPr="005E3F2A" w:rsidRDefault="00E12522" w:rsidP="003D7CA3">
      <w:pPr>
        <w:pStyle w:val="ListParagraph"/>
        <w:numPr>
          <w:ilvl w:val="3"/>
          <w:numId w:val="26"/>
        </w:numPr>
        <w:rPr>
          <w:rFonts w:asciiTheme="minorHAnsi" w:hAnsiTheme="minorHAnsi" w:cstheme="minorHAnsi"/>
          <w:color w:val="auto"/>
        </w:rPr>
      </w:pPr>
      <w:r w:rsidRPr="005E3F2A">
        <w:rPr>
          <w:rFonts w:asciiTheme="minorHAnsi" w:hAnsiTheme="minorHAnsi" w:cstheme="minorHAnsi"/>
          <w:color w:val="auto"/>
        </w:rPr>
        <w:t>Prepare a mixture of</w:t>
      </w:r>
      <w:r w:rsidR="00A440D9" w:rsidRPr="005E3F2A">
        <w:rPr>
          <w:rFonts w:asciiTheme="minorHAnsi" w:hAnsiTheme="minorHAnsi" w:cstheme="minorHAnsi"/>
          <w:color w:val="auto"/>
        </w:rPr>
        <w:t xml:space="preserve"> all antibodies </w:t>
      </w:r>
      <w:r w:rsidR="008F60D8" w:rsidRPr="005E3F2A">
        <w:rPr>
          <w:rFonts w:asciiTheme="minorHAnsi" w:hAnsiTheme="minorHAnsi" w:cstheme="minorHAnsi"/>
          <w:color w:val="auto"/>
        </w:rPr>
        <w:t>(</w:t>
      </w:r>
      <w:r w:rsidR="00A56B1B" w:rsidRPr="005E3F2A">
        <w:rPr>
          <w:rFonts w:asciiTheme="minorHAnsi" w:hAnsiTheme="minorHAnsi" w:cstheme="minorHAnsi"/>
          <w:color w:val="auto"/>
        </w:rPr>
        <w:t>master mix</w:t>
      </w:r>
      <w:r w:rsidR="008F60D8" w:rsidRPr="005E3F2A">
        <w:rPr>
          <w:rFonts w:asciiTheme="minorHAnsi" w:hAnsiTheme="minorHAnsi" w:cstheme="minorHAnsi"/>
          <w:color w:val="auto"/>
        </w:rPr>
        <w:t xml:space="preserve">) </w:t>
      </w:r>
      <w:r w:rsidRPr="005E3F2A">
        <w:rPr>
          <w:rFonts w:asciiTheme="minorHAnsi" w:hAnsiTheme="minorHAnsi" w:cstheme="minorHAnsi"/>
          <w:color w:val="auto"/>
        </w:rPr>
        <w:t xml:space="preserve">containing the appropriate amounts </w:t>
      </w:r>
      <w:proofErr w:type="gramStart"/>
      <w:r w:rsidRPr="005E3F2A">
        <w:rPr>
          <w:rFonts w:asciiTheme="minorHAnsi" w:hAnsiTheme="minorHAnsi" w:cstheme="minorHAnsi"/>
          <w:color w:val="auto"/>
        </w:rPr>
        <w:t>sufficient</w:t>
      </w:r>
      <w:proofErr w:type="gramEnd"/>
      <w:r w:rsidRPr="005E3F2A">
        <w:rPr>
          <w:rFonts w:asciiTheme="minorHAnsi" w:hAnsiTheme="minorHAnsi" w:cstheme="minorHAnsi"/>
          <w:color w:val="auto"/>
        </w:rPr>
        <w:t xml:space="preserve"> to </w:t>
      </w:r>
      <w:r w:rsidR="007A6E01" w:rsidRPr="005E3F2A">
        <w:rPr>
          <w:rFonts w:asciiTheme="minorHAnsi" w:hAnsiTheme="minorHAnsi" w:cstheme="minorHAnsi"/>
          <w:color w:val="auto"/>
        </w:rPr>
        <w:t xml:space="preserve">separately </w:t>
      </w:r>
      <w:r w:rsidRPr="005E3F2A">
        <w:rPr>
          <w:rFonts w:asciiTheme="minorHAnsi" w:hAnsiTheme="minorHAnsi" w:cstheme="minorHAnsi"/>
          <w:color w:val="auto"/>
        </w:rPr>
        <w:t xml:space="preserve">stain </w:t>
      </w:r>
      <w:r w:rsidR="007A6E01" w:rsidRPr="005E3F2A">
        <w:rPr>
          <w:rFonts w:asciiTheme="minorHAnsi" w:hAnsiTheme="minorHAnsi" w:cstheme="minorHAnsi"/>
          <w:color w:val="auto"/>
        </w:rPr>
        <w:t xml:space="preserve">the </w:t>
      </w:r>
      <w:r w:rsidR="00E16692" w:rsidRPr="005E3F2A">
        <w:rPr>
          <w:rFonts w:asciiTheme="minorHAnsi" w:hAnsiTheme="minorHAnsi" w:cstheme="minorHAnsi"/>
          <w:color w:val="auto"/>
        </w:rPr>
        <w:t xml:space="preserve">bone marrow cell </w:t>
      </w:r>
      <w:r w:rsidR="007A6E01" w:rsidRPr="005E3F2A">
        <w:rPr>
          <w:rFonts w:asciiTheme="minorHAnsi" w:hAnsiTheme="minorHAnsi" w:cstheme="minorHAnsi"/>
          <w:color w:val="auto"/>
        </w:rPr>
        <w:t>aliquot</w:t>
      </w:r>
      <w:r w:rsidR="008F60D8" w:rsidRPr="005E3F2A">
        <w:rPr>
          <w:rFonts w:asciiTheme="minorHAnsi" w:hAnsiTheme="minorHAnsi" w:cstheme="minorHAnsi"/>
          <w:color w:val="auto"/>
        </w:rPr>
        <w:t>s</w:t>
      </w:r>
      <w:r w:rsidR="007A6E01" w:rsidRPr="005E3F2A">
        <w:rPr>
          <w:rFonts w:asciiTheme="minorHAnsi" w:hAnsiTheme="minorHAnsi" w:cstheme="minorHAnsi"/>
          <w:color w:val="auto"/>
        </w:rPr>
        <w:t xml:space="preserve"> preserved from prior</w:t>
      </w:r>
      <w:r w:rsidR="00E16692" w:rsidRPr="005E3F2A">
        <w:rPr>
          <w:rFonts w:asciiTheme="minorHAnsi" w:hAnsiTheme="minorHAnsi" w:cstheme="minorHAnsi"/>
          <w:color w:val="auto"/>
        </w:rPr>
        <w:t xml:space="preserve"> </w:t>
      </w:r>
      <w:r w:rsidR="006C7F85" w:rsidRPr="005E3F2A">
        <w:rPr>
          <w:rFonts w:asciiTheme="minorHAnsi" w:hAnsiTheme="minorHAnsi" w:cstheme="minorHAnsi"/>
          <w:color w:val="auto"/>
        </w:rPr>
        <w:t>(</w:t>
      </w:r>
      <w:r w:rsidR="006B65D1">
        <w:rPr>
          <w:rFonts w:asciiTheme="minorHAnsi" w:hAnsiTheme="minorHAnsi" w:cstheme="minorHAnsi"/>
          <w:color w:val="auto"/>
        </w:rPr>
        <w:t>see step</w:t>
      </w:r>
      <w:r w:rsidR="00E16692" w:rsidRPr="005E3F2A">
        <w:rPr>
          <w:rFonts w:asciiTheme="minorHAnsi" w:hAnsiTheme="minorHAnsi" w:cstheme="minorHAnsi"/>
          <w:color w:val="auto"/>
        </w:rPr>
        <w:t xml:space="preserve"> 1.2.1</w:t>
      </w:r>
      <w:r w:rsidR="00E97A0B" w:rsidRPr="005E3F2A">
        <w:rPr>
          <w:rFonts w:asciiTheme="minorHAnsi" w:hAnsiTheme="minorHAnsi" w:cstheme="minorHAnsi"/>
          <w:color w:val="auto"/>
        </w:rPr>
        <w:t>7</w:t>
      </w:r>
      <w:r w:rsidR="00E16692" w:rsidRPr="005E3F2A">
        <w:rPr>
          <w:rFonts w:asciiTheme="minorHAnsi" w:hAnsiTheme="minorHAnsi" w:cstheme="minorHAnsi"/>
          <w:color w:val="auto"/>
        </w:rPr>
        <w:t>)</w:t>
      </w:r>
      <w:r w:rsidR="006C7F85" w:rsidRPr="005E3F2A">
        <w:rPr>
          <w:rFonts w:asciiTheme="minorHAnsi" w:hAnsiTheme="minorHAnsi" w:cstheme="minorHAnsi"/>
          <w:color w:val="auto"/>
        </w:rPr>
        <w:t xml:space="preserve"> </w:t>
      </w:r>
      <w:r w:rsidR="008F60D8" w:rsidRPr="005E3F2A">
        <w:rPr>
          <w:rFonts w:asciiTheme="minorHAnsi" w:hAnsiTheme="minorHAnsi" w:cstheme="minorHAnsi"/>
          <w:color w:val="auto"/>
        </w:rPr>
        <w:t xml:space="preserve">and </w:t>
      </w:r>
      <w:r w:rsidRPr="005E3F2A">
        <w:rPr>
          <w:rFonts w:asciiTheme="minorHAnsi" w:hAnsiTheme="minorHAnsi" w:cstheme="minorHAnsi"/>
          <w:color w:val="auto"/>
        </w:rPr>
        <w:t>a</w:t>
      </w:r>
      <w:r w:rsidR="00A440D9" w:rsidRPr="005E3F2A">
        <w:rPr>
          <w:rFonts w:asciiTheme="minorHAnsi" w:hAnsiTheme="minorHAnsi" w:cstheme="minorHAnsi"/>
          <w:color w:val="auto"/>
        </w:rPr>
        <w:t xml:space="preserve">fter </w:t>
      </w:r>
      <w:r w:rsidR="008F60D8" w:rsidRPr="005E3F2A">
        <w:rPr>
          <w:rFonts w:asciiTheme="minorHAnsi" w:hAnsiTheme="minorHAnsi" w:cstheme="minorHAnsi"/>
          <w:color w:val="auto"/>
        </w:rPr>
        <w:t>(</w:t>
      </w:r>
      <w:r w:rsidR="006B65D1">
        <w:rPr>
          <w:rFonts w:asciiTheme="minorHAnsi" w:hAnsiTheme="minorHAnsi" w:cstheme="minorHAnsi"/>
          <w:color w:val="auto"/>
        </w:rPr>
        <w:t>see step</w:t>
      </w:r>
      <w:r w:rsidR="008F60D8" w:rsidRPr="005E3F2A">
        <w:rPr>
          <w:rFonts w:asciiTheme="minorHAnsi" w:hAnsiTheme="minorHAnsi" w:cstheme="minorHAnsi"/>
          <w:color w:val="auto"/>
        </w:rPr>
        <w:t xml:space="preserve"> 1.2.1</w:t>
      </w:r>
      <w:r w:rsidR="00E97A0B" w:rsidRPr="005E3F2A">
        <w:rPr>
          <w:rFonts w:asciiTheme="minorHAnsi" w:hAnsiTheme="minorHAnsi" w:cstheme="minorHAnsi"/>
          <w:color w:val="auto"/>
        </w:rPr>
        <w:t>9</w:t>
      </w:r>
      <w:r w:rsidR="008F60D8" w:rsidRPr="005E3F2A">
        <w:rPr>
          <w:rFonts w:asciiTheme="minorHAnsi" w:hAnsiTheme="minorHAnsi" w:cstheme="minorHAnsi"/>
          <w:color w:val="auto"/>
        </w:rPr>
        <w:t xml:space="preserve">) </w:t>
      </w:r>
      <w:r w:rsidRPr="005E3F2A">
        <w:rPr>
          <w:rFonts w:asciiTheme="minorHAnsi" w:hAnsiTheme="minorHAnsi" w:cstheme="minorHAnsi"/>
          <w:color w:val="auto"/>
        </w:rPr>
        <w:t>magnetic T</w:t>
      </w:r>
      <w:r w:rsidR="006B65D1">
        <w:rPr>
          <w:rFonts w:asciiTheme="minorHAnsi" w:hAnsiTheme="minorHAnsi" w:cstheme="minorHAnsi"/>
          <w:color w:val="auto"/>
        </w:rPr>
        <w:t>-</w:t>
      </w:r>
      <w:r w:rsidRPr="005E3F2A">
        <w:rPr>
          <w:rFonts w:asciiTheme="minorHAnsi" w:hAnsiTheme="minorHAnsi" w:cstheme="minorHAnsi"/>
          <w:color w:val="auto"/>
        </w:rPr>
        <w:t>cell depletion</w:t>
      </w:r>
      <w:r w:rsidR="008F60D8" w:rsidRPr="005E3F2A">
        <w:rPr>
          <w:rFonts w:asciiTheme="minorHAnsi" w:hAnsiTheme="minorHAnsi" w:cstheme="minorHAnsi"/>
          <w:color w:val="auto"/>
        </w:rPr>
        <w:t xml:space="preserve">. </w:t>
      </w:r>
      <w:r w:rsidR="00A440D9" w:rsidRPr="005E3F2A">
        <w:rPr>
          <w:rFonts w:asciiTheme="minorHAnsi" w:hAnsiTheme="minorHAnsi" w:cstheme="minorHAnsi"/>
          <w:color w:val="auto"/>
        </w:rPr>
        <w:t>Add 100 µ</w:t>
      </w:r>
      <w:r w:rsidR="006B65D1">
        <w:rPr>
          <w:rFonts w:asciiTheme="minorHAnsi" w:hAnsiTheme="minorHAnsi" w:cstheme="minorHAnsi"/>
          <w:color w:val="auto"/>
        </w:rPr>
        <w:t>L</w:t>
      </w:r>
      <w:r w:rsidR="00A440D9" w:rsidRPr="005E3F2A">
        <w:rPr>
          <w:rFonts w:asciiTheme="minorHAnsi" w:hAnsiTheme="minorHAnsi" w:cstheme="minorHAnsi"/>
          <w:color w:val="auto"/>
        </w:rPr>
        <w:t xml:space="preserve"> of th</w:t>
      </w:r>
      <w:r w:rsidR="008F60D8" w:rsidRPr="005E3F2A">
        <w:rPr>
          <w:rFonts w:asciiTheme="minorHAnsi" w:hAnsiTheme="minorHAnsi" w:cstheme="minorHAnsi"/>
          <w:color w:val="auto"/>
        </w:rPr>
        <w:t xml:space="preserve">e </w:t>
      </w:r>
      <w:r w:rsidR="00A56B1B" w:rsidRPr="005E3F2A">
        <w:rPr>
          <w:rFonts w:asciiTheme="minorHAnsi" w:hAnsiTheme="minorHAnsi" w:cstheme="minorHAnsi"/>
          <w:color w:val="auto"/>
        </w:rPr>
        <w:t>master mix</w:t>
      </w:r>
      <w:r w:rsidR="008F60D8" w:rsidRPr="005E3F2A">
        <w:rPr>
          <w:rFonts w:asciiTheme="minorHAnsi" w:hAnsiTheme="minorHAnsi" w:cstheme="minorHAnsi"/>
          <w:color w:val="auto"/>
        </w:rPr>
        <w:t xml:space="preserve"> </w:t>
      </w:r>
      <w:r w:rsidR="00A440D9" w:rsidRPr="005E3F2A">
        <w:rPr>
          <w:rFonts w:asciiTheme="minorHAnsi" w:hAnsiTheme="minorHAnsi" w:cstheme="minorHAnsi"/>
          <w:color w:val="auto"/>
        </w:rPr>
        <w:t xml:space="preserve">to </w:t>
      </w:r>
      <w:r w:rsidR="00E16692" w:rsidRPr="005E3F2A">
        <w:rPr>
          <w:rFonts w:asciiTheme="minorHAnsi" w:hAnsiTheme="minorHAnsi" w:cstheme="minorHAnsi"/>
          <w:color w:val="auto"/>
        </w:rPr>
        <w:t xml:space="preserve">both </w:t>
      </w:r>
      <w:r w:rsidR="008F60D8" w:rsidRPr="005E3F2A">
        <w:rPr>
          <w:rFonts w:asciiTheme="minorHAnsi" w:hAnsiTheme="minorHAnsi" w:cstheme="minorHAnsi"/>
          <w:color w:val="auto"/>
        </w:rPr>
        <w:t>aliquots</w:t>
      </w:r>
      <w:r w:rsidR="00A440D9" w:rsidRPr="005E3F2A">
        <w:rPr>
          <w:rFonts w:asciiTheme="minorHAnsi" w:hAnsiTheme="minorHAnsi" w:cstheme="minorHAnsi"/>
          <w:color w:val="auto"/>
        </w:rPr>
        <w:t xml:space="preserve">. </w:t>
      </w:r>
    </w:p>
    <w:p w14:paraId="786B044F" w14:textId="77777777" w:rsidR="00E16692" w:rsidRPr="005E3F2A" w:rsidRDefault="00E16692" w:rsidP="000E4EEB">
      <w:pPr>
        <w:pStyle w:val="ListParagraph"/>
        <w:rPr>
          <w:rFonts w:asciiTheme="minorHAnsi" w:hAnsiTheme="minorHAnsi" w:cstheme="minorHAnsi"/>
          <w:color w:val="auto"/>
        </w:rPr>
      </w:pPr>
    </w:p>
    <w:p w14:paraId="3C914AD4" w14:textId="0CAFAA93" w:rsidR="00A440D9" w:rsidRPr="005E3F2A" w:rsidRDefault="00A440D9" w:rsidP="003D7CA3">
      <w:pPr>
        <w:pStyle w:val="ListParagraph"/>
        <w:numPr>
          <w:ilvl w:val="3"/>
          <w:numId w:val="26"/>
        </w:numPr>
        <w:rPr>
          <w:rFonts w:asciiTheme="minorHAnsi" w:hAnsiTheme="minorHAnsi" w:cstheme="minorHAnsi"/>
          <w:color w:val="auto"/>
        </w:rPr>
      </w:pPr>
      <w:r w:rsidRPr="005E3F2A">
        <w:rPr>
          <w:rFonts w:asciiTheme="minorHAnsi" w:hAnsiTheme="minorHAnsi" w:cstheme="minorHAnsi"/>
          <w:color w:val="auto"/>
        </w:rPr>
        <w:t>Add only 100 µ</w:t>
      </w:r>
      <w:r w:rsidR="006B65D1">
        <w:rPr>
          <w:rFonts w:asciiTheme="minorHAnsi" w:hAnsiTheme="minorHAnsi" w:cstheme="minorHAnsi"/>
          <w:color w:val="auto"/>
        </w:rPr>
        <w:t>L</w:t>
      </w:r>
      <w:r w:rsidRPr="005E3F2A">
        <w:rPr>
          <w:rFonts w:asciiTheme="minorHAnsi" w:hAnsiTheme="minorHAnsi" w:cstheme="minorHAnsi"/>
          <w:color w:val="auto"/>
        </w:rPr>
        <w:t xml:space="preserve"> </w:t>
      </w:r>
      <w:r w:rsidR="006B65D1">
        <w:rPr>
          <w:rFonts w:asciiTheme="minorHAnsi" w:hAnsiTheme="minorHAnsi" w:cstheme="minorHAnsi"/>
          <w:color w:val="auto"/>
        </w:rPr>
        <w:t xml:space="preserve">of </w:t>
      </w:r>
      <w:r w:rsidRPr="005E3F2A">
        <w:rPr>
          <w:rFonts w:asciiTheme="minorHAnsi" w:hAnsiTheme="minorHAnsi" w:cstheme="minorHAnsi"/>
          <w:color w:val="auto"/>
        </w:rPr>
        <w:t xml:space="preserve">FACS buffer to the unstained sample. </w:t>
      </w:r>
    </w:p>
    <w:p w14:paraId="2CF071DF" w14:textId="77777777" w:rsidR="005A163C" w:rsidRPr="005E3F2A" w:rsidRDefault="005A163C" w:rsidP="003D7CA3">
      <w:pPr>
        <w:rPr>
          <w:rFonts w:asciiTheme="minorHAnsi" w:hAnsiTheme="minorHAnsi" w:cstheme="minorHAnsi"/>
          <w:color w:val="auto"/>
        </w:rPr>
      </w:pPr>
    </w:p>
    <w:p w14:paraId="1F4D3D19" w14:textId="68E60C90" w:rsidR="00A440D9" w:rsidRPr="005E3F2A" w:rsidRDefault="00A440D9" w:rsidP="003D7CA3">
      <w:pPr>
        <w:pStyle w:val="ListParagraph"/>
        <w:numPr>
          <w:ilvl w:val="3"/>
          <w:numId w:val="26"/>
        </w:numPr>
        <w:rPr>
          <w:rFonts w:asciiTheme="minorHAnsi" w:hAnsiTheme="minorHAnsi" w:cstheme="minorHAnsi"/>
          <w:color w:val="auto"/>
        </w:rPr>
      </w:pPr>
      <w:r w:rsidRPr="005E3F2A">
        <w:rPr>
          <w:rFonts w:asciiTheme="minorHAnsi" w:hAnsiTheme="minorHAnsi" w:cstheme="minorHAnsi"/>
          <w:color w:val="auto"/>
        </w:rPr>
        <w:t>Incubate</w:t>
      </w:r>
      <w:r w:rsidR="00961043" w:rsidRPr="005E3F2A">
        <w:rPr>
          <w:rFonts w:asciiTheme="minorHAnsi" w:hAnsiTheme="minorHAnsi" w:cstheme="minorHAnsi"/>
          <w:color w:val="auto"/>
        </w:rPr>
        <w:t xml:space="preserve"> </w:t>
      </w:r>
      <w:r w:rsidR="006B65D1">
        <w:rPr>
          <w:rFonts w:asciiTheme="minorHAnsi" w:hAnsiTheme="minorHAnsi" w:cstheme="minorHAnsi"/>
          <w:color w:val="auto"/>
        </w:rPr>
        <w:t xml:space="preserve">the </w:t>
      </w:r>
      <w:r w:rsidR="00961043" w:rsidRPr="005E3F2A">
        <w:rPr>
          <w:rFonts w:asciiTheme="minorHAnsi" w:hAnsiTheme="minorHAnsi" w:cstheme="minorHAnsi"/>
          <w:color w:val="auto"/>
        </w:rPr>
        <w:t>cells within the 96-well plate</w:t>
      </w:r>
      <w:r w:rsidRPr="005E3F2A">
        <w:rPr>
          <w:rFonts w:asciiTheme="minorHAnsi" w:hAnsiTheme="minorHAnsi" w:cstheme="minorHAnsi"/>
          <w:color w:val="auto"/>
        </w:rPr>
        <w:t xml:space="preserve"> for 20 min at 4</w:t>
      </w:r>
      <w:r w:rsidR="006B65D1">
        <w:rPr>
          <w:rFonts w:asciiTheme="minorHAnsi" w:hAnsiTheme="minorHAnsi" w:cstheme="minorHAnsi"/>
          <w:color w:val="auto"/>
        </w:rPr>
        <w:t xml:space="preserve"> </w:t>
      </w:r>
      <w:r w:rsidRPr="005E3F2A">
        <w:rPr>
          <w:rFonts w:asciiTheme="minorHAnsi" w:hAnsiTheme="minorHAnsi" w:cstheme="minorHAnsi"/>
          <w:color w:val="auto"/>
        </w:rPr>
        <w:t>°C in the dark.</w:t>
      </w:r>
    </w:p>
    <w:p w14:paraId="712DADB0" w14:textId="77777777" w:rsidR="005A163C" w:rsidRPr="005E3F2A" w:rsidRDefault="005A163C" w:rsidP="003D7CA3">
      <w:pPr>
        <w:rPr>
          <w:rFonts w:asciiTheme="minorHAnsi" w:hAnsiTheme="minorHAnsi" w:cstheme="minorHAnsi"/>
          <w:color w:val="auto"/>
        </w:rPr>
      </w:pPr>
    </w:p>
    <w:p w14:paraId="006D2F54" w14:textId="62A0CB7F" w:rsidR="00A440D9" w:rsidRPr="005E3F2A" w:rsidRDefault="00A440D9" w:rsidP="003D7CA3">
      <w:pPr>
        <w:pStyle w:val="ListParagraph"/>
        <w:numPr>
          <w:ilvl w:val="3"/>
          <w:numId w:val="26"/>
        </w:numPr>
        <w:rPr>
          <w:rFonts w:asciiTheme="minorHAnsi" w:hAnsiTheme="minorHAnsi" w:cstheme="minorHAnsi"/>
          <w:color w:val="auto"/>
        </w:rPr>
      </w:pPr>
      <w:r w:rsidRPr="005E3F2A">
        <w:rPr>
          <w:rFonts w:asciiTheme="minorHAnsi" w:hAnsiTheme="minorHAnsi" w:cstheme="minorHAnsi"/>
          <w:color w:val="auto"/>
        </w:rPr>
        <w:t>Add 100 µ</w:t>
      </w:r>
      <w:r w:rsidR="006B65D1">
        <w:rPr>
          <w:rFonts w:asciiTheme="minorHAnsi" w:hAnsiTheme="minorHAnsi" w:cstheme="minorHAnsi"/>
          <w:color w:val="auto"/>
        </w:rPr>
        <w:t>L</w:t>
      </w:r>
      <w:r w:rsidRPr="005E3F2A">
        <w:rPr>
          <w:rFonts w:asciiTheme="minorHAnsi" w:hAnsiTheme="minorHAnsi" w:cstheme="minorHAnsi"/>
          <w:color w:val="auto"/>
        </w:rPr>
        <w:t xml:space="preserve"> </w:t>
      </w:r>
      <w:r w:rsidR="006B65D1">
        <w:rPr>
          <w:rFonts w:asciiTheme="minorHAnsi" w:hAnsiTheme="minorHAnsi" w:cstheme="minorHAnsi"/>
          <w:color w:val="auto"/>
        </w:rPr>
        <w:t xml:space="preserve">of </w:t>
      </w:r>
      <w:r w:rsidRPr="005E3F2A">
        <w:rPr>
          <w:rFonts w:asciiTheme="minorHAnsi" w:hAnsiTheme="minorHAnsi" w:cstheme="minorHAnsi"/>
          <w:color w:val="auto"/>
        </w:rPr>
        <w:t xml:space="preserve">FACS buffer and centrifuge </w:t>
      </w:r>
      <w:r w:rsidR="006B65D1">
        <w:rPr>
          <w:rFonts w:asciiTheme="minorHAnsi" w:hAnsiTheme="minorHAnsi" w:cstheme="minorHAnsi"/>
          <w:color w:val="auto"/>
        </w:rPr>
        <w:t xml:space="preserve">the </w:t>
      </w:r>
      <w:r w:rsidRPr="005E3F2A">
        <w:rPr>
          <w:rFonts w:asciiTheme="minorHAnsi" w:hAnsiTheme="minorHAnsi" w:cstheme="minorHAnsi"/>
          <w:color w:val="auto"/>
        </w:rPr>
        <w:t>cells</w:t>
      </w:r>
      <w:r w:rsidR="00DF223B" w:rsidRPr="005E3F2A">
        <w:rPr>
          <w:rFonts w:asciiTheme="minorHAnsi" w:hAnsiTheme="minorHAnsi" w:cstheme="minorHAnsi"/>
          <w:color w:val="auto"/>
        </w:rPr>
        <w:t xml:space="preserve"> within the 96-well plate</w:t>
      </w:r>
      <w:r w:rsidRPr="005E3F2A">
        <w:rPr>
          <w:rFonts w:asciiTheme="minorHAnsi" w:hAnsiTheme="minorHAnsi" w:cstheme="minorHAnsi"/>
          <w:color w:val="auto"/>
        </w:rPr>
        <w:t xml:space="preserve"> at 450</w:t>
      </w:r>
      <w:r w:rsidR="00DF223B" w:rsidRPr="005E3F2A">
        <w:rPr>
          <w:rFonts w:asciiTheme="minorHAnsi" w:hAnsiTheme="minorHAnsi" w:cstheme="minorHAnsi"/>
          <w:color w:val="auto"/>
        </w:rPr>
        <w:t xml:space="preserve"> </w:t>
      </w:r>
      <w:r w:rsidRPr="005E3F2A">
        <w:rPr>
          <w:rFonts w:asciiTheme="minorHAnsi" w:hAnsiTheme="minorHAnsi" w:cstheme="minorHAnsi"/>
          <w:color w:val="auto"/>
        </w:rPr>
        <w:t>x</w:t>
      </w:r>
      <w:r w:rsidR="00DF223B" w:rsidRPr="005E3F2A">
        <w:rPr>
          <w:rFonts w:asciiTheme="minorHAnsi" w:hAnsiTheme="minorHAnsi" w:cstheme="minorHAnsi"/>
          <w:color w:val="auto"/>
        </w:rPr>
        <w:t xml:space="preserve"> </w:t>
      </w:r>
      <w:r w:rsidRPr="006D3BB1">
        <w:rPr>
          <w:rFonts w:asciiTheme="minorHAnsi" w:hAnsiTheme="minorHAnsi" w:cstheme="minorHAnsi"/>
          <w:i/>
          <w:color w:val="auto"/>
        </w:rPr>
        <w:t>g</w:t>
      </w:r>
      <w:r w:rsidRPr="005E3F2A">
        <w:rPr>
          <w:rFonts w:asciiTheme="minorHAnsi" w:hAnsiTheme="minorHAnsi" w:cstheme="minorHAnsi"/>
          <w:color w:val="auto"/>
        </w:rPr>
        <w:t xml:space="preserve"> for 5 min at 4</w:t>
      </w:r>
      <w:r w:rsidR="006B65D1">
        <w:rPr>
          <w:rFonts w:asciiTheme="minorHAnsi" w:hAnsiTheme="minorHAnsi" w:cstheme="minorHAnsi"/>
          <w:color w:val="auto"/>
        </w:rPr>
        <w:t xml:space="preserve"> </w:t>
      </w:r>
      <w:r w:rsidRPr="005E3F2A">
        <w:rPr>
          <w:rFonts w:asciiTheme="minorHAnsi" w:hAnsiTheme="minorHAnsi" w:cstheme="minorHAnsi"/>
          <w:color w:val="auto"/>
        </w:rPr>
        <w:t xml:space="preserve">°C. Discard </w:t>
      </w:r>
      <w:r w:rsidR="006B65D1">
        <w:rPr>
          <w:rFonts w:asciiTheme="minorHAnsi" w:hAnsiTheme="minorHAnsi" w:cstheme="minorHAnsi"/>
          <w:color w:val="auto"/>
        </w:rPr>
        <w:t xml:space="preserve">the </w:t>
      </w:r>
      <w:r w:rsidRPr="005E3F2A">
        <w:rPr>
          <w:rFonts w:asciiTheme="minorHAnsi" w:hAnsiTheme="minorHAnsi" w:cstheme="minorHAnsi"/>
          <w:color w:val="auto"/>
        </w:rPr>
        <w:t xml:space="preserve">supernatant and resuspend </w:t>
      </w:r>
      <w:r w:rsidR="006B65D1">
        <w:rPr>
          <w:rFonts w:asciiTheme="minorHAnsi" w:hAnsiTheme="minorHAnsi" w:cstheme="minorHAnsi"/>
          <w:color w:val="auto"/>
        </w:rPr>
        <w:t xml:space="preserve">the </w:t>
      </w:r>
      <w:r w:rsidRPr="005E3F2A">
        <w:rPr>
          <w:rFonts w:asciiTheme="minorHAnsi" w:hAnsiTheme="minorHAnsi" w:cstheme="minorHAnsi"/>
          <w:color w:val="auto"/>
        </w:rPr>
        <w:t>cells in 100 µ</w:t>
      </w:r>
      <w:r w:rsidR="006B65D1">
        <w:rPr>
          <w:rFonts w:asciiTheme="minorHAnsi" w:hAnsiTheme="minorHAnsi" w:cstheme="minorHAnsi"/>
          <w:color w:val="auto"/>
        </w:rPr>
        <w:t>L</w:t>
      </w:r>
      <w:r w:rsidRPr="005E3F2A">
        <w:rPr>
          <w:rFonts w:asciiTheme="minorHAnsi" w:hAnsiTheme="minorHAnsi" w:cstheme="minorHAnsi"/>
          <w:color w:val="auto"/>
        </w:rPr>
        <w:t xml:space="preserve"> </w:t>
      </w:r>
      <w:r w:rsidR="006B65D1">
        <w:rPr>
          <w:rFonts w:asciiTheme="minorHAnsi" w:hAnsiTheme="minorHAnsi" w:cstheme="minorHAnsi"/>
          <w:color w:val="auto"/>
        </w:rPr>
        <w:t xml:space="preserve">of </w:t>
      </w:r>
      <w:r w:rsidRPr="005E3F2A">
        <w:rPr>
          <w:rFonts w:asciiTheme="minorHAnsi" w:hAnsiTheme="minorHAnsi" w:cstheme="minorHAnsi"/>
          <w:color w:val="auto"/>
        </w:rPr>
        <w:t>FACS</w:t>
      </w:r>
      <w:r w:rsidR="006B65D1">
        <w:rPr>
          <w:rFonts w:asciiTheme="minorHAnsi" w:hAnsiTheme="minorHAnsi" w:cstheme="minorHAnsi"/>
          <w:color w:val="auto"/>
        </w:rPr>
        <w:t xml:space="preserve"> </w:t>
      </w:r>
      <w:r w:rsidRPr="005E3F2A">
        <w:rPr>
          <w:rFonts w:asciiTheme="minorHAnsi" w:hAnsiTheme="minorHAnsi" w:cstheme="minorHAnsi"/>
          <w:color w:val="auto"/>
        </w:rPr>
        <w:t>buffer.</w:t>
      </w:r>
    </w:p>
    <w:p w14:paraId="77BD5CB0" w14:textId="77777777" w:rsidR="005A163C" w:rsidRPr="005E3F2A" w:rsidRDefault="005A163C" w:rsidP="003D7CA3">
      <w:pPr>
        <w:rPr>
          <w:rFonts w:asciiTheme="minorHAnsi" w:hAnsiTheme="minorHAnsi" w:cstheme="minorHAnsi"/>
          <w:color w:val="auto"/>
        </w:rPr>
      </w:pPr>
    </w:p>
    <w:p w14:paraId="3699CE77" w14:textId="3C345EFA" w:rsidR="00A440D9" w:rsidRPr="005E3F2A" w:rsidRDefault="00A440D9" w:rsidP="003D7CA3">
      <w:pPr>
        <w:pStyle w:val="ListParagraph"/>
        <w:numPr>
          <w:ilvl w:val="3"/>
          <w:numId w:val="26"/>
        </w:numPr>
        <w:rPr>
          <w:rFonts w:asciiTheme="minorHAnsi" w:hAnsiTheme="minorHAnsi" w:cstheme="minorHAnsi"/>
          <w:color w:val="auto"/>
        </w:rPr>
      </w:pPr>
      <w:r w:rsidRPr="005E3F2A">
        <w:rPr>
          <w:rFonts w:asciiTheme="minorHAnsi" w:hAnsiTheme="minorHAnsi" w:cstheme="minorHAnsi"/>
          <w:color w:val="auto"/>
        </w:rPr>
        <w:t xml:space="preserve">Centrifuge </w:t>
      </w:r>
      <w:r w:rsidR="006B65D1">
        <w:rPr>
          <w:rFonts w:asciiTheme="minorHAnsi" w:hAnsiTheme="minorHAnsi" w:cstheme="minorHAnsi"/>
          <w:color w:val="auto"/>
        </w:rPr>
        <w:t xml:space="preserve">the </w:t>
      </w:r>
      <w:r w:rsidRPr="005E3F2A">
        <w:rPr>
          <w:rFonts w:asciiTheme="minorHAnsi" w:hAnsiTheme="minorHAnsi" w:cstheme="minorHAnsi"/>
          <w:color w:val="auto"/>
        </w:rPr>
        <w:t>cells at 450</w:t>
      </w:r>
      <w:r w:rsidR="00DF223B" w:rsidRPr="005E3F2A">
        <w:rPr>
          <w:rFonts w:asciiTheme="minorHAnsi" w:hAnsiTheme="minorHAnsi" w:cstheme="minorHAnsi"/>
          <w:color w:val="auto"/>
        </w:rPr>
        <w:t xml:space="preserve"> </w:t>
      </w:r>
      <w:r w:rsidRPr="005E3F2A">
        <w:rPr>
          <w:rFonts w:asciiTheme="minorHAnsi" w:hAnsiTheme="minorHAnsi" w:cstheme="minorHAnsi"/>
          <w:color w:val="auto"/>
        </w:rPr>
        <w:t>x</w:t>
      </w:r>
      <w:r w:rsidR="00DF223B" w:rsidRPr="005E3F2A">
        <w:rPr>
          <w:rFonts w:asciiTheme="minorHAnsi" w:hAnsiTheme="minorHAnsi" w:cstheme="minorHAnsi"/>
          <w:color w:val="auto"/>
        </w:rPr>
        <w:t xml:space="preserve"> </w:t>
      </w:r>
      <w:r w:rsidRPr="006D3BB1">
        <w:rPr>
          <w:rFonts w:asciiTheme="minorHAnsi" w:hAnsiTheme="minorHAnsi" w:cstheme="minorHAnsi"/>
          <w:i/>
          <w:color w:val="auto"/>
        </w:rPr>
        <w:t>g</w:t>
      </w:r>
      <w:r w:rsidRPr="005E3F2A">
        <w:rPr>
          <w:rFonts w:asciiTheme="minorHAnsi" w:hAnsiTheme="minorHAnsi" w:cstheme="minorHAnsi"/>
          <w:color w:val="auto"/>
        </w:rPr>
        <w:t xml:space="preserve"> for 5 min at 4</w:t>
      </w:r>
      <w:r w:rsidR="006B65D1">
        <w:rPr>
          <w:rFonts w:asciiTheme="minorHAnsi" w:hAnsiTheme="minorHAnsi" w:cstheme="minorHAnsi"/>
          <w:color w:val="auto"/>
        </w:rPr>
        <w:t xml:space="preserve"> </w:t>
      </w:r>
      <w:r w:rsidRPr="005E3F2A">
        <w:rPr>
          <w:rFonts w:asciiTheme="minorHAnsi" w:hAnsiTheme="minorHAnsi" w:cstheme="minorHAnsi"/>
          <w:color w:val="auto"/>
        </w:rPr>
        <w:t xml:space="preserve">°C. Discard </w:t>
      </w:r>
      <w:r w:rsidR="006B65D1">
        <w:rPr>
          <w:rFonts w:asciiTheme="minorHAnsi" w:hAnsiTheme="minorHAnsi" w:cstheme="minorHAnsi"/>
          <w:color w:val="auto"/>
        </w:rPr>
        <w:t xml:space="preserve">the </w:t>
      </w:r>
      <w:r w:rsidRPr="005E3F2A">
        <w:rPr>
          <w:rFonts w:asciiTheme="minorHAnsi" w:hAnsiTheme="minorHAnsi" w:cstheme="minorHAnsi"/>
          <w:color w:val="auto"/>
        </w:rPr>
        <w:t xml:space="preserve">supernatant and resuspend </w:t>
      </w:r>
      <w:r w:rsidR="006B65D1">
        <w:rPr>
          <w:rFonts w:asciiTheme="minorHAnsi" w:hAnsiTheme="minorHAnsi" w:cstheme="minorHAnsi"/>
          <w:color w:val="auto"/>
        </w:rPr>
        <w:t xml:space="preserve">the </w:t>
      </w:r>
      <w:r w:rsidRPr="005E3F2A">
        <w:rPr>
          <w:rFonts w:asciiTheme="minorHAnsi" w:hAnsiTheme="minorHAnsi" w:cstheme="minorHAnsi"/>
          <w:color w:val="auto"/>
        </w:rPr>
        <w:t>cells in 250 µ</w:t>
      </w:r>
      <w:r w:rsidR="006B65D1">
        <w:rPr>
          <w:rFonts w:asciiTheme="minorHAnsi" w:hAnsiTheme="minorHAnsi" w:cstheme="minorHAnsi"/>
          <w:color w:val="auto"/>
        </w:rPr>
        <w:t>L</w:t>
      </w:r>
      <w:r w:rsidRPr="005E3F2A">
        <w:rPr>
          <w:rFonts w:asciiTheme="minorHAnsi" w:hAnsiTheme="minorHAnsi" w:cstheme="minorHAnsi"/>
          <w:color w:val="auto"/>
        </w:rPr>
        <w:t xml:space="preserve"> </w:t>
      </w:r>
      <w:r w:rsidR="006B65D1">
        <w:rPr>
          <w:rFonts w:asciiTheme="minorHAnsi" w:hAnsiTheme="minorHAnsi" w:cstheme="minorHAnsi"/>
          <w:color w:val="auto"/>
        </w:rPr>
        <w:t xml:space="preserve">of </w:t>
      </w:r>
      <w:r w:rsidRPr="005E3F2A">
        <w:rPr>
          <w:rFonts w:asciiTheme="minorHAnsi" w:hAnsiTheme="minorHAnsi" w:cstheme="minorHAnsi"/>
          <w:color w:val="auto"/>
        </w:rPr>
        <w:t>FACS</w:t>
      </w:r>
      <w:r w:rsidR="006B65D1">
        <w:rPr>
          <w:rFonts w:asciiTheme="minorHAnsi" w:hAnsiTheme="minorHAnsi" w:cstheme="minorHAnsi"/>
          <w:color w:val="auto"/>
        </w:rPr>
        <w:t xml:space="preserve"> </w:t>
      </w:r>
      <w:r w:rsidRPr="005E3F2A">
        <w:rPr>
          <w:rFonts w:asciiTheme="minorHAnsi" w:hAnsiTheme="minorHAnsi" w:cstheme="minorHAnsi"/>
          <w:color w:val="auto"/>
        </w:rPr>
        <w:t>buffer.</w:t>
      </w:r>
    </w:p>
    <w:p w14:paraId="45927A48" w14:textId="77777777" w:rsidR="005A163C" w:rsidRPr="005E3F2A" w:rsidRDefault="005A163C" w:rsidP="003D7CA3">
      <w:pPr>
        <w:rPr>
          <w:rFonts w:asciiTheme="minorHAnsi" w:hAnsiTheme="minorHAnsi" w:cstheme="minorHAnsi"/>
          <w:color w:val="auto"/>
        </w:rPr>
      </w:pPr>
    </w:p>
    <w:p w14:paraId="1F69E7D6" w14:textId="02480DDC" w:rsidR="00A440D9" w:rsidRPr="005E3F2A" w:rsidRDefault="00A440D9" w:rsidP="003D7CA3">
      <w:pPr>
        <w:pStyle w:val="ListParagraph"/>
        <w:numPr>
          <w:ilvl w:val="3"/>
          <w:numId w:val="26"/>
        </w:numPr>
        <w:rPr>
          <w:rFonts w:asciiTheme="minorHAnsi" w:hAnsiTheme="minorHAnsi" w:cstheme="minorHAnsi"/>
          <w:color w:val="auto"/>
        </w:rPr>
      </w:pPr>
      <w:bookmarkStart w:id="9" w:name="_Ref520738602"/>
      <w:r w:rsidRPr="005E3F2A">
        <w:rPr>
          <w:rFonts w:asciiTheme="minorHAnsi" w:hAnsiTheme="minorHAnsi" w:cstheme="minorHAnsi"/>
          <w:color w:val="auto"/>
        </w:rPr>
        <w:t xml:space="preserve">Transfer the samples to a 5 </w:t>
      </w:r>
      <w:r w:rsidR="00BE037C" w:rsidRPr="005E3F2A">
        <w:rPr>
          <w:rFonts w:asciiTheme="minorHAnsi" w:hAnsiTheme="minorHAnsi" w:cstheme="minorHAnsi"/>
          <w:color w:val="auto"/>
        </w:rPr>
        <w:t xml:space="preserve">mL </w:t>
      </w:r>
      <w:r w:rsidRPr="005E3F2A">
        <w:rPr>
          <w:rFonts w:asciiTheme="minorHAnsi" w:hAnsiTheme="minorHAnsi" w:cstheme="minorHAnsi"/>
          <w:color w:val="auto"/>
        </w:rPr>
        <w:t>polystyrene round</w:t>
      </w:r>
      <w:r w:rsidR="006B65D1">
        <w:rPr>
          <w:rFonts w:asciiTheme="minorHAnsi" w:hAnsiTheme="minorHAnsi" w:cstheme="minorHAnsi"/>
          <w:color w:val="auto"/>
        </w:rPr>
        <w:t>-</w:t>
      </w:r>
      <w:r w:rsidRPr="005E3F2A">
        <w:rPr>
          <w:rFonts w:asciiTheme="minorHAnsi" w:hAnsiTheme="minorHAnsi" w:cstheme="minorHAnsi"/>
          <w:color w:val="auto"/>
        </w:rPr>
        <w:t>bo</w:t>
      </w:r>
      <w:r w:rsidR="00E12522" w:rsidRPr="005E3F2A">
        <w:rPr>
          <w:rFonts w:asciiTheme="minorHAnsi" w:hAnsiTheme="minorHAnsi" w:cstheme="minorHAnsi"/>
          <w:color w:val="auto"/>
        </w:rPr>
        <w:t xml:space="preserve">ttom tube and analyze </w:t>
      </w:r>
      <w:r w:rsidR="006B65D1">
        <w:rPr>
          <w:rFonts w:asciiTheme="minorHAnsi" w:hAnsiTheme="minorHAnsi" w:cstheme="minorHAnsi"/>
          <w:color w:val="auto"/>
        </w:rPr>
        <w:t xml:space="preserve">them </w:t>
      </w:r>
      <w:r w:rsidR="00E12522" w:rsidRPr="005E3F2A">
        <w:rPr>
          <w:rFonts w:asciiTheme="minorHAnsi" w:hAnsiTheme="minorHAnsi" w:cstheme="minorHAnsi"/>
          <w:color w:val="auto"/>
        </w:rPr>
        <w:t xml:space="preserve">with </w:t>
      </w:r>
      <w:r w:rsidR="006B65D1">
        <w:rPr>
          <w:rFonts w:asciiTheme="minorHAnsi" w:hAnsiTheme="minorHAnsi" w:cstheme="minorHAnsi"/>
          <w:color w:val="auto"/>
        </w:rPr>
        <w:t xml:space="preserve">a </w:t>
      </w:r>
      <w:r w:rsidRPr="005E3F2A">
        <w:rPr>
          <w:rFonts w:asciiTheme="minorHAnsi" w:hAnsiTheme="minorHAnsi" w:cstheme="minorHAnsi"/>
          <w:color w:val="auto"/>
        </w:rPr>
        <w:t>flow cytometer</w:t>
      </w:r>
      <w:r w:rsidR="00E12522" w:rsidRPr="005E3F2A">
        <w:rPr>
          <w:rFonts w:asciiTheme="minorHAnsi" w:hAnsiTheme="minorHAnsi" w:cstheme="minorHAnsi"/>
          <w:color w:val="auto"/>
        </w:rPr>
        <w:t xml:space="preserve"> instrument </w:t>
      </w:r>
      <w:r w:rsidR="006B65D1">
        <w:rPr>
          <w:rFonts w:asciiTheme="minorHAnsi" w:hAnsiTheme="minorHAnsi" w:cstheme="minorHAnsi"/>
          <w:color w:val="auto"/>
        </w:rPr>
        <w:t xml:space="preserve">that </w:t>
      </w:r>
      <w:proofErr w:type="gramStart"/>
      <w:r w:rsidR="006B65D1">
        <w:rPr>
          <w:rFonts w:asciiTheme="minorHAnsi" w:hAnsiTheme="minorHAnsi" w:cstheme="minorHAnsi"/>
          <w:color w:val="auto"/>
        </w:rPr>
        <w:t>is</w:t>
      </w:r>
      <w:r w:rsidR="00E12522" w:rsidRPr="005E3F2A">
        <w:rPr>
          <w:rFonts w:asciiTheme="minorHAnsi" w:hAnsiTheme="minorHAnsi" w:cstheme="minorHAnsi"/>
          <w:color w:val="auto"/>
        </w:rPr>
        <w:t xml:space="preserve"> able to</w:t>
      </w:r>
      <w:proofErr w:type="gramEnd"/>
      <w:r w:rsidR="00E12522" w:rsidRPr="005E3F2A">
        <w:rPr>
          <w:rFonts w:asciiTheme="minorHAnsi" w:hAnsiTheme="minorHAnsi" w:cstheme="minorHAnsi"/>
          <w:color w:val="auto"/>
        </w:rPr>
        <w:t xml:space="preserve"> detect the fluorescent molecules </w:t>
      </w:r>
      <w:r w:rsidR="00C97CCB" w:rsidRPr="005E3F2A">
        <w:rPr>
          <w:rFonts w:asciiTheme="minorHAnsi" w:hAnsiTheme="minorHAnsi" w:cstheme="minorHAnsi"/>
          <w:color w:val="auto"/>
        </w:rPr>
        <w:t xml:space="preserve">that were </w:t>
      </w:r>
      <w:r w:rsidR="001C3292" w:rsidRPr="005E3F2A">
        <w:rPr>
          <w:rFonts w:asciiTheme="minorHAnsi" w:hAnsiTheme="minorHAnsi" w:cstheme="minorHAnsi"/>
          <w:color w:val="auto"/>
        </w:rPr>
        <w:t>used to label the antibodies employed to characterize the cell samples (</w:t>
      </w:r>
      <w:r w:rsidR="006B65D1">
        <w:rPr>
          <w:rFonts w:asciiTheme="minorHAnsi" w:hAnsiTheme="minorHAnsi" w:cstheme="minorHAnsi"/>
          <w:color w:val="auto"/>
        </w:rPr>
        <w:t>see step</w:t>
      </w:r>
      <w:r w:rsidR="001C3292" w:rsidRPr="005E3F2A">
        <w:rPr>
          <w:rFonts w:asciiTheme="minorHAnsi" w:hAnsiTheme="minorHAnsi" w:cstheme="minorHAnsi"/>
          <w:color w:val="auto"/>
        </w:rPr>
        <w:t xml:space="preserve"> 1.2.</w:t>
      </w:r>
      <w:r w:rsidR="00E97A0B" w:rsidRPr="005E3F2A">
        <w:rPr>
          <w:rFonts w:asciiTheme="minorHAnsi" w:hAnsiTheme="minorHAnsi" w:cstheme="minorHAnsi"/>
          <w:color w:val="auto"/>
        </w:rPr>
        <w:t>20</w:t>
      </w:r>
      <w:r w:rsidR="001C3292" w:rsidRPr="005E3F2A">
        <w:rPr>
          <w:rFonts w:asciiTheme="minorHAnsi" w:hAnsiTheme="minorHAnsi" w:cstheme="minorHAnsi"/>
          <w:color w:val="auto"/>
        </w:rPr>
        <w:t>)</w:t>
      </w:r>
      <w:r w:rsidRPr="005E3F2A">
        <w:rPr>
          <w:rFonts w:asciiTheme="minorHAnsi" w:hAnsiTheme="minorHAnsi" w:cstheme="minorHAnsi"/>
          <w:color w:val="auto"/>
        </w:rPr>
        <w:t>.</w:t>
      </w:r>
      <w:bookmarkEnd w:id="9"/>
    </w:p>
    <w:p w14:paraId="3CEFC1C0" w14:textId="77777777" w:rsidR="006C7F85" w:rsidRPr="005E3F2A" w:rsidRDefault="006C7F85" w:rsidP="000E4EEB">
      <w:pPr>
        <w:pStyle w:val="ListParagraph"/>
        <w:rPr>
          <w:rFonts w:asciiTheme="minorHAnsi" w:hAnsiTheme="minorHAnsi" w:cstheme="minorHAnsi"/>
          <w:color w:val="auto"/>
        </w:rPr>
      </w:pPr>
    </w:p>
    <w:p w14:paraId="54E8C7C1" w14:textId="61B35BFD" w:rsidR="00403212" w:rsidRPr="005E3F2A" w:rsidRDefault="006C7F85" w:rsidP="006C7F85">
      <w:pPr>
        <w:pStyle w:val="ListParagraph"/>
        <w:numPr>
          <w:ilvl w:val="3"/>
          <w:numId w:val="26"/>
        </w:numPr>
        <w:rPr>
          <w:highlight w:val="yellow"/>
        </w:rPr>
      </w:pPr>
      <w:r w:rsidRPr="005E3F2A">
        <w:rPr>
          <w:rFonts w:asciiTheme="minorHAnsi" w:hAnsiTheme="minorHAnsi" w:cstheme="minorHAnsi"/>
          <w:color w:val="auto"/>
          <w:highlight w:val="yellow"/>
        </w:rPr>
        <w:t>Compare the cell composition</w:t>
      </w:r>
      <w:r w:rsidR="006D3BB1">
        <w:rPr>
          <w:rFonts w:asciiTheme="minorHAnsi" w:hAnsiTheme="minorHAnsi" w:cstheme="minorHAnsi"/>
          <w:color w:val="auto"/>
          <w:highlight w:val="yellow"/>
        </w:rPr>
        <w:t xml:space="preserve"> from</w:t>
      </w:r>
      <w:r w:rsidRPr="005E3F2A">
        <w:rPr>
          <w:rFonts w:asciiTheme="minorHAnsi" w:hAnsiTheme="minorHAnsi" w:cstheme="minorHAnsi"/>
          <w:color w:val="auto"/>
          <w:highlight w:val="yellow"/>
        </w:rPr>
        <w:t xml:space="preserve"> before and</w:t>
      </w:r>
      <w:r w:rsidR="00DF223B" w:rsidRPr="005E3F2A">
        <w:rPr>
          <w:rFonts w:asciiTheme="minorHAnsi" w:hAnsiTheme="minorHAnsi" w:cstheme="minorHAnsi"/>
          <w:color w:val="auto"/>
          <w:highlight w:val="yellow"/>
        </w:rPr>
        <w:t xml:space="preserve"> after </w:t>
      </w:r>
      <w:r w:rsidR="006B65D1">
        <w:rPr>
          <w:rFonts w:asciiTheme="minorHAnsi" w:hAnsiTheme="minorHAnsi" w:cstheme="minorHAnsi"/>
          <w:color w:val="auto"/>
          <w:highlight w:val="yellow"/>
        </w:rPr>
        <w:t xml:space="preserve">the </w:t>
      </w:r>
      <w:r w:rsidR="00DF223B" w:rsidRPr="005E3F2A">
        <w:rPr>
          <w:rFonts w:asciiTheme="minorHAnsi" w:hAnsiTheme="minorHAnsi" w:cstheme="minorHAnsi"/>
          <w:color w:val="auto"/>
          <w:highlight w:val="yellow"/>
        </w:rPr>
        <w:t xml:space="preserve">magnetic cell separation. </w:t>
      </w:r>
    </w:p>
    <w:p w14:paraId="01440B43" w14:textId="77777777" w:rsidR="00D73F72" w:rsidRPr="005E3F2A" w:rsidRDefault="00D73F72" w:rsidP="000E4EEB">
      <w:pPr>
        <w:pStyle w:val="ListParagraph"/>
        <w:rPr>
          <w:highlight w:val="yellow"/>
        </w:rPr>
      </w:pPr>
    </w:p>
    <w:p w14:paraId="2A70BC25" w14:textId="7C9DD795" w:rsidR="005A163C" w:rsidRPr="005E3F2A" w:rsidRDefault="00E926F2" w:rsidP="003D7CA3">
      <w:r>
        <w:t>NOTE:</w:t>
      </w:r>
      <w:r w:rsidR="00D73F72" w:rsidRPr="005E3F2A">
        <w:t xml:space="preserve"> A purity of approximately 95% CD45.1</w:t>
      </w:r>
      <w:r w:rsidR="00D73F72" w:rsidRPr="005E3F2A">
        <w:rPr>
          <w:vertAlign w:val="superscript"/>
        </w:rPr>
        <w:t>+</w:t>
      </w:r>
      <w:r w:rsidR="00D73F72" w:rsidRPr="005E3F2A">
        <w:t>CD3</w:t>
      </w:r>
      <w:r w:rsidR="00D73F72" w:rsidRPr="005E3F2A">
        <w:rPr>
          <w:vertAlign w:val="superscript"/>
        </w:rPr>
        <w:t>-</w:t>
      </w:r>
      <w:r w:rsidR="00D73F72" w:rsidRPr="005E3F2A">
        <w:t xml:space="preserve"> </w:t>
      </w:r>
      <w:r w:rsidR="006B65D1">
        <w:t>(</w:t>
      </w:r>
      <w:r w:rsidR="00A66843" w:rsidRPr="00A66843">
        <w:t>i.e.</w:t>
      </w:r>
      <w:r w:rsidR="00DD7F23" w:rsidRPr="00DD7F23">
        <w:t>,</w:t>
      </w:r>
      <w:r w:rsidR="00D73F72" w:rsidRPr="005E3F2A">
        <w:t xml:space="preserve"> T</w:t>
      </w:r>
      <w:r w:rsidR="006B65D1">
        <w:t>-</w:t>
      </w:r>
      <w:r w:rsidR="00D73F72" w:rsidRPr="005E3F2A">
        <w:t>cell-depleted bone marrow</w:t>
      </w:r>
      <w:r w:rsidR="006B65D1">
        <w:t>)</w:t>
      </w:r>
      <w:r w:rsidR="00D73F72" w:rsidRPr="005E3F2A">
        <w:t xml:space="preserve"> cells within the live gate is usually achieved.</w:t>
      </w:r>
    </w:p>
    <w:p w14:paraId="41EE90C3" w14:textId="77777777" w:rsidR="000714DA" w:rsidRPr="005E3F2A" w:rsidRDefault="000714DA" w:rsidP="003D7CA3">
      <w:pPr>
        <w:rPr>
          <w:rFonts w:asciiTheme="minorHAnsi" w:hAnsiTheme="minorHAnsi" w:cstheme="minorHAnsi"/>
          <w:color w:val="auto"/>
        </w:rPr>
      </w:pPr>
    </w:p>
    <w:p w14:paraId="78346C74" w14:textId="7F1B3585" w:rsidR="005A163C" w:rsidRPr="005E3F2A" w:rsidRDefault="00A440D9" w:rsidP="003D7CA3">
      <w:pPr>
        <w:pStyle w:val="ListParagraph"/>
        <w:numPr>
          <w:ilvl w:val="2"/>
          <w:numId w:val="26"/>
        </w:numPr>
        <w:rPr>
          <w:rFonts w:asciiTheme="minorHAnsi" w:hAnsiTheme="minorHAnsi" w:cstheme="minorHAnsi"/>
          <w:color w:val="auto"/>
        </w:rPr>
      </w:pPr>
      <w:r w:rsidRPr="005E3F2A">
        <w:rPr>
          <w:rFonts w:asciiTheme="minorHAnsi" w:hAnsiTheme="minorHAnsi" w:cstheme="minorHAnsi"/>
          <w:color w:val="auto"/>
        </w:rPr>
        <w:t xml:space="preserve">Wash </w:t>
      </w:r>
      <w:r w:rsidR="006B65D1">
        <w:rPr>
          <w:rFonts w:asciiTheme="minorHAnsi" w:hAnsiTheme="minorHAnsi" w:cstheme="minorHAnsi"/>
          <w:color w:val="auto"/>
        </w:rPr>
        <w:t xml:space="preserve">the </w:t>
      </w:r>
      <w:r w:rsidRPr="005E3F2A">
        <w:rPr>
          <w:rFonts w:asciiTheme="minorHAnsi" w:hAnsiTheme="minorHAnsi" w:cstheme="minorHAnsi"/>
          <w:color w:val="auto"/>
        </w:rPr>
        <w:t>T</w:t>
      </w:r>
      <w:r w:rsidR="006B65D1">
        <w:rPr>
          <w:rFonts w:asciiTheme="minorHAnsi" w:hAnsiTheme="minorHAnsi" w:cstheme="minorHAnsi"/>
          <w:color w:val="auto"/>
        </w:rPr>
        <w:t>-</w:t>
      </w:r>
      <w:r w:rsidR="00491EEB" w:rsidRPr="005E3F2A">
        <w:rPr>
          <w:rFonts w:asciiTheme="minorHAnsi" w:hAnsiTheme="minorHAnsi" w:cstheme="minorHAnsi"/>
          <w:color w:val="auto"/>
        </w:rPr>
        <w:t>cell-depleted</w:t>
      </w:r>
      <w:r w:rsidR="00E12522" w:rsidRPr="005E3F2A">
        <w:rPr>
          <w:rFonts w:asciiTheme="minorHAnsi" w:hAnsiTheme="minorHAnsi" w:cstheme="minorHAnsi"/>
          <w:color w:val="auto"/>
        </w:rPr>
        <w:t xml:space="preserve"> bone marrow cell suspensions </w:t>
      </w:r>
      <w:r w:rsidR="006B65D1">
        <w:rPr>
          <w:rFonts w:asciiTheme="minorHAnsi" w:hAnsiTheme="minorHAnsi" w:cstheme="minorHAnsi"/>
          <w:color w:val="auto"/>
        </w:rPr>
        <w:t>2x</w:t>
      </w:r>
      <w:r w:rsidR="00E12522" w:rsidRPr="005E3F2A">
        <w:rPr>
          <w:rFonts w:asciiTheme="minorHAnsi" w:hAnsiTheme="minorHAnsi" w:cstheme="minorHAnsi"/>
          <w:color w:val="auto"/>
        </w:rPr>
        <w:t xml:space="preserve"> </w:t>
      </w:r>
      <w:r w:rsidRPr="005E3F2A">
        <w:rPr>
          <w:rFonts w:asciiTheme="minorHAnsi" w:hAnsiTheme="minorHAnsi" w:cstheme="minorHAnsi"/>
          <w:color w:val="auto"/>
        </w:rPr>
        <w:t xml:space="preserve">with PBS </w:t>
      </w:r>
      <w:r w:rsidR="00E12522" w:rsidRPr="005E3F2A">
        <w:rPr>
          <w:rFonts w:asciiTheme="minorHAnsi" w:hAnsiTheme="minorHAnsi" w:cstheme="minorHAnsi"/>
          <w:color w:val="auto"/>
        </w:rPr>
        <w:t xml:space="preserve">solution </w:t>
      </w:r>
      <w:r w:rsidRPr="005E3F2A">
        <w:rPr>
          <w:rFonts w:asciiTheme="minorHAnsi" w:hAnsiTheme="minorHAnsi" w:cstheme="minorHAnsi"/>
          <w:color w:val="auto"/>
        </w:rPr>
        <w:t>(450</w:t>
      </w:r>
      <w:r w:rsidR="00DF223B" w:rsidRPr="005E3F2A">
        <w:rPr>
          <w:rFonts w:asciiTheme="minorHAnsi" w:hAnsiTheme="minorHAnsi" w:cstheme="minorHAnsi"/>
          <w:color w:val="auto"/>
        </w:rPr>
        <w:t xml:space="preserve"> </w:t>
      </w:r>
      <w:r w:rsidRPr="005E3F2A">
        <w:rPr>
          <w:rFonts w:asciiTheme="minorHAnsi" w:hAnsiTheme="minorHAnsi" w:cstheme="minorHAnsi"/>
          <w:color w:val="auto"/>
        </w:rPr>
        <w:t>x</w:t>
      </w:r>
      <w:r w:rsidR="00DF223B" w:rsidRPr="005E3F2A">
        <w:rPr>
          <w:rFonts w:asciiTheme="minorHAnsi" w:hAnsiTheme="minorHAnsi" w:cstheme="minorHAnsi"/>
          <w:color w:val="auto"/>
        </w:rPr>
        <w:t xml:space="preserve"> </w:t>
      </w:r>
      <w:r w:rsidRPr="006D3BB1">
        <w:rPr>
          <w:rFonts w:asciiTheme="minorHAnsi" w:hAnsiTheme="minorHAnsi" w:cstheme="minorHAnsi"/>
          <w:i/>
          <w:color w:val="auto"/>
        </w:rPr>
        <w:t>g</w:t>
      </w:r>
      <w:r w:rsidRPr="005E3F2A">
        <w:rPr>
          <w:rFonts w:asciiTheme="minorHAnsi" w:hAnsiTheme="minorHAnsi" w:cstheme="minorHAnsi"/>
          <w:color w:val="auto"/>
        </w:rPr>
        <w:t xml:space="preserve"> for 5 min at 4</w:t>
      </w:r>
      <w:r w:rsidR="006B65D1">
        <w:rPr>
          <w:rFonts w:asciiTheme="minorHAnsi" w:hAnsiTheme="minorHAnsi" w:cstheme="minorHAnsi"/>
          <w:color w:val="auto"/>
        </w:rPr>
        <w:t xml:space="preserve"> </w:t>
      </w:r>
      <w:r w:rsidRPr="005E3F2A">
        <w:rPr>
          <w:rFonts w:asciiTheme="minorHAnsi" w:hAnsiTheme="minorHAnsi" w:cstheme="minorHAnsi"/>
          <w:color w:val="auto"/>
        </w:rPr>
        <w:t>°C)</w:t>
      </w:r>
      <w:r w:rsidR="00E12522" w:rsidRPr="005E3F2A">
        <w:rPr>
          <w:rFonts w:asciiTheme="minorHAnsi" w:hAnsiTheme="minorHAnsi" w:cstheme="minorHAnsi"/>
          <w:color w:val="auto"/>
        </w:rPr>
        <w:t xml:space="preserve"> and</w:t>
      </w:r>
      <w:r w:rsidR="006B65D1">
        <w:rPr>
          <w:rFonts w:asciiTheme="minorHAnsi" w:hAnsiTheme="minorHAnsi" w:cstheme="minorHAnsi"/>
          <w:color w:val="auto"/>
        </w:rPr>
        <w:t>,</w:t>
      </w:r>
      <w:r w:rsidR="00E12522" w:rsidRPr="005E3F2A">
        <w:rPr>
          <w:rFonts w:asciiTheme="minorHAnsi" w:hAnsiTheme="minorHAnsi" w:cstheme="minorHAnsi"/>
          <w:color w:val="auto"/>
        </w:rPr>
        <w:t xml:space="preserve"> finally</w:t>
      </w:r>
      <w:r w:rsidR="006B65D1">
        <w:rPr>
          <w:rFonts w:asciiTheme="minorHAnsi" w:hAnsiTheme="minorHAnsi" w:cstheme="minorHAnsi"/>
          <w:color w:val="auto"/>
        </w:rPr>
        <w:t>,</w:t>
      </w:r>
      <w:r w:rsidR="00E12522" w:rsidRPr="005E3F2A">
        <w:rPr>
          <w:rFonts w:asciiTheme="minorHAnsi" w:hAnsiTheme="minorHAnsi" w:cstheme="minorHAnsi"/>
          <w:color w:val="auto"/>
        </w:rPr>
        <w:t xml:space="preserve"> resuspend </w:t>
      </w:r>
      <w:r w:rsidR="006B65D1">
        <w:rPr>
          <w:rFonts w:asciiTheme="minorHAnsi" w:hAnsiTheme="minorHAnsi" w:cstheme="minorHAnsi"/>
          <w:color w:val="auto"/>
        </w:rPr>
        <w:t xml:space="preserve">the </w:t>
      </w:r>
      <w:r w:rsidR="00E12522" w:rsidRPr="005E3F2A">
        <w:rPr>
          <w:rFonts w:asciiTheme="minorHAnsi" w:hAnsiTheme="minorHAnsi" w:cstheme="minorHAnsi"/>
          <w:color w:val="auto"/>
        </w:rPr>
        <w:t>cells in PBS solution</w:t>
      </w:r>
      <w:r w:rsidR="006B65D1">
        <w:rPr>
          <w:rFonts w:asciiTheme="minorHAnsi" w:hAnsiTheme="minorHAnsi" w:cstheme="minorHAnsi"/>
          <w:color w:val="auto"/>
        </w:rPr>
        <w:t>,</w:t>
      </w:r>
      <w:r w:rsidR="00E12522" w:rsidRPr="005E3F2A">
        <w:rPr>
          <w:rFonts w:asciiTheme="minorHAnsi" w:hAnsiTheme="minorHAnsi" w:cstheme="minorHAnsi"/>
          <w:color w:val="auto"/>
        </w:rPr>
        <w:t xml:space="preserve"> adjusting </w:t>
      </w:r>
      <w:r w:rsidR="006B65D1">
        <w:rPr>
          <w:rFonts w:asciiTheme="minorHAnsi" w:hAnsiTheme="minorHAnsi" w:cstheme="minorHAnsi"/>
          <w:color w:val="auto"/>
        </w:rPr>
        <w:t xml:space="preserve">the </w:t>
      </w:r>
      <w:r w:rsidR="00E12522" w:rsidRPr="005E3F2A">
        <w:rPr>
          <w:rFonts w:asciiTheme="minorHAnsi" w:hAnsiTheme="minorHAnsi" w:cstheme="minorHAnsi"/>
          <w:color w:val="auto"/>
        </w:rPr>
        <w:t>cell concentration to 5</w:t>
      </w:r>
      <w:r w:rsidR="00DF223B" w:rsidRPr="005E3F2A">
        <w:rPr>
          <w:rFonts w:asciiTheme="minorHAnsi" w:hAnsiTheme="minorHAnsi" w:cstheme="minorHAnsi"/>
          <w:color w:val="auto"/>
        </w:rPr>
        <w:t xml:space="preserve"> </w:t>
      </w:r>
      <w:r w:rsidR="00E12522" w:rsidRPr="005E3F2A">
        <w:rPr>
          <w:rFonts w:asciiTheme="minorHAnsi" w:hAnsiTheme="minorHAnsi" w:cstheme="minorHAnsi"/>
          <w:color w:val="auto"/>
        </w:rPr>
        <w:t>x</w:t>
      </w:r>
      <w:r w:rsidR="00DF223B" w:rsidRPr="005E3F2A">
        <w:rPr>
          <w:rFonts w:asciiTheme="minorHAnsi" w:hAnsiTheme="minorHAnsi" w:cstheme="minorHAnsi"/>
          <w:color w:val="auto"/>
        </w:rPr>
        <w:t xml:space="preserve"> </w:t>
      </w:r>
      <w:r w:rsidR="00E12522" w:rsidRPr="005E3F2A">
        <w:rPr>
          <w:rFonts w:asciiTheme="minorHAnsi" w:hAnsiTheme="minorHAnsi" w:cstheme="minorHAnsi"/>
          <w:color w:val="auto"/>
        </w:rPr>
        <w:t>10</w:t>
      </w:r>
      <w:r w:rsidR="00E12522" w:rsidRPr="005E3F2A">
        <w:rPr>
          <w:rFonts w:asciiTheme="minorHAnsi" w:hAnsiTheme="minorHAnsi" w:cstheme="minorHAnsi"/>
          <w:color w:val="auto"/>
          <w:vertAlign w:val="superscript"/>
        </w:rPr>
        <w:t>7</w:t>
      </w:r>
      <w:r w:rsidR="00652B27" w:rsidRPr="006D3BB1">
        <w:rPr>
          <w:rFonts w:asciiTheme="minorHAnsi" w:hAnsiTheme="minorHAnsi" w:cstheme="minorHAnsi"/>
          <w:color w:val="auto"/>
        </w:rPr>
        <w:t xml:space="preserve"> </w:t>
      </w:r>
      <w:r w:rsidR="00E12522" w:rsidRPr="005E3F2A">
        <w:rPr>
          <w:rFonts w:asciiTheme="minorHAnsi" w:hAnsiTheme="minorHAnsi" w:cstheme="minorHAnsi"/>
          <w:color w:val="auto"/>
        </w:rPr>
        <w:t>cells/</w:t>
      </w:r>
      <w:proofErr w:type="spellStart"/>
      <w:r w:rsidR="00E12522" w:rsidRPr="005E3F2A">
        <w:rPr>
          <w:rFonts w:asciiTheme="minorHAnsi" w:hAnsiTheme="minorHAnsi" w:cstheme="minorHAnsi"/>
          <w:color w:val="auto"/>
        </w:rPr>
        <w:t>m</w:t>
      </w:r>
      <w:r w:rsidR="008F60D8" w:rsidRPr="005E3F2A">
        <w:rPr>
          <w:rFonts w:asciiTheme="minorHAnsi" w:hAnsiTheme="minorHAnsi" w:cstheme="minorHAnsi"/>
          <w:color w:val="auto"/>
        </w:rPr>
        <w:t>L</w:t>
      </w:r>
      <w:r w:rsidRPr="005E3F2A">
        <w:rPr>
          <w:rFonts w:asciiTheme="minorHAnsi" w:hAnsiTheme="minorHAnsi" w:cstheme="minorHAnsi"/>
          <w:color w:val="auto"/>
        </w:rPr>
        <w:t>.</w:t>
      </w:r>
      <w:proofErr w:type="spellEnd"/>
      <w:r w:rsidRPr="005E3F2A">
        <w:rPr>
          <w:rFonts w:asciiTheme="minorHAnsi" w:hAnsiTheme="minorHAnsi" w:cstheme="minorHAnsi"/>
          <w:color w:val="auto"/>
        </w:rPr>
        <w:t xml:space="preserve"> </w:t>
      </w:r>
      <w:r w:rsidR="00E12522" w:rsidRPr="005E3F2A">
        <w:rPr>
          <w:rFonts w:asciiTheme="minorHAnsi" w:hAnsiTheme="minorHAnsi" w:cstheme="minorHAnsi"/>
          <w:color w:val="auto"/>
        </w:rPr>
        <w:t xml:space="preserve">Keep </w:t>
      </w:r>
      <w:r w:rsidR="006B65D1">
        <w:rPr>
          <w:rFonts w:asciiTheme="minorHAnsi" w:hAnsiTheme="minorHAnsi" w:cstheme="minorHAnsi"/>
          <w:color w:val="auto"/>
        </w:rPr>
        <w:t xml:space="preserve">the </w:t>
      </w:r>
      <w:r w:rsidR="00E12522" w:rsidRPr="005E3F2A">
        <w:rPr>
          <w:rFonts w:asciiTheme="minorHAnsi" w:hAnsiTheme="minorHAnsi" w:cstheme="minorHAnsi"/>
          <w:color w:val="auto"/>
        </w:rPr>
        <w:t xml:space="preserve">cells on </w:t>
      </w:r>
      <w:r w:rsidR="008F60D8" w:rsidRPr="005E3F2A">
        <w:rPr>
          <w:rFonts w:asciiTheme="minorHAnsi" w:hAnsiTheme="minorHAnsi" w:cstheme="minorHAnsi"/>
          <w:color w:val="auto"/>
        </w:rPr>
        <w:t xml:space="preserve">wet </w:t>
      </w:r>
      <w:r w:rsidR="00E12522" w:rsidRPr="005E3F2A">
        <w:rPr>
          <w:rFonts w:asciiTheme="minorHAnsi" w:hAnsiTheme="minorHAnsi" w:cstheme="minorHAnsi"/>
          <w:color w:val="auto"/>
        </w:rPr>
        <w:t xml:space="preserve">ice until </w:t>
      </w:r>
      <w:r w:rsidR="006B65D1">
        <w:rPr>
          <w:rFonts w:asciiTheme="minorHAnsi" w:hAnsiTheme="minorHAnsi" w:cstheme="minorHAnsi"/>
          <w:color w:val="auto"/>
        </w:rPr>
        <w:t xml:space="preserve">the </w:t>
      </w:r>
      <w:r w:rsidR="00E12522" w:rsidRPr="005E3F2A">
        <w:rPr>
          <w:rFonts w:asciiTheme="minorHAnsi" w:hAnsiTheme="minorHAnsi" w:cstheme="minorHAnsi"/>
          <w:color w:val="auto"/>
        </w:rPr>
        <w:t>injection.</w:t>
      </w:r>
    </w:p>
    <w:p w14:paraId="0E319DF9" w14:textId="77777777" w:rsidR="005A163C" w:rsidRPr="005E3F2A" w:rsidRDefault="005A163C" w:rsidP="003D7CA3">
      <w:pPr>
        <w:rPr>
          <w:rFonts w:asciiTheme="minorHAnsi" w:hAnsiTheme="minorHAnsi" w:cstheme="minorHAnsi"/>
          <w:color w:val="auto"/>
        </w:rPr>
      </w:pPr>
    </w:p>
    <w:p w14:paraId="20860870" w14:textId="7EB26326" w:rsidR="00DF223B" w:rsidRPr="005E3F2A" w:rsidRDefault="00DF223B" w:rsidP="003D7CA3">
      <w:pPr>
        <w:pStyle w:val="ListParagraph"/>
        <w:numPr>
          <w:ilvl w:val="2"/>
          <w:numId w:val="26"/>
        </w:numPr>
        <w:rPr>
          <w:rFonts w:asciiTheme="minorHAnsi" w:hAnsiTheme="minorHAnsi" w:cstheme="minorHAnsi"/>
          <w:color w:val="auto"/>
        </w:rPr>
      </w:pPr>
      <w:r w:rsidRPr="005E3F2A">
        <w:rPr>
          <w:rFonts w:asciiTheme="minorHAnsi" w:hAnsiTheme="minorHAnsi" w:cstheme="minorHAnsi"/>
          <w:color w:val="auto"/>
        </w:rPr>
        <w:t>I</w:t>
      </w:r>
      <w:r w:rsidR="004A03A5" w:rsidRPr="005E3F2A">
        <w:rPr>
          <w:rFonts w:asciiTheme="minorHAnsi" w:hAnsiTheme="minorHAnsi" w:cstheme="minorHAnsi"/>
          <w:color w:val="auto"/>
        </w:rPr>
        <w:t xml:space="preserve">nject </w:t>
      </w:r>
      <w:r w:rsidRPr="005E3F2A">
        <w:rPr>
          <w:rFonts w:asciiTheme="minorHAnsi" w:hAnsiTheme="minorHAnsi" w:cstheme="minorHAnsi"/>
          <w:color w:val="auto"/>
        </w:rPr>
        <w:t>T</w:t>
      </w:r>
      <w:r w:rsidR="006B65D1">
        <w:rPr>
          <w:rFonts w:asciiTheme="minorHAnsi" w:hAnsiTheme="minorHAnsi" w:cstheme="minorHAnsi"/>
          <w:color w:val="auto"/>
        </w:rPr>
        <w:t>-</w:t>
      </w:r>
      <w:r w:rsidRPr="005E3F2A">
        <w:rPr>
          <w:rFonts w:asciiTheme="minorHAnsi" w:hAnsiTheme="minorHAnsi" w:cstheme="minorHAnsi"/>
          <w:color w:val="auto"/>
        </w:rPr>
        <w:t xml:space="preserve">cell-depleted bone marrow </w:t>
      </w:r>
      <w:r w:rsidR="004A03A5" w:rsidRPr="005E3F2A">
        <w:rPr>
          <w:rFonts w:asciiTheme="minorHAnsi" w:hAnsiTheme="minorHAnsi" w:cstheme="minorHAnsi"/>
          <w:color w:val="auto"/>
        </w:rPr>
        <w:t xml:space="preserve">cells </w:t>
      </w:r>
      <w:r w:rsidRPr="005E3F2A">
        <w:rPr>
          <w:rFonts w:asciiTheme="minorHAnsi" w:hAnsiTheme="minorHAnsi" w:cstheme="minorHAnsi"/>
          <w:color w:val="auto"/>
        </w:rPr>
        <w:t xml:space="preserve">into </w:t>
      </w:r>
      <w:r w:rsidR="006B65D1">
        <w:rPr>
          <w:rFonts w:asciiTheme="minorHAnsi" w:hAnsiTheme="minorHAnsi" w:cstheme="minorHAnsi"/>
          <w:color w:val="auto"/>
        </w:rPr>
        <w:t xml:space="preserve">the </w:t>
      </w:r>
      <w:r w:rsidRPr="005E3F2A">
        <w:rPr>
          <w:rFonts w:asciiTheme="minorHAnsi" w:hAnsiTheme="minorHAnsi" w:cstheme="minorHAnsi"/>
          <w:color w:val="auto"/>
        </w:rPr>
        <w:t xml:space="preserve">recipient </w:t>
      </w:r>
      <w:r w:rsidR="00AF0491" w:rsidRPr="005E3F2A">
        <w:rPr>
          <w:rFonts w:asciiTheme="minorHAnsi" w:hAnsiTheme="minorHAnsi" w:cstheme="minorHAnsi"/>
          <w:color w:val="auto"/>
        </w:rPr>
        <w:t>mice, which</w:t>
      </w:r>
      <w:r w:rsidRPr="005E3F2A">
        <w:rPr>
          <w:rFonts w:asciiTheme="minorHAnsi" w:hAnsiTheme="minorHAnsi" w:cstheme="minorHAnsi"/>
          <w:color w:val="auto"/>
        </w:rPr>
        <w:t xml:space="preserve"> were irradiated the day before (</w:t>
      </w:r>
      <w:r w:rsidR="006B65D1">
        <w:rPr>
          <w:rFonts w:asciiTheme="minorHAnsi" w:hAnsiTheme="minorHAnsi" w:cstheme="minorHAnsi"/>
          <w:color w:val="auto"/>
        </w:rPr>
        <w:t>see section</w:t>
      </w:r>
      <w:r w:rsidR="002359EE" w:rsidRPr="005E3F2A">
        <w:rPr>
          <w:rFonts w:asciiTheme="minorHAnsi" w:hAnsiTheme="minorHAnsi" w:cstheme="minorHAnsi"/>
          <w:color w:val="auto"/>
        </w:rPr>
        <w:t xml:space="preserve"> </w:t>
      </w:r>
      <w:r w:rsidRPr="005E3F2A">
        <w:rPr>
          <w:rFonts w:asciiTheme="minorHAnsi" w:hAnsiTheme="minorHAnsi" w:cstheme="minorHAnsi"/>
          <w:color w:val="auto"/>
        </w:rPr>
        <w:t>1.1).</w:t>
      </w:r>
    </w:p>
    <w:p w14:paraId="50FE8641" w14:textId="77777777" w:rsidR="00DF223B" w:rsidRPr="005E3F2A" w:rsidRDefault="00DF223B" w:rsidP="000E4EEB">
      <w:pPr>
        <w:pStyle w:val="ListParagraph"/>
        <w:rPr>
          <w:rFonts w:asciiTheme="minorHAnsi" w:hAnsiTheme="minorHAnsi" w:cstheme="minorHAnsi"/>
          <w:color w:val="auto"/>
        </w:rPr>
      </w:pPr>
    </w:p>
    <w:p w14:paraId="4F715616" w14:textId="1C9294C7" w:rsidR="00DF223B" w:rsidRPr="005E3F2A" w:rsidRDefault="00DF223B" w:rsidP="000E4EEB">
      <w:pPr>
        <w:pStyle w:val="ListParagraph"/>
        <w:numPr>
          <w:ilvl w:val="3"/>
          <w:numId w:val="26"/>
        </w:numPr>
        <w:rPr>
          <w:rFonts w:asciiTheme="minorHAnsi" w:hAnsiTheme="minorHAnsi" w:cstheme="minorHAnsi"/>
          <w:color w:val="auto"/>
        </w:rPr>
      </w:pPr>
      <w:r w:rsidRPr="005E3F2A">
        <w:rPr>
          <w:rFonts w:asciiTheme="minorHAnsi" w:hAnsiTheme="minorHAnsi" w:cstheme="minorHAnsi"/>
          <w:color w:val="auto"/>
        </w:rPr>
        <w:t>Place the experimental mouse in a leak-proof chamber and induce anesthesia by inhalation of up to 4% isoflurane</w:t>
      </w:r>
      <w:r w:rsidR="006B65D1">
        <w:rPr>
          <w:rFonts w:asciiTheme="minorHAnsi" w:hAnsiTheme="minorHAnsi" w:cstheme="minorHAnsi"/>
          <w:color w:val="auto"/>
        </w:rPr>
        <w:t>,</w:t>
      </w:r>
      <w:r w:rsidRPr="005E3F2A">
        <w:rPr>
          <w:rFonts w:asciiTheme="minorHAnsi" w:hAnsiTheme="minorHAnsi" w:cstheme="minorHAnsi"/>
          <w:color w:val="auto"/>
        </w:rPr>
        <w:t xml:space="preserve"> until </w:t>
      </w:r>
      <w:r w:rsidR="006B65D1">
        <w:rPr>
          <w:rFonts w:asciiTheme="minorHAnsi" w:hAnsiTheme="minorHAnsi" w:cstheme="minorHAnsi"/>
          <w:color w:val="auto"/>
        </w:rPr>
        <w:t xml:space="preserve">the mouse is </w:t>
      </w:r>
      <w:r w:rsidRPr="005E3F2A">
        <w:rPr>
          <w:rFonts w:asciiTheme="minorHAnsi" w:hAnsiTheme="minorHAnsi" w:cstheme="minorHAnsi"/>
          <w:color w:val="auto"/>
        </w:rPr>
        <w:t xml:space="preserve">unconscious. Confirm analgesia and </w:t>
      </w:r>
      <w:r w:rsidR="008F60D8" w:rsidRPr="005E3F2A">
        <w:rPr>
          <w:rFonts w:asciiTheme="minorHAnsi" w:hAnsiTheme="minorHAnsi" w:cstheme="minorHAnsi"/>
          <w:color w:val="auto"/>
        </w:rPr>
        <w:t xml:space="preserve">loss of consciousness </w:t>
      </w:r>
      <w:r w:rsidRPr="005E3F2A">
        <w:rPr>
          <w:rFonts w:asciiTheme="minorHAnsi" w:hAnsiTheme="minorHAnsi" w:cstheme="minorHAnsi"/>
          <w:color w:val="auto"/>
        </w:rPr>
        <w:t xml:space="preserve">by testing the loss of </w:t>
      </w:r>
      <w:r w:rsidR="006B65D1">
        <w:rPr>
          <w:rFonts w:asciiTheme="minorHAnsi" w:hAnsiTheme="minorHAnsi" w:cstheme="minorHAnsi"/>
          <w:color w:val="auto"/>
        </w:rPr>
        <w:t xml:space="preserve">the </w:t>
      </w:r>
      <w:r w:rsidRPr="005E3F2A">
        <w:rPr>
          <w:rFonts w:asciiTheme="minorHAnsi" w:hAnsiTheme="minorHAnsi" w:cstheme="minorHAnsi"/>
          <w:color w:val="auto"/>
        </w:rPr>
        <w:t xml:space="preserve">righting reflex and </w:t>
      </w:r>
      <w:r w:rsidR="006B65D1">
        <w:rPr>
          <w:rFonts w:asciiTheme="minorHAnsi" w:hAnsiTheme="minorHAnsi" w:cstheme="minorHAnsi"/>
          <w:color w:val="auto"/>
        </w:rPr>
        <w:t xml:space="preserve">the </w:t>
      </w:r>
      <w:r w:rsidRPr="005E3F2A">
        <w:rPr>
          <w:rFonts w:asciiTheme="minorHAnsi" w:hAnsiTheme="minorHAnsi" w:cstheme="minorHAnsi"/>
          <w:color w:val="auto"/>
        </w:rPr>
        <w:t>subsequent loss of the pedal withdraw reflex.</w:t>
      </w:r>
    </w:p>
    <w:p w14:paraId="4A00681A" w14:textId="77777777" w:rsidR="00DF223B" w:rsidRPr="005E3F2A" w:rsidRDefault="00DF223B" w:rsidP="000E4EEB">
      <w:pPr>
        <w:pStyle w:val="ListParagraph"/>
        <w:rPr>
          <w:rFonts w:asciiTheme="minorHAnsi" w:hAnsiTheme="minorHAnsi" w:cstheme="minorHAnsi"/>
          <w:color w:val="auto"/>
        </w:rPr>
      </w:pPr>
    </w:p>
    <w:p w14:paraId="0CA68CAF" w14:textId="11622A7D" w:rsidR="00A440D9" w:rsidRPr="005E3F2A" w:rsidRDefault="00A440D9" w:rsidP="000E4EEB">
      <w:pPr>
        <w:pStyle w:val="ListParagraph"/>
        <w:numPr>
          <w:ilvl w:val="3"/>
          <w:numId w:val="26"/>
        </w:numPr>
        <w:rPr>
          <w:rFonts w:asciiTheme="minorHAnsi" w:hAnsiTheme="minorHAnsi" w:cstheme="minorHAnsi"/>
          <w:color w:val="auto"/>
          <w:highlight w:val="yellow"/>
        </w:rPr>
      </w:pPr>
      <w:r w:rsidRPr="005E3F2A">
        <w:rPr>
          <w:rFonts w:asciiTheme="minorHAnsi" w:hAnsiTheme="minorHAnsi" w:cstheme="minorHAnsi"/>
          <w:color w:val="auto"/>
          <w:highlight w:val="yellow"/>
        </w:rPr>
        <w:t>Inject 5</w:t>
      </w:r>
      <w:r w:rsidR="00B24726" w:rsidRPr="005E3F2A">
        <w:rPr>
          <w:rFonts w:asciiTheme="minorHAnsi" w:hAnsiTheme="minorHAnsi" w:cstheme="minorHAnsi"/>
          <w:color w:val="auto"/>
          <w:highlight w:val="yellow"/>
        </w:rPr>
        <w:t xml:space="preserve"> </w:t>
      </w:r>
      <w:r w:rsidRPr="005E3F2A">
        <w:rPr>
          <w:rFonts w:asciiTheme="minorHAnsi" w:hAnsiTheme="minorHAnsi" w:cstheme="minorHAnsi"/>
          <w:color w:val="auto"/>
          <w:highlight w:val="yellow"/>
        </w:rPr>
        <w:t>x</w:t>
      </w:r>
      <w:r w:rsidR="00B24726" w:rsidRPr="005E3F2A">
        <w:rPr>
          <w:rFonts w:asciiTheme="minorHAnsi" w:hAnsiTheme="minorHAnsi" w:cstheme="minorHAnsi"/>
          <w:color w:val="auto"/>
          <w:highlight w:val="yellow"/>
        </w:rPr>
        <w:t xml:space="preserve"> </w:t>
      </w:r>
      <w:r w:rsidRPr="005E3F2A">
        <w:rPr>
          <w:rFonts w:asciiTheme="minorHAnsi" w:hAnsiTheme="minorHAnsi" w:cstheme="minorHAnsi"/>
          <w:color w:val="auto"/>
          <w:highlight w:val="yellow"/>
        </w:rPr>
        <w:t>10</w:t>
      </w:r>
      <w:r w:rsidRPr="005E3F2A">
        <w:rPr>
          <w:rFonts w:asciiTheme="minorHAnsi" w:hAnsiTheme="minorHAnsi" w:cstheme="minorHAnsi"/>
          <w:color w:val="auto"/>
          <w:highlight w:val="yellow"/>
          <w:vertAlign w:val="superscript"/>
        </w:rPr>
        <w:t>6</w:t>
      </w:r>
      <w:r w:rsidRPr="005E3F2A">
        <w:rPr>
          <w:rFonts w:asciiTheme="minorHAnsi" w:hAnsiTheme="minorHAnsi" w:cstheme="minorHAnsi"/>
          <w:color w:val="auto"/>
          <w:highlight w:val="yellow"/>
        </w:rPr>
        <w:t xml:space="preserve"> T</w:t>
      </w:r>
      <w:r w:rsidR="006B65D1">
        <w:rPr>
          <w:rFonts w:asciiTheme="minorHAnsi" w:hAnsiTheme="minorHAnsi" w:cstheme="minorHAnsi"/>
          <w:color w:val="auto"/>
          <w:highlight w:val="yellow"/>
        </w:rPr>
        <w:t>-</w:t>
      </w:r>
      <w:r w:rsidR="00491EEB" w:rsidRPr="005E3F2A">
        <w:rPr>
          <w:rFonts w:asciiTheme="minorHAnsi" w:hAnsiTheme="minorHAnsi" w:cstheme="minorHAnsi"/>
          <w:color w:val="auto"/>
          <w:highlight w:val="yellow"/>
        </w:rPr>
        <w:t>cell-depleted</w:t>
      </w:r>
      <w:r w:rsidRPr="005E3F2A">
        <w:rPr>
          <w:rFonts w:asciiTheme="minorHAnsi" w:hAnsiTheme="minorHAnsi" w:cstheme="minorHAnsi"/>
          <w:color w:val="auto"/>
          <w:highlight w:val="yellow"/>
        </w:rPr>
        <w:t xml:space="preserve"> bone marrow cells</w:t>
      </w:r>
      <w:r w:rsidR="00E12522" w:rsidRPr="005E3F2A">
        <w:rPr>
          <w:rFonts w:asciiTheme="minorHAnsi" w:hAnsiTheme="minorHAnsi" w:cstheme="minorHAnsi"/>
          <w:color w:val="auto"/>
          <w:highlight w:val="yellow"/>
        </w:rPr>
        <w:t xml:space="preserve"> </w:t>
      </w:r>
      <w:r w:rsidR="006B65D1">
        <w:rPr>
          <w:rFonts w:asciiTheme="minorHAnsi" w:hAnsiTheme="minorHAnsi" w:cstheme="minorHAnsi"/>
          <w:color w:val="auto"/>
          <w:highlight w:val="yellow"/>
        </w:rPr>
        <w:t>(</w:t>
      </w:r>
      <w:r w:rsidR="00A66843" w:rsidRPr="00A66843">
        <w:rPr>
          <w:rFonts w:asciiTheme="minorHAnsi" w:hAnsiTheme="minorHAnsi" w:cstheme="minorHAnsi"/>
          <w:color w:val="auto"/>
          <w:highlight w:val="yellow"/>
        </w:rPr>
        <w:t>i.e.</w:t>
      </w:r>
      <w:r w:rsidR="00DD7F23" w:rsidRPr="00DD7F23">
        <w:rPr>
          <w:rFonts w:asciiTheme="minorHAnsi" w:hAnsiTheme="minorHAnsi" w:cstheme="minorHAnsi"/>
          <w:color w:val="auto"/>
          <w:highlight w:val="yellow"/>
        </w:rPr>
        <w:t>,</w:t>
      </w:r>
      <w:r w:rsidR="00E12522" w:rsidRPr="005E3F2A">
        <w:rPr>
          <w:rFonts w:asciiTheme="minorHAnsi" w:hAnsiTheme="minorHAnsi" w:cstheme="minorHAnsi"/>
          <w:color w:val="auto"/>
          <w:highlight w:val="yellow"/>
        </w:rPr>
        <w:t xml:space="preserve"> </w:t>
      </w:r>
      <w:r w:rsidRPr="005E3F2A">
        <w:rPr>
          <w:rFonts w:asciiTheme="minorHAnsi" w:hAnsiTheme="minorHAnsi" w:cstheme="minorHAnsi"/>
          <w:color w:val="auto"/>
          <w:highlight w:val="yellow"/>
        </w:rPr>
        <w:t>100 µ</w:t>
      </w:r>
      <w:r w:rsidR="006B65D1">
        <w:rPr>
          <w:rFonts w:asciiTheme="minorHAnsi" w:hAnsiTheme="minorHAnsi" w:cstheme="minorHAnsi"/>
          <w:color w:val="auto"/>
          <w:highlight w:val="yellow"/>
        </w:rPr>
        <w:t>L</w:t>
      </w:r>
      <w:r w:rsidRPr="005E3F2A">
        <w:rPr>
          <w:rFonts w:asciiTheme="minorHAnsi" w:hAnsiTheme="minorHAnsi" w:cstheme="minorHAnsi"/>
          <w:color w:val="auto"/>
          <w:highlight w:val="yellow"/>
        </w:rPr>
        <w:t xml:space="preserve"> </w:t>
      </w:r>
      <w:r w:rsidR="00E12522" w:rsidRPr="005E3F2A">
        <w:rPr>
          <w:rFonts w:asciiTheme="minorHAnsi" w:hAnsiTheme="minorHAnsi" w:cstheme="minorHAnsi"/>
          <w:color w:val="auto"/>
          <w:highlight w:val="yellow"/>
        </w:rPr>
        <w:t>of 5x10</w:t>
      </w:r>
      <w:r w:rsidR="00E12522" w:rsidRPr="005E3F2A">
        <w:rPr>
          <w:rFonts w:asciiTheme="minorHAnsi" w:hAnsiTheme="minorHAnsi" w:cstheme="minorHAnsi"/>
          <w:color w:val="auto"/>
          <w:highlight w:val="yellow"/>
          <w:vertAlign w:val="superscript"/>
        </w:rPr>
        <w:t>7</w:t>
      </w:r>
      <w:r w:rsidR="00AF0491" w:rsidRPr="006D3BB1">
        <w:rPr>
          <w:rFonts w:asciiTheme="minorHAnsi" w:hAnsiTheme="minorHAnsi" w:cstheme="minorHAnsi"/>
          <w:color w:val="auto"/>
          <w:highlight w:val="yellow"/>
        </w:rPr>
        <w:t xml:space="preserve"> </w:t>
      </w:r>
      <w:r w:rsidR="00E12522" w:rsidRPr="005E3F2A">
        <w:rPr>
          <w:rFonts w:asciiTheme="minorHAnsi" w:hAnsiTheme="minorHAnsi" w:cstheme="minorHAnsi"/>
          <w:color w:val="auto"/>
          <w:highlight w:val="yellow"/>
        </w:rPr>
        <w:t>cells/</w:t>
      </w:r>
      <w:r w:rsidR="00BE037C" w:rsidRPr="005E3F2A">
        <w:rPr>
          <w:rFonts w:asciiTheme="minorHAnsi" w:hAnsiTheme="minorHAnsi" w:cstheme="minorHAnsi"/>
          <w:color w:val="auto"/>
          <w:highlight w:val="yellow"/>
        </w:rPr>
        <w:t>mL</w:t>
      </w:r>
      <w:r w:rsidR="006B65D1">
        <w:rPr>
          <w:rFonts w:asciiTheme="minorHAnsi" w:hAnsiTheme="minorHAnsi" w:cstheme="minorHAnsi"/>
          <w:color w:val="auto"/>
          <w:highlight w:val="yellow"/>
        </w:rPr>
        <w:t>)</w:t>
      </w:r>
      <w:r w:rsidR="00BE037C" w:rsidRPr="005E3F2A">
        <w:rPr>
          <w:rFonts w:asciiTheme="minorHAnsi" w:hAnsiTheme="minorHAnsi" w:cstheme="minorHAnsi"/>
          <w:color w:val="auto"/>
          <w:highlight w:val="yellow"/>
        </w:rPr>
        <w:t xml:space="preserve"> </w:t>
      </w:r>
      <w:r w:rsidR="00E12522" w:rsidRPr="005E3F2A">
        <w:rPr>
          <w:rFonts w:asciiTheme="minorHAnsi" w:hAnsiTheme="minorHAnsi" w:cstheme="minorHAnsi"/>
          <w:color w:val="auto"/>
          <w:highlight w:val="yellow"/>
        </w:rPr>
        <w:t xml:space="preserve">containing PBS solution </w:t>
      </w:r>
      <w:r w:rsidR="00CB4F18" w:rsidRPr="005E3F2A">
        <w:rPr>
          <w:rFonts w:asciiTheme="minorHAnsi" w:hAnsiTheme="minorHAnsi" w:cstheme="minorHAnsi"/>
          <w:color w:val="auto"/>
          <w:highlight w:val="yellow"/>
        </w:rPr>
        <w:t>with a 30</w:t>
      </w:r>
      <w:r w:rsidR="005C19BB">
        <w:rPr>
          <w:rFonts w:asciiTheme="minorHAnsi" w:hAnsiTheme="minorHAnsi" w:cstheme="minorHAnsi"/>
          <w:color w:val="auto"/>
          <w:highlight w:val="yellow"/>
        </w:rPr>
        <w:t xml:space="preserve"> </w:t>
      </w:r>
      <w:r w:rsidR="00CB4F18" w:rsidRPr="005E3F2A">
        <w:rPr>
          <w:rFonts w:asciiTheme="minorHAnsi" w:hAnsiTheme="minorHAnsi" w:cstheme="minorHAnsi"/>
          <w:color w:val="auto"/>
          <w:highlight w:val="yellow"/>
        </w:rPr>
        <w:t xml:space="preserve">G syringe </w:t>
      </w:r>
      <w:r w:rsidRPr="005E3F2A">
        <w:rPr>
          <w:rFonts w:asciiTheme="minorHAnsi" w:hAnsiTheme="minorHAnsi" w:cstheme="minorHAnsi"/>
          <w:color w:val="auto"/>
          <w:highlight w:val="yellow"/>
        </w:rPr>
        <w:t>intravenously into the retrobulbar space</w:t>
      </w:r>
      <w:r w:rsidR="00E12522" w:rsidRPr="005E3F2A">
        <w:rPr>
          <w:rFonts w:asciiTheme="minorHAnsi" w:hAnsiTheme="minorHAnsi" w:cstheme="minorHAnsi"/>
          <w:color w:val="auto"/>
          <w:highlight w:val="yellow"/>
        </w:rPr>
        <w:t xml:space="preserve"> containing the venous sinus</w:t>
      </w:r>
      <w:r w:rsidRPr="005E3F2A">
        <w:rPr>
          <w:rFonts w:asciiTheme="minorHAnsi" w:hAnsiTheme="minorHAnsi" w:cstheme="minorHAnsi"/>
          <w:color w:val="auto"/>
          <w:highlight w:val="yellow"/>
        </w:rPr>
        <w:t xml:space="preserve">. </w:t>
      </w:r>
    </w:p>
    <w:p w14:paraId="6C6FC3E1" w14:textId="77777777" w:rsidR="00A440D9" w:rsidRPr="005E3F2A" w:rsidRDefault="00A440D9" w:rsidP="003D7CA3">
      <w:pPr>
        <w:pStyle w:val="ListParagraph"/>
        <w:ind w:left="0"/>
      </w:pPr>
    </w:p>
    <w:p w14:paraId="16BA7252" w14:textId="77777777" w:rsidR="00A440D9" w:rsidRPr="006D3BB1" w:rsidRDefault="00A440D9" w:rsidP="003D7CA3">
      <w:pPr>
        <w:pStyle w:val="ListParagraph"/>
        <w:numPr>
          <w:ilvl w:val="1"/>
          <w:numId w:val="26"/>
        </w:numPr>
        <w:rPr>
          <w:rFonts w:asciiTheme="minorHAnsi" w:hAnsiTheme="minorHAnsi" w:cstheme="minorHAnsi"/>
          <w:b/>
          <w:color w:val="auto"/>
        </w:rPr>
      </w:pPr>
      <w:r w:rsidRPr="006D3BB1">
        <w:rPr>
          <w:rFonts w:asciiTheme="minorHAnsi" w:hAnsiTheme="minorHAnsi" w:cstheme="minorHAnsi"/>
          <w:b/>
          <w:color w:val="auto"/>
        </w:rPr>
        <w:t>Day 2: Transfer of T cells</w:t>
      </w:r>
    </w:p>
    <w:p w14:paraId="09C076B4" w14:textId="77777777" w:rsidR="000714DA" w:rsidRPr="005E3F2A" w:rsidRDefault="000714DA" w:rsidP="000E4EEB">
      <w:pPr>
        <w:rPr>
          <w:rFonts w:asciiTheme="minorHAnsi" w:hAnsiTheme="minorHAnsi" w:cstheme="minorHAnsi"/>
          <w:color w:val="auto"/>
        </w:rPr>
      </w:pPr>
    </w:p>
    <w:p w14:paraId="379692BC" w14:textId="733827F5" w:rsidR="00114618" w:rsidRPr="005E3F2A" w:rsidRDefault="00E926F2" w:rsidP="000E4EEB">
      <w:r>
        <w:rPr>
          <w:rFonts w:asciiTheme="minorHAnsi" w:hAnsiTheme="minorHAnsi" w:cstheme="minorHAnsi"/>
          <w:color w:val="auto"/>
        </w:rPr>
        <w:t>NOTE:</w:t>
      </w:r>
      <w:r w:rsidR="00114618" w:rsidRPr="005E3F2A">
        <w:rPr>
          <w:rFonts w:asciiTheme="minorHAnsi" w:hAnsiTheme="minorHAnsi" w:cstheme="minorHAnsi"/>
          <w:color w:val="auto"/>
        </w:rPr>
        <w:t xml:space="preserve"> </w:t>
      </w:r>
      <w:r w:rsidR="007036EE" w:rsidRPr="005E3F2A">
        <w:t>Perform the described procedures below in a sterile tissue culture hood and use filtered reagents. Use CD45.2 C57Bl/6 (wild</w:t>
      </w:r>
      <w:r w:rsidR="005C120D">
        <w:t>-</w:t>
      </w:r>
      <w:r w:rsidR="007036EE" w:rsidRPr="005E3F2A">
        <w:t>type; WT)</w:t>
      </w:r>
      <w:r w:rsidR="007036EE" w:rsidRPr="005E3F2A">
        <w:rPr>
          <w:sz w:val="19"/>
          <w:szCs w:val="19"/>
        </w:rPr>
        <w:t xml:space="preserve"> </w:t>
      </w:r>
      <w:r w:rsidR="007036EE" w:rsidRPr="005E3F2A">
        <w:t>mice as donors for a</w:t>
      </w:r>
      <w:r w:rsidR="007036EE" w:rsidRPr="005E3F2A">
        <w:rPr>
          <w:rFonts w:asciiTheme="minorHAnsi" w:hAnsiTheme="minorHAnsi" w:cstheme="minorHAnsi"/>
          <w:color w:val="auto"/>
        </w:rPr>
        <w:t>lloreactive T cells.</w:t>
      </w:r>
      <w:r w:rsidR="00AF0491" w:rsidRPr="005E3F2A">
        <w:rPr>
          <w:rFonts w:asciiTheme="minorHAnsi" w:hAnsiTheme="minorHAnsi" w:cstheme="minorHAnsi"/>
          <w:color w:val="auto"/>
        </w:rPr>
        <w:t xml:space="preserve"> </w:t>
      </w:r>
      <w:r w:rsidR="00114618" w:rsidRPr="005E3F2A">
        <w:rPr>
          <w:rFonts w:asciiTheme="minorHAnsi" w:hAnsiTheme="minorHAnsi" w:cstheme="minorHAnsi"/>
          <w:color w:val="auto"/>
        </w:rPr>
        <w:t xml:space="preserve">The usage of congenic marker systems allows </w:t>
      </w:r>
      <w:r w:rsidR="005C120D">
        <w:rPr>
          <w:rFonts w:asciiTheme="minorHAnsi" w:hAnsiTheme="minorHAnsi" w:cstheme="minorHAnsi"/>
          <w:color w:val="auto"/>
        </w:rPr>
        <w:t>the</w:t>
      </w:r>
      <w:r w:rsidR="00114618" w:rsidRPr="005E3F2A">
        <w:rPr>
          <w:rFonts w:asciiTheme="minorHAnsi" w:hAnsiTheme="minorHAnsi" w:cstheme="minorHAnsi"/>
          <w:color w:val="auto"/>
        </w:rPr>
        <w:t xml:space="preserve"> distinguish</w:t>
      </w:r>
      <w:r w:rsidR="005C120D">
        <w:rPr>
          <w:rFonts w:asciiTheme="minorHAnsi" w:hAnsiTheme="minorHAnsi" w:cstheme="minorHAnsi"/>
          <w:color w:val="auto"/>
        </w:rPr>
        <w:t>ability</w:t>
      </w:r>
      <w:r w:rsidR="00114618" w:rsidRPr="005E3F2A">
        <w:rPr>
          <w:rFonts w:asciiTheme="minorHAnsi" w:hAnsiTheme="minorHAnsi" w:cstheme="minorHAnsi"/>
          <w:color w:val="auto"/>
        </w:rPr>
        <w:t xml:space="preserve"> between recipient (CD45.2</w:t>
      </w:r>
      <w:r w:rsidR="00114618" w:rsidRPr="005E3F2A">
        <w:rPr>
          <w:rFonts w:asciiTheme="minorHAnsi" w:hAnsiTheme="minorHAnsi" w:cstheme="minorHAnsi"/>
          <w:color w:val="auto"/>
          <w:vertAlign w:val="superscript"/>
        </w:rPr>
        <w:t>+</w:t>
      </w:r>
      <w:r w:rsidR="00114618" w:rsidRPr="005E3F2A">
        <w:rPr>
          <w:rFonts w:asciiTheme="minorHAnsi" w:hAnsiTheme="minorHAnsi" w:cstheme="minorHAnsi"/>
          <w:color w:val="auto"/>
        </w:rPr>
        <w:t xml:space="preserve"> H2kd</w:t>
      </w:r>
      <w:r w:rsidR="00114618" w:rsidRPr="005E3F2A">
        <w:rPr>
          <w:rFonts w:asciiTheme="minorHAnsi" w:hAnsiTheme="minorHAnsi" w:cstheme="minorHAnsi"/>
          <w:color w:val="auto"/>
          <w:vertAlign w:val="superscript"/>
        </w:rPr>
        <w:t>+</w:t>
      </w:r>
      <w:r w:rsidR="00114618" w:rsidRPr="005E3F2A">
        <w:rPr>
          <w:rFonts w:asciiTheme="minorHAnsi" w:hAnsiTheme="minorHAnsi" w:cstheme="minorHAnsi"/>
          <w:color w:val="auto"/>
        </w:rPr>
        <w:t xml:space="preserve"> </w:t>
      </w:r>
      <w:proofErr w:type="spellStart"/>
      <w:r w:rsidR="00114618" w:rsidRPr="005E3F2A">
        <w:rPr>
          <w:rFonts w:asciiTheme="minorHAnsi" w:hAnsiTheme="minorHAnsi" w:cstheme="minorHAnsi"/>
          <w:color w:val="auto"/>
        </w:rPr>
        <w:t>Balb</w:t>
      </w:r>
      <w:proofErr w:type="spellEnd"/>
      <w:r w:rsidR="00114618" w:rsidRPr="005E3F2A">
        <w:rPr>
          <w:rFonts w:asciiTheme="minorHAnsi" w:hAnsiTheme="minorHAnsi" w:cstheme="minorHAnsi"/>
          <w:color w:val="auto"/>
        </w:rPr>
        <w:t>/c mice) and donor hematopoietic cell types (bone marrow cells: CD45.1</w:t>
      </w:r>
      <w:r w:rsidR="00114618" w:rsidRPr="005E3F2A">
        <w:rPr>
          <w:rFonts w:asciiTheme="minorHAnsi" w:hAnsiTheme="minorHAnsi" w:cstheme="minorHAnsi"/>
          <w:color w:val="auto"/>
          <w:vertAlign w:val="superscript"/>
        </w:rPr>
        <w:t>+</w:t>
      </w:r>
      <w:r w:rsidR="00114618" w:rsidRPr="005E3F2A">
        <w:rPr>
          <w:rFonts w:asciiTheme="minorHAnsi" w:hAnsiTheme="minorHAnsi" w:cstheme="minorHAnsi"/>
          <w:color w:val="auto"/>
        </w:rPr>
        <w:t xml:space="preserve"> H2kb</w:t>
      </w:r>
      <w:r w:rsidR="00114618" w:rsidRPr="005E3F2A">
        <w:rPr>
          <w:rFonts w:asciiTheme="minorHAnsi" w:hAnsiTheme="minorHAnsi" w:cstheme="minorHAnsi"/>
          <w:color w:val="auto"/>
          <w:vertAlign w:val="superscript"/>
        </w:rPr>
        <w:t xml:space="preserve">+ </w:t>
      </w:r>
      <w:r w:rsidR="00114618" w:rsidRPr="005E3F2A">
        <w:rPr>
          <w:rFonts w:asciiTheme="minorHAnsi" w:hAnsiTheme="minorHAnsi" w:cstheme="minorHAnsi"/>
          <w:color w:val="auto"/>
        </w:rPr>
        <w:t>B6.SJL</w:t>
      </w:r>
      <w:r w:rsidR="00114618" w:rsidRPr="005E3F2A">
        <w:rPr>
          <w:rFonts w:asciiTheme="minorHAnsi" w:hAnsiTheme="minorHAnsi" w:cstheme="minorHAnsi"/>
          <w:color w:val="auto"/>
          <w:vertAlign w:val="superscript"/>
        </w:rPr>
        <w:t xml:space="preserve"> </w:t>
      </w:r>
      <w:r w:rsidR="00114618" w:rsidRPr="005E3F2A">
        <w:rPr>
          <w:rFonts w:asciiTheme="minorHAnsi" w:hAnsiTheme="minorHAnsi" w:cstheme="minorHAnsi"/>
          <w:color w:val="auto"/>
        </w:rPr>
        <w:t>mice; allogeneic T cells: CD45.2</w:t>
      </w:r>
      <w:r w:rsidR="00114618" w:rsidRPr="005E3F2A">
        <w:rPr>
          <w:rFonts w:asciiTheme="minorHAnsi" w:hAnsiTheme="minorHAnsi" w:cstheme="minorHAnsi"/>
          <w:color w:val="auto"/>
          <w:vertAlign w:val="superscript"/>
        </w:rPr>
        <w:t>+</w:t>
      </w:r>
      <w:r w:rsidR="00114618" w:rsidRPr="005E3F2A">
        <w:rPr>
          <w:rFonts w:asciiTheme="minorHAnsi" w:hAnsiTheme="minorHAnsi" w:cstheme="minorHAnsi"/>
          <w:color w:val="auto"/>
        </w:rPr>
        <w:t xml:space="preserve"> H2kb</w:t>
      </w:r>
      <w:r w:rsidR="00114618" w:rsidRPr="005E3F2A">
        <w:rPr>
          <w:rFonts w:asciiTheme="minorHAnsi" w:hAnsiTheme="minorHAnsi" w:cstheme="minorHAnsi"/>
          <w:color w:val="auto"/>
          <w:vertAlign w:val="superscript"/>
        </w:rPr>
        <w:t xml:space="preserve">+ </w:t>
      </w:r>
      <w:r w:rsidR="00114618" w:rsidRPr="005E3F2A">
        <w:rPr>
          <w:rFonts w:asciiTheme="minorHAnsi" w:hAnsiTheme="minorHAnsi" w:cstheme="minorHAnsi"/>
          <w:color w:val="auto"/>
        </w:rPr>
        <w:t>C57/Bl6 mice)</w:t>
      </w:r>
      <w:r w:rsidR="00AF0491" w:rsidRPr="005E3F2A">
        <w:rPr>
          <w:rFonts w:asciiTheme="minorHAnsi" w:hAnsiTheme="minorHAnsi" w:cstheme="minorHAnsi"/>
          <w:color w:val="auto"/>
        </w:rPr>
        <w:t>.</w:t>
      </w:r>
      <w:r w:rsidR="00114618" w:rsidRPr="005E3F2A">
        <w:rPr>
          <w:rFonts w:asciiTheme="minorHAnsi" w:hAnsiTheme="minorHAnsi" w:cstheme="minorHAnsi"/>
          <w:color w:val="auto"/>
          <w:vertAlign w:val="superscript"/>
        </w:rPr>
        <w:t xml:space="preserve"> </w:t>
      </w:r>
    </w:p>
    <w:p w14:paraId="26880ABE" w14:textId="77777777" w:rsidR="00A440D9" w:rsidRPr="005E3F2A" w:rsidRDefault="00A440D9" w:rsidP="003D7CA3">
      <w:pPr>
        <w:rPr>
          <w:rFonts w:asciiTheme="minorHAnsi" w:hAnsiTheme="minorHAnsi" w:cstheme="minorHAnsi"/>
          <w:color w:val="auto"/>
        </w:rPr>
      </w:pPr>
    </w:p>
    <w:p w14:paraId="4C10E9B3" w14:textId="2C8A59A1" w:rsidR="00087A2B" w:rsidRPr="005E3F2A" w:rsidRDefault="00A440D9" w:rsidP="003D7CA3">
      <w:pPr>
        <w:pStyle w:val="ListParagraph"/>
        <w:numPr>
          <w:ilvl w:val="2"/>
          <w:numId w:val="26"/>
        </w:numPr>
        <w:rPr>
          <w:rFonts w:asciiTheme="minorHAnsi" w:hAnsiTheme="minorHAnsi" w:cstheme="minorHAnsi"/>
          <w:color w:val="auto"/>
        </w:rPr>
      </w:pPr>
      <w:r w:rsidRPr="005E3F2A">
        <w:rPr>
          <w:rFonts w:asciiTheme="minorHAnsi" w:hAnsiTheme="minorHAnsi" w:cstheme="minorHAnsi"/>
          <w:color w:val="auto"/>
        </w:rPr>
        <w:t xml:space="preserve">Euthanize </w:t>
      </w:r>
      <w:r w:rsidR="00376AA4" w:rsidRPr="005E3F2A">
        <w:t xml:space="preserve">C57Bl/6 </w:t>
      </w:r>
      <w:r w:rsidRPr="005E3F2A">
        <w:rPr>
          <w:rFonts w:asciiTheme="minorHAnsi" w:hAnsiTheme="minorHAnsi" w:cstheme="minorHAnsi"/>
          <w:color w:val="auto"/>
        </w:rPr>
        <w:t xml:space="preserve">mice </w:t>
      </w:r>
      <w:r w:rsidR="00E14C78" w:rsidRPr="005E3F2A">
        <w:rPr>
          <w:rFonts w:asciiTheme="minorHAnsi" w:hAnsiTheme="minorHAnsi" w:cstheme="minorHAnsi"/>
          <w:color w:val="auto"/>
        </w:rPr>
        <w:t xml:space="preserve">in accordance with </w:t>
      </w:r>
      <w:r w:rsidR="005C120D">
        <w:rPr>
          <w:rFonts w:asciiTheme="minorHAnsi" w:hAnsiTheme="minorHAnsi" w:cstheme="minorHAnsi"/>
          <w:color w:val="auto"/>
        </w:rPr>
        <w:t xml:space="preserve">the </w:t>
      </w:r>
      <w:r w:rsidR="00E14C78" w:rsidRPr="005E3F2A">
        <w:rPr>
          <w:rFonts w:asciiTheme="minorHAnsi" w:hAnsiTheme="minorHAnsi" w:cstheme="minorHAnsi"/>
          <w:color w:val="auto"/>
        </w:rPr>
        <w:t xml:space="preserve">applying institutional guidelines and authorities. </w:t>
      </w:r>
      <w:r w:rsidR="00E37F02" w:rsidRPr="005E3F2A">
        <w:rPr>
          <w:rFonts w:asciiTheme="minorHAnsi" w:hAnsiTheme="minorHAnsi" w:cstheme="minorHAnsi"/>
          <w:color w:val="auto"/>
        </w:rPr>
        <w:t>Therefore,</w:t>
      </w:r>
      <w:r w:rsidR="00E14C78" w:rsidRPr="005E3F2A">
        <w:rPr>
          <w:rFonts w:asciiTheme="minorHAnsi" w:hAnsiTheme="minorHAnsi" w:cstheme="minorHAnsi"/>
          <w:color w:val="auto"/>
        </w:rPr>
        <w:t xml:space="preserve"> anesthe</w:t>
      </w:r>
      <w:r w:rsidR="00861FE4" w:rsidRPr="005E3F2A">
        <w:rPr>
          <w:rFonts w:asciiTheme="minorHAnsi" w:hAnsiTheme="minorHAnsi" w:cstheme="minorHAnsi"/>
          <w:color w:val="auto"/>
        </w:rPr>
        <w:t>t</w:t>
      </w:r>
      <w:r w:rsidR="008F60D8" w:rsidRPr="005E3F2A">
        <w:rPr>
          <w:rFonts w:asciiTheme="minorHAnsi" w:hAnsiTheme="minorHAnsi" w:cstheme="minorHAnsi"/>
          <w:color w:val="auto"/>
        </w:rPr>
        <w:t>ize</w:t>
      </w:r>
      <w:r w:rsidR="00E14C78" w:rsidRPr="005E3F2A">
        <w:rPr>
          <w:rFonts w:asciiTheme="minorHAnsi" w:hAnsiTheme="minorHAnsi" w:cstheme="minorHAnsi"/>
          <w:color w:val="auto"/>
        </w:rPr>
        <w:t xml:space="preserve"> mice by inhal</w:t>
      </w:r>
      <w:r w:rsidR="005C120D">
        <w:rPr>
          <w:rFonts w:asciiTheme="minorHAnsi" w:hAnsiTheme="minorHAnsi" w:cstheme="minorHAnsi"/>
          <w:color w:val="auto"/>
        </w:rPr>
        <w:t>ation</w:t>
      </w:r>
      <w:r w:rsidR="00E14C78" w:rsidRPr="005E3F2A">
        <w:rPr>
          <w:rFonts w:asciiTheme="minorHAnsi" w:hAnsiTheme="minorHAnsi" w:cstheme="minorHAnsi"/>
          <w:color w:val="auto"/>
        </w:rPr>
        <w:t xml:space="preserve"> with a concentration of 5% isoflurane. Continue </w:t>
      </w:r>
      <w:r w:rsidR="005C120D">
        <w:rPr>
          <w:rFonts w:asciiTheme="minorHAnsi" w:hAnsiTheme="minorHAnsi" w:cstheme="minorHAnsi"/>
          <w:color w:val="auto"/>
        </w:rPr>
        <w:t xml:space="preserve">the </w:t>
      </w:r>
      <w:r w:rsidR="00E14C78" w:rsidRPr="005E3F2A">
        <w:rPr>
          <w:rFonts w:asciiTheme="minorHAnsi" w:hAnsiTheme="minorHAnsi" w:cstheme="minorHAnsi"/>
          <w:color w:val="auto"/>
        </w:rPr>
        <w:t xml:space="preserve">isoflurane exposure until </w:t>
      </w:r>
      <w:r w:rsidR="005C120D">
        <w:rPr>
          <w:rFonts w:asciiTheme="minorHAnsi" w:hAnsiTheme="minorHAnsi" w:cstheme="minorHAnsi"/>
          <w:color w:val="auto"/>
        </w:rPr>
        <w:t>1</w:t>
      </w:r>
      <w:r w:rsidR="00E14C78" w:rsidRPr="005E3F2A">
        <w:rPr>
          <w:rFonts w:asciiTheme="minorHAnsi" w:hAnsiTheme="minorHAnsi" w:cstheme="minorHAnsi"/>
          <w:color w:val="auto"/>
        </w:rPr>
        <w:t xml:space="preserve"> min after br</w:t>
      </w:r>
      <w:r w:rsidR="0043748B" w:rsidRPr="005E3F2A">
        <w:rPr>
          <w:rFonts w:asciiTheme="minorHAnsi" w:hAnsiTheme="minorHAnsi" w:cstheme="minorHAnsi"/>
          <w:color w:val="auto"/>
        </w:rPr>
        <w:t>e</w:t>
      </w:r>
      <w:r w:rsidR="00E14C78" w:rsidRPr="005E3F2A">
        <w:rPr>
          <w:rFonts w:asciiTheme="minorHAnsi" w:hAnsiTheme="minorHAnsi" w:cstheme="minorHAnsi"/>
          <w:color w:val="auto"/>
        </w:rPr>
        <w:t xml:space="preserve">athing </w:t>
      </w:r>
      <w:r w:rsidR="0043748B" w:rsidRPr="005E3F2A">
        <w:rPr>
          <w:rFonts w:asciiTheme="minorHAnsi" w:hAnsiTheme="minorHAnsi" w:cstheme="minorHAnsi"/>
          <w:color w:val="auto"/>
        </w:rPr>
        <w:t>arrest</w:t>
      </w:r>
      <w:r w:rsidR="00861FE4" w:rsidRPr="005E3F2A">
        <w:rPr>
          <w:rFonts w:asciiTheme="minorHAnsi" w:hAnsiTheme="minorHAnsi" w:cstheme="minorHAnsi"/>
          <w:color w:val="auto"/>
        </w:rPr>
        <w:t xml:space="preserve"> </w:t>
      </w:r>
      <w:r w:rsidR="00E14C78" w:rsidRPr="005E3F2A">
        <w:rPr>
          <w:rFonts w:asciiTheme="minorHAnsi" w:hAnsiTheme="minorHAnsi" w:cstheme="minorHAnsi"/>
          <w:color w:val="auto"/>
        </w:rPr>
        <w:t>and confirm euthanasia by cervical dislocation</w:t>
      </w:r>
      <w:r w:rsidRPr="005E3F2A">
        <w:rPr>
          <w:rFonts w:asciiTheme="minorHAnsi" w:hAnsiTheme="minorHAnsi" w:cstheme="minorHAnsi"/>
          <w:color w:val="auto"/>
        </w:rPr>
        <w:t xml:space="preserve">. </w:t>
      </w:r>
      <w:r w:rsidR="00087A2B" w:rsidRPr="005E3F2A">
        <w:rPr>
          <w:rFonts w:asciiTheme="minorHAnsi" w:hAnsiTheme="minorHAnsi" w:cstheme="minorHAnsi"/>
          <w:color w:val="auto"/>
        </w:rPr>
        <w:t>Disinfect the fur and skin of the mouse thoroughly with 70% ethanol.</w:t>
      </w:r>
    </w:p>
    <w:p w14:paraId="3FE2473A" w14:textId="77777777" w:rsidR="005A163C" w:rsidRPr="005E3F2A" w:rsidRDefault="005A163C" w:rsidP="003D7CA3">
      <w:pPr>
        <w:rPr>
          <w:rFonts w:asciiTheme="minorHAnsi" w:hAnsiTheme="minorHAnsi" w:cstheme="minorHAnsi"/>
          <w:color w:val="auto"/>
        </w:rPr>
      </w:pPr>
    </w:p>
    <w:p w14:paraId="66D355AF" w14:textId="77777777" w:rsidR="007036EE" w:rsidRPr="005E3F2A" w:rsidRDefault="007036EE" w:rsidP="003D7CA3">
      <w:pPr>
        <w:pStyle w:val="ListParagraph"/>
        <w:numPr>
          <w:ilvl w:val="2"/>
          <w:numId w:val="26"/>
        </w:numPr>
        <w:rPr>
          <w:rFonts w:asciiTheme="minorHAnsi" w:hAnsiTheme="minorHAnsi" w:cstheme="minorHAnsi"/>
          <w:color w:val="auto"/>
          <w:highlight w:val="yellow"/>
        </w:rPr>
      </w:pPr>
      <w:r w:rsidRPr="005E3F2A">
        <w:rPr>
          <w:rFonts w:asciiTheme="minorHAnsi" w:hAnsiTheme="minorHAnsi" w:cstheme="minorHAnsi"/>
          <w:color w:val="auto"/>
          <w:highlight w:val="yellow"/>
        </w:rPr>
        <w:t xml:space="preserve">Place a strainer with a 40 µm mesh screen on a 50 mL collection tube. </w:t>
      </w:r>
      <w:r w:rsidR="00A440D9" w:rsidRPr="005E3F2A">
        <w:rPr>
          <w:rFonts w:asciiTheme="minorHAnsi" w:hAnsiTheme="minorHAnsi" w:cstheme="minorHAnsi"/>
          <w:color w:val="auto"/>
          <w:highlight w:val="yellow"/>
        </w:rPr>
        <w:t xml:space="preserve">Remove the spleen and place it onto the strainer. </w:t>
      </w:r>
    </w:p>
    <w:p w14:paraId="548AFDB4" w14:textId="77777777" w:rsidR="007036EE" w:rsidRPr="005E3F2A" w:rsidRDefault="007036EE" w:rsidP="000E4EEB">
      <w:pPr>
        <w:pStyle w:val="ListParagraph"/>
        <w:rPr>
          <w:rFonts w:asciiTheme="minorHAnsi" w:hAnsiTheme="minorHAnsi" w:cstheme="minorHAnsi"/>
          <w:color w:val="auto"/>
        </w:rPr>
      </w:pPr>
    </w:p>
    <w:p w14:paraId="7333C824" w14:textId="529D4C7B" w:rsidR="00A440D9" w:rsidRPr="005E3F2A" w:rsidRDefault="00A440D9" w:rsidP="003D7CA3">
      <w:pPr>
        <w:pStyle w:val="ListParagraph"/>
        <w:numPr>
          <w:ilvl w:val="2"/>
          <w:numId w:val="26"/>
        </w:numPr>
        <w:rPr>
          <w:rFonts w:asciiTheme="minorHAnsi" w:hAnsiTheme="minorHAnsi" w:cstheme="minorHAnsi"/>
          <w:color w:val="auto"/>
          <w:highlight w:val="yellow"/>
        </w:rPr>
      </w:pPr>
      <w:r w:rsidRPr="005E3F2A">
        <w:rPr>
          <w:rFonts w:asciiTheme="minorHAnsi" w:hAnsiTheme="minorHAnsi" w:cstheme="minorHAnsi"/>
          <w:color w:val="auto"/>
          <w:highlight w:val="yellow"/>
        </w:rPr>
        <w:t>With a syringe plunger</w:t>
      </w:r>
      <w:r w:rsidR="005C120D">
        <w:rPr>
          <w:rFonts w:asciiTheme="minorHAnsi" w:hAnsiTheme="minorHAnsi" w:cstheme="minorHAnsi"/>
          <w:color w:val="auto"/>
          <w:highlight w:val="yellow"/>
        </w:rPr>
        <w:t>,</w:t>
      </w:r>
      <w:r w:rsidRPr="005E3F2A">
        <w:rPr>
          <w:rFonts w:asciiTheme="minorHAnsi" w:hAnsiTheme="minorHAnsi" w:cstheme="minorHAnsi"/>
          <w:color w:val="auto"/>
          <w:highlight w:val="yellow"/>
        </w:rPr>
        <w:t xml:space="preserve"> comminute the spleen </w:t>
      </w:r>
      <w:r w:rsidR="005C120D">
        <w:rPr>
          <w:rFonts w:asciiTheme="minorHAnsi" w:hAnsiTheme="minorHAnsi" w:cstheme="minorHAnsi"/>
          <w:color w:val="auto"/>
          <w:highlight w:val="yellow"/>
        </w:rPr>
        <w:t>in</w:t>
      </w:r>
      <w:r w:rsidRPr="005E3F2A">
        <w:rPr>
          <w:rFonts w:asciiTheme="minorHAnsi" w:hAnsiTheme="minorHAnsi" w:cstheme="minorHAnsi"/>
          <w:color w:val="auto"/>
          <w:highlight w:val="yellow"/>
        </w:rPr>
        <w:t xml:space="preserve"> the strainer. Wash the strainer and syringe plunger with PBS to collect all sple</w:t>
      </w:r>
      <w:r w:rsidR="00861FE4" w:rsidRPr="005E3F2A">
        <w:rPr>
          <w:rFonts w:asciiTheme="minorHAnsi" w:hAnsiTheme="minorHAnsi" w:cstheme="minorHAnsi"/>
          <w:color w:val="auto"/>
          <w:highlight w:val="yellow"/>
        </w:rPr>
        <w:t>nocytes</w:t>
      </w:r>
      <w:r w:rsidRPr="005E3F2A">
        <w:rPr>
          <w:rFonts w:asciiTheme="minorHAnsi" w:hAnsiTheme="minorHAnsi" w:cstheme="minorHAnsi"/>
          <w:color w:val="auto"/>
          <w:highlight w:val="yellow"/>
        </w:rPr>
        <w:t xml:space="preserve">. </w:t>
      </w:r>
    </w:p>
    <w:p w14:paraId="2492008B" w14:textId="77777777" w:rsidR="005A163C" w:rsidRPr="005E3F2A" w:rsidRDefault="005A163C" w:rsidP="003D7CA3">
      <w:pPr>
        <w:rPr>
          <w:rFonts w:asciiTheme="minorHAnsi" w:hAnsiTheme="minorHAnsi" w:cstheme="minorHAnsi"/>
          <w:color w:val="auto"/>
        </w:rPr>
      </w:pPr>
    </w:p>
    <w:p w14:paraId="102BAAE4" w14:textId="6948F9AF" w:rsidR="007036EE" w:rsidRPr="005E3F2A" w:rsidRDefault="00A440D9" w:rsidP="003D7CA3">
      <w:pPr>
        <w:pStyle w:val="ListParagraph"/>
        <w:numPr>
          <w:ilvl w:val="2"/>
          <w:numId w:val="26"/>
        </w:numPr>
        <w:rPr>
          <w:rFonts w:asciiTheme="minorHAnsi" w:hAnsiTheme="minorHAnsi" w:cstheme="minorHAnsi"/>
          <w:color w:val="auto"/>
          <w:highlight w:val="yellow"/>
        </w:rPr>
      </w:pPr>
      <w:r w:rsidRPr="005E3F2A">
        <w:rPr>
          <w:rFonts w:asciiTheme="minorHAnsi" w:hAnsiTheme="minorHAnsi" w:cstheme="minorHAnsi"/>
          <w:color w:val="auto"/>
          <w:highlight w:val="yellow"/>
        </w:rPr>
        <w:t xml:space="preserve">Centrifuge </w:t>
      </w:r>
      <w:r w:rsidR="005C120D">
        <w:rPr>
          <w:rFonts w:asciiTheme="minorHAnsi" w:hAnsiTheme="minorHAnsi" w:cstheme="minorHAnsi"/>
          <w:color w:val="auto"/>
          <w:highlight w:val="yellow"/>
        </w:rPr>
        <w:t xml:space="preserve">the </w:t>
      </w:r>
      <w:r w:rsidRPr="005E3F2A">
        <w:rPr>
          <w:rFonts w:asciiTheme="minorHAnsi" w:hAnsiTheme="minorHAnsi" w:cstheme="minorHAnsi"/>
          <w:color w:val="auto"/>
          <w:highlight w:val="yellow"/>
        </w:rPr>
        <w:t>cells</w:t>
      </w:r>
      <w:r w:rsidR="007036EE" w:rsidRPr="005E3F2A">
        <w:rPr>
          <w:rFonts w:asciiTheme="minorHAnsi" w:hAnsiTheme="minorHAnsi" w:cstheme="minorHAnsi"/>
          <w:color w:val="auto"/>
          <w:highlight w:val="yellow"/>
        </w:rPr>
        <w:t xml:space="preserve"> within the 50 mL collection tube</w:t>
      </w:r>
      <w:r w:rsidRPr="005E3F2A">
        <w:rPr>
          <w:rFonts w:asciiTheme="minorHAnsi" w:hAnsiTheme="minorHAnsi" w:cstheme="minorHAnsi"/>
          <w:color w:val="auto"/>
          <w:highlight w:val="yellow"/>
        </w:rPr>
        <w:t xml:space="preserve"> at 450</w:t>
      </w:r>
      <w:r w:rsidR="007036EE" w:rsidRPr="005E3F2A">
        <w:rPr>
          <w:rFonts w:asciiTheme="minorHAnsi" w:hAnsiTheme="minorHAnsi" w:cstheme="minorHAnsi"/>
          <w:color w:val="auto"/>
          <w:highlight w:val="yellow"/>
        </w:rPr>
        <w:t xml:space="preserve"> </w:t>
      </w:r>
      <w:r w:rsidRPr="005E3F2A">
        <w:rPr>
          <w:rFonts w:asciiTheme="minorHAnsi" w:hAnsiTheme="minorHAnsi" w:cstheme="minorHAnsi"/>
          <w:color w:val="auto"/>
          <w:highlight w:val="yellow"/>
        </w:rPr>
        <w:t>x</w:t>
      </w:r>
      <w:r w:rsidR="007036EE" w:rsidRPr="005E3F2A">
        <w:rPr>
          <w:rFonts w:asciiTheme="minorHAnsi" w:hAnsiTheme="minorHAnsi" w:cstheme="minorHAnsi"/>
          <w:color w:val="auto"/>
          <w:highlight w:val="yellow"/>
        </w:rPr>
        <w:t xml:space="preserve"> </w:t>
      </w:r>
      <w:r w:rsidRPr="006D3BB1">
        <w:rPr>
          <w:rFonts w:asciiTheme="minorHAnsi" w:hAnsiTheme="minorHAnsi" w:cstheme="minorHAnsi"/>
          <w:i/>
          <w:color w:val="auto"/>
          <w:highlight w:val="yellow"/>
        </w:rPr>
        <w:t>g</w:t>
      </w:r>
      <w:r w:rsidRPr="005E3F2A">
        <w:rPr>
          <w:rFonts w:asciiTheme="minorHAnsi" w:hAnsiTheme="minorHAnsi" w:cstheme="minorHAnsi"/>
          <w:color w:val="auto"/>
          <w:highlight w:val="yellow"/>
        </w:rPr>
        <w:t xml:space="preserve"> for 5 min at 4</w:t>
      </w:r>
      <w:r w:rsidR="005C120D">
        <w:rPr>
          <w:rFonts w:asciiTheme="minorHAnsi" w:hAnsiTheme="minorHAnsi" w:cstheme="minorHAnsi"/>
          <w:color w:val="auto"/>
          <w:highlight w:val="yellow"/>
        </w:rPr>
        <w:t xml:space="preserve"> </w:t>
      </w:r>
      <w:r w:rsidRPr="005E3F2A">
        <w:rPr>
          <w:rFonts w:asciiTheme="minorHAnsi" w:hAnsiTheme="minorHAnsi" w:cstheme="minorHAnsi"/>
          <w:color w:val="auto"/>
          <w:highlight w:val="yellow"/>
        </w:rPr>
        <w:t xml:space="preserve">°C. Discard </w:t>
      </w:r>
      <w:r w:rsidR="003E0996">
        <w:rPr>
          <w:rFonts w:asciiTheme="minorHAnsi" w:hAnsiTheme="minorHAnsi" w:cstheme="minorHAnsi"/>
          <w:color w:val="auto"/>
          <w:highlight w:val="yellow"/>
        </w:rPr>
        <w:t xml:space="preserve">the </w:t>
      </w:r>
      <w:r w:rsidRPr="005E3F2A">
        <w:rPr>
          <w:rFonts w:asciiTheme="minorHAnsi" w:hAnsiTheme="minorHAnsi" w:cstheme="minorHAnsi"/>
          <w:color w:val="auto"/>
          <w:highlight w:val="yellow"/>
        </w:rPr>
        <w:t>supernatant</w:t>
      </w:r>
      <w:r w:rsidR="007036EE" w:rsidRPr="005E3F2A">
        <w:rPr>
          <w:rFonts w:asciiTheme="minorHAnsi" w:hAnsiTheme="minorHAnsi" w:cstheme="minorHAnsi"/>
          <w:color w:val="auto"/>
          <w:highlight w:val="yellow"/>
        </w:rPr>
        <w:t>.</w:t>
      </w:r>
    </w:p>
    <w:p w14:paraId="7647B0DC" w14:textId="77777777" w:rsidR="007036EE" w:rsidRPr="005E3F2A" w:rsidRDefault="007036EE" w:rsidP="000E4EEB">
      <w:pPr>
        <w:pStyle w:val="ListParagraph"/>
        <w:rPr>
          <w:rFonts w:asciiTheme="minorHAnsi" w:hAnsiTheme="minorHAnsi" w:cstheme="minorHAnsi"/>
          <w:color w:val="auto"/>
          <w:highlight w:val="yellow"/>
        </w:rPr>
      </w:pPr>
    </w:p>
    <w:p w14:paraId="3758E56D" w14:textId="778BE019" w:rsidR="00A440D9" w:rsidRPr="005E3F2A" w:rsidRDefault="007036EE" w:rsidP="003D7CA3">
      <w:pPr>
        <w:pStyle w:val="ListParagraph"/>
        <w:numPr>
          <w:ilvl w:val="2"/>
          <w:numId w:val="26"/>
        </w:numPr>
        <w:rPr>
          <w:rFonts w:asciiTheme="minorHAnsi" w:hAnsiTheme="minorHAnsi" w:cstheme="minorHAnsi"/>
          <w:color w:val="auto"/>
          <w:highlight w:val="yellow"/>
        </w:rPr>
      </w:pPr>
      <w:r w:rsidRPr="005E3F2A">
        <w:rPr>
          <w:rFonts w:asciiTheme="minorHAnsi" w:hAnsiTheme="minorHAnsi" w:cstheme="minorHAnsi"/>
          <w:color w:val="auto"/>
          <w:highlight w:val="yellow"/>
        </w:rPr>
        <w:t>R</w:t>
      </w:r>
      <w:r w:rsidR="00A440D9" w:rsidRPr="005E3F2A">
        <w:rPr>
          <w:rFonts w:asciiTheme="minorHAnsi" w:hAnsiTheme="minorHAnsi" w:cstheme="minorHAnsi"/>
          <w:color w:val="auto"/>
          <w:highlight w:val="yellow"/>
        </w:rPr>
        <w:t xml:space="preserve">esuspend </w:t>
      </w:r>
      <w:r w:rsidR="003E0996">
        <w:rPr>
          <w:rFonts w:asciiTheme="minorHAnsi" w:hAnsiTheme="minorHAnsi" w:cstheme="minorHAnsi"/>
          <w:color w:val="auto"/>
          <w:highlight w:val="yellow"/>
        </w:rPr>
        <w:t xml:space="preserve">the </w:t>
      </w:r>
      <w:r w:rsidR="00861FE4" w:rsidRPr="005E3F2A">
        <w:rPr>
          <w:rFonts w:asciiTheme="minorHAnsi" w:hAnsiTheme="minorHAnsi" w:cstheme="minorHAnsi"/>
          <w:color w:val="auto"/>
          <w:highlight w:val="yellow"/>
        </w:rPr>
        <w:t>splenocytes</w:t>
      </w:r>
      <w:r w:rsidR="00A440D9" w:rsidRPr="005E3F2A">
        <w:rPr>
          <w:rFonts w:asciiTheme="minorHAnsi" w:hAnsiTheme="minorHAnsi" w:cstheme="minorHAnsi"/>
          <w:color w:val="auto"/>
          <w:highlight w:val="yellow"/>
        </w:rPr>
        <w:t xml:space="preserve"> in 3 </w:t>
      </w:r>
      <w:r w:rsidR="00BE037C" w:rsidRPr="005E3F2A">
        <w:rPr>
          <w:rFonts w:asciiTheme="minorHAnsi" w:hAnsiTheme="minorHAnsi" w:cstheme="minorHAnsi"/>
          <w:color w:val="auto"/>
          <w:highlight w:val="yellow"/>
        </w:rPr>
        <w:t xml:space="preserve">mL </w:t>
      </w:r>
      <w:r w:rsidR="003E0996">
        <w:rPr>
          <w:rFonts w:asciiTheme="minorHAnsi" w:hAnsiTheme="minorHAnsi" w:cstheme="minorHAnsi"/>
          <w:color w:val="auto"/>
          <w:highlight w:val="yellow"/>
        </w:rPr>
        <w:t xml:space="preserve">of </w:t>
      </w:r>
      <w:r w:rsidR="00A440D9" w:rsidRPr="005E3F2A">
        <w:rPr>
          <w:rFonts w:asciiTheme="minorHAnsi" w:hAnsiTheme="minorHAnsi" w:cstheme="minorHAnsi"/>
          <w:color w:val="auto"/>
          <w:highlight w:val="yellow"/>
        </w:rPr>
        <w:t xml:space="preserve">ACK lysing buffer to lyse red blood cells. Incubate </w:t>
      </w:r>
      <w:r w:rsidR="003E0996">
        <w:rPr>
          <w:rFonts w:asciiTheme="minorHAnsi" w:hAnsiTheme="minorHAnsi" w:cstheme="minorHAnsi"/>
          <w:color w:val="auto"/>
          <w:highlight w:val="yellow"/>
        </w:rPr>
        <w:t xml:space="preserve">the </w:t>
      </w:r>
      <w:r w:rsidR="00A440D9" w:rsidRPr="005E3F2A">
        <w:rPr>
          <w:rFonts w:asciiTheme="minorHAnsi" w:hAnsiTheme="minorHAnsi" w:cstheme="minorHAnsi"/>
          <w:color w:val="auto"/>
          <w:highlight w:val="yellow"/>
        </w:rPr>
        <w:t>cell suspension for 3 min. Afterward</w:t>
      </w:r>
      <w:r w:rsidR="00ED6D59" w:rsidRPr="005E3F2A">
        <w:rPr>
          <w:rFonts w:asciiTheme="minorHAnsi" w:hAnsiTheme="minorHAnsi" w:cstheme="minorHAnsi"/>
          <w:color w:val="auto"/>
          <w:highlight w:val="yellow"/>
        </w:rPr>
        <w:t>,</w:t>
      </w:r>
      <w:r w:rsidR="00A440D9" w:rsidRPr="005E3F2A">
        <w:rPr>
          <w:rFonts w:asciiTheme="minorHAnsi" w:hAnsiTheme="minorHAnsi" w:cstheme="minorHAnsi"/>
          <w:color w:val="auto"/>
          <w:highlight w:val="yellow"/>
        </w:rPr>
        <w:t xml:space="preserve"> add 10 </w:t>
      </w:r>
      <w:r w:rsidR="00BE037C" w:rsidRPr="005E3F2A">
        <w:rPr>
          <w:rFonts w:asciiTheme="minorHAnsi" w:hAnsiTheme="minorHAnsi" w:cstheme="minorHAnsi"/>
          <w:color w:val="auto"/>
          <w:highlight w:val="yellow"/>
        </w:rPr>
        <w:t xml:space="preserve">mL </w:t>
      </w:r>
      <w:r w:rsidR="003E0996">
        <w:rPr>
          <w:rFonts w:asciiTheme="minorHAnsi" w:hAnsiTheme="minorHAnsi" w:cstheme="minorHAnsi"/>
          <w:color w:val="auto"/>
          <w:highlight w:val="yellow"/>
        </w:rPr>
        <w:t xml:space="preserve">of </w:t>
      </w:r>
      <w:r w:rsidR="00A440D9" w:rsidRPr="005E3F2A">
        <w:rPr>
          <w:rFonts w:asciiTheme="minorHAnsi" w:hAnsiTheme="minorHAnsi" w:cstheme="minorHAnsi"/>
          <w:color w:val="auto"/>
          <w:highlight w:val="yellow"/>
        </w:rPr>
        <w:t xml:space="preserve">PBS and centrifuge </w:t>
      </w:r>
      <w:r w:rsidR="003E0996">
        <w:rPr>
          <w:rFonts w:asciiTheme="minorHAnsi" w:hAnsiTheme="minorHAnsi" w:cstheme="minorHAnsi"/>
          <w:color w:val="auto"/>
          <w:highlight w:val="yellow"/>
        </w:rPr>
        <w:t xml:space="preserve">the </w:t>
      </w:r>
      <w:r w:rsidR="00A440D9" w:rsidRPr="005E3F2A">
        <w:rPr>
          <w:rFonts w:asciiTheme="minorHAnsi" w:hAnsiTheme="minorHAnsi" w:cstheme="minorHAnsi"/>
          <w:color w:val="auto"/>
          <w:highlight w:val="yellow"/>
        </w:rPr>
        <w:t>cells at 450</w:t>
      </w:r>
      <w:r w:rsidRPr="005E3F2A">
        <w:rPr>
          <w:rFonts w:asciiTheme="minorHAnsi" w:hAnsiTheme="minorHAnsi" w:cstheme="minorHAnsi"/>
          <w:color w:val="auto"/>
          <w:highlight w:val="yellow"/>
        </w:rPr>
        <w:t xml:space="preserve"> </w:t>
      </w:r>
      <w:r w:rsidR="00A440D9" w:rsidRPr="005E3F2A">
        <w:rPr>
          <w:rFonts w:asciiTheme="minorHAnsi" w:hAnsiTheme="minorHAnsi" w:cstheme="minorHAnsi"/>
          <w:color w:val="auto"/>
          <w:highlight w:val="yellow"/>
        </w:rPr>
        <w:t>x</w:t>
      </w:r>
      <w:r w:rsidRPr="005E3F2A">
        <w:rPr>
          <w:rFonts w:asciiTheme="minorHAnsi" w:hAnsiTheme="minorHAnsi" w:cstheme="minorHAnsi"/>
          <w:color w:val="auto"/>
          <w:highlight w:val="yellow"/>
        </w:rPr>
        <w:t xml:space="preserve"> </w:t>
      </w:r>
      <w:r w:rsidR="00A440D9" w:rsidRPr="006D3BB1">
        <w:rPr>
          <w:rFonts w:asciiTheme="minorHAnsi" w:hAnsiTheme="minorHAnsi" w:cstheme="minorHAnsi"/>
          <w:i/>
          <w:color w:val="auto"/>
          <w:highlight w:val="yellow"/>
        </w:rPr>
        <w:t>g</w:t>
      </w:r>
      <w:r w:rsidR="00A440D9" w:rsidRPr="005E3F2A">
        <w:rPr>
          <w:rFonts w:asciiTheme="minorHAnsi" w:hAnsiTheme="minorHAnsi" w:cstheme="minorHAnsi"/>
          <w:color w:val="auto"/>
          <w:highlight w:val="yellow"/>
        </w:rPr>
        <w:t xml:space="preserve"> for 5 min at 4</w:t>
      </w:r>
      <w:r w:rsidR="003E0996">
        <w:rPr>
          <w:rFonts w:asciiTheme="minorHAnsi" w:hAnsiTheme="minorHAnsi" w:cstheme="minorHAnsi"/>
          <w:color w:val="auto"/>
          <w:highlight w:val="yellow"/>
        </w:rPr>
        <w:t xml:space="preserve"> </w:t>
      </w:r>
      <w:r w:rsidR="00A440D9" w:rsidRPr="005E3F2A">
        <w:rPr>
          <w:rFonts w:asciiTheme="minorHAnsi" w:hAnsiTheme="minorHAnsi" w:cstheme="minorHAnsi"/>
          <w:color w:val="auto"/>
          <w:highlight w:val="yellow"/>
        </w:rPr>
        <w:t xml:space="preserve">°C. Discard </w:t>
      </w:r>
      <w:r w:rsidR="003E0996">
        <w:rPr>
          <w:rFonts w:asciiTheme="minorHAnsi" w:hAnsiTheme="minorHAnsi" w:cstheme="minorHAnsi"/>
          <w:color w:val="auto"/>
          <w:highlight w:val="yellow"/>
        </w:rPr>
        <w:t xml:space="preserve">the </w:t>
      </w:r>
      <w:r w:rsidR="00A440D9" w:rsidRPr="005E3F2A">
        <w:rPr>
          <w:rFonts w:asciiTheme="minorHAnsi" w:hAnsiTheme="minorHAnsi" w:cstheme="minorHAnsi"/>
          <w:color w:val="auto"/>
          <w:highlight w:val="yellow"/>
        </w:rPr>
        <w:t xml:space="preserve">supernatant and resuspend </w:t>
      </w:r>
      <w:r w:rsidR="003E0996">
        <w:rPr>
          <w:rFonts w:asciiTheme="minorHAnsi" w:hAnsiTheme="minorHAnsi" w:cstheme="minorHAnsi"/>
          <w:color w:val="auto"/>
          <w:highlight w:val="yellow"/>
        </w:rPr>
        <w:t xml:space="preserve">the </w:t>
      </w:r>
      <w:r w:rsidR="00861FE4" w:rsidRPr="005E3F2A">
        <w:rPr>
          <w:rFonts w:asciiTheme="minorHAnsi" w:hAnsiTheme="minorHAnsi" w:cstheme="minorHAnsi"/>
          <w:color w:val="auto"/>
          <w:highlight w:val="yellow"/>
        </w:rPr>
        <w:t>splenocytes</w:t>
      </w:r>
      <w:r w:rsidR="00A440D9" w:rsidRPr="005E3F2A">
        <w:rPr>
          <w:rFonts w:asciiTheme="minorHAnsi" w:hAnsiTheme="minorHAnsi" w:cstheme="minorHAnsi"/>
          <w:color w:val="auto"/>
          <w:highlight w:val="yellow"/>
        </w:rPr>
        <w:t xml:space="preserve"> in PBS.</w:t>
      </w:r>
    </w:p>
    <w:p w14:paraId="68666A06" w14:textId="77777777" w:rsidR="005A163C" w:rsidRPr="005E3F2A" w:rsidRDefault="005A163C" w:rsidP="003D7CA3">
      <w:pPr>
        <w:rPr>
          <w:rFonts w:asciiTheme="minorHAnsi" w:hAnsiTheme="minorHAnsi" w:cstheme="minorHAnsi"/>
          <w:color w:val="auto"/>
          <w:highlight w:val="yellow"/>
        </w:rPr>
      </w:pPr>
    </w:p>
    <w:p w14:paraId="3BFE69CE" w14:textId="6A92B3C8" w:rsidR="00AF0491" w:rsidRPr="005E3F2A" w:rsidRDefault="007036EE" w:rsidP="000E4EEB">
      <w:pPr>
        <w:pStyle w:val="ListParagraph"/>
        <w:numPr>
          <w:ilvl w:val="2"/>
          <w:numId w:val="26"/>
        </w:numPr>
        <w:rPr>
          <w:rFonts w:asciiTheme="minorHAnsi" w:hAnsiTheme="minorHAnsi" w:cstheme="minorHAnsi"/>
          <w:color w:val="auto"/>
          <w:highlight w:val="yellow"/>
        </w:rPr>
      </w:pPr>
      <w:bookmarkStart w:id="10" w:name="_Ref520738571"/>
      <w:r w:rsidRPr="005E3F2A">
        <w:rPr>
          <w:rFonts w:asciiTheme="minorHAnsi" w:hAnsiTheme="minorHAnsi" w:cstheme="minorHAnsi"/>
          <w:color w:val="auto"/>
          <w:highlight w:val="yellow"/>
        </w:rPr>
        <w:t xml:space="preserve">Count </w:t>
      </w:r>
      <w:r w:rsidR="003E0996">
        <w:rPr>
          <w:rFonts w:asciiTheme="minorHAnsi" w:hAnsiTheme="minorHAnsi" w:cstheme="minorHAnsi"/>
          <w:color w:val="auto"/>
          <w:highlight w:val="yellow"/>
        </w:rPr>
        <w:t xml:space="preserve">the </w:t>
      </w:r>
      <w:r w:rsidRPr="005E3F2A">
        <w:rPr>
          <w:rFonts w:asciiTheme="minorHAnsi" w:hAnsiTheme="minorHAnsi" w:cstheme="minorHAnsi"/>
          <w:color w:val="auto"/>
          <w:highlight w:val="yellow"/>
        </w:rPr>
        <w:t>spleen cells</w:t>
      </w:r>
      <w:r w:rsidR="003E0996">
        <w:rPr>
          <w:rFonts w:asciiTheme="minorHAnsi" w:hAnsiTheme="minorHAnsi" w:cstheme="minorHAnsi"/>
          <w:color w:val="auto"/>
          <w:highlight w:val="yellow"/>
        </w:rPr>
        <w:t>,</w:t>
      </w:r>
      <w:r w:rsidRPr="005E3F2A">
        <w:rPr>
          <w:rFonts w:asciiTheme="minorHAnsi" w:hAnsiTheme="minorHAnsi" w:cstheme="minorHAnsi"/>
          <w:color w:val="auto"/>
          <w:highlight w:val="yellow"/>
        </w:rPr>
        <w:t xml:space="preserve"> using a hemocytometer</w:t>
      </w:r>
      <w:r w:rsidR="00A440D9" w:rsidRPr="005E3F2A">
        <w:rPr>
          <w:rFonts w:asciiTheme="minorHAnsi" w:hAnsiTheme="minorHAnsi" w:cstheme="minorHAnsi"/>
          <w:color w:val="auto"/>
          <w:highlight w:val="yellow"/>
        </w:rPr>
        <w:t>. Divert an aliquot of 6</w:t>
      </w:r>
      <w:r w:rsidRPr="005E3F2A">
        <w:rPr>
          <w:rFonts w:asciiTheme="minorHAnsi" w:hAnsiTheme="minorHAnsi" w:cstheme="minorHAnsi"/>
          <w:color w:val="auto"/>
          <w:highlight w:val="yellow"/>
        </w:rPr>
        <w:t xml:space="preserve"> </w:t>
      </w:r>
      <w:r w:rsidR="00A440D9" w:rsidRPr="005E3F2A">
        <w:rPr>
          <w:rFonts w:asciiTheme="minorHAnsi" w:hAnsiTheme="minorHAnsi" w:cstheme="minorHAnsi"/>
          <w:color w:val="auto"/>
          <w:highlight w:val="yellow"/>
        </w:rPr>
        <w:t>x</w:t>
      </w:r>
      <w:r w:rsidRPr="005E3F2A">
        <w:rPr>
          <w:rFonts w:asciiTheme="minorHAnsi" w:hAnsiTheme="minorHAnsi" w:cstheme="minorHAnsi"/>
          <w:color w:val="auto"/>
          <w:highlight w:val="yellow"/>
        </w:rPr>
        <w:t xml:space="preserve"> </w:t>
      </w:r>
      <w:r w:rsidR="00A440D9" w:rsidRPr="005E3F2A">
        <w:rPr>
          <w:rFonts w:asciiTheme="minorHAnsi" w:hAnsiTheme="minorHAnsi" w:cstheme="minorHAnsi"/>
          <w:color w:val="auto"/>
          <w:highlight w:val="yellow"/>
        </w:rPr>
        <w:t>10</w:t>
      </w:r>
      <w:r w:rsidR="00A440D9" w:rsidRPr="005E3F2A">
        <w:rPr>
          <w:rFonts w:asciiTheme="minorHAnsi" w:hAnsiTheme="minorHAnsi" w:cstheme="minorHAnsi"/>
          <w:color w:val="auto"/>
          <w:highlight w:val="yellow"/>
          <w:vertAlign w:val="superscript"/>
        </w:rPr>
        <w:t>6</w:t>
      </w:r>
      <w:r w:rsidR="00A440D9" w:rsidRPr="005E3F2A">
        <w:rPr>
          <w:rFonts w:asciiTheme="minorHAnsi" w:hAnsiTheme="minorHAnsi" w:cstheme="minorHAnsi"/>
          <w:color w:val="auto"/>
          <w:highlight w:val="yellow"/>
        </w:rPr>
        <w:t xml:space="preserve"> cells for flow cytometry analysis</w:t>
      </w:r>
      <w:r w:rsidR="003E0996">
        <w:rPr>
          <w:rFonts w:asciiTheme="minorHAnsi" w:hAnsiTheme="minorHAnsi" w:cstheme="minorHAnsi"/>
          <w:color w:val="auto"/>
          <w:highlight w:val="yellow"/>
        </w:rPr>
        <w:t>,</w:t>
      </w:r>
      <w:r w:rsidR="00A440D9" w:rsidRPr="005E3F2A">
        <w:rPr>
          <w:rFonts w:asciiTheme="minorHAnsi" w:hAnsiTheme="minorHAnsi" w:cstheme="minorHAnsi"/>
          <w:color w:val="auto"/>
          <w:highlight w:val="yellow"/>
        </w:rPr>
        <w:t xml:space="preserve"> to evaluate the magnitude of purification in step </w:t>
      </w:r>
      <w:r w:rsidR="00AF0491" w:rsidRPr="005E3F2A">
        <w:rPr>
          <w:rFonts w:asciiTheme="minorHAnsi" w:hAnsiTheme="minorHAnsi" w:cstheme="minorHAnsi"/>
          <w:color w:val="auto"/>
          <w:highlight w:val="yellow"/>
        </w:rPr>
        <w:t>1.3.9</w:t>
      </w:r>
      <w:r w:rsidR="00A440D9" w:rsidRPr="005E3F2A">
        <w:rPr>
          <w:rFonts w:asciiTheme="minorHAnsi" w:hAnsiTheme="minorHAnsi" w:cstheme="minorHAnsi"/>
          <w:color w:val="auto"/>
          <w:highlight w:val="yellow"/>
        </w:rPr>
        <w:t xml:space="preserve">. </w:t>
      </w:r>
    </w:p>
    <w:bookmarkEnd w:id="10"/>
    <w:p w14:paraId="2A2DE6D1" w14:textId="77777777" w:rsidR="005A163C" w:rsidRPr="005E3F2A" w:rsidRDefault="005A163C" w:rsidP="000E4EEB">
      <w:pPr>
        <w:pStyle w:val="ListParagraph"/>
        <w:ind w:left="0"/>
        <w:rPr>
          <w:rFonts w:asciiTheme="minorHAnsi" w:hAnsiTheme="minorHAnsi" w:cstheme="minorHAnsi"/>
          <w:color w:val="auto"/>
          <w:highlight w:val="yellow"/>
        </w:rPr>
      </w:pPr>
    </w:p>
    <w:p w14:paraId="3DFCB7BE" w14:textId="4C2121FB" w:rsidR="00A440D9" w:rsidRPr="005E3F2A" w:rsidRDefault="00ED6D59" w:rsidP="003D7CA3">
      <w:pPr>
        <w:pStyle w:val="ListParagraph"/>
        <w:numPr>
          <w:ilvl w:val="2"/>
          <w:numId w:val="26"/>
        </w:numPr>
        <w:rPr>
          <w:rFonts w:asciiTheme="minorHAnsi" w:hAnsiTheme="minorHAnsi" w:cstheme="minorHAnsi"/>
          <w:color w:val="auto"/>
          <w:highlight w:val="yellow"/>
        </w:rPr>
      </w:pPr>
      <w:r w:rsidRPr="005E3F2A">
        <w:rPr>
          <w:rFonts w:asciiTheme="minorHAnsi" w:hAnsiTheme="minorHAnsi" w:cstheme="minorHAnsi"/>
          <w:color w:val="auto"/>
          <w:highlight w:val="yellow"/>
        </w:rPr>
        <w:t xml:space="preserve">For </w:t>
      </w:r>
      <w:r w:rsidR="003E0996">
        <w:rPr>
          <w:rFonts w:asciiTheme="minorHAnsi" w:hAnsiTheme="minorHAnsi" w:cstheme="minorHAnsi"/>
          <w:color w:val="auto"/>
          <w:highlight w:val="yellow"/>
        </w:rPr>
        <w:t xml:space="preserve">a </w:t>
      </w:r>
      <w:r w:rsidR="00861FE4" w:rsidRPr="005E3F2A">
        <w:rPr>
          <w:rFonts w:asciiTheme="minorHAnsi" w:hAnsiTheme="minorHAnsi" w:cstheme="minorHAnsi"/>
          <w:color w:val="auto"/>
          <w:highlight w:val="yellow"/>
        </w:rPr>
        <w:t>total CD3</w:t>
      </w:r>
      <w:r w:rsidR="00861FE4" w:rsidRPr="005E3F2A">
        <w:rPr>
          <w:rFonts w:asciiTheme="minorHAnsi" w:hAnsiTheme="minorHAnsi" w:cstheme="minorHAnsi"/>
          <w:color w:val="auto"/>
          <w:highlight w:val="yellow"/>
          <w:vertAlign w:val="superscript"/>
        </w:rPr>
        <w:t>+</w:t>
      </w:r>
      <w:r w:rsidR="00861FE4" w:rsidRPr="005E3F2A">
        <w:rPr>
          <w:rFonts w:asciiTheme="minorHAnsi" w:hAnsiTheme="minorHAnsi" w:cstheme="minorHAnsi"/>
          <w:color w:val="auto"/>
          <w:highlight w:val="yellow"/>
        </w:rPr>
        <w:t xml:space="preserve"> </w:t>
      </w:r>
      <w:r w:rsidRPr="005E3F2A">
        <w:rPr>
          <w:rFonts w:asciiTheme="minorHAnsi" w:hAnsiTheme="minorHAnsi" w:cstheme="minorHAnsi"/>
          <w:color w:val="auto"/>
          <w:highlight w:val="yellow"/>
        </w:rPr>
        <w:t>T</w:t>
      </w:r>
      <w:r w:rsidR="003E0996">
        <w:rPr>
          <w:rFonts w:asciiTheme="minorHAnsi" w:hAnsiTheme="minorHAnsi" w:cstheme="minorHAnsi"/>
          <w:color w:val="auto"/>
          <w:highlight w:val="yellow"/>
        </w:rPr>
        <w:t>-</w:t>
      </w:r>
      <w:r w:rsidRPr="005E3F2A">
        <w:rPr>
          <w:rFonts w:asciiTheme="minorHAnsi" w:hAnsiTheme="minorHAnsi" w:cstheme="minorHAnsi"/>
          <w:color w:val="auto"/>
          <w:highlight w:val="yellow"/>
        </w:rPr>
        <w:t>cell isolation from total splenocytes</w:t>
      </w:r>
      <w:r w:rsidR="003E0996">
        <w:rPr>
          <w:rFonts w:asciiTheme="minorHAnsi" w:hAnsiTheme="minorHAnsi" w:cstheme="minorHAnsi"/>
          <w:color w:val="auto"/>
          <w:highlight w:val="yellow"/>
        </w:rPr>
        <w:t>,</w:t>
      </w:r>
      <w:r w:rsidRPr="005E3F2A">
        <w:rPr>
          <w:rFonts w:asciiTheme="minorHAnsi" w:hAnsiTheme="minorHAnsi" w:cstheme="minorHAnsi"/>
          <w:color w:val="auto"/>
          <w:highlight w:val="yellow"/>
        </w:rPr>
        <w:t xml:space="preserve"> </w:t>
      </w:r>
      <w:r w:rsidR="00E81E10" w:rsidRPr="005E3F2A">
        <w:rPr>
          <w:rFonts w:asciiTheme="minorHAnsi" w:hAnsiTheme="minorHAnsi" w:cstheme="minorHAnsi"/>
          <w:color w:val="auto"/>
          <w:highlight w:val="yellow"/>
        </w:rPr>
        <w:t xml:space="preserve">use </w:t>
      </w:r>
      <w:r w:rsidRPr="005E3F2A">
        <w:rPr>
          <w:rFonts w:asciiTheme="minorHAnsi" w:hAnsiTheme="minorHAnsi" w:cstheme="minorHAnsi"/>
          <w:color w:val="auto"/>
          <w:highlight w:val="yellow"/>
        </w:rPr>
        <w:t xml:space="preserve">a </w:t>
      </w:r>
      <w:r w:rsidR="005F0169" w:rsidRPr="005E3F2A">
        <w:rPr>
          <w:rFonts w:asciiTheme="minorHAnsi" w:hAnsiTheme="minorHAnsi" w:cstheme="minorHAnsi"/>
          <w:color w:val="auto"/>
          <w:highlight w:val="yellow"/>
        </w:rPr>
        <w:t xml:space="preserve">commercially available </w:t>
      </w:r>
      <w:r w:rsidRPr="005E3F2A">
        <w:rPr>
          <w:rFonts w:asciiTheme="minorHAnsi" w:hAnsiTheme="minorHAnsi" w:cstheme="minorHAnsi"/>
          <w:color w:val="auto"/>
          <w:highlight w:val="yellow"/>
        </w:rPr>
        <w:t>cell purification kit</w:t>
      </w:r>
      <w:r w:rsidR="00A440D9" w:rsidRPr="005E3F2A">
        <w:rPr>
          <w:rFonts w:asciiTheme="minorHAnsi" w:hAnsiTheme="minorHAnsi" w:cstheme="minorHAnsi"/>
          <w:color w:val="auto"/>
          <w:highlight w:val="yellow"/>
        </w:rPr>
        <w:t xml:space="preserve">. Isolate </w:t>
      </w:r>
      <w:r w:rsidR="003E0996">
        <w:rPr>
          <w:rFonts w:asciiTheme="minorHAnsi" w:hAnsiTheme="minorHAnsi" w:cstheme="minorHAnsi"/>
          <w:color w:val="auto"/>
          <w:highlight w:val="yellow"/>
        </w:rPr>
        <w:t xml:space="preserve">the </w:t>
      </w:r>
      <w:r w:rsidR="00A440D9" w:rsidRPr="005E3F2A">
        <w:rPr>
          <w:rFonts w:asciiTheme="minorHAnsi" w:hAnsiTheme="minorHAnsi" w:cstheme="minorHAnsi"/>
          <w:color w:val="auto"/>
          <w:highlight w:val="yellow"/>
        </w:rPr>
        <w:t>splenic T cells</w:t>
      </w:r>
      <w:r w:rsidR="003E0996">
        <w:rPr>
          <w:rFonts w:asciiTheme="minorHAnsi" w:hAnsiTheme="minorHAnsi" w:cstheme="minorHAnsi"/>
          <w:color w:val="auto"/>
          <w:highlight w:val="yellow"/>
        </w:rPr>
        <w:t>,</w:t>
      </w:r>
      <w:r w:rsidR="00A440D9" w:rsidRPr="005E3F2A">
        <w:rPr>
          <w:rFonts w:asciiTheme="minorHAnsi" w:hAnsiTheme="minorHAnsi" w:cstheme="minorHAnsi"/>
          <w:color w:val="auto"/>
          <w:highlight w:val="yellow"/>
        </w:rPr>
        <w:t xml:space="preserve"> following </w:t>
      </w:r>
      <w:r w:rsidR="003E0996">
        <w:rPr>
          <w:rFonts w:asciiTheme="minorHAnsi" w:hAnsiTheme="minorHAnsi" w:cstheme="minorHAnsi"/>
          <w:color w:val="auto"/>
          <w:highlight w:val="yellow"/>
        </w:rPr>
        <w:t xml:space="preserve">the </w:t>
      </w:r>
      <w:r w:rsidR="00A440D9" w:rsidRPr="005E3F2A">
        <w:rPr>
          <w:rFonts w:asciiTheme="minorHAnsi" w:hAnsiTheme="minorHAnsi" w:cstheme="minorHAnsi"/>
          <w:color w:val="auto"/>
          <w:highlight w:val="yellow"/>
        </w:rPr>
        <w:t xml:space="preserve">manufacturer’s protocol. </w:t>
      </w:r>
    </w:p>
    <w:p w14:paraId="2321C95E" w14:textId="77777777" w:rsidR="005A163C" w:rsidRPr="005E3F2A" w:rsidRDefault="005A163C" w:rsidP="003D7CA3">
      <w:pPr>
        <w:rPr>
          <w:rFonts w:asciiTheme="minorHAnsi" w:hAnsiTheme="minorHAnsi" w:cstheme="minorHAnsi"/>
          <w:color w:val="auto"/>
        </w:rPr>
      </w:pPr>
    </w:p>
    <w:p w14:paraId="6236F0B7" w14:textId="2E21809D" w:rsidR="002359EE" w:rsidRPr="005E3F2A" w:rsidRDefault="007036EE" w:rsidP="002359EE">
      <w:pPr>
        <w:pStyle w:val="ListParagraph"/>
        <w:numPr>
          <w:ilvl w:val="2"/>
          <w:numId w:val="26"/>
        </w:numPr>
        <w:rPr>
          <w:rFonts w:asciiTheme="minorHAnsi" w:hAnsiTheme="minorHAnsi" w:cstheme="minorHAnsi"/>
          <w:color w:val="auto"/>
          <w:highlight w:val="yellow"/>
        </w:rPr>
      </w:pPr>
      <w:bookmarkStart w:id="11" w:name="_Ref520738667"/>
      <w:r w:rsidRPr="005E3F2A">
        <w:rPr>
          <w:rFonts w:asciiTheme="minorHAnsi" w:hAnsiTheme="minorHAnsi" w:cstheme="minorHAnsi"/>
          <w:color w:val="auto"/>
          <w:highlight w:val="yellow"/>
        </w:rPr>
        <w:t xml:space="preserve">Count </w:t>
      </w:r>
      <w:r w:rsidR="003E0996">
        <w:rPr>
          <w:rFonts w:asciiTheme="minorHAnsi" w:hAnsiTheme="minorHAnsi" w:cstheme="minorHAnsi"/>
          <w:color w:val="auto"/>
          <w:highlight w:val="yellow"/>
        </w:rPr>
        <w:t xml:space="preserve">the </w:t>
      </w:r>
      <w:r w:rsidRPr="005E3F2A">
        <w:rPr>
          <w:rFonts w:asciiTheme="minorHAnsi" w:hAnsiTheme="minorHAnsi" w:cstheme="minorHAnsi"/>
          <w:color w:val="auto"/>
          <w:highlight w:val="yellow"/>
        </w:rPr>
        <w:t xml:space="preserve">splenic </w:t>
      </w:r>
      <w:r w:rsidR="00861FE4" w:rsidRPr="005E3F2A">
        <w:rPr>
          <w:rFonts w:asciiTheme="minorHAnsi" w:hAnsiTheme="minorHAnsi" w:cstheme="minorHAnsi"/>
          <w:color w:val="auto"/>
          <w:highlight w:val="yellow"/>
        </w:rPr>
        <w:t>CD3</w:t>
      </w:r>
      <w:r w:rsidR="00861FE4" w:rsidRPr="005E3F2A">
        <w:rPr>
          <w:rFonts w:asciiTheme="minorHAnsi" w:hAnsiTheme="minorHAnsi" w:cstheme="minorHAnsi"/>
          <w:color w:val="auto"/>
          <w:highlight w:val="yellow"/>
          <w:vertAlign w:val="superscript"/>
        </w:rPr>
        <w:t>+</w:t>
      </w:r>
      <w:r w:rsidR="00861FE4" w:rsidRPr="005E3F2A">
        <w:rPr>
          <w:rFonts w:asciiTheme="minorHAnsi" w:hAnsiTheme="minorHAnsi" w:cstheme="minorHAnsi"/>
          <w:color w:val="auto"/>
          <w:highlight w:val="yellow"/>
        </w:rPr>
        <w:t xml:space="preserve"> </w:t>
      </w:r>
      <w:r w:rsidRPr="005E3F2A">
        <w:rPr>
          <w:rFonts w:asciiTheme="minorHAnsi" w:hAnsiTheme="minorHAnsi" w:cstheme="minorHAnsi"/>
          <w:color w:val="auto"/>
          <w:highlight w:val="yellow"/>
        </w:rPr>
        <w:t>T cells isolated as described in step 1.3.7</w:t>
      </w:r>
      <w:r w:rsidR="003E0996">
        <w:rPr>
          <w:rFonts w:asciiTheme="minorHAnsi" w:hAnsiTheme="minorHAnsi" w:cstheme="minorHAnsi"/>
          <w:color w:val="auto"/>
          <w:highlight w:val="yellow"/>
        </w:rPr>
        <w:t>,</w:t>
      </w:r>
      <w:r w:rsidRPr="005E3F2A">
        <w:rPr>
          <w:rFonts w:asciiTheme="minorHAnsi" w:hAnsiTheme="minorHAnsi" w:cstheme="minorHAnsi"/>
          <w:color w:val="auto"/>
          <w:highlight w:val="yellow"/>
        </w:rPr>
        <w:t xml:space="preserve"> using a hemocytometer</w:t>
      </w:r>
      <w:r w:rsidR="00A440D9" w:rsidRPr="005E3F2A">
        <w:rPr>
          <w:rFonts w:asciiTheme="minorHAnsi" w:hAnsiTheme="minorHAnsi" w:cstheme="minorHAnsi"/>
          <w:color w:val="auto"/>
          <w:highlight w:val="yellow"/>
        </w:rPr>
        <w:t xml:space="preserve">. </w:t>
      </w:r>
      <w:r w:rsidR="00ED6D59" w:rsidRPr="005E3F2A">
        <w:rPr>
          <w:rFonts w:asciiTheme="minorHAnsi" w:hAnsiTheme="minorHAnsi" w:cstheme="minorHAnsi"/>
          <w:color w:val="auto"/>
          <w:highlight w:val="yellow"/>
        </w:rPr>
        <w:t xml:space="preserve">Preserve </w:t>
      </w:r>
      <w:r w:rsidR="00A440D9" w:rsidRPr="005E3F2A">
        <w:rPr>
          <w:rFonts w:asciiTheme="minorHAnsi" w:hAnsiTheme="minorHAnsi" w:cstheme="minorHAnsi"/>
          <w:color w:val="auto"/>
          <w:highlight w:val="yellow"/>
        </w:rPr>
        <w:t>an aliquot of 1</w:t>
      </w:r>
      <w:r w:rsidR="002E5DEC" w:rsidRPr="005E3F2A">
        <w:rPr>
          <w:rFonts w:asciiTheme="minorHAnsi" w:hAnsiTheme="minorHAnsi" w:cstheme="minorHAnsi"/>
          <w:color w:val="auto"/>
          <w:highlight w:val="yellow"/>
        </w:rPr>
        <w:t xml:space="preserve"> </w:t>
      </w:r>
      <w:r w:rsidR="00A440D9" w:rsidRPr="005E3F2A">
        <w:rPr>
          <w:rFonts w:asciiTheme="minorHAnsi" w:hAnsiTheme="minorHAnsi" w:cstheme="minorHAnsi"/>
          <w:color w:val="auto"/>
          <w:highlight w:val="yellow"/>
        </w:rPr>
        <w:t>x</w:t>
      </w:r>
      <w:r w:rsidR="002E5DEC" w:rsidRPr="005E3F2A">
        <w:rPr>
          <w:rFonts w:asciiTheme="minorHAnsi" w:hAnsiTheme="minorHAnsi" w:cstheme="minorHAnsi"/>
          <w:color w:val="auto"/>
          <w:highlight w:val="yellow"/>
        </w:rPr>
        <w:t xml:space="preserve"> </w:t>
      </w:r>
      <w:r w:rsidR="00A440D9" w:rsidRPr="005E3F2A">
        <w:rPr>
          <w:rFonts w:asciiTheme="minorHAnsi" w:hAnsiTheme="minorHAnsi" w:cstheme="minorHAnsi"/>
          <w:color w:val="auto"/>
          <w:highlight w:val="yellow"/>
        </w:rPr>
        <w:t>10</w:t>
      </w:r>
      <w:r w:rsidR="00A440D9" w:rsidRPr="005E3F2A">
        <w:rPr>
          <w:rFonts w:asciiTheme="minorHAnsi" w:hAnsiTheme="minorHAnsi" w:cstheme="minorHAnsi"/>
          <w:color w:val="auto"/>
          <w:highlight w:val="yellow"/>
          <w:vertAlign w:val="superscript"/>
        </w:rPr>
        <w:t>6</w:t>
      </w:r>
      <w:r w:rsidR="00A440D9" w:rsidRPr="005E3F2A">
        <w:rPr>
          <w:rFonts w:asciiTheme="minorHAnsi" w:hAnsiTheme="minorHAnsi" w:cstheme="minorHAnsi"/>
          <w:color w:val="auto"/>
          <w:highlight w:val="yellow"/>
        </w:rPr>
        <w:t xml:space="preserve"> </w:t>
      </w:r>
      <w:r w:rsidR="00861FE4" w:rsidRPr="005E3F2A">
        <w:rPr>
          <w:rFonts w:asciiTheme="minorHAnsi" w:hAnsiTheme="minorHAnsi" w:cstheme="minorHAnsi"/>
          <w:color w:val="auto"/>
          <w:highlight w:val="yellow"/>
        </w:rPr>
        <w:t xml:space="preserve">T </w:t>
      </w:r>
      <w:r w:rsidR="00A440D9" w:rsidRPr="005E3F2A">
        <w:rPr>
          <w:rFonts w:asciiTheme="minorHAnsi" w:hAnsiTheme="minorHAnsi" w:cstheme="minorHAnsi"/>
          <w:color w:val="auto"/>
          <w:highlight w:val="yellow"/>
        </w:rPr>
        <w:t>cells for flow cytometry analysis.</w:t>
      </w:r>
      <w:bookmarkEnd w:id="11"/>
      <w:r w:rsidR="002E5DEC" w:rsidRPr="005E3F2A">
        <w:rPr>
          <w:rFonts w:asciiTheme="minorHAnsi" w:hAnsiTheme="minorHAnsi" w:cstheme="minorHAnsi"/>
          <w:color w:val="auto"/>
          <w:highlight w:val="yellow"/>
        </w:rPr>
        <w:t xml:space="preserve"> </w:t>
      </w:r>
    </w:p>
    <w:p w14:paraId="70BD86F3" w14:textId="77777777" w:rsidR="002359EE" w:rsidRPr="005E3F2A" w:rsidRDefault="002359EE" w:rsidP="000E4EEB">
      <w:pPr>
        <w:rPr>
          <w:rFonts w:asciiTheme="minorHAnsi" w:hAnsiTheme="minorHAnsi" w:cstheme="minorHAnsi"/>
          <w:color w:val="auto"/>
        </w:rPr>
      </w:pPr>
    </w:p>
    <w:p w14:paraId="31EF1CC0" w14:textId="4D709137" w:rsidR="00A440D9" w:rsidRPr="005E3F2A" w:rsidRDefault="00E926F2" w:rsidP="000E4EEB">
      <w:r>
        <w:t>NOTE:</w:t>
      </w:r>
      <w:r w:rsidR="00101769" w:rsidRPr="005E3F2A">
        <w:t xml:space="preserve"> The on-average yield of splenic T cell</w:t>
      </w:r>
      <w:r w:rsidR="00861FE4" w:rsidRPr="005E3F2A">
        <w:t>s</w:t>
      </w:r>
      <w:r w:rsidR="00101769" w:rsidRPr="005E3F2A">
        <w:t xml:space="preserve"> per donor mouse </w:t>
      </w:r>
      <w:r w:rsidR="00861FE4" w:rsidRPr="005E3F2A">
        <w:t xml:space="preserve">isolated </w:t>
      </w:r>
      <w:r w:rsidR="00101769" w:rsidRPr="005E3F2A">
        <w:t xml:space="preserve">by magnetic cell separation </w:t>
      </w:r>
      <w:r w:rsidR="00962482" w:rsidRPr="005E3F2A">
        <w:t>ranges from</w:t>
      </w:r>
      <w:r w:rsidR="00101769" w:rsidRPr="005E3F2A">
        <w:t xml:space="preserve"> 1</w:t>
      </w:r>
      <w:r w:rsidR="003E0996">
        <w:t>.</w:t>
      </w:r>
      <w:r w:rsidR="00101769" w:rsidRPr="005E3F2A">
        <w:t>3</w:t>
      </w:r>
      <w:r w:rsidR="002E5DEC" w:rsidRPr="005E3F2A">
        <w:t xml:space="preserve"> </w:t>
      </w:r>
      <w:r w:rsidR="00101769" w:rsidRPr="005E3F2A">
        <w:t>x</w:t>
      </w:r>
      <w:r w:rsidR="002E5DEC" w:rsidRPr="005E3F2A">
        <w:t xml:space="preserve"> </w:t>
      </w:r>
      <w:r w:rsidR="00101769" w:rsidRPr="005E3F2A">
        <w:t>10</w:t>
      </w:r>
      <w:r w:rsidR="00101769" w:rsidRPr="005E3F2A">
        <w:rPr>
          <w:vertAlign w:val="superscript"/>
        </w:rPr>
        <w:t>7</w:t>
      </w:r>
      <w:r w:rsidR="00101769" w:rsidRPr="005E3F2A">
        <w:t xml:space="preserve"> to 2</w:t>
      </w:r>
      <w:r w:rsidR="002E5DEC" w:rsidRPr="005E3F2A">
        <w:t xml:space="preserve"> </w:t>
      </w:r>
      <w:r w:rsidR="00101769" w:rsidRPr="005E3F2A">
        <w:t>x</w:t>
      </w:r>
      <w:r w:rsidR="002E5DEC" w:rsidRPr="005E3F2A">
        <w:t xml:space="preserve"> </w:t>
      </w:r>
      <w:r w:rsidR="00101769" w:rsidRPr="005E3F2A">
        <w:t>10</w:t>
      </w:r>
      <w:r w:rsidR="00101769" w:rsidRPr="005E3F2A">
        <w:rPr>
          <w:vertAlign w:val="superscript"/>
        </w:rPr>
        <w:t>7</w:t>
      </w:r>
      <w:r w:rsidR="00101769" w:rsidRPr="005E3F2A">
        <w:t xml:space="preserve"> cells.</w:t>
      </w:r>
    </w:p>
    <w:p w14:paraId="3D2ED0FC" w14:textId="77777777" w:rsidR="005A163C" w:rsidRPr="005E3F2A" w:rsidRDefault="005A163C" w:rsidP="003D7CA3">
      <w:pPr>
        <w:rPr>
          <w:rFonts w:asciiTheme="minorHAnsi" w:hAnsiTheme="minorHAnsi" w:cstheme="minorHAnsi"/>
          <w:color w:val="auto"/>
        </w:rPr>
      </w:pPr>
    </w:p>
    <w:p w14:paraId="48142837" w14:textId="2C9FC797" w:rsidR="002E5DEC" w:rsidRPr="005E3F2A" w:rsidRDefault="00A440D9" w:rsidP="003D7CA3">
      <w:pPr>
        <w:pStyle w:val="ListParagraph"/>
        <w:numPr>
          <w:ilvl w:val="2"/>
          <w:numId w:val="26"/>
        </w:numPr>
        <w:rPr>
          <w:rFonts w:asciiTheme="minorHAnsi" w:hAnsiTheme="minorHAnsi" w:cstheme="minorHAnsi"/>
          <w:color w:val="auto"/>
        </w:rPr>
      </w:pPr>
      <w:bookmarkStart w:id="12" w:name="_Ref520738699"/>
      <w:r w:rsidRPr="005E3F2A">
        <w:rPr>
          <w:rFonts w:asciiTheme="minorHAnsi" w:hAnsiTheme="minorHAnsi" w:cstheme="minorHAnsi"/>
          <w:color w:val="auto"/>
        </w:rPr>
        <w:t xml:space="preserve">Confirm </w:t>
      </w:r>
      <w:r w:rsidR="003E0996">
        <w:rPr>
          <w:rFonts w:asciiTheme="minorHAnsi" w:hAnsiTheme="minorHAnsi" w:cstheme="minorHAnsi"/>
          <w:color w:val="auto"/>
        </w:rPr>
        <w:t xml:space="preserve">the </w:t>
      </w:r>
      <w:r w:rsidRPr="005E3F2A">
        <w:rPr>
          <w:rFonts w:asciiTheme="minorHAnsi" w:hAnsiTheme="minorHAnsi" w:cstheme="minorHAnsi"/>
          <w:color w:val="auto"/>
        </w:rPr>
        <w:t xml:space="preserve">success of </w:t>
      </w:r>
      <w:r w:rsidR="003E0996">
        <w:rPr>
          <w:rFonts w:asciiTheme="minorHAnsi" w:hAnsiTheme="minorHAnsi" w:cstheme="minorHAnsi"/>
          <w:color w:val="auto"/>
        </w:rPr>
        <w:t xml:space="preserve">the </w:t>
      </w:r>
      <w:r w:rsidRPr="005E3F2A">
        <w:rPr>
          <w:rFonts w:asciiTheme="minorHAnsi" w:hAnsiTheme="minorHAnsi" w:cstheme="minorHAnsi"/>
          <w:color w:val="auto"/>
        </w:rPr>
        <w:t>T</w:t>
      </w:r>
      <w:r w:rsidR="003E0996">
        <w:rPr>
          <w:rFonts w:asciiTheme="minorHAnsi" w:hAnsiTheme="minorHAnsi" w:cstheme="minorHAnsi"/>
          <w:color w:val="auto"/>
        </w:rPr>
        <w:t>-</w:t>
      </w:r>
      <w:r w:rsidRPr="005E3F2A">
        <w:rPr>
          <w:rFonts w:asciiTheme="minorHAnsi" w:hAnsiTheme="minorHAnsi" w:cstheme="minorHAnsi"/>
          <w:color w:val="auto"/>
        </w:rPr>
        <w:t xml:space="preserve">cell isolation by flow cytometry. </w:t>
      </w:r>
      <w:r w:rsidR="002E5DEC" w:rsidRPr="005E3F2A">
        <w:rPr>
          <w:rFonts w:asciiTheme="minorHAnsi" w:hAnsiTheme="minorHAnsi" w:cstheme="minorHAnsi"/>
          <w:color w:val="auto"/>
        </w:rPr>
        <w:t>For a detailed description of the staining protocol</w:t>
      </w:r>
      <w:r w:rsidR="003E0996">
        <w:rPr>
          <w:rFonts w:asciiTheme="minorHAnsi" w:hAnsiTheme="minorHAnsi" w:cstheme="minorHAnsi"/>
          <w:color w:val="auto"/>
        </w:rPr>
        <w:t>,</w:t>
      </w:r>
      <w:r w:rsidR="002E5DEC" w:rsidRPr="005E3F2A">
        <w:rPr>
          <w:rFonts w:asciiTheme="minorHAnsi" w:hAnsiTheme="minorHAnsi" w:cstheme="minorHAnsi"/>
          <w:color w:val="auto"/>
        </w:rPr>
        <w:t xml:space="preserve"> confer and follow steps </w:t>
      </w:r>
      <w:r w:rsidR="00AF0491" w:rsidRPr="005E3F2A">
        <w:rPr>
          <w:rFonts w:asciiTheme="minorHAnsi" w:hAnsiTheme="minorHAnsi" w:cstheme="minorHAnsi"/>
          <w:color w:val="auto"/>
        </w:rPr>
        <w:t>1.2.</w:t>
      </w:r>
      <w:r w:rsidR="006510C0" w:rsidRPr="005E3F2A">
        <w:rPr>
          <w:rFonts w:asciiTheme="minorHAnsi" w:hAnsiTheme="minorHAnsi" w:cstheme="minorHAnsi"/>
          <w:color w:val="auto"/>
        </w:rPr>
        <w:t>20</w:t>
      </w:r>
      <w:r w:rsidR="00AF0491" w:rsidRPr="005E3F2A">
        <w:rPr>
          <w:rFonts w:asciiTheme="minorHAnsi" w:hAnsiTheme="minorHAnsi" w:cstheme="minorHAnsi"/>
          <w:color w:val="auto"/>
        </w:rPr>
        <w:t>.1</w:t>
      </w:r>
      <w:r w:rsidR="00D17A66" w:rsidRPr="005E3F2A">
        <w:rPr>
          <w:rFonts w:asciiTheme="minorHAnsi" w:hAnsiTheme="minorHAnsi" w:cstheme="minorHAnsi"/>
          <w:color w:val="auto"/>
        </w:rPr>
        <w:t>.</w:t>
      </w:r>
      <w:r w:rsidR="00AF0491" w:rsidRPr="005E3F2A">
        <w:rPr>
          <w:rFonts w:asciiTheme="minorHAnsi" w:hAnsiTheme="minorHAnsi" w:cstheme="minorHAnsi"/>
          <w:color w:val="auto"/>
        </w:rPr>
        <w:t xml:space="preserve"> </w:t>
      </w:r>
      <w:r w:rsidR="003E0996">
        <w:rPr>
          <w:rFonts w:asciiTheme="minorHAnsi" w:hAnsiTheme="minorHAnsi" w:cstheme="minorHAnsi"/>
          <w:color w:val="auto"/>
        </w:rPr>
        <w:t>-</w:t>
      </w:r>
      <w:r w:rsidR="00AF0491" w:rsidRPr="005E3F2A">
        <w:rPr>
          <w:rFonts w:asciiTheme="minorHAnsi" w:hAnsiTheme="minorHAnsi" w:cstheme="minorHAnsi"/>
          <w:color w:val="auto"/>
        </w:rPr>
        <w:t xml:space="preserve"> 1.2.</w:t>
      </w:r>
      <w:r w:rsidR="006510C0" w:rsidRPr="005E3F2A">
        <w:rPr>
          <w:rFonts w:asciiTheme="minorHAnsi" w:hAnsiTheme="minorHAnsi" w:cstheme="minorHAnsi"/>
          <w:color w:val="auto"/>
        </w:rPr>
        <w:t>20</w:t>
      </w:r>
      <w:r w:rsidR="00AF0491" w:rsidRPr="005E3F2A">
        <w:rPr>
          <w:rFonts w:asciiTheme="minorHAnsi" w:hAnsiTheme="minorHAnsi" w:cstheme="minorHAnsi"/>
          <w:color w:val="auto"/>
        </w:rPr>
        <w:t>.10</w:t>
      </w:r>
      <w:r w:rsidR="002E5DEC" w:rsidRPr="005E3F2A">
        <w:rPr>
          <w:rFonts w:asciiTheme="minorHAnsi" w:hAnsiTheme="minorHAnsi" w:cstheme="minorHAnsi"/>
          <w:color w:val="auto"/>
        </w:rPr>
        <w:t>.</w:t>
      </w:r>
    </w:p>
    <w:p w14:paraId="4857A98F" w14:textId="77777777" w:rsidR="002E5DEC" w:rsidRPr="005E3F2A" w:rsidRDefault="002E5DEC" w:rsidP="000E4EEB">
      <w:pPr>
        <w:pStyle w:val="ListParagraph"/>
        <w:ind w:left="0"/>
        <w:rPr>
          <w:rFonts w:asciiTheme="minorHAnsi" w:hAnsiTheme="minorHAnsi" w:cstheme="minorHAnsi"/>
          <w:color w:val="auto"/>
        </w:rPr>
      </w:pPr>
    </w:p>
    <w:p w14:paraId="6610BC26" w14:textId="301B36A7" w:rsidR="002E5DEC" w:rsidRPr="005E3F2A" w:rsidRDefault="002E5DEC" w:rsidP="000E4EEB">
      <w:pPr>
        <w:pStyle w:val="ListParagraph"/>
        <w:numPr>
          <w:ilvl w:val="3"/>
          <w:numId w:val="26"/>
        </w:numPr>
        <w:rPr>
          <w:rFonts w:asciiTheme="minorHAnsi" w:hAnsiTheme="minorHAnsi" w:cstheme="minorHAnsi"/>
          <w:color w:val="auto"/>
        </w:rPr>
      </w:pPr>
      <w:r w:rsidRPr="005E3F2A">
        <w:rPr>
          <w:rFonts w:asciiTheme="minorHAnsi" w:hAnsiTheme="minorHAnsi" w:cstheme="minorHAnsi"/>
          <w:color w:val="auto"/>
        </w:rPr>
        <w:t>S</w:t>
      </w:r>
      <w:r w:rsidR="00A440D9" w:rsidRPr="005E3F2A">
        <w:rPr>
          <w:rFonts w:asciiTheme="minorHAnsi" w:hAnsiTheme="minorHAnsi" w:cstheme="minorHAnsi"/>
          <w:color w:val="auto"/>
        </w:rPr>
        <w:t>tain 1</w:t>
      </w:r>
      <w:r w:rsidR="00FA10DF" w:rsidRPr="005E3F2A">
        <w:rPr>
          <w:rFonts w:asciiTheme="minorHAnsi" w:hAnsiTheme="minorHAnsi" w:cstheme="minorHAnsi"/>
          <w:color w:val="auto"/>
        </w:rPr>
        <w:t xml:space="preserve"> </w:t>
      </w:r>
      <w:r w:rsidR="00A440D9" w:rsidRPr="005E3F2A">
        <w:rPr>
          <w:rFonts w:asciiTheme="minorHAnsi" w:hAnsiTheme="minorHAnsi" w:cstheme="minorHAnsi"/>
          <w:color w:val="auto"/>
        </w:rPr>
        <w:t>x</w:t>
      </w:r>
      <w:r w:rsidR="00FA10DF" w:rsidRPr="005E3F2A">
        <w:rPr>
          <w:rFonts w:asciiTheme="minorHAnsi" w:hAnsiTheme="minorHAnsi" w:cstheme="minorHAnsi"/>
          <w:color w:val="auto"/>
        </w:rPr>
        <w:t xml:space="preserve"> </w:t>
      </w:r>
      <w:r w:rsidR="00A440D9" w:rsidRPr="005E3F2A">
        <w:rPr>
          <w:rFonts w:asciiTheme="minorHAnsi" w:hAnsiTheme="minorHAnsi" w:cstheme="minorHAnsi"/>
          <w:color w:val="auto"/>
        </w:rPr>
        <w:t>10</w:t>
      </w:r>
      <w:r w:rsidR="00A440D9" w:rsidRPr="005E3F2A">
        <w:rPr>
          <w:rFonts w:asciiTheme="minorHAnsi" w:hAnsiTheme="minorHAnsi" w:cstheme="minorHAnsi"/>
          <w:color w:val="auto"/>
          <w:vertAlign w:val="superscript"/>
        </w:rPr>
        <w:t>6</w:t>
      </w:r>
      <w:r w:rsidR="00A440D9" w:rsidRPr="006D3BB1">
        <w:rPr>
          <w:rFonts w:asciiTheme="minorHAnsi" w:hAnsiTheme="minorHAnsi" w:cstheme="minorHAnsi"/>
          <w:color w:val="auto"/>
        </w:rPr>
        <w:t xml:space="preserve"> </w:t>
      </w:r>
      <w:r w:rsidR="00861FE4" w:rsidRPr="005E3F2A">
        <w:rPr>
          <w:rFonts w:asciiTheme="minorHAnsi" w:hAnsiTheme="minorHAnsi" w:cstheme="minorHAnsi"/>
          <w:color w:val="auto"/>
        </w:rPr>
        <w:t xml:space="preserve">splenocytes </w:t>
      </w:r>
      <w:r w:rsidR="00A440D9" w:rsidRPr="005E3F2A">
        <w:rPr>
          <w:rFonts w:asciiTheme="minorHAnsi" w:hAnsiTheme="minorHAnsi" w:cstheme="minorHAnsi"/>
          <w:color w:val="auto"/>
        </w:rPr>
        <w:t>of step</w:t>
      </w:r>
      <w:r w:rsidR="003E0996">
        <w:rPr>
          <w:rFonts w:asciiTheme="minorHAnsi" w:hAnsiTheme="minorHAnsi" w:cstheme="minorHAnsi"/>
          <w:color w:val="auto"/>
        </w:rPr>
        <w:t>s</w:t>
      </w:r>
      <w:r w:rsidR="00A440D9" w:rsidRPr="005E3F2A">
        <w:rPr>
          <w:rFonts w:asciiTheme="minorHAnsi" w:hAnsiTheme="minorHAnsi" w:cstheme="minorHAnsi"/>
          <w:color w:val="auto"/>
        </w:rPr>
        <w:t xml:space="preserve"> </w:t>
      </w:r>
      <w:r w:rsidR="00403212" w:rsidRPr="005E3F2A">
        <w:rPr>
          <w:rFonts w:asciiTheme="minorHAnsi" w:hAnsiTheme="minorHAnsi" w:cstheme="minorHAnsi"/>
          <w:color w:val="auto"/>
        </w:rPr>
        <w:t>1.3.</w:t>
      </w:r>
      <w:r w:rsidRPr="005E3F2A">
        <w:rPr>
          <w:rFonts w:asciiTheme="minorHAnsi" w:hAnsiTheme="minorHAnsi" w:cstheme="minorHAnsi"/>
          <w:color w:val="auto"/>
        </w:rPr>
        <w:t>6</w:t>
      </w:r>
      <w:r w:rsidR="00A440D9" w:rsidRPr="005E3F2A">
        <w:rPr>
          <w:rFonts w:asciiTheme="minorHAnsi" w:hAnsiTheme="minorHAnsi" w:cstheme="minorHAnsi"/>
          <w:color w:val="auto"/>
        </w:rPr>
        <w:t xml:space="preserve"> (before </w:t>
      </w:r>
      <w:r w:rsidR="003E0996">
        <w:rPr>
          <w:rFonts w:asciiTheme="minorHAnsi" w:hAnsiTheme="minorHAnsi" w:cstheme="minorHAnsi"/>
          <w:color w:val="auto"/>
        </w:rPr>
        <w:t xml:space="preserve">the </w:t>
      </w:r>
      <w:r w:rsidR="00A440D9" w:rsidRPr="005E3F2A">
        <w:rPr>
          <w:rFonts w:asciiTheme="minorHAnsi" w:hAnsiTheme="minorHAnsi" w:cstheme="minorHAnsi"/>
          <w:color w:val="auto"/>
        </w:rPr>
        <w:t xml:space="preserve">magnetic cell separation) and </w:t>
      </w:r>
      <w:r w:rsidR="00403212" w:rsidRPr="005E3F2A">
        <w:rPr>
          <w:rFonts w:asciiTheme="minorHAnsi" w:hAnsiTheme="minorHAnsi" w:cstheme="minorHAnsi"/>
          <w:color w:val="auto"/>
        </w:rPr>
        <w:t>1.3.</w:t>
      </w:r>
      <w:r w:rsidRPr="005E3F2A">
        <w:rPr>
          <w:rFonts w:asciiTheme="minorHAnsi" w:hAnsiTheme="minorHAnsi" w:cstheme="minorHAnsi"/>
          <w:color w:val="auto"/>
        </w:rPr>
        <w:t>8</w:t>
      </w:r>
      <w:r w:rsidR="00A440D9" w:rsidRPr="005E3F2A">
        <w:rPr>
          <w:rFonts w:asciiTheme="minorHAnsi" w:hAnsiTheme="minorHAnsi" w:cstheme="minorHAnsi"/>
          <w:color w:val="auto"/>
        </w:rPr>
        <w:t xml:space="preserve"> (after magnetic cell separation) with the following antibodies: α-CD45.2 (104), α-CD3 (17A2), α-CD4 (GK1.5), </w:t>
      </w:r>
      <w:r w:rsidR="003E0996">
        <w:rPr>
          <w:rFonts w:asciiTheme="minorHAnsi" w:hAnsiTheme="minorHAnsi" w:cstheme="minorHAnsi"/>
          <w:color w:val="auto"/>
        </w:rPr>
        <w:t xml:space="preserve">and </w:t>
      </w:r>
      <w:r w:rsidR="00A440D9" w:rsidRPr="005E3F2A">
        <w:rPr>
          <w:rFonts w:asciiTheme="minorHAnsi" w:hAnsiTheme="minorHAnsi" w:cstheme="minorHAnsi"/>
          <w:color w:val="auto"/>
        </w:rPr>
        <w:t xml:space="preserve">α-CD8α (53-6.7). </w:t>
      </w:r>
    </w:p>
    <w:p w14:paraId="2B0ED88B" w14:textId="77777777" w:rsidR="002E5DEC" w:rsidRPr="005E3F2A" w:rsidRDefault="002E5DEC" w:rsidP="000E4EEB">
      <w:pPr>
        <w:pStyle w:val="ListParagraph"/>
        <w:ind w:left="0"/>
        <w:rPr>
          <w:rFonts w:asciiTheme="minorHAnsi" w:hAnsiTheme="minorHAnsi" w:cstheme="minorHAnsi"/>
          <w:color w:val="auto"/>
        </w:rPr>
      </w:pPr>
    </w:p>
    <w:p w14:paraId="7396250F" w14:textId="3B52EA70" w:rsidR="002E5DEC" w:rsidRPr="005E3F2A" w:rsidRDefault="00962482" w:rsidP="000E4EEB">
      <w:pPr>
        <w:pStyle w:val="ListParagraph"/>
        <w:numPr>
          <w:ilvl w:val="3"/>
          <w:numId w:val="26"/>
        </w:numPr>
        <w:rPr>
          <w:rFonts w:asciiTheme="minorHAnsi" w:hAnsiTheme="minorHAnsi" w:cstheme="minorHAnsi"/>
          <w:color w:val="auto"/>
        </w:rPr>
      </w:pPr>
      <w:r w:rsidRPr="005E3F2A">
        <w:rPr>
          <w:rFonts w:asciiTheme="minorHAnsi" w:hAnsiTheme="minorHAnsi" w:cstheme="minorHAnsi"/>
          <w:color w:val="auto"/>
        </w:rPr>
        <w:t>Use the</w:t>
      </w:r>
      <w:r w:rsidR="00A440D9" w:rsidRPr="005E3F2A">
        <w:rPr>
          <w:rFonts w:asciiTheme="minorHAnsi" w:hAnsiTheme="minorHAnsi" w:cstheme="minorHAnsi"/>
          <w:color w:val="auto"/>
        </w:rPr>
        <w:t xml:space="preserve"> remaining cells </w:t>
      </w:r>
      <w:r w:rsidR="003E0996">
        <w:rPr>
          <w:rFonts w:asciiTheme="minorHAnsi" w:hAnsiTheme="minorHAnsi" w:cstheme="minorHAnsi"/>
          <w:color w:val="auto"/>
        </w:rPr>
        <w:t>from</w:t>
      </w:r>
      <w:r w:rsidR="00A440D9" w:rsidRPr="005E3F2A">
        <w:rPr>
          <w:rFonts w:asciiTheme="minorHAnsi" w:hAnsiTheme="minorHAnsi" w:cstheme="minorHAnsi"/>
          <w:color w:val="auto"/>
        </w:rPr>
        <w:t xml:space="preserve"> step </w:t>
      </w:r>
      <w:r w:rsidR="00403212" w:rsidRPr="005E3F2A">
        <w:rPr>
          <w:rFonts w:asciiTheme="minorHAnsi" w:hAnsiTheme="minorHAnsi" w:cstheme="minorHAnsi"/>
          <w:color w:val="auto"/>
        </w:rPr>
        <w:t>1.3.</w:t>
      </w:r>
      <w:r w:rsidR="002E5DEC" w:rsidRPr="005E3F2A">
        <w:rPr>
          <w:rFonts w:asciiTheme="minorHAnsi" w:hAnsiTheme="minorHAnsi" w:cstheme="minorHAnsi"/>
          <w:color w:val="auto"/>
        </w:rPr>
        <w:t>6</w:t>
      </w:r>
      <w:r w:rsidR="00A440D9" w:rsidRPr="005E3F2A">
        <w:rPr>
          <w:rFonts w:asciiTheme="minorHAnsi" w:hAnsiTheme="minorHAnsi" w:cstheme="minorHAnsi"/>
          <w:color w:val="auto"/>
        </w:rPr>
        <w:t xml:space="preserve"> as an unstained control and for sin</w:t>
      </w:r>
      <w:r w:rsidR="00ED6D59" w:rsidRPr="005E3F2A">
        <w:rPr>
          <w:rFonts w:asciiTheme="minorHAnsi" w:hAnsiTheme="minorHAnsi" w:cstheme="minorHAnsi"/>
          <w:color w:val="auto"/>
        </w:rPr>
        <w:t xml:space="preserve">gle </w:t>
      </w:r>
      <w:r w:rsidR="00AF0491" w:rsidRPr="005E3F2A">
        <w:rPr>
          <w:rFonts w:asciiTheme="minorHAnsi" w:hAnsiTheme="minorHAnsi" w:cstheme="minorHAnsi"/>
          <w:color w:val="auto"/>
        </w:rPr>
        <w:t>staining</w:t>
      </w:r>
      <w:r w:rsidR="00ED6D59" w:rsidRPr="005E3F2A">
        <w:rPr>
          <w:rFonts w:asciiTheme="minorHAnsi" w:hAnsiTheme="minorHAnsi" w:cstheme="minorHAnsi"/>
          <w:color w:val="auto"/>
        </w:rPr>
        <w:t xml:space="preserve"> with the respective </w:t>
      </w:r>
      <w:r w:rsidR="00A440D9" w:rsidRPr="005E3F2A">
        <w:rPr>
          <w:rFonts w:asciiTheme="minorHAnsi" w:hAnsiTheme="minorHAnsi" w:cstheme="minorHAnsi"/>
          <w:color w:val="auto"/>
        </w:rPr>
        <w:t>antibodies</w:t>
      </w:r>
      <w:r w:rsidR="003E0996">
        <w:rPr>
          <w:rFonts w:asciiTheme="minorHAnsi" w:hAnsiTheme="minorHAnsi" w:cstheme="minorHAnsi"/>
          <w:color w:val="auto"/>
        </w:rPr>
        <w:t>,</w:t>
      </w:r>
      <w:r w:rsidR="00A440D9" w:rsidRPr="005E3F2A">
        <w:rPr>
          <w:rFonts w:asciiTheme="minorHAnsi" w:hAnsiTheme="minorHAnsi" w:cstheme="minorHAnsi"/>
          <w:color w:val="auto"/>
        </w:rPr>
        <w:t xml:space="preserve"> to set up the flow cytometer</w:t>
      </w:r>
      <w:r w:rsidR="00ED6D59" w:rsidRPr="005E3F2A">
        <w:rPr>
          <w:rFonts w:asciiTheme="minorHAnsi" w:hAnsiTheme="minorHAnsi" w:cstheme="minorHAnsi"/>
          <w:color w:val="auto"/>
        </w:rPr>
        <w:t>.</w:t>
      </w:r>
      <w:r w:rsidR="00A440D9" w:rsidRPr="005E3F2A">
        <w:rPr>
          <w:rFonts w:asciiTheme="minorHAnsi" w:hAnsiTheme="minorHAnsi" w:cstheme="minorHAnsi"/>
          <w:color w:val="auto"/>
        </w:rPr>
        <w:t xml:space="preserve"> </w:t>
      </w:r>
    </w:p>
    <w:p w14:paraId="6218A51C" w14:textId="77777777" w:rsidR="002E5DEC" w:rsidRPr="005E3F2A" w:rsidRDefault="002E5DEC" w:rsidP="000E4EEB">
      <w:pPr>
        <w:pStyle w:val="ListParagraph"/>
        <w:ind w:left="0"/>
        <w:rPr>
          <w:rFonts w:asciiTheme="minorHAnsi" w:hAnsiTheme="minorHAnsi" w:cstheme="minorHAnsi"/>
          <w:color w:val="auto"/>
        </w:rPr>
      </w:pPr>
    </w:p>
    <w:p w14:paraId="66831C54" w14:textId="77777777" w:rsidR="00403212" w:rsidRPr="005E3F2A" w:rsidRDefault="002E5DEC" w:rsidP="000E4EEB">
      <w:pPr>
        <w:pStyle w:val="ListParagraph"/>
        <w:numPr>
          <w:ilvl w:val="3"/>
          <w:numId w:val="26"/>
        </w:numPr>
        <w:rPr>
          <w:rFonts w:asciiTheme="minorHAnsi" w:hAnsiTheme="minorHAnsi" w:cstheme="minorHAnsi"/>
          <w:color w:val="auto"/>
          <w:highlight w:val="yellow"/>
        </w:rPr>
      </w:pPr>
      <w:r w:rsidRPr="005E3F2A">
        <w:rPr>
          <w:rFonts w:asciiTheme="minorHAnsi" w:hAnsiTheme="minorHAnsi" w:cstheme="minorHAnsi"/>
          <w:color w:val="auto"/>
          <w:highlight w:val="yellow"/>
        </w:rPr>
        <w:t>Compare</w:t>
      </w:r>
      <w:r w:rsidR="00A440D9" w:rsidRPr="005E3F2A">
        <w:rPr>
          <w:rFonts w:asciiTheme="minorHAnsi" w:hAnsiTheme="minorHAnsi" w:cstheme="minorHAnsi"/>
          <w:color w:val="auto"/>
          <w:highlight w:val="yellow"/>
        </w:rPr>
        <w:t xml:space="preserve"> the cell composition before and after magnetic cell separation</w:t>
      </w:r>
      <w:r w:rsidRPr="005E3F2A">
        <w:rPr>
          <w:rFonts w:asciiTheme="minorHAnsi" w:hAnsiTheme="minorHAnsi" w:cstheme="minorHAnsi"/>
          <w:color w:val="auto"/>
          <w:highlight w:val="yellow"/>
        </w:rPr>
        <w:t xml:space="preserve">. </w:t>
      </w:r>
    </w:p>
    <w:p w14:paraId="4EE2B7B4" w14:textId="77777777" w:rsidR="00D17A66" w:rsidRPr="005E3F2A" w:rsidRDefault="00D17A66" w:rsidP="000E4EEB">
      <w:pPr>
        <w:pStyle w:val="ListParagraph"/>
        <w:rPr>
          <w:rFonts w:asciiTheme="minorHAnsi" w:hAnsiTheme="minorHAnsi" w:cstheme="minorHAnsi"/>
          <w:color w:val="auto"/>
        </w:rPr>
      </w:pPr>
    </w:p>
    <w:p w14:paraId="6AAE5186" w14:textId="76F892D7" w:rsidR="005A163C" w:rsidRPr="005E3F2A" w:rsidRDefault="00E926F2" w:rsidP="00FB574C">
      <w:pPr>
        <w:pStyle w:val="ListParagraph"/>
        <w:ind w:left="0"/>
        <w:rPr>
          <w:rFonts w:asciiTheme="minorHAnsi" w:hAnsiTheme="minorHAnsi" w:cstheme="minorHAnsi"/>
          <w:color w:val="auto"/>
        </w:rPr>
      </w:pPr>
      <w:r>
        <w:rPr>
          <w:rFonts w:asciiTheme="minorHAnsi" w:hAnsiTheme="minorHAnsi" w:cstheme="minorHAnsi"/>
          <w:color w:val="auto"/>
        </w:rPr>
        <w:t>NOTE:</w:t>
      </w:r>
      <w:r w:rsidR="00A440D9" w:rsidRPr="005E3F2A">
        <w:rPr>
          <w:rFonts w:asciiTheme="minorHAnsi" w:hAnsiTheme="minorHAnsi" w:cstheme="minorHAnsi"/>
          <w:color w:val="auto"/>
        </w:rPr>
        <w:t xml:space="preserve"> </w:t>
      </w:r>
      <w:r w:rsidR="002E5DEC" w:rsidRPr="005E3F2A">
        <w:rPr>
          <w:rFonts w:asciiTheme="minorHAnsi" w:hAnsiTheme="minorHAnsi" w:cstheme="minorHAnsi"/>
          <w:color w:val="auto"/>
        </w:rPr>
        <w:t>A</w:t>
      </w:r>
      <w:r w:rsidR="00A440D9" w:rsidRPr="005E3F2A">
        <w:rPr>
          <w:rFonts w:asciiTheme="minorHAnsi" w:hAnsiTheme="minorHAnsi" w:cstheme="minorHAnsi"/>
          <w:color w:val="auto"/>
        </w:rPr>
        <w:t xml:space="preserve"> purity of </w:t>
      </w:r>
      <w:r w:rsidR="00861FE4" w:rsidRPr="005E3F2A">
        <w:rPr>
          <w:rFonts w:asciiTheme="minorHAnsi" w:hAnsiTheme="minorHAnsi" w:cstheme="minorHAnsi"/>
          <w:color w:val="auto"/>
        </w:rPr>
        <w:t>≥</w:t>
      </w:r>
      <w:r w:rsidR="00A440D9" w:rsidRPr="005E3F2A">
        <w:rPr>
          <w:rFonts w:asciiTheme="minorHAnsi" w:hAnsiTheme="minorHAnsi" w:cstheme="minorHAnsi"/>
          <w:color w:val="auto"/>
        </w:rPr>
        <w:t xml:space="preserve">95% </w:t>
      </w:r>
      <w:r w:rsidR="003E0996">
        <w:rPr>
          <w:rFonts w:asciiTheme="minorHAnsi" w:hAnsiTheme="minorHAnsi" w:cstheme="minorHAnsi"/>
          <w:color w:val="auto"/>
        </w:rPr>
        <w:t xml:space="preserve">of </w:t>
      </w:r>
      <w:r w:rsidR="00A440D9" w:rsidRPr="005E3F2A">
        <w:rPr>
          <w:rFonts w:asciiTheme="minorHAnsi" w:hAnsiTheme="minorHAnsi" w:cstheme="minorHAnsi"/>
          <w:color w:val="auto"/>
        </w:rPr>
        <w:t>CD45.2</w:t>
      </w:r>
      <w:r w:rsidR="00A440D9" w:rsidRPr="005E3F2A">
        <w:rPr>
          <w:rFonts w:asciiTheme="minorHAnsi" w:hAnsiTheme="minorHAnsi" w:cstheme="minorHAnsi"/>
          <w:color w:val="auto"/>
          <w:vertAlign w:val="superscript"/>
        </w:rPr>
        <w:t>+</w:t>
      </w:r>
      <w:r w:rsidR="00A440D9" w:rsidRPr="005E3F2A">
        <w:rPr>
          <w:rFonts w:asciiTheme="minorHAnsi" w:hAnsiTheme="minorHAnsi" w:cstheme="minorHAnsi"/>
          <w:color w:val="auto"/>
        </w:rPr>
        <w:t>CD3</w:t>
      </w:r>
      <w:r w:rsidR="00A440D9" w:rsidRPr="005E3F2A">
        <w:rPr>
          <w:rFonts w:asciiTheme="minorHAnsi" w:hAnsiTheme="minorHAnsi" w:cstheme="minorHAnsi"/>
          <w:color w:val="auto"/>
          <w:vertAlign w:val="superscript"/>
        </w:rPr>
        <w:t>+</w:t>
      </w:r>
      <w:r w:rsidR="00A440D9" w:rsidRPr="005E3F2A">
        <w:rPr>
          <w:rFonts w:asciiTheme="minorHAnsi" w:hAnsiTheme="minorHAnsi" w:cstheme="minorHAnsi"/>
          <w:color w:val="auto"/>
        </w:rPr>
        <w:t xml:space="preserve"> </w:t>
      </w:r>
      <w:r w:rsidR="00861FE4" w:rsidRPr="005E3F2A">
        <w:rPr>
          <w:rFonts w:asciiTheme="minorHAnsi" w:hAnsiTheme="minorHAnsi" w:cstheme="minorHAnsi"/>
          <w:color w:val="auto"/>
        </w:rPr>
        <w:t xml:space="preserve">T </w:t>
      </w:r>
      <w:r w:rsidR="00A440D9" w:rsidRPr="005E3F2A">
        <w:rPr>
          <w:rFonts w:asciiTheme="minorHAnsi" w:hAnsiTheme="minorHAnsi" w:cstheme="minorHAnsi"/>
          <w:color w:val="auto"/>
        </w:rPr>
        <w:t xml:space="preserve">cells within the lymphocyte live gate should be accomplished. </w:t>
      </w:r>
      <w:bookmarkEnd w:id="12"/>
    </w:p>
    <w:p w14:paraId="3C7A796A" w14:textId="77777777" w:rsidR="005A163C" w:rsidRPr="005E3F2A" w:rsidRDefault="005A163C" w:rsidP="003D7CA3">
      <w:pPr>
        <w:pStyle w:val="ListParagraph"/>
        <w:ind w:left="0"/>
        <w:rPr>
          <w:rFonts w:asciiTheme="minorHAnsi" w:hAnsiTheme="minorHAnsi" w:cstheme="minorHAnsi"/>
          <w:color w:val="auto"/>
        </w:rPr>
      </w:pPr>
    </w:p>
    <w:p w14:paraId="4190BB63" w14:textId="39263F3D" w:rsidR="00A440D9" w:rsidRPr="005E3F2A" w:rsidRDefault="00A440D9" w:rsidP="003D7CA3">
      <w:pPr>
        <w:pStyle w:val="ListParagraph"/>
        <w:numPr>
          <w:ilvl w:val="2"/>
          <w:numId w:val="26"/>
        </w:numPr>
        <w:rPr>
          <w:rFonts w:asciiTheme="minorHAnsi" w:hAnsiTheme="minorHAnsi" w:cstheme="minorHAnsi"/>
          <w:color w:val="auto"/>
        </w:rPr>
      </w:pPr>
      <w:r w:rsidRPr="005E3F2A">
        <w:rPr>
          <w:rFonts w:asciiTheme="minorHAnsi" w:hAnsiTheme="minorHAnsi" w:cstheme="minorHAnsi"/>
          <w:color w:val="auto"/>
        </w:rPr>
        <w:t xml:space="preserve">Wash </w:t>
      </w:r>
      <w:r w:rsidR="003E0996">
        <w:rPr>
          <w:rFonts w:asciiTheme="minorHAnsi" w:hAnsiTheme="minorHAnsi" w:cstheme="minorHAnsi"/>
          <w:color w:val="auto"/>
        </w:rPr>
        <w:t xml:space="preserve">the </w:t>
      </w:r>
      <w:r w:rsidRPr="005E3F2A">
        <w:rPr>
          <w:rFonts w:asciiTheme="minorHAnsi" w:hAnsiTheme="minorHAnsi" w:cstheme="minorHAnsi"/>
          <w:color w:val="auto"/>
        </w:rPr>
        <w:t>T cell</w:t>
      </w:r>
      <w:r w:rsidR="001C3292" w:rsidRPr="005E3F2A">
        <w:rPr>
          <w:rFonts w:asciiTheme="minorHAnsi" w:hAnsiTheme="minorHAnsi" w:cstheme="minorHAnsi"/>
          <w:color w:val="auto"/>
        </w:rPr>
        <w:t>s</w:t>
      </w:r>
      <w:r w:rsidRPr="005E3F2A">
        <w:rPr>
          <w:rFonts w:asciiTheme="minorHAnsi" w:hAnsiTheme="minorHAnsi" w:cstheme="minorHAnsi"/>
          <w:color w:val="auto"/>
        </w:rPr>
        <w:t xml:space="preserve"> </w:t>
      </w:r>
      <w:r w:rsidR="003E0996">
        <w:rPr>
          <w:rFonts w:asciiTheme="minorHAnsi" w:hAnsiTheme="minorHAnsi" w:cstheme="minorHAnsi"/>
          <w:color w:val="auto"/>
        </w:rPr>
        <w:t>2x</w:t>
      </w:r>
      <w:r w:rsidRPr="005E3F2A">
        <w:rPr>
          <w:rFonts w:asciiTheme="minorHAnsi" w:hAnsiTheme="minorHAnsi" w:cstheme="minorHAnsi"/>
          <w:color w:val="auto"/>
        </w:rPr>
        <w:t xml:space="preserve"> wi</w:t>
      </w:r>
      <w:r w:rsidR="0033281D" w:rsidRPr="005E3F2A">
        <w:rPr>
          <w:rFonts w:asciiTheme="minorHAnsi" w:hAnsiTheme="minorHAnsi" w:cstheme="minorHAnsi"/>
          <w:color w:val="auto"/>
        </w:rPr>
        <w:t>th PBS (450</w:t>
      </w:r>
      <w:r w:rsidR="002E5DEC" w:rsidRPr="005E3F2A">
        <w:rPr>
          <w:rFonts w:asciiTheme="minorHAnsi" w:hAnsiTheme="minorHAnsi" w:cstheme="minorHAnsi"/>
          <w:color w:val="auto"/>
        </w:rPr>
        <w:t xml:space="preserve"> </w:t>
      </w:r>
      <w:r w:rsidR="0033281D" w:rsidRPr="005E3F2A">
        <w:rPr>
          <w:rFonts w:asciiTheme="minorHAnsi" w:hAnsiTheme="minorHAnsi" w:cstheme="minorHAnsi"/>
          <w:color w:val="auto"/>
        </w:rPr>
        <w:t>x</w:t>
      </w:r>
      <w:r w:rsidR="002E5DEC" w:rsidRPr="005E3F2A">
        <w:rPr>
          <w:rFonts w:asciiTheme="minorHAnsi" w:hAnsiTheme="minorHAnsi" w:cstheme="minorHAnsi"/>
          <w:color w:val="auto"/>
        </w:rPr>
        <w:t xml:space="preserve"> </w:t>
      </w:r>
      <w:r w:rsidR="0033281D" w:rsidRPr="006D3BB1">
        <w:rPr>
          <w:rFonts w:asciiTheme="minorHAnsi" w:hAnsiTheme="minorHAnsi" w:cstheme="minorHAnsi"/>
          <w:i/>
          <w:color w:val="auto"/>
        </w:rPr>
        <w:t>g</w:t>
      </w:r>
      <w:r w:rsidR="0033281D" w:rsidRPr="005E3F2A">
        <w:rPr>
          <w:rFonts w:asciiTheme="minorHAnsi" w:hAnsiTheme="minorHAnsi" w:cstheme="minorHAnsi"/>
          <w:color w:val="auto"/>
        </w:rPr>
        <w:t xml:space="preserve"> for 5 min at 4</w:t>
      </w:r>
      <w:r w:rsidR="003E0996">
        <w:rPr>
          <w:rFonts w:asciiTheme="minorHAnsi" w:hAnsiTheme="minorHAnsi" w:cstheme="minorHAnsi"/>
          <w:color w:val="auto"/>
        </w:rPr>
        <w:t xml:space="preserve"> </w:t>
      </w:r>
      <w:r w:rsidR="0033281D" w:rsidRPr="005E3F2A">
        <w:rPr>
          <w:rFonts w:asciiTheme="minorHAnsi" w:hAnsiTheme="minorHAnsi" w:cstheme="minorHAnsi"/>
          <w:color w:val="auto"/>
        </w:rPr>
        <w:t>°C) and</w:t>
      </w:r>
      <w:r w:rsidR="003E0996">
        <w:rPr>
          <w:rFonts w:asciiTheme="minorHAnsi" w:hAnsiTheme="minorHAnsi" w:cstheme="minorHAnsi"/>
          <w:color w:val="auto"/>
        </w:rPr>
        <w:t>,</w:t>
      </w:r>
      <w:r w:rsidR="0033281D" w:rsidRPr="005E3F2A">
        <w:rPr>
          <w:rFonts w:asciiTheme="minorHAnsi" w:hAnsiTheme="minorHAnsi" w:cstheme="minorHAnsi"/>
          <w:color w:val="auto"/>
        </w:rPr>
        <w:t xml:space="preserve"> finally</w:t>
      </w:r>
      <w:r w:rsidR="003E0996">
        <w:rPr>
          <w:rFonts w:asciiTheme="minorHAnsi" w:hAnsiTheme="minorHAnsi" w:cstheme="minorHAnsi"/>
          <w:color w:val="auto"/>
        </w:rPr>
        <w:t>,</w:t>
      </w:r>
      <w:r w:rsidR="0033281D" w:rsidRPr="005E3F2A">
        <w:rPr>
          <w:rFonts w:asciiTheme="minorHAnsi" w:hAnsiTheme="minorHAnsi" w:cstheme="minorHAnsi"/>
          <w:color w:val="auto"/>
        </w:rPr>
        <w:t xml:space="preserve"> resuspend </w:t>
      </w:r>
      <w:r w:rsidR="003E0996">
        <w:rPr>
          <w:rFonts w:asciiTheme="minorHAnsi" w:hAnsiTheme="minorHAnsi" w:cstheme="minorHAnsi"/>
          <w:color w:val="auto"/>
        </w:rPr>
        <w:t xml:space="preserve">the </w:t>
      </w:r>
      <w:r w:rsidR="0033281D" w:rsidRPr="005E3F2A">
        <w:rPr>
          <w:rFonts w:asciiTheme="minorHAnsi" w:hAnsiTheme="minorHAnsi" w:cstheme="minorHAnsi"/>
          <w:color w:val="auto"/>
        </w:rPr>
        <w:t>cells in PBS solution</w:t>
      </w:r>
      <w:r w:rsidR="003E0996">
        <w:rPr>
          <w:rFonts w:asciiTheme="minorHAnsi" w:hAnsiTheme="minorHAnsi" w:cstheme="minorHAnsi"/>
          <w:color w:val="auto"/>
        </w:rPr>
        <w:t>,</w:t>
      </w:r>
      <w:r w:rsidR="0033281D" w:rsidRPr="005E3F2A">
        <w:rPr>
          <w:rFonts w:asciiTheme="minorHAnsi" w:hAnsiTheme="minorHAnsi" w:cstheme="minorHAnsi"/>
          <w:color w:val="auto"/>
        </w:rPr>
        <w:t xml:space="preserve"> adjusting </w:t>
      </w:r>
      <w:r w:rsidR="003E0996">
        <w:rPr>
          <w:rFonts w:asciiTheme="minorHAnsi" w:hAnsiTheme="minorHAnsi" w:cstheme="minorHAnsi"/>
          <w:color w:val="auto"/>
        </w:rPr>
        <w:t xml:space="preserve">the </w:t>
      </w:r>
      <w:r w:rsidR="0033281D" w:rsidRPr="005E3F2A">
        <w:rPr>
          <w:rFonts w:asciiTheme="minorHAnsi" w:hAnsiTheme="minorHAnsi" w:cstheme="minorHAnsi"/>
          <w:color w:val="auto"/>
        </w:rPr>
        <w:t>cell concentration to 7</w:t>
      </w:r>
      <w:r w:rsidR="002E5DEC" w:rsidRPr="005E3F2A">
        <w:rPr>
          <w:rFonts w:asciiTheme="minorHAnsi" w:hAnsiTheme="minorHAnsi" w:cstheme="minorHAnsi"/>
          <w:color w:val="auto"/>
        </w:rPr>
        <w:t xml:space="preserve"> </w:t>
      </w:r>
      <w:r w:rsidR="0033281D" w:rsidRPr="005E3F2A">
        <w:rPr>
          <w:rFonts w:asciiTheme="minorHAnsi" w:hAnsiTheme="minorHAnsi" w:cstheme="minorHAnsi"/>
          <w:color w:val="auto"/>
        </w:rPr>
        <w:t>x</w:t>
      </w:r>
      <w:r w:rsidR="002E5DEC" w:rsidRPr="005E3F2A">
        <w:rPr>
          <w:rFonts w:asciiTheme="minorHAnsi" w:hAnsiTheme="minorHAnsi" w:cstheme="minorHAnsi"/>
          <w:color w:val="auto"/>
        </w:rPr>
        <w:t xml:space="preserve"> </w:t>
      </w:r>
      <w:r w:rsidR="0033281D" w:rsidRPr="005E3F2A">
        <w:rPr>
          <w:rFonts w:asciiTheme="minorHAnsi" w:hAnsiTheme="minorHAnsi" w:cstheme="minorHAnsi"/>
          <w:color w:val="auto"/>
        </w:rPr>
        <w:t>10</w:t>
      </w:r>
      <w:r w:rsidR="0033281D" w:rsidRPr="005E3F2A">
        <w:rPr>
          <w:rFonts w:asciiTheme="minorHAnsi" w:hAnsiTheme="minorHAnsi" w:cstheme="minorHAnsi"/>
          <w:color w:val="auto"/>
          <w:vertAlign w:val="superscript"/>
        </w:rPr>
        <w:t>6</w:t>
      </w:r>
      <w:r w:rsidR="003E0996" w:rsidRPr="006D3BB1">
        <w:rPr>
          <w:rFonts w:asciiTheme="minorHAnsi" w:hAnsiTheme="minorHAnsi" w:cstheme="minorHAnsi"/>
          <w:color w:val="auto"/>
        </w:rPr>
        <w:t xml:space="preserve"> </w:t>
      </w:r>
      <w:r w:rsidR="0033281D" w:rsidRPr="005E3F2A">
        <w:rPr>
          <w:rFonts w:asciiTheme="minorHAnsi" w:hAnsiTheme="minorHAnsi" w:cstheme="minorHAnsi"/>
          <w:color w:val="auto"/>
        </w:rPr>
        <w:t>cells/</w:t>
      </w:r>
      <w:proofErr w:type="spellStart"/>
      <w:r w:rsidR="0033281D" w:rsidRPr="005E3F2A">
        <w:rPr>
          <w:rFonts w:asciiTheme="minorHAnsi" w:hAnsiTheme="minorHAnsi" w:cstheme="minorHAnsi"/>
          <w:color w:val="auto"/>
        </w:rPr>
        <w:t>m</w:t>
      </w:r>
      <w:r w:rsidR="00D17A66" w:rsidRPr="005E3F2A">
        <w:rPr>
          <w:rFonts w:asciiTheme="minorHAnsi" w:hAnsiTheme="minorHAnsi" w:cstheme="minorHAnsi"/>
          <w:color w:val="auto"/>
        </w:rPr>
        <w:t>L</w:t>
      </w:r>
      <w:r w:rsidR="0033281D" w:rsidRPr="005E3F2A">
        <w:rPr>
          <w:rFonts w:asciiTheme="minorHAnsi" w:hAnsiTheme="minorHAnsi" w:cstheme="minorHAnsi"/>
          <w:color w:val="auto"/>
        </w:rPr>
        <w:t>.</w:t>
      </w:r>
      <w:proofErr w:type="spellEnd"/>
      <w:r w:rsidR="0033281D" w:rsidRPr="005E3F2A">
        <w:rPr>
          <w:rFonts w:asciiTheme="minorHAnsi" w:hAnsiTheme="minorHAnsi" w:cstheme="minorHAnsi"/>
          <w:color w:val="auto"/>
        </w:rPr>
        <w:t xml:space="preserve"> Keep </w:t>
      </w:r>
      <w:r w:rsidR="003E0996">
        <w:rPr>
          <w:rFonts w:asciiTheme="minorHAnsi" w:hAnsiTheme="minorHAnsi" w:cstheme="minorHAnsi"/>
          <w:color w:val="auto"/>
        </w:rPr>
        <w:t xml:space="preserve">the </w:t>
      </w:r>
      <w:r w:rsidR="0033281D" w:rsidRPr="005E3F2A">
        <w:rPr>
          <w:rFonts w:asciiTheme="minorHAnsi" w:hAnsiTheme="minorHAnsi" w:cstheme="minorHAnsi"/>
          <w:color w:val="auto"/>
        </w:rPr>
        <w:t xml:space="preserve">cells on ice until </w:t>
      </w:r>
      <w:r w:rsidR="003E0996">
        <w:rPr>
          <w:rFonts w:asciiTheme="minorHAnsi" w:hAnsiTheme="minorHAnsi" w:cstheme="minorHAnsi"/>
          <w:color w:val="auto"/>
        </w:rPr>
        <w:t xml:space="preserve">the </w:t>
      </w:r>
      <w:r w:rsidR="0033281D" w:rsidRPr="005E3F2A">
        <w:rPr>
          <w:rFonts w:asciiTheme="minorHAnsi" w:hAnsiTheme="minorHAnsi" w:cstheme="minorHAnsi"/>
          <w:color w:val="auto"/>
        </w:rPr>
        <w:t>injection.</w:t>
      </w:r>
    </w:p>
    <w:p w14:paraId="6871A3AC" w14:textId="77777777" w:rsidR="005A163C" w:rsidRPr="005E3F2A" w:rsidRDefault="005A163C" w:rsidP="003D7CA3">
      <w:pPr>
        <w:rPr>
          <w:rFonts w:asciiTheme="minorHAnsi" w:hAnsiTheme="minorHAnsi" w:cstheme="minorHAnsi"/>
          <w:color w:val="auto"/>
        </w:rPr>
      </w:pPr>
    </w:p>
    <w:p w14:paraId="6AA0EE19" w14:textId="5CE96372" w:rsidR="002E5DEC" w:rsidRPr="005E3F2A" w:rsidRDefault="002E5DEC" w:rsidP="003D7CA3">
      <w:pPr>
        <w:pStyle w:val="ListParagraph"/>
        <w:numPr>
          <w:ilvl w:val="2"/>
          <w:numId w:val="26"/>
        </w:numPr>
        <w:rPr>
          <w:rFonts w:asciiTheme="minorHAnsi" w:hAnsiTheme="minorHAnsi" w:cstheme="minorHAnsi"/>
          <w:color w:val="auto"/>
        </w:rPr>
      </w:pPr>
      <w:r w:rsidRPr="005E3F2A">
        <w:rPr>
          <w:rFonts w:asciiTheme="minorHAnsi" w:hAnsiTheme="minorHAnsi" w:cstheme="minorHAnsi"/>
          <w:color w:val="auto"/>
        </w:rPr>
        <w:t>Inject alloreactive</w:t>
      </w:r>
      <w:r w:rsidR="00485F28" w:rsidRPr="005E3F2A">
        <w:rPr>
          <w:rFonts w:asciiTheme="minorHAnsi" w:hAnsiTheme="minorHAnsi" w:cstheme="minorHAnsi"/>
          <w:color w:val="auto"/>
        </w:rPr>
        <w:t>,</w:t>
      </w:r>
      <w:r w:rsidRPr="005E3F2A">
        <w:rPr>
          <w:rFonts w:asciiTheme="minorHAnsi" w:hAnsiTheme="minorHAnsi" w:cstheme="minorHAnsi"/>
          <w:color w:val="auto"/>
        </w:rPr>
        <w:t xml:space="preserve"> splenic T cells (</w:t>
      </w:r>
      <w:r w:rsidR="003E0996">
        <w:rPr>
          <w:rFonts w:asciiTheme="minorHAnsi" w:hAnsiTheme="minorHAnsi" w:cstheme="minorHAnsi"/>
          <w:color w:val="auto"/>
        </w:rPr>
        <w:t>see step</w:t>
      </w:r>
      <w:r w:rsidRPr="005E3F2A">
        <w:rPr>
          <w:rFonts w:asciiTheme="minorHAnsi" w:hAnsiTheme="minorHAnsi" w:cstheme="minorHAnsi"/>
          <w:color w:val="auto"/>
        </w:rPr>
        <w:t xml:space="preserve"> </w:t>
      </w:r>
      <w:r w:rsidR="00955289" w:rsidRPr="005E3F2A">
        <w:rPr>
          <w:rFonts w:asciiTheme="minorHAnsi" w:hAnsiTheme="minorHAnsi" w:cstheme="minorHAnsi"/>
          <w:color w:val="auto"/>
        </w:rPr>
        <w:t xml:space="preserve">1.3.10) </w:t>
      </w:r>
      <w:r w:rsidR="00AF0491" w:rsidRPr="005E3F2A">
        <w:rPr>
          <w:rFonts w:asciiTheme="minorHAnsi" w:hAnsiTheme="minorHAnsi" w:cstheme="minorHAnsi"/>
          <w:color w:val="auto"/>
        </w:rPr>
        <w:t>into irradiated</w:t>
      </w:r>
      <w:r w:rsidR="00996D3B" w:rsidRPr="005E3F2A">
        <w:rPr>
          <w:rFonts w:asciiTheme="minorHAnsi" w:hAnsiTheme="minorHAnsi" w:cstheme="minorHAnsi"/>
          <w:color w:val="auto"/>
        </w:rPr>
        <w:t xml:space="preserve"> </w:t>
      </w:r>
      <w:r w:rsidR="003E0996">
        <w:rPr>
          <w:rFonts w:asciiTheme="minorHAnsi" w:hAnsiTheme="minorHAnsi" w:cstheme="minorHAnsi"/>
          <w:color w:val="auto"/>
        </w:rPr>
        <w:t xml:space="preserve">BALB/c mice who have previously received </w:t>
      </w:r>
      <w:r w:rsidR="00996D3B" w:rsidRPr="005E3F2A">
        <w:rPr>
          <w:rFonts w:asciiTheme="minorHAnsi" w:hAnsiTheme="minorHAnsi" w:cstheme="minorHAnsi"/>
          <w:color w:val="auto"/>
        </w:rPr>
        <w:t>CD45.1</w:t>
      </w:r>
      <w:r w:rsidR="00996D3B" w:rsidRPr="005E3F2A">
        <w:rPr>
          <w:rFonts w:asciiTheme="minorHAnsi" w:hAnsiTheme="minorHAnsi" w:cstheme="minorHAnsi"/>
          <w:color w:val="auto"/>
          <w:vertAlign w:val="superscript"/>
        </w:rPr>
        <w:t>+</w:t>
      </w:r>
      <w:r w:rsidR="00996D3B" w:rsidRPr="005E3F2A">
        <w:rPr>
          <w:rFonts w:asciiTheme="minorHAnsi" w:hAnsiTheme="minorHAnsi" w:cstheme="minorHAnsi"/>
          <w:color w:val="auto"/>
        </w:rPr>
        <w:t xml:space="preserve"> </w:t>
      </w:r>
      <w:r w:rsidR="00861FE4" w:rsidRPr="005E3F2A">
        <w:rPr>
          <w:rFonts w:asciiTheme="minorHAnsi" w:hAnsiTheme="minorHAnsi" w:cstheme="minorHAnsi"/>
          <w:color w:val="auto"/>
        </w:rPr>
        <w:t>T</w:t>
      </w:r>
      <w:r w:rsidR="003E0996">
        <w:rPr>
          <w:rFonts w:asciiTheme="minorHAnsi" w:hAnsiTheme="minorHAnsi" w:cstheme="minorHAnsi"/>
          <w:color w:val="auto"/>
        </w:rPr>
        <w:t>-</w:t>
      </w:r>
      <w:r w:rsidR="00861FE4" w:rsidRPr="005E3F2A">
        <w:rPr>
          <w:rFonts w:asciiTheme="minorHAnsi" w:hAnsiTheme="minorHAnsi" w:cstheme="minorHAnsi"/>
          <w:color w:val="auto"/>
        </w:rPr>
        <w:t>cell</w:t>
      </w:r>
      <w:r w:rsidR="003E0996">
        <w:rPr>
          <w:rFonts w:asciiTheme="minorHAnsi" w:hAnsiTheme="minorHAnsi" w:cstheme="minorHAnsi"/>
          <w:color w:val="auto"/>
        </w:rPr>
        <w:t>-</w:t>
      </w:r>
      <w:r w:rsidR="00861FE4" w:rsidRPr="005E3F2A">
        <w:rPr>
          <w:rFonts w:asciiTheme="minorHAnsi" w:hAnsiTheme="minorHAnsi" w:cstheme="minorHAnsi"/>
          <w:color w:val="auto"/>
        </w:rPr>
        <w:t xml:space="preserve">depleted </w:t>
      </w:r>
      <w:r w:rsidR="00996D3B" w:rsidRPr="005E3F2A">
        <w:rPr>
          <w:rFonts w:asciiTheme="minorHAnsi" w:hAnsiTheme="minorHAnsi" w:cstheme="minorHAnsi"/>
          <w:color w:val="auto"/>
        </w:rPr>
        <w:t>bone marrow cells</w:t>
      </w:r>
      <w:r w:rsidR="00A440D9" w:rsidRPr="005E3F2A">
        <w:rPr>
          <w:rFonts w:asciiTheme="minorHAnsi" w:hAnsiTheme="minorHAnsi" w:cstheme="minorHAnsi"/>
          <w:color w:val="auto"/>
        </w:rPr>
        <w:t xml:space="preserve"> </w:t>
      </w:r>
      <w:r w:rsidR="00996D3B" w:rsidRPr="005E3F2A">
        <w:rPr>
          <w:rFonts w:asciiTheme="minorHAnsi" w:hAnsiTheme="minorHAnsi" w:cstheme="minorHAnsi"/>
          <w:color w:val="auto"/>
        </w:rPr>
        <w:t>(</w:t>
      </w:r>
      <w:r w:rsidR="003E0996">
        <w:rPr>
          <w:rFonts w:asciiTheme="minorHAnsi" w:hAnsiTheme="minorHAnsi" w:cstheme="minorHAnsi"/>
          <w:color w:val="auto"/>
        </w:rPr>
        <w:t>see</w:t>
      </w:r>
      <w:r w:rsidR="00996D3B" w:rsidRPr="005E3F2A">
        <w:rPr>
          <w:rFonts w:asciiTheme="minorHAnsi" w:hAnsiTheme="minorHAnsi" w:cstheme="minorHAnsi"/>
          <w:color w:val="auto"/>
        </w:rPr>
        <w:t xml:space="preserve"> </w:t>
      </w:r>
      <w:r w:rsidR="003E0996">
        <w:rPr>
          <w:rFonts w:asciiTheme="minorHAnsi" w:hAnsiTheme="minorHAnsi" w:cstheme="minorHAnsi"/>
          <w:color w:val="auto"/>
        </w:rPr>
        <w:t xml:space="preserve">step </w:t>
      </w:r>
      <w:r w:rsidR="00996D3B" w:rsidRPr="005E3F2A">
        <w:rPr>
          <w:rFonts w:asciiTheme="minorHAnsi" w:hAnsiTheme="minorHAnsi" w:cstheme="minorHAnsi"/>
          <w:color w:val="auto"/>
        </w:rPr>
        <w:t>1.2.</w:t>
      </w:r>
      <w:r w:rsidR="00784BD0" w:rsidRPr="005E3F2A">
        <w:rPr>
          <w:rFonts w:asciiTheme="minorHAnsi" w:hAnsiTheme="minorHAnsi" w:cstheme="minorHAnsi"/>
          <w:color w:val="auto"/>
        </w:rPr>
        <w:t>2</w:t>
      </w:r>
      <w:r w:rsidR="006510C0" w:rsidRPr="005E3F2A">
        <w:rPr>
          <w:rFonts w:asciiTheme="minorHAnsi" w:hAnsiTheme="minorHAnsi" w:cstheme="minorHAnsi"/>
          <w:color w:val="auto"/>
        </w:rPr>
        <w:t>2</w:t>
      </w:r>
      <w:r w:rsidR="00996D3B" w:rsidRPr="005E3F2A">
        <w:rPr>
          <w:rFonts w:asciiTheme="minorHAnsi" w:hAnsiTheme="minorHAnsi" w:cstheme="minorHAnsi"/>
          <w:color w:val="auto"/>
        </w:rPr>
        <w:t>)</w:t>
      </w:r>
      <w:r w:rsidR="00100F47" w:rsidRPr="005E3F2A">
        <w:rPr>
          <w:rFonts w:asciiTheme="minorHAnsi" w:hAnsiTheme="minorHAnsi" w:cstheme="minorHAnsi"/>
          <w:color w:val="auto"/>
        </w:rPr>
        <w:t xml:space="preserve">. </w:t>
      </w:r>
    </w:p>
    <w:p w14:paraId="3ADB3582" w14:textId="77777777" w:rsidR="002E5DEC" w:rsidRPr="005E3F2A" w:rsidRDefault="002E5DEC" w:rsidP="000E4EEB">
      <w:pPr>
        <w:pStyle w:val="ListParagraph"/>
        <w:rPr>
          <w:rFonts w:asciiTheme="minorHAnsi" w:hAnsiTheme="minorHAnsi" w:cstheme="minorHAnsi"/>
          <w:color w:val="auto"/>
        </w:rPr>
      </w:pPr>
    </w:p>
    <w:p w14:paraId="06A0A2CF" w14:textId="740EA0CF" w:rsidR="00955289" w:rsidRPr="005E3F2A" w:rsidRDefault="00100F47" w:rsidP="000E4EEB">
      <w:pPr>
        <w:pStyle w:val="ListParagraph"/>
        <w:numPr>
          <w:ilvl w:val="3"/>
          <w:numId w:val="26"/>
        </w:numPr>
        <w:rPr>
          <w:rFonts w:asciiTheme="minorHAnsi" w:hAnsiTheme="minorHAnsi" w:cstheme="minorHAnsi"/>
          <w:color w:val="auto"/>
        </w:rPr>
      </w:pPr>
      <w:r w:rsidRPr="005E3F2A">
        <w:rPr>
          <w:rFonts w:asciiTheme="minorHAnsi" w:hAnsiTheme="minorHAnsi" w:cstheme="minorHAnsi"/>
          <w:color w:val="auto"/>
        </w:rPr>
        <w:t xml:space="preserve">Induce anesthesia by </w:t>
      </w:r>
      <w:r w:rsidR="0043748B" w:rsidRPr="005E3F2A">
        <w:rPr>
          <w:rFonts w:asciiTheme="minorHAnsi" w:hAnsiTheme="minorHAnsi" w:cstheme="minorHAnsi"/>
          <w:color w:val="auto"/>
        </w:rPr>
        <w:t xml:space="preserve">placing the experimental mouse in a leak-proof chamber in which </w:t>
      </w:r>
      <w:r w:rsidR="003E0996">
        <w:rPr>
          <w:rFonts w:asciiTheme="minorHAnsi" w:hAnsiTheme="minorHAnsi" w:cstheme="minorHAnsi"/>
          <w:color w:val="auto"/>
        </w:rPr>
        <w:t>it</w:t>
      </w:r>
      <w:r w:rsidR="0043748B" w:rsidRPr="005E3F2A">
        <w:rPr>
          <w:rFonts w:asciiTheme="minorHAnsi" w:hAnsiTheme="minorHAnsi" w:cstheme="minorHAnsi"/>
          <w:color w:val="auto"/>
        </w:rPr>
        <w:t xml:space="preserve"> is exposed to</w:t>
      </w:r>
      <w:r w:rsidRPr="005E3F2A">
        <w:rPr>
          <w:rFonts w:asciiTheme="minorHAnsi" w:hAnsiTheme="minorHAnsi" w:cstheme="minorHAnsi"/>
          <w:color w:val="auto"/>
        </w:rPr>
        <w:t xml:space="preserve"> up to 4% isoflurane until </w:t>
      </w:r>
      <w:r w:rsidR="003E0996">
        <w:rPr>
          <w:rFonts w:asciiTheme="minorHAnsi" w:hAnsiTheme="minorHAnsi" w:cstheme="minorHAnsi"/>
          <w:color w:val="auto"/>
        </w:rPr>
        <w:t>it</w:t>
      </w:r>
      <w:r w:rsidR="00137D84" w:rsidRPr="005E3F2A">
        <w:rPr>
          <w:rFonts w:asciiTheme="minorHAnsi" w:hAnsiTheme="minorHAnsi" w:cstheme="minorHAnsi"/>
          <w:color w:val="auto"/>
        </w:rPr>
        <w:t xml:space="preserve"> lose</w:t>
      </w:r>
      <w:r w:rsidR="003E0996">
        <w:rPr>
          <w:rFonts w:asciiTheme="minorHAnsi" w:hAnsiTheme="minorHAnsi" w:cstheme="minorHAnsi"/>
          <w:color w:val="auto"/>
        </w:rPr>
        <w:t>s its</w:t>
      </w:r>
      <w:r w:rsidR="00137D84" w:rsidRPr="005E3F2A">
        <w:rPr>
          <w:rFonts w:asciiTheme="minorHAnsi" w:hAnsiTheme="minorHAnsi" w:cstheme="minorHAnsi"/>
          <w:color w:val="auto"/>
        </w:rPr>
        <w:t xml:space="preserve"> </w:t>
      </w:r>
      <w:r w:rsidRPr="005E3F2A">
        <w:rPr>
          <w:rFonts w:asciiTheme="minorHAnsi" w:hAnsiTheme="minorHAnsi" w:cstheme="minorHAnsi"/>
          <w:color w:val="auto"/>
        </w:rPr>
        <w:t xml:space="preserve">consciousness. Confirm </w:t>
      </w:r>
      <w:r w:rsidR="00137D84" w:rsidRPr="005E3F2A">
        <w:rPr>
          <w:rFonts w:asciiTheme="minorHAnsi" w:hAnsiTheme="minorHAnsi" w:cstheme="minorHAnsi"/>
          <w:color w:val="auto"/>
        </w:rPr>
        <w:t xml:space="preserve">analgesia and </w:t>
      </w:r>
      <w:r w:rsidR="00861FE4" w:rsidRPr="005E3F2A">
        <w:rPr>
          <w:rFonts w:asciiTheme="minorHAnsi" w:hAnsiTheme="minorHAnsi" w:cstheme="minorHAnsi"/>
          <w:color w:val="auto"/>
        </w:rPr>
        <w:t xml:space="preserve">loss of consciousness </w:t>
      </w:r>
      <w:r w:rsidRPr="005E3F2A">
        <w:rPr>
          <w:rFonts w:asciiTheme="minorHAnsi" w:hAnsiTheme="minorHAnsi" w:cstheme="minorHAnsi"/>
          <w:color w:val="auto"/>
        </w:rPr>
        <w:t xml:space="preserve">by testing the loss </w:t>
      </w:r>
      <w:r w:rsidR="00697358" w:rsidRPr="005E3F2A">
        <w:rPr>
          <w:rFonts w:asciiTheme="minorHAnsi" w:hAnsiTheme="minorHAnsi" w:cstheme="minorHAnsi"/>
          <w:color w:val="auto"/>
        </w:rPr>
        <w:t xml:space="preserve">of </w:t>
      </w:r>
      <w:r w:rsidR="003E0996">
        <w:rPr>
          <w:rFonts w:asciiTheme="minorHAnsi" w:hAnsiTheme="minorHAnsi" w:cstheme="minorHAnsi"/>
          <w:color w:val="auto"/>
        </w:rPr>
        <w:t xml:space="preserve">the </w:t>
      </w:r>
      <w:r w:rsidRPr="005E3F2A">
        <w:rPr>
          <w:rFonts w:asciiTheme="minorHAnsi" w:hAnsiTheme="minorHAnsi" w:cstheme="minorHAnsi"/>
          <w:color w:val="auto"/>
        </w:rPr>
        <w:t xml:space="preserve">righting reflex and </w:t>
      </w:r>
      <w:r w:rsidR="003E0996">
        <w:rPr>
          <w:rFonts w:asciiTheme="minorHAnsi" w:hAnsiTheme="minorHAnsi" w:cstheme="minorHAnsi"/>
          <w:color w:val="auto"/>
        </w:rPr>
        <w:t xml:space="preserve">the </w:t>
      </w:r>
      <w:r w:rsidRPr="005E3F2A">
        <w:rPr>
          <w:rFonts w:asciiTheme="minorHAnsi" w:hAnsiTheme="minorHAnsi" w:cstheme="minorHAnsi"/>
          <w:color w:val="auto"/>
        </w:rPr>
        <w:t>subsequent loss of the pedal withdraw reflex.</w:t>
      </w:r>
      <w:r w:rsidR="0033281D" w:rsidRPr="005E3F2A">
        <w:rPr>
          <w:rFonts w:asciiTheme="minorHAnsi" w:hAnsiTheme="minorHAnsi" w:cstheme="minorHAnsi"/>
          <w:color w:val="auto"/>
        </w:rPr>
        <w:t xml:space="preserve"> </w:t>
      </w:r>
    </w:p>
    <w:p w14:paraId="5B9285DC" w14:textId="77777777" w:rsidR="00485F28" w:rsidRPr="005E3F2A" w:rsidRDefault="00485F28" w:rsidP="000E4EEB">
      <w:pPr>
        <w:pStyle w:val="ListParagraph"/>
        <w:ind w:left="0"/>
        <w:rPr>
          <w:rFonts w:asciiTheme="minorHAnsi" w:hAnsiTheme="minorHAnsi" w:cstheme="minorHAnsi"/>
          <w:color w:val="auto"/>
        </w:rPr>
      </w:pPr>
    </w:p>
    <w:p w14:paraId="1F263EA3" w14:textId="134E8C55" w:rsidR="00955289" w:rsidRPr="005E3F2A" w:rsidRDefault="00A440D9" w:rsidP="000E4EEB">
      <w:pPr>
        <w:pStyle w:val="ListParagraph"/>
        <w:numPr>
          <w:ilvl w:val="3"/>
          <w:numId w:val="26"/>
        </w:numPr>
        <w:rPr>
          <w:rFonts w:asciiTheme="minorHAnsi" w:hAnsiTheme="minorHAnsi" w:cstheme="minorHAnsi"/>
          <w:color w:val="auto"/>
          <w:highlight w:val="yellow"/>
        </w:rPr>
      </w:pPr>
      <w:r w:rsidRPr="005E3F2A">
        <w:rPr>
          <w:rFonts w:asciiTheme="minorHAnsi" w:hAnsiTheme="minorHAnsi" w:cstheme="minorHAnsi"/>
          <w:color w:val="auto"/>
          <w:highlight w:val="yellow"/>
        </w:rPr>
        <w:t>Inject 0</w:t>
      </w:r>
      <w:r w:rsidR="000714DA" w:rsidRPr="005E3F2A">
        <w:rPr>
          <w:rFonts w:asciiTheme="minorHAnsi" w:hAnsiTheme="minorHAnsi" w:cstheme="minorHAnsi"/>
          <w:color w:val="auto"/>
          <w:highlight w:val="yellow"/>
        </w:rPr>
        <w:t>.</w:t>
      </w:r>
      <w:r w:rsidRPr="005E3F2A">
        <w:rPr>
          <w:rFonts w:asciiTheme="minorHAnsi" w:hAnsiTheme="minorHAnsi" w:cstheme="minorHAnsi"/>
          <w:color w:val="auto"/>
          <w:highlight w:val="yellow"/>
        </w:rPr>
        <w:t>7</w:t>
      </w:r>
      <w:r w:rsidR="00955289" w:rsidRPr="005E3F2A">
        <w:rPr>
          <w:rFonts w:asciiTheme="minorHAnsi" w:hAnsiTheme="minorHAnsi" w:cstheme="minorHAnsi"/>
          <w:color w:val="auto"/>
          <w:highlight w:val="yellow"/>
        </w:rPr>
        <w:t xml:space="preserve"> </w:t>
      </w:r>
      <w:r w:rsidRPr="005E3F2A">
        <w:rPr>
          <w:rFonts w:asciiTheme="minorHAnsi" w:hAnsiTheme="minorHAnsi" w:cstheme="minorHAnsi"/>
          <w:color w:val="auto"/>
          <w:highlight w:val="yellow"/>
        </w:rPr>
        <w:t>x</w:t>
      </w:r>
      <w:r w:rsidR="00955289" w:rsidRPr="005E3F2A">
        <w:rPr>
          <w:rFonts w:asciiTheme="minorHAnsi" w:hAnsiTheme="minorHAnsi" w:cstheme="minorHAnsi"/>
          <w:color w:val="auto"/>
          <w:highlight w:val="yellow"/>
        </w:rPr>
        <w:t xml:space="preserve"> </w:t>
      </w:r>
      <w:r w:rsidRPr="005E3F2A">
        <w:rPr>
          <w:rFonts w:asciiTheme="minorHAnsi" w:hAnsiTheme="minorHAnsi" w:cstheme="minorHAnsi"/>
          <w:color w:val="auto"/>
          <w:highlight w:val="yellow"/>
        </w:rPr>
        <w:t>10</w:t>
      </w:r>
      <w:r w:rsidRPr="005E3F2A">
        <w:rPr>
          <w:rFonts w:asciiTheme="minorHAnsi" w:hAnsiTheme="minorHAnsi" w:cstheme="minorHAnsi"/>
          <w:color w:val="auto"/>
          <w:highlight w:val="yellow"/>
          <w:vertAlign w:val="superscript"/>
        </w:rPr>
        <w:t>6</w:t>
      </w:r>
      <w:r w:rsidR="00AF0491" w:rsidRPr="005E3F2A">
        <w:rPr>
          <w:rFonts w:asciiTheme="minorHAnsi" w:hAnsiTheme="minorHAnsi" w:cstheme="minorHAnsi"/>
          <w:color w:val="auto"/>
          <w:highlight w:val="yellow"/>
        </w:rPr>
        <w:t xml:space="preserve"> </w:t>
      </w:r>
      <w:r w:rsidRPr="005E3F2A">
        <w:rPr>
          <w:rFonts w:asciiTheme="minorHAnsi" w:hAnsiTheme="minorHAnsi" w:cstheme="minorHAnsi"/>
          <w:color w:val="auto"/>
          <w:highlight w:val="yellow"/>
        </w:rPr>
        <w:t>alloreactive CD3</w:t>
      </w:r>
      <w:r w:rsidRPr="005E3F2A">
        <w:rPr>
          <w:rFonts w:asciiTheme="minorHAnsi" w:hAnsiTheme="minorHAnsi" w:cstheme="minorHAnsi"/>
          <w:color w:val="auto"/>
          <w:highlight w:val="yellow"/>
          <w:vertAlign w:val="superscript"/>
        </w:rPr>
        <w:t>+</w:t>
      </w:r>
      <w:r w:rsidRPr="005E3F2A">
        <w:rPr>
          <w:rFonts w:asciiTheme="minorHAnsi" w:hAnsiTheme="minorHAnsi" w:cstheme="minorHAnsi"/>
          <w:color w:val="auto"/>
          <w:highlight w:val="yellow"/>
        </w:rPr>
        <w:t xml:space="preserve"> T cells</w:t>
      </w:r>
      <w:r w:rsidR="00491EEB" w:rsidRPr="005E3F2A">
        <w:rPr>
          <w:rFonts w:asciiTheme="minorHAnsi" w:hAnsiTheme="minorHAnsi" w:cstheme="minorHAnsi"/>
          <w:color w:val="auto"/>
          <w:highlight w:val="yellow"/>
        </w:rPr>
        <w:t xml:space="preserve"> with a 30</w:t>
      </w:r>
      <w:r w:rsidR="003E0996">
        <w:rPr>
          <w:rFonts w:asciiTheme="minorHAnsi" w:hAnsiTheme="minorHAnsi" w:cstheme="minorHAnsi"/>
          <w:color w:val="auto"/>
          <w:highlight w:val="yellow"/>
        </w:rPr>
        <w:t xml:space="preserve"> </w:t>
      </w:r>
      <w:r w:rsidR="00491EEB" w:rsidRPr="005E3F2A">
        <w:rPr>
          <w:rFonts w:asciiTheme="minorHAnsi" w:hAnsiTheme="minorHAnsi" w:cstheme="minorHAnsi"/>
          <w:color w:val="auto"/>
          <w:highlight w:val="yellow"/>
        </w:rPr>
        <w:t>G syringe</w:t>
      </w:r>
      <w:r w:rsidR="0033281D" w:rsidRPr="005E3F2A">
        <w:rPr>
          <w:rFonts w:asciiTheme="minorHAnsi" w:hAnsiTheme="minorHAnsi" w:cstheme="minorHAnsi"/>
          <w:color w:val="auto"/>
          <w:highlight w:val="yellow"/>
        </w:rPr>
        <w:t xml:space="preserve"> </w:t>
      </w:r>
      <w:r w:rsidR="003E0996">
        <w:rPr>
          <w:rFonts w:asciiTheme="minorHAnsi" w:hAnsiTheme="minorHAnsi" w:cstheme="minorHAnsi"/>
          <w:color w:val="auto"/>
          <w:highlight w:val="yellow"/>
        </w:rPr>
        <w:t>(</w:t>
      </w:r>
      <w:r w:rsidR="00A66843" w:rsidRPr="00A66843">
        <w:rPr>
          <w:rFonts w:asciiTheme="minorHAnsi" w:hAnsiTheme="minorHAnsi" w:cstheme="minorHAnsi"/>
          <w:color w:val="auto"/>
          <w:highlight w:val="yellow"/>
        </w:rPr>
        <w:t>i.e.</w:t>
      </w:r>
      <w:r w:rsidR="00DD7F23" w:rsidRPr="00DD7F23">
        <w:rPr>
          <w:rFonts w:asciiTheme="minorHAnsi" w:hAnsiTheme="minorHAnsi" w:cstheme="minorHAnsi"/>
          <w:color w:val="auto"/>
          <w:highlight w:val="yellow"/>
        </w:rPr>
        <w:t>,</w:t>
      </w:r>
      <w:r w:rsidR="0033281D" w:rsidRPr="005E3F2A">
        <w:rPr>
          <w:rFonts w:asciiTheme="minorHAnsi" w:hAnsiTheme="minorHAnsi" w:cstheme="minorHAnsi"/>
          <w:color w:val="auto"/>
          <w:highlight w:val="yellow"/>
        </w:rPr>
        <w:t xml:space="preserve"> </w:t>
      </w:r>
      <w:r w:rsidRPr="005E3F2A">
        <w:rPr>
          <w:rFonts w:asciiTheme="minorHAnsi" w:hAnsiTheme="minorHAnsi" w:cstheme="minorHAnsi"/>
          <w:color w:val="auto"/>
          <w:highlight w:val="yellow"/>
        </w:rPr>
        <w:t>100 µ</w:t>
      </w:r>
      <w:r w:rsidR="003E0996">
        <w:rPr>
          <w:rFonts w:asciiTheme="minorHAnsi" w:hAnsiTheme="minorHAnsi" w:cstheme="minorHAnsi"/>
          <w:color w:val="auto"/>
          <w:highlight w:val="yellow"/>
        </w:rPr>
        <w:t>L</w:t>
      </w:r>
      <w:r w:rsidRPr="005E3F2A">
        <w:rPr>
          <w:rFonts w:asciiTheme="minorHAnsi" w:hAnsiTheme="minorHAnsi" w:cstheme="minorHAnsi"/>
          <w:color w:val="auto"/>
          <w:highlight w:val="yellow"/>
        </w:rPr>
        <w:t xml:space="preserve"> </w:t>
      </w:r>
      <w:r w:rsidR="0033281D" w:rsidRPr="005E3F2A">
        <w:rPr>
          <w:rFonts w:asciiTheme="minorHAnsi" w:hAnsiTheme="minorHAnsi" w:cstheme="minorHAnsi"/>
          <w:color w:val="auto"/>
          <w:highlight w:val="yellow"/>
        </w:rPr>
        <w:t>of 7</w:t>
      </w:r>
      <w:r w:rsidR="00955289" w:rsidRPr="005E3F2A">
        <w:rPr>
          <w:rFonts w:asciiTheme="minorHAnsi" w:hAnsiTheme="minorHAnsi" w:cstheme="minorHAnsi"/>
          <w:color w:val="auto"/>
          <w:highlight w:val="yellow"/>
        </w:rPr>
        <w:t xml:space="preserve"> </w:t>
      </w:r>
      <w:r w:rsidR="0033281D" w:rsidRPr="005E3F2A">
        <w:rPr>
          <w:rFonts w:asciiTheme="minorHAnsi" w:hAnsiTheme="minorHAnsi" w:cstheme="minorHAnsi"/>
          <w:color w:val="auto"/>
          <w:highlight w:val="yellow"/>
        </w:rPr>
        <w:t>x</w:t>
      </w:r>
      <w:r w:rsidR="00955289" w:rsidRPr="005E3F2A">
        <w:rPr>
          <w:rFonts w:asciiTheme="minorHAnsi" w:hAnsiTheme="minorHAnsi" w:cstheme="minorHAnsi"/>
          <w:color w:val="auto"/>
          <w:highlight w:val="yellow"/>
        </w:rPr>
        <w:t xml:space="preserve"> </w:t>
      </w:r>
      <w:r w:rsidR="0033281D" w:rsidRPr="005E3F2A">
        <w:rPr>
          <w:rFonts w:asciiTheme="minorHAnsi" w:hAnsiTheme="minorHAnsi" w:cstheme="minorHAnsi"/>
          <w:color w:val="auto"/>
          <w:highlight w:val="yellow"/>
        </w:rPr>
        <w:t>10</w:t>
      </w:r>
      <w:r w:rsidR="0033281D" w:rsidRPr="005E3F2A">
        <w:rPr>
          <w:rFonts w:asciiTheme="minorHAnsi" w:hAnsiTheme="minorHAnsi" w:cstheme="minorHAnsi"/>
          <w:color w:val="auto"/>
          <w:highlight w:val="yellow"/>
          <w:vertAlign w:val="superscript"/>
        </w:rPr>
        <w:t>6</w:t>
      </w:r>
      <w:r w:rsidR="00AF0491" w:rsidRPr="005E3F2A">
        <w:rPr>
          <w:rFonts w:asciiTheme="minorHAnsi" w:hAnsiTheme="minorHAnsi" w:cstheme="minorHAnsi"/>
          <w:color w:val="auto"/>
          <w:highlight w:val="yellow"/>
          <w:vertAlign w:val="superscript"/>
        </w:rPr>
        <w:t xml:space="preserve"> </w:t>
      </w:r>
      <w:r w:rsidR="0033281D" w:rsidRPr="005E3F2A">
        <w:rPr>
          <w:rFonts w:asciiTheme="minorHAnsi" w:hAnsiTheme="minorHAnsi" w:cstheme="minorHAnsi"/>
          <w:color w:val="auto"/>
          <w:highlight w:val="yellow"/>
        </w:rPr>
        <w:t>cells/</w:t>
      </w:r>
      <w:r w:rsidR="00BE037C" w:rsidRPr="005E3F2A">
        <w:rPr>
          <w:rFonts w:asciiTheme="minorHAnsi" w:hAnsiTheme="minorHAnsi" w:cstheme="minorHAnsi"/>
          <w:color w:val="auto"/>
          <w:highlight w:val="yellow"/>
        </w:rPr>
        <w:t>mL</w:t>
      </w:r>
      <w:r w:rsidR="003E0996">
        <w:rPr>
          <w:rFonts w:asciiTheme="minorHAnsi" w:hAnsiTheme="minorHAnsi" w:cstheme="minorHAnsi"/>
          <w:color w:val="auto"/>
          <w:highlight w:val="yellow"/>
        </w:rPr>
        <w:t>)</w:t>
      </w:r>
      <w:r w:rsidR="00BE037C" w:rsidRPr="005E3F2A">
        <w:rPr>
          <w:rFonts w:asciiTheme="minorHAnsi" w:hAnsiTheme="minorHAnsi" w:cstheme="minorHAnsi"/>
          <w:color w:val="auto"/>
          <w:highlight w:val="yellow"/>
        </w:rPr>
        <w:t xml:space="preserve"> </w:t>
      </w:r>
      <w:r w:rsidR="0033281D" w:rsidRPr="005E3F2A">
        <w:rPr>
          <w:rFonts w:asciiTheme="minorHAnsi" w:hAnsiTheme="minorHAnsi" w:cstheme="minorHAnsi"/>
          <w:color w:val="auto"/>
          <w:highlight w:val="yellow"/>
        </w:rPr>
        <w:t xml:space="preserve">containing </w:t>
      </w:r>
      <w:r w:rsidRPr="005E3F2A">
        <w:rPr>
          <w:rFonts w:asciiTheme="minorHAnsi" w:hAnsiTheme="minorHAnsi" w:cstheme="minorHAnsi"/>
          <w:color w:val="auto"/>
          <w:highlight w:val="yellow"/>
        </w:rPr>
        <w:t>PBS</w:t>
      </w:r>
      <w:r w:rsidR="0033281D" w:rsidRPr="005E3F2A">
        <w:rPr>
          <w:rFonts w:asciiTheme="minorHAnsi" w:hAnsiTheme="minorHAnsi" w:cstheme="minorHAnsi"/>
          <w:color w:val="auto"/>
          <w:highlight w:val="yellow"/>
        </w:rPr>
        <w:t xml:space="preserve"> solution</w:t>
      </w:r>
      <w:r w:rsidRPr="005E3F2A">
        <w:rPr>
          <w:rFonts w:asciiTheme="minorHAnsi" w:hAnsiTheme="minorHAnsi" w:cstheme="minorHAnsi"/>
          <w:color w:val="auto"/>
          <w:highlight w:val="yellow"/>
        </w:rPr>
        <w:t xml:space="preserve"> </w:t>
      </w:r>
      <w:r w:rsidR="0033281D" w:rsidRPr="005E3F2A">
        <w:rPr>
          <w:rFonts w:asciiTheme="minorHAnsi" w:hAnsiTheme="minorHAnsi" w:cstheme="minorHAnsi"/>
          <w:color w:val="auto"/>
          <w:highlight w:val="yellow"/>
        </w:rPr>
        <w:t>(</w:t>
      </w:r>
      <w:r w:rsidR="003E0996">
        <w:rPr>
          <w:rFonts w:asciiTheme="minorHAnsi" w:hAnsiTheme="minorHAnsi" w:cstheme="minorHAnsi"/>
          <w:color w:val="auto"/>
          <w:highlight w:val="yellow"/>
        </w:rPr>
        <w:t>see step</w:t>
      </w:r>
      <w:r w:rsidR="00DE43F8" w:rsidRPr="005E3F2A">
        <w:rPr>
          <w:rFonts w:asciiTheme="minorHAnsi" w:hAnsiTheme="minorHAnsi" w:cstheme="minorHAnsi"/>
          <w:color w:val="auto"/>
          <w:highlight w:val="yellow"/>
        </w:rPr>
        <w:t xml:space="preserve"> </w:t>
      </w:r>
      <w:r w:rsidR="0033281D" w:rsidRPr="005E3F2A">
        <w:rPr>
          <w:rFonts w:asciiTheme="minorHAnsi" w:hAnsiTheme="minorHAnsi" w:cstheme="minorHAnsi"/>
          <w:color w:val="auto"/>
          <w:highlight w:val="yellow"/>
        </w:rPr>
        <w:t>1.3.</w:t>
      </w:r>
      <w:r w:rsidR="00403212" w:rsidRPr="005E3F2A">
        <w:rPr>
          <w:rFonts w:asciiTheme="minorHAnsi" w:hAnsiTheme="minorHAnsi" w:cstheme="minorHAnsi"/>
          <w:color w:val="auto"/>
          <w:highlight w:val="yellow"/>
        </w:rPr>
        <w:t>10</w:t>
      </w:r>
      <w:r w:rsidR="0033281D" w:rsidRPr="005E3F2A">
        <w:rPr>
          <w:rFonts w:asciiTheme="minorHAnsi" w:hAnsiTheme="minorHAnsi" w:cstheme="minorHAnsi"/>
          <w:color w:val="auto"/>
          <w:highlight w:val="yellow"/>
        </w:rPr>
        <w:t>)</w:t>
      </w:r>
      <w:r w:rsidR="003E0996">
        <w:rPr>
          <w:rFonts w:asciiTheme="minorHAnsi" w:hAnsiTheme="minorHAnsi" w:cstheme="minorHAnsi"/>
          <w:color w:val="auto"/>
          <w:highlight w:val="yellow"/>
        </w:rPr>
        <w:t>,</w:t>
      </w:r>
      <w:r w:rsidR="001055B1" w:rsidRPr="005E3F2A">
        <w:rPr>
          <w:rFonts w:asciiTheme="minorHAnsi" w:hAnsiTheme="minorHAnsi" w:cstheme="minorHAnsi"/>
          <w:color w:val="auto"/>
          <w:highlight w:val="yellow"/>
        </w:rPr>
        <w:t xml:space="preserve"> </w:t>
      </w:r>
      <w:r w:rsidRPr="005E3F2A">
        <w:rPr>
          <w:rFonts w:asciiTheme="minorHAnsi" w:hAnsiTheme="minorHAnsi" w:cstheme="minorHAnsi"/>
          <w:color w:val="auto"/>
          <w:highlight w:val="yellow"/>
        </w:rPr>
        <w:t>intravenously into the retrobulbar space</w:t>
      </w:r>
      <w:r w:rsidR="001C3292" w:rsidRPr="005E3F2A">
        <w:rPr>
          <w:rFonts w:asciiTheme="minorHAnsi" w:hAnsiTheme="minorHAnsi" w:cstheme="minorHAnsi"/>
          <w:color w:val="auto"/>
          <w:highlight w:val="yellow"/>
        </w:rPr>
        <w:t xml:space="preserve"> </w:t>
      </w:r>
      <w:r w:rsidR="00996D3B" w:rsidRPr="005E3F2A">
        <w:rPr>
          <w:rFonts w:asciiTheme="minorHAnsi" w:hAnsiTheme="minorHAnsi" w:cstheme="minorHAnsi"/>
          <w:color w:val="auto"/>
          <w:highlight w:val="yellow"/>
        </w:rPr>
        <w:t xml:space="preserve">of </w:t>
      </w:r>
      <w:r w:rsidR="003E0996">
        <w:rPr>
          <w:rFonts w:asciiTheme="minorHAnsi" w:hAnsiTheme="minorHAnsi" w:cstheme="minorHAnsi"/>
          <w:color w:val="auto"/>
          <w:highlight w:val="yellow"/>
        </w:rPr>
        <w:t xml:space="preserve">the </w:t>
      </w:r>
      <w:r w:rsidR="00996D3B" w:rsidRPr="005E3F2A">
        <w:rPr>
          <w:rFonts w:asciiTheme="minorHAnsi" w:hAnsiTheme="minorHAnsi" w:cstheme="minorHAnsi"/>
          <w:color w:val="auto"/>
          <w:highlight w:val="yellow"/>
        </w:rPr>
        <w:t>mice</w:t>
      </w:r>
      <w:r w:rsidR="003E0996">
        <w:rPr>
          <w:rFonts w:asciiTheme="minorHAnsi" w:hAnsiTheme="minorHAnsi" w:cstheme="minorHAnsi"/>
          <w:color w:val="auto"/>
          <w:highlight w:val="yellow"/>
        </w:rPr>
        <w:t>,</w:t>
      </w:r>
      <w:r w:rsidR="00996D3B" w:rsidRPr="005E3F2A">
        <w:rPr>
          <w:rFonts w:asciiTheme="minorHAnsi" w:hAnsiTheme="minorHAnsi" w:cstheme="minorHAnsi"/>
          <w:color w:val="auto"/>
          <w:highlight w:val="yellow"/>
        </w:rPr>
        <w:t xml:space="preserve"> </w:t>
      </w:r>
      <w:r w:rsidR="001C3292" w:rsidRPr="005E3F2A">
        <w:rPr>
          <w:rFonts w:asciiTheme="minorHAnsi" w:hAnsiTheme="minorHAnsi" w:cstheme="minorHAnsi"/>
          <w:color w:val="auto"/>
          <w:highlight w:val="yellow"/>
        </w:rPr>
        <w:t>to induce GvHD</w:t>
      </w:r>
      <w:r w:rsidR="00996D3B" w:rsidRPr="005E3F2A">
        <w:rPr>
          <w:rFonts w:asciiTheme="minorHAnsi" w:hAnsiTheme="minorHAnsi" w:cstheme="minorHAnsi"/>
          <w:color w:val="auto"/>
          <w:highlight w:val="yellow"/>
        </w:rPr>
        <w:t xml:space="preserve">. </w:t>
      </w:r>
      <w:r w:rsidR="00DE43F8" w:rsidRPr="005E3F2A">
        <w:rPr>
          <w:rFonts w:asciiTheme="minorHAnsi" w:hAnsiTheme="minorHAnsi" w:cstheme="minorHAnsi"/>
          <w:color w:val="auto"/>
          <w:highlight w:val="yellow"/>
        </w:rPr>
        <w:t>Denominate</w:t>
      </w:r>
      <w:r w:rsidR="00996D3B" w:rsidRPr="005E3F2A">
        <w:rPr>
          <w:rFonts w:asciiTheme="minorHAnsi" w:hAnsiTheme="minorHAnsi" w:cstheme="minorHAnsi"/>
          <w:color w:val="auto"/>
          <w:highlight w:val="yellow"/>
        </w:rPr>
        <w:t xml:space="preserve"> these mice as </w:t>
      </w:r>
      <w:r w:rsidR="00EA3F70">
        <w:rPr>
          <w:rFonts w:asciiTheme="minorHAnsi" w:hAnsiTheme="minorHAnsi" w:cstheme="minorHAnsi"/>
          <w:color w:val="auto"/>
          <w:highlight w:val="yellow"/>
        </w:rPr>
        <w:t xml:space="preserve">the </w:t>
      </w:r>
      <w:r w:rsidR="00996D3B" w:rsidRPr="005E3F2A">
        <w:rPr>
          <w:rFonts w:asciiTheme="minorHAnsi" w:hAnsiTheme="minorHAnsi" w:cstheme="minorHAnsi"/>
          <w:color w:val="auto"/>
          <w:highlight w:val="yellow"/>
        </w:rPr>
        <w:t>experimental group.</w:t>
      </w:r>
      <w:r w:rsidR="001C3292" w:rsidRPr="005E3F2A">
        <w:rPr>
          <w:rFonts w:asciiTheme="minorHAnsi" w:hAnsiTheme="minorHAnsi" w:cstheme="minorHAnsi"/>
          <w:color w:val="auto"/>
          <w:highlight w:val="yellow"/>
        </w:rPr>
        <w:t xml:space="preserve"> </w:t>
      </w:r>
    </w:p>
    <w:p w14:paraId="193DB468" w14:textId="77777777" w:rsidR="00485F28" w:rsidRPr="005E3F2A" w:rsidRDefault="00485F28" w:rsidP="000E4EEB">
      <w:pPr>
        <w:pStyle w:val="ListParagraph"/>
        <w:ind w:left="0"/>
        <w:rPr>
          <w:rFonts w:asciiTheme="minorHAnsi" w:hAnsiTheme="minorHAnsi" w:cstheme="minorHAnsi"/>
          <w:color w:val="auto"/>
        </w:rPr>
      </w:pPr>
    </w:p>
    <w:p w14:paraId="6F3EAE4E" w14:textId="183BDD08" w:rsidR="00A440D9" w:rsidRPr="005E3F2A" w:rsidRDefault="00955289" w:rsidP="000E4EEB">
      <w:pPr>
        <w:pStyle w:val="ListParagraph"/>
        <w:numPr>
          <w:ilvl w:val="3"/>
          <w:numId w:val="26"/>
        </w:numPr>
        <w:rPr>
          <w:rFonts w:asciiTheme="minorHAnsi" w:hAnsiTheme="minorHAnsi" w:cstheme="minorHAnsi"/>
          <w:color w:val="auto"/>
          <w:highlight w:val="yellow"/>
        </w:rPr>
      </w:pPr>
      <w:r w:rsidRPr="005E3F2A">
        <w:rPr>
          <w:rFonts w:asciiTheme="minorHAnsi" w:hAnsiTheme="minorHAnsi" w:cstheme="minorHAnsi"/>
          <w:color w:val="auto"/>
          <w:highlight w:val="yellow"/>
        </w:rPr>
        <w:t xml:space="preserve">Inject </w:t>
      </w:r>
      <w:r w:rsidR="00633D44" w:rsidRPr="005E3F2A">
        <w:rPr>
          <w:rFonts w:asciiTheme="minorHAnsi" w:hAnsiTheme="minorHAnsi" w:cstheme="minorHAnsi"/>
          <w:color w:val="auto"/>
          <w:highlight w:val="yellow"/>
        </w:rPr>
        <w:t xml:space="preserve">a different group of mice with </w:t>
      </w:r>
      <w:r w:rsidR="001C3292" w:rsidRPr="005E3F2A">
        <w:rPr>
          <w:rFonts w:asciiTheme="minorHAnsi" w:hAnsiTheme="minorHAnsi" w:cstheme="minorHAnsi"/>
          <w:color w:val="auto"/>
          <w:highlight w:val="yellow"/>
        </w:rPr>
        <w:t>100 µ</w:t>
      </w:r>
      <w:r w:rsidR="003E0996">
        <w:rPr>
          <w:rFonts w:asciiTheme="minorHAnsi" w:hAnsiTheme="minorHAnsi" w:cstheme="minorHAnsi"/>
          <w:color w:val="auto"/>
          <w:highlight w:val="yellow"/>
        </w:rPr>
        <w:t>L</w:t>
      </w:r>
      <w:r w:rsidR="001C3292" w:rsidRPr="005E3F2A">
        <w:rPr>
          <w:rFonts w:asciiTheme="minorHAnsi" w:hAnsiTheme="minorHAnsi" w:cstheme="minorHAnsi"/>
          <w:color w:val="auto"/>
          <w:highlight w:val="yellow"/>
        </w:rPr>
        <w:t xml:space="preserve"> </w:t>
      </w:r>
      <w:r w:rsidR="003E0996">
        <w:rPr>
          <w:rFonts w:asciiTheme="minorHAnsi" w:hAnsiTheme="minorHAnsi" w:cstheme="minorHAnsi"/>
          <w:color w:val="auto"/>
          <w:highlight w:val="yellow"/>
        </w:rPr>
        <w:t xml:space="preserve">of </w:t>
      </w:r>
      <w:r w:rsidR="001C3292" w:rsidRPr="005E3F2A">
        <w:rPr>
          <w:rFonts w:asciiTheme="minorHAnsi" w:hAnsiTheme="minorHAnsi" w:cstheme="minorHAnsi"/>
          <w:color w:val="auto"/>
          <w:highlight w:val="yellow"/>
        </w:rPr>
        <w:t>PBS alone</w:t>
      </w:r>
      <w:r w:rsidR="003E0996">
        <w:rPr>
          <w:rFonts w:asciiTheme="minorHAnsi" w:hAnsiTheme="minorHAnsi" w:cstheme="minorHAnsi"/>
          <w:color w:val="auto"/>
          <w:highlight w:val="yellow"/>
        </w:rPr>
        <w:t>,</w:t>
      </w:r>
      <w:r w:rsidRPr="005E3F2A">
        <w:rPr>
          <w:rFonts w:asciiTheme="minorHAnsi" w:hAnsiTheme="minorHAnsi" w:cstheme="minorHAnsi"/>
          <w:color w:val="auto"/>
          <w:highlight w:val="yellow"/>
        </w:rPr>
        <w:t xml:space="preserve"> intravenously into the retrobulbar space</w:t>
      </w:r>
      <w:r w:rsidR="002F4CE0">
        <w:rPr>
          <w:rFonts w:asciiTheme="minorHAnsi" w:hAnsiTheme="minorHAnsi" w:cstheme="minorHAnsi"/>
          <w:color w:val="auto"/>
          <w:highlight w:val="yellow"/>
        </w:rPr>
        <w:t>,</w:t>
      </w:r>
      <w:r w:rsidRPr="005E3F2A">
        <w:rPr>
          <w:rFonts w:asciiTheme="minorHAnsi" w:hAnsiTheme="minorHAnsi" w:cstheme="minorHAnsi"/>
          <w:color w:val="auto"/>
          <w:highlight w:val="yellow"/>
        </w:rPr>
        <w:t xml:space="preserve"> </w:t>
      </w:r>
      <w:r w:rsidR="00996D3B" w:rsidRPr="005E3F2A">
        <w:rPr>
          <w:rFonts w:asciiTheme="minorHAnsi" w:hAnsiTheme="minorHAnsi" w:cstheme="minorHAnsi"/>
          <w:color w:val="auto"/>
          <w:highlight w:val="yellow"/>
        </w:rPr>
        <w:t xml:space="preserve">and denominate this group as the control group, subsequently called </w:t>
      </w:r>
      <w:r w:rsidR="00A440D9" w:rsidRPr="005E3F2A">
        <w:rPr>
          <w:rFonts w:asciiTheme="minorHAnsi" w:hAnsiTheme="minorHAnsi" w:cstheme="minorHAnsi"/>
          <w:color w:val="auto"/>
          <w:highlight w:val="yellow"/>
        </w:rPr>
        <w:t>“no</w:t>
      </w:r>
      <w:r w:rsidR="002F4CE0">
        <w:rPr>
          <w:rFonts w:asciiTheme="minorHAnsi" w:hAnsiTheme="minorHAnsi" w:cstheme="minorHAnsi"/>
          <w:color w:val="auto"/>
          <w:highlight w:val="yellow"/>
        </w:rPr>
        <w:t>-</w:t>
      </w:r>
      <w:r w:rsidR="00A440D9" w:rsidRPr="005E3F2A">
        <w:rPr>
          <w:rFonts w:asciiTheme="minorHAnsi" w:hAnsiTheme="minorHAnsi" w:cstheme="minorHAnsi"/>
          <w:color w:val="auto"/>
          <w:highlight w:val="yellow"/>
        </w:rPr>
        <w:t>T</w:t>
      </w:r>
      <w:r w:rsidR="002F4CE0">
        <w:rPr>
          <w:rFonts w:asciiTheme="minorHAnsi" w:hAnsiTheme="minorHAnsi" w:cstheme="minorHAnsi"/>
          <w:color w:val="auto"/>
          <w:highlight w:val="yellow"/>
        </w:rPr>
        <w:t>-</w:t>
      </w:r>
      <w:r w:rsidR="00A440D9" w:rsidRPr="005E3F2A">
        <w:rPr>
          <w:rFonts w:asciiTheme="minorHAnsi" w:hAnsiTheme="minorHAnsi" w:cstheme="minorHAnsi"/>
          <w:color w:val="auto"/>
          <w:highlight w:val="yellow"/>
        </w:rPr>
        <w:t>cell</w:t>
      </w:r>
      <w:r w:rsidR="002F4CE0">
        <w:rPr>
          <w:rFonts w:asciiTheme="minorHAnsi" w:hAnsiTheme="minorHAnsi" w:cstheme="minorHAnsi"/>
          <w:color w:val="auto"/>
          <w:highlight w:val="yellow"/>
        </w:rPr>
        <w:t>-</w:t>
      </w:r>
      <w:r w:rsidR="00A440D9" w:rsidRPr="005E3F2A">
        <w:rPr>
          <w:rFonts w:asciiTheme="minorHAnsi" w:hAnsiTheme="minorHAnsi" w:cstheme="minorHAnsi"/>
          <w:color w:val="auto"/>
          <w:highlight w:val="yellow"/>
        </w:rPr>
        <w:t>transplanted</w:t>
      </w:r>
      <w:r w:rsidR="00FA414C" w:rsidRPr="005E3F2A">
        <w:rPr>
          <w:rFonts w:asciiTheme="minorHAnsi" w:hAnsiTheme="minorHAnsi" w:cstheme="minorHAnsi"/>
          <w:color w:val="auto"/>
          <w:highlight w:val="yellow"/>
        </w:rPr>
        <w:t xml:space="preserve"> (</w:t>
      </w:r>
      <w:proofErr w:type="spellStart"/>
      <w:r w:rsidR="00FA414C" w:rsidRPr="005E3F2A">
        <w:rPr>
          <w:rFonts w:asciiTheme="minorHAnsi" w:hAnsiTheme="minorHAnsi" w:cstheme="minorHAnsi"/>
          <w:color w:val="auto"/>
          <w:highlight w:val="yellow"/>
        </w:rPr>
        <w:t>noT</w:t>
      </w:r>
      <w:proofErr w:type="spellEnd"/>
      <w:r w:rsidR="00FA414C" w:rsidRPr="005E3F2A">
        <w:rPr>
          <w:rFonts w:asciiTheme="minorHAnsi" w:hAnsiTheme="minorHAnsi" w:cstheme="minorHAnsi"/>
          <w:color w:val="auto"/>
          <w:highlight w:val="yellow"/>
        </w:rPr>
        <w:t>)</w:t>
      </w:r>
      <w:r w:rsidR="00A440D9" w:rsidRPr="005E3F2A">
        <w:rPr>
          <w:rFonts w:asciiTheme="minorHAnsi" w:hAnsiTheme="minorHAnsi" w:cstheme="minorHAnsi"/>
          <w:color w:val="auto"/>
          <w:highlight w:val="yellow"/>
        </w:rPr>
        <w:t xml:space="preserve"> mice”.</w:t>
      </w:r>
    </w:p>
    <w:p w14:paraId="52B1CCD6" w14:textId="77777777" w:rsidR="00A440D9" w:rsidRPr="005E3F2A" w:rsidRDefault="00A440D9" w:rsidP="003D7CA3">
      <w:pPr>
        <w:pStyle w:val="ListParagraph"/>
        <w:ind w:left="0"/>
      </w:pPr>
    </w:p>
    <w:p w14:paraId="0A0C1A2B" w14:textId="77777777" w:rsidR="005A163C" w:rsidRPr="005E3F2A" w:rsidRDefault="00A440D9" w:rsidP="003D7CA3">
      <w:pPr>
        <w:pStyle w:val="ListParagraph"/>
        <w:numPr>
          <w:ilvl w:val="0"/>
          <w:numId w:val="26"/>
        </w:numPr>
        <w:rPr>
          <w:rFonts w:asciiTheme="minorHAnsi" w:hAnsiTheme="minorHAnsi" w:cstheme="minorHAnsi"/>
          <w:b/>
          <w:color w:val="auto"/>
        </w:rPr>
      </w:pPr>
      <w:r w:rsidRPr="005E3F2A">
        <w:rPr>
          <w:rFonts w:asciiTheme="minorHAnsi" w:hAnsiTheme="minorHAnsi" w:cstheme="minorHAnsi"/>
          <w:b/>
          <w:color w:val="auto"/>
        </w:rPr>
        <w:t>Assessment of systemic GvHD</w:t>
      </w:r>
    </w:p>
    <w:p w14:paraId="0D5490BB" w14:textId="77777777" w:rsidR="005A163C" w:rsidRPr="005E3F2A" w:rsidRDefault="005A163C" w:rsidP="003D7CA3">
      <w:pPr>
        <w:rPr>
          <w:rFonts w:asciiTheme="minorHAnsi" w:hAnsiTheme="minorHAnsi" w:cstheme="minorHAnsi"/>
          <w:color w:val="auto"/>
        </w:rPr>
      </w:pPr>
    </w:p>
    <w:p w14:paraId="004116C0" w14:textId="4B9B4A48" w:rsidR="00485F28" w:rsidRPr="005E3F2A" w:rsidRDefault="00E926F2" w:rsidP="000E4EEB">
      <w:pPr>
        <w:pStyle w:val="ListParagraph"/>
        <w:ind w:left="0"/>
      </w:pPr>
      <w:r>
        <w:t>NOTE:</w:t>
      </w:r>
      <w:r w:rsidR="00403212" w:rsidRPr="005E3F2A">
        <w:t xml:space="preserve"> </w:t>
      </w:r>
      <w:r w:rsidR="00485F28" w:rsidRPr="005E3F2A">
        <w:t>Perform this procedure in a semi-sterile surrounding in an experimental room licensed and equipped for handling live mice within the animal facility.</w:t>
      </w:r>
    </w:p>
    <w:p w14:paraId="5C127BCC" w14:textId="77777777" w:rsidR="00485F28" w:rsidRPr="005E3F2A" w:rsidRDefault="00485F28" w:rsidP="000E4EEB">
      <w:pPr>
        <w:pStyle w:val="ListParagraph"/>
        <w:ind w:left="0"/>
      </w:pPr>
    </w:p>
    <w:p w14:paraId="4C2415DB" w14:textId="70D69E24" w:rsidR="004B6CDE" w:rsidRPr="005E3F2A" w:rsidRDefault="00485F28" w:rsidP="00485F28">
      <w:pPr>
        <w:pStyle w:val="ListParagraph"/>
        <w:numPr>
          <w:ilvl w:val="1"/>
          <w:numId w:val="26"/>
        </w:numPr>
      </w:pPr>
      <w:r w:rsidRPr="005E3F2A">
        <w:t>Follow</w:t>
      </w:r>
      <w:r w:rsidRPr="005E3F2A">
        <w:rPr>
          <w:rFonts w:asciiTheme="minorHAnsi" w:hAnsiTheme="minorHAnsi" w:cstheme="minorHAnsi"/>
          <w:color w:val="auto"/>
        </w:rPr>
        <w:t xml:space="preserve"> the </w:t>
      </w:r>
      <w:r w:rsidR="00403212" w:rsidRPr="005E3F2A">
        <w:rPr>
          <w:rFonts w:asciiTheme="minorHAnsi" w:hAnsiTheme="minorHAnsi" w:cstheme="minorHAnsi"/>
          <w:color w:val="auto"/>
        </w:rPr>
        <w:t xml:space="preserve">clinical </w:t>
      </w:r>
      <w:r w:rsidRPr="005E3F2A">
        <w:rPr>
          <w:rFonts w:asciiTheme="minorHAnsi" w:hAnsiTheme="minorHAnsi" w:cstheme="minorHAnsi"/>
          <w:color w:val="auto"/>
        </w:rPr>
        <w:t>course of GvHD in individual mice</w:t>
      </w:r>
      <w:r w:rsidR="0051172B">
        <w:rPr>
          <w:rFonts w:asciiTheme="minorHAnsi" w:hAnsiTheme="minorHAnsi" w:cstheme="minorHAnsi"/>
          <w:color w:val="auto"/>
        </w:rPr>
        <w:t>;</w:t>
      </w:r>
      <w:r w:rsidRPr="005E3F2A">
        <w:rPr>
          <w:rFonts w:asciiTheme="minorHAnsi" w:hAnsiTheme="minorHAnsi" w:cstheme="minorHAnsi"/>
          <w:color w:val="auto"/>
        </w:rPr>
        <w:t xml:space="preserve"> specifically</w:t>
      </w:r>
      <w:r w:rsidR="0051172B">
        <w:rPr>
          <w:rFonts w:asciiTheme="minorHAnsi" w:hAnsiTheme="minorHAnsi" w:cstheme="minorHAnsi"/>
          <w:color w:val="auto"/>
        </w:rPr>
        <w:t>,</w:t>
      </w:r>
      <w:r w:rsidRPr="005E3F2A">
        <w:rPr>
          <w:rFonts w:asciiTheme="minorHAnsi" w:hAnsiTheme="minorHAnsi" w:cstheme="minorHAnsi"/>
          <w:color w:val="auto"/>
        </w:rPr>
        <w:t xml:space="preserve"> assess and score </w:t>
      </w:r>
      <w:r w:rsidR="0051172B">
        <w:rPr>
          <w:rFonts w:asciiTheme="minorHAnsi" w:hAnsiTheme="minorHAnsi" w:cstheme="minorHAnsi"/>
          <w:color w:val="auto"/>
        </w:rPr>
        <w:t xml:space="preserve">the </w:t>
      </w:r>
      <w:r w:rsidRPr="005E3F2A">
        <w:rPr>
          <w:rFonts w:asciiTheme="minorHAnsi" w:hAnsiTheme="minorHAnsi" w:cstheme="minorHAnsi"/>
          <w:color w:val="auto"/>
        </w:rPr>
        <w:t xml:space="preserve">experimental mice </w:t>
      </w:r>
      <w:r w:rsidR="0051172B">
        <w:rPr>
          <w:rFonts w:asciiTheme="minorHAnsi" w:hAnsiTheme="minorHAnsi" w:cstheme="minorHAnsi"/>
          <w:color w:val="auto"/>
        </w:rPr>
        <w:t>3x</w:t>
      </w:r>
      <w:r w:rsidRPr="005E3F2A">
        <w:rPr>
          <w:rFonts w:asciiTheme="minorHAnsi" w:hAnsiTheme="minorHAnsi" w:cstheme="minorHAnsi"/>
          <w:color w:val="auto"/>
        </w:rPr>
        <w:t xml:space="preserve"> a week for the presence of clinical GvHD symptoms</w:t>
      </w:r>
      <w:r w:rsidR="0051172B">
        <w:rPr>
          <w:rFonts w:asciiTheme="minorHAnsi" w:hAnsiTheme="minorHAnsi" w:cstheme="minorHAnsi"/>
          <w:color w:val="auto"/>
        </w:rPr>
        <w:t>,</w:t>
      </w:r>
      <w:r w:rsidRPr="005E3F2A">
        <w:rPr>
          <w:rFonts w:asciiTheme="minorHAnsi" w:hAnsiTheme="minorHAnsi" w:cstheme="minorHAnsi"/>
          <w:color w:val="auto"/>
        </w:rPr>
        <w:t xml:space="preserve"> based on a scoring system described below </w:t>
      </w:r>
      <w:r w:rsidR="0051172B">
        <w:rPr>
          <w:rFonts w:asciiTheme="minorHAnsi" w:hAnsiTheme="minorHAnsi" w:cstheme="minorHAnsi"/>
          <w:color w:val="auto"/>
        </w:rPr>
        <w:t xml:space="preserve">and </w:t>
      </w:r>
      <w:r w:rsidRPr="005E3F2A">
        <w:rPr>
          <w:rFonts w:asciiTheme="minorHAnsi" w:hAnsiTheme="minorHAnsi" w:cstheme="minorHAnsi"/>
          <w:color w:val="auto"/>
        </w:rPr>
        <w:t xml:space="preserve">adapted from a scoring system established </w:t>
      </w:r>
      <w:r w:rsidR="0051172B">
        <w:rPr>
          <w:rFonts w:asciiTheme="minorHAnsi" w:hAnsiTheme="minorHAnsi" w:cstheme="minorHAnsi"/>
          <w:color w:val="auto"/>
        </w:rPr>
        <w:t xml:space="preserve">previously </w:t>
      </w:r>
      <w:r w:rsidRPr="005E3F2A">
        <w:rPr>
          <w:rFonts w:asciiTheme="minorHAnsi" w:hAnsiTheme="minorHAnsi" w:cstheme="minorHAnsi"/>
          <w:color w:val="auto"/>
        </w:rPr>
        <w:t>by Cook</w:t>
      </w:r>
      <w:r w:rsidR="00536B90" w:rsidRPr="00536B90">
        <w:rPr>
          <w:rFonts w:asciiTheme="minorHAnsi" w:hAnsiTheme="minorHAnsi" w:cstheme="minorHAnsi"/>
          <w:i/>
          <w:color w:val="auto"/>
        </w:rPr>
        <w:t xml:space="preserve"> </w:t>
      </w:r>
      <w:r w:rsidR="00536B90" w:rsidRPr="006D3BB1">
        <w:rPr>
          <w:rFonts w:asciiTheme="minorHAnsi" w:hAnsiTheme="minorHAnsi" w:cstheme="minorHAnsi"/>
          <w:color w:val="auto"/>
        </w:rPr>
        <w:t>et al</w:t>
      </w:r>
      <w:r w:rsidR="0051172B" w:rsidRPr="006D3BB1">
        <w:rPr>
          <w:rFonts w:asciiTheme="minorHAnsi" w:hAnsiTheme="minorHAnsi" w:cstheme="minorHAnsi"/>
          <w:color w:val="auto"/>
        </w:rPr>
        <w:t>.</w:t>
      </w:r>
      <w:r w:rsidR="006E6042" w:rsidRPr="005E3F2A">
        <w:rPr>
          <w:rFonts w:asciiTheme="minorHAnsi" w:hAnsiTheme="minorHAnsi" w:cstheme="minorHAnsi"/>
          <w:noProof/>
          <w:color w:val="auto"/>
          <w:vertAlign w:val="superscript"/>
        </w:rPr>
        <w:t>6</w:t>
      </w:r>
      <w:r w:rsidRPr="005E3F2A">
        <w:rPr>
          <w:rFonts w:asciiTheme="minorHAnsi" w:hAnsiTheme="minorHAnsi" w:cstheme="minorHAnsi"/>
          <w:color w:val="auto"/>
        </w:rPr>
        <w:t>.</w:t>
      </w:r>
    </w:p>
    <w:p w14:paraId="1F674522" w14:textId="77777777" w:rsidR="004B6CDE" w:rsidRPr="005E3F2A" w:rsidRDefault="004B6CDE" w:rsidP="000E4EEB">
      <w:pPr>
        <w:pStyle w:val="ListParagraph"/>
        <w:ind w:left="0"/>
      </w:pPr>
    </w:p>
    <w:p w14:paraId="57D3E345" w14:textId="6BF6828D" w:rsidR="004B6CDE" w:rsidRPr="005E3F2A" w:rsidRDefault="004B6CDE" w:rsidP="000E4EEB">
      <w:pPr>
        <w:pStyle w:val="ListParagraph"/>
        <w:numPr>
          <w:ilvl w:val="2"/>
          <w:numId w:val="26"/>
        </w:numPr>
      </w:pPr>
      <w:r w:rsidRPr="005E3F2A">
        <w:rPr>
          <w:rFonts w:asciiTheme="minorHAnsi" w:hAnsiTheme="minorHAnsi" w:cstheme="minorHAnsi"/>
          <w:color w:val="auto"/>
        </w:rPr>
        <w:t>Weigh each mouse individually, record the weight</w:t>
      </w:r>
      <w:r w:rsidR="0051172B">
        <w:rPr>
          <w:rFonts w:asciiTheme="minorHAnsi" w:hAnsiTheme="minorHAnsi" w:cstheme="minorHAnsi"/>
          <w:color w:val="auto"/>
        </w:rPr>
        <w:t>,</w:t>
      </w:r>
      <w:r w:rsidRPr="005E3F2A">
        <w:rPr>
          <w:rFonts w:asciiTheme="minorHAnsi" w:hAnsiTheme="minorHAnsi" w:cstheme="minorHAnsi"/>
          <w:color w:val="auto"/>
        </w:rPr>
        <w:t xml:space="preserve"> and calculate the</w:t>
      </w:r>
      <w:r w:rsidRPr="005E3F2A">
        <w:rPr>
          <w:sz w:val="19"/>
          <w:szCs w:val="19"/>
        </w:rPr>
        <w:t xml:space="preserve"> </w:t>
      </w:r>
      <w:r w:rsidRPr="005E3F2A">
        <w:t xml:space="preserve">specific body weight loss </w:t>
      </w:r>
      <w:proofErr w:type="gramStart"/>
      <w:r w:rsidRPr="005E3F2A">
        <w:t>in reference to</w:t>
      </w:r>
      <w:proofErr w:type="gramEnd"/>
      <w:r w:rsidRPr="005E3F2A">
        <w:t xml:space="preserve"> the body weight that was determined prior </w:t>
      </w:r>
      <w:r w:rsidR="0051172B">
        <w:t xml:space="preserve">to the </w:t>
      </w:r>
      <w:r w:rsidRPr="005E3F2A">
        <w:t xml:space="preserve">start of the experiment (corresponding to 100%) </w:t>
      </w:r>
      <w:r w:rsidR="00085BCD">
        <w:t>on</w:t>
      </w:r>
      <w:r w:rsidRPr="005E3F2A">
        <w:t xml:space="preserve"> day 0 (step </w:t>
      </w:r>
      <w:r w:rsidR="008642BD" w:rsidRPr="005E3F2A">
        <w:t>1.1.2</w:t>
      </w:r>
      <w:r w:rsidRPr="005E3F2A">
        <w:t xml:space="preserve">). Score a weight loss </w:t>
      </w:r>
      <w:r w:rsidR="00633D44" w:rsidRPr="005E3F2A">
        <w:t xml:space="preserve">of </w:t>
      </w:r>
      <w:r w:rsidRPr="005E3F2A">
        <w:t xml:space="preserve">less than 10% </w:t>
      </w:r>
      <w:r w:rsidR="00633D44" w:rsidRPr="005E3F2A">
        <w:t xml:space="preserve">of the starting weight </w:t>
      </w:r>
      <w:r w:rsidRPr="005E3F2A">
        <w:t xml:space="preserve">with grade 0, a weight loss between 10% </w:t>
      </w:r>
      <w:r w:rsidR="0051172B">
        <w:t>and</w:t>
      </w:r>
      <w:r w:rsidRPr="005E3F2A">
        <w:t xml:space="preserve"> 25% with grade 1</w:t>
      </w:r>
      <w:r w:rsidR="0051172B">
        <w:t>,</w:t>
      </w:r>
      <w:r w:rsidRPr="005E3F2A">
        <w:t xml:space="preserve"> and a weight loss of more than 25% with grade 3.</w:t>
      </w:r>
    </w:p>
    <w:p w14:paraId="76C2B790" w14:textId="77777777" w:rsidR="004B6CDE" w:rsidRPr="005E3F2A" w:rsidRDefault="004B6CDE" w:rsidP="004B6CDE">
      <w:pPr>
        <w:pStyle w:val="ListParagraph"/>
        <w:ind w:left="0"/>
      </w:pPr>
    </w:p>
    <w:p w14:paraId="270905ED" w14:textId="44BBFB47" w:rsidR="004B6CDE" w:rsidRPr="005E3F2A" w:rsidRDefault="004B6CDE" w:rsidP="000E4EEB">
      <w:pPr>
        <w:pStyle w:val="ListParagraph"/>
        <w:numPr>
          <w:ilvl w:val="2"/>
          <w:numId w:val="26"/>
        </w:numPr>
      </w:pPr>
      <w:r w:rsidRPr="005E3F2A">
        <w:rPr>
          <w:rFonts w:asciiTheme="minorHAnsi" w:hAnsiTheme="minorHAnsi" w:cstheme="minorHAnsi"/>
          <w:color w:val="auto"/>
        </w:rPr>
        <w:t>Score the activity level of each mouse</w:t>
      </w:r>
      <w:r w:rsidR="0051172B">
        <w:rPr>
          <w:rFonts w:asciiTheme="minorHAnsi" w:hAnsiTheme="minorHAnsi" w:cstheme="minorHAnsi"/>
          <w:color w:val="auto"/>
        </w:rPr>
        <w:t>,</w:t>
      </w:r>
      <w:r w:rsidRPr="005E3F2A">
        <w:rPr>
          <w:rFonts w:asciiTheme="minorHAnsi" w:hAnsiTheme="minorHAnsi" w:cstheme="minorHAnsi"/>
          <w:color w:val="auto"/>
        </w:rPr>
        <w:t xml:space="preserve"> discriminating mice with </w:t>
      </w:r>
      <w:r w:rsidR="0051172B">
        <w:rPr>
          <w:rFonts w:asciiTheme="minorHAnsi" w:hAnsiTheme="minorHAnsi" w:cstheme="minorHAnsi"/>
          <w:color w:val="auto"/>
        </w:rPr>
        <w:t xml:space="preserve">a </w:t>
      </w:r>
      <w:r w:rsidRPr="005E3F2A">
        <w:rPr>
          <w:rFonts w:asciiTheme="minorHAnsi" w:hAnsiTheme="minorHAnsi" w:cstheme="minorHAnsi"/>
          <w:color w:val="auto"/>
        </w:rPr>
        <w:t>normal activity level (score</w:t>
      </w:r>
      <w:r w:rsidR="0051172B">
        <w:rPr>
          <w:rFonts w:asciiTheme="minorHAnsi" w:hAnsiTheme="minorHAnsi" w:cstheme="minorHAnsi"/>
          <w:color w:val="auto"/>
        </w:rPr>
        <w:t xml:space="preserve"> </w:t>
      </w:r>
      <w:r w:rsidRPr="005E3F2A">
        <w:rPr>
          <w:rFonts w:asciiTheme="minorHAnsi" w:hAnsiTheme="minorHAnsi" w:cstheme="minorHAnsi"/>
          <w:color w:val="auto"/>
        </w:rPr>
        <w:t>=</w:t>
      </w:r>
      <w:r w:rsidR="0051172B">
        <w:rPr>
          <w:rFonts w:asciiTheme="minorHAnsi" w:hAnsiTheme="minorHAnsi" w:cstheme="minorHAnsi"/>
          <w:color w:val="auto"/>
        </w:rPr>
        <w:t xml:space="preserve"> </w:t>
      </w:r>
      <w:r w:rsidRPr="005E3F2A">
        <w:rPr>
          <w:rFonts w:asciiTheme="minorHAnsi" w:hAnsiTheme="minorHAnsi" w:cstheme="minorHAnsi"/>
          <w:color w:val="auto"/>
        </w:rPr>
        <w:t>0) from mice with a moderately decreased activity level (score</w:t>
      </w:r>
      <w:r w:rsidR="0051172B">
        <w:rPr>
          <w:rFonts w:asciiTheme="minorHAnsi" w:hAnsiTheme="minorHAnsi" w:cstheme="minorHAnsi"/>
          <w:color w:val="auto"/>
        </w:rPr>
        <w:t xml:space="preserve"> </w:t>
      </w:r>
      <w:r w:rsidRPr="005E3F2A">
        <w:rPr>
          <w:rFonts w:asciiTheme="minorHAnsi" w:hAnsiTheme="minorHAnsi" w:cstheme="minorHAnsi"/>
          <w:color w:val="auto"/>
        </w:rPr>
        <w:t>=</w:t>
      </w:r>
      <w:r w:rsidR="0051172B">
        <w:rPr>
          <w:rFonts w:asciiTheme="minorHAnsi" w:hAnsiTheme="minorHAnsi" w:cstheme="minorHAnsi"/>
          <w:color w:val="auto"/>
        </w:rPr>
        <w:t xml:space="preserve"> </w:t>
      </w:r>
      <w:r w:rsidRPr="005E3F2A">
        <w:rPr>
          <w:rFonts w:asciiTheme="minorHAnsi" w:hAnsiTheme="minorHAnsi" w:cstheme="minorHAnsi"/>
          <w:color w:val="auto"/>
        </w:rPr>
        <w:t xml:space="preserve">1) and mice with stationary behavior unless </w:t>
      </w:r>
      <w:r w:rsidR="0051172B">
        <w:rPr>
          <w:rFonts w:asciiTheme="minorHAnsi" w:hAnsiTheme="minorHAnsi" w:cstheme="minorHAnsi"/>
          <w:color w:val="auto"/>
        </w:rPr>
        <w:t>they</w:t>
      </w:r>
      <w:r w:rsidRPr="005E3F2A">
        <w:rPr>
          <w:rFonts w:asciiTheme="minorHAnsi" w:hAnsiTheme="minorHAnsi" w:cstheme="minorHAnsi"/>
          <w:color w:val="auto"/>
        </w:rPr>
        <w:t xml:space="preserve"> </w:t>
      </w:r>
      <w:r w:rsidR="0051172B">
        <w:rPr>
          <w:rFonts w:asciiTheme="minorHAnsi" w:hAnsiTheme="minorHAnsi" w:cstheme="minorHAnsi"/>
          <w:color w:val="auto"/>
        </w:rPr>
        <w:t>are</w:t>
      </w:r>
      <w:r w:rsidRPr="005E3F2A">
        <w:rPr>
          <w:rFonts w:asciiTheme="minorHAnsi" w:hAnsiTheme="minorHAnsi" w:cstheme="minorHAnsi"/>
          <w:color w:val="auto"/>
        </w:rPr>
        <w:t xml:space="preserve"> externally stimulated (score</w:t>
      </w:r>
      <w:r w:rsidR="0051172B">
        <w:rPr>
          <w:rFonts w:asciiTheme="minorHAnsi" w:hAnsiTheme="minorHAnsi" w:cstheme="minorHAnsi"/>
          <w:color w:val="auto"/>
        </w:rPr>
        <w:t xml:space="preserve"> </w:t>
      </w:r>
      <w:r w:rsidRPr="005E3F2A">
        <w:rPr>
          <w:rFonts w:asciiTheme="minorHAnsi" w:hAnsiTheme="minorHAnsi" w:cstheme="minorHAnsi"/>
          <w:color w:val="auto"/>
        </w:rPr>
        <w:t>=</w:t>
      </w:r>
      <w:r w:rsidR="0051172B">
        <w:rPr>
          <w:rFonts w:asciiTheme="minorHAnsi" w:hAnsiTheme="minorHAnsi" w:cstheme="minorHAnsi"/>
          <w:color w:val="auto"/>
        </w:rPr>
        <w:t xml:space="preserve"> </w:t>
      </w:r>
      <w:r w:rsidRPr="005E3F2A">
        <w:rPr>
          <w:rFonts w:asciiTheme="minorHAnsi" w:hAnsiTheme="minorHAnsi" w:cstheme="minorHAnsi"/>
          <w:color w:val="auto"/>
        </w:rPr>
        <w:t>2).</w:t>
      </w:r>
    </w:p>
    <w:p w14:paraId="20351D42" w14:textId="77777777" w:rsidR="004B6CDE" w:rsidRPr="005E3F2A" w:rsidRDefault="004B6CDE" w:rsidP="004B6CDE"/>
    <w:p w14:paraId="30B01D62" w14:textId="7378FFC6" w:rsidR="004B6CDE" w:rsidRPr="005E3F2A" w:rsidRDefault="004B6CDE" w:rsidP="000E4EEB">
      <w:pPr>
        <w:pStyle w:val="ListParagraph"/>
        <w:numPr>
          <w:ilvl w:val="2"/>
          <w:numId w:val="26"/>
        </w:numPr>
      </w:pPr>
      <w:r w:rsidRPr="005E3F2A">
        <w:t>Score the fur texture</w:t>
      </w:r>
      <w:r w:rsidR="0051172B">
        <w:t>,</w:t>
      </w:r>
      <w:r w:rsidRPr="005E3F2A">
        <w:t xml:space="preserve"> thereby discriminating a normal</w:t>
      </w:r>
      <w:r w:rsidR="0051172B">
        <w:t>,</w:t>
      </w:r>
      <w:r w:rsidRPr="005E3F2A">
        <w:t xml:space="preserve"> shiny</w:t>
      </w:r>
      <w:r w:rsidR="0051172B">
        <w:t>,</w:t>
      </w:r>
      <w:r w:rsidRPr="005E3F2A">
        <w:t xml:space="preserve"> and kempt fur (score</w:t>
      </w:r>
      <w:r w:rsidR="0051172B">
        <w:t xml:space="preserve"> </w:t>
      </w:r>
      <w:r w:rsidRPr="005E3F2A">
        <w:t>=</w:t>
      </w:r>
      <w:r w:rsidR="0051172B">
        <w:t xml:space="preserve"> </w:t>
      </w:r>
      <w:r w:rsidRPr="005E3F2A">
        <w:t xml:space="preserve">0) from </w:t>
      </w:r>
      <w:r w:rsidR="0051172B">
        <w:t xml:space="preserve">a </w:t>
      </w:r>
      <w:r w:rsidRPr="005E3F2A">
        <w:t>moderately ruffled fur (score</w:t>
      </w:r>
      <w:r w:rsidR="0051172B">
        <w:t xml:space="preserve"> </w:t>
      </w:r>
      <w:r w:rsidRPr="005E3F2A">
        <w:t>=</w:t>
      </w:r>
      <w:r w:rsidR="0051172B">
        <w:t xml:space="preserve"> </w:t>
      </w:r>
      <w:r w:rsidRPr="005E3F2A">
        <w:t>1) and the presence of bald spots (score</w:t>
      </w:r>
      <w:r w:rsidR="0051172B">
        <w:t xml:space="preserve"> </w:t>
      </w:r>
      <w:r w:rsidRPr="005E3F2A">
        <w:t>=</w:t>
      </w:r>
      <w:r w:rsidR="0051172B">
        <w:t xml:space="preserve"> </w:t>
      </w:r>
      <w:r w:rsidRPr="005E3F2A">
        <w:t>2).</w:t>
      </w:r>
    </w:p>
    <w:p w14:paraId="6F63F91D" w14:textId="77777777" w:rsidR="004B6CDE" w:rsidRPr="005E3F2A" w:rsidRDefault="004B6CDE" w:rsidP="004B6CDE"/>
    <w:p w14:paraId="6958B66F" w14:textId="7AA3AB6E" w:rsidR="004B6CDE" w:rsidRPr="005E3F2A" w:rsidRDefault="004B6CDE" w:rsidP="000E4EEB">
      <w:pPr>
        <w:pStyle w:val="ListParagraph"/>
        <w:numPr>
          <w:ilvl w:val="2"/>
          <w:numId w:val="26"/>
        </w:numPr>
      </w:pPr>
      <w:r w:rsidRPr="005E3F2A">
        <w:t xml:space="preserve"> Score</w:t>
      </w:r>
      <w:r w:rsidR="009D4E45" w:rsidRPr="005E3F2A">
        <w:t xml:space="preserve"> the</w:t>
      </w:r>
      <w:r w:rsidRPr="005E3F2A">
        <w:t xml:space="preserve"> skin texture</w:t>
      </w:r>
      <w:r w:rsidR="0051172B">
        <w:t>,</w:t>
      </w:r>
      <w:r w:rsidRPr="005E3F2A">
        <w:t xml:space="preserve"> discriminating normal skin (score</w:t>
      </w:r>
      <w:r w:rsidR="0051172B">
        <w:t xml:space="preserve"> </w:t>
      </w:r>
      <w:r w:rsidRPr="005E3F2A">
        <w:t>=</w:t>
      </w:r>
      <w:r w:rsidR="0051172B">
        <w:t xml:space="preserve"> </w:t>
      </w:r>
      <w:r w:rsidRPr="005E3F2A">
        <w:t>0) from sporadic spots of scaling skin (</w:t>
      </w:r>
      <w:r w:rsidR="00A66843" w:rsidRPr="00A66843">
        <w:t>e.g.</w:t>
      </w:r>
      <w:r w:rsidR="00DD7F23" w:rsidRPr="00DD7F23">
        <w:t>,</w:t>
      </w:r>
      <w:r w:rsidR="00536B90" w:rsidRPr="00536B90">
        <w:rPr>
          <w:i/>
        </w:rPr>
        <w:t xml:space="preserve"> </w:t>
      </w:r>
      <w:r w:rsidRPr="005E3F2A">
        <w:t>at the tail and the paws) (score</w:t>
      </w:r>
      <w:r w:rsidR="0051172B">
        <w:t xml:space="preserve"> </w:t>
      </w:r>
      <w:r w:rsidRPr="005E3F2A">
        <w:t>=</w:t>
      </w:r>
      <w:r w:rsidR="0051172B">
        <w:t xml:space="preserve"> </w:t>
      </w:r>
      <w:r w:rsidRPr="005E3F2A">
        <w:t>1) and obvious scaling and sore skin areas (score</w:t>
      </w:r>
      <w:r w:rsidR="0051172B">
        <w:t xml:space="preserve"> </w:t>
      </w:r>
      <w:r w:rsidRPr="005E3F2A">
        <w:t>=</w:t>
      </w:r>
      <w:r w:rsidR="0051172B">
        <w:t xml:space="preserve"> </w:t>
      </w:r>
      <w:r w:rsidRPr="005E3F2A">
        <w:t>2).</w:t>
      </w:r>
    </w:p>
    <w:p w14:paraId="0B5BA58E" w14:textId="77777777" w:rsidR="004B6CDE" w:rsidRPr="005E3F2A" w:rsidRDefault="004B6CDE" w:rsidP="004B6CDE"/>
    <w:p w14:paraId="55EAFB45" w14:textId="00409AC7" w:rsidR="004B6CDE" w:rsidRPr="005E3F2A" w:rsidRDefault="004B6CDE" w:rsidP="000E4EEB">
      <w:pPr>
        <w:pStyle w:val="ListParagraph"/>
        <w:numPr>
          <w:ilvl w:val="2"/>
          <w:numId w:val="26"/>
        </w:numPr>
      </w:pPr>
      <w:r w:rsidRPr="005E3F2A">
        <w:t xml:space="preserve">Analyze the </w:t>
      </w:r>
      <w:r w:rsidR="00633D44" w:rsidRPr="005E3F2A">
        <w:t xml:space="preserve">consistency of secreted </w:t>
      </w:r>
      <w:r w:rsidRPr="005E3F2A">
        <w:t>stool</w:t>
      </w:r>
      <w:r w:rsidR="00633D44" w:rsidRPr="005E3F2A">
        <w:t xml:space="preserve"> fractions. S</w:t>
      </w:r>
      <w:r w:rsidRPr="005E3F2A">
        <w:t xml:space="preserve">core </w:t>
      </w:r>
      <w:r w:rsidR="00633D44" w:rsidRPr="005E3F2A">
        <w:t xml:space="preserve">stool with </w:t>
      </w:r>
      <w:r w:rsidRPr="005E3F2A">
        <w:t xml:space="preserve">a normal </w:t>
      </w:r>
      <w:r w:rsidR="0051172B">
        <w:t>(</w:t>
      </w:r>
      <w:r w:rsidR="00A66843" w:rsidRPr="00A66843">
        <w:t>i.e.</w:t>
      </w:r>
      <w:r w:rsidR="00DD7F23" w:rsidRPr="00DD7F23">
        <w:t>,</w:t>
      </w:r>
      <w:r w:rsidR="00633D44" w:rsidRPr="005E3F2A">
        <w:t xml:space="preserve"> </w:t>
      </w:r>
      <w:r w:rsidRPr="005E3F2A">
        <w:t xml:space="preserve">hard </w:t>
      </w:r>
      <w:r w:rsidR="00633D44" w:rsidRPr="005E3F2A">
        <w:t>consistency</w:t>
      </w:r>
      <w:r w:rsidR="0051172B">
        <w:t>)</w:t>
      </w:r>
      <w:r w:rsidR="00633D44" w:rsidRPr="005E3F2A">
        <w:t xml:space="preserve"> </w:t>
      </w:r>
      <w:r w:rsidRPr="005E3F2A">
        <w:t xml:space="preserve">with grade 0, </w:t>
      </w:r>
      <w:r w:rsidR="00633D44" w:rsidRPr="005E3F2A">
        <w:t xml:space="preserve">stool with </w:t>
      </w:r>
      <w:r w:rsidRPr="005E3F2A">
        <w:t>deformable</w:t>
      </w:r>
      <w:r w:rsidR="00633D44" w:rsidRPr="005E3F2A">
        <w:t xml:space="preserve"> and soft</w:t>
      </w:r>
      <w:r w:rsidRPr="005E3F2A">
        <w:t xml:space="preserve"> stool with grade 1</w:t>
      </w:r>
      <w:r w:rsidR="00105664">
        <w:t>,</w:t>
      </w:r>
      <w:r w:rsidRPr="005E3F2A">
        <w:t xml:space="preserve"> and </w:t>
      </w:r>
      <w:r w:rsidR="00633D44" w:rsidRPr="005E3F2A">
        <w:t xml:space="preserve">stool </w:t>
      </w:r>
      <w:r w:rsidR="00105664">
        <w:t>without</w:t>
      </w:r>
      <w:r w:rsidR="00633D44" w:rsidRPr="005E3F2A">
        <w:t xml:space="preserve"> any consistency and</w:t>
      </w:r>
      <w:r w:rsidR="00105664">
        <w:t>,</w:t>
      </w:r>
      <w:r w:rsidR="00633D44" w:rsidRPr="005E3F2A">
        <w:t xml:space="preserve"> hence</w:t>
      </w:r>
      <w:r w:rsidR="00105664">
        <w:t>,</w:t>
      </w:r>
      <w:r w:rsidR="00633D44" w:rsidRPr="005E3F2A">
        <w:t xml:space="preserve"> </w:t>
      </w:r>
      <w:r w:rsidR="00105664">
        <w:t>with</w:t>
      </w:r>
      <w:r w:rsidR="00633D44" w:rsidRPr="005E3F2A">
        <w:t xml:space="preserve"> </w:t>
      </w:r>
      <w:r w:rsidRPr="005E3F2A">
        <w:t>severe diarrhea with grade 2.</w:t>
      </w:r>
    </w:p>
    <w:p w14:paraId="32B6793B" w14:textId="77777777" w:rsidR="004B6CDE" w:rsidRPr="005E3F2A" w:rsidRDefault="004B6CDE" w:rsidP="004B6CDE"/>
    <w:p w14:paraId="1D55AD3E" w14:textId="77777777" w:rsidR="004B6CDE" w:rsidRPr="005E3F2A" w:rsidRDefault="004B6CDE" w:rsidP="000E4EEB">
      <w:pPr>
        <w:pStyle w:val="ListParagraph"/>
        <w:numPr>
          <w:ilvl w:val="2"/>
          <w:numId w:val="26"/>
        </w:numPr>
      </w:pPr>
      <w:r w:rsidRPr="005E3F2A">
        <w:t xml:space="preserve">Sum up all separately </w:t>
      </w:r>
      <w:r w:rsidR="00633D44" w:rsidRPr="005E3F2A">
        <w:t xml:space="preserve">scored </w:t>
      </w:r>
      <w:r w:rsidRPr="005E3F2A">
        <w:t>parameters to a maximal</w:t>
      </w:r>
      <w:r w:rsidR="001055B1" w:rsidRPr="005E3F2A">
        <w:t xml:space="preserve"> clinical</w:t>
      </w:r>
      <w:r w:rsidRPr="005E3F2A">
        <w:t xml:space="preserve"> score of 12 per mouse. </w:t>
      </w:r>
    </w:p>
    <w:p w14:paraId="7AE3F112" w14:textId="77777777" w:rsidR="004B6CDE" w:rsidRPr="005E3F2A" w:rsidRDefault="004B6CDE" w:rsidP="000E4EEB">
      <w:pPr>
        <w:pStyle w:val="ListParagraph"/>
        <w:rPr>
          <w:rFonts w:asciiTheme="minorHAnsi" w:hAnsiTheme="minorHAnsi" w:cstheme="minorHAnsi"/>
          <w:color w:val="auto"/>
        </w:rPr>
      </w:pPr>
    </w:p>
    <w:p w14:paraId="15A43FAB" w14:textId="497E8089" w:rsidR="00485F28" w:rsidRPr="005E3F2A" w:rsidRDefault="00485F28" w:rsidP="00485F28">
      <w:pPr>
        <w:pStyle w:val="ListParagraph"/>
        <w:numPr>
          <w:ilvl w:val="1"/>
          <w:numId w:val="26"/>
        </w:numPr>
      </w:pPr>
      <w:r w:rsidRPr="005E3F2A">
        <w:rPr>
          <w:rFonts w:asciiTheme="minorHAnsi" w:hAnsiTheme="minorHAnsi" w:cstheme="minorHAnsi"/>
          <w:color w:val="auto"/>
        </w:rPr>
        <w:t xml:space="preserve">Consider and evaluate </w:t>
      </w:r>
      <w:r w:rsidR="00105664">
        <w:rPr>
          <w:rFonts w:asciiTheme="minorHAnsi" w:hAnsiTheme="minorHAnsi" w:cstheme="minorHAnsi"/>
          <w:color w:val="auto"/>
        </w:rPr>
        <w:t xml:space="preserve">the </w:t>
      </w:r>
      <w:r w:rsidRPr="005E3F2A">
        <w:rPr>
          <w:rFonts w:asciiTheme="minorHAnsi" w:hAnsiTheme="minorHAnsi" w:cstheme="minorHAnsi"/>
          <w:color w:val="auto"/>
        </w:rPr>
        <w:t>criteria of ceasing the experiment due to the current disease severity level of the individual mouse</w:t>
      </w:r>
      <w:r w:rsidR="00105664">
        <w:rPr>
          <w:rFonts w:asciiTheme="minorHAnsi" w:hAnsiTheme="minorHAnsi" w:cstheme="minorHAnsi"/>
          <w:color w:val="auto"/>
        </w:rPr>
        <w:t>,</w:t>
      </w:r>
      <w:r w:rsidRPr="005E3F2A">
        <w:rPr>
          <w:rFonts w:asciiTheme="minorHAnsi" w:hAnsiTheme="minorHAnsi" w:cstheme="minorHAnsi"/>
          <w:color w:val="auto"/>
        </w:rPr>
        <w:t xml:space="preserve"> in accordance with the applying institutional guidelines and authorized animal protocol.</w:t>
      </w:r>
    </w:p>
    <w:p w14:paraId="592B4DF9" w14:textId="77777777" w:rsidR="00A440D9" w:rsidRPr="005E3F2A" w:rsidRDefault="00A440D9" w:rsidP="003D7CA3">
      <w:pPr>
        <w:rPr>
          <w:rFonts w:asciiTheme="minorHAnsi" w:hAnsiTheme="minorHAnsi" w:cstheme="minorHAnsi"/>
          <w:color w:val="auto"/>
        </w:rPr>
      </w:pPr>
    </w:p>
    <w:p w14:paraId="6D5B34E7" w14:textId="77777777" w:rsidR="00A440D9" w:rsidRPr="005E3F2A" w:rsidRDefault="00A440D9" w:rsidP="003D7CA3">
      <w:pPr>
        <w:pStyle w:val="ListParagraph"/>
        <w:numPr>
          <w:ilvl w:val="0"/>
          <w:numId w:val="26"/>
        </w:numPr>
        <w:rPr>
          <w:rFonts w:asciiTheme="minorHAnsi" w:hAnsiTheme="minorHAnsi" w:cstheme="minorHAnsi"/>
          <w:b/>
          <w:color w:val="auto"/>
        </w:rPr>
      </w:pPr>
      <w:r w:rsidRPr="005E3F2A">
        <w:rPr>
          <w:rFonts w:asciiTheme="minorHAnsi" w:hAnsiTheme="minorHAnsi" w:cstheme="minorHAnsi"/>
          <w:b/>
          <w:color w:val="auto"/>
        </w:rPr>
        <w:t>Assessment of intestinal GvHD</w:t>
      </w:r>
    </w:p>
    <w:p w14:paraId="5F096DE3" w14:textId="77777777" w:rsidR="005A163C" w:rsidRPr="005E3F2A" w:rsidRDefault="005A163C" w:rsidP="003D7CA3">
      <w:pPr>
        <w:pStyle w:val="ListParagraph"/>
        <w:ind w:left="0"/>
        <w:rPr>
          <w:rFonts w:asciiTheme="minorHAnsi" w:hAnsiTheme="minorHAnsi" w:cstheme="minorHAnsi"/>
          <w:color w:val="auto"/>
          <w:u w:val="single"/>
        </w:rPr>
      </w:pPr>
    </w:p>
    <w:p w14:paraId="07C993EE" w14:textId="1515E31D" w:rsidR="004B6CDE" w:rsidRPr="006D3BB1" w:rsidRDefault="00A440D9" w:rsidP="004B6CDE">
      <w:pPr>
        <w:pStyle w:val="ListParagraph"/>
        <w:numPr>
          <w:ilvl w:val="1"/>
          <w:numId w:val="26"/>
        </w:numPr>
        <w:rPr>
          <w:rFonts w:asciiTheme="minorHAnsi" w:hAnsiTheme="minorHAnsi" w:cstheme="minorHAnsi"/>
          <w:b/>
          <w:color w:val="auto"/>
        </w:rPr>
      </w:pPr>
      <w:r w:rsidRPr="006D3BB1">
        <w:rPr>
          <w:rFonts w:asciiTheme="minorHAnsi" w:hAnsiTheme="minorHAnsi" w:cstheme="minorHAnsi"/>
          <w:b/>
          <w:color w:val="auto"/>
        </w:rPr>
        <w:t>Scoring of GvHD-related lesions by mini</w:t>
      </w:r>
      <w:r w:rsidR="004453C8" w:rsidRPr="006D3BB1">
        <w:rPr>
          <w:rFonts w:asciiTheme="minorHAnsi" w:hAnsiTheme="minorHAnsi" w:cstheme="minorHAnsi"/>
          <w:b/>
          <w:color w:val="auto"/>
        </w:rPr>
        <w:t>-</w:t>
      </w:r>
      <w:r w:rsidRPr="006D3BB1">
        <w:rPr>
          <w:rFonts w:asciiTheme="minorHAnsi" w:hAnsiTheme="minorHAnsi" w:cstheme="minorHAnsi"/>
          <w:b/>
          <w:color w:val="auto"/>
        </w:rPr>
        <w:t>endoscopy</w:t>
      </w:r>
      <w:r w:rsidR="004453C8" w:rsidRPr="006D3BB1">
        <w:rPr>
          <w:rFonts w:asciiTheme="minorHAnsi" w:hAnsiTheme="minorHAnsi" w:cstheme="minorHAnsi"/>
          <w:b/>
          <w:color w:val="auto"/>
        </w:rPr>
        <w:t xml:space="preserve"> of the distal colorectal region</w:t>
      </w:r>
    </w:p>
    <w:p w14:paraId="5B3CCB9B" w14:textId="77777777" w:rsidR="004B6CDE" w:rsidRPr="005E3F2A" w:rsidRDefault="004B6CDE" w:rsidP="00FB574C">
      <w:pPr>
        <w:pStyle w:val="ListParagraph"/>
        <w:ind w:left="0"/>
        <w:rPr>
          <w:rFonts w:asciiTheme="minorHAnsi" w:hAnsiTheme="minorHAnsi" w:cstheme="minorHAnsi"/>
          <w:color w:val="auto"/>
        </w:rPr>
      </w:pPr>
    </w:p>
    <w:p w14:paraId="465BD159" w14:textId="0A9F0958" w:rsidR="00A440D9" w:rsidRPr="005E3F2A" w:rsidRDefault="00E926F2" w:rsidP="005C084C">
      <w:pPr>
        <w:pStyle w:val="ListParagraph"/>
        <w:ind w:left="0"/>
        <w:rPr>
          <w:rFonts w:asciiTheme="minorHAnsi" w:hAnsiTheme="minorHAnsi" w:cstheme="minorHAnsi"/>
          <w:color w:val="auto"/>
        </w:rPr>
      </w:pPr>
      <w:r>
        <w:rPr>
          <w:rFonts w:asciiTheme="minorHAnsi" w:hAnsiTheme="minorHAnsi" w:cstheme="minorHAnsi"/>
          <w:color w:val="auto"/>
        </w:rPr>
        <w:t>NOTE:</w:t>
      </w:r>
      <w:r w:rsidR="004B6CDE" w:rsidRPr="005E3F2A">
        <w:rPr>
          <w:rFonts w:asciiTheme="minorHAnsi" w:hAnsiTheme="minorHAnsi" w:cstheme="minorHAnsi"/>
          <w:color w:val="auto"/>
        </w:rPr>
        <w:t xml:space="preserve"> </w:t>
      </w:r>
      <w:r w:rsidR="00DE43F8" w:rsidRPr="005E3F2A">
        <w:rPr>
          <w:rFonts w:asciiTheme="minorHAnsi" w:hAnsiTheme="minorHAnsi" w:cstheme="minorHAnsi"/>
          <w:color w:val="auto"/>
        </w:rPr>
        <w:t>Perform t</w:t>
      </w:r>
      <w:r w:rsidR="00A440D9" w:rsidRPr="005E3F2A">
        <w:rPr>
          <w:rFonts w:asciiTheme="minorHAnsi" w:hAnsiTheme="minorHAnsi" w:cstheme="minorHAnsi"/>
          <w:color w:val="auto"/>
        </w:rPr>
        <w:t xml:space="preserve">his in a </w:t>
      </w:r>
      <w:proofErr w:type="spellStart"/>
      <w:r w:rsidR="00A440D9" w:rsidRPr="005E3F2A">
        <w:rPr>
          <w:rFonts w:asciiTheme="minorHAnsi" w:hAnsiTheme="minorHAnsi" w:cstheme="minorHAnsi"/>
          <w:color w:val="auto"/>
        </w:rPr>
        <w:t>semisterile</w:t>
      </w:r>
      <w:proofErr w:type="spellEnd"/>
      <w:r w:rsidR="00A440D9" w:rsidRPr="005E3F2A">
        <w:rPr>
          <w:rFonts w:asciiTheme="minorHAnsi" w:hAnsiTheme="minorHAnsi" w:cstheme="minorHAnsi"/>
          <w:color w:val="auto"/>
        </w:rPr>
        <w:t xml:space="preserve"> surrounding in an experimental room </w:t>
      </w:r>
      <w:r w:rsidR="004453C8" w:rsidRPr="005E3F2A">
        <w:rPr>
          <w:rFonts w:asciiTheme="minorHAnsi" w:hAnsiTheme="minorHAnsi" w:cstheme="minorHAnsi"/>
          <w:color w:val="auto"/>
        </w:rPr>
        <w:t xml:space="preserve">licensed and equipped </w:t>
      </w:r>
      <w:r w:rsidR="00A440D9" w:rsidRPr="005E3F2A">
        <w:rPr>
          <w:rFonts w:asciiTheme="minorHAnsi" w:hAnsiTheme="minorHAnsi" w:cstheme="minorHAnsi"/>
          <w:color w:val="auto"/>
        </w:rPr>
        <w:t xml:space="preserve">for </w:t>
      </w:r>
      <w:r w:rsidR="004453C8" w:rsidRPr="005E3F2A">
        <w:rPr>
          <w:rFonts w:asciiTheme="minorHAnsi" w:hAnsiTheme="minorHAnsi" w:cstheme="minorHAnsi"/>
          <w:color w:val="auto"/>
        </w:rPr>
        <w:t xml:space="preserve">handling live mice </w:t>
      </w:r>
      <w:r w:rsidR="00A440D9" w:rsidRPr="005E3F2A">
        <w:rPr>
          <w:rFonts w:asciiTheme="minorHAnsi" w:hAnsiTheme="minorHAnsi" w:cstheme="minorHAnsi"/>
          <w:color w:val="auto"/>
        </w:rPr>
        <w:t>within the animal facility.</w:t>
      </w:r>
      <w:r w:rsidR="005C084C" w:rsidRPr="005E3F2A">
        <w:rPr>
          <w:rFonts w:asciiTheme="minorHAnsi" w:hAnsiTheme="minorHAnsi" w:cstheme="minorHAnsi"/>
          <w:color w:val="auto"/>
        </w:rPr>
        <w:t xml:space="preserve"> Use a mini-endoscopic </w:t>
      </w:r>
      <w:r w:rsidR="00E14C06" w:rsidRPr="005E3F2A">
        <w:rPr>
          <w:rFonts w:asciiTheme="minorHAnsi" w:hAnsiTheme="minorHAnsi" w:cstheme="minorHAnsi"/>
          <w:color w:val="auto"/>
        </w:rPr>
        <w:t>workstation</w:t>
      </w:r>
      <w:r w:rsidR="005C084C" w:rsidRPr="005E3F2A">
        <w:rPr>
          <w:rFonts w:asciiTheme="minorHAnsi" w:hAnsiTheme="minorHAnsi" w:cstheme="minorHAnsi"/>
          <w:color w:val="auto"/>
        </w:rPr>
        <w:t xml:space="preserve"> that is approved for the use of small animals.</w:t>
      </w:r>
    </w:p>
    <w:p w14:paraId="4B7B2D94" w14:textId="77777777" w:rsidR="005A163C" w:rsidRPr="005E3F2A" w:rsidRDefault="005A163C" w:rsidP="003D7CA3">
      <w:pPr>
        <w:pStyle w:val="ListParagraph"/>
        <w:ind w:left="0"/>
        <w:rPr>
          <w:rFonts w:asciiTheme="minorHAnsi" w:hAnsiTheme="minorHAnsi" w:cstheme="minorHAnsi"/>
          <w:color w:val="auto"/>
        </w:rPr>
      </w:pPr>
    </w:p>
    <w:p w14:paraId="4F907655" w14:textId="44443D5E" w:rsidR="00A440D9" w:rsidRPr="005E3F2A" w:rsidRDefault="00A440D9" w:rsidP="003D7CA3">
      <w:pPr>
        <w:pStyle w:val="ListParagraph"/>
        <w:numPr>
          <w:ilvl w:val="2"/>
          <w:numId w:val="26"/>
        </w:numPr>
        <w:rPr>
          <w:rFonts w:asciiTheme="minorHAnsi" w:hAnsiTheme="minorHAnsi" w:cstheme="minorHAnsi"/>
          <w:color w:val="auto"/>
        </w:rPr>
      </w:pPr>
      <w:bookmarkStart w:id="13" w:name="_Ref520720402"/>
      <w:r w:rsidRPr="005E3F2A">
        <w:rPr>
          <w:rFonts w:asciiTheme="minorHAnsi" w:hAnsiTheme="minorHAnsi" w:cstheme="minorHAnsi"/>
          <w:color w:val="auto"/>
        </w:rPr>
        <w:t>Prepare the endoscopic device by covering the telescope (</w:t>
      </w:r>
      <w:r w:rsidR="00D25EA8">
        <w:rPr>
          <w:rFonts w:asciiTheme="minorHAnsi" w:hAnsiTheme="minorHAnsi" w:cstheme="minorHAnsi"/>
          <w:color w:val="auto"/>
        </w:rPr>
        <w:t xml:space="preserve">with a </w:t>
      </w:r>
      <w:r w:rsidRPr="005E3F2A">
        <w:rPr>
          <w:rFonts w:asciiTheme="minorHAnsi" w:hAnsiTheme="minorHAnsi" w:cstheme="minorHAnsi"/>
          <w:color w:val="auto"/>
        </w:rPr>
        <w:t xml:space="preserve">diameter </w:t>
      </w:r>
      <w:r w:rsidR="00D25EA8">
        <w:rPr>
          <w:rFonts w:asciiTheme="minorHAnsi" w:hAnsiTheme="minorHAnsi" w:cstheme="minorHAnsi"/>
          <w:color w:val="auto"/>
        </w:rPr>
        <w:t xml:space="preserve">of </w:t>
      </w:r>
      <w:r w:rsidRPr="005E3F2A">
        <w:rPr>
          <w:rFonts w:asciiTheme="minorHAnsi" w:hAnsiTheme="minorHAnsi" w:cstheme="minorHAnsi"/>
          <w:color w:val="auto"/>
        </w:rPr>
        <w:t>1</w:t>
      </w:r>
      <w:r w:rsidR="00D25EA8">
        <w:rPr>
          <w:rFonts w:asciiTheme="minorHAnsi" w:hAnsiTheme="minorHAnsi" w:cstheme="minorHAnsi"/>
          <w:color w:val="auto"/>
        </w:rPr>
        <w:t>.</w:t>
      </w:r>
      <w:r w:rsidRPr="005E3F2A">
        <w:rPr>
          <w:rFonts w:asciiTheme="minorHAnsi" w:hAnsiTheme="minorHAnsi" w:cstheme="minorHAnsi"/>
          <w:color w:val="auto"/>
        </w:rPr>
        <w:t>9 mm</w:t>
      </w:r>
      <w:r w:rsidR="00D25EA8">
        <w:rPr>
          <w:rFonts w:asciiTheme="minorHAnsi" w:hAnsiTheme="minorHAnsi" w:cstheme="minorHAnsi"/>
          <w:color w:val="auto"/>
        </w:rPr>
        <w:t xml:space="preserve"> and a</w:t>
      </w:r>
      <w:r w:rsidRPr="005E3F2A">
        <w:rPr>
          <w:rFonts w:asciiTheme="minorHAnsi" w:hAnsiTheme="minorHAnsi" w:cstheme="minorHAnsi"/>
          <w:color w:val="auto"/>
        </w:rPr>
        <w:t xml:space="preserve"> length </w:t>
      </w:r>
      <w:r w:rsidR="00D25EA8">
        <w:rPr>
          <w:rFonts w:asciiTheme="minorHAnsi" w:hAnsiTheme="minorHAnsi" w:cstheme="minorHAnsi"/>
          <w:color w:val="auto"/>
        </w:rPr>
        <w:t xml:space="preserve">of </w:t>
      </w:r>
      <w:r w:rsidRPr="005E3F2A">
        <w:rPr>
          <w:rFonts w:asciiTheme="minorHAnsi" w:hAnsiTheme="minorHAnsi" w:cstheme="minorHAnsi"/>
          <w:color w:val="auto"/>
        </w:rPr>
        <w:t>10 cm) with the endoscopic examination sheath. Clean and sterilize the endoscope with water and ethanol.</w:t>
      </w:r>
      <w:bookmarkEnd w:id="13"/>
      <w:r w:rsidRPr="005E3F2A">
        <w:rPr>
          <w:rFonts w:asciiTheme="minorHAnsi" w:hAnsiTheme="minorHAnsi" w:cstheme="minorHAnsi"/>
          <w:color w:val="auto"/>
        </w:rPr>
        <w:t xml:space="preserve"> </w:t>
      </w:r>
    </w:p>
    <w:p w14:paraId="74188679" w14:textId="77777777" w:rsidR="005A163C" w:rsidRPr="005E3F2A" w:rsidRDefault="005A163C" w:rsidP="003D7CA3">
      <w:pPr>
        <w:pStyle w:val="ListParagraph"/>
        <w:ind w:left="0"/>
        <w:rPr>
          <w:rFonts w:asciiTheme="minorHAnsi" w:hAnsiTheme="minorHAnsi" w:cstheme="minorHAnsi"/>
          <w:color w:val="auto"/>
        </w:rPr>
      </w:pPr>
    </w:p>
    <w:p w14:paraId="6BEBC9DD" w14:textId="2ACE25D5" w:rsidR="00A440D9" w:rsidRPr="005E3F2A" w:rsidRDefault="00A440D9" w:rsidP="003D7CA3">
      <w:pPr>
        <w:pStyle w:val="ListParagraph"/>
        <w:numPr>
          <w:ilvl w:val="2"/>
          <w:numId w:val="26"/>
        </w:numPr>
        <w:rPr>
          <w:rFonts w:asciiTheme="minorHAnsi" w:hAnsiTheme="minorHAnsi" w:cstheme="minorHAnsi"/>
          <w:color w:val="auto"/>
        </w:rPr>
      </w:pPr>
      <w:bookmarkStart w:id="14" w:name="_Ref520721840"/>
      <w:r w:rsidRPr="005E3F2A">
        <w:rPr>
          <w:rFonts w:asciiTheme="minorHAnsi" w:hAnsiTheme="minorHAnsi" w:cstheme="minorHAnsi"/>
          <w:color w:val="auto"/>
        </w:rPr>
        <w:t>Switch on the computer, the adjustable xenon light source</w:t>
      </w:r>
      <w:r w:rsidR="00D25EA8">
        <w:rPr>
          <w:rFonts w:asciiTheme="minorHAnsi" w:hAnsiTheme="minorHAnsi" w:cstheme="minorHAnsi"/>
          <w:color w:val="auto"/>
        </w:rPr>
        <w:t>,</w:t>
      </w:r>
      <w:r w:rsidRPr="005E3F2A">
        <w:rPr>
          <w:rFonts w:asciiTheme="minorHAnsi" w:hAnsiTheme="minorHAnsi" w:cstheme="minorHAnsi"/>
          <w:color w:val="auto"/>
        </w:rPr>
        <w:t xml:space="preserve"> and the camera module</w:t>
      </w:r>
      <w:r w:rsidR="00D25EA8">
        <w:rPr>
          <w:rFonts w:asciiTheme="minorHAnsi" w:hAnsiTheme="minorHAnsi" w:cstheme="minorHAnsi"/>
          <w:color w:val="auto"/>
        </w:rPr>
        <w:t>,</w:t>
      </w:r>
      <w:r w:rsidRPr="005E3F2A">
        <w:rPr>
          <w:rFonts w:asciiTheme="minorHAnsi" w:hAnsiTheme="minorHAnsi" w:cstheme="minorHAnsi"/>
          <w:color w:val="auto"/>
        </w:rPr>
        <w:t xml:space="preserve"> and set the focus in a way that objects close to the lens give a clear image.</w:t>
      </w:r>
      <w:bookmarkEnd w:id="14"/>
    </w:p>
    <w:p w14:paraId="4FAC1181" w14:textId="77777777" w:rsidR="005A163C" w:rsidRPr="005E3F2A" w:rsidRDefault="005A163C" w:rsidP="003D7CA3">
      <w:pPr>
        <w:rPr>
          <w:rFonts w:asciiTheme="minorHAnsi" w:hAnsiTheme="minorHAnsi" w:cstheme="minorHAnsi"/>
          <w:color w:val="auto"/>
          <w:highlight w:val="yellow"/>
        </w:rPr>
      </w:pPr>
    </w:p>
    <w:p w14:paraId="17286333" w14:textId="72A2019A" w:rsidR="00A440D9" w:rsidRPr="005E3F2A" w:rsidRDefault="00A440D9" w:rsidP="003D7CA3">
      <w:pPr>
        <w:pStyle w:val="ListParagraph"/>
        <w:numPr>
          <w:ilvl w:val="2"/>
          <w:numId w:val="26"/>
        </w:numPr>
        <w:rPr>
          <w:rFonts w:asciiTheme="minorHAnsi" w:hAnsiTheme="minorHAnsi" w:cstheme="minorHAnsi"/>
          <w:color w:val="auto"/>
          <w:u w:val="single"/>
        </w:rPr>
      </w:pPr>
      <w:r w:rsidRPr="005E3F2A">
        <w:rPr>
          <w:rFonts w:asciiTheme="minorHAnsi" w:hAnsiTheme="minorHAnsi" w:cstheme="minorHAnsi"/>
          <w:color w:val="auto"/>
        </w:rPr>
        <w:t xml:space="preserve">Connect the air pump to the endoscopic sheath. To visualize the air </w:t>
      </w:r>
      <w:r w:rsidR="000714DA" w:rsidRPr="005E3F2A">
        <w:rPr>
          <w:rFonts w:asciiTheme="minorHAnsi" w:hAnsiTheme="minorHAnsi" w:cstheme="minorHAnsi"/>
          <w:color w:val="auto"/>
        </w:rPr>
        <w:t>stream,</w:t>
      </w:r>
      <w:r w:rsidRPr="005E3F2A">
        <w:rPr>
          <w:rFonts w:asciiTheme="minorHAnsi" w:hAnsiTheme="minorHAnsi" w:cstheme="minorHAnsi"/>
          <w:color w:val="auto"/>
        </w:rPr>
        <w:t xml:space="preserve"> dip the tip of the endoscope into a beaker glass filled with water. Regulate the air stream </w:t>
      </w:r>
      <w:r w:rsidR="00C55C3E" w:rsidRPr="005E3F2A">
        <w:rPr>
          <w:rFonts w:asciiTheme="minorHAnsi" w:hAnsiTheme="minorHAnsi" w:cstheme="minorHAnsi"/>
          <w:color w:val="auto"/>
        </w:rPr>
        <w:t>by adjusting</w:t>
      </w:r>
      <w:r w:rsidRPr="005E3F2A">
        <w:rPr>
          <w:rFonts w:asciiTheme="minorHAnsi" w:hAnsiTheme="minorHAnsi" w:cstheme="minorHAnsi"/>
          <w:color w:val="auto"/>
        </w:rPr>
        <w:t xml:space="preserve"> the valve</w:t>
      </w:r>
      <w:r w:rsidR="005C084C" w:rsidRPr="005E3F2A">
        <w:rPr>
          <w:rFonts w:asciiTheme="minorHAnsi" w:hAnsiTheme="minorHAnsi" w:cstheme="minorHAnsi"/>
          <w:color w:val="auto"/>
        </w:rPr>
        <w:t xml:space="preserve"> between </w:t>
      </w:r>
      <w:r w:rsidR="00D25EA8">
        <w:rPr>
          <w:rFonts w:asciiTheme="minorHAnsi" w:hAnsiTheme="minorHAnsi" w:cstheme="minorHAnsi"/>
          <w:color w:val="auto"/>
        </w:rPr>
        <w:t xml:space="preserve">the </w:t>
      </w:r>
      <w:r w:rsidR="005C084C" w:rsidRPr="005E3F2A">
        <w:rPr>
          <w:rFonts w:asciiTheme="minorHAnsi" w:hAnsiTheme="minorHAnsi" w:cstheme="minorHAnsi"/>
          <w:color w:val="auto"/>
        </w:rPr>
        <w:t xml:space="preserve">air pump and </w:t>
      </w:r>
      <w:r w:rsidR="00D25EA8">
        <w:rPr>
          <w:rFonts w:asciiTheme="minorHAnsi" w:hAnsiTheme="minorHAnsi" w:cstheme="minorHAnsi"/>
          <w:color w:val="auto"/>
        </w:rPr>
        <w:t xml:space="preserve">the </w:t>
      </w:r>
      <w:r w:rsidR="005C084C" w:rsidRPr="005E3F2A">
        <w:rPr>
          <w:rFonts w:asciiTheme="minorHAnsi" w:hAnsiTheme="minorHAnsi" w:cstheme="minorHAnsi"/>
          <w:color w:val="auto"/>
        </w:rPr>
        <w:t>endoscopic sheath</w:t>
      </w:r>
      <w:r w:rsidRPr="005E3F2A">
        <w:rPr>
          <w:rFonts w:asciiTheme="minorHAnsi" w:hAnsiTheme="minorHAnsi" w:cstheme="minorHAnsi"/>
          <w:color w:val="auto"/>
        </w:rPr>
        <w:t xml:space="preserve">. Adjust </w:t>
      </w:r>
      <w:r w:rsidR="00965407">
        <w:rPr>
          <w:rFonts w:asciiTheme="minorHAnsi" w:hAnsiTheme="minorHAnsi" w:cstheme="minorHAnsi"/>
          <w:color w:val="auto"/>
        </w:rPr>
        <w:t xml:space="preserve">it to </w:t>
      </w:r>
      <w:r w:rsidRPr="005E3F2A">
        <w:rPr>
          <w:rFonts w:asciiTheme="minorHAnsi" w:hAnsiTheme="minorHAnsi" w:cstheme="minorHAnsi"/>
          <w:color w:val="auto"/>
        </w:rPr>
        <w:t>a slow</w:t>
      </w:r>
      <w:r w:rsidR="00965407">
        <w:rPr>
          <w:rFonts w:asciiTheme="minorHAnsi" w:hAnsiTheme="minorHAnsi" w:cstheme="minorHAnsi"/>
          <w:color w:val="auto"/>
        </w:rPr>
        <w:t>,</w:t>
      </w:r>
      <w:r w:rsidRPr="005E3F2A">
        <w:rPr>
          <w:rFonts w:asciiTheme="minorHAnsi" w:hAnsiTheme="minorHAnsi" w:cstheme="minorHAnsi"/>
          <w:color w:val="auto"/>
        </w:rPr>
        <w:t xml:space="preserve"> constant air stream</w:t>
      </w:r>
      <w:r w:rsidR="00965407">
        <w:rPr>
          <w:rFonts w:asciiTheme="minorHAnsi" w:hAnsiTheme="minorHAnsi" w:cstheme="minorHAnsi"/>
          <w:color w:val="auto"/>
        </w:rPr>
        <w:t>,</w:t>
      </w:r>
      <w:r w:rsidRPr="005E3F2A">
        <w:rPr>
          <w:rFonts w:asciiTheme="minorHAnsi" w:hAnsiTheme="minorHAnsi" w:cstheme="minorHAnsi"/>
          <w:color w:val="auto"/>
        </w:rPr>
        <w:t xml:space="preserve"> reflected by </w:t>
      </w:r>
      <w:r w:rsidR="00965407">
        <w:rPr>
          <w:rFonts w:asciiTheme="minorHAnsi" w:hAnsiTheme="minorHAnsi" w:cstheme="minorHAnsi"/>
          <w:color w:val="auto"/>
        </w:rPr>
        <w:t xml:space="preserve">a </w:t>
      </w:r>
      <w:r w:rsidRPr="005E3F2A">
        <w:rPr>
          <w:rFonts w:asciiTheme="minorHAnsi" w:hAnsiTheme="minorHAnsi" w:cstheme="minorHAnsi"/>
          <w:color w:val="auto"/>
        </w:rPr>
        <w:t xml:space="preserve">few continuously ascending bubbles. </w:t>
      </w:r>
    </w:p>
    <w:p w14:paraId="03724D22" w14:textId="77777777" w:rsidR="005A163C" w:rsidRPr="005E3F2A" w:rsidRDefault="005A163C" w:rsidP="003D7CA3">
      <w:pPr>
        <w:rPr>
          <w:rFonts w:asciiTheme="minorHAnsi" w:hAnsiTheme="minorHAnsi" w:cstheme="minorHAnsi"/>
          <w:color w:val="auto"/>
          <w:highlight w:val="yellow"/>
          <w:u w:val="single"/>
        </w:rPr>
      </w:pPr>
    </w:p>
    <w:p w14:paraId="5305CE44" w14:textId="2D4E708A" w:rsidR="00A440D9" w:rsidRPr="005E3F2A" w:rsidRDefault="00A440D9" w:rsidP="003D7CA3">
      <w:pPr>
        <w:pStyle w:val="ListParagraph"/>
        <w:numPr>
          <w:ilvl w:val="2"/>
          <w:numId w:val="26"/>
        </w:numPr>
        <w:rPr>
          <w:rFonts w:asciiTheme="minorHAnsi" w:hAnsiTheme="minorHAnsi" w:cstheme="minorHAnsi"/>
          <w:color w:val="auto"/>
          <w:u w:val="single"/>
        </w:rPr>
      </w:pPr>
      <w:r w:rsidRPr="005E3F2A">
        <w:rPr>
          <w:rFonts w:asciiTheme="minorHAnsi" w:hAnsiTheme="minorHAnsi" w:cstheme="minorHAnsi"/>
          <w:color w:val="auto"/>
        </w:rPr>
        <w:t>Place a mouse into a leak-proof chamber</w:t>
      </w:r>
      <w:r w:rsidR="005471D9" w:rsidRPr="005E3F2A">
        <w:rPr>
          <w:rFonts w:asciiTheme="minorHAnsi" w:hAnsiTheme="minorHAnsi" w:cstheme="minorHAnsi"/>
          <w:color w:val="auto"/>
        </w:rPr>
        <w:t xml:space="preserve">. Induce </w:t>
      </w:r>
      <w:r w:rsidR="00900122" w:rsidRPr="005E3F2A">
        <w:rPr>
          <w:rFonts w:asciiTheme="minorHAnsi" w:hAnsiTheme="minorHAnsi" w:cstheme="minorHAnsi"/>
          <w:color w:val="auto"/>
        </w:rPr>
        <w:t xml:space="preserve">anesthesia by inhalation of up to 4% isoflurane until </w:t>
      </w:r>
      <w:r w:rsidR="00965407">
        <w:rPr>
          <w:rFonts w:asciiTheme="minorHAnsi" w:hAnsiTheme="minorHAnsi" w:cstheme="minorHAnsi"/>
          <w:color w:val="auto"/>
        </w:rPr>
        <w:t xml:space="preserve">the mouse is </w:t>
      </w:r>
      <w:r w:rsidR="00900122" w:rsidRPr="005E3F2A">
        <w:rPr>
          <w:rFonts w:asciiTheme="minorHAnsi" w:hAnsiTheme="minorHAnsi" w:cstheme="minorHAnsi"/>
          <w:color w:val="auto"/>
        </w:rPr>
        <w:t xml:space="preserve">unconscious. Confirm </w:t>
      </w:r>
      <w:r w:rsidR="00945559" w:rsidRPr="005E3F2A">
        <w:rPr>
          <w:rFonts w:asciiTheme="minorHAnsi" w:hAnsiTheme="minorHAnsi" w:cstheme="minorHAnsi"/>
          <w:color w:val="auto"/>
        </w:rPr>
        <w:t xml:space="preserve">analgesia and </w:t>
      </w:r>
      <w:r w:rsidR="00965407">
        <w:rPr>
          <w:rFonts w:asciiTheme="minorHAnsi" w:hAnsiTheme="minorHAnsi" w:cstheme="minorHAnsi"/>
          <w:color w:val="auto"/>
        </w:rPr>
        <w:t xml:space="preserve">an </w:t>
      </w:r>
      <w:r w:rsidR="00137D84" w:rsidRPr="005E3F2A">
        <w:rPr>
          <w:rFonts w:asciiTheme="minorHAnsi" w:hAnsiTheme="minorHAnsi" w:cstheme="minorHAnsi"/>
          <w:color w:val="auto"/>
        </w:rPr>
        <w:t xml:space="preserve">absent state of the reflexes </w:t>
      </w:r>
      <w:r w:rsidR="00900122" w:rsidRPr="005E3F2A">
        <w:rPr>
          <w:rFonts w:asciiTheme="minorHAnsi" w:hAnsiTheme="minorHAnsi" w:cstheme="minorHAnsi"/>
          <w:color w:val="auto"/>
        </w:rPr>
        <w:t>by testing the loss</w:t>
      </w:r>
      <w:r w:rsidR="004035F5" w:rsidRPr="005E3F2A">
        <w:rPr>
          <w:rFonts w:asciiTheme="minorHAnsi" w:hAnsiTheme="minorHAnsi" w:cstheme="minorHAnsi"/>
          <w:color w:val="auto"/>
        </w:rPr>
        <w:t xml:space="preserve"> </w:t>
      </w:r>
      <w:r w:rsidR="00697358" w:rsidRPr="005E3F2A">
        <w:rPr>
          <w:rFonts w:asciiTheme="minorHAnsi" w:hAnsiTheme="minorHAnsi" w:cstheme="minorHAnsi"/>
          <w:color w:val="auto"/>
        </w:rPr>
        <w:t xml:space="preserve">of </w:t>
      </w:r>
      <w:r w:rsidR="00965407">
        <w:rPr>
          <w:rFonts w:asciiTheme="minorHAnsi" w:hAnsiTheme="minorHAnsi" w:cstheme="minorHAnsi"/>
          <w:color w:val="auto"/>
        </w:rPr>
        <w:t xml:space="preserve">the </w:t>
      </w:r>
      <w:r w:rsidR="004035F5" w:rsidRPr="005E3F2A">
        <w:rPr>
          <w:rFonts w:asciiTheme="minorHAnsi" w:hAnsiTheme="minorHAnsi" w:cstheme="minorHAnsi"/>
          <w:color w:val="auto"/>
        </w:rPr>
        <w:t xml:space="preserve">righting reflex and </w:t>
      </w:r>
      <w:r w:rsidR="00965407">
        <w:rPr>
          <w:rFonts w:asciiTheme="minorHAnsi" w:hAnsiTheme="minorHAnsi" w:cstheme="minorHAnsi"/>
          <w:color w:val="auto"/>
        </w:rPr>
        <w:t xml:space="preserve">the </w:t>
      </w:r>
      <w:r w:rsidR="004035F5" w:rsidRPr="005E3F2A">
        <w:rPr>
          <w:rFonts w:asciiTheme="minorHAnsi" w:hAnsiTheme="minorHAnsi" w:cstheme="minorHAnsi"/>
          <w:color w:val="auto"/>
        </w:rPr>
        <w:t>subseq</w:t>
      </w:r>
      <w:r w:rsidR="00900122" w:rsidRPr="005E3F2A">
        <w:rPr>
          <w:rFonts w:asciiTheme="minorHAnsi" w:hAnsiTheme="minorHAnsi" w:cstheme="minorHAnsi"/>
          <w:color w:val="auto"/>
        </w:rPr>
        <w:t>u</w:t>
      </w:r>
      <w:r w:rsidR="004035F5" w:rsidRPr="005E3F2A">
        <w:rPr>
          <w:rFonts w:asciiTheme="minorHAnsi" w:hAnsiTheme="minorHAnsi" w:cstheme="minorHAnsi"/>
          <w:color w:val="auto"/>
        </w:rPr>
        <w:t>e</w:t>
      </w:r>
      <w:r w:rsidR="00900122" w:rsidRPr="005E3F2A">
        <w:rPr>
          <w:rFonts w:asciiTheme="minorHAnsi" w:hAnsiTheme="minorHAnsi" w:cstheme="minorHAnsi"/>
          <w:color w:val="auto"/>
        </w:rPr>
        <w:t>nt loss of the pedal withdraw reflex</w:t>
      </w:r>
      <w:r w:rsidR="004035F5" w:rsidRPr="005E3F2A">
        <w:rPr>
          <w:rFonts w:asciiTheme="minorHAnsi" w:hAnsiTheme="minorHAnsi" w:cstheme="minorHAnsi"/>
          <w:color w:val="auto"/>
        </w:rPr>
        <w:t>.</w:t>
      </w:r>
      <w:r w:rsidR="00536B90" w:rsidRPr="00536B90">
        <w:rPr>
          <w:rFonts w:asciiTheme="minorHAnsi" w:hAnsiTheme="minorHAnsi" w:cstheme="minorHAnsi"/>
          <w:b/>
          <w:color w:val="auto"/>
        </w:rPr>
        <w:t xml:space="preserve"> </w:t>
      </w:r>
    </w:p>
    <w:p w14:paraId="20C6FA65" w14:textId="77777777" w:rsidR="005A163C" w:rsidRPr="005E3F2A" w:rsidRDefault="005A163C" w:rsidP="003D7CA3">
      <w:pPr>
        <w:rPr>
          <w:rFonts w:asciiTheme="minorHAnsi" w:hAnsiTheme="minorHAnsi" w:cstheme="minorHAnsi"/>
          <w:color w:val="auto"/>
          <w:u w:val="single"/>
        </w:rPr>
      </w:pPr>
    </w:p>
    <w:p w14:paraId="0C80B98E" w14:textId="5F9A3178" w:rsidR="00E14C06" w:rsidRPr="005E3F2A" w:rsidRDefault="003D2BEE" w:rsidP="003D7CA3">
      <w:pPr>
        <w:pStyle w:val="ListParagraph"/>
        <w:numPr>
          <w:ilvl w:val="2"/>
          <w:numId w:val="26"/>
        </w:numPr>
        <w:rPr>
          <w:rFonts w:asciiTheme="minorHAnsi" w:hAnsiTheme="minorHAnsi" w:cstheme="minorHAnsi"/>
          <w:color w:val="auto"/>
          <w:u w:val="single"/>
        </w:rPr>
      </w:pPr>
      <w:r w:rsidRPr="005E3F2A">
        <w:rPr>
          <w:rFonts w:asciiTheme="minorHAnsi" w:hAnsiTheme="minorHAnsi" w:cstheme="minorHAnsi"/>
          <w:color w:val="auto"/>
        </w:rPr>
        <w:t xml:space="preserve">Use an appropriate veterinary anesthesia machine in accordance with the animal protocol used. Transfer the mouse from the chamber to the colonoscopy </w:t>
      </w:r>
      <w:r w:rsidR="00E14C06" w:rsidRPr="005E3F2A">
        <w:rPr>
          <w:rFonts w:asciiTheme="minorHAnsi" w:hAnsiTheme="minorHAnsi" w:cstheme="minorHAnsi"/>
          <w:color w:val="auto"/>
        </w:rPr>
        <w:t>workspace</w:t>
      </w:r>
      <w:r w:rsidRPr="005E3F2A">
        <w:rPr>
          <w:rFonts w:asciiTheme="minorHAnsi" w:hAnsiTheme="minorHAnsi" w:cstheme="minorHAnsi"/>
          <w:color w:val="auto"/>
        </w:rPr>
        <w:t xml:space="preserve">. Here, </w:t>
      </w:r>
      <w:proofErr w:type="gramStart"/>
      <w:r w:rsidR="004D6A86" w:rsidRPr="005E3F2A">
        <w:t>position</w:t>
      </w:r>
      <w:proofErr w:type="gramEnd"/>
      <w:r w:rsidRPr="005E3F2A">
        <w:t xml:space="preserve"> the anesthetized mouse</w:t>
      </w:r>
      <w:r w:rsidR="00965407">
        <w:t>,</w:t>
      </w:r>
      <w:r w:rsidRPr="005E3F2A">
        <w:t xml:space="preserve"> with its nose in the nosecone</w:t>
      </w:r>
      <w:r w:rsidR="00965407">
        <w:t xml:space="preserve"> (which</w:t>
      </w:r>
      <w:r w:rsidR="00F17D4C" w:rsidRPr="005E3F2A">
        <w:t xml:space="preserve"> is connected to the anesthe</w:t>
      </w:r>
      <w:r w:rsidR="00E14C06" w:rsidRPr="005E3F2A">
        <w:t>sia instrument</w:t>
      </w:r>
      <w:r w:rsidR="00965407">
        <w:t>),</w:t>
      </w:r>
      <w:r w:rsidRPr="005E3F2A">
        <w:t xml:space="preserve"> onto a clean working sheath so that </w:t>
      </w:r>
      <w:r w:rsidR="00C55C3E" w:rsidRPr="005E3F2A">
        <w:t>the mouse is</w:t>
      </w:r>
      <w:r w:rsidR="00E229A5" w:rsidRPr="005E3F2A">
        <w:t xml:space="preserve"> in a prone position</w:t>
      </w:r>
      <w:r w:rsidR="00965407">
        <w:t>,</w:t>
      </w:r>
      <w:r w:rsidR="00E229A5" w:rsidRPr="005E3F2A">
        <w:t xml:space="preserve"> </w:t>
      </w:r>
      <w:r w:rsidR="00C55C3E" w:rsidRPr="005E3F2A">
        <w:t xml:space="preserve">facing </w:t>
      </w:r>
      <w:r w:rsidR="00965407">
        <w:t xml:space="preserve">the experimenter </w:t>
      </w:r>
      <w:r w:rsidR="00C55C3E" w:rsidRPr="005E3F2A">
        <w:t xml:space="preserve">with </w:t>
      </w:r>
      <w:r w:rsidR="00E229A5" w:rsidRPr="005E3F2A">
        <w:t xml:space="preserve">its </w:t>
      </w:r>
      <w:r w:rsidRPr="005E3F2A">
        <w:t>hindquarters</w:t>
      </w:r>
      <w:r w:rsidRPr="005E3F2A">
        <w:rPr>
          <w:color w:val="auto"/>
        </w:rPr>
        <w:t xml:space="preserve">. </w:t>
      </w:r>
    </w:p>
    <w:p w14:paraId="415B2D4A" w14:textId="77777777" w:rsidR="00E14C06" w:rsidRPr="005E3F2A" w:rsidRDefault="00E14C06" w:rsidP="001734F1">
      <w:pPr>
        <w:pStyle w:val="ListParagraph"/>
        <w:rPr>
          <w:color w:val="auto"/>
        </w:rPr>
      </w:pPr>
    </w:p>
    <w:p w14:paraId="61E54C45" w14:textId="37F4E687" w:rsidR="00A440D9" w:rsidRPr="005E3F2A" w:rsidRDefault="003D2BEE" w:rsidP="003D7CA3">
      <w:pPr>
        <w:pStyle w:val="ListParagraph"/>
        <w:numPr>
          <w:ilvl w:val="2"/>
          <w:numId w:val="26"/>
        </w:numPr>
        <w:rPr>
          <w:rFonts w:asciiTheme="minorHAnsi" w:hAnsiTheme="minorHAnsi" w:cstheme="minorHAnsi"/>
          <w:color w:val="auto"/>
          <w:u w:val="single"/>
        </w:rPr>
      </w:pPr>
      <w:r w:rsidRPr="005E3F2A">
        <w:rPr>
          <w:rFonts w:asciiTheme="minorHAnsi" w:hAnsiTheme="minorHAnsi" w:cstheme="minorHAnsi"/>
          <w:color w:val="auto"/>
        </w:rPr>
        <w:t>To maintain anesthesia during</w:t>
      </w:r>
      <w:r w:rsidRPr="005E3F2A">
        <w:t xml:space="preserve"> </w:t>
      </w:r>
      <w:r w:rsidR="00965407">
        <w:t xml:space="preserve">the </w:t>
      </w:r>
      <w:r w:rsidRPr="005E3F2A">
        <w:t xml:space="preserve">colonoscopy </w:t>
      </w:r>
      <w:r w:rsidR="001A26D3" w:rsidRPr="005E3F2A">
        <w:t>procedure,</w:t>
      </w:r>
      <w:r w:rsidRPr="005E3F2A">
        <w:t xml:space="preserve"> reduce the isoflurane concentration to approximately 2%. Monitor </w:t>
      </w:r>
      <w:r w:rsidR="00965407">
        <w:t xml:space="preserve">the mouse’s </w:t>
      </w:r>
      <w:r w:rsidRPr="005E3F2A">
        <w:t xml:space="preserve">respiration and response to stimulation during </w:t>
      </w:r>
      <w:r w:rsidR="00965407">
        <w:t xml:space="preserve">the </w:t>
      </w:r>
      <w:r w:rsidRPr="005E3F2A">
        <w:t xml:space="preserve">colonoscopy and adjust </w:t>
      </w:r>
      <w:r w:rsidR="00965407">
        <w:t xml:space="preserve">the </w:t>
      </w:r>
      <w:r w:rsidRPr="005E3F2A">
        <w:t>isoflurane concentration at the vaporizer if needed</w:t>
      </w:r>
      <w:r w:rsidR="00A440D9" w:rsidRPr="005E3F2A">
        <w:t>.</w:t>
      </w:r>
      <w:r w:rsidR="00E26AC9" w:rsidRPr="005E3F2A">
        <w:t xml:space="preserve"> </w:t>
      </w:r>
      <w:r w:rsidR="00A440D9" w:rsidRPr="005E3F2A">
        <w:t xml:space="preserve">Cover the </w:t>
      </w:r>
      <w:r w:rsidR="00965407">
        <w:t xml:space="preserve">mouse’s </w:t>
      </w:r>
      <w:r w:rsidR="00A440D9" w:rsidRPr="005E3F2A">
        <w:t>eyes with salve to prevent them from getting dry.</w:t>
      </w:r>
    </w:p>
    <w:p w14:paraId="34ABCB7C" w14:textId="77777777" w:rsidR="005A163C" w:rsidRPr="005E3F2A" w:rsidRDefault="005A163C" w:rsidP="003D7CA3">
      <w:pPr>
        <w:rPr>
          <w:rFonts w:asciiTheme="minorHAnsi" w:hAnsiTheme="minorHAnsi" w:cstheme="minorHAnsi"/>
          <w:color w:val="auto"/>
          <w:u w:val="single"/>
        </w:rPr>
      </w:pPr>
    </w:p>
    <w:p w14:paraId="3DAA1469" w14:textId="7F9792CB" w:rsidR="00A440D9" w:rsidRPr="005E3F2A" w:rsidRDefault="00A440D9" w:rsidP="003D7CA3">
      <w:pPr>
        <w:pStyle w:val="ListParagraph"/>
        <w:numPr>
          <w:ilvl w:val="2"/>
          <w:numId w:val="26"/>
        </w:numPr>
        <w:rPr>
          <w:rFonts w:asciiTheme="minorHAnsi" w:hAnsiTheme="minorHAnsi" w:cstheme="minorHAnsi"/>
          <w:color w:val="auto"/>
          <w:u w:val="single"/>
        </w:rPr>
      </w:pPr>
      <w:r w:rsidRPr="005E3F2A">
        <w:t xml:space="preserve">Control the efficacy of the anesthesia by pinching between the toes of the mouse. </w:t>
      </w:r>
      <w:r w:rsidR="004F3292" w:rsidRPr="005E3F2A">
        <w:t xml:space="preserve">In the case of absent reactivity, proceed to </w:t>
      </w:r>
      <w:r w:rsidR="00965407">
        <w:t xml:space="preserve">step </w:t>
      </w:r>
      <w:r w:rsidR="004F3292" w:rsidRPr="005E3F2A">
        <w:t>3.1.</w:t>
      </w:r>
      <w:r w:rsidR="00E14C06" w:rsidRPr="005E3F2A">
        <w:t>8</w:t>
      </w:r>
      <w:r w:rsidR="004F3292" w:rsidRPr="005E3F2A">
        <w:t>.</w:t>
      </w:r>
    </w:p>
    <w:p w14:paraId="40DDDB1C" w14:textId="77777777" w:rsidR="005A163C" w:rsidRPr="005E3F2A" w:rsidRDefault="005A163C" w:rsidP="003D7CA3">
      <w:pPr>
        <w:rPr>
          <w:rFonts w:asciiTheme="minorHAnsi" w:hAnsiTheme="minorHAnsi" w:cstheme="minorHAnsi"/>
          <w:color w:val="auto"/>
          <w:highlight w:val="yellow"/>
          <w:u w:val="single"/>
        </w:rPr>
      </w:pPr>
    </w:p>
    <w:p w14:paraId="1A2B8848" w14:textId="26FF0914" w:rsidR="00A440D9" w:rsidRPr="005E3F2A" w:rsidRDefault="00A440D9" w:rsidP="003D7CA3">
      <w:pPr>
        <w:pStyle w:val="ListParagraph"/>
        <w:numPr>
          <w:ilvl w:val="2"/>
          <w:numId w:val="26"/>
        </w:numPr>
        <w:rPr>
          <w:rFonts w:asciiTheme="minorHAnsi" w:hAnsiTheme="minorHAnsi" w:cstheme="minorHAnsi"/>
          <w:color w:val="auto"/>
          <w:highlight w:val="yellow"/>
          <w:u w:val="single"/>
        </w:rPr>
      </w:pPr>
      <w:r w:rsidRPr="005E3F2A">
        <w:rPr>
          <w:highlight w:val="yellow"/>
        </w:rPr>
        <w:t>Lift the tail just above the tail root with one hand and carefully insert the endoscope</w:t>
      </w:r>
      <w:r w:rsidR="00965407">
        <w:rPr>
          <w:highlight w:val="yellow"/>
        </w:rPr>
        <w:t>,</w:t>
      </w:r>
      <w:r w:rsidRPr="005E3F2A">
        <w:rPr>
          <w:highlight w:val="yellow"/>
        </w:rPr>
        <w:t xml:space="preserve"> </w:t>
      </w:r>
      <w:r w:rsidR="00C55C3E" w:rsidRPr="005E3F2A">
        <w:rPr>
          <w:highlight w:val="yellow"/>
        </w:rPr>
        <w:t>positioned in the other hand</w:t>
      </w:r>
      <w:r w:rsidR="00965407">
        <w:rPr>
          <w:highlight w:val="yellow"/>
        </w:rPr>
        <w:t>,</w:t>
      </w:r>
      <w:r w:rsidR="00C55C3E" w:rsidRPr="005E3F2A">
        <w:rPr>
          <w:highlight w:val="yellow"/>
        </w:rPr>
        <w:t xml:space="preserve"> </w:t>
      </w:r>
      <w:r w:rsidR="00536B90" w:rsidRPr="00A66843">
        <w:rPr>
          <w:highlight w:val="yellow"/>
        </w:rPr>
        <w:t>via</w:t>
      </w:r>
      <w:r w:rsidR="004F3292" w:rsidRPr="00A66843">
        <w:rPr>
          <w:highlight w:val="yellow"/>
        </w:rPr>
        <w:t xml:space="preserve"> </w:t>
      </w:r>
      <w:r w:rsidR="004F3292" w:rsidRPr="005E3F2A">
        <w:rPr>
          <w:highlight w:val="yellow"/>
        </w:rPr>
        <w:t xml:space="preserve">the anus </w:t>
      </w:r>
      <w:r w:rsidRPr="005E3F2A">
        <w:rPr>
          <w:highlight w:val="yellow"/>
        </w:rPr>
        <w:t xml:space="preserve">into the </w:t>
      </w:r>
      <w:r w:rsidR="004F3292" w:rsidRPr="005E3F2A">
        <w:rPr>
          <w:highlight w:val="yellow"/>
        </w:rPr>
        <w:t>rectum</w:t>
      </w:r>
      <w:r w:rsidR="00C55C3E" w:rsidRPr="005E3F2A">
        <w:rPr>
          <w:highlight w:val="yellow"/>
        </w:rPr>
        <w:t>.</w:t>
      </w:r>
      <w:r w:rsidRPr="005E3F2A">
        <w:rPr>
          <w:highlight w:val="yellow"/>
        </w:rPr>
        <w:t xml:space="preserve"> </w:t>
      </w:r>
    </w:p>
    <w:p w14:paraId="1317F419" w14:textId="77777777" w:rsidR="005A163C" w:rsidRPr="005E3F2A" w:rsidRDefault="005A163C" w:rsidP="003D7CA3">
      <w:pPr>
        <w:rPr>
          <w:rFonts w:asciiTheme="minorHAnsi" w:hAnsiTheme="minorHAnsi" w:cstheme="minorHAnsi"/>
          <w:color w:val="auto"/>
          <w:highlight w:val="yellow"/>
          <w:u w:val="single"/>
        </w:rPr>
      </w:pPr>
    </w:p>
    <w:p w14:paraId="18FC1091" w14:textId="77777777" w:rsidR="005C084C" w:rsidRPr="005E3F2A" w:rsidRDefault="00A440D9" w:rsidP="003D7CA3">
      <w:pPr>
        <w:pStyle w:val="ListParagraph"/>
        <w:numPr>
          <w:ilvl w:val="2"/>
          <w:numId w:val="26"/>
        </w:numPr>
        <w:rPr>
          <w:rFonts w:asciiTheme="minorHAnsi" w:hAnsiTheme="minorHAnsi" w:cstheme="minorHAnsi"/>
          <w:color w:val="auto"/>
          <w:highlight w:val="yellow"/>
          <w:u w:val="single"/>
        </w:rPr>
      </w:pPr>
      <w:r w:rsidRPr="005E3F2A">
        <w:rPr>
          <w:highlight w:val="yellow"/>
        </w:rPr>
        <w:t xml:space="preserve">While the air stream inflates </w:t>
      </w:r>
      <w:r w:rsidR="00C55C3E" w:rsidRPr="005E3F2A">
        <w:rPr>
          <w:highlight w:val="yellow"/>
        </w:rPr>
        <w:t>the colorectal lumen,</w:t>
      </w:r>
      <w:r w:rsidRPr="005E3F2A">
        <w:rPr>
          <w:highlight w:val="yellow"/>
        </w:rPr>
        <w:t xml:space="preserve"> </w:t>
      </w:r>
      <w:r w:rsidR="004F3292" w:rsidRPr="005E3F2A">
        <w:rPr>
          <w:highlight w:val="yellow"/>
        </w:rPr>
        <w:t xml:space="preserve">slowly and carefully </w:t>
      </w:r>
      <w:r w:rsidR="00C55C3E" w:rsidRPr="005E3F2A">
        <w:rPr>
          <w:highlight w:val="yellow"/>
        </w:rPr>
        <w:t xml:space="preserve">move </w:t>
      </w:r>
      <w:r w:rsidRPr="005E3F2A">
        <w:rPr>
          <w:highlight w:val="yellow"/>
        </w:rPr>
        <w:t xml:space="preserve">the endoscope </w:t>
      </w:r>
      <w:r w:rsidR="00C55C3E" w:rsidRPr="005E3F2A">
        <w:rPr>
          <w:highlight w:val="yellow"/>
        </w:rPr>
        <w:t>forward in aboral direction.</w:t>
      </w:r>
      <w:r w:rsidR="00536B90" w:rsidRPr="00536B90">
        <w:rPr>
          <w:b/>
          <w:highlight w:val="yellow"/>
        </w:rPr>
        <w:t xml:space="preserve"> </w:t>
      </w:r>
    </w:p>
    <w:p w14:paraId="191447F8" w14:textId="77777777" w:rsidR="005C084C" w:rsidRPr="005E3F2A" w:rsidRDefault="005C084C" w:rsidP="001734F1">
      <w:pPr>
        <w:pStyle w:val="ListParagraph"/>
        <w:rPr>
          <w:highlight w:val="yellow"/>
        </w:rPr>
      </w:pPr>
    </w:p>
    <w:p w14:paraId="3A19BEE6" w14:textId="7EFEBD78" w:rsidR="00A440D9" w:rsidRPr="005E3F2A" w:rsidRDefault="005C084C" w:rsidP="00536B90">
      <w:pPr>
        <w:pStyle w:val="ListParagraph"/>
        <w:widowControl/>
        <w:numPr>
          <w:ilvl w:val="2"/>
          <w:numId w:val="26"/>
        </w:numPr>
        <w:rPr>
          <w:rFonts w:asciiTheme="minorHAnsi" w:hAnsiTheme="minorHAnsi" w:cstheme="minorHAnsi"/>
          <w:color w:val="auto"/>
          <w:u w:val="single"/>
        </w:rPr>
      </w:pPr>
      <w:r w:rsidRPr="005E3F2A">
        <w:t>Place</w:t>
      </w:r>
      <w:r w:rsidR="004453C8" w:rsidRPr="005E3F2A">
        <w:t xml:space="preserve"> the </w:t>
      </w:r>
      <w:r w:rsidR="00A440D9" w:rsidRPr="005E3F2A">
        <w:t>endoscope in the middle of the colon</w:t>
      </w:r>
      <w:r w:rsidR="004F3292" w:rsidRPr="005E3F2A">
        <w:t xml:space="preserve">ic lumen and </w:t>
      </w:r>
      <w:r w:rsidRPr="005E3F2A">
        <w:t>maintain</w:t>
      </w:r>
      <w:r w:rsidR="004F3292" w:rsidRPr="005E3F2A">
        <w:t xml:space="preserve"> this position </w:t>
      </w:r>
      <w:proofErr w:type="gramStart"/>
      <w:r w:rsidR="004F3292" w:rsidRPr="005E3F2A">
        <w:t>in order</w:t>
      </w:r>
      <w:r w:rsidR="00A440D9" w:rsidRPr="005E3F2A">
        <w:t xml:space="preserve"> to</w:t>
      </w:r>
      <w:proofErr w:type="gramEnd"/>
      <w:r w:rsidR="00A440D9" w:rsidRPr="005E3F2A">
        <w:t xml:space="preserve"> minimize contact with the colonic wall </w:t>
      </w:r>
      <w:r w:rsidR="004F3292" w:rsidRPr="005E3F2A">
        <w:t xml:space="preserve">and </w:t>
      </w:r>
      <w:r w:rsidR="00A440D9" w:rsidRPr="005E3F2A">
        <w:t xml:space="preserve">to avoid </w:t>
      </w:r>
      <w:r w:rsidR="00A440D9" w:rsidRPr="00536B90">
        <w:t>making</w:t>
      </w:r>
      <w:r w:rsidR="00A440D9" w:rsidRPr="005E3F2A">
        <w:t xml:space="preserve"> scratches</w:t>
      </w:r>
      <w:r w:rsidR="0000610A" w:rsidRPr="005E3F2A">
        <w:t xml:space="preserve">, deeper wall-related </w:t>
      </w:r>
      <w:r w:rsidR="004453C8" w:rsidRPr="005E3F2A">
        <w:t>injuries</w:t>
      </w:r>
      <w:r w:rsidR="0000610A" w:rsidRPr="005E3F2A">
        <w:t xml:space="preserve"> (</w:t>
      </w:r>
      <w:r w:rsidR="00A66843" w:rsidRPr="00A66843">
        <w:t>e.g.</w:t>
      </w:r>
      <w:r w:rsidR="00DD7F23" w:rsidRPr="00DD7F23">
        <w:t>,</w:t>
      </w:r>
      <w:r w:rsidR="00536B90" w:rsidRPr="00536B90">
        <w:rPr>
          <w:i/>
        </w:rPr>
        <w:t xml:space="preserve"> </w:t>
      </w:r>
      <w:r w:rsidR="0000610A" w:rsidRPr="005E3F2A">
        <w:t>resulting in bleeding)</w:t>
      </w:r>
      <w:r w:rsidR="00965407">
        <w:t>,</w:t>
      </w:r>
      <w:r w:rsidR="0000610A" w:rsidRPr="005E3F2A">
        <w:t xml:space="preserve"> or even wall perforation</w:t>
      </w:r>
      <w:r w:rsidR="00DF1F1C" w:rsidRPr="005E3F2A">
        <w:t xml:space="preserve"> </w:t>
      </w:r>
      <w:r w:rsidR="004F3292" w:rsidRPr="005E3F2A">
        <w:t>(</w:t>
      </w:r>
      <w:r w:rsidR="00965407">
        <w:t>see step</w:t>
      </w:r>
      <w:r w:rsidR="004F3292" w:rsidRPr="005E3F2A">
        <w:t xml:space="preserve"> 3.1.1</w:t>
      </w:r>
      <w:r w:rsidR="00784BD0" w:rsidRPr="005E3F2A">
        <w:t>7</w:t>
      </w:r>
      <w:r w:rsidR="004F3292" w:rsidRPr="005E3F2A">
        <w:t xml:space="preserve">). </w:t>
      </w:r>
      <w:r w:rsidR="00A440D9" w:rsidRPr="005E3F2A">
        <w:t xml:space="preserve">Control this step by </w:t>
      </w:r>
      <w:r w:rsidR="004F3292" w:rsidRPr="005E3F2A">
        <w:t>perman</w:t>
      </w:r>
      <w:r w:rsidR="00F82B9B" w:rsidRPr="005E3F2A">
        <w:t>en</w:t>
      </w:r>
      <w:r w:rsidR="004F3292" w:rsidRPr="005E3F2A">
        <w:t xml:space="preserve">tly </w:t>
      </w:r>
      <w:r w:rsidR="00A440D9" w:rsidRPr="005E3F2A">
        <w:t>watching the video stream</w:t>
      </w:r>
      <w:r w:rsidR="004F3292" w:rsidRPr="005E3F2A">
        <w:t xml:space="preserve"> </w:t>
      </w:r>
      <w:r w:rsidR="00965407">
        <w:t>(</w:t>
      </w:r>
      <w:r w:rsidR="00A66843" w:rsidRPr="00A66843">
        <w:t>i.e.</w:t>
      </w:r>
      <w:r w:rsidR="00DD7F23" w:rsidRPr="00DD7F23">
        <w:t>,</w:t>
      </w:r>
      <w:r w:rsidR="004F3292" w:rsidRPr="005E3F2A">
        <w:t xml:space="preserve"> under constant visualization of the colonic compartment</w:t>
      </w:r>
      <w:r w:rsidR="00965407">
        <w:t>)</w:t>
      </w:r>
      <w:r w:rsidR="00A440D9" w:rsidRPr="005E3F2A">
        <w:t xml:space="preserve">. </w:t>
      </w:r>
    </w:p>
    <w:p w14:paraId="08BD542D" w14:textId="77777777" w:rsidR="005A163C" w:rsidRPr="005E3F2A" w:rsidRDefault="005A163C" w:rsidP="003D7CA3">
      <w:pPr>
        <w:rPr>
          <w:rFonts w:asciiTheme="minorHAnsi" w:hAnsiTheme="minorHAnsi" w:cstheme="minorHAnsi"/>
          <w:color w:val="auto"/>
          <w:u w:val="single"/>
        </w:rPr>
      </w:pPr>
    </w:p>
    <w:p w14:paraId="6252F4EC" w14:textId="0DB79524" w:rsidR="00A440D9" w:rsidRPr="005E3F2A" w:rsidRDefault="00A440D9" w:rsidP="003D7CA3">
      <w:pPr>
        <w:pStyle w:val="ListParagraph"/>
        <w:numPr>
          <w:ilvl w:val="2"/>
          <w:numId w:val="26"/>
        </w:numPr>
        <w:rPr>
          <w:rFonts w:asciiTheme="minorHAnsi" w:hAnsiTheme="minorHAnsi" w:cstheme="minorHAnsi"/>
          <w:color w:val="auto"/>
          <w:u w:val="single"/>
        </w:rPr>
      </w:pPr>
      <w:bookmarkStart w:id="15" w:name="_Ref520721845"/>
      <w:r w:rsidRPr="005E3F2A">
        <w:t xml:space="preserve">If feces constrict the view, remove the endoscope and perform an enema </w:t>
      </w:r>
      <w:r w:rsidR="004D1D42" w:rsidRPr="005E3F2A">
        <w:t xml:space="preserve">by </w:t>
      </w:r>
      <w:r w:rsidR="00892551" w:rsidRPr="005E3F2A">
        <w:t xml:space="preserve">rectally </w:t>
      </w:r>
      <w:r w:rsidR="004D1D42" w:rsidRPr="005E3F2A">
        <w:t xml:space="preserve">flushing </w:t>
      </w:r>
      <w:r w:rsidRPr="005E3F2A">
        <w:t xml:space="preserve">with up to 2 </w:t>
      </w:r>
      <w:r w:rsidR="00BE037C" w:rsidRPr="005E3F2A">
        <w:t xml:space="preserve">mL </w:t>
      </w:r>
      <w:r w:rsidR="00965407">
        <w:t xml:space="preserve">of </w:t>
      </w:r>
      <w:r w:rsidRPr="005E3F2A">
        <w:t>saline</w:t>
      </w:r>
      <w:r w:rsidR="00965407">
        <w:t>,</w:t>
      </w:r>
      <w:r w:rsidRPr="005E3F2A">
        <w:t xml:space="preserve"> using a </w:t>
      </w:r>
      <w:r w:rsidR="004D1D42" w:rsidRPr="005E3F2A">
        <w:t xml:space="preserve">soft </w:t>
      </w:r>
      <w:r w:rsidRPr="005E3F2A">
        <w:t>Pasteur pipette. Use as little liquid as possible</w:t>
      </w:r>
      <w:r w:rsidR="00965407">
        <w:t>,</w:t>
      </w:r>
      <w:r w:rsidRPr="005E3F2A">
        <w:t xml:space="preserve"> to prevent </w:t>
      </w:r>
      <w:r w:rsidR="00965407">
        <w:t xml:space="preserve">an </w:t>
      </w:r>
      <w:r w:rsidRPr="005E3F2A">
        <w:t>unintended dilution of the feces and other secondary eff</w:t>
      </w:r>
      <w:r w:rsidR="004453C8" w:rsidRPr="005E3F2A">
        <w:t xml:space="preserve">ects </w:t>
      </w:r>
      <w:r w:rsidR="00D77698" w:rsidRPr="005E3F2A">
        <w:t>negatively affecting the characteristics of the mucosal surface and</w:t>
      </w:r>
      <w:r w:rsidR="00965407">
        <w:t>,</w:t>
      </w:r>
      <w:r w:rsidR="00D77698" w:rsidRPr="005E3F2A">
        <w:t xml:space="preserve"> ultimately</w:t>
      </w:r>
      <w:r w:rsidR="00965407">
        <w:t>,</w:t>
      </w:r>
      <w:r w:rsidR="00D77698" w:rsidRPr="005E3F2A">
        <w:t xml:space="preserve"> the scoring results.</w:t>
      </w:r>
      <w:bookmarkEnd w:id="15"/>
    </w:p>
    <w:p w14:paraId="238AF2E1" w14:textId="77777777" w:rsidR="005A163C" w:rsidRPr="005E3F2A" w:rsidRDefault="005A163C" w:rsidP="003D7CA3">
      <w:pPr>
        <w:rPr>
          <w:rFonts w:asciiTheme="minorHAnsi" w:hAnsiTheme="minorHAnsi" w:cstheme="minorHAnsi"/>
          <w:color w:val="auto"/>
          <w:u w:val="single"/>
        </w:rPr>
      </w:pPr>
    </w:p>
    <w:p w14:paraId="24945FDB" w14:textId="186CD9A4" w:rsidR="001A26D3" w:rsidRPr="005E3F2A" w:rsidRDefault="00945559" w:rsidP="003D7CA3">
      <w:pPr>
        <w:pStyle w:val="ListParagraph"/>
        <w:numPr>
          <w:ilvl w:val="2"/>
          <w:numId w:val="26"/>
        </w:numPr>
        <w:rPr>
          <w:rFonts w:asciiTheme="minorHAnsi" w:hAnsiTheme="minorHAnsi" w:cstheme="minorHAnsi"/>
          <w:color w:val="auto"/>
          <w:u w:val="single"/>
        </w:rPr>
      </w:pPr>
      <w:r w:rsidRPr="005E3F2A">
        <w:t xml:space="preserve">Try to </w:t>
      </w:r>
      <w:r w:rsidR="00CF4CA4" w:rsidRPr="005E3F2A">
        <w:t xml:space="preserve">regularly </w:t>
      </w:r>
      <w:r w:rsidRPr="005E3F2A">
        <w:t xml:space="preserve">position </w:t>
      </w:r>
      <w:r w:rsidR="00415622" w:rsidRPr="005E3F2A">
        <w:t>the endoscope a</w:t>
      </w:r>
      <w:r w:rsidRPr="005E3F2A">
        <w:t>t a d</w:t>
      </w:r>
      <w:r w:rsidR="00CF4CA4" w:rsidRPr="005E3F2A">
        <w:t>efined</w:t>
      </w:r>
      <w:r w:rsidR="00CF4CA4" w:rsidRPr="005E3F2A">
        <w:rPr>
          <w:i/>
        </w:rPr>
        <w:t xml:space="preserve"> </w:t>
      </w:r>
      <w:r w:rsidR="00965407" w:rsidRPr="006D3BB1">
        <w:t>(</w:t>
      </w:r>
      <w:r w:rsidR="00A66843" w:rsidRPr="00A66843">
        <w:t>i.e.</w:t>
      </w:r>
      <w:r w:rsidR="00DD7F23" w:rsidRPr="00DD7F23">
        <w:t>,</w:t>
      </w:r>
      <w:r w:rsidR="00CF4CA4" w:rsidRPr="005E3F2A">
        <w:t xml:space="preserve"> d</w:t>
      </w:r>
      <w:r w:rsidRPr="005E3F2A">
        <w:t>istinct</w:t>
      </w:r>
      <w:r w:rsidR="00965407">
        <w:t>)</w:t>
      </w:r>
      <w:r w:rsidR="002B66A7" w:rsidRPr="005E3F2A">
        <w:t xml:space="preserve"> anatomic site </w:t>
      </w:r>
      <w:r w:rsidR="00415622" w:rsidRPr="005E3F2A">
        <w:t xml:space="preserve">within the distal colon to standardize the scoring of colonic inflammation </w:t>
      </w:r>
      <w:r w:rsidR="0059751A" w:rsidRPr="005E3F2A">
        <w:t xml:space="preserve">and to optimize the comparability </w:t>
      </w:r>
      <w:r w:rsidR="002B66A7" w:rsidRPr="005E3F2A">
        <w:t xml:space="preserve">of scoring results </w:t>
      </w:r>
      <w:r w:rsidR="0059751A" w:rsidRPr="005E3F2A">
        <w:t xml:space="preserve">between </w:t>
      </w:r>
      <w:r w:rsidR="002B66A7" w:rsidRPr="005E3F2A">
        <w:t>mice and across experiments</w:t>
      </w:r>
      <w:r w:rsidR="0059751A" w:rsidRPr="005E3F2A">
        <w:t>.</w:t>
      </w:r>
      <w:r w:rsidR="00415622" w:rsidRPr="005E3F2A">
        <w:t xml:space="preserve"> </w:t>
      </w:r>
    </w:p>
    <w:p w14:paraId="6B2E1E49" w14:textId="77777777" w:rsidR="001A26D3" w:rsidRPr="005E3F2A" w:rsidRDefault="001A26D3" w:rsidP="001A26D3">
      <w:pPr>
        <w:pStyle w:val="ListParagraph"/>
        <w:ind w:left="0"/>
      </w:pPr>
    </w:p>
    <w:p w14:paraId="634CCC88" w14:textId="4C4DFAED" w:rsidR="00A440D9" w:rsidRPr="005E3F2A" w:rsidRDefault="00E926F2" w:rsidP="001A26D3">
      <w:pPr>
        <w:pStyle w:val="ListParagraph"/>
        <w:ind w:left="0"/>
        <w:rPr>
          <w:rFonts w:asciiTheme="minorHAnsi" w:hAnsiTheme="minorHAnsi" w:cstheme="minorHAnsi"/>
          <w:color w:val="auto"/>
          <w:u w:val="single"/>
        </w:rPr>
      </w:pPr>
      <w:r>
        <w:t>NOTE:</w:t>
      </w:r>
      <w:r w:rsidR="00326150" w:rsidRPr="005E3F2A">
        <w:t xml:space="preserve"> </w:t>
      </w:r>
      <w:r w:rsidR="00965407">
        <w:t>Normally, w</w:t>
      </w:r>
      <w:r w:rsidR="00A440D9" w:rsidRPr="005E3F2A">
        <w:t>ith the rigid endoscope</w:t>
      </w:r>
      <w:r w:rsidR="001A26D3" w:rsidRPr="005E3F2A">
        <w:t>,</w:t>
      </w:r>
      <w:r w:rsidR="0059751A" w:rsidRPr="005E3F2A">
        <w:t xml:space="preserve"> </w:t>
      </w:r>
      <w:r w:rsidR="00A440D9" w:rsidRPr="005E3F2A">
        <w:t xml:space="preserve">a </w:t>
      </w:r>
      <w:r w:rsidR="00965407">
        <w:t xml:space="preserve">maximal </w:t>
      </w:r>
      <w:r w:rsidR="00A440D9" w:rsidRPr="005E3F2A">
        <w:t>depth of 4 cm can be reached</w:t>
      </w:r>
      <w:r w:rsidR="00A8285E" w:rsidRPr="005E3F2A">
        <w:t xml:space="preserve"> </w:t>
      </w:r>
      <w:r w:rsidR="00536B90" w:rsidRPr="00A66843">
        <w:t>via</w:t>
      </w:r>
      <w:r w:rsidR="00A8285E" w:rsidRPr="00A66843">
        <w:t xml:space="preserve"> </w:t>
      </w:r>
      <w:r w:rsidR="00A8285E" w:rsidRPr="005E3F2A">
        <w:t>the rectal</w:t>
      </w:r>
      <w:r w:rsidR="004D1D42" w:rsidRPr="005E3F2A">
        <w:t xml:space="preserve"> route</w:t>
      </w:r>
      <w:r w:rsidR="00A440D9" w:rsidRPr="005E3F2A">
        <w:t xml:space="preserve">. </w:t>
      </w:r>
      <w:r w:rsidR="00F82B9B" w:rsidRPr="005E3F2A">
        <w:t xml:space="preserve">Between 2 </w:t>
      </w:r>
      <w:r w:rsidR="0067386B" w:rsidRPr="005E3F2A">
        <w:t>and</w:t>
      </w:r>
      <w:r w:rsidR="00F82B9B" w:rsidRPr="005E3F2A">
        <w:t xml:space="preserve"> 4 cm</w:t>
      </w:r>
      <w:r w:rsidR="0067386B" w:rsidRPr="005E3F2A">
        <w:t xml:space="preserve"> </w:t>
      </w:r>
      <w:proofErr w:type="spellStart"/>
      <w:r w:rsidR="0067386B" w:rsidRPr="005E3F2A">
        <w:t>aborally</w:t>
      </w:r>
      <w:proofErr w:type="spellEnd"/>
      <w:r w:rsidR="00F82B9B" w:rsidRPr="005E3F2A">
        <w:t>,</w:t>
      </w:r>
      <w:r w:rsidR="00A440D9" w:rsidRPr="005E3F2A">
        <w:t xml:space="preserve"> the colon </w:t>
      </w:r>
      <w:r w:rsidR="00570B6B" w:rsidRPr="005E3F2A">
        <w:t xml:space="preserve">regularly turns </w:t>
      </w:r>
      <w:r w:rsidR="00A440D9" w:rsidRPr="005E3F2A">
        <w:t>into a flexure that cannot be passed with th</w:t>
      </w:r>
      <w:r w:rsidR="00570B6B" w:rsidRPr="005E3F2A">
        <w:t>e rigid colonoscope</w:t>
      </w:r>
      <w:r w:rsidR="00A440D9" w:rsidRPr="005E3F2A">
        <w:t xml:space="preserve">. </w:t>
      </w:r>
      <w:r w:rsidR="002B66A7" w:rsidRPr="005E3F2A">
        <w:t xml:space="preserve">Use the colon region </w:t>
      </w:r>
      <w:r w:rsidR="00CF4CA4" w:rsidRPr="005E3F2A">
        <w:t xml:space="preserve">distally </w:t>
      </w:r>
      <w:r w:rsidR="002B66A7" w:rsidRPr="005E3F2A">
        <w:t>adjacent to th</w:t>
      </w:r>
      <w:r w:rsidR="00CF4CA4" w:rsidRPr="005E3F2A">
        <w:t xml:space="preserve">e flexure </w:t>
      </w:r>
      <w:r w:rsidR="00326150" w:rsidRPr="005E3F2A">
        <w:t>as the default</w:t>
      </w:r>
      <w:r w:rsidR="00A440D9" w:rsidRPr="005E3F2A">
        <w:t xml:space="preserve"> scoring spot. </w:t>
      </w:r>
    </w:p>
    <w:p w14:paraId="144F5A8C" w14:textId="77777777" w:rsidR="005A163C" w:rsidRPr="005E3F2A" w:rsidRDefault="005A163C" w:rsidP="003D7CA3">
      <w:pPr>
        <w:rPr>
          <w:rFonts w:asciiTheme="minorHAnsi" w:hAnsiTheme="minorHAnsi" w:cstheme="minorHAnsi"/>
          <w:color w:val="auto"/>
          <w:highlight w:val="yellow"/>
          <w:u w:val="single"/>
        </w:rPr>
      </w:pPr>
    </w:p>
    <w:p w14:paraId="435157DE" w14:textId="77777777" w:rsidR="004D1D42" w:rsidRPr="005E3F2A" w:rsidRDefault="00CF4CA4" w:rsidP="003D7CA3">
      <w:pPr>
        <w:pStyle w:val="ListParagraph"/>
        <w:numPr>
          <w:ilvl w:val="2"/>
          <w:numId w:val="26"/>
        </w:numPr>
        <w:rPr>
          <w:rFonts w:asciiTheme="minorHAnsi" w:hAnsiTheme="minorHAnsi" w:cstheme="minorHAnsi"/>
          <w:color w:val="auto"/>
          <w:highlight w:val="yellow"/>
          <w:u w:val="single"/>
        </w:rPr>
      </w:pPr>
      <w:r w:rsidRPr="005E3F2A">
        <w:rPr>
          <w:highlight w:val="yellow"/>
        </w:rPr>
        <w:t>Start to record the video stream and b</w:t>
      </w:r>
      <w:r w:rsidR="0059751A" w:rsidRPr="005E3F2A">
        <w:rPr>
          <w:highlight w:val="yellow"/>
        </w:rPr>
        <w:t>egin with the scoring of inflammation</w:t>
      </w:r>
      <w:r w:rsidR="004D1D42" w:rsidRPr="005E3F2A">
        <w:rPr>
          <w:highlight w:val="yellow"/>
        </w:rPr>
        <w:t>.</w:t>
      </w:r>
    </w:p>
    <w:p w14:paraId="22A4C388" w14:textId="77777777" w:rsidR="005A163C" w:rsidRPr="005E3F2A" w:rsidRDefault="005A163C" w:rsidP="003D7CA3">
      <w:pPr>
        <w:rPr>
          <w:rFonts w:asciiTheme="minorHAnsi" w:hAnsiTheme="minorHAnsi" w:cstheme="minorHAnsi"/>
          <w:color w:val="auto"/>
          <w:highlight w:val="yellow"/>
          <w:u w:val="single"/>
        </w:rPr>
      </w:pPr>
    </w:p>
    <w:p w14:paraId="25EDF0C1" w14:textId="77777777" w:rsidR="005C084C" w:rsidRPr="005E3F2A" w:rsidRDefault="00A440D9" w:rsidP="003D7CA3">
      <w:pPr>
        <w:pStyle w:val="ListParagraph"/>
        <w:numPr>
          <w:ilvl w:val="2"/>
          <w:numId w:val="26"/>
        </w:numPr>
        <w:rPr>
          <w:rFonts w:asciiTheme="minorHAnsi" w:hAnsiTheme="minorHAnsi" w:cstheme="minorHAnsi"/>
          <w:color w:val="auto"/>
          <w:highlight w:val="yellow"/>
          <w:u w:val="single"/>
        </w:rPr>
      </w:pPr>
      <w:r w:rsidRPr="005E3F2A">
        <w:rPr>
          <w:highlight w:val="yellow"/>
        </w:rPr>
        <w:t xml:space="preserve">Evaluate the </w:t>
      </w:r>
      <w:r w:rsidR="00945559" w:rsidRPr="005E3F2A">
        <w:rPr>
          <w:highlight w:val="yellow"/>
        </w:rPr>
        <w:t xml:space="preserve">GvHD-related </w:t>
      </w:r>
      <w:r w:rsidRPr="005E3F2A">
        <w:rPr>
          <w:highlight w:val="yellow"/>
        </w:rPr>
        <w:t xml:space="preserve">inflammation of the colon by scoring the parameters explained and depicted in </w:t>
      </w:r>
      <w:r w:rsidR="00536B90" w:rsidRPr="00536B90">
        <w:rPr>
          <w:b/>
          <w:highlight w:val="yellow"/>
        </w:rPr>
        <w:t>Table 1</w:t>
      </w:r>
      <w:r w:rsidRPr="005E3F2A">
        <w:rPr>
          <w:highlight w:val="yellow"/>
        </w:rPr>
        <w:t xml:space="preserve"> and </w:t>
      </w:r>
      <w:r w:rsidR="00536B90" w:rsidRPr="00536B90">
        <w:rPr>
          <w:b/>
          <w:highlight w:val="yellow"/>
        </w:rPr>
        <w:t>Figure 3</w:t>
      </w:r>
      <w:r w:rsidRPr="005E3F2A">
        <w:rPr>
          <w:highlight w:val="yellow"/>
        </w:rPr>
        <w:t xml:space="preserve">. </w:t>
      </w:r>
    </w:p>
    <w:p w14:paraId="3439E65E" w14:textId="77777777" w:rsidR="005C084C" w:rsidRPr="005E3F2A" w:rsidRDefault="005C084C" w:rsidP="001734F1">
      <w:pPr>
        <w:pStyle w:val="ListParagraph"/>
        <w:rPr>
          <w:highlight w:val="yellow"/>
        </w:rPr>
      </w:pPr>
    </w:p>
    <w:p w14:paraId="2C477E37" w14:textId="77777777" w:rsidR="00653869" w:rsidRPr="005E3F2A" w:rsidRDefault="00A440D9" w:rsidP="001734F1">
      <w:pPr>
        <w:pStyle w:val="ListParagraph"/>
        <w:numPr>
          <w:ilvl w:val="3"/>
          <w:numId w:val="26"/>
        </w:numPr>
        <w:rPr>
          <w:rFonts w:asciiTheme="minorHAnsi" w:hAnsiTheme="minorHAnsi" w:cstheme="minorHAnsi"/>
          <w:color w:val="auto"/>
          <w:highlight w:val="yellow"/>
          <w:u w:val="single"/>
        </w:rPr>
      </w:pPr>
      <w:r w:rsidRPr="005E3F2A">
        <w:rPr>
          <w:highlight w:val="yellow"/>
        </w:rPr>
        <w:t xml:space="preserve">Move the endoscope at the scoring spot gently and slightly back- and forward to assess the different parameters. </w:t>
      </w:r>
    </w:p>
    <w:p w14:paraId="4DC1C432" w14:textId="77777777" w:rsidR="00653869" w:rsidRPr="005E3F2A" w:rsidRDefault="00653869" w:rsidP="001734F1">
      <w:pPr>
        <w:pStyle w:val="ListParagraph"/>
        <w:ind w:left="0"/>
        <w:rPr>
          <w:rFonts w:asciiTheme="minorHAnsi" w:hAnsiTheme="minorHAnsi" w:cstheme="minorHAnsi"/>
          <w:color w:val="auto"/>
          <w:highlight w:val="yellow"/>
          <w:u w:val="single"/>
        </w:rPr>
      </w:pPr>
    </w:p>
    <w:p w14:paraId="1D907F31" w14:textId="66A029B7" w:rsidR="00653869" w:rsidRPr="005E3F2A" w:rsidRDefault="00653869" w:rsidP="001734F1">
      <w:pPr>
        <w:pStyle w:val="ListParagraph"/>
        <w:numPr>
          <w:ilvl w:val="3"/>
          <w:numId w:val="26"/>
        </w:numPr>
        <w:rPr>
          <w:rFonts w:asciiTheme="minorHAnsi" w:hAnsiTheme="minorHAnsi" w:cstheme="minorHAnsi"/>
          <w:color w:val="auto"/>
          <w:highlight w:val="yellow"/>
          <w:u w:val="single"/>
        </w:rPr>
      </w:pPr>
      <w:r w:rsidRPr="005E3F2A">
        <w:rPr>
          <w:highlight w:val="yellow"/>
        </w:rPr>
        <w:t xml:space="preserve">Assess </w:t>
      </w:r>
      <w:r w:rsidR="00A440D9" w:rsidRPr="005E3F2A">
        <w:rPr>
          <w:highlight w:val="yellow"/>
        </w:rPr>
        <w:t xml:space="preserve">the parameter </w:t>
      </w:r>
      <w:r w:rsidR="003D63EB" w:rsidRPr="005E3F2A">
        <w:rPr>
          <w:highlight w:val="yellow"/>
        </w:rPr>
        <w:t>“</w:t>
      </w:r>
      <w:r w:rsidR="00A440D9" w:rsidRPr="005E3F2A">
        <w:rPr>
          <w:highlight w:val="yellow"/>
        </w:rPr>
        <w:t>translucency</w:t>
      </w:r>
      <w:r w:rsidR="003D63EB" w:rsidRPr="005E3F2A">
        <w:rPr>
          <w:highlight w:val="yellow"/>
        </w:rPr>
        <w:t>”</w:t>
      </w:r>
      <w:r w:rsidR="00C772E4">
        <w:rPr>
          <w:highlight w:val="yellow"/>
        </w:rPr>
        <w:t>,</w:t>
      </w:r>
      <w:r w:rsidR="00A440D9" w:rsidRPr="005E3F2A">
        <w:rPr>
          <w:highlight w:val="yellow"/>
        </w:rPr>
        <w:t xml:space="preserve"> as well as the </w:t>
      </w:r>
      <w:r w:rsidR="003D63EB" w:rsidRPr="005E3F2A">
        <w:rPr>
          <w:highlight w:val="yellow"/>
        </w:rPr>
        <w:t>“</w:t>
      </w:r>
      <w:r w:rsidR="00A440D9" w:rsidRPr="005E3F2A">
        <w:rPr>
          <w:highlight w:val="yellow"/>
        </w:rPr>
        <w:t>stool consistency</w:t>
      </w:r>
      <w:r w:rsidR="003D63EB" w:rsidRPr="005E3F2A">
        <w:rPr>
          <w:highlight w:val="yellow"/>
        </w:rPr>
        <w:t>”</w:t>
      </w:r>
      <w:r w:rsidR="00C772E4">
        <w:rPr>
          <w:highlight w:val="yellow"/>
        </w:rPr>
        <w:t>,</w:t>
      </w:r>
      <w:r w:rsidR="00A440D9" w:rsidRPr="005E3F2A">
        <w:rPr>
          <w:highlight w:val="yellow"/>
        </w:rPr>
        <w:t xml:space="preserve"> </w:t>
      </w:r>
      <w:r w:rsidR="00C55C3E" w:rsidRPr="005E3F2A">
        <w:rPr>
          <w:highlight w:val="yellow"/>
        </w:rPr>
        <w:t xml:space="preserve">by positioning the endoscope in a wider </w:t>
      </w:r>
      <w:r w:rsidR="00A440D9" w:rsidRPr="005E3F2A">
        <w:rPr>
          <w:highlight w:val="yellow"/>
        </w:rPr>
        <w:t xml:space="preserve">distance </w:t>
      </w:r>
      <w:r w:rsidR="003D63EB" w:rsidRPr="005E3F2A">
        <w:rPr>
          <w:highlight w:val="yellow"/>
        </w:rPr>
        <w:t xml:space="preserve">in relation </w:t>
      </w:r>
      <w:r w:rsidR="00A440D9" w:rsidRPr="005E3F2A">
        <w:rPr>
          <w:highlight w:val="yellow"/>
        </w:rPr>
        <w:t>to the colonic wall</w:t>
      </w:r>
      <w:r w:rsidRPr="005E3F2A">
        <w:rPr>
          <w:highlight w:val="yellow"/>
        </w:rPr>
        <w:t>.</w:t>
      </w:r>
    </w:p>
    <w:p w14:paraId="4B6C4A26" w14:textId="77777777" w:rsidR="00653869" w:rsidRPr="005E3F2A" w:rsidRDefault="00653869" w:rsidP="001734F1">
      <w:pPr>
        <w:pStyle w:val="ListParagraph"/>
        <w:rPr>
          <w:highlight w:val="yellow"/>
        </w:rPr>
      </w:pPr>
    </w:p>
    <w:p w14:paraId="14657B5C" w14:textId="296D4698" w:rsidR="00A440D9" w:rsidRPr="005E3F2A" w:rsidRDefault="00653869" w:rsidP="001734F1">
      <w:pPr>
        <w:pStyle w:val="ListParagraph"/>
        <w:numPr>
          <w:ilvl w:val="3"/>
          <w:numId w:val="26"/>
        </w:numPr>
        <w:rPr>
          <w:rFonts w:asciiTheme="minorHAnsi" w:hAnsiTheme="minorHAnsi" w:cstheme="minorHAnsi"/>
          <w:color w:val="auto"/>
          <w:highlight w:val="yellow"/>
          <w:u w:val="single"/>
        </w:rPr>
      </w:pPr>
      <w:r w:rsidRPr="005E3F2A">
        <w:rPr>
          <w:highlight w:val="yellow"/>
        </w:rPr>
        <w:t>Assess</w:t>
      </w:r>
      <w:r w:rsidR="00A440D9" w:rsidRPr="005E3F2A">
        <w:rPr>
          <w:highlight w:val="yellow"/>
        </w:rPr>
        <w:t xml:space="preserve"> </w:t>
      </w:r>
      <w:r w:rsidR="003D63EB" w:rsidRPr="005E3F2A">
        <w:rPr>
          <w:highlight w:val="yellow"/>
        </w:rPr>
        <w:t>the parameters “</w:t>
      </w:r>
      <w:r w:rsidR="00A440D9" w:rsidRPr="005E3F2A">
        <w:rPr>
          <w:highlight w:val="yellow"/>
        </w:rPr>
        <w:t>granularity</w:t>
      </w:r>
      <w:r w:rsidR="003D63EB" w:rsidRPr="005E3F2A">
        <w:rPr>
          <w:highlight w:val="yellow"/>
        </w:rPr>
        <w:t>”</w:t>
      </w:r>
      <w:r w:rsidR="00A440D9" w:rsidRPr="005E3F2A">
        <w:rPr>
          <w:highlight w:val="yellow"/>
        </w:rPr>
        <w:t xml:space="preserve"> and </w:t>
      </w:r>
      <w:r w:rsidR="003D63EB" w:rsidRPr="005E3F2A">
        <w:rPr>
          <w:highlight w:val="yellow"/>
        </w:rPr>
        <w:t>“</w:t>
      </w:r>
      <w:r w:rsidR="00A440D9" w:rsidRPr="005E3F2A">
        <w:rPr>
          <w:highlight w:val="yellow"/>
        </w:rPr>
        <w:t>vascularity</w:t>
      </w:r>
      <w:r w:rsidR="003D63EB" w:rsidRPr="005E3F2A">
        <w:rPr>
          <w:highlight w:val="yellow"/>
        </w:rPr>
        <w:t>”</w:t>
      </w:r>
      <w:r w:rsidR="00A440D9" w:rsidRPr="005E3F2A">
        <w:rPr>
          <w:highlight w:val="yellow"/>
        </w:rPr>
        <w:t xml:space="preserve"> </w:t>
      </w:r>
      <w:r w:rsidR="00C55C3E" w:rsidRPr="005E3F2A">
        <w:rPr>
          <w:highlight w:val="yellow"/>
        </w:rPr>
        <w:t xml:space="preserve">by positioning the endoscope </w:t>
      </w:r>
      <w:proofErr w:type="gramStart"/>
      <w:r w:rsidR="00C55C3E" w:rsidRPr="005E3F2A">
        <w:rPr>
          <w:highlight w:val="yellow"/>
        </w:rPr>
        <w:t>in</w:t>
      </w:r>
      <w:r w:rsidRPr="005E3F2A">
        <w:rPr>
          <w:highlight w:val="yellow"/>
        </w:rPr>
        <w:t xml:space="preserve"> close proximity to</w:t>
      </w:r>
      <w:proofErr w:type="gramEnd"/>
      <w:r w:rsidRPr="005E3F2A">
        <w:rPr>
          <w:highlight w:val="yellow"/>
        </w:rPr>
        <w:t xml:space="preserve"> the colonic wall. </w:t>
      </w:r>
      <w:r w:rsidR="004D1D42" w:rsidRPr="005E3F2A">
        <w:rPr>
          <w:highlight w:val="yellow"/>
        </w:rPr>
        <w:t xml:space="preserve">For this task, </w:t>
      </w:r>
      <w:r w:rsidR="00A440D9" w:rsidRPr="005E3F2A">
        <w:rPr>
          <w:highlight w:val="yellow"/>
        </w:rPr>
        <w:t xml:space="preserve">carefully </w:t>
      </w:r>
      <w:r w:rsidR="0000610A" w:rsidRPr="005E3F2A">
        <w:rPr>
          <w:highlight w:val="yellow"/>
        </w:rPr>
        <w:t xml:space="preserve">apply well-dosed </w:t>
      </w:r>
      <w:r w:rsidR="00A440D9" w:rsidRPr="005E3F2A">
        <w:rPr>
          <w:highlight w:val="yellow"/>
        </w:rPr>
        <w:t xml:space="preserve">tension </w:t>
      </w:r>
      <w:r w:rsidR="004D1D42" w:rsidRPr="005E3F2A">
        <w:rPr>
          <w:highlight w:val="yellow"/>
        </w:rPr>
        <w:t xml:space="preserve">to </w:t>
      </w:r>
      <w:r w:rsidR="00A440D9" w:rsidRPr="005E3F2A">
        <w:rPr>
          <w:highlight w:val="yellow"/>
        </w:rPr>
        <w:t xml:space="preserve">the colonic wall with the tip of the endoscope. </w:t>
      </w:r>
    </w:p>
    <w:p w14:paraId="143A2CF3" w14:textId="77777777" w:rsidR="00D17A66" w:rsidRPr="005E3F2A" w:rsidRDefault="00D17A66" w:rsidP="001734F1">
      <w:pPr>
        <w:pStyle w:val="ListParagraph"/>
        <w:rPr>
          <w:rFonts w:asciiTheme="minorHAnsi" w:hAnsiTheme="minorHAnsi" w:cstheme="minorHAnsi"/>
          <w:color w:val="auto"/>
          <w:highlight w:val="yellow"/>
          <w:u w:val="single"/>
        </w:rPr>
      </w:pPr>
    </w:p>
    <w:p w14:paraId="16DB266B" w14:textId="77777777" w:rsidR="00D17A66" w:rsidRPr="005E3F2A" w:rsidRDefault="00D17A66" w:rsidP="00D17A66">
      <w:pPr>
        <w:pStyle w:val="ListParagraph"/>
        <w:numPr>
          <w:ilvl w:val="2"/>
          <w:numId w:val="26"/>
        </w:numPr>
        <w:rPr>
          <w:rFonts w:asciiTheme="minorHAnsi" w:hAnsiTheme="minorHAnsi" w:cstheme="minorHAnsi"/>
          <w:color w:val="auto"/>
          <w:highlight w:val="yellow"/>
          <w:u w:val="single"/>
        </w:rPr>
      </w:pPr>
      <w:r w:rsidRPr="005E3F2A">
        <w:rPr>
          <w:highlight w:val="yellow"/>
        </w:rPr>
        <w:t>Upon completion of the scoring process, stop recording.</w:t>
      </w:r>
    </w:p>
    <w:p w14:paraId="705D9CED" w14:textId="77777777" w:rsidR="00223903" w:rsidRPr="005E3F2A" w:rsidRDefault="00223903" w:rsidP="00FB574C">
      <w:pPr>
        <w:pStyle w:val="ListParagraph"/>
        <w:ind w:left="0"/>
        <w:rPr>
          <w:rFonts w:asciiTheme="minorHAnsi" w:hAnsiTheme="minorHAnsi" w:cstheme="minorHAnsi"/>
          <w:color w:val="auto"/>
          <w:u w:val="single"/>
        </w:rPr>
      </w:pPr>
    </w:p>
    <w:p w14:paraId="525A29EE" w14:textId="0ED4E4F6" w:rsidR="00223903" w:rsidRPr="005E3F2A" w:rsidRDefault="00E926F2" w:rsidP="00FB574C">
      <w:pPr>
        <w:pStyle w:val="ListParagraph"/>
        <w:ind w:left="0"/>
        <w:rPr>
          <w:rFonts w:asciiTheme="minorHAnsi" w:hAnsiTheme="minorHAnsi" w:cstheme="minorHAnsi"/>
          <w:color w:val="auto"/>
          <w:u w:val="single"/>
        </w:rPr>
      </w:pPr>
      <w:r>
        <w:t>NOTE:</w:t>
      </w:r>
      <w:r w:rsidR="00223903" w:rsidRPr="005E3F2A">
        <w:t xml:space="preserve"> Afterward, the recorded video clip can be used in total or used to generate representative images (</w:t>
      </w:r>
      <w:r w:rsidR="00A66843" w:rsidRPr="00A66843">
        <w:t>i.e.</w:t>
      </w:r>
      <w:r w:rsidR="00DD7F23" w:rsidRPr="00DD7F23">
        <w:t>,</w:t>
      </w:r>
      <w:r w:rsidR="00223903" w:rsidRPr="005E3F2A">
        <w:t xml:space="preserve"> screenshots) of the mini-endoscopically assessed criteria overall contributing to colonic inflammation.</w:t>
      </w:r>
    </w:p>
    <w:p w14:paraId="680776C9" w14:textId="77777777" w:rsidR="00D17A66" w:rsidRPr="005E3F2A" w:rsidRDefault="00D17A66" w:rsidP="00FB574C">
      <w:pPr>
        <w:pStyle w:val="ListParagraph"/>
        <w:ind w:left="0"/>
        <w:rPr>
          <w:rFonts w:asciiTheme="minorHAnsi" w:hAnsiTheme="minorHAnsi" w:cstheme="minorHAnsi"/>
          <w:color w:val="auto"/>
          <w:u w:val="single"/>
        </w:rPr>
      </w:pPr>
    </w:p>
    <w:p w14:paraId="0164E95F" w14:textId="45CA1B7A" w:rsidR="001A26D3" w:rsidRPr="005E3F2A" w:rsidRDefault="00C772E4" w:rsidP="001734F1">
      <w:pPr>
        <w:pStyle w:val="ListParagraph"/>
        <w:numPr>
          <w:ilvl w:val="2"/>
          <w:numId w:val="26"/>
        </w:numPr>
      </w:pPr>
      <w:r>
        <w:t>Carefully r</w:t>
      </w:r>
      <w:r w:rsidR="00BB3CDA" w:rsidRPr="005E3F2A">
        <w:t>emove the endoscope.</w:t>
      </w:r>
    </w:p>
    <w:p w14:paraId="175987A7" w14:textId="77777777" w:rsidR="005A163C" w:rsidRPr="005E3F2A" w:rsidRDefault="005A163C" w:rsidP="003D7CA3">
      <w:pPr>
        <w:rPr>
          <w:rFonts w:asciiTheme="minorHAnsi" w:hAnsiTheme="minorHAnsi" w:cstheme="minorHAnsi"/>
          <w:color w:val="auto"/>
          <w:u w:val="single"/>
        </w:rPr>
      </w:pPr>
    </w:p>
    <w:p w14:paraId="60B5D69A" w14:textId="77777777" w:rsidR="001A26D3" w:rsidRPr="005E3F2A" w:rsidRDefault="00DF7259" w:rsidP="003D7CA3">
      <w:pPr>
        <w:pStyle w:val="ListParagraph"/>
        <w:numPr>
          <w:ilvl w:val="2"/>
          <w:numId w:val="26"/>
        </w:numPr>
        <w:rPr>
          <w:rFonts w:asciiTheme="minorHAnsi" w:hAnsiTheme="minorHAnsi" w:cstheme="minorHAnsi"/>
          <w:color w:val="auto"/>
          <w:u w:val="single"/>
        </w:rPr>
      </w:pPr>
      <w:bookmarkStart w:id="16" w:name="_Ref520720409"/>
      <w:r w:rsidRPr="005E3F2A">
        <w:t xml:space="preserve">Discontinue </w:t>
      </w:r>
      <w:r w:rsidR="0000610A" w:rsidRPr="005E3F2A">
        <w:t xml:space="preserve">isoflurane </w:t>
      </w:r>
      <w:r w:rsidRPr="005E3F2A">
        <w:t>exposition by</w:t>
      </w:r>
      <w:r w:rsidR="0000610A" w:rsidRPr="005E3F2A">
        <w:t xml:space="preserve"> </w:t>
      </w:r>
      <w:r w:rsidRPr="005E3F2A">
        <w:t xml:space="preserve">transferring the mouse to </w:t>
      </w:r>
      <w:r w:rsidR="0000610A" w:rsidRPr="005E3F2A">
        <w:t>a</w:t>
      </w:r>
      <w:r w:rsidR="00A440D9" w:rsidRPr="005E3F2A">
        <w:t xml:space="preserve"> separate cage</w:t>
      </w:r>
      <w:r w:rsidRPr="005E3F2A">
        <w:t xml:space="preserve"> in which it is exposed to ambient air</w:t>
      </w:r>
      <w:r w:rsidR="00A440D9" w:rsidRPr="005E3F2A">
        <w:t xml:space="preserve">. Warm the mouse with a </w:t>
      </w:r>
      <w:r w:rsidR="004D6A86" w:rsidRPr="005E3F2A">
        <w:t>red-light</w:t>
      </w:r>
      <w:r w:rsidR="00A440D9" w:rsidRPr="005E3F2A">
        <w:t xml:space="preserve"> lamp and observe the mouse </w:t>
      </w:r>
      <w:r w:rsidR="00C97CCB" w:rsidRPr="005E3F2A">
        <w:t>un</w:t>
      </w:r>
      <w:r w:rsidR="00A440D9" w:rsidRPr="005E3F2A">
        <w:t xml:space="preserve">til </w:t>
      </w:r>
      <w:r w:rsidR="0000610A" w:rsidRPr="005E3F2A">
        <w:t>it recovers from the anesthetic</w:t>
      </w:r>
      <w:r w:rsidR="00C97CCB" w:rsidRPr="005E3F2A">
        <w:t xml:space="preserve"> and regains full consciousness</w:t>
      </w:r>
      <w:r w:rsidR="0000610A" w:rsidRPr="005E3F2A">
        <w:t>.</w:t>
      </w:r>
      <w:r w:rsidR="0059751A" w:rsidRPr="005E3F2A">
        <w:t xml:space="preserve"> </w:t>
      </w:r>
    </w:p>
    <w:p w14:paraId="3AF6BB7C" w14:textId="77777777" w:rsidR="001A26D3" w:rsidRPr="005E3F2A" w:rsidRDefault="001A26D3" w:rsidP="001A26D3">
      <w:pPr>
        <w:pStyle w:val="ListParagraph"/>
        <w:ind w:left="0"/>
      </w:pPr>
    </w:p>
    <w:p w14:paraId="268344A3" w14:textId="0E3E5394" w:rsidR="0059751A" w:rsidRPr="005E3F2A" w:rsidRDefault="00E926F2" w:rsidP="001A26D3">
      <w:pPr>
        <w:pStyle w:val="ListParagraph"/>
        <w:ind w:left="0"/>
        <w:rPr>
          <w:rFonts w:asciiTheme="minorHAnsi" w:hAnsiTheme="minorHAnsi" w:cstheme="minorHAnsi"/>
          <w:color w:val="auto"/>
          <w:highlight w:val="yellow"/>
          <w:u w:val="single"/>
        </w:rPr>
      </w:pPr>
      <w:r>
        <w:t>NOTE:</w:t>
      </w:r>
      <w:r w:rsidR="0059751A" w:rsidRPr="005E3F2A">
        <w:t xml:space="preserve"> Due to the air inflation of the colon during </w:t>
      </w:r>
      <w:r w:rsidR="00F54FAF">
        <w:t xml:space="preserve">the </w:t>
      </w:r>
      <w:r w:rsidR="0059751A" w:rsidRPr="005E3F2A">
        <w:t>endoscopy</w:t>
      </w:r>
      <w:r w:rsidR="00F54FAF">
        <w:t>,</w:t>
      </w:r>
      <w:r w:rsidR="0059751A" w:rsidRPr="005E3F2A">
        <w:t xml:space="preserve"> the abdominal region of the mouse may appear puffed up directly afterward. While this is normal and of transient nature, prolonged signs of massive and even progressive inflation of the abdomen and failure of recovery of the mouse might indicate an unintended perforation of the colon (in this case, </w:t>
      </w:r>
      <w:r w:rsidR="00F54FAF">
        <w:t>the mouse</w:t>
      </w:r>
      <w:r w:rsidR="0059751A" w:rsidRPr="005E3F2A">
        <w:t xml:space="preserve"> need</w:t>
      </w:r>
      <w:r w:rsidR="00F54FAF">
        <w:t>s</w:t>
      </w:r>
      <w:r w:rsidR="0059751A" w:rsidRPr="005E3F2A">
        <w:t xml:space="preserve"> to be euthanized</w:t>
      </w:r>
      <w:r w:rsidR="00F54FAF" w:rsidRPr="00F54FAF">
        <w:t xml:space="preserve"> </w:t>
      </w:r>
      <w:r w:rsidR="00F54FAF" w:rsidRPr="005E3F2A">
        <w:t>immediately</w:t>
      </w:r>
      <w:r w:rsidR="0059751A" w:rsidRPr="005E3F2A">
        <w:t>).</w:t>
      </w:r>
    </w:p>
    <w:p w14:paraId="14ECEAB9" w14:textId="77777777" w:rsidR="008C69E7" w:rsidRPr="005E3F2A" w:rsidRDefault="008C69E7" w:rsidP="003D7CA3">
      <w:pPr>
        <w:rPr>
          <w:rFonts w:asciiTheme="minorHAnsi" w:hAnsiTheme="minorHAnsi" w:cstheme="minorHAnsi"/>
          <w:color w:val="auto"/>
          <w:highlight w:val="yellow"/>
          <w:u w:val="single"/>
        </w:rPr>
      </w:pPr>
    </w:p>
    <w:p w14:paraId="5FF575F3" w14:textId="77777777" w:rsidR="00A440D9" w:rsidRPr="005E3F2A" w:rsidRDefault="00C97CCB" w:rsidP="003D7CA3">
      <w:pPr>
        <w:pStyle w:val="ListParagraph"/>
        <w:numPr>
          <w:ilvl w:val="2"/>
          <w:numId w:val="26"/>
        </w:numPr>
        <w:rPr>
          <w:rFonts w:asciiTheme="minorHAnsi" w:hAnsiTheme="minorHAnsi" w:cstheme="minorHAnsi"/>
          <w:color w:val="auto"/>
          <w:u w:val="single"/>
        </w:rPr>
      </w:pPr>
      <w:r w:rsidRPr="005E3F2A">
        <w:t xml:space="preserve">Upon complete </w:t>
      </w:r>
      <w:r w:rsidR="00E14C06" w:rsidRPr="005E3F2A">
        <w:t>recovery,</w:t>
      </w:r>
      <w:r w:rsidRPr="005E3F2A">
        <w:t xml:space="preserve"> </w:t>
      </w:r>
      <w:r w:rsidR="00570B6B" w:rsidRPr="005E3F2A">
        <w:t xml:space="preserve">place </w:t>
      </w:r>
      <w:r w:rsidR="00D77698" w:rsidRPr="005E3F2A">
        <w:t>the mouse</w:t>
      </w:r>
      <w:r w:rsidR="00570B6B" w:rsidRPr="005E3F2A">
        <w:t xml:space="preserve"> </w:t>
      </w:r>
      <w:r w:rsidR="006A0426" w:rsidRPr="005E3F2A">
        <w:t xml:space="preserve">back into its </w:t>
      </w:r>
      <w:r w:rsidR="00A440D9" w:rsidRPr="005E3F2A">
        <w:t>respective cage.</w:t>
      </w:r>
      <w:bookmarkEnd w:id="16"/>
    </w:p>
    <w:p w14:paraId="66BAD4B3" w14:textId="77777777" w:rsidR="005A163C" w:rsidRPr="005E3F2A" w:rsidRDefault="005A163C" w:rsidP="003D7CA3">
      <w:pPr>
        <w:rPr>
          <w:rFonts w:asciiTheme="minorHAnsi" w:hAnsiTheme="minorHAnsi" w:cstheme="minorHAnsi"/>
          <w:color w:val="auto"/>
          <w:u w:val="single"/>
        </w:rPr>
      </w:pPr>
    </w:p>
    <w:p w14:paraId="287EC6AC" w14:textId="08191595" w:rsidR="005A163C" w:rsidRPr="005E3F2A" w:rsidRDefault="00A440D9" w:rsidP="003D7CA3">
      <w:pPr>
        <w:pStyle w:val="ListParagraph"/>
        <w:numPr>
          <w:ilvl w:val="2"/>
          <w:numId w:val="26"/>
        </w:numPr>
        <w:rPr>
          <w:rFonts w:asciiTheme="minorHAnsi" w:hAnsiTheme="minorHAnsi" w:cstheme="minorHAnsi"/>
          <w:color w:val="auto"/>
        </w:rPr>
      </w:pPr>
      <w:r w:rsidRPr="005E3F2A">
        <w:rPr>
          <w:rFonts w:asciiTheme="minorHAnsi" w:hAnsiTheme="minorHAnsi" w:cstheme="minorHAnsi"/>
          <w:color w:val="auto"/>
        </w:rPr>
        <w:t xml:space="preserve">Optional </w:t>
      </w:r>
      <w:r w:rsidR="00EF1061" w:rsidRPr="005E3F2A">
        <w:rPr>
          <w:rFonts w:asciiTheme="minorHAnsi" w:hAnsiTheme="minorHAnsi" w:cstheme="minorHAnsi"/>
          <w:color w:val="auto"/>
        </w:rPr>
        <w:t>approach</w:t>
      </w:r>
      <w:r w:rsidRPr="005E3F2A">
        <w:rPr>
          <w:rFonts w:asciiTheme="minorHAnsi" w:hAnsiTheme="minorHAnsi" w:cstheme="minorHAnsi"/>
          <w:color w:val="auto"/>
        </w:rPr>
        <w:t xml:space="preserve">: </w:t>
      </w:r>
      <w:r w:rsidR="00F54FAF">
        <w:rPr>
          <w:rFonts w:asciiTheme="minorHAnsi" w:hAnsiTheme="minorHAnsi" w:cstheme="minorHAnsi"/>
          <w:color w:val="auto"/>
        </w:rPr>
        <w:t>It is also possible to take</w:t>
      </w:r>
      <w:r w:rsidRPr="005E3F2A">
        <w:rPr>
          <w:rFonts w:asciiTheme="minorHAnsi" w:hAnsiTheme="minorHAnsi" w:cstheme="minorHAnsi"/>
          <w:color w:val="auto"/>
        </w:rPr>
        <w:t xml:space="preserve"> </w:t>
      </w:r>
      <w:r w:rsidR="00EF1061" w:rsidRPr="005E3F2A">
        <w:rPr>
          <w:rFonts w:asciiTheme="minorHAnsi" w:hAnsiTheme="minorHAnsi" w:cstheme="minorHAnsi"/>
          <w:color w:val="auto"/>
        </w:rPr>
        <w:t>view</w:t>
      </w:r>
      <w:r w:rsidR="008270F7" w:rsidRPr="005E3F2A">
        <w:rPr>
          <w:rFonts w:asciiTheme="minorHAnsi" w:hAnsiTheme="minorHAnsi" w:cstheme="minorHAnsi"/>
          <w:color w:val="auto"/>
        </w:rPr>
        <w:t>-</w:t>
      </w:r>
      <w:r w:rsidR="00EF1061" w:rsidRPr="005E3F2A">
        <w:rPr>
          <w:rFonts w:asciiTheme="minorHAnsi" w:hAnsiTheme="minorHAnsi" w:cstheme="minorHAnsi"/>
          <w:color w:val="auto"/>
        </w:rPr>
        <w:t xml:space="preserve">guided tissue </w:t>
      </w:r>
      <w:r w:rsidRPr="005E3F2A">
        <w:rPr>
          <w:rFonts w:asciiTheme="minorHAnsi" w:hAnsiTheme="minorHAnsi" w:cstheme="minorHAnsi"/>
          <w:color w:val="auto"/>
        </w:rPr>
        <w:t>biopsies</w:t>
      </w:r>
      <w:r w:rsidR="00F54FAF">
        <w:rPr>
          <w:rFonts w:asciiTheme="minorHAnsi" w:hAnsiTheme="minorHAnsi" w:cstheme="minorHAnsi"/>
          <w:color w:val="auto"/>
        </w:rPr>
        <w:t>. Take the following steps.</w:t>
      </w:r>
    </w:p>
    <w:p w14:paraId="229880B0" w14:textId="77777777" w:rsidR="004D6A86" w:rsidRPr="005E3F2A" w:rsidRDefault="004D6A86" w:rsidP="003D7CA3">
      <w:pPr>
        <w:pStyle w:val="ListParagraph"/>
        <w:ind w:left="0"/>
        <w:rPr>
          <w:rFonts w:asciiTheme="minorHAnsi" w:hAnsiTheme="minorHAnsi" w:cstheme="minorHAnsi"/>
          <w:color w:val="auto"/>
        </w:rPr>
      </w:pPr>
    </w:p>
    <w:p w14:paraId="4F8DAF5C" w14:textId="6DD4A3BF" w:rsidR="00A440D9" w:rsidRPr="005E3F2A" w:rsidRDefault="00E926F2" w:rsidP="003D7CA3">
      <w:pPr>
        <w:pStyle w:val="ListParagraph"/>
        <w:ind w:left="0"/>
        <w:rPr>
          <w:rFonts w:asciiTheme="minorHAnsi" w:hAnsiTheme="minorHAnsi" w:cstheme="minorHAnsi"/>
          <w:color w:val="auto"/>
        </w:rPr>
      </w:pPr>
      <w:r>
        <w:rPr>
          <w:rFonts w:asciiTheme="minorHAnsi" w:hAnsiTheme="minorHAnsi" w:cstheme="minorHAnsi"/>
          <w:color w:val="auto"/>
        </w:rPr>
        <w:t>NOTE:</w:t>
      </w:r>
      <w:r w:rsidR="004D6A86" w:rsidRPr="005E3F2A">
        <w:rPr>
          <w:rFonts w:asciiTheme="minorHAnsi" w:hAnsiTheme="minorHAnsi" w:cstheme="minorHAnsi"/>
          <w:color w:val="auto"/>
        </w:rPr>
        <w:t xml:space="preserve"> </w:t>
      </w:r>
      <w:r w:rsidR="00A440D9" w:rsidRPr="005E3F2A">
        <w:rPr>
          <w:rFonts w:asciiTheme="minorHAnsi" w:hAnsiTheme="minorHAnsi" w:cstheme="minorHAnsi"/>
          <w:color w:val="auto"/>
        </w:rPr>
        <w:t>The colonoscopy will be performed in the same way as described in step</w:t>
      </w:r>
      <w:r w:rsidR="00F54FAF">
        <w:rPr>
          <w:rFonts w:asciiTheme="minorHAnsi" w:hAnsiTheme="minorHAnsi" w:cstheme="minorHAnsi"/>
          <w:color w:val="auto"/>
        </w:rPr>
        <w:t>s</w:t>
      </w:r>
      <w:r w:rsidR="00A440D9" w:rsidRPr="005E3F2A">
        <w:rPr>
          <w:rFonts w:asciiTheme="minorHAnsi" w:hAnsiTheme="minorHAnsi" w:cstheme="minorHAnsi"/>
          <w:color w:val="auto"/>
        </w:rPr>
        <w:t xml:space="preserve"> </w:t>
      </w:r>
      <w:r w:rsidR="008642BD" w:rsidRPr="005E3F2A">
        <w:rPr>
          <w:rFonts w:asciiTheme="minorHAnsi" w:hAnsiTheme="minorHAnsi" w:cstheme="minorHAnsi"/>
          <w:color w:val="auto"/>
        </w:rPr>
        <w:t>3.1.1</w:t>
      </w:r>
      <w:r w:rsidR="00A440D9" w:rsidRPr="005E3F2A">
        <w:rPr>
          <w:rFonts w:asciiTheme="minorHAnsi" w:hAnsiTheme="minorHAnsi" w:cstheme="minorHAnsi"/>
          <w:color w:val="auto"/>
        </w:rPr>
        <w:t xml:space="preserve"> </w:t>
      </w:r>
      <w:r w:rsidR="00F54FAF">
        <w:rPr>
          <w:rFonts w:asciiTheme="minorHAnsi" w:hAnsiTheme="minorHAnsi" w:cstheme="minorHAnsi"/>
          <w:color w:val="auto"/>
        </w:rPr>
        <w:t>-</w:t>
      </w:r>
      <w:r w:rsidR="00A440D9" w:rsidRPr="005E3F2A">
        <w:rPr>
          <w:rFonts w:asciiTheme="minorHAnsi" w:hAnsiTheme="minorHAnsi" w:cstheme="minorHAnsi"/>
          <w:color w:val="auto"/>
        </w:rPr>
        <w:t xml:space="preserve"> </w:t>
      </w:r>
      <w:r w:rsidR="00FA10DF" w:rsidRPr="005E3F2A">
        <w:rPr>
          <w:rFonts w:asciiTheme="minorHAnsi" w:hAnsiTheme="minorHAnsi" w:cstheme="minorHAnsi"/>
          <w:color w:val="auto"/>
        </w:rPr>
        <w:t>3.1.18</w:t>
      </w:r>
      <w:r w:rsidR="00F54FAF">
        <w:rPr>
          <w:rFonts w:asciiTheme="minorHAnsi" w:hAnsiTheme="minorHAnsi" w:cstheme="minorHAnsi"/>
          <w:color w:val="auto"/>
        </w:rPr>
        <w:t>,</w:t>
      </w:r>
      <w:r w:rsidR="00A440D9" w:rsidRPr="005E3F2A">
        <w:rPr>
          <w:rFonts w:asciiTheme="minorHAnsi" w:hAnsiTheme="minorHAnsi" w:cstheme="minorHAnsi"/>
          <w:color w:val="auto"/>
        </w:rPr>
        <w:t xml:space="preserve"> with </w:t>
      </w:r>
      <w:r w:rsidR="00F54FAF">
        <w:rPr>
          <w:rFonts w:asciiTheme="minorHAnsi" w:hAnsiTheme="minorHAnsi" w:cstheme="minorHAnsi"/>
          <w:color w:val="auto"/>
        </w:rPr>
        <w:t xml:space="preserve">the </w:t>
      </w:r>
      <w:r w:rsidR="00EF1061" w:rsidRPr="005E3F2A">
        <w:rPr>
          <w:rFonts w:asciiTheme="minorHAnsi" w:hAnsiTheme="minorHAnsi" w:cstheme="minorHAnsi"/>
          <w:color w:val="auto"/>
        </w:rPr>
        <w:t>following modifications</w:t>
      </w:r>
      <w:r w:rsidR="00F54FAF">
        <w:rPr>
          <w:rFonts w:asciiTheme="minorHAnsi" w:hAnsiTheme="minorHAnsi" w:cstheme="minorHAnsi"/>
          <w:color w:val="auto"/>
        </w:rPr>
        <w:t>.</w:t>
      </w:r>
      <w:r w:rsidR="00A440D9" w:rsidRPr="005E3F2A">
        <w:rPr>
          <w:rFonts w:asciiTheme="minorHAnsi" w:hAnsiTheme="minorHAnsi" w:cstheme="minorHAnsi"/>
          <w:color w:val="auto"/>
        </w:rPr>
        <w:t xml:space="preserve"> </w:t>
      </w:r>
    </w:p>
    <w:p w14:paraId="098D4AF2" w14:textId="77777777" w:rsidR="005A163C" w:rsidRPr="005E3F2A" w:rsidRDefault="005A163C" w:rsidP="003D7CA3">
      <w:pPr>
        <w:rPr>
          <w:rFonts w:asciiTheme="minorHAnsi" w:hAnsiTheme="minorHAnsi" w:cstheme="minorHAnsi"/>
          <w:color w:val="auto"/>
          <w:highlight w:val="yellow"/>
        </w:rPr>
      </w:pPr>
    </w:p>
    <w:p w14:paraId="0C80D652" w14:textId="74E5EB4C" w:rsidR="00653869" w:rsidRPr="005E3F2A" w:rsidRDefault="00A440D9" w:rsidP="003D7CA3">
      <w:pPr>
        <w:pStyle w:val="ListParagraph"/>
        <w:numPr>
          <w:ilvl w:val="3"/>
          <w:numId w:val="26"/>
        </w:numPr>
        <w:rPr>
          <w:rFonts w:asciiTheme="minorHAnsi" w:hAnsiTheme="minorHAnsi" w:cstheme="minorHAnsi"/>
          <w:color w:val="auto"/>
        </w:rPr>
      </w:pPr>
      <w:r w:rsidRPr="005E3F2A">
        <w:rPr>
          <w:rFonts w:asciiTheme="minorHAnsi" w:hAnsiTheme="minorHAnsi" w:cstheme="minorHAnsi"/>
          <w:color w:val="auto"/>
        </w:rPr>
        <w:t xml:space="preserve">In step </w:t>
      </w:r>
      <w:r w:rsidR="008642BD" w:rsidRPr="005E3F2A">
        <w:rPr>
          <w:rFonts w:asciiTheme="minorHAnsi" w:hAnsiTheme="minorHAnsi" w:cstheme="minorHAnsi"/>
          <w:color w:val="auto"/>
        </w:rPr>
        <w:t>3.1.1</w:t>
      </w:r>
      <w:r w:rsidR="00F375F5">
        <w:rPr>
          <w:rFonts w:asciiTheme="minorHAnsi" w:hAnsiTheme="minorHAnsi" w:cstheme="minorHAnsi"/>
          <w:color w:val="auto"/>
        </w:rPr>
        <w:t>,</w:t>
      </w:r>
      <w:r w:rsidRPr="005E3F2A">
        <w:rPr>
          <w:rFonts w:asciiTheme="minorHAnsi" w:hAnsiTheme="minorHAnsi" w:cstheme="minorHAnsi"/>
          <w:color w:val="auto"/>
        </w:rPr>
        <w:t xml:space="preserve"> use an endoscopic examination sheath with a </w:t>
      </w:r>
      <w:r w:rsidR="009D4E45" w:rsidRPr="005E3F2A">
        <w:rPr>
          <w:rFonts w:asciiTheme="minorHAnsi" w:hAnsiTheme="minorHAnsi" w:cstheme="minorHAnsi"/>
          <w:color w:val="auto"/>
        </w:rPr>
        <w:t>built-in</w:t>
      </w:r>
      <w:r w:rsidR="00073C74" w:rsidRPr="005E3F2A">
        <w:rPr>
          <w:rFonts w:asciiTheme="minorHAnsi" w:hAnsiTheme="minorHAnsi" w:cstheme="minorHAnsi"/>
          <w:color w:val="auto"/>
        </w:rPr>
        <w:t xml:space="preserve"> </w:t>
      </w:r>
      <w:r w:rsidRPr="005E3F2A">
        <w:rPr>
          <w:rFonts w:asciiTheme="minorHAnsi" w:hAnsiTheme="minorHAnsi" w:cstheme="minorHAnsi"/>
          <w:color w:val="auto"/>
        </w:rPr>
        <w:t>working channel</w:t>
      </w:r>
      <w:r w:rsidR="00F375F5">
        <w:rPr>
          <w:rFonts w:asciiTheme="minorHAnsi" w:hAnsiTheme="minorHAnsi" w:cstheme="minorHAnsi"/>
          <w:color w:val="auto"/>
        </w:rPr>
        <w:t>,</w:t>
      </w:r>
      <w:r w:rsidRPr="005E3F2A">
        <w:rPr>
          <w:rFonts w:asciiTheme="minorHAnsi" w:hAnsiTheme="minorHAnsi" w:cstheme="minorHAnsi"/>
          <w:color w:val="auto"/>
        </w:rPr>
        <w:t xml:space="preserve"> </w:t>
      </w:r>
      <w:r w:rsidR="0035135C" w:rsidRPr="005E3F2A">
        <w:rPr>
          <w:rFonts w:asciiTheme="minorHAnsi" w:hAnsiTheme="minorHAnsi" w:cstheme="minorHAnsi"/>
          <w:color w:val="auto"/>
        </w:rPr>
        <w:t>instead of a simple examination sheath without working channels</w:t>
      </w:r>
      <w:r w:rsidR="00F375F5">
        <w:rPr>
          <w:rFonts w:asciiTheme="minorHAnsi" w:hAnsiTheme="minorHAnsi" w:cstheme="minorHAnsi"/>
          <w:color w:val="auto"/>
        </w:rPr>
        <w:t>,</w:t>
      </w:r>
      <w:r w:rsidR="0035135C" w:rsidRPr="005E3F2A">
        <w:rPr>
          <w:rFonts w:asciiTheme="minorHAnsi" w:hAnsiTheme="minorHAnsi" w:cstheme="minorHAnsi"/>
          <w:color w:val="auto"/>
        </w:rPr>
        <w:t xml:space="preserve"> </w:t>
      </w:r>
      <w:r w:rsidRPr="005E3F2A">
        <w:rPr>
          <w:rFonts w:asciiTheme="minorHAnsi" w:hAnsiTheme="minorHAnsi" w:cstheme="minorHAnsi"/>
          <w:color w:val="auto"/>
        </w:rPr>
        <w:t>for covering the telescope. Introduce a biopsy forceps into the working channel until its tip is just visible in front of the endoscope at the video screen</w:t>
      </w:r>
      <w:r w:rsidR="00653869" w:rsidRPr="005E3F2A">
        <w:rPr>
          <w:rFonts w:asciiTheme="minorHAnsi" w:hAnsiTheme="minorHAnsi" w:cstheme="minorHAnsi"/>
          <w:color w:val="auto"/>
        </w:rPr>
        <w:t xml:space="preserve"> because t</w:t>
      </w:r>
      <w:r w:rsidRPr="005E3F2A">
        <w:rPr>
          <w:rFonts w:asciiTheme="minorHAnsi" w:hAnsiTheme="minorHAnsi" w:cstheme="minorHAnsi"/>
          <w:color w:val="auto"/>
        </w:rPr>
        <w:t xml:space="preserve">his </w:t>
      </w:r>
      <w:r w:rsidR="00EF1061" w:rsidRPr="005E3F2A">
        <w:rPr>
          <w:rFonts w:asciiTheme="minorHAnsi" w:hAnsiTheme="minorHAnsi" w:cstheme="minorHAnsi"/>
          <w:color w:val="auto"/>
        </w:rPr>
        <w:t xml:space="preserve">largely </w:t>
      </w:r>
      <w:r w:rsidRPr="005E3F2A">
        <w:rPr>
          <w:rFonts w:asciiTheme="minorHAnsi" w:hAnsiTheme="minorHAnsi" w:cstheme="minorHAnsi"/>
          <w:color w:val="auto"/>
        </w:rPr>
        <w:t>prevent</w:t>
      </w:r>
      <w:r w:rsidR="00EF1061" w:rsidRPr="005E3F2A">
        <w:rPr>
          <w:rFonts w:asciiTheme="minorHAnsi" w:hAnsiTheme="minorHAnsi" w:cstheme="minorHAnsi"/>
          <w:color w:val="auto"/>
        </w:rPr>
        <w:t>s</w:t>
      </w:r>
      <w:r w:rsidRPr="005E3F2A">
        <w:rPr>
          <w:rFonts w:asciiTheme="minorHAnsi" w:hAnsiTheme="minorHAnsi" w:cstheme="minorHAnsi"/>
          <w:color w:val="auto"/>
        </w:rPr>
        <w:t xml:space="preserve"> unintended injury </w:t>
      </w:r>
      <w:r w:rsidR="00EA3F70">
        <w:rPr>
          <w:rFonts w:asciiTheme="minorHAnsi" w:hAnsiTheme="minorHAnsi" w:cstheme="minorHAnsi"/>
          <w:color w:val="auto"/>
        </w:rPr>
        <w:t>to</w:t>
      </w:r>
      <w:r w:rsidRPr="005E3F2A">
        <w:rPr>
          <w:rFonts w:asciiTheme="minorHAnsi" w:hAnsiTheme="minorHAnsi" w:cstheme="minorHAnsi"/>
          <w:color w:val="auto"/>
        </w:rPr>
        <w:t xml:space="preserve"> the intestine. </w:t>
      </w:r>
    </w:p>
    <w:p w14:paraId="45AAC84D" w14:textId="77777777" w:rsidR="00E14C06" w:rsidRPr="005E3F2A" w:rsidRDefault="00E14C06" w:rsidP="001734F1">
      <w:pPr>
        <w:pStyle w:val="ListParagraph"/>
        <w:ind w:left="0"/>
        <w:rPr>
          <w:rFonts w:asciiTheme="minorHAnsi" w:hAnsiTheme="minorHAnsi" w:cstheme="minorHAnsi"/>
          <w:color w:val="auto"/>
        </w:rPr>
      </w:pPr>
    </w:p>
    <w:p w14:paraId="43D31ADF" w14:textId="5A8D53CE" w:rsidR="001A26D3" w:rsidRPr="005E3F2A" w:rsidRDefault="00A440D9" w:rsidP="003D7CA3">
      <w:pPr>
        <w:pStyle w:val="ListParagraph"/>
        <w:numPr>
          <w:ilvl w:val="3"/>
          <w:numId w:val="26"/>
        </w:numPr>
        <w:rPr>
          <w:rFonts w:asciiTheme="minorHAnsi" w:hAnsiTheme="minorHAnsi" w:cstheme="minorHAnsi"/>
          <w:color w:val="auto"/>
        </w:rPr>
      </w:pPr>
      <w:r w:rsidRPr="005E3F2A">
        <w:rPr>
          <w:rFonts w:asciiTheme="minorHAnsi" w:hAnsiTheme="minorHAnsi" w:cstheme="minorHAnsi"/>
          <w:color w:val="auto"/>
        </w:rPr>
        <w:t xml:space="preserve">Proceed with steps </w:t>
      </w:r>
      <w:r w:rsidR="008642BD" w:rsidRPr="005E3F2A">
        <w:rPr>
          <w:rFonts w:asciiTheme="minorHAnsi" w:hAnsiTheme="minorHAnsi" w:cstheme="minorHAnsi"/>
          <w:color w:val="auto"/>
        </w:rPr>
        <w:t>3.1.2</w:t>
      </w:r>
      <w:r w:rsidRPr="005E3F2A">
        <w:rPr>
          <w:rFonts w:asciiTheme="minorHAnsi" w:hAnsiTheme="minorHAnsi" w:cstheme="minorHAnsi"/>
          <w:color w:val="auto"/>
        </w:rPr>
        <w:t xml:space="preserve"> </w:t>
      </w:r>
      <w:r w:rsidR="00F375F5">
        <w:rPr>
          <w:rFonts w:asciiTheme="minorHAnsi" w:hAnsiTheme="minorHAnsi" w:cstheme="minorHAnsi"/>
          <w:color w:val="auto"/>
        </w:rPr>
        <w:t>-</w:t>
      </w:r>
      <w:r w:rsidRPr="005E3F2A">
        <w:rPr>
          <w:rFonts w:asciiTheme="minorHAnsi" w:hAnsiTheme="minorHAnsi" w:cstheme="minorHAnsi"/>
          <w:color w:val="auto"/>
        </w:rPr>
        <w:t xml:space="preserve"> </w:t>
      </w:r>
      <w:r w:rsidR="00223903" w:rsidRPr="005E3F2A">
        <w:rPr>
          <w:rFonts w:asciiTheme="minorHAnsi" w:hAnsiTheme="minorHAnsi" w:cstheme="minorHAnsi"/>
          <w:color w:val="auto"/>
        </w:rPr>
        <w:t>3.1.11</w:t>
      </w:r>
      <w:r w:rsidR="00D17A66" w:rsidRPr="005E3F2A">
        <w:rPr>
          <w:rFonts w:asciiTheme="minorHAnsi" w:hAnsiTheme="minorHAnsi" w:cstheme="minorHAnsi"/>
          <w:color w:val="auto"/>
        </w:rPr>
        <w:t>.</w:t>
      </w:r>
      <w:r w:rsidRPr="005E3F2A">
        <w:rPr>
          <w:rFonts w:asciiTheme="minorHAnsi" w:hAnsiTheme="minorHAnsi" w:cstheme="minorHAnsi"/>
          <w:color w:val="auto"/>
        </w:rPr>
        <w:t xml:space="preserve"> </w:t>
      </w:r>
      <w:r w:rsidR="00F375F5">
        <w:rPr>
          <w:rFonts w:asciiTheme="minorHAnsi" w:hAnsiTheme="minorHAnsi" w:cstheme="minorHAnsi"/>
          <w:color w:val="auto"/>
        </w:rPr>
        <w:t>I</w:t>
      </w:r>
      <w:r w:rsidRPr="005E3F2A">
        <w:rPr>
          <w:rFonts w:asciiTheme="minorHAnsi" w:hAnsiTheme="minorHAnsi" w:cstheme="minorHAnsi"/>
          <w:color w:val="auto"/>
        </w:rPr>
        <w:t>nsert the endoscope into the colon and push it carefully forward to the spot of interest.</w:t>
      </w:r>
      <w:r w:rsidR="005A163C" w:rsidRPr="005E3F2A">
        <w:rPr>
          <w:rFonts w:asciiTheme="minorHAnsi" w:hAnsiTheme="minorHAnsi" w:cstheme="minorHAnsi"/>
          <w:color w:val="auto"/>
        </w:rPr>
        <w:t xml:space="preserve"> </w:t>
      </w:r>
    </w:p>
    <w:p w14:paraId="14BAC23E" w14:textId="77777777" w:rsidR="00223903" w:rsidRPr="005E3F2A" w:rsidRDefault="00223903" w:rsidP="001734F1">
      <w:pPr>
        <w:pStyle w:val="ListParagraph"/>
        <w:rPr>
          <w:rFonts w:asciiTheme="minorHAnsi" w:hAnsiTheme="minorHAnsi" w:cstheme="minorHAnsi"/>
          <w:color w:val="auto"/>
        </w:rPr>
      </w:pPr>
    </w:p>
    <w:p w14:paraId="5BBA8735" w14:textId="77777777" w:rsidR="00223903" w:rsidRPr="005E3F2A" w:rsidRDefault="00DF7259" w:rsidP="003D7CA3">
      <w:pPr>
        <w:pStyle w:val="ListParagraph"/>
        <w:numPr>
          <w:ilvl w:val="3"/>
          <w:numId w:val="26"/>
        </w:numPr>
        <w:rPr>
          <w:rFonts w:asciiTheme="minorHAnsi" w:hAnsiTheme="minorHAnsi" w:cstheme="minorHAnsi"/>
          <w:color w:val="auto"/>
        </w:rPr>
      </w:pPr>
      <w:r w:rsidRPr="005E3F2A">
        <w:rPr>
          <w:rFonts w:asciiTheme="minorHAnsi" w:hAnsiTheme="minorHAnsi" w:cstheme="minorHAnsi"/>
          <w:color w:val="auto"/>
        </w:rPr>
        <w:t>Employ the help of a second experimenter for the task of taking colonic tissue biopsies. Ask the second experimenter to navigate</w:t>
      </w:r>
      <w:r w:rsidR="00E22412" w:rsidRPr="005E3F2A">
        <w:rPr>
          <w:rFonts w:asciiTheme="minorHAnsi" w:hAnsiTheme="minorHAnsi" w:cstheme="minorHAnsi"/>
          <w:color w:val="auto"/>
        </w:rPr>
        <w:t xml:space="preserve"> the </w:t>
      </w:r>
      <w:r w:rsidRPr="005E3F2A">
        <w:rPr>
          <w:rFonts w:asciiTheme="minorHAnsi" w:hAnsiTheme="minorHAnsi" w:cstheme="minorHAnsi"/>
          <w:color w:val="auto"/>
        </w:rPr>
        <w:t xml:space="preserve">tip of the biopsy </w:t>
      </w:r>
      <w:r w:rsidR="00E22412" w:rsidRPr="005E3F2A">
        <w:rPr>
          <w:rFonts w:asciiTheme="minorHAnsi" w:hAnsiTheme="minorHAnsi" w:cstheme="minorHAnsi"/>
          <w:color w:val="auto"/>
        </w:rPr>
        <w:t xml:space="preserve">forceps to the colonic region of choice by </w:t>
      </w:r>
      <w:r w:rsidRPr="005E3F2A">
        <w:rPr>
          <w:rFonts w:asciiTheme="minorHAnsi" w:hAnsiTheme="minorHAnsi" w:cstheme="minorHAnsi"/>
          <w:color w:val="auto"/>
        </w:rPr>
        <w:t>pushing the forceps within the working channel slowly forward until the jaws of the forceps can be opened.</w:t>
      </w:r>
      <w:r w:rsidR="00536B90">
        <w:rPr>
          <w:rFonts w:asciiTheme="minorHAnsi" w:hAnsiTheme="minorHAnsi" w:cstheme="minorHAnsi"/>
          <w:color w:val="auto"/>
        </w:rPr>
        <w:t xml:space="preserve"> </w:t>
      </w:r>
      <w:r w:rsidRPr="005E3F2A">
        <w:rPr>
          <w:rFonts w:asciiTheme="minorHAnsi" w:hAnsiTheme="minorHAnsi" w:cstheme="minorHAnsi"/>
          <w:color w:val="auto"/>
        </w:rPr>
        <w:t>Constantly w</w:t>
      </w:r>
      <w:r w:rsidR="00E22412" w:rsidRPr="005E3F2A">
        <w:rPr>
          <w:rFonts w:asciiTheme="minorHAnsi" w:hAnsiTheme="minorHAnsi" w:cstheme="minorHAnsi"/>
          <w:color w:val="auto"/>
        </w:rPr>
        <w:t>atch</w:t>
      </w:r>
      <w:r w:rsidRPr="005E3F2A">
        <w:rPr>
          <w:rFonts w:asciiTheme="minorHAnsi" w:hAnsiTheme="minorHAnsi" w:cstheme="minorHAnsi"/>
          <w:color w:val="auto"/>
        </w:rPr>
        <w:t xml:space="preserve"> </w:t>
      </w:r>
      <w:r w:rsidR="00E22412" w:rsidRPr="005E3F2A">
        <w:rPr>
          <w:rFonts w:asciiTheme="minorHAnsi" w:hAnsiTheme="minorHAnsi" w:cstheme="minorHAnsi"/>
          <w:color w:val="auto"/>
        </w:rPr>
        <w:t xml:space="preserve">the video stream </w:t>
      </w:r>
      <w:r w:rsidRPr="005E3F2A">
        <w:rPr>
          <w:rFonts w:asciiTheme="minorHAnsi" w:hAnsiTheme="minorHAnsi" w:cstheme="minorHAnsi"/>
          <w:color w:val="auto"/>
        </w:rPr>
        <w:t xml:space="preserve">during this procedure </w:t>
      </w:r>
      <w:r w:rsidR="00E22412" w:rsidRPr="005E3F2A">
        <w:rPr>
          <w:rFonts w:asciiTheme="minorHAnsi" w:hAnsiTheme="minorHAnsi" w:cstheme="minorHAnsi"/>
          <w:color w:val="auto"/>
        </w:rPr>
        <w:t xml:space="preserve">to </w:t>
      </w:r>
      <w:r w:rsidRPr="005E3F2A">
        <w:rPr>
          <w:rFonts w:asciiTheme="minorHAnsi" w:hAnsiTheme="minorHAnsi" w:cstheme="minorHAnsi"/>
          <w:color w:val="auto"/>
        </w:rPr>
        <w:t xml:space="preserve">minimize the risk of </w:t>
      </w:r>
      <w:r w:rsidR="00E22412" w:rsidRPr="005E3F2A">
        <w:rPr>
          <w:rFonts w:asciiTheme="minorHAnsi" w:hAnsiTheme="minorHAnsi" w:cstheme="minorHAnsi"/>
          <w:color w:val="auto"/>
        </w:rPr>
        <w:t>injur</w:t>
      </w:r>
      <w:r w:rsidRPr="005E3F2A">
        <w:rPr>
          <w:rFonts w:asciiTheme="minorHAnsi" w:hAnsiTheme="minorHAnsi" w:cstheme="minorHAnsi"/>
          <w:color w:val="auto"/>
        </w:rPr>
        <w:t>ing</w:t>
      </w:r>
      <w:r w:rsidR="00E22412" w:rsidRPr="005E3F2A">
        <w:rPr>
          <w:rFonts w:asciiTheme="minorHAnsi" w:hAnsiTheme="minorHAnsi" w:cstheme="minorHAnsi"/>
          <w:color w:val="auto"/>
        </w:rPr>
        <w:t xml:space="preserve"> the colonic wall.</w:t>
      </w:r>
    </w:p>
    <w:p w14:paraId="1DE1EF6C" w14:textId="77777777" w:rsidR="008270F7" w:rsidRPr="005E3F2A" w:rsidRDefault="008270F7" w:rsidP="001734F1">
      <w:pPr>
        <w:pStyle w:val="ListParagraph"/>
        <w:rPr>
          <w:rFonts w:asciiTheme="minorHAnsi" w:hAnsiTheme="minorHAnsi" w:cstheme="minorHAnsi"/>
          <w:color w:val="auto"/>
        </w:rPr>
      </w:pPr>
    </w:p>
    <w:p w14:paraId="7FAABCAD" w14:textId="77777777" w:rsidR="008270F7" w:rsidRPr="005E3F2A" w:rsidRDefault="003857ED" w:rsidP="008270F7">
      <w:pPr>
        <w:pStyle w:val="ListParagraph"/>
        <w:numPr>
          <w:ilvl w:val="3"/>
          <w:numId w:val="26"/>
        </w:numPr>
        <w:rPr>
          <w:rFonts w:asciiTheme="minorHAnsi" w:hAnsiTheme="minorHAnsi" w:cstheme="minorHAnsi"/>
          <w:color w:val="auto"/>
        </w:rPr>
      </w:pPr>
      <w:r w:rsidRPr="005E3F2A">
        <w:rPr>
          <w:rFonts w:asciiTheme="minorHAnsi" w:hAnsiTheme="minorHAnsi" w:cstheme="minorHAnsi"/>
          <w:color w:val="auto"/>
        </w:rPr>
        <w:t>R</w:t>
      </w:r>
      <w:r w:rsidR="008270F7" w:rsidRPr="005E3F2A">
        <w:rPr>
          <w:rFonts w:asciiTheme="minorHAnsi" w:hAnsiTheme="minorHAnsi" w:cstheme="minorHAnsi"/>
          <w:color w:val="auto"/>
        </w:rPr>
        <w:t>ecover a colonic wall tissue sample by carefully opening and closing the</w:t>
      </w:r>
      <w:r w:rsidRPr="005E3F2A">
        <w:rPr>
          <w:rFonts w:asciiTheme="minorHAnsi" w:hAnsiTheme="minorHAnsi" w:cstheme="minorHAnsi"/>
          <w:color w:val="auto"/>
        </w:rPr>
        <w:t xml:space="preserve"> jaws of the</w:t>
      </w:r>
      <w:r w:rsidR="008270F7" w:rsidRPr="005E3F2A">
        <w:rPr>
          <w:rFonts w:asciiTheme="minorHAnsi" w:hAnsiTheme="minorHAnsi" w:cstheme="minorHAnsi"/>
          <w:color w:val="auto"/>
        </w:rPr>
        <w:t xml:space="preserve"> </w:t>
      </w:r>
      <w:r w:rsidR="00DF7259" w:rsidRPr="005E3F2A">
        <w:rPr>
          <w:rFonts w:asciiTheme="minorHAnsi" w:hAnsiTheme="minorHAnsi" w:cstheme="minorHAnsi"/>
          <w:color w:val="auto"/>
        </w:rPr>
        <w:t xml:space="preserve">biopsy </w:t>
      </w:r>
      <w:r w:rsidR="008270F7" w:rsidRPr="005E3F2A">
        <w:rPr>
          <w:rFonts w:asciiTheme="minorHAnsi" w:hAnsiTheme="minorHAnsi" w:cstheme="minorHAnsi"/>
          <w:color w:val="auto"/>
        </w:rPr>
        <w:t>forceps.</w:t>
      </w:r>
    </w:p>
    <w:p w14:paraId="54152CC3" w14:textId="77777777" w:rsidR="001A26D3" w:rsidRPr="005E3F2A" w:rsidRDefault="001A26D3" w:rsidP="001A26D3">
      <w:pPr>
        <w:pStyle w:val="ListParagraph"/>
        <w:ind w:left="0"/>
        <w:rPr>
          <w:rFonts w:asciiTheme="minorHAnsi" w:hAnsiTheme="minorHAnsi" w:cstheme="minorHAnsi"/>
          <w:color w:val="auto"/>
        </w:rPr>
      </w:pPr>
    </w:p>
    <w:p w14:paraId="4B630EAE" w14:textId="3B86CC60" w:rsidR="00A440D9" w:rsidRPr="005E3F2A" w:rsidRDefault="00E926F2" w:rsidP="001A26D3">
      <w:pPr>
        <w:pStyle w:val="ListParagraph"/>
        <w:ind w:left="0"/>
        <w:rPr>
          <w:rFonts w:asciiTheme="minorHAnsi" w:hAnsiTheme="minorHAnsi" w:cstheme="minorHAnsi"/>
          <w:color w:val="auto"/>
        </w:rPr>
      </w:pPr>
      <w:r>
        <w:rPr>
          <w:rFonts w:asciiTheme="minorHAnsi" w:hAnsiTheme="minorHAnsi" w:cstheme="minorHAnsi"/>
          <w:color w:val="auto"/>
        </w:rPr>
        <w:t>NOTE:</w:t>
      </w:r>
      <w:r w:rsidR="004C4016" w:rsidRPr="005E3F2A">
        <w:rPr>
          <w:rFonts w:asciiTheme="minorHAnsi" w:hAnsiTheme="minorHAnsi" w:cstheme="minorHAnsi"/>
          <w:color w:val="auto"/>
        </w:rPr>
        <w:t xml:space="preserve"> Do this </w:t>
      </w:r>
      <w:r w:rsidR="00A440D9" w:rsidRPr="005E3F2A">
        <w:rPr>
          <w:rFonts w:asciiTheme="minorHAnsi" w:hAnsiTheme="minorHAnsi" w:cstheme="minorHAnsi"/>
          <w:color w:val="auto"/>
        </w:rPr>
        <w:t xml:space="preserve">with caution to prevent </w:t>
      </w:r>
      <w:r w:rsidR="00F375F5">
        <w:rPr>
          <w:rFonts w:asciiTheme="minorHAnsi" w:hAnsiTheme="minorHAnsi" w:cstheme="minorHAnsi"/>
          <w:color w:val="auto"/>
        </w:rPr>
        <w:t xml:space="preserve">the </w:t>
      </w:r>
      <w:r w:rsidR="00A440D9" w:rsidRPr="005E3F2A">
        <w:rPr>
          <w:rFonts w:asciiTheme="minorHAnsi" w:hAnsiTheme="minorHAnsi" w:cstheme="minorHAnsi"/>
          <w:color w:val="auto"/>
        </w:rPr>
        <w:t>perforation of the col</w:t>
      </w:r>
      <w:r w:rsidR="00DF1F1C" w:rsidRPr="005E3F2A">
        <w:rPr>
          <w:rFonts w:asciiTheme="minorHAnsi" w:hAnsiTheme="minorHAnsi" w:cstheme="minorHAnsi"/>
          <w:color w:val="auto"/>
        </w:rPr>
        <w:t>onic wall. I</w:t>
      </w:r>
      <w:r w:rsidR="00D77698" w:rsidRPr="005E3F2A">
        <w:rPr>
          <w:rFonts w:asciiTheme="minorHAnsi" w:hAnsiTheme="minorHAnsi" w:cstheme="minorHAnsi"/>
          <w:color w:val="auto"/>
        </w:rPr>
        <w:t xml:space="preserve">n the rare case of </w:t>
      </w:r>
      <w:r w:rsidR="00DF1F1C" w:rsidRPr="005E3F2A">
        <w:rPr>
          <w:rFonts w:asciiTheme="minorHAnsi" w:hAnsiTheme="minorHAnsi" w:cstheme="minorHAnsi"/>
          <w:color w:val="auto"/>
        </w:rPr>
        <w:t xml:space="preserve">a </w:t>
      </w:r>
      <w:r w:rsidR="00D77698" w:rsidRPr="005E3F2A">
        <w:rPr>
          <w:rFonts w:asciiTheme="minorHAnsi" w:hAnsiTheme="minorHAnsi" w:cstheme="minorHAnsi"/>
          <w:color w:val="auto"/>
        </w:rPr>
        <w:t xml:space="preserve">colonic </w:t>
      </w:r>
      <w:r w:rsidR="00DF1F1C" w:rsidRPr="005E3F2A">
        <w:rPr>
          <w:rFonts w:asciiTheme="minorHAnsi" w:hAnsiTheme="minorHAnsi" w:cstheme="minorHAnsi"/>
          <w:color w:val="auto"/>
        </w:rPr>
        <w:t>perforation</w:t>
      </w:r>
      <w:r w:rsidR="00D77698" w:rsidRPr="005E3F2A">
        <w:rPr>
          <w:rFonts w:asciiTheme="minorHAnsi" w:hAnsiTheme="minorHAnsi" w:cstheme="minorHAnsi"/>
          <w:color w:val="auto"/>
        </w:rPr>
        <w:t>, immediately sacrifice the affected mouse by applying measurement</w:t>
      </w:r>
      <w:r w:rsidR="00C97CCB" w:rsidRPr="005E3F2A">
        <w:rPr>
          <w:rFonts w:asciiTheme="minorHAnsi" w:hAnsiTheme="minorHAnsi" w:cstheme="minorHAnsi"/>
          <w:color w:val="auto"/>
        </w:rPr>
        <w:t xml:space="preserve">s in accordance with </w:t>
      </w:r>
      <w:r w:rsidR="00E26AC9" w:rsidRPr="005E3F2A">
        <w:rPr>
          <w:rFonts w:asciiTheme="minorHAnsi" w:hAnsiTheme="minorHAnsi" w:cstheme="minorHAnsi"/>
          <w:color w:val="auto"/>
        </w:rPr>
        <w:t xml:space="preserve">the </w:t>
      </w:r>
      <w:r w:rsidR="00C97CCB" w:rsidRPr="005E3F2A">
        <w:rPr>
          <w:rFonts w:asciiTheme="minorHAnsi" w:hAnsiTheme="minorHAnsi" w:cstheme="minorHAnsi"/>
          <w:color w:val="auto"/>
        </w:rPr>
        <w:t>institu</w:t>
      </w:r>
      <w:r w:rsidR="00D77698" w:rsidRPr="005E3F2A">
        <w:rPr>
          <w:rFonts w:asciiTheme="minorHAnsi" w:hAnsiTheme="minorHAnsi" w:cstheme="minorHAnsi"/>
          <w:color w:val="auto"/>
        </w:rPr>
        <w:t xml:space="preserve">tional guidelines and </w:t>
      </w:r>
      <w:r w:rsidR="00DF1F1C" w:rsidRPr="005E3F2A">
        <w:rPr>
          <w:rFonts w:asciiTheme="minorHAnsi" w:hAnsiTheme="minorHAnsi" w:cstheme="minorHAnsi"/>
          <w:color w:val="auto"/>
        </w:rPr>
        <w:t xml:space="preserve">under </w:t>
      </w:r>
      <w:r w:rsidR="00085BCD">
        <w:rPr>
          <w:rFonts w:asciiTheme="minorHAnsi" w:hAnsiTheme="minorHAnsi" w:cstheme="minorHAnsi"/>
          <w:color w:val="auto"/>
        </w:rPr>
        <w:t xml:space="preserve">the </w:t>
      </w:r>
      <w:r w:rsidR="00DF1F1C" w:rsidRPr="005E3F2A">
        <w:rPr>
          <w:rFonts w:asciiTheme="minorHAnsi" w:hAnsiTheme="minorHAnsi" w:cstheme="minorHAnsi"/>
          <w:color w:val="auto"/>
        </w:rPr>
        <w:t>contin</w:t>
      </w:r>
      <w:r w:rsidR="00E26AC9" w:rsidRPr="005E3F2A">
        <w:rPr>
          <w:rFonts w:asciiTheme="minorHAnsi" w:hAnsiTheme="minorHAnsi" w:cstheme="minorHAnsi"/>
          <w:color w:val="auto"/>
        </w:rPr>
        <w:t>u</w:t>
      </w:r>
      <w:r w:rsidR="00C97CCB" w:rsidRPr="005E3F2A">
        <w:rPr>
          <w:rFonts w:asciiTheme="minorHAnsi" w:hAnsiTheme="minorHAnsi" w:cstheme="minorHAnsi"/>
          <w:color w:val="auto"/>
        </w:rPr>
        <w:t>ous administration of</w:t>
      </w:r>
      <w:r w:rsidR="00DF1F1C" w:rsidRPr="005E3F2A">
        <w:rPr>
          <w:rFonts w:asciiTheme="minorHAnsi" w:hAnsiTheme="minorHAnsi" w:cstheme="minorHAnsi"/>
          <w:color w:val="auto"/>
        </w:rPr>
        <w:t xml:space="preserve"> </w:t>
      </w:r>
      <w:r w:rsidR="00A440D9" w:rsidRPr="005E3F2A">
        <w:rPr>
          <w:rFonts w:asciiTheme="minorHAnsi" w:hAnsiTheme="minorHAnsi" w:cstheme="minorHAnsi"/>
          <w:color w:val="auto"/>
        </w:rPr>
        <w:t>anesthe</w:t>
      </w:r>
      <w:r w:rsidR="00C97CCB" w:rsidRPr="005E3F2A">
        <w:rPr>
          <w:rFonts w:asciiTheme="minorHAnsi" w:hAnsiTheme="minorHAnsi" w:cstheme="minorHAnsi"/>
          <w:color w:val="auto"/>
        </w:rPr>
        <w:t>tics.</w:t>
      </w:r>
    </w:p>
    <w:p w14:paraId="3236FAE2" w14:textId="77777777" w:rsidR="005A163C" w:rsidRPr="005E3F2A" w:rsidRDefault="005A163C" w:rsidP="003D7CA3">
      <w:pPr>
        <w:pStyle w:val="ListParagraph"/>
        <w:ind w:left="0"/>
        <w:rPr>
          <w:rFonts w:asciiTheme="minorHAnsi" w:hAnsiTheme="minorHAnsi" w:cstheme="minorHAnsi"/>
          <w:color w:val="auto"/>
        </w:rPr>
      </w:pPr>
    </w:p>
    <w:p w14:paraId="0243897F" w14:textId="70A44179" w:rsidR="00A440D9" w:rsidRPr="005E3F2A" w:rsidRDefault="00A440D9" w:rsidP="003D7CA3">
      <w:pPr>
        <w:pStyle w:val="ListParagraph"/>
        <w:numPr>
          <w:ilvl w:val="3"/>
          <w:numId w:val="26"/>
        </w:numPr>
        <w:rPr>
          <w:rFonts w:asciiTheme="minorHAnsi" w:hAnsiTheme="minorHAnsi" w:cstheme="minorHAnsi"/>
          <w:color w:val="auto"/>
        </w:rPr>
      </w:pPr>
      <w:r w:rsidRPr="005E3F2A">
        <w:rPr>
          <w:rFonts w:asciiTheme="minorHAnsi" w:hAnsiTheme="minorHAnsi" w:cstheme="minorHAnsi"/>
          <w:color w:val="auto"/>
        </w:rPr>
        <w:t xml:space="preserve">Pull </w:t>
      </w:r>
      <w:r w:rsidR="00DF1F1C" w:rsidRPr="005E3F2A">
        <w:rPr>
          <w:rFonts w:asciiTheme="minorHAnsi" w:hAnsiTheme="minorHAnsi" w:cstheme="minorHAnsi"/>
          <w:color w:val="auto"/>
        </w:rPr>
        <w:t xml:space="preserve">back and remove </w:t>
      </w:r>
      <w:r w:rsidRPr="005E3F2A">
        <w:rPr>
          <w:rFonts w:asciiTheme="minorHAnsi" w:hAnsiTheme="minorHAnsi" w:cstheme="minorHAnsi"/>
          <w:color w:val="auto"/>
        </w:rPr>
        <w:t xml:space="preserve">the closed forceps </w:t>
      </w:r>
      <w:r w:rsidR="00DF1F1C" w:rsidRPr="005E3F2A">
        <w:rPr>
          <w:rFonts w:asciiTheme="minorHAnsi" w:hAnsiTheme="minorHAnsi" w:cstheme="minorHAnsi"/>
          <w:color w:val="auto"/>
        </w:rPr>
        <w:t xml:space="preserve">out of </w:t>
      </w:r>
      <w:r w:rsidRPr="005E3F2A">
        <w:rPr>
          <w:rFonts w:asciiTheme="minorHAnsi" w:hAnsiTheme="minorHAnsi" w:cstheme="minorHAnsi"/>
          <w:color w:val="auto"/>
        </w:rPr>
        <w:t xml:space="preserve">the working channel. Remove the specimen from the </w:t>
      </w:r>
      <w:r w:rsidR="003857ED" w:rsidRPr="005E3F2A">
        <w:rPr>
          <w:rFonts w:asciiTheme="minorHAnsi" w:hAnsiTheme="minorHAnsi" w:cstheme="minorHAnsi"/>
          <w:color w:val="auto"/>
        </w:rPr>
        <w:t xml:space="preserve">jaws of the </w:t>
      </w:r>
      <w:r w:rsidR="00DF7259" w:rsidRPr="005E3F2A">
        <w:rPr>
          <w:rFonts w:asciiTheme="minorHAnsi" w:hAnsiTheme="minorHAnsi" w:cstheme="minorHAnsi"/>
          <w:color w:val="auto"/>
        </w:rPr>
        <w:t xml:space="preserve">biopsy </w:t>
      </w:r>
      <w:r w:rsidRPr="005E3F2A">
        <w:rPr>
          <w:rFonts w:asciiTheme="minorHAnsi" w:hAnsiTheme="minorHAnsi" w:cstheme="minorHAnsi"/>
          <w:color w:val="auto"/>
        </w:rPr>
        <w:t>forceps</w:t>
      </w:r>
      <w:r w:rsidR="00DF1F1C" w:rsidRPr="005E3F2A">
        <w:rPr>
          <w:rFonts w:asciiTheme="minorHAnsi" w:hAnsiTheme="minorHAnsi" w:cstheme="minorHAnsi"/>
          <w:color w:val="auto"/>
        </w:rPr>
        <w:t xml:space="preserve"> by dipping </w:t>
      </w:r>
      <w:r w:rsidR="00C46E5A" w:rsidRPr="005E3F2A">
        <w:rPr>
          <w:rFonts w:asciiTheme="minorHAnsi" w:hAnsiTheme="minorHAnsi" w:cstheme="minorHAnsi"/>
          <w:color w:val="auto"/>
        </w:rPr>
        <w:t xml:space="preserve">and </w:t>
      </w:r>
      <w:r w:rsidR="009D4E45" w:rsidRPr="005E3F2A">
        <w:rPr>
          <w:rFonts w:asciiTheme="minorHAnsi" w:hAnsiTheme="minorHAnsi" w:cstheme="minorHAnsi"/>
          <w:color w:val="auto"/>
        </w:rPr>
        <w:t>carefully</w:t>
      </w:r>
      <w:r w:rsidR="00C46E5A" w:rsidRPr="005E3F2A">
        <w:rPr>
          <w:rFonts w:asciiTheme="minorHAnsi" w:hAnsiTheme="minorHAnsi" w:cstheme="minorHAnsi"/>
          <w:color w:val="auto"/>
        </w:rPr>
        <w:t xml:space="preserve"> shaking </w:t>
      </w:r>
      <w:r w:rsidR="00DF1F1C" w:rsidRPr="005E3F2A">
        <w:rPr>
          <w:rFonts w:asciiTheme="minorHAnsi" w:hAnsiTheme="minorHAnsi" w:cstheme="minorHAnsi"/>
          <w:color w:val="auto"/>
        </w:rPr>
        <w:t>the opened forceps in sterile PBS solution</w:t>
      </w:r>
      <w:r w:rsidR="00C46E5A" w:rsidRPr="005E3F2A">
        <w:rPr>
          <w:rFonts w:asciiTheme="minorHAnsi" w:hAnsiTheme="minorHAnsi" w:cstheme="minorHAnsi"/>
          <w:color w:val="auto"/>
        </w:rPr>
        <w:t xml:space="preserve">. </w:t>
      </w:r>
      <w:r w:rsidR="00F375F5">
        <w:rPr>
          <w:rFonts w:asciiTheme="minorHAnsi" w:hAnsiTheme="minorHAnsi" w:cstheme="minorHAnsi"/>
          <w:color w:val="auto"/>
        </w:rPr>
        <w:t>Afterward, c</w:t>
      </w:r>
      <w:r w:rsidR="00C46E5A" w:rsidRPr="005E3F2A">
        <w:rPr>
          <w:rFonts w:asciiTheme="minorHAnsi" w:hAnsiTheme="minorHAnsi" w:cstheme="minorHAnsi"/>
          <w:color w:val="auto"/>
        </w:rPr>
        <w:t xml:space="preserve">hoose </w:t>
      </w:r>
      <w:r w:rsidR="00DF1F1C" w:rsidRPr="005E3F2A">
        <w:rPr>
          <w:rFonts w:asciiTheme="minorHAnsi" w:hAnsiTheme="minorHAnsi" w:cstheme="minorHAnsi"/>
          <w:color w:val="auto"/>
        </w:rPr>
        <w:t>proper storage conditions</w:t>
      </w:r>
      <w:r w:rsidR="00C97CCB" w:rsidRPr="005E3F2A">
        <w:rPr>
          <w:rFonts w:asciiTheme="minorHAnsi" w:hAnsiTheme="minorHAnsi" w:cstheme="minorHAnsi"/>
          <w:color w:val="auto"/>
        </w:rPr>
        <w:t xml:space="preserve"> </w:t>
      </w:r>
      <w:r w:rsidR="00C46E5A" w:rsidRPr="005E3F2A">
        <w:rPr>
          <w:rFonts w:asciiTheme="minorHAnsi" w:hAnsiTheme="minorHAnsi" w:cstheme="minorHAnsi"/>
          <w:color w:val="auto"/>
        </w:rPr>
        <w:t>for</w:t>
      </w:r>
      <w:r w:rsidR="00C97CCB" w:rsidRPr="005E3F2A">
        <w:rPr>
          <w:rFonts w:asciiTheme="minorHAnsi" w:hAnsiTheme="minorHAnsi" w:cstheme="minorHAnsi"/>
          <w:color w:val="auto"/>
        </w:rPr>
        <w:t xml:space="preserve"> the tissue sample</w:t>
      </w:r>
      <w:r w:rsidR="00F375F5">
        <w:rPr>
          <w:rFonts w:asciiTheme="minorHAnsi" w:hAnsiTheme="minorHAnsi" w:cstheme="minorHAnsi"/>
          <w:color w:val="auto"/>
        </w:rPr>
        <w:t>,</w:t>
      </w:r>
      <w:r w:rsidR="00C46E5A" w:rsidRPr="005E3F2A">
        <w:rPr>
          <w:rFonts w:asciiTheme="minorHAnsi" w:hAnsiTheme="minorHAnsi" w:cstheme="minorHAnsi"/>
          <w:color w:val="auto"/>
        </w:rPr>
        <w:t xml:space="preserve"> in accordance with the planned downstream analyses</w:t>
      </w:r>
      <w:r w:rsidR="00DF1F1C" w:rsidRPr="005E3F2A">
        <w:rPr>
          <w:rFonts w:asciiTheme="minorHAnsi" w:hAnsiTheme="minorHAnsi" w:cstheme="minorHAnsi"/>
          <w:color w:val="auto"/>
        </w:rPr>
        <w:t xml:space="preserve">. </w:t>
      </w:r>
      <w:r w:rsidRPr="005E3F2A">
        <w:rPr>
          <w:rFonts w:asciiTheme="minorHAnsi" w:hAnsiTheme="minorHAnsi" w:cstheme="minorHAnsi"/>
          <w:color w:val="auto"/>
        </w:rPr>
        <w:t xml:space="preserve">After </w:t>
      </w:r>
      <w:r w:rsidR="00073C74" w:rsidRPr="005E3F2A">
        <w:rPr>
          <w:rFonts w:asciiTheme="minorHAnsi" w:hAnsiTheme="minorHAnsi" w:cstheme="minorHAnsi"/>
          <w:color w:val="auto"/>
        </w:rPr>
        <w:t>d</w:t>
      </w:r>
      <w:r w:rsidR="005D1C77" w:rsidRPr="005E3F2A">
        <w:rPr>
          <w:rFonts w:asciiTheme="minorHAnsi" w:hAnsiTheme="minorHAnsi" w:cstheme="minorHAnsi"/>
          <w:color w:val="auto"/>
        </w:rPr>
        <w:t>i</w:t>
      </w:r>
      <w:r w:rsidR="00073C74" w:rsidRPr="005E3F2A">
        <w:rPr>
          <w:rFonts w:asciiTheme="minorHAnsi" w:hAnsiTheme="minorHAnsi" w:cstheme="minorHAnsi"/>
          <w:color w:val="auto"/>
        </w:rPr>
        <w:t>sinfection</w:t>
      </w:r>
      <w:r w:rsidR="00A66137" w:rsidRPr="005E3F2A">
        <w:rPr>
          <w:rFonts w:asciiTheme="minorHAnsi" w:hAnsiTheme="minorHAnsi" w:cstheme="minorHAnsi"/>
          <w:color w:val="auto"/>
        </w:rPr>
        <w:t xml:space="preserve"> with 70% ethanol</w:t>
      </w:r>
      <w:r w:rsidRPr="005E3F2A">
        <w:rPr>
          <w:rFonts w:asciiTheme="minorHAnsi" w:hAnsiTheme="minorHAnsi" w:cstheme="minorHAnsi"/>
          <w:color w:val="auto"/>
        </w:rPr>
        <w:t xml:space="preserve">, the forceps </w:t>
      </w:r>
      <w:r w:rsidR="00DF1F1C" w:rsidRPr="005E3F2A">
        <w:rPr>
          <w:rFonts w:asciiTheme="minorHAnsi" w:hAnsiTheme="minorHAnsi" w:cstheme="minorHAnsi"/>
          <w:color w:val="auto"/>
        </w:rPr>
        <w:t>might be reused t</w:t>
      </w:r>
      <w:r w:rsidRPr="005E3F2A">
        <w:rPr>
          <w:rFonts w:asciiTheme="minorHAnsi" w:hAnsiTheme="minorHAnsi" w:cstheme="minorHAnsi"/>
          <w:color w:val="auto"/>
        </w:rPr>
        <w:t xml:space="preserve">o take </w:t>
      </w:r>
      <w:r w:rsidR="00DF1F1C" w:rsidRPr="005E3F2A">
        <w:rPr>
          <w:rFonts w:asciiTheme="minorHAnsi" w:hAnsiTheme="minorHAnsi" w:cstheme="minorHAnsi"/>
          <w:color w:val="auto"/>
        </w:rPr>
        <w:t xml:space="preserve">further </w:t>
      </w:r>
      <w:r w:rsidR="005A163C" w:rsidRPr="005E3F2A">
        <w:rPr>
          <w:rFonts w:asciiTheme="minorHAnsi" w:hAnsiTheme="minorHAnsi" w:cstheme="minorHAnsi"/>
          <w:color w:val="auto"/>
        </w:rPr>
        <w:t>biopsies.</w:t>
      </w:r>
    </w:p>
    <w:p w14:paraId="73FE74FF" w14:textId="77777777" w:rsidR="005A163C" w:rsidRPr="005E3F2A" w:rsidRDefault="005A163C" w:rsidP="003D7CA3">
      <w:pPr>
        <w:rPr>
          <w:rFonts w:asciiTheme="minorHAnsi" w:hAnsiTheme="minorHAnsi" w:cstheme="minorHAnsi"/>
          <w:color w:val="auto"/>
        </w:rPr>
      </w:pPr>
    </w:p>
    <w:p w14:paraId="03DB4CC2" w14:textId="483CFB66" w:rsidR="00A440D9" w:rsidRPr="005E3F2A" w:rsidRDefault="00A440D9" w:rsidP="003D7CA3">
      <w:pPr>
        <w:pStyle w:val="ListParagraph"/>
        <w:numPr>
          <w:ilvl w:val="3"/>
          <w:numId w:val="26"/>
        </w:numPr>
        <w:rPr>
          <w:rFonts w:asciiTheme="minorHAnsi" w:hAnsiTheme="minorHAnsi" w:cstheme="minorHAnsi"/>
          <w:color w:val="auto"/>
        </w:rPr>
      </w:pPr>
      <w:r w:rsidRPr="005E3F2A">
        <w:rPr>
          <w:rFonts w:asciiTheme="minorHAnsi" w:hAnsiTheme="minorHAnsi" w:cstheme="minorHAnsi"/>
          <w:color w:val="auto"/>
        </w:rPr>
        <w:t xml:space="preserve">After taking biopsies, remove the endoscope and finish </w:t>
      </w:r>
      <w:r w:rsidR="00F375F5">
        <w:rPr>
          <w:rFonts w:asciiTheme="minorHAnsi" w:hAnsiTheme="minorHAnsi" w:cstheme="minorHAnsi"/>
          <w:color w:val="auto"/>
        </w:rPr>
        <w:t xml:space="preserve">the </w:t>
      </w:r>
      <w:r w:rsidRPr="005E3F2A">
        <w:rPr>
          <w:rFonts w:asciiTheme="minorHAnsi" w:hAnsiTheme="minorHAnsi" w:cstheme="minorHAnsi"/>
          <w:color w:val="auto"/>
        </w:rPr>
        <w:t xml:space="preserve">colonoscopy as described in </w:t>
      </w:r>
      <w:r w:rsidR="00223903" w:rsidRPr="005E3F2A">
        <w:rPr>
          <w:rFonts w:asciiTheme="minorHAnsi" w:hAnsiTheme="minorHAnsi" w:cstheme="minorHAnsi"/>
          <w:color w:val="auto"/>
        </w:rPr>
        <w:t>step</w:t>
      </w:r>
      <w:r w:rsidR="00F375F5">
        <w:rPr>
          <w:rFonts w:asciiTheme="minorHAnsi" w:hAnsiTheme="minorHAnsi" w:cstheme="minorHAnsi"/>
          <w:color w:val="auto"/>
        </w:rPr>
        <w:t>s</w:t>
      </w:r>
      <w:r w:rsidR="00223903" w:rsidRPr="005E3F2A">
        <w:rPr>
          <w:rFonts w:asciiTheme="minorHAnsi" w:hAnsiTheme="minorHAnsi" w:cstheme="minorHAnsi"/>
          <w:color w:val="auto"/>
        </w:rPr>
        <w:t xml:space="preserve"> </w:t>
      </w:r>
      <w:r w:rsidR="00E14C06" w:rsidRPr="005E3F2A">
        <w:rPr>
          <w:rFonts w:asciiTheme="minorHAnsi" w:hAnsiTheme="minorHAnsi" w:cstheme="minorHAnsi"/>
          <w:color w:val="auto"/>
        </w:rPr>
        <w:t xml:space="preserve">3.1.16 </w:t>
      </w:r>
      <w:r w:rsidR="00F375F5">
        <w:rPr>
          <w:rFonts w:asciiTheme="minorHAnsi" w:hAnsiTheme="minorHAnsi" w:cstheme="minorHAnsi"/>
          <w:color w:val="auto"/>
        </w:rPr>
        <w:t>-</w:t>
      </w:r>
      <w:r w:rsidR="00223903" w:rsidRPr="005E3F2A">
        <w:rPr>
          <w:rFonts w:asciiTheme="minorHAnsi" w:hAnsiTheme="minorHAnsi" w:cstheme="minorHAnsi"/>
          <w:color w:val="auto"/>
        </w:rPr>
        <w:t xml:space="preserve"> 3.1.18.</w:t>
      </w:r>
    </w:p>
    <w:p w14:paraId="0F1C6B19" w14:textId="77777777" w:rsidR="00A440D9" w:rsidRPr="005E3F2A" w:rsidRDefault="00A440D9" w:rsidP="003D7CA3">
      <w:pPr>
        <w:pStyle w:val="ListParagraph"/>
        <w:ind w:left="0"/>
      </w:pPr>
    </w:p>
    <w:p w14:paraId="50454F89" w14:textId="77777777" w:rsidR="00A440D9" w:rsidRPr="006D3BB1" w:rsidRDefault="00F71B89" w:rsidP="003D7CA3">
      <w:pPr>
        <w:pStyle w:val="ListParagraph"/>
        <w:numPr>
          <w:ilvl w:val="1"/>
          <w:numId w:val="26"/>
        </w:numPr>
        <w:rPr>
          <w:rFonts w:asciiTheme="minorHAnsi" w:hAnsiTheme="minorHAnsi" w:cstheme="minorHAnsi"/>
          <w:b/>
          <w:color w:val="auto"/>
        </w:rPr>
      </w:pPr>
      <w:r w:rsidRPr="006D3BB1">
        <w:rPr>
          <w:rFonts w:asciiTheme="minorHAnsi" w:hAnsiTheme="minorHAnsi" w:cstheme="minorHAnsi"/>
          <w:b/>
          <w:color w:val="auto"/>
        </w:rPr>
        <w:t>Histopathological</w:t>
      </w:r>
      <w:r w:rsidR="00A440D9" w:rsidRPr="006D3BB1">
        <w:rPr>
          <w:rFonts w:asciiTheme="minorHAnsi" w:hAnsiTheme="minorHAnsi" w:cstheme="minorHAnsi"/>
          <w:b/>
          <w:color w:val="auto"/>
        </w:rPr>
        <w:t xml:space="preserve"> analysis</w:t>
      </w:r>
      <w:r w:rsidR="00A440D9" w:rsidRPr="006D3BB1">
        <w:rPr>
          <w:b/>
          <w:sz w:val="19"/>
          <w:szCs w:val="19"/>
        </w:rPr>
        <w:t xml:space="preserve"> </w:t>
      </w:r>
    </w:p>
    <w:p w14:paraId="0E09101E" w14:textId="77777777" w:rsidR="005A163C" w:rsidRPr="005E3F2A" w:rsidRDefault="005A163C" w:rsidP="003D7CA3">
      <w:pPr>
        <w:pStyle w:val="ListParagraph"/>
        <w:ind w:left="0"/>
        <w:rPr>
          <w:rFonts w:asciiTheme="minorHAnsi" w:hAnsiTheme="minorHAnsi" w:cstheme="minorHAnsi"/>
          <w:color w:val="auto"/>
          <w:u w:val="single"/>
        </w:rPr>
      </w:pPr>
    </w:p>
    <w:p w14:paraId="0CBBFE1B" w14:textId="03E643B0" w:rsidR="00A440D9" w:rsidRPr="005E3F2A" w:rsidRDefault="00A440D9" w:rsidP="003D7CA3">
      <w:pPr>
        <w:pStyle w:val="ListParagraph"/>
        <w:numPr>
          <w:ilvl w:val="2"/>
          <w:numId w:val="26"/>
        </w:numPr>
        <w:rPr>
          <w:rFonts w:asciiTheme="minorHAnsi" w:hAnsiTheme="minorHAnsi" w:cstheme="minorHAnsi"/>
          <w:color w:val="auto"/>
        </w:rPr>
      </w:pPr>
      <w:r w:rsidRPr="005E3F2A">
        <w:t>Between day</w:t>
      </w:r>
      <w:r w:rsidR="00EA2862">
        <w:t>s</w:t>
      </w:r>
      <w:r w:rsidRPr="005E3F2A">
        <w:t xml:space="preserve"> 26 and 30 after </w:t>
      </w:r>
      <w:r w:rsidR="00EA2862">
        <w:t>the X</w:t>
      </w:r>
      <w:r w:rsidR="00C46E5A" w:rsidRPr="005E3F2A">
        <w:t xml:space="preserve">-ray </w:t>
      </w:r>
      <w:r w:rsidR="00784BD0" w:rsidRPr="005E3F2A">
        <w:t>irradiation,</w:t>
      </w:r>
      <w:r w:rsidRPr="005E3F2A">
        <w:t xml:space="preserve"> euthanize </w:t>
      </w:r>
      <w:r w:rsidR="00EA2862">
        <w:t xml:space="preserve">the </w:t>
      </w:r>
      <w:proofErr w:type="spellStart"/>
      <w:r w:rsidR="00BA2973" w:rsidRPr="005E3F2A">
        <w:t>allo</w:t>
      </w:r>
      <w:proofErr w:type="spellEnd"/>
      <w:r w:rsidR="00BA2973" w:rsidRPr="005E3F2A">
        <w:t>-H</w:t>
      </w:r>
      <w:r w:rsidRPr="005E3F2A">
        <w:t>CT recipient mice</w:t>
      </w:r>
      <w:r w:rsidR="00E14C78" w:rsidRPr="005E3F2A">
        <w:rPr>
          <w:rFonts w:asciiTheme="minorHAnsi" w:hAnsiTheme="minorHAnsi" w:cstheme="minorHAnsi"/>
          <w:color w:val="auto"/>
        </w:rPr>
        <w:t xml:space="preserve"> in accordance with applying institutional guidelines and authorities. </w:t>
      </w:r>
      <w:r w:rsidR="00632918" w:rsidRPr="005E3F2A">
        <w:rPr>
          <w:rFonts w:asciiTheme="minorHAnsi" w:hAnsiTheme="minorHAnsi" w:cstheme="minorHAnsi"/>
          <w:color w:val="auto"/>
        </w:rPr>
        <w:t xml:space="preserve">For this, anesthetize </w:t>
      </w:r>
      <w:r w:rsidR="005B4539">
        <w:rPr>
          <w:rFonts w:asciiTheme="minorHAnsi" w:hAnsiTheme="minorHAnsi" w:cstheme="minorHAnsi"/>
          <w:color w:val="auto"/>
        </w:rPr>
        <w:t xml:space="preserve">the </w:t>
      </w:r>
      <w:r w:rsidR="00632918" w:rsidRPr="005E3F2A">
        <w:rPr>
          <w:rFonts w:asciiTheme="minorHAnsi" w:hAnsiTheme="minorHAnsi" w:cstheme="minorHAnsi"/>
          <w:color w:val="auto"/>
        </w:rPr>
        <w:t xml:space="preserve">mice by inhalation of 5% isoflurane. Continue with the isoflurane exposure </w:t>
      </w:r>
      <w:r w:rsidR="005B4539">
        <w:rPr>
          <w:rFonts w:asciiTheme="minorHAnsi" w:hAnsiTheme="minorHAnsi" w:cstheme="minorHAnsi"/>
          <w:color w:val="auto"/>
        </w:rPr>
        <w:t>for</w:t>
      </w:r>
      <w:r w:rsidR="00632918" w:rsidRPr="005E3F2A">
        <w:rPr>
          <w:rFonts w:asciiTheme="minorHAnsi" w:hAnsiTheme="minorHAnsi" w:cstheme="minorHAnsi"/>
          <w:color w:val="auto"/>
        </w:rPr>
        <w:t xml:space="preserve"> </w:t>
      </w:r>
      <w:r w:rsidR="005B4539">
        <w:rPr>
          <w:rFonts w:asciiTheme="minorHAnsi" w:hAnsiTheme="minorHAnsi" w:cstheme="minorHAnsi"/>
          <w:color w:val="auto"/>
        </w:rPr>
        <w:t>1 min</w:t>
      </w:r>
      <w:r w:rsidR="00632918" w:rsidRPr="005E3F2A">
        <w:rPr>
          <w:rFonts w:asciiTheme="minorHAnsi" w:hAnsiTheme="minorHAnsi" w:cstheme="minorHAnsi"/>
          <w:color w:val="auto"/>
        </w:rPr>
        <w:t xml:space="preserve"> after breathing arrest and confirm euthanasia by cervical dislocation. </w:t>
      </w:r>
      <w:r w:rsidR="005B4539">
        <w:rPr>
          <w:rFonts w:asciiTheme="minorHAnsi" w:hAnsiTheme="minorHAnsi" w:cstheme="minorHAnsi"/>
          <w:color w:val="auto"/>
        </w:rPr>
        <w:t>Thoroughly d</w:t>
      </w:r>
      <w:r w:rsidR="00632918" w:rsidRPr="005E3F2A">
        <w:rPr>
          <w:rFonts w:asciiTheme="minorHAnsi" w:hAnsiTheme="minorHAnsi" w:cstheme="minorHAnsi"/>
          <w:color w:val="auto"/>
        </w:rPr>
        <w:t>isinfect the fur and skin of the mouse with 70% ethanol</w:t>
      </w:r>
      <w:r w:rsidRPr="005E3F2A">
        <w:t>.</w:t>
      </w:r>
    </w:p>
    <w:p w14:paraId="231015EC" w14:textId="77777777" w:rsidR="005A163C" w:rsidRPr="005E3F2A" w:rsidRDefault="005A163C" w:rsidP="003D7CA3">
      <w:pPr>
        <w:pStyle w:val="ListParagraph"/>
        <w:ind w:left="0"/>
      </w:pPr>
    </w:p>
    <w:p w14:paraId="3B25B67B" w14:textId="72B50786" w:rsidR="003857ED" w:rsidRPr="005E3F2A" w:rsidRDefault="00A440D9" w:rsidP="003D7CA3">
      <w:pPr>
        <w:pStyle w:val="ListParagraph"/>
        <w:numPr>
          <w:ilvl w:val="2"/>
          <w:numId w:val="26"/>
        </w:numPr>
        <w:rPr>
          <w:rFonts w:asciiTheme="minorHAnsi" w:hAnsiTheme="minorHAnsi" w:cstheme="minorHAnsi"/>
          <w:color w:val="auto"/>
          <w:u w:val="single"/>
        </w:rPr>
      </w:pPr>
      <w:r w:rsidRPr="005E3F2A">
        <w:t xml:space="preserve">Open the abdominal cavity and remove the colon. Transfer it to a </w:t>
      </w:r>
      <w:r w:rsidR="00536B90">
        <w:t>Petri</w:t>
      </w:r>
      <w:r w:rsidRPr="005E3F2A">
        <w:t xml:space="preserve"> dish </w:t>
      </w:r>
      <w:r w:rsidR="00E60436" w:rsidRPr="005E3F2A">
        <w:t>(</w:t>
      </w:r>
      <w:r w:rsidR="005B4539">
        <w:t xml:space="preserve">with a </w:t>
      </w:r>
      <w:r w:rsidR="00E60436" w:rsidRPr="005E3F2A">
        <w:t xml:space="preserve">diameter </w:t>
      </w:r>
      <w:r w:rsidR="005B4539">
        <w:t xml:space="preserve">of </w:t>
      </w:r>
      <w:r w:rsidR="00E60436" w:rsidRPr="005E3F2A">
        <w:t xml:space="preserve">92 mm) </w:t>
      </w:r>
      <w:r w:rsidRPr="005E3F2A">
        <w:t>with PBS.</w:t>
      </w:r>
    </w:p>
    <w:p w14:paraId="30D66BEB" w14:textId="77777777" w:rsidR="003857ED" w:rsidRPr="005E3F2A" w:rsidRDefault="003857ED" w:rsidP="001734F1">
      <w:pPr>
        <w:pStyle w:val="ListParagraph"/>
      </w:pPr>
    </w:p>
    <w:p w14:paraId="2CF6EB0B" w14:textId="7958C0AB" w:rsidR="00A440D9" w:rsidRPr="005E3F2A" w:rsidRDefault="00650296" w:rsidP="003D7CA3">
      <w:pPr>
        <w:pStyle w:val="ListParagraph"/>
        <w:numPr>
          <w:ilvl w:val="2"/>
          <w:numId w:val="26"/>
        </w:numPr>
        <w:rPr>
          <w:rFonts w:asciiTheme="minorHAnsi" w:hAnsiTheme="minorHAnsi" w:cstheme="minorHAnsi"/>
          <w:color w:val="auto"/>
          <w:u w:val="single"/>
        </w:rPr>
      </w:pPr>
      <w:r w:rsidRPr="005E3F2A">
        <w:t xml:space="preserve">Fill a 5 mL dispenser tip with PBS. With the help of </w:t>
      </w:r>
      <w:r w:rsidRPr="005E3F2A">
        <w:rPr>
          <w:rFonts w:asciiTheme="minorHAnsi" w:hAnsiTheme="minorHAnsi" w:cstheme="minorHAnsi"/>
          <w:color w:val="auto"/>
        </w:rPr>
        <w:t xml:space="preserve">a </w:t>
      </w:r>
      <w:proofErr w:type="spellStart"/>
      <w:r w:rsidR="006D3BB1">
        <w:rPr>
          <w:rFonts w:asciiTheme="minorHAnsi" w:hAnsiTheme="minorHAnsi" w:cstheme="minorHAnsi"/>
          <w:color w:val="auto"/>
        </w:rPr>
        <w:t>S</w:t>
      </w:r>
      <w:r w:rsidRPr="005E3F2A">
        <w:rPr>
          <w:rFonts w:asciiTheme="minorHAnsi" w:hAnsiTheme="minorHAnsi" w:cstheme="minorHAnsi"/>
          <w:color w:val="auto"/>
        </w:rPr>
        <w:t>emken</w:t>
      </w:r>
      <w:proofErr w:type="spellEnd"/>
      <w:r w:rsidRPr="005E3F2A">
        <w:rPr>
          <w:rFonts w:asciiTheme="minorHAnsi" w:hAnsiTheme="minorHAnsi" w:cstheme="minorHAnsi"/>
          <w:color w:val="auto"/>
        </w:rPr>
        <w:t xml:space="preserve"> forceps with a length of 13 cm and serrated curved tips</w:t>
      </w:r>
      <w:r w:rsidR="002C267F" w:rsidRPr="005E3F2A">
        <w:rPr>
          <w:rFonts w:asciiTheme="minorHAnsi" w:hAnsiTheme="minorHAnsi" w:cstheme="minorHAnsi"/>
          <w:color w:val="auto"/>
        </w:rPr>
        <w:t>,</w:t>
      </w:r>
      <w:r w:rsidRPr="005E3F2A">
        <w:rPr>
          <w:rFonts w:asciiTheme="minorHAnsi" w:hAnsiTheme="minorHAnsi" w:cstheme="minorHAnsi"/>
          <w:color w:val="auto"/>
        </w:rPr>
        <w:t xml:space="preserve"> slip the distal part of the colon </w:t>
      </w:r>
      <w:r w:rsidR="002C267F" w:rsidRPr="005E3F2A">
        <w:rPr>
          <w:rFonts w:asciiTheme="minorHAnsi" w:hAnsiTheme="minorHAnsi" w:cstheme="minorHAnsi"/>
          <w:color w:val="auto"/>
        </w:rPr>
        <w:t xml:space="preserve">(approximately 5 </w:t>
      </w:r>
      <w:r w:rsidR="006D3BB1">
        <w:rPr>
          <w:rFonts w:asciiTheme="minorHAnsi" w:hAnsiTheme="minorHAnsi" w:cstheme="minorHAnsi"/>
          <w:color w:val="auto"/>
        </w:rPr>
        <w:t>m</w:t>
      </w:r>
      <w:r w:rsidR="002C267F" w:rsidRPr="005E3F2A">
        <w:rPr>
          <w:rFonts w:asciiTheme="minorHAnsi" w:hAnsiTheme="minorHAnsi" w:cstheme="minorHAnsi"/>
          <w:color w:val="auto"/>
        </w:rPr>
        <w:t xml:space="preserve">m) over the tip of the dispenser tip. Carefully fix the colon with the forceps at the dispenser tip and </w:t>
      </w:r>
      <w:r w:rsidR="002C267F" w:rsidRPr="005E3F2A">
        <w:t>flush the colon with</w:t>
      </w:r>
      <w:r w:rsidR="00A440D9" w:rsidRPr="005E3F2A">
        <w:t xml:space="preserve"> PBS</w:t>
      </w:r>
      <w:r w:rsidR="00E60436" w:rsidRPr="005E3F2A">
        <w:t xml:space="preserve"> </w:t>
      </w:r>
      <w:r w:rsidR="002C267F" w:rsidRPr="005E3F2A">
        <w:t>by pressing down the plunger of the dispenser tip</w:t>
      </w:r>
      <w:r w:rsidR="00556358" w:rsidRPr="005E3F2A">
        <w:t xml:space="preserve"> </w:t>
      </w:r>
      <w:r w:rsidR="00A440D9" w:rsidRPr="005E3F2A">
        <w:t>to remove feces from the intestine.</w:t>
      </w:r>
    </w:p>
    <w:p w14:paraId="17A3C237" w14:textId="77777777" w:rsidR="005A163C" w:rsidRPr="005E3F2A" w:rsidRDefault="005A163C" w:rsidP="003D7CA3">
      <w:pPr>
        <w:rPr>
          <w:rFonts w:asciiTheme="minorHAnsi" w:hAnsiTheme="minorHAnsi" w:cstheme="minorHAnsi"/>
          <w:color w:val="auto"/>
          <w:u w:val="single"/>
        </w:rPr>
      </w:pPr>
    </w:p>
    <w:p w14:paraId="005E7AD2" w14:textId="1FD72397" w:rsidR="00A440D9" w:rsidRPr="005E3F2A" w:rsidRDefault="007E5659" w:rsidP="003D7CA3">
      <w:pPr>
        <w:pStyle w:val="ListParagraph"/>
        <w:numPr>
          <w:ilvl w:val="2"/>
          <w:numId w:val="26"/>
        </w:numPr>
        <w:rPr>
          <w:rFonts w:asciiTheme="minorHAnsi" w:hAnsiTheme="minorHAnsi" w:cstheme="minorHAnsi"/>
          <w:color w:val="auto"/>
          <w:u w:val="single"/>
        </w:rPr>
      </w:pPr>
      <w:r w:rsidRPr="005E3F2A">
        <w:t>Cut out a colonic segment located about 5</w:t>
      </w:r>
      <w:r w:rsidR="00556358" w:rsidRPr="005E3F2A">
        <w:t xml:space="preserve"> </w:t>
      </w:r>
      <w:r w:rsidR="006D3BB1">
        <w:t>m</w:t>
      </w:r>
      <w:r w:rsidRPr="005E3F2A">
        <w:t>m from the anus</w:t>
      </w:r>
      <w:r w:rsidR="005B4539">
        <w:t>,</w:t>
      </w:r>
      <w:r w:rsidRPr="005E3F2A">
        <w:t xml:space="preserve"> with the help of a scalpel</w:t>
      </w:r>
      <w:r w:rsidR="00A440D9" w:rsidRPr="005E3F2A">
        <w:t>.</w:t>
      </w:r>
    </w:p>
    <w:p w14:paraId="439A7EAA" w14:textId="77777777" w:rsidR="005A163C" w:rsidRPr="005E3F2A" w:rsidRDefault="005A163C" w:rsidP="003D7CA3">
      <w:pPr>
        <w:rPr>
          <w:rFonts w:asciiTheme="minorHAnsi" w:hAnsiTheme="minorHAnsi" w:cstheme="minorHAnsi"/>
          <w:color w:val="auto"/>
          <w:u w:val="single"/>
        </w:rPr>
      </w:pPr>
    </w:p>
    <w:p w14:paraId="18FA1854" w14:textId="5B286450" w:rsidR="00A440D9" w:rsidRPr="005E3F2A" w:rsidRDefault="00A440D9" w:rsidP="003D7CA3">
      <w:pPr>
        <w:pStyle w:val="ListParagraph"/>
        <w:numPr>
          <w:ilvl w:val="2"/>
          <w:numId w:val="26"/>
        </w:numPr>
        <w:rPr>
          <w:rFonts w:asciiTheme="minorHAnsi" w:hAnsiTheme="minorHAnsi" w:cstheme="minorHAnsi"/>
          <w:color w:val="auto"/>
          <w:u w:val="single"/>
        </w:rPr>
      </w:pPr>
      <w:r w:rsidRPr="005E3F2A">
        <w:t xml:space="preserve">Fix </w:t>
      </w:r>
      <w:r w:rsidR="00BA2973" w:rsidRPr="005E3F2A">
        <w:t xml:space="preserve">the </w:t>
      </w:r>
      <w:r w:rsidR="00AC66D2" w:rsidRPr="005E3F2A">
        <w:t xml:space="preserve">resected </w:t>
      </w:r>
      <w:r w:rsidR="00BA2973" w:rsidRPr="005E3F2A">
        <w:t>gut specimen i</w:t>
      </w:r>
      <w:r w:rsidRPr="005E3F2A">
        <w:t xml:space="preserve">n 4.5% formaldehyde overnight. Before embedding </w:t>
      </w:r>
      <w:r w:rsidR="005B4539">
        <w:t xml:space="preserve">it </w:t>
      </w:r>
      <w:r w:rsidRPr="005E3F2A">
        <w:t xml:space="preserve">in </w:t>
      </w:r>
      <w:r w:rsidR="002C267F" w:rsidRPr="005E3F2A">
        <w:t>paraffin,</w:t>
      </w:r>
      <w:r w:rsidRPr="005E3F2A">
        <w:t xml:space="preserve"> place the tissue in an upright position. </w:t>
      </w:r>
    </w:p>
    <w:p w14:paraId="4D8404D7" w14:textId="77777777" w:rsidR="005A163C" w:rsidRPr="005E3F2A" w:rsidRDefault="005A163C" w:rsidP="003D7CA3">
      <w:pPr>
        <w:rPr>
          <w:rFonts w:asciiTheme="minorHAnsi" w:hAnsiTheme="minorHAnsi" w:cstheme="minorHAnsi"/>
          <w:color w:val="auto"/>
          <w:u w:val="single"/>
        </w:rPr>
      </w:pPr>
    </w:p>
    <w:p w14:paraId="5CBA7A08" w14:textId="51C9C884" w:rsidR="00806A1A" w:rsidRPr="005E3F2A" w:rsidRDefault="00806A1A" w:rsidP="00806A1A">
      <w:pPr>
        <w:pStyle w:val="ListParagraph"/>
        <w:numPr>
          <w:ilvl w:val="2"/>
          <w:numId w:val="26"/>
        </w:numPr>
        <w:rPr>
          <w:rFonts w:asciiTheme="minorHAnsi" w:hAnsiTheme="minorHAnsi" w:cstheme="minorHAnsi"/>
          <w:color w:val="auto"/>
          <w:u w:val="single"/>
        </w:rPr>
      </w:pPr>
      <w:r w:rsidRPr="005E3F2A">
        <w:t xml:space="preserve">Cut 3 </w:t>
      </w:r>
      <w:proofErr w:type="spellStart"/>
      <w:r w:rsidRPr="005E3F2A">
        <w:t>μm</w:t>
      </w:r>
      <w:proofErr w:type="spellEnd"/>
      <w:r w:rsidRPr="005E3F2A">
        <w:t xml:space="preserve"> cross</w:t>
      </w:r>
      <w:r w:rsidR="005B4539">
        <w:t xml:space="preserve"> </w:t>
      </w:r>
      <w:r w:rsidRPr="005E3F2A">
        <w:t xml:space="preserve">sections of paraffin-embedded colon tissue and stain </w:t>
      </w:r>
      <w:r w:rsidR="005B4539">
        <w:t xml:space="preserve">them </w:t>
      </w:r>
      <w:r w:rsidRPr="005E3F2A">
        <w:t>with hematoxylin and eosin (HE)</w:t>
      </w:r>
      <w:r w:rsidR="005B4539">
        <w:t>,</w:t>
      </w:r>
      <w:r w:rsidRPr="005E3F2A">
        <w:t xml:space="preserve"> using standard staining protocols.</w:t>
      </w:r>
    </w:p>
    <w:p w14:paraId="78E85B25" w14:textId="77777777" w:rsidR="00806A1A" w:rsidRPr="005E3F2A" w:rsidRDefault="00806A1A" w:rsidP="006B759E">
      <w:pPr>
        <w:pStyle w:val="ListParagraph"/>
      </w:pPr>
    </w:p>
    <w:p w14:paraId="04FD9D45" w14:textId="77777777" w:rsidR="00806A1A" w:rsidRPr="005E3F2A" w:rsidRDefault="00806A1A" w:rsidP="003D7CA3">
      <w:pPr>
        <w:pStyle w:val="ListParagraph"/>
        <w:numPr>
          <w:ilvl w:val="2"/>
          <w:numId w:val="26"/>
        </w:numPr>
        <w:rPr>
          <w:rFonts w:asciiTheme="minorHAnsi" w:hAnsiTheme="minorHAnsi" w:cstheme="minorHAnsi"/>
          <w:color w:val="auto"/>
          <w:u w:val="single"/>
        </w:rPr>
      </w:pPr>
      <w:r w:rsidRPr="005E3F2A">
        <w:t>Prepare HE-stained cross sections of colon tissue samples.</w:t>
      </w:r>
    </w:p>
    <w:p w14:paraId="1087193D" w14:textId="77777777" w:rsidR="00A43DC4" w:rsidRPr="005E3F2A" w:rsidRDefault="00A43DC4" w:rsidP="006B759E">
      <w:pPr>
        <w:pStyle w:val="ListParagraph"/>
        <w:rPr>
          <w:rFonts w:asciiTheme="minorHAnsi" w:hAnsiTheme="minorHAnsi" w:cstheme="minorHAnsi"/>
          <w:color w:val="auto"/>
          <w:u w:val="single"/>
        </w:rPr>
      </w:pPr>
    </w:p>
    <w:p w14:paraId="29E00357" w14:textId="5DBFA419" w:rsidR="00A43DC4" w:rsidRPr="005E3F2A" w:rsidRDefault="00A43DC4" w:rsidP="00A43DC4">
      <w:pPr>
        <w:pStyle w:val="ListParagraph"/>
        <w:numPr>
          <w:ilvl w:val="2"/>
          <w:numId w:val="26"/>
        </w:numPr>
      </w:pPr>
      <w:r w:rsidRPr="005E3F2A">
        <w:t>Adapted from the scoring matrix reported by Kaplan</w:t>
      </w:r>
      <w:r w:rsidR="00536B90" w:rsidRPr="00536B90">
        <w:rPr>
          <w:i/>
        </w:rPr>
        <w:t xml:space="preserve"> </w:t>
      </w:r>
      <w:r w:rsidR="00536B90" w:rsidRPr="006D3BB1">
        <w:t>et al</w:t>
      </w:r>
      <w:r w:rsidR="0051172B" w:rsidRPr="006D3BB1">
        <w:t>.</w:t>
      </w:r>
      <w:r w:rsidRPr="005E3F2A">
        <w:rPr>
          <w:noProof/>
          <w:vertAlign w:val="superscript"/>
        </w:rPr>
        <w:t>12</w:t>
      </w:r>
      <w:r w:rsidRPr="005E3F2A">
        <w:t xml:space="preserve">, </w:t>
      </w:r>
      <w:proofErr w:type="spellStart"/>
      <w:r w:rsidRPr="005E3F2A">
        <w:t>histopathologically</w:t>
      </w:r>
      <w:proofErr w:type="spellEnd"/>
      <w:r w:rsidRPr="005E3F2A">
        <w:t xml:space="preserve"> score </w:t>
      </w:r>
      <w:r w:rsidR="005B4539">
        <w:t xml:space="preserve">the </w:t>
      </w:r>
      <w:r w:rsidRPr="005E3F2A">
        <w:t xml:space="preserve">inflammatory activity </w:t>
      </w:r>
      <w:proofErr w:type="spellStart"/>
      <w:r w:rsidRPr="005E3F2A">
        <w:t>semiquantitatively</w:t>
      </w:r>
      <w:proofErr w:type="spellEnd"/>
      <w:r w:rsidR="005B4539">
        <w:t>,</w:t>
      </w:r>
      <w:r w:rsidRPr="005E3F2A">
        <w:t xml:space="preserve"> with scores from 0</w:t>
      </w:r>
      <w:r w:rsidR="005B4539">
        <w:t>–</w:t>
      </w:r>
      <w:r w:rsidRPr="005E3F2A">
        <w:t>3: no inflammation (score</w:t>
      </w:r>
      <w:r w:rsidR="005B4539">
        <w:t xml:space="preserve"> </w:t>
      </w:r>
      <w:r w:rsidRPr="005E3F2A">
        <w:t>=</w:t>
      </w:r>
      <w:r w:rsidR="005B4539">
        <w:t xml:space="preserve"> </w:t>
      </w:r>
      <w:r w:rsidRPr="005E3F2A">
        <w:t>0), mild inflammation (score</w:t>
      </w:r>
      <w:r w:rsidR="005B4539">
        <w:t xml:space="preserve"> </w:t>
      </w:r>
      <w:r w:rsidRPr="005E3F2A">
        <w:t>=</w:t>
      </w:r>
      <w:r w:rsidR="005B4539">
        <w:t xml:space="preserve"> </w:t>
      </w:r>
      <w:r w:rsidRPr="005E3F2A">
        <w:t>1), moderate inflammation (score</w:t>
      </w:r>
      <w:r w:rsidR="005B4539">
        <w:t xml:space="preserve"> </w:t>
      </w:r>
      <w:r w:rsidRPr="005E3F2A">
        <w:t>=</w:t>
      </w:r>
      <w:r w:rsidR="005B4539">
        <w:t xml:space="preserve"> </w:t>
      </w:r>
      <w:r w:rsidRPr="005E3F2A">
        <w:t>2)</w:t>
      </w:r>
      <w:r w:rsidR="005B4539">
        <w:t>,</w:t>
      </w:r>
      <w:r w:rsidRPr="005E3F2A">
        <w:t xml:space="preserve"> and severe inflammation (score</w:t>
      </w:r>
      <w:r w:rsidR="005B4539">
        <w:t xml:space="preserve"> </w:t>
      </w:r>
      <w:r w:rsidRPr="005E3F2A">
        <w:t>=</w:t>
      </w:r>
      <w:r w:rsidR="005B4539">
        <w:t xml:space="preserve"> </w:t>
      </w:r>
      <w:r w:rsidRPr="005E3F2A">
        <w:t>3).</w:t>
      </w:r>
    </w:p>
    <w:p w14:paraId="11ECF3B4" w14:textId="77777777" w:rsidR="00A43DC4" w:rsidRPr="005E3F2A" w:rsidRDefault="00A43DC4" w:rsidP="00A43DC4">
      <w:pPr>
        <w:pStyle w:val="ListParagraph"/>
        <w:ind w:left="0"/>
      </w:pPr>
    </w:p>
    <w:p w14:paraId="4A4E04BA" w14:textId="1C074919" w:rsidR="00A43DC4" w:rsidRPr="005E3F2A" w:rsidRDefault="00E926F2" w:rsidP="00A43DC4">
      <w:pPr>
        <w:pStyle w:val="ListParagraph"/>
        <w:ind w:left="0"/>
        <w:rPr>
          <w:rFonts w:asciiTheme="minorHAnsi" w:hAnsiTheme="minorHAnsi" w:cstheme="minorHAnsi"/>
          <w:color w:val="auto"/>
          <w:u w:val="single"/>
        </w:rPr>
      </w:pPr>
      <w:r>
        <w:t>NOTE:</w:t>
      </w:r>
      <w:r w:rsidR="00A43DC4" w:rsidRPr="005E3F2A">
        <w:t xml:space="preserve"> Ideally</w:t>
      </w:r>
      <w:r w:rsidR="005B4539">
        <w:t>,</w:t>
      </w:r>
      <w:r w:rsidR="00A43DC4" w:rsidRPr="005E3F2A">
        <w:t xml:space="preserve"> employ for this task the expertise of a pathologist who is experienced in the evaluation of murine intestinal GvHD and blinded to the nature of the experimental and control groups.</w:t>
      </w:r>
    </w:p>
    <w:bookmarkEnd w:id="0"/>
    <w:p w14:paraId="2E182039" w14:textId="77777777" w:rsidR="009A1D2B" w:rsidRPr="005E3F2A" w:rsidRDefault="009A1D2B" w:rsidP="003D7CA3">
      <w:pPr>
        <w:pStyle w:val="NormalWeb"/>
        <w:spacing w:before="0" w:beforeAutospacing="0" w:after="0" w:afterAutospacing="0"/>
        <w:rPr>
          <w:rFonts w:asciiTheme="minorHAnsi" w:hAnsiTheme="minorHAnsi" w:cstheme="minorHAnsi"/>
          <w:b/>
        </w:rPr>
      </w:pPr>
    </w:p>
    <w:bookmarkEnd w:id="1"/>
    <w:p w14:paraId="7E44EC8E" w14:textId="54FF421C" w:rsidR="005A163C" w:rsidRPr="005E3F2A" w:rsidRDefault="006305D7" w:rsidP="003D7CA3">
      <w:pPr>
        <w:pStyle w:val="NormalWeb"/>
        <w:spacing w:before="0" w:beforeAutospacing="0" w:after="0" w:afterAutospacing="0"/>
        <w:rPr>
          <w:rFonts w:asciiTheme="minorHAnsi" w:hAnsiTheme="minorHAnsi" w:cstheme="minorHAnsi"/>
          <w:color w:val="808080" w:themeColor="background1" w:themeShade="80"/>
        </w:rPr>
      </w:pPr>
      <w:r w:rsidRPr="005E3F2A">
        <w:rPr>
          <w:rFonts w:asciiTheme="minorHAnsi" w:hAnsiTheme="minorHAnsi" w:cstheme="minorHAnsi"/>
          <w:b/>
        </w:rPr>
        <w:t>REPRESENTATIVE RESULTS</w:t>
      </w:r>
      <w:r w:rsidR="00EF1462" w:rsidRPr="005E3F2A">
        <w:rPr>
          <w:rFonts w:asciiTheme="minorHAnsi" w:hAnsiTheme="minorHAnsi" w:cstheme="minorHAnsi"/>
          <w:b/>
        </w:rPr>
        <w:t xml:space="preserve">: </w:t>
      </w:r>
    </w:p>
    <w:p w14:paraId="3534030A" w14:textId="56C4BB20" w:rsidR="00355317" w:rsidRPr="005E3F2A" w:rsidRDefault="003C2F2A" w:rsidP="003D7CA3">
      <w:pPr>
        <w:rPr>
          <w:rFonts w:asciiTheme="minorHAnsi" w:hAnsiTheme="minorHAnsi" w:cstheme="minorHAnsi"/>
          <w:color w:val="auto"/>
        </w:rPr>
      </w:pPr>
      <w:r>
        <w:rPr>
          <w:rFonts w:asciiTheme="minorHAnsi" w:hAnsiTheme="minorHAnsi" w:cstheme="minorHAnsi"/>
          <w:color w:val="auto"/>
        </w:rPr>
        <w:t>The</w:t>
      </w:r>
      <w:r w:rsidR="00A622AE" w:rsidRPr="005E3F2A">
        <w:rPr>
          <w:rFonts w:asciiTheme="minorHAnsi" w:hAnsiTheme="minorHAnsi" w:cstheme="minorHAnsi"/>
          <w:color w:val="auto"/>
        </w:rPr>
        <w:t xml:space="preserve"> </w:t>
      </w:r>
      <w:r>
        <w:rPr>
          <w:rFonts w:asciiTheme="minorHAnsi" w:hAnsiTheme="minorHAnsi" w:cstheme="minorHAnsi"/>
          <w:color w:val="auto"/>
        </w:rPr>
        <w:t xml:space="preserve">current </w:t>
      </w:r>
      <w:r w:rsidR="00A622AE" w:rsidRPr="005E3F2A">
        <w:rPr>
          <w:rFonts w:asciiTheme="minorHAnsi" w:hAnsiTheme="minorHAnsi" w:cstheme="minorHAnsi"/>
          <w:color w:val="auto"/>
        </w:rPr>
        <w:t>protocol</w:t>
      </w:r>
      <w:r>
        <w:rPr>
          <w:rFonts w:asciiTheme="minorHAnsi" w:hAnsiTheme="minorHAnsi" w:cstheme="minorHAnsi"/>
          <w:color w:val="auto"/>
        </w:rPr>
        <w:t>,</w:t>
      </w:r>
      <w:r w:rsidR="00A622AE" w:rsidRPr="005E3F2A">
        <w:rPr>
          <w:rFonts w:asciiTheme="minorHAnsi" w:hAnsiTheme="minorHAnsi" w:cstheme="minorHAnsi"/>
          <w:color w:val="auto"/>
        </w:rPr>
        <w:t xml:space="preserve"> describing the mini-endoscopic evaluation of </w:t>
      </w:r>
      <w:r w:rsidR="00250D29" w:rsidRPr="005E3F2A">
        <w:rPr>
          <w:rFonts w:asciiTheme="minorHAnsi" w:hAnsiTheme="minorHAnsi" w:cstheme="minorHAnsi"/>
          <w:color w:val="auto"/>
        </w:rPr>
        <w:t xml:space="preserve">intestinal GvHD-associated lesions of </w:t>
      </w:r>
      <w:r w:rsidR="00A622AE" w:rsidRPr="005E3F2A">
        <w:rPr>
          <w:rFonts w:asciiTheme="minorHAnsi" w:hAnsiTheme="minorHAnsi" w:cstheme="minorHAnsi"/>
          <w:color w:val="auto"/>
        </w:rPr>
        <w:t>the</w:t>
      </w:r>
      <w:r w:rsidR="00250D29" w:rsidRPr="005E3F2A">
        <w:rPr>
          <w:rFonts w:asciiTheme="minorHAnsi" w:hAnsiTheme="minorHAnsi" w:cstheme="minorHAnsi"/>
          <w:color w:val="auto"/>
        </w:rPr>
        <w:t xml:space="preserve"> </w:t>
      </w:r>
      <w:r w:rsidR="00A622AE" w:rsidRPr="005E3F2A">
        <w:rPr>
          <w:rFonts w:asciiTheme="minorHAnsi" w:hAnsiTheme="minorHAnsi" w:cstheme="minorHAnsi"/>
          <w:color w:val="auto"/>
        </w:rPr>
        <w:t>distal colon</w:t>
      </w:r>
      <w:r>
        <w:rPr>
          <w:rFonts w:asciiTheme="minorHAnsi" w:hAnsiTheme="minorHAnsi" w:cstheme="minorHAnsi"/>
          <w:color w:val="auto"/>
        </w:rPr>
        <w:t>,</w:t>
      </w:r>
      <w:r w:rsidR="00A622AE" w:rsidRPr="005E3F2A">
        <w:rPr>
          <w:rFonts w:asciiTheme="minorHAnsi" w:hAnsiTheme="minorHAnsi" w:cstheme="minorHAnsi"/>
          <w:color w:val="auto"/>
        </w:rPr>
        <w:t xml:space="preserve"> </w:t>
      </w:r>
      <w:r w:rsidR="00D2092C" w:rsidRPr="005E3F2A">
        <w:rPr>
          <w:rFonts w:asciiTheme="minorHAnsi" w:hAnsiTheme="minorHAnsi" w:cstheme="minorHAnsi"/>
          <w:color w:val="auto"/>
        </w:rPr>
        <w:t xml:space="preserve">has been established and validated in </w:t>
      </w:r>
      <w:r w:rsidR="00250D29" w:rsidRPr="005E3F2A">
        <w:rPr>
          <w:rFonts w:asciiTheme="minorHAnsi" w:hAnsiTheme="minorHAnsi" w:cstheme="minorHAnsi"/>
          <w:color w:val="auto"/>
        </w:rPr>
        <w:t xml:space="preserve">mice </w:t>
      </w:r>
      <w:r w:rsidR="00D2092C" w:rsidRPr="005E3F2A">
        <w:rPr>
          <w:rFonts w:asciiTheme="minorHAnsi" w:hAnsiTheme="minorHAnsi" w:cstheme="minorHAnsi"/>
          <w:color w:val="auto"/>
        </w:rPr>
        <w:t xml:space="preserve">previously </w:t>
      </w:r>
      <w:r w:rsidR="00250D29" w:rsidRPr="005E3F2A">
        <w:rPr>
          <w:rFonts w:asciiTheme="minorHAnsi" w:hAnsiTheme="minorHAnsi" w:cstheme="minorHAnsi"/>
          <w:color w:val="auto"/>
        </w:rPr>
        <w:t xml:space="preserve">subjected to </w:t>
      </w:r>
      <w:r w:rsidR="00A622AE" w:rsidRPr="005E3F2A">
        <w:rPr>
          <w:rFonts w:asciiTheme="minorHAnsi" w:hAnsiTheme="minorHAnsi" w:cstheme="minorHAnsi"/>
          <w:color w:val="auto"/>
        </w:rPr>
        <w:t xml:space="preserve">the </w:t>
      </w:r>
      <w:r w:rsidR="00250D29" w:rsidRPr="005E3F2A">
        <w:rPr>
          <w:rFonts w:asciiTheme="minorHAnsi" w:hAnsiTheme="minorHAnsi" w:cstheme="minorHAnsi"/>
          <w:color w:val="auto"/>
        </w:rPr>
        <w:t xml:space="preserve">systemic </w:t>
      </w:r>
      <w:r w:rsidR="00A622AE" w:rsidRPr="005E3F2A">
        <w:rPr>
          <w:rFonts w:asciiTheme="minorHAnsi" w:hAnsiTheme="minorHAnsi" w:cstheme="minorHAnsi"/>
          <w:color w:val="auto"/>
        </w:rPr>
        <w:t>induct</w:t>
      </w:r>
      <w:r w:rsidR="00250D29" w:rsidRPr="005E3F2A">
        <w:rPr>
          <w:rFonts w:asciiTheme="minorHAnsi" w:hAnsiTheme="minorHAnsi" w:cstheme="minorHAnsi"/>
          <w:color w:val="auto"/>
        </w:rPr>
        <w:t xml:space="preserve">ion of a </w:t>
      </w:r>
      <w:r w:rsidR="00404C5C" w:rsidRPr="005E3F2A">
        <w:rPr>
          <w:rFonts w:asciiTheme="minorHAnsi" w:hAnsiTheme="minorHAnsi" w:cstheme="minorHAnsi"/>
          <w:color w:val="auto"/>
        </w:rPr>
        <w:t>severe acute GvHD model.</w:t>
      </w:r>
      <w:r w:rsidR="00250D29" w:rsidRPr="005E3F2A">
        <w:rPr>
          <w:rFonts w:asciiTheme="minorHAnsi" w:hAnsiTheme="minorHAnsi" w:cstheme="minorHAnsi"/>
          <w:color w:val="auto"/>
        </w:rPr>
        <w:t xml:space="preserve"> In this study, we used </w:t>
      </w:r>
      <w:r w:rsidR="004D6A86" w:rsidRPr="005E3F2A">
        <w:rPr>
          <w:rFonts w:asciiTheme="minorHAnsi" w:hAnsiTheme="minorHAnsi" w:cstheme="minorHAnsi"/>
          <w:color w:val="auto"/>
        </w:rPr>
        <w:t>an</w:t>
      </w:r>
      <w:r w:rsidR="00250D29" w:rsidRPr="005E3F2A">
        <w:rPr>
          <w:rFonts w:asciiTheme="minorHAnsi" w:hAnsiTheme="minorHAnsi" w:cstheme="minorHAnsi"/>
          <w:color w:val="auto"/>
        </w:rPr>
        <w:t xml:space="preserve"> MHC class I full</w:t>
      </w:r>
      <w:r w:rsidR="00887B9F">
        <w:rPr>
          <w:rFonts w:asciiTheme="minorHAnsi" w:hAnsiTheme="minorHAnsi" w:cstheme="minorHAnsi"/>
          <w:color w:val="auto"/>
        </w:rPr>
        <w:t xml:space="preserve">y </w:t>
      </w:r>
      <w:r w:rsidR="00250D29" w:rsidRPr="005E3F2A">
        <w:rPr>
          <w:rFonts w:asciiTheme="minorHAnsi" w:hAnsiTheme="minorHAnsi" w:cstheme="minorHAnsi"/>
          <w:color w:val="auto"/>
        </w:rPr>
        <w:t>mismatched model system in which B</w:t>
      </w:r>
      <w:r w:rsidR="00491EEB" w:rsidRPr="005E3F2A">
        <w:rPr>
          <w:rFonts w:asciiTheme="minorHAnsi" w:hAnsiTheme="minorHAnsi" w:cstheme="minorHAnsi"/>
          <w:color w:val="auto"/>
        </w:rPr>
        <w:t>ALB</w:t>
      </w:r>
      <w:r w:rsidR="00250D29" w:rsidRPr="005E3F2A">
        <w:rPr>
          <w:rFonts w:asciiTheme="minorHAnsi" w:hAnsiTheme="minorHAnsi" w:cstheme="minorHAnsi"/>
          <w:color w:val="auto"/>
        </w:rPr>
        <w:t xml:space="preserve">/c mice </w:t>
      </w:r>
      <w:r w:rsidR="007B0751">
        <w:rPr>
          <w:rFonts w:asciiTheme="minorHAnsi" w:hAnsiTheme="minorHAnsi" w:cstheme="minorHAnsi"/>
          <w:color w:val="auto"/>
        </w:rPr>
        <w:t>were</w:t>
      </w:r>
      <w:r w:rsidR="00250D29" w:rsidRPr="005E3F2A">
        <w:rPr>
          <w:rFonts w:asciiTheme="minorHAnsi" w:hAnsiTheme="minorHAnsi" w:cstheme="minorHAnsi"/>
          <w:color w:val="auto"/>
        </w:rPr>
        <w:t xml:space="preserve"> lethally irradiated</w:t>
      </w:r>
      <w:r w:rsidR="007B0751">
        <w:rPr>
          <w:rFonts w:asciiTheme="minorHAnsi" w:hAnsiTheme="minorHAnsi" w:cstheme="minorHAnsi"/>
          <w:color w:val="auto"/>
        </w:rPr>
        <w:t>,</w:t>
      </w:r>
      <w:r w:rsidR="00250D29" w:rsidRPr="005E3F2A">
        <w:rPr>
          <w:rFonts w:asciiTheme="minorHAnsi" w:hAnsiTheme="minorHAnsi" w:cstheme="minorHAnsi"/>
          <w:color w:val="auto"/>
        </w:rPr>
        <w:t xml:space="preserve"> followed by the transplantation of T</w:t>
      </w:r>
      <w:r w:rsidR="007B0751">
        <w:rPr>
          <w:rFonts w:asciiTheme="minorHAnsi" w:hAnsiTheme="minorHAnsi" w:cstheme="minorHAnsi"/>
          <w:color w:val="auto"/>
        </w:rPr>
        <w:t>-</w:t>
      </w:r>
      <w:r w:rsidR="00250D29" w:rsidRPr="005E3F2A">
        <w:rPr>
          <w:rFonts w:asciiTheme="minorHAnsi" w:hAnsiTheme="minorHAnsi" w:cstheme="minorHAnsi"/>
          <w:color w:val="auto"/>
        </w:rPr>
        <w:t>cell-depleted allo</w:t>
      </w:r>
      <w:r w:rsidR="0072089F" w:rsidRPr="005E3F2A">
        <w:rPr>
          <w:rFonts w:asciiTheme="minorHAnsi" w:hAnsiTheme="minorHAnsi" w:cstheme="minorHAnsi"/>
          <w:color w:val="auto"/>
        </w:rPr>
        <w:t xml:space="preserve">geneic bone marrow and </w:t>
      </w:r>
      <w:r w:rsidR="00400871" w:rsidRPr="005E3F2A">
        <w:rPr>
          <w:rFonts w:asciiTheme="minorHAnsi" w:hAnsiTheme="minorHAnsi" w:cstheme="minorHAnsi"/>
          <w:color w:val="auto"/>
        </w:rPr>
        <w:t xml:space="preserve">by the </w:t>
      </w:r>
      <w:r w:rsidR="00D2092C" w:rsidRPr="005E3F2A">
        <w:rPr>
          <w:rFonts w:asciiTheme="minorHAnsi" w:hAnsiTheme="minorHAnsi" w:cstheme="minorHAnsi"/>
          <w:color w:val="auto"/>
        </w:rPr>
        <w:t xml:space="preserve">administration of </w:t>
      </w:r>
      <w:r w:rsidR="00250D29" w:rsidRPr="005E3F2A">
        <w:rPr>
          <w:rFonts w:asciiTheme="minorHAnsi" w:hAnsiTheme="minorHAnsi" w:cstheme="minorHAnsi"/>
          <w:color w:val="auto"/>
        </w:rPr>
        <w:t>GvHD-inducing alloreactive C57BL/6 CD3</w:t>
      </w:r>
      <w:r w:rsidR="00250D29" w:rsidRPr="005E3F2A">
        <w:rPr>
          <w:rFonts w:asciiTheme="minorHAnsi" w:hAnsiTheme="minorHAnsi" w:cstheme="minorHAnsi"/>
          <w:color w:val="auto"/>
          <w:vertAlign w:val="superscript"/>
        </w:rPr>
        <w:t>+</w:t>
      </w:r>
      <w:r w:rsidR="00250D29" w:rsidRPr="005E3F2A">
        <w:rPr>
          <w:rFonts w:asciiTheme="minorHAnsi" w:hAnsiTheme="minorHAnsi" w:cstheme="minorHAnsi"/>
          <w:color w:val="auto"/>
        </w:rPr>
        <w:t xml:space="preserve"> T lymphocytes.</w:t>
      </w:r>
      <w:r w:rsidR="00A622AE" w:rsidRPr="005E3F2A">
        <w:rPr>
          <w:rFonts w:asciiTheme="minorHAnsi" w:hAnsiTheme="minorHAnsi" w:cstheme="minorHAnsi"/>
          <w:color w:val="auto"/>
        </w:rPr>
        <w:t xml:space="preserve"> </w:t>
      </w:r>
      <w:r w:rsidR="00806A1A" w:rsidRPr="005E3F2A">
        <w:rPr>
          <w:rFonts w:asciiTheme="minorHAnsi" w:hAnsiTheme="minorHAnsi" w:cstheme="minorHAnsi"/>
          <w:color w:val="auto"/>
        </w:rPr>
        <w:t>T</w:t>
      </w:r>
      <w:r w:rsidR="007B0751">
        <w:rPr>
          <w:rFonts w:asciiTheme="minorHAnsi" w:hAnsiTheme="minorHAnsi" w:cstheme="minorHAnsi"/>
          <w:color w:val="auto"/>
        </w:rPr>
        <w:t>-</w:t>
      </w:r>
      <w:r w:rsidR="00806A1A" w:rsidRPr="005E3F2A">
        <w:rPr>
          <w:rFonts w:asciiTheme="minorHAnsi" w:hAnsiTheme="minorHAnsi" w:cstheme="minorHAnsi"/>
          <w:color w:val="auto"/>
        </w:rPr>
        <w:t xml:space="preserve">cell-depleted bone marrow cells and splenic T cells for GvHD induction were purified by magnetic separation. </w:t>
      </w:r>
      <w:r w:rsidR="007B0751">
        <w:rPr>
          <w:rFonts w:asciiTheme="minorHAnsi" w:hAnsiTheme="minorHAnsi" w:cstheme="minorHAnsi"/>
          <w:color w:val="auto"/>
        </w:rPr>
        <w:t>The p</w:t>
      </w:r>
      <w:r w:rsidR="00806A1A" w:rsidRPr="005E3F2A">
        <w:rPr>
          <w:rFonts w:asciiTheme="minorHAnsi" w:hAnsiTheme="minorHAnsi" w:cstheme="minorHAnsi"/>
          <w:color w:val="auto"/>
        </w:rPr>
        <w:t xml:space="preserve">urity of these cell populations was </w:t>
      </w:r>
      <w:r w:rsidR="002B6395" w:rsidRPr="005E3F2A">
        <w:rPr>
          <w:rFonts w:asciiTheme="minorHAnsi" w:hAnsiTheme="minorHAnsi" w:cstheme="minorHAnsi"/>
          <w:color w:val="auto"/>
        </w:rPr>
        <w:t>determined</w:t>
      </w:r>
      <w:r w:rsidR="00806A1A" w:rsidRPr="005E3F2A">
        <w:rPr>
          <w:rFonts w:asciiTheme="minorHAnsi" w:hAnsiTheme="minorHAnsi" w:cstheme="minorHAnsi"/>
          <w:color w:val="auto"/>
        </w:rPr>
        <w:t xml:space="preserve"> by flow cytometry</w:t>
      </w:r>
      <w:r w:rsidR="007B0751">
        <w:rPr>
          <w:rFonts w:asciiTheme="minorHAnsi" w:hAnsiTheme="minorHAnsi" w:cstheme="minorHAnsi"/>
          <w:color w:val="auto"/>
        </w:rPr>
        <w:t>,</w:t>
      </w:r>
      <w:r w:rsidR="00806A1A" w:rsidRPr="005E3F2A">
        <w:rPr>
          <w:rFonts w:asciiTheme="minorHAnsi" w:hAnsiTheme="minorHAnsi" w:cstheme="minorHAnsi"/>
          <w:color w:val="auto"/>
        </w:rPr>
        <w:t xml:space="preserve"> and representative results of the purification process are </w:t>
      </w:r>
      <w:r w:rsidR="002B6395" w:rsidRPr="005E3F2A">
        <w:rPr>
          <w:rFonts w:asciiTheme="minorHAnsi" w:hAnsiTheme="minorHAnsi" w:cstheme="minorHAnsi"/>
          <w:color w:val="auto"/>
        </w:rPr>
        <w:t xml:space="preserve">displayed </w:t>
      </w:r>
      <w:r w:rsidR="00806A1A" w:rsidRPr="005E3F2A">
        <w:rPr>
          <w:rFonts w:asciiTheme="minorHAnsi" w:hAnsiTheme="minorHAnsi" w:cstheme="minorHAnsi"/>
          <w:color w:val="auto"/>
        </w:rPr>
        <w:t xml:space="preserve">in </w:t>
      </w:r>
      <w:r w:rsidR="00536B90" w:rsidRPr="00536B90">
        <w:rPr>
          <w:rFonts w:asciiTheme="minorHAnsi" w:hAnsiTheme="minorHAnsi" w:cstheme="minorHAnsi"/>
          <w:b/>
          <w:color w:val="auto"/>
        </w:rPr>
        <w:t>Figure 1</w:t>
      </w:r>
      <w:r w:rsidR="007B0751" w:rsidRPr="006D3BB1">
        <w:rPr>
          <w:rFonts w:asciiTheme="minorHAnsi" w:hAnsiTheme="minorHAnsi" w:cstheme="minorHAnsi"/>
          <w:color w:val="auto"/>
        </w:rPr>
        <w:t>,</w:t>
      </w:r>
      <w:r w:rsidR="002B6395" w:rsidRPr="005E3F2A">
        <w:rPr>
          <w:rFonts w:asciiTheme="minorHAnsi" w:hAnsiTheme="minorHAnsi" w:cstheme="minorHAnsi"/>
          <w:b/>
          <w:color w:val="auto"/>
        </w:rPr>
        <w:t xml:space="preserve"> </w:t>
      </w:r>
      <w:r w:rsidR="002B6395" w:rsidRPr="005E3F2A">
        <w:rPr>
          <w:rFonts w:asciiTheme="minorHAnsi" w:hAnsiTheme="minorHAnsi" w:cstheme="minorHAnsi"/>
          <w:color w:val="auto"/>
        </w:rPr>
        <w:t xml:space="preserve">showing </w:t>
      </w:r>
      <w:proofErr w:type="gramStart"/>
      <w:r w:rsidR="007B0751">
        <w:rPr>
          <w:rFonts w:asciiTheme="minorHAnsi" w:hAnsiTheme="minorHAnsi" w:cstheme="minorHAnsi"/>
          <w:color w:val="auto"/>
        </w:rPr>
        <w:t xml:space="preserve">a </w:t>
      </w:r>
      <w:r w:rsidR="008A0D3A" w:rsidRPr="005E3F2A">
        <w:rPr>
          <w:rFonts w:asciiTheme="minorHAnsi" w:hAnsiTheme="minorHAnsi" w:cstheme="minorHAnsi"/>
          <w:color w:val="auto"/>
        </w:rPr>
        <w:t>sufficient</w:t>
      </w:r>
      <w:proofErr w:type="gramEnd"/>
      <w:r w:rsidR="008A0D3A" w:rsidRPr="005E3F2A">
        <w:rPr>
          <w:rFonts w:asciiTheme="minorHAnsi" w:hAnsiTheme="minorHAnsi" w:cstheme="minorHAnsi"/>
          <w:color w:val="auto"/>
        </w:rPr>
        <w:t xml:space="preserve"> depletion of T cells from total bone marrow cells and </w:t>
      </w:r>
      <w:r w:rsidR="007B0751">
        <w:rPr>
          <w:rFonts w:asciiTheme="minorHAnsi" w:hAnsiTheme="minorHAnsi" w:cstheme="minorHAnsi"/>
          <w:color w:val="auto"/>
        </w:rPr>
        <w:t xml:space="preserve">a </w:t>
      </w:r>
      <w:r w:rsidR="008A0D3A" w:rsidRPr="005E3F2A">
        <w:rPr>
          <w:rFonts w:asciiTheme="minorHAnsi" w:hAnsiTheme="minorHAnsi" w:cstheme="minorHAnsi"/>
          <w:color w:val="auto"/>
        </w:rPr>
        <w:t>consistent enrichment of spleen-derived CD3</w:t>
      </w:r>
      <w:r w:rsidR="008A0D3A" w:rsidRPr="005E3F2A">
        <w:rPr>
          <w:rFonts w:asciiTheme="minorHAnsi" w:hAnsiTheme="minorHAnsi" w:cstheme="minorHAnsi"/>
          <w:color w:val="auto"/>
          <w:vertAlign w:val="superscript"/>
        </w:rPr>
        <w:t>+</w:t>
      </w:r>
      <w:r w:rsidR="008A0D3A" w:rsidRPr="005E3F2A">
        <w:rPr>
          <w:rFonts w:asciiTheme="minorHAnsi" w:hAnsiTheme="minorHAnsi" w:cstheme="minorHAnsi"/>
          <w:color w:val="auto"/>
        </w:rPr>
        <w:t xml:space="preserve"> T cells prior </w:t>
      </w:r>
      <w:r w:rsidR="007B0751">
        <w:rPr>
          <w:rFonts w:asciiTheme="minorHAnsi" w:hAnsiTheme="minorHAnsi" w:cstheme="minorHAnsi"/>
          <w:color w:val="auto"/>
        </w:rPr>
        <w:t xml:space="preserve">to their </w:t>
      </w:r>
      <w:r w:rsidR="008A0D3A" w:rsidRPr="005E3F2A">
        <w:rPr>
          <w:rFonts w:asciiTheme="minorHAnsi" w:hAnsiTheme="minorHAnsi" w:cstheme="minorHAnsi"/>
          <w:color w:val="auto"/>
        </w:rPr>
        <w:t xml:space="preserve">transfer </w:t>
      </w:r>
      <w:r w:rsidR="007B0751">
        <w:rPr>
          <w:rFonts w:asciiTheme="minorHAnsi" w:hAnsiTheme="minorHAnsi" w:cstheme="minorHAnsi"/>
          <w:color w:val="auto"/>
        </w:rPr>
        <w:t>to</w:t>
      </w:r>
      <w:r w:rsidR="008A0D3A" w:rsidRPr="005E3F2A">
        <w:rPr>
          <w:rFonts w:asciiTheme="minorHAnsi" w:hAnsiTheme="minorHAnsi" w:cstheme="minorHAnsi"/>
          <w:color w:val="auto"/>
        </w:rPr>
        <w:t xml:space="preserve"> previously irradiated mice</w:t>
      </w:r>
      <w:r w:rsidR="00806A1A" w:rsidRPr="005E3F2A">
        <w:rPr>
          <w:rFonts w:asciiTheme="minorHAnsi" w:hAnsiTheme="minorHAnsi" w:cstheme="minorHAnsi"/>
          <w:color w:val="auto"/>
        </w:rPr>
        <w:t>.</w:t>
      </w:r>
      <w:r w:rsidR="00536B90">
        <w:rPr>
          <w:rFonts w:asciiTheme="minorHAnsi" w:hAnsiTheme="minorHAnsi" w:cstheme="minorHAnsi"/>
          <w:color w:val="auto"/>
        </w:rPr>
        <w:t xml:space="preserve"> </w:t>
      </w:r>
      <w:r w:rsidR="008105AE" w:rsidRPr="005E3F2A">
        <w:rPr>
          <w:rFonts w:asciiTheme="minorHAnsi" w:hAnsiTheme="minorHAnsi" w:cstheme="minorHAnsi"/>
          <w:color w:val="auto"/>
        </w:rPr>
        <w:t xml:space="preserve">The clinical course displayed in </w:t>
      </w:r>
      <w:r w:rsidR="00536B90" w:rsidRPr="00536B90">
        <w:rPr>
          <w:rFonts w:asciiTheme="minorHAnsi" w:hAnsiTheme="minorHAnsi" w:cstheme="minorHAnsi"/>
          <w:b/>
          <w:color w:val="auto"/>
        </w:rPr>
        <w:t>Figure 2</w:t>
      </w:r>
      <w:r w:rsidR="0018599A" w:rsidRPr="005E3F2A">
        <w:rPr>
          <w:rFonts w:asciiTheme="minorHAnsi" w:hAnsiTheme="minorHAnsi" w:cstheme="minorHAnsi"/>
          <w:color w:val="auto"/>
        </w:rPr>
        <w:t xml:space="preserve"> demonstrates the </w:t>
      </w:r>
      <w:r w:rsidR="00355317" w:rsidRPr="005E3F2A">
        <w:rPr>
          <w:rFonts w:asciiTheme="minorHAnsi" w:hAnsiTheme="minorHAnsi" w:cstheme="minorHAnsi"/>
          <w:color w:val="auto"/>
        </w:rPr>
        <w:t>r</w:t>
      </w:r>
      <w:r w:rsidR="0072089F" w:rsidRPr="005E3F2A">
        <w:rPr>
          <w:rFonts w:asciiTheme="minorHAnsi" w:hAnsiTheme="minorHAnsi" w:cstheme="minorHAnsi"/>
          <w:color w:val="auto"/>
        </w:rPr>
        <w:t>eproducibly r</w:t>
      </w:r>
      <w:r w:rsidR="00355317" w:rsidRPr="005E3F2A">
        <w:rPr>
          <w:rFonts w:asciiTheme="minorHAnsi" w:hAnsiTheme="minorHAnsi" w:cstheme="minorHAnsi"/>
          <w:color w:val="auto"/>
        </w:rPr>
        <w:t>obust</w:t>
      </w:r>
      <w:r w:rsidR="0072089F" w:rsidRPr="005E3F2A">
        <w:rPr>
          <w:rFonts w:asciiTheme="minorHAnsi" w:hAnsiTheme="minorHAnsi" w:cstheme="minorHAnsi"/>
          <w:color w:val="auto"/>
        </w:rPr>
        <w:t xml:space="preserve"> induction</w:t>
      </w:r>
      <w:r w:rsidR="00355317" w:rsidRPr="005E3F2A">
        <w:rPr>
          <w:rFonts w:asciiTheme="minorHAnsi" w:hAnsiTheme="minorHAnsi" w:cstheme="minorHAnsi"/>
          <w:color w:val="auto"/>
        </w:rPr>
        <w:t xml:space="preserve"> of the </w:t>
      </w:r>
      <w:r w:rsidR="00250D29" w:rsidRPr="005E3F2A">
        <w:rPr>
          <w:rFonts w:asciiTheme="minorHAnsi" w:hAnsiTheme="minorHAnsi" w:cstheme="minorHAnsi"/>
          <w:color w:val="auto"/>
        </w:rPr>
        <w:t>clinical</w:t>
      </w:r>
      <w:r w:rsidR="007B0751">
        <w:rPr>
          <w:rFonts w:asciiTheme="minorHAnsi" w:hAnsiTheme="minorHAnsi" w:cstheme="minorHAnsi"/>
          <w:color w:val="auto"/>
        </w:rPr>
        <w:t xml:space="preserve"> </w:t>
      </w:r>
      <w:r w:rsidR="00250D29" w:rsidRPr="005E3F2A">
        <w:rPr>
          <w:rFonts w:asciiTheme="minorHAnsi" w:hAnsiTheme="minorHAnsi" w:cstheme="minorHAnsi"/>
          <w:color w:val="auto"/>
        </w:rPr>
        <w:t xml:space="preserve">systemic </w:t>
      </w:r>
      <w:r w:rsidR="00355317" w:rsidRPr="005E3F2A">
        <w:rPr>
          <w:rFonts w:asciiTheme="minorHAnsi" w:hAnsiTheme="minorHAnsi" w:cstheme="minorHAnsi"/>
          <w:color w:val="auto"/>
        </w:rPr>
        <w:t xml:space="preserve">GvHD </w:t>
      </w:r>
      <w:r w:rsidR="00250D29" w:rsidRPr="005E3F2A">
        <w:rPr>
          <w:rFonts w:asciiTheme="minorHAnsi" w:hAnsiTheme="minorHAnsi" w:cstheme="minorHAnsi"/>
          <w:color w:val="auto"/>
        </w:rPr>
        <w:t xml:space="preserve">phenotype </w:t>
      </w:r>
      <w:r w:rsidR="0018599A" w:rsidRPr="005E3F2A">
        <w:rPr>
          <w:rFonts w:asciiTheme="minorHAnsi" w:hAnsiTheme="minorHAnsi" w:cstheme="minorHAnsi"/>
          <w:color w:val="auto"/>
        </w:rPr>
        <w:t xml:space="preserve">upon </w:t>
      </w:r>
      <w:proofErr w:type="spellStart"/>
      <w:r w:rsidR="0018599A" w:rsidRPr="005E3F2A">
        <w:rPr>
          <w:rFonts w:asciiTheme="minorHAnsi" w:hAnsiTheme="minorHAnsi" w:cstheme="minorHAnsi"/>
          <w:color w:val="auto"/>
        </w:rPr>
        <w:t>allo</w:t>
      </w:r>
      <w:proofErr w:type="spellEnd"/>
      <w:r w:rsidR="0018599A" w:rsidRPr="005E3F2A">
        <w:rPr>
          <w:rFonts w:asciiTheme="minorHAnsi" w:hAnsiTheme="minorHAnsi" w:cstheme="minorHAnsi"/>
          <w:color w:val="auto"/>
        </w:rPr>
        <w:t>-HCT in the presence (WT, in b</w:t>
      </w:r>
      <w:r w:rsidR="007B0751">
        <w:rPr>
          <w:rFonts w:asciiTheme="minorHAnsi" w:hAnsiTheme="minorHAnsi" w:cstheme="minorHAnsi"/>
          <w:color w:val="auto"/>
        </w:rPr>
        <w:t>l</w:t>
      </w:r>
      <w:r w:rsidR="0018599A" w:rsidRPr="005E3F2A">
        <w:rPr>
          <w:rFonts w:asciiTheme="minorHAnsi" w:hAnsiTheme="minorHAnsi" w:cstheme="minorHAnsi"/>
          <w:color w:val="auto"/>
        </w:rPr>
        <w:t xml:space="preserve">ack) </w:t>
      </w:r>
      <w:r w:rsidR="00536B90" w:rsidRPr="006D3BB1">
        <w:rPr>
          <w:rFonts w:asciiTheme="minorHAnsi" w:hAnsiTheme="minorHAnsi" w:cstheme="minorHAnsi"/>
          <w:color w:val="auto"/>
        </w:rPr>
        <w:t>vs.</w:t>
      </w:r>
      <w:r w:rsidR="0018599A" w:rsidRPr="005E3F2A">
        <w:rPr>
          <w:rFonts w:asciiTheme="minorHAnsi" w:hAnsiTheme="minorHAnsi" w:cstheme="minorHAnsi"/>
          <w:color w:val="auto"/>
        </w:rPr>
        <w:t xml:space="preserve"> absence (</w:t>
      </w:r>
      <w:proofErr w:type="spellStart"/>
      <w:r w:rsidR="0018599A" w:rsidRPr="005E3F2A">
        <w:rPr>
          <w:rFonts w:asciiTheme="minorHAnsi" w:hAnsiTheme="minorHAnsi" w:cstheme="minorHAnsi"/>
          <w:color w:val="auto"/>
        </w:rPr>
        <w:t>noT</w:t>
      </w:r>
      <w:proofErr w:type="spellEnd"/>
      <w:r w:rsidR="0018599A" w:rsidRPr="005E3F2A">
        <w:rPr>
          <w:rFonts w:asciiTheme="minorHAnsi" w:hAnsiTheme="minorHAnsi" w:cstheme="minorHAnsi"/>
          <w:color w:val="auto"/>
        </w:rPr>
        <w:t xml:space="preserve">, grey) of alloreactive donor </w:t>
      </w:r>
      <w:r w:rsidR="0072089F" w:rsidRPr="005E3F2A">
        <w:rPr>
          <w:rFonts w:asciiTheme="minorHAnsi" w:hAnsiTheme="minorHAnsi" w:cstheme="minorHAnsi"/>
          <w:color w:val="auto"/>
        </w:rPr>
        <w:t xml:space="preserve">T </w:t>
      </w:r>
      <w:r w:rsidR="0018599A" w:rsidRPr="005E3F2A">
        <w:rPr>
          <w:rFonts w:asciiTheme="minorHAnsi" w:hAnsiTheme="minorHAnsi" w:cstheme="minorHAnsi"/>
          <w:color w:val="auto"/>
        </w:rPr>
        <w:t xml:space="preserve">lymphocytes. The scoring system </w:t>
      </w:r>
      <w:r w:rsidR="00355317" w:rsidRPr="005E3F2A">
        <w:rPr>
          <w:rFonts w:asciiTheme="minorHAnsi" w:hAnsiTheme="minorHAnsi" w:cstheme="minorHAnsi"/>
          <w:color w:val="auto"/>
        </w:rPr>
        <w:t>previously reported by Cooke</w:t>
      </w:r>
      <w:r w:rsidR="00536B90" w:rsidRPr="00536B90">
        <w:rPr>
          <w:rFonts w:asciiTheme="minorHAnsi" w:hAnsiTheme="minorHAnsi" w:cstheme="minorHAnsi"/>
          <w:i/>
          <w:color w:val="auto"/>
        </w:rPr>
        <w:t xml:space="preserve"> </w:t>
      </w:r>
      <w:r w:rsidR="00536B90" w:rsidRPr="006D3BB1">
        <w:rPr>
          <w:rFonts w:asciiTheme="minorHAnsi" w:hAnsiTheme="minorHAnsi" w:cstheme="minorHAnsi"/>
          <w:color w:val="auto"/>
        </w:rPr>
        <w:t>et al</w:t>
      </w:r>
      <w:r w:rsidR="0051172B" w:rsidRPr="006D3BB1">
        <w:rPr>
          <w:rFonts w:asciiTheme="minorHAnsi" w:hAnsiTheme="minorHAnsi" w:cstheme="minorHAnsi"/>
          <w:color w:val="auto"/>
        </w:rPr>
        <w:t>.</w:t>
      </w:r>
      <w:r w:rsidR="00355317" w:rsidRPr="005E3F2A">
        <w:rPr>
          <w:rFonts w:asciiTheme="minorHAnsi" w:hAnsiTheme="minorHAnsi" w:cstheme="minorHAnsi"/>
          <w:color w:val="auto"/>
        </w:rPr>
        <w:t xml:space="preserve"> </w:t>
      </w:r>
      <w:r w:rsidR="00400871" w:rsidRPr="005E3F2A">
        <w:rPr>
          <w:rFonts w:asciiTheme="minorHAnsi" w:hAnsiTheme="minorHAnsi" w:cstheme="minorHAnsi"/>
          <w:color w:val="auto"/>
        </w:rPr>
        <w:t xml:space="preserve">represents a sum core in which </w:t>
      </w:r>
      <w:r w:rsidR="00355317" w:rsidRPr="005E3F2A">
        <w:rPr>
          <w:rFonts w:asciiTheme="minorHAnsi" w:hAnsiTheme="minorHAnsi" w:cstheme="minorHAnsi"/>
          <w:color w:val="auto"/>
        </w:rPr>
        <w:t xml:space="preserve">six </w:t>
      </w:r>
      <w:r w:rsidR="00400871" w:rsidRPr="005E3F2A">
        <w:rPr>
          <w:rFonts w:asciiTheme="minorHAnsi" w:hAnsiTheme="minorHAnsi" w:cstheme="minorHAnsi"/>
          <w:color w:val="auto"/>
        </w:rPr>
        <w:t>parameters are assessed and graded</w:t>
      </w:r>
      <w:r w:rsidR="0018599A" w:rsidRPr="005E3F2A">
        <w:rPr>
          <w:rFonts w:asciiTheme="minorHAnsi" w:hAnsiTheme="minorHAnsi" w:cstheme="minorHAnsi"/>
          <w:color w:val="auto"/>
        </w:rPr>
        <w:t>: body weight, posture, activity, skin and fur texture, and stool consistency</w:t>
      </w:r>
      <w:r w:rsidR="006E6042" w:rsidRPr="005E3F2A">
        <w:rPr>
          <w:rFonts w:asciiTheme="minorHAnsi" w:hAnsiTheme="minorHAnsi" w:cstheme="minorHAnsi"/>
          <w:noProof/>
          <w:color w:val="auto"/>
          <w:vertAlign w:val="superscript"/>
        </w:rPr>
        <w:t>6</w:t>
      </w:r>
      <w:r w:rsidR="0018599A" w:rsidRPr="005E3F2A">
        <w:rPr>
          <w:rFonts w:asciiTheme="minorHAnsi" w:hAnsiTheme="minorHAnsi" w:cstheme="minorHAnsi"/>
          <w:color w:val="auto"/>
        </w:rPr>
        <w:t xml:space="preserve">. </w:t>
      </w:r>
      <w:r w:rsidR="007B0751">
        <w:rPr>
          <w:rFonts w:asciiTheme="minorHAnsi" w:hAnsiTheme="minorHAnsi" w:cstheme="minorHAnsi"/>
          <w:color w:val="auto"/>
        </w:rPr>
        <w:t>The c</w:t>
      </w:r>
      <w:r w:rsidR="00355317" w:rsidRPr="005E3F2A">
        <w:rPr>
          <w:rFonts w:asciiTheme="minorHAnsi" w:hAnsiTheme="minorHAnsi" w:cstheme="minorHAnsi"/>
          <w:color w:val="auto"/>
        </w:rPr>
        <w:t>ontrol mice</w:t>
      </w:r>
      <w:r w:rsidR="0018599A" w:rsidRPr="005E3F2A">
        <w:rPr>
          <w:rFonts w:asciiTheme="minorHAnsi" w:hAnsiTheme="minorHAnsi" w:cstheme="minorHAnsi"/>
          <w:color w:val="auto"/>
        </w:rPr>
        <w:t xml:space="preserve"> </w:t>
      </w:r>
      <w:r w:rsidR="00D2092C" w:rsidRPr="005E3F2A">
        <w:rPr>
          <w:rFonts w:asciiTheme="minorHAnsi" w:hAnsiTheme="minorHAnsi" w:cstheme="minorHAnsi"/>
          <w:color w:val="auto"/>
        </w:rPr>
        <w:t>experience</w:t>
      </w:r>
      <w:r w:rsidR="007B0751">
        <w:rPr>
          <w:rFonts w:asciiTheme="minorHAnsi" w:hAnsiTheme="minorHAnsi" w:cstheme="minorHAnsi"/>
          <w:color w:val="auto"/>
        </w:rPr>
        <w:t>d</w:t>
      </w:r>
      <w:r w:rsidR="0018599A" w:rsidRPr="005E3F2A">
        <w:rPr>
          <w:rFonts w:asciiTheme="minorHAnsi" w:hAnsiTheme="minorHAnsi" w:cstheme="minorHAnsi"/>
          <w:color w:val="auto"/>
        </w:rPr>
        <w:t xml:space="preserve"> </w:t>
      </w:r>
      <w:r w:rsidR="00D2092C" w:rsidRPr="005E3F2A">
        <w:rPr>
          <w:rFonts w:asciiTheme="minorHAnsi" w:hAnsiTheme="minorHAnsi" w:cstheme="minorHAnsi"/>
          <w:color w:val="auto"/>
        </w:rPr>
        <w:t xml:space="preserve">only </w:t>
      </w:r>
      <w:r w:rsidR="00355317" w:rsidRPr="005E3F2A">
        <w:rPr>
          <w:rFonts w:asciiTheme="minorHAnsi" w:hAnsiTheme="minorHAnsi" w:cstheme="minorHAnsi"/>
          <w:color w:val="auto"/>
        </w:rPr>
        <w:t xml:space="preserve">one, </w:t>
      </w:r>
      <w:r w:rsidR="0018599A" w:rsidRPr="005E3F2A">
        <w:rPr>
          <w:rFonts w:asciiTheme="minorHAnsi" w:hAnsiTheme="minorHAnsi" w:cstheme="minorHAnsi"/>
          <w:color w:val="auto"/>
        </w:rPr>
        <w:t xml:space="preserve">early </w:t>
      </w:r>
      <w:r w:rsidR="00355317" w:rsidRPr="005E3F2A">
        <w:rPr>
          <w:rFonts w:asciiTheme="minorHAnsi" w:hAnsiTheme="minorHAnsi" w:cstheme="minorHAnsi"/>
          <w:color w:val="auto"/>
        </w:rPr>
        <w:t xml:space="preserve">occurring </w:t>
      </w:r>
      <w:r w:rsidR="00400871" w:rsidRPr="005E3F2A">
        <w:rPr>
          <w:rFonts w:asciiTheme="minorHAnsi" w:hAnsiTheme="minorHAnsi" w:cstheme="minorHAnsi"/>
          <w:color w:val="auto"/>
        </w:rPr>
        <w:t>peak of the clinical score</w:t>
      </w:r>
      <w:r w:rsidR="007B0751">
        <w:rPr>
          <w:rFonts w:asciiTheme="minorHAnsi" w:hAnsiTheme="minorHAnsi" w:cstheme="minorHAnsi"/>
          <w:color w:val="auto"/>
        </w:rPr>
        <w:t>,</w:t>
      </w:r>
      <w:r w:rsidR="0072089F" w:rsidRPr="005E3F2A">
        <w:rPr>
          <w:rFonts w:asciiTheme="minorHAnsi" w:hAnsiTheme="minorHAnsi" w:cstheme="minorHAnsi"/>
          <w:color w:val="auto"/>
        </w:rPr>
        <w:t xml:space="preserve"> </w:t>
      </w:r>
      <w:r w:rsidR="00404C5C" w:rsidRPr="005E3F2A">
        <w:rPr>
          <w:rFonts w:asciiTheme="minorHAnsi" w:hAnsiTheme="minorHAnsi" w:cstheme="minorHAnsi"/>
          <w:color w:val="auto"/>
        </w:rPr>
        <w:t>between day</w:t>
      </w:r>
      <w:r w:rsidR="007B0751">
        <w:rPr>
          <w:rFonts w:asciiTheme="minorHAnsi" w:hAnsiTheme="minorHAnsi" w:cstheme="minorHAnsi"/>
          <w:color w:val="auto"/>
        </w:rPr>
        <w:t>s</w:t>
      </w:r>
      <w:r w:rsidR="0018599A" w:rsidRPr="005E3F2A">
        <w:rPr>
          <w:rFonts w:asciiTheme="minorHAnsi" w:hAnsiTheme="minorHAnsi" w:cstheme="minorHAnsi"/>
          <w:color w:val="auto"/>
        </w:rPr>
        <w:t xml:space="preserve"> 5 and 10</w:t>
      </w:r>
      <w:r w:rsidR="007B0751">
        <w:rPr>
          <w:rFonts w:asciiTheme="minorHAnsi" w:hAnsiTheme="minorHAnsi" w:cstheme="minorHAnsi"/>
          <w:color w:val="auto"/>
        </w:rPr>
        <w:t>,</w:t>
      </w:r>
      <w:r w:rsidR="0018599A" w:rsidRPr="005E3F2A">
        <w:rPr>
          <w:rFonts w:asciiTheme="minorHAnsi" w:hAnsiTheme="minorHAnsi" w:cstheme="minorHAnsi"/>
          <w:color w:val="auto"/>
        </w:rPr>
        <w:t xml:space="preserve"> </w:t>
      </w:r>
      <w:r w:rsidR="00400871" w:rsidRPr="005E3F2A">
        <w:rPr>
          <w:rFonts w:asciiTheme="minorHAnsi" w:hAnsiTheme="minorHAnsi" w:cstheme="minorHAnsi"/>
          <w:color w:val="auto"/>
        </w:rPr>
        <w:t xml:space="preserve">that </w:t>
      </w:r>
      <w:r w:rsidR="007B0751">
        <w:rPr>
          <w:rFonts w:asciiTheme="minorHAnsi" w:hAnsiTheme="minorHAnsi" w:cstheme="minorHAnsi"/>
          <w:color w:val="auto"/>
        </w:rPr>
        <w:t>was</w:t>
      </w:r>
      <w:r w:rsidR="00400871" w:rsidRPr="005E3F2A">
        <w:rPr>
          <w:rFonts w:asciiTheme="minorHAnsi" w:hAnsiTheme="minorHAnsi" w:cstheme="minorHAnsi"/>
          <w:color w:val="auto"/>
        </w:rPr>
        <w:t xml:space="preserve"> similarly observed in </w:t>
      </w:r>
      <w:r w:rsidR="00D2092C" w:rsidRPr="005E3F2A">
        <w:rPr>
          <w:rFonts w:asciiTheme="minorHAnsi" w:hAnsiTheme="minorHAnsi" w:cstheme="minorHAnsi"/>
          <w:color w:val="auto"/>
        </w:rPr>
        <w:t>T</w:t>
      </w:r>
      <w:r w:rsidR="007B0751">
        <w:rPr>
          <w:rFonts w:asciiTheme="minorHAnsi" w:hAnsiTheme="minorHAnsi" w:cstheme="minorHAnsi"/>
          <w:color w:val="auto"/>
        </w:rPr>
        <w:t>-</w:t>
      </w:r>
      <w:r w:rsidR="00D2092C" w:rsidRPr="005E3F2A">
        <w:rPr>
          <w:rFonts w:asciiTheme="minorHAnsi" w:hAnsiTheme="minorHAnsi" w:cstheme="minorHAnsi"/>
          <w:color w:val="auto"/>
        </w:rPr>
        <w:t>cell-</w:t>
      </w:r>
      <w:r w:rsidR="00400871" w:rsidRPr="005E3F2A">
        <w:rPr>
          <w:rFonts w:asciiTheme="minorHAnsi" w:hAnsiTheme="minorHAnsi" w:cstheme="minorHAnsi"/>
          <w:color w:val="auto"/>
        </w:rPr>
        <w:t>receiving mice</w:t>
      </w:r>
      <w:r w:rsidR="00355317" w:rsidRPr="005E3F2A">
        <w:rPr>
          <w:rFonts w:asciiTheme="minorHAnsi" w:hAnsiTheme="minorHAnsi" w:cstheme="minorHAnsi"/>
          <w:color w:val="auto"/>
        </w:rPr>
        <w:t xml:space="preserve"> and </w:t>
      </w:r>
      <w:r w:rsidR="00400871" w:rsidRPr="005E3F2A">
        <w:rPr>
          <w:rFonts w:asciiTheme="minorHAnsi" w:hAnsiTheme="minorHAnsi" w:cstheme="minorHAnsi"/>
          <w:color w:val="auto"/>
        </w:rPr>
        <w:t>is</w:t>
      </w:r>
      <w:r w:rsidR="007B0751">
        <w:rPr>
          <w:rFonts w:asciiTheme="minorHAnsi" w:hAnsiTheme="minorHAnsi" w:cstheme="minorHAnsi"/>
          <w:color w:val="auto"/>
        </w:rPr>
        <w:t>,</w:t>
      </w:r>
      <w:r w:rsidR="00400871" w:rsidRPr="005E3F2A">
        <w:rPr>
          <w:rFonts w:asciiTheme="minorHAnsi" w:hAnsiTheme="minorHAnsi" w:cstheme="minorHAnsi"/>
          <w:color w:val="auto"/>
        </w:rPr>
        <w:t xml:space="preserve"> </w:t>
      </w:r>
      <w:r w:rsidR="00AE7813" w:rsidRPr="005E3F2A">
        <w:rPr>
          <w:rFonts w:asciiTheme="minorHAnsi" w:hAnsiTheme="minorHAnsi" w:cstheme="minorHAnsi"/>
          <w:color w:val="auto"/>
        </w:rPr>
        <w:t>therefore</w:t>
      </w:r>
      <w:r w:rsidR="007B0751">
        <w:rPr>
          <w:rFonts w:asciiTheme="minorHAnsi" w:hAnsiTheme="minorHAnsi" w:cstheme="minorHAnsi"/>
          <w:color w:val="auto"/>
        </w:rPr>
        <w:t>,</w:t>
      </w:r>
      <w:r w:rsidR="00AE7813" w:rsidRPr="005E3F2A">
        <w:rPr>
          <w:rFonts w:asciiTheme="minorHAnsi" w:hAnsiTheme="minorHAnsi" w:cstheme="minorHAnsi"/>
          <w:color w:val="auto"/>
        </w:rPr>
        <w:t xml:space="preserve"> </w:t>
      </w:r>
      <w:r w:rsidR="0072089F" w:rsidRPr="005E3F2A">
        <w:rPr>
          <w:rFonts w:asciiTheme="minorHAnsi" w:hAnsiTheme="minorHAnsi" w:cstheme="minorHAnsi"/>
          <w:color w:val="auto"/>
        </w:rPr>
        <w:t>lar</w:t>
      </w:r>
      <w:r w:rsidR="00A622AE" w:rsidRPr="005E3F2A">
        <w:rPr>
          <w:rFonts w:asciiTheme="minorHAnsi" w:hAnsiTheme="minorHAnsi" w:cstheme="minorHAnsi"/>
          <w:color w:val="auto"/>
        </w:rPr>
        <w:t xml:space="preserve">gely </w:t>
      </w:r>
      <w:r w:rsidR="00400871" w:rsidRPr="005E3F2A">
        <w:rPr>
          <w:rFonts w:asciiTheme="minorHAnsi" w:hAnsiTheme="minorHAnsi" w:cstheme="minorHAnsi"/>
          <w:color w:val="auto"/>
        </w:rPr>
        <w:t>due to</w:t>
      </w:r>
      <w:r w:rsidR="00AE7813" w:rsidRPr="005E3F2A">
        <w:rPr>
          <w:rFonts w:asciiTheme="minorHAnsi" w:hAnsiTheme="minorHAnsi" w:cstheme="minorHAnsi"/>
          <w:color w:val="auto"/>
        </w:rPr>
        <w:t xml:space="preserve"> the </w:t>
      </w:r>
      <w:r w:rsidR="00355317" w:rsidRPr="005E3F2A">
        <w:rPr>
          <w:rFonts w:asciiTheme="minorHAnsi" w:hAnsiTheme="minorHAnsi" w:cstheme="minorHAnsi"/>
          <w:color w:val="auto"/>
        </w:rPr>
        <w:t>irradiation</w:t>
      </w:r>
      <w:r w:rsidR="00A622AE" w:rsidRPr="005E3F2A">
        <w:rPr>
          <w:rFonts w:asciiTheme="minorHAnsi" w:hAnsiTheme="minorHAnsi" w:cstheme="minorHAnsi"/>
          <w:color w:val="auto"/>
        </w:rPr>
        <w:t>-</w:t>
      </w:r>
      <w:r w:rsidR="00355317" w:rsidRPr="005E3F2A">
        <w:rPr>
          <w:rFonts w:asciiTheme="minorHAnsi" w:hAnsiTheme="minorHAnsi" w:cstheme="minorHAnsi"/>
          <w:color w:val="auto"/>
        </w:rPr>
        <w:t>associated systemic inflammatory response</w:t>
      </w:r>
      <w:r w:rsidR="00AE7813" w:rsidRPr="005E3F2A">
        <w:rPr>
          <w:rFonts w:asciiTheme="minorHAnsi" w:hAnsiTheme="minorHAnsi" w:cstheme="minorHAnsi"/>
          <w:color w:val="auto"/>
        </w:rPr>
        <w:t xml:space="preserve">. Regardless, clinical scores of </w:t>
      </w:r>
      <w:r w:rsidR="00D2092C" w:rsidRPr="005E3F2A">
        <w:rPr>
          <w:rFonts w:asciiTheme="minorHAnsi" w:hAnsiTheme="minorHAnsi" w:cstheme="minorHAnsi"/>
          <w:color w:val="auto"/>
        </w:rPr>
        <w:t>donor T</w:t>
      </w:r>
      <w:r w:rsidR="007B0751">
        <w:rPr>
          <w:rFonts w:asciiTheme="minorHAnsi" w:hAnsiTheme="minorHAnsi" w:cstheme="minorHAnsi"/>
          <w:color w:val="auto"/>
        </w:rPr>
        <w:t>-</w:t>
      </w:r>
      <w:r w:rsidR="00D2092C" w:rsidRPr="005E3F2A">
        <w:rPr>
          <w:rFonts w:asciiTheme="minorHAnsi" w:hAnsiTheme="minorHAnsi" w:cstheme="minorHAnsi"/>
          <w:color w:val="auto"/>
        </w:rPr>
        <w:t>cell-</w:t>
      </w:r>
      <w:r w:rsidR="0072089F" w:rsidRPr="005E3F2A">
        <w:rPr>
          <w:rFonts w:asciiTheme="minorHAnsi" w:hAnsiTheme="minorHAnsi" w:cstheme="minorHAnsi"/>
          <w:color w:val="auto"/>
        </w:rPr>
        <w:t xml:space="preserve">receiving mice </w:t>
      </w:r>
      <w:r w:rsidR="00AE7813" w:rsidRPr="005E3F2A">
        <w:rPr>
          <w:rFonts w:asciiTheme="minorHAnsi" w:hAnsiTheme="minorHAnsi" w:cstheme="minorHAnsi"/>
          <w:color w:val="auto"/>
        </w:rPr>
        <w:t>start</w:t>
      </w:r>
      <w:r w:rsidR="007B0751">
        <w:rPr>
          <w:rFonts w:asciiTheme="minorHAnsi" w:hAnsiTheme="minorHAnsi" w:cstheme="minorHAnsi"/>
          <w:color w:val="auto"/>
        </w:rPr>
        <w:t>ed</w:t>
      </w:r>
      <w:r w:rsidR="00AE7813" w:rsidRPr="005E3F2A">
        <w:rPr>
          <w:rFonts w:asciiTheme="minorHAnsi" w:hAnsiTheme="minorHAnsi" w:cstheme="minorHAnsi"/>
          <w:color w:val="auto"/>
        </w:rPr>
        <w:t xml:space="preserve"> to rise</w:t>
      </w:r>
      <w:r w:rsidR="00D2092C" w:rsidRPr="005E3F2A">
        <w:rPr>
          <w:rFonts w:asciiTheme="minorHAnsi" w:hAnsiTheme="minorHAnsi" w:cstheme="minorHAnsi"/>
          <w:color w:val="auto"/>
        </w:rPr>
        <w:t xml:space="preserve"> earlier</w:t>
      </w:r>
      <w:r w:rsidR="00AE7813" w:rsidRPr="005E3F2A">
        <w:rPr>
          <w:rFonts w:asciiTheme="minorHAnsi" w:hAnsiTheme="minorHAnsi" w:cstheme="minorHAnsi"/>
          <w:color w:val="auto"/>
        </w:rPr>
        <w:t>, show</w:t>
      </w:r>
      <w:r w:rsidR="007B0751">
        <w:rPr>
          <w:rFonts w:asciiTheme="minorHAnsi" w:hAnsiTheme="minorHAnsi" w:cstheme="minorHAnsi"/>
          <w:color w:val="auto"/>
        </w:rPr>
        <w:t>ed</w:t>
      </w:r>
      <w:r w:rsidR="00AE7813" w:rsidRPr="005E3F2A">
        <w:rPr>
          <w:rFonts w:asciiTheme="minorHAnsi" w:hAnsiTheme="minorHAnsi" w:cstheme="minorHAnsi"/>
          <w:color w:val="auto"/>
        </w:rPr>
        <w:t xml:space="preserve"> a higher </w:t>
      </w:r>
      <w:r w:rsidR="00D2092C" w:rsidRPr="005E3F2A">
        <w:rPr>
          <w:rFonts w:asciiTheme="minorHAnsi" w:hAnsiTheme="minorHAnsi" w:cstheme="minorHAnsi"/>
          <w:color w:val="auto"/>
        </w:rPr>
        <w:t xml:space="preserve">total </w:t>
      </w:r>
      <w:r w:rsidR="00AE7813" w:rsidRPr="005E3F2A">
        <w:rPr>
          <w:rFonts w:asciiTheme="minorHAnsi" w:hAnsiTheme="minorHAnsi" w:cstheme="minorHAnsi"/>
          <w:color w:val="auto"/>
        </w:rPr>
        <w:t>peak, only transiently decrease</w:t>
      </w:r>
      <w:r w:rsidR="007B0751">
        <w:rPr>
          <w:rFonts w:asciiTheme="minorHAnsi" w:hAnsiTheme="minorHAnsi" w:cstheme="minorHAnsi"/>
          <w:color w:val="auto"/>
        </w:rPr>
        <w:t>d</w:t>
      </w:r>
      <w:r w:rsidR="00AE7813" w:rsidRPr="005E3F2A">
        <w:rPr>
          <w:rFonts w:asciiTheme="minorHAnsi" w:hAnsiTheme="minorHAnsi" w:cstheme="minorHAnsi"/>
          <w:color w:val="auto"/>
        </w:rPr>
        <w:t xml:space="preserve"> </w:t>
      </w:r>
      <w:r w:rsidR="00D2092C" w:rsidRPr="005E3F2A">
        <w:rPr>
          <w:rFonts w:asciiTheme="minorHAnsi" w:hAnsiTheme="minorHAnsi" w:cstheme="minorHAnsi"/>
          <w:color w:val="auto"/>
        </w:rPr>
        <w:t>after initially peaking</w:t>
      </w:r>
      <w:r w:rsidR="007B0751">
        <w:rPr>
          <w:rFonts w:asciiTheme="minorHAnsi" w:hAnsiTheme="minorHAnsi" w:cstheme="minorHAnsi"/>
          <w:color w:val="auto"/>
        </w:rPr>
        <w:t>,</w:t>
      </w:r>
      <w:r w:rsidR="00D2092C" w:rsidRPr="005E3F2A">
        <w:rPr>
          <w:rFonts w:asciiTheme="minorHAnsi" w:hAnsiTheme="minorHAnsi" w:cstheme="minorHAnsi"/>
          <w:color w:val="auto"/>
        </w:rPr>
        <w:t xml:space="preserve"> </w:t>
      </w:r>
      <w:r w:rsidR="00AE7813" w:rsidRPr="005E3F2A">
        <w:rPr>
          <w:rFonts w:asciiTheme="minorHAnsi" w:hAnsiTheme="minorHAnsi" w:cstheme="minorHAnsi"/>
          <w:color w:val="auto"/>
        </w:rPr>
        <w:t>and then</w:t>
      </w:r>
      <w:r w:rsidR="007B0751">
        <w:rPr>
          <w:rFonts w:asciiTheme="minorHAnsi" w:hAnsiTheme="minorHAnsi" w:cstheme="minorHAnsi"/>
          <w:color w:val="auto"/>
        </w:rPr>
        <w:t>,</w:t>
      </w:r>
      <w:r w:rsidR="00AE7813" w:rsidRPr="005E3F2A">
        <w:rPr>
          <w:rFonts w:asciiTheme="minorHAnsi" w:hAnsiTheme="minorHAnsi" w:cstheme="minorHAnsi"/>
          <w:color w:val="auto"/>
        </w:rPr>
        <w:t xml:space="preserve"> essentially </w:t>
      </w:r>
      <w:r w:rsidR="007B0751">
        <w:rPr>
          <w:rFonts w:asciiTheme="minorHAnsi" w:hAnsiTheme="minorHAnsi" w:cstheme="minorHAnsi"/>
          <w:color w:val="auto"/>
        </w:rPr>
        <w:t xml:space="preserve">increased </w:t>
      </w:r>
      <w:r w:rsidR="00D2092C" w:rsidRPr="005E3F2A">
        <w:rPr>
          <w:rFonts w:asciiTheme="minorHAnsi" w:hAnsiTheme="minorHAnsi" w:cstheme="minorHAnsi"/>
          <w:color w:val="auto"/>
        </w:rPr>
        <w:t>again</w:t>
      </w:r>
      <w:r w:rsidR="007B0751">
        <w:rPr>
          <w:rFonts w:asciiTheme="minorHAnsi" w:hAnsiTheme="minorHAnsi" w:cstheme="minorHAnsi"/>
          <w:color w:val="auto"/>
        </w:rPr>
        <w:t xml:space="preserve">, </w:t>
      </w:r>
      <w:r w:rsidR="007B0751" w:rsidRPr="005E3F2A">
        <w:rPr>
          <w:rFonts w:asciiTheme="minorHAnsi" w:hAnsiTheme="minorHAnsi" w:cstheme="minorHAnsi"/>
          <w:color w:val="auto"/>
        </w:rPr>
        <w:t>continuously</w:t>
      </w:r>
      <w:r w:rsidR="007B0751">
        <w:rPr>
          <w:rFonts w:asciiTheme="minorHAnsi" w:hAnsiTheme="minorHAnsi" w:cstheme="minorHAnsi"/>
          <w:color w:val="auto"/>
        </w:rPr>
        <w:t>,</w:t>
      </w:r>
      <w:r w:rsidR="00D2092C" w:rsidRPr="005E3F2A">
        <w:rPr>
          <w:rFonts w:asciiTheme="minorHAnsi" w:hAnsiTheme="minorHAnsi" w:cstheme="minorHAnsi"/>
          <w:color w:val="auto"/>
        </w:rPr>
        <w:t xml:space="preserve"> </w:t>
      </w:r>
      <w:r w:rsidR="00AE7813" w:rsidRPr="005E3F2A">
        <w:rPr>
          <w:rFonts w:asciiTheme="minorHAnsi" w:hAnsiTheme="minorHAnsi" w:cstheme="minorHAnsi"/>
          <w:color w:val="auto"/>
        </w:rPr>
        <w:t>over the remaining period of the experiment</w:t>
      </w:r>
      <w:r w:rsidR="00D2092C" w:rsidRPr="005E3F2A">
        <w:rPr>
          <w:rFonts w:asciiTheme="minorHAnsi" w:hAnsiTheme="minorHAnsi" w:cstheme="minorHAnsi"/>
          <w:color w:val="auto"/>
        </w:rPr>
        <w:t>. Overall</w:t>
      </w:r>
      <w:r w:rsidR="007B0751">
        <w:rPr>
          <w:rFonts w:asciiTheme="minorHAnsi" w:hAnsiTheme="minorHAnsi" w:cstheme="minorHAnsi"/>
          <w:color w:val="auto"/>
        </w:rPr>
        <w:t>,</w:t>
      </w:r>
      <w:r w:rsidR="00D2092C" w:rsidRPr="005E3F2A">
        <w:rPr>
          <w:rFonts w:asciiTheme="minorHAnsi" w:hAnsiTheme="minorHAnsi" w:cstheme="minorHAnsi"/>
          <w:color w:val="auto"/>
        </w:rPr>
        <w:t xml:space="preserve"> these results </w:t>
      </w:r>
      <w:proofErr w:type="gramStart"/>
      <w:r w:rsidR="00D2092C" w:rsidRPr="005E3F2A">
        <w:rPr>
          <w:rFonts w:asciiTheme="minorHAnsi" w:hAnsiTheme="minorHAnsi" w:cstheme="minorHAnsi"/>
          <w:color w:val="auto"/>
        </w:rPr>
        <w:t>are</w:t>
      </w:r>
      <w:r w:rsidR="00AE7813" w:rsidRPr="005E3F2A">
        <w:rPr>
          <w:rFonts w:asciiTheme="minorHAnsi" w:hAnsiTheme="minorHAnsi" w:cstheme="minorHAnsi"/>
          <w:color w:val="auto"/>
        </w:rPr>
        <w:t xml:space="preserve"> in agreement</w:t>
      </w:r>
      <w:proofErr w:type="gramEnd"/>
      <w:r w:rsidR="00AE7813" w:rsidRPr="005E3F2A">
        <w:rPr>
          <w:rFonts w:asciiTheme="minorHAnsi" w:hAnsiTheme="minorHAnsi" w:cstheme="minorHAnsi"/>
          <w:color w:val="auto"/>
        </w:rPr>
        <w:t xml:space="preserve"> with the interpretation that </w:t>
      </w:r>
      <w:r w:rsidR="00D2092C" w:rsidRPr="005E3F2A">
        <w:rPr>
          <w:rFonts w:asciiTheme="minorHAnsi" w:hAnsiTheme="minorHAnsi" w:cstheme="minorHAnsi"/>
          <w:color w:val="auto"/>
        </w:rPr>
        <w:t>T</w:t>
      </w:r>
      <w:r w:rsidR="007B0751">
        <w:rPr>
          <w:rFonts w:asciiTheme="minorHAnsi" w:hAnsiTheme="minorHAnsi" w:cstheme="minorHAnsi"/>
          <w:color w:val="auto"/>
        </w:rPr>
        <w:t>-</w:t>
      </w:r>
      <w:r w:rsidR="00D2092C" w:rsidRPr="005E3F2A">
        <w:rPr>
          <w:rFonts w:asciiTheme="minorHAnsi" w:hAnsiTheme="minorHAnsi" w:cstheme="minorHAnsi"/>
          <w:color w:val="auto"/>
        </w:rPr>
        <w:t xml:space="preserve">cell-receiving </w:t>
      </w:r>
      <w:r w:rsidR="00AE7813" w:rsidRPr="005E3F2A">
        <w:rPr>
          <w:rFonts w:asciiTheme="minorHAnsi" w:hAnsiTheme="minorHAnsi" w:cstheme="minorHAnsi"/>
          <w:color w:val="auto"/>
        </w:rPr>
        <w:t xml:space="preserve">mice </w:t>
      </w:r>
      <w:r w:rsidR="0072089F" w:rsidRPr="005E3F2A">
        <w:rPr>
          <w:rFonts w:asciiTheme="minorHAnsi" w:hAnsiTheme="minorHAnsi" w:cstheme="minorHAnsi"/>
          <w:color w:val="auto"/>
        </w:rPr>
        <w:t xml:space="preserve">show stronger and more progressive signs of systemic GvHD compared to </w:t>
      </w:r>
      <w:proofErr w:type="spellStart"/>
      <w:r w:rsidR="00AE7813" w:rsidRPr="005E3F2A">
        <w:rPr>
          <w:rFonts w:asciiTheme="minorHAnsi" w:hAnsiTheme="minorHAnsi" w:cstheme="minorHAnsi"/>
          <w:color w:val="auto"/>
        </w:rPr>
        <w:t>noT</w:t>
      </w:r>
      <w:proofErr w:type="spellEnd"/>
      <w:r w:rsidR="00AE7813" w:rsidRPr="005E3F2A">
        <w:rPr>
          <w:rFonts w:asciiTheme="minorHAnsi" w:hAnsiTheme="minorHAnsi" w:cstheme="minorHAnsi"/>
          <w:color w:val="auto"/>
        </w:rPr>
        <w:t xml:space="preserve"> mice.</w:t>
      </w:r>
    </w:p>
    <w:p w14:paraId="27656F6D" w14:textId="77777777" w:rsidR="00AD79BB" w:rsidRPr="005E3F2A" w:rsidRDefault="00AD79BB" w:rsidP="003D7CA3">
      <w:pPr>
        <w:rPr>
          <w:rFonts w:asciiTheme="minorHAnsi" w:hAnsiTheme="minorHAnsi" w:cstheme="minorHAnsi"/>
          <w:color w:val="auto"/>
        </w:rPr>
      </w:pPr>
    </w:p>
    <w:p w14:paraId="79706570" w14:textId="4136C68C" w:rsidR="00A622AE" w:rsidRPr="005E3F2A" w:rsidRDefault="001236F1" w:rsidP="003D7CA3">
      <w:pPr>
        <w:rPr>
          <w:rFonts w:asciiTheme="minorHAnsi" w:hAnsiTheme="minorHAnsi" w:cstheme="minorHAnsi"/>
          <w:color w:val="auto"/>
        </w:rPr>
      </w:pPr>
      <w:r>
        <w:rPr>
          <w:rFonts w:asciiTheme="minorHAnsi" w:hAnsiTheme="minorHAnsi" w:cstheme="minorHAnsi"/>
          <w:color w:val="auto"/>
        </w:rPr>
        <w:t>The d</w:t>
      </w:r>
      <w:r w:rsidR="000A21EF" w:rsidRPr="005E3F2A">
        <w:rPr>
          <w:rFonts w:asciiTheme="minorHAnsi" w:hAnsiTheme="minorHAnsi" w:cstheme="minorHAnsi"/>
          <w:color w:val="auto"/>
        </w:rPr>
        <w:t>onor T</w:t>
      </w:r>
      <w:r>
        <w:rPr>
          <w:rFonts w:asciiTheme="minorHAnsi" w:hAnsiTheme="minorHAnsi" w:cstheme="minorHAnsi"/>
          <w:color w:val="auto"/>
        </w:rPr>
        <w:t>-</w:t>
      </w:r>
      <w:r w:rsidR="000A21EF" w:rsidRPr="005E3F2A">
        <w:rPr>
          <w:rFonts w:asciiTheme="minorHAnsi" w:hAnsiTheme="minorHAnsi" w:cstheme="minorHAnsi"/>
          <w:color w:val="auto"/>
        </w:rPr>
        <w:t>lymphocytes</w:t>
      </w:r>
      <w:r>
        <w:rPr>
          <w:rFonts w:asciiTheme="minorHAnsi" w:hAnsiTheme="minorHAnsi" w:cstheme="minorHAnsi"/>
          <w:color w:val="auto"/>
        </w:rPr>
        <w:t>-</w:t>
      </w:r>
      <w:r w:rsidR="000A21EF" w:rsidRPr="005E3F2A">
        <w:rPr>
          <w:rFonts w:asciiTheme="minorHAnsi" w:hAnsiTheme="minorHAnsi" w:cstheme="minorHAnsi"/>
          <w:color w:val="auto"/>
        </w:rPr>
        <w:t>re</w:t>
      </w:r>
      <w:r w:rsidR="00D2092C" w:rsidRPr="005E3F2A">
        <w:rPr>
          <w:rFonts w:asciiTheme="minorHAnsi" w:hAnsiTheme="minorHAnsi" w:cstheme="minorHAnsi"/>
          <w:color w:val="auto"/>
        </w:rPr>
        <w:t xml:space="preserve">ceiving </w:t>
      </w:r>
      <w:proofErr w:type="spellStart"/>
      <w:r w:rsidR="00D2092C" w:rsidRPr="005E3F2A">
        <w:rPr>
          <w:rFonts w:asciiTheme="minorHAnsi" w:hAnsiTheme="minorHAnsi" w:cstheme="minorHAnsi"/>
          <w:color w:val="auto"/>
        </w:rPr>
        <w:t>allo</w:t>
      </w:r>
      <w:proofErr w:type="spellEnd"/>
      <w:r w:rsidR="00D2092C" w:rsidRPr="005E3F2A">
        <w:rPr>
          <w:rFonts w:asciiTheme="minorHAnsi" w:hAnsiTheme="minorHAnsi" w:cstheme="minorHAnsi"/>
          <w:color w:val="auto"/>
        </w:rPr>
        <w:t>-HCT mice show</w:t>
      </w:r>
      <w:r>
        <w:rPr>
          <w:rFonts w:asciiTheme="minorHAnsi" w:hAnsiTheme="minorHAnsi" w:cstheme="minorHAnsi"/>
          <w:color w:val="auto"/>
        </w:rPr>
        <w:t>ed</w:t>
      </w:r>
      <w:r w:rsidR="00D2092C" w:rsidRPr="005E3F2A">
        <w:rPr>
          <w:rFonts w:asciiTheme="minorHAnsi" w:hAnsiTheme="minorHAnsi" w:cstheme="minorHAnsi"/>
          <w:color w:val="auto"/>
        </w:rPr>
        <w:t xml:space="preserve"> various </w:t>
      </w:r>
      <w:r w:rsidR="000A21EF" w:rsidRPr="005E3F2A">
        <w:rPr>
          <w:rFonts w:asciiTheme="minorHAnsi" w:hAnsiTheme="minorHAnsi" w:cstheme="minorHAnsi"/>
          <w:color w:val="auto"/>
        </w:rPr>
        <w:t xml:space="preserve">signs of </w:t>
      </w:r>
      <w:r w:rsidR="004238B4" w:rsidRPr="005E3F2A">
        <w:rPr>
          <w:rFonts w:asciiTheme="minorHAnsi" w:hAnsiTheme="minorHAnsi" w:cstheme="minorHAnsi"/>
          <w:color w:val="auto"/>
        </w:rPr>
        <w:t>acute organ</w:t>
      </w:r>
      <w:r w:rsidR="00D2092C" w:rsidRPr="005E3F2A">
        <w:rPr>
          <w:rFonts w:asciiTheme="minorHAnsi" w:hAnsiTheme="minorHAnsi" w:cstheme="minorHAnsi"/>
          <w:color w:val="auto"/>
        </w:rPr>
        <w:t xml:space="preserve">-related and systemic </w:t>
      </w:r>
      <w:r w:rsidR="000A21EF" w:rsidRPr="005E3F2A">
        <w:rPr>
          <w:rFonts w:asciiTheme="minorHAnsi" w:hAnsiTheme="minorHAnsi" w:cstheme="minorHAnsi"/>
          <w:color w:val="auto"/>
        </w:rPr>
        <w:t xml:space="preserve">GvHD </w:t>
      </w:r>
      <w:r w:rsidR="00D2092C" w:rsidRPr="005E3F2A">
        <w:rPr>
          <w:rFonts w:asciiTheme="minorHAnsi" w:hAnsiTheme="minorHAnsi" w:cstheme="minorHAnsi"/>
          <w:color w:val="auto"/>
        </w:rPr>
        <w:t>manifestations</w:t>
      </w:r>
      <w:r>
        <w:rPr>
          <w:rFonts w:asciiTheme="minorHAnsi" w:hAnsiTheme="minorHAnsi" w:cstheme="minorHAnsi"/>
          <w:color w:val="auto"/>
        </w:rPr>
        <w:t>,</w:t>
      </w:r>
      <w:r w:rsidR="00D2092C" w:rsidRPr="005E3F2A">
        <w:rPr>
          <w:rFonts w:asciiTheme="minorHAnsi" w:hAnsiTheme="minorHAnsi" w:cstheme="minorHAnsi"/>
          <w:color w:val="auto"/>
        </w:rPr>
        <w:t xml:space="preserve"> overall resulting in h</w:t>
      </w:r>
      <w:r w:rsidR="000A21EF" w:rsidRPr="005E3F2A">
        <w:rPr>
          <w:rFonts w:asciiTheme="minorHAnsi" w:hAnsiTheme="minorHAnsi" w:cstheme="minorHAnsi"/>
          <w:color w:val="auto"/>
        </w:rPr>
        <w:t>igh sum scores</w:t>
      </w:r>
      <w:r>
        <w:rPr>
          <w:rFonts w:asciiTheme="minorHAnsi" w:hAnsiTheme="minorHAnsi" w:cstheme="minorHAnsi"/>
          <w:color w:val="auto"/>
        </w:rPr>
        <w:t>,</w:t>
      </w:r>
      <w:r w:rsidR="00D2092C" w:rsidRPr="005E3F2A">
        <w:rPr>
          <w:rFonts w:asciiTheme="minorHAnsi" w:hAnsiTheme="minorHAnsi" w:cstheme="minorHAnsi"/>
          <w:color w:val="auto"/>
        </w:rPr>
        <w:t xml:space="preserve"> while </w:t>
      </w:r>
      <w:r>
        <w:rPr>
          <w:rFonts w:asciiTheme="minorHAnsi" w:hAnsiTheme="minorHAnsi" w:cstheme="minorHAnsi"/>
          <w:color w:val="auto"/>
        </w:rPr>
        <w:t xml:space="preserve">the </w:t>
      </w:r>
      <w:r w:rsidR="00D2092C" w:rsidRPr="005E3F2A">
        <w:rPr>
          <w:rFonts w:asciiTheme="minorHAnsi" w:hAnsiTheme="minorHAnsi" w:cstheme="minorHAnsi"/>
          <w:color w:val="auto"/>
        </w:rPr>
        <w:t>control mice lack</w:t>
      </w:r>
      <w:r>
        <w:rPr>
          <w:rFonts w:asciiTheme="minorHAnsi" w:hAnsiTheme="minorHAnsi" w:cstheme="minorHAnsi"/>
          <w:color w:val="auto"/>
        </w:rPr>
        <w:t>ed</w:t>
      </w:r>
      <w:r w:rsidR="00D2092C" w:rsidRPr="005E3F2A">
        <w:rPr>
          <w:rFonts w:asciiTheme="minorHAnsi" w:hAnsiTheme="minorHAnsi" w:cstheme="minorHAnsi"/>
          <w:color w:val="auto"/>
        </w:rPr>
        <w:t xml:space="preserve"> moderate to severe affections</w:t>
      </w:r>
      <w:r>
        <w:rPr>
          <w:rFonts w:asciiTheme="minorHAnsi" w:hAnsiTheme="minorHAnsi" w:cstheme="minorHAnsi"/>
          <w:color w:val="auto"/>
        </w:rPr>
        <w:t>,</w:t>
      </w:r>
      <w:r w:rsidR="00D2092C" w:rsidRPr="005E3F2A">
        <w:rPr>
          <w:rFonts w:asciiTheme="minorHAnsi" w:hAnsiTheme="minorHAnsi" w:cstheme="minorHAnsi"/>
          <w:color w:val="auto"/>
        </w:rPr>
        <w:t xml:space="preserve"> especially at later time points</w:t>
      </w:r>
      <w:r w:rsidR="000A21EF" w:rsidRPr="005E3F2A">
        <w:rPr>
          <w:rFonts w:asciiTheme="minorHAnsi" w:hAnsiTheme="minorHAnsi" w:cstheme="minorHAnsi"/>
          <w:color w:val="auto"/>
        </w:rPr>
        <w:t xml:space="preserve">. </w:t>
      </w:r>
      <w:r w:rsidR="00D2092C" w:rsidRPr="005E3F2A">
        <w:rPr>
          <w:rFonts w:asciiTheme="minorHAnsi" w:hAnsiTheme="minorHAnsi" w:cstheme="minorHAnsi"/>
          <w:color w:val="auto"/>
        </w:rPr>
        <w:t xml:space="preserve">However, signs of intestinal GvHD are underrepresented in </w:t>
      </w:r>
      <w:r w:rsidR="00530247" w:rsidRPr="005E3F2A">
        <w:rPr>
          <w:rFonts w:asciiTheme="minorHAnsi" w:hAnsiTheme="minorHAnsi" w:cstheme="minorHAnsi"/>
          <w:color w:val="auto"/>
        </w:rPr>
        <w:t>the</w:t>
      </w:r>
      <w:r w:rsidR="00D2092C" w:rsidRPr="005E3F2A">
        <w:rPr>
          <w:rFonts w:asciiTheme="minorHAnsi" w:hAnsiTheme="minorHAnsi" w:cstheme="minorHAnsi"/>
          <w:color w:val="auto"/>
        </w:rPr>
        <w:t xml:space="preserve"> systemic GvHD scoring system</w:t>
      </w:r>
      <w:r>
        <w:rPr>
          <w:rFonts w:asciiTheme="minorHAnsi" w:hAnsiTheme="minorHAnsi" w:cstheme="minorHAnsi"/>
          <w:color w:val="auto"/>
        </w:rPr>
        <w:t>,</w:t>
      </w:r>
      <w:r w:rsidR="00D2092C" w:rsidRPr="005E3F2A">
        <w:rPr>
          <w:rFonts w:asciiTheme="minorHAnsi" w:hAnsiTheme="minorHAnsi" w:cstheme="minorHAnsi"/>
          <w:color w:val="auto"/>
        </w:rPr>
        <w:t xml:space="preserve"> </w:t>
      </w:r>
      <w:r>
        <w:rPr>
          <w:rFonts w:asciiTheme="minorHAnsi" w:hAnsiTheme="minorHAnsi" w:cstheme="minorHAnsi"/>
          <w:color w:val="auto"/>
        </w:rPr>
        <w:t>where</w:t>
      </w:r>
      <w:r w:rsidR="00D2092C" w:rsidRPr="005E3F2A">
        <w:rPr>
          <w:rFonts w:asciiTheme="minorHAnsi" w:hAnsiTheme="minorHAnsi" w:cstheme="minorHAnsi"/>
          <w:color w:val="auto"/>
        </w:rPr>
        <w:t xml:space="preserve"> the only </w:t>
      </w:r>
      <w:r w:rsidR="00F0785A" w:rsidRPr="005E3F2A">
        <w:rPr>
          <w:rFonts w:asciiTheme="minorHAnsi" w:hAnsiTheme="minorHAnsi" w:cstheme="minorHAnsi"/>
          <w:color w:val="auto"/>
        </w:rPr>
        <w:t xml:space="preserve">assessed gut-related parameter is </w:t>
      </w:r>
      <w:r w:rsidR="00D2092C" w:rsidRPr="005E3F2A">
        <w:rPr>
          <w:rFonts w:asciiTheme="minorHAnsi" w:hAnsiTheme="minorHAnsi" w:cstheme="minorHAnsi"/>
          <w:color w:val="auto"/>
        </w:rPr>
        <w:t>stool consistency</w:t>
      </w:r>
      <w:r w:rsidR="00530247" w:rsidRPr="005E3F2A">
        <w:rPr>
          <w:rFonts w:asciiTheme="minorHAnsi" w:hAnsiTheme="minorHAnsi" w:cstheme="minorHAnsi"/>
          <w:color w:val="auto"/>
        </w:rPr>
        <w:t xml:space="preserve">. </w:t>
      </w:r>
      <w:r w:rsidR="000A21EF" w:rsidRPr="005E3F2A">
        <w:rPr>
          <w:rFonts w:asciiTheme="minorHAnsi" w:hAnsiTheme="minorHAnsi" w:cstheme="minorHAnsi"/>
          <w:color w:val="auto"/>
        </w:rPr>
        <w:t>As shown in</w:t>
      </w:r>
      <w:r w:rsidR="000A21EF" w:rsidRPr="005E3F2A">
        <w:rPr>
          <w:rFonts w:asciiTheme="minorHAnsi" w:hAnsiTheme="minorHAnsi" w:cstheme="minorHAnsi"/>
          <w:b/>
          <w:color w:val="auto"/>
        </w:rPr>
        <w:t xml:space="preserve"> </w:t>
      </w:r>
      <w:r w:rsidR="00536B90" w:rsidRPr="00536B90">
        <w:rPr>
          <w:rFonts w:asciiTheme="minorHAnsi" w:hAnsiTheme="minorHAnsi" w:cstheme="minorHAnsi"/>
          <w:b/>
          <w:color w:val="auto"/>
        </w:rPr>
        <w:t>Table 1</w:t>
      </w:r>
      <w:r w:rsidR="00E9751E" w:rsidRPr="005E3F2A">
        <w:rPr>
          <w:rFonts w:asciiTheme="minorHAnsi" w:hAnsiTheme="minorHAnsi" w:cstheme="minorHAnsi"/>
          <w:b/>
          <w:color w:val="auto"/>
        </w:rPr>
        <w:t xml:space="preserve">, </w:t>
      </w:r>
      <w:r w:rsidR="00E9751E" w:rsidRPr="005E3F2A">
        <w:rPr>
          <w:rFonts w:asciiTheme="minorHAnsi" w:hAnsiTheme="minorHAnsi" w:cstheme="minorHAnsi"/>
          <w:color w:val="auto"/>
        </w:rPr>
        <w:t xml:space="preserve">mini-endoscopically assessable criteria </w:t>
      </w:r>
      <w:r w:rsidR="00440CDC" w:rsidRPr="005E3F2A">
        <w:rPr>
          <w:rFonts w:asciiTheme="minorHAnsi" w:hAnsiTheme="minorHAnsi" w:cstheme="minorHAnsi"/>
          <w:color w:val="auto"/>
        </w:rPr>
        <w:t>were defined</w:t>
      </w:r>
      <w:r>
        <w:rPr>
          <w:rFonts w:asciiTheme="minorHAnsi" w:hAnsiTheme="minorHAnsi" w:cstheme="minorHAnsi"/>
          <w:color w:val="auto"/>
        </w:rPr>
        <w:t>,</w:t>
      </w:r>
      <w:r w:rsidR="00440CDC" w:rsidRPr="005E3F2A">
        <w:rPr>
          <w:rFonts w:asciiTheme="minorHAnsi" w:hAnsiTheme="minorHAnsi" w:cstheme="minorHAnsi"/>
          <w:color w:val="auto"/>
        </w:rPr>
        <w:t xml:space="preserve"> </w:t>
      </w:r>
      <w:r w:rsidR="00530247" w:rsidRPr="005E3F2A">
        <w:rPr>
          <w:rFonts w:asciiTheme="minorHAnsi" w:hAnsiTheme="minorHAnsi" w:cstheme="minorHAnsi"/>
          <w:color w:val="auto"/>
        </w:rPr>
        <w:t xml:space="preserve">specifically intended </w:t>
      </w:r>
      <w:r w:rsidR="00E9751E" w:rsidRPr="005E3F2A">
        <w:rPr>
          <w:rFonts w:asciiTheme="minorHAnsi" w:hAnsiTheme="minorHAnsi" w:cstheme="minorHAnsi"/>
          <w:color w:val="auto"/>
        </w:rPr>
        <w:t xml:space="preserve">for the </w:t>
      </w:r>
      <w:r w:rsidR="00530247" w:rsidRPr="005E3F2A">
        <w:rPr>
          <w:rFonts w:asciiTheme="minorHAnsi" w:hAnsiTheme="minorHAnsi" w:cstheme="minorHAnsi"/>
          <w:color w:val="auto"/>
        </w:rPr>
        <w:t xml:space="preserve">precise description, </w:t>
      </w:r>
      <w:r w:rsidR="00E9751E" w:rsidRPr="005E3F2A">
        <w:rPr>
          <w:rFonts w:asciiTheme="minorHAnsi" w:hAnsiTheme="minorHAnsi" w:cstheme="minorHAnsi"/>
          <w:color w:val="auto"/>
        </w:rPr>
        <w:t>scoring</w:t>
      </w:r>
      <w:r>
        <w:rPr>
          <w:rFonts w:asciiTheme="minorHAnsi" w:hAnsiTheme="minorHAnsi" w:cstheme="minorHAnsi"/>
          <w:color w:val="auto"/>
        </w:rPr>
        <w:t>,</w:t>
      </w:r>
      <w:r w:rsidR="00E9751E" w:rsidRPr="005E3F2A">
        <w:rPr>
          <w:rFonts w:asciiTheme="minorHAnsi" w:hAnsiTheme="minorHAnsi" w:cstheme="minorHAnsi"/>
          <w:color w:val="auto"/>
        </w:rPr>
        <w:t xml:space="preserve"> </w:t>
      </w:r>
      <w:r w:rsidR="00530247" w:rsidRPr="005E3F2A">
        <w:rPr>
          <w:rFonts w:asciiTheme="minorHAnsi" w:hAnsiTheme="minorHAnsi" w:cstheme="minorHAnsi"/>
          <w:color w:val="auto"/>
        </w:rPr>
        <w:t xml:space="preserve">and grading </w:t>
      </w:r>
      <w:r w:rsidR="00E9751E" w:rsidRPr="005E3F2A">
        <w:rPr>
          <w:rFonts w:asciiTheme="minorHAnsi" w:hAnsiTheme="minorHAnsi" w:cstheme="minorHAnsi"/>
          <w:color w:val="auto"/>
        </w:rPr>
        <w:t>of intestinal GvHD-associated lesions</w:t>
      </w:r>
      <w:r>
        <w:rPr>
          <w:rFonts w:asciiTheme="minorHAnsi" w:hAnsiTheme="minorHAnsi" w:cstheme="minorHAnsi"/>
          <w:color w:val="auto"/>
        </w:rPr>
        <w:t>,</w:t>
      </w:r>
      <w:r w:rsidR="00E9751E" w:rsidRPr="005E3F2A">
        <w:rPr>
          <w:rFonts w:asciiTheme="minorHAnsi" w:hAnsiTheme="minorHAnsi" w:cstheme="minorHAnsi"/>
          <w:color w:val="auto"/>
        </w:rPr>
        <w:t xml:space="preserve"> by adapting criteria previously reported for the evaluation of syngeneic colitis to the context of </w:t>
      </w:r>
      <w:proofErr w:type="spellStart"/>
      <w:r w:rsidR="00E9751E" w:rsidRPr="005E3F2A">
        <w:rPr>
          <w:rFonts w:asciiTheme="minorHAnsi" w:hAnsiTheme="minorHAnsi" w:cstheme="minorHAnsi"/>
          <w:color w:val="auto"/>
        </w:rPr>
        <w:t>alloresponse</w:t>
      </w:r>
      <w:proofErr w:type="spellEnd"/>
      <w:r>
        <w:rPr>
          <w:rFonts w:asciiTheme="minorHAnsi" w:hAnsiTheme="minorHAnsi" w:cstheme="minorHAnsi"/>
          <w:color w:val="auto"/>
        </w:rPr>
        <w:t>-</w:t>
      </w:r>
      <w:r w:rsidR="00E9751E" w:rsidRPr="005E3F2A">
        <w:rPr>
          <w:rFonts w:asciiTheme="minorHAnsi" w:hAnsiTheme="minorHAnsi" w:cstheme="minorHAnsi"/>
          <w:color w:val="auto"/>
        </w:rPr>
        <w:t>driven colitis</w:t>
      </w:r>
      <w:r w:rsidR="006E6042" w:rsidRPr="005E3F2A">
        <w:rPr>
          <w:rFonts w:asciiTheme="minorHAnsi" w:hAnsiTheme="minorHAnsi" w:cstheme="minorHAnsi"/>
          <w:noProof/>
          <w:color w:val="auto"/>
          <w:vertAlign w:val="superscript"/>
        </w:rPr>
        <w:t>9</w:t>
      </w:r>
      <w:r w:rsidR="00E9751E" w:rsidRPr="005E3F2A">
        <w:rPr>
          <w:rFonts w:asciiTheme="minorHAnsi" w:hAnsiTheme="minorHAnsi" w:cstheme="minorHAnsi"/>
          <w:color w:val="auto"/>
        </w:rPr>
        <w:t xml:space="preserve">. </w:t>
      </w:r>
      <w:r w:rsidR="00536B90" w:rsidRPr="00536B90">
        <w:rPr>
          <w:rFonts w:asciiTheme="minorHAnsi" w:hAnsiTheme="minorHAnsi" w:cstheme="minorHAnsi"/>
          <w:b/>
          <w:color w:val="auto"/>
        </w:rPr>
        <w:t>Figure 3</w:t>
      </w:r>
      <w:r w:rsidR="00A622AE" w:rsidRPr="005E3F2A">
        <w:rPr>
          <w:rFonts w:asciiTheme="minorHAnsi" w:hAnsiTheme="minorHAnsi" w:cstheme="minorHAnsi"/>
          <w:color w:val="auto"/>
        </w:rPr>
        <w:t xml:space="preserve"> </w:t>
      </w:r>
      <w:r w:rsidR="00E9751E" w:rsidRPr="005E3F2A">
        <w:rPr>
          <w:rFonts w:asciiTheme="minorHAnsi" w:hAnsiTheme="minorHAnsi" w:cstheme="minorHAnsi"/>
          <w:color w:val="auto"/>
        </w:rPr>
        <w:t>displays</w:t>
      </w:r>
      <w:r w:rsidR="00A622AE" w:rsidRPr="005E3F2A">
        <w:rPr>
          <w:rFonts w:asciiTheme="minorHAnsi" w:hAnsiTheme="minorHAnsi" w:cstheme="minorHAnsi"/>
          <w:color w:val="auto"/>
        </w:rPr>
        <w:t xml:space="preserve"> typical examples </w:t>
      </w:r>
      <w:r w:rsidR="00404C5C" w:rsidRPr="005E3F2A">
        <w:rPr>
          <w:rFonts w:asciiTheme="minorHAnsi" w:hAnsiTheme="minorHAnsi" w:cstheme="minorHAnsi"/>
          <w:color w:val="auto"/>
        </w:rPr>
        <w:t>for</w:t>
      </w:r>
      <w:r w:rsidR="00440CDC" w:rsidRPr="005E3F2A">
        <w:rPr>
          <w:rFonts w:asciiTheme="minorHAnsi" w:hAnsiTheme="minorHAnsi" w:cstheme="minorHAnsi"/>
          <w:color w:val="auto"/>
        </w:rPr>
        <w:t xml:space="preserve"> each </w:t>
      </w:r>
      <w:r w:rsidR="00404C5C" w:rsidRPr="005E3F2A">
        <w:rPr>
          <w:rFonts w:asciiTheme="minorHAnsi" w:hAnsiTheme="minorHAnsi" w:cstheme="minorHAnsi"/>
          <w:color w:val="auto"/>
        </w:rPr>
        <w:t>individual criterion</w:t>
      </w:r>
      <w:r>
        <w:rPr>
          <w:rFonts w:asciiTheme="minorHAnsi" w:hAnsiTheme="minorHAnsi" w:cstheme="minorHAnsi"/>
          <w:color w:val="auto"/>
        </w:rPr>
        <w:t>,</w:t>
      </w:r>
      <w:r w:rsidR="00404C5C" w:rsidRPr="005E3F2A">
        <w:rPr>
          <w:rFonts w:asciiTheme="minorHAnsi" w:hAnsiTheme="minorHAnsi" w:cstheme="minorHAnsi"/>
          <w:color w:val="auto"/>
        </w:rPr>
        <w:t xml:space="preserve"> </w:t>
      </w:r>
      <w:r w:rsidR="00A622AE" w:rsidRPr="005E3F2A">
        <w:rPr>
          <w:rFonts w:asciiTheme="minorHAnsi" w:hAnsiTheme="minorHAnsi" w:cstheme="minorHAnsi"/>
          <w:color w:val="auto"/>
        </w:rPr>
        <w:t xml:space="preserve">illustrating </w:t>
      </w:r>
      <w:r w:rsidR="00404C5C" w:rsidRPr="005E3F2A">
        <w:rPr>
          <w:rFonts w:asciiTheme="minorHAnsi" w:hAnsiTheme="minorHAnsi" w:cstheme="minorHAnsi"/>
          <w:color w:val="auto"/>
        </w:rPr>
        <w:t>the type and extent</w:t>
      </w:r>
      <w:r w:rsidR="00A622AE" w:rsidRPr="005E3F2A">
        <w:rPr>
          <w:rFonts w:asciiTheme="minorHAnsi" w:hAnsiTheme="minorHAnsi" w:cstheme="minorHAnsi"/>
          <w:color w:val="auto"/>
        </w:rPr>
        <w:t xml:space="preserve"> of </w:t>
      </w:r>
      <w:r w:rsidR="00530247" w:rsidRPr="005E3F2A">
        <w:rPr>
          <w:rFonts w:asciiTheme="minorHAnsi" w:hAnsiTheme="minorHAnsi" w:cstheme="minorHAnsi"/>
          <w:color w:val="auto"/>
        </w:rPr>
        <w:t xml:space="preserve">intestinal GvHD-associated </w:t>
      </w:r>
      <w:r w:rsidR="00A622AE" w:rsidRPr="005E3F2A">
        <w:rPr>
          <w:rFonts w:asciiTheme="minorHAnsi" w:hAnsiTheme="minorHAnsi" w:cstheme="minorHAnsi"/>
          <w:color w:val="auto"/>
        </w:rPr>
        <w:t>lesions</w:t>
      </w:r>
      <w:r>
        <w:rPr>
          <w:rFonts w:asciiTheme="minorHAnsi" w:hAnsiTheme="minorHAnsi" w:cstheme="minorHAnsi"/>
          <w:color w:val="auto"/>
        </w:rPr>
        <w:t>,</w:t>
      </w:r>
      <w:r w:rsidR="00A622AE" w:rsidRPr="005E3F2A">
        <w:rPr>
          <w:rFonts w:asciiTheme="minorHAnsi" w:hAnsiTheme="minorHAnsi" w:cstheme="minorHAnsi"/>
          <w:color w:val="auto"/>
        </w:rPr>
        <w:t xml:space="preserve"> </w:t>
      </w:r>
      <w:r w:rsidR="00440CDC" w:rsidRPr="005E3F2A">
        <w:rPr>
          <w:rFonts w:asciiTheme="minorHAnsi" w:hAnsiTheme="minorHAnsi" w:cstheme="minorHAnsi"/>
          <w:color w:val="auto"/>
        </w:rPr>
        <w:t>thereby visualizing</w:t>
      </w:r>
      <w:r w:rsidR="00530247" w:rsidRPr="005E3F2A">
        <w:rPr>
          <w:rFonts w:asciiTheme="minorHAnsi" w:hAnsiTheme="minorHAnsi" w:cstheme="minorHAnsi"/>
          <w:color w:val="auto"/>
        </w:rPr>
        <w:t xml:space="preserve"> the grading matrix applied </w:t>
      </w:r>
      <w:r w:rsidR="00A622AE" w:rsidRPr="005E3F2A">
        <w:rPr>
          <w:rFonts w:asciiTheme="minorHAnsi" w:hAnsiTheme="minorHAnsi" w:cstheme="minorHAnsi"/>
          <w:color w:val="auto"/>
        </w:rPr>
        <w:t xml:space="preserve">during </w:t>
      </w:r>
      <w:r>
        <w:rPr>
          <w:rFonts w:asciiTheme="minorHAnsi" w:hAnsiTheme="minorHAnsi" w:cstheme="minorHAnsi"/>
          <w:color w:val="auto"/>
        </w:rPr>
        <w:t xml:space="preserve">the </w:t>
      </w:r>
      <w:r w:rsidR="00A622AE" w:rsidRPr="005E3F2A">
        <w:rPr>
          <w:rFonts w:asciiTheme="minorHAnsi" w:hAnsiTheme="minorHAnsi" w:cstheme="minorHAnsi"/>
          <w:color w:val="auto"/>
        </w:rPr>
        <w:t>mini-endoscopic eval</w:t>
      </w:r>
      <w:r w:rsidR="00E9751E" w:rsidRPr="005E3F2A">
        <w:rPr>
          <w:rFonts w:asciiTheme="minorHAnsi" w:hAnsiTheme="minorHAnsi" w:cstheme="minorHAnsi"/>
          <w:color w:val="auto"/>
        </w:rPr>
        <w:t xml:space="preserve">uation of the </w:t>
      </w:r>
      <w:r w:rsidR="00A622AE" w:rsidRPr="005E3F2A">
        <w:rPr>
          <w:rFonts w:asciiTheme="minorHAnsi" w:hAnsiTheme="minorHAnsi" w:cstheme="minorHAnsi"/>
          <w:color w:val="auto"/>
        </w:rPr>
        <w:t>distal colon of GvHD-prone mice</w:t>
      </w:r>
      <w:r w:rsidR="00530247" w:rsidRPr="005E3F2A">
        <w:rPr>
          <w:rFonts w:asciiTheme="minorHAnsi" w:hAnsiTheme="minorHAnsi" w:cstheme="minorHAnsi"/>
          <w:color w:val="auto"/>
        </w:rPr>
        <w:t xml:space="preserve"> upon </w:t>
      </w:r>
      <w:r w:rsidR="00A622AE" w:rsidRPr="005E3F2A">
        <w:rPr>
          <w:rFonts w:asciiTheme="minorHAnsi" w:hAnsiTheme="minorHAnsi" w:cstheme="minorHAnsi"/>
          <w:color w:val="auto"/>
        </w:rPr>
        <w:t>transplantation of MHC class I</w:t>
      </w:r>
      <w:r>
        <w:rPr>
          <w:rFonts w:asciiTheme="minorHAnsi" w:hAnsiTheme="minorHAnsi" w:cstheme="minorHAnsi"/>
          <w:color w:val="auto"/>
        </w:rPr>
        <w:t xml:space="preserve"> fully </w:t>
      </w:r>
      <w:r w:rsidR="00A622AE" w:rsidRPr="005E3F2A">
        <w:rPr>
          <w:rFonts w:asciiTheme="minorHAnsi" w:hAnsiTheme="minorHAnsi" w:cstheme="minorHAnsi"/>
          <w:color w:val="auto"/>
        </w:rPr>
        <w:t xml:space="preserve">mismatched donor lymphocytes. </w:t>
      </w:r>
    </w:p>
    <w:p w14:paraId="67F06668" w14:textId="77777777" w:rsidR="00AD79BB" w:rsidRPr="005E3F2A" w:rsidRDefault="00AD79BB" w:rsidP="003D7CA3">
      <w:pPr>
        <w:rPr>
          <w:rFonts w:asciiTheme="minorHAnsi" w:hAnsiTheme="minorHAnsi" w:cstheme="minorHAnsi"/>
          <w:color w:val="auto"/>
        </w:rPr>
      </w:pPr>
    </w:p>
    <w:p w14:paraId="0C959334" w14:textId="34A1216D" w:rsidR="009A1D2B" w:rsidRPr="005E3F2A" w:rsidRDefault="00536B90" w:rsidP="003D7CA3">
      <w:pPr>
        <w:rPr>
          <w:rFonts w:asciiTheme="minorHAnsi" w:hAnsiTheme="minorHAnsi" w:cstheme="minorHAnsi"/>
          <w:color w:val="auto"/>
        </w:rPr>
      </w:pPr>
      <w:r w:rsidRPr="00536B90">
        <w:rPr>
          <w:rFonts w:asciiTheme="minorHAnsi" w:hAnsiTheme="minorHAnsi" w:cstheme="minorHAnsi"/>
          <w:b/>
          <w:color w:val="auto"/>
        </w:rPr>
        <w:t>Figure 4A</w:t>
      </w:r>
      <w:r w:rsidR="00B3119A" w:rsidRPr="005E3F2A">
        <w:rPr>
          <w:rFonts w:asciiTheme="minorHAnsi" w:hAnsiTheme="minorHAnsi" w:cstheme="minorHAnsi"/>
          <w:color w:val="auto"/>
        </w:rPr>
        <w:t xml:space="preserve"> shows that </w:t>
      </w:r>
      <w:r w:rsidR="005A25A4" w:rsidRPr="005E3F2A">
        <w:rPr>
          <w:rFonts w:asciiTheme="minorHAnsi" w:hAnsiTheme="minorHAnsi" w:cstheme="minorHAnsi"/>
          <w:color w:val="auto"/>
        </w:rPr>
        <w:t xml:space="preserve">intestinal GvHD </w:t>
      </w:r>
      <w:r w:rsidR="00B3119A" w:rsidRPr="005E3F2A">
        <w:rPr>
          <w:rFonts w:asciiTheme="minorHAnsi" w:hAnsiTheme="minorHAnsi" w:cstheme="minorHAnsi"/>
          <w:color w:val="auto"/>
        </w:rPr>
        <w:t>sum score</w:t>
      </w:r>
      <w:r w:rsidR="006F567B" w:rsidRPr="005E3F2A">
        <w:rPr>
          <w:rFonts w:asciiTheme="minorHAnsi" w:hAnsiTheme="minorHAnsi" w:cstheme="minorHAnsi"/>
          <w:color w:val="auto"/>
        </w:rPr>
        <w:t xml:space="preserve"> results</w:t>
      </w:r>
      <w:r w:rsidR="00B3119A" w:rsidRPr="005E3F2A">
        <w:rPr>
          <w:rFonts w:asciiTheme="minorHAnsi" w:hAnsiTheme="minorHAnsi" w:cstheme="minorHAnsi"/>
          <w:color w:val="auto"/>
        </w:rPr>
        <w:t xml:space="preserve"> </w:t>
      </w:r>
      <w:r w:rsidR="006F567B" w:rsidRPr="005E3F2A">
        <w:rPr>
          <w:rFonts w:asciiTheme="minorHAnsi" w:hAnsiTheme="minorHAnsi" w:cstheme="minorHAnsi"/>
          <w:color w:val="auto"/>
        </w:rPr>
        <w:t>that are</w:t>
      </w:r>
      <w:r w:rsidR="00440CDC" w:rsidRPr="005E3F2A">
        <w:rPr>
          <w:rFonts w:asciiTheme="minorHAnsi" w:hAnsiTheme="minorHAnsi" w:cstheme="minorHAnsi"/>
          <w:color w:val="auto"/>
        </w:rPr>
        <w:t xml:space="preserve"> </w:t>
      </w:r>
      <w:r w:rsidR="00B3119A" w:rsidRPr="005E3F2A">
        <w:rPr>
          <w:rFonts w:asciiTheme="minorHAnsi" w:hAnsiTheme="minorHAnsi" w:cstheme="minorHAnsi"/>
          <w:color w:val="auto"/>
        </w:rPr>
        <w:t>based o</w:t>
      </w:r>
      <w:r w:rsidR="00E9751E" w:rsidRPr="005E3F2A">
        <w:rPr>
          <w:rFonts w:asciiTheme="minorHAnsi" w:hAnsiTheme="minorHAnsi" w:cstheme="minorHAnsi"/>
          <w:color w:val="auto"/>
        </w:rPr>
        <w:t xml:space="preserve">n </w:t>
      </w:r>
      <w:r w:rsidR="005A25A4" w:rsidRPr="005E3F2A">
        <w:rPr>
          <w:rFonts w:asciiTheme="minorHAnsi" w:hAnsiTheme="minorHAnsi" w:cstheme="minorHAnsi"/>
          <w:color w:val="auto"/>
        </w:rPr>
        <w:t xml:space="preserve">criteria </w:t>
      </w:r>
      <w:r w:rsidR="00E9751E" w:rsidRPr="005E3F2A">
        <w:rPr>
          <w:rFonts w:asciiTheme="minorHAnsi" w:hAnsiTheme="minorHAnsi" w:cstheme="minorHAnsi"/>
          <w:color w:val="auto"/>
        </w:rPr>
        <w:t>defined i</w:t>
      </w:r>
      <w:r w:rsidR="005A25A4" w:rsidRPr="005E3F2A">
        <w:rPr>
          <w:rFonts w:asciiTheme="minorHAnsi" w:hAnsiTheme="minorHAnsi" w:cstheme="minorHAnsi"/>
          <w:color w:val="auto"/>
        </w:rPr>
        <w:t xml:space="preserve">n </w:t>
      </w:r>
      <w:r w:rsidRPr="00536B90">
        <w:rPr>
          <w:rFonts w:asciiTheme="minorHAnsi" w:hAnsiTheme="minorHAnsi" w:cstheme="minorHAnsi"/>
          <w:b/>
          <w:color w:val="auto"/>
        </w:rPr>
        <w:t>Table 1</w:t>
      </w:r>
      <w:r w:rsidR="008105AE" w:rsidRPr="005E3F2A">
        <w:rPr>
          <w:rFonts w:asciiTheme="minorHAnsi" w:hAnsiTheme="minorHAnsi" w:cstheme="minorHAnsi"/>
          <w:color w:val="auto"/>
        </w:rPr>
        <w:t xml:space="preserve"> </w:t>
      </w:r>
      <w:r w:rsidR="00E9751E" w:rsidRPr="005E3F2A">
        <w:rPr>
          <w:rFonts w:asciiTheme="minorHAnsi" w:hAnsiTheme="minorHAnsi" w:cstheme="minorHAnsi"/>
          <w:color w:val="auto"/>
        </w:rPr>
        <w:t xml:space="preserve">and displayed in </w:t>
      </w:r>
      <w:r w:rsidRPr="00536B90">
        <w:rPr>
          <w:rFonts w:asciiTheme="minorHAnsi" w:hAnsiTheme="minorHAnsi" w:cstheme="minorHAnsi"/>
          <w:b/>
          <w:color w:val="auto"/>
        </w:rPr>
        <w:t>Figure 2</w:t>
      </w:r>
      <w:r w:rsidR="00E9751E" w:rsidRPr="005E3F2A">
        <w:rPr>
          <w:rFonts w:asciiTheme="minorHAnsi" w:hAnsiTheme="minorHAnsi" w:cstheme="minorHAnsi"/>
          <w:color w:val="auto"/>
        </w:rPr>
        <w:t xml:space="preserve"> </w:t>
      </w:r>
      <w:r w:rsidR="008105AE" w:rsidRPr="005E3F2A">
        <w:rPr>
          <w:rFonts w:asciiTheme="minorHAnsi" w:hAnsiTheme="minorHAnsi" w:cstheme="minorHAnsi"/>
          <w:color w:val="auto"/>
        </w:rPr>
        <w:t xml:space="preserve">easily </w:t>
      </w:r>
      <w:r w:rsidR="006F567B" w:rsidRPr="005E3F2A">
        <w:rPr>
          <w:rFonts w:asciiTheme="minorHAnsi" w:hAnsiTheme="minorHAnsi" w:cstheme="minorHAnsi"/>
          <w:color w:val="auto"/>
        </w:rPr>
        <w:t>enable</w:t>
      </w:r>
      <w:r w:rsidR="00E9751E" w:rsidRPr="005E3F2A">
        <w:rPr>
          <w:rFonts w:asciiTheme="minorHAnsi" w:hAnsiTheme="minorHAnsi" w:cstheme="minorHAnsi"/>
          <w:color w:val="auto"/>
        </w:rPr>
        <w:t xml:space="preserve"> the experimenter to </w:t>
      </w:r>
      <w:r w:rsidR="005A25A4" w:rsidRPr="005E3F2A">
        <w:rPr>
          <w:rFonts w:asciiTheme="minorHAnsi" w:hAnsiTheme="minorHAnsi" w:cstheme="minorHAnsi"/>
          <w:color w:val="auto"/>
        </w:rPr>
        <w:t>d</w:t>
      </w:r>
      <w:r w:rsidR="00E9751E" w:rsidRPr="005E3F2A">
        <w:rPr>
          <w:rFonts w:asciiTheme="minorHAnsi" w:hAnsiTheme="minorHAnsi" w:cstheme="minorHAnsi"/>
          <w:color w:val="auto"/>
        </w:rPr>
        <w:t>iscriminate</w:t>
      </w:r>
      <w:r w:rsidR="005A25A4" w:rsidRPr="005E3F2A">
        <w:rPr>
          <w:rFonts w:asciiTheme="minorHAnsi" w:hAnsiTheme="minorHAnsi" w:cstheme="minorHAnsi"/>
          <w:color w:val="auto"/>
        </w:rPr>
        <w:t xml:space="preserve"> </w:t>
      </w:r>
      <w:r w:rsidR="00E9751E" w:rsidRPr="005E3F2A">
        <w:rPr>
          <w:rFonts w:asciiTheme="minorHAnsi" w:hAnsiTheme="minorHAnsi" w:cstheme="minorHAnsi"/>
          <w:color w:val="auto"/>
        </w:rPr>
        <w:t>donor lymphocyte-</w:t>
      </w:r>
      <w:r w:rsidR="005A25A4" w:rsidRPr="005E3F2A">
        <w:rPr>
          <w:rFonts w:asciiTheme="minorHAnsi" w:hAnsiTheme="minorHAnsi" w:cstheme="minorHAnsi"/>
          <w:color w:val="auto"/>
        </w:rPr>
        <w:t xml:space="preserve">receiving mice </w:t>
      </w:r>
      <w:r w:rsidR="00DD651E" w:rsidRPr="005E3F2A">
        <w:rPr>
          <w:rFonts w:asciiTheme="minorHAnsi" w:hAnsiTheme="minorHAnsi" w:cstheme="minorHAnsi"/>
          <w:color w:val="auto"/>
        </w:rPr>
        <w:t>with severe signs of i</w:t>
      </w:r>
      <w:r w:rsidR="005A25A4" w:rsidRPr="005E3F2A">
        <w:rPr>
          <w:rFonts w:asciiTheme="minorHAnsi" w:hAnsiTheme="minorHAnsi" w:cstheme="minorHAnsi"/>
          <w:color w:val="auto"/>
        </w:rPr>
        <w:t xml:space="preserve">ntestinal inflammation from </w:t>
      </w:r>
      <w:r w:rsidR="008105AE" w:rsidRPr="005E3F2A">
        <w:rPr>
          <w:rFonts w:asciiTheme="minorHAnsi" w:hAnsiTheme="minorHAnsi" w:cstheme="minorHAnsi"/>
          <w:color w:val="auto"/>
        </w:rPr>
        <w:t xml:space="preserve">control mice </w:t>
      </w:r>
      <w:r w:rsidR="005A25A4" w:rsidRPr="005E3F2A">
        <w:rPr>
          <w:rFonts w:asciiTheme="minorHAnsi" w:hAnsiTheme="minorHAnsi" w:cstheme="minorHAnsi"/>
          <w:color w:val="auto"/>
        </w:rPr>
        <w:t xml:space="preserve">that are essentially </w:t>
      </w:r>
      <w:r w:rsidR="006F567B" w:rsidRPr="005E3F2A">
        <w:rPr>
          <w:rFonts w:asciiTheme="minorHAnsi" w:hAnsiTheme="minorHAnsi" w:cstheme="minorHAnsi"/>
          <w:color w:val="auto"/>
        </w:rPr>
        <w:t xml:space="preserve">devoid of </w:t>
      </w:r>
      <w:r w:rsidR="00DD651E" w:rsidRPr="005E3F2A">
        <w:rPr>
          <w:rFonts w:asciiTheme="minorHAnsi" w:hAnsiTheme="minorHAnsi" w:cstheme="minorHAnsi"/>
          <w:color w:val="auto"/>
        </w:rPr>
        <w:t>GvHD</w:t>
      </w:r>
      <w:r w:rsidR="008105AE" w:rsidRPr="005E3F2A">
        <w:rPr>
          <w:rFonts w:asciiTheme="minorHAnsi" w:hAnsiTheme="minorHAnsi" w:cstheme="minorHAnsi"/>
          <w:color w:val="auto"/>
        </w:rPr>
        <w:t xml:space="preserve">. </w:t>
      </w:r>
      <w:r w:rsidR="005A25A4" w:rsidRPr="005E3F2A">
        <w:rPr>
          <w:rFonts w:asciiTheme="minorHAnsi" w:hAnsiTheme="minorHAnsi" w:cstheme="minorHAnsi"/>
          <w:color w:val="auto"/>
        </w:rPr>
        <w:t xml:space="preserve">To validate </w:t>
      </w:r>
      <w:r w:rsidR="00440CDC" w:rsidRPr="005E3F2A">
        <w:rPr>
          <w:rFonts w:asciiTheme="minorHAnsi" w:hAnsiTheme="minorHAnsi" w:cstheme="minorHAnsi"/>
          <w:color w:val="auto"/>
        </w:rPr>
        <w:t xml:space="preserve">the </w:t>
      </w:r>
      <w:r w:rsidR="005A25A4" w:rsidRPr="005E3F2A">
        <w:rPr>
          <w:rFonts w:asciiTheme="minorHAnsi" w:hAnsiTheme="minorHAnsi" w:cstheme="minorHAnsi"/>
          <w:color w:val="auto"/>
        </w:rPr>
        <w:t>mini-endosco</w:t>
      </w:r>
      <w:r w:rsidR="00440CDC" w:rsidRPr="005E3F2A">
        <w:rPr>
          <w:rFonts w:asciiTheme="minorHAnsi" w:hAnsiTheme="minorHAnsi" w:cstheme="minorHAnsi"/>
          <w:color w:val="auto"/>
        </w:rPr>
        <w:t>pically</w:t>
      </w:r>
      <w:r w:rsidR="00D421B0">
        <w:rPr>
          <w:rFonts w:asciiTheme="minorHAnsi" w:hAnsiTheme="minorHAnsi" w:cstheme="minorHAnsi"/>
          <w:color w:val="auto"/>
        </w:rPr>
        <w:t xml:space="preserve"> </w:t>
      </w:r>
      <w:r w:rsidR="00440CDC" w:rsidRPr="005E3F2A">
        <w:rPr>
          <w:rFonts w:asciiTheme="minorHAnsi" w:hAnsiTheme="minorHAnsi" w:cstheme="minorHAnsi"/>
          <w:color w:val="auto"/>
        </w:rPr>
        <w:t xml:space="preserve">based grading system, </w:t>
      </w:r>
      <w:r w:rsidR="005A25A4" w:rsidRPr="005E3F2A">
        <w:rPr>
          <w:rFonts w:asciiTheme="minorHAnsi" w:hAnsiTheme="minorHAnsi" w:cstheme="minorHAnsi"/>
          <w:color w:val="auto"/>
        </w:rPr>
        <w:t xml:space="preserve">histopathological studies </w:t>
      </w:r>
      <w:r w:rsidR="00440CDC" w:rsidRPr="005E3F2A">
        <w:rPr>
          <w:rFonts w:asciiTheme="minorHAnsi" w:hAnsiTheme="minorHAnsi" w:cstheme="minorHAnsi"/>
          <w:color w:val="auto"/>
        </w:rPr>
        <w:t xml:space="preserve">were performed </w:t>
      </w:r>
      <w:r w:rsidR="00E9751E" w:rsidRPr="005E3F2A">
        <w:rPr>
          <w:rFonts w:asciiTheme="minorHAnsi" w:hAnsiTheme="minorHAnsi" w:cstheme="minorHAnsi"/>
          <w:color w:val="auto"/>
        </w:rPr>
        <w:t xml:space="preserve">by using </w:t>
      </w:r>
      <w:r w:rsidR="005A25A4" w:rsidRPr="005E3F2A">
        <w:rPr>
          <w:rFonts w:asciiTheme="minorHAnsi" w:hAnsiTheme="minorHAnsi" w:cstheme="minorHAnsi"/>
          <w:color w:val="auto"/>
        </w:rPr>
        <w:t xml:space="preserve">a previously reported </w:t>
      </w:r>
      <w:r w:rsidR="00440CDC" w:rsidRPr="005E3F2A">
        <w:rPr>
          <w:rFonts w:asciiTheme="minorHAnsi" w:hAnsiTheme="minorHAnsi" w:cstheme="minorHAnsi"/>
          <w:color w:val="auto"/>
        </w:rPr>
        <w:t xml:space="preserve">microscopic </w:t>
      </w:r>
      <w:r w:rsidR="005A25A4" w:rsidRPr="005E3F2A">
        <w:rPr>
          <w:rFonts w:asciiTheme="minorHAnsi" w:hAnsiTheme="minorHAnsi" w:cstheme="minorHAnsi"/>
          <w:color w:val="auto"/>
        </w:rPr>
        <w:t>grading system</w:t>
      </w:r>
      <w:r w:rsidR="00195BCA" w:rsidRPr="005E3F2A">
        <w:rPr>
          <w:rFonts w:asciiTheme="minorHAnsi" w:hAnsiTheme="minorHAnsi" w:cstheme="minorHAnsi"/>
          <w:noProof/>
          <w:color w:val="auto"/>
          <w:vertAlign w:val="superscript"/>
        </w:rPr>
        <w:t>12</w:t>
      </w:r>
      <w:r w:rsidR="005A25A4" w:rsidRPr="005E3F2A">
        <w:rPr>
          <w:rFonts w:asciiTheme="minorHAnsi" w:hAnsiTheme="minorHAnsi" w:cstheme="minorHAnsi"/>
          <w:color w:val="auto"/>
        </w:rPr>
        <w:t xml:space="preserve">. </w:t>
      </w:r>
      <w:r w:rsidR="00D421B0">
        <w:rPr>
          <w:rFonts w:asciiTheme="minorHAnsi" w:hAnsiTheme="minorHAnsi" w:cstheme="minorHAnsi"/>
          <w:color w:val="auto"/>
        </w:rPr>
        <w:t>The d</w:t>
      </w:r>
      <w:r w:rsidR="008105AE" w:rsidRPr="005E3F2A">
        <w:rPr>
          <w:rFonts w:asciiTheme="minorHAnsi" w:hAnsiTheme="minorHAnsi" w:cstheme="minorHAnsi"/>
          <w:color w:val="auto"/>
        </w:rPr>
        <w:t xml:space="preserve">ata in </w:t>
      </w:r>
      <w:r w:rsidRPr="00536B90">
        <w:rPr>
          <w:rFonts w:asciiTheme="minorHAnsi" w:hAnsiTheme="minorHAnsi" w:cstheme="minorHAnsi"/>
          <w:b/>
          <w:color w:val="auto"/>
        </w:rPr>
        <w:t>Figure 4B</w:t>
      </w:r>
      <w:r w:rsidR="005757CC" w:rsidRPr="005E3F2A">
        <w:rPr>
          <w:rFonts w:asciiTheme="minorHAnsi" w:hAnsiTheme="minorHAnsi" w:cstheme="minorHAnsi"/>
          <w:color w:val="auto"/>
        </w:rPr>
        <w:t xml:space="preserve"> confirm</w:t>
      </w:r>
      <w:r w:rsidR="008105AE" w:rsidRPr="005E3F2A">
        <w:rPr>
          <w:rFonts w:asciiTheme="minorHAnsi" w:hAnsiTheme="minorHAnsi" w:cstheme="minorHAnsi"/>
          <w:color w:val="auto"/>
        </w:rPr>
        <w:t xml:space="preserve"> that </w:t>
      </w:r>
      <w:r w:rsidR="005757CC" w:rsidRPr="005E3F2A">
        <w:rPr>
          <w:rFonts w:asciiTheme="minorHAnsi" w:hAnsiTheme="minorHAnsi" w:cstheme="minorHAnsi"/>
          <w:color w:val="auto"/>
        </w:rPr>
        <w:t xml:space="preserve">the colon of </w:t>
      </w:r>
      <w:r w:rsidR="008105AE" w:rsidRPr="005E3F2A">
        <w:rPr>
          <w:rFonts w:asciiTheme="minorHAnsi" w:hAnsiTheme="minorHAnsi" w:cstheme="minorHAnsi"/>
          <w:color w:val="auto"/>
        </w:rPr>
        <w:t xml:space="preserve">mice </w:t>
      </w:r>
      <w:r w:rsidR="00E9751E" w:rsidRPr="005E3F2A">
        <w:rPr>
          <w:rFonts w:asciiTheme="minorHAnsi" w:hAnsiTheme="minorHAnsi" w:cstheme="minorHAnsi"/>
          <w:color w:val="auto"/>
        </w:rPr>
        <w:t>severely affected by GvHD-related inflammation</w:t>
      </w:r>
      <w:r w:rsidR="000E381B">
        <w:rPr>
          <w:rFonts w:asciiTheme="minorHAnsi" w:hAnsiTheme="minorHAnsi" w:cstheme="minorHAnsi"/>
          <w:color w:val="auto"/>
        </w:rPr>
        <w:t>,</w:t>
      </w:r>
      <w:r w:rsidR="00E9751E" w:rsidRPr="005E3F2A">
        <w:rPr>
          <w:rFonts w:asciiTheme="minorHAnsi" w:hAnsiTheme="minorHAnsi" w:cstheme="minorHAnsi"/>
          <w:color w:val="auto"/>
        </w:rPr>
        <w:t xml:space="preserve"> as evidenced by </w:t>
      </w:r>
      <w:r w:rsidR="005A25A4" w:rsidRPr="005E3F2A">
        <w:rPr>
          <w:rFonts w:asciiTheme="minorHAnsi" w:hAnsiTheme="minorHAnsi" w:cstheme="minorHAnsi"/>
          <w:color w:val="auto"/>
        </w:rPr>
        <w:t xml:space="preserve">high </w:t>
      </w:r>
      <w:proofErr w:type="spellStart"/>
      <w:r w:rsidR="005A25A4" w:rsidRPr="005E3F2A">
        <w:rPr>
          <w:rFonts w:asciiTheme="minorHAnsi" w:hAnsiTheme="minorHAnsi" w:cstheme="minorHAnsi"/>
          <w:color w:val="auto"/>
        </w:rPr>
        <w:t>colonoscopic</w:t>
      </w:r>
      <w:proofErr w:type="spellEnd"/>
      <w:r w:rsidR="005A25A4" w:rsidRPr="005E3F2A">
        <w:rPr>
          <w:rFonts w:asciiTheme="minorHAnsi" w:hAnsiTheme="minorHAnsi" w:cstheme="minorHAnsi"/>
          <w:color w:val="auto"/>
        </w:rPr>
        <w:t xml:space="preserve"> sum score</w:t>
      </w:r>
      <w:r w:rsidR="00440CDC" w:rsidRPr="005E3F2A">
        <w:rPr>
          <w:rFonts w:asciiTheme="minorHAnsi" w:hAnsiTheme="minorHAnsi" w:cstheme="minorHAnsi"/>
          <w:color w:val="auto"/>
        </w:rPr>
        <w:t>s</w:t>
      </w:r>
      <w:r w:rsidR="000E381B">
        <w:rPr>
          <w:rFonts w:asciiTheme="minorHAnsi" w:hAnsiTheme="minorHAnsi" w:cstheme="minorHAnsi"/>
          <w:color w:val="auto"/>
        </w:rPr>
        <w:t>,</w:t>
      </w:r>
      <w:r w:rsidR="005A25A4" w:rsidRPr="005E3F2A">
        <w:rPr>
          <w:rFonts w:asciiTheme="minorHAnsi" w:hAnsiTheme="minorHAnsi" w:cstheme="minorHAnsi"/>
          <w:color w:val="auto"/>
        </w:rPr>
        <w:t xml:space="preserve"> </w:t>
      </w:r>
      <w:r w:rsidR="00440CDC" w:rsidRPr="005E3F2A">
        <w:rPr>
          <w:rFonts w:asciiTheme="minorHAnsi" w:hAnsiTheme="minorHAnsi" w:cstheme="minorHAnsi"/>
          <w:color w:val="auto"/>
        </w:rPr>
        <w:t xml:space="preserve">display </w:t>
      </w:r>
      <w:r w:rsidR="00CC3B82" w:rsidRPr="005E3F2A">
        <w:rPr>
          <w:rFonts w:asciiTheme="minorHAnsi" w:hAnsiTheme="minorHAnsi" w:cstheme="minorHAnsi"/>
          <w:color w:val="auto"/>
        </w:rPr>
        <w:t xml:space="preserve">similarly </w:t>
      </w:r>
      <w:r w:rsidR="008105AE" w:rsidRPr="005E3F2A">
        <w:rPr>
          <w:rFonts w:asciiTheme="minorHAnsi" w:hAnsiTheme="minorHAnsi" w:cstheme="minorHAnsi"/>
          <w:color w:val="auto"/>
        </w:rPr>
        <w:t>strong histopathological signs of inflammation</w:t>
      </w:r>
      <w:r w:rsidR="000E381B">
        <w:rPr>
          <w:rFonts w:asciiTheme="minorHAnsi" w:hAnsiTheme="minorHAnsi" w:cstheme="minorHAnsi"/>
          <w:color w:val="auto"/>
        </w:rPr>
        <w:t>,</w:t>
      </w:r>
      <w:r w:rsidR="00E9751E" w:rsidRPr="005E3F2A">
        <w:rPr>
          <w:rFonts w:asciiTheme="minorHAnsi" w:hAnsiTheme="minorHAnsi" w:cstheme="minorHAnsi"/>
          <w:color w:val="auto"/>
        </w:rPr>
        <w:t xml:space="preserve"> given </w:t>
      </w:r>
      <w:r w:rsidR="00CC3B82" w:rsidRPr="005E3F2A">
        <w:rPr>
          <w:rFonts w:asciiTheme="minorHAnsi" w:hAnsiTheme="minorHAnsi" w:cstheme="minorHAnsi"/>
          <w:color w:val="auto"/>
        </w:rPr>
        <w:t xml:space="preserve">a histopathological sum score of </w:t>
      </w:r>
      <w:r w:rsidR="00CC3B82" w:rsidRPr="005E3F2A">
        <w:rPr>
          <w:rFonts w:ascii="Arial" w:hAnsi="Arial" w:cs="Arial"/>
          <w:color w:val="auto"/>
        </w:rPr>
        <w:t>≥</w:t>
      </w:r>
      <w:r w:rsidR="00CC3B82" w:rsidRPr="005E3F2A">
        <w:rPr>
          <w:rFonts w:asciiTheme="minorHAnsi" w:hAnsiTheme="minorHAnsi" w:cstheme="minorHAnsi"/>
          <w:color w:val="auto"/>
        </w:rPr>
        <w:t>2</w:t>
      </w:r>
      <w:r w:rsidR="00440CDC" w:rsidRPr="005E3F2A">
        <w:rPr>
          <w:rFonts w:asciiTheme="minorHAnsi" w:hAnsiTheme="minorHAnsi" w:cstheme="minorHAnsi"/>
          <w:color w:val="auto"/>
        </w:rPr>
        <w:t xml:space="preserve"> postmortem</w:t>
      </w:r>
      <w:r w:rsidR="00CC3B82" w:rsidRPr="005E3F2A">
        <w:rPr>
          <w:rFonts w:asciiTheme="minorHAnsi" w:hAnsiTheme="minorHAnsi" w:cstheme="minorHAnsi"/>
          <w:color w:val="auto"/>
        </w:rPr>
        <w:t xml:space="preserve">. In contrast, </w:t>
      </w:r>
      <w:r w:rsidR="005757CC" w:rsidRPr="005E3F2A">
        <w:rPr>
          <w:rFonts w:asciiTheme="minorHAnsi" w:hAnsiTheme="minorHAnsi" w:cstheme="minorHAnsi"/>
          <w:color w:val="auto"/>
        </w:rPr>
        <w:t>colon tissue</w:t>
      </w:r>
      <w:r w:rsidR="000E381B">
        <w:rPr>
          <w:rFonts w:asciiTheme="minorHAnsi" w:hAnsiTheme="minorHAnsi" w:cstheme="minorHAnsi"/>
          <w:color w:val="auto"/>
        </w:rPr>
        <w:t>s</w:t>
      </w:r>
      <w:r w:rsidR="005757CC" w:rsidRPr="005E3F2A">
        <w:rPr>
          <w:rFonts w:asciiTheme="minorHAnsi" w:hAnsiTheme="minorHAnsi" w:cstheme="minorHAnsi"/>
          <w:color w:val="auto"/>
        </w:rPr>
        <w:t xml:space="preserve"> of control mice </w:t>
      </w:r>
      <w:r w:rsidR="00CC3B82" w:rsidRPr="005E3F2A">
        <w:rPr>
          <w:rFonts w:asciiTheme="minorHAnsi" w:hAnsiTheme="minorHAnsi" w:cstheme="minorHAnsi"/>
          <w:color w:val="auto"/>
        </w:rPr>
        <w:t>display no</w:t>
      </w:r>
      <w:r w:rsidR="005757CC" w:rsidRPr="005E3F2A">
        <w:rPr>
          <w:rFonts w:asciiTheme="minorHAnsi" w:hAnsiTheme="minorHAnsi" w:cstheme="minorHAnsi"/>
          <w:color w:val="auto"/>
        </w:rPr>
        <w:t xml:space="preserve"> (</w:t>
      </w:r>
      <w:r w:rsidR="000E381B">
        <w:rPr>
          <w:rFonts w:asciiTheme="minorHAnsi" w:hAnsiTheme="minorHAnsi" w:cstheme="minorHAnsi"/>
          <w:color w:val="auto"/>
        </w:rPr>
        <w:t>s</w:t>
      </w:r>
      <w:r w:rsidR="005757CC" w:rsidRPr="005E3F2A">
        <w:rPr>
          <w:rFonts w:asciiTheme="minorHAnsi" w:hAnsiTheme="minorHAnsi" w:cstheme="minorHAnsi"/>
          <w:color w:val="auto"/>
        </w:rPr>
        <w:t>core 0) or</w:t>
      </w:r>
      <w:r w:rsidR="000E381B">
        <w:rPr>
          <w:rFonts w:asciiTheme="minorHAnsi" w:hAnsiTheme="minorHAnsi" w:cstheme="minorHAnsi"/>
          <w:color w:val="auto"/>
        </w:rPr>
        <w:t>,</w:t>
      </w:r>
      <w:r w:rsidR="005757CC" w:rsidRPr="005E3F2A">
        <w:rPr>
          <w:rFonts w:asciiTheme="minorHAnsi" w:hAnsiTheme="minorHAnsi" w:cstheme="minorHAnsi"/>
          <w:color w:val="auto"/>
        </w:rPr>
        <w:t xml:space="preserve"> at most</w:t>
      </w:r>
      <w:r w:rsidR="000E381B">
        <w:rPr>
          <w:rFonts w:asciiTheme="minorHAnsi" w:hAnsiTheme="minorHAnsi" w:cstheme="minorHAnsi"/>
          <w:color w:val="auto"/>
        </w:rPr>
        <w:t>,</w:t>
      </w:r>
      <w:r w:rsidR="005757CC" w:rsidRPr="005E3F2A">
        <w:rPr>
          <w:rFonts w:asciiTheme="minorHAnsi" w:hAnsiTheme="minorHAnsi" w:cstheme="minorHAnsi"/>
          <w:color w:val="auto"/>
        </w:rPr>
        <w:t xml:space="preserve"> mild (</w:t>
      </w:r>
      <w:r w:rsidR="000E381B">
        <w:rPr>
          <w:rFonts w:asciiTheme="minorHAnsi" w:hAnsiTheme="minorHAnsi" w:cstheme="minorHAnsi"/>
          <w:color w:val="auto"/>
        </w:rPr>
        <w:t>s</w:t>
      </w:r>
      <w:r w:rsidR="005757CC" w:rsidRPr="005E3F2A">
        <w:rPr>
          <w:rFonts w:asciiTheme="minorHAnsi" w:hAnsiTheme="minorHAnsi" w:cstheme="minorHAnsi"/>
          <w:color w:val="auto"/>
        </w:rPr>
        <w:t>core 1)</w:t>
      </w:r>
      <w:r w:rsidR="00CC3B82" w:rsidRPr="005E3F2A">
        <w:rPr>
          <w:rFonts w:asciiTheme="minorHAnsi" w:hAnsiTheme="minorHAnsi" w:cstheme="minorHAnsi"/>
          <w:color w:val="auto"/>
        </w:rPr>
        <w:t xml:space="preserve"> histopathological s</w:t>
      </w:r>
      <w:r w:rsidR="00B3119A" w:rsidRPr="005E3F2A">
        <w:rPr>
          <w:rFonts w:asciiTheme="minorHAnsi" w:hAnsiTheme="minorHAnsi" w:cstheme="minorHAnsi"/>
          <w:color w:val="auto"/>
        </w:rPr>
        <w:t>igns</w:t>
      </w:r>
      <w:r w:rsidR="005757CC" w:rsidRPr="005E3F2A">
        <w:rPr>
          <w:rFonts w:asciiTheme="minorHAnsi" w:hAnsiTheme="minorHAnsi" w:cstheme="minorHAnsi"/>
          <w:color w:val="auto"/>
        </w:rPr>
        <w:t xml:space="preserve"> </w:t>
      </w:r>
      <w:r w:rsidR="00CC3B82" w:rsidRPr="005E3F2A">
        <w:rPr>
          <w:rFonts w:asciiTheme="minorHAnsi" w:hAnsiTheme="minorHAnsi" w:cstheme="minorHAnsi"/>
          <w:color w:val="auto"/>
        </w:rPr>
        <w:t>of inflammation</w:t>
      </w:r>
      <w:r w:rsidR="000E381B">
        <w:rPr>
          <w:rFonts w:asciiTheme="minorHAnsi" w:hAnsiTheme="minorHAnsi" w:cstheme="minorHAnsi"/>
          <w:color w:val="auto"/>
        </w:rPr>
        <w:t>,</w:t>
      </w:r>
      <w:r w:rsidR="00CC3B82" w:rsidRPr="005E3F2A">
        <w:rPr>
          <w:rFonts w:asciiTheme="minorHAnsi" w:hAnsiTheme="minorHAnsi" w:cstheme="minorHAnsi"/>
          <w:color w:val="auto"/>
        </w:rPr>
        <w:t xml:space="preserve"> in </w:t>
      </w:r>
      <w:r w:rsidR="00440CDC" w:rsidRPr="005E3F2A">
        <w:rPr>
          <w:rFonts w:asciiTheme="minorHAnsi" w:hAnsiTheme="minorHAnsi" w:cstheme="minorHAnsi"/>
          <w:color w:val="auto"/>
        </w:rPr>
        <w:t xml:space="preserve">line with the </w:t>
      </w:r>
      <w:r w:rsidR="00CC3B82" w:rsidRPr="005E3F2A">
        <w:rPr>
          <w:rFonts w:asciiTheme="minorHAnsi" w:hAnsiTheme="minorHAnsi" w:cstheme="minorHAnsi"/>
          <w:color w:val="auto"/>
        </w:rPr>
        <w:t>virtual absence of min</w:t>
      </w:r>
      <w:r w:rsidR="00E9751E" w:rsidRPr="005E3F2A">
        <w:rPr>
          <w:rFonts w:asciiTheme="minorHAnsi" w:hAnsiTheme="minorHAnsi" w:cstheme="minorHAnsi"/>
          <w:color w:val="auto"/>
        </w:rPr>
        <w:t>i</w:t>
      </w:r>
      <w:r w:rsidR="00CC3B82" w:rsidRPr="005E3F2A">
        <w:rPr>
          <w:rFonts w:asciiTheme="minorHAnsi" w:hAnsiTheme="minorHAnsi" w:cstheme="minorHAnsi"/>
          <w:color w:val="auto"/>
        </w:rPr>
        <w:t>-endoscopic</w:t>
      </w:r>
      <w:r w:rsidR="003921D7" w:rsidRPr="005E3F2A">
        <w:rPr>
          <w:rFonts w:asciiTheme="minorHAnsi" w:hAnsiTheme="minorHAnsi" w:cstheme="minorHAnsi"/>
          <w:color w:val="auto"/>
        </w:rPr>
        <w:t>ally detectable signs of colitis</w:t>
      </w:r>
      <w:r w:rsidR="005757CC" w:rsidRPr="005E3F2A">
        <w:rPr>
          <w:rFonts w:asciiTheme="minorHAnsi" w:hAnsiTheme="minorHAnsi" w:cstheme="minorHAnsi"/>
          <w:color w:val="auto"/>
        </w:rPr>
        <w:t>. F</w:t>
      </w:r>
      <w:r w:rsidR="008A6000" w:rsidRPr="005E3F2A">
        <w:rPr>
          <w:rFonts w:asciiTheme="minorHAnsi" w:hAnsiTheme="minorHAnsi" w:cstheme="minorHAnsi"/>
          <w:color w:val="auto"/>
        </w:rPr>
        <w:t>urthermore</w:t>
      </w:r>
      <w:r w:rsidR="005757CC" w:rsidRPr="005E3F2A">
        <w:rPr>
          <w:rFonts w:asciiTheme="minorHAnsi" w:hAnsiTheme="minorHAnsi" w:cstheme="minorHAnsi"/>
          <w:color w:val="auto"/>
        </w:rPr>
        <w:t xml:space="preserve">, </w:t>
      </w:r>
      <w:r w:rsidR="00B3119A" w:rsidRPr="005E3F2A">
        <w:rPr>
          <w:rFonts w:asciiTheme="minorHAnsi" w:hAnsiTheme="minorHAnsi" w:cstheme="minorHAnsi"/>
          <w:color w:val="auto"/>
        </w:rPr>
        <w:t xml:space="preserve">as shown in </w:t>
      </w:r>
      <w:r w:rsidRPr="00536B90">
        <w:rPr>
          <w:rFonts w:asciiTheme="minorHAnsi" w:hAnsiTheme="minorHAnsi" w:cstheme="minorHAnsi"/>
          <w:b/>
          <w:color w:val="auto"/>
        </w:rPr>
        <w:t>Figure 4C</w:t>
      </w:r>
      <w:r w:rsidR="000E381B">
        <w:rPr>
          <w:rFonts w:asciiTheme="minorHAnsi" w:hAnsiTheme="minorHAnsi" w:cstheme="minorHAnsi"/>
          <w:b/>
          <w:color w:val="auto"/>
        </w:rPr>
        <w:t>,</w:t>
      </w:r>
      <w:r w:rsidR="006D3BB1">
        <w:rPr>
          <w:rFonts w:asciiTheme="minorHAnsi" w:hAnsiTheme="minorHAnsi" w:cstheme="minorHAnsi"/>
          <w:b/>
          <w:color w:val="auto"/>
        </w:rPr>
        <w:t xml:space="preserve"> </w:t>
      </w:r>
      <w:r w:rsidR="00315270" w:rsidRPr="005E3F2A">
        <w:rPr>
          <w:rFonts w:asciiTheme="minorHAnsi" w:hAnsiTheme="minorHAnsi" w:cstheme="minorHAnsi"/>
          <w:b/>
          <w:color w:val="auto"/>
        </w:rPr>
        <w:t>D</w:t>
      </w:r>
      <w:r w:rsidR="000E381B" w:rsidRPr="006D3BB1">
        <w:rPr>
          <w:rFonts w:asciiTheme="minorHAnsi" w:hAnsiTheme="minorHAnsi" w:cstheme="minorHAnsi"/>
          <w:color w:val="auto"/>
        </w:rPr>
        <w:t>,</w:t>
      </w:r>
      <w:r w:rsidR="005757CC" w:rsidRPr="005E3F2A">
        <w:rPr>
          <w:rFonts w:asciiTheme="minorHAnsi" w:hAnsiTheme="minorHAnsi" w:cstheme="minorHAnsi"/>
          <w:color w:val="auto"/>
        </w:rPr>
        <w:t xml:space="preserve"> </w:t>
      </w:r>
      <w:r w:rsidR="008270DF" w:rsidRPr="005E3F2A">
        <w:rPr>
          <w:rFonts w:asciiTheme="minorHAnsi" w:hAnsiTheme="minorHAnsi" w:cstheme="minorHAnsi"/>
          <w:color w:val="auto"/>
        </w:rPr>
        <w:t xml:space="preserve">correlation studies between </w:t>
      </w:r>
      <w:r w:rsidR="003921D7" w:rsidRPr="005E3F2A">
        <w:rPr>
          <w:rFonts w:asciiTheme="minorHAnsi" w:hAnsiTheme="minorHAnsi" w:cstheme="minorHAnsi"/>
          <w:color w:val="auto"/>
        </w:rPr>
        <w:t>mini-</w:t>
      </w:r>
      <w:r w:rsidR="008270DF" w:rsidRPr="005E3F2A">
        <w:rPr>
          <w:rFonts w:asciiTheme="minorHAnsi" w:hAnsiTheme="minorHAnsi" w:cstheme="minorHAnsi"/>
          <w:color w:val="auto"/>
        </w:rPr>
        <w:t>endosco</w:t>
      </w:r>
      <w:r w:rsidR="00440CDC" w:rsidRPr="005E3F2A">
        <w:rPr>
          <w:rFonts w:asciiTheme="minorHAnsi" w:hAnsiTheme="minorHAnsi" w:cstheme="minorHAnsi"/>
          <w:color w:val="auto"/>
        </w:rPr>
        <w:t xml:space="preserve">pically and </w:t>
      </w:r>
      <w:proofErr w:type="spellStart"/>
      <w:r w:rsidR="00440CDC" w:rsidRPr="005E3F2A">
        <w:rPr>
          <w:rFonts w:asciiTheme="minorHAnsi" w:hAnsiTheme="minorHAnsi" w:cstheme="minorHAnsi"/>
          <w:color w:val="auto"/>
        </w:rPr>
        <w:t>histopathologically</w:t>
      </w:r>
      <w:proofErr w:type="spellEnd"/>
      <w:r w:rsidR="000E381B">
        <w:rPr>
          <w:rFonts w:asciiTheme="minorHAnsi" w:hAnsiTheme="minorHAnsi" w:cstheme="minorHAnsi"/>
          <w:color w:val="auto"/>
        </w:rPr>
        <w:t xml:space="preserve"> </w:t>
      </w:r>
      <w:r w:rsidR="008270DF" w:rsidRPr="005E3F2A">
        <w:rPr>
          <w:rFonts w:asciiTheme="minorHAnsi" w:hAnsiTheme="minorHAnsi" w:cstheme="minorHAnsi"/>
          <w:color w:val="auto"/>
        </w:rPr>
        <w:t xml:space="preserve">assessed </w:t>
      </w:r>
      <w:r w:rsidR="00742A5A" w:rsidRPr="005E3F2A">
        <w:rPr>
          <w:rFonts w:asciiTheme="minorHAnsi" w:hAnsiTheme="minorHAnsi" w:cstheme="minorHAnsi"/>
          <w:color w:val="auto"/>
        </w:rPr>
        <w:t xml:space="preserve">colitis activity and systemic GvHD scores </w:t>
      </w:r>
      <w:r w:rsidR="00440CDC" w:rsidRPr="005E3F2A">
        <w:rPr>
          <w:rFonts w:asciiTheme="minorHAnsi" w:hAnsiTheme="minorHAnsi" w:cstheme="minorHAnsi"/>
          <w:color w:val="auto"/>
        </w:rPr>
        <w:t>were performed</w:t>
      </w:r>
      <w:r w:rsidR="00B3119A" w:rsidRPr="005E3F2A">
        <w:rPr>
          <w:rFonts w:asciiTheme="minorHAnsi" w:hAnsiTheme="minorHAnsi" w:cstheme="minorHAnsi"/>
          <w:color w:val="auto"/>
        </w:rPr>
        <w:t>. Importantly, these studies demonstrate</w:t>
      </w:r>
      <w:r w:rsidR="00440CDC" w:rsidRPr="005E3F2A">
        <w:rPr>
          <w:rFonts w:asciiTheme="minorHAnsi" w:hAnsiTheme="minorHAnsi" w:cstheme="minorHAnsi"/>
          <w:color w:val="auto"/>
        </w:rPr>
        <w:t>d</w:t>
      </w:r>
      <w:r w:rsidR="00B3119A" w:rsidRPr="005E3F2A">
        <w:rPr>
          <w:rFonts w:asciiTheme="minorHAnsi" w:hAnsiTheme="minorHAnsi" w:cstheme="minorHAnsi"/>
          <w:color w:val="auto"/>
        </w:rPr>
        <w:t xml:space="preserve"> that</w:t>
      </w:r>
      <w:r w:rsidR="008270DF" w:rsidRPr="005E3F2A">
        <w:rPr>
          <w:rFonts w:asciiTheme="minorHAnsi" w:hAnsiTheme="minorHAnsi" w:cstheme="minorHAnsi"/>
          <w:color w:val="auto"/>
        </w:rPr>
        <w:t xml:space="preserve"> </w:t>
      </w:r>
      <w:r w:rsidR="005757CC" w:rsidRPr="005E3F2A">
        <w:rPr>
          <w:rFonts w:asciiTheme="minorHAnsi" w:hAnsiTheme="minorHAnsi" w:cstheme="minorHAnsi"/>
          <w:color w:val="auto"/>
        </w:rPr>
        <w:t xml:space="preserve">mini-endoscopically </w:t>
      </w:r>
      <w:r w:rsidR="00B3119A" w:rsidRPr="005E3F2A">
        <w:rPr>
          <w:rFonts w:asciiTheme="minorHAnsi" w:hAnsiTheme="minorHAnsi" w:cstheme="minorHAnsi"/>
          <w:color w:val="auto"/>
        </w:rPr>
        <w:t xml:space="preserve">determined </w:t>
      </w:r>
      <w:r w:rsidR="005757CC" w:rsidRPr="005E3F2A">
        <w:rPr>
          <w:rFonts w:asciiTheme="minorHAnsi" w:hAnsiTheme="minorHAnsi" w:cstheme="minorHAnsi"/>
          <w:color w:val="auto"/>
        </w:rPr>
        <w:t>sum score</w:t>
      </w:r>
      <w:r w:rsidR="008270DF" w:rsidRPr="005E3F2A">
        <w:rPr>
          <w:rFonts w:asciiTheme="minorHAnsi" w:hAnsiTheme="minorHAnsi" w:cstheme="minorHAnsi"/>
          <w:color w:val="auto"/>
        </w:rPr>
        <w:t>s</w:t>
      </w:r>
      <w:r w:rsidR="005757CC" w:rsidRPr="005E3F2A">
        <w:rPr>
          <w:rFonts w:asciiTheme="minorHAnsi" w:hAnsiTheme="minorHAnsi" w:cstheme="minorHAnsi"/>
          <w:color w:val="auto"/>
        </w:rPr>
        <w:t xml:space="preserve"> of</w:t>
      </w:r>
      <w:r w:rsidR="008270DF" w:rsidRPr="005E3F2A">
        <w:rPr>
          <w:rFonts w:asciiTheme="minorHAnsi" w:hAnsiTheme="minorHAnsi" w:cstheme="minorHAnsi"/>
          <w:color w:val="auto"/>
        </w:rPr>
        <w:t xml:space="preserve"> </w:t>
      </w:r>
      <w:r w:rsidR="00556358" w:rsidRPr="005E3F2A">
        <w:rPr>
          <w:rFonts w:asciiTheme="minorHAnsi" w:hAnsiTheme="minorHAnsi" w:cstheme="minorHAnsi"/>
          <w:color w:val="auto"/>
        </w:rPr>
        <w:t>≤</w:t>
      </w:r>
      <w:r w:rsidR="005757CC" w:rsidRPr="005E3F2A">
        <w:rPr>
          <w:rFonts w:asciiTheme="minorHAnsi" w:hAnsiTheme="minorHAnsi" w:cstheme="minorHAnsi"/>
          <w:color w:val="auto"/>
        </w:rPr>
        <w:t xml:space="preserve">3 </w:t>
      </w:r>
      <w:r w:rsidR="008270DF" w:rsidRPr="005E3F2A">
        <w:rPr>
          <w:rFonts w:asciiTheme="minorHAnsi" w:hAnsiTheme="minorHAnsi" w:cstheme="minorHAnsi"/>
          <w:color w:val="auto"/>
        </w:rPr>
        <w:t xml:space="preserve">reliably predict the absence of mid-to-higher grade </w:t>
      </w:r>
      <w:r w:rsidR="003921D7" w:rsidRPr="005E3F2A">
        <w:rPr>
          <w:rFonts w:asciiTheme="minorHAnsi" w:hAnsiTheme="minorHAnsi" w:cstheme="minorHAnsi"/>
          <w:color w:val="auto"/>
        </w:rPr>
        <w:t>(</w:t>
      </w:r>
      <w:r w:rsidR="00A66843" w:rsidRPr="00A66843">
        <w:rPr>
          <w:rFonts w:asciiTheme="minorHAnsi" w:hAnsiTheme="minorHAnsi" w:cstheme="minorHAnsi"/>
          <w:color w:val="auto"/>
        </w:rPr>
        <w:t>i.e.</w:t>
      </w:r>
      <w:r w:rsidR="00DD7F23" w:rsidRPr="00DD7F23">
        <w:rPr>
          <w:rFonts w:asciiTheme="minorHAnsi" w:hAnsiTheme="minorHAnsi" w:cstheme="minorHAnsi"/>
          <w:color w:val="auto"/>
        </w:rPr>
        <w:t>,</w:t>
      </w:r>
      <w:r w:rsidR="003921D7" w:rsidRPr="005E3F2A">
        <w:rPr>
          <w:rFonts w:asciiTheme="minorHAnsi" w:hAnsiTheme="minorHAnsi" w:cstheme="minorHAnsi"/>
          <w:color w:val="auto"/>
        </w:rPr>
        <w:t xml:space="preserve"> </w:t>
      </w:r>
      <w:r w:rsidR="003921D7" w:rsidRPr="005E3F2A">
        <w:rPr>
          <w:rFonts w:ascii="Arial" w:hAnsi="Arial" w:cs="Arial"/>
          <w:color w:val="auto"/>
        </w:rPr>
        <w:t>≥</w:t>
      </w:r>
      <w:r w:rsidR="003921D7" w:rsidRPr="005E3F2A">
        <w:rPr>
          <w:rFonts w:asciiTheme="minorHAnsi" w:hAnsiTheme="minorHAnsi" w:cstheme="minorHAnsi"/>
          <w:color w:val="auto"/>
        </w:rPr>
        <w:t xml:space="preserve">2) </w:t>
      </w:r>
      <w:r w:rsidR="00B3119A" w:rsidRPr="005E3F2A">
        <w:rPr>
          <w:rFonts w:asciiTheme="minorHAnsi" w:hAnsiTheme="minorHAnsi" w:cstheme="minorHAnsi"/>
          <w:color w:val="auto"/>
        </w:rPr>
        <w:t>intestinal GvHD-associated colonic inflammation</w:t>
      </w:r>
      <w:r w:rsidR="008270DF" w:rsidRPr="005E3F2A">
        <w:rPr>
          <w:rFonts w:asciiTheme="minorHAnsi" w:hAnsiTheme="minorHAnsi" w:cstheme="minorHAnsi"/>
          <w:color w:val="auto"/>
        </w:rPr>
        <w:t xml:space="preserve"> score</w:t>
      </w:r>
      <w:r w:rsidR="00CC3B82" w:rsidRPr="005E3F2A">
        <w:rPr>
          <w:rFonts w:asciiTheme="minorHAnsi" w:hAnsiTheme="minorHAnsi" w:cstheme="minorHAnsi"/>
          <w:color w:val="auto"/>
        </w:rPr>
        <w:t>s</w:t>
      </w:r>
      <w:r w:rsidR="008270DF" w:rsidRPr="005E3F2A">
        <w:rPr>
          <w:rFonts w:asciiTheme="minorHAnsi" w:hAnsiTheme="minorHAnsi" w:cstheme="minorHAnsi"/>
          <w:color w:val="auto"/>
        </w:rPr>
        <w:t xml:space="preserve"> obtained from histopathological grading.</w:t>
      </w:r>
      <w:r w:rsidR="00742A5A" w:rsidRPr="005E3F2A">
        <w:rPr>
          <w:rFonts w:asciiTheme="minorHAnsi" w:hAnsiTheme="minorHAnsi" w:cstheme="minorHAnsi"/>
          <w:color w:val="auto"/>
        </w:rPr>
        <w:t xml:space="preserve"> F</w:t>
      </w:r>
      <w:r w:rsidR="008A6000" w:rsidRPr="005E3F2A">
        <w:rPr>
          <w:rFonts w:asciiTheme="minorHAnsi" w:hAnsiTheme="minorHAnsi" w:cstheme="minorHAnsi"/>
          <w:color w:val="auto"/>
        </w:rPr>
        <w:t>inally</w:t>
      </w:r>
      <w:r w:rsidR="00742A5A" w:rsidRPr="005E3F2A">
        <w:rPr>
          <w:rFonts w:asciiTheme="minorHAnsi" w:hAnsiTheme="minorHAnsi" w:cstheme="minorHAnsi"/>
          <w:color w:val="auto"/>
        </w:rPr>
        <w:t xml:space="preserve">, </w:t>
      </w:r>
      <w:r w:rsidR="008A6000" w:rsidRPr="005E3F2A">
        <w:rPr>
          <w:rFonts w:asciiTheme="minorHAnsi" w:hAnsiTheme="minorHAnsi" w:cstheme="minorHAnsi"/>
          <w:color w:val="auto"/>
        </w:rPr>
        <w:t xml:space="preserve">the severity of </w:t>
      </w:r>
      <w:r w:rsidR="00742A5A" w:rsidRPr="005E3F2A">
        <w:rPr>
          <w:rFonts w:asciiTheme="minorHAnsi" w:hAnsiTheme="minorHAnsi" w:cstheme="minorHAnsi"/>
          <w:color w:val="auto"/>
        </w:rPr>
        <w:t xml:space="preserve">endoscopically assessed intestinal GvHD </w:t>
      </w:r>
      <w:r w:rsidR="008A6000" w:rsidRPr="005E3F2A">
        <w:rPr>
          <w:rFonts w:asciiTheme="minorHAnsi" w:hAnsiTheme="minorHAnsi" w:cstheme="minorHAnsi"/>
          <w:color w:val="auto"/>
        </w:rPr>
        <w:t xml:space="preserve">shows a correlation with the </w:t>
      </w:r>
      <w:r w:rsidR="00742A5A" w:rsidRPr="005E3F2A">
        <w:rPr>
          <w:rFonts w:asciiTheme="minorHAnsi" w:hAnsiTheme="minorHAnsi" w:cstheme="minorHAnsi"/>
          <w:color w:val="auto"/>
        </w:rPr>
        <w:t xml:space="preserve">systemic GvHD activity. </w:t>
      </w:r>
    </w:p>
    <w:p w14:paraId="613CE930" w14:textId="77777777" w:rsidR="008105AE" w:rsidRPr="005E3F2A" w:rsidRDefault="008105AE" w:rsidP="003D7CA3">
      <w:pPr>
        <w:rPr>
          <w:rFonts w:asciiTheme="minorHAnsi" w:hAnsiTheme="minorHAnsi" w:cstheme="minorHAnsi"/>
          <w:color w:val="808080" w:themeColor="background1" w:themeShade="80"/>
        </w:rPr>
      </w:pPr>
    </w:p>
    <w:p w14:paraId="78CAB239" w14:textId="77777777" w:rsidR="00B32616" w:rsidRPr="005E3F2A" w:rsidRDefault="00B32616" w:rsidP="003D7CA3">
      <w:pPr>
        <w:rPr>
          <w:rFonts w:asciiTheme="minorHAnsi" w:hAnsiTheme="minorHAnsi" w:cstheme="minorHAnsi"/>
          <w:color w:val="808080"/>
        </w:rPr>
      </w:pPr>
      <w:r w:rsidRPr="005E3F2A">
        <w:rPr>
          <w:rFonts w:asciiTheme="minorHAnsi" w:hAnsiTheme="minorHAnsi" w:cstheme="minorHAnsi"/>
          <w:b/>
        </w:rPr>
        <w:t xml:space="preserve">FIGURE </w:t>
      </w:r>
      <w:r w:rsidR="0013621E" w:rsidRPr="005E3F2A">
        <w:rPr>
          <w:rFonts w:asciiTheme="minorHAnsi" w:hAnsiTheme="minorHAnsi" w:cstheme="minorHAnsi"/>
          <w:b/>
        </w:rPr>
        <w:t xml:space="preserve">AND TABLE </w:t>
      </w:r>
      <w:r w:rsidRPr="005E3F2A">
        <w:rPr>
          <w:rFonts w:asciiTheme="minorHAnsi" w:hAnsiTheme="minorHAnsi" w:cstheme="minorHAnsi"/>
          <w:b/>
        </w:rPr>
        <w:t>LEGENDS:</w:t>
      </w:r>
      <w:r w:rsidRPr="005E3F2A">
        <w:rPr>
          <w:rFonts w:asciiTheme="minorHAnsi" w:hAnsiTheme="minorHAnsi" w:cstheme="minorHAnsi"/>
          <w:color w:val="808080"/>
        </w:rPr>
        <w:t xml:space="preserve"> </w:t>
      </w:r>
    </w:p>
    <w:p w14:paraId="1324221B" w14:textId="77777777" w:rsidR="00806A1A" w:rsidRPr="005E3F2A" w:rsidRDefault="00806A1A" w:rsidP="003D7CA3">
      <w:pPr>
        <w:rPr>
          <w:rFonts w:asciiTheme="minorHAnsi" w:hAnsiTheme="minorHAnsi" w:cstheme="minorHAnsi"/>
          <w:color w:val="808080"/>
        </w:rPr>
      </w:pPr>
    </w:p>
    <w:p w14:paraId="6C3D20C6" w14:textId="488577B4" w:rsidR="00806A1A" w:rsidRPr="005E3F2A" w:rsidRDefault="00536B90" w:rsidP="00806A1A">
      <w:pPr>
        <w:rPr>
          <w:rFonts w:asciiTheme="minorHAnsi" w:hAnsiTheme="minorHAnsi" w:cstheme="minorHAnsi"/>
          <w:bCs/>
          <w:color w:val="000000" w:themeColor="text1"/>
        </w:rPr>
      </w:pPr>
      <w:r w:rsidRPr="00536B90">
        <w:rPr>
          <w:rFonts w:asciiTheme="minorHAnsi" w:hAnsiTheme="minorHAnsi" w:cstheme="minorHAnsi"/>
          <w:b/>
          <w:bCs/>
          <w:color w:val="000000" w:themeColor="text1"/>
        </w:rPr>
        <w:t>Figure 1</w:t>
      </w:r>
      <w:r w:rsidR="00806A1A" w:rsidRPr="005E3F2A">
        <w:rPr>
          <w:rFonts w:asciiTheme="minorHAnsi" w:hAnsiTheme="minorHAnsi" w:cstheme="minorHAnsi"/>
          <w:b/>
          <w:bCs/>
          <w:color w:val="000000" w:themeColor="text1"/>
        </w:rPr>
        <w:t xml:space="preserve">: </w:t>
      </w:r>
      <w:r w:rsidR="00A131BA" w:rsidRPr="005E3F2A">
        <w:rPr>
          <w:rFonts w:asciiTheme="minorHAnsi" w:hAnsiTheme="minorHAnsi" w:cstheme="minorHAnsi"/>
          <w:b/>
          <w:bCs/>
          <w:color w:val="000000" w:themeColor="text1"/>
        </w:rPr>
        <w:t>Flow cytometric quality assessment of magnetically purified</w:t>
      </w:r>
      <w:r w:rsidR="00806A1A" w:rsidRPr="005E3F2A">
        <w:rPr>
          <w:rFonts w:asciiTheme="minorHAnsi" w:hAnsiTheme="minorHAnsi" w:cstheme="minorHAnsi"/>
          <w:b/>
          <w:bCs/>
          <w:color w:val="000000" w:themeColor="text1"/>
        </w:rPr>
        <w:t xml:space="preserve"> T</w:t>
      </w:r>
      <w:r w:rsidR="003C5081">
        <w:rPr>
          <w:rFonts w:asciiTheme="minorHAnsi" w:hAnsiTheme="minorHAnsi" w:cstheme="minorHAnsi"/>
          <w:b/>
          <w:bCs/>
          <w:color w:val="000000" w:themeColor="text1"/>
        </w:rPr>
        <w:t>-</w:t>
      </w:r>
      <w:r w:rsidR="00806A1A" w:rsidRPr="005E3F2A">
        <w:rPr>
          <w:rFonts w:asciiTheme="minorHAnsi" w:hAnsiTheme="minorHAnsi" w:cstheme="minorHAnsi"/>
          <w:b/>
          <w:bCs/>
          <w:color w:val="000000" w:themeColor="text1"/>
        </w:rPr>
        <w:t xml:space="preserve">cell-depleted bone marrow cells and </w:t>
      </w:r>
      <w:r w:rsidR="00A131BA" w:rsidRPr="005E3F2A">
        <w:rPr>
          <w:rFonts w:asciiTheme="minorHAnsi" w:hAnsiTheme="minorHAnsi" w:cstheme="minorHAnsi"/>
          <w:b/>
          <w:bCs/>
          <w:color w:val="000000" w:themeColor="text1"/>
        </w:rPr>
        <w:t xml:space="preserve">allogeneic </w:t>
      </w:r>
      <w:r w:rsidR="00806A1A" w:rsidRPr="005E3F2A">
        <w:rPr>
          <w:rFonts w:asciiTheme="minorHAnsi" w:hAnsiTheme="minorHAnsi" w:cstheme="minorHAnsi"/>
          <w:b/>
          <w:bCs/>
          <w:color w:val="000000" w:themeColor="text1"/>
        </w:rPr>
        <w:t xml:space="preserve">splenic </w:t>
      </w:r>
      <w:r w:rsidR="00A131BA" w:rsidRPr="005E3F2A">
        <w:rPr>
          <w:rFonts w:asciiTheme="minorHAnsi" w:hAnsiTheme="minorHAnsi" w:cstheme="minorHAnsi"/>
          <w:b/>
          <w:bCs/>
          <w:color w:val="000000" w:themeColor="text1"/>
        </w:rPr>
        <w:t>CD3</w:t>
      </w:r>
      <w:r w:rsidR="00A131BA" w:rsidRPr="005E3F2A">
        <w:rPr>
          <w:rFonts w:asciiTheme="minorHAnsi" w:hAnsiTheme="minorHAnsi" w:cstheme="minorHAnsi"/>
          <w:b/>
          <w:bCs/>
          <w:color w:val="000000" w:themeColor="text1"/>
          <w:vertAlign w:val="superscript"/>
        </w:rPr>
        <w:t>+</w:t>
      </w:r>
      <w:r w:rsidR="00A131BA" w:rsidRPr="005E3F2A">
        <w:rPr>
          <w:rFonts w:asciiTheme="minorHAnsi" w:hAnsiTheme="minorHAnsi" w:cstheme="minorHAnsi"/>
          <w:b/>
          <w:bCs/>
          <w:color w:val="000000" w:themeColor="text1"/>
        </w:rPr>
        <w:t xml:space="preserve"> </w:t>
      </w:r>
      <w:r w:rsidR="00806A1A" w:rsidRPr="005E3F2A">
        <w:rPr>
          <w:rFonts w:asciiTheme="minorHAnsi" w:hAnsiTheme="minorHAnsi" w:cstheme="minorHAnsi"/>
          <w:b/>
          <w:bCs/>
          <w:color w:val="000000" w:themeColor="text1"/>
        </w:rPr>
        <w:t>T cells</w:t>
      </w:r>
      <w:r w:rsidR="000714DA" w:rsidRPr="005E3F2A">
        <w:rPr>
          <w:rFonts w:asciiTheme="minorHAnsi" w:hAnsiTheme="minorHAnsi" w:cstheme="minorHAnsi"/>
          <w:b/>
          <w:bCs/>
          <w:color w:val="000000" w:themeColor="text1"/>
        </w:rPr>
        <w:t>.</w:t>
      </w:r>
      <w:r w:rsidR="000714DA" w:rsidRPr="006D3BB1">
        <w:rPr>
          <w:rFonts w:asciiTheme="minorHAnsi" w:hAnsiTheme="minorHAnsi" w:cstheme="minorHAnsi"/>
          <w:bCs/>
          <w:color w:val="000000" w:themeColor="text1"/>
        </w:rPr>
        <w:t xml:space="preserve"> </w:t>
      </w:r>
      <w:r w:rsidR="003C5081" w:rsidRPr="006D3BB1">
        <w:rPr>
          <w:rFonts w:asciiTheme="minorHAnsi" w:hAnsiTheme="minorHAnsi" w:cstheme="minorHAnsi"/>
          <w:bCs/>
          <w:color w:val="000000" w:themeColor="text1"/>
        </w:rPr>
        <w:t>(</w:t>
      </w:r>
      <w:r w:rsidR="00806A1A" w:rsidRPr="006D3BB1">
        <w:rPr>
          <w:rFonts w:asciiTheme="minorHAnsi" w:hAnsiTheme="minorHAnsi" w:cstheme="minorHAnsi"/>
          <w:b/>
          <w:bCs/>
          <w:color w:val="000000" w:themeColor="text1"/>
        </w:rPr>
        <w:t>A</w:t>
      </w:r>
      <w:r w:rsidR="00806A1A" w:rsidRPr="005E3F2A">
        <w:rPr>
          <w:rFonts w:asciiTheme="minorHAnsi" w:hAnsiTheme="minorHAnsi" w:cstheme="minorHAnsi"/>
          <w:bCs/>
          <w:color w:val="000000" w:themeColor="text1"/>
        </w:rPr>
        <w:t xml:space="preserve">) </w:t>
      </w:r>
      <w:r w:rsidR="002B6395" w:rsidRPr="005E3F2A">
        <w:rPr>
          <w:rFonts w:asciiTheme="minorHAnsi" w:hAnsiTheme="minorHAnsi" w:cstheme="minorHAnsi"/>
          <w:bCs/>
          <w:color w:val="000000" w:themeColor="text1"/>
        </w:rPr>
        <w:t xml:space="preserve">Depletion of </w:t>
      </w:r>
      <w:r w:rsidR="00806A1A" w:rsidRPr="005E3F2A">
        <w:rPr>
          <w:rFonts w:asciiTheme="minorHAnsi" w:hAnsiTheme="minorHAnsi" w:cstheme="minorHAnsi"/>
          <w:bCs/>
          <w:color w:val="000000" w:themeColor="text1"/>
        </w:rPr>
        <w:t>CD90.2</w:t>
      </w:r>
      <w:r w:rsidR="00806A1A" w:rsidRPr="005E3F2A">
        <w:rPr>
          <w:rFonts w:asciiTheme="minorHAnsi" w:hAnsiTheme="minorHAnsi" w:cstheme="minorHAnsi"/>
          <w:bCs/>
          <w:color w:val="000000" w:themeColor="text1"/>
          <w:vertAlign w:val="superscript"/>
        </w:rPr>
        <w:t>+</w:t>
      </w:r>
      <w:r w:rsidR="00806A1A" w:rsidRPr="005E3F2A">
        <w:rPr>
          <w:rFonts w:asciiTheme="minorHAnsi" w:hAnsiTheme="minorHAnsi" w:cstheme="minorHAnsi"/>
          <w:bCs/>
          <w:color w:val="000000" w:themeColor="text1"/>
        </w:rPr>
        <w:t xml:space="preserve"> bone marrow cells </w:t>
      </w:r>
      <w:r w:rsidR="002B6395" w:rsidRPr="005E3F2A">
        <w:rPr>
          <w:rFonts w:asciiTheme="minorHAnsi" w:hAnsiTheme="minorHAnsi" w:cstheme="minorHAnsi"/>
          <w:bCs/>
          <w:color w:val="000000" w:themeColor="text1"/>
        </w:rPr>
        <w:t xml:space="preserve">achieved </w:t>
      </w:r>
      <w:r w:rsidR="00806A1A" w:rsidRPr="005E3F2A">
        <w:rPr>
          <w:rFonts w:asciiTheme="minorHAnsi" w:hAnsiTheme="minorHAnsi" w:cstheme="minorHAnsi"/>
          <w:bCs/>
          <w:color w:val="000000" w:themeColor="text1"/>
        </w:rPr>
        <w:t>by magnetic separation</w:t>
      </w:r>
      <w:r w:rsidR="003C5081">
        <w:rPr>
          <w:rFonts w:asciiTheme="minorHAnsi" w:hAnsiTheme="minorHAnsi" w:cstheme="minorHAnsi"/>
          <w:bCs/>
          <w:color w:val="000000" w:themeColor="text1"/>
        </w:rPr>
        <w:t>,</w:t>
      </w:r>
      <w:r w:rsidR="00806A1A" w:rsidRPr="005E3F2A">
        <w:rPr>
          <w:rFonts w:asciiTheme="minorHAnsi" w:hAnsiTheme="minorHAnsi" w:cstheme="minorHAnsi"/>
          <w:bCs/>
          <w:color w:val="000000" w:themeColor="text1"/>
        </w:rPr>
        <w:t xml:space="preserve"> </w:t>
      </w:r>
      <w:r w:rsidR="000714DA" w:rsidRPr="005E3F2A">
        <w:rPr>
          <w:rFonts w:asciiTheme="minorHAnsi" w:hAnsiTheme="minorHAnsi" w:cstheme="minorHAnsi"/>
          <w:bCs/>
          <w:color w:val="000000" w:themeColor="text1"/>
        </w:rPr>
        <w:t>using a</w:t>
      </w:r>
      <w:r w:rsidR="00806A1A" w:rsidRPr="005E3F2A">
        <w:rPr>
          <w:rFonts w:asciiTheme="minorHAnsi" w:hAnsiTheme="minorHAnsi" w:cstheme="minorHAnsi"/>
          <w:bCs/>
          <w:color w:val="000000" w:themeColor="text1"/>
        </w:rPr>
        <w:t xml:space="preserve"> commercially available purification kit. The purity </w:t>
      </w:r>
      <w:r w:rsidR="008206A4" w:rsidRPr="005E3F2A">
        <w:rPr>
          <w:rFonts w:asciiTheme="minorHAnsi" w:hAnsiTheme="minorHAnsi" w:cstheme="minorHAnsi"/>
          <w:bCs/>
          <w:color w:val="000000" w:themeColor="text1"/>
        </w:rPr>
        <w:t>of T</w:t>
      </w:r>
      <w:r w:rsidR="003C5081">
        <w:rPr>
          <w:rFonts w:asciiTheme="minorHAnsi" w:hAnsiTheme="minorHAnsi" w:cstheme="minorHAnsi"/>
          <w:bCs/>
          <w:color w:val="000000" w:themeColor="text1"/>
        </w:rPr>
        <w:t>-</w:t>
      </w:r>
      <w:r w:rsidR="008206A4" w:rsidRPr="005E3F2A">
        <w:rPr>
          <w:rFonts w:asciiTheme="minorHAnsi" w:hAnsiTheme="minorHAnsi" w:cstheme="minorHAnsi"/>
          <w:bCs/>
          <w:color w:val="000000" w:themeColor="text1"/>
        </w:rPr>
        <w:t>cell</w:t>
      </w:r>
      <w:r w:rsidR="003C5081">
        <w:rPr>
          <w:rFonts w:asciiTheme="minorHAnsi" w:hAnsiTheme="minorHAnsi" w:cstheme="minorHAnsi"/>
          <w:bCs/>
          <w:color w:val="000000" w:themeColor="text1"/>
        </w:rPr>
        <w:t>-</w:t>
      </w:r>
      <w:r w:rsidR="008206A4" w:rsidRPr="005E3F2A">
        <w:rPr>
          <w:rFonts w:asciiTheme="minorHAnsi" w:hAnsiTheme="minorHAnsi" w:cstheme="minorHAnsi"/>
          <w:bCs/>
          <w:color w:val="000000" w:themeColor="text1"/>
        </w:rPr>
        <w:t xml:space="preserve">depleted bone marrow cells </w:t>
      </w:r>
      <w:r w:rsidR="00806A1A" w:rsidRPr="005E3F2A">
        <w:rPr>
          <w:rFonts w:asciiTheme="minorHAnsi" w:hAnsiTheme="minorHAnsi" w:cstheme="minorHAnsi"/>
          <w:bCs/>
          <w:color w:val="000000" w:themeColor="text1"/>
        </w:rPr>
        <w:t xml:space="preserve">was </w:t>
      </w:r>
      <w:r w:rsidR="008206A4" w:rsidRPr="005E3F2A">
        <w:rPr>
          <w:rFonts w:asciiTheme="minorHAnsi" w:hAnsiTheme="minorHAnsi" w:cstheme="minorHAnsi"/>
          <w:bCs/>
          <w:color w:val="000000" w:themeColor="text1"/>
        </w:rPr>
        <w:t>determined</w:t>
      </w:r>
      <w:r w:rsidR="00806A1A" w:rsidRPr="005E3F2A">
        <w:rPr>
          <w:rFonts w:asciiTheme="minorHAnsi" w:hAnsiTheme="minorHAnsi" w:cstheme="minorHAnsi"/>
          <w:bCs/>
          <w:color w:val="000000" w:themeColor="text1"/>
        </w:rPr>
        <w:t xml:space="preserve"> by flow cytometry</w:t>
      </w:r>
      <w:r w:rsidR="003C5081">
        <w:rPr>
          <w:rFonts w:asciiTheme="minorHAnsi" w:hAnsiTheme="minorHAnsi" w:cstheme="minorHAnsi"/>
          <w:bCs/>
          <w:color w:val="000000" w:themeColor="text1"/>
        </w:rPr>
        <w:t>,</w:t>
      </w:r>
      <w:r w:rsidR="00806A1A" w:rsidRPr="005E3F2A">
        <w:rPr>
          <w:rFonts w:asciiTheme="minorHAnsi" w:hAnsiTheme="minorHAnsi" w:cstheme="minorHAnsi"/>
          <w:bCs/>
          <w:color w:val="000000" w:themeColor="text1"/>
        </w:rPr>
        <w:t xml:space="preserve"> by staining </w:t>
      </w:r>
      <w:r w:rsidR="008206A4" w:rsidRPr="005E3F2A">
        <w:rPr>
          <w:rFonts w:asciiTheme="minorHAnsi" w:hAnsiTheme="minorHAnsi" w:cstheme="minorHAnsi"/>
          <w:bCs/>
          <w:color w:val="000000" w:themeColor="text1"/>
        </w:rPr>
        <w:t xml:space="preserve">cells prior </w:t>
      </w:r>
      <w:r w:rsidR="003C5081">
        <w:rPr>
          <w:rFonts w:asciiTheme="minorHAnsi" w:hAnsiTheme="minorHAnsi" w:cstheme="minorHAnsi"/>
          <w:bCs/>
          <w:color w:val="000000" w:themeColor="text1"/>
        </w:rPr>
        <w:t xml:space="preserve">to </w:t>
      </w:r>
      <w:r w:rsidR="008206A4" w:rsidRPr="005E3F2A">
        <w:rPr>
          <w:rFonts w:asciiTheme="minorHAnsi" w:hAnsiTheme="minorHAnsi" w:cstheme="minorHAnsi"/>
          <w:bCs/>
          <w:color w:val="000000" w:themeColor="text1"/>
        </w:rPr>
        <w:t xml:space="preserve">and after </w:t>
      </w:r>
      <w:r w:rsidR="00806A1A" w:rsidRPr="005E3F2A">
        <w:rPr>
          <w:rFonts w:asciiTheme="minorHAnsi" w:hAnsiTheme="minorHAnsi" w:cstheme="minorHAnsi"/>
          <w:bCs/>
          <w:color w:val="000000" w:themeColor="text1"/>
        </w:rPr>
        <w:t>T</w:t>
      </w:r>
      <w:r w:rsidR="003C5081">
        <w:rPr>
          <w:rFonts w:asciiTheme="minorHAnsi" w:hAnsiTheme="minorHAnsi" w:cstheme="minorHAnsi"/>
          <w:bCs/>
          <w:color w:val="000000" w:themeColor="text1"/>
        </w:rPr>
        <w:t>-</w:t>
      </w:r>
      <w:r w:rsidR="00806A1A" w:rsidRPr="005E3F2A">
        <w:rPr>
          <w:rFonts w:asciiTheme="minorHAnsi" w:hAnsiTheme="minorHAnsi" w:cstheme="minorHAnsi"/>
          <w:bCs/>
          <w:color w:val="000000" w:themeColor="text1"/>
        </w:rPr>
        <w:t xml:space="preserve">cell depletion with </w:t>
      </w:r>
      <w:r w:rsidR="008206A4" w:rsidRPr="005E3F2A">
        <w:rPr>
          <w:rFonts w:asciiTheme="minorHAnsi" w:hAnsiTheme="minorHAnsi" w:cstheme="minorHAnsi"/>
          <w:bCs/>
          <w:color w:val="000000" w:themeColor="text1"/>
        </w:rPr>
        <w:t>anti-</w:t>
      </w:r>
      <w:r w:rsidR="00806A1A" w:rsidRPr="005E3F2A">
        <w:rPr>
          <w:rFonts w:asciiTheme="minorHAnsi" w:hAnsiTheme="minorHAnsi" w:cstheme="minorHAnsi"/>
          <w:bCs/>
          <w:color w:val="000000" w:themeColor="text1"/>
        </w:rPr>
        <w:t xml:space="preserve">CD45.1 and </w:t>
      </w:r>
      <w:r w:rsidR="008206A4" w:rsidRPr="005E3F2A">
        <w:rPr>
          <w:rFonts w:asciiTheme="minorHAnsi" w:hAnsiTheme="minorHAnsi" w:cstheme="minorHAnsi"/>
          <w:bCs/>
          <w:color w:val="000000" w:themeColor="text1"/>
        </w:rPr>
        <w:t>anti-</w:t>
      </w:r>
      <w:r w:rsidR="00806A1A" w:rsidRPr="005E3F2A">
        <w:rPr>
          <w:rFonts w:asciiTheme="minorHAnsi" w:hAnsiTheme="minorHAnsi" w:cstheme="minorHAnsi"/>
          <w:bCs/>
          <w:color w:val="000000" w:themeColor="text1"/>
        </w:rPr>
        <w:t xml:space="preserve">CD3. Results from one representative experiment are shown. </w:t>
      </w:r>
      <w:r w:rsidR="003C5081">
        <w:rPr>
          <w:rFonts w:asciiTheme="minorHAnsi" w:hAnsiTheme="minorHAnsi" w:cstheme="minorHAnsi"/>
          <w:bCs/>
          <w:color w:val="000000" w:themeColor="text1"/>
        </w:rPr>
        <w:t>(</w:t>
      </w:r>
      <w:r w:rsidR="00806A1A" w:rsidRPr="006D3BB1">
        <w:rPr>
          <w:rFonts w:asciiTheme="minorHAnsi" w:hAnsiTheme="minorHAnsi" w:cstheme="minorHAnsi"/>
          <w:b/>
          <w:bCs/>
          <w:color w:val="000000" w:themeColor="text1"/>
        </w:rPr>
        <w:t>B</w:t>
      </w:r>
      <w:r w:rsidR="00806A1A" w:rsidRPr="005E3F2A">
        <w:rPr>
          <w:rFonts w:asciiTheme="minorHAnsi" w:hAnsiTheme="minorHAnsi" w:cstheme="minorHAnsi"/>
          <w:bCs/>
          <w:color w:val="000000" w:themeColor="text1"/>
        </w:rPr>
        <w:t xml:space="preserve">) Splenic T cells were </w:t>
      </w:r>
      <w:r w:rsidR="00535DD2" w:rsidRPr="005E3F2A">
        <w:rPr>
          <w:rFonts w:asciiTheme="minorHAnsi" w:hAnsiTheme="minorHAnsi" w:cstheme="minorHAnsi"/>
          <w:bCs/>
          <w:color w:val="000000" w:themeColor="text1"/>
        </w:rPr>
        <w:t>magnetically purified</w:t>
      </w:r>
      <w:r w:rsidR="00871926">
        <w:rPr>
          <w:rFonts w:asciiTheme="minorHAnsi" w:hAnsiTheme="minorHAnsi" w:cstheme="minorHAnsi"/>
          <w:bCs/>
          <w:color w:val="000000" w:themeColor="text1"/>
        </w:rPr>
        <w:t>,</w:t>
      </w:r>
      <w:r w:rsidR="00535DD2" w:rsidRPr="005E3F2A">
        <w:rPr>
          <w:rFonts w:asciiTheme="minorHAnsi" w:hAnsiTheme="minorHAnsi" w:cstheme="minorHAnsi"/>
          <w:bCs/>
          <w:color w:val="000000" w:themeColor="text1"/>
        </w:rPr>
        <w:t xml:space="preserve"> employing </w:t>
      </w:r>
      <w:r w:rsidR="00806A1A" w:rsidRPr="005E3F2A">
        <w:rPr>
          <w:rFonts w:asciiTheme="minorHAnsi" w:hAnsiTheme="minorHAnsi" w:cstheme="minorHAnsi"/>
          <w:bCs/>
          <w:color w:val="000000" w:themeColor="text1"/>
        </w:rPr>
        <w:t xml:space="preserve">a commercially available purification kit. The purity was </w:t>
      </w:r>
      <w:r w:rsidR="00535DD2" w:rsidRPr="005E3F2A">
        <w:rPr>
          <w:rFonts w:asciiTheme="minorHAnsi" w:hAnsiTheme="minorHAnsi" w:cstheme="minorHAnsi"/>
          <w:bCs/>
          <w:color w:val="000000" w:themeColor="text1"/>
        </w:rPr>
        <w:t xml:space="preserve">determined </w:t>
      </w:r>
      <w:r w:rsidR="00806A1A" w:rsidRPr="005E3F2A">
        <w:rPr>
          <w:rFonts w:asciiTheme="minorHAnsi" w:hAnsiTheme="minorHAnsi" w:cstheme="minorHAnsi"/>
          <w:bCs/>
          <w:color w:val="000000" w:themeColor="text1"/>
        </w:rPr>
        <w:t>by flow cytometry</w:t>
      </w:r>
      <w:r w:rsidR="00871926">
        <w:rPr>
          <w:rFonts w:asciiTheme="minorHAnsi" w:hAnsiTheme="minorHAnsi" w:cstheme="minorHAnsi"/>
          <w:bCs/>
          <w:color w:val="000000" w:themeColor="text1"/>
        </w:rPr>
        <w:t>,</w:t>
      </w:r>
      <w:r w:rsidR="00806A1A" w:rsidRPr="005E3F2A">
        <w:rPr>
          <w:rFonts w:asciiTheme="minorHAnsi" w:hAnsiTheme="minorHAnsi" w:cstheme="minorHAnsi"/>
          <w:bCs/>
          <w:color w:val="000000" w:themeColor="text1"/>
        </w:rPr>
        <w:t xml:space="preserve"> </w:t>
      </w:r>
      <w:r w:rsidR="00535DD2" w:rsidRPr="005E3F2A">
        <w:rPr>
          <w:rFonts w:asciiTheme="minorHAnsi" w:hAnsiTheme="minorHAnsi" w:cstheme="minorHAnsi"/>
          <w:bCs/>
          <w:color w:val="000000" w:themeColor="text1"/>
        </w:rPr>
        <w:t xml:space="preserve">comparing the frequencies of CD45.2 and CD3 </w:t>
      </w:r>
      <w:proofErr w:type="spellStart"/>
      <w:r w:rsidR="00535DD2" w:rsidRPr="005E3F2A">
        <w:rPr>
          <w:rFonts w:asciiTheme="minorHAnsi" w:hAnsiTheme="minorHAnsi" w:cstheme="minorHAnsi"/>
          <w:bCs/>
          <w:color w:val="000000" w:themeColor="text1"/>
        </w:rPr>
        <w:t>co</w:t>
      </w:r>
      <w:r w:rsidR="00806A1A" w:rsidRPr="005E3F2A">
        <w:rPr>
          <w:rFonts w:asciiTheme="minorHAnsi" w:hAnsiTheme="minorHAnsi" w:cstheme="minorHAnsi"/>
          <w:bCs/>
          <w:color w:val="000000" w:themeColor="text1"/>
        </w:rPr>
        <w:t>staining</w:t>
      </w:r>
      <w:proofErr w:type="spellEnd"/>
      <w:r w:rsidR="00806A1A" w:rsidRPr="005E3F2A">
        <w:rPr>
          <w:rFonts w:asciiTheme="minorHAnsi" w:hAnsiTheme="minorHAnsi" w:cstheme="minorHAnsi"/>
          <w:bCs/>
          <w:color w:val="000000" w:themeColor="text1"/>
        </w:rPr>
        <w:t xml:space="preserve"> of sample</w:t>
      </w:r>
      <w:r w:rsidR="00535DD2" w:rsidRPr="005E3F2A">
        <w:rPr>
          <w:rFonts w:asciiTheme="minorHAnsi" w:hAnsiTheme="minorHAnsi" w:cstheme="minorHAnsi"/>
          <w:bCs/>
          <w:color w:val="000000" w:themeColor="text1"/>
        </w:rPr>
        <w:t xml:space="preserve">s derived from </w:t>
      </w:r>
      <w:r w:rsidR="00806A1A" w:rsidRPr="005E3F2A">
        <w:rPr>
          <w:rFonts w:asciiTheme="minorHAnsi" w:hAnsiTheme="minorHAnsi" w:cstheme="minorHAnsi"/>
          <w:bCs/>
          <w:color w:val="000000" w:themeColor="text1"/>
        </w:rPr>
        <w:t>before and after T</w:t>
      </w:r>
      <w:r w:rsidR="00871926">
        <w:rPr>
          <w:rFonts w:asciiTheme="minorHAnsi" w:hAnsiTheme="minorHAnsi" w:cstheme="minorHAnsi"/>
          <w:bCs/>
          <w:color w:val="000000" w:themeColor="text1"/>
        </w:rPr>
        <w:t>-</w:t>
      </w:r>
      <w:r w:rsidR="00806A1A" w:rsidRPr="005E3F2A">
        <w:rPr>
          <w:rFonts w:asciiTheme="minorHAnsi" w:hAnsiTheme="minorHAnsi" w:cstheme="minorHAnsi"/>
          <w:bCs/>
          <w:color w:val="000000" w:themeColor="text1"/>
        </w:rPr>
        <w:t>cell isolation. Results from one representative experiment are shown.</w:t>
      </w:r>
    </w:p>
    <w:p w14:paraId="001F4A43" w14:textId="77777777" w:rsidR="00806A1A" w:rsidRPr="005E3F2A" w:rsidRDefault="00806A1A" w:rsidP="003D7CA3">
      <w:pPr>
        <w:rPr>
          <w:rFonts w:asciiTheme="minorHAnsi" w:hAnsiTheme="minorHAnsi" w:cstheme="minorHAnsi"/>
          <w:color w:val="808080"/>
        </w:rPr>
      </w:pPr>
    </w:p>
    <w:p w14:paraId="3C1FD60C" w14:textId="313483EC" w:rsidR="005D2455" w:rsidRPr="005E3F2A" w:rsidRDefault="00536B90" w:rsidP="003D7CA3">
      <w:pPr>
        <w:rPr>
          <w:rFonts w:asciiTheme="minorHAnsi" w:hAnsiTheme="minorHAnsi" w:cstheme="minorHAnsi"/>
          <w:b/>
          <w:color w:val="auto"/>
        </w:rPr>
      </w:pPr>
      <w:r w:rsidRPr="00536B90">
        <w:rPr>
          <w:rFonts w:asciiTheme="minorHAnsi" w:hAnsiTheme="minorHAnsi" w:cstheme="minorHAnsi"/>
          <w:b/>
          <w:color w:val="auto"/>
        </w:rPr>
        <w:t>Figure 2</w:t>
      </w:r>
      <w:r w:rsidR="005D2455" w:rsidRPr="005E3F2A">
        <w:rPr>
          <w:rFonts w:asciiTheme="minorHAnsi" w:hAnsiTheme="minorHAnsi" w:cstheme="minorHAnsi"/>
          <w:b/>
          <w:color w:val="auto"/>
        </w:rPr>
        <w:t>: Clinical course of GvHD</w:t>
      </w:r>
      <w:r w:rsidR="00871926">
        <w:rPr>
          <w:rFonts w:asciiTheme="minorHAnsi" w:hAnsiTheme="minorHAnsi" w:cstheme="minorHAnsi"/>
          <w:b/>
          <w:color w:val="auto"/>
        </w:rPr>
        <w:t>,</w:t>
      </w:r>
      <w:r w:rsidR="005D2455" w:rsidRPr="005E3F2A">
        <w:rPr>
          <w:rFonts w:asciiTheme="minorHAnsi" w:hAnsiTheme="minorHAnsi" w:cstheme="minorHAnsi"/>
          <w:b/>
          <w:color w:val="auto"/>
        </w:rPr>
        <w:t xml:space="preserve"> employing </w:t>
      </w:r>
      <w:r w:rsidR="004D6A86" w:rsidRPr="005E3F2A">
        <w:rPr>
          <w:rFonts w:asciiTheme="minorHAnsi" w:hAnsiTheme="minorHAnsi" w:cstheme="minorHAnsi"/>
          <w:b/>
          <w:color w:val="auto"/>
        </w:rPr>
        <w:t>an</w:t>
      </w:r>
      <w:r w:rsidR="005D2455" w:rsidRPr="005E3F2A">
        <w:rPr>
          <w:rFonts w:asciiTheme="minorHAnsi" w:hAnsiTheme="minorHAnsi" w:cstheme="minorHAnsi"/>
          <w:b/>
          <w:color w:val="auto"/>
        </w:rPr>
        <w:t xml:space="preserve"> MHC class I</w:t>
      </w:r>
      <w:r w:rsidR="00871926">
        <w:rPr>
          <w:rFonts w:asciiTheme="minorHAnsi" w:hAnsiTheme="minorHAnsi" w:cstheme="minorHAnsi"/>
          <w:b/>
          <w:color w:val="auto"/>
        </w:rPr>
        <w:t xml:space="preserve"> </w:t>
      </w:r>
      <w:r w:rsidR="005D2455" w:rsidRPr="005E3F2A">
        <w:rPr>
          <w:rFonts w:asciiTheme="minorHAnsi" w:hAnsiTheme="minorHAnsi" w:cstheme="minorHAnsi"/>
          <w:b/>
          <w:color w:val="auto"/>
        </w:rPr>
        <w:t>full</w:t>
      </w:r>
      <w:r w:rsidR="00871926">
        <w:rPr>
          <w:rFonts w:asciiTheme="minorHAnsi" w:hAnsiTheme="minorHAnsi" w:cstheme="minorHAnsi"/>
          <w:b/>
          <w:color w:val="auto"/>
        </w:rPr>
        <w:t>y</w:t>
      </w:r>
      <w:r w:rsidR="005D2455" w:rsidRPr="005E3F2A">
        <w:rPr>
          <w:rFonts w:asciiTheme="minorHAnsi" w:hAnsiTheme="minorHAnsi" w:cstheme="minorHAnsi"/>
          <w:b/>
          <w:color w:val="auto"/>
        </w:rPr>
        <w:t xml:space="preserve"> mismatched model</w:t>
      </w:r>
      <w:r w:rsidR="000714DA" w:rsidRPr="005E3F2A">
        <w:rPr>
          <w:rFonts w:asciiTheme="minorHAnsi" w:hAnsiTheme="minorHAnsi" w:cstheme="minorHAnsi"/>
          <w:b/>
          <w:color w:val="auto"/>
        </w:rPr>
        <w:t xml:space="preserve">. </w:t>
      </w:r>
      <w:r w:rsidR="005D2455" w:rsidRPr="005E3F2A">
        <w:rPr>
          <w:rFonts w:asciiTheme="minorHAnsi" w:hAnsiTheme="minorHAnsi" w:cstheme="minorHAnsi"/>
          <w:color w:val="auto"/>
        </w:rPr>
        <w:t xml:space="preserve">To induce acute GvHD, BALB/c mice were whole-body irradiated </w:t>
      </w:r>
      <w:r w:rsidR="00085BCD">
        <w:rPr>
          <w:rFonts w:asciiTheme="minorHAnsi" w:hAnsiTheme="minorHAnsi" w:cstheme="minorHAnsi"/>
          <w:color w:val="auto"/>
        </w:rPr>
        <w:t>on</w:t>
      </w:r>
      <w:r w:rsidR="005D2455" w:rsidRPr="005E3F2A">
        <w:rPr>
          <w:rFonts w:asciiTheme="minorHAnsi" w:hAnsiTheme="minorHAnsi" w:cstheme="minorHAnsi"/>
          <w:color w:val="auto"/>
        </w:rPr>
        <w:t xml:space="preserve"> day 0. </w:t>
      </w:r>
      <w:r w:rsidR="00871926">
        <w:rPr>
          <w:rFonts w:asciiTheme="minorHAnsi" w:hAnsiTheme="minorHAnsi" w:cstheme="minorHAnsi"/>
          <w:color w:val="auto"/>
        </w:rPr>
        <w:t xml:space="preserve">The </w:t>
      </w:r>
      <w:r w:rsidR="005D2455" w:rsidRPr="005E3F2A">
        <w:rPr>
          <w:rFonts w:asciiTheme="minorHAnsi" w:hAnsiTheme="minorHAnsi" w:cstheme="minorHAnsi"/>
          <w:color w:val="auto"/>
        </w:rPr>
        <w:t>mice received T</w:t>
      </w:r>
      <w:r w:rsidR="00871926">
        <w:rPr>
          <w:rFonts w:asciiTheme="minorHAnsi" w:hAnsiTheme="minorHAnsi" w:cstheme="minorHAnsi"/>
          <w:color w:val="auto"/>
        </w:rPr>
        <w:t>-</w:t>
      </w:r>
      <w:r w:rsidR="00491EEB" w:rsidRPr="005E3F2A">
        <w:rPr>
          <w:rFonts w:asciiTheme="minorHAnsi" w:hAnsiTheme="minorHAnsi" w:cstheme="minorHAnsi"/>
          <w:color w:val="auto"/>
        </w:rPr>
        <w:t>cell-depleted</w:t>
      </w:r>
      <w:r w:rsidR="005D2455" w:rsidRPr="005E3F2A">
        <w:rPr>
          <w:rFonts w:asciiTheme="minorHAnsi" w:hAnsiTheme="minorHAnsi" w:cstheme="minorHAnsi"/>
          <w:color w:val="auto"/>
        </w:rPr>
        <w:t xml:space="preserve"> bone marrow cells</w:t>
      </w:r>
      <w:r w:rsidR="00871926">
        <w:rPr>
          <w:rFonts w:asciiTheme="minorHAnsi" w:hAnsiTheme="minorHAnsi" w:cstheme="minorHAnsi"/>
          <w:color w:val="auto"/>
        </w:rPr>
        <w:t xml:space="preserve"> 24 h later (d1)</w:t>
      </w:r>
      <w:r w:rsidR="005D2455" w:rsidRPr="005E3F2A">
        <w:rPr>
          <w:rFonts w:asciiTheme="minorHAnsi" w:hAnsiTheme="minorHAnsi" w:cstheme="minorHAnsi"/>
          <w:color w:val="auto"/>
        </w:rPr>
        <w:t xml:space="preserve">. </w:t>
      </w:r>
      <w:r w:rsidR="00085BCD">
        <w:rPr>
          <w:rFonts w:asciiTheme="minorHAnsi" w:hAnsiTheme="minorHAnsi" w:cstheme="minorHAnsi"/>
          <w:color w:val="auto"/>
        </w:rPr>
        <w:t>On</w:t>
      </w:r>
      <w:r w:rsidR="005D2455" w:rsidRPr="005E3F2A">
        <w:rPr>
          <w:rFonts w:asciiTheme="minorHAnsi" w:hAnsiTheme="minorHAnsi" w:cstheme="minorHAnsi"/>
          <w:color w:val="auto"/>
        </w:rPr>
        <w:t xml:space="preserve"> day 2</w:t>
      </w:r>
      <w:r w:rsidR="00871926">
        <w:rPr>
          <w:rFonts w:asciiTheme="minorHAnsi" w:hAnsiTheme="minorHAnsi" w:cstheme="minorHAnsi"/>
          <w:color w:val="auto"/>
        </w:rPr>
        <w:t>, the</w:t>
      </w:r>
      <w:r w:rsidR="005D2455" w:rsidRPr="005E3F2A">
        <w:rPr>
          <w:rFonts w:asciiTheme="minorHAnsi" w:hAnsiTheme="minorHAnsi" w:cstheme="minorHAnsi"/>
          <w:color w:val="auto"/>
        </w:rPr>
        <w:t xml:space="preserve"> mice were injected with allogeneic splenic CD3</w:t>
      </w:r>
      <w:r w:rsidR="005D2455" w:rsidRPr="005E3F2A">
        <w:rPr>
          <w:rFonts w:asciiTheme="minorHAnsi" w:hAnsiTheme="minorHAnsi" w:cstheme="minorHAnsi"/>
          <w:color w:val="auto"/>
          <w:vertAlign w:val="superscript"/>
        </w:rPr>
        <w:t xml:space="preserve">+ </w:t>
      </w:r>
      <w:r w:rsidR="005D2455" w:rsidRPr="005E3F2A">
        <w:rPr>
          <w:rFonts w:asciiTheme="minorHAnsi" w:hAnsiTheme="minorHAnsi" w:cstheme="minorHAnsi"/>
          <w:color w:val="auto"/>
        </w:rPr>
        <w:t>T cells (wild</w:t>
      </w:r>
      <w:r w:rsidR="00871926">
        <w:rPr>
          <w:rFonts w:asciiTheme="minorHAnsi" w:hAnsiTheme="minorHAnsi" w:cstheme="minorHAnsi"/>
          <w:color w:val="auto"/>
        </w:rPr>
        <w:t>-</w:t>
      </w:r>
      <w:r w:rsidR="005D2455" w:rsidRPr="005E3F2A">
        <w:rPr>
          <w:rFonts w:asciiTheme="minorHAnsi" w:hAnsiTheme="minorHAnsi" w:cstheme="minorHAnsi"/>
          <w:color w:val="auto"/>
        </w:rPr>
        <w:t xml:space="preserve">type </w:t>
      </w:r>
      <w:r w:rsidR="00871926">
        <w:rPr>
          <w:rFonts w:asciiTheme="minorHAnsi" w:hAnsiTheme="minorHAnsi" w:cstheme="minorHAnsi"/>
          <w:color w:val="auto"/>
        </w:rPr>
        <w:t>[</w:t>
      </w:r>
      <w:r w:rsidR="005D2455" w:rsidRPr="005E3F2A">
        <w:rPr>
          <w:rFonts w:asciiTheme="minorHAnsi" w:hAnsiTheme="minorHAnsi" w:cstheme="minorHAnsi"/>
          <w:color w:val="auto"/>
        </w:rPr>
        <w:t>WT</w:t>
      </w:r>
      <w:r w:rsidR="00871926">
        <w:rPr>
          <w:rFonts w:asciiTheme="minorHAnsi" w:hAnsiTheme="minorHAnsi" w:cstheme="minorHAnsi"/>
          <w:color w:val="auto"/>
        </w:rPr>
        <w:t>]</w:t>
      </w:r>
      <w:r w:rsidR="005D2455" w:rsidRPr="005E3F2A">
        <w:rPr>
          <w:rFonts w:asciiTheme="minorHAnsi" w:hAnsiTheme="minorHAnsi" w:cstheme="minorHAnsi"/>
          <w:color w:val="auto"/>
        </w:rPr>
        <w:t xml:space="preserve">; </w:t>
      </w:r>
      <w:r w:rsidR="005D2455" w:rsidRPr="006D3BB1">
        <w:rPr>
          <w:rFonts w:asciiTheme="minorHAnsi" w:hAnsiTheme="minorHAnsi" w:cstheme="minorHAnsi"/>
          <w:i/>
          <w:color w:val="auto"/>
        </w:rPr>
        <w:t>n</w:t>
      </w:r>
      <w:r w:rsidR="00871926">
        <w:rPr>
          <w:rFonts w:asciiTheme="minorHAnsi" w:hAnsiTheme="minorHAnsi" w:cstheme="minorHAnsi"/>
          <w:color w:val="auto"/>
        </w:rPr>
        <w:t xml:space="preserve"> </w:t>
      </w:r>
      <w:r w:rsidR="005D2455" w:rsidRPr="005E3F2A">
        <w:rPr>
          <w:rFonts w:asciiTheme="minorHAnsi" w:hAnsiTheme="minorHAnsi" w:cstheme="minorHAnsi"/>
          <w:color w:val="auto"/>
        </w:rPr>
        <w:t>=</w:t>
      </w:r>
      <w:r w:rsidR="00871926">
        <w:rPr>
          <w:rFonts w:asciiTheme="minorHAnsi" w:hAnsiTheme="minorHAnsi" w:cstheme="minorHAnsi"/>
          <w:color w:val="auto"/>
        </w:rPr>
        <w:t xml:space="preserve"> </w:t>
      </w:r>
      <w:r w:rsidR="005D2455" w:rsidRPr="005E3F2A">
        <w:rPr>
          <w:rFonts w:asciiTheme="minorHAnsi" w:hAnsiTheme="minorHAnsi" w:cstheme="minorHAnsi"/>
          <w:color w:val="auto"/>
        </w:rPr>
        <w:t xml:space="preserve">9). As a control, </w:t>
      </w:r>
      <w:r w:rsidR="00871926">
        <w:rPr>
          <w:rFonts w:asciiTheme="minorHAnsi" w:hAnsiTheme="minorHAnsi" w:cstheme="minorHAnsi"/>
          <w:color w:val="auto"/>
        </w:rPr>
        <w:t xml:space="preserve">some </w:t>
      </w:r>
      <w:r w:rsidR="005D2455" w:rsidRPr="005E3F2A">
        <w:rPr>
          <w:rFonts w:asciiTheme="minorHAnsi" w:hAnsiTheme="minorHAnsi" w:cstheme="minorHAnsi"/>
          <w:color w:val="auto"/>
        </w:rPr>
        <w:t>mice received T</w:t>
      </w:r>
      <w:r w:rsidR="00871926">
        <w:rPr>
          <w:rFonts w:asciiTheme="minorHAnsi" w:hAnsiTheme="minorHAnsi" w:cstheme="minorHAnsi"/>
          <w:color w:val="auto"/>
        </w:rPr>
        <w:t>-</w:t>
      </w:r>
      <w:r w:rsidR="005D2455" w:rsidRPr="005E3F2A">
        <w:rPr>
          <w:rFonts w:asciiTheme="minorHAnsi" w:hAnsiTheme="minorHAnsi" w:cstheme="minorHAnsi"/>
          <w:color w:val="auto"/>
        </w:rPr>
        <w:t>cell-depleted bone marrow alone (</w:t>
      </w:r>
      <w:proofErr w:type="spellStart"/>
      <w:r w:rsidR="005D2455" w:rsidRPr="005E3F2A">
        <w:rPr>
          <w:rFonts w:asciiTheme="minorHAnsi" w:hAnsiTheme="minorHAnsi" w:cstheme="minorHAnsi"/>
          <w:color w:val="auto"/>
        </w:rPr>
        <w:t>noT</w:t>
      </w:r>
      <w:proofErr w:type="spellEnd"/>
      <w:r w:rsidR="005D2455" w:rsidRPr="005E3F2A">
        <w:rPr>
          <w:rFonts w:asciiTheme="minorHAnsi" w:hAnsiTheme="minorHAnsi" w:cstheme="minorHAnsi"/>
          <w:color w:val="auto"/>
        </w:rPr>
        <w:t xml:space="preserve">; </w:t>
      </w:r>
      <w:r w:rsidR="005D2455" w:rsidRPr="006D3BB1">
        <w:rPr>
          <w:rFonts w:asciiTheme="minorHAnsi" w:hAnsiTheme="minorHAnsi" w:cstheme="minorHAnsi"/>
          <w:i/>
          <w:color w:val="auto"/>
        </w:rPr>
        <w:t>n</w:t>
      </w:r>
      <w:r w:rsidR="00871926">
        <w:rPr>
          <w:rFonts w:asciiTheme="minorHAnsi" w:hAnsiTheme="minorHAnsi" w:cstheme="minorHAnsi"/>
          <w:color w:val="auto"/>
        </w:rPr>
        <w:t xml:space="preserve"> </w:t>
      </w:r>
      <w:r w:rsidR="005D2455" w:rsidRPr="005E3F2A">
        <w:rPr>
          <w:rFonts w:asciiTheme="minorHAnsi" w:hAnsiTheme="minorHAnsi" w:cstheme="minorHAnsi"/>
          <w:color w:val="auto"/>
        </w:rPr>
        <w:t>=</w:t>
      </w:r>
      <w:r w:rsidR="00871926">
        <w:rPr>
          <w:rFonts w:asciiTheme="minorHAnsi" w:hAnsiTheme="minorHAnsi" w:cstheme="minorHAnsi"/>
          <w:color w:val="auto"/>
        </w:rPr>
        <w:t xml:space="preserve"> </w:t>
      </w:r>
      <w:r w:rsidR="005D2455" w:rsidRPr="005E3F2A">
        <w:rPr>
          <w:rFonts w:asciiTheme="minorHAnsi" w:hAnsiTheme="minorHAnsi" w:cstheme="minorHAnsi"/>
          <w:color w:val="auto"/>
        </w:rPr>
        <w:t xml:space="preserve">9). </w:t>
      </w:r>
      <w:r w:rsidR="00871926">
        <w:rPr>
          <w:rFonts w:asciiTheme="minorHAnsi" w:hAnsiTheme="minorHAnsi" w:cstheme="minorHAnsi"/>
          <w:color w:val="auto"/>
        </w:rPr>
        <w:t>The m</w:t>
      </w:r>
      <w:r w:rsidR="005D2455" w:rsidRPr="005E3F2A">
        <w:rPr>
          <w:rFonts w:asciiTheme="minorHAnsi" w:hAnsiTheme="minorHAnsi" w:cstheme="minorHAnsi"/>
          <w:color w:val="auto"/>
        </w:rPr>
        <w:t xml:space="preserve">ice were </w:t>
      </w:r>
      <w:r w:rsidR="000665E7" w:rsidRPr="005E3F2A">
        <w:rPr>
          <w:rFonts w:asciiTheme="minorHAnsi" w:hAnsiTheme="minorHAnsi" w:cstheme="minorHAnsi"/>
          <w:color w:val="auto"/>
        </w:rPr>
        <w:t xml:space="preserve">specifically </w:t>
      </w:r>
      <w:r w:rsidR="005D2455" w:rsidRPr="005E3F2A">
        <w:rPr>
          <w:rFonts w:asciiTheme="minorHAnsi" w:hAnsiTheme="minorHAnsi" w:cstheme="minorHAnsi"/>
          <w:color w:val="auto"/>
        </w:rPr>
        <w:t xml:space="preserve">assessed three times a week for the presence and severity of clinical symptoms of GvHD. </w:t>
      </w:r>
      <w:r w:rsidR="00871926">
        <w:rPr>
          <w:rFonts w:asciiTheme="minorHAnsi" w:hAnsiTheme="minorHAnsi" w:cstheme="minorHAnsi"/>
          <w:color w:val="auto"/>
        </w:rPr>
        <w:t>The d</w:t>
      </w:r>
      <w:r w:rsidR="005D2455" w:rsidRPr="005E3F2A">
        <w:rPr>
          <w:rFonts w:asciiTheme="minorHAnsi" w:hAnsiTheme="minorHAnsi" w:cstheme="minorHAnsi"/>
          <w:color w:val="auto"/>
        </w:rPr>
        <w:t xml:space="preserve">isplayed data represent mean values ± SEM of the </w:t>
      </w:r>
      <w:r w:rsidR="00F17D4C" w:rsidRPr="005E3F2A">
        <w:rPr>
          <w:rFonts w:asciiTheme="minorHAnsi" w:hAnsiTheme="minorHAnsi" w:cstheme="minorHAnsi"/>
          <w:color w:val="auto"/>
        </w:rPr>
        <w:t xml:space="preserve">clinical </w:t>
      </w:r>
      <w:r w:rsidR="005D2455" w:rsidRPr="005E3F2A">
        <w:rPr>
          <w:rFonts w:asciiTheme="minorHAnsi" w:hAnsiTheme="minorHAnsi" w:cstheme="minorHAnsi"/>
          <w:color w:val="auto"/>
        </w:rPr>
        <w:t xml:space="preserve">scores obtained from individual mice of the indicated treatment group from two representative experiments. </w:t>
      </w:r>
      <w:r w:rsidR="00871926">
        <w:rPr>
          <w:rFonts w:asciiTheme="minorHAnsi" w:hAnsiTheme="minorHAnsi" w:cstheme="minorHAnsi"/>
          <w:color w:val="auto"/>
        </w:rPr>
        <w:t>The d</w:t>
      </w:r>
      <w:r w:rsidR="005D2455" w:rsidRPr="005E3F2A">
        <w:rPr>
          <w:rFonts w:asciiTheme="minorHAnsi" w:hAnsiTheme="minorHAnsi" w:cstheme="minorHAnsi"/>
          <w:color w:val="auto"/>
        </w:rPr>
        <w:t>ata were</w:t>
      </w:r>
      <w:r w:rsidR="00F17D4C" w:rsidRPr="005E3F2A">
        <w:rPr>
          <w:rFonts w:asciiTheme="minorHAnsi" w:hAnsiTheme="minorHAnsi" w:cstheme="minorHAnsi"/>
          <w:color w:val="auto"/>
        </w:rPr>
        <w:t xml:space="preserve"> </w:t>
      </w:r>
      <w:r w:rsidR="005D2455" w:rsidRPr="005E3F2A">
        <w:rPr>
          <w:rFonts w:asciiTheme="minorHAnsi" w:hAnsiTheme="minorHAnsi" w:cstheme="minorHAnsi"/>
          <w:color w:val="auto"/>
        </w:rPr>
        <w:t>analyzed by two-way ANOVA</w:t>
      </w:r>
      <w:r w:rsidR="00871926">
        <w:rPr>
          <w:rFonts w:asciiTheme="minorHAnsi" w:hAnsiTheme="minorHAnsi" w:cstheme="minorHAnsi"/>
          <w:color w:val="auto"/>
        </w:rPr>
        <w:t>,</w:t>
      </w:r>
      <w:r w:rsidR="005D2455" w:rsidRPr="005E3F2A">
        <w:rPr>
          <w:rFonts w:asciiTheme="minorHAnsi" w:hAnsiTheme="minorHAnsi" w:cstheme="minorHAnsi"/>
          <w:color w:val="auto"/>
        </w:rPr>
        <w:t xml:space="preserve"> followed by Bonferroni’s multiple comparisons posttest</w:t>
      </w:r>
      <w:r w:rsidR="00B456D0" w:rsidRPr="005E3F2A">
        <w:rPr>
          <w:rFonts w:asciiTheme="minorHAnsi" w:hAnsiTheme="minorHAnsi" w:cstheme="minorHAnsi"/>
          <w:color w:val="auto"/>
        </w:rPr>
        <w:t xml:space="preserve">. </w:t>
      </w:r>
      <w:r w:rsidR="00B456D0" w:rsidRPr="005E3F2A">
        <w:t>****</w:t>
      </w:r>
      <w:r w:rsidR="00B456D0" w:rsidRPr="005E3F2A">
        <w:rPr>
          <w:i/>
        </w:rPr>
        <w:t>p</w:t>
      </w:r>
      <w:r w:rsidR="00871926">
        <w:rPr>
          <w:i/>
        </w:rPr>
        <w:t xml:space="preserve"> </w:t>
      </w:r>
      <w:r w:rsidR="00B456D0" w:rsidRPr="005E3F2A">
        <w:t>&lt;</w:t>
      </w:r>
      <w:r w:rsidR="00871926">
        <w:t xml:space="preserve"> </w:t>
      </w:r>
      <w:r w:rsidR="00B456D0" w:rsidRPr="005E3F2A">
        <w:t>0</w:t>
      </w:r>
      <w:r w:rsidR="00871926">
        <w:t>.</w:t>
      </w:r>
      <w:r w:rsidR="00B456D0" w:rsidRPr="005E3F2A">
        <w:t>0001 was considered significant</w:t>
      </w:r>
      <w:r w:rsidR="00B456D0" w:rsidRPr="005E3F2A">
        <w:rPr>
          <w:rFonts w:asciiTheme="minorHAnsi" w:hAnsiTheme="minorHAnsi" w:cstheme="minorHAnsi"/>
          <w:color w:val="auto"/>
        </w:rPr>
        <w:t>.</w:t>
      </w:r>
    </w:p>
    <w:p w14:paraId="2C63555D" w14:textId="77777777" w:rsidR="005D2455" w:rsidRPr="005E3F2A" w:rsidRDefault="005D2455" w:rsidP="003D7CA3">
      <w:pPr>
        <w:rPr>
          <w:rFonts w:asciiTheme="minorHAnsi" w:hAnsiTheme="minorHAnsi" w:cstheme="minorHAnsi"/>
          <w:color w:val="auto"/>
        </w:rPr>
      </w:pPr>
    </w:p>
    <w:p w14:paraId="076EF992" w14:textId="77777777" w:rsidR="005D2455" w:rsidRPr="005E3F2A" w:rsidRDefault="005D2455" w:rsidP="003D7CA3">
      <w:pPr>
        <w:rPr>
          <w:rFonts w:asciiTheme="minorHAnsi" w:hAnsiTheme="minorHAnsi" w:cstheme="minorHAnsi"/>
          <w:color w:val="auto"/>
        </w:rPr>
      </w:pPr>
    </w:p>
    <w:p w14:paraId="47690086" w14:textId="2DFBD000" w:rsidR="005D2455" w:rsidRPr="005E3F2A" w:rsidRDefault="00536B90" w:rsidP="003D7CA3">
      <w:pPr>
        <w:rPr>
          <w:rFonts w:asciiTheme="minorHAnsi" w:hAnsiTheme="minorHAnsi" w:cstheme="minorHAnsi"/>
          <w:b/>
          <w:color w:val="auto"/>
        </w:rPr>
      </w:pPr>
      <w:r w:rsidRPr="00536B90">
        <w:rPr>
          <w:rFonts w:asciiTheme="minorHAnsi" w:hAnsiTheme="minorHAnsi" w:cstheme="minorHAnsi"/>
          <w:b/>
          <w:color w:val="auto"/>
        </w:rPr>
        <w:t>Figure 3</w:t>
      </w:r>
      <w:r w:rsidR="005D2455" w:rsidRPr="005E3F2A">
        <w:rPr>
          <w:rFonts w:asciiTheme="minorHAnsi" w:hAnsiTheme="minorHAnsi" w:cstheme="minorHAnsi"/>
          <w:b/>
          <w:color w:val="auto"/>
        </w:rPr>
        <w:t xml:space="preserve">: Representative images illustrating grading examples underlying the scoring matrix of the intestinal GvHD-related colon alterations assessed by </w:t>
      </w:r>
      <w:r w:rsidR="0067030D">
        <w:rPr>
          <w:rFonts w:asciiTheme="minorHAnsi" w:hAnsiTheme="minorHAnsi" w:cstheme="minorHAnsi"/>
          <w:b/>
          <w:color w:val="auto"/>
        </w:rPr>
        <w:t xml:space="preserve">a </w:t>
      </w:r>
      <w:r w:rsidR="005D2455" w:rsidRPr="005E3F2A">
        <w:rPr>
          <w:rFonts w:asciiTheme="minorHAnsi" w:hAnsiTheme="minorHAnsi" w:cstheme="minorHAnsi"/>
          <w:b/>
          <w:color w:val="auto"/>
        </w:rPr>
        <w:t>mini-endoscopic evaluation of the colon</w:t>
      </w:r>
      <w:r w:rsidR="0067030D">
        <w:rPr>
          <w:rFonts w:asciiTheme="minorHAnsi" w:hAnsiTheme="minorHAnsi" w:cstheme="minorHAnsi"/>
          <w:b/>
          <w:color w:val="auto"/>
        </w:rPr>
        <w:t>s</w:t>
      </w:r>
      <w:r w:rsidR="005D2455" w:rsidRPr="005E3F2A">
        <w:rPr>
          <w:rFonts w:asciiTheme="minorHAnsi" w:hAnsiTheme="minorHAnsi" w:cstheme="minorHAnsi"/>
          <w:b/>
          <w:color w:val="auto"/>
        </w:rPr>
        <w:t xml:space="preserve"> of live, </w:t>
      </w:r>
      <w:proofErr w:type="spellStart"/>
      <w:r w:rsidR="005D2455" w:rsidRPr="005E3F2A">
        <w:rPr>
          <w:rFonts w:asciiTheme="minorHAnsi" w:hAnsiTheme="minorHAnsi" w:cstheme="minorHAnsi"/>
          <w:b/>
          <w:color w:val="auto"/>
        </w:rPr>
        <w:t>allo</w:t>
      </w:r>
      <w:proofErr w:type="spellEnd"/>
      <w:r w:rsidR="005D2455" w:rsidRPr="005E3F2A">
        <w:rPr>
          <w:rFonts w:asciiTheme="minorHAnsi" w:hAnsiTheme="minorHAnsi" w:cstheme="minorHAnsi"/>
          <w:b/>
          <w:color w:val="auto"/>
        </w:rPr>
        <w:t>-HCT</w:t>
      </w:r>
      <w:r w:rsidR="0067030D">
        <w:rPr>
          <w:rFonts w:asciiTheme="minorHAnsi" w:hAnsiTheme="minorHAnsi" w:cstheme="minorHAnsi"/>
          <w:b/>
          <w:color w:val="auto"/>
        </w:rPr>
        <w:t>-</w:t>
      </w:r>
      <w:r w:rsidR="005D2455" w:rsidRPr="005E3F2A">
        <w:rPr>
          <w:rFonts w:asciiTheme="minorHAnsi" w:hAnsiTheme="minorHAnsi" w:cstheme="minorHAnsi"/>
          <w:b/>
          <w:color w:val="auto"/>
        </w:rPr>
        <w:t>treated mice</w:t>
      </w:r>
      <w:r w:rsidR="000714DA" w:rsidRPr="005E3F2A">
        <w:rPr>
          <w:rFonts w:asciiTheme="minorHAnsi" w:hAnsiTheme="minorHAnsi" w:cstheme="minorHAnsi"/>
          <w:b/>
          <w:color w:val="auto"/>
        </w:rPr>
        <w:t xml:space="preserve">. </w:t>
      </w:r>
      <w:r w:rsidR="00661DDD" w:rsidRPr="005E3F2A">
        <w:rPr>
          <w:rFonts w:asciiTheme="minorHAnsi" w:hAnsiTheme="minorHAnsi" w:cstheme="minorHAnsi"/>
          <w:color w:val="auto"/>
        </w:rPr>
        <w:t xml:space="preserve">To </w:t>
      </w:r>
      <w:r w:rsidR="008A344F" w:rsidRPr="005E3F2A">
        <w:rPr>
          <w:rFonts w:asciiTheme="minorHAnsi" w:hAnsiTheme="minorHAnsi" w:cstheme="minorHAnsi"/>
          <w:color w:val="auto"/>
        </w:rPr>
        <w:t xml:space="preserve">complement and </w:t>
      </w:r>
      <w:r w:rsidR="00661DDD" w:rsidRPr="005E3F2A">
        <w:rPr>
          <w:rFonts w:asciiTheme="minorHAnsi" w:hAnsiTheme="minorHAnsi" w:cstheme="minorHAnsi"/>
          <w:color w:val="auto"/>
        </w:rPr>
        <w:t xml:space="preserve">illustrate </w:t>
      </w:r>
      <w:r w:rsidR="005D2455" w:rsidRPr="005E3F2A">
        <w:rPr>
          <w:rFonts w:asciiTheme="minorHAnsi" w:hAnsiTheme="minorHAnsi" w:cstheme="minorHAnsi"/>
          <w:color w:val="auto"/>
        </w:rPr>
        <w:t xml:space="preserve">the detailed description of the used </w:t>
      </w:r>
      <w:r w:rsidR="008A344F" w:rsidRPr="005E3F2A">
        <w:rPr>
          <w:rFonts w:asciiTheme="minorHAnsi" w:hAnsiTheme="minorHAnsi" w:cstheme="minorHAnsi"/>
          <w:color w:val="auto"/>
        </w:rPr>
        <w:t xml:space="preserve">scoring </w:t>
      </w:r>
      <w:r w:rsidR="005D2455" w:rsidRPr="005E3F2A">
        <w:rPr>
          <w:rFonts w:asciiTheme="minorHAnsi" w:hAnsiTheme="minorHAnsi" w:cstheme="minorHAnsi"/>
          <w:color w:val="auto"/>
        </w:rPr>
        <w:t>grading and</w:t>
      </w:r>
      <w:r w:rsidR="00661DDD" w:rsidRPr="005E3F2A">
        <w:rPr>
          <w:rFonts w:asciiTheme="minorHAnsi" w:hAnsiTheme="minorHAnsi" w:cstheme="minorHAnsi"/>
          <w:color w:val="auto"/>
        </w:rPr>
        <w:t xml:space="preserve"> system </w:t>
      </w:r>
      <w:r w:rsidR="005D2455" w:rsidRPr="005E3F2A">
        <w:rPr>
          <w:rFonts w:asciiTheme="minorHAnsi" w:hAnsiTheme="minorHAnsi" w:cstheme="minorHAnsi"/>
          <w:color w:val="auto"/>
        </w:rPr>
        <w:t xml:space="preserve">in </w:t>
      </w:r>
      <w:r w:rsidRPr="00536B90">
        <w:rPr>
          <w:rFonts w:asciiTheme="minorHAnsi" w:hAnsiTheme="minorHAnsi" w:cstheme="minorHAnsi"/>
          <w:b/>
          <w:color w:val="auto"/>
        </w:rPr>
        <w:t>Table 1</w:t>
      </w:r>
      <w:r w:rsidR="005D2455" w:rsidRPr="005E3F2A">
        <w:rPr>
          <w:rFonts w:asciiTheme="minorHAnsi" w:hAnsiTheme="minorHAnsi" w:cstheme="minorHAnsi"/>
          <w:color w:val="auto"/>
        </w:rPr>
        <w:t xml:space="preserve">, representative mini-endoscopic images </w:t>
      </w:r>
      <w:r w:rsidR="008A344F" w:rsidRPr="005E3F2A">
        <w:rPr>
          <w:rFonts w:asciiTheme="minorHAnsi" w:hAnsiTheme="minorHAnsi" w:cstheme="minorHAnsi"/>
          <w:color w:val="auto"/>
        </w:rPr>
        <w:t>of the evaluated severity levels (grading) for all parameter</w:t>
      </w:r>
      <w:r w:rsidR="0067030D">
        <w:rPr>
          <w:rFonts w:asciiTheme="minorHAnsi" w:hAnsiTheme="minorHAnsi" w:cstheme="minorHAnsi"/>
          <w:color w:val="auto"/>
        </w:rPr>
        <w:t>s</w:t>
      </w:r>
      <w:r w:rsidR="008A344F" w:rsidRPr="005E3F2A">
        <w:rPr>
          <w:rFonts w:asciiTheme="minorHAnsi" w:hAnsiTheme="minorHAnsi" w:cstheme="minorHAnsi"/>
          <w:color w:val="auto"/>
        </w:rPr>
        <w:t xml:space="preserve"> individually </w:t>
      </w:r>
      <w:r w:rsidR="00661DDD" w:rsidRPr="005E3F2A">
        <w:rPr>
          <w:rFonts w:asciiTheme="minorHAnsi" w:hAnsiTheme="minorHAnsi" w:cstheme="minorHAnsi"/>
          <w:color w:val="auto"/>
        </w:rPr>
        <w:t xml:space="preserve">in the colon </w:t>
      </w:r>
      <w:r w:rsidR="008A344F" w:rsidRPr="005E3F2A">
        <w:rPr>
          <w:rFonts w:asciiTheme="minorHAnsi" w:hAnsiTheme="minorHAnsi" w:cstheme="minorHAnsi"/>
          <w:color w:val="auto"/>
        </w:rPr>
        <w:t xml:space="preserve">of </w:t>
      </w:r>
      <w:r w:rsidR="00491EEB" w:rsidRPr="005E3F2A">
        <w:rPr>
          <w:rFonts w:asciiTheme="minorHAnsi" w:hAnsiTheme="minorHAnsi" w:cstheme="minorHAnsi"/>
          <w:color w:val="auto"/>
        </w:rPr>
        <w:t>an</w:t>
      </w:r>
      <w:r w:rsidR="00661DDD" w:rsidRPr="005E3F2A">
        <w:rPr>
          <w:rFonts w:asciiTheme="minorHAnsi" w:hAnsiTheme="minorHAnsi" w:cstheme="minorHAnsi"/>
          <w:color w:val="auto"/>
        </w:rPr>
        <w:t xml:space="preserve">esthetized, live mice undergoing </w:t>
      </w:r>
      <w:proofErr w:type="spellStart"/>
      <w:r w:rsidR="005D2455" w:rsidRPr="005E3F2A">
        <w:rPr>
          <w:rFonts w:asciiTheme="minorHAnsi" w:hAnsiTheme="minorHAnsi" w:cstheme="minorHAnsi"/>
          <w:color w:val="auto"/>
        </w:rPr>
        <w:t>allo</w:t>
      </w:r>
      <w:proofErr w:type="spellEnd"/>
      <w:r w:rsidR="005D2455" w:rsidRPr="005E3F2A">
        <w:rPr>
          <w:rFonts w:asciiTheme="minorHAnsi" w:hAnsiTheme="minorHAnsi" w:cstheme="minorHAnsi"/>
          <w:color w:val="auto"/>
        </w:rPr>
        <w:t xml:space="preserve">-HCT </w:t>
      </w:r>
      <w:r w:rsidR="00661DDD" w:rsidRPr="005E3F2A">
        <w:rPr>
          <w:rFonts w:asciiTheme="minorHAnsi" w:hAnsiTheme="minorHAnsi" w:cstheme="minorHAnsi"/>
          <w:color w:val="auto"/>
        </w:rPr>
        <w:t xml:space="preserve">between </w:t>
      </w:r>
      <w:r w:rsidR="006574CC" w:rsidRPr="005E3F2A">
        <w:rPr>
          <w:rFonts w:asciiTheme="minorHAnsi" w:hAnsiTheme="minorHAnsi" w:cstheme="minorHAnsi"/>
          <w:color w:val="auto"/>
        </w:rPr>
        <w:t>day</w:t>
      </w:r>
      <w:r w:rsidR="0067030D">
        <w:rPr>
          <w:rFonts w:asciiTheme="minorHAnsi" w:hAnsiTheme="minorHAnsi" w:cstheme="minorHAnsi"/>
          <w:color w:val="auto"/>
        </w:rPr>
        <w:t>s</w:t>
      </w:r>
      <w:r w:rsidR="006574CC" w:rsidRPr="005E3F2A">
        <w:rPr>
          <w:rFonts w:asciiTheme="minorHAnsi" w:hAnsiTheme="minorHAnsi" w:cstheme="minorHAnsi"/>
          <w:color w:val="auto"/>
        </w:rPr>
        <w:t xml:space="preserve"> </w:t>
      </w:r>
      <w:r w:rsidR="00661DDD" w:rsidRPr="005E3F2A">
        <w:rPr>
          <w:rFonts w:asciiTheme="minorHAnsi" w:hAnsiTheme="minorHAnsi" w:cstheme="minorHAnsi"/>
          <w:color w:val="auto"/>
        </w:rPr>
        <w:t xml:space="preserve">26 </w:t>
      </w:r>
      <w:r w:rsidR="0067030D">
        <w:rPr>
          <w:rFonts w:asciiTheme="minorHAnsi" w:hAnsiTheme="minorHAnsi" w:cstheme="minorHAnsi"/>
          <w:color w:val="auto"/>
        </w:rPr>
        <w:t>and</w:t>
      </w:r>
      <w:r w:rsidR="006574CC" w:rsidRPr="005E3F2A">
        <w:rPr>
          <w:rFonts w:asciiTheme="minorHAnsi" w:hAnsiTheme="minorHAnsi" w:cstheme="minorHAnsi"/>
          <w:color w:val="auto"/>
        </w:rPr>
        <w:t xml:space="preserve"> </w:t>
      </w:r>
      <w:r w:rsidR="00661DDD" w:rsidRPr="005E3F2A">
        <w:rPr>
          <w:rFonts w:asciiTheme="minorHAnsi" w:hAnsiTheme="minorHAnsi" w:cstheme="minorHAnsi"/>
          <w:color w:val="auto"/>
        </w:rPr>
        <w:t>30 before</w:t>
      </w:r>
      <w:r w:rsidR="005D2455" w:rsidRPr="005E3F2A">
        <w:rPr>
          <w:rFonts w:asciiTheme="minorHAnsi" w:hAnsiTheme="minorHAnsi" w:cstheme="minorHAnsi"/>
          <w:color w:val="auto"/>
        </w:rPr>
        <w:t xml:space="preserve"> </w:t>
      </w:r>
      <w:r w:rsidR="00661DDD" w:rsidRPr="005E3F2A">
        <w:rPr>
          <w:rFonts w:asciiTheme="minorHAnsi" w:hAnsiTheme="minorHAnsi" w:cstheme="minorHAnsi"/>
          <w:color w:val="auto"/>
        </w:rPr>
        <w:t xml:space="preserve">as described in </w:t>
      </w:r>
      <w:r w:rsidRPr="00536B90">
        <w:rPr>
          <w:rFonts w:asciiTheme="minorHAnsi" w:hAnsiTheme="minorHAnsi" w:cstheme="minorHAnsi"/>
          <w:b/>
          <w:color w:val="auto"/>
        </w:rPr>
        <w:t>Figure 1</w:t>
      </w:r>
      <w:r w:rsidR="00661DDD" w:rsidRPr="005E3F2A">
        <w:rPr>
          <w:rFonts w:asciiTheme="minorHAnsi" w:hAnsiTheme="minorHAnsi" w:cstheme="minorHAnsi"/>
          <w:color w:val="auto"/>
        </w:rPr>
        <w:t xml:space="preserve"> are displayed</w:t>
      </w:r>
      <w:r w:rsidR="0067030D">
        <w:rPr>
          <w:rFonts w:asciiTheme="minorHAnsi" w:hAnsiTheme="minorHAnsi" w:cstheme="minorHAnsi"/>
          <w:color w:val="auto"/>
        </w:rPr>
        <w:t xml:space="preserve"> here</w:t>
      </w:r>
      <w:r w:rsidR="00661DDD" w:rsidRPr="005E3F2A">
        <w:rPr>
          <w:rFonts w:asciiTheme="minorHAnsi" w:hAnsiTheme="minorHAnsi" w:cstheme="minorHAnsi"/>
          <w:color w:val="auto"/>
        </w:rPr>
        <w:t>.</w:t>
      </w:r>
    </w:p>
    <w:p w14:paraId="2245EE25" w14:textId="77777777" w:rsidR="005D2455" w:rsidRPr="005E3F2A" w:rsidRDefault="005D2455" w:rsidP="003D7CA3">
      <w:pPr>
        <w:rPr>
          <w:rFonts w:asciiTheme="minorHAnsi" w:hAnsiTheme="minorHAnsi" w:cstheme="minorHAnsi"/>
          <w:color w:val="808080" w:themeColor="background1" w:themeShade="80"/>
        </w:rPr>
      </w:pPr>
    </w:p>
    <w:p w14:paraId="6FCDD6A2" w14:textId="59CDBCF3" w:rsidR="005D2455" w:rsidRDefault="00536B90" w:rsidP="003D7CA3">
      <w:pPr>
        <w:rPr>
          <w:rFonts w:asciiTheme="minorHAnsi" w:hAnsiTheme="minorHAnsi" w:cstheme="minorHAnsi"/>
          <w:color w:val="auto"/>
        </w:rPr>
      </w:pPr>
      <w:r w:rsidRPr="00536B90">
        <w:rPr>
          <w:rFonts w:asciiTheme="minorHAnsi" w:hAnsiTheme="minorHAnsi" w:cstheme="minorHAnsi"/>
          <w:b/>
          <w:color w:val="auto"/>
        </w:rPr>
        <w:t>Figure 4</w:t>
      </w:r>
      <w:r w:rsidR="00122312" w:rsidRPr="005E3F2A">
        <w:rPr>
          <w:rFonts w:asciiTheme="minorHAnsi" w:hAnsiTheme="minorHAnsi" w:cstheme="minorHAnsi"/>
          <w:b/>
          <w:color w:val="auto"/>
        </w:rPr>
        <w:t>: Mini-endoscopic scoring and grading of intestinal GvHD-related inflammation of the colon</w:t>
      </w:r>
      <w:r w:rsidR="0067030D">
        <w:rPr>
          <w:rFonts w:asciiTheme="minorHAnsi" w:hAnsiTheme="minorHAnsi" w:cstheme="minorHAnsi"/>
          <w:b/>
          <w:color w:val="auto"/>
        </w:rPr>
        <w:t>,</w:t>
      </w:r>
      <w:r w:rsidR="00122312" w:rsidRPr="005E3F2A">
        <w:rPr>
          <w:rFonts w:asciiTheme="minorHAnsi" w:hAnsiTheme="minorHAnsi" w:cstheme="minorHAnsi"/>
          <w:b/>
          <w:color w:val="auto"/>
        </w:rPr>
        <w:t xml:space="preserve"> reliably predict</w:t>
      </w:r>
      <w:r w:rsidR="0067030D">
        <w:rPr>
          <w:rFonts w:asciiTheme="minorHAnsi" w:hAnsiTheme="minorHAnsi" w:cstheme="minorHAnsi"/>
          <w:b/>
          <w:color w:val="auto"/>
        </w:rPr>
        <w:t>ing</w:t>
      </w:r>
      <w:r w:rsidR="00122312" w:rsidRPr="005E3F2A">
        <w:rPr>
          <w:rFonts w:asciiTheme="minorHAnsi" w:hAnsiTheme="minorHAnsi" w:cstheme="minorHAnsi"/>
          <w:b/>
          <w:color w:val="auto"/>
        </w:rPr>
        <w:t xml:space="preserve"> the presence of higher-grade colitis assessed by histopathological scoring</w:t>
      </w:r>
      <w:r w:rsidR="000714DA" w:rsidRPr="005E3F2A">
        <w:rPr>
          <w:rFonts w:asciiTheme="minorHAnsi" w:hAnsiTheme="minorHAnsi" w:cstheme="minorHAnsi"/>
          <w:b/>
          <w:color w:val="auto"/>
        </w:rPr>
        <w:t>.</w:t>
      </w:r>
      <w:r w:rsidR="000714DA" w:rsidRPr="006D3BB1">
        <w:rPr>
          <w:rFonts w:asciiTheme="minorHAnsi" w:hAnsiTheme="minorHAnsi" w:cstheme="minorHAnsi"/>
          <w:color w:val="auto"/>
        </w:rPr>
        <w:t xml:space="preserve"> </w:t>
      </w:r>
      <w:r w:rsidR="0067030D" w:rsidRPr="006D3BB1">
        <w:rPr>
          <w:rFonts w:asciiTheme="minorHAnsi" w:hAnsiTheme="minorHAnsi" w:cstheme="minorHAnsi"/>
          <w:color w:val="auto"/>
        </w:rPr>
        <w:t>(</w:t>
      </w:r>
      <w:r w:rsidR="00122312" w:rsidRPr="006D3BB1">
        <w:rPr>
          <w:rFonts w:asciiTheme="minorHAnsi" w:hAnsiTheme="minorHAnsi" w:cstheme="minorHAnsi"/>
          <w:b/>
          <w:color w:val="auto"/>
        </w:rPr>
        <w:t>A</w:t>
      </w:r>
      <w:r w:rsidR="00122312" w:rsidRPr="005E3F2A">
        <w:rPr>
          <w:rFonts w:asciiTheme="minorHAnsi" w:hAnsiTheme="minorHAnsi" w:cstheme="minorHAnsi"/>
          <w:color w:val="auto"/>
        </w:rPr>
        <w:t xml:space="preserve">) </w:t>
      </w:r>
      <w:r w:rsidR="006574CC" w:rsidRPr="005E3F2A">
        <w:rPr>
          <w:rFonts w:asciiTheme="minorHAnsi" w:hAnsiTheme="minorHAnsi" w:cstheme="minorHAnsi"/>
          <w:color w:val="auto"/>
        </w:rPr>
        <w:t>B</w:t>
      </w:r>
      <w:r w:rsidR="005D1C77" w:rsidRPr="005E3F2A">
        <w:rPr>
          <w:rFonts w:asciiTheme="minorHAnsi" w:hAnsiTheme="minorHAnsi" w:cstheme="minorHAnsi"/>
          <w:color w:val="auto"/>
        </w:rPr>
        <w:t>etween day</w:t>
      </w:r>
      <w:r w:rsidR="0067030D">
        <w:rPr>
          <w:rFonts w:asciiTheme="minorHAnsi" w:hAnsiTheme="minorHAnsi" w:cstheme="minorHAnsi"/>
          <w:color w:val="auto"/>
        </w:rPr>
        <w:t>s</w:t>
      </w:r>
      <w:r w:rsidR="005D1C77" w:rsidRPr="005E3F2A">
        <w:rPr>
          <w:rFonts w:asciiTheme="minorHAnsi" w:hAnsiTheme="minorHAnsi" w:cstheme="minorHAnsi"/>
          <w:color w:val="auto"/>
        </w:rPr>
        <w:t xml:space="preserve"> 26 </w:t>
      </w:r>
      <w:r w:rsidR="0067386B" w:rsidRPr="005E3F2A">
        <w:rPr>
          <w:rFonts w:asciiTheme="minorHAnsi" w:hAnsiTheme="minorHAnsi" w:cstheme="minorHAnsi"/>
          <w:color w:val="auto"/>
        </w:rPr>
        <w:t xml:space="preserve">and </w:t>
      </w:r>
      <w:r w:rsidR="00122312" w:rsidRPr="005E3F2A">
        <w:rPr>
          <w:rFonts w:asciiTheme="minorHAnsi" w:hAnsiTheme="minorHAnsi" w:cstheme="minorHAnsi"/>
          <w:color w:val="auto"/>
        </w:rPr>
        <w:t xml:space="preserve">29 after </w:t>
      </w:r>
      <w:r w:rsidR="0067030D">
        <w:rPr>
          <w:rFonts w:asciiTheme="minorHAnsi" w:hAnsiTheme="minorHAnsi" w:cstheme="minorHAnsi"/>
          <w:color w:val="auto"/>
        </w:rPr>
        <w:t xml:space="preserve">the </w:t>
      </w:r>
      <w:r w:rsidR="00122312" w:rsidRPr="005E3F2A">
        <w:rPr>
          <w:rFonts w:asciiTheme="minorHAnsi" w:hAnsiTheme="minorHAnsi" w:cstheme="minorHAnsi"/>
          <w:color w:val="auto"/>
        </w:rPr>
        <w:t>induct</w:t>
      </w:r>
      <w:r w:rsidR="003B01C5" w:rsidRPr="005E3F2A">
        <w:rPr>
          <w:rFonts w:asciiTheme="minorHAnsi" w:hAnsiTheme="minorHAnsi" w:cstheme="minorHAnsi"/>
          <w:color w:val="auto"/>
        </w:rPr>
        <w:t xml:space="preserve">ion of GvHD as described in </w:t>
      </w:r>
      <w:r w:rsidRPr="00536B90">
        <w:rPr>
          <w:rFonts w:asciiTheme="minorHAnsi" w:hAnsiTheme="minorHAnsi" w:cstheme="minorHAnsi"/>
          <w:b/>
          <w:color w:val="auto"/>
        </w:rPr>
        <w:t>Figure 1</w:t>
      </w:r>
      <w:r w:rsidR="00122312" w:rsidRPr="005E3F2A">
        <w:rPr>
          <w:rFonts w:asciiTheme="minorHAnsi" w:hAnsiTheme="minorHAnsi" w:cstheme="minorHAnsi"/>
          <w:color w:val="auto"/>
        </w:rPr>
        <w:t xml:space="preserve">, </w:t>
      </w:r>
      <w:r w:rsidR="0067030D">
        <w:rPr>
          <w:rFonts w:asciiTheme="minorHAnsi" w:hAnsiTheme="minorHAnsi" w:cstheme="minorHAnsi"/>
          <w:color w:val="auto"/>
        </w:rPr>
        <w:t xml:space="preserve">the </w:t>
      </w:r>
      <w:r w:rsidR="00122312" w:rsidRPr="005E3F2A">
        <w:rPr>
          <w:rFonts w:asciiTheme="minorHAnsi" w:hAnsiTheme="minorHAnsi" w:cstheme="minorHAnsi"/>
          <w:color w:val="auto"/>
        </w:rPr>
        <w:t>manifestation of intestinal GvHD was evaluated by mini-endoscopy in live, anesthetized mice. Colonic alterations were scored and graded according to the scoring and grading sys</w:t>
      </w:r>
      <w:r w:rsidR="003B01C5" w:rsidRPr="005E3F2A">
        <w:rPr>
          <w:rFonts w:asciiTheme="minorHAnsi" w:hAnsiTheme="minorHAnsi" w:cstheme="minorHAnsi"/>
          <w:color w:val="auto"/>
        </w:rPr>
        <w:t xml:space="preserve">tem depicted in </w:t>
      </w:r>
      <w:r w:rsidRPr="00536B90">
        <w:rPr>
          <w:rFonts w:asciiTheme="minorHAnsi" w:hAnsiTheme="minorHAnsi" w:cstheme="minorHAnsi"/>
          <w:b/>
          <w:color w:val="auto"/>
        </w:rPr>
        <w:t>Table 1</w:t>
      </w:r>
      <w:r w:rsidR="003B01C5" w:rsidRPr="005E3F2A">
        <w:rPr>
          <w:rFonts w:asciiTheme="minorHAnsi" w:hAnsiTheme="minorHAnsi" w:cstheme="minorHAnsi"/>
          <w:color w:val="auto"/>
        </w:rPr>
        <w:t xml:space="preserve"> and </w:t>
      </w:r>
      <w:r w:rsidRPr="00536B90">
        <w:rPr>
          <w:rFonts w:asciiTheme="minorHAnsi" w:hAnsiTheme="minorHAnsi" w:cstheme="minorHAnsi"/>
          <w:b/>
          <w:color w:val="auto"/>
        </w:rPr>
        <w:t>Figure 2</w:t>
      </w:r>
      <w:r w:rsidR="003B01C5" w:rsidRPr="005E3F2A">
        <w:rPr>
          <w:rFonts w:asciiTheme="minorHAnsi" w:hAnsiTheme="minorHAnsi" w:cstheme="minorHAnsi"/>
          <w:color w:val="auto"/>
        </w:rPr>
        <w:t>.</w:t>
      </w:r>
      <w:r w:rsidR="00122312" w:rsidRPr="005E3F2A">
        <w:rPr>
          <w:rFonts w:asciiTheme="minorHAnsi" w:hAnsiTheme="minorHAnsi" w:cstheme="minorHAnsi"/>
          <w:color w:val="auto"/>
        </w:rPr>
        <w:t xml:space="preserve"> Representative endoscopic images of control (no T cell; </w:t>
      </w:r>
      <w:proofErr w:type="spellStart"/>
      <w:r w:rsidR="00122312" w:rsidRPr="005E3F2A">
        <w:rPr>
          <w:rFonts w:asciiTheme="minorHAnsi" w:hAnsiTheme="minorHAnsi" w:cstheme="minorHAnsi"/>
          <w:color w:val="auto"/>
        </w:rPr>
        <w:t>noT</w:t>
      </w:r>
      <w:proofErr w:type="spellEnd"/>
      <w:r w:rsidR="00122312" w:rsidRPr="005E3F2A">
        <w:rPr>
          <w:rFonts w:asciiTheme="minorHAnsi" w:hAnsiTheme="minorHAnsi" w:cstheme="minorHAnsi"/>
          <w:color w:val="auto"/>
        </w:rPr>
        <w:t>) and wild</w:t>
      </w:r>
      <w:r w:rsidR="0067030D">
        <w:rPr>
          <w:rFonts w:asciiTheme="minorHAnsi" w:hAnsiTheme="minorHAnsi" w:cstheme="minorHAnsi"/>
          <w:color w:val="auto"/>
        </w:rPr>
        <w:t>-</w:t>
      </w:r>
      <w:r w:rsidR="00122312" w:rsidRPr="005E3F2A">
        <w:rPr>
          <w:rFonts w:asciiTheme="minorHAnsi" w:hAnsiTheme="minorHAnsi" w:cstheme="minorHAnsi"/>
          <w:color w:val="auto"/>
        </w:rPr>
        <w:t>type (WT)</w:t>
      </w:r>
      <w:r w:rsidR="0067030D">
        <w:rPr>
          <w:rFonts w:asciiTheme="minorHAnsi" w:hAnsiTheme="minorHAnsi" w:cstheme="minorHAnsi"/>
          <w:color w:val="auto"/>
        </w:rPr>
        <w:t>,</w:t>
      </w:r>
      <w:r w:rsidR="00122312" w:rsidRPr="005E3F2A">
        <w:rPr>
          <w:rFonts w:asciiTheme="minorHAnsi" w:hAnsiTheme="minorHAnsi" w:cstheme="minorHAnsi"/>
          <w:color w:val="auto"/>
        </w:rPr>
        <w:t xml:space="preserve"> T</w:t>
      </w:r>
      <w:r w:rsidR="0067030D">
        <w:rPr>
          <w:rFonts w:asciiTheme="minorHAnsi" w:hAnsiTheme="minorHAnsi" w:cstheme="minorHAnsi"/>
          <w:color w:val="auto"/>
        </w:rPr>
        <w:t>-</w:t>
      </w:r>
      <w:r w:rsidR="00122312" w:rsidRPr="005E3F2A">
        <w:rPr>
          <w:rFonts w:asciiTheme="minorHAnsi" w:hAnsiTheme="minorHAnsi" w:cstheme="minorHAnsi"/>
          <w:color w:val="auto"/>
        </w:rPr>
        <w:t>cell</w:t>
      </w:r>
      <w:r w:rsidR="0067030D">
        <w:rPr>
          <w:rFonts w:asciiTheme="minorHAnsi" w:hAnsiTheme="minorHAnsi" w:cstheme="minorHAnsi"/>
          <w:color w:val="auto"/>
        </w:rPr>
        <w:t>-</w:t>
      </w:r>
      <w:r w:rsidR="00122312" w:rsidRPr="005E3F2A">
        <w:rPr>
          <w:rFonts w:asciiTheme="minorHAnsi" w:hAnsiTheme="minorHAnsi" w:cstheme="minorHAnsi"/>
          <w:color w:val="auto"/>
        </w:rPr>
        <w:t xml:space="preserve">receiving mice and the mini-endoscopically assessed score (top) are shown. </w:t>
      </w:r>
      <w:r w:rsidR="0067030D">
        <w:rPr>
          <w:rFonts w:asciiTheme="minorHAnsi" w:hAnsiTheme="minorHAnsi" w:cstheme="minorHAnsi"/>
          <w:color w:val="auto"/>
        </w:rPr>
        <w:t>(</w:t>
      </w:r>
      <w:r w:rsidR="00122312" w:rsidRPr="006D3BB1">
        <w:rPr>
          <w:rFonts w:asciiTheme="minorHAnsi" w:hAnsiTheme="minorHAnsi" w:cstheme="minorHAnsi"/>
          <w:b/>
          <w:color w:val="auto"/>
        </w:rPr>
        <w:t>B</w:t>
      </w:r>
      <w:r w:rsidR="00122312" w:rsidRPr="005E3F2A">
        <w:rPr>
          <w:rFonts w:asciiTheme="minorHAnsi" w:hAnsiTheme="minorHAnsi" w:cstheme="minorHAnsi"/>
          <w:color w:val="auto"/>
        </w:rPr>
        <w:t xml:space="preserve">) </w:t>
      </w:r>
      <w:r w:rsidR="0067030D">
        <w:rPr>
          <w:rFonts w:asciiTheme="minorHAnsi" w:hAnsiTheme="minorHAnsi" w:cstheme="minorHAnsi"/>
          <w:color w:val="auto"/>
        </w:rPr>
        <w:t xml:space="preserve">The </w:t>
      </w:r>
      <w:r w:rsidR="00122312" w:rsidRPr="005E3F2A">
        <w:rPr>
          <w:rFonts w:asciiTheme="minorHAnsi" w:hAnsiTheme="minorHAnsi" w:cstheme="minorHAnsi"/>
          <w:color w:val="auto"/>
        </w:rPr>
        <w:t>mice were sacrificed</w:t>
      </w:r>
      <w:r w:rsidR="0067030D">
        <w:rPr>
          <w:rFonts w:asciiTheme="minorHAnsi" w:hAnsiTheme="minorHAnsi" w:cstheme="minorHAnsi"/>
          <w:color w:val="auto"/>
        </w:rPr>
        <w:t xml:space="preserve"> 12 h after the mini-endoscopic evaluation</w:t>
      </w:r>
      <w:r w:rsidR="009D4E45" w:rsidRPr="005E3F2A">
        <w:rPr>
          <w:rFonts w:asciiTheme="minorHAnsi" w:hAnsiTheme="minorHAnsi" w:cstheme="minorHAnsi"/>
          <w:color w:val="auto"/>
        </w:rPr>
        <w:t>,</w:t>
      </w:r>
      <w:r w:rsidR="00122312" w:rsidRPr="005E3F2A">
        <w:rPr>
          <w:rFonts w:asciiTheme="minorHAnsi" w:hAnsiTheme="minorHAnsi" w:cstheme="minorHAnsi"/>
          <w:color w:val="auto"/>
        </w:rPr>
        <w:t xml:space="preserve"> and the distal part of the colon was processed and </w:t>
      </w:r>
      <w:proofErr w:type="spellStart"/>
      <w:r w:rsidR="00122312" w:rsidRPr="005E3F2A">
        <w:rPr>
          <w:rFonts w:asciiTheme="minorHAnsi" w:hAnsiTheme="minorHAnsi" w:cstheme="minorHAnsi"/>
          <w:color w:val="auto"/>
        </w:rPr>
        <w:t>histopathologically</w:t>
      </w:r>
      <w:proofErr w:type="spellEnd"/>
      <w:r w:rsidR="00122312" w:rsidRPr="005E3F2A">
        <w:rPr>
          <w:rFonts w:asciiTheme="minorHAnsi" w:hAnsiTheme="minorHAnsi" w:cstheme="minorHAnsi"/>
          <w:color w:val="auto"/>
        </w:rPr>
        <w:t xml:space="preserve"> </w:t>
      </w:r>
      <w:r w:rsidR="00B3119A" w:rsidRPr="005E3F2A">
        <w:rPr>
          <w:rFonts w:asciiTheme="minorHAnsi" w:hAnsiTheme="minorHAnsi" w:cstheme="minorHAnsi"/>
          <w:color w:val="auto"/>
        </w:rPr>
        <w:t>assessed</w:t>
      </w:r>
      <w:r w:rsidR="004A3DC3" w:rsidRPr="005E3F2A">
        <w:rPr>
          <w:rFonts w:asciiTheme="minorHAnsi" w:hAnsiTheme="minorHAnsi" w:cstheme="minorHAnsi"/>
          <w:color w:val="auto"/>
        </w:rPr>
        <w:t xml:space="preserve">. </w:t>
      </w:r>
      <w:r w:rsidR="00E22982">
        <w:rPr>
          <w:rFonts w:asciiTheme="minorHAnsi" w:hAnsiTheme="minorHAnsi" w:cstheme="minorHAnsi"/>
          <w:color w:val="auto"/>
        </w:rPr>
        <w:t>The i</w:t>
      </w:r>
      <w:r w:rsidR="00B3119A" w:rsidRPr="005E3F2A">
        <w:rPr>
          <w:rFonts w:asciiTheme="minorHAnsi" w:hAnsiTheme="minorHAnsi" w:cstheme="minorHAnsi"/>
          <w:color w:val="auto"/>
        </w:rPr>
        <w:t xml:space="preserve">nflammatory </w:t>
      </w:r>
      <w:r w:rsidR="00122312" w:rsidRPr="005E3F2A">
        <w:rPr>
          <w:rFonts w:asciiTheme="minorHAnsi" w:hAnsiTheme="minorHAnsi" w:cstheme="minorHAnsi"/>
          <w:color w:val="auto"/>
        </w:rPr>
        <w:t xml:space="preserve">activity </w:t>
      </w:r>
      <w:r w:rsidR="004A3DC3" w:rsidRPr="005E3F2A">
        <w:rPr>
          <w:rFonts w:asciiTheme="minorHAnsi" w:hAnsiTheme="minorHAnsi" w:cstheme="minorHAnsi"/>
          <w:color w:val="auto"/>
        </w:rPr>
        <w:t>of hematoxylin</w:t>
      </w:r>
      <w:r w:rsidR="00E22982">
        <w:rPr>
          <w:rFonts w:asciiTheme="minorHAnsi" w:hAnsiTheme="minorHAnsi" w:cstheme="minorHAnsi"/>
          <w:color w:val="auto"/>
        </w:rPr>
        <w:t>-</w:t>
      </w:r>
      <w:r w:rsidR="004A3DC3" w:rsidRPr="005E3F2A">
        <w:rPr>
          <w:rFonts w:asciiTheme="minorHAnsi" w:hAnsiTheme="minorHAnsi" w:cstheme="minorHAnsi"/>
          <w:color w:val="auto"/>
        </w:rPr>
        <w:t>and eosin</w:t>
      </w:r>
      <w:r w:rsidR="00E22982">
        <w:rPr>
          <w:rFonts w:asciiTheme="minorHAnsi" w:hAnsiTheme="minorHAnsi" w:cstheme="minorHAnsi"/>
          <w:color w:val="auto"/>
        </w:rPr>
        <w:t>-</w:t>
      </w:r>
      <w:r w:rsidR="004A3DC3" w:rsidRPr="005E3F2A">
        <w:rPr>
          <w:rFonts w:asciiTheme="minorHAnsi" w:hAnsiTheme="minorHAnsi" w:cstheme="minorHAnsi"/>
          <w:color w:val="auto"/>
        </w:rPr>
        <w:t>stained cross</w:t>
      </w:r>
      <w:r w:rsidR="00E22982">
        <w:rPr>
          <w:rFonts w:asciiTheme="minorHAnsi" w:hAnsiTheme="minorHAnsi" w:cstheme="minorHAnsi"/>
          <w:color w:val="auto"/>
        </w:rPr>
        <w:t xml:space="preserve"> </w:t>
      </w:r>
      <w:r w:rsidR="004A3DC3" w:rsidRPr="005E3F2A">
        <w:rPr>
          <w:rFonts w:asciiTheme="minorHAnsi" w:hAnsiTheme="minorHAnsi" w:cstheme="minorHAnsi"/>
          <w:color w:val="auto"/>
        </w:rPr>
        <w:t xml:space="preserve">sections of the distal colon was </w:t>
      </w:r>
      <w:r w:rsidR="00122312" w:rsidRPr="005E3F2A">
        <w:rPr>
          <w:rFonts w:asciiTheme="minorHAnsi" w:hAnsiTheme="minorHAnsi" w:cstheme="minorHAnsi"/>
          <w:color w:val="auto"/>
        </w:rPr>
        <w:t>graded. Representative hematoxylin</w:t>
      </w:r>
      <w:r w:rsidR="00E22982">
        <w:rPr>
          <w:rFonts w:asciiTheme="minorHAnsi" w:hAnsiTheme="minorHAnsi" w:cstheme="minorHAnsi"/>
          <w:color w:val="auto"/>
        </w:rPr>
        <w:t>-</w:t>
      </w:r>
      <w:r w:rsidR="00122312" w:rsidRPr="005E3F2A">
        <w:rPr>
          <w:rFonts w:asciiTheme="minorHAnsi" w:hAnsiTheme="minorHAnsi" w:cstheme="minorHAnsi"/>
          <w:color w:val="auto"/>
        </w:rPr>
        <w:t xml:space="preserve"> and eosin</w:t>
      </w:r>
      <w:r w:rsidR="00E22982">
        <w:rPr>
          <w:rFonts w:asciiTheme="minorHAnsi" w:hAnsiTheme="minorHAnsi" w:cstheme="minorHAnsi"/>
          <w:color w:val="auto"/>
        </w:rPr>
        <w:t>-</w:t>
      </w:r>
      <w:r w:rsidR="00122312" w:rsidRPr="005E3F2A">
        <w:rPr>
          <w:rFonts w:asciiTheme="minorHAnsi" w:hAnsiTheme="minorHAnsi" w:cstheme="minorHAnsi"/>
          <w:color w:val="auto"/>
        </w:rPr>
        <w:t>stained cross</w:t>
      </w:r>
      <w:r w:rsidR="00E22982">
        <w:rPr>
          <w:rFonts w:asciiTheme="minorHAnsi" w:hAnsiTheme="minorHAnsi" w:cstheme="minorHAnsi"/>
          <w:color w:val="auto"/>
        </w:rPr>
        <w:t xml:space="preserve"> </w:t>
      </w:r>
      <w:r w:rsidR="00122312" w:rsidRPr="005E3F2A">
        <w:rPr>
          <w:rFonts w:asciiTheme="minorHAnsi" w:hAnsiTheme="minorHAnsi" w:cstheme="minorHAnsi"/>
          <w:color w:val="auto"/>
        </w:rPr>
        <w:t>sections of the distal colon of no</w:t>
      </w:r>
      <w:r w:rsidR="0063661C">
        <w:rPr>
          <w:rFonts w:asciiTheme="minorHAnsi" w:hAnsiTheme="minorHAnsi" w:cstheme="minorHAnsi"/>
          <w:color w:val="auto"/>
        </w:rPr>
        <w:t xml:space="preserve"> </w:t>
      </w:r>
      <w:r w:rsidR="00122312" w:rsidRPr="005E3F2A">
        <w:rPr>
          <w:rFonts w:asciiTheme="minorHAnsi" w:hAnsiTheme="minorHAnsi" w:cstheme="minorHAnsi"/>
          <w:color w:val="auto"/>
        </w:rPr>
        <w:t>T</w:t>
      </w:r>
      <w:r w:rsidR="00E22982">
        <w:rPr>
          <w:rFonts w:asciiTheme="minorHAnsi" w:hAnsiTheme="minorHAnsi" w:cstheme="minorHAnsi"/>
          <w:color w:val="auto"/>
        </w:rPr>
        <w:t>-</w:t>
      </w:r>
      <w:r w:rsidR="00122312" w:rsidRPr="005E3F2A">
        <w:rPr>
          <w:rFonts w:asciiTheme="minorHAnsi" w:hAnsiTheme="minorHAnsi" w:cstheme="minorHAnsi"/>
          <w:color w:val="auto"/>
        </w:rPr>
        <w:t>cell</w:t>
      </w:r>
      <w:r w:rsidR="0063661C">
        <w:rPr>
          <w:rFonts w:asciiTheme="minorHAnsi" w:hAnsiTheme="minorHAnsi" w:cstheme="minorHAnsi"/>
          <w:color w:val="auto"/>
        </w:rPr>
        <w:t>-</w:t>
      </w:r>
      <w:r w:rsidR="00122312" w:rsidRPr="005E3F2A">
        <w:rPr>
          <w:rFonts w:asciiTheme="minorHAnsi" w:hAnsiTheme="minorHAnsi" w:cstheme="minorHAnsi"/>
          <w:color w:val="auto"/>
        </w:rPr>
        <w:t xml:space="preserve"> and WT</w:t>
      </w:r>
      <w:r w:rsidR="0063661C">
        <w:rPr>
          <w:rFonts w:asciiTheme="minorHAnsi" w:hAnsiTheme="minorHAnsi" w:cstheme="minorHAnsi"/>
          <w:color w:val="auto"/>
        </w:rPr>
        <w:t xml:space="preserve"> </w:t>
      </w:r>
      <w:r w:rsidR="00122312" w:rsidRPr="005E3F2A">
        <w:rPr>
          <w:rFonts w:asciiTheme="minorHAnsi" w:hAnsiTheme="minorHAnsi" w:cstheme="minorHAnsi"/>
          <w:color w:val="auto"/>
        </w:rPr>
        <w:t>T</w:t>
      </w:r>
      <w:r w:rsidR="00E22982">
        <w:rPr>
          <w:rFonts w:asciiTheme="minorHAnsi" w:hAnsiTheme="minorHAnsi" w:cstheme="minorHAnsi"/>
          <w:color w:val="auto"/>
        </w:rPr>
        <w:t>-</w:t>
      </w:r>
      <w:r w:rsidR="00122312" w:rsidRPr="005E3F2A">
        <w:rPr>
          <w:rFonts w:asciiTheme="minorHAnsi" w:hAnsiTheme="minorHAnsi" w:cstheme="minorHAnsi"/>
          <w:color w:val="auto"/>
        </w:rPr>
        <w:t>cell</w:t>
      </w:r>
      <w:r w:rsidR="00E22982">
        <w:rPr>
          <w:rFonts w:asciiTheme="minorHAnsi" w:hAnsiTheme="minorHAnsi" w:cstheme="minorHAnsi"/>
          <w:color w:val="auto"/>
        </w:rPr>
        <w:t>-</w:t>
      </w:r>
      <w:r w:rsidR="00122312" w:rsidRPr="005E3F2A">
        <w:rPr>
          <w:rFonts w:asciiTheme="minorHAnsi" w:hAnsiTheme="minorHAnsi" w:cstheme="minorHAnsi"/>
          <w:color w:val="auto"/>
        </w:rPr>
        <w:t xml:space="preserve">receiving </w:t>
      </w:r>
      <w:proofErr w:type="spellStart"/>
      <w:r w:rsidR="00122312" w:rsidRPr="005E3F2A">
        <w:rPr>
          <w:rFonts w:asciiTheme="minorHAnsi" w:hAnsiTheme="minorHAnsi" w:cstheme="minorHAnsi"/>
          <w:color w:val="auto"/>
        </w:rPr>
        <w:t>allo</w:t>
      </w:r>
      <w:proofErr w:type="spellEnd"/>
      <w:r w:rsidR="00122312" w:rsidRPr="005E3F2A">
        <w:rPr>
          <w:rFonts w:asciiTheme="minorHAnsi" w:hAnsiTheme="minorHAnsi" w:cstheme="minorHAnsi"/>
          <w:color w:val="auto"/>
        </w:rPr>
        <w:t>-HCT</w:t>
      </w:r>
      <w:r w:rsidR="0063661C">
        <w:rPr>
          <w:rFonts w:asciiTheme="minorHAnsi" w:hAnsiTheme="minorHAnsi" w:cstheme="minorHAnsi"/>
          <w:color w:val="auto"/>
        </w:rPr>
        <w:t>-</w:t>
      </w:r>
      <w:r w:rsidR="00122312" w:rsidRPr="005E3F2A">
        <w:rPr>
          <w:rFonts w:asciiTheme="minorHAnsi" w:hAnsiTheme="minorHAnsi" w:cstheme="minorHAnsi"/>
          <w:color w:val="auto"/>
        </w:rPr>
        <w:t xml:space="preserve">treated mice and the </w:t>
      </w:r>
      <w:r w:rsidR="00085BCD">
        <w:rPr>
          <w:rFonts w:asciiTheme="minorHAnsi" w:hAnsiTheme="minorHAnsi" w:cstheme="minorHAnsi"/>
          <w:color w:val="auto"/>
        </w:rPr>
        <w:t>corresponding</w:t>
      </w:r>
      <w:r w:rsidR="00122312" w:rsidRPr="005E3F2A">
        <w:rPr>
          <w:rFonts w:asciiTheme="minorHAnsi" w:hAnsiTheme="minorHAnsi" w:cstheme="minorHAnsi"/>
          <w:color w:val="auto"/>
        </w:rPr>
        <w:t xml:space="preserve"> histology scores are shown. </w:t>
      </w:r>
      <w:r w:rsidR="0063661C">
        <w:rPr>
          <w:rFonts w:asciiTheme="minorHAnsi" w:hAnsiTheme="minorHAnsi" w:cstheme="minorHAnsi"/>
          <w:color w:val="auto"/>
        </w:rPr>
        <w:t>The d</w:t>
      </w:r>
      <w:r w:rsidR="00122312" w:rsidRPr="005E3F2A">
        <w:rPr>
          <w:rFonts w:asciiTheme="minorHAnsi" w:hAnsiTheme="minorHAnsi" w:cstheme="minorHAnsi"/>
          <w:color w:val="auto"/>
        </w:rPr>
        <w:t xml:space="preserve">ata in </w:t>
      </w:r>
      <w:r w:rsidR="0063661C">
        <w:rPr>
          <w:rFonts w:asciiTheme="minorHAnsi" w:hAnsiTheme="minorHAnsi" w:cstheme="minorHAnsi"/>
          <w:color w:val="auto"/>
        </w:rPr>
        <w:t xml:space="preserve">panels </w:t>
      </w:r>
      <w:r w:rsidR="00122312" w:rsidRPr="006D3BB1">
        <w:rPr>
          <w:rFonts w:asciiTheme="minorHAnsi" w:hAnsiTheme="minorHAnsi" w:cstheme="minorHAnsi"/>
          <w:b/>
          <w:color w:val="auto"/>
        </w:rPr>
        <w:t>A</w:t>
      </w:r>
      <w:r w:rsidR="00122312" w:rsidRPr="005E3F2A">
        <w:rPr>
          <w:rFonts w:asciiTheme="minorHAnsi" w:hAnsiTheme="minorHAnsi" w:cstheme="minorHAnsi"/>
          <w:color w:val="auto"/>
        </w:rPr>
        <w:t xml:space="preserve"> and </w:t>
      </w:r>
      <w:r w:rsidR="00122312" w:rsidRPr="006D3BB1">
        <w:rPr>
          <w:rFonts w:asciiTheme="minorHAnsi" w:hAnsiTheme="minorHAnsi" w:cstheme="minorHAnsi"/>
          <w:b/>
          <w:color w:val="auto"/>
        </w:rPr>
        <w:t>B</w:t>
      </w:r>
      <w:r w:rsidR="00122312" w:rsidRPr="005E3F2A">
        <w:rPr>
          <w:rFonts w:asciiTheme="minorHAnsi" w:hAnsiTheme="minorHAnsi" w:cstheme="minorHAnsi"/>
          <w:color w:val="auto"/>
        </w:rPr>
        <w:t xml:space="preserve"> were analyzed by Student’s </w:t>
      </w:r>
      <w:r w:rsidR="00122312" w:rsidRPr="005E3F2A">
        <w:rPr>
          <w:rFonts w:asciiTheme="minorHAnsi" w:hAnsiTheme="minorHAnsi" w:cstheme="minorHAnsi"/>
          <w:i/>
          <w:color w:val="auto"/>
        </w:rPr>
        <w:t>t</w:t>
      </w:r>
      <w:r w:rsidR="00122312" w:rsidRPr="005E3F2A">
        <w:rPr>
          <w:rFonts w:asciiTheme="minorHAnsi" w:hAnsiTheme="minorHAnsi" w:cstheme="minorHAnsi"/>
          <w:color w:val="auto"/>
        </w:rPr>
        <w:t>-test and are shown as mean ± SEM.</w:t>
      </w:r>
      <w:r w:rsidR="005C689E" w:rsidRPr="005E3F2A">
        <w:rPr>
          <w:rFonts w:asciiTheme="minorHAnsi" w:hAnsiTheme="minorHAnsi" w:cstheme="minorHAnsi"/>
          <w:color w:val="auto"/>
        </w:rPr>
        <w:t xml:space="preserve"> </w:t>
      </w:r>
      <w:r w:rsidR="005C689E" w:rsidRPr="005E3F2A">
        <w:t>****</w:t>
      </w:r>
      <w:r w:rsidR="005C689E" w:rsidRPr="005E3F2A">
        <w:rPr>
          <w:i/>
        </w:rPr>
        <w:t>p</w:t>
      </w:r>
      <w:r w:rsidR="0063661C">
        <w:rPr>
          <w:i/>
        </w:rPr>
        <w:t xml:space="preserve"> </w:t>
      </w:r>
      <w:r w:rsidR="005C689E" w:rsidRPr="005E3F2A">
        <w:t>&lt;</w:t>
      </w:r>
      <w:r w:rsidR="0063661C">
        <w:t xml:space="preserve"> </w:t>
      </w:r>
      <w:r w:rsidR="005C689E" w:rsidRPr="005E3F2A">
        <w:t>0</w:t>
      </w:r>
      <w:r w:rsidR="0063661C">
        <w:t>.</w:t>
      </w:r>
      <w:r w:rsidR="005C689E" w:rsidRPr="005E3F2A">
        <w:t>0001 was considered significant</w:t>
      </w:r>
      <w:r w:rsidR="005C689E" w:rsidRPr="005E3F2A">
        <w:rPr>
          <w:rFonts w:asciiTheme="minorHAnsi" w:hAnsiTheme="minorHAnsi" w:cstheme="minorHAnsi"/>
          <w:color w:val="auto"/>
        </w:rPr>
        <w:t>.</w:t>
      </w:r>
      <w:r w:rsidR="00122312" w:rsidRPr="005E3F2A">
        <w:rPr>
          <w:rFonts w:asciiTheme="minorHAnsi" w:hAnsiTheme="minorHAnsi" w:cstheme="minorHAnsi"/>
          <w:color w:val="auto"/>
        </w:rPr>
        <w:t xml:space="preserve"> </w:t>
      </w:r>
      <w:r w:rsidR="00545364" w:rsidRPr="005E3F2A">
        <w:rPr>
          <w:rFonts w:asciiTheme="minorHAnsi" w:hAnsiTheme="minorHAnsi" w:cstheme="minorHAnsi"/>
          <w:color w:val="auto"/>
        </w:rPr>
        <w:t>WT</w:t>
      </w:r>
      <w:r w:rsidR="0063661C">
        <w:rPr>
          <w:rFonts w:asciiTheme="minorHAnsi" w:hAnsiTheme="minorHAnsi" w:cstheme="minorHAnsi"/>
          <w:color w:val="auto"/>
        </w:rPr>
        <w:t>:</w:t>
      </w:r>
      <w:r w:rsidR="00545364" w:rsidRPr="005E3F2A">
        <w:rPr>
          <w:rFonts w:asciiTheme="minorHAnsi" w:hAnsiTheme="minorHAnsi" w:cstheme="minorHAnsi"/>
          <w:color w:val="auto"/>
        </w:rPr>
        <w:t xml:space="preserve"> </w:t>
      </w:r>
      <w:r w:rsidR="00545364" w:rsidRPr="006D3BB1">
        <w:rPr>
          <w:rFonts w:asciiTheme="minorHAnsi" w:hAnsiTheme="minorHAnsi" w:cstheme="minorHAnsi"/>
          <w:i/>
          <w:color w:val="auto"/>
        </w:rPr>
        <w:t>n</w:t>
      </w:r>
      <w:r w:rsidR="0063661C">
        <w:rPr>
          <w:rFonts w:asciiTheme="minorHAnsi" w:hAnsiTheme="minorHAnsi" w:cstheme="minorHAnsi"/>
          <w:color w:val="auto"/>
        </w:rPr>
        <w:t xml:space="preserve"> </w:t>
      </w:r>
      <w:r w:rsidR="00545364" w:rsidRPr="005E3F2A">
        <w:rPr>
          <w:rFonts w:asciiTheme="minorHAnsi" w:hAnsiTheme="minorHAnsi" w:cstheme="minorHAnsi"/>
          <w:color w:val="auto"/>
        </w:rPr>
        <w:t>=</w:t>
      </w:r>
      <w:r w:rsidR="0063661C">
        <w:rPr>
          <w:rFonts w:asciiTheme="minorHAnsi" w:hAnsiTheme="minorHAnsi" w:cstheme="minorHAnsi"/>
          <w:color w:val="auto"/>
        </w:rPr>
        <w:t xml:space="preserve"> </w:t>
      </w:r>
      <w:r w:rsidR="00545364" w:rsidRPr="005E3F2A">
        <w:rPr>
          <w:rFonts w:asciiTheme="minorHAnsi" w:hAnsiTheme="minorHAnsi" w:cstheme="minorHAnsi"/>
          <w:color w:val="auto"/>
        </w:rPr>
        <w:t xml:space="preserve">15; </w:t>
      </w:r>
      <w:proofErr w:type="spellStart"/>
      <w:r w:rsidR="00545364" w:rsidRPr="005E3F2A">
        <w:rPr>
          <w:rFonts w:asciiTheme="minorHAnsi" w:hAnsiTheme="minorHAnsi" w:cstheme="minorHAnsi"/>
          <w:color w:val="auto"/>
        </w:rPr>
        <w:t>noT</w:t>
      </w:r>
      <w:proofErr w:type="spellEnd"/>
      <w:r w:rsidR="0063661C">
        <w:rPr>
          <w:rFonts w:asciiTheme="minorHAnsi" w:hAnsiTheme="minorHAnsi" w:cstheme="minorHAnsi"/>
          <w:color w:val="auto"/>
        </w:rPr>
        <w:t>:</w:t>
      </w:r>
      <w:r w:rsidR="00545364" w:rsidRPr="005E3F2A">
        <w:rPr>
          <w:rFonts w:asciiTheme="minorHAnsi" w:hAnsiTheme="minorHAnsi" w:cstheme="minorHAnsi"/>
          <w:color w:val="auto"/>
        </w:rPr>
        <w:t xml:space="preserve"> </w:t>
      </w:r>
      <w:r w:rsidR="00545364" w:rsidRPr="006D3BB1">
        <w:rPr>
          <w:rFonts w:asciiTheme="minorHAnsi" w:hAnsiTheme="minorHAnsi" w:cstheme="minorHAnsi"/>
          <w:i/>
          <w:color w:val="auto"/>
        </w:rPr>
        <w:t>n</w:t>
      </w:r>
      <w:r w:rsidR="0063661C">
        <w:rPr>
          <w:rFonts w:asciiTheme="minorHAnsi" w:hAnsiTheme="minorHAnsi" w:cstheme="minorHAnsi"/>
          <w:color w:val="auto"/>
        </w:rPr>
        <w:t xml:space="preserve"> </w:t>
      </w:r>
      <w:r w:rsidR="00545364" w:rsidRPr="005E3F2A">
        <w:rPr>
          <w:rFonts w:asciiTheme="minorHAnsi" w:hAnsiTheme="minorHAnsi" w:cstheme="minorHAnsi"/>
          <w:color w:val="auto"/>
        </w:rPr>
        <w:t>=</w:t>
      </w:r>
      <w:r w:rsidR="0063661C">
        <w:rPr>
          <w:rFonts w:asciiTheme="minorHAnsi" w:hAnsiTheme="minorHAnsi" w:cstheme="minorHAnsi"/>
          <w:color w:val="auto"/>
        </w:rPr>
        <w:t xml:space="preserve"> </w:t>
      </w:r>
      <w:r w:rsidR="00545364" w:rsidRPr="005E3F2A">
        <w:rPr>
          <w:rFonts w:asciiTheme="minorHAnsi" w:hAnsiTheme="minorHAnsi" w:cstheme="minorHAnsi"/>
          <w:color w:val="auto"/>
        </w:rPr>
        <w:t xml:space="preserve">15. </w:t>
      </w:r>
      <w:r w:rsidR="0063661C">
        <w:rPr>
          <w:rFonts w:asciiTheme="minorHAnsi" w:hAnsiTheme="minorHAnsi" w:cstheme="minorHAnsi"/>
          <w:color w:val="auto"/>
        </w:rPr>
        <w:t>The d</w:t>
      </w:r>
      <w:r w:rsidR="00545364" w:rsidRPr="005E3F2A">
        <w:rPr>
          <w:rFonts w:asciiTheme="minorHAnsi" w:hAnsiTheme="minorHAnsi" w:cstheme="minorHAnsi"/>
          <w:color w:val="auto"/>
        </w:rPr>
        <w:t xml:space="preserve">ata represent pooled data from four individual experiments. </w:t>
      </w:r>
      <w:r w:rsidR="0063661C">
        <w:rPr>
          <w:rFonts w:asciiTheme="minorHAnsi" w:hAnsiTheme="minorHAnsi" w:cstheme="minorHAnsi"/>
          <w:color w:val="auto"/>
        </w:rPr>
        <w:t>(</w:t>
      </w:r>
      <w:r w:rsidR="00122312" w:rsidRPr="006D3BB1">
        <w:rPr>
          <w:rFonts w:asciiTheme="minorHAnsi" w:hAnsiTheme="minorHAnsi" w:cstheme="minorHAnsi"/>
          <w:b/>
          <w:color w:val="auto"/>
        </w:rPr>
        <w:t>C</w:t>
      </w:r>
      <w:r w:rsidR="00122312" w:rsidRPr="005E3F2A">
        <w:rPr>
          <w:rFonts w:asciiTheme="minorHAnsi" w:hAnsiTheme="minorHAnsi" w:cstheme="minorHAnsi"/>
          <w:color w:val="auto"/>
        </w:rPr>
        <w:t>) Interdependence of colonoscopy scoring and histological scoring</w:t>
      </w:r>
      <w:r w:rsidR="004A3DC3" w:rsidRPr="005E3F2A">
        <w:rPr>
          <w:rFonts w:asciiTheme="minorHAnsi" w:hAnsiTheme="minorHAnsi" w:cstheme="minorHAnsi"/>
          <w:color w:val="auto"/>
        </w:rPr>
        <w:t>.</w:t>
      </w:r>
      <w:r w:rsidR="00122312" w:rsidRPr="005E3F2A">
        <w:rPr>
          <w:rFonts w:asciiTheme="minorHAnsi" w:hAnsiTheme="minorHAnsi" w:cstheme="minorHAnsi"/>
          <w:color w:val="auto"/>
        </w:rPr>
        <w:t xml:space="preserve"> </w:t>
      </w:r>
      <w:r w:rsidR="0063661C">
        <w:rPr>
          <w:rFonts w:asciiTheme="minorHAnsi" w:hAnsiTheme="minorHAnsi" w:cstheme="minorHAnsi"/>
          <w:color w:val="auto"/>
        </w:rPr>
        <w:t>The d</w:t>
      </w:r>
      <w:r w:rsidR="00122312" w:rsidRPr="005E3F2A">
        <w:rPr>
          <w:rFonts w:asciiTheme="minorHAnsi" w:hAnsiTheme="minorHAnsi" w:cstheme="minorHAnsi"/>
          <w:color w:val="auto"/>
        </w:rPr>
        <w:t xml:space="preserve">ata are shown as </w:t>
      </w:r>
      <w:r w:rsidR="00195BCA" w:rsidRPr="005E3F2A">
        <w:rPr>
          <w:rFonts w:asciiTheme="minorHAnsi" w:hAnsiTheme="minorHAnsi" w:cstheme="minorHAnsi"/>
          <w:color w:val="auto"/>
        </w:rPr>
        <w:t xml:space="preserve">box plots. Each blot displays the median (black line within each box), the range of the data (min to max), and quartiles (areas of each box). </w:t>
      </w:r>
      <w:r w:rsidR="00122312" w:rsidRPr="005E3F2A">
        <w:rPr>
          <w:rFonts w:asciiTheme="minorHAnsi" w:hAnsiTheme="minorHAnsi" w:cstheme="minorHAnsi"/>
          <w:color w:val="auto"/>
        </w:rPr>
        <w:t>WT</w:t>
      </w:r>
      <w:r w:rsidR="0063661C">
        <w:rPr>
          <w:rFonts w:asciiTheme="minorHAnsi" w:hAnsiTheme="minorHAnsi" w:cstheme="minorHAnsi"/>
          <w:color w:val="auto"/>
        </w:rPr>
        <w:t>:</w:t>
      </w:r>
      <w:r w:rsidR="00122312" w:rsidRPr="005E3F2A">
        <w:rPr>
          <w:rFonts w:asciiTheme="minorHAnsi" w:hAnsiTheme="minorHAnsi" w:cstheme="minorHAnsi"/>
          <w:color w:val="auto"/>
        </w:rPr>
        <w:t xml:space="preserve"> </w:t>
      </w:r>
      <w:r w:rsidR="00122312" w:rsidRPr="006D3BB1">
        <w:rPr>
          <w:rFonts w:asciiTheme="minorHAnsi" w:hAnsiTheme="minorHAnsi" w:cstheme="minorHAnsi"/>
          <w:i/>
          <w:color w:val="auto"/>
        </w:rPr>
        <w:t>n</w:t>
      </w:r>
      <w:r w:rsidR="0063661C">
        <w:rPr>
          <w:rFonts w:asciiTheme="minorHAnsi" w:hAnsiTheme="minorHAnsi" w:cstheme="minorHAnsi"/>
          <w:color w:val="auto"/>
        </w:rPr>
        <w:t xml:space="preserve"> </w:t>
      </w:r>
      <w:r w:rsidR="00122312" w:rsidRPr="005E3F2A">
        <w:rPr>
          <w:rFonts w:asciiTheme="minorHAnsi" w:hAnsiTheme="minorHAnsi" w:cstheme="minorHAnsi"/>
          <w:color w:val="auto"/>
        </w:rPr>
        <w:t>=</w:t>
      </w:r>
      <w:r w:rsidR="0063661C">
        <w:rPr>
          <w:rFonts w:asciiTheme="minorHAnsi" w:hAnsiTheme="minorHAnsi" w:cstheme="minorHAnsi"/>
          <w:color w:val="auto"/>
        </w:rPr>
        <w:t xml:space="preserve"> </w:t>
      </w:r>
      <w:r w:rsidR="00122312" w:rsidRPr="005E3F2A">
        <w:rPr>
          <w:rFonts w:asciiTheme="minorHAnsi" w:hAnsiTheme="minorHAnsi" w:cstheme="minorHAnsi"/>
          <w:color w:val="auto"/>
        </w:rPr>
        <w:t xml:space="preserve">15; </w:t>
      </w:r>
      <w:proofErr w:type="spellStart"/>
      <w:r w:rsidR="00122312" w:rsidRPr="005E3F2A">
        <w:rPr>
          <w:rFonts w:asciiTheme="minorHAnsi" w:hAnsiTheme="minorHAnsi" w:cstheme="minorHAnsi"/>
          <w:color w:val="auto"/>
        </w:rPr>
        <w:t>noT</w:t>
      </w:r>
      <w:proofErr w:type="spellEnd"/>
      <w:r w:rsidR="0063661C">
        <w:rPr>
          <w:rFonts w:asciiTheme="minorHAnsi" w:hAnsiTheme="minorHAnsi" w:cstheme="minorHAnsi"/>
          <w:color w:val="auto"/>
        </w:rPr>
        <w:t>:</w:t>
      </w:r>
      <w:r w:rsidR="00122312" w:rsidRPr="005E3F2A">
        <w:rPr>
          <w:rFonts w:asciiTheme="minorHAnsi" w:hAnsiTheme="minorHAnsi" w:cstheme="minorHAnsi"/>
          <w:color w:val="auto"/>
        </w:rPr>
        <w:t xml:space="preserve"> </w:t>
      </w:r>
      <w:r w:rsidR="00122312" w:rsidRPr="006D3BB1">
        <w:rPr>
          <w:rFonts w:asciiTheme="minorHAnsi" w:hAnsiTheme="minorHAnsi" w:cstheme="minorHAnsi"/>
          <w:i/>
          <w:color w:val="auto"/>
        </w:rPr>
        <w:t>n</w:t>
      </w:r>
      <w:r w:rsidR="0063661C">
        <w:rPr>
          <w:rFonts w:asciiTheme="minorHAnsi" w:hAnsiTheme="minorHAnsi" w:cstheme="minorHAnsi"/>
          <w:color w:val="auto"/>
        </w:rPr>
        <w:t xml:space="preserve"> </w:t>
      </w:r>
      <w:r w:rsidR="00122312" w:rsidRPr="005E3F2A">
        <w:rPr>
          <w:rFonts w:asciiTheme="minorHAnsi" w:hAnsiTheme="minorHAnsi" w:cstheme="minorHAnsi"/>
          <w:color w:val="auto"/>
        </w:rPr>
        <w:t>=</w:t>
      </w:r>
      <w:r w:rsidR="0063661C">
        <w:rPr>
          <w:rFonts w:asciiTheme="minorHAnsi" w:hAnsiTheme="minorHAnsi" w:cstheme="minorHAnsi"/>
          <w:color w:val="auto"/>
        </w:rPr>
        <w:t xml:space="preserve"> </w:t>
      </w:r>
      <w:r w:rsidR="00122312" w:rsidRPr="005E3F2A">
        <w:rPr>
          <w:rFonts w:asciiTheme="minorHAnsi" w:hAnsiTheme="minorHAnsi" w:cstheme="minorHAnsi"/>
          <w:color w:val="auto"/>
        </w:rPr>
        <w:t xml:space="preserve">15. </w:t>
      </w:r>
      <w:r w:rsidR="0063661C">
        <w:rPr>
          <w:rFonts w:asciiTheme="minorHAnsi" w:hAnsiTheme="minorHAnsi" w:cstheme="minorHAnsi"/>
          <w:color w:val="auto"/>
        </w:rPr>
        <w:t>The d</w:t>
      </w:r>
      <w:r w:rsidR="00122312" w:rsidRPr="005E3F2A">
        <w:rPr>
          <w:rFonts w:asciiTheme="minorHAnsi" w:hAnsiTheme="minorHAnsi" w:cstheme="minorHAnsi"/>
          <w:color w:val="auto"/>
        </w:rPr>
        <w:t xml:space="preserve">ata represent pooled data from </w:t>
      </w:r>
      <w:r w:rsidR="00545364" w:rsidRPr="005E3F2A">
        <w:rPr>
          <w:rFonts w:asciiTheme="minorHAnsi" w:hAnsiTheme="minorHAnsi" w:cstheme="minorHAnsi"/>
          <w:color w:val="auto"/>
        </w:rPr>
        <w:t xml:space="preserve">four </w:t>
      </w:r>
      <w:r w:rsidR="00122312" w:rsidRPr="005E3F2A">
        <w:rPr>
          <w:rFonts w:asciiTheme="minorHAnsi" w:hAnsiTheme="minorHAnsi" w:cstheme="minorHAnsi"/>
          <w:color w:val="auto"/>
        </w:rPr>
        <w:t>individual experiments.</w:t>
      </w:r>
      <w:r w:rsidR="00315270" w:rsidRPr="005E3F2A">
        <w:rPr>
          <w:rFonts w:asciiTheme="minorHAnsi" w:eastAsiaTheme="minorEastAsia" w:cstheme="minorBidi"/>
          <w:color w:val="000000" w:themeColor="text1"/>
          <w:kern w:val="24"/>
        </w:rPr>
        <w:t xml:space="preserve"> </w:t>
      </w:r>
      <w:r w:rsidR="0063661C">
        <w:rPr>
          <w:rFonts w:asciiTheme="minorHAnsi" w:eastAsiaTheme="minorEastAsia" w:cstheme="minorBidi"/>
          <w:color w:val="000000" w:themeColor="text1"/>
          <w:kern w:val="24"/>
        </w:rPr>
        <w:t>(</w:t>
      </w:r>
      <w:r w:rsidR="00315270" w:rsidRPr="006D3BB1">
        <w:rPr>
          <w:rFonts w:asciiTheme="minorHAnsi" w:hAnsiTheme="minorHAnsi" w:cstheme="minorHAnsi"/>
          <w:b/>
          <w:color w:val="auto"/>
        </w:rPr>
        <w:t>D</w:t>
      </w:r>
      <w:r w:rsidR="00315270" w:rsidRPr="005E3F2A">
        <w:rPr>
          <w:rFonts w:asciiTheme="minorHAnsi" w:hAnsiTheme="minorHAnsi" w:cstheme="minorHAnsi"/>
          <w:color w:val="auto"/>
        </w:rPr>
        <w:t xml:space="preserve">) Correlation </w:t>
      </w:r>
      <w:r w:rsidR="00085BCD">
        <w:rPr>
          <w:rFonts w:asciiTheme="minorHAnsi" w:hAnsiTheme="minorHAnsi" w:cstheme="minorHAnsi"/>
          <w:color w:val="auto"/>
        </w:rPr>
        <w:t>between</w:t>
      </w:r>
      <w:r w:rsidR="00315270" w:rsidRPr="005E3F2A">
        <w:rPr>
          <w:rFonts w:asciiTheme="minorHAnsi" w:hAnsiTheme="minorHAnsi" w:cstheme="minorHAnsi"/>
          <w:color w:val="auto"/>
        </w:rPr>
        <w:t xml:space="preserve"> colonoscopy scoring and clinical scoring. </w:t>
      </w:r>
      <w:r w:rsidR="004A06C8" w:rsidRPr="005E3F2A">
        <w:rPr>
          <w:rFonts w:asciiTheme="minorHAnsi" w:hAnsiTheme="minorHAnsi" w:cstheme="minorHAnsi"/>
          <w:color w:val="auto"/>
        </w:rPr>
        <w:t>Both control and wild</w:t>
      </w:r>
      <w:r w:rsidR="0063661C">
        <w:rPr>
          <w:rFonts w:asciiTheme="minorHAnsi" w:hAnsiTheme="minorHAnsi" w:cstheme="minorHAnsi"/>
          <w:color w:val="auto"/>
        </w:rPr>
        <w:t>-</w:t>
      </w:r>
      <w:r w:rsidR="004A06C8" w:rsidRPr="005E3F2A">
        <w:rPr>
          <w:rFonts w:asciiTheme="minorHAnsi" w:hAnsiTheme="minorHAnsi" w:cstheme="minorHAnsi"/>
          <w:color w:val="auto"/>
        </w:rPr>
        <w:t>type T</w:t>
      </w:r>
      <w:r w:rsidR="0063661C">
        <w:rPr>
          <w:rFonts w:asciiTheme="minorHAnsi" w:hAnsiTheme="minorHAnsi" w:cstheme="minorHAnsi"/>
          <w:color w:val="auto"/>
        </w:rPr>
        <w:t>-</w:t>
      </w:r>
      <w:r w:rsidR="004A06C8" w:rsidRPr="005E3F2A">
        <w:rPr>
          <w:rFonts w:asciiTheme="minorHAnsi" w:hAnsiTheme="minorHAnsi" w:cstheme="minorHAnsi"/>
          <w:color w:val="auto"/>
        </w:rPr>
        <w:t>cell</w:t>
      </w:r>
      <w:r w:rsidR="0063661C">
        <w:rPr>
          <w:rFonts w:asciiTheme="minorHAnsi" w:hAnsiTheme="minorHAnsi" w:cstheme="minorHAnsi"/>
          <w:color w:val="auto"/>
        </w:rPr>
        <w:t>-</w:t>
      </w:r>
      <w:r w:rsidR="004A06C8" w:rsidRPr="005E3F2A">
        <w:rPr>
          <w:rFonts w:asciiTheme="minorHAnsi" w:hAnsiTheme="minorHAnsi" w:cstheme="minorHAnsi"/>
          <w:color w:val="auto"/>
        </w:rPr>
        <w:t xml:space="preserve">receiving mice are included in the correlation analysis. </w:t>
      </w:r>
      <w:r w:rsidR="00315270" w:rsidRPr="005E3F2A">
        <w:rPr>
          <w:rFonts w:asciiTheme="minorHAnsi" w:hAnsiTheme="minorHAnsi" w:cstheme="minorHAnsi"/>
          <w:color w:val="auto"/>
        </w:rPr>
        <w:t>The solid line represent</w:t>
      </w:r>
      <w:r w:rsidR="0067386B" w:rsidRPr="005E3F2A">
        <w:rPr>
          <w:rFonts w:asciiTheme="minorHAnsi" w:hAnsiTheme="minorHAnsi" w:cstheme="minorHAnsi"/>
          <w:color w:val="auto"/>
        </w:rPr>
        <w:t>s</w:t>
      </w:r>
      <w:r w:rsidR="00315270" w:rsidRPr="005E3F2A">
        <w:rPr>
          <w:rFonts w:asciiTheme="minorHAnsi" w:hAnsiTheme="minorHAnsi" w:cstheme="minorHAnsi"/>
          <w:color w:val="auto"/>
        </w:rPr>
        <w:t xml:space="preserve"> the linear regression line. Spearman correlation coefficient (</w:t>
      </w:r>
      <w:proofErr w:type="spellStart"/>
      <w:r w:rsidR="00315270" w:rsidRPr="005E3F2A">
        <w:rPr>
          <w:rFonts w:asciiTheme="minorHAnsi" w:hAnsiTheme="minorHAnsi" w:cstheme="minorHAnsi"/>
          <w:i/>
          <w:iCs/>
          <w:color w:val="auto"/>
        </w:rPr>
        <w:t>r</w:t>
      </w:r>
      <w:r w:rsidR="0063661C" w:rsidRPr="006D3BB1">
        <w:rPr>
          <w:rFonts w:asciiTheme="minorHAnsi" w:hAnsiTheme="minorHAnsi" w:cstheme="minorHAnsi"/>
          <w:iCs/>
          <w:color w:val="auto"/>
        </w:rPr>
        <w:t>-</w:t>
      </w:r>
      <w:r w:rsidR="00315270" w:rsidRPr="005E3F2A">
        <w:rPr>
          <w:rFonts w:asciiTheme="minorHAnsi" w:hAnsiTheme="minorHAnsi" w:cstheme="minorHAnsi"/>
          <w:color w:val="auto"/>
        </w:rPr>
        <w:t>value</w:t>
      </w:r>
      <w:proofErr w:type="spellEnd"/>
      <w:r w:rsidR="00315270" w:rsidRPr="005E3F2A">
        <w:rPr>
          <w:rFonts w:asciiTheme="minorHAnsi" w:hAnsiTheme="minorHAnsi" w:cstheme="minorHAnsi"/>
          <w:color w:val="auto"/>
        </w:rPr>
        <w:t xml:space="preserve">) and </w:t>
      </w:r>
      <w:r w:rsidR="00315270" w:rsidRPr="005E3F2A">
        <w:rPr>
          <w:rFonts w:asciiTheme="minorHAnsi" w:hAnsiTheme="minorHAnsi" w:cstheme="minorHAnsi"/>
          <w:i/>
          <w:iCs/>
          <w:color w:val="auto"/>
        </w:rPr>
        <w:t>p</w:t>
      </w:r>
      <w:r w:rsidR="00315270" w:rsidRPr="005E3F2A">
        <w:rPr>
          <w:rFonts w:asciiTheme="minorHAnsi" w:hAnsiTheme="minorHAnsi" w:cstheme="minorHAnsi"/>
          <w:color w:val="auto"/>
        </w:rPr>
        <w:t>-value are shown. WT</w:t>
      </w:r>
      <w:r w:rsidR="0063661C">
        <w:rPr>
          <w:rFonts w:asciiTheme="minorHAnsi" w:hAnsiTheme="minorHAnsi" w:cstheme="minorHAnsi"/>
          <w:color w:val="auto"/>
        </w:rPr>
        <w:t>:</w:t>
      </w:r>
      <w:r w:rsidR="00315270" w:rsidRPr="005E3F2A">
        <w:rPr>
          <w:rFonts w:asciiTheme="minorHAnsi" w:hAnsiTheme="minorHAnsi" w:cstheme="minorHAnsi"/>
          <w:color w:val="auto"/>
        </w:rPr>
        <w:t xml:space="preserve"> </w:t>
      </w:r>
      <w:r w:rsidR="00315270" w:rsidRPr="006D3BB1">
        <w:rPr>
          <w:rFonts w:asciiTheme="minorHAnsi" w:hAnsiTheme="minorHAnsi" w:cstheme="minorHAnsi"/>
          <w:i/>
          <w:color w:val="auto"/>
        </w:rPr>
        <w:t>n</w:t>
      </w:r>
      <w:r w:rsidR="0063661C">
        <w:rPr>
          <w:rFonts w:asciiTheme="minorHAnsi" w:hAnsiTheme="minorHAnsi" w:cstheme="minorHAnsi"/>
          <w:color w:val="auto"/>
        </w:rPr>
        <w:t xml:space="preserve"> </w:t>
      </w:r>
      <w:r w:rsidR="00315270" w:rsidRPr="005E3F2A">
        <w:rPr>
          <w:rFonts w:asciiTheme="minorHAnsi" w:hAnsiTheme="minorHAnsi" w:cstheme="minorHAnsi"/>
          <w:color w:val="auto"/>
        </w:rPr>
        <w:t>=</w:t>
      </w:r>
      <w:r w:rsidR="0063661C">
        <w:rPr>
          <w:rFonts w:asciiTheme="minorHAnsi" w:hAnsiTheme="minorHAnsi" w:cstheme="minorHAnsi"/>
          <w:color w:val="auto"/>
        </w:rPr>
        <w:t xml:space="preserve"> </w:t>
      </w:r>
      <w:r w:rsidR="00315270" w:rsidRPr="005E3F2A">
        <w:rPr>
          <w:rFonts w:asciiTheme="minorHAnsi" w:hAnsiTheme="minorHAnsi" w:cstheme="minorHAnsi"/>
          <w:color w:val="auto"/>
        </w:rPr>
        <w:t xml:space="preserve">12; </w:t>
      </w:r>
      <w:proofErr w:type="spellStart"/>
      <w:r w:rsidR="00315270" w:rsidRPr="005E3F2A">
        <w:rPr>
          <w:rFonts w:asciiTheme="minorHAnsi" w:hAnsiTheme="minorHAnsi" w:cstheme="minorHAnsi"/>
          <w:color w:val="auto"/>
        </w:rPr>
        <w:t>noT</w:t>
      </w:r>
      <w:proofErr w:type="spellEnd"/>
      <w:r w:rsidR="0063661C">
        <w:rPr>
          <w:rFonts w:asciiTheme="minorHAnsi" w:hAnsiTheme="minorHAnsi" w:cstheme="minorHAnsi"/>
          <w:color w:val="auto"/>
        </w:rPr>
        <w:t>:</w:t>
      </w:r>
      <w:r w:rsidR="00315270" w:rsidRPr="005E3F2A">
        <w:rPr>
          <w:rFonts w:asciiTheme="minorHAnsi" w:hAnsiTheme="minorHAnsi" w:cstheme="minorHAnsi"/>
          <w:color w:val="auto"/>
        </w:rPr>
        <w:t xml:space="preserve"> </w:t>
      </w:r>
      <w:r w:rsidR="00315270" w:rsidRPr="006D3BB1">
        <w:rPr>
          <w:rFonts w:asciiTheme="minorHAnsi" w:hAnsiTheme="minorHAnsi" w:cstheme="minorHAnsi"/>
          <w:i/>
          <w:color w:val="auto"/>
        </w:rPr>
        <w:t>n</w:t>
      </w:r>
      <w:r w:rsidR="0063661C">
        <w:rPr>
          <w:rFonts w:asciiTheme="minorHAnsi" w:hAnsiTheme="minorHAnsi" w:cstheme="minorHAnsi"/>
          <w:color w:val="auto"/>
        </w:rPr>
        <w:t xml:space="preserve"> </w:t>
      </w:r>
      <w:r w:rsidR="00315270" w:rsidRPr="005E3F2A">
        <w:rPr>
          <w:rFonts w:asciiTheme="minorHAnsi" w:hAnsiTheme="minorHAnsi" w:cstheme="minorHAnsi"/>
          <w:color w:val="auto"/>
        </w:rPr>
        <w:t>=</w:t>
      </w:r>
      <w:r w:rsidR="0063661C">
        <w:rPr>
          <w:rFonts w:asciiTheme="minorHAnsi" w:hAnsiTheme="minorHAnsi" w:cstheme="minorHAnsi"/>
          <w:color w:val="auto"/>
        </w:rPr>
        <w:t xml:space="preserve"> </w:t>
      </w:r>
      <w:r w:rsidR="00315270" w:rsidRPr="005E3F2A">
        <w:rPr>
          <w:rFonts w:asciiTheme="minorHAnsi" w:hAnsiTheme="minorHAnsi" w:cstheme="minorHAnsi"/>
          <w:color w:val="auto"/>
        </w:rPr>
        <w:t xml:space="preserve">13. </w:t>
      </w:r>
      <w:r w:rsidR="0063661C">
        <w:rPr>
          <w:rFonts w:asciiTheme="minorHAnsi" w:hAnsiTheme="minorHAnsi" w:cstheme="minorHAnsi"/>
          <w:color w:val="auto"/>
        </w:rPr>
        <w:t>The d</w:t>
      </w:r>
      <w:r w:rsidR="00315270" w:rsidRPr="005E3F2A">
        <w:rPr>
          <w:rFonts w:asciiTheme="minorHAnsi" w:hAnsiTheme="minorHAnsi" w:cstheme="minorHAnsi"/>
          <w:color w:val="auto"/>
        </w:rPr>
        <w:t xml:space="preserve">ata represent pooled data from three individual experiments. </w:t>
      </w:r>
    </w:p>
    <w:p w14:paraId="3513EB0F" w14:textId="3D548619" w:rsidR="006D3BB1" w:rsidRDefault="006D3BB1" w:rsidP="003D7CA3">
      <w:pPr>
        <w:rPr>
          <w:rFonts w:asciiTheme="minorHAnsi" w:hAnsiTheme="minorHAnsi" w:cstheme="minorHAnsi"/>
          <w:b/>
          <w:color w:val="auto"/>
        </w:rPr>
      </w:pPr>
    </w:p>
    <w:p w14:paraId="4AE5A661" w14:textId="77777777" w:rsidR="006D3BB1" w:rsidRPr="005E3F2A" w:rsidRDefault="006D3BB1" w:rsidP="006D3BB1">
      <w:pPr>
        <w:rPr>
          <w:rFonts w:asciiTheme="minorHAnsi" w:hAnsiTheme="minorHAnsi" w:cstheme="minorHAnsi"/>
          <w:b/>
          <w:color w:val="auto"/>
        </w:rPr>
      </w:pPr>
      <w:r w:rsidRPr="00536B90">
        <w:rPr>
          <w:rFonts w:asciiTheme="minorHAnsi" w:hAnsiTheme="minorHAnsi" w:cstheme="minorHAnsi"/>
          <w:b/>
          <w:color w:val="auto"/>
        </w:rPr>
        <w:t>Table 1</w:t>
      </w:r>
      <w:r w:rsidRPr="005E3F2A">
        <w:rPr>
          <w:rFonts w:asciiTheme="minorHAnsi" w:hAnsiTheme="minorHAnsi" w:cstheme="minorHAnsi"/>
          <w:b/>
          <w:color w:val="auto"/>
        </w:rPr>
        <w:t xml:space="preserve">: Mini-endoscopic scoring and grading matrix of intestinal GvHD-related lesions in the colon of live </w:t>
      </w:r>
      <w:proofErr w:type="spellStart"/>
      <w:r w:rsidRPr="005E3F2A">
        <w:rPr>
          <w:rFonts w:asciiTheme="minorHAnsi" w:hAnsiTheme="minorHAnsi" w:cstheme="minorHAnsi"/>
          <w:b/>
          <w:color w:val="auto"/>
        </w:rPr>
        <w:t>allo</w:t>
      </w:r>
      <w:proofErr w:type="spellEnd"/>
      <w:r w:rsidRPr="005E3F2A">
        <w:rPr>
          <w:rFonts w:asciiTheme="minorHAnsi" w:hAnsiTheme="minorHAnsi" w:cstheme="minorHAnsi"/>
          <w:b/>
          <w:color w:val="auto"/>
        </w:rPr>
        <w:t>-HCT</w:t>
      </w:r>
      <w:r>
        <w:rPr>
          <w:rFonts w:asciiTheme="minorHAnsi" w:hAnsiTheme="minorHAnsi" w:cstheme="minorHAnsi"/>
          <w:b/>
          <w:color w:val="auto"/>
        </w:rPr>
        <w:t>-</w:t>
      </w:r>
      <w:r w:rsidRPr="005E3F2A">
        <w:rPr>
          <w:rFonts w:asciiTheme="minorHAnsi" w:hAnsiTheme="minorHAnsi" w:cstheme="minorHAnsi"/>
          <w:b/>
          <w:color w:val="auto"/>
        </w:rPr>
        <w:t xml:space="preserve">treated mice. </w:t>
      </w:r>
      <w:r w:rsidRPr="005E3F2A">
        <w:rPr>
          <w:rFonts w:asciiTheme="minorHAnsi" w:hAnsiTheme="minorHAnsi" w:cstheme="minorHAnsi"/>
          <w:color w:val="auto"/>
        </w:rPr>
        <w:t xml:space="preserve">Alterations of the endoluminal and transmural colon morphology in </w:t>
      </w:r>
      <w:proofErr w:type="spellStart"/>
      <w:r w:rsidRPr="005E3F2A">
        <w:rPr>
          <w:rFonts w:asciiTheme="minorHAnsi" w:hAnsiTheme="minorHAnsi" w:cstheme="minorHAnsi"/>
          <w:color w:val="auto"/>
        </w:rPr>
        <w:t>allo</w:t>
      </w:r>
      <w:proofErr w:type="spellEnd"/>
      <w:r w:rsidRPr="005E3F2A">
        <w:rPr>
          <w:rFonts w:asciiTheme="minorHAnsi" w:hAnsiTheme="minorHAnsi" w:cstheme="minorHAnsi"/>
          <w:color w:val="auto"/>
        </w:rPr>
        <w:t>-HCT pretreated mice</w:t>
      </w:r>
      <w:r w:rsidRPr="005E3F2A" w:rsidDel="004A3DC3">
        <w:rPr>
          <w:rFonts w:asciiTheme="minorHAnsi" w:hAnsiTheme="minorHAnsi" w:cstheme="minorHAnsi"/>
          <w:color w:val="auto"/>
        </w:rPr>
        <w:t xml:space="preserve"> </w:t>
      </w:r>
      <w:r w:rsidRPr="005E3F2A">
        <w:rPr>
          <w:rFonts w:asciiTheme="minorHAnsi" w:hAnsiTheme="minorHAnsi" w:cstheme="minorHAnsi"/>
          <w:color w:val="auto"/>
        </w:rPr>
        <w:t xml:space="preserve">were assessed by </w:t>
      </w:r>
      <w:r>
        <w:rPr>
          <w:rFonts w:asciiTheme="minorHAnsi" w:hAnsiTheme="minorHAnsi" w:cstheme="minorHAnsi"/>
          <w:color w:val="auto"/>
        </w:rPr>
        <w:t xml:space="preserve">a </w:t>
      </w:r>
      <w:r w:rsidRPr="005E3F2A">
        <w:rPr>
          <w:rFonts w:asciiTheme="minorHAnsi" w:hAnsiTheme="minorHAnsi" w:cstheme="minorHAnsi"/>
          <w:color w:val="auto"/>
        </w:rPr>
        <w:t>colonoscopy of the rectum and the distal colon of anesthetized, live mice</w:t>
      </w:r>
      <w:r>
        <w:rPr>
          <w:rFonts w:asciiTheme="minorHAnsi" w:hAnsiTheme="minorHAnsi" w:cstheme="minorHAnsi"/>
          <w:color w:val="auto"/>
        </w:rPr>
        <w:t>,</w:t>
      </w:r>
      <w:r w:rsidRPr="005E3F2A">
        <w:rPr>
          <w:rFonts w:asciiTheme="minorHAnsi" w:hAnsiTheme="minorHAnsi" w:cstheme="minorHAnsi"/>
          <w:color w:val="auto"/>
        </w:rPr>
        <w:t xml:space="preserve"> using a murine mini-endoscopy system. Colonic lesions were classified with the help of the endoscopic scoring system (modified murine endoscopic index of colitis severity </w:t>
      </w:r>
      <w:r>
        <w:rPr>
          <w:rFonts w:asciiTheme="minorHAnsi" w:hAnsiTheme="minorHAnsi" w:cstheme="minorHAnsi"/>
          <w:color w:val="auto"/>
        </w:rPr>
        <w:t>[</w:t>
      </w:r>
      <w:r w:rsidRPr="005E3F2A">
        <w:rPr>
          <w:rFonts w:asciiTheme="minorHAnsi" w:hAnsiTheme="minorHAnsi" w:cstheme="minorHAnsi"/>
          <w:color w:val="auto"/>
        </w:rPr>
        <w:t>MEICS</w:t>
      </w:r>
      <w:r>
        <w:rPr>
          <w:rFonts w:asciiTheme="minorHAnsi" w:hAnsiTheme="minorHAnsi" w:cstheme="minorHAnsi"/>
          <w:color w:val="auto"/>
        </w:rPr>
        <w:t>]</w:t>
      </w:r>
      <w:r w:rsidRPr="005E3F2A">
        <w:rPr>
          <w:rFonts w:asciiTheme="minorHAnsi" w:hAnsiTheme="minorHAnsi" w:cstheme="minorHAnsi"/>
          <w:color w:val="auto"/>
        </w:rPr>
        <w:t>) that is deduced from the original MEICS scoring system reported by Becker</w:t>
      </w:r>
      <w:r w:rsidRPr="00536B90">
        <w:rPr>
          <w:rFonts w:asciiTheme="minorHAnsi" w:hAnsiTheme="minorHAnsi" w:cstheme="minorHAnsi"/>
          <w:i/>
          <w:color w:val="auto"/>
        </w:rPr>
        <w:t xml:space="preserve"> </w:t>
      </w:r>
      <w:r w:rsidRPr="006D3BB1">
        <w:rPr>
          <w:rFonts w:asciiTheme="minorHAnsi" w:hAnsiTheme="minorHAnsi" w:cstheme="minorHAnsi"/>
          <w:color w:val="auto"/>
        </w:rPr>
        <w:t>et al.</w:t>
      </w:r>
      <w:r w:rsidRPr="006D3BB1">
        <w:rPr>
          <w:rFonts w:asciiTheme="minorHAnsi" w:hAnsiTheme="minorHAnsi" w:cstheme="minorHAnsi"/>
          <w:color w:val="auto"/>
          <w:vertAlign w:val="superscript"/>
        </w:rPr>
        <w:t>9</w:t>
      </w:r>
      <w:r w:rsidRPr="005E3F2A">
        <w:rPr>
          <w:rFonts w:asciiTheme="minorHAnsi" w:hAnsiTheme="minorHAnsi" w:cstheme="minorHAnsi"/>
          <w:color w:val="auto"/>
        </w:rPr>
        <w:t xml:space="preserve"> and adapted to the context of </w:t>
      </w:r>
      <w:proofErr w:type="spellStart"/>
      <w:r w:rsidRPr="005E3F2A">
        <w:rPr>
          <w:rFonts w:asciiTheme="minorHAnsi" w:hAnsiTheme="minorHAnsi" w:cstheme="minorHAnsi"/>
          <w:color w:val="auto"/>
        </w:rPr>
        <w:t>allo</w:t>
      </w:r>
      <w:proofErr w:type="spellEnd"/>
      <w:r w:rsidRPr="005E3F2A">
        <w:rPr>
          <w:rFonts w:asciiTheme="minorHAnsi" w:hAnsiTheme="minorHAnsi" w:cstheme="minorHAnsi"/>
          <w:color w:val="auto"/>
        </w:rPr>
        <w:t xml:space="preserve">-HCT. The distal colon is visually assessed for the presence and magnitude of the following four parameters: 1. </w:t>
      </w:r>
      <w:r>
        <w:rPr>
          <w:rFonts w:asciiTheme="minorHAnsi" w:hAnsiTheme="minorHAnsi" w:cstheme="minorHAnsi"/>
          <w:color w:val="auto"/>
        </w:rPr>
        <w:t>the t</w:t>
      </w:r>
      <w:r w:rsidRPr="005E3F2A">
        <w:rPr>
          <w:rFonts w:asciiTheme="minorHAnsi" w:hAnsiTheme="minorHAnsi" w:cstheme="minorHAnsi"/>
          <w:color w:val="auto"/>
        </w:rPr>
        <w:t xml:space="preserve">ransmittance of endoscopic light (translucency) through the colonic bowel wall as thickening of the wall; 2. </w:t>
      </w:r>
      <w:r>
        <w:rPr>
          <w:rFonts w:asciiTheme="minorHAnsi" w:hAnsiTheme="minorHAnsi" w:cstheme="minorHAnsi"/>
          <w:color w:val="auto"/>
        </w:rPr>
        <w:t>the m</w:t>
      </w:r>
      <w:r w:rsidRPr="005E3F2A">
        <w:rPr>
          <w:rFonts w:asciiTheme="minorHAnsi" w:hAnsiTheme="minorHAnsi" w:cstheme="minorHAnsi"/>
          <w:color w:val="auto"/>
        </w:rPr>
        <w:t>ucosal surface display</w:t>
      </w:r>
      <w:r>
        <w:rPr>
          <w:rFonts w:asciiTheme="minorHAnsi" w:hAnsiTheme="minorHAnsi" w:cstheme="minorHAnsi"/>
          <w:color w:val="auto"/>
        </w:rPr>
        <w:t>ing</w:t>
      </w:r>
      <w:r w:rsidRPr="005E3F2A">
        <w:rPr>
          <w:rFonts w:asciiTheme="minorHAnsi" w:hAnsiTheme="minorHAnsi" w:cstheme="minorHAnsi"/>
          <w:color w:val="auto"/>
        </w:rPr>
        <w:t xml:space="preserve"> a cobblestone appearance (granularity) of the endoluminal-oriented mucosal surface; 3. </w:t>
      </w:r>
      <w:r>
        <w:rPr>
          <w:rFonts w:asciiTheme="minorHAnsi" w:hAnsiTheme="minorHAnsi" w:cstheme="minorHAnsi"/>
          <w:color w:val="auto"/>
        </w:rPr>
        <w:t>an altered v</w:t>
      </w:r>
      <w:r w:rsidRPr="005E3F2A">
        <w:rPr>
          <w:rFonts w:asciiTheme="minorHAnsi" w:hAnsiTheme="minorHAnsi" w:cstheme="minorHAnsi"/>
          <w:color w:val="auto"/>
        </w:rPr>
        <w:t xml:space="preserve">ascularization pattern (vascularity); 4. </w:t>
      </w:r>
      <w:r>
        <w:rPr>
          <w:rFonts w:asciiTheme="minorHAnsi" w:hAnsiTheme="minorHAnsi" w:cstheme="minorHAnsi"/>
          <w:color w:val="auto"/>
        </w:rPr>
        <w:t>e</w:t>
      </w:r>
      <w:r w:rsidRPr="005E3F2A">
        <w:rPr>
          <w:rFonts w:asciiTheme="minorHAnsi" w:hAnsiTheme="minorHAnsi" w:cstheme="minorHAnsi"/>
          <w:color w:val="auto"/>
        </w:rPr>
        <w:t xml:space="preserve">ndoscopically assessed stool appearance </w:t>
      </w:r>
      <w:r w:rsidRPr="006D3BB1">
        <w:rPr>
          <w:rFonts w:asciiTheme="minorHAnsi" w:hAnsiTheme="minorHAnsi" w:cstheme="minorHAnsi"/>
          <w:color w:val="auto"/>
        </w:rPr>
        <w:t>in situ</w:t>
      </w:r>
      <w:r w:rsidRPr="005E3F2A">
        <w:rPr>
          <w:rFonts w:asciiTheme="minorHAnsi" w:hAnsiTheme="minorHAnsi" w:cstheme="minorHAnsi"/>
          <w:color w:val="auto"/>
        </w:rPr>
        <w:t xml:space="preserve"> (stool consistency). Each parameter is scored from 0 (no signs) to 3 (most severe phenotype)</w:t>
      </w:r>
      <w:r>
        <w:rPr>
          <w:rFonts w:asciiTheme="minorHAnsi" w:hAnsiTheme="minorHAnsi" w:cstheme="minorHAnsi"/>
          <w:color w:val="auto"/>
        </w:rPr>
        <w:t>,</w:t>
      </w:r>
      <w:r w:rsidRPr="005E3F2A">
        <w:rPr>
          <w:rFonts w:asciiTheme="minorHAnsi" w:hAnsiTheme="minorHAnsi" w:cstheme="minorHAnsi"/>
          <w:color w:val="auto"/>
        </w:rPr>
        <w:t xml:space="preserve"> adding up to a maximum sum score of 12 per mouse.</w:t>
      </w:r>
    </w:p>
    <w:p w14:paraId="46AFF2D9" w14:textId="77777777" w:rsidR="00B32616" w:rsidRPr="005E3F2A" w:rsidRDefault="00B32616" w:rsidP="003D7CA3">
      <w:pPr>
        <w:rPr>
          <w:rFonts w:asciiTheme="minorHAnsi" w:hAnsiTheme="minorHAnsi" w:cstheme="minorHAnsi"/>
          <w:color w:val="808080" w:themeColor="background1" w:themeShade="80"/>
        </w:rPr>
      </w:pPr>
    </w:p>
    <w:p w14:paraId="67043B2F" w14:textId="77777777" w:rsidR="00014314" w:rsidRPr="005E3F2A" w:rsidRDefault="006305D7" w:rsidP="003D7CA3">
      <w:pPr>
        <w:rPr>
          <w:rFonts w:asciiTheme="minorHAnsi" w:hAnsiTheme="minorHAnsi" w:cstheme="minorHAnsi"/>
          <w:b/>
          <w:bCs/>
        </w:rPr>
      </w:pPr>
      <w:r w:rsidRPr="005E3F2A">
        <w:rPr>
          <w:rFonts w:asciiTheme="minorHAnsi" w:hAnsiTheme="minorHAnsi" w:cstheme="minorHAnsi"/>
          <w:b/>
        </w:rPr>
        <w:t>DISCUSSION</w:t>
      </w:r>
      <w:r w:rsidRPr="005E3F2A">
        <w:rPr>
          <w:rFonts w:asciiTheme="minorHAnsi" w:hAnsiTheme="minorHAnsi" w:cstheme="minorHAnsi"/>
          <w:b/>
          <w:bCs/>
        </w:rPr>
        <w:t xml:space="preserve">: </w:t>
      </w:r>
    </w:p>
    <w:p w14:paraId="6CAA2399" w14:textId="24FB3524" w:rsidR="00544FFF" w:rsidRPr="005E3F2A" w:rsidRDefault="006F0FA7" w:rsidP="006F0FA7">
      <w:pPr>
        <w:rPr>
          <w:rFonts w:asciiTheme="minorHAnsi" w:hAnsiTheme="minorHAnsi" w:cstheme="minorHAnsi"/>
          <w:color w:val="auto"/>
        </w:rPr>
      </w:pPr>
      <w:r w:rsidRPr="005E3F2A">
        <w:rPr>
          <w:rFonts w:asciiTheme="minorHAnsi" w:hAnsiTheme="minorHAnsi" w:cstheme="minorHAnsi"/>
          <w:color w:val="auto"/>
        </w:rPr>
        <w:t xml:space="preserve">The protocol describes the methodology of induction and mini-endoscopic assessment of the colonic phenotype observed </w:t>
      </w:r>
      <w:proofErr w:type="gramStart"/>
      <w:r w:rsidRPr="005E3F2A">
        <w:rPr>
          <w:rFonts w:asciiTheme="minorHAnsi" w:hAnsiTheme="minorHAnsi" w:cstheme="minorHAnsi"/>
          <w:color w:val="auto"/>
        </w:rPr>
        <w:t>in the course of</w:t>
      </w:r>
      <w:proofErr w:type="gramEnd"/>
      <w:r w:rsidRPr="005E3F2A">
        <w:rPr>
          <w:rFonts w:asciiTheme="minorHAnsi" w:hAnsiTheme="minorHAnsi" w:cstheme="minorHAnsi"/>
          <w:color w:val="auto"/>
        </w:rPr>
        <w:t xml:space="preserve"> intestinal GvHD</w:t>
      </w:r>
      <w:r w:rsidR="00E749F1">
        <w:rPr>
          <w:rFonts w:asciiTheme="minorHAnsi" w:hAnsiTheme="minorHAnsi" w:cstheme="minorHAnsi"/>
          <w:color w:val="auto"/>
        </w:rPr>
        <w:t>. It</w:t>
      </w:r>
      <w:r w:rsidRPr="005E3F2A">
        <w:rPr>
          <w:rFonts w:asciiTheme="minorHAnsi" w:hAnsiTheme="minorHAnsi" w:cstheme="minorHAnsi"/>
          <w:color w:val="auto"/>
        </w:rPr>
        <w:t xml:space="preserve"> serves the wider purpose </w:t>
      </w:r>
      <w:r w:rsidR="00421BD7">
        <w:rPr>
          <w:rFonts w:asciiTheme="minorHAnsi" w:hAnsiTheme="minorHAnsi" w:cstheme="minorHAnsi"/>
          <w:color w:val="auto"/>
        </w:rPr>
        <w:t>of</w:t>
      </w:r>
      <w:r w:rsidRPr="005E3F2A">
        <w:rPr>
          <w:rFonts w:asciiTheme="minorHAnsi" w:hAnsiTheme="minorHAnsi" w:cstheme="minorHAnsi"/>
          <w:color w:val="auto"/>
        </w:rPr>
        <w:t xml:space="preserve"> </w:t>
      </w:r>
      <w:r w:rsidR="00421BD7">
        <w:rPr>
          <w:rFonts w:asciiTheme="minorHAnsi" w:hAnsiTheme="minorHAnsi" w:cstheme="minorHAnsi"/>
          <w:color w:val="auto"/>
        </w:rPr>
        <w:t>enabling</w:t>
      </w:r>
      <w:r w:rsidRPr="005E3F2A">
        <w:rPr>
          <w:rFonts w:asciiTheme="minorHAnsi" w:hAnsiTheme="minorHAnsi" w:cstheme="minorHAnsi"/>
          <w:color w:val="auto"/>
        </w:rPr>
        <w:t xml:space="preserve"> scientists to study intestinal GvHD </w:t>
      </w:r>
      <w:r w:rsidR="00E749F1" w:rsidRPr="005E3F2A">
        <w:rPr>
          <w:rFonts w:asciiTheme="minorHAnsi" w:hAnsiTheme="minorHAnsi" w:cstheme="minorHAnsi"/>
          <w:color w:val="auto"/>
        </w:rPr>
        <w:t xml:space="preserve">longitudinally and noninvasively </w:t>
      </w:r>
      <w:r w:rsidRPr="005E3F2A">
        <w:rPr>
          <w:rFonts w:asciiTheme="minorHAnsi" w:hAnsiTheme="minorHAnsi" w:cstheme="minorHAnsi"/>
          <w:color w:val="auto"/>
        </w:rPr>
        <w:t xml:space="preserve">over the entire disease course </w:t>
      </w:r>
      <w:r w:rsidR="00E749F1">
        <w:rPr>
          <w:rFonts w:asciiTheme="minorHAnsi" w:hAnsiTheme="minorHAnsi" w:cstheme="minorHAnsi"/>
          <w:color w:val="auto"/>
        </w:rPr>
        <w:t>(</w:t>
      </w:r>
      <w:r w:rsidR="00A66843" w:rsidRPr="00A66843">
        <w:rPr>
          <w:rFonts w:asciiTheme="minorHAnsi" w:hAnsiTheme="minorHAnsi" w:cstheme="minorHAnsi"/>
          <w:color w:val="auto"/>
        </w:rPr>
        <w:t>i.e.</w:t>
      </w:r>
      <w:r w:rsidR="00DD7F23" w:rsidRPr="00DD7F23">
        <w:rPr>
          <w:rFonts w:asciiTheme="minorHAnsi" w:hAnsiTheme="minorHAnsi" w:cstheme="minorHAnsi"/>
          <w:color w:val="auto"/>
        </w:rPr>
        <w:t>,</w:t>
      </w:r>
      <w:r w:rsidRPr="005E3F2A">
        <w:rPr>
          <w:rFonts w:asciiTheme="minorHAnsi" w:hAnsiTheme="minorHAnsi" w:cstheme="minorHAnsi"/>
          <w:color w:val="auto"/>
        </w:rPr>
        <w:t xml:space="preserve"> from the onset of colonic manifestation and progression until maximal disease activity</w:t>
      </w:r>
      <w:r w:rsidR="00E749F1">
        <w:rPr>
          <w:rFonts w:asciiTheme="minorHAnsi" w:hAnsiTheme="minorHAnsi" w:cstheme="minorHAnsi"/>
          <w:color w:val="auto"/>
        </w:rPr>
        <w:t>)</w:t>
      </w:r>
      <w:r w:rsidRPr="005E3F2A">
        <w:rPr>
          <w:rFonts w:asciiTheme="minorHAnsi" w:hAnsiTheme="minorHAnsi" w:cstheme="minorHAnsi"/>
          <w:color w:val="auto"/>
        </w:rPr>
        <w:t xml:space="preserve">. </w:t>
      </w:r>
    </w:p>
    <w:p w14:paraId="5624A276" w14:textId="77777777" w:rsidR="00544FFF" w:rsidRPr="005E3F2A" w:rsidRDefault="00544FFF" w:rsidP="006F0FA7">
      <w:pPr>
        <w:rPr>
          <w:rFonts w:asciiTheme="minorHAnsi" w:hAnsiTheme="minorHAnsi" w:cstheme="minorHAnsi"/>
          <w:color w:val="auto"/>
        </w:rPr>
      </w:pPr>
    </w:p>
    <w:p w14:paraId="567968B3" w14:textId="25F6989F" w:rsidR="006F0FA7" w:rsidRPr="005E3F2A" w:rsidRDefault="006F0FA7" w:rsidP="006F0FA7">
      <w:pPr>
        <w:rPr>
          <w:rFonts w:asciiTheme="minorHAnsi" w:hAnsiTheme="minorHAnsi" w:cstheme="minorHAnsi"/>
          <w:color w:val="auto"/>
        </w:rPr>
      </w:pPr>
      <w:r w:rsidRPr="005E3F2A">
        <w:rPr>
          <w:rFonts w:asciiTheme="minorHAnsi" w:hAnsiTheme="minorHAnsi" w:cstheme="minorHAnsi"/>
          <w:color w:val="auto"/>
        </w:rPr>
        <w:t>However, there are some critical steps and important limitations inherent to the presented methodologies the exp</w:t>
      </w:r>
      <w:r w:rsidR="00E749F1">
        <w:rPr>
          <w:rFonts w:asciiTheme="minorHAnsi" w:hAnsiTheme="minorHAnsi" w:cstheme="minorHAnsi"/>
          <w:color w:val="auto"/>
        </w:rPr>
        <w:t>e</w:t>
      </w:r>
      <w:r w:rsidRPr="005E3F2A">
        <w:rPr>
          <w:rFonts w:asciiTheme="minorHAnsi" w:hAnsiTheme="minorHAnsi" w:cstheme="minorHAnsi"/>
          <w:color w:val="auto"/>
        </w:rPr>
        <w:t xml:space="preserve">rimenter needs to be aware of prior </w:t>
      </w:r>
      <w:r w:rsidR="00E749F1">
        <w:rPr>
          <w:rFonts w:asciiTheme="minorHAnsi" w:hAnsiTheme="minorHAnsi" w:cstheme="minorHAnsi"/>
          <w:color w:val="auto"/>
        </w:rPr>
        <w:t xml:space="preserve">to </w:t>
      </w:r>
      <w:r w:rsidRPr="005E3F2A">
        <w:rPr>
          <w:rFonts w:asciiTheme="minorHAnsi" w:hAnsiTheme="minorHAnsi" w:cstheme="minorHAnsi"/>
          <w:color w:val="auto"/>
        </w:rPr>
        <w:t xml:space="preserve">applying the technologies in </w:t>
      </w:r>
      <w:r w:rsidR="00E8798C" w:rsidRPr="005E3F2A">
        <w:rPr>
          <w:rFonts w:asciiTheme="minorHAnsi" w:hAnsiTheme="minorHAnsi" w:cstheme="minorHAnsi"/>
          <w:color w:val="auto"/>
        </w:rPr>
        <w:t xml:space="preserve">the respective </w:t>
      </w:r>
      <w:r w:rsidRPr="005E3F2A">
        <w:rPr>
          <w:rFonts w:asciiTheme="minorHAnsi" w:hAnsiTheme="minorHAnsi" w:cstheme="minorHAnsi"/>
          <w:color w:val="auto"/>
        </w:rPr>
        <w:t>scientific context. First, although we have successfully used the mini-endoscopic assessment of intestinal GvHD-related colonic lesions in a minor histocompatibility-mismatched model system</w:t>
      </w:r>
      <w:r w:rsidRPr="005E3F2A">
        <w:rPr>
          <w:rFonts w:asciiTheme="minorHAnsi" w:hAnsiTheme="minorHAnsi" w:cstheme="minorHAnsi"/>
          <w:noProof/>
          <w:color w:val="auto"/>
          <w:vertAlign w:val="superscript"/>
        </w:rPr>
        <w:t>11</w:t>
      </w:r>
      <w:r w:rsidRPr="005E3F2A">
        <w:rPr>
          <w:rFonts w:asciiTheme="minorHAnsi" w:hAnsiTheme="minorHAnsi" w:cstheme="minorHAnsi"/>
          <w:color w:val="auto"/>
        </w:rPr>
        <w:t xml:space="preserve">, the provided protocol here is currently exclusively </w:t>
      </w:r>
      <w:r w:rsidR="00E749F1">
        <w:rPr>
          <w:rFonts w:asciiTheme="minorHAnsi" w:hAnsiTheme="minorHAnsi" w:cstheme="minorHAnsi"/>
          <w:color w:val="auto"/>
        </w:rPr>
        <w:t>applicable</w:t>
      </w:r>
      <w:r w:rsidRPr="005E3F2A">
        <w:rPr>
          <w:rFonts w:asciiTheme="minorHAnsi" w:hAnsiTheme="minorHAnsi" w:cstheme="minorHAnsi"/>
          <w:color w:val="auto"/>
        </w:rPr>
        <w:t xml:space="preserve"> to MHC class I fully mismatched acute GvHD models. While the MHC class I fully mismatched GvHD model is common and frequently used</w:t>
      </w:r>
      <w:r w:rsidRPr="005E3F2A">
        <w:rPr>
          <w:rFonts w:asciiTheme="minorHAnsi" w:hAnsiTheme="minorHAnsi" w:cstheme="minorHAnsi"/>
          <w:noProof/>
          <w:color w:val="auto"/>
          <w:vertAlign w:val="superscript"/>
        </w:rPr>
        <w:t>5</w:t>
      </w:r>
      <w:r w:rsidRPr="005E3F2A">
        <w:rPr>
          <w:rFonts w:asciiTheme="minorHAnsi" w:hAnsiTheme="minorHAnsi" w:cstheme="minorHAnsi"/>
          <w:color w:val="auto"/>
        </w:rPr>
        <w:t xml:space="preserve">, it is well established that the characteristics of GvHD manifestation </w:t>
      </w:r>
      <w:r w:rsidR="00E749F1">
        <w:rPr>
          <w:rFonts w:asciiTheme="minorHAnsi" w:hAnsiTheme="minorHAnsi" w:cstheme="minorHAnsi"/>
          <w:color w:val="auto"/>
        </w:rPr>
        <w:t>are</w:t>
      </w:r>
      <w:r w:rsidRPr="005E3F2A">
        <w:rPr>
          <w:rFonts w:asciiTheme="minorHAnsi" w:hAnsiTheme="minorHAnsi" w:cstheme="minorHAnsi"/>
          <w:color w:val="auto"/>
        </w:rPr>
        <w:t xml:space="preserve"> highly dependent on the used mouse </w:t>
      </w:r>
      <w:proofErr w:type="spellStart"/>
      <w:r w:rsidRPr="005E3F2A">
        <w:rPr>
          <w:rFonts w:asciiTheme="minorHAnsi" w:hAnsiTheme="minorHAnsi" w:cstheme="minorHAnsi"/>
          <w:color w:val="auto"/>
        </w:rPr>
        <w:t>substrains</w:t>
      </w:r>
      <w:proofErr w:type="spellEnd"/>
      <w:r w:rsidRPr="005E3F2A">
        <w:rPr>
          <w:rFonts w:asciiTheme="minorHAnsi" w:hAnsiTheme="minorHAnsi" w:cstheme="minorHAnsi"/>
          <w:color w:val="auto"/>
        </w:rPr>
        <w:t xml:space="preserve"> since this strongly impacts</w:t>
      </w:r>
      <w:r w:rsidR="00E749F1">
        <w:rPr>
          <w:rFonts w:asciiTheme="minorHAnsi" w:hAnsiTheme="minorHAnsi" w:cstheme="minorHAnsi"/>
          <w:color w:val="auto"/>
        </w:rPr>
        <w:t>, for instance,</w:t>
      </w:r>
      <w:r w:rsidR="00536B90" w:rsidRPr="00E749F1">
        <w:rPr>
          <w:rFonts w:asciiTheme="minorHAnsi" w:hAnsiTheme="minorHAnsi" w:cstheme="minorHAnsi"/>
          <w:i/>
          <w:color w:val="auto"/>
        </w:rPr>
        <w:t xml:space="preserve"> </w:t>
      </w:r>
      <w:r w:rsidRPr="005E3F2A">
        <w:rPr>
          <w:rFonts w:asciiTheme="minorHAnsi" w:hAnsiTheme="minorHAnsi" w:cstheme="minorHAnsi"/>
          <w:color w:val="auto"/>
        </w:rPr>
        <w:t xml:space="preserve">the sensitivity to irradiation. Furthermore, the experimental mouse source </w:t>
      </w:r>
      <w:r w:rsidR="00E8798C" w:rsidRPr="005E3F2A">
        <w:rPr>
          <w:rFonts w:asciiTheme="minorHAnsi" w:hAnsiTheme="minorHAnsi" w:cstheme="minorHAnsi"/>
          <w:color w:val="auto"/>
        </w:rPr>
        <w:t>with</w:t>
      </w:r>
      <w:r w:rsidR="00E749F1">
        <w:rPr>
          <w:rFonts w:asciiTheme="minorHAnsi" w:hAnsiTheme="minorHAnsi" w:cstheme="minorHAnsi"/>
          <w:color w:val="auto"/>
        </w:rPr>
        <w:t>, for instance</w:t>
      </w:r>
      <w:r w:rsidR="00536B90" w:rsidRPr="006D3BB1">
        <w:rPr>
          <w:rFonts w:asciiTheme="minorHAnsi" w:hAnsiTheme="minorHAnsi" w:cstheme="minorHAnsi"/>
          <w:color w:val="auto"/>
        </w:rPr>
        <w:t xml:space="preserve">, </w:t>
      </w:r>
      <w:r w:rsidR="00E749F1">
        <w:rPr>
          <w:rFonts w:asciiTheme="minorHAnsi" w:hAnsiTheme="minorHAnsi" w:cstheme="minorHAnsi"/>
          <w:color w:val="auto"/>
        </w:rPr>
        <w:t xml:space="preserve">a </w:t>
      </w:r>
      <w:r w:rsidR="00E8798C" w:rsidRPr="005E3F2A">
        <w:rPr>
          <w:rFonts w:asciiTheme="minorHAnsi" w:hAnsiTheme="minorHAnsi" w:cstheme="minorHAnsi"/>
          <w:color w:val="auto"/>
        </w:rPr>
        <w:t xml:space="preserve">varying composition of intestinal microbiota and used numbers of transferred allogeneic T cells may critically impact </w:t>
      </w:r>
      <w:r w:rsidRPr="005E3F2A">
        <w:rPr>
          <w:rFonts w:asciiTheme="minorHAnsi" w:hAnsiTheme="minorHAnsi" w:cstheme="minorHAnsi"/>
          <w:color w:val="auto"/>
        </w:rPr>
        <w:t xml:space="preserve">the kinetics and dynamics of the </w:t>
      </w:r>
      <w:r w:rsidR="00E8798C" w:rsidRPr="005E3F2A">
        <w:rPr>
          <w:rFonts w:asciiTheme="minorHAnsi" w:hAnsiTheme="minorHAnsi" w:cstheme="minorHAnsi"/>
          <w:color w:val="auto"/>
        </w:rPr>
        <w:t xml:space="preserve">intestinal </w:t>
      </w:r>
      <w:r w:rsidRPr="005E3F2A">
        <w:rPr>
          <w:rFonts w:asciiTheme="minorHAnsi" w:hAnsiTheme="minorHAnsi" w:cstheme="minorHAnsi"/>
          <w:color w:val="auto"/>
        </w:rPr>
        <w:t>GvHD</w:t>
      </w:r>
      <w:r w:rsidR="00E8798C" w:rsidRPr="005E3F2A">
        <w:rPr>
          <w:rFonts w:asciiTheme="minorHAnsi" w:hAnsiTheme="minorHAnsi" w:cstheme="minorHAnsi"/>
          <w:color w:val="auto"/>
        </w:rPr>
        <w:t xml:space="preserve"> manifestation</w:t>
      </w:r>
      <w:r w:rsidRPr="005E3F2A">
        <w:rPr>
          <w:rFonts w:asciiTheme="minorHAnsi" w:hAnsiTheme="minorHAnsi" w:cstheme="minorHAnsi"/>
          <w:noProof/>
          <w:color w:val="auto"/>
          <w:vertAlign w:val="superscript"/>
        </w:rPr>
        <w:t>13</w:t>
      </w:r>
      <w:r w:rsidRPr="005E3F2A">
        <w:rPr>
          <w:rFonts w:asciiTheme="minorHAnsi" w:hAnsiTheme="minorHAnsi" w:cstheme="minorHAnsi"/>
          <w:color w:val="auto"/>
        </w:rPr>
        <w:t>.</w:t>
      </w:r>
      <w:r w:rsidR="00536B90">
        <w:rPr>
          <w:rFonts w:asciiTheme="minorHAnsi" w:hAnsiTheme="minorHAnsi" w:cstheme="minorHAnsi"/>
          <w:color w:val="auto"/>
        </w:rPr>
        <w:t xml:space="preserve"> </w:t>
      </w:r>
      <w:r w:rsidRPr="005E3F2A">
        <w:rPr>
          <w:rFonts w:asciiTheme="minorHAnsi" w:hAnsiTheme="minorHAnsi" w:cstheme="minorHAnsi"/>
          <w:color w:val="auto"/>
        </w:rPr>
        <w:t>Hence, a critical step is to carefully test and validate the indicated measures for their ability to successfully induce intestinal GvHD as shown.</w:t>
      </w:r>
    </w:p>
    <w:p w14:paraId="0AB28115" w14:textId="77777777" w:rsidR="006F0FA7" w:rsidRPr="005E3F2A" w:rsidRDefault="006F0FA7" w:rsidP="009109A2">
      <w:pPr>
        <w:tabs>
          <w:tab w:val="left" w:pos="1654"/>
        </w:tabs>
        <w:rPr>
          <w:rFonts w:asciiTheme="minorHAnsi" w:hAnsiTheme="minorHAnsi" w:cstheme="minorHAnsi"/>
          <w:color w:val="auto"/>
        </w:rPr>
      </w:pPr>
    </w:p>
    <w:p w14:paraId="7D0EC53D" w14:textId="75A24242" w:rsidR="00661CBF" w:rsidRPr="005E3F2A" w:rsidRDefault="003D3E12" w:rsidP="00661CBF">
      <w:pPr>
        <w:rPr>
          <w:rFonts w:asciiTheme="minorHAnsi" w:hAnsiTheme="minorHAnsi" w:cstheme="minorHAnsi"/>
          <w:color w:val="auto"/>
        </w:rPr>
      </w:pPr>
      <w:r w:rsidRPr="005E3F2A">
        <w:rPr>
          <w:rFonts w:asciiTheme="minorHAnsi" w:hAnsiTheme="minorHAnsi" w:cstheme="minorHAnsi"/>
          <w:color w:val="auto"/>
        </w:rPr>
        <w:t>Regarding</w:t>
      </w:r>
      <w:r w:rsidR="006F0FA7" w:rsidRPr="005E3F2A">
        <w:rPr>
          <w:rFonts w:asciiTheme="minorHAnsi" w:hAnsiTheme="minorHAnsi" w:cstheme="minorHAnsi"/>
          <w:color w:val="auto"/>
        </w:rPr>
        <w:t xml:space="preserve"> the successful implementation of </w:t>
      </w:r>
      <w:r w:rsidR="00DD7F23">
        <w:rPr>
          <w:rFonts w:asciiTheme="minorHAnsi" w:hAnsiTheme="minorHAnsi" w:cstheme="minorHAnsi"/>
          <w:color w:val="auto"/>
        </w:rPr>
        <w:t xml:space="preserve">the </w:t>
      </w:r>
      <w:r w:rsidR="006F0FA7" w:rsidRPr="005E3F2A">
        <w:rPr>
          <w:rFonts w:asciiTheme="minorHAnsi" w:hAnsiTheme="minorHAnsi" w:cstheme="minorHAnsi"/>
          <w:color w:val="auto"/>
        </w:rPr>
        <w:t>live mini-endoscopic assessment of acute intestinal GvHD, we want to stress that</w:t>
      </w:r>
      <w:r w:rsidR="00DD7F23">
        <w:rPr>
          <w:rFonts w:asciiTheme="minorHAnsi" w:hAnsiTheme="minorHAnsi" w:cstheme="minorHAnsi"/>
          <w:color w:val="auto"/>
        </w:rPr>
        <w:t>,</w:t>
      </w:r>
      <w:r w:rsidR="006F0FA7" w:rsidRPr="005E3F2A">
        <w:rPr>
          <w:rFonts w:asciiTheme="minorHAnsi" w:hAnsiTheme="minorHAnsi" w:cstheme="minorHAnsi"/>
          <w:color w:val="auto"/>
        </w:rPr>
        <w:t xml:space="preserve"> while handling the endoscope is straightforward, it may require some training</w:t>
      </w:r>
      <w:r w:rsidR="00DD7F23">
        <w:rPr>
          <w:rFonts w:asciiTheme="minorHAnsi" w:hAnsiTheme="minorHAnsi" w:cstheme="minorHAnsi"/>
          <w:color w:val="auto"/>
        </w:rPr>
        <w:t>,</w:t>
      </w:r>
      <w:r w:rsidR="006F0FA7" w:rsidRPr="005E3F2A">
        <w:rPr>
          <w:rFonts w:asciiTheme="minorHAnsi" w:hAnsiTheme="minorHAnsi" w:cstheme="minorHAnsi"/>
          <w:color w:val="auto"/>
        </w:rPr>
        <w:t xml:space="preserve"> to minimize the risk of experiencing the most dreaded complication </w:t>
      </w:r>
      <w:r w:rsidR="00DD7F23">
        <w:rPr>
          <w:rFonts w:asciiTheme="minorHAnsi" w:hAnsiTheme="minorHAnsi" w:cstheme="minorHAnsi"/>
          <w:color w:val="auto"/>
        </w:rPr>
        <w:t>(</w:t>
      </w:r>
      <w:r w:rsidR="00A66843" w:rsidRPr="00A66843">
        <w:rPr>
          <w:rFonts w:asciiTheme="minorHAnsi" w:hAnsiTheme="minorHAnsi" w:cstheme="minorHAnsi"/>
          <w:color w:val="auto"/>
        </w:rPr>
        <w:t>i.e.</w:t>
      </w:r>
      <w:r w:rsidR="00DD7F23" w:rsidRPr="00DD7F23">
        <w:rPr>
          <w:rFonts w:asciiTheme="minorHAnsi" w:hAnsiTheme="minorHAnsi" w:cstheme="minorHAnsi"/>
          <w:color w:val="auto"/>
        </w:rPr>
        <w:t>,</w:t>
      </w:r>
      <w:r w:rsidR="006F0FA7" w:rsidRPr="006D3BB1">
        <w:rPr>
          <w:rFonts w:asciiTheme="minorHAnsi" w:hAnsiTheme="minorHAnsi" w:cstheme="minorHAnsi"/>
          <w:i/>
          <w:color w:val="auto"/>
        </w:rPr>
        <w:t xml:space="preserve"> </w:t>
      </w:r>
      <w:r w:rsidR="006F0FA7" w:rsidRPr="005E3F2A">
        <w:rPr>
          <w:rFonts w:asciiTheme="minorHAnsi" w:hAnsiTheme="minorHAnsi" w:cstheme="minorHAnsi"/>
          <w:color w:val="auto"/>
        </w:rPr>
        <w:t>to perforate the intestinal wall with the rigid instrument in combination with the need to air</w:t>
      </w:r>
      <w:r w:rsidR="00DD7F23">
        <w:rPr>
          <w:rFonts w:asciiTheme="minorHAnsi" w:hAnsiTheme="minorHAnsi" w:cstheme="minorHAnsi"/>
          <w:color w:val="auto"/>
        </w:rPr>
        <w:t>-</w:t>
      </w:r>
      <w:r w:rsidR="006F0FA7" w:rsidRPr="005E3F2A">
        <w:rPr>
          <w:rFonts w:asciiTheme="minorHAnsi" w:hAnsiTheme="minorHAnsi" w:cstheme="minorHAnsi"/>
          <w:color w:val="auto"/>
        </w:rPr>
        <w:t>inflate the colon</w:t>
      </w:r>
      <w:r w:rsidR="00DD7F23">
        <w:rPr>
          <w:rFonts w:asciiTheme="minorHAnsi" w:hAnsiTheme="minorHAnsi" w:cstheme="minorHAnsi"/>
          <w:color w:val="auto"/>
        </w:rPr>
        <w:t>)</w:t>
      </w:r>
      <w:r w:rsidR="006F0FA7" w:rsidRPr="005E3F2A">
        <w:rPr>
          <w:rFonts w:asciiTheme="minorHAnsi" w:hAnsiTheme="minorHAnsi" w:cstheme="minorHAnsi"/>
          <w:color w:val="auto"/>
        </w:rPr>
        <w:t xml:space="preserve">. </w:t>
      </w:r>
      <w:r w:rsidR="0063669B" w:rsidRPr="005E3F2A">
        <w:rPr>
          <w:rFonts w:asciiTheme="minorHAnsi" w:hAnsiTheme="minorHAnsi" w:cstheme="minorHAnsi"/>
          <w:color w:val="auto"/>
        </w:rPr>
        <w:t>Due to an increased inflammation-induced vulnerability and decreased flexibility of the colonic tissue</w:t>
      </w:r>
      <w:r w:rsidR="004A332E" w:rsidRPr="005E3F2A">
        <w:rPr>
          <w:rFonts w:asciiTheme="minorHAnsi" w:hAnsiTheme="minorHAnsi" w:cstheme="minorHAnsi"/>
          <w:color w:val="auto"/>
        </w:rPr>
        <w:t>,</w:t>
      </w:r>
      <w:r w:rsidR="0063669B" w:rsidRPr="005E3F2A">
        <w:rPr>
          <w:rFonts w:asciiTheme="minorHAnsi" w:hAnsiTheme="minorHAnsi" w:cstheme="minorHAnsi"/>
          <w:color w:val="auto"/>
        </w:rPr>
        <w:t xml:space="preserve"> the gut wall integrity might be </w:t>
      </w:r>
      <w:r w:rsidR="00110DC7" w:rsidRPr="005E3F2A">
        <w:rPr>
          <w:rFonts w:asciiTheme="minorHAnsi" w:hAnsiTheme="minorHAnsi" w:cstheme="minorHAnsi"/>
          <w:color w:val="auto"/>
        </w:rPr>
        <w:t>more at risk</w:t>
      </w:r>
      <w:r w:rsidR="0063669B" w:rsidRPr="005E3F2A">
        <w:rPr>
          <w:rFonts w:asciiTheme="minorHAnsi" w:hAnsiTheme="minorHAnsi" w:cstheme="minorHAnsi"/>
          <w:color w:val="auto"/>
        </w:rPr>
        <w:t xml:space="preserve"> </w:t>
      </w:r>
      <w:r w:rsidR="00DC7853" w:rsidRPr="005E3F2A">
        <w:rPr>
          <w:rFonts w:asciiTheme="minorHAnsi" w:hAnsiTheme="minorHAnsi" w:cstheme="minorHAnsi"/>
          <w:color w:val="auto"/>
        </w:rPr>
        <w:t xml:space="preserve">during </w:t>
      </w:r>
      <w:r w:rsidR="00DD7F23">
        <w:rPr>
          <w:rFonts w:asciiTheme="minorHAnsi" w:hAnsiTheme="minorHAnsi" w:cstheme="minorHAnsi"/>
          <w:color w:val="auto"/>
        </w:rPr>
        <w:t xml:space="preserve">the </w:t>
      </w:r>
      <w:proofErr w:type="spellStart"/>
      <w:r w:rsidR="00DC7853" w:rsidRPr="005E3F2A">
        <w:rPr>
          <w:rFonts w:asciiTheme="minorHAnsi" w:hAnsiTheme="minorHAnsi" w:cstheme="minorHAnsi"/>
          <w:color w:val="auto"/>
        </w:rPr>
        <w:t>postradiation</w:t>
      </w:r>
      <w:proofErr w:type="spellEnd"/>
      <w:r w:rsidR="00DC7853" w:rsidRPr="005E3F2A">
        <w:rPr>
          <w:rFonts w:asciiTheme="minorHAnsi" w:hAnsiTheme="minorHAnsi" w:cstheme="minorHAnsi"/>
          <w:color w:val="auto"/>
        </w:rPr>
        <w:t xml:space="preserve"> recovery </w:t>
      </w:r>
      <w:r w:rsidR="00D33011" w:rsidRPr="005E3F2A">
        <w:rPr>
          <w:rFonts w:asciiTheme="minorHAnsi" w:hAnsiTheme="minorHAnsi" w:cstheme="minorHAnsi"/>
          <w:color w:val="auto"/>
        </w:rPr>
        <w:t xml:space="preserve">phase </w:t>
      </w:r>
      <w:r w:rsidR="00DC7853" w:rsidRPr="005E3F2A">
        <w:rPr>
          <w:rFonts w:asciiTheme="minorHAnsi" w:hAnsiTheme="minorHAnsi" w:cstheme="minorHAnsi"/>
          <w:color w:val="auto"/>
        </w:rPr>
        <w:t>(</w:t>
      </w:r>
      <w:r w:rsidR="00A66843" w:rsidRPr="00A66843">
        <w:rPr>
          <w:rFonts w:asciiTheme="minorHAnsi" w:hAnsiTheme="minorHAnsi" w:cstheme="minorHAnsi"/>
          <w:color w:val="auto"/>
        </w:rPr>
        <w:t>i.e.</w:t>
      </w:r>
      <w:r w:rsidR="00536B90" w:rsidRPr="006D3BB1">
        <w:rPr>
          <w:rFonts w:asciiTheme="minorHAnsi" w:hAnsiTheme="minorHAnsi" w:cstheme="minorHAnsi"/>
          <w:color w:val="auto"/>
        </w:rPr>
        <w:t>,</w:t>
      </w:r>
      <w:r w:rsidR="00DC7853" w:rsidRPr="006D3BB1">
        <w:rPr>
          <w:rFonts w:asciiTheme="minorHAnsi" w:hAnsiTheme="minorHAnsi" w:cstheme="minorHAnsi"/>
          <w:i/>
          <w:color w:val="auto"/>
        </w:rPr>
        <w:t xml:space="preserve"> </w:t>
      </w:r>
      <w:r w:rsidR="00DC7853" w:rsidRPr="005E3F2A">
        <w:rPr>
          <w:rFonts w:asciiTheme="minorHAnsi" w:hAnsiTheme="minorHAnsi" w:cstheme="minorHAnsi"/>
          <w:color w:val="auto"/>
        </w:rPr>
        <w:t xml:space="preserve">until day 10) and upon </w:t>
      </w:r>
      <w:r w:rsidR="00085BCD">
        <w:rPr>
          <w:rFonts w:asciiTheme="minorHAnsi" w:hAnsiTheme="minorHAnsi" w:cstheme="minorHAnsi"/>
          <w:color w:val="auto"/>
        </w:rPr>
        <w:t xml:space="preserve">the </w:t>
      </w:r>
      <w:r w:rsidR="00DC7853" w:rsidRPr="005E3F2A">
        <w:rPr>
          <w:rFonts w:asciiTheme="minorHAnsi" w:hAnsiTheme="minorHAnsi" w:cstheme="minorHAnsi"/>
          <w:color w:val="auto"/>
        </w:rPr>
        <w:t>full manifestation of intestinal GvHD-related colitis (</w:t>
      </w:r>
      <w:r w:rsidR="00A66843" w:rsidRPr="00A66843">
        <w:rPr>
          <w:rFonts w:asciiTheme="minorHAnsi" w:hAnsiTheme="minorHAnsi" w:cstheme="minorHAnsi"/>
          <w:color w:val="auto"/>
        </w:rPr>
        <w:t>i.e.</w:t>
      </w:r>
      <w:r w:rsidR="00536B90" w:rsidRPr="006D3BB1">
        <w:rPr>
          <w:rFonts w:asciiTheme="minorHAnsi" w:hAnsiTheme="minorHAnsi" w:cstheme="minorHAnsi"/>
          <w:color w:val="auto"/>
        </w:rPr>
        <w:t>,</w:t>
      </w:r>
      <w:r w:rsidR="00DC7853" w:rsidRPr="006D3BB1">
        <w:rPr>
          <w:rFonts w:asciiTheme="minorHAnsi" w:hAnsiTheme="minorHAnsi" w:cstheme="minorHAnsi"/>
          <w:i/>
          <w:color w:val="auto"/>
        </w:rPr>
        <w:t xml:space="preserve"> </w:t>
      </w:r>
      <w:r w:rsidR="00DD7F23">
        <w:rPr>
          <w:rFonts w:asciiTheme="minorHAnsi" w:hAnsiTheme="minorHAnsi" w:cstheme="minorHAnsi"/>
          <w:color w:val="auto"/>
        </w:rPr>
        <w:t>after approximately</w:t>
      </w:r>
      <w:r w:rsidR="00DC7853" w:rsidRPr="005E3F2A">
        <w:rPr>
          <w:rFonts w:asciiTheme="minorHAnsi" w:hAnsiTheme="minorHAnsi" w:cstheme="minorHAnsi"/>
          <w:color w:val="auto"/>
        </w:rPr>
        <w:t xml:space="preserve"> day 25). Importantly, however, we have not observed significantly increased complication rates dependent on the time point of endoscopy</w:t>
      </w:r>
      <w:r w:rsidR="00DD7F23">
        <w:rPr>
          <w:rFonts w:asciiTheme="minorHAnsi" w:hAnsiTheme="minorHAnsi" w:cstheme="minorHAnsi"/>
          <w:color w:val="auto"/>
        </w:rPr>
        <w:t>,</w:t>
      </w:r>
      <w:r w:rsidR="00DC7853" w:rsidRPr="005E3F2A">
        <w:rPr>
          <w:rFonts w:asciiTheme="minorHAnsi" w:hAnsiTheme="minorHAnsi" w:cstheme="minorHAnsi"/>
          <w:color w:val="auto"/>
        </w:rPr>
        <w:t xml:space="preserve"> </w:t>
      </w:r>
      <w:proofErr w:type="gramStart"/>
      <w:r w:rsidR="00DC7853" w:rsidRPr="005E3F2A">
        <w:rPr>
          <w:rFonts w:asciiTheme="minorHAnsi" w:hAnsiTheme="minorHAnsi" w:cstheme="minorHAnsi"/>
          <w:color w:val="auto"/>
        </w:rPr>
        <w:t>as long as</w:t>
      </w:r>
      <w:proofErr w:type="gramEnd"/>
      <w:r w:rsidR="00DC7853" w:rsidRPr="005E3F2A">
        <w:rPr>
          <w:rFonts w:asciiTheme="minorHAnsi" w:hAnsiTheme="minorHAnsi" w:cstheme="minorHAnsi"/>
          <w:color w:val="auto"/>
        </w:rPr>
        <w:t xml:space="preserve"> the endoscope is gently advanced under sufficient visibility. </w:t>
      </w:r>
      <w:r w:rsidR="00661CBF" w:rsidRPr="005E3F2A">
        <w:rPr>
          <w:rFonts w:asciiTheme="minorHAnsi" w:hAnsiTheme="minorHAnsi" w:cstheme="minorHAnsi"/>
          <w:color w:val="auto"/>
        </w:rPr>
        <w:t xml:space="preserve">In contrast, we identified suboptimal drug dosing to be a risk factor since </w:t>
      </w:r>
      <w:r w:rsidR="00085BCD">
        <w:rPr>
          <w:rFonts w:asciiTheme="minorHAnsi" w:hAnsiTheme="minorHAnsi" w:cstheme="minorHAnsi"/>
          <w:color w:val="auto"/>
        </w:rPr>
        <w:t xml:space="preserve">an </w:t>
      </w:r>
      <w:r w:rsidR="00661CBF" w:rsidRPr="005E3F2A">
        <w:rPr>
          <w:rFonts w:asciiTheme="minorHAnsi" w:hAnsiTheme="minorHAnsi" w:cstheme="minorHAnsi"/>
          <w:color w:val="auto"/>
        </w:rPr>
        <w:t>insufficient depth of anesthesia can result in the occurrence of unwanted body movements of the experimental mouse and</w:t>
      </w:r>
      <w:r w:rsidR="00DD7F23">
        <w:rPr>
          <w:rFonts w:asciiTheme="minorHAnsi" w:hAnsiTheme="minorHAnsi" w:cstheme="minorHAnsi"/>
          <w:color w:val="auto"/>
        </w:rPr>
        <w:t>,</w:t>
      </w:r>
      <w:r w:rsidR="00661CBF" w:rsidRPr="005E3F2A">
        <w:rPr>
          <w:rFonts w:asciiTheme="minorHAnsi" w:hAnsiTheme="minorHAnsi" w:cstheme="minorHAnsi"/>
          <w:color w:val="auto"/>
        </w:rPr>
        <w:t xml:space="preserve"> consecutively</w:t>
      </w:r>
      <w:r w:rsidR="00DD7F23">
        <w:rPr>
          <w:rFonts w:asciiTheme="minorHAnsi" w:hAnsiTheme="minorHAnsi" w:cstheme="minorHAnsi"/>
          <w:color w:val="auto"/>
        </w:rPr>
        <w:t>,</w:t>
      </w:r>
      <w:r w:rsidR="00661CBF" w:rsidRPr="005E3F2A">
        <w:rPr>
          <w:rFonts w:asciiTheme="minorHAnsi" w:hAnsiTheme="minorHAnsi" w:cstheme="minorHAnsi"/>
          <w:color w:val="auto"/>
        </w:rPr>
        <w:t xml:space="preserve"> colonic wall perforation events. Second, the most critical step during the scoring process represents restrictions in this matter due to </w:t>
      </w:r>
      <w:r w:rsidR="003A425D">
        <w:rPr>
          <w:rFonts w:asciiTheme="minorHAnsi" w:hAnsiTheme="minorHAnsi" w:cstheme="minorHAnsi"/>
          <w:color w:val="auto"/>
        </w:rPr>
        <w:t xml:space="preserve">the </w:t>
      </w:r>
      <w:r w:rsidR="00661CBF" w:rsidRPr="005E3F2A">
        <w:rPr>
          <w:rFonts w:asciiTheme="minorHAnsi" w:hAnsiTheme="minorHAnsi" w:cstheme="minorHAnsi"/>
          <w:color w:val="auto"/>
        </w:rPr>
        <w:t>unwanted presence of solid or liquid (</w:t>
      </w:r>
      <w:r w:rsidR="00A66843" w:rsidRPr="00A66843">
        <w:rPr>
          <w:rFonts w:asciiTheme="minorHAnsi" w:hAnsiTheme="minorHAnsi" w:cstheme="minorHAnsi"/>
          <w:color w:val="auto"/>
        </w:rPr>
        <w:t>e.g.</w:t>
      </w:r>
      <w:r w:rsidR="00DD7F23" w:rsidRPr="00DD7F23">
        <w:rPr>
          <w:rFonts w:asciiTheme="minorHAnsi" w:hAnsiTheme="minorHAnsi" w:cstheme="minorHAnsi"/>
          <w:color w:val="auto"/>
        </w:rPr>
        <w:t>,</w:t>
      </w:r>
      <w:r w:rsidR="00536B90" w:rsidRPr="006D3BB1">
        <w:rPr>
          <w:rFonts w:asciiTheme="minorHAnsi" w:hAnsiTheme="minorHAnsi" w:cstheme="minorHAnsi"/>
          <w:color w:val="auto"/>
        </w:rPr>
        <w:t xml:space="preserve"> </w:t>
      </w:r>
      <w:r w:rsidR="003A425D" w:rsidRPr="006D3BB1">
        <w:rPr>
          <w:rFonts w:asciiTheme="minorHAnsi" w:hAnsiTheme="minorHAnsi" w:cstheme="minorHAnsi"/>
          <w:color w:val="auto"/>
        </w:rPr>
        <w:t>diarrhea</w:t>
      </w:r>
      <w:r w:rsidR="00661CBF" w:rsidRPr="005E3F2A">
        <w:rPr>
          <w:rFonts w:asciiTheme="minorHAnsi" w:hAnsiTheme="minorHAnsi" w:cstheme="minorHAnsi"/>
          <w:color w:val="auto"/>
        </w:rPr>
        <w:t xml:space="preserve">) feces in the gut lumen as the experimenter moves the endoscope into </w:t>
      </w:r>
      <w:r w:rsidR="003A425D">
        <w:rPr>
          <w:rFonts w:asciiTheme="minorHAnsi" w:hAnsiTheme="minorHAnsi" w:cstheme="minorHAnsi"/>
          <w:color w:val="auto"/>
        </w:rPr>
        <w:t xml:space="preserve">the </w:t>
      </w:r>
      <w:r w:rsidR="00661CBF" w:rsidRPr="005E3F2A">
        <w:rPr>
          <w:rFonts w:asciiTheme="minorHAnsi" w:hAnsiTheme="minorHAnsi" w:cstheme="minorHAnsi"/>
          <w:color w:val="auto"/>
        </w:rPr>
        <w:t>scoring position. In this situation</w:t>
      </w:r>
      <w:r w:rsidR="003A425D">
        <w:rPr>
          <w:rFonts w:asciiTheme="minorHAnsi" w:hAnsiTheme="minorHAnsi" w:cstheme="minorHAnsi"/>
          <w:color w:val="auto"/>
        </w:rPr>
        <w:t>,</w:t>
      </w:r>
      <w:r w:rsidR="00661CBF" w:rsidRPr="005E3F2A">
        <w:rPr>
          <w:rFonts w:asciiTheme="minorHAnsi" w:hAnsiTheme="minorHAnsi" w:cstheme="minorHAnsi"/>
          <w:color w:val="auto"/>
        </w:rPr>
        <w:t xml:space="preserve"> flushing the colorectal region with saline solution is </w:t>
      </w:r>
      <w:r w:rsidR="003A425D">
        <w:rPr>
          <w:rFonts w:asciiTheme="minorHAnsi" w:hAnsiTheme="minorHAnsi" w:cstheme="minorHAnsi"/>
          <w:color w:val="auto"/>
        </w:rPr>
        <w:t xml:space="preserve">often </w:t>
      </w:r>
      <w:r w:rsidR="00661CBF" w:rsidRPr="005E3F2A">
        <w:rPr>
          <w:rFonts w:asciiTheme="minorHAnsi" w:hAnsiTheme="minorHAnsi" w:cstheme="minorHAnsi"/>
          <w:color w:val="auto"/>
        </w:rPr>
        <w:t>required. However, since this procedure might</w:t>
      </w:r>
      <w:r w:rsidRPr="005E3F2A">
        <w:rPr>
          <w:rFonts w:asciiTheme="minorHAnsi" w:hAnsiTheme="minorHAnsi" w:cstheme="minorHAnsi"/>
          <w:color w:val="auto"/>
        </w:rPr>
        <w:t xml:space="preserve"> </w:t>
      </w:r>
      <w:r w:rsidR="00661CBF" w:rsidRPr="005E3F2A">
        <w:rPr>
          <w:rFonts w:asciiTheme="minorHAnsi" w:hAnsiTheme="minorHAnsi" w:cstheme="minorHAnsi"/>
          <w:color w:val="auto"/>
        </w:rPr>
        <w:t xml:space="preserve">compromise the scoring accuracy and specificity of several parameters </w:t>
      </w:r>
      <w:r w:rsidR="003A425D">
        <w:rPr>
          <w:rFonts w:asciiTheme="minorHAnsi" w:hAnsiTheme="minorHAnsi" w:cstheme="minorHAnsi"/>
          <w:color w:val="auto"/>
        </w:rPr>
        <w:t>(</w:t>
      </w:r>
      <w:r w:rsidR="00A66843" w:rsidRPr="00A66843">
        <w:rPr>
          <w:rFonts w:asciiTheme="minorHAnsi" w:hAnsiTheme="minorHAnsi" w:cstheme="minorHAnsi"/>
          <w:color w:val="auto"/>
        </w:rPr>
        <w:t>e.g.</w:t>
      </w:r>
      <w:r w:rsidR="00DD7F23" w:rsidRPr="00DD7F23">
        <w:rPr>
          <w:rFonts w:asciiTheme="minorHAnsi" w:hAnsiTheme="minorHAnsi" w:cstheme="minorHAnsi"/>
          <w:color w:val="auto"/>
        </w:rPr>
        <w:t>,</w:t>
      </w:r>
      <w:r w:rsidR="00536B90" w:rsidRPr="00536B90">
        <w:rPr>
          <w:rFonts w:asciiTheme="minorHAnsi" w:hAnsiTheme="minorHAnsi" w:cstheme="minorHAnsi"/>
          <w:i/>
          <w:color w:val="auto"/>
        </w:rPr>
        <w:t xml:space="preserve"> </w:t>
      </w:r>
      <w:r w:rsidR="00661CBF" w:rsidRPr="005E3F2A">
        <w:rPr>
          <w:rFonts w:asciiTheme="minorHAnsi" w:hAnsiTheme="minorHAnsi" w:cstheme="minorHAnsi"/>
          <w:color w:val="auto"/>
        </w:rPr>
        <w:t>stool consistency</w:t>
      </w:r>
      <w:r w:rsidR="003A425D">
        <w:rPr>
          <w:rFonts w:asciiTheme="minorHAnsi" w:hAnsiTheme="minorHAnsi" w:cstheme="minorHAnsi"/>
          <w:color w:val="auto"/>
        </w:rPr>
        <w:t>)</w:t>
      </w:r>
      <w:r w:rsidR="00661CBF" w:rsidRPr="005E3F2A">
        <w:rPr>
          <w:rFonts w:asciiTheme="minorHAnsi" w:hAnsiTheme="minorHAnsi" w:cstheme="minorHAnsi"/>
          <w:color w:val="auto"/>
        </w:rPr>
        <w:t>, this caveat carefully needs to be taken into consideration upon scoring.</w:t>
      </w:r>
    </w:p>
    <w:p w14:paraId="3AB1A15B" w14:textId="77777777" w:rsidR="00AD79BB" w:rsidRPr="005E3F2A" w:rsidRDefault="00AD79BB" w:rsidP="003D7CA3">
      <w:pPr>
        <w:rPr>
          <w:rFonts w:asciiTheme="minorHAnsi" w:hAnsiTheme="minorHAnsi" w:cstheme="minorHAnsi"/>
          <w:color w:val="auto"/>
        </w:rPr>
      </w:pPr>
    </w:p>
    <w:p w14:paraId="4B8804FD" w14:textId="2043807B" w:rsidR="00F85F6C" w:rsidRPr="005E3F2A" w:rsidRDefault="00DC7853" w:rsidP="003D7CA3">
      <w:pPr>
        <w:rPr>
          <w:rFonts w:asciiTheme="minorHAnsi" w:hAnsiTheme="minorHAnsi" w:cstheme="minorHAnsi"/>
          <w:color w:val="auto"/>
        </w:rPr>
      </w:pPr>
      <w:r w:rsidRPr="005E3F2A">
        <w:rPr>
          <w:rFonts w:asciiTheme="minorHAnsi" w:hAnsiTheme="minorHAnsi" w:cstheme="minorHAnsi"/>
          <w:color w:val="auto"/>
        </w:rPr>
        <w:t xml:space="preserve">There </w:t>
      </w:r>
      <w:r w:rsidR="00E22F05" w:rsidRPr="005E3F2A">
        <w:rPr>
          <w:rFonts w:asciiTheme="minorHAnsi" w:hAnsiTheme="minorHAnsi" w:cstheme="minorHAnsi"/>
          <w:color w:val="auto"/>
        </w:rPr>
        <w:t xml:space="preserve">are several limitations </w:t>
      </w:r>
      <w:r w:rsidR="0056632E" w:rsidRPr="005E3F2A">
        <w:rPr>
          <w:rFonts w:asciiTheme="minorHAnsi" w:hAnsiTheme="minorHAnsi" w:cstheme="minorHAnsi"/>
          <w:color w:val="auto"/>
        </w:rPr>
        <w:t xml:space="preserve">restricting the interpretation </w:t>
      </w:r>
      <w:r w:rsidR="00C553C3" w:rsidRPr="005E3F2A">
        <w:rPr>
          <w:rFonts w:asciiTheme="minorHAnsi" w:hAnsiTheme="minorHAnsi" w:cstheme="minorHAnsi"/>
          <w:color w:val="auto"/>
        </w:rPr>
        <w:t>and</w:t>
      </w:r>
      <w:r w:rsidR="0056632E" w:rsidRPr="005E3F2A">
        <w:rPr>
          <w:rFonts w:asciiTheme="minorHAnsi" w:hAnsiTheme="minorHAnsi" w:cstheme="minorHAnsi"/>
          <w:color w:val="auto"/>
        </w:rPr>
        <w:t xml:space="preserve"> conclusions d</w:t>
      </w:r>
      <w:r w:rsidR="00C553C3" w:rsidRPr="005E3F2A">
        <w:rPr>
          <w:rFonts w:asciiTheme="minorHAnsi" w:hAnsiTheme="minorHAnsi" w:cstheme="minorHAnsi"/>
          <w:color w:val="auto"/>
        </w:rPr>
        <w:t xml:space="preserve">rawn </w:t>
      </w:r>
      <w:r w:rsidR="0056632E" w:rsidRPr="005E3F2A">
        <w:rPr>
          <w:rFonts w:asciiTheme="minorHAnsi" w:hAnsiTheme="minorHAnsi" w:cstheme="minorHAnsi"/>
          <w:color w:val="auto"/>
        </w:rPr>
        <w:t xml:space="preserve">from </w:t>
      </w:r>
      <w:r w:rsidR="00C553C3" w:rsidRPr="005E3F2A">
        <w:rPr>
          <w:rFonts w:asciiTheme="minorHAnsi" w:hAnsiTheme="minorHAnsi" w:cstheme="minorHAnsi"/>
          <w:color w:val="auto"/>
        </w:rPr>
        <w:t xml:space="preserve">this </w:t>
      </w:r>
      <w:r w:rsidR="0056632E" w:rsidRPr="005E3F2A">
        <w:rPr>
          <w:rFonts w:asciiTheme="minorHAnsi" w:hAnsiTheme="minorHAnsi" w:cstheme="minorHAnsi"/>
          <w:color w:val="auto"/>
        </w:rPr>
        <w:t xml:space="preserve">endoscopic </w:t>
      </w:r>
      <w:r w:rsidR="001D7C8A" w:rsidRPr="005E3F2A">
        <w:rPr>
          <w:rFonts w:asciiTheme="minorHAnsi" w:hAnsiTheme="minorHAnsi" w:cstheme="minorHAnsi"/>
          <w:color w:val="auto"/>
        </w:rPr>
        <w:t>approach</w:t>
      </w:r>
      <w:r w:rsidR="003A425D">
        <w:rPr>
          <w:rFonts w:asciiTheme="minorHAnsi" w:hAnsiTheme="minorHAnsi" w:cstheme="minorHAnsi"/>
          <w:color w:val="auto"/>
        </w:rPr>
        <w:t>.</w:t>
      </w:r>
      <w:r w:rsidR="00E22F05" w:rsidRPr="005E3F2A">
        <w:rPr>
          <w:rFonts w:asciiTheme="minorHAnsi" w:hAnsiTheme="minorHAnsi" w:cstheme="minorHAnsi"/>
          <w:color w:val="auto"/>
        </w:rPr>
        <w:t xml:space="preserve"> First, </w:t>
      </w:r>
      <w:r w:rsidR="002E2E5F" w:rsidRPr="005E3F2A">
        <w:rPr>
          <w:rFonts w:asciiTheme="minorHAnsi" w:hAnsiTheme="minorHAnsi" w:cstheme="minorHAnsi"/>
          <w:color w:val="auto"/>
        </w:rPr>
        <w:t xml:space="preserve">intrinsic to </w:t>
      </w:r>
      <w:r w:rsidR="003A425D">
        <w:rPr>
          <w:rFonts w:asciiTheme="minorHAnsi" w:hAnsiTheme="minorHAnsi" w:cstheme="minorHAnsi"/>
          <w:color w:val="auto"/>
        </w:rPr>
        <w:t>a</w:t>
      </w:r>
      <w:r w:rsidR="002E2E5F" w:rsidRPr="005E3F2A">
        <w:rPr>
          <w:rFonts w:asciiTheme="minorHAnsi" w:hAnsiTheme="minorHAnsi" w:cstheme="minorHAnsi"/>
          <w:color w:val="auto"/>
        </w:rPr>
        <w:t xml:space="preserve"> methodology using an inflexible endoscop</w:t>
      </w:r>
      <w:r w:rsidR="007905F9" w:rsidRPr="005E3F2A">
        <w:rPr>
          <w:rFonts w:asciiTheme="minorHAnsi" w:hAnsiTheme="minorHAnsi" w:cstheme="minorHAnsi"/>
          <w:color w:val="auto"/>
        </w:rPr>
        <w:t>e</w:t>
      </w:r>
      <w:r w:rsidR="002E2E5F" w:rsidRPr="005E3F2A">
        <w:rPr>
          <w:rFonts w:asciiTheme="minorHAnsi" w:hAnsiTheme="minorHAnsi" w:cstheme="minorHAnsi"/>
          <w:color w:val="auto"/>
        </w:rPr>
        <w:t xml:space="preserve"> </w:t>
      </w:r>
      <w:r w:rsidR="00536B90" w:rsidRPr="00A66843">
        <w:rPr>
          <w:rFonts w:asciiTheme="minorHAnsi" w:hAnsiTheme="minorHAnsi" w:cstheme="minorHAnsi"/>
          <w:color w:val="auto"/>
        </w:rPr>
        <w:t>via</w:t>
      </w:r>
      <w:r w:rsidR="002E2E5F" w:rsidRPr="00A66843">
        <w:rPr>
          <w:rFonts w:asciiTheme="minorHAnsi" w:hAnsiTheme="minorHAnsi" w:cstheme="minorHAnsi"/>
          <w:color w:val="auto"/>
        </w:rPr>
        <w:t xml:space="preserve"> </w:t>
      </w:r>
      <w:r w:rsidR="002E2E5F" w:rsidRPr="005E3F2A">
        <w:rPr>
          <w:rFonts w:asciiTheme="minorHAnsi" w:hAnsiTheme="minorHAnsi" w:cstheme="minorHAnsi"/>
          <w:color w:val="auto"/>
        </w:rPr>
        <w:t xml:space="preserve">the </w:t>
      </w:r>
      <w:r w:rsidR="007374EC" w:rsidRPr="005E3F2A">
        <w:rPr>
          <w:rFonts w:asciiTheme="minorHAnsi" w:hAnsiTheme="minorHAnsi" w:cstheme="minorHAnsi"/>
          <w:color w:val="auto"/>
        </w:rPr>
        <w:t>rectal</w:t>
      </w:r>
      <w:r w:rsidR="002E2E5F" w:rsidRPr="005E3F2A">
        <w:rPr>
          <w:rFonts w:asciiTheme="minorHAnsi" w:hAnsiTheme="minorHAnsi" w:cstheme="minorHAnsi"/>
          <w:color w:val="auto"/>
        </w:rPr>
        <w:t xml:space="preserve"> route, evaluations are limited to the last 3</w:t>
      </w:r>
      <w:r w:rsidR="003A425D">
        <w:rPr>
          <w:rFonts w:asciiTheme="minorHAnsi" w:hAnsiTheme="minorHAnsi" w:cstheme="minorHAnsi"/>
          <w:color w:val="auto"/>
        </w:rPr>
        <w:t>–</w:t>
      </w:r>
      <w:r w:rsidR="002E2E5F" w:rsidRPr="005E3F2A">
        <w:rPr>
          <w:rFonts w:asciiTheme="minorHAnsi" w:hAnsiTheme="minorHAnsi" w:cstheme="minorHAnsi"/>
          <w:color w:val="auto"/>
        </w:rPr>
        <w:t xml:space="preserve">4 cm of the gastrointestinal tract </w:t>
      </w:r>
      <w:r w:rsidR="003A425D">
        <w:rPr>
          <w:rFonts w:asciiTheme="minorHAnsi" w:hAnsiTheme="minorHAnsi" w:cstheme="minorHAnsi"/>
          <w:color w:val="auto"/>
        </w:rPr>
        <w:t>(</w:t>
      </w:r>
      <w:r w:rsidR="00A66843" w:rsidRPr="00A66843">
        <w:rPr>
          <w:rFonts w:asciiTheme="minorHAnsi" w:hAnsiTheme="minorHAnsi" w:cstheme="minorHAnsi"/>
          <w:color w:val="auto"/>
        </w:rPr>
        <w:t>i.e.</w:t>
      </w:r>
      <w:r w:rsidR="00DD7F23" w:rsidRPr="00DD7F23">
        <w:rPr>
          <w:rFonts w:asciiTheme="minorHAnsi" w:hAnsiTheme="minorHAnsi" w:cstheme="minorHAnsi"/>
          <w:color w:val="auto"/>
        </w:rPr>
        <w:t>,</w:t>
      </w:r>
      <w:r w:rsidR="002E2E5F" w:rsidRPr="005E3F2A">
        <w:rPr>
          <w:rFonts w:asciiTheme="minorHAnsi" w:hAnsiTheme="minorHAnsi" w:cstheme="minorHAnsi"/>
          <w:color w:val="auto"/>
        </w:rPr>
        <w:t xml:space="preserve"> the rectum and the distal colon</w:t>
      </w:r>
      <w:r w:rsidR="003A425D">
        <w:rPr>
          <w:rFonts w:asciiTheme="minorHAnsi" w:hAnsiTheme="minorHAnsi" w:cstheme="minorHAnsi"/>
          <w:color w:val="auto"/>
        </w:rPr>
        <w:t>)</w:t>
      </w:r>
      <w:r w:rsidR="002E2E5F" w:rsidRPr="005E3F2A">
        <w:rPr>
          <w:rFonts w:asciiTheme="minorHAnsi" w:hAnsiTheme="minorHAnsi" w:cstheme="minorHAnsi"/>
          <w:color w:val="auto"/>
        </w:rPr>
        <w:t xml:space="preserve">. </w:t>
      </w:r>
      <w:r w:rsidR="003E0549" w:rsidRPr="005E3F2A">
        <w:rPr>
          <w:rFonts w:asciiTheme="minorHAnsi" w:hAnsiTheme="minorHAnsi" w:cstheme="minorHAnsi"/>
          <w:color w:val="auto"/>
        </w:rPr>
        <w:t>Therefore</w:t>
      </w:r>
      <w:r w:rsidR="002E2E5F" w:rsidRPr="005E3F2A">
        <w:rPr>
          <w:rFonts w:asciiTheme="minorHAnsi" w:hAnsiTheme="minorHAnsi" w:cstheme="minorHAnsi"/>
          <w:color w:val="auto"/>
        </w:rPr>
        <w:t xml:space="preserve">, GvHD-associated affections of the proximal colon and even </w:t>
      </w:r>
      <w:r w:rsidR="003A425D">
        <w:rPr>
          <w:rFonts w:asciiTheme="minorHAnsi" w:hAnsiTheme="minorHAnsi" w:cstheme="minorHAnsi"/>
          <w:color w:val="auto"/>
        </w:rPr>
        <w:t xml:space="preserve">the </w:t>
      </w:r>
      <w:r w:rsidR="002E2E5F" w:rsidRPr="005E3F2A">
        <w:rPr>
          <w:rFonts w:asciiTheme="minorHAnsi" w:hAnsiTheme="minorHAnsi" w:cstheme="minorHAnsi"/>
          <w:color w:val="auto"/>
        </w:rPr>
        <w:t xml:space="preserve">small intestine are </w:t>
      </w:r>
      <w:r w:rsidR="00B841F9" w:rsidRPr="005E3F2A">
        <w:rPr>
          <w:rFonts w:asciiTheme="minorHAnsi" w:hAnsiTheme="minorHAnsi" w:cstheme="minorHAnsi"/>
          <w:color w:val="auto"/>
        </w:rPr>
        <w:t>by default</w:t>
      </w:r>
      <w:r w:rsidR="002E2E5F" w:rsidRPr="005E3F2A">
        <w:rPr>
          <w:rFonts w:asciiTheme="minorHAnsi" w:hAnsiTheme="minorHAnsi" w:cstheme="minorHAnsi"/>
          <w:color w:val="auto"/>
        </w:rPr>
        <w:t xml:space="preserve"> excluded from the evaluation</w:t>
      </w:r>
      <w:r w:rsidR="003A425D">
        <w:rPr>
          <w:rFonts w:asciiTheme="minorHAnsi" w:hAnsiTheme="minorHAnsi" w:cstheme="minorHAnsi"/>
          <w:color w:val="auto"/>
        </w:rPr>
        <w:t>,</w:t>
      </w:r>
      <w:r w:rsidR="002E2E5F" w:rsidRPr="005E3F2A">
        <w:rPr>
          <w:rFonts w:asciiTheme="minorHAnsi" w:hAnsiTheme="minorHAnsi" w:cstheme="minorHAnsi"/>
          <w:color w:val="auto"/>
        </w:rPr>
        <w:t xml:space="preserve"> indicating that scientific questions focusing on the small intestinal phenotype of GvHD will not benefit from this approach.</w:t>
      </w:r>
      <w:r w:rsidR="003D3840" w:rsidRPr="005E3F2A">
        <w:rPr>
          <w:rFonts w:asciiTheme="minorHAnsi" w:hAnsiTheme="minorHAnsi" w:cstheme="minorHAnsi"/>
          <w:color w:val="auto"/>
        </w:rPr>
        <w:t xml:space="preserve"> </w:t>
      </w:r>
      <w:r w:rsidR="00CB4DED" w:rsidRPr="005E3F2A">
        <w:rPr>
          <w:rFonts w:asciiTheme="minorHAnsi" w:hAnsiTheme="minorHAnsi" w:cstheme="minorHAnsi"/>
          <w:color w:val="auto"/>
        </w:rPr>
        <w:t>Second, although inflammation is one of the hallmark morphologic features of intestinal GvH</w:t>
      </w:r>
      <w:r w:rsidR="001D7C8A" w:rsidRPr="005E3F2A">
        <w:rPr>
          <w:rFonts w:asciiTheme="minorHAnsi" w:hAnsiTheme="minorHAnsi" w:cstheme="minorHAnsi"/>
          <w:color w:val="auto"/>
        </w:rPr>
        <w:t>D, additional characteristics</w:t>
      </w:r>
      <w:r w:rsidR="003A425D">
        <w:rPr>
          <w:rFonts w:asciiTheme="minorHAnsi" w:hAnsiTheme="minorHAnsi" w:cstheme="minorHAnsi"/>
          <w:color w:val="auto"/>
        </w:rPr>
        <w:t>,</w:t>
      </w:r>
      <w:r w:rsidR="00CB4DED" w:rsidRPr="005E3F2A">
        <w:rPr>
          <w:rFonts w:asciiTheme="minorHAnsi" w:hAnsiTheme="minorHAnsi" w:cstheme="minorHAnsi"/>
          <w:color w:val="auto"/>
        </w:rPr>
        <w:t xml:space="preserve"> like </w:t>
      </w:r>
      <w:r w:rsidR="003A425D">
        <w:rPr>
          <w:rFonts w:asciiTheme="minorHAnsi" w:hAnsiTheme="minorHAnsi" w:cstheme="minorHAnsi"/>
          <w:color w:val="auto"/>
        </w:rPr>
        <w:t xml:space="preserve">an </w:t>
      </w:r>
      <w:r w:rsidR="001D7C8A" w:rsidRPr="005E3F2A">
        <w:rPr>
          <w:rFonts w:asciiTheme="minorHAnsi" w:hAnsiTheme="minorHAnsi" w:cstheme="minorHAnsi"/>
          <w:color w:val="auto"/>
        </w:rPr>
        <w:t xml:space="preserve">increased </w:t>
      </w:r>
      <w:r w:rsidR="00CB4DED" w:rsidRPr="005E3F2A">
        <w:rPr>
          <w:rFonts w:asciiTheme="minorHAnsi" w:hAnsiTheme="minorHAnsi" w:cstheme="minorHAnsi"/>
          <w:color w:val="auto"/>
        </w:rPr>
        <w:t xml:space="preserve">apoptosis rate of </w:t>
      </w:r>
      <w:r w:rsidR="003A425D">
        <w:rPr>
          <w:rFonts w:asciiTheme="minorHAnsi" w:hAnsiTheme="minorHAnsi" w:cstheme="minorHAnsi"/>
          <w:color w:val="auto"/>
        </w:rPr>
        <w:t xml:space="preserve">the </w:t>
      </w:r>
      <w:r w:rsidR="00CB4DED" w:rsidRPr="005E3F2A">
        <w:rPr>
          <w:rFonts w:asciiTheme="minorHAnsi" w:hAnsiTheme="minorHAnsi" w:cstheme="minorHAnsi"/>
          <w:color w:val="auto"/>
        </w:rPr>
        <w:t xml:space="preserve">intestinal epithelial cells and </w:t>
      </w:r>
      <w:r w:rsidR="003A425D">
        <w:rPr>
          <w:rFonts w:asciiTheme="minorHAnsi" w:hAnsiTheme="minorHAnsi" w:cstheme="minorHAnsi"/>
          <w:color w:val="auto"/>
        </w:rPr>
        <w:t xml:space="preserve">a </w:t>
      </w:r>
      <w:r w:rsidR="00CB4DED" w:rsidRPr="005E3F2A">
        <w:rPr>
          <w:rFonts w:asciiTheme="minorHAnsi" w:hAnsiTheme="minorHAnsi" w:cstheme="minorHAnsi"/>
          <w:color w:val="auto"/>
        </w:rPr>
        <w:t>loss of the intestinal crypt architecture</w:t>
      </w:r>
      <w:r w:rsidR="003A425D">
        <w:rPr>
          <w:rFonts w:asciiTheme="minorHAnsi" w:hAnsiTheme="minorHAnsi" w:cstheme="minorHAnsi"/>
          <w:color w:val="auto"/>
        </w:rPr>
        <w:t>,</w:t>
      </w:r>
      <w:r w:rsidR="00CB4DED" w:rsidRPr="005E3F2A">
        <w:rPr>
          <w:rFonts w:asciiTheme="minorHAnsi" w:hAnsiTheme="minorHAnsi" w:cstheme="minorHAnsi"/>
          <w:color w:val="auto"/>
        </w:rPr>
        <w:t xml:space="preserve"> are often found and included in the histopathological workflow underlying intestinal GvHD scoring and grading by pathologists in </w:t>
      </w:r>
      <w:proofErr w:type="spellStart"/>
      <w:r w:rsidR="00CB4DED" w:rsidRPr="005E3F2A">
        <w:rPr>
          <w:rFonts w:asciiTheme="minorHAnsi" w:hAnsiTheme="minorHAnsi" w:cstheme="minorHAnsi"/>
          <w:color w:val="auto"/>
        </w:rPr>
        <w:t>allo</w:t>
      </w:r>
      <w:proofErr w:type="spellEnd"/>
      <w:r w:rsidR="00CB4DED" w:rsidRPr="005E3F2A">
        <w:rPr>
          <w:rFonts w:asciiTheme="minorHAnsi" w:hAnsiTheme="minorHAnsi" w:cstheme="minorHAnsi"/>
          <w:color w:val="auto"/>
        </w:rPr>
        <w:t xml:space="preserve">-HCT patients. Here, we </w:t>
      </w:r>
      <w:r w:rsidR="00DB54D2" w:rsidRPr="005E3F2A">
        <w:rPr>
          <w:rFonts w:asciiTheme="minorHAnsi" w:hAnsiTheme="minorHAnsi" w:cstheme="minorHAnsi"/>
          <w:color w:val="auto"/>
        </w:rPr>
        <w:t xml:space="preserve">restrictedly </w:t>
      </w:r>
      <w:r w:rsidR="00CB4DED" w:rsidRPr="005E3F2A">
        <w:rPr>
          <w:rFonts w:asciiTheme="minorHAnsi" w:hAnsiTheme="minorHAnsi" w:cstheme="minorHAnsi"/>
          <w:color w:val="auto"/>
        </w:rPr>
        <w:t xml:space="preserve">correlated </w:t>
      </w:r>
      <w:r w:rsidR="003C2F2A">
        <w:rPr>
          <w:rFonts w:asciiTheme="minorHAnsi" w:hAnsiTheme="minorHAnsi" w:cstheme="minorHAnsi"/>
          <w:color w:val="auto"/>
        </w:rPr>
        <w:t>the</w:t>
      </w:r>
      <w:r w:rsidR="00CB4DED" w:rsidRPr="005E3F2A">
        <w:rPr>
          <w:rFonts w:asciiTheme="minorHAnsi" w:hAnsiTheme="minorHAnsi" w:cstheme="minorHAnsi"/>
          <w:color w:val="auto"/>
        </w:rPr>
        <w:t xml:space="preserve"> mini-endoscopically assessed intestinal GvHD scores</w:t>
      </w:r>
      <w:r w:rsidR="003C2F2A">
        <w:rPr>
          <w:rFonts w:asciiTheme="minorHAnsi" w:hAnsiTheme="minorHAnsi" w:cstheme="minorHAnsi"/>
          <w:color w:val="auto"/>
        </w:rPr>
        <w:t xml:space="preserve"> </w:t>
      </w:r>
      <w:r w:rsidR="00CB4DED" w:rsidRPr="005E3F2A">
        <w:rPr>
          <w:rFonts w:asciiTheme="minorHAnsi" w:hAnsiTheme="minorHAnsi" w:cstheme="minorHAnsi"/>
          <w:color w:val="auto"/>
        </w:rPr>
        <w:t xml:space="preserve">with </w:t>
      </w:r>
      <w:proofErr w:type="spellStart"/>
      <w:r w:rsidR="00CB4DED" w:rsidRPr="005E3F2A">
        <w:rPr>
          <w:rFonts w:asciiTheme="minorHAnsi" w:hAnsiTheme="minorHAnsi" w:cstheme="minorHAnsi"/>
          <w:color w:val="auto"/>
        </w:rPr>
        <w:t>histopathologically</w:t>
      </w:r>
      <w:proofErr w:type="spellEnd"/>
      <w:r w:rsidR="00CB4DED" w:rsidRPr="005E3F2A">
        <w:rPr>
          <w:rFonts w:asciiTheme="minorHAnsi" w:hAnsiTheme="minorHAnsi" w:cstheme="minorHAnsi"/>
          <w:color w:val="auto"/>
        </w:rPr>
        <w:t xml:space="preserve"> assessed signs of inflammation</w:t>
      </w:r>
      <w:r w:rsidR="00DB54D2" w:rsidRPr="005E3F2A">
        <w:rPr>
          <w:rFonts w:asciiTheme="minorHAnsi" w:hAnsiTheme="minorHAnsi" w:cstheme="minorHAnsi"/>
          <w:color w:val="auto"/>
        </w:rPr>
        <w:t xml:space="preserve">. Taking this approach, we </w:t>
      </w:r>
      <w:proofErr w:type="gramStart"/>
      <w:r w:rsidR="00CB4DED" w:rsidRPr="005E3F2A">
        <w:rPr>
          <w:rFonts w:asciiTheme="minorHAnsi" w:hAnsiTheme="minorHAnsi" w:cstheme="minorHAnsi"/>
          <w:color w:val="auto"/>
        </w:rPr>
        <w:t>came to the conclusion</w:t>
      </w:r>
      <w:proofErr w:type="gramEnd"/>
      <w:r w:rsidR="00CB4DED" w:rsidRPr="005E3F2A">
        <w:rPr>
          <w:rFonts w:asciiTheme="minorHAnsi" w:hAnsiTheme="minorHAnsi" w:cstheme="minorHAnsi"/>
          <w:color w:val="auto"/>
        </w:rPr>
        <w:t xml:space="preserve"> that colonic inflammation above a certain threshold in the </w:t>
      </w:r>
      <w:proofErr w:type="spellStart"/>
      <w:r w:rsidR="00CB4DED" w:rsidRPr="005E3F2A">
        <w:rPr>
          <w:rFonts w:asciiTheme="minorHAnsi" w:hAnsiTheme="minorHAnsi" w:cstheme="minorHAnsi"/>
          <w:color w:val="auto"/>
        </w:rPr>
        <w:t>colonoscopic</w:t>
      </w:r>
      <w:proofErr w:type="spellEnd"/>
      <w:r w:rsidR="00CB4DED" w:rsidRPr="005E3F2A">
        <w:rPr>
          <w:rFonts w:asciiTheme="minorHAnsi" w:hAnsiTheme="minorHAnsi" w:cstheme="minorHAnsi"/>
          <w:color w:val="auto"/>
        </w:rPr>
        <w:t xml:space="preserve"> scoring is reliably predicting the presence of moderate-to-high grade inflammation</w:t>
      </w:r>
      <w:r w:rsidR="003A425D">
        <w:rPr>
          <w:rFonts w:asciiTheme="minorHAnsi" w:hAnsiTheme="minorHAnsi" w:cstheme="minorHAnsi"/>
          <w:color w:val="auto"/>
        </w:rPr>
        <w:t>,</w:t>
      </w:r>
      <w:r w:rsidR="00CB4DED" w:rsidRPr="005E3F2A">
        <w:rPr>
          <w:rFonts w:asciiTheme="minorHAnsi" w:hAnsiTheme="minorHAnsi" w:cstheme="minorHAnsi"/>
          <w:color w:val="auto"/>
        </w:rPr>
        <w:t xml:space="preserve"> as assessed by histopathological postmortem</w:t>
      </w:r>
      <w:r w:rsidR="003A425D">
        <w:rPr>
          <w:rFonts w:asciiTheme="minorHAnsi" w:hAnsiTheme="minorHAnsi" w:cstheme="minorHAnsi"/>
          <w:color w:val="auto"/>
        </w:rPr>
        <w:t xml:space="preserve"> </w:t>
      </w:r>
      <w:r w:rsidR="00CB4DED" w:rsidRPr="005E3F2A">
        <w:rPr>
          <w:rFonts w:asciiTheme="minorHAnsi" w:hAnsiTheme="minorHAnsi" w:cstheme="minorHAnsi"/>
          <w:color w:val="auto"/>
        </w:rPr>
        <w:t xml:space="preserve">analyses. </w:t>
      </w:r>
      <w:r w:rsidR="00F85F6C" w:rsidRPr="005E3F2A">
        <w:rPr>
          <w:rFonts w:asciiTheme="minorHAnsi" w:hAnsiTheme="minorHAnsi" w:cstheme="minorHAnsi"/>
          <w:color w:val="auto"/>
        </w:rPr>
        <w:t>However, f</w:t>
      </w:r>
      <w:r w:rsidR="00CB4DED" w:rsidRPr="005E3F2A">
        <w:rPr>
          <w:rFonts w:asciiTheme="minorHAnsi" w:hAnsiTheme="minorHAnsi" w:cstheme="minorHAnsi"/>
          <w:color w:val="auto"/>
        </w:rPr>
        <w:t>uture studies need to investigate how</w:t>
      </w:r>
      <w:r w:rsidR="003A425D">
        <w:rPr>
          <w:rFonts w:asciiTheme="minorHAnsi" w:hAnsiTheme="minorHAnsi" w:cstheme="minorHAnsi"/>
          <w:color w:val="auto"/>
        </w:rPr>
        <w:t>, for instance</w:t>
      </w:r>
      <w:r w:rsidR="00DD7F23" w:rsidRPr="00DD7F23">
        <w:rPr>
          <w:rFonts w:asciiTheme="minorHAnsi" w:hAnsiTheme="minorHAnsi" w:cstheme="minorHAnsi"/>
          <w:color w:val="auto"/>
        </w:rPr>
        <w:t>,</w:t>
      </w:r>
      <w:r w:rsidR="00536B90" w:rsidRPr="00536B90">
        <w:rPr>
          <w:rFonts w:asciiTheme="minorHAnsi" w:hAnsiTheme="minorHAnsi" w:cstheme="minorHAnsi"/>
          <w:i/>
          <w:color w:val="auto"/>
        </w:rPr>
        <w:t xml:space="preserve"> </w:t>
      </w:r>
      <w:proofErr w:type="spellStart"/>
      <w:r w:rsidR="00CB4DED" w:rsidRPr="005E3F2A">
        <w:rPr>
          <w:rFonts w:asciiTheme="minorHAnsi" w:hAnsiTheme="minorHAnsi" w:cstheme="minorHAnsi"/>
          <w:color w:val="auto"/>
        </w:rPr>
        <w:t>histopathologically</w:t>
      </w:r>
      <w:proofErr w:type="spellEnd"/>
      <w:r w:rsidR="00CB4DED" w:rsidRPr="005E3F2A">
        <w:rPr>
          <w:rFonts w:asciiTheme="minorHAnsi" w:hAnsiTheme="minorHAnsi" w:cstheme="minorHAnsi"/>
          <w:color w:val="auto"/>
        </w:rPr>
        <w:t xml:space="preserve"> assessed apoptosis rates relate to the mini-endoscopic total sum scores or to</w:t>
      </w:r>
      <w:r w:rsidR="003A425D">
        <w:rPr>
          <w:rFonts w:asciiTheme="minorHAnsi" w:hAnsiTheme="minorHAnsi" w:cstheme="minorHAnsi"/>
          <w:color w:val="auto"/>
        </w:rPr>
        <w:t>, for instance</w:t>
      </w:r>
      <w:r w:rsidR="00DD7F23" w:rsidRPr="00DD7F23">
        <w:rPr>
          <w:rFonts w:asciiTheme="minorHAnsi" w:hAnsiTheme="minorHAnsi" w:cstheme="minorHAnsi"/>
          <w:color w:val="auto"/>
        </w:rPr>
        <w:t>,</w:t>
      </w:r>
      <w:r w:rsidR="00536B90" w:rsidRPr="00536B90">
        <w:rPr>
          <w:rFonts w:asciiTheme="minorHAnsi" w:hAnsiTheme="minorHAnsi" w:cstheme="minorHAnsi"/>
          <w:i/>
          <w:color w:val="auto"/>
        </w:rPr>
        <w:t xml:space="preserve"> </w:t>
      </w:r>
      <w:r w:rsidR="00CB4DED" w:rsidRPr="005E3F2A">
        <w:rPr>
          <w:rFonts w:asciiTheme="minorHAnsi" w:hAnsiTheme="minorHAnsi" w:cstheme="minorHAnsi"/>
          <w:color w:val="auto"/>
        </w:rPr>
        <w:t xml:space="preserve">one of the four individual parameters embedded in the sum score. Third, while </w:t>
      </w:r>
      <w:r w:rsidR="00F85F6C" w:rsidRPr="005E3F2A">
        <w:rPr>
          <w:rFonts w:asciiTheme="minorHAnsi" w:hAnsiTheme="minorHAnsi" w:cstheme="minorHAnsi"/>
          <w:color w:val="auto"/>
        </w:rPr>
        <w:t xml:space="preserve">mice suffering from </w:t>
      </w:r>
      <w:proofErr w:type="spellStart"/>
      <w:r w:rsidR="00F85F6C" w:rsidRPr="005E3F2A">
        <w:rPr>
          <w:rFonts w:asciiTheme="minorHAnsi" w:hAnsiTheme="minorHAnsi" w:cstheme="minorHAnsi"/>
          <w:color w:val="auto"/>
        </w:rPr>
        <w:t>histopathologically</w:t>
      </w:r>
      <w:proofErr w:type="spellEnd"/>
      <w:r w:rsidR="00F85F6C" w:rsidRPr="005E3F2A">
        <w:rPr>
          <w:rFonts w:asciiTheme="minorHAnsi" w:hAnsiTheme="minorHAnsi" w:cstheme="minorHAnsi"/>
          <w:color w:val="auto"/>
        </w:rPr>
        <w:t xml:space="preserve"> moderate-to-high</w:t>
      </w:r>
      <w:r w:rsidR="003A425D">
        <w:rPr>
          <w:rFonts w:asciiTheme="minorHAnsi" w:hAnsiTheme="minorHAnsi" w:cstheme="minorHAnsi"/>
          <w:color w:val="auto"/>
        </w:rPr>
        <w:t>-</w:t>
      </w:r>
      <w:r w:rsidR="00F85F6C" w:rsidRPr="005E3F2A">
        <w:rPr>
          <w:rFonts w:asciiTheme="minorHAnsi" w:hAnsiTheme="minorHAnsi" w:cstheme="minorHAnsi"/>
          <w:color w:val="auto"/>
        </w:rPr>
        <w:t xml:space="preserve">grade GvHD can be readily identified by </w:t>
      </w:r>
      <w:r w:rsidR="003A425D">
        <w:rPr>
          <w:rFonts w:asciiTheme="minorHAnsi" w:hAnsiTheme="minorHAnsi" w:cstheme="minorHAnsi"/>
          <w:color w:val="auto"/>
        </w:rPr>
        <w:t xml:space="preserve">the </w:t>
      </w:r>
      <w:r w:rsidR="00F85F6C" w:rsidRPr="005E3F2A">
        <w:rPr>
          <w:rFonts w:asciiTheme="minorHAnsi" w:hAnsiTheme="minorHAnsi" w:cstheme="minorHAnsi"/>
          <w:color w:val="auto"/>
        </w:rPr>
        <w:t xml:space="preserve">endoscopic scoring approach, </w:t>
      </w:r>
      <w:r w:rsidR="00CB4DED" w:rsidRPr="005E3F2A">
        <w:rPr>
          <w:rFonts w:asciiTheme="minorHAnsi" w:hAnsiTheme="minorHAnsi" w:cstheme="minorHAnsi"/>
          <w:color w:val="auto"/>
        </w:rPr>
        <w:t xml:space="preserve">mice with more subtle signs of intestinal inflammation </w:t>
      </w:r>
      <w:r w:rsidR="000A418B" w:rsidRPr="005E3F2A">
        <w:rPr>
          <w:rFonts w:asciiTheme="minorHAnsi" w:hAnsiTheme="minorHAnsi" w:cstheme="minorHAnsi"/>
          <w:color w:val="auto"/>
        </w:rPr>
        <w:t xml:space="preserve">may be missed by </w:t>
      </w:r>
      <w:r w:rsidR="003C2F2A">
        <w:rPr>
          <w:rFonts w:asciiTheme="minorHAnsi" w:hAnsiTheme="minorHAnsi" w:cstheme="minorHAnsi"/>
          <w:color w:val="auto"/>
        </w:rPr>
        <w:t xml:space="preserve">the described </w:t>
      </w:r>
      <w:r w:rsidR="000A418B" w:rsidRPr="005E3F2A">
        <w:rPr>
          <w:rFonts w:asciiTheme="minorHAnsi" w:hAnsiTheme="minorHAnsi" w:cstheme="minorHAnsi"/>
          <w:color w:val="auto"/>
        </w:rPr>
        <w:t>approach</w:t>
      </w:r>
      <w:r w:rsidR="003C2F2A">
        <w:rPr>
          <w:rFonts w:asciiTheme="minorHAnsi" w:hAnsiTheme="minorHAnsi" w:cstheme="minorHAnsi"/>
          <w:color w:val="auto"/>
        </w:rPr>
        <w:t>,</w:t>
      </w:r>
      <w:r w:rsidR="000A418B" w:rsidRPr="005E3F2A">
        <w:rPr>
          <w:rFonts w:asciiTheme="minorHAnsi" w:hAnsiTheme="minorHAnsi" w:cstheme="minorHAnsi"/>
          <w:color w:val="auto"/>
        </w:rPr>
        <w:t xml:space="preserve"> </w:t>
      </w:r>
      <w:r w:rsidR="00CB4DED" w:rsidRPr="005E3F2A">
        <w:rPr>
          <w:rFonts w:asciiTheme="minorHAnsi" w:hAnsiTheme="minorHAnsi" w:cstheme="minorHAnsi"/>
          <w:color w:val="auto"/>
        </w:rPr>
        <w:t xml:space="preserve">given the fact that histopathological scoring revealed the presence of mild signs of inflammation in the group of </w:t>
      </w:r>
      <w:proofErr w:type="spellStart"/>
      <w:r w:rsidR="00CB4DED" w:rsidRPr="005E3F2A">
        <w:rPr>
          <w:rFonts w:asciiTheme="minorHAnsi" w:hAnsiTheme="minorHAnsi" w:cstheme="minorHAnsi"/>
          <w:color w:val="auto"/>
        </w:rPr>
        <w:t>noT</w:t>
      </w:r>
      <w:proofErr w:type="spellEnd"/>
      <w:r w:rsidR="00CB4DED" w:rsidRPr="005E3F2A">
        <w:rPr>
          <w:rFonts w:asciiTheme="minorHAnsi" w:hAnsiTheme="minorHAnsi" w:cstheme="minorHAnsi"/>
          <w:color w:val="auto"/>
        </w:rPr>
        <w:t xml:space="preserve"> mice undergoing </w:t>
      </w:r>
      <w:proofErr w:type="spellStart"/>
      <w:r w:rsidR="00CB4DED" w:rsidRPr="005E3F2A">
        <w:rPr>
          <w:rFonts w:asciiTheme="minorHAnsi" w:hAnsiTheme="minorHAnsi" w:cstheme="minorHAnsi"/>
          <w:color w:val="auto"/>
        </w:rPr>
        <w:t>allo</w:t>
      </w:r>
      <w:proofErr w:type="spellEnd"/>
      <w:r w:rsidR="00CB4DED" w:rsidRPr="005E3F2A">
        <w:rPr>
          <w:rFonts w:asciiTheme="minorHAnsi" w:hAnsiTheme="minorHAnsi" w:cstheme="minorHAnsi"/>
          <w:color w:val="auto"/>
        </w:rPr>
        <w:t>-HCT alone</w:t>
      </w:r>
      <w:r w:rsidR="003A425D">
        <w:rPr>
          <w:rFonts w:asciiTheme="minorHAnsi" w:hAnsiTheme="minorHAnsi" w:cstheme="minorHAnsi"/>
          <w:color w:val="auto"/>
        </w:rPr>
        <w:t>,</w:t>
      </w:r>
      <w:r w:rsidR="00CB4DED" w:rsidRPr="005E3F2A">
        <w:rPr>
          <w:rFonts w:asciiTheme="minorHAnsi" w:hAnsiTheme="minorHAnsi" w:cstheme="minorHAnsi"/>
          <w:color w:val="auto"/>
        </w:rPr>
        <w:t xml:space="preserve"> without </w:t>
      </w:r>
      <w:r w:rsidR="003A425D">
        <w:rPr>
          <w:rFonts w:asciiTheme="minorHAnsi" w:hAnsiTheme="minorHAnsi" w:cstheme="minorHAnsi"/>
          <w:color w:val="auto"/>
        </w:rPr>
        <w:t xml:space="preserve">the </w:t>
      </w:r>
      <w:r w:rsidR="00CB4DED" w:rsidRPr="005E3F2A">
        <w:rPr>
          <w:rFonts w:asciiTheme="minorHAnsi" w:hAnsiTheme="minorHAnsi" w:cstheme="minorHAnsi"/>
          <w:color w:val="auto"/>
        </w:rPr>
        <w:t>transplantation of alloreactive donor lymphocytes. Biologically</w:t>
      </w:r>
      <w:r w:rsidR="003A425D">
        <w:rPr>
          <w:rFonts w:asciiTheme="minorHAnsi" w:hAnsiTheme="minorHAnsi" w:cstheme="minorHAnsi"/>
          <w:color w:val="auto"/>
        </w:rPr>
        <w:t>,</w:t>
      </w:r>
      <w:r w:rsidR="00CB4DED" w:rsidRPr="005E3F2A">
        <w:rPr>
          <w:rFonts w:asciiTheme="minorHAnsi" w:hAnsiTheme="minorHAnsi" w:cstheme="minorHAnsi"/>
          <w:color w:val="auto"/>
        </w:rPr>
        <w:t xml:space="preserve"> this finding might be feasible, since </w:t>
      </w:r>
      <w:proofErr w:type="spellStart"/>
      <w:r w:rsidR="00CB4DED" w:rsidRPr="005E3F2A">
        <w:rPr>
          <w:rFonts w:asciiTheme="minorHAnsi" w:hAnsiTheme="minorHAnsi" w:cstheme="minorHAnsi"/>
          <w:color w:val="auto"/>
        </w:rPr>
        <w:t>noT</w:t>
      </w:r>
      <w:proofErr w:type="spellEnd"/>
      <w:r w:rsidR="00CB4DED" w:rsidRPr="005E3F2A">
        <w:rPr>
          <w:rFonts w:asciiTheme="minorHAnsi" w:hAnsiTheme="minorHAnsi" w:cstheme="minorHAnsi"/>
          <w:color w:val="auto"/>
        </w:rPr>
        <w:t xml:space="preserve"> mice have been allotransplanted</w:t>
      </w:r>
      <w:r w:rsidR="003A425D">
        <w:rPr>
          <w:rFonts w:asciiTheme="minorHAnsi" w:hAnsiTheme="minorHAnsi" w:cstheme="minorHAnsi"/>
          <w:color w:val="auto"/>
        </w:rPr>
        <w:t>,</w:t>
      </w:r>
      <w:r w:rsidR="00CB4DED" w:rsidRPr="005E3F2A">
        <w:rPr>
          <w:rFonts w:asciiTheme="minorHAnsi" w:hAnsiTheme="minorHAnsi" w:cstheme="minorHAnsi"/>
          <w:color w:val="auto"/>
        </w:rPr>
        <w:t xml:space="preserve"> and minimal colitis may</w:t>
      </w:r>
      <w:r w:rsidR="003A425D">
        <w:rPr>
          <w:rFonts w:asciiTheme="minorHAnsi" w:hAnsiTheme="minorHAnsi" w:cstheme="minorHAnsi"/>
          <w:color w:val="auto"/>
        </w:rPr>
        <w:t>,</w:t>
      </w:r>
      <w:r w:rsidR="00CB4DED" w:rsidRPr="005E3F2A">
        <w:rPr>
          <w:rFonts w:asciiTheme="minorHAnsi" w:hAnsiTheme="minorHAnsi" w:cstheme="minorHAnsi"/>
          <w:color w:val="auto"/>
        </w:rPr>
        <w:t xml:space="preserve"> indeed</w:t>
      </w:r>
      <w:r w:rsidR="003A425D">
        <w:rPr>
          <w:rFonts w:asciiTheme="minorHAnsi" w:hAnsiTheme="minorHAnsi" w:cstheme="minorHAnsi"/>
          <w:color w:val="auto"/>
        </w:rPr>
        <w:t>,</w:t>
      </w:r>
      <w:r w:rsidR="00CB4DED" w:rsidRPr="005E3F2A">
        <w:rPr>
          <w:rFonts w:asciiTheme="minorHAnsi" w:hAnsiTheme="minorHAnsi" w:cstheme="minorHAnsi"/>
          <w:color w:val="auto"/>
        </w:rPr>
        <w:t xml:space="preserve"> reflect the presence of low levels of GvHD due to </w:t>
      </w:r>
      <w:r w:rsidR="003A425D">
        <w:rPr>
          <w:rFonts w:asciiTheme="minorHAnsi" w:hAnsiTheme="minorHAnsi" w:cstheme="minorHAnsi"/>
          <w:color w:val="auto"/>
        </w:rPr>
        <w:t xml:space="preserve">an </w:t>
      </w:r>
      <w:r w:rsidR="00CB4DED" w:rsidRPr="005E3F2A">
        <w:rPr>
          <w:rFonts w:asciiTheme="minorHAnsi" w:hAnsiTheme="minorHAnsi" w:cstheme="minorHAnsi"/>
          <w:color w:val="auto"/>
        </w:rPr>
        <w:t xml:space="preserve">incomplete removal of T cells from the bone marrow cell fraction or the reconstitution of alloreactive T cells from the bone marrow over time. Future studies need to address these questions in more detail. Fourth, </w:t>
      </w:r>
      <w:r w:rsidR="00FD2A57" w:rsidRPr="005E3F2A">
        <w:rPr>
          <w:rFonts w:asciiTheme="minorHAnsi" w:hAnsiTheme="minorHAnsi" w:cstheme="minorHAnsi"/>
          <w:color w:val="auto"/>
        </w:rPr>
        <w:t>formally</w:t>
      </w:r>
      <w:r w:rsidR="00E76D0D">
        <w:rPr>
          <w:rFonts w:asciiTheme="minorHAnsi" w:hAnsiTheme="minorHAnsi" w:cstheme="minorHAnsi"/>
          <w:color w:val="auto"/>
        </w:rPr>
        <w:t>,</w:t>
      </w:r>
      <w:r w:rsidR="00FD2A57" w:rsidRPr="005E3F2A">
        <w:rPr>
          <w:rFonts w:asciiTheme="minorHAnsi" w:hAnsiTheme="minorHAnsi" w:cstheme="minorHAnsi"/>
          <w:color w:val="auto"/>
        </w:rPr>
        <w:t xml:space="preserve"> this protocol </w:t>
      </w:r>
      <w:r w:rsidR="00D33011" w:rsidRPr="005E3F2A">
        <w:rPr>
          <w:rFonts w:asciiTheme="minorHAnsi" w:hAnsiTheme="minorHAnsi" w:cstheme="minorHAnsi"/>
          <w:color w:val="auto"/>
        </w:rPr>
        <w:t xml:space="preserve">focuses on </w:t>
      </w:r>
      <w:r w:rsidR="00CB4DED" w:rsidRPr="005E3F2A">
        <w:rPr>
          <w:rFonts w:asciiTheme="minorHAnsi" w:hAnsiTheme="minorHAnsi" w:cstheme="minorHAnsi"/>
          <w:color w:val="auto"/>
        </w:rPr>
        <w:t>fully established intestinal GvHD</w:t>
      </w:r>
      <w:r w:rsidR="00E76D0D">
        <w:rPr>
          <w:rFonts w:asciiTheme="minorHAnsi" w:hAnsiTheme="minorHAnsi" w:cstheme="minorHAnsi"/>
          <w:color w:val="auto"/>
        </w:rPr>
        <w:t>-</w:t>
      </w:r>
      <w:r w:rsidR="00CB4DED" w:rsidRPr="005E3F2A">
        <w:rPr>
          <w:rFonts w:asciiTheme="minorHAnsi" w:hAnsiTheme="minorHAnsi" w:cstheme="minorHAnsi"/>
          <w:color w:val="auto"/>
        </w:rPr>
        <w:t>associated colitis. However, as shown</w:t>
      </w:r>
      <w:r w:rsidR="00892551" w:rsidRPr="005E3F2A">
        <w:rPr>
          <w:rFonts w:asciiTheme="minorHAnsi" w:hAnsiTheme="minorHAnsi" w:cstheme="minorHAnsi"/>
          <w:color w:val="auto"/>
        </w:rPr>
        <w:t xml:space="preserve"> and pu</w:t>
      </w:r>
      <w:r w:rsidR="00D33011" w:rsidRPr="005E3F2A">
        <w:rPr>
          <w:rFonts w:asciiTheme="minorHAnsi" w:hAnsiTheme="minorHAnsi" w:cstheme="minorHAnsi"/>
          <w:color w:val="auto"/>
        </w:rPr>
        <w:t>blished</w:t>
      </w:r>
      <w:r w:rsidR="00CB4DED" w:rsidRPr="005E3F2A">
        <w:rPr>
          <w:rFonts w:asciiTheme="minorHAnsi" w:hAnsiTheme="minorHAnsi" w:cstheme="minorHAnsi"/>
          <w:color w:val="auto"/>
        </w:rPr>
        <w:t xml:space="preserve"> previously, </w:t>
      </w:r>
      <w:r w:rsidR="00E76D0D">
        <w:rPr>
          <w:rFonts w:asciiTheme="minorHAnsi" w:hAnsiTheme="minorHAnsi" w:cstheme="minorHAnsi"/>
          <w:color w:val="auto"/>
        </w:rPr>
        <w:t xml:space="preserve">the </w:t>
      </w:r>
      <w:r w:rsidR="00CB4DED" w:rsidRPr="005E3F2A">
        <w:rPr>
          <w:rFonts w:asciiTheme="minorHAnsi" w:hAnsiTheme="minorHAnsi" w:cstheme="minorHAnsi"/>
          <w:color w:val="auto"/>
        </w:rPr>
        <w:t xml:space="preserve">onset of colitis around day 15 can be endoscopically </w:t>
      </w:r>
      <w:r w:rsidR="00FD2A57" w:rsidRPr="005E3F2A">
        <w:rPr>
          <w:rFonts w:asciiTheme="minorHAnsi" w:hAnsiTheme="minorHAnsi" w:cstheme="minorHAnsi"/>
          <w:color w:val="auto"/>
        </w:rPr>
        <w:t xml:space="preserve">detected </w:t>
      </w:r>
      <w:r w:rsidR="00CB4DED" w:rsidRPr="005E3F2A">
        <w:rPr>
          <w:rFonts w:asciiTheme="minorHAnsi" w:hAnsiTheme="minorHAnsi" w:cstheme="minorHAnsi"/>
          <w:color w:val="auto"/>
        </w:rPr>
        <w:t xml:space="preserve">and </w:t>
      </w:r>
      <w:r w:rsidR="00FD2A57" w:rsidRPr="005E3F2A">
        <w:rPr>
          <w:rFonts w:asciiTheme="minorHAnsi" w:hAnsiTheme="minorHAnsi" w:cstheme="minorHAnsi"/>
          <w:color w:val="auto"/>
        </w:rPr>
        <w:t>quantitated</w:t>
      </w:r>
      <w:r w:rsidR="006E6042" w:rsidRPr="005E3F2A">
        <w:rPr>
          <w:rFonts w:asciiTheme="minorHAnsi" w:hAnsiTheme="minorHAnsi" w:cstheme="minorHAnsi"/>
          <w:noProof/>
          <w:color w:val="auto"/>
          <w:vertAlign w:val="superscript"/>
        </w:rPr>
        <w:t>11</w:t>
      </w:r>
      <w:r w:rsidR="001D7C8A" w:rsidRPr="005E3F2A">
        <w:rPr>
          <w:rFonts w:asciiTheme="minorHAnsi" w:hAnsiTheme="minorHAnsi" w:cstheme="minorHAnsi"/>
          <w:color w:val="auto"/>
        </w:rPr>
        <w:t xml:space="preserve">. </w:t>
      </w:r>
      <w:r w:rsidR="008C520C" w:rsidRPr="005E3F2A">
        <w:rPr>
          <w:rFonts w:asciiTheme="minorHAnsi" w:hAnsiTheme="minorHAnsi" w:cstheme="minorHAnsi"/>
          <w:color w:val="auto"/>
        </w:rPr>
        <w:t>Here,</w:t>
      </w:r>
      <w:r w:rsidR="00FD2A57" w:rsidRPr="005E3F2A">
        <w:rPr>
          <w:rFonts w:asciiTheme="minorHAnsi" w:hAnsiTheme="minorHAnsi" w:cstheme="minorHAnsi"/>
          <w:color w:val="auto"/>
        </w:rPr>
        <w:t xml:space="preserve"> </w:t>
      </w:r>
      <w:r w:rsidR="001D7C8A" w:rsidRPr="005E3F2A">
        <w:rPr>
          <w:rFonts w:asciiTheme="minorHAnsi" w:hAnsiTheme="minorHAnsi" w:cstheme="minorHAnsi"/>
          <w:color w:val="auto"/>
        </w:rPr>
        <w:t>GvHD</w:t>
      </w:r>
      <w:r w:rsidR="00E76D0D">
        <w:rPr>
          <w:rFonts w:asciiTheme="minorHAnsi" w:hAnsiTheme="minorHAnsi" w:cstheme="minorHAnsi"/>
          <w:color w:val="auto"/>
        </w:rPr>
        <w:t>-</w:t>
      </w:r>
      <w:r w:rsidR="001D7C8A" w:rsidRPr="005E3F2A">
        <w:rPr>
          <w:rFonts w:asciiTheme="minorHAnsi" w:hAnsiTheme="minorHAnsi" w:cstheme="minorHAnsi"/>
          <w:color w:val="auto"/>
        </w:rPr>
        <w:t xml:space="preserve">prone </w:t>
      </w:r>
      <w:r w:rsidR="008C520C" w:rsidRPr="005E3F2A">
        <w:rPr>
          <w:rFonts w:asciiTheme="minorHAnsi" w:hAnsiTheme="minorHAnsi" w:cstheme="minorHAnsi"/>
          <w:color w:val="auto"/>
        </w:rPr>
        <w:t>mice could</w:t>
      </w:r>
      <w:r w:rsidR="001D7C8A" w:rsidRPr="005E3F2A">
        <w:rPr>
          <w:rFonts w:asciiTheme="minorHAnsi" w:hAnsiTheme="minorHAnsi" w:cstheme="minorHAnsi"/>
          <w:color w:val="auto"/>
        </w:rPr>
        <w:t xml:space="preserve"> be </w:t>
      </w:r>
      <w:r w:rsidR="00FD2A57" w:rsidRPr="005E3F2A">
        <w:rPr>
          <w:rFonts w:asciiTheme="minorHAnsi" w:hAnsiTheme="minorHAnsi" w:cstheme="minorHAnsi"/>
          <w:color w:val="auto"/>
        </w:rPr>
        <w:t>clearly distinguish</w:t>
      </w:r>
      <w:r w:rsidR="001D7C8A" w:rsidRPr="005E3F2A">
        <w:rPr>
          <w:rFonts w:asciiTheme="minorHAnsi" w:hAnsiTheme="minorHAnsi" w:cstheme="minorHAnsi"/>
          <w:color w:val="auto"/>
        </w:rPr>
        <w:t>ed</w:t>
      </w:r>
      <w:r w:rsidR="00D33011" w:rsidRPr="005E3F2A">
        <w:rPr>
          <w:rFonts w:asciiTheme="minorHAnsi" w:hAnsiTheme="minorHAnsi" w:cstheme="minorHAnsi"/>
          <w:color w:val="auto"/>
        </w:rPr>
        <w:t xml:space="preserve"> </w:t>
      </w:r>
      <w:r w:rsidR="00CB4DED" w:rsidRPr="005E3F2A">
        <w:rPr>
          <w:rFonts w:asciiTheme="minorHAnsi" w:hAnsiTheme="minorHAnsi" w:cstheme="minorHAnsi"/>
          <w:color w:val="auto"/>
        </w:rPr>
        <w:t xml:space="preserve">from </w:t>
      </w:r>
      <w:proofErr w:type="spellStart"/>
      <w:r w:rsidR="00D33011" w:rsidRPr="005E3F2A">
        <w:rPr>
          <w:rFonts w:asciiTheme="minorHAnsi" w:hAnsiTheme="minorHAnsi" w:cstheme="minorHAnsi"/>
          <w:color w:val="auto"/>
        </w:rPr>
        <w:t>noT</w:t>
      </w:r>
      <w:proofErr w:type="spellEnd"/>
      <w:r w:rsidR="00D33011" w:rsidRPr="005E3F2A">
        <w:rPr>
          <w:rFonts w:asciiTheme="minorHAnsi" w:hAnsiTheme="minorHAnsi" w:cstheme="minorHAnsi"/>
          <w:color w:val="auto"/>
        </w:rPr>
        <w:t xml:space="preserve"> mice in which t</w:t>
      </w:r>
      <w:r w:rsidR="00CB4DED" w:rsidRPr="005E3F2A">
        <w:rPr>
          <w:rFonts w:asciiTheme="minorHAnsi" w:hAnsiTheme="minorHAnsi" w:cstheme="minorHAnsi"/>
          <w:color w:val="auto"/>
        </w:rPr>
        <w:t>he co</w:t>
      </w:r>
      <w:r w:rsidR="00FD2A57" w:rsidRPr="005E3F2A">
        <w:rPr>
          <w:rFonts w:asciiTheme="minorHAnsi" w:hAnsiTheme="minorHAnsi" w:cstheme="minorHAnsi"/>
          <w:color w:val="auto"/>
        </w:rPr>
        <w:t>l</w:t>
      </w:r>
      <w:r w:rsidR="00CB4DED" w:rsidRPr="005E3F2A">
        <w:rPr>
          <w:rFonts w:asciiTheme="minorHAnsi" w:hAnsiTheme="minorHAnsi" w:cstheme="minorHAnsi"/>
          <w:color w:val="auto"/>
        </w:rPr>
        <w:t xml:space="preserve">onic phenotype </w:t>
      </w:r>
      <w:r w:rsidR="00FD2A57" w:rsidRPr="005E3F2A">
        <w:rPr>
          <w:rFonts w:asciiTheme="minorHAnsi" w:hAnsiTheme="minorHAnsi" w:cstheme="minorHAnsi"/>
          <w:color w:val="auto"/>
        </w:rPr>
        <w:t xml:space="preserve">might be solely due to residual signs of the irradiation-induced </w:t>
      </w:r>
      <w:r w:rsidR="00D33011" w:rsidRPr="005E3F2A">
        <w:rPr>
          <w:rFonts w:asciiTheme="minorHAnsi" w:hAnsiTheme="minorHAnsi" w:cstheme="minorHAnsi"/>
          <w:color w:val="auto"/>
        </w:rPr>
        <w:t xml:space="preserve">tissue </w:t>
      </w:r>
      <w:r w:rsidR="00742A5A" w:rsidRPr="005E3F2A">
        <w:rPr>
          <w:rFonts w:asciiTheme="minorHAnsi" w:hAnsiTheme="minorHAnsi" w:cstheme="minorHAnsi"/>
          <w:color w:val="auto"/>
        </w:rPr>
        <w:t>damage or</w:t>
      </w:r>
      <w:r w:rsidR="00E76D0D">
        <w:rPr>
          <w:rFonts w:asciiTheme="minorHAnsi" w:hAnsiTheme="minorHAnsi" w:cstheme="minorHAnsi"/>
          <w:color w:val="auto"/>
        </w:rPr>
        <w:t>,</w:t>
      </w:r>
      <w:r w:rsidR="00742A5A" w:rsidRPr="005E3F2A">
        <w:rPr>
          <w:rFonts w:asciiTheme="minorHAnsi" w:hAnsiTheme="minorHAnsi" w:cstheme="minorHAnsi"/>
          <w:color w:val="auto"/>
        </w:rPr>
        <w:t xml:space="preserve"> </w:t>
      </w:r>
      <w:r w:rsidR="00FD2A57" w:rsidRPr="005E3F2A">
        <w:rPr>
          <w:rFonts w:asciiTheme="minorHAnsi" w:hAnsiTheme="minorHAnsi" w:cstheme="minorHAnsi"/>
          <w:color w:val="auto"/>
        </w:rPr>
        <w:t>rather</w:t>
      </w:r>
      <w:r w:rsidR="00E76D0D">
        <w:rPr>
          <w:rFonts w:asciiTheme="minorHAnsi" w:hAnsiTheme="minorHAnsi" w:cstheme="minorHAnsi"/>
          <w:color w:val="auto"/>
        </w:rPr>
        <w:t>,</w:t>
      </w:r>
      <w:r w:rsidR="00FD2A57" w:rsidRPr="005E3F2A">
        <w:rPr>
          <w:rFonts w:asciiTheme="minorHAnsi" w:hAnsiTheme="minorHAnsi" w:cstheme="minorHAnsi"/>
          <w:color w:val="auto"/>
        </w:rPr>
        <w:t xml:space="preserve"> mirror </w:t>
      </w:r>
      <w:r w:rsidR="00742A5A" w:rsidRPr="005E3F2A">
        <w:rPr>
          <w:rFonts w:asciiTheme="minorHAnsi" w:hAnsiTheme="minorHAnsi" w:cstheme="minorHAnsi"/>
          <w:color w:val="auto"/>
        </w:rPr>
        <w:t>the</w:t>
      </w:r>
      <w:r w:rsidR="00FD2A57" w:rsidRPr="005E3F2A">
        <w:rPr>
          <w:rFonts w:asciiTheme="minorHAnsi" w:hAnsiTheme="minorHAnsi" w:cstheme="minorHAnsi"/>
          <w:color w:val="auto"/>
        </w:rPr>
        <w:t xml:space="preserve"> </w:t>
      </w:r>
      <w:r w:rsidR="00742A5A" w:rsidRPr="005E3F2A">
        <w:rPr>
          <w:rFonts w:asciiTheme="minorHAnsi" w:hAnsiTheme="minorHAnsi" w:cstheme="minorHAnsi"/>
          <w:color w:val="auto"/>
        </w:rPr>
        <w:t>mucosal recovery response</w:t>
      </w:r>
      <w:r w:rsidR="00D33011" w:rsidRPr="005E3F2A">
        <w:rPr>
          <w:rFonts w:asciiTheme="minorHAnsi" w:hAnsiTheme="minorHAnsi" w:cstheme="minorHAnsi"/>
          <w:color w:val="auto"/>
        </w:rPr>
        <w:t xml:space="preserve"> after irradiation</w:t>
      </w:r>
      <w:r w:rsidR="006E6042" w:rsidRPr="005E3F2A">
        <w:rPr>
          <w:rFonts w:asciiTheme="minorHAnsi" w:hAnsiTheme="minorHAnsi" w:cstheme="minorHAnsi"/>
          <w:noProof/>
          <w:color w:val="auto"/>
          <w:vertAlign w:val="superscript"/>
        </w:rPr>
        <w:t>11</w:t>
      </w:r>
      <w:r w:rsidR="00FD2A57" w:rsidRPr="005E3F2A">
        <w:rPr>
          <w:rFonts w:asciiTheme="minorHAnsi" w:hAnsiTheme="minorHAnsi" w:cstheme="minorHAnsi"/>
          <w:color w:val="auto"/>
        </w:rPr>
        <w:t>.</w:t>
      </w:r>
      <w:r w:rsidR="001D7C8A" w:rsidRPr="005E3F2A">
        <w:rPr>
          <w:rFonts w:asciiTheme="minorHAnsi" w:hAnsiTheme="minorHAnsi" w:cstheme="minorHAnsi"/>
          <w:color w:val="auto"/>
        </w:rPr>
        <w:t xml:space="preserve"> However</w:t>
      </w:r>
      <w:r w:rsidR="00742A5A" w:rsidRPr="005E3F2A">
        <w:rPr>
          <w:rFonts w:asciiTheme="minorHAnsi" w:hAnsiTheme="minorHAnsi" w:cstheme="minorHAnsi"/>
          <w:color w:val="auto"/>
        </w:rPr>
        <w:t>,</w:t>
      </w:r>
      <w:r w:rsidR="001D7C8A" w:rsidRPr="005E3F2A">
        <w:rPr>
          <w:rFonts w:asciiTheme="minorHAnsi" w:hAnsiTheme="minorHAnsi" w:cstheme="minorHAnsi"/>
          <w:color w:val="auto"/>
        </w:rPr>
        <w:t xml:space="preserve"> f</w:t>
      </w:r>
      <w:r w:rsidR="00FD2A57" w:rsidRPr="005E3F2A">
        <w:rPr>
          <w:rFonts w:asciiTheme="minorHAnsi" w:hAnsiTheme="minorHAnsi" w:cstheme="minorHAnsi"/>
          <w:color w:val="auto"/>
        </w:rPr>
        <w:t>uture studies need to correl</w:t>
      </w:r>
      <w:r w:rsidR="008C520C" w:rsidRPr="005E3F2A">
        <w:rPr>
          <w:rFonts w:asciiTheme="minorHAnsi" w:hAnsiTheme="minorHAnsi" w:cstheme="minorHAnsi"/>
          <w:color w:val="auto"/>
        </w:rPr>
        <w:t>ate endoscopic evaluations and</w:t>
      </w:r>
      <w:r w:rsidR="00FD2A57" w:rsidRPr="005E3F2A">
        <w:rPr>
          <w:rFonts w:asciiTheme="minorHAnsi" w:hAnsiTheme="minorHAnsi" w:cstheme="minorHAnsi"/>
          <w:color w:val="auto"/>
        </w:rPr>
        <w:t xml:space="preserve"> </w:t>
      </w:r>
      <w:r w:rsidR="008C520C" w:rsidRPr="005E3F2A">
        <w:rPr>
          <w:rFonts w:asciiTheme="minorHAnsi" w:hAnsiTheme="minorHAnsi" w:cstheme="minorHAnsi"/>
          <w:color w:val="auto"/>
        </w:rPr>
        <w:t xml:space="preserve">aim at </w:t>
      </w:r>
      <w:r w:rsidR="00D33011" w:rsidRPr="005E3F2A">
        <w:rPr>
          <w:rFonts w:asciiTheme="minorHAnsi" w:hAnsiTheme="minorHAnsi" w:cstheme="minorHAnsi"/>
          <w:color w:val="auto"/>
        </w:rPr>
        <w:t>detai</w:t>
      </w:r>
      <w:r w:rsidR="00FD2A57" w:rsidRPr="005E3F2A">
        <w:rPr>
          <w:rFonts w:asciiTheme="minorHAnsi" w:hAnsiTheme="minorHAnsi" w:cstheme="minorHAnsi"/>
          <w:color w:val="auto"/>
        </w:rPr>
        <w:t>led histopathological analyses of GvHD</w:t>
      </w:r>
      <w:r w:rsidR="00E76D0D">
        <w:rPr>
          <w:rFonts w:asciiTheme="minorHAnsi" w:hAnsiTheme="minorHAnsi" w:cstheme="minorHAnsi"/>
          <w:color w:val="auto"/>
        </w:rPr>
        <w:t>-</w:t>
      </w:r>
      <w:r w:rsidR="00FD2A57" w:rsidRPr="005E3F2A">
        <w:rPr>
          <w:rFonts w:asciiTheme="minorHAnsi" w:hAnsiTheme="minorHAnsi" w:cstheme="minorHAnsi"/>
          <w:color w:val="auto"/>
        </w:rPr>
        <w:t>prone mice compared to control mice</w:t>
      </w:r>
      <w:r w:rsidR="001D7C8A" w:rsidRPr="005E3F2A">
        <w:rPr>
          <w:rFonts w:asciiTheme="minorHAnsi" w:hAnsiTheme="minorHAnsi" w:cstheme="minorHAnsi"/>
          <w:color w:val="auto"/>
        </w:rPr>
        <w:t xml:space="preserve"> at earlier time points</w:t>
      </w:r>
      <w:r w:rsidR="00FD2A57" w:rsidRPr="005E3F2A">
        <w:rPr>
          <w:rFonts w:asciiTheme="minorHAnsi" w:hAnsiTheme="minorHAnsi" w:cstheme="minorHAnsi"/>
          <w:color w:val="auto"/>
        </w:rPr>
        <w:t xml:space="preserve">. </w:t>
      </w:r>
    </w:p>
    <w:p w14:paraId="3C342B16" w14:textId="77777777" w:rsidR="00F85F6C" w:rsidRPr="005E3F2A" w:rsidRDefault="00F85F6C" w:rsidP="003D7CA3">
      <w:pPr>
        <w:rPr>
          <w:rFonts w:asciiTheme="minorHAnsi" w:hAnsiTheme="minorHAnsi" w:cstheme="minorHAnsi"/>
          <w:color w:val="auto"/>
        </w:rPr>
      </w:pPr>
    </w:p>
    <w:p w14:paraId="3865C847" w14:textId="317CDE33" w:rsidR="00A83D6D" w:rsidRPr="005E3F2A" w:rsidRDefault="005D5C5B" w:rsidP="003D7CA3">
      <w:pPr>
        <w:rPr>
          <w:rFonts w:asciiTheme="minorHAnsi" w:hAnsiTheme="minorHAnsi" w:cstheme="minorHAnsi"/>
          <w:color w:val="auto"/>
        </w:rPr>
      </w:pPr>
      <w:r w:rsidRPr="005E3F2A">
        <w:rPr>
          <w:rFonts w:asciiTheme="minorHAnsi" w:hAnsiTheme="minorHAnsi" w:cstheme="minorHAnsi"/>
          <w:color w:val="auto"/>
        </w:rPr>
        <w:t xml:space="preserve">Finally, an </w:t>
      </w:r>
      <w:r w:rsidR="00A83D6D" w:rsidRPr="005E3F2A">
        <w:rPr>
          <w:rFonts w:asciiTheme="minorHAnsi" w:hAnsiTheme="minorHAnsi" w:cstheme="minorHAnsi"/>
          <w:color w:val="auto"/>
        </w:rPr>
        <w:t xml:space="preserve">interesting, helpful </w:t>
      </w:r>
      <w:r w:rsidR="00F85F6C" w:rsidRPr="005E3F2A">
        <w:rPr>
          <w:rFonts w:asciiTheme="minorHAnsi" w:hAnsiTheme="minorHAnsi" w:cstheme="minorHAnsi"/>
          <w:color w:val="auto"/>
        </w:rPr>
        <w:t xml:space="preserve">add-on </w:t>
      </w:r>
      <w:r w:rsidR="00A83D6D" w:rsidRPr="005E3F2A">
        <w:rPr>
          <w:rFonts w:asciiTheme="minorHAnsi" w:hAnsiTheme="minorHAnsi" w:cstheme="minorHAnsi"/>
          <w:color w:val="auto"/>
        </w:rPr>
        <w:t xml:space="preserve">application of </w:t>
      </w:r>
      <w:r w:rsidR="00F85F6C" w:rsidRPr="005E3F2A">
        <w:rPr>
          <w:rFonts w:asciiTheme="minorHAnsi" w:hAnsiTheme="minorHAnsi" w:cstheme="minorHAnsi"/>
          <w:color w:val="auto"/>
        </w:rPr>
        <w:t xml:space="preserve">the endoscopic scoring of intestinal GvHD is </w:t>
      </w:r>
      <w:r w:rsidR="00A83D6D" w:rsidRPr="005E3F2A">
        <w:rPr>
          <w:rFonts w:asciiTheme="minorHAnsi" w:hAnsiTheme="minorHAnsi" w:cstheme="minorHAnsi"/>
          <w:color w:val="auto"/>
        </w:rPr>
        <w:t>the usage of the endoscopic working channel</w:t>
      </w:r>
      <w:r w:rsidR="007905F9" w:rsidRPr="005E3F2A">
        <w:rPr>
          <w:rFonts w:asciiTheme="minorHAnsi" w:hAnsiTheme="minorHAnsi" w:cstheme="minorHAnsi"/>
          <w:color w:val="auto"/>
        </w:rPr>
        <w:t xml:space="preserve"> to direct </w:t>
      </w:r>
      <w:r w:rsidR="00753C0C">
        <w:rPr>
          <w:rFonts w:asciiTheme="minorHAnsi" w:hAnsiTheme="minorHAnsi" w:cstheme="minorHAnsi"/>
          <w:color w:val="auto"/>
        </w:rPr>
        <w:t xml:space="preserve">a </w:t>
      </w:r>
      <w:r w:rsidR="004E1918" w:rsidRPr="005E3F2A">
        <w:rPr>
          <w:rFonts w:asciiTheme="minorHAnsi" w:hAnsiTheme="minorHAnsi" w:cstheme="minorHAnsi"/>
          <w:color w:val="auto"/>
        </w:rPr>
        <w:t xml:space="preserve">minimized </w:t>
      </w:r>
      <w:r w:rsidR="00F85F6C" w:rsidRPr="005E3F2A">
        <w:rPr>
          <w:rFonts w:asciiTheme="minorHAnsi" w:hAnsiTheme="minorHAnsi" w:cstheme="minorHAnsi"/>
          <w:color w:val="auto"/>
        </w:rPr>
        <w:t xml:space="preserve">biopsy </w:t>
      </w:r>
      <w:r w:rsidR="004E1918" w:rsidRPr="005E3F2A">
        <w:rPr>
          <w:rFonts w:asciiTheme="minorHAnsi" w:hAnsiTheme="minorHAnsi" w:cstheme="minorHAnsi"/>
          <w:color w:val="auto"/>
        </w:rPr>
        <w:t>forceps</w:t>
      </w:r>
      <w:r w:rsidR="007905F9" w:rsidRPr="005E3F2A">
        <w:rPr>
          <w:rFonts w:asciiTheme="minorHAnsi" w:hAnsiTheme="minorHAnsi" w:cstheme="minorHAnsi"/>
          <w:color w:val="auto"/>
        </w:rPr>
        <w:t xml:space="preserve"> to the anatomic structure of choice in the colon</w:t>
      </w:r>
      <w:r w:rsidR="00A83D6D" w:rsidRPr="005E3F2A">
        <w:rPr>
          <w:rFonts w:asciiTheme="minorHAnsi" w:hAnsiTheme="minorHAnsi" w:cstheme="minorHAnsi"/>
          <w:color w:val="auto"/>
        </w:rPr>
        <w:t xml:space="preserve">. This feature </w:t>
      </w:r>
      <w:r w:rsidR="0083725E" w:rsidRPr="005E3F2A">
        <w:rPr>
          <w:rFonts w:asciiTheme="minorHAnsi" w:hAnsiTheme="minorHAnsi" w:cstheme="minorHAnsi"/>
          <w:color w:val="auto"/>
        </w:rPr>
        <w:t>provides</w:t>
      </w:r>
      <w:r w:rsidR="009D4536">
        <w:rPr>
          <w:rFonts w:asciiTheme="minorHAnsi" w:hAnsiTheme="minorHAnsi" w:cstheme="minorHAnsi"/>
          <w:color w:val="auto"/>
        </w:rPr>
        <w:t>,</w:t>
      </w:r>
      <w:r w:rsidR="0083725E" w:rsidRPr="005E3F2A">
        <w:rPr>
          <w:rFonts w:asciiTheme="minorHAnsi" w:hAnsiTheme="minorHAnsi" w:cstheme="minorHAnsi"/>
          <w:color w:val="auto"/>
        </w:rPr>
        <w:t xml:space="preserve"> as a </w:t>
      </w:r>
      <w:r w:rsidR="00A83D6D" w:rsidRPr="005E3F2A">
        <w:rPr>
          <w:rFonts w:asciiTheme="minorHAnsi" w:hAnsiTheme="minorHAnsi" w:cstheme="minorHAnsi"/>
          <w:color w:val="auto"/>
        </w:rPr>
        <w:t xml:space="preserve">sort of </w:t>
      </w:r>
      <w:r w:rsidR="0083725E" w:rsidRPr="005E3F2A">
        <w:rPr>
          <w:rFonts w:asciiTheme="minorHAnsi" w:hAnsiTheme="minorHAnsi" w:cstheme="minorHAnsi"/>
          <w:color w:val="auto"/>
        </w:rPr>
        <w:t>built-in-option</w:t>
      </w:r>
      <w:r w:rsidR="009D4536">
        <w:rPr>
          <w:rFonts w:asciiTheme="minorHAnsi" w:hAnsiTheme="minorHAnsi" w:cstheme="minorHAnsi"/>
          <w:color w:val="auto"/>
        </w:rPr>
        <w:t>,</w:t>
      </w:r>
      <w:r w:rsidR="0083725E" w:rsidRPr="005E3F2A">
        <w:rPr>
          <w:rFonts w:asciiTheme="minorHAnsi" w:hAnsiTheme="minorHAnsi" w:cstheme="minorHAnsi"/>
          <w:color w:val="auto"/>
        </w:rPr>
        <w:t xml:space="preserve"> the poss</w:t>
      </w:r>
      <w:r w:rsidR="00B841F9" w:rsidRPr="005E3F2A">
        <w:rPr>
          <w:rFonts w:asciiTheme="minorHAnsi" w:hAnsiTheme="minorHAnsi" w:cstheme="minorHAnsi"/>
          <w:color w:val="auto"/>
        </w:rPr>
        <w:t>ibility to take</w:t>
      </w:r>
      <w:r w:rsidR="0083725E" w:rsidRPr="005E3F2A">
        <w:rPr>
          <w:rFonts w:asciiTheme="minorHAnsi" w:hAnsiTheme="minorHAnsi" w:cstheme="minorHAnsi"/>
          <w:color w:val="auto"/>
        </w:rPr>
        <w:t xml:space="preserve"> </w:t>
      </w:r>
      <w:r w:rsidR="00A83D6D" w:rsidRPr="005E3F2A">
        <w:rPr>
          <w:rFonts w:asciiTheme="minorHAnsi" w:hAnsiTheme="minorHAnsi" w:cstheme="minorHAnsi"/>
          <w:color w:val="auto"/>
        </w:rPr>
        <w:t>view</w:t>
      </w:r>
      <w:r w:rsidR="008270F7" w:rsidRPr="005E3F2A">
        <w:rPr>
          <w:rFonts w:asciiTheme="minorHAnsi" w:hAnsiTheme="minorHAnsi" w:cstheme="minorHAnsi"/>
          <w:color w:val="auto"/>
        </w:rPr>
        <w:t>-</w:t>
      </w:r>
      <w:r w:rsidR="0083725E" w:rsidRPr="005E3F2A">
        <w:rPr>
          <w:rFonts w:asciiTheme="minorHAnsi" w:hAnsiTheme="minorHAnsi" w:cstheme="minorHAnsi"/>
          <w:color w:val="auto"/>
        </w:rPr>
        <w:t xml:space="preserve">guided </w:t>
      </w:r>
      <w:r w:rsidR="00B841F9" w:rsidRPr="005E3F2A">
        <w:rPr>
          <w:rFonts w:asciiTheme="minorHAnsi" w:hAnsiTheme="minorHAnsi" w:cstheme="minorHAnsi"/>
          <w:color w:val="auto"/>
        </w:rPr>
        <w:t xml:space="preserve">tissue </w:t>
      </w:r>
      <w:r w:rsidR="0083725E" w:rsidRPr="005E3F2A">
        <w:rPr>
          <w:rFonts w:asciiTheme="minorHAnsi" w:hAnsiTheme="minorHAnsi" w:cstheme="minorHAnsi"/>
          <w:color w:val="auto"/>
        </w:rPr>
        <w:t xml:space="preserve">biopsies that can be further analyzed by </w:t>
      </w:r>
      <w:r w:rsidR="00A83D6D" w:rsidRPr="005E3F2A">
        <w:rPr>
          <w:rFonts w:asciiTheme="minorHAnsi" w:hAnsiTheme="minorHAnsi" w:cstheme="minorHAnsi"/>
          <w:color w:val="auto"/>
        </w:rPr>
        <w:t xml:space="preserve">a </w:t>
      </w:r>
      <w:r w:rsidR="007374EC" w:rsidRPr="005E3F2A">
        <w:rPr>
          <w:rFonts w:asciiTheme="minorHAnsi" w:hAnsiTheme="minorHAnsi" w:cstheme="minorHAnsi"/>
          <w:color w:val="auto"/>
        </w:rPr>
        <w:t xml:space="preserve">series </w:t>
      </w:r>
      <w:r w:rsidR="00A83D6D" w:rsidRPr="005E3F2A">
        <w:rPr>
          <w:rFonts w:asciiTheme="minorHAnsi" w:hAnsiTheme="minorHAnsi" w:cstheme="minorHAnsi"/>
          <w:color w:val="auto"/>
        </w:rPr>
        <w:t xml:space="preserve">of </w:t>
      </w:r>
      <w:r w:rsidR="0083725E" w:rsidRPr="005E3F2A">
        <w:rPr>
          <w:rFonts w:asciiTheme="minorHAnsi" w:hAnsiTheme="minorHAnsi" w:cstheme="minorHAnsi"/>
          <w:color w:val="auto"/>
        </w:rPr>
        <w:t xml:space="preserve">downstream </w:t>
      </w:r>
      <w:r w:rsidR="00A83D6D" w:rsidRPr="005E3F2A">
        <w:rPr>
          <w:rFonts w:asciiTheme="minorHAnsi" w:hAnsiTheme="minorHAnsi" w:cstheme="minorHAnsi"/>
          <w:color w:val="auto"/>
        </w:rPr>
        <w:t xml:space="preserve">techniques </w:t>
      </w:r>
      <w:r w:rsidR="0083725E" w:rsidRPr="005E3F2A">
        <w:rPr>
          <w:rFonts w:asciiTheme="minorHAnsi" w:hAnsiTheme="minorHAnsi" w:cstheme="minorHAnsi"/>
          <w:color w:val="auto"/>
        </w:rPr>
        <w:t>like histopathology, immun</w:t>
      </w:r>
      <w:r w:rsidR="009D4536">
        <w:rPr>
          <w:rFonts w:asciiTheme="minorHAnsi" w:hAnsiTheme="minorHAnsi" w:cstheme="minorHAnsi"/>
          <w:color w:val="auto"/>
        </w:rPr>
        <w:t>o</w:t>
      </w:r>
      <w:r w:rsidR="0083725E" w:rsidRPr="005E3F2A">
        <w:rPr>
          <w:rFonts w:asciiTheme="minorHAnsi" w:hAnsiTheme="minorHAnsi" w:cstheme="minorHAnsi"/>
          <w:color w:val="auto"/>
        </w:rPr>
        <w:t>fluorescence staining</w:t>
      </w:r>
      <w:r w:rsidR="009D4536">
        <w:rPr>
          <w:rFonts w:asciiTheme="minorHAnsi" w:hAnsiTheme="minorHAnsi" w:cstheme="minorHAnsi"/>
          <w:color w:val="auto"/>
        </w:rPr>
        <w:t>,</w:t>
      </w:r>
      <w:r w:rsidR="0083725E" w:rsidRPr="005E3F2A">
        <w:rPr>
          <w:rFonts w:asciiTheme="minorHAnsi" w:hAnsiTheme="minorHAnsi" w:cstheme="minorHAnsi"/>
          <w:color w:val="auto"/>
        </w:rPr>
        <w:t xml:space="preserve"> and real</w:t>
      </w:r>
      <w:r w:rsidR="009D4536">
        <w:rPr>
          <w:rFonts w:asciiTheme="minorHAnsi" w:hAnsiTheme="minorHAnsi" w:cstheme="minorHAnsi"/>
          <w:color w:val="auto"/>
        </w:rPr>
        <w:t>-</w:t>
      </w:r>
      <w:r w:rsidR="0083725E" w:rsidRPr="005E3F2A">
        <w:rPr>
          <w:rFonts w:asciiTheme="minorHAnsi" w:hAnsiTheme="minorHAnsi" w:cstheme="minorHAnsi"/>
          <w:color w:val="auto"/>
        </w:rPr>
        <w:t xml:space="preserve">time PCR </w:t>
      </w:r>
      <w:r w:rsidR="007374EC" w:rsidRPr="005E3F2A">
        <w:rPr>
          <w:rFonts w:asciiTheme="minorHAnsi" w:hAnsiTheme="minorHAnsi" w:cstheme="minorHAnsi"/>
          <w:color w:val="auto"/>
        </w:rPr>
        <w:t xml:space="preserve">analyses </w:t>
      </w:r>
      <w:r w:rsidR="0083725E" w:rsidRPr="005E3F2A">
        <w:rPr>
          <w:rFonts w:asciiTheme="minorHAnsi" w:hAnsiTheme="minorHAnsi" w:cstheme="minorHAnsi"/>
          <w:color w:val="auto"/>
        </w:rPr>
        <w:t>of genes of interest.</w:t>
      </w:r>
      <w:r w:rsidR="00A83D6D" w:rsidRPr="005E3F2A">
        <w:rPr>
          <w:rFonts w:asciiTheme="minorHAnsi" w:hAnsiTheme="minorHAnsi" w:cstheme="minorHAnsi"/>
          <w:color w:val="auto"/>
        </w:rPr>
        <w:t xml:space="preserve"> However, future studies need to </w:t>
      </w:r>
      <w:r w:rsidR="007374EC" w:rsidRPr="005E3F2A">
        <w:rPr>
          <w:rFonts w:asciiTheme="minorHAnsi" w:hAnsiTheme="minorHAnsi" w:cstheme="minorHAnsi"/>
          <w:color w:val="auto"/>
        </w:rPr>
        <w:t xml:space="preserve">formally </w:t>
      </w:r>
      <w:r w:rsidR="00E83246" w:rsidRPr="005E3F2A">
        <w:rPr>
          <w:rFonts w:asciiTheme="minorHAnsi" w:hAnsiTheme="minorHAnsi" w:cstheme="minorHAnsi"/>
          <w:color w:val="auto"/>
        </w:rPr>
        <w:t xml:space="preserve">assess </w:t>
      </w:r>
      <w:r w:rsidR="00A83D6D" w:rsidRPr="005E3F2A">
        <w:rPr>
          <w:rFonts w:asciiTheme="minorHAnsi" w:hAnsiTheme="minorHAnsi" w:cstheme="minorHAnsi"/>
          <w:color w:val="auto"/>
        </w:rPr>
        <w:t>whether</w:t>
      </w:r>
      <w:r w:rsidR="009D4536">
        <w:rPr>
          <w:rFonts w:asciiTheme="minorHAnsi" w:hAnsiTheme="minorHAnsi" w:cstheme="minorHAnsi"/>
          <w:color w:val="auto"/>
        </w:rPr>
        <w:t>,</w:t>
      </w:r>
      <w:r w:rsidR="00A83D6D" w:rsidRPr="005E3F2A">
        <w:rPr>
          <w:rFonts w:asciiTheme="minorHAnsi" w:hAnsiTheme="minorHAnsi" w:cstheme="minorHAnsi"/>
          <w:color w:val="auto"/>
        </w:rPr>
        <w:t xml:space="preserve"> </w:t>
      </w:r>
      <w:r w:rsidR="009D4536">
        <w:rPr>
          <w:rFonts w:asciiTheme="minorHAnsi" w:hAnsiTheme="minorHAnsi" w:cstheme="minorHAnsi"/>
          <w:color w:val="auto"/>
        </w:rPr>
        <w:t>for instance</w:t>
      </w:r>
      <w:r w:rsidR="00DD7F23" w:rsidRPr="00DD7F23">
        <w:rPr>
          <w:rFonts w:asciiTheme="minorHAnsi" w:hAnsiTheme="minorHAnsi" w:cstheme="minorHAnsi"/>
          <w:color w:val="auto"/>
        </w:rPr>
        <w:t>,</w:t>
      </w:r>
      <w:r w:rsidR="00536B90" w:rsidRPr="00536B90">
        <w:rPr>
          <w:rFonts w:asciiTheme="minorHAnsi" w:hAnsiTheme="minorHAnsi" w:cstheme="minorHAnsi"/>
          <w:i/>
          <w:color w:val="auto"/>
        </w:rPr>
        <w:t xml:space="preserve"> </w:t>
      </w:r>
      <w:r w:rsidR="00A83D6D" w:rsidRPr="005E3F2A">
        <w:rPr>
          <w:rFonts w:asciiTheme="minorHAnsi" w:hAnsiTheme="minorHAnsi" w:cstheme="minorHAnsi"/>
          <w:color w:val="auto"/>
        </w:rPr>
        <w:t xml:space="preserve">histopathological scoring and grading of endoscopically taken biopsies are </w:t>
      </w:r>
      <w:r w:rsidR="007374EC" w:rsidRPr="005E3F2A">
        <w:rPr>
          <w:rFonts w:asciiTheme="minorHAnsi" w:hAnsiTheme="minorHAnsi" w:cstheme="minorHAnsi"/>
          <w:color w:val="auto"/>
        </w:rPr>
        <w:t>equivalent</w:t>
      </w:r>
      <w:r w:rsidR="00E83246" w:rsidRPr="005E3F2A">
        <w:rPr>
          <w:rFonts w:asciiTheme="minorHAnsi" w:hAnsiTheme="minorHAnsi" w:cstheme="minorHAnsi"/>
          <w:color w:val="auto"/>
        </w:rPr>
        <w:t xml:space="preserve"> </w:t>
      </w:r>
      <w:r w:rsidR="00A83D6D" w:rsidRPr="005E3F2A">
        <w:rPr>
          <w:rFonts w:asciiTheme="minorHAnsi" w:hAnsiTheme="minorHAnsi" w:cstheme="minorHAnsi"/>
          <w:color w:val="auto"/>
        </w:rPr>
        <w:t xml:space="preserve">to histopathological results </w:t>
      </w:r>
      <w:r w:rsidR="007374EC" w:rsidRPr="005E3F2A">
        <w:rPr>
          <w:rFonts w:asciiTheme="minorHAnsi" w:hAnsiTheme="minorHAnsi" w:cstheme="minorHAnsi"/>
          <w:color w:val="auto"/>
        </w:rPr>
        <w:t xml:space="preserve">based on </w:t>
      </w:r>
      <w:r w:rsidR="00A83D6D" w:rsidRPr="005E3F2A">
        <w:rPr>
          <w:rFonts w:asciiTheme="minorHAnsi" w:hAnsiTheme="minorHAnsi" w:cstheme="minorHAnsi"/>
          <w:color w:val="auto"/>
        </w:rPr>
        <w:t xml:space="preserve">conventionally taken samples </w:t>
      </w:r>
      <w:r w:rsidR="009D4536">
        <w:rPr>
          <w:rFonts w:asciiTheme="minorHAnsi" w:hAnsiTheme="minorHAnsi" w:cstheme="minorHAnsi"/>
          <w:color w:val="auto"/>
        </w:rPr>
        <w:t>(</w:t>
      </w:r>
      <w:r w:rsidR="00A66843" w:rsidRPr="00A66843">
        <w:rPr>
          <w:rFonts w:asciiTheme="minorHAnsi" w:hAnsiTheme="minorHAnsi" w:cstheme="minorHAnsi"/>
          <w:color w:val="auto"/>
        </w:rPr>
        <w:t>i.e.</w:t>
      </w:r>
      <w:r w:rsidR="00DD7F23" w:rsidRPr="00DD7F23">
        <w:rPr>
          <w:rFonts w:asciiTheme="minorHAnsi" w:hAnsiTheme="minorHAnsi" w:cstheme="minorHAnsi"/>
          <w:color w:val="auto"/>
        </w:rPr>
        <w:t>,</w:t>
      </w:r>
      <w:r w:rsidR="00A83D6D" w:rsidRPr="005E3F2A">
        <w:rPr>
          <w:rFonts w:asciiTheme="minorHAnsi" w:hAnsiTheme="minorHAnsi" w:cstheme="minorHAnsi"/>
          <w:color w:val="auto"/>
        </w:rPr>
        <w:t xml:space="preserve"> from euthanized mice</w:t>
      </w:r>
      <w:r w:rsidR="009D4536">
        <w:rPr>
          <w:rFonts w:asciiTheme="minorHAnsi" w:hAnsiTheme="minorHAnsi" w:cstheme="minorHAnsi"/>
          <w:color w:val="auto"/>
        </w:rPr>
        <w:t>)</w:t>
      </w:r>
      <w:r w:rsidR="00A83D6D" w:rsidRPr="005E3F2A">
        <w:rPr>
          <w:rFonts w:asciiTheme="minorHAnsi" w:hAnsiTheme="minorHAnsi" w:cstheme="minorHAnsi"/>
          <w:color w:val="auto"/>
        </w:rPr>
        <w:t>.</w:t>
      </w:r>
    </w:p>
    <w:p w14:paraId="33C12B1A" w14:textId="77777777" w:rsidR="00AD79BB" w:rsidRPr="005E3F2A" w:rsidRDefault="00AD79BB" w:rsidP="003D7CA3">
      <w:pPr>
        <w:rPr>
          <w:rFonts w:asciiTheme="minorHAnsi" w:hAnsiTheme="minorHAnsi" w:cstheme="minorHAnsi"/>
          <w:color w:val="auto"/>
        </w:rPr>
      </w:pPr>
    </w:p>
    <w:p w14:paraId="149F6016" w14:textId="2CC8D579" w:rsidR="00A21CF9" w:rsidRPr="005E3F2A" w:rsidRDefault="005D3CDB" w:rsidP="003D7CA3">
      <w:pPr>
        <w:rPr>
          <w:rFonts w:asciiTheme="minorHAnsi" w:hAnsiTheme="minorHAnsi" w:cstheme="minorHAnsi"/>
          <w:color w:val="auto"/>
        </w:rPr>
      </w:pPr>
      <w:r w:rsidRPr="005E3F2A">
        <w:rPr>
          <w:rFonts w:asciiTheme="minorHAnsi" w:hAnsiTheme="minorHAnsi" w:cstheme="minorHAnsi"/>
          <w:color w:val="auto"/>
        </w:rPr>
        <w:t xml:space="preserve">Overall, </w:t>
      </w:r>
      <w:r w:rsidR="00F85F6C" w:rsidRPr="005E3F2A">
        <w:rPr>
          <w:rFonts w:asciiTheme="minorHAnsi" w:hAnsiTheme="minorHAnsi" w:cstheme="minorHAnsi"/>
          <w:color w:val="auto"/>
        </w:rPr>
        <w:t>with th</w:t>
      </w:r>
      <w:r w:rsidR="009D4536">
        <w:rPr>
          <w:rFonts w:asciiTheme="minorHAnsi" w:hAnsiTheme="minorHAnsi" w:cstheme="minorHAnsi"/>
          <w:color w:val="auto"/>
        </w:rPr>
        <w:t>is</w:t>
      </w:r>
      <w:r w:rsidR="00F85F6C" w:rsidRPr="005E3F2A">
        <w:rPr>
          <w:rFonts w:asciiTheme="minorHAnsi" w:hAnsiTheme="minorHAnsi" w:cstheme="minorHAnsi"/>
          <w:color w:val="auto"/>
        </w:rPr>
        <w:t xml:space="preserve"> protocol describing the induction</w:t>
      </w:r>
      <w:r w:rsidR="006D3BB1">
        <w:rPr>
          <w:rFonts w:asciiTheme="minorHAnsi" w:hAnsiTheme="minorHAnsi" w:cstheme="minorHAnsi"/>
          <w:color w:val="auto"/>
        </w:rPr>
        <w:t xml:space="preserve"> </w:t>
      </w:r>
      <w:bookmarkStart w:id="17" w:name="_GoBack"/>
      <w:bookmarkEnd w:id="17"/>
      <w:r w:rsidR="00F85F6C" w:rsidRPr="005E3F2A">
        <w:rPr>
          <w:rFonts w:asciiTheme="minorHAnsi" w:hAnsiTheme="minorHAnsi" w:cstheme="minorHAnsi"/>
          <w:color w:val="auto"/>
        </w:rPr>
        <w:t xml:space="preserve">and its </w:t>
      </w:r>
      <w:r w:rsidR="00231FDD" w:rsidRPr="005E3F2A">
        <w:rPr>
          <w:rFonts w:asciiTheme="minorHAnsi" w:hAnsiTheme="minorHAnsi" w:cstheme="minorHAnsi"/>
          <w:color w:val="auto"/>
        </w:rPr>
        <w:t xml:space="preserve">mini-endoscopic evaluation of </w:t>
      </w:r>
      <w:r w:rsidR="00F85F6C" w:rsidRPr="005E3F2A">
        <w:rPr>
          <w:rFonts w:asciiTheme="minorHAnsi" w:hAnsiTheme="minorHAnsi" w:cstheme="minorHAnsi"/>
          <w:color w:val="auto"/>
        </w:rPr>
        <w:t>intestinal GvHD</w:t>
      </w:r>
      <w:r w:rsidR="009D4536">
        <w:rPr>
          <w:rFonts w:asciiTheme="minorHAnsi" w:hAnsiTheme="minorHAnsi" w:cstheme="minorHAnsi"/>
          <w:color w:val="auto"/>
        </w:rPr>
        <w:t>,</w:t>
      </w:r>
      <w:r w:rsidR="00F85F6C" w:rsidRPr="005E3F2A">
        <w:rPr>
          <w:rFonts w:asciiTheme="minorHAnsi" w:hAnsiTheme="minorHAnsi" w:cstheme="minorHAnsi"/>
          <w:color w:val="auto"/>
        </w:rPr>
        <w:t xml:space="preserve"> we provide a methodology to assess, score</w:t>
      </w:r>
      <w:r w:rsidR="009D4536">
        <w:rPr>
          <w:rFonts w:asciiTheme="minorHAnsi" w:hAnsiTheme="minorHAnsi" w:cstheme="minorHAnsi"/>
          <w:color w:val="auto"/>
        </w:rPr>
        <w:t>,</w:t>
      </w:r>
      <w:r w:rsidR="00F85F6C" w:rsidRPr="005E3F2A">
        <w:rPr>
          <w:rFonts w:asciiTheme="minorHAnsi" w:hAnsiTheme="minorHAnsi" w:cstheme="minorHAnsi"/>
          <w:color w:val="auto"/>
        </w:rPr>
        <w:t xml:space="preserve"> and grade intestinal GvHD in a relevant murine GvHD model system of </w:t>
      </w:r>
      <w:proofErr w:type="spellStart"/>
      <w:r w:rsidR="00F85F6C" w:rsidRPr="005E3F2A">
        <w:rPr>
          <w:rFonts w:asciiTheme="minorHAnsi" w:hAnsiTheme="minorHAnsi" w:cstheme="minorHAnsi"/>
          <w:color w:val="auto"/>
        </w:rPr>
        <w:t>allo</w:t>
      </w:r>
      <w:proofErr w:type="spellEnd"/>
      <w:r w:rsidR="00F85F6C" w:rsidRPr="005E3F2A">
        <w:rPr>
          <w:rFonts w:asciiTheme="minorHAnsi" w:hAnsiTheme="minorHAnsi" w:cstheme="minorHAnsi"/>
          <w:color w:val="auto"/>
        </w:rPr>
        <w:t xml:space="preserve">-HCT. </w:t>
      </w:r>
      <w:r w:rsidR="009D4536">
        <w:rPr>
          <w:rFonts w:asciiTheme="minorHAnsi" w:hAnsiTheme="minorHAnsi" w:cstheme="minorHAnsi"/>
          <w:color w:val="auto"/>
        </w:rPr>
        <w:t>The e</w:t>
      </w:r>
      <w:r w:rsidR="00F85F6C" w:rsidRPr="005E3F2A">
        <w:rPr>
          <w:rFonts w:asciiTheme="minorHAnsi" w:hAnsiTheme="minorHAnsi" w:cstheme="minorHAnsi"/>
          <w:color w:val="auto"/>
        </w:rPr>
        <w:t>ndoscopic assessment</w:t>
      </w:r>
      <w:r w:rsidRPr="005E3F2A">
        <w:rPr>
          <w:rFonts w:asciiTheme="minorHAnsi" w:hAnsiTheme="minorHAnsi" w:cstheme="minorHAnsi"/>
          <w:color w:val="auto"/>
        </w:rPr>
        <w:t xml:space="preserve"> can be repeated in the same mouse at multiple time points</w:t>
      </w:r>
      <w:r w:rsidR="00231FDD" w:rsidRPr="005E3F2A">
        <w:rPr>
          <w:rFonts w:asciiTheme="minorHAnsi" w:hAnsiTheme="minorHAnsi" w:cstheme="minorHAnsi"/>
          <w:color w:val="auto"/>
        </w:rPr>
        <w:t xml:space="preserve"> over time</w:t>
      </w:r>
      <w:r w:rsidR="009D4536">
        <w:rPr>
          <w:rFonts w:asciiTheme="minorHAnsi" w:hAnsiTheme="minorHAnsi" w:cstheme="minorHAnsi"/>
          <w:color w:val="auto"/>
        </w:rPr>
        <w:t>,</w:t>
      </w:r>
      <w:r w:rsidR="00231FDD" w:rsidRPr="005E3F2A">
        <w:rPr>
          <w:rFonts w:asciiTheme="minorHAnsi" w:hAnsiTheme="minorHAnsi" w:cstheme="minorHAnsi"/>
          <w:color w:val="auto"/>
        </w:rPr>
        <w:t xml:space="preserve"> </w:t>
      </w:r>
      <w:r w:rsidRPr="005E3F2A">
        <w:rPr>
          <w:rFonts w:asciiTheme="minorHAnsi" w:hAnsiTheme="minorHAnsi" w:cstheme="minorHAnsi"/>
          <w:color w:val="auto"/>
        </w:rPr>
        <w:t xml:space="preserve">eliminating </w:t>
      </w:r>
      <w:r w:rsidR="00231FDD" w:rsidRPr="005E3F2A">
        <w:rPr>
          <w:rFonts w:asciiTheme="minorHAnsi" w:hAnsiTheme="minorHAnsi" w:cstheme="minorHAnsi"/>
          <w:color w:val="auto"/>
        </w:rPr>
        <w:t>the need to euthanize</w:t>
      </w:r>
      <w:r w:rsidRPr="005E3F2A">
        <w:rPr>
          <w:rFonts w:asciiTheme="minorHAnsi" w:hAnsiTheme="minorHAnsi" w:cstheme="minorHAnsi"/>
          <w:color w:val="auto"/>
        </w:rPr>
        <w:t xml:space="preserve"> mice to sequentially assess intestinal </w:t>
      </w:r>
      <w:r w:rsidR="00F85F6C" w:rsidRPr="005E3F2A">
        <w:rPr>
          <w:rFonts w:asciiTheme="minorHAnsi" w:hAnsiTheme="minorHAnsi" w:cstheme="minorHAnsi"/>
          <w:color w:val="auto"/>
        </w:rPr>
        <w:t>GvHD</w:t>
      </w:r>
      <w:r w:rsidR="009D4536">
        <w:rPr>
          <w:rFonts w:asciiTheme="minorHAnsi" w:hAnsiTheme="minorHAnsi" w:cstheme="minorHAnsi"/>
          <w:color w:val="auto"/>
        </w:rPr>
        <w:t>-</w:t>
      </w:r>
      <w:r w:rsidR="00F85F6C" w:rsidRPr="005E3F2A">
        <w:rPr>
          <w:rFonts w:asciiTheme="minorHAnsi" w:hAnsiTheme="minorHAnsi" w:cstheme="minorHAnsi"/>
          <w:color w:val="auto"/>
        </w:rPr>
        <w:t>associated tissue pathology</w:t>
      </w:r>
      <w:r w:rsidRPr="005E3F2A">
        <w:rPr>
          <w:rFonts w:asciiTheme="minorHAnsi" w:hAnsiTheme="minorHAnsi" w:cstheme="minorHAnsi"/>
          <w:color w:val="auto"/>
        </w:rPr>
        <w:t xml:space="preserve"> </w:t>
      </w:r>
      <w:r w:rsidR="009D4536">
        <w:rPr>
          <w:rFonts w:asciiTheme="minorHAnsi" w:hAnsiTheme="minorHAnsi" w:cstheme="minorHAnsi"/>
          <w:color w:val="auto"/>
        </w:rPr>
        <w:t>(</w:t>
      </w:r>
      <w:r w:rsidR="00A66843" w:rsidRPr="00A66843">
        <w:rPr>
          <w:rFonts w:asciiTheme="minorHAnsi" w:hAnsiTheme="minorHAnsi" w:cstheme="minorHAnsi"/>
          <w:color w:val="auto"/>
        </w:rPr>
        <w:t>e.g.</w:t>
      </w:r>
      <w:r w:rsidR="00DD7F23" w:rsidRPr="00DD7F23">
        <w:rPr>
          <w:rFonts w:asciiTheme="minorHAnsi" w:hAnsiTheme="minorHAnsi" w:cstheme="minorHAnsi"/>
          <w:color w:val="auto"/>
        </w:rPr>
        <w:t>,</w:t>
      </w:r>
      <w:r w:rsidR="00536B90" w:rsidRPr="00536B90">
        <w:rPr>
          <w:rFonts w:asciiTheme="minorHAnsi" w:hAnsiTheme="minorHAnsi" w:cstheme="minorHAnsi"/>
          <w:i/>
          <w:color w:val="auto"/>
        </w:rPr>
        <w:t xml:space="preserve"> </w:t>
      </w:r>
      <w:r w:rsidRPr="005E3F2A">
        <w:rPr>
          <w:rFonts w:asciiTheme="minorHAnsi" w:hAnsiTheme="minorHAnsi" w:cstheme="minorHAnsi"/>
          <w:color w:val="auto"/>
        </w:rPr>
        <w:t>in a therapeutic setting</w:t>
      </w:r>
      <w:r w:rsidR="009D4536">
        <w:rPr>
          <w:rFonts w:asciiTheme="minorHAnsi" w:hAnsiTheme="minorHAnsi" w:cstheme="minorHAnsi"/>
          <w:color w:val="auto"/>
        </w:rPr>
        <w:t>)</w:t>
      </w:r>
      <w:r w:rsidR="00231FDD" w:rsidRPr="005E3F2A">
        <w:rPr>
          <w:rFonts w:asciiTheme="minorHAnsi" w:hAnsiTheme="minorHAnsi" w:cstheme="minorHAnsi"/>
          <w:color w:val="auto"/>
        </w:rPr>
        <w:t xml:space="preserve">. </w:t>
      </w:r>
      <w:r w:rsidR="009D4536">
        <w:rPr>
          <w:rFonts w:asciiTheme="minorHAnsi" w:hAnsiTheme="minorHAnsi" w:cstheme="minorHAnsi"/>
          <w:color w:val="auto"/>
        </w:rPr>
        <w:t>The m</w:t>
      </w:r>
      <w:r w:rsidR="00231FDD" w:rsidRPr="005E3F2A">
        <w:rPr>
          <w:rFonts w:asciiTheme="minorHAnsi" w:hAnsiTheme="minorHAnsi" w:cstheme="minorHAnsi"/>
          <w:color w:val="auto"/>
        </w:rPr>
        <w:t xml:space="preserve">ini-endoscopic scoring results </w:t>
      </w:r>
      <w:r w:rsidR="00217829" w:rsidRPr="005E3F2A">
        <w:rPr>
          <w:rFonts w:asciiTheme="minorHAnsi" w:hAnsiTheme="minorHAnsi" w:cstheme="minorHAnsi"/>
          <w:color w:val="auto"/>
        </w:rPr>
        <w:t xml:space="preserve">proved to be </w:t>
      </w:r>
      <w:r w:rsidR="00231FDD" w:rsidRPr="005E3F2A">
        <w:rPr>
          <w:rFonts w:asciiTheme="minorHAnsi" w:hAnsiTheme="minorHAnsi" w:cstheme="minorHAnsi"/>
          <w:color w:val="auto"/>
        </w:rPr>
        <w:t xml:space="preserve">comparable to </w:t>
      </w:r>
      <w:r w:rsidR="00217829" w:rsidRPr="005E3F2A">
        <w:rPr>
          <w:rFonts w:asciiTheme="minorHAnsi" w:hAnsiTheme="minorHAnsi" w:cstheme="minorHAnsi"/>
          <w:color w:val="auto"/>
        </w:rPr>
        <w:t xml:space="preserve">results obtained by </w:t>
      </w:r>
      <w:r w:rsidR="009D4536">
        <w:rPr>
          <w:rFonts w:asciiTheme="minorHAnsi" w:hAnsiTheme="minorHAnsi" w:cstheme="minorHAnsi"/>
          <w:color w:val="auto"/>
        </w:rPr>
        <w:t xml:space="preserve">the </w:t>
      </w:r>
      <w:r w:rsidR="00231FDD" w:rsidRPr="005E3F2A">
        <w:rPr>
          <w:rFonts w:asciiTheme="minorHAnsi" w:hAnsiTheme="minorHAnsi" w:cstheme="minorHAnsi"/>
          <w:color w:val="auto"/>
        </w:rPr>
        <w:t>histopathological assessment of intestinal inflammation in the colon</w:t>
      </w:r>
      <w:r w:rsidR="003F7B0E" w:rsidRPr="005E3F2A">
        <w:rPr>
          <w:rFonts w:asciiTheme="minorHAnsi" w:hAnsiTheme="minorHAnsi" w:cstheme="minorHAnsi"/>
          <w:color w:val="auto"/>
        </w:rPr>
        <w:t xml:space="preserve"> and correlated well with systemic GvHD activity</w:t>
      </w:r>
      <w:r w:rsidR="00231FDD" w:rsidRPr="005E3F2A">
        <w:rPr>
          <w:rFonts w:asciiTheme="minorHAnsi" w:hAnsiTheme="minorHAnsi" w:cstheme="minorHAnsi"/>
          <w:color w:val="auto"/>
        </w:rPr>
        <w:t xml:space="preserve">. Additionally, this procedure can be combined with view-guided biopsies </w:t>
      </w:r>
      <w:r w:rsidR="00536B90" w:rsidRPr="00A66843">
        <w:rPr>
          <w:rFonts w:asciiTheme="minorHAnsi" w:hAnsiTheme="minorHAnsi" w:cstheme="minorHAnsi"/>
          <w:color w:val="auto"/>
        </w:rPr>
        <w:t>via</w:t>
      </w:r>
      <w:r w:rsidR="00231FDD" w:rsidRPr="00A66843">
        <w:rPr>
          <w:rFonts w:asciiTheme="minorHAnsi" w:hAnsiTheme="minorHAnsi" w:cstheme="minorHAnsi"/>
          <w:color w:val="auto"/>
        </w:rPr>
        <w:t xml:space="preserve"> </w:t>
      </w:r>
      <w:r w:rsidR="00231FDD" w:rsidRPr="005E3F2A">
        <w:rPr>
          <w:rFonts w:asciiTheme="minorHAnsi" w:hAnsiTheme="minorHAnsi" w:cstheme="minorHAnsi"/>
          <w:color w:val="auto"/>
        </w:rPr>
        <w:t>the working channel of th</w:t>
      </w:r>
      <w:r w:rsidR="00217829" w:rsidRPr="005E3F2A">
        <w:rPr>
          <w:rFonts w:asciiTheme="minorHAnsi" w:hAnsiTheme="minorHAnsi" w:cstheme="minorHAnsi"/>
          <w:color w:val="auto"/>
        </w:rPr>
        <w:t xml:space="preserve">e endoscope. Ultimately, </w:t>
      </w:r>
      <w:r w:rsidR="009D4536">
        <w:rPr>
          <w:rFonts w:asciiTheme="minorHAnsi" w:hAnsiTheme="minorHAnsi" w:cstheme="minorHAnsi"/>
          <w:color w:val="auto"/>
        </w:rPr>
        <w:t>however</w:t>
      </w:r>
      <w:r w:rsidR="00217829" w:rsidRPr="005E3F2A">
        <w:rPr>
          <w:rFonts w:asciiTheme="minorHAnsi" w:hAnsiTheme="minorHAnsi" w:cstheme="minorHAnsi"/>
          <w:color w:val="auto"/>
        </w:rPr>
        <w:t>, f</w:t>
      </w:r>
      <w:r w:rsidRPr="005E3F2A">
        <w:rPr>
          <w:rFonts w:asciiTheme="minorHAnsi" w:hAnsiTheme="minorHAnsi" w:cstheme="minorHAnsi"/>
          <w:color w:val="auto"/>
        </w:rPr>
        <w:t xml:space="preserve">uture studies </w:t>
      </w:r>
      <w:proofErr w:type="gramStart"/>
      <w:r w:rsidRPr="005E3F2A">
        <w:rPr>
          <w:rFonts w:asciiTheme="minorHAnsi" w:hAnsiTheme="minorHAnsi" w:cstheme="minorHAnsi"/>
          <w:color w:val="auto"/>
        </w:rPr>
        <w:t>have to</w:t>
      </w:r>
      <w:proofErr w:type="gramEnd"/>
      <w:r w:rsidRPr="005E3F2A">
        <w:rPr>
          <w:rFonts w:asciiTheme="minorHAnsi" w:hAnsiTheme="minorHAnsi" w:cstheme="minorHAnsi"/>
          <w:color w:val="auto"/>
        </w:rPr>
        <w:t xml:space="preserve"> assess how far</w:t>
      </w:r>
      <w:r w:rsidR="00F85F6C" w:rsidRPr="005E3F2A">
        <w:rPr>
          <w:rFonts w:asciiTheme="minorHAnsi" w:hAnsiTheme="minorHAnsi" w:cstheme="minorHAnsi"/>
          <w:color w:val="auto"/>
        </w:rPr>
        <w:t xml:space="preserve"> </w:t>
      </w:r>
      <w:proofErr w:type="spellStart"/>
      <w:r w:rsidRPr="005E3F2A">
        <w:rPr>
          <w:rFonts w:asciiTheme="minorHAnsi" w:hAnsiTheme="minorHAnsi" w:cstheme="minorHAnsi"/>
          <w:color w:val="auto"/>
        </w:rPr>
        <w:t>histopathologically</w:t>
      </w:r>
      <w:proofErr w:type="spellEnd"/>
      <w:r w:rsidRPr="005E3F2A">
        <w:rPr>
          <w:rFonts w:asciiTheme="minorHAnsi" w:hAnsiTheme="minorHAnsi" w:cstheme="minorHAnsi"/>
          <w:color w:val="auto"/>
        </w:rPr>
        <w:t xml:space="preserve"> determined morphological features</w:t>
      </w:r>
      <w:r w:rsidR="00F85F6C" w:rsidRPr="005E3F2A">
        <w:rPr>
          <w:rFonts w:asciiTheme="minorHAnsi" w:hAnsiTheme="minorHAnsi" w:cstheme="minorHAnsi"/>
          <w:color w:val="auto"/>
        </w:rPr>
        <w:t xml:space="preserve"> other than inflammation</w:t>
      </w:r>
      <w:r w:rsidR="009D4536">
        <w:rPr>
          <w:rFonts w:asciiTheme="minorHAnsi" w:hAnsiTheme="minorHAnsi" w:cstheme="minorHAnsi"/>
          <w:color w:val="auto"/>
        </w:rPr>
        <w:t>,</w:t>
      </w:r>
      <w:r w:rsidR="00F85F6C" w:rsidRPr="005E3F2A">
        <w:rPr>
          <w:rFonts w:asciiTheme="minorHAnsi" w:hAnsiTheme="minorHAnsi" w:cstheme="minorHAnsi"/>
          <w:color w:val="auto"/>
        </w:rPr>
        <w:t xml:space="preserve"> that are frequently found in intestinal GvHD-affected lesions</w:t>
      </w:r>
      <w:r w:rsidR="009D4536">
        <w:rPr>
          <w:rFonts w:asciiTheme="minorHAnsi" w:hAnsiTheme="minorHAnsi" w:cstheme="minorHAnsi"/>
          <w:color w:val="auto"/>
        </w:rPr>
        <w:t>,</w:t>
      </w:r>
      <w:r w:rsidR="00F85F6C" w:rsidRPr="005E3F2A">
        <w:rPr>
          <w:rFonts w:asciiTheme="minorHAnsi" w:hAnsiTheme="minorHAnsi" w:cstheme="minorHAnsi"/>
          <w:color w:val="auto"/>
        </w:rPr>
        <w:t xml:space="preserve"> relate to the results obtained with th</w:t>
      </w:r>
      <w:r w:rsidR="009D4536">
        <w:rPr>
          <w:rFonts w:asciiTheme="minorHAnsi" w:hAnsiTheme="minorHAnsi" w:cstheme="minorHAnsi"/>
          <w:color w:val="auto"/>
        </w:rPr>
        <w:t>is</w:t>
      </w:r>
      <w:r w:rsidR="00F85F6C" w:rsidRPr="005E3F2A">
        <w:rPr>
          <w:rFonts w:asciiTheme="minorHAnsi" w:hAnsiTheme="minorHAnsi" w:cstheme="minorHAnsi"/>
          <w:color w:val="auto"/>
        </w:rPr>
        <w:t xml:space="preserve"> mini-endoscopic assessment and scoring approach.</w:t>
      </w:r>
      <w:r w:rsidR="00536B90">
        <w:rPr>
          <w:rFonts w:asciiTheme="minorHAnsi" w:hAnsiTheme="minorHAnsi" w:cstheme="minorHAnsi"/>
          <w:color w:val="auto"/>
        </w:rPr>
        <w:t xml:space="preserve"> </w:t>
      </w:r>
    </w:p>
    <w:p w14:paraId="4135E516" w14:textId="77777777" w:rsidR="00C13BC4" w:rsidRPr="005E3F2A" w:rsidRDefault="00C13BC4" w:rsidP="003D7CA3">
      <w:pPr>
        <w:rPr>
          <w:rFonts w:asciiTheme="minorHAnsi" w:hAnsiTheme="minorHAnsi" w:cstheme="minorHAnsi"/>
          <w:color w:val="auto"/>
        </w:rPr>
      </w:pPr>
    </w:p>
    <w:p w14:paraId="4BA26691" w14:textId="77777777" w:rsidR="00AA03DF" w:rsidRPr="005E3F2A" w:rsidRDefault="00AA03DF" w:rsidP="003D7CA3">
      <w:pPr>
        <w:pStyle w:val="NormalWeb"/>
        <w:spacing w:before="0" w:beforeAutospacing="0" w:after="0" w:afterAutospacing="0"/>
        <w:rPr>
          <w:rFonts w:asciiTheme="minorHAnsi" w:hAnsiTheme="minorHAnsi" w:cstheme="minorHAnsi"/>
          <w:b/>
          <w:bCs/>
        </w:rPr>
      </w:pPr>
      <w:r w:rsidRPr="005E3F2A">
        <w:rPr>
          <w:rFonts w:asciiTheme="minorHAnsi" w:hAnsiTheme="minorHAnsi" w:cstheme="minorHAnsi"/>
          <w:b/>
          <w:bCs/>
        </w:rPr>
        <w:t xml:space="preserve">ACKNOWLEDGMENTS: </w:t>
      </w:r>
    </w:p>
    <w:p w14:paraId="30459FE5" w14:textId="5431EA67" w:rsidR="00AA03DF" w:rsidRPr="005E3F2A" w:rsidRDefault="00D51A75" w:rsidP="003D7CA3">
      <w:pPr>
        <w:rPr>
          <w:rFonts w:asciiTheme="minorHAnsi" w:hAnsiTheme="minorHAnsi" w:cstheme="minorHAnsi"/>
          <w:color w:val="auto"/>
        </w:rPr>
      </w:pPr>
      <w:r w:rsidRPr="005E3F2A">
        <w:rPr>
          <w:rFonts w:asciiTheme="minorHAnsi" w:hAnsiTheme="minorHAnsi" w:cstheme="minorHAnsi"/>
          <w:color w:val="auto"/>
        </w:rPr>
        <w:t>This study was supported by the Collaborative Research Center 221 (CRC/TR221-DFG, project B03) (to K</w:t>
      </w:r>
      <w:r w:rsidR="00B04ED7">
        <w:rPr>
          <w:rFonts w:asciiTheme="minorHAnsi" w:hAnsiTheme="minorHAnsi" w:cstheme="minorHAnsi"/>
          <w:color w:val="auto"/>
        </w:rPr>
        <w:t>.</w:t>
      </w:r>
      <w:r w:rsidRPr="005E3F2A">
        <w:rPr>
          <w:rFonts w:asciiTheme="minorHAnsi" w:hAnsiTheme="minorHAnsi" w:cstheme="minorHAnsi"/>
          <w:color w:val="auto"/>
        </w:rPr>
        <w:t>H</w:t>
      </w:r>
      <w:r w:rsidR="00B04ED7">
        <w:rPr>
          <w:rFonts w:asciiTheme="minorHAnsi" w:hAnsiTheme="minorHAnsi" w:cstheme="minorHAnsi"/>
          <w:color w:val="auto"/>
        </w:rPr>
        <w:t>.</w:t>
      </w:r>
      <w:r w:rsidRPr="005E3F2A">
        <w:rPr>
          <w:rFonts w:asciiTheme="minorHAnsi" w:hAnsiTheme="minorHAnsi" w:cstheme="minorHAnsi"/>
          <w:color w:val="auto"/>
        </w:rPr>
        <w:t>)</w:t>
      </w:r>
      <w:r w:rsidR="00B04ED7">
        <w:rPr>
          <w:rFonts w:asciiTheme="minorHAnsi" w:hAnsiTheme="minorHAnsi" w:cstheme="minorHAnsi"/>
          <w:color w:val="auto"/>
        </w:rPr>
        <w:t xml:space="preserve"> and</w:t>
      </w:r>
      <w:r w:rsidR="000326AF" w:rsidRPr="005E3F2A">
        <w:rPr>
          <w:rFonts w:asciiTheme="minorHAnsi" w:hAnsiTheme="minorHAnsi" w:cstheme="minorHAnsi"/>
          <w:color w:val="auto"/>
        </w:rPr>
        <w:t xml:space="preserve"> funded by the Deutsche </w:t>
      </w:r>
      <w:proofErr w:type="spellStart"/>
      <w:r w:rsidR="000326AF" w:rsidRPr="005E3F2A">
        <w:rPr>
          <w:rFonts w:asciiTheme="minorHAnsi" w:hAnsiTheme="minorHAnsi" w:cstheme="minorHAnsi"/>
          <w:color w:val="auto"/>
        </w:rPr>
        <w:t>Forschungsgemeinschaft</w:t>
      </w:r>
      <w:proofErr w:type="spellEnd"/>
      <w:r w:rsidR="000326AF" w:rsidRPr="005E3F2A">
        <w:rPr>
          <w:rFonts w:asciiTheme="minorHAnsi" w:hAnsiTheme="minorHAnsi" w:cstheme="minorHAnsi"/>
          <w:color w:val="auto"/>
        </w:rPr>
        <w:t xml:space="preserve"> (DFG)</w:t>
      </w:r>
      <w:r w:rsidRPr="005E3F2A">
        <w:rPr>
          <w:rFonts w:asciiTheme="minorHAnsi" w:hAnsiTheme="minorHAnsi" w:cstheme="minorHAnsi"/>
          <w:color w:val="auto"/>
        </w:rPr>
        <w:t>.</w:t>
      </w:r>
    </w:p>
    <w:p w14:paraId="7A13D826" w14:textId="77777777" w:rsidR="00D51A75" w:rsidRPr="005E3F2A" w:rsidRDefault="00D51A75" w:rsidP="003D7CA3">
      <w:pPr>
        <w:rPr>
          <w:rFonts w:asciiTheme="minorHAnsi" w:hAnsiTheme="minorHAnsi" w:cstheme="minorHAnsi"/>
          <w:b/>
          <w:bCs/>
        </w:rPr>
      </w:pPr>
    </w:p>
    <w:p w14:paraId="66582057" w14:textId="77777777" w:rsidR="00AA03DF" w:rsidRPr="005E3F2A" w:rsidRDefault="00AA03DF" w:rsidP="003D7CA3">
      <w:pPr>
        <w:pStyle w:val="NormalWeb"/>
        <w:spacing w:before="0" w:beforeAutospacing="0" w:after="0" w:afterAutospacing="0"/>
        <w:rPr>
          <w:rFonts w:asciiTheme="minorHAnsi" w:hAnsiTheme="minorHAnsi" w:cstheme="minorHAnsi"/>
          <w:b/>
          <w:bCs/>
        </w:rPr>
      </w:pPr>
      <w:r w:rsidRPr="005E3F2A">
        <w:rPr>
          <w:rFonts w:asciiTheme="minorHAnsi" w:hAnsiTheme="minorHAnsi" w:cstheme="minorHAnsi"/>
          <w:b/>
        </w:rPr>
        <w:t>DISCLOSURES</w:t>
      </w:r>
      <w:r w:rsidRPr="005E3F2A">
        <w:rPr>
          <w:rFonts w:asciiTheme="minorHAnsi" w:hAnsiTheme="minorHAnsi" w:cstheme="minorHAnsi"/>
          <w:b/>
          <w:bCs/>
        </w:rPr>
        <w:t xml:space="preserve">: </w:t>
      </w:r>
    </w:p>
    <w:p w14:paraId="5DDD913B" w14:textId="33AFC2EF" w:rsidR="007A4DD6" w:rsidRPr="005E3F2A" w:rsidRDefault="00D51A75" w:rsidP="003D7CA3">
      <w:pPr>
        <w:rPr>
          <w:rFonts w:asciiTheme="minorHAnsi" w:hAnsiTheme="minorHAnsi" w:cstheme="minorHAnsi"/>
          <w:color w:val="auto"/>
        </w:rPr>
      </w:pPr>
      <w:r w:rsidRPr="005E3F2A">
        <w:rPr>
          <w:rFonts w:asciiTheme="minorHAnsi" w:hAnsiTheme="minorHAnsi" w:cstheme="minorHAnsi"/>
          <w:color w:val="auto"/>
        </w:rPr>
        <w:t>The</w:t>
      </w:r>
      <w:r w:rsidR="006D741B" w:rsidRPr="005E3F2A">
        <w:rPr>
          <w:rFonts w:asciiTheme="minorHAnsi" w:hAnsiTheme="minorHAnsi" w:cstheme="minorHAnsi"/>
          <w:color w:val="auto"/>
        </w:rPr>
        <w:t xml:space="preserve"> authors </w:t>
      </w:r>
      <w:r w:rsidR="00B04ED7">
        <w:rPr>
          <w:rFonts w:asciiTheme="minorHAnsi" w:hAnsiTheme="minorHAnsi" w:cstheme="minorHAnsi"/>
          <w:color w:val="auto"/>
        </w:rPr>
        <w:t>have nothing to disclose</w:t>
      </w:r>
      <w:r w:rsidRPr="005E3F2A">
        <w:rPr>
          <w:rFonts w:asciiTheme="minorHAnsi" w:hAnsiTheme="minorHAnsi" w:cstheme="minorHAnsi"/>
          <w:color w:val="auto"/>
        </w:rPr>
        <w:t>.</w:t>
      </w:r>
    </w:p>
    <w:p w14:paraId="1819664B" w14:textId="77777777" w:rsidR="00AA03DF" w:rsidRPr="005E3F2A" w:rsidRDefault="00AA03DF" w:rsidP="003D7CA3">
      <w:pPr>
        <w:rPr>
          <w:rFonts w:asciiTheme="minorHAnsi" w:hAnsiTheme="minorHAnsi" w:cstheme="minorHAnsi"/>
          <w:color w:val="auto"/>
        </w:rPr>
      </w:pPr>
    </w:p>
    <w:p w14:paraId="48018223" w14:textId="78D608B6" w:rsidR="00AD79BB" w:rsidRPr="005E3F2A" w:rsidRDefault="009726EE" w:rsidP="003D7CA3">
      <w:pPr>
        <w:rPr>
          <w:rFonts w:asciiTheme="minorHAnsi" w:hAnsiTheme="minorHAnsi" w:cstheme="minorHAnsi"/>
          <w:b/>
          <w:color w:val="000000" w:themeColor="text1"/>
        </w:rPr>
      </w:pPr>
      <w:r w:rsidRPr="005E3F2A">
        <w:rPr>
          <w:rFonts w:asciiTheme="minorHAnsi" w:hAnsiTheme="minorHAnsi" w:cstheme="minorHAnsi"/>
          <w:b/>
          <w:bCs/>
        </w:rPr>
        <w:t>REFERENCES</w:t>
      </w:r>
      <w:r w:rsidR="00D04760" w:rsidRPr="005E3F2A">
        <w:rPr>
          <w:rFonts w:asciiTheme="minorHAnsi" w:hAnsiTheme="minorHAnsi" w:cstheme="minorHAnsi"/>
          <w:b/>
          <w:bCs/>
        </w:rPr>
        <w:t>:</w:t>
      </w:r>
      <w:r w:rsidRPr="005E3F2A">
        <w:rPr>
          <w:rFonts w:asciiTheme="minorHAnsi" w:hAnsiTheme="minorHAnsi" w:cstheme="minorHAnsi"/>
        </w:rPr>
        <w:t xml:space="preserve"> </w:t>
      </w:r>
    </w:p>
    <w:p w14:paraId="7CEA48A9" w14:textId="60F0C728" w:rsidR="00C46E5A" w:rsidRPr="005E3F2A" w:rsidRDefault="00C46E5A" w:rsidP="006D3BB1">
      <w:pPr>
        <w:pStyle w:val="EndNoteBibliography"/>
      </w:pPr>
      <w:r w:rsidRPr="005E3F2A">
        <w:t>1</w:t>
      </w:r>
      <w:r w:rsidR="00E47375">
        <w:t xml:space="preserve">. </w:t>
      </w:r>
      <w:r w:rsidRPr="005E3F2A">
        <w:t>Ferrara, J. L., Levine, J. E., Reddy, P.</w:t>
      </w:r>
      <w:r w:rsidR="00E47375">
        <w:t>,</w:t>
      </w:r>
      <w:r w:rsidRPr="005E3F2A">
        <w:t xml:space="preserve"> Holler, E. Graft-</w:t>
      </w:r>
      <w:r w:rsidR="00536B90" w:rsidRPr="00A66843">
        <w:t>versus</w:t>
      </w:r>
      <w:r w:rsidRPr="005E3F2A">
        <w:t xml:space="preserve">-host disease. </w:t>
      </w:r>
      <w:r w:rsidR="00E47375">
        <w:rPr>
          <w:i/>
        </w:rPr>
        <w:t xml:space="preserve">The </w:t>
      </w:r>
      <w:r w:rsidRPr="005E3F2A">
        <w:rPr>
          <w:i/>
        </w:rPr>
        <w:t>Lancet</w:t>
      </w:r>
      <w:r w:rsidR="00E47375">
        <w:rPr>
          <w:i/>
        </w:rPr>
        <w:t>.</w:t>
      </w:r>
      <w:r w:rsidRPr="005E3F2A">
        <w:t xml:space="preserve"> </w:t>
      </w:r>
      <w:r w:rsidRPr="005E3F2A">
        <w:rPr>
          <w:b/>
        </w:rPr>
        <w:t>373</w:t>
      </w:r>
      <w:r w:rsidRPr="005E3F2A">
        <w:t>, 1550</w:t>
      </w:r>
      <w:r w:rsidR="00E47375">
        <w:t>–</w:t>
      </w:r>
      <w:r w:rsidRPr="005E3F2A">
        <w:t>1561, doi:10.1016/S0140-6736(09)60237-3 (2009).</w:t>
      </w:r>
    </w:p>
    <w:p w14:paraId="42F27454" w14:textId="2C3D9A9B" w:rsidR="00C46E5A" w:rsidRPr="005E3F2A" w:rsidRDefault="00C46E5A" w:rsidP="006D3BB1">
      <w:pPr>
        <w:pStyle w:val="EndNoteBibliography"/>
      </w:pPr>
      <w:r w:rsidRPr="005E3F2A">
        <w:t>2</w:t>
      </w:r>
      <w:r w:rsidR="00E47375">
        <w:t xml:space="preserve">. </w:t>
      </w:r>
      <w:r w:rsidRPr="005E3F2A">
        <w:t>Magenau, J., Runaas, L.</w:t>
      </w:r>
      <w:r w:rsidR="00E47375">
        <w:t>,</w:t>
      </w:r>
      <w:r w:rsidRPr="005E3F2A">
        <w:t xml:space="preserve"> Reddy, P. Advances in understanding the pathogenesis of graft-</w:t>
      </w:r>
      <w:r w:rsidR="00536B90" w:rsidRPr="00A66843">
        <w:t>versus</w:t>
      </w:r>
      <w:r w:rsidRPr="005E3F2A">
        <w:t xml:space="preserve">-host disease. </w:t>
      </w:r>
      <w:r w:rsidRPr="005E3F2A">
        <w:rPr>
          <w:i/>
        </w:rPr>
        <w:t xml:space="preserve">British </w:t>
      </w:r>
      <w:r w:rsidR="00E47375" w:rsidRPr="005E3F2A">
        <w:rPr>
          <w:i/>
        </w:rPr>
        <w:t xml:space="preserve">Journal </w:t>
      </w:r>
      <w:r w:rsidRPr="005E3F2A">
        <w:rPr>
          <w:i/>
        </w:rPr>
        <w:t xml:space="preserve">of </w:t>
      </w:r>
      <w:r w:rsidR="00E47375" w:rsidRPr="005E3F2A">
        <w:rPr>
          <w:i/>
        </w:rPr>
        <w:t>Haematolog</w:t>
      </w:r>
      <w:r w:rsidRPr="005E3F2A">
        <w:rPr>
          <w:i/>
        </w:rPr>
        <w:t>y</w:t>
      </w:r>
      <w:r w:rsidR="00E47375">
        <w:rPr>
          <w:i/>
        </w:rPr>
        <w:t>.</w:t>
      </w:r>
      <w:r w:rsidRPr="005E3F2A">
        <w:t xml:space="preserve"> </w:t>
      </w:r>
      <w:r w:rsidRPr="005E3F2A">
        <w:rPr>
          <w:b/>
        </w:rPr>
        <w:t>173</w:t>
      </w:r>
      <w:r w:rsidRPr="005E3F2A">
        <w:t>, 190</w:t>
      </w:r>
      <w:r w:rsidR="00E47375">
        <w:t>–</w:t>
      </w:r>
      <w:r w:rsidRPr="005E3F2A">
        <w:t>205, doi:10.1111/bjh.13959 (2016).</w:t>
      </w:r>
    </w:p>
    <w:p w14:paraId="6A659AF2" w14:textId="4D0FEB47" w:rsidR="00C46E5A" w:rsidRPr="005E3F2A" w:rsidRDefault="00C46E5A" w:rsidP="006D3BB1">
      <w:pPr>
        <w:pStyle w:val="EndNoteBibliography"/>
      </w:pPr>
      <w:r w:rsidRPr="005E3F2A">
        <w:t>3</w:t>
      </w:r>
      <w:r w:rsidR="00E47375">
        <w:t xml:space="preserve">. </w:t>
      </w:r>
      <w:r w:rsidRPr="005E3F2A">
        <w:t>Ball, L. M., Egeler, R. M.</w:t>
      </w:r>
      <w:r w:rsidR="00E47375">
        <w:t>,</w:t>
      </w:r>
      <w:r w:rsidRPr="005E3F2A">
        <w:t xml:space="preserve"> Party, E. P. W. Acute GvHD: pathogenesis and classification. </w:t>
      </w:r>
      <w:r w:rsidRPr="005E3F2A">
        <w:rPr>
          <w:i/>
        </w:rPr>
        <w:t xml:space="preserve">Bone </w:t>
      </w:r>
      <w:r w:rsidR="00E47375" w:rsidRPr="005E3F2A">
        <w:rPr>
          <w:i/>
        </w:rPr>
        <w:t>Marrow Transplantation</w:t>
      </w:r>
      <w:r w:rsidR="00E47375">
        <w:rPr>
          <w:i/>
        </w:rPr>
        <w:t>.</w:t>
      </w:r>
      <w:r w:rsidR="00E47375" w:rsidRPr="005E3F2A">
        <w:t xml:space="preserve"> </w:t>
      </w:r>
      <w:r w:rsidRPr="005E3F2A">
        <w:rPr>
          <w:b/>
        </w:rPr>
        <w:t>41 Suppl 2</w:t>
      </w:r>
      <w:r w:rsidRPr="005E3F2A">
        <w:t>, S58</w:t>
      </w:r>
      <w:r w:rsidR="00E47375">
        <w:t>–</w:t>
      </w:r>
      <w:r w:rsidRPr="005E3F2A">
        <w:t>64, doi:10.1038/bmt.2008.56 (2008).</w:t>
      </w:r>
    </w:p>
    <w:p w14:paraId="56F62D59" w14:textId="37F57C92" w:rsidR="00C46E5A" w:rsidRPr="005E3F2A" w:rsidRDefault="00C46E5A" w:rsidP="006D3BB1">
      <w:pPr>
        <w:pStyle w:val="EndNoteBibliography"/>
      </w:pPr>
      <w:r w:rsidRPr="005E3F2A">
        <w:t>4</w:t>
      </w:r>
      <w:r w:rsidR="00E47375">
        <w:t xml:space="preserve">. </w:t>
      </w:r>
      <w:r w:rsidRPr="005E3F2A">
        <w:t>Naymagon, S.</w:t>
      </w:r>
      <w:r w:rsidR="00536B90" w:rsidRPr="00536B90">
        <w:rPr>
          <w:i/>
        </w:rPr>
        <w:t xml:space="preserve"> </w:t>
      </w:r>
      <w:r w:rsidR="00536B90" w:rsidRPr="006D3BB1">
        <w:t>et al</w:t>
      </w:r>
      <w:r w:rsidR="0051172B" w:rsidRPr="006D3BB1">
        <w:t>.</w:t>
      </w:r>
      <w:r w:rsidRPr="005E3F2A">
        <w:t xml:space="preserve"> Acute graft-</w:t>
      </w:r>
      <w:r w:rsidR="00536B90" w:rsidRPr="00A66843">
        <w:t>versus</w:t>
      </w:r>
      <w:r w:rsidRPr="005E3F2A">
        <w:t xml:space="preserve">-host disease of the gut: considerations for the gastroenterologist. </w:t>
      </w:r>
      <w:r w:rsidRPr="005E3F2A">
        <w:rPr>
          <w:i/>
        </w:rPr>
        <w:t xml:space="preserve">Nature </w:t>
      </w:r>
      <w:r w:rsidR="00E47375" w:rsidRPr="005E3F2A">
        <w:rPr>
          <w:i/>
        </w:rPr>
        <w:t xml:space="preserve">Reviews. </w:t>
      </w:r>
      <w:r w:rsidRPr="005E3F2A">
        <w:rPr>
          <w:i/>
        </w:rPr>
        <w:t xml:space="preserve">Gastroenterology </w:t>
      </w:r>
      <w:r w:rsidR="00E47375" w:rsidRPr="005E3F2A">
        <w:rPr>
          <w:i/>
        </w:rPr>
        <w:t>&amp; Hepatology</w:t>
      </w:r>
      <w:r w:rsidR="00E47375">
        <w:rPr>
          <w:i/>
        </w:rPr>
        <w:t>.</w:t>
      </w:r>
      <w:r w:rsidR="00E47375" w:rsidRPr="005E3F2A">
        <w:t xml:space="preserve"> </w:t>
      </w:r>
      <w:r w:rsidRPr="005E3F2A">
        <w:rPr>
          <w:b/>
        </w:rPr>
        <w:t>14</w:t>
      </w:r>
      <w:r w:rsidRPr="005E3F2A">
        <w:t>, 711</w:t>
      </w:r>
      <w:r w:rsidR="00E47375">
        <w:t>–</w:t>
      </w:r>
      <w:r w:rsidRPr="005E3F2A">
        <w:t>726, doi:10.1038/nrgastro.2017.126 (2017).</w:t>
      </w:r>
    </w:p>
    <w:p w14:paraId="3D369DB4" w14:textId="530EFCC0" w:rsidR="00C46E5A" w:rsidRPr="005E3F2A" w:rsidRDefault="00C46E5A" w:rsidP="006D3BB1">
      <w:pPr>
        <w:pStyle w:val="EndNoteBibliography"/>
      </w:pPr>
      <w:r w:rsidRPr="005E3F2A">
        <w:t>5</w:t>
      </w:r>
      <w:r w:rsidR="00E47375">
        <w:t xml:space="preserve">. </w:t>
      </w:r>
      <w:r w:rsidRPr="005E3F2A">
        <w:t>Zeiser, R.</w:t>
      </w:r>
      <w:r w:rsidR="00E47375">
        <w:t>,</w:t>
      </w:r>
      <w:r w:rsidRPr="005E3F2A">
        <w:t xml:space="preserve"> Blazar, B. R. Preclinical models of acute and chronic graft-</w:t>
      </w:r>
      <w:r w:rsidR="00536B90" w:rsidRPr="00A66843">
        <w:t>versus</w:t>
      </w:r>
      <w:r w:rsidRPr="005E3F2A">
        <w:t xml:space="preserve">-host disease: how predictive are they for a successful clinical translation? </w:t>
      </w:r>
      <w:r w:rsidRPr="005E3F2A">
        <w:rPr>
          <w:i/>
        </w:rPr>
        <w:t>Blood</w:t>
      </w:r>
      <w:r w:rsidR="00E47375">
        <w:rPr>
          <w:i/>
        </w:rPr>
        <w:t>.</w:t>
      </w:r>
      <w:r w:rsidRPr="005E3F2A">
        <w:t xml:space="preserve"> </w:t>
      </w:r>
      <w:r w:rsidRPr="005E3F2A">
        <w:rPr>
          <w:b/>
        </w:rPr>
        <w:t>127</w:t>
      </w:r>
      <w:r w:rsidRPr="005E3F2A">
        <w:t>, 3117</w:t>
      </w:r>
      <w:r w:rsidR="00E47375">
        <w:t>–</w:t>
      </w:r>
      <w:r w:rsidRPr="005E3F2A">
        <w:t>3126, doi:10.1182/blood-2016-02-699082 (2016).</w:t>
      </w:r>
    </w:p>
    <w:p w14:paraId="734CCB38" w14:textId="4F30CF73" w:rsidR="00C46E5A" w:rsidRPr="005E3F2A" w:rsidRDefault="00C46E5A" w:rsidP="006D3BB1">
      <w:pPr>
        <w:pStyle w:val="EndNoteBibliography"/>
      </w:pPr>
      <w:r w:rsidRPr="005E3F2A">
        <w:t>6</w:t>
      </w:r>
      <w:r w:rsidR="00E47375">
        <w:t xml:space="preserve">. </w:t>
      </w:r>
      <w:r w:rsidRPr="005E3F2A">
        <w:t>Cooke, K. R.</w:t>
      </w:r>
      <w:r w:rsidR="00536B90" w:rsidRPr="00536B90">
        <w:rPr>
          <w:i/>
        </w:rPr>
        <w:t xml:space="preserve"> </w:t>
      </w:r>
      <w:r w:rsidR="00536B90" w:rsidRPr="006D3BB1">
        <w:t>et al</w:t>
      </w:r>
      <w:r w:rsidR="0051172B" w:rsidRPr="006D3BB1">
        <w:t>.</w:t>
      </w:r>
      <w:r w:rsidRPr="005E3F2A">
        <w:t xml:space="preserve"> An experimental model of idiopathic pneumonia syndrome after bone marrow transplantation: I. The roles of minor H antigens and endotoxin. </w:t>
      </w:r>
      <w:r w:rsidRPr="005E3F2A">
        <w:rPr>
          <w:i/>
        </w:rPr>
        <w:t>Blood</w:t>
      </w:r>
      <w:r w:rsidR="00E47375">
        <w:rPr>
          <w:i/>
        </w:rPr>
        <w:t>.</w:t>
      </w:r>
      <w:r w:rsidRPr="005E3F2A">
        <w:t xml:space="preserve"> </w:t>
      </w:r>
      <w:r w:rsidRPr="005E3F2A">
        <w:rPr>
          <w:b/>
        </w:rPr>
        <w:t>88</w:t>
      </w:r>
      <w:r w:rsidRPr="005E3F2A">
        <w:t>, 3230</w:t>
      </w:r>
      <w:r w:rsidR="00E47375">
        <w:t>–</w:t>
      </w:r>
      <w:r w:rsidRPr="005E3F2A">
        <w:t>3239 (1996).</w:t>
      </w:r>
    </w:p>
    <w:p w14:paraId="641D1276" w14:textId="41BF51D4" w:rsidR="00C46E5A" w:rsidRPr="005E3F2A" w:rsidRDefault="00C46E5A" w:rsidP="006D3BB1">
      <w:pPr>
        <w:pStyle w:val="EndNoteBibliography"/>
      </w:pPr>
      <w:r w:rsidRPr="005E3F2A">
        <w:t>7</w:t>
      </w:r>
      <w:r w:rsidR="00E47375">
        <w:t xml:space="preserve">. </w:t>
      </w:r>
      <w:r w:rsidRPr="005E3F2A">
        <w:t>Anthony, B. A.</w:t>
      </w:r>
      <w:r w:rsidR="00E47375">
        <w:t>,</w:t>
      </w:r>
      <w:r w:rsidRPr="005E3F2A">
        <w:t xml:space="preserve"> Hadley, G. A. Induction of graft-</w:t>
      </w:r>
      <w:r w:rsidR="00536B90" w:rsidRPr="00A66843">
        <w:t>versus</w:t>
      </w:r>
      <w:r w:rsidRPr="005E3F2A">
        <w:t xml:space="preserve">-host disease and </w:t>
      </w:r>
      <w:r w:rsidR="00A66843" w:rsidRPr="00A66843">
        <w:t>in vivo</w:t>
      </w:r>
      <w:r w:rsidRPr="005E3F2A">
        <w:t xml:space="preserve"> T cell monitoring using an MHC-matched murine model. </w:t>
      </w:r>
      <w:r w:rsidRPr="005E3F2A">
        <w:rPr>
          <w:i/>
        </w:rPr>
        <w:t xml:space="preserve">Journal of </w:t>
      </w:r>
      <w:r w:rsidR="00E47375" w:rsidRPr="005E3F2A">
        <w:rPr>
          <w:i/>
        </w:rPr>
        <w:t>Visualized Experiments</w:t>
      </w:r>
      <w:r w:rsidR="00E47375">
        <w:t>.</w:t>
      </w:r>
      <w:r w:rsidRPr="005E3F2A">
        <w:t xml:space="preserve"> </w:t>
      </w:r>
      <w:r w:rsidR="00E47375">
        <w:t xml:space="preserve">(66), </w:t>
      </w:r>
      <w:r w:rsidRPr="005E3F2A">
        <w:t>e3697, doi:10.3791/3697 (2012).</w:t>
      </w:r>
    </w:p>
    <w:p w14:paraId="4A5A2118" w14:textId="38C8BF78" w:rsidR="00C46E5A" w:rsidRPr="005E3F2A" w:rsidRDefault="00C46E5A" w:rsidP="006D3BB1">
      <w:pPr>
        <w:pStyle w:val="EndNoteBibliography"/>
      </w:pPr>
      <w:r w:rsidRPr="005E3F2A">
        <w:t>8</w:t>
      </w:r>
      <w:r w:rsidR="00E47375">
        <w:t xml:space="preserve">. </w:t>
      </w:r>
      <w:r w:rsidRPr="005E3F2A">
        <w:t>Beilhack, A.</w:t>
      </w:r>
      <w:r w:rsidR="00536B90" w:rsidRPr="00536B90">
        <w:rPr>
          <w:i/>
        </w:rPr>
        <w:t xml:space="preserve"> </w:t>
      </w:r>
      <w:r w:rsidR="00536B90" w:rsidRPr="006D3BB1">
        <w:t>et al</w:t>
      </w:r>
      <w:r w:rsidR="0051172B" w:rsidRPr="006D3BB1">
        <w:t>.</w:t>
      </w:r>
      <w:r w:rsidRPr="005E3F2A">
        <w:t xml:space="preserve"> Prevention of acute graft-</w:t>
      </w:r>
      <w:r w:rsidR="00536B90" w:rsidRPr="00A66843">
        <w:t>versus</w:t>
      </w:r>
      <w:r w:rsidRPr="005E3F2A">
        <w:t xml:space="preserve">-host disease by blocking T-cell entry to secondary lymphoid organs. </w:t>
      </w:r>
      <w:r w:rsidRPr="005E3F2A">
        <w:rPr>
          <w:i/>
        </w:rPr>
        <w:t>Blood</w:t>
      </w:r>
      <w:r w:rsidR="00E47375">
        <w:rPr>
          <w:i/>
        </w:rPr>
        <w:t>.</w:t>
      </w:r>
      <w:r w:rsidRPr="005E3F2A">
        <w:t xml:space="preserve"> </w:t>
      </w:r>
      <w:r w:rsidRPr="005E3F2A">
        <w:rPr>
          <w:b/>
        </w:rPr>
        <w:t>111</w:t>
      </w:r>
      <w:r w:rsidRPr="005E3F2A">
        <w:t>, 2919</w:t>
      </w:r>
      <w:r w:rsidR="00E47375">
        <w:t>–</w:t>
      </w:r>
      <w:r w:rsidRPr="005E3F2A">
        <w:t>2928, doi:10.1182/blood-2007-09-112789 (2008).</w:t>
      </w:r>
    </w:p>
    <w:p w14:paraId="7EB46297" w14:textId="048F14E6" w:rsidR="00C46E5A" w:rsidRPr="005E3F2A" w:rsidRDefault="00C46E5A" w:rsidP="006D3BB1">
      <w:pPr>
        <w:pStyle w:val="EndNoteBibliography"/>
      </w:pPr>
      <w:r w:rsidRPr="005E3F2A">
        <w:t>9</w:t>
      </w:r>
      <w:r w:rsidR="00E47375">
        <w:t xml:space="preserve">. </w:t>
      </w:r>
      <w:r w:rsidRPr="005E3F2A">
        <w:t>Becker, C., Fantini, M. C.</w:t>
      </w:r>
      <w:r w:rsidR="00E47375">
        <w:t>,</w:t>
      </w:r>
      <w:r w:rsidRPr="005E3F2A">
        <w:t xml:space="preserve"> Neurath, M. F. High resolution colonoscopy in live mice. </w:t>
      </w:r>
      <w:r w:rsidRPr="005E3F2A">
        <w:rPr>
          <w:i/>
        </w:rPr>
        <w:t xml:space="preserve">Nature </w:t>
      </w:r>
      <w:r w:rsidR="00E47375" w:rsidRPr="005E3F2A">
        <w:rPr>
          <w:i/>
        </w:rPr>
        <w:t>Protocols</w:t>
      </w:r>
      <w:r w:rsidR="00E47375">
        <w:rPr>
          <w:i/>
        </w:rPr>
        <w:t>.</w:t>
      </w:r>
      <w:r w:rsidRPr="005E3F2A">
        <w:t xml:space="preserve"> </w:t>
      </w:r>
      <w:r w:rsidRPr="005E3F2A">
        <w:rPr>
          <w:b/>
        </w:rPr>
        <w:t>1</w:t>
      </w:r>
      <w:r w:rsidRPr="005E3F2A">
        <w:t>, 2900</w:t>
      </w:r>
      <w:r w:rsidR="00E47375">
        <w:t>–</w:t>
      </w:r>
      <w:r w:rsidRPr="005E3F2A">
        <w:t>2904, doi:10.1038/nprot.2006.446 (2006).</w:t>
      </w:r>
    </w:p>
    <w:p w14:paraId="693748FE" w14:textId="2FFD727B" w:rsidR="00C46E5A" w:rsidRPr="005E3F2A" w:rsidRDefault="00C46E5A" w:rsidP="006D3BB1">
      <w:pPr>
        <w:pStyle w:val="EndNoteBibliography"/>
      </w:pPr>
      <w:r w:rsidRPr="005E3F2A">
        <w:t>10</w:t>
      </w:r>
      <w:r w:rsidR="00E47375">
        <w:t xml:space="preserve">. </w:t>
      </w:r>
      <w:r w:rsidRPr="005E3F2A">
        <w:t>Buchele, V.</w:t>
      </w:r>
      <w:r w:rsidR="00536B90" w:rsidRPr="00536B90">
        <w:rPr>
          <w:i/>
        </w:rPr>
        <w:t xml:space="preserve"> </w:t>
      </w:r>
      <w:r w:rsidR="00536B90" w:rsidRPr="006D3BB1">
        <w:t>et al</w:t>
      </w:r>
      <w:r w:rsidR="0051172B" w:rsidRPr="006D3BB1">
        <w:t>.</w:t>
      </w:r>
      <w:r w:rsidRPr="005E3F2A">
        <w:t xml:space="preserve"> Targeting Inflammatory T Helper Cells </w:t>
      </w:r>
      <w:r w:rsidR="00536B90" w:rsidRPr="00A66843">
        <w:t>via</w:t>
      </w:r>
      <w:r w:rsidRPr="00A66843">
        <w:t xml:space="preserve"> </w:t>
      </w:r>
      <w:r w:rsidRPr="005E3F2A">
        <w:t xml:space="preserve">Retinoic Acid-Related Orphan Receptor Gamma t Is Ineffective to Prevent Allo-Response-Driven Colitis. </w:t>
      </w:r>
      <w:r w:rsidRPr="005E3F2A">
        <w:rPr>
          <w:i/>
        </w:rPr>
        <w:t xml:space="preserve">Frontiers in </w:t>
      </w:r>
      <w:r w:rsidR="00E47375" w:rsidRPr="005E3F2A">
        <w:rPr>
          <w:i/>
        </w:rPr>
        <w:t>Immunology</w:t>
      </w:r>
      <w:r w:rsidR="00E47375">
        <w:rPr>
          <w:i/>
        </w:rPr>
        <w:t>.</w:t>
      </w:r>
      <w:r w:rsidRPr="005E3F2A">
        <w:t xml:space="preserve"> </w:t>
      </w:r>
      <w:r w:rsidRPr="005E3F2A">
        <w:rPr>
          <w:b/>
        </w:rPr>
        <w:t>9</w:t>
      </w:r>
      <w:r w:rsidRPr="005E3F2A">
        <w:t>, 1138, doi:10.3389/fimmu.2018.01138 (2018).</w:t>
      </w:r>
    </w:p>
    <w:p w14:paraId="08F82825" w14:textId="661332CC" w:rsidR="00C46E5A" w:rsidRPr="005E3F2A" w:rsidRDefault="00C46E5A" w:rsidP="006D3BB1">
      <w:pPr>
        <w:pStyle w:val="EndNoteBibliography"/>
      </w:pPr>
      <w:r w:rsidRPr="005E3F2A">
        <w:t>11</w:t>
      </w:r>
      <w:r w:rsidR="00E47375">
        <w:t xml:space="preserve">. </w:t>
      </w:r>
      <w:r w:rsidRPr="005E3F2A">
        <w:t>Ullrich, E.</w:t>
      </w:r>
      <w:r w:rsidR="00536B90" w:rsidRPr="006D3BB1">
        <w:t xml:space="preserve"> et al</w:t>
      </w:r>
      <w:r w:rsidR="0051172B" w:rsidRPr="006D3BB1">
        <w:t>.</w:t>
      </w:r>
      <w:r w:rsidRPr="005E3F2A">
        <w:t xml:space="preserve"> BATF-dependent IL-7RhiGM-CSF+ T cells control intestinal graft-</w:t>
      </w:r>
      <w:r w:rsidR="00536B90" w:rsidRPr="00A66843">
        <w:t>versus</w:t>
      </w:r>
      <w:r w:rsidRPr="005E3F2A">
        <w:t xml:space="preserve">-host disease. </w:t>
      </w:r>
      <w:r w:rsidRPr="005E3F2A">
        <w:rPr>
          <w:i/>
        </w:rPr>
        <w:t xml:space="preserve">The Journal of </w:t>
      </w:r>
      <w:r w:rsidR="00E47375" w:rsidRPr="005E3F2A">
        <w:rPr>
          <w:i/>
        </w:rPr>
        <w:t>Clinical Investigation</w:t>
      </w:r>
      <w:r w:rsidR="00E47375">
        <w:t>.</w:t>
      </w:r>
      <w:r w:rsidRPr="005E3F2A">
        <w:t xml:space="preserve"> </w:t>
      </w:r>
      <w:r w:rsidR="00E47375">
        <w:rPr>
          <w:b/>
        </w:rPr>
        <w:t xml:space="preserve">128 </w:t>
      </w:r>
      <w:r w:rsidR="00E47375">
        <w:t xml:space="preserve">(3), 916–930, </w:t>
      </w:r>
      <w:r w:rsidRPr="005E3F2A">
        <w:t>doi:10.1172/JCI89242 (2018).</w:t>
      </w:r>
    </w:p>
    <w:p w14:paraId="3328CE30" w14:textId="0E9A69EC" w:rsidR="00C46E5A" w:rsidRPr="005E3F2A" w:rsidRDefault="00C46E5A" w:rsidP="006D3BB1">
      <w:pPr>
        <w:pStyle w:val="EndNoteBibliography"/>
      </w:pPr>
      <w:r w:rsidRPr="005E3F2A">
        <w:t>12</w:t>
      </w:r>
      <w:r w:rsidR="00E47375">
        <w:t xml:space="preserve">. </w:t>
      </w:r>
      <w:r w:rsidRPr="005E3F2A">
        <w:t>Kaplan, D. H.</w:t>
      </w:r>
      <w:r w:rsidR="00536B90" w:rsidRPr="00536B90">
        <w:rPr>
          <w:i/>
        </w:rPr>
        <w:t xml:space="preserve"> </w:t>
      </w:r>
      <w:r w:rsidR="00536B90" w:rsidRPr="006D3BB1">
        <w:t>et al</w:t>
      </w:r>
      <w:r w:rsidR="0051172B" w:rsidRPr="006D3BB1">
        <w:t>.</w:t>
      </w:r>
      <w:r w:rsidRPr="005E3F2A">
        <w:t xml:space="preserve"> Target antigens determine graft-</w:t>
      </w:r>
      <w:r w:rsidR="00536B90" w:rsidRPr="00A66843">
        <w:t>versus</w:t>
      </w:r>
      <w:r w:rsidRPr="005E3F2A">
        <w:t xml:space="preserve">-host disease phenotype. </w:t>
      </w:r>
      <w:r w:rsidRPr="005E3F2A">
        <w:rPr>
          <w:i/>
        </w:rPr>
        <w:t xml:space="preserve">Journal of </w:t>
      </w:r>
      <w:r w:rsidR="00E47375" w:rsidRPr="005E3F2A">
        <w:rPr>
          <w:i/>
        </w:rPr>
        <w:t>Immunology</w:t>
      </w:r>
      <w:r w:rsidR="00E47375">
        <w:rPr>
          <w:i/>
        </w:rPr>
        <w:t>.</w:t>
      </w:r>
      <w:r w:rsidR="00E47375" w:rsidRPr="005E3F2A">
        <w:t xml:space="preserve"> </w:t>
      </w:r>
      <w:r w:rsidRPr="005E3F2A">
        <w:rPr>
          <w:b/>
        </w:rPr>
        <w:t>173</w:t>
      </w:r>
      <w:r w:rsidRPr="005E3F2A">
        <w:t>, 5467</w:t>
      </w:r>
      <w:r w:rsidR="00E47375">
        <w:t>–</w:t>
      </w:r>
      <w:r w:rsidRPr="005E3F2A">
        <w:t>5475 (2004).</w:t>
      </w:r>
    </w:p>
    <w:p w14:paraId="64B759C7" w14:textId="77777777" w:rsidR="003D7CA3" w:rsidRPr="005E3F2A" w:rsidRDefault="003D7CA3">
      <w:pPr>
        <w:rPr>
          <w:rFonts w:asciiTheme="minorHAnsi" w:hAnsiTheme="minorHAnsi" w:cstheme="minorHAnsi"/>
          <w:color w:val="808080" w:themeColor="background1" w:themeShade="80"/>
        </w:rPr>
      </w:pPr>
    </w:p>
    <w:sectPr w:rsidR="003D7CA3" w:rsidRPr="005E3F2A" w:rsidSect="00536B90">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DCCCA" w14:textId="77777777" w:rsidR="00601F9A" w:rsidRDefault="00601F9A" w:rsidP="00621C4E">
      <w:r>
        <w:separator/>
      </w:r>
    </w:p>
  </w:endnote>
  <w:endnote w:type="continuationSeparator" w:id="0">
    <w:p w14:paraId="6B020668" w14:textId="77777777" w:rsidR="00601F9A" w:rsidRDefault="00601F9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6B62676" w14:textId="77777777" w:rsidR="00085BCD" w:rsidRDefault="00085BCD">
        <w:pPr>
          <w:pStyle w:val="Footer"/>
        </w:pPr>
        <w:r>
          <w:t xml:space="preserve">Page </w:t>
        </w:r>
        <w:r>
          <w:fldChar w:fldCharType="begin"/>
        </w:r>
        <w:r>
          <w:instrText xml:space="preserve"> PAGE   \* MERGEFORMAT </w:instrText>
        </w:r>
        <w:r>
          <w:fldChar w:fldCharType="separate"/>
        </w:r>
        <w:r>
          <w:rPr>
            <w:noProof/>
          </w:rPr>
          <w:t>15</w:t>
        </w:r>
        <w:r>
          <w:rPr>
            <w:noProof/>
          </w:rPr>
          <w:fldChar w:fldCharType="end"/>
        </w:r>
        <w:r>
          <w:rPr>
            <w:noProof/>
          </w:rPr>
          <w:t xml:space="preserve"> of 17</w:t>
        </w:r>
        <w:r>
          <w:rPr>
            <w:noProof/>
          </w:rPr>
          <w:tab/>
        </w:r>
        <w:r>
          <w:rPr>
            <w:noProof/>
          </w:rPr>
          <w:tab/>
          <w:t>revised November 2017</w:t>
        </w:r>
      </w:p>
    </w:sdtContent>
  </w:sdt>
  <w:p w14:paraId="54EE4685" w14:textId="77777777" w:rsidR="00085BCD" w:rsidRPr="00494F77" w:rsidRDefault="00085BC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633C3" w14:textId="77777777" w:rsidR="00085BCD" w:rsidRDefault="00085BC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F4199" w14:textId="77777777" w:rsidR="00601F9A" w:rsidRDefault="00601F9A" w:rsidP="00621C4E">
      <w:r>
        <w:separator/>
      </w:r>
    </w:p>
  </w:footnote>
  <w:footnote w:type="continuationSeparator" w:id="0">
    <w:p w14:paraId="644F16A9" w14:textId="77777777" w:rsidR="00601F9A" w:rsidRDefault="00601F9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DAC53" w14:textId="77777777" w:rsidR="00085BCD" w:rsidRPr="006F06E4" w:rsidRDefault="00085BCD"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BE99B" w14:textId="77777777" w:rsidR="00085BCD" w:rsidRPr="006F06E4" w:rsidRDefault="00085BCD"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2E07ABC"/>
    <w:multiLevelType w:val="hybridMultilevel"/>
    <w:tmpl w:val="4654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4F972415"/>
    <w:multiLevelType w:val="multilevel"/>
    <w:tmpl w:val="E4902F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9"/>
  </w:num>
  <w:num w:numId="3">
    <w:abstractNumId w:val="3"/>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3"/>
  </w:num>
  <w:num w:numId="12">
    <w:abstractNumId w:val="1"/>
  </w:num>
  <w:num w:numId="13">
    <w:abstractNumId w:val="20"/>
  </w:num>
  <w:num w:numId="14">
    <w:abstractNumId w:val="29"/>
  </w:num>
  <w:num w:numId="15">
    <w:abstractNumId w:val="12"/>
  </w:num>
  <w:num w:numId="16">
    <w:abstractNumId w:val="8"/>
  </w:num>
  <w:num w:numId="17">
    <w:abstractNumId w:val="21"/>
  </w:num>
  <w:num w:numId="18">
    <w:abstractNumId w:val="13"/>
  </w:num>
  <w:num w:numId="19">
    <w:abstractNumId w:val="25"/>
  </w:num>
  <w:num w:numId="20">
    <w:abstractNumId w:val="2"/>
  </w:num>
  <w:num w:numId="21">
    <w:abstractNumId w:val="26"/>
  </w:num>
  <w:num w:numId="22">
    <w:abstractNumId w:val="24"/>
  </w:num>
  <w:num w:numId="23">
    <w:abstractNumId w:val="14"/>
  </w:num>
  <w:num w:numId="24">
    <w:abstractNumId w:val="30"/>
  </w:num>
  <w:num w:numId="25">
    <w:abstractNumId w:val="6"/>
  </w:num>
  <w:num w:numId="26">
    <w:abstractNumId w:val="15"/>
  </w:num>
  <w:num w:numId="27">
    <w:abstractNumId w:val="5"/>
  </w:num>
  <w:num w:numId="28">
    <w:abstractNumId w:val="7"/>
  </w:num>
  <w:num w:numId="29">
    <w:abstractNumId w:val="27"/>
  </w:num>
  <w:num w:numId="30">
    <w:abstractNumId w:val="22"/>
  </w:num>
  <w:num w:numId="3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s5exw9q22a08epwdxpstawxa05zav55tee&quot;&gt;Endnote_ME_Folgeantrag&lt;record-ids&gt;&lt;item&gt;985&lt;/item&gt;&lt;item&gt;1369&lt;/item&gt;&lt;item&gt;1381&lt;/item&gt;&lt;item&gt;1508&lt;/item&gt;&lt;item&gt;1942&lt;/item&gt;&lt;item&gt;2492&lt;/item&gt;&lt;item&gt;2736&lt;/item&gt;&lt;item&gt;2740&lt;/item&gt;&lt;item&gt;2746&lt;/item&gt;&lt;item&gt;2753&lt;/item&gt;&lt;item&gt;2754&lt;/item&gt;&lt;item&gt;2798&lt;/item&gt;&lt;/record-ids&gt;&lt;/item&gt;&lt;/Libraries&gt;"/>
  </w:docVars>
  <w:rsids>
    <w:rsidRoot w:val="00EE705F"/>
    <w:rsid w:val="00001169"/>
    <w:rsid w:val="00001806"/>
    <w:rsid w:val="00005815"/>
    <w:rsid w:val="0000610A"/>
    <w:rsid w:val="00007DBC"/>
    <w:rsid w:val="00007EA1"/>
    <w:rsid w:val="000100F0"/>
    <w:rsid w:val="00010AEA"/>
    <w:rsid w:val="000129B2"/>
    <w:rsid w:val="00012FF9"/>
    <w:rsid w:val="00013006"/>
    <w:rsid w:val="0001366D"/>
    <w:rsid w:val="0001389C"/>
    <w:rsid w:val="00014314"/>
    <w:rsid w:val="00021434"/>
    <w:rsid w:val="00021774"/>
    <w:rsid w:val="00021DF3"/>
    <w:rsid w:val="000235D7"/>
    <w:rsid w:val="00023869"/>
    <w:rsid w:val="00023DD8"/>
    <w:rsid w:val="00024598"/>
    <w:rsid w:val="0002647B"/>
    <w:rsid w:val="000279B0"/>
    <w:rsid w:val="00030662"/>
    <w:rsid w:val="000326AF"/>
    <w:rsid w:val="00032769"/>
    <w:rsid w:val="0003311E"/>
    <w:rsid w:val="00037B58"/>
    <w:rsid w:val="00047F24"/>
    <w:rsid w:val="00051B73"/>
    <w:rsid w:val="00052E77"/>
    <w:rsid w:val="00054FEE"/>
    <w:rsid w:val="00060ABE"/>
    <w:rsid w:val="00061A50"/>
    <w:rsid w:val="0006361B"/>
    <w:rsid w:val="00064104"/>
    <w:rsid w:val="000652E3"/>
    <w:rsid w:val="00066025"/>
    <w:rsid w:val="000665E7"/>
    <w:rsid w:val="00067A8F"/>
    <w:rsid w:val="000701D1"/>
    <w:rsid w:val="0007149B"/>
    <w:rsid w:val="000714DA"/>
    <w:rsid w:val="00073C74"/>
    <w:rsid w:val="00074020"/>
    <w:rsid w:val="00080A20"/>
    <w:rsid w:val="000818A6"/>
    <w:rsid w:val="00082796"/>
    <w:rsid w:val="00082DF4"/>
    <w:rsid w:val="0008552A"/>
    <w:rsid w:val="00085783"/>
    <w:rsid w:val="00085BCD"/>
    <w:rsid w:val="00086FF5"/>
    <w:rsid w:val="00087073"/>
    <w:rsid w:val="00087A2B"/>
    <w:rsid w:val="00087C0A"/>
    <w:rsid w:val="000921B0"/>
    <w:rsid w:val="00093BC4"/>
    <w:rsid w:val="000943E6"/>
    <w:rsid w:val="00096FF7"/>
    <w:rsid w:val="00097929"/>
    <w:rsid w:val="000A1E80"/>
    <w:rsid w:val="000A21EF"/>
    <w:rsid w:val="000A366D"/>
    <w:rsid w:val="000A3B70"/>
    <w:rsid w:val="000A418B"/>
    <w:rsid w:val="000A5153"/>
    <w:rsid w:val="000B10AE"/>
    <w:rsid w:val="000B30BF"/>
    <w:rsid w:val="000B3BB8"/>
    <w:rsid w:val="000B566B"/>
    <w:rsid w:val="000B662E"/>
    <w:rsid w:val="000B685D"/>
    <w:rsid w:val="000B6C1B"/>
    <w:rsid w:val="000B6C59"/>
    <w:rsid w:val="000B7294"/>
    <w:rsid w:val="000B75D0"/>
    <w:rsid w:val="000C0DDB"/>
    <w:rsid w:val="000C1CF8"/>
    <w:rsid w:val="000C4833"/>
    <w:rsid w:val="000C49CF"/>
    <w:rsid w:val="000C52E9"/>
    <w:rsid w:val="000C5CDC"/>
    <w:rsid w:val="000C6094"/>
    <w:rsid w:val="000C65DC"/>
    <w:rsid w:val="000C66F3"/>
    <w:rsid w:val="000C6900"/>
    <w:rsid w:val="000D31E8"/>
    <w:rsid w:val="000D724C"/>
    <w:rsid w:val="000D76E4"/>
    <w:rsid w:val="000E3816"/>
    <w:rsid w:val="000E381B"/>
    <w:rsid w:val="000E4EEB"/>
    <w:rsid w:val="000E4F77"/>
    <w:rsid w:val="000F189B"/>
    <w:rsid w:val="000F265C"/>
    <w:rsid w:val="000F2812"/>
    <w:rsid w:val="000F383E"/>
    <w:rsid w:val="000F3AFA"/>
    <w:rsid w:val="000F5712"/>
    <w:rsid w:val="000F6611"/>
    <w:rsid w:val="000F7E22"/>
    <w:rsid w:val="00100F47"/>
    <w:rsid w:val="00101769"/>
    <w:rsid w:val="001055B1"/>
    <w:rsid w:val="00105664"/>
    <w:rsid w:val="001104F3"/>
    <w:rsid w:val="00110DC7"/>
    <w:rsid w:val="00112EEB"/>
    <w:rsid w:val="00114618"/>
    <w:rsid w:val="001169AD"/>
    <w:rsid w:val="001173FF"/>
    <w:rsid w:val="0012021C"/>
    <w:rsid w:val="00122312"/>
    <w:rsid w:val="001236F1"/>
    <w:rsid w:val="0012563A"/>
    <w:rsid w:val="001264DE"/>
    <w:rsid w:val="001313A7"/>
    <w:rsid w:val="0013276F"/>
    <w:rsid w:val="0013621E"/>
    <w:rsid w:val="0013642E"/>
    <w:rsid w:val="00137D84"/>
    <w:rsid w:val="00142EFE"/>
    <w:rsid w:val="001528BB"/>
    <w:rsid w:val="00152A23"/>
    <w:rsid w:val="00152AD4"/>
    <w:rsid w:val="00155372"/>
    <w:rsid w:val="00156164"/>
    <w:rsid w:val="00162CB7"/>
    <w:rsid w:val="001665C9"/>
    <w:rsid w:val="00166F32"/>
    <w:rsid w:val="00171E5B"/>
    <w:rsid w:val="00171EAF"/>
    <w:rsid w:val="00171F94"/>
    <w:rsid w:val="001734F1"/>
    <w:rsid w:val="00175D4E"/>
    <w:rsid w:val="0017668A"/>
    <w:rsid w:val="001766FE"/>
    <w:rsid w:val="001771E7"/>
    <w:rsid w:val="001829F0"/>
    <w:rsid w:val="00182CCC"/>
    <w:rsid w:val="0018440D"/>
    <w:rsid w:val="0018599A"/>
    <w:rsid w:val="001911FF"/>
    <w:rsid w:val="001915A4"/>
    <w:rsid w:val="00192006"/>
    <w:rsid w:val="00193180"/>
    <w:rsid w:val="001943EE"/>
    <w:rsid w:val="00194561"/>
    <w:rsid w:val="00195BCA"/>
    <w:rsid w:val="00195C59"/>
    <w:rsid w:val="00196792"/>
    <w:rsid w:val="0019798A"/>
    <w:rsid w:val="00197AB4"/>
    <w:rsid w:val="001A26D3"/>
    <w:rsid w:val="001A67DC"/>
    <w:rsid w:val="001A690C"/>
    <w:rsid w:val="001B1519"/>
    <w:rsid w:val="001B2E2D"/>
    <w:rsid w:val="001B5CD2"/>
    <w:rsid w:val="001B7AC5"/>
    <w:rsid w:val="001C0BEE"/>
    <w:rsid w:val="001C1E49"/>
    <w:rsid w:val="001C27C1"/>
    <w:rsid w:val="001C2A98"/>
    <w:rsid w:val="001C3292"/>
    <w:rsid w:val="001C4D95"/>
    <w:rsid w:val="001D3D7D"/>
    <w:rsid w:val="001D3FFF"/>
    <w:rsid w:val="001D443A"/>
    <w:rsid w:val="001D5C50"/>
    <w:rsid w:val="001D625F"/>
    <w:rsid w:val="001D68A4"/>
    <w:rsid w:val="001D7576"/>
    <w:rsid w:val="001D7C8A"/>
    <w:rsid w:val="001E0E3F"/>
    <w:rsid w:val="001E14A0"/>
    <w:rsid w:val="001E1F3E"/>
    <w:rsid w:val="001E501F"/>
    <w:rsid w:val="001E7376"/>
    <w:rsid w:val="001E7B90"/>
    <w:rsid w:val="001F225C"/>
    <w:rsid w:val="00201CFA"/>
    <w:rsid w:val="0020220D"/>
    <w:rsid w:val="00202448"/>
    <w:rsid w:val="00202D15"/>
    <w:rsid w:val="00205B3F"/>
    <w:rsid w:val="00206838"/>
    <w:rsid w:val="00210203"/>
    <w:rsid w:val="00212EAE"/>
    <w:rsid w:val="00214BEE"/>
    <w:rsid w:val="00217829"/>
    <w:rsid w:val="002205B8"/>
    <w:rsid w:val="00220B34"/>
    <w:rsid w:val="002211BF"/>
    <w:rsid w:val="00223903"/>
    <w:rsid w:val="00225720"/>
    <w:rsid w:val="002259E5"/>
    <w:rsid w:val="00226140"/>
    <w:rsid w:val="002274F3"/>
    <w:rsid w:val="0023013A"/>
    <w:rsid w:val="0023094C"/>
    <w:rsid w:val="00231FDD"/>
    <w:rsid w:val="00234BE3"/>
    <w:rsid w:val="00234EC0"/>
    <w:rsid w:val="002359EE"/>
    <w:rsid w:val="00235A90"/>
    <w:rsid w:val="002413AA"/>
    <w:rsid w:val="00241E48"/>
    <w:rsid w:val="0024214E"/>
    <w:rsid w:val="00242623"/>
    <w:rsid w:val="002471A9"/>
    <w:rsid w:val="00250558"/>
    <w:rsid w:val="00250D29"/>
    <w:rsid w:val="00257275"/>
    <w:rsid w:val="002605D1"/>
    <w:rsid w:val="00260652"/>
    <w:rsid w:val="00261D63"/>
    <w:rsid w:val="00261F25"/>
    <w:rsid w:val="002648A9"/>
    <w:rsid w:val="0026536F"/>
    <w:rsid w:val="0026553C"/>
    <w:rsid w:val="00265F00"/>
    <w:rsid w:val="00267DD5"/>
    <w:rsid w:val="00274A0A"/>
    <w:rsid w:val="00277593"/>
    <w:rsid w:val="00280909"/>
    <w:rsid w:val="00280918"/>
    <w:rsid w:val="00282AF6"/>
    <w:rsid w:val="00285108"/>
    <w:rsid w:val="002853D2"/>
    <w:rsid w:val="0028596A"/>
    <w:rsid w:val="00287085"/>
    <w:rsid w:val="002904A2"/>
    <w:rsid w:val="00290AF9"/>
    <w:rsid w:val="00290ED3"/>
    <w:rsid w:val="0029497E"/>
    <w:rsid w:val="002967CF"/>
    <w:rsid w:val="00297788"/>
    <w:rsid w:val="00297938"/>
    <w:rsid w:val="002A2CCC"/>
    <w:rsid w:val="002A3285"/>
    <w:rsid w:val="002A484B"/>
    <w:rsid w:val="002A64A6"/>
    <w:rsid w:val="002B058F"/>
    <w:rsid w:val="002B3301"/>
    <w:rsid w:val="002B6395"/>
    <w:rsid w:val="002B66A7"/>
    <w:rsid w:val="002C0FD6"/>
    <w:rsid w:val="002C267F"/>
    <w:rsid w:val="002C47D4"/>
    <w:rsid w:val="002D0F38"/>
    <w:rsid w:val="002D77E3"/>
    <w:rsid w:val="002E2E5F"/>
    <w:rsid w:val="002E5DEC"/>
    <w:rsid w:val="002F0909"/>
    <w:rsid w:val="002F0C43"/>
    <w:rsid w:val="002F2859"/>
    <w:rsid w:val="002F4CE0"/>
    <w:rsid w:val="002F4FC9"/>
    <w:rsid w:val="002F6E3C"/>
    <w:rsid w:val="00300531"/>
    <w:rsid w:val="0030117D"/>
    <w:rsid w:val="00301F30"/>
    <w:rsid w:val="003038FD"/>
    <w:rsid w:val="00303C87"/>
    <w:rsid w:val="00306B15"/>
    <w:rsid w:val="003108E5"/>
    <w:rsid w:val="003120CB"/>
    <w:rsid w:val="00315270"/>
    <w:rsid w:val="00320153"/>
    <w:rsid w:val="00320367"/>
    <w:rsid w:val="00322871"/>
    <w:rsid w:val="00326150"/>
    <w:rsid w:val="00326FB3"/>
    <w:rsid w:val="003314CE"/>
    <w:rsid w:val="003316D4"/>
    <w:rsid w:val="0033281D"/>
    <w:rsid w:val="00333822"/>
    <w:rsid w:val="00333FA1"/>
    <w:rsid w:val="00335040"/>
    <w:rsid w:val="00336715"/>
    <w:rsid w:val="00340097"/>
    <w:rsid w:val="003401EC"/>
    <w:rsid w:val="00340DFD"/>
    <w:rsid w:val="00342F10"/>
    <w:rsid w:val="003435DA"/>
    <w:rsid w:val="00344954"/>
    <w:rsid w:val="00350CD7"/>
    <w:rsid w:val="0035135C"/>
    <w:rsid w:val="00355317"/>
    <w:rsid w:val="00360C17"/>
    <w:rsid w:val="003621C6"/>
    <w:rsid w:val="003622B8"/>
    <w:rsid w:val="00366B76"/>
    <w:rsid w:val="00372B58"/>
    <w:rsid w:val="00373051"/>
    <w:rsid w:val="00373B8F"/>
    <w:rsid w:val="00376AA4"/>
    <w:rsid w:val="00376D95"/>
    <w:rsid w:val="00377FBB"/>
    <w:rsid w:val="00382AB2"/>
    <w:rsid w:val="00385140"/>
    <w:rsid w:val="003857ED"/>
    <w:rsid w:val="0038667A"/>
    <w:rsid w:val="003901D4"/>
    <w:rsid w:val="003921D7"/>
    <w:rsid w:val="00393CC7"/>
    <w:rsid w:val="003971F7"/>
    <w:rsid w:val="003A16FC"/>
    <w:rsid w:val="003A378C"/>
    <w:rsid w:val="003A38CE"/>
    <w:rsid w:val="003A425D"/>
    <w:rsid w:val="003A487C"/>
    <w:rsid w:val="003A4FCD"/>
    <w:rsid w:val="003A685C"/>
    <w:rsid w:val="003B01C5"/>
    <w:rsid w:val="003B0944"/>
    <w:rsid w:val="003B1593"/>
    <w:rsid w:val="003B4381"/>
    <w:rsid w:val="003B5E90"/>
    <w:rsid w:val="003C1043"/>
    <w:rsid w:val="003C1A30"/>
    <w:rsid w:val="003C2F2A"/>
    <w:rsid w:val="003C5081"/>
    <w:rsid w:val="003C6779"/>
    <w:rsid w:val="003D2998"/>
    <w:rsid w:val="003D2BEE"/>
    <w:rsid w:val="003D2F0A"/>
    <w:rsid w:val="003D3840"/>
    <w:rsid w:val="003D3891"/>
    <w:rsid w:val="003D3E12"/>
    <w:rsid w:val="003D5D84"/>
    <w:rsid w:val="003D63EB"/>
    <w:rsid w:val="003D7CA3"/>
    <w:rsid w:val="003E0549"/>
    <w:rsid w:val="003E0996"/>
    <w:rsid w:val="003E0F4F"/>
    <w:rsid w:val="003E18AC"/>
    <w:rsid w:val="003E210B"/>
    <w:rsid w:val="003E2A12"/>
    <w:rsid w:val="003E2E13"/>
    <w:rsid w:val="003E3384"/>
    <w:rsid w:val="003E3CA4"/>
    <w:rsid w:val="003E548E"/>
    <w:rsid w:val="003F10E2"/>
    <w:rsid w:val="003F7B0E"/>
    <w:rsid w:val="00400871"/>
    <w:rsid w:val="00403212"/>
    <w:rsid w:val="004035F5"/>
    <w:rsid w:val="00404C5C"/>
    <w:rsid w:val="00407EC8"/>
    <w:rsid w:val="0041110A"/>
    <w:rsid w:val="00411624"/>
    <w:rsid w:val="00412B1E"/>
    <w:rsid w:val="00412C4F"/>
    <w:rsid w:val="004148E1"/>
    <w:rsid w:val="00414CFA"/>
    <w:rsid w:val="00415622"/>
    <w:rsid w:val="00415EC0"/>
    <w:rsid w:val="004173C5"/>
    <w:rsid w:val="00417714"/>
    <w:rsid w:val="00420BE9"/>
    <w:rsid w:val="00421BD7"/>
    <w:rsid w:val="004238B4"/>
    <w:rsid w:val="00423AD8"/>
    <w:rsid w:val="00423FDD"/>
    <w:rsid w:val="00424C85"/>
    <w:rsid w:val="004260BD"/>
    <w:rsid w:val="0043012F"/>
    <w:rsid w:val="00430F1F"/>
    <w:rsid w:val="0043119F"/>
    <w:rsid w:val="004326EA"/>
    <w:rsid w:val="0043411D"/>
    <w:rsid w:val="0043748B"/>
    <w:rsid w:val="00440CDC"/>
    <w:rsid w:val="0044434C"/>
    <w:rsid w:val="0044456B"/>
    <w:rsid w:val="004453C8"/>
    <w:rsid w:val="00447BD1"/>
    <w:rsid w:val="004507F3"/>
    <w:rsid w:val="00450952"/>
    <w:rsid w:val="00450AF4"/>
    <w:rsid w:val="00454165"/>
    <w:rsid w:val="00454DAA"/>
    <w:rsid w:val="00456A57"/>
    <w:rsid w:val="004607DE"/>
    <w:rsid w:val="00464F21"/>
    <w:rsid w:val="00466E1F"/>
    <w:rsid w:val="004671C7"/>
    <w:rsid w:val="004679DF"/>
    <w:rsid w:val="00472F4D"/>
    <w:rsid w:val="004730BF"/>
    <w:rsid w:val="00474DCB"/>
    <w:rsid w:val="0047535C"/>
    <w:rsid w:val="004762F6"/>
    <w:rsid w:val="0047753F"/>
    <w:rsid w:val="00481BE2"/>
    <w:rsid w:val="00485870"/>
    <w:rsid w:val="00485BE8"/>
    <w:rsid w:val="00485F28"/>
    <w:rsid w:val="00485FE8"/>
    <w:rsid w:val="00491EEB"/>
    <w:rsid w:val="00492473"/>
    <w:rsid w:val="00492EB5"/>
    <w:rsid w:val="00494F77"/>
    <w:rsid w:val="00497721"/>
    <w:rsid w:val="004A0229"/>
    <w:rsid w:val="004A03A5"/>
    <w:rsid w:val="004A06C8"/>
    <w:rsid w:val="004A2897"/>
    <w:rsid w:val="004A332E"/>
    <w:rsid w:val="004A35D2"/>
    <w:rsid w:val="004A3C48"/>
    <w:rsid w:val="004A3DC3"/>
    <w:rsid w:val="004A71E4"/>
    <w:rsid w:val="004B2F00"/>
    <w:rsid w:val="004B6CDE"/>
    <w:rsid w:val="004B6DF2"/>
    <w:rsid w:val="004B6E31"/>
    <w:rsid w:val="004B784D"/>
    <w:rsid w:val="004C0717"/>
    <w:rsid w:val="004C1D66"/>
    <w:rsid w:val="004C24F0"/>
    <w:rsid w:val="004C31D7"/>
    <w:rsid w:val="004C4016"/>
    <w:rsid w:val="004C4AD2"/>
    <w:rsid w:val="004C59D6"/>
    <w:rsid w:val="004C6981"/>
    <w:rsid w:val="004D1D42"/>
    <w:rsid w:val="004D1F21"/>
    <w:rsid w:val="004D268C"/>
    <w:rsid w:val="004D28D3"/>
    <w:rsid w:val="004D53AB"/>
    <w:rsid w:val="004D59D8"/>
    <w:rsid w:val="004D5DA1"/>
    <w:rsid w:val="004D668E"/>
    <w:rsid w:val="004D6A86"/>
    <w:rsid w:val="004E10B8"/>
    <w:rsid w:val="004E150F"/>
    <w:rsid w:val="004E1918"/>
    <w:rsid w:val="004E1DCA"/>
    <w:rsid w:val="004E23A1"/>
    <w:rsid w:val="004E3489"/>
    <w:rsid w:val="004E358A"/>
    <w:rsid w:val="004E3AFA"/>
    <w:rsid w:val="004E4841"/>
    <w:rsid w:val="004E6588"/>
    <w:rsid w:val="004F0BC4"/>
    <w:rsid w:val="004F2742"/>
    <w:rsid w:val="004F3292"/>
    <w:rsid w:val="00502A0A"/>
    <w:rsid w:val="00504C52"/>
    <w:rsid w:val="00507C50"/>
    <w:rsid w:val="00507F04"/>
    <w:rsid w:val="0051172B"/>
    <w:rsid w:val="005125F2"/>
    <w:rsid w:val="00514D40"/>
    <w:rsid w:val="00517C3A"/>
    <w:rsid w:val="00527BF4"/>
    <w:rsid w:val="00530247"/>
    <w:rsid w:val="005324BE"/>
    <w:rsid w:val="005345B5"/>
    <w:rsid w:val="00534F6C"/>
    <w:rsid w:val="00535994"/>
    <w:rsid w:val="00535DD2"/>
    <w:rsid w:val="0053646D"/>
    <w:rsid w:val="00536B90"/>
    <w:rsid w:val="00540AAD"/>
    <w:rsid w:val="00543EC1"/>
    <w:rsid w:val="00544FFF"/>
    <w:rsid w:val="00545364"/>
    <w:rsid w:val="00546458"/>
    <w:rsid w:val="005471D9"/>
    <w:rsid w:val="0055087C"/>
    <w:rsid w:val="0055250E"/>
    <w:rsid w:val="00553413"/>
    <w:rsid w:val="00553EC5"/>
    <w:rsid w:val="0055563B"/>
    <w:rsid w:val="00555983"/>
    <w:rsid w:val="00556358"/>
    <w:rsid w:val="00560E31"/>
    <w:rsid w:val="00561BDA"/>
    <w:rsid w:val="005621FB"/>
    <w:rsid w:val="00565D26"/>
    <w:rsid w:val="0056632E"/>
    <w:rsid w:val="00570B6B"/>
    <w:rsid w:val="005717C9"/>
    <w:rsid w:val="00574167"/>
    <w:rsid w:val="00575043"/>
    <w:rsid w:val="005757CC"/>
    <w:rsid w:val="0057727F"/>
    <w:rsid w:val="00581B23"/>
    <w:rsid w:val="00581D9A"/>
    <w:rsid w:val="0058219C"/>
    <w:rsid w:val="0058707F"/>
    <w:rsid w:val="00591DBD"/>
    <w:rsid w:val="005931FE"/>
    <w:rsid w:val="0059570A"/>
    <w:rsid w:val="0059605E"/>
    <w:rsid w:val="0059751A"/>
    <w:rsid w:val="005A0028"/>
    <w:rsid w:val="005A0ACC"/>
    <w:rsid w:val="005A163C"/>
    <w:rsid w:val="005A25A4"/>
    <w:rsid w:val="005A7F5F"/>
    <w:rsid w:val="005B0072"/>
    <w:rsid w:val="005B0732"/>
    <w:rsid w:val="005B0941"/>
    <w:rsid w:val="005B38A0"/>
    <w:rsid w:val="005B4539"/>
    <w:rsid w:val="005B491C"/>
    <w:rsid w:val="005B4DBF"/>
    <w:rsid w:val="005B5DE2"/>
    <w:rsid w:val="005B674C"/>
    <w:rsid w:val="005B7D80"/>
    <w:rsid w:val="005C084C"/>
    <w:rsid w:val="005C120D"/>
    <w:rsid w:val="005C19BB"/>
    <w:rsid w:val="005C24F2"/>
    <w:rsid w:val="005C689E"/>
    <w:rsid w:val="005C7561"/>
    <w:rsid w:val="005D1C77"/>
    <w:rsid w:val="005D1E57"/>
    <w:rsid w:val="005D2455"/>
    <w:rsid w:val="005D2F57"/>
    <w:rsid w:val="005D34F6"/>
    <w:rsid w:val="005D3CDB"/>
    <w:rsid w:val="005D4F1A"/>
    <w:rsid w:val="005D5C5B"/>
    <w:rsid w:val="005E1884"/>
    <w:rsid w:val="005E35F6"/>
    <w:rsid w:val="005E3F2A"/>
    <w:rsid w:val="005E6EDA"/>
    <w:rsid w:val="005E727E"/>
    <w:rsid w:val="005F0169"/>
    <w:rsid w:val="005F373A"/>
    <w:rsid w:val="005F4F87"/>
    <w:rsid w:val="005F6B0E"/>
    <w:rsid w:val="005F760E"/>
    <w:rsid w:val="005F7B1D"/>
    <w:rsid w:val="00601F9A"/>
    <w:rsid w:val="0060222A"/>
    <w:rsid w:val="00604135"/>
    <w:rsid w:val="006070C4"/>
    <w:rsid w:val="00610C21"/>
    <w:rsid w:val="00611907"/>
    <w:rsid w:val="00613116"/>
    <w:rsid w:val="00613FF8"/>
    <w:rsid w:val="006202A6"/>
    <w:rsid w:val="0062054B"/>
    <w:rsid w:val="00621C4E"/>
    <w:rsid w:val="00621D9D"/>
    <w:rsid w:val="00623584"/>
    <w:rsid w:val="0062391A"/>
    <w:rsid w:val="00624EAE"/>
    <w:rsid w:val="00625539"/>
    <w:rsid w:val="00627EA0"/>
    <w:rsid w:val="006305D7"/>
    <w:rsid w:val="00632918"/>
    <w:rsid w:val="00632F63"/>
    <w:rsid w:val="00633A01"/>
    <w:rsid w:val="00633B97"/>
    <w:rsid w:val="00633D44"/>
    <w:rsid w:val="006341F7"/>
    <w:rsid w:val="00634585"/>
    <w:rsid w:val="00635014"/>
    <w:rsid w:val="0063661C"/>
    <w:rsid w:val="0063669B"/>
    <w:rsid w:val="006369CE"/>
    <w:rsid w:val="006411CA"/>
    <w:rsid w:val="0064605E"/>
    <w:rsid w:val="006500FD"/>
    <w:rsid w:val="00650296"/>
    <w:rsid w:val="006510C0"/>
    <w:rsid w:val="00652B27"/>
    <w:rsid w:val="00653869"/>
    <w:rsid w:val="00655C12"/>
    <w:rsid w:val="006574CC"/>
    <w:rsid w:val="006619C8"/>
    <w:rsid w:val="00661CBF"/>
    <w:rsid w:val="00661DDD"/>
    <w:rsid w:val="006657C4"/>
    <w:rsid w:val="0067030D"/>
    <w:rsid w:val="00671710"/>
    <w:rsid w:val="00673414"/>
    <w:rsid w:val="0067386B"/>
    <w:rsid w:val="00673C4A"/>
    <w:rsid w:val="00676079"/>
    <w:rsid w:val="00676ECD"/>
    <w:rsid w:val="00677D0A"/>
    <w:rsid w:val="0068185F"/>
    <w:rsid w:val="0069013F"/>
    <w:rsid w:val="00690F95"/>
    <w:rsid w:val="00697358"/>
    <w:rsid w:val="006A01CF"/>
    <w:rsid w:val="006A0426"/>
    <w:rsid w:val="006A446D"/>
    <w:rsid w:val="006A60DD"/>
    <w:rsid w:val="006B0679"/>
    <w:rsid w:val="006B074C"/>
    <w:rsid w:val="006B3B84"/>
    <w:rsid w:val="006B4E7C"/>
    <w:rsid w:val="006B5D8C"/>
    <w:rsid w:val="006B65D1"/>
    <w:rsid w:val="006B72D4"/>
    <w:rsid w:val="006B759E"/>
    <w:rsid w:val="006C11CC"/>
    <w:rsid w:val="006C1AEB"/>
    <w:rsid w:val="006C57FE"/>
    <w:rsid w:val="006C668E"/>
    <w:rsid w:val="006C7F85"/>
    <w:rsid w:val="006D3BB1"/>
    <w:rsid w:val="006D61CD"/>
    <w:rsid w:val="006D741B"/>
    <w:rsid w:val="006E0B55"/>
    <w:rsid w:val="006E4B63"/>
    <w:rsid w:val="006E6042"/>
    <w:rsid w:val="006F0586"/>
    <w:rsid w:val="006F06E4"/>
    <w:rsid w:val="006F0FA7"/>
    <w:rsid w:val="006F567B"/>
    <w:rsid w:val="006F6125"/>
    <w:rsid w:val="006F6D90"/>
    <w:rsid w:val="006F7423"/>
    <w:rsid w:val="006F7B41"/>
    <w:rsid w:val="00702B5D"/>
    <w:rsid w:val="007036EE"/>
    <w:rsid w:val="00703ED2"/>
    <w:rsid w:val="00707B8D"/>
    <w:rsid w:val="00713636"/>
    <w:rsid w:val="00714B8C"/>
    <w:rsid w:val="0071675D"/>
    <w:rsid w:val="00717736"/>
    <w:rsid w:val="0072089F"/>
    <w:rsid w:val="00731369"/>
    <w:rsid w:val="00732B47"/>
    <w:rsid w:val="00735CF5"/>
    <w:rsid w:val="007374EC"/>
    <w:rsid w:val="0074063A"/>
    <w:rsid w:val="00742A5A"/>
    <w:rsid w:val="00742AA4"/>
    <w:rsid w:val="00743BA1"/>
    <w:rsid w:val="007454A1"/>
    <w:rsid w:val="00745F1E"/>
    <w:rsid w:val="007515FE"/>
    <w:rsid w:val="00753C0C"/>
    <w:rsid w:val="00756CC3"/>
    <w:rsid w:val="007601D0"/>
    <w:rsid w:val="007602EC"/>
    <w:rsid w:val="007603BB"/>
    <w:rsid w:val="0076109D"/>
    <w:rsid w:val="00767107"/>
    <w:rsid w:val="00773617"/>
    <w:rsid w:val="00773BFD"/>
    <w:rsid w:val="007743B3"/>
    <w:rsid w:val="00774490"/>
    <w:rsid w:val="00777F9D"/>
    <w:rsid w:val="007819FF"/>
    <w:rsid w:val="0078360C"/>
    <w:rsid w:val="007836C8"/>
    <w:rsid w:val="00784A4C"/>
    <w:rsid w:val="00784BC6"/>
    <w:rsid w:val="00784BD0"/>
    <w:rsid w:val="0078523D"/>
    <w:rsid w:val="007905F9"/>
    <w:rsid w:val="007931DF"/>
    <w:rsid w:val="00794495"/>
    <w:rsid w:val="007A0172"/>
    <w:rsid w:val="007A1804"/>
    <w:rsid w:val="007A1D41"/>
    <w:rsid w:val="007A2511"/>
    <w:rsid w:val="007A260E"/>
    <w:rsid w:val="007A4D4C"/>
    <w:rsid w:val="007A4DD6"/>
    <w:rsid w:val="007A5AC8"/>
    <w:rsid w:val="007A5CB9"/>
    <w:rsid w:val="007A6470"/>
    <w:rsid w:val="007A6E01"/>
    <w:rsid w:val="007B019E"/>
    <w:rsid w:val="007B06B0"/>
    <w:rsid w:val="007B0751"/>
    <w:rsid w:val="007B18A2"/>
    <w:rsid w:val="007B20AE"/>
    <w:rsid w:val="007B6B07"/>
    <w:rsid w:val="007B6D43"/>
    <w:rsid w:val="007B6DF6"/>
    <w:rsid w:val="007B749A"/>
    <w:rsid w:val="007B7C6E"/>
    <w:rsid w:val="007C1F6A"/>
    <w:rsid w:val="007C3B5C"/>
    <w:rsid w:val="007C3CD4"/>
    <w:rsid w:val="007C70C1"/>
    <w:rsid w:val="007D44D7"/>
    <w:rsid w:val="007D621A"/>
    <w:rsid w:val="007E058A"/>
    <w:rsid w:val="007E2887"/>
    <w:rsid w:val="007E5278"/>
    <w:rsid w:val="007E5659"/>
    <w:rsid w:val="007E749C"/>
    <w:rsid w:val="007F1B5C"/>
    <w:rsid w:val="00801257"/>
    <w:rsid w:val="00803B0A"/>
    <w:rsid w:val="008040A9"/>
    <w:rsid w:val="008049B5"/>
    <w:rsid w:val="00804DED"/>
    <w:rsid w:val="00805B96"/>
    <w:rsid w:val="00806A1A"/>
    <w:rsid w:val="008105AE"/>
    <w:rsid w:val="008105BE"/>
    <w:rsid w:val="008115A5"/>
    <w:rsid w:val="00811D46"/>
    <w:rsid w:val="0081415D"/>
    <w:rsid w:val="00820229"/>
    <w:rsid w:val="008206A4"/>
    <w:rsid w:val="00822448"/>
    <w:rsid w:val="00822ABE"/>
    <w:rsid w:val="008244D1"/>
    <w:rsid w:val="008270DF"/>
    <w:rsid w:val="008270F7"/>
    <w:rsid w:val="00827F51"/>
    <w:rsid w:val="0083104E"/>
    <w:rsid w:val="008343BE"/>
    <w:rsid w:val="00836535"/>
    <w:rsid w:val="0083725E"/>
    <w:rsid w:val="00837E29"/>
    <w:rsid w:val="00840FB4"/>
    <w:rsid w:val="008410B2"/>
    <w:rsid w:val="008431EE"/>
    <w:rsid w:val="008500A0"/>
    <w:rsid w:val="00850E9F"/>
    <w:rsid w:val="00850F5E"/>
    <w:rsid w:val="00851154"/>
    <w:rsid w:val="008524E5"/>
    <w:rsid w:val="0085351C"/>
    <w:rsid w:val="0085435A"/>
    <w:rsid w:val="008549CA"/>
    <w:rsid w:val="008556C3"/>
    <w:rsid w:val="0085687C"/>
    <w:rsid w:val="00861FE4"/>
    <w:rsid w:val="008642BD"/>
    <w:rsid w:val="00864B5C"/>
    <w:rsid w:val="00865A95"/>
    <w:rsid w:val="0086773E"/>
    <w:rsid w:val="008706C5"/>
    <w:rsid w:val="00871926"/>
    <w:rsid w:val="00873707"/>
    <w:rsid w:val="00874AE3"/>
    <w:rsid w:val="00874B20"/>
    <w:rsid w:val="008757C6"/>
    <w:rsid w:val="008763E1"/>
    <w:rsid w:val="0087775C"/>
    <w:rsid w:val="00877EC8"/>
    <w:rsid w:val="00880F36"/>
    <w:rsid w:val="00884184"/>
    <w:rsid w:val="00885530"/>
    <w:rsid w:val="00887B9F"/>
    <w:rsid w:val="008905AD"/>
    <w:rsid w:val="008910D1"/>
    <w:rsid w:val="00892551"/>
    <w:rsid w:val="0089296C"/>
    <w:rsid w:val="00896ABD"/>
    <w:rsid w:val="00897AB6"/>
    <w:rsid w:val="008A0D3A"/>
    <w:rsid w:val="008A3380"/>
    <w:rsid w:val="008A344F"/>
    <w:rsid w:val="008A6000"/>
    <w:rsid w:val="008A7A9C"/>
    <w:rsid w:val="008B444B"/>
    <w:rsid w:val="008B5127"/>
    <w:rsid w:val="008B5218"/>
    <w:rsid w:val="008B7102"/>
    <w:rsid w:val="008C3B7D"/>
    <w:rsid w:val="008C520C"/>
    <w:rsid w:val="008C69E7"/>
    <w:rsid w:val="008D0516"/>
    <w:rsid w:val="008D0F90"/>
    <w:rsid w:val="008D3715"/>
    <w:rsid w:val="008D5465"/>
    <w:rsid w:val="008D5E61"/>
    <w:rsid w:val="008D7EB7"/>
    <w:rsid w:val="008D7EC5"/>
    <w:rsid w:val="008E3684"/>
    <w:rsid w:val="008E57F5"/>
    <w:rsid w:val="008E736A"/>
    <w:rsid w:val="008E7606"/>
    <w:rsid w:val="008F1DAA"/>
    <w:rsid w:val="008F3EBD"/>
    <w:rsid w:val="008F60B2"/>
    <w:rsid w:val="008F60D8"/>
    <w:rsid w:val="008F7C41"/>
    <w:rsid w:val="00900122"/>
    <w:rsid w:val="009031E2"/>
    <w:rsid w:val="009109A2"/>
    <w:rsid w:val="0091276C"/>
    <w:rsid w:val="009165AC"/>
    <w:rsid w:val="00916FFC"/>
    <w:rsid w:val="0092053F"/>
    <w:rsid w:val="0092340A"/>
    <w:rsid w:val="009313D9"/>
    <w:rsid w:val="00934683"/>
    <w:rsid w:val="00935B7F"/>
    <w:rsid w:val="00941293"/>
    <w:rsid w:val="00941A73"/>
    <w:rsid w:val="00941B3D"/>
    <w:rsid w:val="00945559"/>
    <w:rsid w:val="00946372"/>
    <w:rsid w:val="00950701"/>
    <w:rsid w:val="00950C17"/>
    <w:rsid w:val="00951FAF"/>
    <w:rsid w:val="00954740"/>
    <w:rsid w:val="00955289"/>
    <w:rsid w:val="00955AE5"/>
    <w:rsid w:val="00956988"/>
    <w:rsid w:val="00961043"/>
    <w:rsid w:val="0096191B"/>
    <w:rsid w:val="00962482"/>
    <w:rsid w:val="00962E71"/>
    <w:rsid w:val="00963ABC"/>
    <w:rsid w:val="00965407"/>
    <w:rsid w:val="00965D21"/>
    <w:rsid w:val="00967764"/>
    <w:rsid w:val="00970B0E"/>
    <w:rsid w:val="00970BB9"/>
    <w:rsid w:val="0097224D"/>
    <w:rsid w:val="009726EE"/>
    <w:rsid w:val="00972CDE"/>
    <w:rsid w:val="009733DD"/>
    <w:rsid w:val="00975573"/>
    <w:rsid w:val="00976D03"/>
    <w:rsid w:val="00977B30"/>
    <w:rsid w:val="00982F41"/>
    <w:rsid w:val="00985090"/>
    <w:rsid w:val="00987710"/>
    <w:rsid w:val="009904AB"/>
    <w:rsid w:val="00990C0C"/>
    <w:rsid w:val="009946ED"/>
    <w:rsid w:val="00995688"/>
    <w:rsid w:val="009958A6"/>
    <w:rsid w:val="00996456"/>
    <w:rsid w:val="00996D3B"/>
    <w:rsid w:val="009A04F5"/>
    <w:rsid w:val="009A15EF"/>
    <w:rsid w:val="009A1D2B"/>
    <w:rsid w:val="009A2928"/>
    <w:rsid w:val="009A38A5"/>
    <w:rsid w:val="009A3AA9"/>
    <w:rsid w:val="009A43E4"/>
    <w:rsid w:val="009A5B73"/>
    <w:rsid w:val="009B118B"/>
    <w:rsid w:val="009B1737"/>
    <w:rsid w:val="009B344F"/>
    <w:rsid w:val="009B3D4B"/>
    <w:rsid w:val="009B5B99"/>
    <w:rsid w:val="009B6405"/>
    <w:rsid w:val="009B6EFC"/>
    <w:rsid w:val="009C1FD0"/>
    <w:rsid w:val="009C2DF8"/>
    <w:rsid w:val="009C31BF"/>
    <w:rsid w:val="009C68B7"/>
    <w:rsid w:val="009D0834"/>
    <w:rsid w:val="009D0A1E"/>
    <w:rsid w:val="009D17C8"/>
    <w:rsid w:val="009D2AE3"/>
    <w:rsid w:val="009D3E5D"/>
    <w:rsid w:val="009D4536"/>
    <w:rsid w:val="009D4E45"/>
    <w:rsid w:val="009D52BC"/>
    <w:rsid w:val="009D7D0A"/>
    <w:rsid w:val="009E09D9"/>
    <w:rsid w:val="009F01B1"/>
    <w:rsid w:val="009F0DBB"/>
    <w:rsid w:val="009F3887"/>
    <w:rsid w:val="009F659A"/>
    <w:rsid w:val="009F732B"/>
    <w:rsid w:val="00A01FE0"/>
    <w:rsid w:val="00A06945"/>
    <w:rsid w:val="00A10419"/>
    <w:rsid w:val="00A10656"/>
    <w:rsid w:val="00A113C0"/>
    <w:rsid w:val="00A12FA6"/>
    <w:rsid w:val="00A131BA"/>
    <w:rsid w:val="00A1339B"/>
    <w:rsid w:val="00A14ABA"/>
    <w:rsid w:val="00A21CF9"/>
    <w:rsid w:val="00A2205A"/>
    <w:rsid w:val="00A24CB6"/>
    <w:rsid w:val="00A26CD2"/>
    <w:rsid w:val="00A27667"/>
    <w:rsid w:val="00A32622"/>
    <w:rsid w:val="00A32979"/>
    <w:rsid w:val="00A32D7E"/>
    <w:rsid w:val="00A34A67"/>
    <w:rsid w:val="00A360DC"/>
    <w:rsid w:val="00A37462"/>
    <w:rsid w:val="00A43DC4"/>
    <w:rsid w:val="00A440D9"/>
    <w:rsid w:val="00A44149"/>
    <w:rsid w:val="00A459E1"/>
    <w:rsid w:val="00A46AC4"/>
    <w:rsid w:val="00A46C55"/>
    <w:rsid w:val="00A52296"/>
    <w:rsid w:val="00A55661"/>
    <w:rsid w:val="00A56B1B"/>
    <w:rsid w:val="00A57D03"/>
    <w:rsid w:val="00A61B70"/>
    <w:rsid w:val="00A61FA8"/>
    <w:rsid w:val="00A622AE"/>
    <w:rsid w:val="00A637F4"/>
    <w:rsid w:val="00A64DF2"/>
    <w:rsid w:val="00A65485"/>
    <w:rsid w:val="00A66137"/>
    <w:rsid w:val="00A66843"/>
    <w:rsid w:val="00A66E05"/>
    <w:rsid w:val="00A70753"/>
    <w:rsid w:val="00A70F47"/>
    <w:rsid w:val="00A712D2"/>
    <w:rsid w:val="00A74492"/>
    <w:rsid w:val="00A7688F"/>
    <w:rsid w:val="00A777FF"/>
    <w:rsid w:val="00A82321"/>
    <w:rsid w:val="00A8285E"/>
    <w:rsid w:val="00A82C8A"/>
    <w:rsid w:val="00A8346B"/>
    <w:rsid w:val="00A83D6D"/>
    <w:rsid w:val="00A852FF"/>
    <w:rsid w:val="00A87337"/>
    <w:rsid w:val="00A90C97"/>
    <w:rsid w:val="00A92DDC"/>
    <w:rsid w:val="00A960C8"/>
    <w:rsid w:val="00A96604"/>
    <w:rsid w:val="00A97332"/>
    <w:rsid w:val="00A975A9"/>
    <w:rsid w:val="00AA03DF"/>
    <w:rsid w:val="00AA1B4F"/>
    <w:rsid w:val="00AA21D8"/>
    <w:rsid w:val="00AA271A"/>
    <w:rsid w:val="00AA3270"/>
    <w:rsid w:val="00AA492E"/>
    <w:rsid w:val="00AA54F3"/>
    <w:rsid w:val="00AA6B43"/>
    <w:rsid w:val="00AA720D"/>
    <w:rsid w:val="00AB367A"/>
    <w:rsid w:val="00AB408F"/>
    <w:rsid w:val="00AB5B47"/>
    <w:rsid w:val="00AC01D1"/>
    <w:rsid w:val="00AC0AB2"/>
    <w:rsid w:val="00AC0E9F"/>
    <w:rsid w:val="00AC1F99"/>
    <w:rsid w:val="00AC52A5"/>
    <w:rsid w:val="00AC66D2"/>
    <w:rsid w:val="00AC6EFD"/>
    <w:rsid w:val="00AC7151"/>
    <w:rsid w:val="00AD3207"/>
    <w:rsid w:val="00AD460A"/>
    <w:rsid w:val="00AD6A05"/>
    <w:rsid w:val="00AD712F"/>
    <w:rsid w:val="00AD79BB"/>
    <w:rsid w:val="00AE118B"/>
    <w:rsid w:val="00AE272B"/>
    <w:rsid w:val="00AE3E3A"/>
    <w:rsid w:val="00AE61FC"/>
    <w:rsid w:val="00AE77B4"/>
    <w:rsid w:val="00AE7813"/>
    <w:rsid w:val="00AE7C1A"/>
    <w:rsid w:val="00AE7DF8"/>
    <w:rsid w:val="00AF0491"/>
    <w:rsid w:val="00AF0D9C"/>
    <w:rsid w:val="00AF13AB"/>
    <w:rsid w:val="00AF1508"/>
    <w:rsid w:val="00AF1D36"/>
    <w:rsid w:val="00AF280B"/>
    <w:rsid w:val="00AF5F75"/>
    <w:rsid w:val="00AF6001"/>
    <w:rsid w:val="00B01A16"/>
    <w:rsid w:val="00B04ED7"/>
    <w:rsid w:val="00B07F45"/>
    <w:rsid w:val="00B1021A"/>
    <w:rsid w:val="00B14145"/>
    <w:rsid w:val="00B1481A"/>
    <w:rsid w:val="00B15A1F"/>
    <w:rsid w:val="00B15FE9"/>
    <w:rsid w:val="00B2148A"/>
    <w:rsid w:val="00B21CA8"/>
    <w:rsid w:val="00B220C2"/>
    <w:rsid w:val="00B23D85"/>
    <w:rsid w:val="00B24726"/>
    <w:rsid w:val="00B24A6D"/>
    <w:rsid w:val="00B25B32"/>
    <w:rsid w:val="00B27E6B"/>
    <w:rsid w:val="00B3119A"/>
    <w:rsid w:val="00B32616"/>
    <w:rsid w:val="00B36C42"/>
    <w:rsid w:val="00B37385"/>
    <w:rsid w:val="00B42EA7"/>
    <w:rsid w:val="00B456D0"/>
    <w:rsid w:val="00B51845"/>
    <w:rsid w:val="00B51923"/>
    <w:rsid w:val="00B5337C"/>
    <w:rsid w:val="00B53FDE"/>
    <w:rsid w:val="00B54AC5"/>
    <w:rsid w:val="00B54D54"/>
    <w:rsid w:val="00B56397"/>
    <w:rsid w:val="00B571DA"/>
    <w:rsid w:val="00B6027B"/>
    <w:rsid w:val="00B636C8"/>
    <w:rsid w:val="00B65EDB"/>
    <w:rsid w:val="00B67AFF"/>
    <w:rsid w:val="00B7048B"/>
    <w:rsid w:val="00B70B59"/>
    <w:rsid w:val="00B73657"/>
    <w:rsid w:val="00B739B3"/>
    <w:rsid w:val="00B804C9"/>
    <w:rsid w:val="00B81B15"/>
    <w:rsid w:val="00B841F9"/>
    <w:rsid w:val="00B84B94"/>
    <w:rsid w:val="00B87CB5"/>
    <w:rsid w:val="00B915AE"/>
    <w:rsid w:val="00BA169E"/>
    <w:rsid w:val="00BA1735"/>
    <w:rsid w:val="00BA19FA"/>
    <w:rsid w:val="00BA2973"/>
    <w:rsid w:val="00BA2E38"/>
    <w:rsid w:val="00BA4288"/>
    <w:rsid w:val="00BB0902"/>
    <w:rsid w:val="00BB1F9C"/>
    <w:rsid w:val="00BB3CDA"/>
    <w:rsid w:val="00BB48E5"/>
    <w:rsid w:val="00BB5607"/>
    <w:rsid w:val="00BB5ACA"/>
    <w:rsid w:val="00BB627F"/>
    <w:rsid w:val="00BC0C17"/>
    <w:rsid w:val="00BC1CD4"/>
    <w:rsid w:val="00BC3823"/>
    <w:rsid w:val="00BC5841"/>
    <w:rsid w:val="00BC5CA8"/>
    <w:rsid w:val="00BC629F"/>
    <w:rsid w:val="00BD2EF0"/>
    <w:rsid w:val="00BD367B"/>
    <w:rsid w:val="00BD60B4"/>
    <w:rsid w:val="00BD796B"/>
    <w:rsid w:val="00BE0230"/>
    <w:rsid w:val="00BE037C"/>
    <w:rsid w:val="00BE258C"/>
    <w:rsid w:val="00BE3621"/>
    <w:rsid w:val="00BE40C0"/>
    <w:rsid w:val="00BE52DC"/>
    <w:rsid w:val="00BE5F4A"/>
    <w:rsid w:val="00BE7AEF"/>
    <w:rsid w:val="00BF09B0"/>
    <w:rsid w:val="00BF1544"/>
    <w:rsid w:val="00BF1B53"/>
    <w:rsid w:val="00BF246D"/>
    <w:rsid w:val="00BF2682"/>
    <w:rsid w:val="00BF4C9A"/>
    <w:rsid w:val="00C06F06"/>
    <w:rsid w:val="00C13BC4"/>
    <w:rsid w:val="00C20FAD"/>
    <w:rsid w:val="00C220E7"/>
    <w:rsid w:val="00C2375F"/>
    <w:rsid w:val="00C247CB"/>
    <w:rsid w:val="00C258A1"/>
    <w:rsid w:val="00C32E66"/>
    <w:rsid w:val="00C3355F"/>
    <w:rsid w:val="00C33A04"/>
    <w:rsid w:val="00C3569A"/>
    <w:rsid w:val="00C42826"/>
    <w:rsid w:val="00C43F48"/>
    <w:rsid w:val="00C4469E"/>
    <w:rsid w:val="00C448FF"/>
    <w:rsid w:val="00C45E57"/>
    <w:rsid w:val="00C46E5A"/>
    <w:rsid w:val="00C50475"/>
    <w:rsid w:val="00C52F29"/>
    <w:rsid w:val="00C53A7C"/>
    <w:rsid w:val="00C553C3"/>
    <w:rsid w:val="00C55C3E"/>
    <w:rsid w:val="00C56CE6"/>
    <w:rsid w:val="00C5745F"/>
    <w:rsid w:val="00C60005"/>
    <w:rsid w:val="00C61A98"/>
    <w:rsid w:val="00C63201"/>
    <w:rsid w:val="00C64E62"/>
    <w:rsid w:val="00C651D5"/>
    <w:rsid w:val="00C65CCC"/>
    <w:rsid w:val="00C7079C"/>
    <w:rsid w:val="00C7618F"/>
    <w:rsid w:val="00C765A9"/>
    <w:rsid w:val="00C772E4"/>
    <w:rsid w:val="00C80F13"/>
    <w:rsid w:val="00C81157"/>
    <w:rsid w:val="00C8162D"/>
    <w:rsid w:val="00C830BB"/>
    <w:rsid w:val="00C83A0B"/>
    <w:rsid w:val="00C842D0"/>
    <w:rsid w:val="00C84ED1"/>
    <w:rsid w:val="00C863CC"/>
    <w:rsid w:val="00C9038F"/>
    <w:rsid w:val="00C92AAB"/>
    <w:rsid w:val="00C95D4C"/>
    <w:rsid w:val="00C9637F"/>
    <w:rsid w:val="00C9708A"/>
    <w:rsid w:val="00C97658"/>
    <w:rsid w:val="00C9788F"/>
    <w:rsid w:val="00C97CCB"/>
    <w:rsid w:val="00CA2435"/>
    <w:rsid w:val="00CA4068"/>
    <w:rsid w:val="00CA47A0"/>
    <w:rsid w:val="00CA67F4"/>
    <w:rsid w:val="00CB37F8"/>
    <w:rsid w:val="00CB48FB"/>
    <w:rsid w:val="00CB4DED"/>
    <w:rsid w:val="00CB4F18"/>
    <w:rsid w:val="00CB5CA6"/>
    <w:rsid w:val="00CB7DC3"/>
    <w:rsid w:val="00CC3B82"/>
    <w:rsid w:val="00CC3F11"/>
    <w:rsid w:val="00CC5BE1"/>
    <w:rsid w:val="00CC75A2"/>
    <w:rsid w:val="00CC7A18"/>
    <w:rsid w:val="00CD0130"/>
    <w:rsid w:val="00CD0E2F"/>
    <w:rsid w:val="00CD1D49"/>
    <w:rsid w:val="00CD2F20"/>
    <w:rsid w:val="00CD411B"/>
    <w:rsid w:val="00CD504F"/>
    <w:rsid w:val="00CD6B20"/>
    <w:rsid w:val="00CE1339"/>
    <w:rsid w:val="00CE1BB6"/>
    <w:rsid w:val="00CE61CC"/>
    <w:rsid w:val="00CE6E42"/>
    <w:rsid w:val="00CE7B97"/>
    <w:rsid w:val="00CF20B7"/>
    <w:rsid w:val="00CF4CA4"/>
    <w:rsid w:val="00CF6692"/>
    <w:rsid w:val="00CF7441"/>
    <w:rsid w:val="00D00D16"/>
    <w:rsid w:val="00D00E23"/>
    <w:rsid w:val="00D03C6C"/>
    <w:rsid w:val="00D04760"/>
    <w:rsid w:val="00D04A95"/>
    <w:rsid w:val="00D06288"/>
    <w:rsid w:val="00D068C7"/>
    <w:rsid w:val="00D07020"/>
    <w:rsid w:val="00D128A4"/>
    <w:rsid w:val="00D138DD"/>
    <w:rsid w:val="00D147C8"/>
    <w:rsid w:val="00D15131"/>
    <w:rsid w:val="00D16FA2"/>
    <w:rsid w:val="00D17A66"/>
    <w:rsid w:val="00D2092C"/>
    <w:rsid w:val="00D20954"/>
    <w:rsid w:val="00D21C39"/>
    <w:rsid w:val="00D21FC6"/>
    <w:rsid w:val="00D2243A"/>
    <w:rsid w:val="00D23EEA"/>
    <w:rsid w:val="00D25EA8"/>
    <w:rsid w:val="00D33011"/>
    <w:rsid w:val="00D33393"/>
    <w:rsid w:val="00D33D36"/>
    <w:rsid w:val="00D34D94"/>
    <w:rsid w:val="00D34F00"/>
    <w:rsid w:val="00D409E2"/>
    <w:rsid w:val="00D421B0"/>
    <w:rsid w:val="00D427D7"/>
    <w:rsid w:val="00D441CE"/>
    <w:rsid w:val="00D44E62"/>
    <w:rsid w:val="00D51570"/>
    <w:rsid w:val="00D51A75"/>
    <w:rsid w:val="00D522E3"/>
    <w:rsid w:val="00D556AD"/>
    <w:rsid w:val="00D567F7"/>
    <w:rsid w:val="00D60381"/>
    <w:rsid w:val="00D616DE"/>
    <w:rsid w:val="00D62201"/>
    <w:rsid w:val="00D64B7E"/>
    <w:rsid w:val="00D651D1"/>
    <w:rsid w:val="00D6714E"/>
    <w:rsid w:val="00D717BB"/>
    <w:rsid w:val="00D7226B"/>
    <w:rsid w:val="00D72707"/>
    <w:rsid w:val="00D73F72"/>
    <w:rsid w:val="00D7552D"/>
    <w:rsid w:val="00D75A9C"/>
    <w:rsid w:val="00D77698"/>
    <w:rsid w:val="00D829C8"/>
    <w:rsid w:val="00D858EE"/>
    <w:rsid w:val="00D87026"/>
    <w:rsid w:val="00D90871"/>
    <w:rsid w:val="00D9155F"/>
    <w:rsid w:val="00D93911"/>
    <w:rsid w:val="00D9403F"/>
    <w:rsid w:val="00D959B4"/>
    <w:rsid w:val="00DA0111"/>
    <w:rsid w:val="00DA44DE"/>
    <w:rsid w:val="00DA6668"/>
    <w:rsid w:val="00DB1F2D"/>
    <w:rsid w:val="00DB54D2"/>
    <w:rsid w:val="00DB620A"/>
    <w:rsid w:val="00DC3832"/>
    <w:rsid w:val="00DC450E"/>
    <w:rsid w:val="00DC512A"/>
    <w:rsid w:val="00DC7853"/>
    <w:rsid w:val="00DC7A51"/>
    <w:rsid w:val="00DD3B1E"/>
    <w:rsid w:val="00DD651E"/>
    <w:rsid w:val="00DD7095"/>
    <w:rsid w:val="00DD7F23"/>
    <w:rsid w:val="00DE43F8"/>
    <w:rsid w:val="00DE5A16"/>
    <w:rsid w:val="00DE5B5F"/>
    <w:rsid w:val="00DF09C1"/>
    <w:rsid w:val="00DF0E20"/>
    <w:rsid w:val="00DF186F"/>
    <w:rsid w:val="00DF196F"/>
    <w:rsid w:val="00DF1F1C"/>
    <w:rsid w:val="00DF223B"/>
    <w:rsid w:val="00DF614E"/>
    <w:rsid w:val="00DF7259"/>
    <w:rsid w:val="00E00696"/>
    <w:rsid w:val="00E006FF"/>
    <w:rsid w:val="00E0236A"/>
    <w:rsid w:val="00E03651"/>
    <w:rsid w:val="00E03808"/>
    <w:rsid w:val="00E060C2"/>
    <w:rsid w:val="00E06324"/>
    <w:rsid w:val="00E07B81"/>
    <w:rsid w:val="00E1002C"/>
    <w:rsid w:val="00E10AFD"/>
    <w:rsid w:val="00E12522"/>
    <w:rsid w:val="00E12B11"/>
    <w:rsid w:val="00E12FB0"/>
    <w:rsid w:val="00E14814"/>
    <w:rsid w:val="00E14C06"/>
    <w:rsid w:val="00E14C78"/>
    <w:rsid w:val="00E1591B"/>
    <w:rsid w:val="00E16692"/>
    <w:rsid w:val="00E16A50"/>
    <w:rsid w:val="00E1764F"/>
    <w:rsid w:val="00E20CE6"/>
    <w:rsid w:val="00E21D3A"/>
    <w:rsid w:val="00E22412"/>
    <w:rsid w:val="00E22982"/>
    <w:rsid w:val="00E229A5"/>
    <w:rsid w:val="00E22F05"/>
    <w:rsid w:val="00E249D5"/>
    <w:rsid w:val="00E24FD8"/>
    <w:rsid w:val="00E25017"/>
    <w:rsid w:val="00E26AC9"/>
    <w:rsid w:val="00E26F73"/>
    <w:rsid w:val="00E27F05"/>
    <w:rsid w:val="00E30A34"/>
    <w:rsid w:val="00E33C68"/>
    <w:rsid w:val="00E34EEB"/>
    <w:rsid w:val="00E3687C"/>
    <w:rsid w:val="00E37F02"/>
    <w:rsid w:val="00E43CBE"/>
    <w:rsid w:val="00E44EB9"/>
    <w:rsid w:val="00E45BDC"/>
    <w:rsid w:val="00E46358"/>
    <w:rsid w:val="00E471DC"/>
    <w:rsid w:val="00E47375"/>
    <w:rsid w:val="00E50EB4"/>
    <w:rsid w:val="00E532FC"/>
    <w:rsid w:val="00E559B4"/>
    <w:rsid w:val="00E55BB0"/>
    <w:rsid w:val="00E55BD9"/>
    <w:rsid w:val="00E55DB0"/>
    <w:rsid w:val="00E60436"/>
    <w:rsid w:val="00E609E5"/>
    <w:rsid w:val="00E60F27"/>
    <w:rsid w:val="00E638C9"/>
    <w:rsid w:val="00E64D93"/>
    <w:rsid w:val="00E65EDB"/>
    <w:rsid w:val="00E66455"/>
    <w:rsid w:val="00E66927"/>
    <w:rsid w:val="00E677B8"/>
    <w:rsid w:val="00E678E6"/>
    <w:rsid w:val="00E67FA1"/>
    <w:rsid w:val="00E7387D"/>
    <w:rsid w:val="00E73D53"/>
    <w:rsid w:val="00E749F1"/>
    <w:rsid w:val="00E75111"/>
    <w:rsid w:val="00E76D0D"/>
    <w:rsid w:val="00E77296"/>
    <w:rsid w:val="00E801DA"/>
    <w:rsid w:val="00E80422"/>
    <w:rsid w:val="00E81E10"/>
    <w:rsid w:val="00E83246"/>
    <w:rsid w:val="00E84222"/>
    <w:rsid w:val="00E86906"/>
    <w:rsid w:val="00E87527"/>
    <w:rsid w:val="00E8798C"/>
    <w:rsid w:val="00E87EF7"/>
    <w:rsid w:val="00E926F2"/>
    <w:rsid w:val="00E93763"/>
    <w:rsid w:val="00E948F7"/>
    <w:rsid w:val="00E94EEC"/>
    <w:rsid w:val="00E966AB"/>
    <w:rsid w:val="00E96C4C"/>
    <w:rsid w:val="00E9751E"/>
    <w:rsid w:val="00E97A0B"/>
    <w:rsid w:val="00EA1214"/>
    <w:rsid w:val="00EA2862"/>
    <w:rsid w:val="00EA2AAE"/>
    <w:rsid w:val="00EA2EC0"/>
    <w:rsid w:val="00EA3F70"/>
    <w:rsid w:val="00EA427A"/>
    <w:rsid w:val="00EA723B"/>
    <w:rsid w:val="00EB0976"/>
    <w:rsid w:val="00EB2F8D"/>
    <w:rsid w:val="00EB6350"/>
    <w:rsid w:val="00EB6857"/>
    <w:rsid w:val="00EB687A"/>
    <w:rsid w:val="00EC19E8"/>
    <w:rsid w:val="00EC2F62"/>
    <w:rsid w:val="00EC3B4B"/>
    <w:rsid w:val="00EC62EB"/>
    <w:rsid w:val="00EC6E9F"/>
    <w:rsid w:val="00ED44F0"/>
    <w:rsid w:val="00ED4B33"/>
    <w:rsid w:val="00ED5993"/>
    <w:rsid w:val="00ED6D59"/>
    <w:rsid w:val="00ED7D32"/>
    <w:rsid w:val="00ED7DD6"/>
    <w:rsid w:val="00EE060B"/>
    <w:rsid w:val="00EE15A1"/>
    <w:rsid w:val="00EE2A64"/>
    <w:rsid w:val="00EE2A7C"/>
    <w:rsid w:val="00EE2C42"/>
    <w:rsid w:val="00EE341B"/>
    <w:rsid w:val="00EE4453"/>
    <w:rsid w:val="00EE4DD7"/>
    <w:rsid w:val="00EE5FCE"/>
    <w:rsid w:val="00EE6BBD"/>
    <w:rsid w:val="00EE6E1E"/>
    <w:rsid w:val="00EE705F"/>
    <w:rsid w:val="00EF1061"/>
    <w:rsid w:val="00EF1462"/>
    <w:rsid w:val="00EF54FD"/>
    <w:rsid w:val="00F00BEF"/>
    <w:rsid w:val="00F0785A"/>
    <w:rsid w:val="00F07F0D"/>
    <w:rsid w:val="00F12E32"/>
    <w:rsid w:val="00F13112"/>
    <w:rsid w:val="00F16685"/>
    <w:rsid w:val="00F16FE6"/>
    <w:rsid w:val="00F17D4C"/>
    <w:rsid w:val="00F2197B"/>
    <w:rsid w:val="00F238BD"/>
    <w:rsid w:val="00F24992"/>
    <w:rsid w:val="00F32F2F"/>
    <w:rsid w:val="00F33F3F"/>
    <w:rsid w:val="00F35BDD"/>
    <w:rsid w:val="00F35EF0"/>
    <w:rsid w:val="00F375F5"/>
    <w:rsid w:val="00F3781F"/>
    <w:rsid w:val="00F403FD"/>
    <w:rsid w:val="00F41E72"/>
    <w:rsid w:val="00F45BDF"/>
    <w:rsid w:val="00F50300"/>
    <w:rsid w:val="00F5414B"/>
    <w:rsid w:val="00F54FAF"/>
    <w:rsid w:val="00F56E39"/>
    <w:rsid w:val="00F57898"/>
    <w:rsid w:val="00F611C7"/>
    <w:rsid w:val="00F623E9"/>
    <w:rsid w:val="00F63951"/>
    <w:rsid w:val="00F63C86"/>
    <w:rsid w:val="00F71B89"/>
    <w:rsid w:val="00F754DD"/>
    <w:rsid w:val="00F766BE"/>
    <w:rsid w:val="00F77EB9"/>
    <w:rsid w:val="00F80635"/>
    <w:rsid w:val="00F8115F"/>
    <w:rsid w:val="00F815D1"/>
    <w:rsid w:val="00F81E7E"/>
    <w:rsid w:val="00F81F0F"/>
    <w:rsid w:val="00F825F4"/>
    <w:rsid w:val="00F82B9B"/>
    <w:rsid w:val="00F82E9B"/>
    <w:rsid w:val="00F85F6C"/>
    <w:rsid w:val="00F92AA1"/>
    <w:rsid w:val="00F932DE"/>
    <w:rsid w:val="00F95DCF"/>
    <w:rsid w:val="00F963DD"/>
    <w:rsid w:val="00F9641A"/>
    <w:rsid w:val="00F97004"/>
    <w:rsid w:val="00FA08DC"/>
    <w:rsid w:val="00FA10DF"/>
    <w:rsid w:val="00FA1434"/>
    <w:rsid w:val="00FA2045"/>
    <w:rsid w:val="00FA414C"/>
    <w:rsid w:val="00FA7A66"/>
    <w:rsid w:val="00FB1AA9"/>
    <w:rsid w:val="00FB4A6D"/>
    <w:rsid w:val="00FB4B5A"/>
    <w:rsid w:val="00FB574C"/>
    <w:rsid w:val="00FB5963"/>
    <w:rsid w:val="00FB5AD5"/>
    <w:rsid w:val="00FB5DAA"/>
    <w:rsid w:val="00FC04B9"/>
    <w:rsid w:val="00FC161A"/>
    <w:rsid w:val="00FC23D5"/>
    <w:rsid w:val="00FC4337"/>
    <w:rsid w:val="00FC4C1A"/>
    <w:rsid w:val="00FC628F"/>
    <w:rsid w:val="00FC6468"/>
    <w:rsid w:val="00FC6D49"/>
    <w:rsid w:val="00FD2A57"/>
    <w:rsid w:val="00FD36B8"/>
    <w:rsid w:val="00FD4922"/>
    <w:rsid w:val="00FD6461"/>
    <w:rsid w:val="00FE0281"/>
    <w:rsid w:val="00FE2872"/>
    <w:rsid w:val="00FE40E4"/>
    <w:rsid w:val="00FE7083"/>
    <w:rsid w:val="00FE736A"/>
    <w:rsid w:val="00FE7DF0"/>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8AB39F"/>
  <w15:docId w15:val="{1C7B8C70-031D-4D40-94B4-551D3E526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Zchn"/>
    <w:rsid w:val="008905AD"/>
    <w:pPr>
      <w:jc w:val="center"/>
    </w:pPr>
    <w:rPr>
      <w:noProof/>
    </w:rPr>
  </w:style>
  <w:style w:type="character" w:customStyle="1" w:styleId="EndNoteBibliographyTitleZchn">
    <w:name w:val="EndNote Bibliography Title Zchn"/>
    <w:basedOn w:val="DefaultParagraphFont"/>
    <w:link w:val="EndNoteBibliographyTitle"/>
    <w:rsid w:val="008905AD"/>
    <w:rPr>
      <w:rFonts w:ascii="Calibri" w:hAnsi="Calibri" w:cs="Calibri"/>
      <w:noProof/>
      <w:color w:val="000000"/>
      <w:sz w:val="24"/>
      <w:szCs w:val="24"/>
    </w:rPr>
  </w:style>
  <w:style w:type="paragraph" w:customStyle="1" w:styleId="EndNoteBibliography">
    <w:name w:val="EndNote Bibliography"/>
    <w:basedOn w:val="Normal"/>
    <w:link w:val="EndNoteBibliographyZchn"/>
    <w:rsid w:val="008905AD"/>
    <w:rPr>
      <w:noProof/>
    </w:rPr>
  </w:style>
  <w:style w:type="character" w:customStyle="1" w:styleId="EndNoteBibliographyZchn">
    <w:name w:val="EndNote Bibliography Zchn"/>
    <w:basedOn w:val="DefaultParagraphFont"/>
    <w:link w:val="EndNoteBibliography"/>
    <w:rsid w:val="008905AD"/>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3D7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5832448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2BF52-1230-45BE-914A-A08A2FEB2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7904</Words>
  <Characters>45057</Characters>
  <Application>Microsoft Office Word</Application>
  <DocSecurity>0</DocSecurity>
  <Lines>375</Lines>
  <Paragraphs>105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52856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Vineeta Bajaj</cp:lastModifiedBy>
  <cp:revision>2</cp:revision>
  <cp:lastPrinted>2018-10-15T13:47:00Z</cp:lastPrinted>
  <dcterms:created xsi:type="dcterms:W3CDTF">2018-10-30T19:52:00Z</dcterms:created>
  <dcterms:modified xsi:type="dcterms:W3CDTF">2018-10-30T19:52:00Z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