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872" w:rsidRDefault="00765872" w:rsidP="00765872">
      <w:pPr>
        <w:spacing w:after="240" w:line="360" w:lineRule="auto"/>
        <w:rPr>
          <w:rFonts w:ascii="Calibri" w:eastAsia="Times New Roman" w:hAnsi="Calibri" w:cs="Calibri"/>
          <w:color w:val="000000"/>
          <w:sz w:val="22"/>
          <w:szCs w:val="22"/>
        </w:rPr>
      </w:pPr>
    </w:p>
    <w:p w:rsidR="00765872" w:rsidRDefault="00765872" w:rsidP="00765872">
      <w:pPr>
        <w:spacing w:after="240" w:line="360" w:lineRule="auto"/>
        <w:rPr>
          <w:rFonts w:ascii="Calibri" w:eastAsia="Times New Roman" w:hAnsi="Calibri" w:cs="Calibri"/>
          <w:color w:val="000000"/>
          <w:sz w:val="22"/>
          <w:szCs w:val="22"/>
        </w:rPr>
      </w:pPr>
    </w:p>
    <w:p w:rsidR="0099570C" w:rsidRDefault="005B3483" w:rsidP="00765872">
      <w:pPr>
        <w:spacing w:after="240" w:line="360" w:lineRule="auto"/>
        <w:rPr>
          <w:rFonts w:ascii="Calibri" w:eastAsia="Times New Roman" w:hAnsi="Calibri" w:cs="Calibri"/>
          <w:color w:val="000000"/>
          <w:sz w:val="22"/>
          <w:szCs w:val="22"/>
        </w:rPr>
      </w:pPr>
      <w:r w:rsidRPr="005B3483">
        <w:rPr>
          <w:rFonts w:ascii="Calibri" w:eastAsia="Times New Roman" w:hAnsi="Calibri" w:cs="Calibri"/>
          <w:color w:val="000000"/>
          <w:sz w:val="22"/>
          <w:szCs w:val="22"/>
        </w:rPr>
        <w:t xml:space="preserve">Dear </w:t>
      </w:r>
      <w:proofErr w:type="spellStart"/>
      <w:r w:rsidRPr="005B3483">
        <w:rPr>
          <w:rFonts w:ascii="Calibri" w:eastAsia="Times New Roman" w:hAnsi="Calibri" w:cs="Calibri"/>
          <w:color w:val="000000"/>
          <w:sz w:val="22"/>
          <w:szCs w:val="22"/>
        </w:rPr>
        <w:t>Dr.</w:t>
      </w:r>
      <w:proofErr w:type="spellEnd"/>
      <w:r w:rsidRPr="005B3483">
        <w:rPr>
          <w:rFonts w:ascii="Calibri" w:eastAsia="Times New Roman" w:hAnsi="Calibri" w:cs="Calibri"/>
          <w:color w:val="000000"/>
          <w:sz w:val="22"/>
          <w:szCs w:val="22"/>
        </w:rPr>
        <w:t xml:space="preserve"> </w:t>
      </w:r>
      <w:proofErr w:type="spellStart"/>
      <w:r w:rsidR="00002F05" w:rsidRPr="005B3483">
        <w:rPr>
          <w:rFonts w:ascii="Calibri" w:eastAsia="Times New Roman" w:hAnsi="Calibri" w:cs="Calibri"/>
          <w:color w:val="000000"/>
          <w:sz w:val="22"/>
          <w:szCs w:val="22"/>
        </w:rPr>
        <w:t>DSouza</w:t>
      </w:r>
      <w:proofErr w:type="spellEnd"/>
      <w:r w:rsidRPr="005B3483">
        <w:rPr>
          <w:rFonts w:ascii="Calibri" w:eastAsia="Times New Roman" w:hAnsi="Calibri" w:cs="Calibri"/>
          <w:color w:val="000000"/>
          <w:sz w:val="22"/>
          <w:szCs w:val="22"/>
        </w:rPr>
        <w:t>,</w:t>
      </w:r>
      <w:r w:rsidRPr="005B3483">
        <w:rPr>
          <w:rFonts w:ascii="Calibri" w:eastAsia="Times New Roman" w:hAnsi="Calibri" w:cs="Calibri"/>
          <w:color w:val="000000"/>
          <w:sz w:val="22"/>
          <w:szCs w:val="22"/>
        </w:rPr>
        <w:br/>
      </w:r>
      <w:r w:rsidRPr="005B3483">
        <w:rPr>
          <w:rFonts w:ascii="Calibri" w:eastAsia="Times New Roman" w:hAnsi="Calibri" w:cs="Calibri"/>
          <w:color w:val="000000"/>
          <w:sz w:val="22"/>
          <w:szCs w:val="22"/>
        </w:rPr>
        <w:br/>
      </w:r>
      <w:r w:rsidR="0099570C">
        <w:rPr>
          <w:rFonts w:ascii="Calibri" w:eastAsia="Times New Roman" w:hAnsi="Calibri" w:cs="Calibri"/>
          <w:color w:val="000000"/>
          <w:sz w:val="22"/>
          <w:szCs w:val="22"/>
        </w:rPr>
        <w:t xml:space="preserve">We have now revised our </w:t>
      </w:r>
      <w:r w:rsidRPr="005B3483">
        <w:rPr>
          <w:rFonts w:ascii="Calibri" w:eastAsia="Times New Roman" w:hAnsi="Calibri" w:cs="Calibri"/>
          <w:color w:val="000000"/>
          <w:sz w:val="22"/>
          <w:szCs w:val="22"/>
        </w:rPr>
        <w:t>manuscript, JoVE58851 "Integrating computerized linguistic analysis and social network analysis to capture addiction recovery capital in a virtual community"</w:t>
      </w:r>
      <w:r w:rsidR="0073294D">
        <w:rPr>
          <w:rFonts w:ascii="Calibri" w:eastAsia="Times New Roman" w:hAnsi="Calibri" w:cs="Calibri"/>
          <w:color w:val="000000"/>
          <w:sz w:val="22"/>
          <w:szCs w:val="22"/>
        </w:rPr>
        <w:t>,</w:t>
      </w:r>
      <w:r w:rsidR="0099570C">
        <w:rPr>
          <w:rFonts w:ascii="Calibri" w:eastAsia="Times New Roman" w:hAnsi="Calibri" w:cs="Calibri"/>
          <w:color w:val="000000"/>
          <w:sz w:val="22"/>
          <w:szCs w:val="22"/>
        </w:rPr>
        <w:t xml:space="preserve"> according to the reviewers’ feedback - please see enclosed the revised manuscript (all revisions are tracked) and the Revisions letter where we describe how all of the reviewers’ comments were addressed.</w:t>
      </w:r>
    </w:p>
    <w:p w:rsidR="0099570C" w:rsidRDefault="0099570C" w:rsidP="00765872">
      <w:pPr>
        <w:spacing w:after="240" w:line="360" w:lineRule="auto"/>
        <w:rPr>
          <w:rFonts w:ascii="Calibri" w:eastAsia="Times New Roman" w:hAnsi="Calibri" w:cs="Calibri"/>
          <w:color w:val="000000"/>
          <w:sz w:val="22"/>
          <w:szCs w:val="22"/>
        </w:rPr>
      </w:pPr>
      <w:r>
        <w:rPr>
          <w:rFonts w:ascii="Calibri" w:eastAsia="Times New Roman" w:hAnsi="Calibri" w:cs="Calibri"/>
          <w:color w:val="000000"/>
          <w:sz w:val="22"/>
          <w:szCs w:val="22"/>
        </w:rPr>
        <w:t xml:space="preserve">We have also included a signed Author Licence Agreement and </w:t>
      </w:r>
      <w:r w:rsidRPr="005B3483">
        <w:rPr>
          <w:rFonts w:ascii="Calibri" w:eastAsia="Times New Roman" w:hAnsi="Calibri" w:cs="Calibri"/>
          <w:color w:val="000000"/>
          <w:sz w:val="22"/>
          <w:szCs w:val="22"/>
        </w:rPr>
        <w:t xml:space="preserve">copyright permission to reuse figures from </w:t>
      </w:r>
      <w:r>
        <w:rPr>
          <w:rFonts w:ascii="Calibri" w:eastAsia="Times New Roman" w:hAnsi="Calibri" w:cs="Calibri"/>
          <w:color w:val="000000"/>
          <w:sz w:val="22"/>
          <w:szCs w:val="22"/>
        </w:rPr>
        <w:t xml:space="preserve">Bliuc et al. (2017). </w:t>
      </w:r>
    </w:p>
    <w:p w:rsidR="0099570C" w:rsidRDefault="0099570C" w:rsidP="00765872">
      <w:pPr>
        <w:spacing w:after="240" w:line="360" w:lineRule="auto"/>
        <w:rPr>
          <w:rFonts w:ascii="Calibri" w:eastAsia="Times New Roman" w:hAnsi="Calibri" w:cs="Calibri"/>
          <w:color w:val="000000"/>
          <w:sz w:val="22"/>
          <w:szCs w:val="22"/>
        </w:rPr>
      </w:pPr>
      <w:r>
        <w:rPr>
          <w:rFonts w:ascii="Calibri" w:eastAsia="Times New Roman" w:hAnsi="Calibri" w:cs="Calibri"/>
          <w:color w:val="000000"/>
          <w:sz w:val="22"/>
          <w:szCs w:val="22"/>
        </w:rPr>
        <w:t>Sincerely,</w:t>
      </w:r>
    </w:p>
    <w:p w:rsidR="0099570C" w:rsidRDefault="0099570C" w:rsidP="00765872">
      <w:pPr>
        <w:spacing w:after="240" w:line="360" w:lineRule="auto"/>
        <w:rPr>
          <w:rFonts w:ascii="Calibri" w:eastAsia="Times New Roman" w:hAnsi="Calibri" w:cs="Calibri"/>
          <w:color w:val="000000"/>
          <w:sz w:val="22"/>
          <w:szCs w:val="22"/>
        </w:rPr>
      </w:pPr>
      <w:r>
        <w:rPr>
          <w:rFonts w:ascii="Calibri" w:eastAsia="Times New Roman" w:hAnsi="Calibri" w:cs="Calibri"/>
          <w:color w:val="000000"/>
          <w:sz w:val="22"/>
          <w:szCs w:val="22"/>
        </w:rPr>
        <w:t>Ana-Maria Bliuc (on behalf of all the authors)</w:t>
      </w:r>
    </w:p>
    <w:p w:rsidR="00B87A7D" w:rsidRDefault="00B87A7D" w:rsidP="00010439">
      <w:pPr>
        <w:spacing w:after="240"/>
        <w:rPr>
          <w:rFonts w:ascii="Calibri" w:eastAsia="Times New Roman" w:hAnsi="Calibri" w:cs="Calibri"/>
          <w:color w:val="000000"/>
          <w:sz w:val="22"/>
          <w:szCs w:val="22"/>
        </w:rPr>
      </w:pPr>
    </w:p>
    <w:p w:rsidR="00B87A7D" w:rsidRDefault="00B87A7D" w:rsidP="00010439">
      <w:pPr>
        <w:spacing w:after="240"/>
        <w:rPr>
          <w:rFonts w:ascii="Calibri" w:eastAsia="Times New Roman" w:hAnsi="Calibri" w:cs="Calibri"/>
          <w:color w:val="000000"/>
          <w:sz w:val="22"/>
          <w:szCs w:val="22"/>
        </w:rPr>
      </w:pPr>
    </w:p>
    <w:p w:rsidR="00765872" w:rsidRDefault="00765872">
      <w:pPr>
        <w:rPr>
          <w:rFonts w:ascii="Calibri" w:eastAsia="Times New Roman" w:hAnsi="Calibri" w:cs="Calibri"/>
          <w:color w:val="000000"/>
          <w:sz w:val="22"/>
          <w:szCs w:val="22"/>
        </w:rPr>
      </w:pPr>
      <w:r>
        <w:rPr>
          <w:rFonts w:ascii="Calibri" w:eastAsia="Times New Roman" w:hAnsi="Calibri" w:cs="Calibri"/>
          <w:color w:val="000000"/>
          <w:sz w:val="22"/>
          <w:szCs w:val="22"/>
        </w:rPr>
        <w:br w:type="page"/>
      </w:r>
    </w:p>
    <w:p w:rsidR="00B87A7D" w:rsidRPr="005B3483" w:rsidRDefault="00B87A7D" w:rsidP="00010439">
      <w:pPr>
        <w:spacing w:after="240"/>
        <w:rPr>
          <w:rFonts w:ascii="Calibri" w:eastAsia="Times New Roman" w:hAnsi="Calibri" w:cs="Calibri"/>
          <w:color w:val="000000"/>
          <w:sz w:val="22"/>
          <w:szCs w:val="22"/>
        </w:rPr>
      </w:pPr>
    </w:p>
    <w:tbl>
      <w:tblPr>
        <w:tblStyle w:val="TableGrid"/>
        <w:tblW w:w="0" w:type="auto"/>
        <w:tblInd w:w="279" w:type="dxa"/>
        <w:tblLook w:val="04A0" w:firstRow="1" w:lastRow="0" w:firstColumn="1" w:lastColumn="0" w:noHBand="0" w:noVBand="1"/>
      </w:tblPr>
      <w:tblGrid>
        <w:gridCol w:w="4863"/>
        <w:gridCol w:w="5143"/>
      </w:tblGrid>
      <w:tr w:rsidR="00010439" w:rsidTr="00010439">
        <w:tc>
          <w:tcPr>
            <w:tcW w:w="4863" w:type="dxa"/>
          </w:tcPr>
          <w:p w:rsidR="00010439" w:rsidRPr="00B87A7D" w:rsidRDefault="00010439" w:rsidP="00010439">
            <w:pPr>
              <w:spacing w:after="240"/>
              <w:rPr>
                <w:rFonts w:ascii="Calibri" w:eastAsia="Times New Roman" w:hAnsi="Calibri" w:cs="Calibri"/>
                <w:b/>
                <w:color w:val="000000"/>
                <w:sz w:val="22"/>
                <w:szCs w:val="22"/>
              </w:rPr>
            </w:pPr>
            <w:r w:rsidRPr="00B87A7D">
              <w:rPr>
                <w:rFonts w:ascii="Calibri" w:eastAsia="Times New Roman" w:hAnsi="Calibri" w:cs="Calibri"/>
                <w:b/>
                <w:color w:val="000000"/>
                <w:sz w:val="22"/>
                <w:szCs w:val="22"/>
              </w:rPr>
              <w:t xml:space="preserve">Editorial Comments </w:t>
            </w:r>
          </w:p>
        </w:tc>
        <w:tc>
          <w:tcPr>
            <w:tcW w:w="5143" w:type="dxa"/>
          </w:tcPr>
          <w:p w:rsidR="00010439" w:rsidRPr="00B87A7D" w:rsidRDefault="00010439" w:rsidP="00010439">
            <w:pPr>
              <w:spacing w:after="240"/>
              <w:rPr>
                <w:rFonts w:ascii="Calibri" w:eastAsia="Times New Roman" w:hAnsi="Calibri" w:cs="Calibri"/>
                <w:b/>
                <w:color w:val="000000"/>
                <w:sz w:val="22"/>
                <w:szCs w:val="22"/>
              </w:rPr>
            </w:pPr>
            <w:r w:rsidRPr="00B87A7D">
              <w:rPr>
                <w:rFonts w:ascii="Calibri" w:eastAsia="Times New Roman" w:hAnsi="Calibri" w:cs="Calibri"/>
                <w:b/>
                <w:color w:val="000000"/>
                <w:sz w:val="22"/>
                <w:szCs w:val="22"/>
              </w:rPr>
              <w:t>Our Response</w:t>
            </w:r>
          </w:p>
        </w:tc>
      </w:tr>
      <w:tr w:rsidR="00010439" w:rsidTr="00010439">
        <w:trPr>
          <w:trHeight w:val="1473"/>
        </w:trPr>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1. Please take this opportunity to thoroughly proofread the manuscript to ensure that there are no spelling or grammar issues.</w:t>
            </w:r>
          </w:p>
        </w:tc>
        <w:tc>
          <w:tcPr>
            <w:tcW w:w="5143" w:type="dxa"/>
          </w:tcPr>
          <w:p w:rsidR="00010439" w:rsidRDefault="00385155"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The manuscript was proofread and further edited. </w:t>
            </w:r>
          </w:p>
        </w:tc>
      </w:tr>
      <w:tr w:rsidR="00010439" w:rsidTr="00B87A7D">
        <w:trPr>
          <w:trHeight w:val="2130"/>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2. Please print and sign the attached Author License Agreement - UK. Please then scan and upload the signed ALA with the manuscript files to your Editorial Manager account. As some authors are affiliated with UK institutions, can you please check whether open access is required by your funding agencies</w:t>
            </w:r>
            <w:r w:rsidR="00B87A7D">
              <w:rPr>
                <w:rFonts w:ascii="Calibri" w:eastAsia="Times New Roman" w:hAnsi="Calibri" w:cs="Calibri"/>
                <w:color w:val="000000"/>
                <w:sz w:val="22"/>
                <w:szCs w:val="22"/>
              </w:rPr>
              <w:t xml:space="preserve">. </w:t>
            </w:r>
          </w:p>
        </w:tc>
        <w:tc>
          <w:tcPr>
            <w:tcW w:w="5143" w:type="dxa"/>
          </w:tcPr>
          <w:p w:rsidR="00010439" w:rsidRDefault="0034405D"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Please see attached. </w:t>
            </w:r>
          </w:p>
        </w:tc>
      </w:tr>
      <w:tr w:rsidR="00010439" w:rsidTr="00010439">
        <w:trPr>
          <w:trHeight w:val="1265"/>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3.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5B3483">
              <w:rPr>
                <w:rFonts w:ascii="Calibri" w:eastAsia="Times New Roman" w:hAnsi="Calibri" w:cs="Calibri"/>
                <w:color w:val="000000"/>
                <w:sz w:val="22"/>
                <w:szCs w:val="22"/>
              </w:rPr>
              <w:t>docx</w:t>
            </w:r>
            <w:proofErr w:type="spellEnd"/>
            <w:r w:rsidRPr="005B3483">
              <w:rPr>
                <w:rFonts w:ascii="Calibri" w:eastAsia="Times New Roman" w:hAnsi="Calibri" w:cs="Calibri"/>
                <w:color w:val="000000"/>
                <w:sz w:val="22"/>
                <w:szCs w:val="22"/>
              </w:rPr>
              <w:t xml:space="preserve"> file to your Editorial Manager account. The Figure must be cited appropriately in the Figure Legend, i.e. “This figure has been modified from [citation].”</w:t>
            </w:r>
            <w:r w:rsidRPr="005B3483">
              <w:rPr>
                <w:rFonts w:ascii="Calibri" w:eastAsia="Times New Roman" w:hAnsi="Calibri" w:cs="Calibri"/>
                <w:color w:val="000000"/>
                <w:sz w:val="22"/>
                <w:szCs w:val="22"/>
              </w:rPr>
              <w:br/>
            </w:r>
          </w:p>
        </w:tc>
        <w:tc>
          <w:tcPr>
            <w:tcW w:w="5143" w:type="dxa"/>
          </w:tcPr>
          <w:p w:rsidR="00010439" w:rsidRDefault="00566594"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Please see permission attached</w:t>
            </w:r>
            <w:r w:rsidR="00057CEF">
              <w:rPr>
                <w:rFonts w:ascii="Calibri" w:eastAsia="Times New Roman" w:hAnsi="Calibri" w:cs="Calibri"/>
                <w:color w:val="000000"/>
                <w:sz w:val="22"/>
                <w:szCs w:val="22"/>
              </w:rPr>
              <w:t xml:space="preserve"> and appropriate citation of the figure was included in the Figure Legend. </w:t>
            </w:r>
          </w:p>
        </w:tc>
      </w:tr>
      <w:tr w:rsidR="00010439" w:rsidTr="00010439">
        <w:trPr>
          <w:trHeight w:val="1126"/>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4. Please revise lines 150-152, 160-162, 169-184, 203-205, and 207-209 to avoid previously published text.</w:t>
            </w:r>
            <w:r w:rsidRPr="005B3483">
              <w:rPr>
                <w:rFonts w:ascii="Calibri" w:eastAsia="Times New Roman" w:hAnsi="Calibri" w:cs="Calibri"/>
                <w:color w:val="000000"/>
                <w:sz w:val="22"/>
                <w:szCs w:val="22"/>
              </w:rPr>
              <w:br/>
            </w:r>
          </w:p>
        </w:tc>
        <w:tc>
          <w:tcPr>
            <w:tcW w:w="5143" w:type="dxa"/>
          </w:tcPr>
          <w:p w:rsidR="00010439" w:rsidRDefault="00385155"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All these lines have been now revised.  </w:t>
            </w:r>
          </w:p>
        </w:tc>
      </w:tr>
      <w:tr w:rsidR="00010439" w:rsidTr="00B87A7D">
        <w:trPr>
          <w:trHeight w:val="1124"/>
        </w:trPr>
        <w:tc>
          <w:tcPr>
            <w:tcW w:w="4863" w:type="dxa"/>
          </w:tcPr>
          <w:p w:rsidR="00B87A7D"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 xml:space="preserve">5. Please note that your protocol will be used to generate the script for the video and must contain everything that you would like shown in the video. Software must have a GUI (graphical user interface) and software steps must be more explicitly explained ('click', 'select', etc.). Please add more specific details (e.g. button clicks for software actions, numerical values for settings, etc.) to your protocol steps. </w:t>
            </w:r>
          </w:p>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Please provide software screenshots as supplementary files to match each step. Some examples:</w:t>
            </w:r>
            <w:r w:rsidRPr="005B3483">
              <w:rPr>
                <w:rFonts w:ascii="Calibri" w:eastAsia="Times New Roman" w:hAnsi="Calibri" w:cs="Calibri"/>
                <w:color w:val="000000"/>
                <w:sz w:val="22"/>
                <w:szCs w:val="22"/>
              </w:rPr>
              <w:br/>
              <w:t>6. 1.1.2: Please specify the online community page. Is the weblink pasted somewhere in the function?</w:t>
            </w:r>
            <w:r w:rsidRPr="005B3483">
              <w:rPr>
                <w:rFonts w:ascii="Calibri" w:eastAsia="Times New Roman" w:hAnsi="Calibri" w:cs="Calibri"/>
                <w:color w:val="000000"/>
                <w:sz w:val="22"/>
                <w:szCs w:val="22"/>
              </w:rPr>
              <w:br/>
              <w:t>7. 1.1.4 and 1.1.5: Should they refer to step 1.1.3 instead of 1.1.2 as ID number is extracted during step 1.1.3?</w:t>
            </w:r>
            <w:r w:rsidRPr="005B3483">
              <w:rPr>
                <w:rFonts w:ascii="Calibri" w:eastAsia="Times New Roman" w:hAnsi="Calibri" w:cs="Calibri"/>
                <w:color w:val="000000"/>
                <w:sz w:val="22"/>
                <w:szCs w:val="22"/>
              </w:rPr>
              <w:br/>
              <w:t>8. 1.1.6: Please specify the criteria for cleaning and merging data. Are the data extracted in steps 1.1.2-1.1.5 exported somewhere?</w:t>
            </w:r>
            <w:r w:rsidRPr="005B3483">
              <w:rPr>
                <w:rFonts w:ascii="Calibri" w:eastAsia="Times New Roman" w:hAnsi="Calibri" w:cs="Calibri"/>
                <w:color w:val="000000"/>
                <w:sz w:val="22"/>
                <w:szCs w:val="22"/>
              </w:rPr>
              <w:br/>
              <w:t xml:space="preserve">9. 2.1: What are retention data? How are they </w:t>
            </w:r>
            <w:r w:rsidRPr="005B3483">
              <w:rPr>
                <w:rFonts w:ascii="Calibri" w:eastAsia="Times New Roman" w:hAnsi="Calibri" w:cs="Calibri"/>
                <w:color w:val="000000"/>
                <w:sz w:val="22"/>
                <w:szCs w:val="22"/>
              </w:rPr>
              <w:lastRenderedPageBreak/>
              <w:t>obtained and imported?</w:t>
            </w:r>
            <w:r w:rsidRPr="005B3483">
              <w:rPr>
                <w:rFonts w:ascii="Calibri" w:eastAsia="Times New Roman" w:hAnsi="Calibri" w:cs="Calibri"/>
                <w:color w:val="000000"/>
                <w:sz w:val="22"/>
                <w:szCs w:val="22"/>
              </w:rPr>
              <w:br/>
              <w:t>10. 3.1.1-3.1.2: These steps are unclear. Please describe how to create different lists.</w:t>
            </w:r>
            <w:r w:rsidRPr="005B3483">
              <w:rPr>
                <w:rFonts w:ascii="Calibri" w:eastAsia="Times New Roman" w:hAnsi="Calibri" w:cs="Calibri"/>
                <w:color w:val="000000"/>
                <w:sz w:val="22"/>
                <w:szCs w:val="22"/>
              </w:rPr>
              <w:br/>
              <w:t>11. 4.3: Please describe how.</w:t>
            </w:r>
            <w:r w:rsidRPr="005B3483">
              <w:rPr>
                <w:rFonts w:ascii="Calibri" w:eastAsia="Times New Roman" w:hAnsi="Calibri" w:cs="Calibri"/>
                <w:color w:val="000000"/>
                <w:sz w:val="22"/>
                <w:szCs w:val="22"/>
              </w:rPr>
              <w:br/>
              <w:t>12. 4.4: Please describe how to match with existing textural data.</w:t>
            </w:r>
            <w:r w:rsidRPr="005B3483">
              <w:rPr>
                <w:rFonts w:ascii="Calibri" w:eastAsia="Times New Roman" w:hAnsi="Calibri" w:cs="Calibri"/>
                <w:color w:val="000000"/>
                <w:sz w:val="22"/>
                <w:szCs w:val="22"/>
              </w:rPr>
              <w:br/>
              <w:t>13. Line 148: Please describe Figure 1 in more detail. For instance, what do different panels show?</w:t>
            </w:r>
            <w:r w:rsidRPr="005B3483">
              <w:rPr>
                <w:rFonts w:ascii="Calibri" w:eastAsia="Times New Roman" w:hAnsi="Calibri" w:cs="Calibri"/>
                <w:color w:val="000000"/>
                <w:sz w:val="22"/>
                <w:szCs w:val="22"/>
              </w:rPr>
              <w:br/>
              <w:t>14. Table 2: Please explain what the asterisk symbols represent.</w:t>
            </w:r>
            <w:r w:rsidRPr="005B3483">
              <w:rPr>
                <w:rFonts w:ascii="Calibri" w:eastAsia="Times New Roman" w:hAnsi="Calibri" w:cs="Calibri"/>
                <w:color w:val="000000"/>
                <w:sz w:val="22"/>
                <w:szCs w:val="22"/>
              </w:rPr>
              <w:br/>
              <w:t>15. Discussion: As we are a methods journal, please also discuss critical steps within the protocol, any modifications and troubleshooting of the technique, and any limitations of the technique.</w:t>
            </w:r>
            <w:r w:rsidRPr="005B3483">
              <w:rPr>
                <w:rFonts w:ascii="Calibri" w:eastAsia="Times New Roman" w:hAnsi="Calibri" w:cs="Calibri"/>
                <w:color w:val="000000"/>
                <w:sz w:val="22"/>
                <w:szCs w:val="22"/>
              </w:rPr>
              <w:br/>
              <w:t>16. References: Please do not abbreviate journal titles. If there are six or more authors, list the first author and then “et al.”.</w:t>
            </w:r>
            <w:r w:rsidRPr="005B3483">
              <w:rPr>
                <w:rFonts w:ascii="Calibri" w:eastAsia="Times New Roman" w:hAnsi="Calibri" w:cs="Calibri"/>
                <w:color w:val="000000"/>
                <w:sz w:val="22"/>
                <w:szCs w:val="22"/>
              </w:rPr>
              <w:br/>
              <w:t>17. Table of Materials: Please sort the items in alphabetical order according to the name of material/equipment.</w:t>
            </w:r>
          </w:p>
        </w:tc>
        <w:tc>
          <w:tcPr>
            <w:tcW w:w="5143" w:type="dxa"/>
          </w:tcPr>
          <w:p w:rsidR="00F45A78" w:rsidRDefault="00F45A78"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We have now included more detail for each of the steps and we attach screenshots as supple</w:t>
            </w:r>
            <w:r w:rsidR="008A4707">
              <w:rPr>
                <w:rFonts w:ascii="Calibri" w:eastAsia="Times New Roman" w:hAnsi="Calibri" w:cs="Calibri"/>
                <w:color w:val="000000"/>
                <w:sz w:val="22"/>
                <w:szCs w:val="22"/>
              </w:rPr>
              <w:t xml:space="preserve">mentary </w:t>
            </w:r>
            <w:r>
              <w:rPr>
                <w:rFonts w:ascii="Calibri" w:eastAsia="Times New Roman" w:hAnsi="Calibri" w:cs="Calibri"/>
                <w:color w:val="000000"/>
                <w:sz w:val="22"/>
                <w:szCs w:val="22"/>
              </w:rPr>
              <w:t xml:space="preserve">files. </w:t>
            </w:r>
          </w:p>
          <w:p w:rsidR="00F45A78" w:rsidRDefault="00F45A78"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Some limitations of the </w:t>
            </w:r>
            <w:r w:rsidR="008A4707">
              <w:rPr>
                <w:rFonts w:ascii="Calibri" w:eastAsia="Times New Roman" w:hAnsi="Calibri" w:cs="Calibri"/>
                <w:color w:val="000000"/>
                <w:sz w:val="22"/>
                <w:szCs w:val="22"/>
              </w:rPr>
              <w:t xml:space="preserve">method are described in the discussion, and the References and the other issues have been addressed. </w:t>
            </w: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b/>
                <w:bCs/>
                <w:color w:val="000000"/>
                <w:sz w:val="22"/>
                <w:szCs w:val="22"/>
              </w:rPr>
              <w:t>Reviewers' comments:</w:t>
            </w:r>
          </w:p>
        </w:tc>
        <w:tc>
          <w:tcPr>
            <w:tcW w:w="5143" w:type="dxa"/>
          </w:tcPr>
          <w:p w:rsidR="00010439" w:rsidRPr="00B87A7D" w:rsidRDefault="00B87A7D" w:rsidP="00010439">
            <w:pPr>
              <w:spacing w:after="240"/>
              <w:rPr>
                <w:rFonts w:ascii="Calibri" w:eastAsia="Times New Roman" w:hAnsi="Calibri" w:cs="Calibri"/>
                <w:b/>
                <w:color w:val="000000"/>
                <w:sz w:val="22"/>
                <w:szCs w:val="22"/>
              </w:rPr>
            </w:pPr>
            <w:r w:rsidRPr="00B87A7D">
              <w:rPr>
                <w:rFonts w:ascii="Calibri" w:eastAsia="Times New Roman" w:hAnsi="Calibri" w:cs="Calibri"/>
                <w:b/>
                <w:color w:val="000000"/>
                <w:sz w:val="22"/>
                <w:szCs w:val="22"/>
              </w:rPr>
              <w:t>Our Response</w:t>
            </w: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b/>
                <w:bCs/>
                <w:color w:val="000000"/>
                <w:sz w:val="22"/>
                <w:szCs w:val="22"/>
              </w:rPr>
              <w:t>Reviewer #1:</w:t>
            </w:r>
            <w:r w:rsidRPr="005B3483">
              <w:rPr>
                <w:rFonts w:ascii="Calibri" w:eastAsia="Times New Roman" w:hAnsi="Calibri" w:cs="Calibri"/>
                <w:color w:val="000000"/>
                <w:sz w:val="22"/>
                <w:szCs w:val="22"/>
              </w:rPr>
              <w:br/>
              <w:t>Manuscript Summary:</w:t>
            </w:r>
            <w:r w:rsidRPr="005B3483">
              <w:rPr>
                <w:rFonts w:ascii="Calibri" w:eastAsia="Times New Roman" w:hAnsi="Calibri" w:cs="Calibri"/>
                <w:color w:val="000000"/>
                <w:sz w:val="22"/>
                <w:szCs w:val="22"/>
              </w:rPr>
              <w:br/>
              <w:t>The article did a wonderful job of explaining the how and why of an innovative method useful in evaluating recovery capital.</w:t>
            </w:r>
            <w:r w:rsidRPr="005B3483">
              <w:rPr>
                <w:rFonts w:ascii="Calibri" w:eastAsia="Times New Roman" w:hAnsi="Calibri" w:cs="Calibri"/>
                <w:color w:val="000000"/>
                <w:sz w:val="22"/>
                <w:szCs w:val="22"/>
              </w:rPr>
              <w:br/>
            </w:r>
            <w:r w:rsidRPr="005B3483">
              <w:rPr>
                <w:rFonts w:ascii="Calibri" w:eastAsia="Times New Roman" w:hAnsi="Calibri" w:cs="Calibri"/>
                <w:color w:val="000000"/>
                <w:sz w:val="22"/>
                <w:szCs w:val="22"/>
              </w:rPr>
              <w:br/>
              <w:t>Major Concerns:</w:t>
            </w:r>
            <w:r w:rsidRPr="005B3483">
              <w:rPr>
                <w:rFonts w:ascii="Calibri" w:eastAsia="Times New Roman" w:hAnsi="Calibri" w:cs="Calibri"/>
                <w:color w:val="000000"/>
                <w:sz w:val="22"/>
                <w:szCs w:val="22"/>
              </w:rPr>
              <w:br/>
              <w:t>N/A</w:t>
            </w:r>
            <w:r w:rsidRPr="005B3483">
              <w:rPr>
                <w:rFonts w:ascii="Calibri" w:eastAsia="Times New Roman" w:hAnsi="Calibri" w:cs="Calibri"/>
                <w:color w:val="000000"/>
                <w:sz w:val="22"/>
                <w:szCs w:val="22"/>
              </w:rPr>
              <w:br/>
            </w:r>
          </w:p>
        </w:tc>
        <w:tc>
          <w:tcPr>
            <w:tcW w:w="5143" w:type="dxa"/>
          </w:tcPr>
          <w:p w:rsidR="00385155" w:rsidRDefault="005B2B10"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We thank the reviewer for the constructive feedback</w:t>
            </w:r>
            <w:r w:rsidR="00385155">
              <w:rPr>
                <w:rFonts w:ascii="Calibri" w:eastAsia="Times New Roman" w:hAnsi="Calibri" w:cs="Calibri"/>
                <w:color w:val="000000"/>
                <w:sz w:val="22"/>
                <w:szCs w:val="22"/>
              </w:rPr>
              <w:t xml:space="preserve">. </w:t>
            </w: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b/>
                <w:color w:val="000000"/>
                <w:sz w:val="22"/>
                <w:szCs w:val="22"/>
              </w:rPr>
              <w:t>Minor Concerns:</w:t>
            </w:r>
            <w:r w:rsidRPr="005B3483">
              <w:rPr>
                <w:rFonts w:ascii="Calibri" w:eastAsia="Times New Roman" w:hAnsi="Calibri" w:cs="Calibri"/>
                <w:color w:val="000000"/>
                <w:sz w:val="22"/>
                <w:szCs w:val="22"/>
              </w:rPr>
              <w:br/>
              <w:t xml:space="preserve">Line 39 (and abstract): the information about how the group was established is a bit confusing. I might flip it around to write "the </w:t>
            </w:r>
            <w:proofErr w:type="spellStart"/>
            <w:r w:rsidRPr="005B3483">
              <w:rPr>
                <w:rFonts w:ascii="Calibri" w:eastAsia="Times New Roman" w:hAnsi="Calibri" w:cs="Calibri"/>
                <w:color w:val="000000"/>
                <w:sz w:val="22"/>
                <w:szCs w:val="22"/>
              </w:rPr>
              <w:t>facebook</w:t>
            </w:r>
            <w:proofErr w:type="spellEnd"/>
            <w:r w:rsidRPr="005B3483">
              <w:rPr>
                <w:rFonts w:ascii="Calibri" w:eastAsia="Times New Roman" w:hAnsi="Calibri" w:cs="Calibri"/>
                <w:color w:val="000000"/>
                <w:sz w:val="22"/>
                <w:szCs w:val="22"/>
              </w:rPr>
              <w:t xml:space="preserve"> page is a resource for a face-to-face recovery group". - I might also indicate that the group involves members, staff, and community members/other and indicate what "community members" means.</w:t>
            </w:r>
          </w:p>
        </w:tc>
        <w:tc>
          <w:tcPr>
            <w:tcW w:w="5143" w:type="dxa"/>
          </w:tcPr>
          <w:p w:rsidR="00010439" w:rsidRDefault="00DA7D47"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We have integrated the feedback in the revision by changing the wording in the Long Abstract where we now say: </w:t>
            </w:r>
          </w:p>
          <w:p w:rsidR="00DA7D47" w:rsidRPr="00765872" w:rsidRDefault="00DA7D47" w:rsidP="00010439">
            <w:pPr>
              <w:spacing w:after="240"/>
              <w:rPr>
                <w:rFonts w:cstheme="minorHAnsi"/>
                <w:color w:val="000000" w:themeColor="text1"/>
                <w:sz w:val="22"/>
                <w:szCs w:val="22"/>
              </w:rPr>
            </w:pPr>
            <w:r>
              <w:rPr>
                <w:rFonts w:ascii="Calibri" w:eastAsia="Times New Roman" w:hAnsi="Calibri" w:cs="Calibri"/>
                <w:color w:val="000000"/>
                <w:sz w:val="22"/>
                <w:szCs w:val="22"/>
              </w:rPr>
              <w:t>“</w:t>
            </w:r>
            <w:r w:rsidRPr="00765872">
              <w:rPr>
                <w:rFonts w:cstheme="minorHAnsi"/>
                <w:color w:val="000000" w:themeColor="text1"/>
                <w:sz w:val="22"/>
                <w:szCs w:val="22"/>
              </w:rPr>
              <w:t xml:space="preserve">To measure recovery capital development, naturally occurring data was extracted from the Facebook page of a specific recovery program  - with the Facebook page being set-up as a resource </w:t>
            </w:r>
            <w:r w:rsidR="0025356F">
              <w:rPr>
                <w:rFonts w:cstheme="minorHAnsi"/>
                <w:color w:val="000000" w:themeColor="text1"/>
                <w:sz w:val="22"/>
                <w:szCs w:val="22"/>
              </w:rPr>
              <w:t>to support</w:t>
            </w:r>
            <w:r w:rsidRPr="00765872">
              <w:rPr>
                <w:rFonts w:cstheme="minorHAnsi"/>
                <w:color w:val="000000" w:themeColor="text1"/>
                <w:sz w:val="22"/>
                <w:szCs w:val="22"/>
              </w:rPr>
              <w:t xml:space="preserve"> a face-to-face recovery program.”</w:t>
            </w:r>
          </w:p>
          <w:p w:rsidR="00DA7D47" w:rsidRPr="00765872" w:rsidRDefault="00DA7D47" w:rsidP="00010439">
            <w:pPr>
              <w:spacing w:after="240"/>
              <w:rPr>
                <w:rFonts w:ascii="Calibri" w:eastAsia="Times New Roman" w:hAnsi="Calibri" w:cs="Calibri"/>
                <w:color w:val="000000"/>
                <w:sz w:val="22"/>
                <w:szCs w:val="22"/>
              </w:rPr>
            </w:pPr>
            <w:r w:rsidRPr="00765872">
              <w:rPr>
                <w:rFonts w:ascii="Calibri" w:eastAsia="Times New Roman" w:hAnsi="Calibri" w:cs="Calibri"/>
                <w:color w:val="000000"/>
                <w:sz w:val="22"/>
                <w:szCs w:val="22"/>
              </w:rPr>
              <w:t>and</w:t>
            </w:r>
          </w:p>
          <w:p w:rsidR="00DA7D47" w:rsidRDefault="00DA7D47" w:rsidP="00010439">
            <w:pPr>
              <w:spacing w:after="240"/>
              <w:rPr>
                <w:rFonts w:ascii="Calibri" w:eastAsia="Times New Roman" w:hAnsi="Calibri" w:cs="Calibri"/>
                <w:color w:val="000000"/>
                <w:sz w:val="22"/>
                <w:szCs w:val="22"/>
              </w:rPr>
            </w:pPr>
            <w:r w:rsidRPr="00765872">
              <w:rPr>
                <w:rFonts w:cstheme="minorHAnsi"/>
                <w:color w:val="000000" w:themeColor="text1"/>
                <w:sz w:val="22"/>
                <w:szCs w:val="22"/>
              </w:rPr>
              <w:t>“Social interaction was measured through the linkages between the online contributors/members of the online community as represented by program clients, staff and supporters from the broader community”.</w:t>
            </w: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 xml:space="preserve">Line 69: You note traditional self-report measures having biases and inaccuracies - it might </w:t>
            </w:r>
            <w:r w:rsidR="0000742A">
              <w:rPr>
                <w:rFonts w:ascii="Calibri" w:eastAsia="Times New Roman" w:hAnsi="Calibri" w:cs="Calibri"/>
                <w:color w:val="000000"/>
                <w:sz w:val="22"/>
                <w:szCs w:val="22"/>
              </w:rPr>
              <w:t>b</w:t>
            </w:r>
            <w:r w:rsidRPr="005B3483">
              <w:rPr>
                <w:rFonts w:ascii="Calibri" w:eastAsia="Times New Roman" w:hAnsi="Calibri" w:cs="Calibri"/>
                <w:color w:val="000000"/>
                <w:sz w:val="22"/>
                <w:szCs w:val="22"/>
              </w:rPr>
              <w:t>e useful to note some examples of what that looks like, and then indicate how this method reduces them.</w:t>
            </w:r>
          </w:p>
        </w:tc>
        <w:tc>
          <w:tcPr>
            <w:tcW w:w="5143" w:type="dxa"/>
          </w:tcPr>
          <w:p w:rsidR="00010439" w:rsidRPr="0012598B" w:rsidRDefault="0012598B" w:rsidP="00010439">
            <w:pPr>
              <w:spacing w:after="240"/>
              <w:rPr>
                <w:rFonts w:ascii="Calibri" w:eastAsia="Times New Roman" w:hAnsi="Calibri" w:cs="Calibri"/>
                <w:color w:val="000000"/>
                <w:sz w:val="22"/>
                <w:szCs w:val="22"/>
              </w:rPr>
            </w:pPr>
            <w:r w:rsidRPr="0012598B">
              <w:rPr>
                <w:rFonts w:ascii="Calibri" w:eastAsia="Times New Roman" w:hAnsi="Calibri" w:cs="Calibri"/>
                <w:color w:val="000000"/>
                <w:sz w:val="22"/>
                <w:szCs w:val="22"/>
              </w:rPr>
              <w:t xml:space="preserve">We have changed that statement as follows: </w:t>
            </w:r>
          </w:p>
          <w:p w:rsidR="0012598B" w:rsidRPr="0012598B" w:rsidRDefault="0012598B" w:rsidP="00010439">
            <w:pPr>
              <w:spacing w:after="240"/>
              <w:rPr>
                <w:rFonts w:ascii="Calibri" w:eastAsia="Times New Roman" w:hAnsi="Calibri" w:cs="Calibri"/>
                <w:color w:val="000000"/>
                <w:sz w:val="22"/>
                <w:szCs w:val="22"/>
              </w:rPr>
            </w:pPr>
            <w:r w:rsidRPr="0012598B">
              <w:rPr>
                <w:rFonts w:ascii="Calibri" w:eastAsia="Times New Roman" w:hAnsi="Calibri" w:cs="Calibri"/>
                <w:color w:val="000000"/>
                <w:sz w:val="22"/>
                <w:szCs w:val="22"/>
              </w:rPr>
              <w:t>“</w:t>
            </w:r>
            <w:r w:rsidRPr="0012598B">
              <w:rPr>
                <w:rFonts w:cstheme="minorHAnsi"/>
                <w:color w:val="000000" w:themeColor="text1"/>
                <w:sz w:val="22"/>
                <w:szCs w:val="22"/>
              </w:rPr>
              <w:t>Firstly, our method overcomes some of the limitations due to the use of self-report measures in addiction research, particularly around recall and self-</w:t>
            </w:r>
            <w:r w:rsidRPr="0012598B">
              <w:rPr>
                <w:sz w:val="22"/>
                <w:szCs w:val="22"/>
              </w:rPr>
              <w:t xml:space="preserve">presentational biases. While self-report measures are </w:t>
            </w:r>
            <w:r w:rsidRPr="0012598B">
              <w:rPr>
                <w:sz w:val="22"/>
                <w:szCs w:val="22"/>
              </w:rPr>
              <w:lastRenderedPageBreak/>
              <w:t>considered to have reasonable levels of reliability and validity, they</w:t>
            </w:r>
            <w:r w:rsidRPr="0012598B">
              <w:rPr>
                <w:rFonts w:cstheme="minorHAnsi"/>
                <w:color w:val="000000" w:themeColor="text1"/>
                <w:sz w:val="22"/>
                <w:szCs w:val="22"/>
              </w:rPr>
              <w:t xml:space="preserve"> are susceptible to biases and inaccuracies. To enhance accuracy and minimize bias, it has been recognized that there is a need to increase the use of novel measures and data collection situations designed to avoid or minimize these issues</w:t>
            </w:r>
            <w:r w:rsidRPr="0012598B">
              <w:rPr>
                <w:rFonts w:cstheme="minorHAnsi"/>
                <w:color w:val="000000" w:themeColor="text1"/>
                <w:sz w:val="22"/>
                <w:szCs w:val="22"/>
                <w:vertAlign w:val="superscript"/>
              </w:rPr>
              <w:t>8</w:t>
            </w:r>
            <w:r w:rsidRPr="0012598B">
              <w:rPr>
                <w:rFonts w:cstheme="minorHAnsi"/>
                <w:color w:val="000000" w:themeColor="text1"/>
                <w:sz w:val="22"/>
                <w:szCs w:val="22"/>
              </w:rPr>
              <w:t>. By accessing data naturally occurring in contexts where people in various stages of recovery interact spontaneously and by using analysis methods which can extract meaningful information from this data (able to capture indicators of psychological states), biases due to social desirability (self-presentational) and inaccuracies due to limitations in recall can be reduced or even eliminated.</w:t>
            </w:r>
            <w:r>
              <w:rPr>
                <w:rFonts w:cstheme="minorHAnsi"/>
                <w:color w:val="000000" w:themeColor="text1"/>
                <w:sz w:val="22"/>
                <w:szCs w:val="22"/>
              </w:rPr>
              <w:t>”</w:t>
            </w:r>
            <w:bookmarkStart w:id="0" w:name="_GoBack"/>
            <w:bookmarkEnd w:id="0"/>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lastRenderedPageBreak/>
              <w:t>Line 81: A brief sentence or two describing the basics of programming would be helpful to novice users (i.e., An R-package is….)</w:t>
            </w:r>
          </w:p>
        </w:tc>
        <w:tc>
          <w:tcPr>
            <w:tcW w:w="5143" w:type="dxa"/>
          </w:tcPr>
          <w:p w:rsidR="0099570C" w:rsidRDefault="0099570C" w:rsidP="0099570C">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We now say: </w:t>
            </w:r>
          </w:p>
          <w:p w:rsidR="0099570C" w:rsidRPr="00765872" w:rsidRDefault="0099570C" w:rsidP="0099570C">
            <w:pPr>
              <w:spacing w:after="240"/>
              <w:rPr>
                <w:rFonts w:ascii="Calibri" w:eastAsia="Times New Roman" w:hAnsi="Calibri" w:cs="Calibri"/>
                <w:color w:val="000000"/>
                <w:sz w:val="22"/>
                <w:szCs w:val="22"/>
              </w:rPr>
            </w:pPr>
            <w:r w:rsidRPr="00765872">
              <w:rPr>
                <w:color w:val="000000" w:themeColor="text1"/>
                <w:sz w:val="22"/>
                <w:szCs w:val="22"/>
              </w:rPr>
              <w:t xml:space="preserve">“ (...)Packages refer to functions, datasets, or compiled code that allow users to </w:t>
            </w:r>
            <w:proofErr w:type="spellStart"/>
            <w:r w:rsidRPr="00765872">
              <w:rPr>
                <w:color w:val="000000" w:themeColor="text1"/>
                <w:sz w:val="22"/>
                <w:szCs w:val="22"/>
              </w:rPr>
              <w:t>analyze</w:t>
            </w:r>
            <w:proofErr w:type="spellEnd"/>
            <w:r w:rsidRPr="00765872">
              <w:rPr>
                <w:color w:val="000000" w:themeColor="text1"/>
                <w:sz w:val="22"/>
                <w:szCs w:val="22"/>
              </w:rPr>
              <w:t xml:space="preserve">, transform, or extract data. In the case of the </w:t>
            </w:r>
            <w:proofErr w:type="spellStart"/>
            <w:r w:rsidRPr="00765872">
              <w:rPr>
                <w:color w:val="000000" w:themeColor="text1"/>
                <w:sz w:val="22"/>
                <w:szCs w:val="22"/>
              </w:rPr>
              <w:t>Rfacebook</w:t>
            </w:r>
            <w:proofErr w:type="spellEnd"/>
            <w:r w:rsidRPr="00765872">
              <w:rPr>
                <w:color w:val="000000" w:themeColor="text1"/>
                <w:sz w:val="22"/>
                <w:szCs w:val="22"/>
              </w:rPr>
              <w:t xml:space="preserve"> package, it allows the user to extract data from Facebook into R.”</w:t>
            </w:r>
          </w:p>
          <w:p w:rsidR="0099570C" w:rsidRDefault="0099570C" w:rsidP="00010439">
            <w:pPr>
              <w:spacing w:after="240"/>
              <w:rPr>
                <w:rFonts w:ascii="Calibri" w:eastAsia="Times New Roman" w:hAnsi="Calibri" w:cs="Calibri"/>
                <w:color w:val="000000"/>
                <w:sz w:val="22"/>
                <w:szCs w:val="22"/>
              </w:rPr>
            </w:pP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 141: "Contributes the recovery" should be "contributes to…"</w:t>
            </w:r>
          </w:p>
        </w:tc>
        <w:tc>
          <w:tcPr>
            <w:tcW w:w="5143" w:type="dxa"/>
          </w:tcPr>
          <w:p w:rsidR="00010439" w:rsidRDefault="0099570C"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This has been corrected.</w:t>
            </w: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 143: should be "…eight months, and predicted…"</w:t>
            </w:r>
            <w:r w:rsidRPr="005B3483">
              <w:rPr>
                <w:rFonts w:ascii="Calibri" w:eastAsia="Times New Roman" w:hAnsi="Calibri" w:cs="Calibri"/>
                <w:color w:val="000000"/>
                <w:sz w:val="22"/>
                <w:szCs w:val="22"/>
              </w:rPr>
              <w:br/>
            </w:r>
          </w:p>
        </w:tc>
        <w:tc>
          <w:tcPr>
            <w:tcW w:w="5143" w:type="dxa"/>
          </w:tcPr>
          <w:p w:rsidR="00010439" w:rsidRDefault="0099570C"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This has been corrected.</w:t>
            </w: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 144: rather than "designed around…" should be "designed for fostering…"</w:t>
            </w:r>
            <w:r w:rsidRPr="005B3483">
              <w:rPr>
                <w:rFonts w:ascii="Calibri" w:eastAsia="Times New Roman" w:hAnsi="Calibri" w:cs="Calibri"/>
                <w:color w:val="000000"/>
                <w:sz w:val="22"/>
                <w:szCs w:val="22"/>
              </w:rPr>
              <w:br/>
            </w:r>
          </w:p>
        </w:tc>
        <w:tc>
          <w:tcPr>
            <w:tcW w:w="5143" w:type="dxa"/>
          </w:tcPr>
          <w:p w:rsidR="00010439" w:rsidRPr="00560EF6" w:rsidRDefault="00560EF6" w:rsidP="00010439">
            <w:pPr>
              <w:spacing w:after="240"/>
              <w:rPr>
                <w:rFonts w:ascii="Calibri" w:eastAsia="Times New Roman" w:hAnsi="Calibri" w:cs="Calibri"/>
                <w:b/>
                <w:color w:val="000000"/>
                <w:sz w:val="22"/>
                <w:szCs w:val="22"/>
              </w:rPr>
            </w:pPr>
            <w:r>
              <w:rPr>
                <w:rFonts w:ascii="Calibri" w:eastAsia="Times New Roman" w:hAnsi="Calibri" w:cs="Calibri"/>
                <w:color w:val="000000"/>
                <w:sz w:val="22"/>
                <w:szCs w:val="22"/>
              </w:rPr>
              <w:t>This has been corrected.</w:t>
            </w: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Briefly explain what Figure 1 is showing - for those not as familiar with network analysis</w:t>
            </w:r>
            <w:r w:rsidRPr="005B3483">
              <w:rPr>
                <w:rFonts w:ascii="Calibri" w:eastAsia="Times New Roman" w:hAnsi="Calibri" w:cs="Calibri"/>
                <w:color w:val="000000"/>
                <w:sz w:val="22"/>
                <w:szCs w:val="22"/>
              </w:rPr>
              <w:br/>
            </w:r>
          </w:p>
        </w:tc>
        <w:tc>
          <w:tcPr>
            <w:tcW w:w="5143" w:type="dxa"/>
          </w:tcPr>
          <w:p w:rsidR="00010439" w:rsidRDefault="00ED7A60"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We have now added the following explanation of Figure 1:</w:t>
            </w:r>
          </w:p>
          <w:p w:rsidR="00ED7A60" w:rsidRPr="00765872" w:rsidRDefault="00ED7A60" w:rsidP="0025356F">
            <w:pPr>
              <w:spacing w:after="240"/>
              <w:rPr>
                <w:rFonts w:ascii="Calibri" w:eastAsia="Times New Roman" w:hAnsi="Calibri" w:cs="Calibri"/>
                <w:color w:val="000000"/>
                <w:sz w:val="22"/>
                <w:szCs w:val="22"/>
              </w:rPr>
            </w:pPr>
            <w:r w:rsidRPr="00765872">
              <w:rPr>
                <w:rFonts w:cstheme="minorHAnsi"/>
                <w:color w:val="000000" w:themeColor="text1"/>
                <w:sz w:val="22"/>
                <w:szCs w:val="22"/>
              </w:rPr>
              <w:t>“The figure illustrates the activity in the online community observed each month for a period of 8 month</w:t>
            </w:r>
            <w:r w:rsidR="0025356F">
              <w:rPr>
                <w:rFonts w:cstheme="minorHAnsi"/>
                <w:color w:val="000000" w:themeColor="text1"/>
                <w:sz w:val="22"/>
                <w:szCs w:val="22"/>
              </w:rPr>
              <w:t>s</w:t>
            </w:r>
            <w:r w:rsidRPr="00765872">
              <w:rPr>
                <w:rFonts w:cstheme="minorHAnsi"/>
                <w:color w:val="000000" w:themeColor="text1"/>
                <w:sz w:val="22"/>
                <w:szCs w:val="22"/>
              </w:rPr>
              <w:t>,  in the form of connections between all participants in the online community (i.e., commenting on posts, liking posts, and liking comment</w:t>
            </w:r>
            <w:r w:rsidR="0025356F">
              <w:rPr>
                <w:rFonts w:cstheme="minorHAnsi"/>
                <w:color w:val="000000" w:themeColor="text1"/>
                <w:sz w:val="22"/>
                <w:szCs w:val="22"/>
              </w:rPr>
              <w:t>s</w:t>
            </w:r>
            <w:r w:rsidRPr="00765872">
              <w:rPr>
                <w:rFonts w:cstheme="minorHAnsi"/>
                <w:color w:val="000000" w:themeColor="text1"/>
                <w:sz w:val="22"/>
                <w:szCs w:val="22"/>
              </w:rPr>
              <w:t>). The number of connections that an ‘agent’ in the network has will determine how central they will be in the social network</w:t>
            </w:r>
            <w:r w:rsidR="006B5EE8" w:rsidRPr="00765872">
              <w:rPr>
                <w:rFonts w:cstheme="minorHAnsi"/>
                <w:color w:val="000000" w:themeColor="text1"/>
                <w:sz w:val="22"/>
                <w:szCs w:val="22"/>
              </w:rPr>
              <w:t>.</w:t>
            </w:r>
            <w:r w:rsidRPr="00765872">
              <w:rPr>
                <w:rFonts w:cstheme="minorHAnsi"/>
                <w:color w:val="000000" w:themeColor="text1"/>
                <w:sz w:val="22"/>
                <w:szCs w:val="22"/>
              </w:rPr>
              <w:t xml:space="preserve">” </w:t>
            </w:r>
          </w:p>
        </w:tc>
      </w:tr>
      <w:tr w:rsidR="00010439" w:rsidTr="00010439">
        <w:trPr>
          <w:trHeight w:val="427"/>
        </w:trPr>
        <w:tc>
          <w:tcPr>
            <w:tcW w:w="4863" w:type="dxa"/>
          </w:tcPr>
          <w:p w:rsidR="00010439" w:rsidRPr="005B3483"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 172: list: commas should be used rather than semi colons</w:t>
            </w:r>
            <w:r w:rsidRPr="005B3483">
              <w:rPr>
                <w:rFonts w:ascii="Calibri" w:eastAsia="Times New Roman" w:hAnsi="Calibri" w:cs="Calibri"/>
                <w:color w:val="000000"/>
                <w:sz w:val="22"/>
                <w:szCs w:val="22"/>
              </w:rPr>
              <w:br/>
            </w:r>
          </w:p>
        </w:tc>
        <w:tc>
          <w:tcPr>
            <w:tcW w:w="5143" w:type="dxa"/>
          </w:tcPr>
          <w:p w:rsidR="00010439" w:rsidRDefault="006B5EE8"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This has been corrected.</w:t>
            </w:r>
          </w:p>
        </w:tc>
      </w:tr>
      <w:tr w:rsidR="00010439" w:rsidTr="00010439">
        <w:trPr>
          <w:trHeight w:val="427"/>
        </w:trPr>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 177: range of time in program, small to larger number (i.e., 86-464</w:t>
            </w:r>
          </w:p>
        </w:tc>
        <w:tc>
          <w:tcPr>
            <w:tcW w:w="5143" w:type="dxa"/>
          </w:tcPr>
          <w:p w:rsidR="00010439" w:rsidRDefault="006B5EE8"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This has been corrected</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lastRenderedPageBreak/>
              <w:t>Line 178: remove "as the" in "as the number of likes received</w:t>
            </w:r>
            <w:r w:rsidRPr="005B3483">
              <w:rPr>
                <w:rFonts w:ascii="Calibri" w:eastAsia="Times New Roman" w:hAnsi="Calibri" w:cs="Calibri"/>
                <w:color w:val="000000"/>
                <w:sz w:val="22"/>
                <w:szCs w:val="22"/>
              </w:rPr>
              <w:br/>
            </w:r>
          </w:p>
        </w:tc>
        <w:tc>
          <w:tcPr>
            <w:tcW w:w="5143" w:type="dxa"/>
          </w:tcPr>
          <w:p w:rsidR="00010439" w:rsidRDefault="006B5EE8"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This has been corrected</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 183: comma after "posts"</w:t>
            </w:r>
            <w:r w:rsidRPr="005B3483">
              <w:rPr>
                <w:rFonts w:ascii="Calibri" w:eastAsia="Times New Roman" w:hAnsi="Calibri" w:cs="Calibri"/>
                <w:color w:val="000000"/>
                <w:sz w:val="22"/>
                <w:szCs w:val="22"/>
              </w:rPr>
              <w:br/>
            </w:r>
          </w:p>
        </w:tc>
        <w:tc>
          <w:tcPr>
            <w:tcW w:w="5143" w:type="dxa"/>
          </w:tcPr>
          <w:p w:rsidR="00010439" w:rsidRDefault="006B5EE8"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This has been corrected</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 xml:space="preserve">Figure 1: A bit more explanation needed. "movement from periphery to </w:t>
            </w:r>
            <w:proofErr w:type="spellStart"/>
            <w:r w:rsidRPr="005B3483">
              <w:rPr>
                <w:rFonts w:ascii="Calibri" w:eastAsia="Times New Roman" w:hAnsi="Calibri" w:cs="Calibri"/>
                <w:color w:val="000000"/>
                <w:sz w:val="22"/>
                <w:szCs w:val="22"/>
              </w:rPr>
              <w:t>center</w:t>
            </w:r>
            <w:proofErr w:type="spellEnd"/>
            <w:r w:rsidRPr="005B3483">
              <w:rPr>
                <w:rFonts w:ascii="Calibri" w:eastAsia="Times New Roman" w:hAnsi="Calibri" w:cs="Calibri"/>
                <w:color w:val="000000"/>
                <w:sz w:val="22"/>
                <w:szCs w:val="22"/>
              </w:rPr>
              <w:t>, indicating…."</w:t>
            </w:r>
            <w:r w:rsidRPr="005B3483">
              <w:rPr>
                <w:rFonts w:ascii="Calibri" w:eastAsia="Times New Roman" w:hAnsi="Calibri" w:cs="Calibri"/>
                <w:color w:val="000000"/>
                <w:sz w:val="22"/>
                <w:szCs w:val="22"/>
              </w:rPr>
              <w:br/>
            </w:r>
          </w:p>
        </w:tc>
        <w:tc>
          <w:tcPr>
            <w:tcW w:w="5143" w:type="dxa"/>
          </w:tcPr>
          <w:p w:rsidR="00010439" w:rsidRDefault="006B5EE8"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We now say: </w:t>
            </w:r>
          </w:p>
          <w:p w:rsidR="006B5EE8" w:rsidRDefault="006B5EE8" w:rsidP="00010439">
            <w:pPr>
              <w:spacing w:after="240"/>
              <w:rPr>
                <w:rFonts w:ascii="Calibri" w:eastAsia="Times New Roman" w:hAnsi="Calibri" w:cs="Calibri"/>
                <w:color w:val="000000"/>
                <w:sz w:val="22"/>
                <w:szCs w:val="22"/>
              </w:rPr>
            </w:pPr>
            <w:r w:rsidRPr="00765872">
              <w:rPr>
                <w:rFonts w:cstheme="minorHAnsi"/>
                <w:color w:val="000000" w:themeColor="text1"/>
                <w:sz w:val="22"/>
                <w:szCs w:val="22"/>
              </w:rPr>
              <w:t xml:space="preserve">“Visualizations of the online social networks and their evolution over time can provide valuable information on the movement of members of the online community from the periphery to the </w:t>
            </w:r>
            <w:proofErr w:type="spellStart"/>
            <w:r w:rsidRPr="00765872">
              <w:rPr>
                <w:rFonts w:cstheme="minorHAnsi"/>
                <w:color w:val="000000" w:themeColor="text1"/>
                <w:sz w:val="22"/>
                <w:szCs w:val="22"/>
              </w:rPr>
              <w:t>center</w:t>
            </w:r>
            <w:proofErr w:type="spellEnd"/>
            <w:r w:rsidRPr="00765872">
              <w:rPr>
                <w:rFonts w:cstheme="minorHAnsi"/>
                <w:color w:val="000000" w:themeColor="text1"/>
                <w:sz w:val="22"/>
                <w:szCs w:val="22"/>
              </w:rPr>
              <w:t xml:space="preserve"> of the network and vice-versa (these movements in the network indicate changes in levels of engagement with the online community).”</w:t>
            </w:r>
            <w:r>
              <w:rPr>
                <w:rFonts w:cstheme="minorHAnsi"/>
                <w:color w:val="000000" w:themeColor="text1"/>
              </w:rPr>
              <w:t xml:space="preserve"> </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 201: remove "upon" from "impact upon retention…"</w:t>
            </w:r>
          </w:p>
        </w:tc>
        <w:tc>
          <w:tcPr>
            <w:tcW w:w="5143" w:type="dxa"/>
          </w:tcPr>
          <w:p w:rsidR="00010439" w:rsidRDefault="00EE4501"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This has been corrected.</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 212-214: This I very confusing. Do you mean the study described in this article? Above what method? Where was the retention data from? The face-to-face program? More information is needed here.</w:t>
            </w:r>
          </w:p>
        </w:tc>
        <w:tc>
          <w:tcPr>
            <w:tcW w:w="5143" w:type="dxa"/>
          </w:tcPr>
          <w:p w:rsidR="00010439" w:rsidRDefault="00B27D21"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We </w:t>
            </w:r>
            <w:r w:rsidR="002B5710">
              <w:rPr>
                <w:rFonts w:ascii="Calibri" w:eastAsia="Times New Roman" w:hAnsi="Calibri" w:cs="Calibri"/>
                <w:color w:val="000000"/>
                <w:sz w:val="22"/>
                <w:szCs w:val="22"/>
              </w:rPr>
              <w:t xml:space="preserve">changed the order of the paragraphs in the Discussion, so we </w:t>
            </w:r>
            <w:r>
              <w:rPr>
                <w:rFonts w:ascii="Calibri" w:eastAsia="Times New Roman" w:hAnsi="Calibri" w:cs="Calibri"/>
                <w:color w:val="000000"/>
                <w:sz w:val="22"/>
                <w:szCs w:val="22"/>
              </w:rPr>
              <w:t>present more specific explanations of the use of the method before this paragraph (see comment below)</w:t>
            </w:r>
            <w:r w:rsidR="002B5710">
              <w:rPr>
                <w:rFonts w:ascii="Calibri" w:eastAsia="Times New Roman" w:hAnsi="Calibri" w:cs="Calibri"/>
                <w:color w:val="000000"/>
                <w:sz w:val="22"/>
                <w:szCs w:val="22"/>
              </w:rPr>
              <w:t xml:space="preserve"> -</w:t>
            </w:r>
            <w:r>
              <w:rPr>
                <w:rFonts w:ascii="Calibri" w:eastAsia="Times New Roman" w:hAnsi="Calibri" w:cs="Calibri"/>
                <w:color w:val="000000"/>
                <w:sz w:val="22"/>
                <w:szCs w:val="22"/>
              </w:rPr>
              <w:t xml:space="preserve"> the meaning of this paragraph </w:t>
            </w:r>
            <w:r w:rsidR="00765872">
              <w:rPr>
                <w:rFonts w:ascii="Calibri" w:eastAsia="Times New Roman" w:hAnsi="Calibri" w:cs="Calibri"/>
                <w:color w:val="000000"/>
                <w:sz w:val="22"/>
                <w:szCs w:val="22"/>
              </w:rPr>
              <w:t>should</w:t>
            </w:r>
            <w:r>
              <w:rPr>
                <w:rFonts w:ascii="Calibri" w:eastAsia="Times New Roman" w:hAnsi="Calibri" w:cs="Calibri"/>
                <w:color w:val="000000"/>
                <w:sz w:val="22"/>
                <w:szCs w:val="22"/>
              </w:rPr>
              <w:t xml:space="preserve"> now </w:t>
            </w:r>
            <w:r w:rsidR="002B5710">
              <w:rPr>
                <w:rFonts w:ascii="Calibri" w:eastAsia="Times New Roman" w:hAnsi="Calibri" w:cs="Calibri"/>
                <w:color w:val="000000"/>
                <w:sz w:val="22"/>
                <w:szCs w:val="22"/>
              </w:rPr>
              <w:t xml:space="preserve">be </w:t>
            </w:r>
            <w:r>
              <w:rPr>
                <w:rFonts w:ascii="Calibri" w:eastAsia="Times New Roman" w:hAnsi="Calibri" w:cs="Calibri"/>
                <w:color w:val="000000"/>
                <w:sz w:val="22"/>
                <w:szCs w:val="22"/>
              </w:rPr>
              <w:t xml:space="preserve">clear.  </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Lines 233-237: some commas are needed in that sentence, and perhaps break the sentence up into more than one sentence. Perhaps that final paragraph (lines 230-240) could be moved closer to the beginning of the discussion, as it explains how/why the method was used most fully.</w:t>
            </w:r>
          </w:p>
        </w:tc>
        <w:tc>
          <w:tcPr>
            <w:tcW w:w="5143" w:type="dxa"/>
          </w:tcPr>
          <w:p w:rsidR="00010439" w:rsidRDefault="00B27D21"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We have moved this paragraph in the Discussion section (so this is now the second paragraph in the Discussion). </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b/>
                <w:bCs/>
                <w:color w:val="000000"/>
                <w:sz w:val="22"/>
                <w:szCs w:val="22"/>
              </w:rPr>
              <w:t>Reviewer #2:</w:t>
            </w:r>
            <w:r w:rsidRPr="005B3483">
              <w:rPr>
                <w:rFonts w:ascii="Calibri" w:eastAsia="Times New Roman" w:hAnsi="Calibri" w:cs="Calibri"/>
                <w:color w:val="000000"/>
                <w:sz w:val="22"/>
                <w:szCs w:val="22"/>
              </w:rPr>
              <w:br/>
              <w:t>Manuscript Summary:</w:t>
            </w:r>
            <w:r w:rsidRPr="005B3483">
              <w:rPr>
                <w:rFonts w:ascii="Calibri" w:eastAsia="Times New Roman" w:hAnsi="Calibri" w:cs="Calibri"/>
                <w:color w:val="000000"/>
                <w:sz w:val="22"/>
                <w:szCs w:val="22"/>
              </w:rPr>
              <w:br/>
              <w:t xml:space="preserve">This manuscript describes in more detail the methods that were used to produce findings for a study of recovery capital built through online communities (outcomes already published in another journal). It is quite an interesting method (although really it is a series of methods and analyses) and I could see it being especially useful to those working with health </w:t>
            </w:r>
            <w:proofErr w:type="spellStart"/>
            <w:r w:rsidRPr="005B3483">
              <w:rPr>
                <w:rFonts w:ascii="Calibri" w:eastAsia="Times New Roman" w:hAnsi="Calibri" w:cs="Calibri"/>
                <w:color w:val="000000"/>
                <w:sz w:val="22"/>
                <w:szCs w:val="22"/>
              </w:rPr>
              <w:t>behaviors</w:t>
            </w:r>
            <w:proofErr w:type="spellEnd"/>
            <w:r w:rsidRPr="005B3483">
              <w:rPr>
                <w:rFonts w:ascii="Calibri" w:eastAsia="Times New Roman" w:hAnsi="Calibri" w:cs="Calibri"/>
                <w:color w:val="000000"/>
                <w:sz w:val="22"/>
                <w:szCs w:val="22"/>
              </w:rPr>
              <w:t xml:space="preserve"> and online communities, as well as for those interested in doing this sort of data collection.</w:t>
            </w:r>
          </w:p>
        </w:tc>
        <w:tc>
          <w:tcPr>
            <w:tcW w:w="5143" w:type="dxa"/>
          </w:tcPr>
          <w:p w:rsidR="00010439" w:rsidRDefault="00010439" w:rsidP="00010439">
            <w:pPr>
              <w:spacing w:after="240"/>
              <w:rPr>
                <w:rFonts w:ascii="Calibri" w:eastAsia="Times New Roman" w:hAnsi="Calibri" w:cs="Calibri"/>
                <w:color w:val="000000"/>
                <w:sz w:val="22"/>
                <w:szCs w:val="22"/>
              </w:rPr>
            </w:pPr>
          </w:p>
          <w:p w:rsidR="00385155" w:rsidRDefault="00385155"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We thank the reviewer for the </w:t>
            </w:r>
            <w:r w:rsidR="005B2B10">
              <w:rPr>
                <w:rFonts w:ascii="Calibri" w:eastAsia="Times New Roman" w:hAnsi="Calibri" w:cs="Calibri"/>
                <w:color w:val="000000"/>
                <w:sz w:val="22"/>
                <w:szCs w:val="22"/>
              </w:rPr>
              <w:t>constructive</w:t>
            </w:r>
            <w:r>
              <w:rPr>
                <w:rFonts w:ascii="Calibri" w:eastAsia="Times New Roman" w:hAnsi="Calibri" w:cs="Calibri"/>
                <w:color w:val="000000"/>
                <w:sz w:val="22"/>
                <w:szCs w:val="22"/>
              </w:rPr>
              <w:t xml:space="preserve"> feedback.</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 xml:space="preserve">Overall, I like that the authors have spent time going into more detail for readers the methods used (than could be provided with the published report), but I found myself wondering at the aim of the article. The text starting on line 79 (under protocol) looks like step-by-step instructions for the analysis, but I was not sure whether this article is meant to be a tutorial or something else. That is, if a tutorial, I would find that more specific step-by-step instructions, rationale and output would be </w:t>
            </w:r>
            <w:r w:rsidRPr="005B3483">
              <w:rPr>
                <w:rFonts w:ascii="Calibri" w:eastAsia="Times New Roman" w:hAnsi="Calibri" w:cs="Calibri"/>
                <w:color w:val="000000"/>
                <w:sz w:val="22"/>
                <w:szCs w:val="22"/>
              </w:rPr>
              <w:lastRenderedPageBreak/>
              <w:t xml:space="preserve">useful. As a tutorial there is far too little information. If not a tutorial, then I am not sure of the authors' aims because the collection of data from a social media site such as </w:t>
            </w:r>
            <w:proofErr w:type="spellStart"/>
            <w:r w:rsidRPr="005B3483">
              <w:rPr>
                <w:rFonts w:ascii="Calibri" w:eastAsia="Times New Roman" w:hAnsi="Calibri" w:cs="Calibri"/>
                <w:color w:val="000000"/>
                <w:sz w:val="22"/>
                <w:szCs w:val="22"/>
              </w:rPr>
              <w:t>facebook</w:t>
            </w:r>
            <w:proofErr w:type="spellEnd"/>
            <w:r w:rsidRPr="005B3483">
              <w:rPr>
                <w:rFonts w:ascii="Calibri" w:eastAsia="Times New Roman" w:hAnsi="Calibri" w:cs="Calibri"/>
                <w:color w:val="000000"/>
                <w:sz w:val="22"/>
                <w:szCs w:val="22"/>
              </w:rPr>
              <w:t xml:space="preserve"> is not necessarily an innovative approach as it is gaining traction among many fields of health </w:t>
            </w:r>
            <w:proofErr w:type="spellStart"/>
            <w:r w:rsidRPr="005B3483">
              <w:rPr>
                <w:rFonts w:ascii="Calibri" w:eastAsia="Times New Roman" w:hAnsi="Calibri" w:cs="Calibri"/>
                <w:color w:val="000000"/>
                <w:sz w:val="22"/>
                <w:szCs w:val="22"/>
              </w:rPr>
              <w:t>behaviors</w:t>
            </w:r>
            <w:proofErr w:type="spellEnd"/>
            <w:r w:rsidRPr="005B3483">
              <w:rPr>
                <w:rFonts w:ascii="Calibri" w:eastAsia="Times New Roman" w:hAnsi="Calibri" w:cs="Calibri"/>
                <w:color w:val="000000"/>
                <w:sz w:val="22"/>
                <w:szCs w:val="22"/>
              </w:rPr>
              <w:t>. I struggle to make direct suggestions because the aim of the article is still not clear to me, although I think it could be useful with a clearer aim, framing, and different organization.</w:t>
            </w:r>
            <w:r w:rsidRPr="005B3483">
              <w:rPr>
                <w:rFonts w:ascii="Calibri" w:eastAsia="Times New Roman" w:hAnsi="Calibri" w:cs="Calibri"/>
                <w:color w:val="000000"/>
                <w:sz w:val="22"/>
                <w:szCs w:val="22"/>
              </w:rPr>
              <w:br/>
            </w:r>
            <w:r w:rsidRPr="005B3483">
              <w:rPr>
                <w:rFonts w:ascii="Calibri" w:eastAsia="Times New Roman" w:hAnsi="Calibri" w:cs="Calibri"/>
                <w:color w:val="000000"/>
                <w:sz w:val="22"/>
                <w:szCs w:val="22"/>
              </w:rPr>
              <w:br/>
            </w:r>
          </w:p>
        </w:tc>
        <w:tc>
          <w:tcPr>
            <w:tcW w:w="5143" w:type="dxa"/>
          </w:tcPr>
          <w:p w:rsidR="00010439" w:rsidRDefault="002B5710"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We have now added significant additional information for each of the steps of the protocol, so the resulting video will provide enough information to make the method reproducible and applicable to other research. Perhaps the fact that the protocol and accompanying materials are to be used to create the</w:t>
            </w:r>
            <w:r w:rsidRPr="005B3483">
              <w:rPr>
                <w:rFonts w:ascii="Calibri" w:eastAsia="Times New Roman" w:hAnsi="Calibri" w:cs="Calibri"/>
                <w:color w:val="000000"/>
                <w:sz w:val="22"/>
                <w:szCs w:val="22"/>
              </w:rPr>
              <w:t xml:space="preserve"> script for the video </w:t>
            </w:r>
            <w:r>
              <w:rPr>
                <w:rFonts w:ascii="Calibri" w:eastAsia="Times New Roman" w:hAnsi="Calibri" w:cs="Calibri"/>
                <w:color w:val="000000"/>
                <w:sz w:val="22"/>
                <w:szCs w:val="22"/>
              </w:rPr>
              <w:t xml:space="preserve">article (a method paper) has not been clearly conveyed. However, the aims should be clear in the finalised iteration of the article. </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b/>
                <w:color w:val="000000"/>
                <w:sz w:val="22"/>
                <w:szCs w:val="22"/>
              </w:rPr>
              <w:lastRenderedPageBreak/>
              <w:t>Minor issue:</w:t>
            </w:r>
            <w:r w:rsidRPr="005B3483">
              <w:rPr>
                <w:rFonts w:ascii="Calibri" w:eastAsia="Times New Roman" w:hAnsi="Calibri" w:cs="Calibri"/>
                <w:b/>
                <w:color w:val="000000"/>
                <w:sz w:val="22"/>
                <w:szCs w:val="22"/>
              </w:rPr>
              <w:br/>
            </w:r>
            <w:r w:rsidRPr="005B3483">
              <w:rPr>
                <w:rFonts w:ascii="Calibri" w:eastAsia="Times New Roman" w:hAnsi="Calibri" w:cs="Calibri"/>
                <w:color w:val="000000"/>
                <w:sz w:val="22"/>
                <w:szCs w:val="22"/>
              </w:rPr>
              <w:t>Should something about institutional approval be stated/included here? (I would be curious to know if there were institutional review board issues with collecting this kind of data, especially given all the privacy issues social media sites like Facebook have come up against more recently!)</w:t>
            </w:r>
            <w:r w:rsidRPr="005B3483">
              <w:rPr>
                <w:rFonts w:ascii="Calibri" w:eastAsia="Times New Roman" w:hAnsi="Calibri" w:cs="Calibri"/>
                <w:color w:val="000000"/>
                <w:sz w:val="22"/>
                <w:szCs w:val="22"/>
              </w:rPr>
              <w:br/>
            </w:r>
          </w:p>
        </w:tc>
        <w:tc>
          <w:tcPr>
            <w:tcW w:w="5143" w:type="dxa"/>
          </w:tcPr>
          <w:p w:rsidR="002B5710" w:rsidRDefault="002B5710" w:rsidP="00010439">
            <w:pPr>
              <w:spacing w:after="240"/>
              <w:rPr>
                <w:rFonts w:ascii="Calibri" w:eastAsia="Times New Roman" w:hAnsi="Calibri" w:cs="Calibri"/>
                <w:color w:val="000000"/>
                <w:sz w:val="22"/>
                <w:szCs w:val="22"/>
              </w:rPr>
            </w:pPr>
          </w:p>
          <w:p w:rsidR="002B5710" w:rsidRDefault="002B5710"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We have added a discussion of</w:t>
            </w:r>
            <w:r w:rsidR="005B2B10">
              <w:rPr>
                <w:rFonts w:ascii="Calibri" w:eastAsia="Times New Roman" w:hAnsi="Calibri" w:cs="Calibri"/>
                <w:color w:val="000000"/>
                <w:sz w:val="22"/>
                <w:szCs w:val="22"/>
              </w:rPr>
              <w:t xml:space="preserve"> ethical issues in the Discussion where we now say: </w:t>
            </w:r>
          </w:p>
          <w:p w:rsidR="00965181" w:rsidRDefault="005B2B10" w:rsidP="005B2B10">
            <w:pPr>
              <w:tabs>
                <w:tab w:val="left" w:pos="270"/>
              </w:tabs>
              <w:rPr>
                <w:rFonts w:cstheme="minorHAnsi"/>
                <w:color w:val="000000" w:themeColor="text1"/>
                <w:sz w:val="22"/>
                <w:szCs w:val="22"/>
              </w:rPr>
            </w:pPr>
            <w:r>
              <w:rPr>
                <w:rFonts w:cstheme="minorHAnsi"/>
                <w:color w:val="000000" w:themeColor="text1"/>
              </w:rPr>
              <w:t>“</w:t>
            </w:r>
            <w:r w:rsidRPr="005B2B10">
              <w:rPr>
                <w:rFonts w:cstheme="minorHAnsi"/>
                <w:color w:val="000000" w:themeColor="text1"/>
                <w:sz w:val="22"/>
                <w:szCs w:val="22"/>
              </w:rPr>
              <w:t>In effect, the method can be applied to any online community where data in the form of connections between members (as social network linkages) and linguistic content can be extracted. However, in accessing and working with online data, researchers need to be aware of ethical issues, some which are applicable to self-report and other types of data more generally, and some which may only be encountered in the online environment. In the research described here, consent was obtained from the organization managing the recovery program and strict measures were taken to ensure the complete anonymity of the participants in the open Facebook page (e.g., after online and retention data matching, all identifying information was removed from the files and also no potentially self-identifying quotes were used from the publicly accessible online communication). Close communication with the organization also ensured that the participants in the program were aware of the study and the research findings</w:t>
            </w:r>
            <w:r w:rsidR="0025356F">
              <w:rPr>
                <w:rFonts w:cstheme="minorHAnsi"/>
                <w:color w:val="000000" w:themeColor="text1"/>
                <w:sz w:val="22"/>
                <w:szCs w:val="22"/>
              </w:rPr>
              <w:t>, and the research team met with members of the recovery community on a number of occasions to discuss the study</w:t>
            </w:r>
            <w:r w:rsidRPr="005B2B10">
              <w:rPr>
                <w:rFonts w:cstheme="minorHAnsi"/>
                <w:color w:val="000000" w:themeColor="text1"/>
                <w:sz w:val="22"/>
                <w:szCs w:val="22"/>
              </w:rPr>
              <w:t xml:space="preserve">. In other cases, however, where online communities are not associated with specific offline programs, it might be harder to determine the entity who should be asked for consent for the data extraction (this would apply especially in unmoderated forums where people in recovery seek online peer support). While the general principles of ethical research would apply, researchers need to adopt a case-by-case approach to ensure that the extraction and analysis of online data does not pose any significant risks to the participants (e.g., compromising their privacy).” </w:t>
            </w:r>
          </w:p>
          <w:p w:rsidR="005B2B10" w:rsidRPr="005B2B10" w:rsidRDefault="005B2B10" w:rsidP="005B2B10">
            <w:pPr>
              <w:tabs>
                <w:tab w:val="left" w:pos="270"/>
              </w:tabs>
              <w:rPr>
                <w:rFonts w:cstheme="minorHAnsi"/>
                <w:color w:val="000000" w:themeColor="text1"/>
                <w:sz w:val="22"/>
                <w:szCs w:val="22"/>
              </w:rPr>
            </w:pPr>
          </w:p>
        </w:tc>
      </w:tr>
      <w:tr w:rsidR="00010439" w:rsidTr="00010439">
        <w:tc>
          <w:tcPr>
            <w:tcW w:w="4863" w:type="dxa"/>
          </w:tcPr>
          <w:p w:rsidR="00010439" w:rsidRPr="00B87A7D" w:rsidRDefault="00010439" w:rsidP="00010439">
            <w:pPr>
              <w:spacing w:after="240"/>
              <w:rPr>
                <w:rFonts w:ascii="Calibri" w:eastAsia="Times New Roman" w:hAnsi="Calibri" w:cs="Calibri"/>
                <w:b/>
                <w:bCs/>
                <w:color w:val="000000"/>
                <w:sz w:val="22"/>
                <w:szCs w:val="22"/>
              </w:rPr>
            </w:pPr>
            <w:r w:rsidRPr="005B3483">
              <w:rPr>
                <w:rFonts w:ascii="Calibri" w:eastAsia="Times New Roman" w:hAnsi="Calibri" w:cs="Calibri"/>
                <w:b/>
                <w:bCs/>
                <w:color w:val="000000"/>
                <w:sz w:val="22"/>
                <w:szCs w:val="22"/>
              </w:rPr>
              <w:t>Reviewer #3:</w:t>
            </w:r>
            <w:r w:rsidRPr="005B3483">
              <w:rPr>
                <w:rFonts w:ascii="Calibri" w:eastAsia="Times New Roman" w:hAnsi="Calibri" w:cs="Calibri"/>
                <w:color w:val="000000"/>
                <w:sz w:val="22"/>
                <w:szCs w:val="22"/>
              </w:rPr>
              <w:br/>
              <w:t>Manuscript Summary:</w:t>
            </w:r>
            <w:r w:rsidRPr="005B3483">
              <w:rPr>
                <w:rFonts w:ascii="Calibri" w:eastAsia="Times New Roman" w:hAnsi="Calibri" w:cs="Calibri"/>
                <w:color w:val="000000"/>
                <w:sz w:val="22"/>
                <w:szCs w:val="22"/>
              </w:rPr>
              <w:br/>
              <w:t xml:space="preserve">The paper presents interesting analytic methods and findings related to social support groups on </w:t>
            </w:r>
            <w:r w:rsidRPr="005B3483">
              <w:rPr>
                <w:rFonts w:ascii="Calibri" w:eastAsia="Times New Roman" w:hAnsi="Calibri" w:cs="Calibri"/>
                <w:color w:val="000000"/>
                <w:sz w:val="22"/>
                <w:szCs w:val="22"/>
              </w:rPr>
              <w:lastRenderedPageBreak/>
              <w:t>social media and their role on fostering support for addiction problems. However, the current version of the manuscript doesn't fully describe data collection procedures and ethical standards that were practiced during this research on vulnerable populations.</w:t>
            </w:r>
          </w:p>
        </w:tc>
        <w:tc>
          <w:tcPr>
            <w:tcW w:w="5143" w:type="dxa"/>
          </w:tcPr>
          <w:p w:rsidR="00010439" w:rsidRDefault="00010439" w:rsidP="00010439">
            <w:pPr>
              <w:spacing w:after="240"/>
              <w:rPr>
                <w:rFonts w:ascii="Calibri" w:eastAsia="Times New Roman" w:hAnsi="Calibri" w:cs="Calibri"/>
                <w:color w:val="000000"/>
                <w:sz w:val="22"/>
                <w:szCs w:val="22"/>
              </w:rPr>
            </w:pPr>
          </w:p>
          <w:p w:rsidR="005B2B10" w:rsidRDefault="005B2B10"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We thank the reviewer for the constructive feedback.</w:t>
            </w:r>
          </w:p>
          <w:p w:rsidR="0025356F" w:rsidRDefault="0025356F"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See response to Reviewer #2 for more detailed feedback</w:t>
            </w: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b/>
                <w:color w:val="000000"/>
                <w:sz w:val="22"/>
                <w:szCs w:val="22"/>
              </w:rPr>
              <w:lastRenderedPageBreak/>
              <w:t>Major Concerns:</w:t>
            </w:r>
            <w:r w:rsidRPr="005B3483">
              <w:rPr>
                <w:rFonts w:ascii="Calibri" w:eastAsia="Times New Roman" w:hAnsi="Calibri" w:cs="Calibri"/>
                <w:b/>
                <w:color w:val="000000"/>
                <w:sz w:val="22"/>
                <w:szCs w:val="22"/>
              </w:rPr>
              <w:br/>
            </w:r>
            <w:r w:rsidRPr="005B3483">
              <w:rPr>
                <w:rFonts w:ascii="Calibri" w:eastAsia="Times New Roman" w:hAnsi="Calibri" w:cs="Calibri"/>
                <w:color w:val="000000"/>
                <w:sz w:val="22"/>
                <w:szCs w:val="22"/>
              </w:rPr>
              <w:t>My concern lies on the ethical process of data mining especially regarding the Facebook group you selected for social network analysis.</w:t>
            </w:r>
            <w:r w:rsidRPr="005B3483">
              <w:rPr>
                <w:rFonts w:ascii="Calibri" w:eastAsia="Times New Roman" w:hAnsi="Calibri" w:cs="Calibri"/>
                <w:color w:val="000000"/>
                <w:sz w:val="22"/>
                <w:szCs w:val="22"/>
              </w:rPr>
              <w:br/>
              <w:t>You mentioned data were mined a Facebook group. Data from Face Pages are open to the public, but some Facebook Groups are set for "closed" or "secret" settings. The group participants share their issues with an expectation that the Group(s) is "closed" thus their communications won't be used for other purposes or visible to outside people (non-members). I wonder if authors reached the group admin's prior to mining the data or received permission from the Group members in terms of using their communication data for the study. There was no information how the IRB reviewed the protocol.</w:t>
            </w:r>
          </w:p>
        </w:tc>
        <w:tc>
          <w:tcPr>
            <w:tcW w:w="5143" w:type="dxa"/>
          </w:tcPr>
          <w:p w:rsidR="00965181" w:rsidRDefault="00965181"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 xml:space="preserve">We agree with the reviewer in regards with the importance of </w:t>
            </w:r>
            <w:r w:rsidR="00580214">
              <w:rPr>
                <w:rFonts w:ascii="Calibri" w:eastAsia="Times New Roman" w:hAnsi="Calibri" w:cs="Calibri"/>
                <w:color w:val="000000"/>
                <w:sz w:val="22"/>
                <w:szCs w:val="22"/>
              </w:rPr>
              <w:t xml:space="preserve">following strict ethical guidelines in conducting this type of research. </w:t>
            </w:r>
            <w:r>
              <w:rPr>
                <w:rFonts w:ascii="Calibri" w:eastAsia="Times New Roman" w:hAnsi="Calibri" w:cs="Calibri"/>
                <w:color w:val="000000"/>
                <w:sz w:val="22"/>
                <w:szCs w:val="22"/>
              </w:rPr>
              <w:t>The particular</w:t>
            </w:r>
            <w:r w:rsidR="00580214">
              <w:rPr>
                <w:rFonts w:ascii="Calibri" w:eastAsia="Times New Roman" w:hAnsi="Calibri" w:cs="Calibri"/>
                <w:color w:val="000000"/>
                <w:sz w:val="22"/>
                <w:szCs w:val="22"/>
              </w:rPr>
              <w:t xml:space="preserve"> Facebook page we used was open and we obtained approval to conduct the research from the organization running the recovery program (prior to receiving ethics approval from the university). </w:t>
            </w:r>
            <w:r>
              <w:rPr>
                <w:rFonts w:ascii="Calibri" w:eastAsia="Times New Roman" w:hAnsi="Calibri" w:cs="Calibri"/>
                <w:color w:val="000000"/>
                <w:sz w:val="22"/>
                <w:szCs w:val="22"/>
              </w:rPr>
              <w:t xml:space="preserve"> A discussion of potential ethical concerns was now included in the “Discussion” section. We now say</w:t>
            </w:r>
            <w:r w:rsidR="005B2B10">
              <w:rPr>
                <w:rFonts w:ascii="Calibri" w:eastAsia="Times New Roman" w:hAnsi="Calibri" w:cs="Calibri"/>
                <w:color w:val="000000"/>
                <w:sz w:val="22"/>
                <w:szCs w:val="22"/>
              </w:rPr>
              <w:t xml:space="preserve"> (see also response to Reviewer 2)</w:t>
            </w:r>
            <w:r>
              <w:rPr>
                <w:rFonts w:ascii="Calibri" w:eastAsia="Times New Roman" w:hAnsi="Calibri" w:cs="Calibri"/>
                <w:color w:val="000000"/>
                <w:sz w:val="22"/>
                <w:szCs w:val="22"/>
              </w:rPr>
              <w:t>:</w:t>
            </w:r>
          </w:p>
          <w:p w:rsidR="00965181" w:rsidRPr="005B2B10" w:rsidRDefault="00965181" w:rsidP="00965181">
            <w:pPr>
              <w:tabs>
                <w:tab w:val="left" w:pos="270"/>
              </w:tabs>
              <w:rPr>
                <w:rFonts w:cstheme="minorHAnsi"/>
                <w:color w:val="000000" w:themeColor="text1"/>
                <w:sz w:val="22"/>
                <w:szCs w:val="22"/>
              </w:rPr>
            </w:pPr>
            <w:r w:rsidRPr="005B2B10">
              <w:rPr>
                <w:rFonts w:cstheme="minorHAnsi"/>
                <w:color w:val="000000" w:themeColor="text1"/>
                <w:sz w:val="22"/>
                <w:szCs w:val="22"/>
              </w:rPr>
              <w:t>“However, in accessing and working with online data, researchers need to be aware of ethical issues, some which are applicable to self-report and other types of data more generally, and some which may only be encountered in the online environment. In the research described here, consent was obtained from the organization managing the recovery program and strict measures were taken to ensure the complete anonymity of the participants in the open Facebook page (e.g., after online and retention data matching, all identifying information was removed from the files and also no potentially self-identifying quotes were used from the publicly accessible online communication). Close communication with the organization also ensured that the participants in the program were aware of the study and the research findings</w:t>
            </w:r>
            <w:r w:rsidR="00561A9C">
              <w:rPr>
                <w:rFonts w:cstheme="minorHAnsi"/>
                <w:color w:val="000000" w:themeColor="text1"/>
                <w:sz w:val="22"/>
                <w:szCs w:val="22"/>
              </w:rPr>
              <w:t>, and the research team met with members of the recovery community on a number of occasions to discuss the study</w:t>
            </w:r>
            <w:r w:rsidR="00561A9C" w:rsidRPr="005B2B10">
              <w:rPr>
                <w:rFonts w:cstheme="minorHAnsi"/>
                <w:color w:val="000000" w:themeColor="text1"/>
                <w:sz w:val="22"/>
                <w:szCs w:val="22"/>
              </w:rPr>
              <w:t>.</w:t>
            </w:r>
            <w:r w:rsidRPr="005B2B10">
              <w:rPr>
                <w:rFonts w:cstheme="minorHAnsi"/>
                <w:color w:val="000000" w:themeColor="text1"/>
                <w:sz w:val="22"/>
                <w:szCs w:val="22"/>
              </w:rPr>
              <w:t>. In other cases, however, where online communities are not associated with specific offline programs, it might be harder to determine the entity who should be asked for consent for the data extraction (this would apply especially in unmoderated forums where people in recovery seek online peer support). While the general principles of ethical research would apply, researchers need to adopt a case-by-case approach to ensure that the extraction and analysis of online data does not pose any significant risks to the participants (e.g., compromising their privacy).”</w:t>
            </w:r>
          </w:p>
          <w:p w:rsidR="00965181" w:rsidRDefault="00965181" w:rsidP="00010439">
            <w:pPr>
              <w:spacing w:after="240"/>
              <w:rPr>
                <w:rFonts w:ascii="Calibri" w:eastAsia="Times New Roman" w:hAnsi="Calibri" w:cs="Calibri"/>
                <w:color w:val="000000"/>
                <w:sz w:val="22"/>
                <w:szCs w:val="22"/>
              </w:rPr>
            </w:pP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color w:val="000000"/>
                <w:sz w:val="22"/>
                <w:szCs w:val="22"/>
              </w:rPr>
              <w:t xml:space="preserve">It's not clear if you used data from Face Pages or Facebook Groups because you mentioned "Facebook group page" (e.g., on page 1 of 6 -the protocol section; Line 80). These two platforms have different privacy settings, which can affect </w:t>
            </w:r>
            <w:r w:rsidRPr="005B3483">
              <w:rPr>
                <w:rFonts w:ascii="Calibri" w:eastAsia="Times New Roman" w:hAnsi="Calibri" w:cs="Calibri"/>
                <w:color w:val="000000"/>
                <w:sz w:val="22"/>
                <w:szCs w:val="22"/>
              </w:rPr>
              <w:lastRenderedPageBreak/>
              <w:t>study designs. Will need clarification.</w:t>
            </w:r>
            <w:r w:rsidRPr="005B3483">
              <w:rPr>
                <w:rFonts w:ascii="Calibri" w:eastAsia="Times New Roman" w:hAnsi="Calibri" w:cs="Calibri"/>
                <w:color w:val="000000"/>
                <w:sz w:val="22"/>
                <w:szCs w:val="22"/>
              </w:rPr>
              <w:br/>
            </w:r>
          </w:p>
        </w:tc>
        <w:tc>
          <w:tcPr>
            <w:tcW w:w="5143" w:type="dxa"/>
          </w:tcPr>
          <w:p w:rsidR="005B2B10" w:rsidRPr="005B2B10" w:rsidRDefault="005B2B10" w:rsidP="005B2B10">
            <w:pPr>
              <w:pStyle w:val="NormalWeb"/>
              <w:spacing w:before="0" w:beforeAutospacing="0" w:after="0" w:afterAutospacing="0"/>
              <w:rPr>
                <w:rFonts w:asciiTheme="minorHAnsi" w:hAnsiTheme="minorHAnsi" w:cstheme="minorHAnsi"/>
                <w:b/>
                <w:bCs/>
                <w:color w:val="000000" w:themeColor="text1"/>
                <w:sz w:val="22"/>
                <w:szCs w:val="22"/>
              </w:rPr>
            </w:pPr>
            <w:r>
              <w:rPr>
                <w:sz w:val="22"/>
                <w:szCs w:val="22"/>
              </w:rPr>
              <w:lastRenderedPageBreak/>
              <w:t>We have specified that we refer to Facebook – we now say:</w:t>
            </w:r>
          </w:p>
          <w:p w:rsidR="005B2B10" w:rsidRPr="005B2B10" w:rsidRDefault="005B2B10" w:rsidP="005B2B10">
            <w:pPr>
              <w:pStyle w:val="NormalWeb"/>
              <w:spacing w:before="0" w:beforeAutospacing="0" w:after="0" w:afterAutospacing="0"/>
              <w:rPr>
                <w:rFonts w:asciiTheme="minorHAnsi" w:hAnsiTheme="minorHAnsi" w:cstheme="minorHAnsi"/>
                <w:b/>
                <w:bCs/>
                <w:color w:val="000000" w:themeColor="text1"/>
                <w:sz w:val="22"/>
                <w:szCs w:val="22"/>
              </w:rPr>
            </w:pPr>
          </w:p>
          <w:p w:rsidR="005B2B10" w:rsidRPr="005B2B10" w:rsidRDefault="005B2B10" w:rsidP="005B2B10">
            <w:pPr>
              <w:pStyle w:val="NormalWeb"/>
              <w:spacing w:before="0" w:beforeAutospacing="0" w:after="0" w:afterAutospacing="0"/>
              <w:rPr>
                <w:rFonts w:asciiTheme="minorHAnsi" w:hAnsiTheme="minorHAnsi" w:cstheme="minorHAnsi"/>
                <w:b/>
                <w:bCs/>
                <w:color w:val="000000" w:themeColor="text1"/>
                <w:sz w:val="22"/>
                <w:szCs w:val="22"/>
              </w:rPr>
            </w:pPr>
            <w:r w:rsidRPr="005B2B10">
              <w:rPr>
                <w:sz w:val="22"/>
                <w:szCs w:val="22"/>
              </w:rPr>
              <w:t xml:space="preserve">“(...) </w:t>
            </w:r>
            <w:r w:rsidRPr="005B2B10">
              <w:rPr>
                <w:b/>
                <w:sz w:val="22"/>
                <w:szCs w:val="22"/>
              </w:rPr>
              <w:t>i</w:t>
            </w:r>
            <w:r w:rsidR="00AE3AA5">
              <w:rPr>
                <w:b/>
                <w:sz w:val="22"/>
                <w:szCs w:val="22"/>
              </w:rPr>
              <w:t>.</w:t>
            </w:r>
            <w:r w:rsidRPr="005B2B10">
              <w:rPr>
                <w:b/>
                <w:sz w:val="22"/>
                <w:szCs w:val="22"/>
              </w:rPr>
              <w:t xml:space="preserve">e., </w:t>
            </w:r>
            <w:r w:rsidRPr="005B2B10">
              <w:rPr>
                <w:rFonts w:asciiTheme="minorHAnsi" w:hAnsiTheme="minorHAnsi" w:cstheme="minorHAnsi"/>
                <w:b/>
                <w:bCs/>
                <w:color w:val="000000" w:themeColor="text1"/>
                <w:sz w:val="22"/>
                <w:szCs w:val="22"/>
              </w:rPr>
              <w:t>the Facebook  page of an addiction recovery community)</w:t>
            </w:r>
            <w:r w:rsidRPr="005B2B10">
              <w:rPr>
                <w:rFonts w:asciiTheme="minorHAnsi" w:hAnsiTheme="minorHAnsi" w:cstheme="minorHAnsi"/>
                <w:bCs/>
                <w:color w:val="000000" w:themeColor="text1"/>
                <w:sz w:val="22"/>
                <w:szCs w:val="22"/>
              </w:rPr>
              <w:t xml:space="preserve">” </w:t>
            </w:r>
          </w:p>
          <w:p w:rsidR="00010439" w:rsidRDefault="00010439" w:rsidP="00010439">
            <w:pPr>
              <w:spacing w:after="240"/>
              <w:rPr>
                <w:rFonts w:ascii="Calibri" w:eastAsia="Times New Roman" w:hAnsi="Calibri" w:cs="Calibri"/>
                <w:color w:val="000000"/>
                <w:sz w:val="22"/>
                <w:szCs w:val="22"/>
              </w:rPr>
            </w:pPr>
          </w:p>
        </w:tc>
      </w:tr>
      <w:tr w:rsidR="00010439" w:rsidTr="00010439">
        <w:tc>
          <w:tcPr>
            <w:tcW w:w="4863" w:type="dxa"/>
          </w:tcPr>
          <w:p w:rsidR="00010439" w:rsidRDefault="00010439" w:rsidP="00010439">
            <w:pPr>
              <w:spacing w:after="240"/>
              <w:rPr>
                <w:rFonts w:ascii="Calibri" w:eastAsia="Times New Roman" w:hAnsi="Calibri" w:cs="Calibri"/>
                <w:color w:val="000000"/>
                <w:sz w:val="22"/>
                <w:szCs w:val="22"/>
              </w:rPr>
            </w:pPr>
            <w:r w:rsidRPr="005B3483">
              <w:rPr>
                <w:rFonts w:ascii="Calibri" w:eastAsia="Times New Roman" w:hAnsi="Calibri" w:cs="Calibri"/>
                <w:b/>
                <w:color w:val="000000"/>
                <w:sz w:val="22"/>
                <w:szCs w:val="22"/>
              </w:rPr>
              <w:lastRenderedPageBreak/>
              <w:t>Minor Concerns:</w:t>
            </w:r>
            <w:r w:rsidRPr="005B3483">
              <w:rPr>
                <w:rFonts w:ascii="Calibri" w:eastAsia="Times New Roman" w:hAnsi="Calibri" w:cs="Calibri"/>
                <w:color w:val="000000"/>
                <w:sz w:val="22"/>
                <w:szCs w:val="22"/>
              </w:rPr>
              <w:br/>
              <w:t>Figure 1.1 ~ 1.8 present social network analysis maps, but to fully understand each figure authors should provide more information on the features and scientific interpretation of each sub-figure in Figure 1. Also, you used the term "clients" - how "clients' different from "members"?</w:t>
            </w:r>
          </w:p>
        </w:tc>
        <w:tc>
          <w:tcPr>
            <w:tcW w:w="5143" w:type="dxa"/>
          </w:tcPr>
          <w:p w:rsidR="005B2B10" w:rsidRDefault="005B2B10"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We have included more detail on what Figure 1 represents (also in response to Reviewer 1). We now say in the text:</w:t>
            </w:r>
          </w:p>
          <w:p w:rsidR="005B2B10" w:rsidRDefault="005B2B10" w:rsidP="00010439">
            <w:pPr>
              <w:spacing w:after="240"/>
              <w:rPr>
                <w:rFonts w:cstheme="minorHAnsi"/>
                <w:color w:val="000000" w:themeColor="text1"/>
                <w:sz w:val="22"/>
                <w:szCs w:val="22"/>
              </w:rPr>
            </w:pPr>
            <w:r w:rsidRPr="00765872">
              <w:rPr>
                <w:rFonts w:cstheme="minorHAnsi"/>
                <w:color w:val="000000" w:themeColor="text1"/>
                <w:sz w:val="22"/>
                <w:szCs w:val="22"/>
              </w:rPr>
              <w:t>“The figure illustrates the activity in the online community observed each month for a period of 8 month</w:t>
            </w:r>
            <w:r w:rsidR="00561A9C">
              <w:rPr>
                <w:rFonts w:cstheme="minorHAnsi"/>
                <w:color w:val="000000" w:themeColor="text1"/>
                <w:sz w:val="22"/>
                <w:szCs w:val="22"/>
              </w:rPr>
              <w:t>s</w:t>
            </w:r>
            <w:r w:rsidRPr="00765872">
              <w:rPr>
                <w:rFonts w:cstheme="minorHAnsi"/>
                <w:color w:val="000000" w:themeColor="text1"/>
                <w:sz w:val="22"/>
                <w:szCs w:val="22"/>
              </w:rPr>
              <w:t>,  in the form of connections between all participants in the online community (i.e., commenting on posts, liking posts, and liking comment</w:t>
            </w:r>
            <w:r w:rsidR="00561A9C">
              <w:rPr>
                <w:rFonts w:cstheme="minorHAnsi"/>
                <w:color w:val="000000" w:themeColor="text1"/>
                <w:sz w:val="22"/>
                <w:szCs w:val="22"/>
              </w:rPr>
              <w:t>s</w:t>
            </w:r>
            <w:r w:rsidRPr="00765872">
              <w:rPr>
                <w:rFonts w:cstheme="minorHAnsi"/>
                <w:color w:val="000000" w:themeColor="text1"/>
                <w:sz w:val="22"/>
                <w:szCs w:val="22"/>
              </w:rPr>
              <w:t>). The number of connections that an ‘agent’ in the network has will determine how central they will be in the social network.”</w:t>
            </w:r>
          </w:p>
          <w:p w:rsidR="005B2B10" w:rsidRDefault="005B2B10" w:rsidP="00010439">
            <w:pPr>
              <w:spacing w:after="240"/>
              <w:rPr>
                <w:rFonts w:ascii="Calibri" w:eastAsia="Times New Roman" w:hAnsi="Calibri" w:cs="Calibri"/>
                <w:color w:val="000000"/>
                <w:sz w:val="22"/>
                <w:szCs w:val="22"/>
              </w:rPr>
            </w:pPr>
            <w:r>
              <w:rPr>
                <w:rFonts w:ascii="Calibri" w:eastAsia="Times New Roman" w:hAnsi="Calibri" w:cs="Calibri"/>
                <w:color w:val="000000"/>
                <w:sz w:val="22"/>
                <w:szCs w:val="22"/>
              </w:rPr>
              <w:t>In the Figure 1 legend we now specify:</w:t>
            </w:r>
          </w:p>
          <w:p w:rsidR="003E753F" w:rsidRPr="0005493A" w:rsidRDefault="003E753F" w:rsidP="003E753F">
            <w:r w:rsidRPr="003E753F">
              <w:rPr>
                <w:sz w:val="22"/>
                <w:szCs w:val="22"/>
              </w:rPr>
              <w:t>“</w:t>
            </w:r>
            <w:r w:rsidRPr="003E753F">
              <w:rPr>
                <w:b/>
                <w:sz w:val="22"/>
                <w:szCs w:val="22"/>
              </w:rPr>
              <w:t>Figure 1.</w:t>
            </w:r>
            <w:r w:rsidRPr="003E753F">
              <w:rPr>
                <w:sz w:val="22"/>
                <w:szCs w:val="22"/>
              </w:rPr>
              <w:t xml:space="preserve"> Monthly representations of the social network of the online community over 8 months suggest changes in the pattern of social interactions between the participants. Different types of participants in the online community are</w:t>
            </w:r>
            <w:r>
              <w:t xml:space="preserve"> </w:t>
            </w:r>
            <w:r w:rsidRPr="003E753F">
              <w:rPr>
                <w:sz w:val="22"/>
                <w:szCs w:val="22"/>
              </w:rPr>
              <w:t xml:space="preserve">represented with different </w:t>
            </w:r>
            <w:proofErr w:type="spellStart"/>
            <w:r w:rsidRPr="003E753F">
              <w:rPr>
                <w:sz w:val="22"/>
                <w:szCs w:val="22"/>
              </w:rPr>
              <w:t>colors</w:t>
            </w:r>
            <w:proofErr w:type="spellEnd"/>
            <w:r w:rsidRPr="003E753F">
              <w:rPr>
                <w:sz w:val="22"/>
                <w:szCs w:val="22"/>
              </w:rPr>
              <w:t>: red indicates clients (participants who are part of the offline recovery program), blue, staff members of the recovery program, and green, members of the broader community who are supportive of the clients (family, friends, pro-recovery advocates, etc.). This figure has been adapted from Bliuc, Best, Iqbal &amp; Upton (2017).</w:t>
            </w:r>
            <w:r>
              <w:rPr>
                <w:sz w:val="22"/>
                <w:szCs w:val="22"/>
              </w:rPr>
              <w:t>”</w:t>
            </w:r>
          </w:p>
          <w:p w:rsidR="005B2B10" w:rsidRDefault="005B2B10" w:rsidP="00010439">
            <w:pPr>
              <w:spacing w:after="240"/>
              <w:rPr>
                <w:rFonts w:ascii="Calibri" w:eastAsia="Times New Roman" w:hAnsi="Calibri" w:cs="Calibri"/>
                <w:color w:val="000000"/>
                <w:sz w:val="22"/>
                <w:szCs w:val="22"/>
              </w:rPr>
            </w:pPr>
          </w:p>
          <w:p w:rsidR="005B2B10" w:rsidRDefault="005B2B10" w:rsidP="00010439">
            <w:pPr>
              <w:spacing w:after="240"/>
              <w:rPr>
                <w:rFonts w:ascii="Calibri" w:eastAsia="Times New Roman" w:hAnsi="Calibri" w:cs="Calibri"/>
                <w:color w:val="000000"/>
                <w:sz w:val="22"/>
                <w:szCs w:val="22"/>
              </w:rPr>
            </w:pPr>
          </w:p>
        </w:tc>
      </w:tr>
    </w:tbl>
    <w:p w:rsidR="005B3483" w:rsidRPr="005B3483" w:rsidRDefault="005B3483" w:rsidP="00010439">
      <w:pPr>
        <w:spacing w:after="240"/>
        <w:rPr>
          <w:rFonts w:ascii="Calibri" w:eastAsia="Times New Roman" w:hAnsi="Calibri" w:cs="Calibri"/>
          <w:color w:val="000000"/>
          <w:sz w:val="22"/>
          <w:szCs w:val="22"/>
        </w:rPr>
      </w:pPr>
    </w:p>
    <w:p w:rsidR="000444B1" w:rsidRDefault="000444B1"/>
    <w:sectPr w:rsidR="000444B1" w:rsidSect="00CF7D8F">
      <w:footerReference w:type="even" r:id="rId7"/>
      <w:footerReference w:type="default" r:id="rId8"/>
      <w:type w:val="continuous"/>
      <w:pgSz w:w="11900" w:h="16840"/>
      <w:pgMar w:top="561" w:right="862" w:bottom="1100" w:left="743" w:header="720" w:footer="91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338" w:rsidRDefault="00A63338" w:rsidP="00127977">
      <w:r>
        <w:separator/>
      </w:r>
    </w:p>
  </w:endnote>
  <w:endnote w:type="continuationSeparator" w:id="0">
    <w:p w:rsidR="00A63338" w:rsidRDefault="00A63338" w:rsidP="0012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89715295"/>
      <w:docPartObj>
        <w:docPartGallery w:val="Page Numbers (Bottom of Page)"/>
        <w:docPartUnique/>
      </w:docPartObj>
    </w:sdtPr>
    <w:sdtEndPr>
      <w:rPr>
        <w:rStyle w:val="PageNumber"/>
      </w:rPr>
    </w:sdtEndPr>
    <w:sdtContent>
      <w:p w:rsidR="00127977" w:rsidRDefault="00127977" w:rsidP="002316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27977" w:rsidRDefault="00127977" w:rsidP="001279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6515218"/>
      <w:docPartObj>
        <w:docPartGallery w:val="Page Numbers (Bottom of Page)"/>
        <w:docPartUnique/>
      </w:docPartObj>
    </w:sdtPr>
    <w:sdtEndPr>
      <w:rPr>
        <w:rStyle w:val="PageNumber"/>
      </w:rPr>
    </w:sdtEndPr>
    <w:sdtContent>
      <w:p w:rsidR="00127977" w:rsidRDefault="00127977" w:rsidP="0023169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1A9C">
          <w:rPr>
            <w:rStyle w:val="PageNumber"/>
            <w:noProof/>
          </w:rPr>
          <w:t>8</w:t>
        </w:r>
        <w:r>
          <w:rPr>
            <w:rStyle w:val="PageNumber"/>
          </w:rPr>
          <w:fldChar w:fldCharType="end"/>
        </w:r>
      </w:p>
    </w:sdtContent>
  </w:sdt>
  <w:p w:rsidR="00127977" w:rsidRDefault="00127977" w:rsidP="001279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338" w:rsidRDefault="00A63338" w:rsidP="00127977">
      <w:r>
        <w:separator/>
      </w:r>
    </w:p>
  </w:footnote>
  <w:footnote w:type="continuationSeparator" w:id="0">
    <w:p w:rsidR="00A63338" w:rsidRDefault="00A63338" w:rsidP="00127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 w15:restartNumberingAfterBreak="0">
    <w:nsid w:val="60DE6692"/>
    <w:multiLevelType w:val="multilevel"/>
    <w:tmpl w:val="A5808A3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83"/>
    <w:rsid w:val="00002F05"/>
    <w:rsid w:val="0000321D"/>
    <w:rsid w:val="0000742A"/>
    <w:rsid w:val="00010439"/>
    <w:rsid w:val="0002091F"/>
    <w:rsid w:val="000444B1"/>
    <w:rsid w:val="00057CEF"/>
    <w:rsid w:val="00074562"/>
    <w:rsid w:val="000A7E10"/>
    <w:rsid w:val="000B0619"/>
    <w:rsid w:val="000C1936"/>
    <w:rsid w:val="000C6721"/>
    <w:rsid w:val="0012598B"/>
    <w:rsid w:val="00127977"/>
    <w:rsid w:val="00141303"/>
    <w:rsid w:val="001777F1"/>
    <w:rsid w:val="001C7C2C"/>
    <w:rsid w:val="00234C29"/>
    <w:rsid w:val="0025356F"/>
    <w:rsid w:val="00255F88"/>
    <w:rsid w:val="00274BB5"/>
    <w:rsid w:val="00284BFA"/>
    <w:rsid w:val="002B5710"/>
    <w:rsid w:val="002B6C81"/>
    <w:rsid w:val="00301929"/>
    <w:rsid w:val="003143FF"/>
    <w:rsid w:val="00330D1C"/>
    <w:rsid w:val="003330A6"/>
    <w:rsid w:val="0034405D"/>
    <w:rsid w:val="003832FC"/>
    <w:rsid w:val="00385155"/>
    <w:rsid w:val="003963F0"/>
    <w:rsid w:val="003B3F99"/>
    <w:rsid w:val="003D4989"/>
    <w:rsid w:val="003D5D5D"/>
    <w:rsid w:val="003E6FCF"/>
    <w:rsid w:val="003E753F"/>
    <w:rsid w:val="00405151"/>
    <w:rsid w:val="004518DC"/>
    <w:rsid w:val="0046472E"/>
    <w:rsid w:val="004B4639"/>
    <w:rsid w:val="004B732D"/>
    <w:rsid w:val="004C57BA"/>
    <w:rsid w:val="004D0CBB"/>
    <w:rsid w:val="004E7864"/>
    <w:rsid w:val="004F5249"/>
    <w:rsid w:val="00511518"/>
    <w:rsid w:val="00527DCA"/>
    <w:rsid w:val="005346E3"/>
    <w:rsid w:val="00560EF6"/>
    <w:rsid w:val="00561A9C"/>
    <w:rsid w:val="00566594"/>
    <w:rsid w:val="0057429E"/>
    <w:rsid w:val="00580214"/>
    <w:rsid w:val="00596A88"/>
    <w:rsid w:val="005A732F"/>
    <w:rsid w:val="005B2B10"/>
    <w:rsid w:val="005B3483"/>
    <w:rsid w:val="005C24B8"/>
    <w:rsid w:val="00612950"/>
    <w:rsid w:val="006215EB"/>
    <w:rsid w:val="0064150E"/>
    <w:rsid w:val="00645905"/>
    <w:rsid w:val="006501DE"/>
    <w:rsid w:val="0065683E"/>
    <w:rsid w:val="00663F18"/>
    <w:rsid w:val="006B044D"/>
    <w:rsid w:val="006B5EE8"/>
    <w:rsid w:val="006F709D"/>
    <w:rsid w:val="0073294D"/>
    <w:rsid w:val="00742C4F"/>
    <w:rsid w:val="00765872"/>
    <w:rsid w:val="007734C9"/>
    <w:rsid w:val="007A050C"/>
    <w:rsid w:val="007A582B"/>
    <w:rsid w:val="00800F63"/>
    <w:rsid w:val="008120DD"/>
    <w:rsid w:val="008151E0"/>
    <w:rsid w:val="0083251B"/>
    <w:rsid w:val="00842B85"/>
    <w:rsid w:val="00860BD7"/>
    <w:rsid w:val="0088063D"/>
    <w:rsid w:val="00880B87"/>
    <w:rsid w:val="00881BF5"/>
    <w:rsid w:val="008A4707"/>
    <w:rsid w:val="008F38FB"/>
    <w:rsid w:val="008F709E"/>
    <w:rsid w:val="009602CC"/>
    <w:rsid w:val="00965181"/>
    <w:rsid w:val="00971942"/>
    <w:rsid w:val="00982844"/>
    <w:rsid w:val="0099570C"/>
    <w:rsid w:val="009A5851"/>
    <w:rsid w:val="009B2D95"/>
    <w:rsid w:val="009C2232"/>
    <w:rsid w:val="00A23B86"/>
    <w:rsid w:val="00A348C6"/>
    <w:rsid w:val="00A63338"/>
    <w:rsid w:val="00A740D1"/>
    <w:rsid w:val="00AA12DB"/>
    <w:rsid w:val="00AA2A92"/>
    <w:rsid w:val="00AA3A28"/>
    <w:rsid w:val="00AE1C59"/>
    <w:rsid w:val="00AE3AA5"/>
    <w:rsid w:val="00B27D21"/>
    <w:rsid w:val="00B74366"/>
    <w:rsid w:val="00B87A7D"/>
    <w:rsid w:val="00B96546"/>
    <w:rsid w:val="00CB08F5"/>
    <w:rsid w:val="00CF7D8F"/>
    <w:rsid w:val="00D1773E"/>
    <w:rsid w:val="00D21CA4"/>
    <w:rsid w:val="00D352F1"/>
    <w:rsid w:val="00D41611"/>
    <w:rsid w:val="00D96D65"/>
    <w:rsid w:val="00D975AE"/>
    <w:rsid w:val="00DA1375"/>
    <w:rsid w:val="00DA7D47"/>
    <w:rsid w:val="00DC22CE"/>
    <w:rsid w:val="00E065E3"/>
    <w:rsid w:val="00E11A7A"/>
    <w:rsid w:val="00E776AE"/>
    <w:rsid w:val="00E91B14"/>
    <w:rsid w:val="00EC564A"/>
    <w:rsid w:val="00ED604D"/>
    <w:rsid w:val="00ED7A60"/>
    <w:rsid w:val="00EE4501"/>
    <w:rsid w:val="00F216E2"/>
    <w:rsid w:val="00F431CA"/>
    <w:rsid w:val="00F45A78"/>
    <w:rsid w:val="00F81DB5"/>
    <w:rsid w:val="00FC3BE8"/>
    <w:rsid w:val="00FE344C"/>
    <w:rsid w:val="00FE3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DE15B"/>
  <w14:defaultImageDpi w14:val="32767"/>
  <w15:docId w15:val="{F2BF02D6-59C5-B047-89E6-775535ED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5B348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B3483"/>
  </w:style>
  <w:style w:type="character" w:styleId="Strong">
    <w:name w:val="Strong"/>
    <w:basedOn w:val="DefaultParagraphFont"/>
    <w:uiPriority w:val="22"/>
    <w:qFormat/>
    <w:rsid w:val="005B3483"/>
    <w:rPr>
      <w:b/>
      <w:bCs/>
    </w:rPr>
  </w:style>
  <w:style w:type="character" w:customStyle="1" w:styleId="xapple-converted-space">
    <w:name w:val="x_apple-converted-space"/>
    <w:basedOn w:val="DefaultParagraphFont"/>
    <w:rsid w:val="005B3483"/>
  </w:style>
  <w:style w:type="character" w:styleId="Hyperlink">
    <w:name w:val="Hyperlink"/>
    <w:basedOn w:val="DefaultParagraphFont"/>
    <w:uiPriority w:val="99"/>
    <w:semiHidden/>
    <w:unhideWhenUsed/>
    <w:rsid w:val="005B3483"/>
    <w:rPr>
      <w:color w:val="0000FF"/>
      <w:u w:val="single"/>
    </w:rPr>
  </w:style>
  <w:style w:type="table" w:styleId="TableGrid">
    <w:name w:val="Table Grid"/>
    <w:basedOn w:val="TableNormal"/>
    <w:uiPriority w:val="39"/>
    <w:rsid w:val="00010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5B2B10"/>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 w:type="paragraph" w:styleId="Footer">
    <w:name w:val="footer"/>
    <w:basedOn w:val="Normal"/>
    <w:link w:val="FooterChar"/>
    <w:uiPriority w:val="99"/>
    <w:unhideWhenUsed/>
    <w:rsid w:val="00127977"/>
    <w:pPr>
      <w:tabs>
        <w:tab w:val="center" w:pos="4513"/>
        <w:tab w:val="right" w:pos="9026"/>
      </w:tabs>
    </w:pPr>
  </w:style>
  <w:style w:type="character" w:customStyle="1" w:styleId="FooterChar">
    <w:name w:val="Footer Char"/>
    <w:basedOn w:val="DefaultParagraphFont"/>
    <w:link w:val="Footer"/>
    <w:uiPriority w:val="99"/>
    <w:rsid w:val="00127977"/>
    <w:rPr>
      <w:lang w:val="en-AU"/>
    </w:rPr>
  </w:style>
  <w:style w:type="character" w:styleId="PageNumber">
    <w:name w:val="page number"/>
    <w:basedOn w:val="DefaultParagraphFont"/>
    <w:uiPriority w:val="99"/>
    <w:semiHidden/>
    <w:unhideWhenUsed/>
    <w:rsid w:val="00127977"/>
  </w:style>
  <w:style w:type="paragraph" w:styleId="BalloonText">
    <w:name w:val="Balloon Text"/>
    <w:basedOn w:val="Normal"/>
    <w:link w:val="BalloonTextChar"/>
    <w:uiPriority w:val="99"/>
    <w:semiHidden/>
    <w:unhideWhenUsed/>
    <w:rsid w:val="0025356F"/>
    <w:rPr>
      <w:rFonts w:ascii="Tahoma" w:hAnsi="Tahoma" w:cs="Tahoma"/>
      <w:sz w:val="16"/>
      <w:szCs w:val="16"/>
    </w:rPr>
  </w:style>
  <w:style w:type="character" w:customStyle="1" w:styleId="BalloonTextChar">
    <w:name w:val="Balloon Text Char"/>
    <w:basedOn w:val="DefaultParagraphFont"/>
    <w:link w:val="BalloonText"/>
    <w:uiPriority w:val="99"/>
    <w:semiHidden/>
    <w:rsid w:val="0025356F"/>
    <w:rPr>
      <w:rFonts w:ascii="Tahoma" w:hAnsi="Tahoma" w:cs="Tahoma"/>
      <w:sz w:val="16"/>
      <w:szCs w:val="16"/>
      <w:lang w:val="en-AU"/>
    </w:rPr>
  </w:style>
  <w:style w:type="character" w:styleId="CommentReference">
    <w:name w:val="annotation reference"/>
    <w:basedOn w:val="DefaultParagraphFont"/>
    <w:uiPriority w:val="99"/>
    <w:semiHidden/>
    <w:unhideWhenUsed/>
    <w:rsid w:val="0012598B"/>
    <w:rPr>
      <w:sz w:val="16"/>
      <w:szCs w:val="16"/>
    </w:rPr>
  </w:style>
  <w:style w:type="paragraph" w:styleId="CommentText">
    <w:name w:val="annotation text"/>
    <w:basedOn w:val="Normal"/>
    <w:link w:val="CommentTextChar"/>
    <w:uiPriority w:val="99"/>
    <w:semiHidden/>
    <w:unhideWhenUsed/>
    <w:rsid w:val="0012598B"/>
    <w:rPr>
      <w:sz w:val="20"/>
      <w:szCs w:val="20"/>
    </w:rPr>
  </w:style>
  <w:style w:type="character" w:customStyle="1" w:styleId="CommentTextChar">
    <w:name w:val="Comment Text Char"/>
    <w:basedOn w:val="DefaultParagraphFont"/>
    <w:link w:val="CommentText"/>
    <w:uiPriority w:val="99"/>
    <w:semiHidden/>
    <w:rsid w:val="0012598B"/>
    <w:rPr>
      <w:sz w:val="20"/>
      <w:szCs w:val="20"/>
      <w:lang w:val="en-AU"/>
    </w:rPr>
  </w:style>
  <w:style w:type="paragraph" w:styleId="CommentSubject">
    <w:name w:val="annotation subject"/>
    <w:basedOn w:val="CommentText"/>
    <w:next w:val="CommentText"/>
    <w:link w:val="CommentSubjectChar"/>
    <w:uiPriority w:val="99"/>
    <w:semiHidden/>
    <w:unhideWhenUsed/>
    <w:rsid w:val="0012598B"/>
    <w:rPr>
      <w:b/>
      <w:bCs/>
    </w:rPr>
  </w:style>
  <w:style w:type="character" w:customStyle="1" w:styleId="CommentSubjectChar">
    <w:name w:val="Comment Subject Char"/>
    <w:basedOn w:val="CommentTextChar"/>
    <w:link w:val="CommentSubject"/>
    <w:uiPriority w:val="99"/>
    <w:semiHidden/>
    <w:rsid w:val="0012598B"/>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553471639">
          <w:marLeft w:val="0"/>
          <w:marRight w:val="0"/>
          <w:marTop w:val="0"/>
          <w:marBottom w:val="0"/>
          <w:divBdr>
            <w:top w:val="none" w:sz="0" w:space="0" w:color="auto"/>
            <w:left w:val="none" w:sz="0" w:space="0" w:color="auto"/>
            <w:bottom w:val="none" w:sz="0" w:space="0" w:color="auto"/>
            <w:right w:val="none" w:sz="0" w:space="0" w:color="auto"/>
          </w:divBdr>
          <w:divsChild>
            <w:div w:id="1026713578">
              <w:marLeft w:val="0"/>
              <w:marRight w:val="0"/>
              <w:marTop w:val="0"/>
              <w:marBottom w:val="0"/>
              <w:divBdr>
                <w:top w:val="none" w:sz="0" w:space="0" w:color="auto"/>
                <w:left w:val="none" w:sz="0" w:space="0" w:color="auto"/>
                <w:bottom w:val="none" w:sz="0" w:space="0" w:color="auto"/>
                <w:right w:val="none" w:sz="0" w:space="0" w:color="auto"/>
              </w:divBdr>
              <w:divsChild>
                <w:div w:id="887647781">
                  <w:marLeft w:val="0"/>
                  <w:marRight w:val="0"/>
                  <w:marTop w:val="0"/>
                  <w:marBottom w:val="0"/>
                  <w:divBdr>
                    <w:top w:val="none" w:sz="0" w:space="0" w:color="auto"/>
                    <w:left w:val="none" w:sz="0" w:space="0" w:color="auto"/>
                    <w:bottom w:val="none" w:sz="0" w:space="0" w:color="auto"/>
                    <w:right w:val="none" w:sz="0" w:space="0" w:color="auto"/>
                  </w:divBdr>
                  <w:divsChild>
                    <w:div w:id="17805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621662">
                          <w:marLeft w:val="0"/>
                          <w:marRight w:val="0"/>
                          <w:marTop w:val="0"/>
                          <w:marBottom w:val="0"/>
                          <w:divBdr>
                            <w:top w:val="none" w:sz="0" w:space="0" w:color="auto"/>
                            <w:left w:val="none" w:sz="0" w:space="0" w:color="auto"/>
                            <w:bottom w:val="none" w:sz="0" w:space="0" w:color="auto"/>
                            <w:right w:val="none" w:sz="0" w:space="0" w:color="auto"/>
                          </w:divBdr>
                          <w:divsChild>
                            <w:div w:id="659818948">
                              <w:marLeft w:val="0"/>
                              <w:marRight w:val="0"/>
                              <w:marTop w:val="0"/>
                              <w:marBottom w:val="0"/>
                              <w:divBdr>
                                <w:top w:val="none" w:sz="0" w:space="0" w:color="auto"/>
                                <w:left w:val="none" w:sz="0" w:space="0" w:color="auto"/>
                                <w:bottom w:val="none" w:sz="0" w:space="0" w:color="auto"/>
                                <w:right w:val="none" w:sz="0" w:space="0" w:color="auto"/>
                              </w:divBdr>
                              <w:divsChild>
                                <w:div w:id="726806259">
                                  <w:marLeft w:val="0"/>
                                  <w:marRight w:val="0"/>
                                  <w:marTop w:val="0"/>
                                  <w:marBottom w:val="0"/>
                                  <w:divBdr>
                                    <w:top w:val="none" w:sz="0" w:space="0" w:color="auto"/>
                                    <w:left w:val="none" w:sz="0" w:space="0" w:color="auto"/>
                                    <w:bottom w:val="none" w:sz="0" w:space="0" w:color="auto"/>
                                    <w:right w:val="none" w:sz="0" w:space="0" w:color="auto"/>
                                  </w:divBdr>
                                  <w:divsChild>
                                    <w:div w:id="287013734">
                                      <w:marLeft w:val="0"/>
                                      <w:marRight w:val="0"/>
                                      <w:marTop w:val="0"/>
                                      <w:marBottom w:val="0"/>
                                      <w:divBdr>
                                        <w:top w:val="none" w:sz="0" w:space="0" w:color="auto"/>
                                        <w:left w:val="none" w:sz="0" w:space="0" w:color="auto"/>
                                        <w:bottom w:val="none" w:sz="0" w:space="0" w:color="auto"/>
                                        <w:right w:val="none" w:sz="0" w:space="0" w:color="auto"/>
                                      </w:divBdr>
                                      <w:divsChild>
                                        <w:div w:id="2050907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96531">
                                              <w:marLeft w:val="0"/>
                                              <w:marRight w:val="0"/>
                                              <w:marTop w:val="0"/>
                                              <w:marBottom w:val="0"/>
                                              <w:divBdr>
                                                <w:top w:val="none" w:sz="0" w:space="0" w:color="auto"/>
                                                <w:left w:val="none" w:sz="0" w:space="0" w:color="auto"/>
                                                <w:bottom w:val="none" w:sz="0" w:space="0" w:color="auto"/>
                                                <w:right w:val="none" w:sz="0" w:space="0" w:color="auto"/>
                                              </w:divBdr>
                                              <w:divsChild>
                                                <w:div w:id="87577162">
                                                  <w:marLeft w:val="0"/>
                                                  <w:marRight w:val="0"/>
                                                  <w:marTop w:val="0"/>
                                                  <w:marBottom w:val="0"/>
                                                  <w:divBdr>
                                                    <w:top w:val="none" w:sz="0" w:space="0" w:color="auto"/>
                                                    <w:left w:val="none" w:sz="0" w:space="0" w:color="auto"/>
                                                    <w:bottom w:val="none" w:sz="0" w:space="0" w:color="auto"/>
                                                    <w:right w:val="none" w:sz="0" w:space="0" w:color="auto"/>
                                                  </w:divBdr>
                                                  <w:divsChild>
                                                    <w:div w:id="70787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2697</Words>
  <Characters>15374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 Bliuc</dc:creator>
  <cp:lastModifiedBy>Ana-Maria Bliuc</cp:lastModifiedBy>
  <cp:revision>3</cp:revision>
  <dcterms:created xsi:type="dcterms:W3CDTF">2019-01-10T04:52:00Z</dcterms:created>
  <dcterms:modified xsi:type="dcterms:W3CDTF">2019-01-10T05:33:00Z</dcterms:modified>
</cp:coreProperties>
</file>