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26B79C0" w:rsidR="006305D7" w:rsidRPr="00D060D8" w:rsidRDefault="006305D7" w:rsidP="00D060D8">
      <w:pPr>
        <w:pStyle w:val="NormalWeb"/>
        <w:widowControl/>
        <w:spacing w:before="0" w:beforeAutospacing="0" w:after="0" w:afterAutospacing="0"/>
      </w:pPr>
      <w:r w:rsidRPr="00D060D8">
        <w:rPr>
          <w:b/>
          <w:bCs/>
        </w:rPr>
        <w:t>TITLE:</w:t>
      </w:r>
    </w:p>
    <w:p w14:paraId="2E300B21" w14:textId="720D4677" w:rsidR="007A4DD6" w:rsidRPr="00D060D8" w:rsidRDefault="00FC435B" w:rsidP="00D060D8">
      <w:pPr>
        <w:widowControl/>
        <w:rPr>
          <w:color w:val="000000" w:themeColor="text1"/>
        </w:rPr>
      </w:pPr>
      <w:r w:rsidRPr="00D060D8">
        <w:rPr>
          <w:i/>
          <w:color w:val="000000" w:themeColor="text1"/>
        </w:rPr>
        <w:t xml:space="preserve">In Vitro </w:t>
      </w:r>
      <w:r w:rsidRPr="00D060D8">
        <w:rPr>
          <w:color w:val="000000" w:themeColor="text1"/>
        </w:rPr>
        <w:t>Scratch Assay to Demonstrate Effects of Arsenic on Skin Cell Migration</w:t>
      </w:r>
    </w:p>
    <w:p w14:paraId="0D5F4192" w14:textId="77777777" w:rsidR="00BE2E1F" w:rsidRPr="00D060D8" w:rsidRDefault="00BE2E1F" w:rsidP="00D060D8">
      <w:pPr>
        <w:widowControl/>
        <w:rPr>
          <w:b/>
          <w:bCs/>
        </w:rPr>
      </w:pPr>
    </w:p>
    <w:p w14:paraId="3D080DA3" w14:textId="3F05F255" w:rsidR="006305D7" w:rsidRPr="00D060D8" w:rsidRDefault="006305D7" w:rsidP="00D060D8">
      <w:pPr>
        <w:widowControl/>
        <w:rPr>
          <w:color w:val="808080" w:themeColor="background1" w:themeShade="80"/>
        </w:rPr>
      </w:pPr>
      <w:r w:rsidRPr="00D060D8">
        <w:rPr>
          <w:b/>
          <w:bCs/>
        </w:rPr>
        <w:t>AUTHORS</w:t>
      </w:r>
      <w:r w:rsidR="000B662E" w:rsidRPr="00D060D8">
        <w:rPr>
          <w:b/>
          <w:bCs/>
        </w:rPr>
        <w:t xml:space="preserve"> </w:t>
      </w:r>
      <w:r w:rsidR="00086FF5" w:rsidRPr="00D060D8">
        <w:rPr>
          <w:b/>
          <w:bCs/>
        </w:rPr>
        <w:t xml:space="preserve">AND </w:t>
      </w:r>
      <w:r w:rsidR="000B662E" w:rsidRPr="00D060D8">
        <w:rPr>
          <w:b/>
          <w:bCs/>
        </w:rPr>
        <w:t>AFFILIATIONS</w:t>
      </w:r>
      <w:r w:rsidRPr="00D060D8">
        <w:rPr>
          <w:b/>
          <w:bCs/>
        </w:rPr>
        <w:t>:</w:t>
      </w:r>
    </w:p>
    <w:p w14:paraId="73C7ACA1" w14:textId="3DF60019" w:rsidR="003F5827" w:rsidRPr="00D060D8" w:rsidRDefault="00727814" w:rsidP="00D060D8">
      <w:pPr>
        <w:widowControl/>
        <w:rPr>
          <w:color w:val="000000" w:themeColor="text1"/>
          <w:vertAlign w:val="superscript"/>
        </w:rPr>
      </w:pPr>
      <w:r w:rsidRPr="00D060D8">
        <w:rPr>
          <w:color w:val="000000" w:themeColor="text1"/>
        </w:rPr>
        <w:t>Bronson I.</w:t>
      </w:r>
      <w:r w:rsidR="00FC435B" w:rsidRPr="00D060D8">
        <w:rPr>
          <w:color w:val="000000" w:themeColor="text1"/>
        </w:rPr>
        <w:t xml:space="preserve"> Pinto</w:t>
      </w:r>
      <w:r w:rsidR="00E6077F" w:rsidRPr="00D060D8">
        <w:rPr>
          <w:color w:val="000000" w:themeColor="text1"/>
          <w:vertAlign w:val="superscript"/>
        </w:rPr>
        <w:t>1,4</w:t>
      </w:r>
      <w:r w:rsidR="003F5827" w:rsidRPr="00D060D8">
        <w:rPr>
          <w:color w:val="000000" w:themeColor="text1"/>
        </w:rPr>
        <w:t>, Nathan D.</w:t>
      </w:r>
      <w:r w:rsidR="00FC435B" w:rsidRPr="00D060D8">
        <w:rPr>
          <w:color w:val="000000" w:themeColor="text1"/>
        </w:rPr>
        <w:t xml:space="preserve"> Cruz</w:t>
      </w:r>
      <w:r w:rsidR="00E6077F" w:rsidRPr="00D060D8">
        <w:rPr>
          <w:color w:val="000000" w:themeColor="text1"/>
          <w:vertAlign w:val="superscript"/>
        </w:rPr>
        <w:t>1</w:t>
      </w:r>
      <w:r w:rsidR="003F5827" w:rsidRPr="00D060D8">
        <w:rPr>
          <w:color w:val="000000" w:themeColor="text1"/>
        </w:rPr>
        <w:t>, Oscar R.</w:t>
      </w:r>
      <w:r w:rsidR="00FC435B" w:rsidRPr="00D060D8">
        <w:rPr>
          <w:color w:val="000000" w:themeColor="text1"/>
        </w:rPr>
        <w:t xml:space="preserve"> Lujan</w:t>
      </w:r>
      <w:r w:rsidR="00E6077F" w:rsidRPr="00D060D8">
        <w:rPr>
          <w:color w:val="000000" w:themeColor="text1"/>
          <w:vertAlign w:val="superscript"/>
        </w:rPr>
        <w:t>1</w:t>
      </w:r>
      <w:r w:rsidR="003F5827" w:rsidRPr="00D060D8">
        <w:rPr>
          <w:color w:val="000000" w:themeColor="text1"/>
        </w:rPr>
        <w:t>, Catherine R.</w:t>
      </w:r>
      <w:r w:rsidR="00FC435B" w:rsidRPr="00D060D8">
        <w:rPr>
          <w:color w:val="000000" w:themeColor="text1"/>
        </w:rPr>
        <w:t xml:space="preserve"> Propper</w:t>
      </w:r>
      <w:r w:rsidR="00E6077F" w:rsidRPr="00D060D8">
        <w:rPr>
          <w:color w:val="000000" w:themeColor="text1"/>
          <w:vertAlign w:val="superscript"/>
        </w:rPr>
        <w:t>1,3</w:t>
      </w:r>
      <w:r w:rsidR="003F5827" w:rsidRPr="00D060D8">
        <w:rPr>
          <w:color w:val="000000" w:themeColor="text1"/>
        </w:rPr>
        <w:t>, Robert S.</w:t>
      </w:r>
      <w:r w:rsidR="00FC435B" w:rsidRPr="00D060D8">
        <w:rPr>
          <w:color w:val="000000" w:themeColor="text1"/>
        </w:rPr>
        <w:t xml:space="preserve"> </w:t>
      </w:r>
      <w:proofErr w:type="spellStart"/>
      <w:r w:rsidR="00FC435B" w:rsidRPr="00D060D8">
        <w:rPr>
          <w:color w:val="000000" w:themeColor="text1"/>
        </w:rPr>
        <w:t>Kellar</w:t>
      </w:r>
      <w:proofErr w:type="spellEnd"/>
      <w:r w:rsidR="00FC435B" w:rsidRPr="00D060D8">
        <w:rPr>
          <w:color w:val="000000" w:themeColor="text1"/>
          <w:vertAlign w:val="superscript"/>
        </w:rPr>
        <w:t xml:space="preserve"> </w:t>
      </w:r>
      <w:r w:rsidR="00E6077F" w:rsidRPr="00D060D8">
        <w:rPr>
          <w:color w:val="000000" w:themeColor="text1"/>
          <w:vertAlign w:val="superscript"/>
        </w:rPr>
        <w:t>1,2</w:t>
      </w:r>
      <w:r w:rsidR="00FC435B" w:rsidRPr="00D060D8">
        <w:rPr>
          <w:color w:val="000000" w:themeColor="text1"/>
          <w:vertAlign w:val="superscript"/>
        </w:rPr>
        <w:t>,</w:t>
      </w:r>
      <w:r w:rsidR="00E6077F" w:rsidRPr="00D060D8">
        <w:rPr>
          <w:color w:val="000000" w:themeColor="text1"/>
          <w:vertAlign w:val="superscript"/>
        </w:rPr>
        <w:t>4</w:t>
      </w:r>
    </w:p>
    <w:p w14:paraId="63B99EB1" w14:textId="2B08F1E3" w:rsidR="003F5827" w:rsidRPr="00D060D8" w:rsidRDefault="003F5827" w:rsidP="00D060D8">
      <w:pPr>
        <w:widowControl/>
        <w:rPr>
          <w:color w:val="000000" w:themeColor="text1"/>
        </w:rPr>
      </w:pPr>
    </w:p>
    <w:p w14:paraId="14C3C0EC" w14:textId="5B4AE96C" w:rsidR="003F5827" w:rsidRPr="00D060D8" w:rsidRDefault="003F5827" w:rsidP="00D060D8">
      <w:pPr>
        <w:widowControl/>
        <w:rPr>
          <w:color w:val="000000" w:themeColor="text1"/>
        </w:rPr>
      </w:pPr>
      <w:r w:rsidRPr="00D060D8">
        <w:rPr>
          <w:color w:val="000000" w:themeColor="text1"/>
          <w:vertAlign w:val="superscript"/>
        </w:rPr>
        <w:t>1</w:t>
      </w:r>
      <w:r w:rsidRPr="00D060D8">
        <w:rPr>
          <w:color w:val="000000" w:themeColor="text1"/>
        </w:rPr>
        <w:t>Department of Biological Sciences, Northern Arizona University, Flagstaff, Arizona, USA</w:t>
      </w:r>
    </w:p>
    <w:p w14:paraId="55B16BCD" w14:textId="313B9B42" w:rsidR="003F5827" w:rsidRPr="00D060D8" w:rsidRDefault="003F5827" w:rsidP="00D060D8">
      <w:pPr>
        <w:widowControl/>
        <w:rPr>
          <w:color w:val="000000" w:themeColor="text1"/>
        </w:rPr>
      </w:pPr>
      <w:r w:rsidRPr="00D060D8">
        <w:rPr>
          <w:color w:val="000000" w:themeColor="text1"/>
          <w:vertAlign w:val="superscript"/>
        </w:rPr>
        <w:t>2</w:t>
      </w:r>
      <w:r w:rsidRPr="00D060D8">
        <w:rPr>
          <w:color w:val="000000" w:themeColor="text1"/>
        </w:rPr>
        <w:t>Department of Mechanical Engineering, Northern Arizona University, Flagstaff, Arizona, USA</w:t>
      </w:r>
    </w:p>
    <w:p w14:paraId="1099087A" w14:textId="2880D53D" w:rsidR="003F5827" w:rsidRPr="00D060D8" w:rsidRDefault="003F5827" w:rsidP="00D060D8">
      <w:pPr>
        <w:widowControl/>
        <w:rPr>
          <w:color w:val="000000" w:themeColor="text1"/>
        </w:rPr>
      </w:pPr>
      <w:r w:rsidRPr="00D060D8">
        <w:rPr>
          <w:color w:val="000000" w:themeColor="text1"/>
          <w:vertAlign w:val="superscript"/>
        </w:rPr>
        <w:t>3</w:t>
      </w:r>
      <w:r w:rsidRPr="00D060D8">
        <w:rPr>
          <w:color w:val="000000" w:themeColor="text1"/>
        </w:rPr>
        <w:t>Department of Chemistry and Biochemistry, Northern Arizona University, Flagstaff, Arizona, USA</w:t>
      </w:r>
    </w:p>
    <w:p w14:paraId="60FCB589" w14:textId="6ED454EB" w:rsidR="00D04A95" w:rsidRPr="00D060D8" w:rsidRDefault="003F5827" w:rsidP="00D060D8">
      <w:pPr>
        <w:widowControl/>
        <w:rPr>
          <w:color w:val="000000" w:themeColor="text1"/>
        </w:rPr>
      </w:pPr>
      <w:r w:rsidRPr="00D060D8">
        <w:rPr>
          <w:color w:val="000000" w:themeColor="text1"/>
          <w:vertAlign w:val="superscript"/>
        </w:rPr>
        <w:t>4</w:t>
      </w:r>
      <w:r w:rsidRPr="00D060D8">
        <w:rPr>
          <w:color w:val="000000" w:themeColor="text1"/>
        </w:rPr>
        <w:t>Center for Bioengineering Innovation, Northern Arizona University, Flagstaff, Arizona, USA</w:t>
      </w:r>
    </w:p>
    <w:p w14:paraId="7F9BBDEB" w14:textId="48C2161A" w:rsidR="00727814" w:rsidRPr="00D060D8" w:rsidRDefault="00727814" w:rsidP="00D060D8">
      <w:pPr>
        <w:widowControl/>
        <w:rPr>
          <w:color w:val="000000" w:themeColor="text1"/>
        </w:rPr>
      </w:pPr>
    </w:p>
    <w:p w14:paraId="170F9A04" w14:textId="7D3D66A4" w:rsidR="00727814" w:rsidRPr="00D060D8" w:rsidRDefault="00727814" w:rsidP="00D060D8">
      <w:pPr>
        <w:widowControl/>
        <w:rPr>
          <w:b/>
          <w:bCs/>
        </w:rPr>
      </w:pPr>
      <w:r w:rsidRPr="00D060D8">
        <w:rPr>
          <w:b/>
          <w:bCs/>
        </w:rPr>
        <w:t>CORRESPONDING AUTHOR:</w:t>
      </w:r>
    </w:p>
    <w:p w14:paraId="3797A12F" w14:textId="7CC99CD6" w:rsidR="00727814" w:rsidRPr="00D060D8" w:rsidRDefault="00727814" w:rsidP="00D060D8">
      <w:pPr>
        <w:widowControl/>
        <w:rPr>
          <w:bCs/>
        </w:rPr>
      </w:pPr>
      <w:r w:rsidRPr="00D060D8">
        <w:rPr>
          <w:bCs/>
        </w:rPr>
        <w:t xml:space="preserve">Dr. Robert S. </w:t>
      </w:r>
      <w:proofErr w:type="spellStart"/>
      <w:r w:rsidRPr="00D060D8">
        <w:rPr>
          <w:bCs/>
        </w:rPr>
        <w:t>Kellar</w:t>
      </w:r>
      <w:proofErr w:type="spellEnd"/>
    </w:p>
    <w:p w14:paraId="5D92B10E" w14:textId="56805750" w:rsidR="00E6077F" w:rsidRPr="00D060D8" w:rsidRDefault="00C36205" w:rsidP="00D060D8">
      <w:pPr>
        <w:widowControl/>
        <w:rPr>
          <w:bCs/>
        </w:rPr>
      </w:pPr>
      <w:r w:rsidRPr="00D060D8">
        <w:rPr>
          <w:bCs/>
        </w:rPr>
        <w:t>robert</w:t>
      </w:r>
      <w:r w:rsidR="00E6077F" w:rsidRPr="00D060D8">
        <w:rPr>
          <w:bCs/>
        </w:rPr>
        <w:t>.kellar@nau.edu</w:t>
      </w:r>
    </w:p>
    <w:p w14:paraId="676A3140" w14:textId="77777777" w:rsidR="00FC435B" w:rsidRPr="00D060D8" w:rsidRDefault="00FC435B" w:rsidP="00D060D8">
      <w:pPr>
        <w:widowControl/>
        <w:rPr>
          <w:bCs/>
        </w:rPr>
      </w:pPr>
    </w:p>
    <w:p w14:paraId="457926DB" w14:textId="77777777" w:rsidR="00FC435B" w:rsidRPr="00D060D8" w:rsidRDefault="00FC435B" w:rsidP="00D060D8">
      <w:pPr>
        <w:widowControl/>
        <w:rPr>
          <w:b/>
          <w:color w:val="000000" w:themeColor="text1"/>
        </w:rPr>
      </w:pPr>
      <w:r w:rsidRPr="00D060D8">
        <w:rPr>
          <w:b/>
          <w:color w:val="000000" w:themeColor="text1"/>
        </w:rPr>
        <w:t>EMAIL ADDRESSES:</w:t>
      </w:r>
    </w:p>
    <w:p w14:paraId="53D481F0" w14:textId="14A28D8E" w:rsidR="00FC435B" w:rsidRPr="00D060D8" w:rsidRDefault="00FC435B" w:rsidP="00D060D8">
      <w:pPr>
        <w:widowControl/>
        <w:rPr>
          <w:color w:val="000000" w:themeColor="text1"/>
        </w:rPr>
      </w:pPr>
      <w:r w:rsidRPr="00D060D8">
        <w:rPr>
          <w:color w:val="000000" w:themeColor="text1"/>
        </w:rPr>
        <w:t>Bronson Pinto: bip5@nau.edu</w:t>
      </w:r>
    </w:p>
    <w:p w14:paraId="1A89C0FC" w14:textId="3B1D2CDF" w:rsidR="00FC435B" w:rsidRPr="00D060D8" w:rsidRDefault="00FC435B" w:rsidP="00D060D8">
      <w:pPr>
        <w:widowControl/>
        <w:rPr>
          <w:color w:val="000000" w:themeColor="text1"/>
        </w:rPr>
      </w:pPr>
      <w:r w:rsidRPr="00D060D8">
        <w:rPr>
          <w:color w:val="000000" w:themeColor="text1"/>
        </w:rPr>
        <w:t>Nathan Cruz: ndc59@nau.edu</w:t>
      </w:r>
    </w:p>
    <w:p w14:paraId="31BD537F" w14:textId="694F27E6" w:rsidR="00FC435B" w:rsidRPr="00D060D8" w:rsidRDefault="00FC435B" w:rsidP="00D060D8">
      <w:pPr>
        <w:widowControl/>
        <w:rPr>
          <w:color w:val="000000" w:themeColor="text1"/>
        </w:rPr>
      </w:pPr>
      <w:r w:rsidRPr="00D060D8">
        <w:rPr>
          <w:color w:val="000000" w:themeColor="text1"/>
        </w:rPr>
        <w:t>Oscar Lujan: orl22@nau.edu</w:t>
      </w:r>
    </w:p>
    <w:p w14:paraId="473901B5" w14:textId="1A117A00" w:rsidR="00FC435B" w:rsidRPr="00D060D8" w:rsidRDefault="00FC435B" w:rsidP="00D060D8">
      <w:pPr>
        <w:widowControl/>
        <w:rPr>
          <w:color w:val="000000" w:themeColor="text1"/>
        </w:rPr>
      </w:pPr>
      <w:r w:rsidRPr="00D060D8">
        <w:rPr>
          <w:color w:val="000000" w:themeColor="text1"/>
        </w:rPr>
        <w:t xml:space="preserve">Dr. Catherine </w:t>
      </w:r>
      <w:r w:rsidR="003D5355">
        <w:rPr>
          <w:color w:val="000000" w:themeColor="text1"/>
        </w:rPr>
        <w:t xml:space="preserve">R. </w:t>
      </w:r>
      <w:r w:rsidRPr="00D060D8">
        <w:rPr>
          <w:color w:val="000000" w:themeColor="text1"/>
        </w:rPr>
        <w:t>Propper: catherine.propper@nau.edu</w:t>
      </w:r>
    </w:p>
    <w:p w14:paraId="75E39608" w14:textId="3AFDAC73" w:rsidR="00727814" w:rsidRPr="00D060D8" w:rsidRDefault="00FC435B" w:rsidP="00D060D8">
      <w:pPr>
        <w:widowControl/>
        <w:rPr>
          <w:color w:val="000000" w:themeColor="text1"/>
        </w:rPr>
      </w:pPr>
      <w:r w:rsidRPr="00D060D8">
        <w:rPr>
          <w:color w:val="000000" w:themeColor="text1"/>
        </w:rPr>
        <w:t xml:space="preserve">Dr. Robert S. </w:t>
      </w:r>
      <w:proofErr w:type="spellStart"/>
      <w:r w:rsidRPr="00D060D8">
        <w:rPr>
          <w:color w:val="000000" w:themeColor="text1"/>
        </w:rPr>
        <w:t>Kellar</w:t>
      </w:r>
      <w:proofErr w:type="spellEnd"/>
      <w:r w:rsidRPr="00D060D8">
        <w:rPr>
          <w:color w:val="000000" w:themeColor="text1"/>
        </w:rPr>
        <w:t>: robert.kellar@nau.edu</w:t>
      </w:r>
    </w:p>
    <w:p w14:paraId="6CD8543E" w14:textId="77777777" w:rsidR="00FC435B" w:rsidRPr="00D060D8" w:rsidRDefault="00FC435B" w:rsidP="00D060D8">
      <w:pPr>
        <w:widowControl/>
        <w:rPr>
          <w:bCs/>
          <w:color w:val="808080" w:themeColor="background1" w:themeShade="80"/>
        </w:rPr>
      </w:pPr>
    </w:p>
    <w:p w14:paraId="71B79AC9" w14:textId="7190A59F" w:rsidR="006305D7" w:rsidRPr="00D060D8" w:rsidRDefault="006305D7" w:rsidP="00D060D8">
      <w:pPr>
        <w:pStyle w:val="NormalWeb"/>
        <w:widowControl/>
        <w:spacing w:before="0" w:beforeAutospacing="0" w:after="0" w:afterAutospacing="0"/>
      </w:pPr>
      <w:r w:rsidRPr="00D060D8">
        <w:rPr>
          <w:b/>
          <w:bCs/>
        </w:rPr>
        <w:t>KEYWORDS:</w:t>
      </w:r>
      <w:r w:rsidRPr="00D060D8">
        <w:t xml:space="preserve"> </w:t>
      </w:r>
    </w:p>
    <w:p w14:paraId="1CB4E390" w14:textId="1738FFBE" w:rsidR="006305D7" w:rsidRPr="00D060D8" w:rsidRDefault="00727814" w:rsidP="00D060D8">
      <w:pPr>
        <w:pStyle w:val="NormalWeb"/>
        <w:widowControl/>
        <w:spacing w:before="0" w:beforeAutospacing="0" w:after="0" w:afterAutospacing="0"/>
        <w:rPr>
          <w:color w:val="000000" w:themeColor="text1"/>
        </w:rPr>
      </w:pPr>
      <w:r w:rsidRPr="00D060D8">
        <w:rPr>
          <w:color w:val="000000" w:themeColor="text1"/>
        </w:rPr>
        <w:t>Scratch assay, cellular migration, wound healing</w:t>
      </w:r>
      <w:r w:rsidR="00E62DB0" w:rsidRPr="00D060D8">
        <w:rPr>
          <w:color w:val="000000" w:themeColor="text1"/>
        </w:rPr>
        <w:t>, arsenic, environmental contaminant</w:t>
      </w:r>
      <w:r w:rsidR="004358EE" w:rsidRPr="00D060D8">
        <w:rPr>
          <w:color w:val="000000" w:themeColor="text1"/>
        </w:rPr>
        <w:t>s</w:t>
      </w:r>
      <w:r w:rsidR="0080508B" w:rsidRPr="00D060D8">
        <w:rPr>
          <w:color w:val="000000" w:themeColor="text1"/>
        </w:rPr>
        <w:t>, human dermal fibroblast</w:t>
      </w:r>
      <w:r w:rsidR="004358EE" w:rsidRPr="00D060D8">
        <w:rPr>
          <w:color w:val="000000" w:themeColor="text1"/>
        </w:rPr>
        <w:t>s</w:t>
      </w:r>
    </w:p>
    <w:p w14:paraId="3CE50B28" w14:textId="77777777" w:rsidR="0080508B" w:rsidRPr="00D060D8" w:rsidRDefault="0080508B" w:rsidP="00D060D8">
      <w:pPr>
        <w:pStyle w:val="NormalWeb"/>
        <w:widowControl/>
        <w:spacing w:before="0" w:beforeAutospacing="0" w:after="0" w:afterAutospacing="0"/>
        <w:rPr>
          <w:color w:val="000000" w:themeColor="text1"/>
        </w:rPr>
      </w:pPr>
    </w:p>
    <w:p w14:paraId="628AC4B5" w14:textId="7BE45B51" w:rsidR="006305D7" w:rsidRPr="00D060D8" w:rsidRDefault="00086FF5" w:rsidP="00D060D8">
      <w:pPr>
        <w:widowControl/>
      </w:pPr>
      <w:r w:rsidRPr="00D060D8">
        <w:rPr>
          <w:b/>
          <w:bCs/>
        </w:rPr>
        <w:t>SUMMARY</w:t>
      </w:r>
      <w:r w:rsidR="006305D7" w:rsidRPr="00D060D8">
        <w:rPr>
          <w:b/>
          <w:bCs/>
        </w:rPr>
        <w:t>:</w:t>
      </w:r>
      <w:r w:rsidR="006305D7" w:rsidRPr="00D060D8">
        <w:t xml:space="preserve"> </w:t>
      </w:r>
    </w:p>
    <w:p w14:paraId="5D329372" w14:textId="01D5BDAE" w:rsidR="00A07626" w:rsidRPr="00D060D8" w:rsidRDefault="00A07626" w:rsidP="00D060D8">
      <w:pPr>
        <w:widowControl/>
        <w:rPr>
          <w:color w:val="000000" w:themeColor="text1"/>
        </w:rPr>
      </w:pPr>
      <w:r w:rsidRPr="00D060D8">
        <w:rPr>
          <w:color w:val="000000" w:themeColor="text1"/>
        </w:rPr>
        <w:t>Th</w:t>
      </w:r>
      <w:r w:rsidR="00D93AEB" w:rsidRPr="00D060D8">
        <w:rPr>
          <w:color w:val="000000" w:themeColor="text1"/>
        </w:rPr>
        <w:t>is</w:t>
      </w:r>
      <w:r w:rsidRPr="00D060D8">
        <w:rPr>
          <w:color w:val="000000" w:themeColor="text1"/>
        </w:rPr>
        <w:t xml:space="preserve"> study focuses on a</w:t>
      </w:r>
      <w:r w:rsidR="001A2ED3" w:rsidRPr="00D060D8">
        <w:rPr>
          <w:color w:val="000000" w:themeColor="text1"/>
        </w:rPr>
        <w:t xml:space="preserve">n </w:t>
      </w:r>
      <w:r w:rsidR="00D060D8" w:rsidRPr="00D060D8">
        <w:rPr>
          <w:i/>
          <w:color w:val="000000" w:themeColor="text1"/>
        </w:rPr>
        <w:t>in vitro</w:t>
      </w:r>
      <w:r w:rsidR="008F6115" w:rsidRPr="00D060D8">
        <w:rPr>
          <w:color w:val="000000" w:themeColor="text1"/>
        </w:rPr>
        <w:t xml:space="preserve"> model of wound healing (</w:t>
      </w:r>
      <w:r w:rsidRPr="00D060D8">
        <w:rPr>
          <w:color w:val="000000" w:themeColor="text1"/>
        </w:rPr>
        <w:t>scratch assay</w:t>
      </w:r>
      <w:r w:rsidR="008F6115" w:rsidRPr="00D060D8">
        <w:rPr>
          <w:color w:val="000000" w:themeColor="text1"/>
        </w:rPr>
        <w:t>)</w:t>
      </w:r>
      <w:r w:rsidRPr="00D060D8">
        <w:rPr>
          <w:color w:val="000000" w:themeColor="text1"/>
        </w:rPr>
        <w:t xml:space="preserve"> </w:t>
      </w:r>
      <w:r w:rsidR="00D93AEB" w:rsidRPr="00D060D8">
        <w:rPr>
          <w:color w:val="000000" w:themeColor="text1"/>
        </w:rPr>
        <w:t xml:space="preserve">as a mechanism for determining how environmental contaminants </w:t>
      </w:r>
      <w:r w:rsidR="00CB0696" w:rsidRPr="00D060D8">
        <w:rPr>
          <w:color w:val="000000" w:themeColor="text1"/>
        </w:rPr>
        <w:t xml:space="preserve">such as </w:t>
      </w:r>
      <w:r w:rsidR="00D93AEB" w:rsidRPr="00D060D8">
        <w:rPr>
          <w:color w:val="000000" w:themeColor="text1"/>
        </w:rPr>
        <w:t>arsenic influence</w:t>
      </w:r>
      <w:r w:rsidRPr="00D060D8">
        <w:rPr>
          <w:color w:val="000000" w:themeColor="text1"/>
        </w:rPr>
        <w:t xml:space="preserve"> cellular migration</w:t>
      </w:r>
      <w:r w:rsidR="00CB0696" w:rsidRPr="00D060D8">
        <w:rPr>
          <w:color w:val="000000" w:themeColor="text1"/>
        </w:rPr>
        <w:t xml:space="preserve">. </w:t>
      </w:r>
      <w:r w:rsidRPr="00D060D8">
        <w:rPr>
          <w:color w:val="000000" w:themeColor="text1"/>
        </w:rPr>
        <w:t xml:space="preserve">The results </w:t>
      </w:r>
      <w:r w:rsidR="00D93AEB" w:rsidRPr="00D060D8">
        <w:rPr>
          <w:color w:val="000000" w:themeColor="text1"/>
        </w:rPr>
        <w:t xml:space="preserve">demonstrate that </w:t>
      </w:r>
      <w:r w:rsidRPr="00D060D8">
        <w:rPr>
          <w:color w:val="000000" w:themeColor="text1"/>
        </w:rPr>
        <w:t xml:space="preserve">this </w:t>
      </w:r>
      <w:r w:rsidR="00D060D8" w:rsidRPr="00D060D8">
        <w:rPr>
          <w:i/>
          <w:color w:val="000000" w:themeColor="text1"/>
        </w:rPr>
        <w:t>in vitro</w:t>
      </w:r>
      <w:r w:rsidRPr="00D060D8">
        <w:rPr>
          <w:i/>
          <w:color w:val="000000" w:themeColor="text1"/>
        </w:rPr>
        <w:t xml:space="preserve"> </w:t>
      </w:r>
      <w:r w:rsidRPr="00D060D8">
        <w:rPr>
          <w:color w:val="000000" w:themeColor="text1"/>
        </w:rPr>
        <w:t xml:space="preserve">assay </w:t>
      </w:r>
      <w:r w:rsidR="00D93AEB" w:rsidRPr="00D060D8">
        <w:rPr>
          <w:color w:val="000000" w:themeColor="text1"/>
        </w:rPr>
        <w:t>provides rapid and</w:t>
      </w:r>
      <w:r w:rsidRPr="00D060D8">
        <w:rPr>
          <w:color w:val="000000" w:themeColor="text1"/>
        </w:rPr>
        <w:t xml:space="preserve"> early indication</w:t>
      </w:r>
      <w:r w:rsidR="00D93AEB" w:rsidRPr="00D060D8">
        <w:rPr>
          <w:color w:val="000000" w:themeColor="text1"/>
        </w:rPr>
        <w:t>s</w:t>
      </w:r>
      <w:r w:rsidRPr="00D060D8">
        <w:rPr>
          <w:color w:val="000000" w:themeColor="text1"/>
        </w:rPr>
        <w:t xml:space="preserve"> of changes to cellular migration</w:t>
      </w:r>
      <w:r w:rsidR="00CB0696" w:rsidRPr="00D060D8">
        <w:rPr>
          <w:color w:val="000000" w:themeColor="text1"/>
        </w:rPr>
        <w:t xml:space="preserve"> prior to </w:t>
      </w:r>
      <w:r w:rsidR="00D060D8" w:rsidRPr="00D060D8">
        <w:rPr>
          <w:i/>
          <w:color w:val="000000" w:themeColor="text1"/>
        </w:rPr>
        <w:t>in vivo</w:t>
      </w:r>
      <w:r w:rsidR="00CB0696" w:rsidRPr="00D060D8">
        <w:rPr>
          <w:i/>
          <w:color w:val="000000" w:themeColor="text1"/>
        </w:rPr>
        <w:t xml:space="preserve"> </w:t>
      </w:r>
      <w:r w:rsidR="00CB0696" w:rsidRPr="00D060D8">
        <w:rPr>
          <w:color w:val="000000" w:themeColor="text1"/>
        </w:rPr>
        <w:t>experimentation.</w:t>
      </w:r>
    </w:p>
    <w:p w14:paraId="761028D6" w14:textId="77777777" w:rsidR="006305D7" w:rsidRPr="00D060D8" w:rsidRDefault="006305D7" w:rsidP="00D060D8">
      <w:pPr>
        <w:widowControl/>
      </w:pPr>
    </w:p>
    <w:p w14:paraId="64FB8590" w14:textId="41B429D7" w:rsidR="006305D7" w:rsidRPr="00D060D8" w:rsidRDefault="006305D7" w:rsidP="00D060D8">
      <w:pPr>
        <w:widowControl/>
        <w:rPr>
          <w:color w:val="808080"/>
        </w:rPr>
      </w:pPr>
      <w:r w:rsidRPr="00D060D8">
        <w:rPr>
          <w:b/>
          <w:bCs/>
        </w:rPr>
        <w:t>ABSTRACT:</w:t>
      </w:r>
      <w:r w:rsidRPr="00D060D8">
        <w:t xml:space="preserve"> </w:t>
      </w:r>
    </w:p>
    <w:p w14:paraId="2A17D019" w14:textId="344C10BD" w:rsidR="00A07626" w:rsidRPr="00D060D8" w:rsidRDefault="00A07626" w:rsidP="00D060D8">
      <w:pPr>
        <w:widowControl/>
        <w:rPr>
          <w:color w:val="000000" w:themeColor="text1"/>
        </w:rPr>
      </w:pPr>
      <w:r w:rsidRPr="00D060D8">
        <w:rPr>
          <w:color w:val="000000" w:themeColor="text1"/>
        </w:rPr>
        <w:t>Understanding the physiologic mechanisms of wound healing has been the focus of ongoing research for many years. This research directly translate</w:t>
      </w:r>
      <w:r w:rsidR="00E86EEF" w:rsidRPr="00D060D8">
        <w:rPr>
          <w:color w:val="000000" w:themeColor="text1"/>
        </w:rPr>
        <w:t>s</w:t>
      </w:r>
      <w:r w:rsidRPr="00D060D8">
        <w:rPr>
          <w:color w:val="000000" w:themeColor="text1"/>
        </w:rPr>
        <w:t xml:space="preserve"> </w:t>
      </w:r>
      <w:r w:rsidR="00E86EEF" w:rsidRPr="00D060D8">
        <w:rPr>
          <w:color w:val="000000" w:themeColor="text1"/>
        </w:rPr>
        <w:t>in</w:t>
      </w:r>
      <w:r w:rsidRPr="00D060D8">
        <w:rPr>
          <w:color w:val="000000" w:themeColor="text1"/>
        </w:rPr>
        <w:t xml:space="preserve">to changes in clinical standards used for treating wounds and decreasing morbidity and mortality for patients. Wound healing is a complex process that requires strategic cell and tissue </w:t>
      </w:r>
      <w:r w:rsidR="008D11E4" w:rsidRPr="00D060D8">
        <w:rPr>
          <w:color w:val="000000" w:themeColor="text1"/>
        </w:rPr>
        <w:t xml:space="preserve">interaction and </w:t>
      </w:r>
      <w:r w:rsidRPr="00D060D8">
        <w:rPr>
          <w:color w:val="000000" w:themeColor="text1"/>
        </w:rPr>
        <w:t>function. One of the many critically important functions of wound healing is individual and collective cellular migration. Upon injury, various cells from the blood, surrounding connective, and epithelial tissues rapidly migrate to the wound site by way of chemical and/or physical stimuli. This migration response can largely dictate the outcomes and success of a healing wound</w:t>
      </w:r>
      <w:r w:rsidR="00E86EEF" w:rsidRPr="00D060D8">
        <w:rPr>
          <w:color w:val="000000" w:themeColor="text1"/>
        </w:rPr>
        <w:t>. U</w:t>
      </w:r>
      <w:r w:rsidRPr="00D060D8">
        <w:rPr>
          <w:color w:val="000000" w:themeColor="text1"/>
        </w:rPr>
        <w:t xml:space="preserve">nderstanding this specific cellular function is important </w:t>
      </w:r>
      <w:r w:rsidR="00905CF7" w:rsidRPr="00D060D8">
        <w:rPr>
          <w:color w:val="000000" w:themeColor="text1"/>
        </w:rPr>
        <w:t>for</w:t>
      </w:r>
      <w:r w:rsidRPr="00D060D8">
        <w:rPr>
          <w:color w:val="000000" w:themeColor="text1"/>
        </w:rPr>
        <w:t xml:space="preserve"> translational </w:t>
      </w:r>
      <w:r w:rsidR="00E86EEF" w:rsidRPr="00D060D8">
        <w:rPr>
          <w:color w:val="000000" w:themeColor="text1"/>
        </w:rPr>
        <w:t xml:space="preserve">medicine </w:t>
      </w:r>
      <w:r w:rsidR="00B56594" w:rsidRPr="00D060D8">
        <w:rPr>
          <w:color w:val="000000" w:themeColor="text1"/>
        </w:rPr>
        <w:t xml:space="preserve">that can lead </w:t>
      </w:r>
      <w:r w:rsidR="00E86EEF" w:rsidRPr="00D060D8">
        <w:rPr>
          <w:color w:val="000000" w:themeColor="text1"/>
        </w:rPr>
        <w:t xml:space="preserve">to improved </w:t>
      </w:r>
      <w:r w:rsidRPr="00D060D8">
        <w:rPr>
          <w:color w:val="000000" w:themeColor="text1"/>
        </w:rPr>
        <w:t xml:space="preserve">wound healing </w:t>
      </w:r>
      <w:r w:rsidR="00E86EEF" w:rsidRPr="00D060D8">
        <w:rPr>
          <w:color w:val="000000" w:themeColor="text1"/>
        </w:rPr>
        <w:t>outcomes</w:t>
      </w:r>
      <w:r w:rsidRPr="00D060D8">
        <w:rPr>
          <w:color w:val="000000" w:themeColor="text1"/>
        </w:rPr>
        <w:t xml:space="preserve">. Here, we describe a protocol used to better understand cellular migration as it pertains to wound healing, and how changes to the cellular environment can significantly alter </w:t>
      </w:r>
      <w:r w:rsidRPr="00D060D8">
        <w:rPr>
          <w:color w:val="000000" w:themeColor="text1"/>
        </w:rPr>
        <w:lastRenderedPageBreak/>
        <w:t xml:space="preserve">this process. In this example study, dermal fibroblasts were grown in media supplemented with fetal bovine serum (FBS) as monolayer cultures in tissue culture flasks. Cells were aseptically transferred into tissue culture treated 12-well plates and grown to 100% confluence. Upon reaching confluence, the cells in </w:t>
      </w:r>
      <w:r w:rsidR="00731BD4">
        <w:rPr>
          <w:color w:val="000000" w:themeColor="text1"/>
        </w:rPr>
        <w:t xml:space="preserve">the </w:t>
      </w:r>
      <w:r w:rsidRPr="00D060D8">
        <w:rPr>
          <w:color w:val="000000" w:themeColor="text1"/>
        </w:rPr>
        <w:t>monolayer were vertically scratched using a p200 pipet tip. Arsenic</w:t>
      </w:r>
      <w:r w:rsidR="00E86EEF" w:rsidRPr="00D060D8">
        <w:rPr>
          <w:color w:val="000000" w:themeColor="text1"/>
        </w:rPr>
        <w:t xml:space="preserve"> diluted</w:t>
      </w:r>
      <w:r w:rsidRPr="00D060D8">
        <w:rPr>
          <w:color w:val="000000" w:themeColor="text1"/>
        </w:rPr>
        <w:t xml:space="preserve"> in culture media supplemented with FBS</w:t>
      </w:r>
      <w:r w:rsidR="00E86EEF" w:rsidRPr="00D060D8">
        <w:rPr>
          <w:color w:val="000000" w:themeColor="text1"/>
        </w:rPr>
        <w:t xml:space="preserve"> was</w:t>
      </w:r>
      <w:r w:rsidRPr="00D060D8">
        <w:rPr>
          <w:color w:val="000000" w:themeColor="text1"/>
        </w:rPr>
        <w:t xml:space="preserve"> added to individual wells at environmentally relevant doses ranging 0.1–10 </w:t>
      </w:r>
      <w:r w:rsidRPr="00D060D8">
        <w:rPr>
          <w:color w:val="000000" w:themeColor="text1"/>
        </w:rPr>
        <w:sym w:font="Symbol" w:char="F06D"/>
      </w:r>
      <w:r w:rsidRPr="00D060D8">
        <w:rPr>
          <w:color w:val="000000" w:themeColor="text1"/>
        </w:rPr>
        <w:t xml:space="preserve">M. Images were captured every 4 </w:t>
      </w:r>
      <w:r w:rsidR="00EA1287" w:rsidRPr="00D060D8">
        <w:rPr>
          <w:color w:val="000000" w:themeColor="text1"/>
        </w:rPr>
        <w:t>hour</w:t>
      </w:r>
      <w:r w:rsidR="00BB62DC" w:rsidRPr="00D060D8">
        <w:rPr>
          <w:color w:val="000000" w:themeColor="text1"/>
        </w:rPr>
        <w:t>s</w:t>
      </w:r>
      <w:r w:rsidR="00EA1287" w:rsidRPr="00D060D8">
        <w:rPr>
          <w:color w:val="000000" w:themeColor="text1"/>
        </w:rPr>
        <w:t xml:space="preserve"> (h)</w:t>
      </w:r>
      <w:r w:rsidR="00B01DBC" w:rsidRPr="00D060D8">
        <w:rPr>
          <w:color w:val="000000" w:themeColor="text1"/>
        </w:rPr>
        <w:t xml:space="preserve"> </w:t>
      </w:r>
      <w:r w:rsidRPr="00D060D8">
        <w:rPr>
          <w:color w:val="000000" w:themeColor="text1"/>
        </w:rPr>
        <w:t xml:space="preserve">over a 24 </w:t>
      </w:r>
      <w:r w:rsidR="00986C74" w:rsidRPr="00D060D8">
        <w:rPr>
          <w:color w:val="000000" w:themeColor="text1"/>
        </w:rPr>
        <w:t>h</w:t>
      </w:r>
      <w:r w:rsidRPr="00D060D8">
        <w:rPr>
          <w:color w:val="000000" w:themeColor="text1"/>
        </w:rPr>
        <w:t xml:space="preserve"> period using an inverted light microscope to observe cellular migration (wound closure). Images were individually analyzed using image analysis software, and percent wound closure </w:t>
      </w:r>
      <w:r w:rsidR="00D060D8" w:rsidRPr="00D060D8">
        <w:rPr>
          <w:color w:val="000000" w:themeColor="text1"/>
        </w:rPr>
        <w:t xml:space="preserve">was </w:t>
      </w:r>
      <w:r w:rsidRPr="00D060D8">
        <w:rPr>
          <w:color w:val="000000" w:themeColor="text1"/>
        </w:rPr>
        <w:t>calculated.</w:t>
      </w:r>
      <w:r w:rsidR="00CB0696" w:rsidRPr="00D060D8">
        <w:rPr>
          <w:color w:val="000000" w:themeColor="text1"/>
        </w:rPr>
        <w:t xml:space="preserve"> </w:t>
      </w:r>
      <w:r w:rsidR="00E86EEF" w:rsidRPr="00D060D8">
        <w:rPr>
          <w:color w:val="000000" w:themeColor="text1"/>
        </w:rPr>
        <w:t>Results demonstrate tha</w:t>
      </w:r>
      <w:r w:rsidR="00CB0696" w:rsidRPr="00D060D8">
        <w:rPr>
          <w:color w:val="000000" w:themeColor="text1"/>
        </w:rPr>
        <w:t xml:space="preserve">t arsenic slows </w:t>
      </w:r>
      <w:r w:rsidR="00D060D8" w:rsidRPr="00D060D8">
        <w:rPr>
          <w:color w:val="000000" w:themeColor="text1"/>
        </w:rPr>
        <w:t xml:space="preserve">down </w:t>
      </w:r>
      <w:r w:rsidR="00CB0696" w:rsidRPr="00D060D8">
        <w:rPr>
          <w:color w:val="000000" w:themeColor="text1"/>
        </w:rPr>
        <w:t xml:space="preserve">wound healing. </w:t>
      </w:r>
      <w:r w:rsidR="00E86EEF" w:rsidRPr="00D060D8">
        <w:rPr>
          <w:color w:val="000000" w:themeColor="text1"/>
        </w:rPr>
        <w:t>This technique provides a rapid</w:t>
      </w:r>
      <w:r w:rsidR="00D060D8" w:rsidRPr="00D060D8">
        <w:rPr>
          <w:color w:val="000000" w:themeColor="text1"/>
        </w:rPr>
        <w:t xml:space="preserve"> and</w:t>
      </w:r>
      <w:r w:rsidR="00E86EEF" w:rsidRPr="00D060D8">
        <w:rPr>
          <w:color w:val="000000" w:themeColor="text1"/>
        </w:rPr>
        <w:t xml:space="preserve"> inexpensive first screen for evaluation of the effects of contaminants</w:t>
      </w:r>
      <w:r w:rsidR="00CB0696" w:rsidRPr="00D060D8">
        <w:rPr>
          <w:color w:val="000000" w:themeColor="text1"/>
        </w:rPr>
        <w:t xml:space="preserve"> on</w:t>
      </w:r>
      <w:r w:rsidR="00E86EEF" w:rsidRPr="00D060D8">
        <w:rPr>
          <w:color w:val="000000" w:themeColor="text1"/>
        </w:rPr>
        <w:t xml:space="preserve"> wound healing. </w:t>
      </w:r>
    </w:p>
    <w:p w14:paraId="7E95CBDE" w14:textId="77777777" w:rsidR="008B1324" w:rsidRPr="00D060D8" w:rsidRDefault="008B1324" w:rsidP="00D060D8">
      <w:pPr>
        <w:widowControl/>
      </w:pPr>
    </w:p>
    <w:p w14:paraId="00D25F73" w14:textId="2458F03F" w:rsidR="006305D7" w:rsidRPr="00D060D8" w:rsidRDefault="006305D7" w:rsidP="00D060D8">
      <w:pPr>
        <w:widowControl/>
        <w:rPr>
          <w:color w:val="808080"/>
        </w:rPr>
      </w:pPr>
      <w:r w:rsidRPr="00D060D8">
        <w:rPr>
          <w:b/>
        </w:rPr>
        <w:t>INTRODUCTION</w:t>
      </w:r>
      <w:r w:rsidRPr="00D060D8">
        <w:rPr>
          <w:b/>
          <w:bCs/>
        </w:rPr>
        <w:t>:</w:t>
      </w:r>
      <w:r w:rsidRPr="00D060D8">
        <w:t xml:space="preserve"> </w:t>
      </w:r>
    </w:p>
    <w:p w14:paraId="6ED987BC" w14:textId="3E548507" w:rsidR="00A07626" w:rsidRPr="00D060D8" w:rsidRDefault="00A07626" w:rsidP="00D060D8">
      <w:pPr>
        <w:widowControl/>
        <w:rPr>
          <w:color w:val="000000" w:themeColor="text1"/>
        </w:rPr>
      </w:pPr>
      <w:r w:rsidRPr="00D060D8">
        <w:rPr>
          <w:color w:val="000000" w:themeColor="text1"/>
        </w:rPr>
        <w:t>Wound healing consists of a complex series of overlapping steps that involve various cell types, signaling molecules, and extracellular matrix components</w:t>
      </w:r>
      <w:r w:rsidR="00A95596" w:rsidRPr="00D060D8">
        <w:rPr>
          <w:color w:val="000000" w:themeColor="text1"/>
          <w:vertAlign w:val="superscript"/>
        </w:rPr>
        <w:t>1</w:t>
      </w:r>
      <w:r w:rsidRPr="00D060D8">
        <w:rPr>
          <w:color w:val="000000" w:themeColor="text1"/>
        </w:rPr>
        <w:t>. Together, these components work in concert to achieve wound resolution or repair, which ultimately leads to the formation of a protective fibrotic scar dep</w:t>
      </w:r>
      <w:r w:rsidR="00A95596" w:rsidRPr="00D060D8">
        <w:rPr>
          <w:color w:val="000000" w:themeColor="text1"/>
        </w:rPr>
        <w:t>ending on the degree of trauma</w:t>
      </w:r>
      <w:r w:rsidR="00A95596" w:rsidRPr="00D060D8">
        <w:rPr>
          <w:color w:val="000000" w:themeColor="text1"/>
          <w:vertAlign w:val="superscript"/>
        </w:rPr>
        <w:t>1</w:t>
      </w:r>
      <w:r w:rsidRPr="00D060D8">
        <w:rPr>
          <w:color w:val="000000" w:themeColor="text1"/>
        </w:rPr>
        <w:t xml:space="preserve">. To capture the individual processes and functions of wound healing in one experiment </w:t>
      </w:r>
      <w:r w:rsidR="003B534D" w:rsidRPr="00D060D8">
        <w:rPr>
          <w:color w:val="000000" w:themeColor="text1"/>
        </w:rPr>
        <w:t>is</w:t>
      </w:r>
      <w:r w:rsidRPr="00D060D8">
        <w:rPr>
          <w:color w:val="000000" w:themeColor="text1"/>
        </w:rPr>
        <w:t xml:space="preserve"> difficult; individual steps within the wound healing process </w:t>
      </w:r>
      <w:r w:rsidR="003B534D" w:rsidRPr="00D060D8">
        <w:rPr>
          <w:color w:val="000000" w:themeColor="text1"/>
        </w:rPr>
        <w:t xml:space="preserve">need to </w:t>
      </w:r>
      <w:r w:rsidRPr="00D060D8">
        <w:rPr>
          <w:color w:val="000000" w:themeColor="text1"/>
        </w:rPr>
        <w:t>be identified and tested separately. Among the many steps of wound healing, the process of cellular migration has been considered critical when evaluating healing rates</w:t>
      </w:r>
      <w:r w:rsidR="00A95596" w:rsidRPr="00D060D8">
        <w:rPr>
          <w:color w:val="000000" w:themeColor="text1"/>
          <w:vertAlign w:val="superscript"/>
        </w:rPr>
        <w:t>2</w:t>
      </w:r>
      <w:r w:rsidRPr="00D060D8">
        <w:rPr>
          <w:color w:val="000000" w:themeColor="text1"/>
        </w:rPr>
        <w:t>. Cellular migration can be observed in all phases of wound healing, and thus necessitates further understanding of how alterations to cell migration can impact wound closure. For example, cellular migration is seen in both early and late phase inflammation, with blood coagulation and platelet aggregation at the wound site</w:t>
      </w:r>
      <w:r w:rsidR="00CB0696" w:rsidRPr="00D060D8">
        <w:rPr>
          <w:color w:val="000000" w:themeColor="text1"/>
          <w:vertAlign w:val="superscript"/>
        </w:rPr>
        <w:t>3</w:t>
      </w:r>
      <w:r w:rsidRPr="00D060D8">
        <w:rPr>
          <w:color w:val="000000" w:themeColor="text1"/>
        </w:rPr>
        <w:t xml:space="preserve">. These events prevent excessive blood loss by forming a temporary blockage to fill </w:t>
      </w:r>
      <w:r w:rsidR="00A95596" w:rsidRPr="00D060D8">
        <w:rPr>
          <w:color w:val="000000" w:themeColor="text1"/>
        </w:rPr>
        <w:t>wounded areas devoid of tissue</w:t>
      </w:r>
      <w:r w:rsidR="00A95596" w:rsidRPr="00D060D8">
        <w:rPr>
          <w:color w:val="000000" w:themeColor="text1"/>
          <w:vertAlign w:val="superscript"/>
        </w:rPr>
        <w:t>3</w:t>
      </w:r>
      <w:r w:rsidRPr="00D060D8">
        <w:rPr>
          <w:color w:val="000000" w:themeColor="text1"/>
        </w:rPr>
        <w:t>. Platelets in circulation will synthesize and secrete vasoactive mediators along with chemotactic factors, which together signal for inflammatory leukocyte migration (white blood cells) to</w:t>
      </w:r>
      <w:r w:rsidR="00A95596" w:rsidRPr="00D060D8">
        <w:rPr>
          <w:color w:val="000000" w:themeColor="text1"/>
        </w:rPr>
        <w:t xml:space="preserve"> the wounded tissue for repair</w:t>
      </w:r>
      <w:r w:rsidR="00A95596" w:rsidRPr="00D060D8">
        <w:rPr>
          <w:color w:val="000000" w:themeColor="text1"/>
          <w:vertAlign w:val="superscript"/>
        </w:rPr>
        <w:t>4</w:t>
      </w:r>
      <w:r w:rsidRPr="00D060D8">
        <w:rPr>
          <w:color w:val="000000" w:themeColor="text1"/>
        </w:rPr>
        <w:t>. Re</w:t>
      </w:r>
      <w:r w:rsidR="00172196" w:rsidRPr="00D060D8">
        <w:rPr>
          <w:color w:val="000000" w:themeColor="text1"/>
        </w:rPr>
        <w:t>-</w:t>
      </w:r>
      <w:r w:rsidRPr="00D060D8">
        <w:rPr>
          <w:color w:val="000000" w:themeColor="text1"/>
        </w:rPr>
        <w:t>epithelialization occurs within hours of tissue injury and involves covering the wound site through activity and migration of epithelial keratinocytes</w:t>
      </w:r>
      <w:r w:rsidR="003B534D" w:rsidRPr="00D060D8">
        <w:rPr>
          <w:color w:val="000000" w:themeColor="text1"/>
        </w:rPr>
        <w:t xml:space="preserve"> to</w:t>
      </w:r>
      <w:r w:rsidRPr="00D060D8">
        <w:rPr>
          <w:color w:val="000000" w:themeColor="text1"/>
        </w:rPr>
        <w:t xml:space="preserve"> prevent further contamination or invasion of forei</w:t>
      </w:r>
      <w:r w:rsidR="00A95596" w:rsidRPr="00D060D8">
        <w:rPr>
          <w:color w:val="000000" w:themeColor="text1"/>
        </w:rPr>
        <w:t>gn particles to the wound site</w:t>
      </w:r>
      <w:r w:rsidR="00A95596" w:rsidRPr="00D060D8">
        <w:rPr>
          <w:color w:val="000000" w:themeColor="text1"/>
          <w:vertAlign w:val="superscript"/>
        </w:rPr>
        <w:t>2</w:t>
      </w:r>
      <w:r w:rsidRPr="00D060D8">
        <w:rPr>
          <w:color w:val="000000" w:themeColor="text1"/>
        </w:rPr>
        <w:t xml:space="preserve">. These examples capture </w:t>
      </w:r>
      <w:r w:rsidR="003B534D" w:rsidRPr="00D060D8">
        <w:rPr>
          <w:color w:val="000000" w:themeColor="text1"/>
        </w:rPr>
        <w:t xml:space="preserve">only a few </w:t>
      </w:r>
      <w:r w:rsidRPr="00D060D8">
        <w:rPr>
          <w:color w:val="000000" w:themeColor="text1"/>
        </w:rPr>
        <w:t xml:space="preserve">of the many cell migration functions associated with wound healing. </w:t>
      </w:r>
    </w:p>
    <w:p w14:paraId="2A3927EA" w14:textId="77777777" w:rsidR="00A07626" w:rsidRPr="00D060D8" w:rsidRDefault="00A07626" w:rsidP="00D060D8">
      <w:pPr>
        <w:widowControl/>
        <w:rPr>
          <w:color w:val="000000" w:themeColor="text1"/>
        </w:rPr>
      </w:pPr>
    </w:p>
    <w:p w14:paraId="6DBD1625" w14:textId="60C9C13B" w:rsidR="00A07626" w:rsidRPr="00D060D8" w:rsidRDefault="00172196" w:rsidP="00D060D8">
      <w:pPr>
        <w:widowControl/>
        <w:rPr>
          <w:color w:val="000000" w:themeColor="text1"/>
        </w:rPr>
      </w:pPr>
      <w:r w:rsidRPr="00D060D8">
        <w:rPr>
          <w:color w:val="000000" w:themeColor="text1"/>
        </w:rPr>
        <w:t>The scratch assay has been described and used t</w:t>
      </w:r>
      <w:r w:rsidR="00A07626" w:rsidRPr="00D060D8">
        <w:rPr>
          <w:color w:val="000000" w:themeColor="text1"/>
        </w:rPr>
        <w:t>o better understand cell migration and its many roles in wound healing</w:t>
      </w:r>
      <w:r w:rsidR="00A95596" w:rsidRPr="00D060D8">
        <w:rPr>
          <w:color w:val="000000" w:themeColor="text1"/>
          <w:vertAlign w:val="superscript"/>
        </w:rPr>
        <w:t>5,6</w:t>
      </w:r>
      <w:r w:rsidR="00A07626" w:rsidRPr="00D060D8">
        <w:rPr>
          <w:color w:val="000000" w:themeColor="text1"/>
        </w:rPr>
        <w:t>. This assay is considered simplistic</w:t>
      </w:r>
      <w:r w:rsidR="00905CF7" w:rsidRPr="00D060D8">
        <w:rPr>
          <w:color w:val="000000" w:themeColor="text1"/>
        </w:rPr>
        <w:t xml:space="preserve">, provides </w:t>
      </w:r>
      <w:r w:rsidR="00A07626" w:rsidRPr="00D060D8">
        <w:rPr>
          <w:color w:val="000000" w:themeColor="text1"/>
        </w:rPr>
        <w:t>high</w:t>
      </w:r>
      <w:r w:rsidR="00731BD4">
        <w:rPr>
          <w:color w:val="000000" w:themeColor="text1"/>
        </w:rPr>
        <w:t>-</w:t>
      </w:r>
      <w:r w:rsidR="00A07626" w:rsidRPr="00D060D8">
        <w:rPr>
          <w:color w:val="000000" w:themeColor="text1"/>
        </w:rPr>
        <w:t>throughput</w:t>
      </w:r>
      <w:r w:rsidR="00905CF7" w:rsidRPr="00D060D8">
        <w:rPr>
          <w:color w:val="000000" w:themeColor="text1"/>
        </w:rPr>
        <w:t>,</w:t>
      </w:r>
      <w:r w:rsidR="003B534D" w:rsidRPr="00D060D8">
        <w:rPr>
          <w:color w:val="000000" w:themeColor="text1"/>
        </w:rPr>
        <w:t xml:space="preserve"> and</w:t>
      </w:r>
      <w:r w:rsidR="00A07626" w:rsidRPr="00D060D8">
        <w:rPr>
          <w:color w:val="000000" w:themeColor="text1"/>
        </w:rPr>
        <w:t xml:space="preserve"> enables the investigator to collect representative cell migration data. Migration assays have successfully demonstrated that certain compounds may </w:t>
      </w:r>
      <w:r w:rsidRPr="00D060D8">
        <w:rPr>
          <w:color w:val="000000" w:themeColor="text1"/>
        </w:rPr>
        <w:t xml:space="preserve">accelerate </w:t>
      </w:r>
      <w:r w:rsidR="00A07626" w:rsidRPr="00D060D8">
        <w:rPr>
          <w:color w:val="000000" w:themeColor="text1"/>
        </w:rPr>
        <w:t>or slow down the rate of cellular migration</w:t>
      </w:r>
      <w:r w:rsidR="00594F52" w:rsidRPr="00D060D8">
        <w:rPr>
          <w:color w:val="000000" w:themeColor="text1"/>
          <w:vertAlign w:val="superscript"/>
        </w:rPr>
        <w:t>6</w:t>
      </w:r>
      <w:r w:rsidR="00905CF7" w:rsidRPr="00D060D8">
        <w:rPr>
          <w:color w:val="000000" w:themeColor="text1"/>
        </w:rPr>
        <w:t>. Furthermore, these</w:t>
      </w:r>
      <w:r w:rsidR="00A07626" w:rsidRPr="00D060D8">
        <w:rPr>
          <w:color w:val="000000" w:themeColor="text1"/>
        </w:rPr>
        <w:t xml:space="preserve"> assay results provide translational physiologic information that can be used to formulate target treatments, dosing concentrations, and genes of interest prior to </w:t>
      </w:r>
      <w:r w:rsidR="00D060D8" w:rsidRPr="00D060D8">
        <w:rPr>
          <w:i/>
          <w:iCs/>
          <w:color w:val="000000" w:themeColor="text1"/>
        </w:rPr>
        <w:t>in vivo</w:t>
      </w:r>
      <w:r w:rsidR="00A07626" w:rsidRPr="00D060D8">
        <w:rPr>
          <w:i/>
          <w:iCs/>
          <w:color w:val="000000" w:themeColor="text1"/>
        </w:rPr>
        <w:t xml:space="preserve"> </w:t>
      </w:r>
      <w:r w:rsidR="00A07626" w:rsidRPr="00D060D8">
        <w:rPr>
          <w:color w:val="000000" w:themeColor="text1"/>
        </w:rPr>
        <w:t>experimentation. The assay requires basic cell culture techniques and supplies, a cell line of choice, and imaging technology to capture movement over time or mo</w:t>
      </w:r>
      <w:r w:rsidR="008801C7" w:rsidRPr="00D060D8">
        <w:rPr>
          <w:color w:val="000000" w:themeColor="text1"/>
        </w:rPr>
        <w:t>vement in response to treatments</w:t>
      </w:r>
      <w:r w:rsidR="00A07626" w:rsidRPr="00D060D8">
        <w:rPr>
          <w:color w:val="000000" w:themeColor="text1"/>
        </w:rPr>
        <w:t xml:space="preserve">. </w:t>
      </w:r>
    </w:p>
    <w:p w14:paraId="0A0776FD" w14:textId="77777777" w:rsidR="00A07626" w:rsidRPr="00D060D8" w:rsidRDefault="00A07626" w:rsidP="00D060D8">
      <w:pPr>
        <w:widowControl/>
        <w:rPr>
          <w:color w:val="000000" w:themeColor="text1"/>
        </w:rPr>
      </w:pPr>
    </w:p>
    <w:p w14:paraId="560CA40B" w14:textId="62EC9B1F" w:rsidR="002A0093" w:rsidRPr="00D060D8" w:rsidRDefault="00A07626" w:rsidP="00D060D8">
      <w:pPr>
        <w:widowControl/>
        <w:rPr>
          <w:color w:val="000000" w:themeColor="text1"/>
        </w:rPr>
      </w:pPr>
      <w:r w:rsidRPr="00D060D8">
        <w:rPr>
          <w:color w:val="000000" w:themeColor="text1"/>
        </w:rPr>
        <w:t>The assay can be readily manipulated or tailored to suit the needs of the investigator. However, there are four basic questions to consider prior to experimentation</w:t>
      </w:r>
      <w:r w:rsidR="00731BD4">
        <w:rPr>
          <w:color w:val="000000" w:themeColor="text1"/>
        </w:rPr>
        <w:t xml:space="preserve">. </w:t>
      </w:r>
      <w:r w:rsidR="00FE64BD">
        <w:rPr>
          <w:color w:val="000000" w:themeColor="text1"/>
        </w:rPr>
        <w:t>W</w:t>
      </w:r>
      <w:r w:rsidRPr="00D060D8">
        <w:rPr>
          <w:color w:val="000000" w:themeColor="text1"/>
        </w:rPr>
        <w:t xml:space="preserve">hat general or specific </w:t>
      </w:r>
      <w:r w:rsidRPr="00D060D8">
        <w:rPr>
          <w:color w:val="000000" w:themeColor="text1"/>
        </w:rPr>
        <w:lastRenderedPageBreak/>
        <w:t>question(s) is/are the investigator(s) trying to answer? This holds true for most hypotheses driven research; however, it is critical to this assay because it will determine many of the parameters needed to accurately and completely answer the question(s)</w:t>
      </w:r>
      <w:r w:rsidR="00FE64BD">
        <w:rPr>
          <w:color w:val="000000" w:themeColor="text1"/>
        </w:rPr>
        <w:t>.</w:t>
      </w:r>
      <w:r w:rsidR="003B534D" w:rsidRPr="00D060D8">
        <w:rPr>
          <w:color w:val="000000" w:themeColor="text1"/>
        </w:rPr>
        <w:t xml:space="preserve"> </w:t>
      </w:r>
      <w:r w:rsidR="00FE64BD">
        <w:rPr>
          <w:color w:val="000000" w:themeColor="text1"/>
        </w:rPr>
        <w:t>W</w:t>
      </w:r>
      <w:r w:rsidRPr="00D060D8">
        <w:rPr>
          <w:color w:val="000000" w:themeColor="text1"/>
        </w:rPr>
        <w:t>hat cell line or cell lines (if multiple) should be used to represent the physiologic system being studied? For example, in a cutaneous wound healing study, a dermal fibroblast</w:t>
      </w:r>
      <w:r w:rsidR="00594F52" w:rsidRPr="00D060D8">
        <w:rPr>
          <w:color w:val="000000" w:themeColor="text1"/>
          <w:vertAlign w:val="superscript"/>
        </w:rPr>
        <w:t>5,6,7</w:t>
      </w:r>
      <w:r w:rsidR="00501CDA" w:rsidRPr="00D060D8">
        <w:rPr>
          <w:color w:val="000000" w:themeColor="text1"/>
        </w:rPr>
        <w:t>, stem cell</w:t>
      </w:r>
      <w:r w:rsidR="00594F52" w:rsidRPr="00D060D8">
        <w:rPr>
          <w:color w:val="000000" w:themeColor="text1"/>
          <w:vertAlign w:val="superscript"/>
        </w:rPr>
        <w:t>8</w:t>
      </w:r>
      <w:r w:rsidR="00501CDA" w:rsidRPr="00D060D8">
        <w:rPr>
          <w:color w:val="000000" w:themeColor="text1"/>
        </w:rPr>
        <w:t>,</w:t>
      </w:r>
      <w:r w:rsidR="003B534D" w:rsidRPr="00D060D8">
        <w:rPr>
          <w:color w:val="000000" w:themeColor="text1"/>
        </w:rPr>
        <w:t xml:space="preserve"> or</w:t>
      </w:r>
      <w:r w:rsidRPr="00D060D8">
        <w:rPr>
          <w:color w:val="000000" w:themeColor="text1"/>
        </w:rPr>
        <w:t xml:space="preserve"> epidermal keratinocyte</w:t>
      </w:r>
      <w:r w:rsidR="00594F52" w:rsidRPr="00D060D8">
        <w:rPr>
          <w:color w:val="000000" w:themeColor="text1"/>
          <w:vertAlign w:val="superscript"/>
        </w:rPr>
        <w:t>9</w:t>
      </w:r>
      <w:r w:rsidRPr="00D060D8">
        <w:rPr>
          <w:color w:val="000000" w:themeColor="text1"/>
        </w:rPr>
        <w:t xml:space="preserve"> might be considered to represent</w:t>
      </w:r>
      <w:r w:rsidR="00501CDA" w:rsidRPr="00D060D8">
        <w:rPr>
          <w:color w:val="000000" w:themeColor="text1"/>
        </w:rPr>
        <w:t xml:space="preserve"> cell populations that are normally found in abundance in </w:t>
      </w:r>
      <w:r w:rsidRPr="00D060D8">
        <w:rPr>
          <w:color w:val="000000" w:themeColor="text1"/>
        </w:rPr>
        <w:t>skin tissue</w:t>
      </w:r>
      <w:r w:rsidR="00594F52" w:rsidRPr="00D060D8">
        <w:rPr>
          <w:color w:val="000000" w:themeColor="text1"/>
          <w:vertAlign w:val="superscript"/>
        </w:rPr>
        <w:t>10</w:t>
      </w:r>
      <w:r w:rsidRPr="00D060D8">
        <w:rPr>
          <w:color w:val="000000" w:themeColor="text1"/>
        </w:rPr>
        <w:t xml:space="preserve">. </w:t>
      </w:r>
      <w:r w:rsidR="003B534D" w:rsidRPr="00D060D8">
        <w:rPr>
          <w:color w:val="000000" w:themeColor="text1"/>
        </w:rPr>
        <w:t>Alternatively, neutrophils, macrophages</w:t>
      </w:r>
      <w:r w:rsidR="00501CDA" w:rsidRPr="00D060D8">
        <w:rPr>
          <w:color w:val="000000" w:themeColor="text1"/>
        </w:rPr>
        <w:t xml:space="preserve"> or other inflammatory cells</w:t>
      </w:r>
      <w:r w:rsidR="003B534D" w:rsidRPr="00D060D8">
        <w:rPr>
          <w:color w:val="000000" w:themeColor="text1"/>
        </w:rPr>
        <w:t xml:space="preserve"> could be evaluated in this system to represent cell migration of other components of wound healing within skin tissue</w:t>
      </w:r>
      <w:r w:rsidR="00594F52" w:rsidRPr="00D060D8">
        <w:rPr>
          <w:color w:val="000000" w:themeColor="text1"/>
          <w:vertAlign w:val="superscript"/>
        </w:rPr>
        <w:t>10</w:t>
      </w:r>
      <w:r w:rsidR="00501CDA" w:rsidRPr="00D060D8">
        <w:rPr>
          <w:color w:val="000000" w:themeColor="text1"/>
        </w:rPr>
        <w:t xml:space="preserve">. </w:t>
      </w:r>
      <w:r w:rsidRPr="00D060D8">
        <w:rPr>
          <w:color w:val="000000" w:themeColor="text1"/>
        </w:rPr>
        <w:t xml:space="preserve">Additionally, </w:t>
      </w:r>
      <w:r w:rsidR="003B534D" w:rsidRPr="00D060D8">
        <w:rPr>
          <w:color w:val="000000" w:themeColor="text1"/>
        </w:rPr>
        <w:t>identifying the specific cell line being evaluated</w:t>
      </w:r>
      <w:r w:rsidRPr="00D060D8">
        <w:rPr>
          <w:color w:val="000000" w:themeColor="text1"/>
        </w:rPr>
        <w:t xml:space="preserve"> will </w:t>
      </w:r>
      <w:r w:rsidR="00593CF5" w:rsidRPr="00D060D8">
        <w:rPr>
          <w:color w:val="000000" w:themeColor="text1"/>
        </w:rPr>
        <w:t xml:space="preserve">help to </w:t>
      </w:r>
      <w:r w:rsidRPr="00D060D8">
        <w:rPr>
          <w:color w:val="000000" w:themeColor="text1"/>
        </w:rPr>
        <w:t xml:space="preserve">identify </w:t>
      </w:r>
      <w:r w:rsidR="003B534D" w:rsidRPr="00D060D8">
        <w:rPr>
          <w:color w:val="000000" w:themeColor="text1"/>
        </w:rPr>
        <w:t xml:space="preserve">which </w:t>
      </w:r>
      <w:r w:rsidRPr="00D060D8">
        <w:rPr>
          <w:color w:val="000000" w:themeColor="text1"/>
        </w:rPr>
        <w:t xml:space="preserve">reagents </w:t>
      </w:r>
      <w:r w:rsidR="003B534D" w:rsidRPr="00D060D8">
        <w:rPr>
          <w:color w:val="000000" w:themeColor="text1"/>
        </w:rPr>
        <w:t xml:space="preserve">are </w:t>
      </w:r>
      <w:r w:rsidR="00593CF5" w:rsidRPr="00D060D8">
        <w:rPr>
          <w:color w:val="000000" w:themeColor="text1"/>
        </w:rPr>
        <w:t>optimal</w:t>
      </w:r>
      <w:r w:rsidRPr="00D060D8">
        <w:rPr>
          <w:color w:val="000000" w:themeColor="text1"/>
        </w:rPr>
        <w:t xml:space="preserve"> to use</w:t>
      </w:r>
      <w:r w:rsidR="00593CF5" w:rsidRPr="00D060D8">
        <w:rPr>
          <w:color w:val="000000" w:themeColor="text1"/>
        </w:rPr>
        <w:t xml:space="preserve"> to promote cell metabolic activity</w:t>
      </w:r>
      <w:r w:rsidR="00FE64BD">
        <w:rPr>
          <w:color w:val="000000" w:themeColor="text1"/>
        </w:rPr>
        <w:t>.</w:t>
      </w:r>
      <w:r w:rsidR="003B534D" w:rsidRPr="00D060D8">
        <w:rPr>
          <w:color w:val="000000" w:themeColor="text1"/>
        </w:rPr>
        <w:t xml:space="preserve"> </w:t>
      </w:r>
      <w:r w:rsidR="00FE64BD">
        <w:rPr>
          <w:color w:val="000000" w:themeColor="text1"/>
        </w:rPr>
        <w:t>H</w:t>
      </w:r>
      <w:r w:rsidRPr="00D060D8">
        <w:rPr>
          <w:color w:val="000000" w:themeColor="text1"/>
        </w:rPr>
        <w:t xml:space="preserve">ow will cell migration be tracked/imaged? There are </w:t>
      </w:r>
      <w:proofErr w:type="gramStart"/>
      <w:r w:rsidRPr="00D060D8">
        <w:rPr>
          <w:color w:val="000000" w:themeColor="text1"/>
        </w:rPr>
        <w:t>a number of</w:t>
      </w:r>
      <w:proofErr w:type="gramEnd"/>
      <w:r w:rsidRPr="00D060D8">
        <w:rPr>
          <w:color w:val="000000" w:themeColor="text1"/>
        </w:rPr>
        <w:t xml:space="preserve"> </w:t>
      </w:r>
      <w:r w:rsidR="00593CF5" w:rsidRPr="00D060D8">
        <w:rPr>
          <w:color w:val="000000" w:themeColor="text1"/>
        </w:rPr>
        <w:t>techniques used</w:t>
      </w:r>
      <w:r w:rsidRPr="00D060D8">
        <w:rPr>
          <w:color w:val="000000" w:themeColor="text1"/>
        </w:rPr>
        <w:t xml:space="preserve"> to observe cell migration within a plate or flask. For example, dy</w:t>
      </w:r>
      <w:r w:rsidR="00731BD4">
        <w:rPr>
          <w:color w:val="000000" w:themeColor="text1"/>
        </w:rPr>
        <w:t>e</w:t>
      </w:r>
      <w:r w:rsidRPr="00D060D8">
        <w:rPr>
          <w:color w:val="000000" w:themeColor="text1"/>
        </w:rPr>
        <w:t xml:space="preserve">ing or fluorescently tagging cells and using fluorescence or confocal imaging to track cells provides a strong contrast, which allows the investigator to clearly define cellular </w:t>
      </w:r>
      <w:r w:rsidR="00D060D8" w:rsidRPr="00D060D8">
        <w:rPr>
          <w:i/>
          <w:color w:val="000000" w:themeColor="text1"/>
        </w:rPr>
        <w:t>vs.</w:t>
      </w:r>
      <w:r w:rsidRPr="00D060D8">
        <w:rPr>
          <w:color w:val="000000" w:themeColor="text1"/>
        </w:rPr>
        <w:t xml:space="preserve"> non-cellular locations and cellular movement</w:t>
      </w:r>
      <w:r w:rsidR="00FD7B95" w:rsidRPr="00D060D8">
        <w:rPr>
          <w:color w:val="000000" w:themeColor="text1"/>
          <w:vertAlign w:val="superscript"/>
        </w:rPr>
        <w:t>11</w:t>
      </w:r>
      <w:r w:rsidRPr="00D060D8">
        <w:rPr>
          <w:color w:val="000000" w:themeColor="text1"/>
        </w:rPr>
        <w:t xml:space="preserve">. Another common technique, </w:t>
      </w:r>
      <w:r w:rsidR="00FD7B95" w:rsidRPr="00D060D8">
        <w:rPr>
          <w:color w:val="000000" w:themeColor="text1"/>
        </w:rPr>
        <w:t>described</w:t>
      </w:r>
      <w:r w:rsidRPr="00D060D8">
        <w:rPr>
          <w:color w:val="000000" w:themeColor="text1"/>
        </w:rPr>
        <w:t xml:space="preserve"> in this study, </w:t>
      </w:r>
      <w:r w:rsidR="005E449C" w:rsidRPr="00D060D8">
        <w:rPr>
          <w:color w:val="000000" w:themeColor="text1"/>
        </w:rPr>
        <w:t>is the use of</w:t>
      </w:r>
      <w:r w:rsidRPr="00D060D8">
        <w:rPr>
          <w:color w:val="000000" w:themeColor="text1"/>
        </w:rPr>
        <w:t xml:space="preserve"> inverted light microscopy with phase contrast</w:t>
      </w:r>
      <w:r w:rsidR="00FD7B95" w:rsidRPr="00D060D8">
        <w:rPr>
          <w:color w:val="000000" w:themeColor="text1"/>
          <w:vertAlign w:val="superscript"/>
        </w:rPr>
        <w:t>6,7</w:t>
      </w:r>
      <w:r w:rsidRPr="00D060D8">
        <w:rPr>
          <w:color w:val="000000" w:themeColor="text1"/>
        </w:rPr>
        <w:t>. This alternative to cell dyes and fluorescence allows the user to live track cells without having to terminally fix cells prior to imaging</w:t>
      </w:r>
      <w:r w:rsidR="005E449C" w:rsidRPr="00D060D8">
        <w:rPr>
          <w:color w:val="000000" w:themeColor="text1"/>
        </w:rPr>
        <w:t xml:space="preserve"> </w:t>
      </w:r>
      <w:proofErr w:type="gramStart"/>
      <w:r w:rsidR="005E449C" w:rsidRPr="00D060D8">
        <w:rPr>
          <w:color w:val="000000" w:themeColor="text1"/>
        </w:rPr>
        <w:t>and also</w:t>
      </w:r>
      <w:proofErr w:type="gramEnd"/>
      <w:r w:rsidRPr="00D060D8">
        <w:rPr>
          <w:color w:val="000000" w:themeColor="text1"/>
        </w:rPr>
        <w:t xml:space="preserve"> allows for </w:t>
      </w:r>
      <w:r w:rsidR="00067F69" w:rsidRPr="00D060D8">
        <w:rPr>
          <w:color w:val="000000" w:themeColor="text1"/>
        </w:rPr>
        <w:t>capturing images of the same individual wells containing wounded monolayers of cells across time points</w:t>
      </w:r>
      <w:r w:rsidR="00FE64BD">
        <w:rPr>
          <w:color w:val="000000" w:themeColor="text1"/>
        </w:rPr>
        <w:t>.</w:t>
      </w:r>
      <w:r w:rsidR="00067F69" w:rsidRPr="00D060D8">
        <w:rPr>
          <w:color w:val="000000" w:themeColor="text1"/>
        </w:rPr>
        <w:t xml:space="preserve"> </w:t>
      </w:r>
      <w:r w:rsidR="00FE64BD">
        <w:rPr>
          <w:color w:val="000000" w:themeColor="text1"/>
        </w:rPr>
        <w:t>W</w:t>
      </w:r>
      <w:r w:rsidRPr="00D060D8">
        <w:rPr>
          <w:color w:val="000000" w:themeColor="text1"/>
        </w:rPr>
        <w:t xml:space="preserve">hat outcome measures will be used for analysis? Using the images gathered throughout the study, data can be generated in which changes to cellular migration rates can be understood. In our lab, </w:t>
      </w:r>
      <w:r w:rsidR="005E449C" w:rsidRPr="00D060D8">
        <w:rPr>
          <w:color w:val="000000" w:themeColor="text1"/>
        </w:rPr>
        <w:t>microscopic</w:t>
      </w:r>
      <w:r w:rsidRPr="00D060D8">
        <w:rPr>
          <w:color w:val="000000" w:themeColor="text1"/>
        </w:rPr>
        <w:t xml:space="preserve"> images</w:t>
      </w:r>
      <w:r w:rsidR="005E449C" w:rsidRPr="00D060D8">
        <w:rPr>
          <w:color w:val="000000" w:themeColor="text1"/>
        </w:rPr>
        <w:t xml:space="preserve"> captured on the inverted light microscope</w:t>
      </w:r>
      <w:r w:rsidRPr="00D060D8">
        <w:rPr>
          <w:color w:val="000000" w:themeColor="text1"/>
        </w:rPr>
        <w:t xml:space="preserve"> are uploaded to </w:t>
      </w:r>
      <w:r w:rsidR="006725FF" w:rsidRPr="00D060D8">
        <w:rPr>
          <w:color w:val="000000" w:themeColor="text1"/>
        </w:rPr>
        <w:t>image analysis softwa</w:t>
      </w:r>
      <w:r w:rsidR="005E449C" w:rsidRPr="00D060D8">
        <w:rPr>
          <w:color w:val="000000" w:themeColor="text1"/>
        </w:rPr>
        <w:t xml:space="preserve">re and </w:t>
      </w:r>
      <w:r w:rsidR="00FE64BD">
        <w:rPr>
          <w:color w:val="000000" w:themeColor="text1"/>
        </w:rPr>
        <w:t xml:space="preserve">the </w:t>
      </w:r>
      <w:r w:rsidR="005E449C" w:rsidRPr="00D060D8">
        <w:rPr>
          <w:color w:val="000000" w:themeColor="text1"/>
        </w:rPr>
        <w:t xml:space="preserve">percent wound closure </w:t>
      </w:r>
      <w:r w:rsidR="00FE64BD">
        <w:rPr>
          <w:color w:val="000000" w:themeColor="text1"/>
        </w:rPr>
        <w:t xml:space="preserve">and </w:t>
      </w:r>
      <w:r w:rsidR="006725FF" w:rsidRPr="00D060D8">
        <w:rPr>
          <w:color w:val="000000" w:themeColor="text1"/>
        </w:rPr>
        <w:t xml:space="preserve">summed area under the curve (AUC) </w:t>
      </w:r>
      <w:r w:rsidR="00FE64BD">
        <w:rPr>
          <w:color w:val="000000" w:themeColor="text1"/>
        </w:rPr>
        <w:t xml:space="preserve">are </w:t>
      </w:r>
      <w:r w:rsidR="006725FF" w:rsidRPr="00D060D8">
        <w:rPr>
          <w:color w:val="000000" w:themeColor="text1"/>
        </w:rPr>
        <w:t>calculated</w:t>
      </w:r>
      <w:r w:rsidRPr="00D060D8">
        <w:rPr>
          <w:color w:val="000000" w:themeColor="text1"/>
        </w:rPr>
        <w:t>.</w:t>
      </w:r>
      <w:r w:rsidR="00D060D8">
        <w:rPr>
          <w:color w:val="000000" w:themeColor="text1"/>
        </w:rPr>
        <w:t xml:space="preserve"> </w:t>
      </w:r>
    </w:p>
    <w:p w14:paraId="19B7029E" w14:textId="77777777" w:rsidR="002A0093" w:rsidRPr="00D060D8" w:rsidRDefault="002A0093" w:rsidP="00D060D8">
      <w:pPr>
        <w:widowControl/>
        <w:rPr>
          <w:color w:val="000000" w:themeColor="text1"/>
        </w:rPr>
      </w:pPr>
    </w:p>
    <w:p w14:paraId="26204875" w14:textId="7A36B361" w:rsidR="0091668B" w:rsidRPr="00D060D8" w:rsidRDefault="00D4029B" w:rsidP="00D060D8">
      <w:pPr>
        <w:widowControl/>
        <w:rPr>
          <w:color w:val="000000" w:themeColor="text1"/>
          <w:vertAlign w:val="superscript"/>
        </w:rPr>
      </w:pPr>
      <w:r w:rsidRPr="00D060D8">
        <w:rPr>
          <w:color w:val="000000" w:themeColor="text1"/>
        </w:rPr>
        <w:t>We will highlight the specific use of this assay to elucidate changes to dermal fibroblast migration in the presence of a known environmental contaminant, arsenic.</w:t>
      </w:r>
      <w:r w:rsidR="002A0093" w:rsidRPr="00D060D8">
        <w:rPr>
          <w:color w:val="000000" w:themeColor="text1"/>
        </w:rPr>
        <w:t xml:space="preserve"> </w:t>
      </w:r>
      <w:r w:rsidR="00935724" w:rsidRPr="00D060D8">
        <w:rPr>
          <w:color w:val="000000" w:themeColor="text1"/>
        </w:rPr>
        <w:t xml:space="preserve">Arsenic is a naturally occurring metalloid found within the earth’s crust. Various locations have been found with elevated levels of arsenic, which poses a risk to individuals who live </w:t>
      </w:r>
      <w:r w:rsidR="00B01DBC" w:rsidRPr="00D060D8">
        <w:rPr>
          <w:color w:val="000000" w:themeColor="text1"/>
        </w:rPr>
        <w:t>near</w:t>
      </w:r>
      <w:r w:rsidR="00935724" w:rsidRPr="00D060D8">
        <w:rPr>
          <w:color w:val="000000" w:themeColor="text1"/>
        </w:rPr>
        <w:t xml:space="preserve"> these locations. As a result, food and water sources have been shown to have increased levels of arsenic contamination</w:t>
      </w:r>
      <w:r w:rsidR="00B01DBC" w:rsidRPr="00D060D8">
        <w:rPr>
          <w:color w:val="000000" w:themeColor="text1"/>
        </w:rPr>
        <w:t xml:space="preserve">, </w:t>
      </w:r>
      <w:r w:rsidR="0091668B" w:rsidRPr="00D060D8">
        <w:rPr>
          <w:color w:val="000000" w:themeColor="text1"/>
        </w:rPr>
        <w:t>which</w:t>
      </w:r>
      <w:r w:rsidR="00935724" w:rsidRPr="00D060D8">
        <w:rPr>
          <w:color w:val="000000" w:themeColor="text1"/>
        </w:rPr>
        <w:t xml:space="preserve"> increases the likelihood for individuals to become exposed to arsenic. Environmental arsenic exposure </w:t>
      </w:r>
      <w:r w:rsidR="0091668B" w:rsidRPr="00D060D8">
        <w:rPr>
          <w:color w:val="000000" w:themeColor="text1"/>
        </w:rPr>
        <w:t>has been</w:t>
      </w:r>
      <w:r w:rsidR="00935724" w:rsidRPr="00D060D8">
        <w:rPr>
          <w:color w:val="000000" w:themeColor="text1"/>
        </w:rPr>
        <w:t xml:space="preserve"> </w:t>
      </w:r>
      <w:r w:rsidR="0091668B" w:rsidRPr="00D060D8">
        <w:rPr>
          <w:color w:val="000000" w:themeColor="text1"/>
        </w:rPr>
        <w:t>shown</w:t>
      </w:r>
      <w:r w:rsidR="00935724" w:rsidRPr="00D060D8">
        <w:rPr>
          <w:color w:val="000000" w:themeColor="text1"/>
        </w:rPr>
        <w:t xml:space="preserve"> to have long-term health consequences in human populations above or even below the current</w:t>
      </w:r>
      <w:r w:rsidR="005E449C" w:rsidRPr="00D060D8">
        <w:rPr>
          <w:color w:val="000000" w:themeColor="text1"/>
        </w:rPr>
        <w:t xml:space="preserve"> United States Environmental Protection Agency</w:t>
      </w:r>
      <w:r w:rsidR="00935724" w:rsidRPr="00D060D8">
        <w:rPr>
          <w:color w:val="000000" w:themeColor="text1"/>
        </w:rPr>
        <w:t xml:space="preserve"> </w:t>
      </w:r>
      <w:r w:rsidR="005E449C" w:rsidRPr="00D060D8">
        <w:rPr>
          <w:color w:val="000000" w:themeColor="text1"/>
        </w:rPr>
        <w:t>(</w:t>
      </w:r>
      <w:r w:rsidR="00935724" w:rsidRPr="00D060D8">
        <w:rPr>
          <w:color w:val="000000" w:themeColor="text1"/>
        </w:rPr>
        <w:t>USEPA</w:t>
      </w:r>
      <w:r w:rsidR="005E449C" w:rsidRPr="00D060D8">
        <w:rPr>
          <w:color w:val="000000" w:themeColor="text1"/>
        </w:rPr>
        <w:t>)</w:t>
      </w:r>
      <w:r w:rsidR="00935724" w:rsidRPr="00D060D8">
        <w:rPr>
          <w:color w:val="000000" w:themeColor="text1"/>
        </w:rPr>
        <w:t xml:space="preserve"> </w:t>
      </w:r>
      <w:r w:rsidR="00E41F49" w:rsidRPr="00D060D8">
        <w:rPr>
          <w:color w:val="000000" w:themeColor="text1"/>
        </w:rPr>
        <w:t>Max Contaminant Level (MCL)</w:t>
      </w:r>
      <w:r w:rsidR="00935724" w:rsidRPr="00D060D8">
        <w:rPr>
          <w:color w:val="000000" w:themeColor="text1"/>
        </w:rPr>
        <w:t xml:space="preserve"> of 10 ppb</w:t>
      </w:r>
      <w:r w:rsidR="00B01DBC" w:rsidRPr="00D060D8">
        <w:rPr>
          <w:color w:val="000000" w:themeColor="text1"/>
        </w:rPr>
        <w:t xml:space="preserve"> (</w:t>
      </w:r>
      <w:r w:rsidR="00376F4F" w:rsidRPr="00D060D8">
        <w:rPr>
          <w:color w:val="000000" w:themeColor="text1"/>
        </w:rPr>
        <w:t xml:space="preserve">10 </w:t>
      </w:r>
      <w:r w:rsidR="00376F4F" w:rsidRPr="00D060D8">
        <w:rPr>
          <w:color w:val="auto"/>
        </w:rPr>
        <w:t>µ</w:t>
      </w:r>
      <w:r w:rsidR="00376F4F" w:rsidRPr="00D060D8">
        <w:t>g/L</w:t>
      </w:r>
      <w:r w:rsidR="0091668B" w:rsidRPr="00D060D8">
        <w:rPr>
          <w:color w:val="000000" w:themeColor="text1"/>
        </w:rPr>
        <w:t>)</w:t>
      </w:r>
      <w:r w:rsidR="00935724" w:rsidRPr="00D060D8">
        <w:rPr>
          <w:color w:val="000000" w:themeColor="text1"/>
          <w:vertAlign w:val="superscript"/>
        </w:rPr>
        <w:t>1</w:t>
      </w:r>
      <w:r w:rsidR="005E449C" w:rsidRPr="00D060D8">
        <w:rPr>
          <w:color w:val="000000" w:themeColor="text1"/>
          <w:vertAlign w:val="superscript"/>
        </w:rPr>
        <w:t>2,13</w:t>
      </w:r>
      <w:r w:rsidR="00290CCF">
        <w:rPr>
          <w:color w:val="000000" w:themeColor="text1"/>
        </w:rPr>
        <w:t xml:space="preserve">. </w:t>
      </w:r>
      <w:r w:rsidR="00935724" w:rsidRPr="00D060D8">
        <w:rPr>
          <w:color w:val="auto"/>
        </w:rPr>
        <w:t xml:space="preserve">Although the USEPA has set </w:t>
      </w:r>
      <w:r w:rsidR="00376F4F" w:rsidRPr="00D060D8">
        <w:rPr>
          <w:color w:val="auto"/>
        </w:rPr>
        <w:t xml:space="preserve">this </w:t>
      </w:r>
      <w:r w:rsidR="00E41F49" w:rsidRPr="00D060D8">
        <w:rPr>
          <w:color w:val="auto"/>
        </w:rPr>
        <w:t xml:space="preserve">MCL </w:t>
      </w:r>
      <w:r w:rsidR="00376F4F" w:rsidRPr="00D060D8">
        <w:rPr>
          <w:color w:val="auto"/>
        </w:rPr>
        <w:t>and deemed it safe</w:t>
      </w:r>
      <w:r w:rsidR="00935724" w:rsidRPr="00D060D8">
        <w:rPr>
          <w:color w:val="auto"/>
        </w:rPr>
        <w:t xml:space="preserve"> </w:t>
      </w:r>
      <w:r w:rsidR="00FC4DF8" w:rsidRPr="00D060D8">
        <w:rPr>
          <w:color w:val="auto"/>
        </w:rPr>
        <w:t>for</w:t>
      </w:r>
      <w:r w:rsidR="00935724" w:rsidRPr="00D060D8">
        <w:rPr>
          <w:color w:val="auto"/>
        </w:rPr>
        <w:t xml:space="preserve"> drinking limit</w:t>
      </w:r>
      <w:r w:rsidR="00FC4DF8" w:rsidRPr="00D060D8">
        <w:rPr>
          <w:color w:val="auto"/>
        </w:rPr>
        <w:t>s</w:t>
      </w:r>
      <w:r w:rsidR="00935724" w:rsidRPr="00D060D8">
        <w:rPr>
          <w:color w:val="auto"/>
        </w:rPr>
        <w:t xml:space="preserve">, </w:t>
      </w:r>
      <w:r w:rsidR="00FC4DF8" w:rsidRPr="00D060D8">
        <w:rPr>
          <w:color w:val="auto"/>
        </w:rPr>
        <w:t xml:space="preserve">arsenic concentrations that exceed this limit </w:t>
      </w:r>
      <w:r w:rsidR="00935724" w:rsidRPr="00D060D8">
        <w:rPr>
          <w:color w:val="auto"/>
        </w:rPr>
        <w:t>are not uncommon</w:t>
      </w:r>
      <w:r w:rsidR="00FC4DF8" w:rsidRPr="00D060D8">
        <w:rPr>
          <w:color w:val="auto"/>
        </w:rPr>
        <w:t xml:space="preserve"> in water sources</w:t>
      </w:r>
      <w:r w:rsidR="00E41F49" w:rsidRPr="00D060D8">
        <w:rPr>
          <w:color w:val="auto"/>
        </w:rPr>
        <w:t xml:space="preserve"> worldwide</w:t>
      </w:r>
      <w:r w:rsidR="00935724" w:rsidRPr="00D060D8">
        <w:rPr>
          <w:color w:val="auto"/>
        </w:rPr>
        <w:t xml:space="preserve">. </w:t>
      </w:r>
      <w:r w:rsidR="00935724" w:rsidRPr="00D060D8">
        <w:rPr>
          <w:color w:val="000000" w:themeColor="text1"/>
        </w:rPr>
        <w:t>In the Southwest</w:t>
      </w:r>
      <w:r w:rsidR="00290CCF">
        <w:rPr>
          <w:color w:val="000000" w:themeColor="text1"/>
        </w:rPr>
        <w:t>ern</w:t>
      </w:r>
      <w:r w:rsidR="00935724" w:rsidRPr="00D060D8">
        <w:rPr>
          <w:color w:val="000000" w:themeColor="text1"/>
        </w:rPr>
        <w:t xml:space="preserve"> United States, numerous ground-water, well water, and springs have been documented to contain concerning levels of arsenic</w:t>
      </w:r>
      <w:r w:rsidR="00935724" w:rsidRPr="00D060D8">
        <w:rPr>
          <w:color w:val="000000" w:themeColor="text1"/>
          <w:vertAlign w:val="superscript"/>
        </w:rPr>
        <w:t>1</w:t>
      </w:r>
      <w:r w:rsidR="00B472F6" w:rsidRPr="00D060D8">
        <w:rPr>
          <w:color w:val="000000" w:themeColor="text1"/>
          <w:vertAlign w:val="superscript"/>
        </w:rPr>
        <w:t>4</w:t>
      </w:r>
      <w:r w:rsidR="00290CCF">
        <w:rPr>
          <w:color w:val="000000" w:themeColor="text1"/>
        </w:rPr>
        <w:t xml:space="preserve">. </w:t>
      </w:r>
      <w:r w:rsidR="00935724" w:rsidRPr="00D060D8">
        <w:rPr>
          <w:color w:val="000000" w:themeColor="text1"/>
        </w:rPr>
        <w:t xml:space="preserve">For example, in Verde Valley, AZ, Montezuma Well contains 210 </w:t>
      </w:r>
      <w:r w:rsidR="00935724" w:rsidRPr="00D060D8">
        <w:rPr>
          <w:color w:val="auto"/>
        </w:rPr>
        <w:t>µ</w:t>
      </w:r>
      <w:r w:rsidR="00935724" w:rsidRPr="00D060D8">
        <w:t>g/L</w:t>
      </w:r>
      <w:r w:rsidR="00935724" w:rsidRPr="00D060D8">
        <w:rPr>
          <w:b/>
        </w:rPr>
        <w:t xml:space="preserve"> </w:t>
      </w:r>
      <w:r w:rsidR="00935724" w:rsidRPr="00D060D8">
        <w:rPr>
          <w:color w:val="000000" w:themeColor="text1"/>
        </w:rPr>
        <w:t>of arsenic</w:t>
      </w:r>
      <w:r w:rsidR="00731BD4" w:rsidRPr="00D060D8">
        <w:rPr>
          <w:color w:val="000000" w:themeColor="text1"/>
          <w:vertAlign w:val="superscript"/>
        </w:rPr>
        <w:t>15</w:t>
      </w:r>
      <w:r w:rsidR="00376F4F" w:rsidRPr="00D060D8">
        <w:rPr>
          <w:color w:val="000000" w:themeColor="text1"/>
        </w:rPr>
        <w:t>. G</w:t>
      </w:r>
      <w:r w:rsidR="00935724" w:rsidRPr="00D060D8">
        <w:rPr>
          <w:color w:val="000000" w:themeColor="text1"/>
        </w:rPr>
        <w:t xml:space="preserve">roundwater around the Verde River, AZ contains 16 </w:t>
      </w:r>
      <w:r w:rsidR="00935724" w:rsidRPr="00D060D8">
        <w:rPr>
          <w:color w:val="auto"/>
        </w:rPr>
        <w:t>µ</w:t>
      </w:r>
      <w:r w:rsidR="00935724" w:rsidRPr="00D060D8">
        <w:t>g/L</w:t>
      </w:r>
      <w:r w:rsidR="00935724" w:rsidRPr="00D060D8">
        <w:rPr>
          <w:b/>
        </w:rPr>
        <w:t xml:space="preserve"> </w:t>
      </w:r>
      <w:r w:rsidR="00935724" w:rsidRPr="00D060D8">
        <w:rPr>
          <w:color w:val="000000" w:themeColor="text1"/>
        </w:rPr>
        <w:t>of arsenic on average</w:t>
      </w:r>
      <w:r w:rsidR="00E41F49" w:rsidRPr="00D060D8">
        <w:rPr>
          <w:color w:val="000000" w:themeColor="text1"/>
        </w:rPr>
        <w:t>,</w:t>
      </w:r>
      <w:r w:rsidR="00935724" w:rsidRPr="00D060D8">
        <w:rPr>
          <w:color w:val="000000" w:themeColor="text1"/>
        </w:rPr>
        <w:t xml:space="preserve"> with peak values reaching 1.3 </w:t>
      </w:r>
      <w:r w:rsidR="00376F4F" w:rsidRPr="00D060D8">
        <w:rPr>
          <w:color w:val="auto"/>
        </w:rPr>
        <w:t>m</w:t>
      </w:r>
      <w:r w:rsidR="00935724" w:rsidRPr="00D060D8">
        <w:t>g/L</w:t>
      </w:r>
      <w:r w:rsidR="00935724" w:rsidRPr="00D060D8">
        <w:rPr>
          <w:color w:val="000000" w:themeColor="text1"/>
          <w:vertAlign w:val="superscript"/>
        </w:rPr>
        <w:t>1</w:t>
      </w:r>
      <w:r w:rsidR="00B472F6" w:rsidRPr="00D060D8">
        <w:rPr>
          <w:color w:val="000000" w:themeColor="text1"/>
          <w:vertAlign w:val="superscript"/>
        </w:rPr>
        <w:t>5,16</w:t>
      </w:r>
      <w:r w:rsidR="00290CCF">
        <w:rPr>
          <w:color w:val="000000" w:themeColor="text1"/>
        </w:rPr>
        <w:t xml:space="preserve">. </w:t>
      </w:r>
      <w:r w:rsidR="00935724" w:rsidRPr="00D060D8">
        <w:rPr>
          <w:color w:val="000000" w:themeColor="text1"/>
        </w:rPr>
        <w:t>Notably,</w:t>
      </w:r>
      <w:r w:rsidR="00290CCF">
        <w:rPr>
          <w:color w:val="000000" w:themeColor="text1"/>
        </w:rPr>
        <w:t xml:space="preserve"> arsenic concentrations in</w:t>
      </w:r>
      <w:r w:rsidR="00935724" w:rsidRPr="00D060D8">
        <w:rPr>
          <w:color w:val="000000" w:themeColor="text1"/>
        </w:rPr>
        <w:t xml:space="preserve"> many wells in the Verde River water shed exceed 50 </w:t>
      </w:r>
      <w:r w:rsidR="00935724" w:rsidRPr="00D060D8">
        <w:rPr>
          <w:color w:val="auto"/>
        </w:rPr>
        <w:t>µ</w:t>
      </w:r>
      <w:r w:rsidR="00935724" w:rsidRPr="00D060D8">
        <w:t>g/L</w:t>
      </w:r>
      <w:r w:rsidR="00935724" w:rsidRPr="00D060D8">
        <w:rPr>
          <w:color w:val="000000" w:themeColor="text1"/>
          <w:vertAlign w:val="superscript"/>
        </w:rPr>
        <w:t>1</w:t>
      </w:r>
      <w:r w:rsidR="00B472F6" w:rsidRPr="00D060D8">
        <w:rPr>
          <w:color w:val="000000" w:themeColor="text1"/>
          <w:vertAlign w:val="superscript"/>
        </w:rPr>
        <w:t>5,16</w:t>
      </w:r>
      <w:r w:rsidR="00290CCF" w:rsidRPr="00290CCF">
        <w:rPr>
          <w:color w:val="000000" w:themeColor="text1"/>
        </w:rPr>
        <w:t xml:space="preserve">. </w:t>
      </w:r>
      <w:r w:rsidR="0091668B" w:rsidRPr="00D060D8">
        <w:rPr>
          <w:color w:val="000000" w:themeColor="text1"/>
        </w:rPr>
        <w:t>With this kn</w:t>
      </w:r>
      <w:r w:rsidR="00E41F49" w:rsidRPr="00D060D8">
        <w:rPr>
          <w:color w:val="000000" w:themeColor="text1"/>
        </w:rPr>
        <w:t xml:space="preserve">owledge, </w:t>
      </w:r>
      <w:r w:rsidR="001D3D83" w:rsidRPr="00D060D8">
        <w:rPr>
          <w:color w:val="000000" w:themeColor="text1"/>
        </w:rPr>
        <w:t xml:space="preserve">environmentally relevant </w:t>
      </w:r>
      <w:r w:rsidR="0091668B" w:rsidRPr="00D060D8">
        <w:rPr>
          <w:color w:val="000000" w:themeColor="text1"/>
        </w:rPr>
        <w:t>arsenic concentrations</w:t>
      </w:r>
      <w:r w:rsidR="00E41F49" w:rsidRPr="00D060D8">
        <w:rPr>
          <w:color w:val="000000" w:themeColor="text1"/>
        </w:rPr>
        <w:t xml:space="preserve"> were selected</w:t>
      </w:r>
      <w:r w:rsidR="0091668B" w:rsidRPr="00D060D8">
        <w:rPr>
          <w:color w:val="000000" w:themeColor="text1"/>
        </w:rPr>
        <w:t xml:space="preserve"> that range from below the MCL at 0.1 </w:t>
      </w:r>
      <w:r w:rsidR="0091668B" w:rsidRPr="00D060D8">
        <w:rPr>
          <w:color w:val="auto"/>
        </w:rPr>
        <w:t>µM (7.5 ppb)</w:t>
      </w:r>
      <w:r w:rsidR="001D3D83" w:rsidRPr="00D060D8">
        <w:rPr>
          <w:color w:val="auto"/>
        </w:rPr>
        <w:t>, to</w:t>
      </w:r>
      <w:r w:rsidR="0091668B" w:rsidRPr="00D060D8">
        <w:rPr>
          <w:color w:val="auto"/>
        </w:rPr>
        <w:t xml:space="preserve"> above the MCL at 10 µM (750 ppb)</w:t>
      </w:r>
      <w:r w:rsidR="00E41F49" w:rsidRPr="00D060D8">
        <w:rPr>
          <w:color w:val="000000" w:themeColor="text1"/>
        </w:rPr>
        <w:t xml:space="preserve"> in </w:t>
      </w:r>
      <w:r w:rsidR="0091668B" w:rsidRPr="00D060D8">
        <w:rPr>
          <w:color w:val="000000" w:themeColor="text1"/>
        </w:rPr>
        <w:t>the</w:t>
      </w:r>
      <w:r w:rsidR="001D3D83" w:rsidRPr="00D060D8">
        <w:rPr>
          <w:color w:val="000000" w:themeColor="text1"/>
        </w:rPr>
        <w:t xml:space="preserve"> current study</w:t>
      </w:r>
      <w:r w:rsidR="00B472F6" w:rsidRPr="00D060D8">
        <w:rPr>
          <w:color w:val="000000" w:themeColor="text1"/>
          <w:vertAlign w:val="superscript"/>
        </w:rPr>
        <w:t>14-20</w:t>
      </w:r>
      <w:r w:rsidR="00290CCF" w:rsidRPr="00290CCF">
        <w:rPr>
          <w:color w:val="000000" w:themeColor="text1"/>
          <w:vertAlign w:val="subscript"/>
        </w:rPr>
        <w:t>.</w:t>
      </w:r>
    </w:p>
    <w:p w14:paraId="6F25E59B" w14:textId="77777777" w:rsidR="0091668B" w:rsidRPr="00D060D8" w:rsidRDefault="0091668B" w:rsidP="00D060D8">
      <w:pPr>
        <w:widowControl/>
        <w:rPr>
          <w:color w:val="000000" w:themeColor="text1"/>
          <w:vertAlign w:val="superscript"/>
        </w:rPr>
      </w:pPr>
    </w:p>
    <w:p w14:paraId="422DA51E" w14:textId="0E4E5705" w:rsidR="00A07626" w:rsidRPr="00D060D8" w:rsidRDefault="00A07626" w:rsidP="00D060D8">
      <w:pPr>
        <w:widowControl/>
        <w:rPr>
          <w:color w:val="000000" w:themeColor="text1"/>
        </w:rPr>
      </w:pPr>
      <w:r w:rsidRPr="00D060D8">
        <w:rPr>
          <w:color w:val="000000" w:themeColor="text1"/>
        </w:rPr>
        <w:t xml:space="preserve">The information gathered from these experiments will be used as an early indicator of potential changes to cellular migration rates in an </w:t>
      </w:r>
      <w:r w:rsidR="00D060D8" w:rsidRPr="00D060D8">
        <w:rPr>
          <w:i/>
          <w:color w:val="000000" w:themeColor="text1"/>
        </w:rPr>
        <w:t>in vivo</w:t>
      </w:r>
      <w:r w:rsidRPr="00D060D8">
        <w:rPr>
          <w:i/>
          <w:color w:val="000000" w:themeColor="text1"/>
        </w:rPr>
        <w:t xml:space="preserve"> </w:t>
      </w:r>
      <w:r w:rsidRPr="00D060D8">
        <w:rPr>
          <w:color w:val="000000" w:themeColor="text1"/>
        </w:rPr>
        <w:t xml:space="preserve">wound contaminated with arsenic. Afterward, </w:t>
      </w:r>
      <w:r w:rsidRPr="00D060D8">
        <w:rPr>
          <w:color w:val="000000" w:themeColor="text1"/>
        </w:rPr>
        <w:lastRenderedPageBreak/>
        <w:t xml:space="preserve">signaling molecules can be selected based on their role in facilitating wound healing and cellular migration, and future </w:t>
      </w:r>
      <w:r w:rsidR="00290CCF">
        <w:rPr>
          <w:color w:val="000000" w:themeColor="text1"/>
        </w:rPr>
        <w:t>quantitative polymerase chain reaction (</w:t>
      </w:r>
      <w:r w:rsidRPr="00D060D8">
        <w:rPr>
          <w:color w:val="000000" w:themeColor="text1"/>
        </w:rPr>
        <w:t>qPCR</w:t>
      </w:r>
      <w:r w:rsidR="00290CCF">
        <w:rPr>
          <w:color w:val="000000" w:themeColor="text1"/>
        </w:rPr>
        <w:t>) based</w:t>
      </w:r>
      <w:r w:rsidRPr="00D060D8">
        <w:rPr>
          <w:color w:val="000000" w:themeColor="text1"/>
        </w:rPr>
        <w:t xml:space="preserve"> gene expression experiments may be set up upon completion of the current studies. If migration rates in this assay change in the presence of arsenic, specific gene targets involved in cellular migration may be the target for deleterious effects of arsenic, and thus may be the mechanism of disruption.</w:t>
      </w:r>
    </w:p>
    <w:p w14:paraId="7539E8B7" w14:textId="77777777" w:rsidR="00315844" w:rsidRPr="00D060D8" w:rsidRDefault="00315844" w:rsidP="00D060D8">
      <w:pPr>
        <w:widowControl/>
        <w:rPr>
          <w:b/>
        </w:rPr>
      </w:pPr>
    </w:p>
    <w:p w14:paraId="05429244" w14:textId="092E44AE" w:rsidR="00E12549" w:rsidRDefault="00E12549" w:rsidP="00D060D8">
      <w:pPr>
        <w:widowControl/>
        <w:rPr>
          <w:b/>
          <w:bCs/>
        </w:rPr>
      </w:pPr>
      <w:bookmarkStart w:id="0" w:name="_Hlk525202443"/>
      <w:r w:rsidRPr="00D060D8">
        <w:rPr>
          <w:b/>
        </w:rPr>
        <w:t>PROTOCOL</w:t>
      </w:r>
      <w:r w:rsidRPr="00D060D8">
        <w:rPr>
          <w:b/>
          <w:bCs/>
        </w:rPr>
        <w:t>:</w:t>
      </w:r>
    </w:p>
    <w:p w14:paraId="4F0D8BEB" w14:textId="77777777" w:rsidR="00290CCF" w:rsidRPr="00D060D8" w:rsidRDefault="00290CCF" w:rsidP="00D060D8">
      <w:pPr>
        <w:widowControl/>
        <w:rPr>
          <w:i/>
          <w:color w:val="808080"/>
        </w:rPr>
      </w:pPr>
    </w:p>
    <w:p w14:paraId="65F1DC45" w14:textId="2CF5ADE8" w:rsidR="00E12549" w:rsidRDefault="00E12549" w:rsidP="00D060D8">
      <w:pPr>
        <w:pStyle w:val="ListParagraph"/>
        <w:widowControl/>
        <w:numPr>
          <w:ilvl w:val="0"/>
          <w:numId w:val="26"/>
        </w:numPr>
        <w:rPr>
          <w:b/>
          <w:color w:val="auto"/>
          <w:highlight w:val="yellow"/>
        </w:rPr>
      </w:pPr>
      <w:r w:rsidRPr="00D060D8">
        <w:rPr>
          <w:b/>
          <w:color w:val="auto"/>
          <w:highlight w:val="yellow"/>
        </w:rPr>
        <w:t xml:space="preserve">Preparation of </w:t>
      </w:r>
      <w:r w:rsidR="00290CCF">
        <w:rPr>
          <w:b/>
          <w:color w:val="auto"/>
          <w:highlight w:val="yellow"/>
        </w:rPr>
        <w:t>a B</w:t>
      </w:r>
      <w:r w:rsidRPr="00D060D8">
        <w:rPr>
          <w:b/>
          <w:color w:val="auto"/>
          <w:highlight w:val="yellow"/>
        </w:rPr>
        <w:t xml:space="preserve">iosafety </w:t>
      </w:r>
      <w:r w:rsidR="00290CCF">
        <w:rPr>
          <w:b/>
          <w:color w:val="auto"/>
          <w:highlight w:val="yellow"/>
        </w:rPr>
        <w:t>II C</w:t>
      </w:r>
      <w:r w:rsidRPr="00D060D8">
        <w:rPr>
          <w:b/>
          <w:color w:val="auto"/>
          <w:highlight w:val="yellow"/>
        </w:rPr>
        <w:t>abinet (BSC)</w:t>
      </w:r>
    </w:p>
    <w:p w14:paraId="26E355C0" w14:textId="3FAD1004" w:rsidR="00290CCF" w:rsidRPr="00290CCF" w:rsidRDefault="00290CCF" w:rsidP="00290CCF">
      <w:pPr>
        <w:pStyle w:val="ListParagraph"/>
        <w:widowControl/>
        <w:ind w:left="0"/>
        <w:rPr>
          <w:b/>
          <w:color w:val="auto"/>
        </w:rPr>
      </w:pPr>
    </w:p>
    <w:p w14:paraId="0A9C2B4C" w14:textId="48E59DC5" w:rsidR="00E12549" w:rsidRPr="00D060D8" w:rsidRDefault="00290CCF" w:rsidP="00D060D8">
      <w:pPr>
        <w:pStyle w:val="ListParagraph"/>
        <w:widowControl/>
        <w:ind w:left="0"/>
        <w:rPr>
          <w:color w:val="auto"/>
        </w:rPr>
      </w:pPr>
      <w:r w:rsidRPr="00290CCF">
        <w:rPr>
          <w:color w:val="auto"/>
        </w:rPr>
        <w:t>NOTE:</w:t>
      </w:r>
      <w:r w:rsidR="00E12549" w:rsidRPr="00290CCF">
        <w:rPr>
          <w:color w:val="auto"/>
        </w:rPr>
        <w:t xml:space="preserve"> </w:t>
      </w:r>
      <w:r w:rsidRPr="00290CCF">
        <w:rPr>
          <w:color w:val="auto"/>
        </w:rPr>
        <w:t>T</w:t>
      </w:r>
      <w:r w:rsidR="00272EF4" w:rsidRPr="00290CCF">
        <w:rPr>
          <w:color w:val="auto"/>
        </w:rPr>
        <w:t>he methods described</w:t>
      </w:r>
      <w:r w:rsidR="00E12549" w:rsidRPr="00290CCF">
        <w:rPr>
          <w:color w:val="auto"/>
        </w:rPr>
        <w:t xml:space="preserve"> in this protocol should be conducted with personal protective equipmen</w:t>
      </w:r>
      <w:r w:rsidR="00893120" w:rsidRPr="00290CCF">
        <w:rPr>
          <w:color w:val="auto"/>
        </w:rPr>
        <w:t>t, while using</w:t>
      </w:r>
      <w:r w:rsidR="00E12549" w:rsidRPr="00290CCF">
        <w:rPr>
          <w:color w:val="auto"/>
        </w:rPr>
        <w:t xml:space="preserve"> good laboratory practices</w:t>
      </w:r>
      <w:r w:rsidR="00272EF4" w:rsidRPr="00290CCF">
        <w:rPr>
          <w:color w:val="auto"/>
        </w:rPr>
        <w:t xml:space="preserve"> to achieve aseptic technique</w:t>
      </w:r>
      <w:r w:rsidR="00E12549" w:rsidRPr="00290CCF">
        <w:rPr>
          <w:color w:val="auto"/>
        </w:rPr>
        <w:t>.</w:t>
      </w:r>
    </w:p>
    <w:p w14:paraId="55D44506" w14:textId="77777777" w:rsidR="00B9522A" w:rsidRPr="00D060D8" w:rsidRDefault="00B9522A" w:rsidP="00D060D8">
      <w:pPr>
        <w:widowControl/>
        <w:rPr>
          <w:color w:val="auto"/>
        </w:rPr>
      </w:pPr>
    </w:p>
    <w:p w14:paraId="16632F7E" w14:textId="6B0BA603" w:rsidR="00856B88" w:rsidRPr="00D060D8" w:rsidRDefault="009207AD" w:rsidP="00D060D8">
      <w:pPr>
        <w:widowControl/>
        <w:rPr>
          <w:color w:val="auto"/>
        </w:rPr>
      </w:pPr>
      <w:r w:rsidRPr="00D060D8">
        <w:rPr>
          <w:color w:val="auto"/>
        </w:rPr>
        <w:t>1.1</w:t>
      </w:r>
      <w:r w:rsidR="00856B88" w:rsidRPr="00D060D8">
        <w:rPr>
          <w:color w:val="auto"/>
        </w:rPr>
        <w:t>)</w:t>
      </w:r>
      <w:r w:rsidR="00001588" w:rsidRPr="00D060D8">
        <w:rPr>
          <w:color w:val="auto"/>
        </w:rPr>
        <w:t xml:space="preserve"> </w:t>
      </w:r>
      <w:r w:rsidR="00E12549" w:rsidRPr="00D060D8">
        <w:rPr>
          <w:color w:val="auto"/>
        </w:rPr>
        <w:t xml:space="preserve">Lift </w:t>
      </w:r>
      <w:r w:rsidR="00290CCF">
        <w:rPr>
          <w:color w:val="auto"/>
        </w:rPr>
        <w:t xml:space="preserve">the </w:t>
      </w:r>
      <w:r w:rsidR="00412025" w:rsidRPr="00D060D8">
        <w:rPr>
          <w:color w:val="auto"/>
        </w:rPr>
        <w:t>BS</w:t>
      </w:r>
      <w:r w:rsidR="00290CCF">
        <w:rPr>
          <w:color w:val="auto"/>
        </w:rPr>
        <w:t xml:space="preserve">C </w:t>
      </w:r>
      <w:r w:rsidR="00E12549" w:rsidRPr="00D060D8">
        <w:rPr>
          <w:color w:val="auto"/>
        </w:rPr>
        <w:t>protective glass to operating height and turn on laminar flow fans.</w:t>
      </w:r>
    </w:p>
    <w:p w14:paraId="3146B378" w14:textId="77777777" w:rsidR="00856B88" w:rsidRPr="00D060D8" w:rsidRDefault="00856B88" w:rsidP="00D060D8">
      <w:pPr>
        <w:widowControl/>
        <w:rPr>
          <w:color w:val="auto"/>
        </w:rPr>
      </w:pPr>
    </w:p>
    <w:p w14:paraId="5CAAC2BC" w14:textId="73782066" w:rsidR="00412025" w:rsidRPr="00D060D8" w:rsidRDefault="00290CCF" w:rsidP="00D060D8">
      <w:pPr>
        <w:pStyle w:val="ListParagraph"/>
        <w:widowControl/>
        <w:numPr>
          <w:ilvl w:val="2"/>
          <w:numId w:val="34"/>
        </w:numPr>
        <w:rPr>
          <w:color w:val="auto"/>
          <w:highlight w:val="yellow"/>
        </w:rPr>
      </w:pPr>
      <w:r>
        <w:rPr>
          <w:color w:val="auto"/>
          <w:highlight w:val="yellow"/>
        </w:rPr>
        <w:t>Use</w:t>
      </w:r>
      <w:r w:rsidR="00E12549" w:rsidRPr="00D060D8">
        <w:rPr>
          <w:color w:val="auto"/>
          <w:highlight w:val="yellow"/>
        </w:rPr>
        <w:t xml:space="preserve"> 70% isopropanol aqueous solution to perform </w:t>
      </w:r>
      <w:r>
        <w:rPr>
          <w:color w:val="auto"/>
          <w:highlight w:val="yellow"/>
        </w:rPr>
        <w:t xml:space="preserve">a </w:t>
      </w:r>
      <w:r w:rsidR="00E12549" w:rsidRPr="00D060D8">
        <w:rPr>
          <w:color w:val="auto"/>
          <w:highlight w:val="yellow"/>
        </w:rPr>
        <w:t xml:space="preserve">sanitation wipe of </w:t>
      </w:r>
      <w:r>
        <w:rPr>
          <w:color w:val="auto"/>
          <w:highlight w:val="yellow"/>
        </w:rPr>
        <w:t xml:space="preserve">the </w:t>
      </w:r>
      <w:r w:rsidR="00E12549" w:rsidRPr="00D060D8">
        <w:rPr>
          <w:color w:val="auto"/>
          <w:highlight w:val="yellow"/>
        </w:rPr>
        <w:t xml:space="preserve">working area. </w:t>
      </w:r>
      <w:r w:rsidR="003A007D" w:rsidRPr="00D060D8">
        <w:rPr>
          <w:color w:val="auto"/>
          <w:highlight w:val="yellow"/>
        </w:rPr>
        <w:t xml:space="preserve">Wipe BSC </w:t>
      </w:r>
      <w:r w:rsidR="00E12549" w:rsidRPr="00D060D8">
        <w:rPr>
          <w:color w:val="auto"/>
          <w:highlight w:val="yellow"/>
        </w:rPr>
        <w:t xml:space="preserve">from </w:t>
      </w:r>
      <w:r>
        <w:rPr>
          <w:color w:val="auto"/>
          <w:highlight w:val="yellow"/>
        </w:rPr>
        <w:t xml:space="preserve">the </w:t>
      </w:r>
      <w:r w:rsidR="00E12549" w:rsidRPr="00D060D8">
        <w:rPr>
          <w:color w:val="auto"/>
          <w:highlight w:val="yellow"/>
        </w:rPr>
        <w:t>back</w:t>
      </w:r>
      <w:r w:rsidR="00412025" w:rsidRPr="00D060D8">
        <w:rPr>
          <w:color w:val="auto"/>
          <w:highlight w:val="yellow"/>
        </w:rPr>
        <w:t xml:space="preserve"> wall</w:t>
      </w:r>
      <w:r w:rsidR="00E12549" w:rsidRPr="00D060D8">
        <w:rPr>
          <w:color w:val="auto"/>
          <w:highlight w:val="yellow"/>
        </w:rPr>
        <w:t xml:space="preserve"> and side walls </w:t>
      </w:r>
      <w:r w:rsidR="007E4F2C" w:rsidRPr="00D060D8">
        <w:rPr>
          <w:color w:val="auto"/>
          <w:highlight w:val="yellow"/>
        </w:rPr>
        <w:t xml:space="preserve">and </w:t>
      </w:r>
      <w:r w:rsidR="00E12549" w:rsidRPr="00D060D8">
        <w:rPr>
          <w:color w:val="auto"/>
          <w:highlight w:val="yellow"/>
        </w:rPr>
        <w:t xml:space="preserve">work down to </w:t>
      </w:r>
      <w:r w:rsidR="007E4F2C" w:rsidRPr="00D060D8">
        <w:rPr>
          <w:color w:val="auto"/>
          <w:highlight w:val="yellow"/>
        </w:rPr>
        <w:t xml:space="preserve">the </w:t>
      </w:r>
      <w:r w:rsidR="00E12549" w:rsidRPr="00D060D8">
        <w:rPr>
          <w:color w:val="auto"/>
          <w:highlight w:val="yellow"/>
        </w:rPr>
        <w:t>base plate.</w:t>
      </w:r>
    </w:p>
    <w:p w14:paraId="1A33DC59" w14:textId="77777777" w:rsidR="00856B88" w:rsidRPr="00D060D8" w:rsidRDefault="00856B88" w:rsidP="00D060D8">
      <w:pPr>
        <w:widowControl/>
        <w:rPr>
          <w:color w:val="auto"/>
          <w:highlight w:val="yellow"/>
        </w:rPr>
      </w:pPr>
    </w:p>
    <w:p w14:paraId="600AC0CE" w14:textId="59B375DD" w:rsidR="0093362C" w:rsidRPr="00D060D8" w:rsidRDefault="00856B88" w:rsidP="00D060D8">
      <w:pPr>
        <w:widowControl/>
        <w:rPr>
          <w:color w:val="auto"/>
        </w:rPr>
      </w:pPr>
      <w:r w:rsidRPr="00D060D8">
        <w:rPr>
          <w:color w:val="auto"/>
          <w:highlight w:val="yellow"/>
        </w:rPr>
        <w:t>1.1.2)</w:t>
      </w:r>
      <w:r w:rsidR="00AA5F1A" w:rsidRPr="00D060D8">
        <w:rPr>
          <w:color w:val="auto"/>
          <w:highlight w:val="yellow"/>
        </w:rPr>
        <w:t xml:space="preserve"> </w:t>
      </w:r>
      <w:r w:rsidR="0093362C" w:rsidRPr="00D060D8">
        <w:rPr>
          <w:color w:val="auto"/>
          <w:highlight w:val="yellow"/>
        </w:rPr>
        <w:t xml:space="preserve">Wipe all materials that will be used in </w:t>
      </w:r>
      <w:r w:rsidR="00290CCF">
        <w:rPr>
          <w:color w:val="auto"/>
          <w:highlight w:val="yellow"/>
        </w:rPr>
        <w:t xml:space="preserve">the </w:t>
      </w:r>
      <w:r w:rsidR="0093362C" w:rsidRPr="00D060D8">
        <w:rPr>
          <w:color w:val="auto"/>
          <w:highlight w:val="yellow"/>
        </w:rPr>
        <w:t xml:space="preserve">assay with 70% </w:t>
      </w:r>
      <w:r w:rsidR="0083460C" w:rsidRPr="00D060D8">
        <w:rPr>
          <w:color w:val="auto"/>
          <w:highlight w:val="yellow"/>
        </w:rPr>
        <w:t xml:space="preserve">alcohol (isopropanol </w:t>
      </w:r>
      <w:r w:rsidR="0093362C" w:rsidRPr="00D060D8">
        <w:rPr>
          <w:color w:val="auto"/>
          <w:highlight w:val="yellow"/>
        </w:rPr>
        <w:t xml:space="preserve">or EtOH) and place </w:t>
      </w:r>
      <w:r w:rsidR="00290CCF">
        <w:rPr>
          <w:color w:val="auto"/>
          <w:highlight w:val="yellow"/>
        </w:rPr>
        <w:t xml:space="preserve">them </w:t>
      </w:r>
      <w:r w:rsidR="0093362C" w:rsidRPr="00D060D8">
        <w:rPr>
          <w:color w:val="auto"/>
          <w:highlight w:val="yellow"/>
        </w:rPr>
        <w:t>inside the BSC.</w:t>
      </w:r>
    </w:p>
    <w:p w14:paraId="2F7F45D3" w14:textId="4C0144D7" w:rsidR="00E12549" w:rsidRPr="00D060D8" w:rsidRDefault="00E12549" w:rsidP="00D060D8">
      <w:pPr>
        <w:pStyle w:val="ListParagraph"/>
        <w:widowControl/>
        <w:ind w:left="0"/>
        <w:rPr>
          <w:color w:val="auto"/>
        </w:rPr>
      </w:pPr>
      <w:r w:rsidRPr="00D060D8">
        <w:rPr>
          <w:color w:val="auto"/>
        </w:rPr>
        <w:t xml:space="preserve"> </w:t>
      </w:r>
    </w:p>
    <w:p w14:paraId="40A6788F" w14:textId="705A9D2B" w:rsidR="00E12549" w:rsidRPr="00D060D8" w:rsidRDefault="00290CCF" w:rsidP="00D060D8">
      <w:pPr>
        <w:pStyle w:val="ListParagraph"/>
        <w:widowControl/>
        <w:numPr>
          <w:ilvl w:val="0"/>
          <w:numId w:val="26"/>
        </w:numPr>
        <w:rPr>
          <w:b/>
          <w:color w:val="auto"/>
          <w:highlight w:val="yellow"/>
        </w:rPr>
      </w:pPr>
      <w:r>
        <w:rPr>
          <w:b/>
          <w:color w:val="auto"/>
          <w:highlight w:val="yellow"/>
        </w:rPr>
        <w:t>H</w:t>
      </w:r>
      <w:r w:rsidRPr="00D060D8">
        <w:rPr>
          <w:b/>
          <w:color w:val="auto"/>
          <w:highlight w:val="yellow"/>
        </w:rPr>
        <w:t xml:space="preserve">uman </w:t>
      </w:r>
      <w:r>
        <w:rPr>
          <w:b/>
          <w:color w:val="auto"/>
          <w:highlight w:val="yellow"/>
        </w:rPr>
        <w:t>D</w:t>
      </w:r>
      <w:r w:rsidRPr="00D060D8">
        <w:rPr>
          <w:b/>
          <w:color w:val="auto"/>
          <w:highlight w:val="yellow"/>
        </w:rPr>
        <w:t xml:space="preserve">ermal </w:t>
      </w:r>
      <w:r>
        <w:rPr>
          <w:b/>
          <w:color w:val="auto"/>
          <w:highlight w:val="yellow"/>
        </w:rPr>
        <w:t>F</w:t>
      </w:r>
      <w:r w:rsidRPr="00D060D8">
        <w:rPr>
          <w:b/>
          <w:color w:val="auto"/>
          <w:highlight w:val="yellow"/>
        </w:rPr>
        <w:t xml:space="preserve">ibroblasts </w:t>
      </w:r>
      <w:r>
        <w:rPr>
          <w:b/>
          <w:color w:val="auto"/>
          <w:highlight w:val="yellow"/>
        </w:rPr>
        <w:t>S</w:t>
      </w:r>
      <w:r w:rsidR="00272EF4" w:rsidRPr="00D060D8">
        <w:rPr>
          <w:b/>
          <w:color w:val="auto"/>
          <w:highlight w:val="yellow"/>
        </w:rPr>
        <w:t>eed</w:t>
      </w:r>
      <w:r>
        <w:rPr>
          <w:b/>
          <w:color w:val="auto"/>
          <w:highlight w:val="yellow"/>
        </w:rPr>
        <w:t>ing in</w:t>
      </w:r>
      <w:r w:rsidR="00EF60CC">
        <w:rPr>
          <w:b/>
          <w:color w:val="auto"/>
          <w:highlight w:val="yellow"/>
        </w:rPr>
        <w:t xml:space="preserve"> a</w:t>
      </w:r>
      <w:r>
        <w:rPr>
          <w:b/>
          <w:color w:val="auto"/>
          <w:highlight w:val="yellow"/>
        </w:rPr>
        <w:t xml:space="preserve"> </w:t>
      </w:r>
      <w:r w:rsidR="00272EF4" w:rsidRPr="00D060D8">
        <w:rPr>
          <w:b/>
          <w:color w:val="auto"/>
          <w:highlight w:val="yellow"/>
        </w:rPr>
        <w:t xml:space="preserve">T75 </w:t>
      </w:r>
      <w:r>
        <w:rPr>
          <w:b/>
          <w:color w:val="auto"/>
          <w:highlight w:val="yellow"/>
        </w:rPr>
        <w:t>F</w:t>
      </w:r>
      <w:r w:rsidR="00272EF4" w:rsidRPr="00D060D8">
        <w:rPr>
          <w:b/>
          <w:color w:val="auto"/>
          <w:highlight w:val="yellow"/>
        </w:rPr>
        <w:t>lask</w:t>
      </w:r>
      <w:r w:rsidR="00893120" w:rsidRPr="00D060D8">
        <w:rPr>
          <w:b/>
          <w:color w:val="auto"/>
          <w:highlight w:val="yellow"/>
        </w:rPr>
        <w:t xml:space="preserve"> </w:t>
      </w:r>
    </w:p>
    <w:p w14:paraId="4D6BD5AC" w14:textId="77777777" w:rsidR="00E12549" w:rsidRPr="00D060D8" w:rsidRDefault="00E12549" w:rsidP="00D060D8">
      <w:pPr>
        <w:widowControl/>
        <w:rPr>
          <w:color w:val="auto"/>
        </w:rPr>
      </w:pPr>
    </w:p>
    <w:p w14:paraId="3CF10B84" w14:textId="440ECCF4" w:rsidR="00E12549" w:rsidRPr="00D060D8" w:rsidRDefault="00856B88" w:rsidP="00D060D8">
      <w:pPr>
        <w:widowControl/>
        <w:rPr>
          <w:color w:val="auto"/>
        </w:rPr>
      </w:pPr>
      <w:r w:rsidRPr="00D060D8">
        <w:rPr>
          <w:color w:val="auto"/>
        </w:rPr>
        <w:t>2.1)</w:t>
      </w:r>
      <w:r w:rsidR="00001588" w:rsidRPr="00D060D8">
        <w:rPr>
          <w:color w:val="auto"/>
        </w:rPr>
        <w:t xml:space="preserve"> </w:t>
      </w:r>
      <w:r w:rsidR="007E4F2C" w:rsidRPr="00255E3A">
        <w:rPr>
          <w:color w:val="auto"/>
          <w:highlight w:val="yellow"/>
        </w:rPr>
        <w:t>Obtain</w:t>
      </w:r>
      <w:r w:rsidR="00EF60CC" w:rsidRPr="00255E3A">
        <w:rPr>
          <w:color w:val="auto"/>
          <w:highlight w:val="yellow"/>
        </w:rPr>
        <w:t xml:space="preserve"> </w:t>
      </w:r>
      <w:r w:rsidR="00E12549" w:rsidRPr="00255E3A">
        <w:rPr>
          <w:color w:val="auto"/>
          <w:highlight w:val="yellow"/>
        </w:rPr>
        <w:t>vial</w:t>
      </w:r>
      <w:r w:rsidR="00EF60CC" w:rsidRPr="00255E3A">
        <w:rPr>
          <w:color w:val="auto"/>
          <w:highlight w:val="yellow"/>
        </w:rPr>
        <w:t>s</w:t>
      </w:r>
      <w:r w:rsidR="00E12549" w:rsidRPr="00255E3A">
        <w:rPr>
          <w:color w:val="auto"/>
          <w:highlight w:val="yellow"/>
        </w:rPr>
        <w:t xml:space="preserve"> with </w:t>
      </w:r>
      <w:r w:rsidR="00EF60CC" w:rsidRPr="00255E3A">
        <w:rPr>
          <w:color w:val="auto"/>
          <w:highlight w:val="yellow"/>
        </w:rPr>
        <w:t xml:space="preserve">the </w:t>
      </w:r>
      <w:r w:rsidR="00E12549" w:rsidRPr="00255E3A">
        <w:rPr>
          <w:color w:val="auto"/>
          <w:highlight w:val="yellow"/>
        </w:rPr>
        <w:t>desired</w:t>
      </w:r>
      <w:r w:rsidR="00893120" w:rsidRPr="00255E3A">
        <w:rPr>
          <w:color w:val="auto"/>
          <w:highlight w:val="yellow"/>
        </w:rPr>
        <w:t xml:space="preserve"> cryopreserved</w:t>
      </w:r>
      <w:r w:rsidR="007E4F2C" w:rsidRPr="00255E3A">
        <w:rPr>
          <w:color w:val="auto"/>
          <w:highlight w:val="yellow"/>
        </w:rPr>
        <w:t xml:space="preserve"> cell line</w:t>
      </w:r>
      <w:r w:rsidR="00E12549" w:rsidRPr="00D060D8">
        <w:rPr>
          <w:color w:val="auto"/>
        </w:rPr>
        <w:t xml:space="preserve"> </w:t>
      </w:r>
      <w:r w:rsidR="007E4F2C" w:rsidRPr="00D060D8">
        <w:rPr>
          <w:color w:val="auto"/>
        </w:rPr>
        <w:t>(</w:t>
      </w:r>
      <w:r w:rsidR="00EF60CC" w:rsidRPr="00EF60CC">
        <w:rPr>
          <w:color w:val="auto"/>
        </w:rPr>
        <w:t xml:space="preserve">neonatal </w:t>
      </w:r>
      <w:r w:rsidR="00E12549" w:rsidRPr="00D060D8">
        <w:rPr>
          <w:color w:val="auto"/>
        </w:rPr>
        <w:t>human dermal fibroblasts</w:t>
      </w:r>
      <w:r w:rsidR="00893120" w:rsidRPr="00D060D8">
        <w:rPr>
          <w:color w:val="auto"/>
        </w:rPr>
        <w:t xml:space="preserve"> </w:t>
      </w:r>
      <w:r w:rsidR="00EF60CC">
        <w:rPr>
          <w:color w:val="auto"/>
        </w:rPr>
        <w:t>[</w:t>
      </w:r>
      <w:proofErr w:type="spellStart"/>
      <w:r w:rsidR="00E12549" w:rsidRPr="00D060D8">
        <w:rPr>
          <w:color w:val="auto"/>
        </w:rPr>
        <w:t>hDFn</w:t>
      </w:r>
      <w:proofErr w:type="spellEnd"/>
      <w:r w:rsidR="00EF60CC">
        <w:rPr>
          <w:color w:val="auto"/>
        </w:rPr>
        <w:t>]</w:t>
      </w:r>
      <w:r w:rsidR="007E4F2C" w:rsidRPr="00D060D8">
        <w:rPr>
          <w:color w:val="auto"/>
        </w:rPr>
        <w:t>,</w:t>
      </w:r>
      <w:r w:rsidR="00E12549" w:rsidRPr="00D060D8">
        <w:rPr>
          <w:color w:val="auto"/>
        </w:rPr>
        <w:t xml:space="preserve"> </w:t>
      </w:r>
      <w:r w:rsidR="00EF60CC">
        <w:rPr>
          <w:color w:val="auto"/>
        </w:rPr>
        <w:t xml:space="preserve">at </w:t>
      </w:r>
      <w:r w:rsidR="00E12549" w:rsidRPr="00D060D8">
        <w:rPr>
          <w:color w:val="auto"/>
        </w:rPr>
        <w:t>cell concentration</w:t>
      </w:r>
      <w:r w:rsidR="00893120" w:rsidRPr="00D060D8">
        <w:rPr>
          <w:color w:val="auto"/>
        </w:rPr>
        <w:t xml:space="preserve"> </w:t>
      </w:r>
      <w:r w:rsidR="00EF60CC">
        <w:rPr>
          <w:color w:val="auto"/>
        </w:rPr>
        <w:t xml:space="preserve">of </w:t>
      </w:r>
      <w:r w:rsidR="00893120" w:rsidRPr="00D060D8">
        <w:rPr>
          <w:color w:val="auto"/>
        </w:rPr>
        <w:t>500,000 cells/vial</w:t>
      </w:r>
      <w:r w:rsidR="007E4F2C" w:rsidRPr="00D060D8">
        <w:rPr>
          <w:color w:val="auto"/>
        </w:rPr>
        <w:t>,</w:t>
      </w:r>
      <w:r w:rsidR="00E12549" w:rsidRPr="00D060D8">
        <w:rPr>
          <w:color w:val="auto"/>
        </w:rPr>
        <w:t xml:space="preserve"> and </w:t>
      </w:r>
      <w:r w:rsidR="00EF60CC">
        <w:rPr>
          <w:color w:val="auto"/>
        </w:rPr>
        <w:t xml:space="preserve">at </w:t>
      </w:r>
      <w:r w:rsidR="00893120" w:rsidRPr="00D060D8">
        <w:rPr>
          <w:color w:val="auto"/>
        </w:rPr>
        <w:t>passage p3–p5</w:t>
      </w:r>
      <w:r w:rsidR="00EF60CC">
        <w:rPr>
          <w:color w:val="auto"/>
        </w:rPr>
        <w:t>)</w:t>
      </w:r>
      <w:r w:rsidR="00E12549" w:rsidRPr="00D060D8">
        <w:rPr>
          <w:color w:val="auto"/>
        </w:rPr>
        <w:t xml:space="preserve">. </w:t>
      </w:r>
    </w:p>
    <w:p w14:paraId="06538D3D" w14:textId="77777777" w:rsidR="00E12549" w:rsidRPr="00D060D8" w:rsidRDefault="00E12549" w:rsidP="00D060D8">
      <w:pPr>
        <w:pStyle w:val="ListParagraph"/>
        <w:widowControl/>
        <w:ind w:left="0"/>
        <w:rPr>
          <w:color w:val="auto"/>
        </w:rPr>
      </w:pPr>
    </w:p>
    <w:p w14:paraId="5E5B0A60" w14:textId="02041F8D" w:rsidR="00172A45" w:rsidRDefault="00856B88" w:rsidP="00D060D8">
      <w:pPr>
        <w:widowControl/>
        <w:rPr>
          <w:color w:val="auto"/>
        </w:rPr>
      </w:pPr>
      <w:r w:rsidRPr="00D060D8">
        <w:rPr>
          <w:color w:val="auto"/>
          <w:highlight w:val="yellow"/>
        </w:rPr>
        <w:t>2.1.1)</w:t>
      </w:r>
      <w:r w:rsidR="00001588" w:rsidRPr="00D060D8">
        <w:rPr>
          <w:color w:val="auto"/>
        </w:rPr>
        <w:t xml:space="preserve"> </w:t>
      </w:r>
      <w:r w:rsidR="00E12549" w:rsidRPr="00D060D8">
        <w:rPr>
          <w:color w:val="auto"/>
          <w:highlight w:val="yellow"/>
        </w:rPr>
        <w:t>Place</w:t>
      </w:r>
      <w:r w:rsidR="00EF60CC">
        <w:rPr>
          <w:color w:val="auto"/>
          <w:highlight w:val="yellow"/>
        </w:rPr>
        <w:t xml:space="preserve"> a</w:t>
      </w:r>
      <w:r w:rsidR="00E12549" w:rsidRPr="00D060D8">
        <w:rPr>
          <w:color w:val="auto"/>
          <w:highlight w:val="yellow"/>
        </w:rPr>
        <w:t xml:space="preserve"> </w:t>
      </w:r>
      <w:r w:rsidR="001D3D83" w:rsidRPr="00D060D8">
        <w:rPr>
          <w:color w:val="auto"/>
          <w:highlight w:val="yellow"/>
        </w:rPr>
        <w:t>vial</w:t>
      </w:r>
      <w:r w:rsidR="006A3EEF" w:rsidRPr="00D060D8">
        <w:rPr>
          <w:color w:val="auto"/>
          <w:highlight w:val="yellow"/>
        </w:rPr>
        <w:t xml:space="preserve"> </w:t>
      </w:r>
      <w:r w:rsidR="00E12549" w:rsidRPr="00D060D8">
        <w:rPr>
          <w:color w:val="auto"/>
          <w:highlight w:val="yellow"/>
        </w:rPr>
        <w:t xml:space="preserve">with cells in </w:t>
      </w:r>
      <w:r w:rsidR="00EF60CC">
        <w:rPr>
          <w:color w:val="auto"/>
          <w:highlight w:val="yellow"/>
        </w:rPr>
        <w:t xml:space="preserve">a </w:t>
      </w:r>
      <w:r w:rsidR="00E12549" w:rsidRPr="00D060D8">
        <w:rPr>
          <w:color w:val="auto"/>
          <w:highlight w:val="yellow"/>
        </w:rPr>
        <w:t>1.0</w:t>
      </w:r>
      <w:r w:rsidR="00EF60CC">
        <w:rPr>
          <w:color w:val="auto"/>
          <w:highlight w:val="yellow"/>
        </w:rPr>
        <w:t>-</w:t>
      </w:r>
      <w:r w:rsidR="00E12549" w:rsidRPr="00D060D8">
        <w:rPr>
          <w:color w:val="auto"/>
          <w:highlight w:val="yellow"/>
        </w:rPr>
        <w:t>cm</w:t>
      </w:r>
      <w:r w:rsidR="00EF60CC">
        <w:rPr>
          <w:color w:val="auto"/>
          <w:highlight w:val="yellow"/>
        </w:rPr>
        <w:t>-</w:t>
      </w:r>
      <w:r w:rsidR="00E12549" w:rsidRPr="00D060D8">
        <w:rPr>
          <w:color w:val="auto"/>
          <w:highlight w:val="yellow"/>
        </w:rPr>
        <w:t>deep water bath at 37</w:t>
      </w:r>
      <w:r w:rsidR="00EF60CC">
        <w:rPr>
          <w:color w:val="auto"/>
          <w:highlight w:val="yellow"/>
        </w:rPr>
        <w:t xml:space="preserve"> </w:t>
      </w:r>
      <w:r w:rsidR="00E12549" w:rsidRPr="00D060D8">
        <w:rPr>
          <w:color w:val="auto"/>
          <w:highlight w:val="yellow"/>
        </w:rPr>
        <w:t xml:space="preserve">°C </w:t>
      </w:r>
      <w:r w:rsidR="007E4F2C" w:rsidRPr="00D060D8">
        <w:rPr>
          <w:color w:val="auto"/>
          <w:highlight w:val="yellow"/>
        </w:rPr>
        <w:t xml:space="preserve">to allow </w:t>
      </w:r>
      <w:r w:rsidR="00E12549" w:rsidRPr="00D060D8">
        <w:rPr>
          <w:color w:val="auto"/>
          <w:highlight w:val="yellow"/>
        </w:rPr>
        <w:t>thawing.</w:t>
      </w:r>
      <w:r w:rsidR="00E12549" w:rsidRPr="00D060D8">
        <w:rPr>
          <w:color w:val="auto"/>
        </w:rPr>
        <w:t xml:space="preserve"> </w:t>
      </w:r>
      <w:r w:rsidR="00172A45" w:rsidRPr="00D060D8">
        <w:rPr>
          <w:color w:val="auto"/>
        </w:rPr>
        <w:t>Thaw vial until approximately 70% of cell solution is liquid. Wipe down vial with 70% alcohol and place vial in vial rack inside BSC.</w:t>
      </w:r>
    </w:p>
    <w:p w14:paraId="4278B62C" w14:textId="77777777" w:rsidR="00EF60CC" w:rsidRPr="00D060D8" w:rsidRDefault="00EF60CC" w:rsidP="00D060D8">
      <w:pPr>
        <w:widowControl/>
        <w:rPr>
          <w:color w:val="auto"/>
        </w:rPr>
      </w:pPr>
    </w:p>
    <w:p w14:paraId="7769961E" w14:textId="7165D213" w:rsidR="00412025" w:rsidRPr="00D060D8" w:rsidRDefault="00290CCF" w:rsidP="00D060D8">
      <w:pPr>
        <w:widowControl/>
        <w:rPr>
          <w:color w:val="auto"/>
        </w:rPr>
      </w:pPr>
      <w:r>
        <w:rPr>
          <w:color w:val="auto"/>
        </w:rPr>
        <w:t>NOTE:</w:t>
      </w:r>
      <w:r w:rsidR="00172A45" w:rsidRPr="00D060D8">
        <w:rPr>
          <w:color w:val="auto"/>
        </w:rPr>
        <w:t xml:space="preserve"> </w:t>
      </w:r>
      <w:r w:rsidR="00EF60CC">
        <w:rPr>
          <w:color w:val="auto"/>
        </w:rPr>
        <w:t>E</w:t>
      </w:r>
      <w:r w:rsidR="00E12549" w:rsidRPr="00D060D8">
        <w:rPr>
          <w:color w:val="auto"/>
        </w:rPr>
        <w:t xml:space="preserve">nsure water does not </w:t>
      </w:r>
      <w:proofErr w:type="gramStart"/>
      <w:r w:rsidR="00E12549" w:rsidRPr="00D060D8">
        <w:rPr>
          <w:color w:val="auto"/>
        </w:rPr>
        <w:t>come in contact with</w:t>
      </w:r>
      <w:proofErr w:type="gramEnd"/>
      <w:r w:rsidR="00E12549" w:rsidRPr="00D060D8">
        <w:rPr>
          <w:color w:val="auto"/>
        </w:rPr>
        <w:t xml:space="preserve"> threads or cap of </w:t>
      </w:r>
      <w:r w:rsidR="001D3D83" w:rsidRPr="00D060D8">
        <w:rPr>
          <w:color w:val="auto"/>
        </w:rPr>
        <w:t>vial</w:t>
      </w:r>
      <w:r w:rsidR="00717B50" w:rsidRPr="00D060D8">
        <w:rPr>
          <w:color w:val="auto"/>
        </w:rPr>
        <w:t xml:space="preserve"> </w:t>
      </w:r>
      <w:r w:rsidR="00E12549" w:rsidRPr="00D060D8">
        <w:rPr>
          <w:color w:val="auto"/>
        </w:rPr>
        <w:t xml:space="preserve">to prevent </w:t>
      </w:r>
      <w:r w:rsidR="007E4F2C" w:rsidRPr="00D060D8">
        <w:rPr>
          <w:color w:val="auto"/>
        </w:rPr>
        <w:t xml:space="preserve">potential </w:t>
      </w:r>
      <w:r w:rsidR="00E12549" w:rsidRPr="00D060D8">
        <w:rPr>
          <w:color w:val="auto"/>
        </w:rPr>
        <w:t xml:space="preserve">contamination during </w:t>
      </w:r>
      <w:r w:rsidR="007E4F2C" w:rsidRPr="00D060D8">
        <w:rPr>
          <w:color w:val="auto"/>
        </w:rPr>
        <w:t>cell seeding</w:t>
      </w:r>
      <w:r w:rsidR="00E12549" w:rsidRPr="00D060D8">
        <w:rPr>
          <w:color w:val="auto"/>
        </w:rPr>
        <w:t>. Prevent complete thawing of cells in water bath</w:t>
      </w:r>
      <w:r w:rsidR="00EF60CC">
        <w:rPr>
          <w:color w:val="auto"/>
        </w:rPr>
        <w:t xml:space="preserve"> as</w:t>
      </w:r>
      <w:r w:rsidR="00E12549" w:rsidRPr="00D060D8">
        <w:rPr>
          <w:color w:val="auto"/>
        </w:rPr>
        <w:t xml:space="preserve"> failure to do so may cause unintentional cell death. </w:t>
      </w:r>
    </w:p>
    <w:p w14:paraId="0DF78380" w14:textId="77777777" w:rsidR="00E12549" w:rsidRPr="00D060D8" w:rsidRDefault="00E12549" w:rsidP="00D060D8">
      <w:pPr>
        <w:widowControl/>
        <w:rPr>
          <w:color w:val="auto"/>
        </w:rPr>
      </w:pPr>
    </w:p>
    <w:p w14:paraId="058BB650" w14:textId="78C22F63" w:rsidR="00E12549" w:rsidRPr="00D060D8" w:rsidRDefault="00E12549" w:rsidP="00D060D8">
      <w:pPr>
        <w:widowControl/>
        <w:rPr>
          <w:color w:val="auto"/>
        </w:rPr>
      </w:pPr>
      <w:r w:rsidRPr="00D060D8">
        <w:rPr>
          <w:color w:val="auto"/>
          <w:highlight w:val="yellow"/>
        </w:rPr>
        <w:t>2.2)</w:t>
      </w:r>
      <w:r w:rsidR="00EF60CC">
        <w:rPr>
          <w:color w:val="auto"/>
        </w:rPr>
        <w:t xml:space="preserve"> </w:t>
      </w:r>
      <w:r w:rsidR="00037500" w:rsidRPr="00D060D8">
        <w:rPr>
          <w:color w:val="auto"/>
          <w:highlight w:val="yellow"/>
        </w:rPr>
        <w:t>Draw out</w:t>
      </w:r>
      <w:r w:rsidRPr="00D060D8">
        <w:rPr>
          <w:color w:val="auto"/>
          <w:highlight w:val="yellow"/>
        </w:rPr>
        <w:t xml:space="preserve"> 10</w:t>
      </w:r>
      <w:r w:rsidR="001D3D83" w:rsidRPr="00D060D8">
        <w:rPr>
          <w:color w:val="auto"/>
          <w:highlight w:val="yellow"/>
        </w:rPr>
        <w:t xml:space="preserve"> </w:t>
      </w:r>
      <w:r w:rsidRPr="00EF60CC">
        <w:rPr>
          <w:color w:val="auto"/>
          <w:highlight w:val="yellow"/>
        </w:rPr>
        <w:t xml:space="preserve">mL </w:t>
      </w:r>
      <w:r w:rsidR="001D3D83" w:rsidRPr="00EF60CC">
        <w:rPr>
          <w:color w:val="auto"/>
          <w:highlight w:val="yellow"/>
        </w:rPr>
        <w:t>of</w:t>
      </w:r>
      <w:r w:rsidR="008434D7" w:rsidRPr="00EF60CC">
        <w:rPr>
          <w:color w:val="auto"/>
          <w:highlight w:val="yellow"/>
        </w:rPr>
        <w:t xml:space="preserve"> media</w:t>
      </w:r>
      <w:r w:rsidRPr="00EF60CC">
        <w:rPr>
          <w:color w:val="auto"/>
          <w:highlight w:val="yellow"/>
        </w:rPr>
        <w:t xml:space="preserve"> </w:t>
      </w:r>
      <w:r w:rsidR="008D48ED" w:rsidRPr="00EF60CC">
        <w:rPr>
          <w:color w:val="auto"/>
          <w:highlight w:val="yellow"/>
        </w:rPr>
        <w:t>supplemented</w:t>
      </w:r>
      <w:r w:rsidR="0093362C" w:rsidRPr="00EF60CC">
        <w:rPr>
          <w:color w:val="auto"/>
          <w:highlight w:val="yellow"/>
        </w:rPr>
        <w:t xml:space="preserve"> with 10% Fetal Bovine Serum (FBS)</w:t>
      </w:r>
      <w:r w:rsidR="00037500" w:rsidRPr="00EF60CC">
        <w:rPr>
          <w:color w:val="auto"/>
          <w:highlight w:val="yellow"/>
        </w:rPr>
        <w:t>.</w:t>
      </w:r>
      <w:r w:rsidR="00EF60CC" w:rsidRPr="00EF60CC">
        <w:rPr>
          <w:color w:val="auto"/>
          <w:highlight w:val="yellow"/>
        </w:rPr>
        <w:t xml:space="preserve"> </w:t>
      </w:r>
      <w:r w:rsidR="00037500" w:rsidRPr="00EF60CC">
        <w:rPr>
          <w:color w:val="auto"/>
          <w:highlight w:val="yellow"/>
        </w:rPr>
        <w:t>Use</w:t>
      </w:r>
      <w:r w:rsidR="00E41F49" w:rsidRPr="00EF60CC">
        <w:rPr>
          <w:color w:val="auto"/>
          <w:highlight w:val="yellow"/>
        </w:rPr>
        <w:t xml:space="preserve"> an</w:t>
      </w:r>
      <w:r w:rsidR="00037500" w:rsidRPr="00EF60CC">
        <w:rPr>
          <w:color w:val="auto"/>
          <w:highlight w:val="yellow"/>
        </w:rPr>
        <w:t xml:space="preserve"> automatic pipettor and 10 mL pipette tip</w:t>
      </w:r>
      <w:r w:rsidR="001D3D83" w:rsidRPr="00EF60CC">
        <w:rPr>
          <w:color w:val="auto"/>
          <w:highlight w:val="yellow"/>
        </w:rPr>
        <w:t xml:space="preserve"> to</w:t>
      </w:r>
      <w:r w:rsidR="00037500" w:rsidRPr="00EF60CC">
        <w:rPr>
          <w:color w:val="auto"/>
          <w:highlight w:val="yellow"/>
        </w:rPr>
        <w:t xml:space="preserve"> aspirate</w:t>
      </w:r>
      <w:r w:rsidRPr="00EF60CC">
        <w:rPr>
          <w:color w:val="auto"/>
          <w:highlight w:val="yellow"/>
        </w:rPr>
        <w:t xml:space="preserve"> </w:t>
      </w:r>
      <w:r w:rsidRPr="00D060D8">
        <w:rPr>
          <w:color w:val="auto"/>
          <w:highlight w:val="yellow"/>
        </w:rPr>
        <w:t>into</w:t>
      </w:r>
      <w:r w:rsidR="00234EC2" w:rsidRPr="00D060D8">
        <w:rPr>
          <w:color w:val="auto"/>
          <w:highlight w:val="yellow"/>
        </w:rPr>
        <w:t xml:space="preserve"> T75</w:t>
      </w:r>
      <w:r w:rsidR="0093362C" w:rsidRPr="00D060D8">
        <w:rPr>
          <w:color w:val="auto"/>
          <w:highlight w:val="yellow"/>
        </w:rPr>
        <w:t xml:space="preserve"> </w:t>
      </w:r>
      <w:r w:rsidRPr="00D060D8">
        <w:rPr>
          <w:color w:val="auto"/>
          <w:highlight w:val="yellow"/>
        </w:rPr>
        <w:t xml:space="preserve">tissue </w:t>
      </w:r>
      <w:r w:rsidR="00234EC2" w:rsidRPr="00D060D8">
        <w:rPr>
          <w:color w:val="auto"/>
          <w:highlight w:val="yellow"/>
        </w:rPr>
        <w:t xml:space="preserve">culture </w:t>
      </w:r>
      <w:r w:rsidRPr="00D060D8">
        <w:rPr>
          <w:color w:val="auto"/>
          <w:highlight w:val="yellow"/>
        </w:rPr>
        <w:t>flas</w:t>
      </w:r>
      <w:r w:rsidR="00234EC2" w:rsidRPr="00D060D8">
        <w:rPr>
          <w:color w:val="auto"/>
          <w:highlight w:val="yellow"/>
        </w:rPr>
        <w:t>k</w:t>
      </w:r>
      <w:r w:rsidRPr="00D060D8">
        <w:rPr>
          <w:color w:val="auto"/>
          <w:highlight w:val="yellow"/>
        </w:rPr>
        <w:t>.</w:t>
      </w:r>
      <w:r w:rsidRPr="00D060D8">
        <w:rPr>
          <w:color w:val="auto"/>
        </w:rPr>
        <w:t xml:space="preserve"> Allow</w:t>
      </w:r>
      <w:r w:rsidR="006A3EEF" w:rsidRPr="00D060D8">
        <w:rPr>
          <w:color w:val="auto"/>
        </w:rPr>
        <w:t xml:space="preserve"> </w:t>
      </w:r>
      <w:r w:rsidR="007A0ABE" w:rsidRPr="00D060D8">
        <w:rPr>
          <w:color w:val="auto"/>
        </w:rPr>
        <w:t xml:space="preserve">media </w:t>
      </w:r>
      <w:r w:rsidRPr="00D060D8">
        <w:rPr>
          <w:color w:val="auto"/>
        </w:rPr>
        <w:t xml:space="preserve">to fully saturate </w:t>
      </w:r>
      <w:r w:rsidR="00234EC2" w:rsidRPr="00D060D8">
        <w:rPr>
          <w:color w:val="auto"/>
        </w:rPr>
        <w:t>the base of the flask</w:t>
      </w:r>
      <w:r w:rsidRPr="00D060D8">
        <w:rPr>
          <w:color w:val="auto"/>
        </w:rPr>
        <w:t xml:space="preserve"> by gently rocking </w:t>
      </w:r>
      <w:r w:rsidR="00234EC2" w:rsidRPr="00D060D8">
        <w:rPr>
          <w:color w:val="auto"/>
        </w:rPr>
        <w:t xml:space="preserve">the </w:t>
      </w:r>
      <w:r w:rsidRPr="00D060D8">
        <w:rPr>
          <w:color w:val="auto"/>
        </w:rPr>
        <w:t xml:space="preserve">flask back and forth. </w:t>
      </w:r>
    </w:p>
    <w:p w14:paraId="5BDDCA31" w14:textId="77777777" w:rsidR="00E12549" w:rsidRPr="00D060D8" w:rsidRDefault="00E12549" w:rsidP="00D060D8">
      <w:pPr>
        <w:widowControl/>
        <w:rPr>
          <w:color w:val="auto"/>
        </w:rPr>
      </w:pPr>
    </w:p>
    <w:p w14:paraId="273C2DBA" w14:textId="130C327F" w:rsidR="008D5575" w:rsidRPr="00D060D8" w:rsidRDefault="00E12549" w:rsidP="00D060D8">
      <w:pPr>
        <w:widowControl/>
        <w:rPr>
          <w:color w:val="auto"/>
        </w:rPr>
      </w:pPr>
      <w:r w:rsidRPr="00D060D8">
        <w:rPr>
          <w:color w:val="auto"/>
        </w:rPr>
        <w:t>2.2.</w:t>
      </w:r>
      <w:r w:rsidR="00E12100" w:rsidRPr="00D060D8">
        <w:rPr>
          <w:color w:val="auto"/>
        </w:rPr>
        <w:t>1</w:t>
      </w:r>
      <w:r w:rsidRPr="00D060D8">
        <w:rPr>
          <w:color w:val="auto"/>
        </w:rPr>
        <w:t>)</w:t>
      </w:r>
      <w:r w:rsidR="00001588" w:rsidRPr="00D060D8">
        <w:rPr>
          <w:color w:val="auto"/>
        </w:rPr>
        <w:t xml:space="preserve"> </w:t>
      </w:r>
      <w:r w:rsidRPr="00D060D8">
        <w:rPr>
          <w:color w:val="auto"/>
        </w:rPr>
        <w:t xml:space="preserve">Open </w:t>
      </w:r>
      <w:r w:rsidR="001D3D83" w:rsidRPr="00D060D8">
        <w:rPr>
          <w:color w:val="auto"/>
        </w:rPr>
        <w:t>vial</w:t>
      </w:r>
      <w:r w:rsidR="00E41F49" w:rsidRPr="00D060D8">
        <w:rPr>
          <w:color w:val="auto"/>
        </w:rPr>
        <w:t xml:space="preserve"> with</w:t>
      </w:r>
      <w:r w:rsidR="00717B50" w:rsidRPr="00D060D8">
        <w:rPr>
          <w:color w:val="auto"/>
        </w:rPr>
        <w:t xml:space="preserve"> </w:t>
      </w:r>
      <w:r w:rsidR="00234EC2" w:rsidRPr="00D060D8">
        <w:rPr>
          <w:color w:val="auto"/>
        </w:rPr>
        <w:t xml:space="preserve">cell stock </w:t>
      </w:r>
      <w:r w:rsidRPr="00D060D8">
        <w:rPr>
          <w:color w:val="auto"/>
        </w:rPr>
        <w:t xml:space="preserve">and aspirate </w:t>
      </w:r>
      <w:r w:rsidR="00234EC2" w:rsidRPr="00D060D8">
        <w:rPr>
          <w:color w:val="auto"/>
        </w:rPr>
        <w:t xml:space="preserve">solution from </w:t>
      </w:r>
      <w:r w:rsidR="00D42577">
        <w:rPr>
          <w:color w:val="auto"/>
        </w:rPr>
        <w:t xml:space="preserve">the </w:t>
      </w:r>
      <w:r w:rsidR="00234EC2" w:rsidRPr="00D060D8">
        <w:rPr>
          <w:color w:val="auto"/>
        </w:rPr>
        <w:t>vial, being mindful of pipetting speed, as cell membranes will be vulnerable from cryopreservation</w:t>
      </w:r>
      <w:r w:rsidRPr="00D060D8">
        <w:rPr>
          <w:color w:val="auto"/>
        </w:rPr>
        <w:t xml:space="preserve">. </w:t>
      </w:r>
    </w:p>
    <w:p w14:paraId="07799B92" w14:textId="77777777" w:rsidR="00E12549" w:rsidRPr="00D060D8" w:rsidRDefault="00E12549" w:rsidP="00D060D8">
      <w:pPr>
        <w:widowControl/>
        <w:rPr>
          <w:color w:val="auto"/>
        </w:rPr>
      </w:pPr>
    </w:p>
    <w:p w14:paraId="0C9ABCA8" w14:textId="20852EE4" w:rsidR="00EF60CC" w:rsidRDefault="00E12549" w:rsidP="00D060D8">
      <w:pPr>
        <w:widowControl/>
        <w:rPr>
          <w:color w:val="auto"/>
        </w:rPr>
      </w:pPr>
      <w:r w:rsidRPr="00D060D8">
        <w:rPr>
          <w:color w:val="auto"/>
          <w:highlight w:val="yellow"/>
        </w:rPr>
        <w:t>2.2.</w:t>
      </w:r>
      <w:r w:rsidR="00E12100" w:rsidRPr="00D060D8">
        <w:rPr>
          <w:color w:val="auto"/>
          <w:highlight w:val="yellow"/>
        </w:rPr>
        <w:t>2</w:t>
      </w:r>
      <w:r w:rsidRPr="00D060D8">
        <w:rPr>
          <w:color w:val="auto"/>
          <w:highlight w:val="yellow"/>
        </w:rPr>
        <w:t>)</w:t>
      </w:r>
      <w:r w:rsidR="00001588" w:rsidRPr="00D060D8">
        <w:rPr>
          <w:color w:val="auto"/>
        </w:rPr>
        <w:t xml:space="preserve"> </w:t>
      </w:r>
      <w:r w:rsidRPr="00D060D8">
        <w:rPr>
          <w:color w:val="auto"/>
          <w:highlight w:val="yellow"/>
        </w:rPr>
        <w:t xml:space="preserve">Transfer cells to </w:t>
      </w:r>
      <w:r w:rsidR="00D42577">
        <w:rPr>
          <w:color w:val="auto"/>
          <w:highlight w:val="yellow"/>
        </w:rPr>
        <w:t xml:space="preserve">a </w:t>
      </w:r>
      <w:r w:rsidRPr="00D060D8">
        <w:rPr>
          <w:color w:val="auto"/>
          <w:highlight w:val="yellow"/>
        </w:rPr>
        <w:t>T75 tissue flask with media</w:t>
      </w:r>
      <w:r w:rsidRPr="00D060D8">
        <w:rPr>
          <w:color w:val="auto"/>
        </w:rPr>
        <w:t>. Eject thawed cell into tissue flask</w:t>
      </w:r>
      <w:r w:rsidR="00234EC2" w:rsidRPr="00D060D8">
        <w:rPr>
          <w:color w:val="auto"/>
        </w:rPr>
        <w:t>, again being mindful of pipetting speed</w:t>
      </w:r>
      <w:r w:rsidRPr="00D060D8">
        <w:rPr>
          <w:color w:val="auto"/>
        </w:rPr>
        <w:t xml:space="preserve">. </w:t>
      </w:r>
    </w:p>
    <w:p w14:paraId="78BDBF46" w14:textId="77777777" w:rsidR="00EF60CC" w:rsidRDefault="00EF60CC" w:rsidP="00D060D8">
      <w:pPr>
        <w:widowControl/>
        <w:rPr>
          <w:color w:val="auto"/>
        </w:rPr>
      </w:pPr>
    </w:p>
    <w:p w14:paraId="5F51E889" w14:textId="6AAE5D7D" w:rsidR="00E12549" w:rsidRPr="00D060D8" w:rsidRDefault="00290CCF" w:rsidP="00D060D8">
      <w:pPr>
        <w:widowControl/>
        <w:rPr>
          <w:color w:val="auto"/>
        </w:rPr>
      </w:pPr>
      <w:r>
        <w:rPr>
          <w:color w:val="auto"/>
        </w:rPr>
        <w:lastRenderedPageBreak/>
        <w:t>NOTE:</w:t>
      </w:r>
      <w:r w:rsidR="008D5575" w:rsidRPr="00D060D8">
        <w:rPr>
          <w:color w:val="auto"/>
        </w:rPr>
        <w:t xml:space="preserve"> </w:t>
      </w:r>
      <w:r w:rsidR="00D42577">
        <w:rPr>
          <w:color w:val="auto"/>
        </w:rPr>
        <w:t>S</w:t>
      </w:r>
      <w:r w:rsidR="00D42577" w:rsidRPr="00D060D8">
        <w:rPr>
          <w:color w:val="auto"/>
        </w:rPr>
        <w:t xml:space="preserve">eeding </w:t>
      </w:r>
      <w:r w:rsidR="00E12549" w:rsidRPr="00D060D8">
        <w:rPr>
          <w:color w:val="auto"/>
        </w:rPr>
        <w:t>density of cells in tissue flask is approximated to be 6,600 cells</w:t>
      </w:r>
      <w:r w:rsidR="00234EC2" w:rsidRPr="00D060D8">
        <w:rPr>
          <w:color w:val="auto"/>
        </w:rPr>
        <w:t>/</w:t>
      </w:r>
      <w:r w:rsidR="00E12549" w:rsidRPr="00D060D8">
        <w:rPr>
          <w:color w:val="auto"/>
        </w:rPr>
        <w:t>cm</w:t>
      </w:r>
      <w:r w:rsidR="00E12549" w:rsidRPr="00D060D8">
        <w:rPr>
          <w:color w:val="auto"/>
          <w:vertAlign w:val="superscript"/>
        </w:rPr>
        <w:t>2</w:t>
      </w:r>
      <w:r w:rsidR="00E12549" w:rsidRPr="00D060D8">
        <w:rPr>
          <w:color w:val="auto"/>
        </w:rPr>
        <w:t>.</w:t>
      </w:r>
      <w:r w:rsidR="00A933BE" w:rsidRPr="00D060D8">
        <w:rPr>
          <w:color w:val="auto"/>
        </w:rPr>
        <w:t xml:space="preserve"> S</w:t>
      </w:r>
      <w:r w:rsidR="00234EC2" w:rsidRPr="00D060D8">
        <w:rPr>
          <w:color w:val="auto"/>
        </w:rPr>
        <w:t>eeding density can be</w:t>
      </w:r>
      <w:r w:rsidR="00A933BE" w:rsidRPr="00D060D8">
        <w:rPr>
          <w:color w:val="auto"/>
        </w:rPr>
        <w:t xml:space="preserve"> altered to</w:t>
      </w:r>
      <w:r w:rsidR="00234EC2" w:rsidRPr="00D060D8">
        <w:rPr>
          <w:color w:val="auto"/>
        </w:rPr>
        <w:t xml:space="preserve"> </w:t>
      </w:r>
      <w:r w:rsidR="00A933BE" w:rsidRPr="00D060D8">
        <w:rPr>
          <w:color w:val="auto"/>
        </w:rPr>
        <w:t>accommodate the user and desired timing of experimentation.</w:t>
      </w:r>
    </w:p>
    <w:p w14:paraId="6452A7F5" w14:textId="77777777" w:rsidR="00E12549" w:rsidRPr="00D060D8" w:rsidRDefault="00E12549" w:rsidP="00D060D8">
      <w:pPr>
        <w:widowControl/>
        <w:rPr>
          <w:color w:val="auto"/>
        </w:rPr>
      </w:pPr>
    </w:p>
    <w:p w14:paraId="1F641EED" w14:textId="606A2C75" w:rsidR="00037500" w:rsidRDefault="00E12549" w:rsidP="00D060D8">
      <w:pPr>
        <w:widowControl/>
        <w:rPr>
          <w:color w:val="auto"/>
        </w:rPr>
      </w:pPr>
      <w:r w:rsidRPr="00D060D8">
        <w:rPr>
          <w:color w:val="auto"/>
        </w:rPr>
        <w:t>2.2.</w:t>
      </w:r>
      <w:r w:rsidR="00E12100" w:rsidRPr="00D060D8">
        <w:rPr>
          <w:color w:val="auto"/>
        </w:rPr>
        <w:t>3</w:t>
      </w:r>
      <w:r w:rsidRPr="00D060D8">
        <w:rPr>
          <w:color w:val="auto"/>
        </w:rPr>
        <w:t>)</w:t>
      </w:r>
      <w:r w:rsidR="00001588" w:rsidRPr="00D060D8">
        <w:rPr>
          <w:color w:val="auto"/>
        </w:rPr>
        <w:t xml:space="preserve"> </w:t>
      </w:r>
      <w:r w:rsidR="00037500" w:rsidRPr="00D060D8">
        <w:rPr>
          <w:color w:val="auto"/>
        </w:rPr>
        <w:t xml:space="preserve">Measure out </w:t>
      </w:r>
      <w:r w:rsidRPr="00D060D8">
        <w:rPr>
          <w:color w:val="auto"/>
        </w:rPr>
        <w:t xml:space="preserve">1 mL </w:t>
      </w:r>
      <w:r w:rsidR="00A933BE" w:rsidRPr="00D060D8">
        <w:rPr>
          <w:color w:val="auto"/>
        </w:rPr>
        <w:t xml:space="preserve">of media </w:t>
      </w:r>
      <w:r w:rsidRPr="00D060D8">
        <w:rPr>
          <w:color w:val="auto"/>
        </w:rPr>
        <w:t xml:space="preserve">from T75 tissue flask and transfer volume </w:t>
      </w:r>
      <w:r w:rsidR="00A933BE" w:rsidRPr="00D060D8">
        <w:rPr>
          <w:color w:val="auto"/>
        </w:rPr>
        <w:t>back in</w:t>
      </w:r>
      <w:r w:rsidRPr="00D060D8">
        <w:rPr>
          <w:color w:val="auto"/>
        </w:rPr>
        <w:t>to the</w:t>
      </w:r>
      <w:r w:rsidR="00D060D8">
        <w:rPr>
          <w:color w:val="auto"/>
        </w:rPr>
        <w:t xml:space="preserve"> </w:t>
      </w:r>
      <w:r w:rsidR="001D3D83" w:rsidRPr="00D060D8">
        <w:rPr>
          <w:color w:val="auto"/>
        </w:rPr>
        <w:t>vial</w:t>
      </w:r>
      <w:r w:rsidRPr="00D060D8">
        <w:rPr>
          <w:color w:val="auto"/>
        </w:rPr>
        <w:t>.</w:t>
      </w:r>
      <w:r w:rsidR="00A933BE" w:rsidRPr="00D060D8">
        <w:rPr>
          <w:color w:val="auto"/>
        </w:rPr>
        <w:t xml:space="preserve"> Transfer volume from the vial back into the T75 flask</w:t>
      </w:r>
      <w:r w:rsidR="00172196" w:rsidRPr="00D060D8">
        <w:rPr>
          <w:color w:val="auto"/>
        </w:rPr>
        <w:t>.</w:t>
      </w:r>
      <w:r w:rsidRPr="00D060D8">
        <w:rPr>
          <w:color w:val="auto"/>
        </w:rPr>
        <w:t xml:space="preserve"> </w:t>
      </w:r>
    </w:p>
    <w:p w14:paraId="64387F9C" w14:textId="77777777" w:rsidR="00EF60CC" w:rsidRPr="00D060D8" w:rsidRDefault="00EF60CC" w:rsidP="00D060D8">
      <w:pPr>
        <w:widowControl/>
        <w:rPr>
          <w:color w:val="auto"/>
        </w:rPr>
      </w:pPr>
    </w:p>
    <w:p w14:paraId="52025A30" w14:textId="59B17252" w:rsidR="00E12549" w:rsidRPr="00D060D8" w:rsidRDefault="00290CCF" w:rsidP="00D060D8">
      <w:pPr>
        <w:widowControl/>
        <w:rPr>
          <w:color w:val="auto"/>
        </w:rPr>
      </w:pPr>
      <w:r>
        <w:rPr>
          <w:color w:val="auto"/>
        </w:rPr>
        <w:t>NOTE:</w:t>
      </w:r>
      <w:r w:rsidR="00037500" w:rsidRPr="00D060D8">
        <w:rPr>
          <w:color w:val="auto"/>
        </w:rPr>
        <w:t xml:space="preserve"> </w:t>
      </w:r>
      <w:r w:rsidR="00E12549" w:rsidRPr="00D060D8">
        <w:rPr>
          <w:color w:val="auto"/>
        </w:rPr>
        <w:t>Performing t</w:t>
      </w:r>
      <w:r w:rsidR="00A933BE" w:rsidRPr="00D060D8">
        <w:rPr>
          <w:color w:val="auto"/>
        </w:rPr>
        <w:t>his</w:t>
      </w:r>
      <w:r w:rsidR="00E12549" w:rsidRPr="00D060D8">
        <w:rPr>
          <w:color w:val="auto"/>
        </w:rPr>
        <w:t xml:space="preserve"> step </w:t>
      </w:r>
      <w:r w:rsidR="00897463" w:rsidRPr="00D060D8">
        <w:rPr>
          <w:color w:val="auto"/>
        </w:rPr>
        <w:t xml:space="preserve">helps maximize cell yield from </w:t>
      </w:r>
      <w:r w:rsidR="00A45C10" w:rsidRPr="00D060D8">
        <w:rPr>
          <w:color w:val="auto"/>
        </w:rPr>
        <w:t xml:space="preserve">the </w:t>
      </w:r>
      <w:r w:rsidR="001D3D83" w:rsidRPr="00D060D8">
        <w:rPr>
          <w:color w:val="auto"/>
        </w:rPr>
        <w:t>vial</w:t>
      </w:r>
      <w:r w:rsidR="00E12549" w:rsidRPr="00D060D8">
        <w:rPr>
          <w:color w:val="auto"/>
        </w:rPr>
        <w:t xml:space="preserve">. </w:t>
      </w:r>
    </w:p>
    <w:p w14:paraId="3F4ACAC4" w14:textId="77777777" w:rsidR="00E12549" w:rsidRPr="00D060D8" w:rsidRDefault="00E12549" w:rsidP="00D060D8">
      <w:pPr>
        <w:widowControl/>
        <w:rPr>
          <w:color w:val="auto"/>
        </w:rPr>
      </w:pPr>
    </w:p>
    <w:p w14:paraId="33518730" w14:textId="3E456E0F" w:rsidR="00E12549" w:rsidRPr="00D060D8" w:rsidRDefault="00E12549" w:rsidP="00D060D8">
      <w:pPr>
        <w:widowControl/>
        <w:rPr>
          <w:color w:val="auto"/>
        </w:rPr>
      </w:pPr>
      <w:r w:rsidRPr="00D060D8">
        <w:rPr>
          <w:color w:val="auto"/>
          <w:highlight w:val="yellow"/>
        </w:rPr>
        <w:t>2.2.</w:t>
      </w:r>
      <w:r w:rsidR="00E12100" w:rsidRPr="00D060D8">
        <w:rPr>
          <w:color w:val="auto"/>
          <w:highlight w:val="yellow"/>
        </w:rPr>
        <w:t>4</w:t>
      </w:r>
      <w:r w:rsidRPr="00D060D8">
        <w:rPr>
          <w:color w:val="auto"/>
          <w:highlight w:val="yellow"/>
        </w:rPr>
        <w:t>)</w:t>
      </w:r>
      <w:r w:rsidR="00001588" w:rsidRPr="00D060D8">
        <w:rPr>
          <w:color w:val="auto"/>
        </w:rPr>
        <w:t xml:space="preserve"> </w:t>
      </w:r>
      <w:r w:rsidRPr="00D060D8">
        <w:rPr>
          <w:color w:val="auto"/>
          <w:highlight w:val="yellow"/>
        </w:rPr>
        <w:t>Tighten</w:t>
      </w:r>
      <w:r w:rsidR="00D42577">
        <w:rPr>
          <w:color w:val="auto"/>
          <w:highlight w:val="yellow"/>
        </w:rPr>
        <w:t xml:space="preserve"> the</w:t>
      </w:r>
      <w:r w:rsidRPr="00D060D8">
        <w:rPr>
          <w:color w:val="auto"/>
          <w:highlight w:val="yellow"/>
        </w:rPr>
        <w:t xml:space="preserve"> tissue culture flask </w:t>
      </w:r>
      <w:r w:rsidR="00EF60CC">
        <w:rPr>
          <w:color w:val="auto"/>
          <w:highlight w:val="yellow"/>
        </w:rPr>
        <w:t xml:space="preserve">cap </w:t>
      </w:r>
      <w:r w:rsidRPr="00D060D8">
        <w:rPr>
          <w:color w:val="auto"/>
          <w:highlight w:val="yellow"/>
        </w:rPr>
        <w:t xml:space="preserve">and gently rock to uniformly disperse cells in suspension across </w:t>
      </w:r>
      <w:r w:rsidR="00D42577">
        <w:rPr>
          <w:color w:val="auto"/>
          <w:highlight w:val="yellow"/>
        </w:rPr>
        <w:t xml:space="preserve">the </w:t>
      </w:r>
      <w:r w:rsidRPr="00D060D8">
        <w:rPr>
          <w:color w:val="auto"/>
          <w:highlight w:val="yellow"/>
        </w:rPr>
        <w:t>entire surface</w:t>
      </w:r>
      <w:r w:rsidRPr="00D060D8">
        <w:rPr>
          <w:color w:val="auto"/>
        </w:rPr>
        <w:t xml:space="preserve">. Check for even distribution of cells using an inverted microscope. </w:t>
      </w:r>
    </w:p>
    <w:p w14:paraId="59BC08F0" w14:textId="77777777" w:rsidR="00E12549" w:rsidRPr="00D060D8" w:rsidRDefault="00E12549" w:rsidP="00D060D8">
      <w:pPr>
        <w:widowControl/>
        <w:rPr>
          <w:color w:val="auto"/>
        </w:rPr>
      </w:pPr>
    </w:p>
    <w:p w14:paraId="45F5A2F6" w14:textId="1BA22F6F" w:rsidR="00EF60CC" w:rsidRDefault="00E12549" w:rsidP="00D060D8">
      <w:pPr>
        <w:widowControl/>
        <w:rPr>
          <w:color w:val="auto"/>
        </w:rPr>
      </w:pPr>
      <w:r w:rsidRPr="00D060D8">
        <w:rPr>
          <w:color w:val="auto"/>
          <w:highlight w:val="yellow"/>
        </w:rPr>
        <w:t>2.3)</w:t>
      </w:r>
      <w:r w:rsidR="00001588" w:rsidRPr="00D060D8">
        <w:rPr>
          <w:color w:val="auto"/>
        </w:rPr>
        <w:t xml:space="preserve"> </w:t>
      </w:r>
      <w:r w:rsidRPr="00D060D8">
        <w:rPr>
          <w:color w:val="auto"/>
          <w:highlight w:val="yellow"/>
        </w:rPr>
        <w:t xml:space="preserve">Label flask with cell type, date, initials, lineage, and </w:t>
      </w:r>
      <w:r w:rsidRPr="00EF60CC">
        <w:rPr>
          <w:color w:val="auto"/>
          <w:highlight w:val="yellow"/>
        </w:rPr>
        <w:t>purpose (</w:t>
      </w:r>
      <w:r w:rsidR="00D060D8" w:rsidRPr="00EF60CC">
        <w:rPr>
          <w:i/>
          <w:color w:val="auto"/>
          <w:highlight w:val="yellow"/>
        </w:rPr>
        <w:t>e.g</w:t>
      </w:r>
      <w:r w:rsidR="00EF60CC" w:rsidRPr="00EF60CC">
        <w:rPr>
          <w:i/>
          <w:color w:val="auto"/>
          <w:highlight w:val="yellow"/>
        </w:rPr>
        <w:t>.</w:t>
      </w:r>
      <w:r w:rsidRPr="00EF60CC">
        <w:rPr>
          <w:color w:val="auto"/>
          <w:highlight w:val="yellow"/>
        </w:rPr>
        <w:t xml:space="preserve">, </w:t>
      </w:r>
      <w:proofErr w:type="spellStart"/>
      <w:r w:rsidRPr="00EF60CC">
        <w:rPr>
          <w:color w:val="auto"/>
          <w:highlight w:val="yellow"/>
        </w:rPr>
        <w:t>hDFn</w:t>
      </w:r>
      <w:proofErr w:type="spellEnd"/>
      <w:r w:rsidRPr="00EF60CC">
        <w:rPr>
          <w:color w:val="auto"/>
          <w:highlight w:val="yellow"/>
        </w:rPr>
        <w:t>, 07</w:t>
      </w:r>
      <w:r w:rsidRPr="00D060D8">
        <w:rPr>
          <w:color w:val="auto"/>
          <w:highlight w:val="yellow"/>
        </w:rPr>
        <w:t xml:space="preserve">/11/2018, </w:t>
      </w:r>
      <w:r w:rsidR="001D3D83" w:rsidRPr="00D060D8">
        <w:rPr>
          <w:color w:val="auto"/>
          <w:highlight w:val="yellow"/>
        </w:rPr>
        <w:t>NDC</w:t>
      </w:r>
      <w:r w:rsidRPr="00D060D8">
        <w:rPr>
          <w:color w:val="auto"/>
          <w:highlight w:val="yellow"/>
        </w:rPr>
        <w:t>, Passage 4, Arsenic Scratch Assay). Place tissue culture flask in a humidified incubator</w:t>
      </w:r>
      <w:r w:rsidR="0099112B" w:rsidRPr="00D060D8">
        <w:rPr>
          <w:color w:val="auto"/>
          <w:highlight w:val="yellow"/>
        </w:rPr>
        <w:t xml:space="preserve"> </w:t>
      </w:r>
      <w:r w:rsidR="00D42577">
        <w:rPr>
          <w:color w:val="auto"/>
          <w:highlight w:val="yellow"/>
        </w:rPr>
        <w:t xml:space="preserve">at </w:t>
      </w:r>
      <w:r w:rsidR="00AF751C" w:rsidRPr="00D060D8">
        <w:rPr>
          <w:color w:val="auto"/>
          <w:highlight w:val="yellow"/>
        </w:rPr>
        <w:t>37</w:t>
      </w:r>
      <w:r w:rsidR="00D42577">
        <w:rPr>
          <w:color w:val="auto"/>
          <w:highlight w:val="yellow"/>
        </w:rPr>
        <w:t xml:space="preserve"> </w:t>
      </w:r>
      <w:r w:rsidR="00AF751C" w:rsidRPr="00D060D8">
        <w:rPr>
          <w:color w:val="auto"/>
          <w:highlight w:val="yellow"/>
        </w:rPr>
        <w:t xml:space="preserve">°C </w:t>
      </w:r>
      <w:r w:rsidR="00D42577">
        <w:rPr>
          <w:color w:val="auto"/>
          <w:highlight w:val="yellow"/>
        </w:rPr>
        <w:t>and</w:t>
      </w:r>
      <w:r w:rsidR="00D42577" w:rsidRPr="00D060D8">
        <w:rPr>
          <w:color w:val="auto"/>
          <w:highlight w:val="yellow"/>
        </w:rPr>
        <w:t xml:space="preserve"> </w:t>
      </w:r>
      <w:r w:rsidR="0099112B" w:rsidRPr="00D060D8">
        <w:rPr>
          <w:color w:val="auto"/>
          <w:highlight w:val="yellow"/>
        </w:rPr>
        <w:t>5.0% CO</w:t>
      </w:r>
      <w:r w:rsidR="0099112B" w:rsidRPr="00D060D8">
        <w:rPr>
          <w:color w:val="auto"/>
          <w:highlight w:val="yellow"/>
          <w:vertAlign w:val="subscript"/>
        </w:rPr>
        <w:t>2</w:t>
      </w:r>
      <w:r w:rsidRPr="00D060D8">
        <w:rPr>
          <w:color w:val="auto"/>
          <w:highlight w:val="yellow"/>
        </w:rPr>
        <w:t xml:space="preserve"> for 72 </w:t>
      </w:r>
      <w:r w:rsidR="00D42577">
        <w:rPr>
          <w:color w:val="auto"/>
          <w:highlight w:val="yellow"/>
        </w:rPr>
        <w:t>h</w:t>
      </w:r>
      <w:r w:rsidRPr="00D060D8">
        <w:rPr>
          <w:color w:val="auto"/>
          <w:highlight w:val="yellow"/>
        </w:rPr>
        <w:t>.</w:t>
      </w:r>
      <w:r w:rsidR="0099112B" w:rsidRPr="00D060D8">
        <w:rPr>
          <w:color w:val="auto"/>
        </w:rPr>
        <w:t xml:space="preserve"> </w:t>
      </w:r>
    </w:p>
    <w:p w14:paraId="41BB4162" w14:textId="77777777" w:rsidR="00EF60CC" w:rsidRDefault="00EF60CC" w:rsidP="00D060D8">
      <w:pPr>
        <w:widowControl/>
        <w:rPr>
          <w:color w:val="auto"/>
        </w:rPr>
      </w:pPr>
    </w:p>
    <w:p w14:paraId="1DAFCA7D" w14:textId="42C42C9A" w:rsidR="00E12549" w:rsidRPr="00D060D8" w:rsidRDefault="00290CCF" w:rsidP="00D060D8">
      <w:pPr>
        <w:widowControl/>
        <w:rPr>
          <w:color w:val="auto"/>
        </w:rPr>
      </w:pPr>
      <w:r>
        <w:rPr>
          <w:color w:val="auto"/>
        </w:rPr>
        <w:t>NOTE:</w:t>
      </w:r>
      <w:r w:rsidR="00037500" w:rsidRPr="00D060D8">
        <w:rPr>
          <w:color w:val="auto"/>
        </w:rPr>
        <w:t xml:space="preserve"> </w:t>
      </w:r>
      <w:r w:rsidR="0099112B" w:rsidRPr="00D060D8">
        <w:rPr>
          <w:color w:val="auto"/>
        </w:rPr>
        <w:t>Growth medium should be changed 12-24 h after in</w:t>
      </w:r>
      <w:r w:rsidR="00AF751C" w:rsidRPr="00D060D8">
        <w:rPr>
          <w:color w:val="auto"/>
        </w:rPr>
        <w:t>i</w:t>
      </w:r>
      <w:r w:rsidR="0099112B" w:rsidRPr="00D060D8">
        <w:rPr>
          <w:color w:val="auto"/>
        </w:rPr>
        <w:t>tial</w:t>
      </w:r>
      <w:r w:rsidR="00AF751C" w:rsidRPr="00D060D8">
        <w:rPr>
          <w:color w:val="auto"/>
        </w:rPr>
        <w:t xml:space="preserve"> seeding to remove </w:t>
      </w:r>
      <w:r w:rsidR="0099112B" w:rsidRPr="00D060D8">
        <w:rPr>
          <w:color w:val="auto"/>
        </w:rPr>
        <w:t xml:space="preserve">trace amounts of </w:t>
      </w:r>
      <w:r w:rsidR="00AF751C" w:rsidRPr="00D060D8">
        <w:rPr>
          <w:color w:val="auto"/>
        </w:rPr>
        <w:t xml:space="preserve">dimethyl sulfoxide (DMSO) </w:t>
      </w:r>
      <w:proofErr w:type="spellStart"/>
      <w:r w:rsidR="0099112B" w:rsidRPr="00D060D8">
        <w:rPr>
          <w:color w:val="auto"/>
        </w:rPr>
        <w:t>cryopreservative</w:t>
      </w:r>
      <w:proofErr w:type="spellEnd"/>
      <w:r w:rsidR="00AF751C" w:rsidRPr="00D060D8">
        <w:rPr>
          <w:color w:val="auto"/>
        </w:rPr>
        <w:t xml:space="preserve">, </w:t>
      </w:r>
      <w:r w:rsidR="00D42577">
        <w:rPr>
          <w:color w:val="auto"/>
        </w:rPr>
        <w:t xml:space="preserve">and </w:t>
      </w:r>
      <w:r w:rsidR="00AF751C" w:rsidRPr="00D060D8">
        <w:rPr>
          <w:color w:val="auto"/>
        </w:rPr>
        <w:t>then</w:t>
      </w:r>
      <w:r w:rsidR="0099112B" w:rsidRPr="00D060D8">
        <w:rPr>
          <w:color w:val="auto"/>
        </w:rPr>
        <w:t xml:space="preserve"> </w:t>
      </w:r>
      <w:r w:rsidR="00AF751C" w:rsidRPr="00D060D8">
        <w:rPr>
          <w:color w:val="auto"/>
        </w:rPr>
        <w:t>changed every 48 h after that to ensure cells are properly nourished</w:t>
      </w:r>
      <w:r w:rsidR="0099112B" w:rsidRPr="00D060D8">
        <w:rPr>
          <w:color w:val="auto"/>
        </w:rPr>
        <w:t>. The incu</w:t>
      </w:r>
      <w:r w:rsidR="00AF751C" w:rsidRPr="00D060D8">
        <w:rPr>
          <w:color w:val="auto"/>
        </w:rPr>
        <w:t xml:space="preserve">bation and growth period will </w:t>
      </w:r>
      <w:r w:rsidR="0099112B" w:rsidRPr="00D060D8">
        <w:rPr>
          <w:color w:val="auto"/>
        </w:rPr>
        <w:t xml:space="preserve">depend on the calculated number of cells needed for the scratch assay. </w:t>
      </w:r>
      <w:r w:rsidR="00AF751C" w:rsidRPr="00D060D8">
        <w:rPr>
          <w:color w:val="auto"/>
        </w:rPr>
        <w:t xml:space="preserve">The doubling time for </w:t>
      </w:r>
      <w:proofErr w:type="spellStart"/>
      <w:r w:rsidR="00AF751C" w:rsidRPr="00D060D8">
        <w:rPr>
          <w:color w:val="auto"/>
        </w:rPr>
        <w:t>hDFn</w:t>
      </w:r>
      <w:proofErr w:type="spellEnd"/>
      <w:r w:rsidR="00AF751C" w:rsidRPr="00D060D8">
        <w:rPr>
          <w:color w:val="auto"/>
        </w:rPr>
        <w:t xml:space="preserve"> cells is typically 16-24 h under normal conditions. However, doubling rate may change due to elevation, pH, temperature, humidity, medium type, </w:t>
      </w:r>
      <w:r w:rsidR="00D060D8" w:rsidRPr="00D060D8">
        <w:rPr>
          <w:i/>
          <w:color w:val="auto"/>
        </w:rPr>
        <w:t>etc.</w:t>
      </w:r>
      <w:r w:rsidR="00AF751C" w:rsidRPr="00D060D8">
        <w:rPr>
          <w:color w:val="auto"/>
        </w:rPr>
        <w:t>, and must be accounted for when planning experiments.</w:t>
      </w:r>
    </w:p>
    <w:p w14:paraId="7BF7D514" w14:textId="77777777" w:rsidR="00E12549" w:rsidRPr="00D060D8" w:rsidRDefault="00E12549" w:rsidP="00D060D8">
      <w:pPr>
        <w:widowControl/>
        <w:rPr>
          <w:color w:val="auto"/>
        </w:rPr>
      </w:pPr>
    </w:p>
    <w:p w14:paraId="6DB65EE4" w14:textId="50DCE23D" w:rsidR="00E12549" w:rsidRPr="00D060D8" w:rsidRDefault="00272EF4" w:rsidP="00D060D8">
      <w:pPr>
        <w:pStyle w:val="ListParagraph"/>
        <w:widowControl/>
        <w:numPr>
          <w:ilvl w:val="0"/>
          <w:numId w:val="26"/>
        </w:numPr>
        <w:rPr>
          <w:b/>
          <w:color w:val="auto"/>
        </w:rPr>
      </w:pPr>
      <w:r w:rsidRPr="00D060D8">
        <w:rPr>
          <w:b/>
          <w:color w:val="auto"/>
          <w:highlight w:val="yellow"/>
        </w:rPr>
        <w:t xml:space="preserve">Cell </w:t>
      </w:r>
      <w:r w:rsidR="00D42577" w:rsidRPr="00D060D8">
        <w:rPr>
          <w:b/>
          <w:color w:val="auto"/>
          <w:highlight w:val="yellow"/>
        </w:rPr>
        <w:t>Count</w:t>
      </w:r>
      <w:r w:rsidR="00D42577">
        <w:rPr>
          <w:b/>
          <w:color w:val="auto"/>
          <w:highlight w:val="yellow"/>
        </w:rPr>
        <w:t>ing</w:t>
      </w:r>
      <w:r w:rsidR="00D42577" w:rsidRPr="00D060D8">
        <w:rPr>
          <w:b/>
          <w:color w:val="auto"/>
          <w:highlight w:val="yellow"/>
        </w:rPr>
        <w:t xml:space="preserve"> </w:t>
      </w:r>
      <w:r w:rsidR="00D42577">
        <w:rPr>
          <w:b/>
          <w:color w:val="auto"/>
          <w:highlight w:val="yellow"/>
        </w:rPr>
        <w:t>a</w:t>
      </w:r>
      <w:r w:rsidR="00D42577" w:rsidRPr="00D060D8">
        <w:rPr>
          <w:b/>
          <w:color w:val="auto"/>
          <w:highlight w:val="yellow"/>
        </w:rPr>
        <w:t xml:space="preserve">nd Subculture </w:t>
      </w:r>
      <w:r w:rsidR="00D42577">
        <w:rPr>
          <w:b/>
          <w:color w:val="auto"/>
          <w:highlight w:val="yellow"/>
        </w:rPr>
        <w:t>i</w:t>
      </w:r>
      <w:r w:rsidR="00D42577" w:rsidRPr="00D060D8">
        <w:rPr>
          <w:b/>
          <w:color w:val="auto"/>
          <w:highlight w:val="yellow"/>
        </w:rPr>
        <w:t>nto 12-Well Tissue Culture Plate</w:t>
      </w:r>
    </w:p>
    <w:p w14:paraId="08635023" w14:textId="77777777" w:rsidR="00E12549" w:rsidRPr="00D060D8" w:rsidRDefault="00E12549" w:rsidP="00D060D8">
      <w:pPr>
        <w:widowControl/>
        <w:rPr>
          <w:b/>
          <w:color w:val="auto"/>
        </w:rPr>
      </w:pPr>
    </w:p>
    <w:p w14:paraId="6505F334" w14:textId="39DDD373" w:rsidR="00E12549" w:rsidRPr="00D060D8" w:rsidRDefault="00E12549" w:rsidP="00D060D8">
      <w:pPr>
        <w:widowControl/>
        <w:rPr>
          <w:color w:val="auto"/>
        </w:rPr>
      </w:pPr>
      <w:r w:rsidRPr="00D060D8">
        <w:rPr>
          <w:color w:val="auto"/>
        </w:rPr>
        <w:t>3.1)</w:t>
      </w:r>
      <w:r w:rsidR="0005667F" w:rsidRPr="00D060D8">
        <w:rPr>
          <w:color w:val="auto"/>
        </w:rPr>
        <w:t xml:space="preserve"> </w:t>
      </w:r>
      <w:r w:rsidRPr="00D060D8">
        <w:rPr>
          <w:color w:val="auto"/>
        </w:rPr>
        <w:t xml:space="preserve">Retrieve </w:t>
      </w:r>
      <w:r w:rsidR="00D42577">
        <w:rPr>
          <w:color w:val="auto"/>
        </w:rPr>
        <w:t xml:space="preserve">the </w:t>
      </w:r>
      <w:r w:rsidRPr="00D060D8">
        <w:rPr>
          <w:color w:val="auto"/>
        </w:rPr>
        <w:t xml:space="preserve">T75 tissue culture flask </w:t>
      </w:r>
      <w:r w:rsidR="00B17636" w:rsidRPr="00D060D8">
        <w:rPr>
          <w:color w:val="auto"/>
        </w:rPr>
        <w:t>from</w:t>
      </w:r>
      <w:r w:rsidRPr="00D060D8">
        <w:rPr>
          <w:color w:val="auto"/>
        </w:rPr>
        <w:t xml:space="preserve"> incubat</w:t>
      </w:r>
      <w:r w:rsidR="00B17636" w:rsidRPr="00D060D8">
        <w:rPr>
          <w:color w:val="auto"/>
        </w:rPr>
        <w:t>or</w:t>
      </w:r>
      <w:r w:rsidRPr="00D060D8">
        <w:rPr>
          <w:color w:val="auto"/>
        </w:rPr>
        <w:t>. Observe adhere</w:t>
      </w:r>
      <w:r w:rsidR="00AA0F4C" w:rsidRPr="00D060D8">
        <w:rPr>
          <w:color w:val="auto"/>
        </w:rPr>
        <w:t>d</w:t>
      </w:r>
      <w:r w:rsidRPr="00D060D8">
        <w:rPr>
          <w:color w:val="auto"/>
        </w:rPr>
        <w:t xml:space="preserve"> cells using </w:t>
      </w:r>
      <w:r w:rsidR="00D42577">
        <w:rPr>
          <w:color w:val="auto"/>
        </w:rPr>
        <w:t xml:space="preserve">an </w:t>
      </w:r>
      <w:r w:rsidRPr="00D060D8">
        <w:rPr>
          <w:color w:val="auto"/>
        </w:rPr>
        <w:t xml:space="preserve">inverted microscope at </w:t>
      </w:r>
      <w:r w:rsidR="00D42577" w:rsidRPr="00D060D8">
        <w:rPr>
          <w:color w:val="auto"/>
        </w:rPr>
        <w:t>10</w:t>
      </w:r>
      <w:r w:rsidR="00D42577">
        <w:rPr>
          <w:color w:val="auto"/>
        </w:rPr>
        <w:t>X</w:t>
      </w:r>
      <w:r w:rsidR="00D42577" w:rsidRPr="00D060D8">
        <w:rPr>
          <w:color w:val="auto"/>
        </w:rPr>
        <w:t xml:space="preserve"> </w:t>
      </w:r>
      <w:r w:rsidR="00B17636" w:rsidRPr="00D060D8">
        <w:rPr>
          <w:color w:val="auto"/>
        </w:rPr>
        <w:t xml:space="preserve">objective </w:t>
      </w:r>
      <w:r w:rsidRPr="00D060D8">
        <w:rPr>
          <w:color w:val="auto"/>
        </w:rPr>
        <w:t>magnification</w:t>
      </w:r>
      <w:r w:rsidR="00B17636" w:rsidRPr="00D060D8">
        <w:rPr>
          <w:color w:val="auto"/>
        </w:rPr>
        <w:t xml:space="preserve"> (</w:t>
      </w:r>
      <w:r w:rsidR="00D42577" w:rsidRPr="00D060D8">
        <w:rPr>
          <w:color w:val="auto"/>
        </w:rPr>
        <w:t>100</w:t>
      </w:r>
      <w:r w:rsidR="00D42577">
        <w:rPr>
          <w:color w:val="auto"/>
        </w:rPr>
        <w:t>X</w:t>
      </w:r>
      <w:r w:rsidR="00D42577" w:rsidRPr="00D060D8">
        <w:rPr>
          <w:color w:val="auto"/>
        </w:rPr>
        <w:t xml:space="preserve"> </w:t>
      </w:r>
      <w:r w:rsidR="00B17636" w:rsidRPr="00D060D8">
        <w:rPr>
          <w:color w:val="auto"/>
        </w:rPr>
        <w:t>total magnification)</w:t>
      </w:r>
      <w:r w:rsidRPr="00D060D8">
        <w:rPr>
          <w:color w:val="auto"/>
        </w:rPr>
        <w:t xml:space="preserve"> and determine</w:t>
      </w:r>
      <w:r w:rsidR="00B17636" w:rsidRPr="00D060D8">
        <w:rPr>
          <w:color w:val="auto"/>
        </w:rPr>
        <w:t xml:space="preserve"> </w:t>
      </w:r>
      <w:r w:rsidR="00D42577">
        <w:rPr>
          <w:color w:val="auto"/>
        </w:rPr>
        <w:t xml:space="preserve">the </w:t>
      </w:r>
      <w:r w:rsidR="00B17636" w:rsidRPr="00D060D8">
        <w:rPr>
          <w:color w:val="auto"/>
        </w:rPr>
        <w:t>approximate</w:t>
      </w:r>
      <w:r w:rsidRPr="00D060D8">
        <w:rPr>
          <w:color w:val="auto"/>
        </w:rPr>
        <w:t xml:space="preserve"> </w:t>
      </w:r>
      <w:r w:rsidR="00B17636" w:rsidRPr="00D060D8">
        <w:rPr>
          <w:color w:val="auto"/>
        </w:rPr>
        <w:t xml:space="preserve">cell </w:t>
      </w:r>
      <w:r w:rsidRPr="00D060D8">
        <w:rPr>
          <w:color w:val="auto"/>
        </w:rPr>
        <w:t>confluenc</w:t>
      </w:r>
      <w:r w:rsidR="00B17636" w:rsidRPr="00D060D8">
        <w:rPr>
          <w:color w:val="auto"/>
        </w:rPr>
        <w:t>e</w:t>
      </w:r>
      <w:r w:rsidRPr="00D060D8">
        <w:rPr>
          <w:color w:val="auto"/>
        </w:rPr>
        <w:t xml:space="preserve">. </w:t>
      </w:r>
    </w:p>
    <w:p w14:paraId="304FFD57" w14:textId="77777777" w:rsidR="00E12549" w:rsidRPr="00D060D8" w:rsidRDefault="00E12549" w:rsidP="00D060D8">
      <w:pPr>
        <w:widowControl/>
        <w:rPr>
          <w:color w:val="auto"/>
        </w:rPr>
      </w:pPr>
    </w:p>
    <w:p w14:paraId="07B6B838" w14:textId="19E22C5D" w:rsidR="00E12549" w:rsidRPr="00D060D8" w:rsidRDefault="00E12549" w:rsidP="00D060D8">
      <w:pPr>
        <w:widowControl/>
        <w:rPr>
          <w:color w:val="auto"/>
        </w:rPr>
      </w:pPr>
      <w:r w:rsidRPr="00D060D8">
        <w:rPr>
          <w:color w:val="auto"/>
        </w:rPr>
        <w:t>3.1.1)</w:t>
      </w:r>
      <w:r w:rsidR="00001588" w:rsidRPr="00D060D8">
        <w:rPr>
          <w:color w:val="auto"/>
        </w:rPr>
        <w:t xml:space="preserve"> </w:t>
      </w:r>
      <w:r w:rsidR="00B17636" w:rsidRPr="00D060D8">
        <w:rPr>
          <w:color w:val="auto"/>
        </w:rPr>
        <w:t xml:space="preserve">Scan </w:t>
      </w:r>
      <w:proofErr w:type="gramStart"/>
      <w:r w:rsidR="00B17636" w:rsidRPr="00D060D8">
        <w:rPr>
          <w:color w:val="auto"/>
        </w:rPr>
        <w:t>the majority of</w:t>
      </w:r>
      <w:proofErr w:type="gramEnd"/>
      <w:r w:rsidR="00B17636" w:rsidRPr="00D060D8">
        <w:rPr>
          <w:color w:val="auto"/>
        </w:rPr>
        <w:t xml:space="preserve"> the tissue culture flask when observing confluence to ensure the most representative percentage is approximated. </w:t>
      </w:r>
      <w:r w:rsidR="00EF7DA5" w:rsidRPr="00D060D8">
        <w:rPr>
          <w:color w:val="auto"/>
        </w:rPr>
        <w:t>Evaluate</w:t>
      </w:r>
      <w:r w:rsidR="00AA539A" w:rsidRPr="00D060D8">
        <w:rPr>
          <w:color w:val="auto"/>
        </w:rPr>
        <w:t xml:space="preserve"> individual cell morphology for any abnormalities, or for bacterial and/or fungal contamination.</w:t>
      </w:r>
    </w:p>
    <w:p w14:paraId="357DBF85" w14:textId="77777777" w:rsidR="00E12549" w:rsidRPr="00D060D8" w:rsidRDefault="00E12549" w:rsidP="00D060D8">
      <w:pPr>
        <w:widowControl/>
        <w:rPr>
          <w:color w:val="auto"/>
        </w:rPr>
      </w:pPr>
    </w:p>
    <w:p w14:paraId="34292AB5" w14:textId="296734E8" w:rsidR="00E12549" w:rsidRPr="00D060D8" w:rsidRDefault="00E12549" w:rsidP="00D060D8">
      <w:pPr>
        <w:widowControl/>
        <w:rPr>
          <w:color w:val="auto"/>
        </w:rPr>
      </w:pPr>
      <w:r w:rsidRPr="00D060D8">
        <w:rPr>
          <w:color w:val="auto"/>
          <w:highlight w:val="yellow"/>
        </w:rPr>
        <w:t>3.2)</w:t>
      </w:r>
      <w:r w:rsidR="00001588" w:rsidRPr="00D060D8">
        <w:rPr>
          <w:color w:val="auto"/>
        </w:rPr>
        <w:t xml:space="preserve"> </w:t>
      </w:r>
      <w:r w:rsidRPr="00D060D8">
        <w:rPr>
          <w:color w:val="auto"/>
        </w:rPr>
        <w:t xml:space="preserve">Assemble </w:t>
      </w:r>
      <w:r w:rsidR="00D42577">
        <w:rPr>
          <w:color w:val="auto"/>
        </w:rPr>
        <w:t xml:space="preserve">the </w:t>
      </w:r>
      <w:r w:rsidRPr="00D060D8">
        <w:rPr>
          <w:color w:val="auto"/>
        </w:rPr>
        <w:t xml:space="preserve">automatic pipettor with a 10 mL pipette tip. </w:t>
      </w:r>
      <w:r w:rsidRPr="00D060D8">
        <w:rPr>
          <w:color w:val="auto"/>
          <w:highlight w:val="yellow"/>
        </w:rPr>
        <w:t xml:space="preserve">Use pipettor to aspirate the full volume of media from the T75 and transfer solution to </w:t>
      </w:r>
      <w:r w:rsidR="00856B88" w:rsidRPr="00D060D8">
        <w:rPr>
          <w:color w:val="auto"/>
          <w:highlight w:val="yellow"/>
        </w:rPr>
        <w:t xml:space="preserve">a </w:t>
      </w:r>
      <w:r w:rsidRPr="00D060D8">
        <w:rPr>
          <w:color w:val="auto"/>
          <w:highlight w:val="yellow"/>
        </w:rPr>
        <w:t>waste container</w:t>
      </w:r>
      <w:r w:rsidRPr="00D060D8">
        <w:rPr>
          <w:color w:val="auto"/>
        </w:rPr>
        <w:t xml:space="preserve">. </w:t>
      </w:r>
      <w:r w:rsidR="00EF7DA5" w:rsidRPr="00D060D8">
        <w:rPr>
          <w:color w:val="auto"/>
        </w:rPr>
        <w:t xml:space="preserve">Prevent </w:t>
      </w:r>
      <w:r w:rsidR="00D42577">
        <w:rPr>
          <w:color w:val="auto"/>
        </w:rPr>
        <w:t xml:space="preserve">the </w:t>
      </w:r>
      <w:r w:rsidR="005B22CF" w:rsidRPr="00D060D8">
        <w:rPr>
          <w:color w:val="auto"/>
        </w:rPr>
        <w:t>pipet tip</w:t>
      </w:r>
      <w:r w:rsidR="00EF7DA5" w:rsidRPr="00D060D8">
        <w:rPr>
          <w:color w:val="auto"/>
        </w:rPr>
        <w:t xml:space="preserve"> from contacting</w:t>
      </w:r>
      <w:r w:rsidRPr="00D060D8">
        <w:rPr>
          <w:color w:val="auto"/>
        </w:rPr>
        <w:t xml:space="preserve"> </w:t>
      </w:r>
      <w:r w:rsidR="00D42577">
        <w:rPr>
          <w:color w:val="auto"/>
        </w:rPr>
        <w:t xml:space="preserve">the </w:t>
      </w:r>
      <w:r w:rsidRPr="00D060D8">
        <w:rPr>
          <w:color w:val="auto"/>
        </w:rPr>
        <w:t xml:space="preserve">cell adhering surface. Discard pipette tip in </w:t>
      </w:r>
      <w:r w:rsidR="00917477">
        <w:rPr>
          <w:color w:val="auto"/>
        </w:rPr>
        <w:t xml:space="preserve">a </w:t>
      </w:r>
      <w:r w:rsidRPr="00D060D8">
        <w:rPr>
          <w:color w:val="auto"/>
        </w:rPr>
        <w:t>biohazard</w:t>
      </w:r>
      <w:r w:rsidR="00917477">
        <w:rPr>
          <w:color w:val="auto"/>
        </w:rPr>
        <w:t xml:space="preserve"> bin</w:t>
      </w:r>
      <w:r w:rsidRPr="00D060D8">
        <w:rPr>
          <w:color w:val="auto"/>
        </w:rPr>
        <w:t xml:space="preserve">. </w:t>
      </w:r>
    </w:p>
    <w:p w14:paraId="2A582FFB" w14:textId="77777777" w:rsidR="00E12549" w:rsidRPr="00D060D8" w:rsidRDefault="00E12549" w:rsidP="00D060D8">
      <w:pPr>
        <w:widowControl/>
        <w:rPr>
          <w:color w:val="auto"/>
        </w:rPr>
      </w:pPr>
    </w:p>
    <w:p w14:paraId="14357BF0" w14:textId="26E30E7C" w:rsidR="00E12549" w:rsidRPr="00D060D8" w:rsidRDefault="00E12549" w:rsidP="00D060D8">
      <w:pPr>
        <w:widowControl/>
        <w:rPr>
          <w:color w:val="auto"/>
        </w:rPr>
      </w:pPr>
      <w:r w:rsidRPr="00D060D8">
        <w:rPr>
          <w:color w:val="auto"/>
          <w:highlight w:val="yellow"/>
        </w:rPr>
        <w:t>3.2.</w:t>
      </w:r>
      <w:r w:rsidR="00E12100" w:rsidRPr="00D060D8">
        <w:rPr>
          <w:color w:val="auto"/>
          <w:highlight w:val="yellow"/>
        </w:rPr>
        <w:t>1</w:t>
      </w:r>
      <w:r w:rsidRPr="00D060D8">
        <w:rPr>
          <w:color w:val="auto"/>
          <w:highlight w:val="yellow"/>
        </w:rPr>
        <w:t>)</w:t>
      </w:r>
      <w:r w:rsidR="00001588" w:rsidRPr="00D060D8">
        <w:rPr>
          <w:color w:val="auto"/>
        </w:rPr>
        <w:t xml:space="preserve"> </w:t>
      </w:r>
      <w:r w:rsidRPr="00D060D8">
        <w:rPr>
          <w:color w:val="auto"/>
        </w:rPr>
        <w:t xml:space="preserve">Assemble </w:t>
      </w:r>
      <w:r w:rsidR="00D42577">
        <w:rPr>
          <w:color w:val="auto"/>
        </w:rPr>
        <w:t xml:space="preserve">the </w:t>
      </w:r>
      <w:r w:rsidRPr="00D060D8">
        <w:rPr>
          <w:color w:val="auto"/>
        </w:rPr>
        <w:t xml:space="preserve">automatic pipettor with </w:t>
      </w:r>
      <w:r w:rsidR="00D42577">
        <w:rPr>
          <w:color w:val="auto"/>
        </w:rPr>
        <w:t xml:space="preserve">a </w:t>
      </w:r>
      <w:r w:rsidRPr="00D060D8">
        <w:rPr>
          <w:color w:val="auto"/>
        </w:rPr>
        <w:t xml:space="preserve">5 mL pipette tip. </w:t>
      </w:r>
      <w:proofErr w:type="gramStart"/>
      <w:r w:rsidR="00D42577" w:rsidRPr="00D060D8">
        <w:rPr>
          <w:color w:val="auto"/>
          <w:highlight w:val="yellow"/>
        </w:rPr>
        <w:t>Aspirate 5 mL of</w:t>
      </w:r>
      <w:r w:rsidR="00D42577">
        <w:rPr>
          <w:color w:val="auto"/>
          <w:highlight w:val="yellow"/>
        </w:rPr>
        <w:t xml:space="preserve"> the </w:t>
      </w:r>
      <w:r w:rsidR="00D42577" w:rsidRPr="00D060D8">
        <w:rPr>
          <w:color w:val="auto"/>
          <w:highlight w:val="yellow"/>
        </w:rPr>
        <w:t>balanced salt solution</w:t>
      </w:r>
      <w:r w:rsidR="00D42577">
        <w:rPr>
          <w:color w:val="auto"/>
          <w:highlight w:val="yellow"/>
        </w:rPr>
        <w:t>,</w:t>
      </w:r>
      <w:proofErr w:type="gramEnd"/>
      <w:r w:rsidR="00AD07E9" w:rsidRPr="00D060D8">
        <w:rPr>
          <w:color w:val="auto"/>
          <w:highlight w:val="yellow"/>
        </w:rPr>
        <w:t xml:space="preserve"> dispense in </w:t>
      </w:r>
      <w:r w:rsidR="00D42577">
        <w:rPr>
          <w:color w:val="auto"/>
          <w:highlight w:val="yellow"/>
        </w:rPr>
        <w:t xml:space="preserve">the </w:t>
      </w:r>
      <w:r w:rsidR="00AD07E9" w:rsidRPr="00D060D8">
        <w:rPr>
          <w:color w:val="auto"/>
          <w:highlight w:val="yellow"/>
        </w:rPr>
        <w:t>flask,</w:t>
      </w:r>
      <w:r w:rsidRPr="00D060D8">
        <w:rPr>
          <w:color w:val="auto"/>
          <w:highlight w:val="yellow"/>
        </w:rPr>
        <w:t xml:space="preserve"> and gently </w:t>
      </w:r>
      <w:r w:rsidR="00AD07E9" w:rsidRPr="00D060D8">
        <w:rPr>
          <w:color w:val="auto"/>
          <w:highlight w:val="yellow"/>
        </w:rPr>
        <w:t xml:space="preserve">rock </w:t>
      </w:r>
      <w:r w:rsidR="00D42577">
        <w:rPr>
          <w:color w:val="auto"/>
          <w:highlight w:val="yellow"/>
        </w:rPr>
        <w:t xml:space="preserve">the </w:t>
      </w:r>
      <w:r w:rsidR="00AD07E9" w:rsidRPr="00D060D8">
        <w:rPr>
          <w:color w:val="auto"/>
          <w:highlight w:val="yellow"/>
        </w:rPr>
        <w:t xml:space="preserve">flask to </w:t>
      </w:r>
      <w:r w:rsidRPr="00D060D8">
        <w:rPr>
          <w:color w:val="auto"/>
          <w:highlight w:val="yellow"/>
        </w:rPr>
        <w:t xml:space="preserve">rinse </w:t>
      </w:r>
      <w:r w:rsidR="00AD07E9" w:rsidRPr="00D060D8">
        <w:rPr>
          <w:color w:val="auto"/>
          <w:highlight w:val="yellow"/>
        </w:rPr>
        <w:t>excess media, dead cells, and waste product</w:t>
      </w:r>
      <w:r w:rsidRPr="00D060D8">
        <w:rPr>
          <w:color w:val="auto"/>
        </w:rPr>
        <w:t xml:space="preserve">. </w:t>
      </w:r>
    </w:p>
    <w:p w14:paraId="62E0722A" w14:textId="77777777" w:rsidR="00E12549" w:rsidRPr="00D060D8" w:rsidRDefault="00E12549" w:rsidP="00D060D8">
      <w:pPr>
        <w:widowControl/>
        <w:rPr>
          <w:color w:val="auto"/>
        </w:rPr>
      </w:pPr>
    </w:p>
    <w:p w14:paraId="57889624" w14:textId="33CB678F" w:rsidR="00E12549" w:rsidRPr="00D060D8" w:rsidRDefault="00E12549" w:rsidP="00D060D8">
      <w:pPr>
        <w:widowControl/>
        <w:rPr>
          <w:color w:val="auto"/>
        </w:rPr>
      </w:pPr>
      <w:r w:rsidRPr="00D060D8">
        <w:rPr>
          <w:color w:val="auto"/>
          <w:highlight w:val="yellow"/>
        </w:rPr>
        <w:t>3.2.</w:t>
      </w:r>
      <w:r w:rsidR="00E12100" w:rsidRPr="00D060D8">
        <w:rPr>
          <w:color w:val="auto"/>
          <w:highlight w:val="yellow"/>
        </w:rPr>
        <w:t>2</w:t>
      </w:r>
      <w:r w:rsidRPr="00D060D8">
        <w:rPr>
          <w:color w:val="auto"/>
          <w:highlight w:val="yellow"/>
        </w:rPr>
        <w:t>)</w:t>
      </w:r>
      <w:r w:rsidR="00001588" w:rsidRPr="00D060D8">
        <w:rPr>
          <w:color w:val="auto"/>
        </w:rPr>
        <w:t xml:space="preserve"> </w:t>
      </w:r>
      <w:r w:rsidR="00EF7DA5" w:rsidRPr="00D060D8">
        <w:rPr>
          <w:color w:val="auto"/>
          <w:highlight w:val="yellow"/>
        </w:rPr>
        <w:t>Draw</w:t>
      </w:r>
      <w:r w:rsidRPr="00D060D8">
        <w:rPr>
          <w:color w:val="auto"/>
          <w:highlight w:val="yellow"/>
        </w:rPr>
        <w:t xml:space="preserve"> the volume from </w:t>
      </w:r>
      <w:r w:rsidR="00D42577">
        <w:rPr>
          <w:color w:val="auto"/>
          <w:highlight w:val="yellow"/>
        </w:rPr>
        <w:t xml:space="preserve">the </w:t>
      </w:r>
      <w:r w:rsidRPr="00D060D8">
        <w:rPr>
          <w:color w:val="auto"/>
          <w:highlight w:val="yellow"/>
        </w:rPr>
        <w:t xml:space="preserve">T75 and dispense into </w:t>
      </w:r>
      <w:r w:rsidR="00D42577">
        <w:rPr>
          <w:color w:val="auto"/>
          <w:highlight w:val="yellow"/>
        </w:rPr>
        <w:t xml:space="preserve">the </w:t>
      </w:r>
      <w:r w:rsidRPr="00D060D8">
        <w:rPr>
          <w:color w:val="auto"/>
          <w:highlight w:val="yellow"/>
        </w:rPr>
        <w:t>waste container</w:t>
      </w:r>
      <w:r w:rsidR="005B22CF" w:rsidRPr="00D060D8">
        <w:rPr>
          <w:color w:val="auto"/>
          <w:highlight w:val="yellow"/>
        </w:rPr>
        <w:t>.</w:t>
      </w:r>
      <w:r w:rsidRPr="00D060D8">
        <w:rPr>
          <w:color w:val="auto"/>
          <w:highlight w:val="yellow"/>
        </w:rPr>
        <w:t xml:space="preserve"> </w:t>
      </w:r>
      <w:r w:rsidR="00EF7DA5" w:rsidRPr="00D060D8">
        <w:rPr>
          <w:color w:val="auto"/>
          <w:highlight w:val="yellow"/>
        </w:rPr>
        <w:t xml:space="preserve">Discard </w:t>
      </w:r>
      <w:r w:rsidR="00D42577">
        <w:rPr>
          <w:color w:val="auto"/>
          <w:highlight w:val="yellow"/>
        </w:rPr>
        <w:t xml:space="preserve">the </w:t>
      </w:r>
      <w:r w:rsidRPr="00D060D8">
        <w:rPr>
          <w:color w:val="auto"/>
          <w:highlight w:val="yellow"/>
        </w:rPr>
        <w:t xml:space="preserve">pipette tip into </w:t>
      </w:r>
      <w:r w:rsidR="00D42577">
        <w:rPr>
          <w:color w:val="auto"/>
          <w:highlight w:val="yellow"/>
        </w:rPr>
        <w:t xml:space="preserve">the </w:t>
      </w:r>
      <w:r w:rsidRPr="00D060D8">
        <w:rPr>
          <w:color w:val="auto"/>
          <w:highlight w:val="yellow"/>
        </w:rPr>
        <w:t>biohazard</w:t>
      </w:r>
      <w:r w:rsidR="00917477">
        <w:rPr>
          <w:color w:val="auto"/>
          <w:highlight w:val="yellow"/>
        </w:rPr>
        <w:t xml:space="preserve"> bin</w:t>
      </w:r>
      <w:r w:rsidRPr="00D060D8">
        <w:rPr>
          <w:color w:val="auto"/>
        </w:rPr>
        <w:t xml:space="preserve">. </w:t>
      </w:r>
    </w:p>
    <w:p w14:paraId="2DF4B799" w14:textId="77777777" w:rsidR="00E12549" w:rsidRPr="00D060D8" w:rsidRDefault="00E12549" w:rsidP="00D060D8">
      <w:pPr>
        <w:widowControl/>
        <w:rPr>
          <w:color w:val="auto"/>
        </w:rPr>
      </w:pPr>
    </w:p>
    <w:p w14:paraId="20343E3A" w14:textId="3984616B" w:rsidR="00E12549" w:rsidRDefault="00E12549" w:rsidP="00D060D8">
      <w:pPr>
        <w:widowControl/>
        <w:rPr>
          <w:color w:val="auto"/>
          <w:highlight w:val="yellow"/>
        </w:rPr>
      </w:pPr>
      <w:r w:rsidRPr="00D060D8">
        <w:rPr>
          <w:color w:val="auto"/>
          <w:highlight w:val="yellow"/>
        </w:rPr>
        <w:lastRenderedPageBreak/>
        <w:t>3.2.</w:t>
      </w:r>
      <w:r w:rsidR="00E12100" w:rsidRPr="00D060D8">
        <w:rPr>
          <w:color w:val="auto"/>
          <w:highlight w:val="yellow"/>
        </w:rPr>
        <w:t>3</w:t>
      </w:r>
      <w:r w:rsidRPr="00D060D8">
        <w:rPr>
          <w:color w:val="auto"/>
          <w:highlight w:val="yellow"/>
        </w:rPr>
        <w:t>)</w:t>
      </w:r>
      <w:r w:rsidR="00001588" w:rsidRPr="00D060D8">
        <w:rPr>
          <w:color w:val="auto"/>
        </w:rPr>
        <w:t xml:space="preserve"> </w:t>
      </w:r>
      <w:r w:rsidRPr="00D060D8">
        <w:rPr>
          <w:color w:val="auto"/>
        </w:rPr>
        <w:t xml:space="preserve">Assemble </w:t>
      </w:r>
      <w:r w:rsidR="00D42577">
        <w:rPr>
          <w:color w:val="auto"/>
        </w:rPr>
        <w:t xml:space="preserve">the </w:t>
      </w:r>
      <w:r w:rsidRPr="00D060D8">
        <w:rPr>
          <w:color w:val="auto"/>
        </w:rPr>
        <w:t xml:space="preserve">automatic pipettor with </w:t>
      </w:r>
      <w:r w:rsidR="00D42577">
        <w:rPr>
          <w:color w:val="auto"/>
        </w:rPr>
        <w:t xml:space="preserve">a </w:t>
      </w:r>
      <w:r w:rsidR="00AD07E9" w:rsidRPr="00D060D8">
        <w:rPr>
          <w:color w:val="auto"/>
        </w:rPr>
        <w:t>5</w:t>
      </w:r>
      <w:r w:rsidRPr="00D060D8">
        <w:rPr>
          <w:color w:val="auto"/>
        </w:rPr>
        <w:t xml:space="preserve"> mL pipette adapter. </w:t>
      </w:r>
      <w:r w:rsidRPr="00D060D8">
        <w:rPr>
          <w:color w:val="auto"/>
          <w:highlight w:val="yellow"/>
        </w:rPr>
        <w:t xml:space="preserve">Aspirate </w:t>
      </w:r>
      <w:r w:rsidR="00AD07E9" w:rsidRPr="00D060D8">
        <w:rPr>
          <w:color w:val="auto"/>
          <w:highlight w:val="yellow"/>
        </w:rPr>
        <w:t>2</w:t>
      </w:r>
      <w:r w:rsidRPr="00D060D8">
        <w:rPr>
          <w:color w:val="auto"/>
          <w:highlight w:val="yellow"/>
        </w:rPr>
        <w:t xml:space="preserve"> mL of </w:t>
      </w:r>
      <w:r w:rsidR="005B22CF" w:rsidRPr="00D060D8">
        <w:rPr>
          <w:color w:val="auto"/>
          <w:highlight w:val="yellow"/>
        </w:rPr>
        <w:t>t</w:t>
      </w:r>
      <w:r w:rsidR="006C512D" w:rsidRPr="00D060D8">
        <w:rPr>
          <w:color w:val="auto"/>
          <w:highlight w:val="yellow"/>
        </w:rPr>
        <w:t xml:space="preserve">rypsin </w:t>
      </w:r>
      <w:r w:rsidRPr="00D060D8">
        <w:rPr>
          <w:color w:val="auto"/>
          <w:highlight w:val="yellow"/>
        </w:rPr>
        <w:t>from stoc</w:t>
      </w:r>
      <w:r w:rsidR="00BE5C6A" w:rsidRPr="00D060D8">
        <w:rPr>
          <w:color w:val="auto"/>
          <w:highlight w:val="yellow"/>
        </w:rPr>
        <w:t xml:space="preserve">k, dispense in </w:t>
      </w:r>
      <w:r w:rsidR="00D42577">
        <w:rPr>
          <w:color w:val="auto"/>
          <w:highlight w:val="yellow"/>
        </w:rPr>
        <w:t xml:space="preserve">the </w:t>
      </w:r>
      <w:r w:rsidR="00BE5C6A" w:rsidRPr="00D060D8">
        <w:rPr>
          <w:color w:val="auto"/>
          <w:highlight w:val="yellow"/>
        </w:rPr>
        <w:t xml:space="preserve">flask, and gently rock </w:t>
      </w:r>
      <w:r w:rsidR="00D42577">
        <w:rPr>
          <w:color w:val="auto"/>
          <w:highlight w:val="yellow"/>
        </w:rPr>
        <w:t xml:space="preserve">the </w:t>
      </w:r>
      <w:r w:rsidR="00BE5C6A" w:rsidRPr="00D060D8">
        <w:rPr>
          <w:color w:val="auto"/>
          <w:highlight w:val="yellow"/>
        </w:rPr>
        <w:t xml:space="preserve">flask to </w:t>
      </w:r>
      <w:r w:rsidRPr="00D060D8">
        <w:rPr>
          <w:color w:val="auto"/>
          <w:highlight w:val="yellow"/>
        </w:rPr>
        <w:t>disperse</w:t>
      </w:r>
      <w:r w:rsidR="00BE5C6A" w:rsidRPr="00D060D8">
        <w:rPr>
          <w:color w:val="auto"/>
          <w:highlight w:val="yellow"/>
        </w:rPr>
        <w:t xml:space="preserve"> </w:t>
      </w:r>
      <w:r w:rsidR="00D42577">
        <w:rPr>
          <w:color w:val="auto"/>
          <w:highlight w:val="yellow"/>
        </w:rPr>
        <w:t xml:space="preserve">the </w:t>
      </w:r>
      <w:r w:rsidR="00BE5C6A" w:rsidRPr="00D060D8">
        <w:rPr>
          <w:color w:val="auto"/>
          <w:highlight w:val="yellow"/>
        </w:rPr>
        <w:t>enzyme</w:t>
      </w:r>
      <w:r w:rsidRPr="00D060D8">
        <w:rPr>
          <w:color w:val="auto"/>
          <w:highlight w:val="yellow"/>
        </w:rPr>
        <w:t xml:space="preserve"> over </w:t>
      </w:r>
      <w:r w:rsidR="00D42577">
        <w:rPr>
          <w:color w:val="auto"/>
          <w:highlight w:val="yellow"/>
        </w:rPr>
        <w:t xml:space="preserve">the </w:t>
      </w:r>
      <w:r w:rsidRPr="00D060D8">
        <w:rPr>
          <w:color w:val="auto"/>
          <w:highlight w:val="yellow"/>
        </w:rPr>
        <w:t xml:space="preserve">adhered cells. </w:t>
      </w:r>
      <w:r w:rsidR="00AD07E9" w:rsidRPr="00D060D8">
        <w:rPr>
          <w:color w:val="auto"/>
          <w:highlight w:val="yellow"/>
        </w:rPr>
        <w:t>E</w:t>
      </w:r>
      <w:r w:rsidRPr="00D060D8">
        <w:rPr>
          <w:color w:val="auto"/>
          <w:highlight w:val="yellow"/>
        </w:rPr>
        <w:t xml:space="preserve">nsure complete saturation of </w:t>
      </w:r>
      <w:r w:rsidR="00D42577">
        <w:rPr>
          <w:color w:val="auto"/>
          <w:highlight w:val="yellow"/>
        </w:rPr>
        <w:t xml:space="preserve">the </w:t>
      </w:r>
      <w:r w:rsidR="00D42577" w:rsidRPr="00D060D8">
        <w:rPr>
          <w:color w:val="auto"/>
          <w:highlight w:val="yellow"/>
        </w:rPr>
        <w:t>adheren</w:t>
      </w:r>
      <w:r w:rsidR="00D42577">
        <w:rPr>
          <w:color w:val="auto"/>
          <w:highlight w:val="yellow"/>
        </w:rPr>
        <w:t>t</w:t>
      </w:r>
      <w:r w:rsidR="00D42577" w:rsidRPr="00D060D8">
        <w:rPr>
          <w:color w:val="auto"/>
          <w:highlight w:val="yellow"/>
        </w:rPr>
        <w:t xml:space="preserve"> </w:t>
      </w:r>
      <w:r w:rsidRPr="00D060D8">
        <w:rPr>
          <w:color w:val="auto"/>
          <w:highlight w:val="yellow"/>
        </w:rPr>
        <w:t>surface</w:t>
      </w:r>
      <w:r w:rsidR="00EF7DA5" w:rsidRPr="00D060D8">
        <w:rPr>
          <w:color w:val="auto"/>
          <w:highlight w:val="yellow"/>
        </w:rPr>
        <w:t>.</w:t>
      </w:r>
      <w:r w:rsidRPr="00D060D8">
        <w:rPr>
          <w:color w:val="auto"/>
          <w:highlight w:val="yellow"/>
        </w:rPr>
        <w:t xml:space="preserve"> </w:t>
      </w:r>
      <w:r w:rsidR="00EF7DA5" w:rsidRPr="00D060D8">
        <w:rPr>
          <w:color w:val="auto"/>
          <w:highlight w:val="yellow"/>
        </w:rPr>
        <w:t xml:space="preserve">Place </w:t>
      </w:r>
      <w:r w:rsidR="00D42577">
        <w:rPr>
          <w:color w:val="auto"/>
          <w:highlight w:val="yellow"/>
        </w:rPr>
        <w:t xml:space="preserve">the </w:t>
      </w:r>
      <w:r w:rsidRPr="00D060D8">
        <w:rPr>
          <w:color w:val="auto"/>
          <w:highlight w:val="yellow"/>
        </w:rPr>
        <w:t xml:space="preserve">tissue flask in </w:t>
      </w:r>
      <w:r w:rsidR="00D42577">
        <w:rPr>
          <w:color w:val="auto"/>
          <w:highlight w:val="yellow"/>
        </w:rPr>
        <w:t xml:space="preserve">the </w:t>
      </w:r>
      <w:r w:rsidRPr="00D060D8">
        <w:rPr>
          <w:color w:val="auto"/>
          <w:highlight w:val="yellow"/>
        </w:rPr>
        <w:t xml:space="preserve">incubator for </w:t>
      </w:r>
      <w:r w:rsidR="00BE5C6A" w:rsidRPr="00D060D8">
        <w:rPr>
          <w:color w:val="auto"/>
          <w:highlight w:val="yellow"/>
        </w:rPr>
        <w:t>2-3</w:t>
      </w:r>
      <w:r w:rsidRPr="00D060D8">
        <w:rPr>
          <w:color w:val="auto"/>
          <w:highlight w:val="yellow"/>
        </w:rPr>
        <w:t xml:space="preserve"> minutes </w:t>
      </w:r>
      <w:r w:rsidR="00EA1287" w:rsidRPr="00D060D8">
        <w:rPr>
          <w:color w:val="auto"/>
          <w:highlight w:val="yellow"/>
        </w:rPr>
        <w:t>(min)</w:t>
      </w:r>
      <w:r w:rsidR="00D42577">
        <w:rPr>
          <w:color w:val="auto"/>
          <w:highlight w:val="yellow"/>
        </w:rPr>
        <w:t>.</w:t>
      </w:r>
    </w:p>
    <w:p w14:paraId="0B06CCE0" w14:textId="77777777" w:rsidR="00917477" w:rsidRPr="00D060D8" w:rsidRDefault="00917477" w:rsidP="00D060D8">
      <w:pPr>
        <w:widowControl/>
        <w:rPr>
          <w:color w:val="auto"/>
        </w:rPr>
      </w:pPr>
    </w:p>
    <w:p w14:paraId="0F440227" w14:textId="269A05F0" w:rsidR="00E12549" w:rsidRPr="00D060D8" w:rsidRDefault="00290CCF" w:rsidP="00D060D8">
      <w:pPr>
        <w:widowControl/>
        <w:rPr>
          <w:color w:val="auto"/>
        </w:rPr>
      </w:pPr>
      <w:r>
        <w:rPr>
          <w:color w:val="auto"/>
        </w:rPr>
        <w:t>NOTE:</w:t>
      </w:r>
      <w:r w:rsidR="00EF7DA5" w:rsidRPr="00D060D8">
        <w:rPr>
          <w:color w:val="auto"/>
        </w:rPr>
        <w:t xml:space="preserve"> </w:t>
      </w:r>
      <w:r w:rsidR="00D42577">
        <w:rPr>
          <w:color w:val="auto"/>
          <w:highlight w:val="yellow"/>
        </w:rPr>
        <w:t>The m</w:t>
      </w:r>
      <w:r w:rsidR="00D42577" w:rsidRPr="00D060D8">
        <w:rPr>
          <w:color w:val="auto"/>
          <w:highlight w:val="yellow"/>
        </w:rPr>
        <w:t xml:space="preserve">aximum </w:t>
      </w:r>
      <w:r w:rsidR="0014214F" w:rsidRPr="00D060D8">
        <w:rPr>
          <w:color w:val="auto"/>
          <w:highlight w:val="yellow"/>
        </w:rPr>
        <w:t>enzyme-substrate reaction</w:t>
      </w:r>
      <w:r w:rsidR="00E12549" w:rsidRPr="00D060D8">
        <w:rPr>
          <w:color w:val="auto"/>
          <w:highlight w:val="yellow"/>
        </w:rPr>
        <w:t xml:space="preserve"> should not exceed 10 min.</w:t>
      </w:r>
      <w:r w:rsidR="00E12549" w:rsidRPr="00D060D8">
        <w:rPr>
          <w:color w:val="auto"/>
        </w:rPr>
        <w:t xml:space="preserve"> </w:t>
      </w:r>
    </w:p>
    <w:p w14:paraId="3F1345CB" w14:textId="77777777" w:rsidR="00E12549" w:rsidRPr="00D060D8" w:rsidRDefault="00E12549" w:rsidP="00D060D8">
      <w:pPr>
        <w:widowControl/>
        <w:rPr>
          <w:color w:val="auto"/>
        </w:rPr>
      </w:pPr>
    </w:p>
    <w:p w14:paraId="61695C5A" w14:textId="31E85A72" w:rsidR="00E12549" w:rsidRPr="00D060D8" w:rsidRDefault="00E12549" w:rsidP="00D060D8">
      <w:pPr>
        <w:widowControl/>
        <w:rPr>
          <w:color w:val="auto"/>
        </w:rPr>
      </w:pPr>
      <w:r w:rsidRPr="00D060D8">
        <w:rPr>
          <w:color w:val="auto"/>
        </w:rPr>
        <w:t>3.2.</w:t>
      </w:r>
      <w:r w:rsidR="00E12100" w:rsidRPr="00D060D8">
        <w:rPr>
          <w:color w:val="auto"/>
        </w:rPr>
        <w:t>4</w:t>
      </w:r>
      <w:r w:rsidRPr="00D060D8">
        <w:rPr>
          <w:color w:val="auto"/>
        </w:rPr>
        <w:t>)</w:t>
      </w:r>
      <w:r w:rsidR="00001588" w:rsidRPr="00D060D8">
        <w:rPr>
          <w:color w:val="auto"/>
        </w:rPr>
        <w:t xml:space="preserve"> </w:t>
      </w:r>
      <w:r w:rsidR="00EF7DA5" w:rsidRPr="00D060D8">
        <w:rPr>
          <w:color w:val="auto"/>
        </w:rPr>
        <w:t xml:space="preserve">Observe </w:t>
      </w:r>
      <w:r w:rsidR="00D42577">
        <w:rPr>
          <w:color w:val="auto"/>
        </w:rPr>
        <w:t xml:space="preserve">the </w:t>
      </w:r>
      <w:r w:rsidRPr="00D060D8">
        <w:rPr>
          <w:color w:val="auto"/>
        </w:rPr>
        <w:t xml:space="preserve">tissue flask under </w:t>
      </w:r>
      <w:r w:rsidR="00D42577">
        <w:rPr>
          <w:color w:val="auto"/>
        </w:rPr>
        <w:t>an i</w:t>
      </w:r>
      <w:r w:rsidRPr="00D060D8">
        <w:rPr>
          <w:color w:val="auto"/>
        </w:rPr>
        <w:t xml:space="preserve">nverted microscope at </w:t>
      </w:r>
      <w:r w:rsidR="00D42577">
        <w:rPr>
          <w:color w:val="auto"/>
        </w:rPr>
        <w:t xml:space="preserve">a </w:t>
      </w:r>
      <w:r w:rsidR="00D42577" w:rsidRPr="00D060D8">
        <w:rPr>
          <w:color w:val="auto"/>
        </w:rPr>
        <w:t>10</w:t>
      </w:r>
      <w:r w:rsidR="00D42577">
        <w:rPr>
          <w:color w:val="auto"/>
        </w:rPr>
        <w:t>X</w:t>
      </w:r>
      <w:r w:rsidR="00D42577" w:rsidRPr="00D060D8">
        <w:rPr>
          <w:color w:val="auto"/>
        </w:rPr>
        <w:t xml:space="preserve"> </w:t>
      </w:r>
      <w:r w:rsidR="00654FA9" w:rsidRPr="00D060D8">
        <w:rPr>
          <w:color w:val="auto"/>
        </w:rPr>
        <w:t xml:space="preserve">objective </w:t>
      </w:r>
      <w:r w:rsidR="00BC0406" w:rsidRPr="00D060D8">
        <w:rPr>
          <w:color w:val="auto"/>
        </w:rPr>
        <w:t>lens</w:t>
      </w:r>
      <w:r w:rsidR="00654FA9" w:rsidRPr="00D060D8">
        <w:rPr>
          <w:color w:val="auto"/>
        </w:rPr>
        <w:t xml:space="preserve"> </w:t>
      </w:r>
      <w:r w:rsidR="001D78F0" w:rsidRPr="00D060D8">
        <w:rPr>
          <w:color w:val="auto"/>
        </w:rPr>
        <w:t>magnification</w:t>
      </w:r>
      <w:r w:rsidR="00BC0406" w:rsidRPr="00D060D8">
        <w:rPr>
          <w:color w:val="auto"/>
        </w:rPr>
        <w:t xml:space="preserve"> (</w:t>
      </w:r>
      <w:r w:rsidR="00D42577" w:rsidRPr="00D060D8">
        <w:rPr>
          <w:color w:val="auto"/>
        </w:rPr>
        <w:t>100</w:t>
      </w:r>
      <w:r w:rsidR="00D42577">
        <w:rPr>
          <w:color w:val="auto"/>
        </w:rPr>
        <w:t>X</w:t>
      </w:r>
      <w:r w:rsidR="00D42577" w:rsidRPr="00D060D8">
        <w:rPr>
          <w:color w:val="auto"/>
        </w:rPr>
        <w:t xml:space="preserve"> </w:t>
      </w:r>
      <w:r w:rsidR="00BC0406" w:rsidRPr="00D060D8">
        <w:rPr>
          <w:color w:val="auto"/>
        </w:rPr>
        <w:t>total magnification)</w:t>
      </w:r>
      <w:r w:rsidRPr="00D060D8">
        <w:rPr>
          <w:color w:val="auto"/>
        </w:rPr>
        <w:t xml:space="preserve">. </w:t>
      </w:r>
      <w:r w:rsidR="00EF7DA5" w:rsidRPr="00D060D8">
        <w:rPr>
          <w:color w:val="auto"/>
        </w:rPr>
        <w:t>Apply</w:t>
      </w:r>
      <w:r w:rsidR="001D78F0" w:rsidRPr="00D060D8">
        <w:rPr>
          <w:color w:val="auto"/>
        </w:rPr>
        <w:t xml:space="preserve"> gentle</w:t>
      </w:r>
      <w:r w:rsidRPr="00D060D8">
        <w:rPr>
          <w:color w:val="auto"/>
        </w:rPr>
        <w:t xml:space="preserve"> vibrations </w:t>
      </w:r>
      <w:r w:rsidR="001D78F0" w:rsidRPr="00D060D8">
        <w:rPr>
          <w:color w:val="auto"/>
        </w:rPr>
        <w:t xml:space="preserve">to facilitate cell detachment. </w:t>
      </w:r>
    </w:p>
    <w:p w14:paraId="2208E035" w14:textId="77777777" w:rsidR="00E12549" w:rsidRPr="00D060D8" w:rsidRDefault="00E12549" w:rsidP="00D060D8">
      <w:pPr>
        <w:widowControl/>
        <w:rPr>
          <w:color w:val="auto"/>
        </w:rPr>
      </w:pPr>
    </w:p>
    <w:p w14:paraId="498E203A" w14:textId="0D2EF413" w:rsidR="00E12549" w:rsidRPr="00D060D8" w:rsidRDefault="00E12549" w:rsidP="00D060D8">
      <w:pPr>
        <w:widowControl/>
        <w:rPr>
          <w:color w:val="auto"/>
        </w:rPr>
      </w:pPr>
      <w:r w:rsidRPr="00917477">
        <w:rPr>
          <w:color w:val="auto"/>
          <w:highlight w:val="yellow"/>
        </w:rPr>
        <w:t>3.2.</w:t>
      </w:r>
      <w:r w:rsidR="00E12100" w:rsidRPr="00917477">
        <w:rPr>
          <w:color w:val="auto"/>
          <w:highlight w:val="yellow"/>
        </w:rPr>
        <w:t>5</w:t>
      </w:r>
      <w:r w:rsidRPr="00917477">
        <w:rPr>
          <w:color w:val="auto"/>
          <w:highlight w:val="yellow"/>
        </w:rPr>
        <w:t>)</w:t>
      </w:r>
      <w:r w:rsidR="00001588" w:rsidRPr="00917477">
        <w:rPr>
          <w:color w:val="auto"/>
          <w:highlight w:val="yellow"/>
        </w:rPr>
        <w:t xml:space="preserve"> </w:t>
      </w:r>
      <w:r w:rsidR="00EF7DA5" w:rsidRPr="00917477">
        <w:rPr>
          <w:color w:val="auto"/>
          <w:highlight w:val="yellow"/>
        </w:rPr>
        <w:t xml:space="preserve">Wipe </w:t>
      </w:r>
      <w:r w:rsidRPr="00917477">
        <w:rPr>
          <w:color w:val="auto"/>
          <w:highlight w:val="yellow"/>
        </w:rPr>
        <w:t xml:space="preserve">the T75 flask with 70% </w:t>
      </w:r>
      <w:r w:rsidR="0083460C" w:rsidRPr="00917477">
        <w:rPr>
          <w:color w:val="auto"/>
          <w:highlight w:val="yellow"/>
        </w:rPr>
        <w:t>alcohol</w:t>
      </w:r>
      <w:r w:rsidRPr="00917477">
        <w:rPr>
          <w:color w:val="auto"/>
          <w:highlight w:val="yellow"/>
        </w:rPr>
        <w:t xml:space="preserve"> </w:t>
      </w:r>
      <w:r w:rsidR="00AC7209" w:rsidRPr="00917477">
        <w:rPr>
          <w:color w:val="auto"/>
          <w:highlight w:val="yellow"/>
        </w:rPr>
        <w:t>and</w:t>
      </w:r>
      <w:r w:rsidRPr="00917477">
        <w:rPr>
          <w:color w:val="auto"/>
          <w:highlight w:val="yellow"/>
        </w:rPr>
        <w:t xml:space="preserve"> </w:t>
      </w:r>
      <w:r w:rsidR="0083460C" w:rsidRPr="00917477">
        <w:rPr>
          <w:color w:val="auto"/>
          <w:highlight w:val="yellow"/>
        </w:rPr>
        <w:t>place inside the</w:t>
      </w:r>
      <w:r w:rsidRPr="00917477">
        <w:rPr>
          <w:color w:val="auto"/>
          <w:highlight w:val="yellow"/>
        </w:rPr>
        <w:t xml:space="preserve"> BSC.</w:t>
      </w:r>
      <w:r w:rsidR="00D060D8" w:rsidRPr="00D060D8">
        <w:rPr>
          <w:b/>
          <w:color w:val="auto"/>
        </w:rPr>
        <w:t xml:space="preserve"> </w:t>
      </w:r>
    </w:p>
    <w:p w14:paraId="6C773C24" w14:textId="77777777" w:rsidR="00E12549" w:rsidRPr="00D060D8" w:rsidRDefault="00E12549" w:rsidP="00D060D8">
      <w:pPr>
        <w:widowControl/>
        <w:rPr>
          <w:color w:val="auto"/>
        </w:rPr>
      </w:pPr>
    </w:p>
    <w:p w14:paraId="354B2093" w14:textId="423ABB5C" w:rsidR="00E12549" w:rsidRPr="00D060D8" w:rsidRDefault="00E12549" w:rsidP="00D060D8">
      <w:pPr>
        <w:widowControl/>
        <w:rPr>
          <w:color w:val="auto"/>
        </w:rPr>
      </w:pPr>
      <w:r w:rsidRPr="00D060D8">
        <w:rPr>
          <w:color w:val="auto"/>
          <w:highlight w:val="yellow"/>
        </w:rPr>
        <w:t>3.2.</w:t>
      </w:r>
      <w:r w:rsidR="00E12100" w:rsidRPr="00D060D8">
        <w:rPr>
          <w:color w:val="auto"/>
          <w:highlight w:val="yellow"/>
        </w:rPr>
        <w:t>6</w:t>
      </w:r>
      <w:r w:rsidRPr="00D060D8">
        <w:rPr>
          <w:color w:val="auto"/>
          <w:highlight w:val="yellow"/>
        </w:rPr>
        <w:t>)</w:t>
      </w:r>
      <w:r w:rsidR="00001588" w:rsidRPr="00D060D8">
        <w:rPr>
          <w:color w:val="auto"/>
        </w:rPr>
        <w:t xml:space="preserve"> </w:t>
      </w:r>
      <w:r w:rsidRPr="00D060D8">
        <w:rPr>
          <w:color w:val="auto"/>
        </w:rPr>
        <w:t xml:space="preserve">Assemble </w:t>
      </w:r>
      <w:r w:rsidR="00D42577">
        <w:rPr>
          <w:color w:val="auto"/>
        </w:rPr>
        <w:t xml:space="preserve">the </w:t>
      </w:r>
      <w:r w:rsidRPr="00D060D8">
        <w:rPr>
          <w:color w:val="auto"/>
        </w:rPr>
        <w:t xml:space="preserve">automatic pipettor with </w:t>
      </w:r>
      <w:r w:rsidR="00D42577">
        <w:rPr>
          <w:color w:val="auto"/>
        </w:rPr>
        <w:t xml:space="preserve">a </w:t>
      </w:r>
      <w:r w:rsidRPr="00D060D8">
        <w:rPr>
          <w:color w:val="auto"/>
        </w:rPr>
        <w:t xml:space="preserve">5 mL pipette tip. </w:t>
      </w:r>
      <w:r w:rsidRPr="00D060D8">
        <w:rPr>
          <w:color w:val="auto"/>
          <w:highlight w:val="yellow"/>
        </w:rPr>
        <w:t xml:space="preserve">Aspirate 5 mL of </w:t>
      </w:r>
      <w:r w:rsidR="007A0ABE" w:rsidRPr="00D060D8">
        <w:rPr>
          <w:color w:val="auto"/>
          <w:highlight w:val="yellow"/>
        </w:rPr>
        <w:t xml:space="preserve">media </w:t>
      </w:r>
      <w:r w:rsidR="00D42577">
        <w:rPr>
          <w:color w:val="auto"/>
          <w:highlight w:val="yellow"/>
        </w:rPr>
        <w:t xml:space="preserve">from the </w:t>
      </w:r>
      <w:r w:rsidR="00D42577" w:rsidRPr="00D060D8">
        <w:rPr>
          <w:color w:val="auto"/>
          <w:highlight w:val="yellow"/>
        </w:rPr>
        <w:t>stock</w:t>
      </w:r>
      <w:r w:rsidRPr="00D060D8">
        <w:rPr>
          <w:color w:val="auto"/>
          <w:highlight w:val="yellow"/>
        </w:rPr>
        <w:t xml:space="preserve"> and add to </w:t>
      </w:r>
      <w:r w:rsidR="00D42577">
        <w:rPr>
          <w:color w:val="auto"/>
          <w:highlight w:val="yellow"/>
        </w:rPr>
        <w:t xml:space="preserve">the </w:t>
      </w:r>
      <w:r w:rsidRPr="00D060D8">
        <w:rPr>
          <w:color w:val="auto"/>
          <w:highlight w:val="yellow"/>
        </w:rPr>
        <w:t>T75 tissue flask</w:t>
      </w:r>
      <w:r w:rsidR="0083460C" w:rsidRPr="00D060D8">
        <w:rPr>
          <w:color w:val="auto"/>
          <w:highlight w:val="yellow"/>
        </w:rPr>
        <w:t xml:space="preserve"> to stop </w:t>
      </w:r>
      <w:r w:rsidR="00D42577">
        <w:rPr>
          <w:color w:val="auto"/>
          <w:highlight w:val="yellow"/>
        </w:rPr>
        <w:t xml:space="preserve">the </w:t>
      </w:r>
      <w:r w:rsidR="005B22CF" w:rsidRPr="00D060D8">
        <w:rPr>
          <w:color w:val="auto"/>
          <w:highlight w:val="yellow"/>
        </w:rPr>
        <w:t xml:space="preserve">enzyme-substrate </w:t>
      </w:r>
      <w:r w:rsidR="0083460C" w:rsidRPr="00D060D8">
        <w:rPr>
          <w:color w:val="auto"/>
          <w:highlight w:val="yellow"/>
        </w:rPr>
        <w:t>reaction</w:t>
      </w:r>
      <w:r w:rsidRPr="00D060D8">
        <w:rPr>
          <w:color w:val="auto"/>
          <w:highlight w:val="yellow"/>
        </w:rPr>
        <w:t>.</w:t>
      </w:r>
      <w:r w:rsidRPr="00D060D8">
        <w:rPr>
          <w:color w:val="auto"/>
        </w:rPr>
        <w:t xml:space="preserve"> </w:t>
      </w:r>
      <w:r w:rsidR="0067759B" w:rsidRPr="00D060D8">
        <w:rPr>
          <w:color w:val="auto"/>
        </w:rPr>
        <w:t xml:space="preserve">The </w:t>
      </w:r>
      <w:proofErr w:type="spellStart"/>
      <w:r w:rsidR="0083460C" w:rsidRPr="00D060D8">
        <w:rPr>
          <w:color w:val="auto"/>
        </w:rPr>
        <w:t>media</w:t>
      </w:r>
      <w:r w:rsidR="005B22CF" w:rsidRPr="00D060D8">
        <w:rPr>
          <w:color w:val="auto"/>
        </w:rPr>
        <w:t>:</w:t>
      </w:r>
      <w:r w:rsidR="0083460C" w:rsidRPr="00D060D8">
        <w:rPr>
          <w:color w:val="auto"/>
        </w:rPr>
        <w:t>trypsin</w:t>
      </w:r>
      <w:proofErr w:type="spellEnd"/>
      <w:r w:rsidR="0083460C" w:rsidRPr="00D060D8">
        <w:rPr>
          <w:color w:val="auto"/>
        </w:rPr>
        <w:t xml:space="preserve"> ratio should be </w:t>
      </w:r>
      <w:r w:rsidR="0067759B" w:rsidRPr="00D060D8">
        <w:rPr>
          <w:color w:val="auto"/>
        </w:rPr>
        <w:t>3:1.</w:t>
      </w:r>
      <w:r w:rsidR="0083460C" w:rsidRPr="00D060D8">
        <w:rPr>
          <w:color w:val="auto"/>
        </w:rPr>
        <w:t xml:space="preserve"> Pipet up and down the base of the flask 2-3 times to rinse and ensure </w:t>
      </w:r>
      <w:r w:rsidR="00D42577">
        <w:rPr>
          <w:color w:val="auto"/>
        </w:rPr>
        <w:t xml:space="preserve">that the </w:t>
      </w:r>
      <w:r w:rsidR="0083460C" w:rsidRPr="00D060D8">
        <w:rPr>
          <w:color w:val="auto"/>
        </w:rPr>
        <w:t xml:space="preserve">reaction has stopped. </w:t>
      </w:r>
      <w:r w:rsidR="0083460C" w:rsidRPr="00D060D8">
        <w:rPr>
          <w:color w:val="auto"/>
          <w:highlight w:val="yellow"/>
        </w:rPr>
        <w:t xml:space="preserve">Aspirate the complete volume of fluid from </w:t>
      </w:r>
      <w:r w:rsidR="00D42577">
        <w:rPr>
          <w:color w:val="auto"/>
          <w:highlight w:val="yellow"/>
        </w:rPr>
        <w:t xml:space="preserve">the </w:t>
      </w:r>
      <w:r w:rsidR="0083460C" w:rsidRPr="00D060D8">
        <w:rPr>
          <w:color w:val="auto"/>
          <w:highlight w:val="yellow"/>
        </w:rPr>
        <w:t>flask and t</w:t>
      </w:r>
      <w:r w:rsidRPr="00D060D8">
        <w:rPr>
          <w:color w:val="auto"/>
          <w:highlight w:val="yellow"/>
        </w:rPr>
        <w:t xml:space="preserve">ransfer into a </w:t>
      </w:r>
      <w:r w:rsidR="0083460C" w:rsidRPr="00D060D8">
        <w:rPr>
          <w:color w:val="auto"/>
          <w:highlight w:val="yellow"/>
        </w:rPr>
        <w:t xml:space="preserve">sterile </w:t>
      </w:r>
      <w:r w:rsidRPr="00D060D8">
        <w:rPr>
          <w:color w:val="auto"/>
          <w:highlight w:val="yellow"/>
        </w:rPr>
        <w:t>15 mL conical tube.</w:t>
      </w:r>
      <w:r w:rsidRPr="00D060D8">
        <w:rPr>
          <w:color w:val="auto"/>
        </w:rPr>
        <w:t xml:space="preserve"> </w:t>
      </w:r>
    </w:p>
    <w:p w14:paraId="1E2D65AC" w14:textId="77777777" w:rsidR="00E12549" w:rsidRPr="00D060D8" w:rsidRDefault="00E12549" w:rsidP="00D060D8">
      <w:pPr>
        <w:widowControl/>
        <w:rPr>
          <w:color w:val="auto"/>
        </w:rPr>
      </w:pPr>
    </w:p>
    <w:p w14:paraId="4EA228C9" w14:textId="217BDF1A" w:rsidR="00E12549" w:rsidRPr="00D060D8" w:rsidRDefault="00E12549" w:rsidP="00D060D8">
      <w:pPr>
        <w:widowControl/>
        <w:rPr>
          <w:color w:val="auto"/>
        </w:rPr>
      </w:pPr>
      <w:r w:rsidRPr="00D060D8">
        <w:rPr>
          <w:color w:val="auto"/>
        </w:rPr>
        <w:t>3.2.</w:t>
      </w:r>
      <w:r w:rsidR="00E12100" w:rsidRPr="00D060D8">
        <w:rPr>
          <w:color w:val="auto"/>
        </w:rPr>
        <w:t>7</w:t>
      </w:r>
      <w:r w:rsidRPr="00D060D8">
        <w:rPr>
          <w:color w:val="auto"/>
        </w:rPr>
        <w:t>)</w:t>
      </w:r>
      <w:r w:rsidR="00001588" w:rsidRPr="00D060D8">
        <w:rPr>
          <w:color w:val="auto"/>
        </w:rPr>
        <w:t xml:space="preserve"> </w:t>
      </w:r>
      <w:r w:rsidR="0067759B" w:rsidRPr="00D060D8">
        <w:rPr>
          <w:color w:val="auto"/>
        </w:rPr>
        <w:t xml:space="preserve">Fill </w:t>
      </w:r>
      <w:r w:rsidR="0098143B" w:rsidRPr="00D060D8">
        <w:rPr>
          <w:color w:val="auto"/>
        </w:rPr>
        <w:t>a second</w:t>
      </w:r>
      <w:r w:rsidR="0067759B" w:rsidRPr="00D060D8">
        <w:rPr>
          <w:color w:val="auto"/>
        </w:rPr>
        <w:t xml:space="preserve"> 15 mL conical tube with </w:t>
      </w:r>
      <w:r w:rsidR="00D42577">
        <w:rPr>
          <w:color w:val="auto"/>
        </w:rPr>
        <w:t xml:space="preserve">an </w:t>
      </w:r>
      <w:r w:rsidR="0067759B" w:rsidRPr="00D060D8">
        <w:rPr>
          <w:color w:val="auto"/>
        </w:rPr>
        <w:t>identical volume</w:t>
      </w:r>
      <w:r w:rsidR="00917477">
        <w:rPr>
          <w:color w:val="auto"/>
        </w:rPr>
        <w:t xml:space="preserve"> of media</w:t>
      </w:r>
      <w:r w:rsidR="0067759B" w:rsidRPr="00D060D8">
        <w:rPr>
          <w:color w:val="auto"/>
        </w:rPr>
        <w:t xml:space="preserve">. </w:t>
      </w:r>
    </w:p>
    <w:p w14:paraId="3E0394CA" w14:textId="77777777" w:rsidR="00E12549" w:rsidRPr="00D060D8" w:rsidRDefault="00E12549" w:rsidP="00D060D8">
      <w:pPr>
        <w:widowControl/>
        <w:rPr>
          <w:color w:val="auto"/>
        </w:rPr>
      </w:pPr>
    </w:p>
    <w:p w14:paraId="2A6FE732" w14:textId="4B87C1A1" w:rsidR="00E12549" w:rsidRPr="00D060D8" w:rsidRDefault="00E12549" w:rsidP="00D060D8">
      <w:pPr>
        <w:widowControl/>
        <w:rPr>
          <w:color w:val="auto"/>
        </w:rPr>
      </w:pPr>
      <w:r w:rsidRPr="00D060D8">
        <w:rPr>
          <w:color w:val="auto"/>
          <w:highlight w:val="yellow"/>
        </w:rPr>
        <w:t>3.2.</w:t>
      </w:r>
      <w:r w:rsidR="00E12100" w:rsidRPr="00D060D8">
        <w:rPr>
          <w:color w:val="auto"/>
          <w:highlight w:val="yellow"/>
        </w:rPr>
        <w:t>8</w:t>
      </w:r>
      <w:r w:rsidRPr="00D060D8">
        <w:rPr>
          <w:color w:val="auto"/>
          <w:highlight w:val="yellow"/>
        </w:rPr>
        <w:t>)</w:t>
      </w:r>
      <w:r w:rsidR="00917477">
        <w:rPr>
          <w:color w:val="auto"/>
        </w:rPr>
        <w:t xml:space="preserve"> </w:t>
      </w:r>
      <w:r w:rsidRPr="00D060D8">
        <w:rPr>
          <w:color w:val="auto"/>
          <w:highlight w:val="yellow"/>
        </w:rPr>
        <w:t xml:space="preserve">Place both 15 mL conical tubes in an antipodal position to one another. </w:t>
      </w:r>
      <w:r w:rsidR="0067759B" w:rsidRPr="00D060D8">
        <w:rPr>
          <w:color w:val="auto"/>
          <w:highlight w:val="yellow"/>
        </w:rPr>
        <w:t>Apply</w:t>
      </w:r>
      <w:r w:rsidRPr="00D060D8">
        <w:rPr>
          <w:color w:val="auto"/>
          <w:highlight w:val="yellow"/>
        </w:rPr>
        <w:t xml:space="preserve"> 200 g </w:t>
      </w:r>
      <w:r w:rsidR="0067759B" w:rsidRPr="00D060D8">
        <w:rPr>
          <w:color w:val="auto"/>
          <w:highlight w:val="yellow"/>
        </w:rPr>
        <w:t>of centrifugal force</w:t>
      </w:r>
      <w:r w:rsidRPr="00D060D8">
        <w:rPr>
          <w:color w:val="auto"/>
          <w:highlight w:val="yellow"/>
        </w:rPr>
        <w:t xml:space="preserve"> for 5 min at 25° C</w:t>
      </w:r>
      <w:r w:rsidR="00457700" w:rsidRPr="00D060D8">
        <w:rPr>
          <w:color w:val="auto"/>
          <w:highlight w:val="yellow"/>
        </w:rPr>
        <w:t xml:space="preserve"> by setting </w:t>
      </w:r>
      <w:r w:rsidR="003D567F" w:rsidRPr="00D060D8">
        <w:rPr>
          <w:color w:val="auto"/>
          <w:highlight w:val="yellow"/>
        </w:rPr>
        <w:t>equipment’s</w:t>
      </w:r>
      <w:r w:rsidR="00457700" w:rsidRPr="00D060D8">
        <w:rPr>
          <w:color w:val="auto"/>
          <w:highlight w:val="yellow"/>
        </w:rPr>
        <w:t xml:space="preserve"> running parameters</w:t>
      </w:r>
      <w:r w:rsidRPr="00D060D8">
        <w:rPr>
          <w:color w:val="auto"/>
          <w:highlight w:val="yellow"/>
        </w:rPr>
        <w:t>.</w:t>
      </w:r>
      <w:r w:rsidRPr="00D060D8">
        <w:rPr>
          <w:color w:val="auto"/>
        </w:rPr>
        <w:t xml:space="preserve"> </w:t>
      </w:r>
    </w:p>
    <w:p w14:paraId="22052C87" w14:textId="77777777" w:rsidR="00E12549" w:rsidRPr="00D060D8" w:rsidRDefault="00E12549" w:rsidP="00D060D8">
      <w:pPr>
        <w:widowControl/>
        <w:rPr>
          <w:color w:val="auto"/>
        </w:rPr>
      </w:pPr>
    </w:p>
    <w:p w14:paraId="3B89F5D5" w14:textId="1DB6875C" w:rsidR="00E12549" w:rsidRPr="00D060D8" w:rsidRDefault="00E12549" w:rsidP="00D060D8">
      <w:pPr>
        <w:widowControl/>
        <w:rPr>
          <w:color w:val="auto"/>
        </w:rPr>
      </w:pPr>
      <w:r w:rsidRPr="00D060D8">
        <w:rPr>
          <w:color w:val="auto"/>
        </w:rPr>
        <w:t>3.2.</w:t>
      </w:r>
      <w:r w:rsidR="002262EE" w:rsidRPr="00D060D8">
        <w:rPr>
          <w:color w:val="auto"/>
        </w:rPr>
        <w:t>9</w:t>
      </w:r>
      <w:r w:rsidRPr="00D060D8">
        <w:rPr>
          <w:color w:val="auto"/>
        </w:rPr>
        <w:t>)</w:t>
      </w:r>
      <w:r w:rsidR="005B22CF" w:rsidRPr="00D060D8">
        <w:rPr>
          <w:color w:val="auto"/>
        </w:rPr>
        <w:t xml:space="preserve"> </w:t>
      </w:r>
      <w:r w:rsidR="0067759B" w:rsidRPr="00D060D8">
        <w:rPr>
          <w:color w:val="auto"/>
        </w:rPr>
        <w:t>Wipe</w:t>
      </w:r>
      <w:r w:rsidR="00973E8D" w:rsidRPr="00D060D8">
        <w:rPr>
          <w:color w:val="auto"/>
        </w:rPr>
        <w:t xml:space="preserve"> </w:t>
      </w:r>
      <w:r w:rsidR="00D42577">
        <w:rPr>
          <w:color w:val="auto"/>
        </w:rPr>
        <w:t xml:space="preserve">the </w:t>
      </w:r>
      <w:r w:rsidR="00973E8D" w:rsidRPr="00D060D8">
        <w:rPr>
          <w:color w:val="auto"/>
        </w:rPr>
        <w:t xml:space="preserve">15 mL </w:t>
      </w:r>
      <w:r w:rsidRPr="00D060D8">
        <w:rPr>
          <w:color w:val="auto"/>
        </w:rPr>
        <w:t>conical tube</w:t>
      </w:r>
      <w:r w:rsidR="00973E8D" w:rsidRPr="00D060D8">
        <w:rPr>
          <w:color w:val="auto"/>
        </w:rPr>
        <w:t xml:space="preserve"> with pelleted cells with 70% alcohol</w:t>
      </w:r>
      <w:r w:rsidRPr="00D060D8">
        <w:rPr>
          <w:color w:val="auto"/>
        </w:rPr>
        <w:t xml:space="preserve"> and </w:t>
      </w:r>
      <w:r w:rsidR="00973E8D" w:rsidRPr="00D060D8">
        <w:rPr>
          <w:color w:val="auto"/>
        </w:rPr>
        <w:t>place inside</w:t>
      </w:r>
      <w:r w:rsidRPr="00D060D8">
        <w:rPr>
          <w:color w:val="auto"/>
        </w:rPr>
        <w:t xml:space="preserve"> the BSC. </w:t>
      </w:r>
    </w:p>
    <w:p w14:paraId="36A8CE76" w14:textId="77777777" w:rsidR="00E12549" w:rsidRPr="00D060D8" w:rsidRDefault="00E12549" w:rsidP="00D060D8">
      <w:pPr>
        <w:widowControl/>
        <w:rPr>
          <w:color w:val="auto"/>
        </w:rPr>
      </w:pPr>
    </w:p>
    <w:p w14:paraId="050555CB" w14:textId="2E7F261E" w:rsidR="00E12549" w:rsidRPr="00D060D8" w:rsidRDefault="00E12549" w:rsidP="00D060D8">
      <w:pPr>
        <w:widowControl/>
        <w:rPr>
          <w:color w:val="auto"/>
        </w:rPr>
      </w:pPr>
      <w:r w:rsidRPr="00D060D8">
        <w:rPr>
          <w:color w:val="auto"/>
          <w:highlight w:val="yellow"/>
        </w:rPr>
        <w:t>3.2.1</w:t>
      </w:r>
      <w:r w:rsidR="002262EE" w:rsidRPr="00D060D8">
        <w:rPr>
          <w:color w:val="auto"/>
          <w:highlight w:val="yellow"/>
        </w:rPr>
        <w:t>0</w:t>
      </w:r>
      <w:r w:rsidRPr="00D060D8">
        <w:rPr>
          <w:color w:val="auto"/>
        </w:rPr>
        <w:t>)</w:t>
      </w:r>
      <w:r w:rsidRPr="00D060D8">
        <w:rPr>
          <w:color w:val="auto"/>
        </w:rPr>
        <w:tab/>
      </w:r>
      <w:r w:rsidRPr="00D060D8">
        <w:rPr>
          <w:color w:val="auto"/>
          <w:highlight w:val="yellow"/>
        </w:rPr>
        <w:t>Us</w:t>
      </w:r>
      <w:r w:rsidR="0067759B" w:rsidRPr="00D060D8">
        <w:rPr>
          <w:color w:val="auto"/>
          <w:highlight w:val="yellow"/>
        </w:rPr>
        <w:t>e</w:t>
      </w:r>
      <w:r w:rsidRPr="00D060D8">
        <w:rPr>
          <w:color w:val="auto"/>
          <w:highlight w:val="yellow"/>
        </w:rPr>
        <w:t xml:space="preserve"> </w:t>
      </w:r>
      <w:r w:rsidR="00D42577">
        <w:rPr>
          <w:color w:val="auto"/>
          <w:highlight w:val="yellow"/>
        </w:rPr>
        <w:t xml:space="preserve">the </w:t>
      </w:r>
      <w:r w:rsidRPr="00D060D8">
        <w:rPr>
          <w:color w:val="auto"/>
          <w:highlight w:val="yellow"/>
        </w:rPr>
        <w:t xml:space="preserve">automatic pipettor with </w:t>
      </w:r>
      <w:r w:rsidR="00D42577">
        <w:rPr>
          <w:color w:val="auto"/>
          <w:highlight w:val="yellow"/>
        </w:rPr>
        <w:t xml:space="preserve">a </w:t>
      </w:r>
      <w:r w:rsidRPr="00D060D8">
        <w:rPr>
          <w:color w:val="auto"/>
          <w:highlight w:val="yellow"/>
        </w:rPr>
        <w:t xml:space="preserve">5 mL attachment </w:t>
      </w:r>
      <w:r w:rsidR="005B22CF" w:rsidRPr="00D060D8">
        <w:rPr>
          <w:color w:val="auto"/>
          <w:highlight w:val="yellow"/>
        </w:rPr>
        <w:t xml:space="preserve">to </w:t>
      </w:r>
      <w:r w:rsidR="00973E8D" w:rsidRPr="00D060D8">
        <w:rPr>
          <w:color w:val="auto"/>
          <w:highlight w:val="yellow"/>
        </w:rPr>
        <w:t>pipet off media</w:t>
      </w:r>
      <w:r w:rsidR="00D42577">
        <w:rPr>
          <w:color w:val="auto"/>
          <w:highlight w:val="yellow"/>
        </w:rPr>
        <w:t>,</w:t>
      </w:r>
      <w:r w:rsidR="00973E8D" w:rsidRPr="00D060D8">
        <w:rPr>
          <w:color w:val="auto"/>
          <w:highlight w:val="yellow"/>
        </w:rPr>
        <w:t xml:space="preserve"> leaving behind</w:t>
      </w:r>
      <w:r w:rsidRPr="00D060D8">
        <w:rPr>
          <w:color w:val="auto"/>
          <w:highlight w:val="yellow"/>
        </w:rPr>
        <w:t xml:space="preserve"> approximately 250 </w:t>
      </w:r>
      <w:r w:rsidR="00D060D8">
        <w:rPr>
          <w:color w:val="auto"/>
          <w:highlight w:val="yellow"/>
        </w:rPr>
        <w:t>µL</w:t>
      </w:r>
      <w:r w:rsidRPr="00D060D8">
        <w:rPr>
          <w:color w:val="auto"/>
          <w:highlight w:val="yellow"/>
        </w:rPr>
        <w:t xml:space="preserve"> </w:t>
      </w:r>
      <w:r w:rsidR="00973E8D" w:rsidRPr="00D060D8">
        <w:rPr>
          <w:color w:val="auto"/>
          <w:highlight w:val="yellow"/>
        </w:rPr>
        <w:t>of fluid and cell pellet</w:t>
      </w:r>
      <w:r w:rsidRPr="00D060D8">
        <w:rPr>
          <w:color w:val="auto"/>
          <w:highlight w:val="yellow"/>
        </w:rPr>
        <w:t>.</w:t>
      </w:r>
      <w:r w:rsidRPr="00D060D8">
        <w:rPr>
          <w:color w:val="auto"/>
        </w:rPr>
        <w:t xml:space="preserve"> </w:t>
      </w:r>
      <w:r w:rsidR="00973E8D" w:rsidRPr="00D060D8">
        <w:rPr>
          <w:color w:val="auto"/>
        </w:rPr>
        <w:t xml:space="preserve">Pay attention to the location of the pipet tip, as the cell pellet should remain undisturbed. </w:t>
      </w:r>
      <w:r w:rsidRPr="00D060D8">
        <w:rPr>
          <w:color w:val="auto"/>
        </w:rPr>
        <w:t xml:space="preserve">Dispense </w:t>
      </w:r>
      <w:r w:rsidR="00D42577">
        <w:rPr>
          <w:color w:val="auto"/>
        </w:rPr>
        <w:t xml:space="preserve">the </w:t>
      </w:r>
      <w:r w:rsidRPr="00D060D8">
        <w:rPr>
          <w:color w:val="auto"/>
        </w:rPr>
        <w:t xml:space="preserve">volume collected into </w:t>
      </w:r>
      <w:r w:rsidR="00D42577">
        <w:rPr>
          <w:color w:val="auto"/>
        </w:rPr>
        <w:t xml:space="preserve">a </w:t>
      </w:r>
      <w:r w:rsidRPr="00D060D8">
        <w:rPr>
          <w:color w:val="auto"/>
        </w:rPr>
        <w:t xml:space="preserve">waste container and discard </w:t>
      </w:r>
      <w:r w:rsidR="00D42577">
        <w:rPr>
          <w:color w:val="auto"/>
        </w:rPr>
        <w:t xml:space="preserve">the </w:t>
      </w:r>
      <w:r w:rsidRPr="00D060D8">
        <w:rPr>
          <w:color w:val="auto"/>
        </w:rPr>
        <w:t xml:space="preserve">tip in </w:t>
      </w:r>
      <w:r w:rsidR="00D42577">
        <w:rPr>
          <w:color w:val="auto"/>
        </w:rPr>
        <w:t xml:space="preserve">a </w:t>
      </w:r>
      <w:r w:rsidRPr="00D060D8">
        <w:rPr>
          <w:color w:val="auto"/>
        </w:rPr>
        <w:t>biohazard</w:t>
      </w:r>
      <w:r w:rsidR="00917477">
        <w:rPr>
          <w:color w:val="auto"/>
        </w:rPr>
        <w:t xml:space="preserve"> bin</w:t>
      </w:r>
      <w:r w:rsidRPr="00D060D8">
        <w:rPr>
          <w:color w:val="auto"/>
        </w:rPr>
        <w:t xml:space="preserve">. </w:t>
      </w:r>
    </w:p>
    <w:p w14:paraId="38B906D1" w14:textId="77777777" w:rsidR="00E12549" w:rsidRPr="00D060D8" w:rsidRDefault="00E12549" w:rsidP="00D060D8">
      <w:pPr>
        <w:widowControl/>
        <w:rPr>
          <w:color w:val="auto"/>
        </w:rPr>
      </w:pPr>
    </w:p>
    <w:p w14:paraId="0EB0B0ED" w14:textId="623295B5" w:rsidR="00917477" w:rsidRDefault="00E12549" w:rsidP="00D060D8">
      <w:pPr>
        <w:widowControl/>
        <w:rPr>
          <w:color w:val="auto"/>
          <w:highlight w:val="yellow"/>
        </w:rPr>
      </w:pPr>
      <w:r w:rsidRPr="00D060D8">
        <w:rPr>
          <w:color w:val="auto"/>
          <w:highlight w:val="yellow"/>
        </w:rPr>
        <w:t>3.2.1</w:t>
      </w:r>
      <w:r w:rsidR="002262EE" w:rsidRPr="00D060D8">
        <w:rPr>
          <w:color w:val="auto"/>
          <w:highlight w:val="yellow"/>
        </w:rPr>
        <w:t>1</w:t>
      </w:r>
      <w:r w:rsidRPr="00D060D8">
        <w:rPr>
          <w:color w:val="auto"/>
          <w:highlight w:val="yellow"/>
        </w:rPr>
        <w:t xml:space="preserve">) </w:t>
      </w:r>
      <w:r w:rsidR="00973E8D" w:rsidRPr="00D060D8">
        <w:rPr>
          <w:color w:val="auto"/>
          <w:highlight w:val="yellow"/>
        </w:rPr>
        <w:t xml:space="preserve">Use a microcentrifuge tube rack </w:t>
      </w:r>
      <w:r w:rsidR="00D42577">
        <w:rPr>
          <w:color w:val="auto"/>
          <w:highlight w:val="yellow"/>
        </w:rPr>
        <w:t>to</w:t>
      </w:r>
      <w:r w:rsidR="00D42577" w:rsidRPr="00D060D8">
        <w:rPr>
          <w:color w:val="auto"/>
          <w:highlight w:val="yellow"/>
        </w:rPr>
        <w:t xml:space="preserve"> </w:t>
      </w:r>
      <w:r w:rsidR="00973E8D" w:rsidRPr="00D060D8">
        <w:rPr>
          <w:color w:val="auto"/>
          <w:highlight w:val="yellow"/>
        </w:rPr>
        <w:t>run the bottom of the conical tube across the vial slots, creating a swift vibration, to disturb and re</w:t>
      </w:r>
      <w:r w:rsidR="00172196" w:rsidRPr="00D060D8">
        <w:rPr>
          <w:color w:val="auto"/>
          <w:highlight w:val="yellow"/>
        </w:rPr>
        <w:t>-</w:t>
      </w:r>
      <w:r w:rsidR="00973E8D" w:rsidRPr="00D060D8">
        <w:rPr>
          <w:color w:val="auto"/>
          <w:highlight w:val="yellow"/>
        </w:rPr>
        <w:t>suspend the cell pellet (sometimes called “rack raking”)</w:t>
      </w:r>
      <w:r w:rsidRPr="00D060D8">
        <w:rPr>
          <w:color w:val="auto"/>
          <w:highlight w:val="yellow"/>
        </w:rPr>
        <w:t xml:space="preserve">. </w:t>
      </w:r>
    </w:p>
    <w:p w14:paraId="1A7EB32A" w14:textId="77777777" w:rsidR="00917477" w:rsidRPr="00917477" w:rsidRDefault="00917477" w:rsidP="00D060D8">
      <w:pPr>
        <w:widowControl/>
        <w:rPr>
          <w:color w:val="auto"/>
        </w:rPr>
      </w:pPr>
    </w:p>
    <w:p w14:paraId="2D475100" w14:textId="0C5DD83D" w:rsidR="00E12549" w:rsidRPr="00D060D8" w:rsidRDefault="00290CCF" w:rsidP="00D060D8">
      <w:pPr>
        <w:widowControl/>
        <w:rPr>
          <w:color w:val="auto"/>
          <w:highlight w:val="yellow"/>
        </w:rPr>
      </w:pPr>
      <w:r w:rsidRPr="00917477">
        <w:rPr>
          <w:color w:val="auto"/>
        </w:rPr>
        <w:t>NOTE:</w:t>
      </w:r>
      <w:r w:rsidR="00D73F5A" w:rsidRPr="00917477">
        <w:rPr>
          <w:color w:val="auto"/>
        </w:rPr>
        <w:t xml:space="preserve"> </w:t>
      </w:r>
      <w:r w:rsidR="00D42577">
        <w:rPr>
          <w:color w:val="auto"/>
        </w:rPr>
        <w:t>A</w:t>
      </w:r>
      <w:r w:rsidR="00D42577" w:rsidRPr="00917477">
        <w:rPr>
          <w:color w:val="auto"/>
        </w:rPr>
        <w:t>void</w:t>
      </w:r>
      <w:r w:rsidR="00D42577" w:rsidRPr="00917477">
        <w:rPr>
          <w:b/>
          <w:color w:val="auto"/>
        </w:rPr>
        <w:t xml:space="preserve"> </w:t>
      </w:r>
      <w:r w:rsidR="00E12549" w:rsidRPr="00917477">
        <w:rPr>
          <w:color w:val="auto"/>
        </w:rPr>
        <w:t>us</w:t>
      </w:r>
      <w:r w:rsidR="00973E8D" w:rsidRPr="00917477">
        <w:rPr>
          <w:color w:val="auto"/>
        </w:rPr>
        <w:t xml:space="preserve">ing a </w:t>
      </w:r>
      <w:r w:rsidR="00E12549" w:rsidRPr="00917477">
        <w:rPr>
          <w:color w:val="auto"/>
        </w:rPr>
        <w:t>vortex mixer to perform this step. Gravity forces created by vortex mixers exceed cell g-force threshold</w:t>
      </w:r>
      <w:r w:rsidR="00B671ED" w:rsidRPr="00917477">
        <w:rPr>
          <w:color w:val="auto"/>
        </w:rPr>
        <w:t>s</w:t>
      </w:r>
      <w:r w:rsidR="00E12549" w:rsidRPr="00917477">
        <w:rPr>
          <w:color w:val="auto"/>
        </w:rPr>
        <w:t xml:space="preserve"> and can cause lysing. When completed correctly</w:t>
      </w:r>
      <w:r w:rsidR="00D42577">
        <w:rPr>
          <w:color w:val="auto"/>
        </w:rPr>
        <w:t>, the</w:t>
      </w:r>
      <w:r w:rsidR="00E12549" w:rsidRPr="00917477">
        <w:rPr>
          <w:color w:val="auto"/>
        </w:rPr>
        <w:t xml:space="preserve"> new cell solution will appear as a cloudy mixture with no remaining pellet.</w:t>
      </w:r>
      <w:r w:rsidR="00B671ED" w:rsidRPr="00917477">
        <w:rPr>
          <w:color w:val="auto"/>
        </w:rPr>
        <w:t xml:space="preserve"> Diligence performing this step will oftentimes create a single cell suspension, leading to increased accuracy when counting cells.</w:t>
      </w:r>
      <w:r w:rsidR="00E12549" w:rsidRPr="00D060D8">
        <w:rPr>
          <w:color w:val="auto"/>
        </w:rPr>
        <w:t xml:space="preserve"> </w:t>
      </w:r>
    </w:p>
    <w:p w14:paraId="23FB3502" w14:textId="77777777" w:rsidR="00E12549" w:rsidRPr="00D060D8" w:rsidRDefault="00E12549" w:rsidP="00D060D8">
      <w:pPr>
        <w:widowControl/>
        <w:rPr>
          <w:color w:val="auto"/>
        </w:rPr>
      </w:pPr>
    </w:p>
    <w:p w14:paraId="772D568E" w14:textId="2FD9E46C" w:rsidR="00E12549" w:rsidRPr="00D060D8" w:rsidRDefault="00E12549" w:rsidP="00D060D8">
      <w:pPr>
        <w:widowControl/>
        <w:rPr>
          <w:color w:val="auto"/>
        </w:rPr>
      </w:pPr>
      <w:r w:rsidRPr="00D060D8">
        <w:rPr>
          <w:color w:val="auto"/>
          <w:highlight w:val="yellow"/>
        </w:rPr>
        <w:t>3.2.1</w:t>
      </w:r>
      <w:r w:rsidR="002262EE" w:rsidRPr="00D060D8">
        <w:rPr>
          <w:color w:val="auto"/>
          <w:highlight w:val="yellow"/>
        </w:rPr>
        <w:t>2</w:t>
      </w:r>
      <w:r w:rsidRPr="00D060D8">
        <w:rPr>
          <w:color w:val="auto"/>
          <w:highlight w:val="yellow"/>
        </w:rPr>
        <w:t>)</w:t>
      </w:r>
      <w:r w:rsidRPr="00D060D8">
        <w:rPr>
          <w:color w:val="auto"/>
        </w:rPr>
        <w:tab/>
      </w:r>
      <w:r w:rsidR="0067759B" w:rsidRPr="00D060D8">
        <w:rPr>
          <w:color w:val="auto"/>
          <w:highlight w:val="yellow"/>
        </w:rPr>
        <w:t>Add 2 mL of media to</w:t>
      </w:r>
      <w:r w:rsidR="00D42577">
        <w:rPr>
          <w:color w:val="auto"/>
          <w:highlight w:val="yellow"/>
        </w:rPr>
        <w:t xml:space="preserve"> the</w:t>
      </w:r>
      <w:r w:rsidR="0067759B" w:rsidRPr="00D060D8">
        <w:rPr>
          <w:color w:val="auto"/>
          <w:highlight w:val="yellow"/>
        </w:rPr>
        <w:t xml:space="preserve"> cell stock or </w:t>
      </w:r>
      <w:r w:rsidR="00D060D8">
        <w:rPr>
          <w:color w:val="auto"/>
          <w:highlight w:val="yellow"/>
        </w:rPr>
        <w:t>resuspension</w:t>
      </w:r>
      <w:r w:rsidR="0067759B" w:rsidRPr="00D060D8">
        <w:rPr>
          <w:color w:val="auto"/>
          <w:highlight w:val="yellow"/>
        </w:rPr>
        <w:t>.</w:t>
      </w:r>
      <w:r w:rsidR="006C4CDA" w:rsidRPr="00D060D8">
        <w:rPr>
          <w:color w:val="auto"/>
          <w:highlight w:val="yellow"/>
        </w:rPr>
        <w:t xml:space="preserve"> </w:t>
      </w:r>
      <w:r w:rsidR="00C20E24" w:rsidRPr="00D060D8">
        <w:rPr>
          <w:color w:val="auto"/>
          <w:highlight w:val="yellow"/>
        </w:rPr>
        <w:t>Pipet the cells gently down the side of the tube 20 times to break up any clumps. Record the total cell suspension volume and set aside briefly.</w:t>
      </w:r>
    </w:p>
    <w:p w14:paraId="215E74B5" w14:textId="77777777" w:rsidR="00E12549" w:rsidRPr="00D060D8" w:rsidRDefault="00E12549" w:rsidP="00D060D8">
      <w:pPr>
        <w:widowControl/>
        <w:rPr>
          <w:color w:val="auto"/>
        </w:rPr>
      </w:pPr>
    </w:p>
    <w:p w14:paraId="3FB0059E" w14:textId="69EC0FFC" w:rsidR="00E12549" w:rsidRPr="00D060D8" w:rsidRDefault="00E12549" w:rsidP="00D060D8">
      <w:pPr>
        <w:widowControl/>
        <w:rPr>
          <w:color w:val="auto"/>
        </w:rPr>
      </w:pPr>
      <w:r w:rsidRPr="00D060D8">
        <w:rPr>
          <w:color w:val="auto"/>
          <w:highlight w:val="yellow"/>
        </w:rPr>
        <w:lastRenderedPageBreak/>
        <w:t>3.3)</w:t>
      </w:r>
      <w:r w:rsidR="00001588" w:rsidRPr="00D060D8">
        <w:rPr>
          <w:color w:val="auto"/>
        </w:rPr>
        <w:t xml:space="preserve"> </w:t>
      </w:r>
      <w:r w:rsidR="00C20E24" w:rsidRPr="00D060D8">
        <w:rPr>
          <w:color w:val="auto"/>
          <w:highlight w:val="yellow"/>
        </w:rPr>
        <w:t xml:space="preserve">Pipet 20 </w:t>
      </w:r>
      <w:r w:rsidR="00D060D8">
        <w:rPr>
          <w:color w:val="auto"/>
          <w:highlight w:val="yellow"/>
        </w:rPr>
        <w:t>µL</w:t>
      </w:r>
      <w:r w:rsidR="00C20E24" w:rsidRPr="00D060D8">
        <w:rPr>
          <w:color w:val="auto"/>
          <w:highlight w:val="yellow"/>
        </w:rPr>
        <w:t xml:space="preserve"> of Trypan Blue stock (0.4%) into an empty well of a 96-well plate using a sterile pipet</w:t>
      </w:r>
      <w:r w:rsidR="00BC0406" w:rsidRPr="00D060D8">
        <w:rPr>
          <w:color w:val="auto"/>
        </w:rPr>
        <w:t>.</w:t>
      </w:r>
    </w:p>
    <w:p w14:paraId="5ED44B46" w14:textId="77777777" w:rsidR="00E12549" w:rsidRPr="00D060D8" w:rsidRDefault="00E12549" w:rsidP="00D060D8">
      <w:pPr>
        <w:widowControl/>
        <w:rPr>
          <w:color w:val="auto"/>
        </w:rPr>
      </w:pPr>
    </w:p>
    <w:p w14:paraId="1158A435" w14:textId="073D5F60" w:rsidR="00E12549" w:rsidRPr="00D060D8" w:rsidRDefault="00E12549" w:rsidP="00D060D8">
      <w:pPr>
        <w:widowControl/>
        <w:rPr>
          <w:color w:val="auto"/>
        </w:rPr>
      </w:pPr>
      <w:r w:rsidRPr="00D060D8">
        <w:rPr>
          <w:color w:val="auto"/>
          <w:highlight w:val="yellow"/>
        </w:rPr>
        <w:t>3.3.1)</w:t>
      </w:r>
      <w:r w:rsidR="00EA1287" w:rsidRPr="00D060D8">
        <w:rPr>
          <w:color w:val="auto"/>
        </w:rPr>
        <w:t xml:space="preserve"> </w:t>
      </w:r>
      <w:r w:rsidR="0067759B" w:rsidRPr="00D060D8">
        <w:rPr>
          <w:color w:val="auto"/>
        </w:rPr>
        <w:t xml:space="preserve">Mix </w:t>
      </w:r>
      <w:r w:rsidR="00C20E24" w:rsidRPr="00D060D8">
        <w:rPr>
          <w:color w:val="auto"/>
        </w:rPr>
        <w:t xml:space="preserve">the stock </w:t>
      </w:r>
      <w:r w:rsidR="0067759B" w:rsidRPr="00D060D8">
        <w:rPr>
          <w:color w:val="auto"/>
        </w:rPr>
        <w:t>cell solution</w:t>
      </w:r>
      <w:r w:rsidR="005B22CF" w:rsidRPr="00D060D8">
        <w:rPr>
          <w:color w:val="auto"/>
        </w:rPr>
        <w:t xml:space="preserve"> </w:t>
      </w:r>
      <w:r w:rsidR="00C20E24" w:rsidRPr="00D060D8">
        <w:rPr>
          <w:color w:val="auto"/>
        </w:rPr>
        <w:t>to generate a uniform cell suspension</w:t>
      </w:r>
      <w:r w:rsidR="0067759B" w:rsidRPr="00D060D8">
        <w:rPr>
          <w:color w:val="auto"/>
        </w:rPr>
        <w:t xml:space="preserve"> before transfer</w:t>
      </w:r>
      <w:r w:rsidR="00C20E24" w:rsidRPr="00D060D8">
        <w:rPr>
          <w:color w:val="auto"/>
        </w:rPr>
        <w:t xml:space="preserve">. </w:t>
      </w:r>
      <w:r w:rsidR="0067759B" w:rsidRPr="00D060D8">
        <w:rPr>
          <w:color w:val="auto"/>
          <w:highlight w:val="yellow"/>
        </w:rPr>
        <w:t>Use</w:t>
      </w:r>
      <w:r w:rsidR="00D42577">
        <w:rPr>
          <w:color w:val="auto"/>
          <w:highlight w:val="yellow"/>
        </w:rPr>
        <w:t xml:space="preserve"> a </w:t>
      </w:r>
      <w:r w:rsidR="00C20E24" w:rsidRPr="00D060D8">
        <w:rPr>
          <w:color w:val="auto"/>
          <w:highlight w:val="yellow"/>
        </w:rPr>
        <w:t>sterile pipet tip</w:t>
      </w:r>
      <w:r w:rsidR="0067759B" w:rsidRPr="00D060D8">
        <w:rPr>
          <w:color w:val="auto"/>
          <w:highlight w:val="yellow"/>
        </w:rPr>
        <w:t xml:space="preserve"> to</w:t>
      </w:r>
      <w:r w:rsidR="00C20E24" w:rsidRPr="00D060D8">
        <w:rPr>
          <w:color w:val="auto"/>
          <w:highlight w:val="yellow"/>
        </w:rPr>
        <w:t xml:space="preserve"> remove 20 </w:t>
      </w:r>
      <w:r w:rsidR="00D060D8">
        <w:rPr>
          <w:color w:val="auto"/>
          <w:highlight w:val="yellow"/>
        </w:rPr>
        <w:t>µL</w:t>
      </w:r>
      <w:r w:rsidR="00C20E24" w:rsidRPr="00D060D8" w:rsidDel="00C20E24">
        <w:rPr>
          <w:color w:val="auto"/>
          <w:highlight w:val="yellow"/>
        </w:rPr>
        <w:t xml:space="preserve"> </w:t>
      </w:r>
      <w:r w:rsidR="00C20E24" w:rsidRPr="00D060D8">
        <w:rPr>
          <w:color w:val="auto"/>
          <w:highlight w:val="yellow"/>
        </w:rPr>
        <w:t>of cell stock (avoiding touching the tube walls)</w:t>
      </w:r>
      <w:r w:rsidR="005B22CF" w:rsidRPr="00D060D8">
        <w:rPr>
          <w:color w:val="auto"/>
          <w:highlight w:val="yellow"/>
        </w:rPr>
        <w:t xml:space="preserve">. </w:t>
      </w:r>
      <w:r w:rsidR="0067759B" w:rsidRPr="00D060D8">
        <w:rPr>
          <w:color w:val="auto"/>
          <w:highlight w:val="yellow"/>
        </w:rPr>
        <w:t>A</w:t>
      </w:r>
      <w:r w:rsidR="00C20E24" w:rsidRPr="00D060D8">
        <w:rPr>
          <w:color w:val="auto"/>
          <w:highlight w:val="yellow"/>
        </w:rPr>
        <w:t>dd to</w:t>
      </w:r>
      <w:r w:rsidR="00D060D8">
        <w:rPr>
          <w:color w:val="auto"/>
          <w:highlight w:val="yellow"/>
        </w:rPr>
        <w:t xml:space="preserve"> </w:t>
      </w:r>
      <w:r w:rsidR="00D42577">
        <w:rPr>
          <w:color w:val="auto"/>
          <w:highlight w:val="yellow"/>
        </w:rPr>
        <w:t xml:space="preserve">the </w:t>
      </w:r>
      <w:r w:rsidR="00C20E24" w:rsidRPr="00D060D8">
        <w:rPr>
          <w:color w:val="auto"/>
          <w:highlight w:val="yellow"/>
        </w:rPr>
        <w:t xml:space="preserve">20 </w:t>
      </w:r>
      <w:r w:rsidR="00D060D8">
        <w:rPr>
          <w:color w:val="auto"/>
          <w:highlight w:val="yellow"/>
        </w:rPr>
        <w:t>µL</w:t>
      </w:r>
      <w:r w:rsidR="00C20E24" w:rsidRPr="00D060D8" w:rsidDel="00C20E24">
        <w:rPr>
          <w:color w:val="auto"/>
          <w:highlight w:val="yellow"/>
        </w:rPr>
        <w:t xml:space="preserve"> </w:t>
      </w:r>
      <w:r w:rsidR="00D42577">
        <w:rPr>
          <w:color w:val="auto"/>
          <w:highlight w:val="yellow"/>
        </w:rPr>
        <w:t xml:space="preserve">of </w:t>
      </w:r>
      <w:r w:rsidR="00C20E24" w:rsidRPr="00D060D8">
        <w:rPr>
          <w:color w:val="auto"/>
          <w:highlight w:val="yellow"/>
        </w:rPr>
        <w:t>Trypan Blue solution in the 96-well plate</w:t>
      </w:r>
      <w:r w:rsidR="00C20E24" w:rsidRPr="00D060D8">
        <w:rPr>
          <w:color w:val="auto"/>
        </w:rPr>
        <w:t>.</w:t>
      </w:r>
    </w:p>
    <w:p w14:paraId="10A04EB0" w14:textId="77777777" w:rsidR="00E12549" w:rsidRPr="00D060D8" w:rsidRDefault="00E12549" w:rsidP="00D060D8">
      <w:pPr>
        <w:widowControl/>
        <w:rPr>
          <w:color w:val="auto"/>
        </w:rPr>
      </w:pPr>
    </w:p>
    <w:p w14:paraId="70F769B6" w14:textId="69008B16" w:rsidR="00E12549" w:rsidRPr="00D060D8" w:rsidRDefault="00E12549" w:rsidP="00D060D8">
      <w:pPr>
        <w:widowControl/>
        <w:rPr>
          <w:color w:val="auto"/>
        </w:rPr>
      </w:pPr>
      <w:r w:rsidRPr="00D060D8">
        <w:rPr>
          <w:color w:val="auto"/>
          <w:highlight w:val="yellow"/>
        </w:rPr>
        <w:t>3.3.2)</w:t>
      </w:r>
      <w:r w:rsidR="00001588" w:rsidRPr="00D060D8">
        <w:rPr>
          <w:color w:val="auto"/>
        </w:rPr>
        <w:t xml:space="preserve"> </w:t>
      </w:r>
      <w:r w:rsidR="00C20E24" w:rsidRPr="00D060D8">
        <w:rPr>
          <w:color w:val="auto"/>
        </w:rPr>
        <w:t>Pipet gently to mix</w:t>
      </w:r>
      <w:r w:rsidR="0067759B" w:rsidRPr="00D060D8">
        <w:rPr>
          <w:color w:val="auto"/>
        </w:rPr>
        <w:t xml:space="preserve"> contents.</w:t>
      </w:r>
      <w:r w:rsidR="00C20E24" w:rsidRPr="00D060D8">
        <w:rPr>
          <w:color w:val="auto"/>
        </w:rPr>
        <w:t xml:space="preserve"> </w:t>
      </w:r>
      <w:r w:rsidR="0067759B" w:rsidRPr="00D060D8">
        <w:rPr>
          <w:color w:val="auto"/>
          <w:highlight w:val="yellow"/>
        </w:rPr>
        <w:t>Pipet</w:t>
      </w:r>
      <w:r w:rsidR="00C20E24" w:rsidRPr="00D060D8">
        <w:rPr>
          <w:color w:val="auto"/>
          <w:highlight w:val="yellow"/>
        </w:rPr>
        <w:t xml:space="preserve"> 10 </w:t>
      </w:r>
      <w:r w:rsidR="00D060D8">
        <w:rPr>
          <w:color w:val="auto"/>
          <w:highlight w:val="yellow"/>
        </w:rPr>
        <w:t>µL</w:t>
      </w:r>
      <w:r w:rsidR="00C20E24" w:rsidRPr="00D060D8" w:rsidDel="00C20E24">
        <w:rPr>
          <w:color w:val="auto"/>
          <w:highlight w:val="yellow"/>
        </w:rPr>
        <w:t xml:space="preserve"> </w:t>
      </w:r>
      <w:r w:rsidR="00C20E24" w:rsidRPr="00D060D8">
        <w:rPr>
          <w:color w:val="auto"/>
          <w:highlight w:val="yellow"/>
        </w:rPr>
        <w:t>of the mixture between the coverslip and the counting chamber on the hemocytometer</w:t>
      </w:r>
      <w:r w:rsidR="009A3E41">
        <w:rPr>
          <w:color w:val="auto"/>
        </w:rPr>
        <w:t xml:space="preserve">. </w:t>
      </w:r>
    </w:p>
    <w:p w14:paraId="5E9F58A9" w14:textId="77777777" w:rsidR="00E12549" w:rsidRPr="00D060D8" w:rsidRDefault="00E12549" w:rsidP="00D060D8">
      <w:pPr>
        <w:widowControl/>
        <w:rPr>
          <w:color w:val="auto"/>
        </w:rPr>
      </w:pPr>
    </w:p>
    <w:p w14:paraId="5410B23C" w14:textId="5C89EC5D" w:rsidR="00445D3E" w:rsidRDefault="00E12549" w:rsidP="00D060D8">
      <w:pPr>
        <w:widowControl/>
        <w:rPr>
          <w:color w:val="auto"/>
        </w:rPr>
      </w:pPr>
      <w:r w:rsidRPr="00D060D8">
        <w:rPr>
          <w:color w:val="auto"/>
          <w:highlight w:val="yellow"/>
        </w:rPr>
        <w:t>3.3.3)</w:t>
      </w:r>
      <w:r w:rsidR="00001588" w:rsidRPr="00D060D8">
        <w:rPr>
          <w:color w:val="auto"/>
        </w:rPr>
        <w:t xml:space="preserve"> </w:t>
      </w:r>
      <w:r w:rsidR="00445D3E" w:rsidRPr="00D060D8">
        <w:rPr>
          <w:color w:val="auto"/>
        </w:rPr>
        <w:t xml:space="preserve">Observe the cells and the grid under a </w:t>
      </w:r>
      <w:r w:rsidR="00D42577" w:rsidRPr="00D060D8">
        <w:rPr>
          <w:color w:val="auto"/>
        </w:rPr>
        <w:t>10</w:t>
      </w:r>
      <w:r w:rsidR="00D42577">
        <w:rPr>
          <w:color w:val="auto"/>
        </w:rPr>
        <w:t>X</w:t>
      </w:r>
      <w:r w:rsidR="00D42577" w:rsidRPr="00D060D8">
        <w:rPr>
          <w:color w:val="auto"/>
        </w:rPr>
        <w:t xml:space="preserve"> </w:t>
      </w:r>
      <w:r w:rsidR="00445D3E" w:rsidRPr="00D060D8">
        <w:rPr>
          <w:color w:val="auto"/>
        </w:rPr>
        <w:t xml:space="preserve">objective. </w:t>
      </w:r>
      <w:r w:rsidR="00810DAA" w:rsidRPr="00D060D8">
        <w:rPr>
          <w:color w:val="auto"/>
        </w:rPr>
        <w:t>Observe nine</w:t>
      </w:r>
      <w:r w:rsidR="00445D3E" w:rsidRPr="00D060D8">
        <w:rPr>
          <w:color w:val="auto"/>
        </w:rPr>
        <w:t xml:space="preserve"> large squares within the field of view. </w:t>
      </w:r>
      <w:r w:rsidR="00445D3E" w:rsidRPr="00D060D8">
        <w:rPr>
          <w:color w:val="auto"/>
          <w:highlight w:val="yellow"/>
        </w:rPr>
        <w:t>Count cells only in the center and 4 corner squares (total of 5 squares)</w:t>
      </w:r>
      <w:r w:rsidR="00445D3E" w:rsidRPr="00D060D8">
        <w:rPr>
          <w:color w:val="auto"/>
        </w:rPr>
        <w:t>.</w:t>
      </w:r>
    </w:p>
    <w:p w14:paraId="6172E1DA" w14:textId="77777777" w:rsidR="009A3E41" w:rsidRPr="00D060D8" w:rsidRDefault="009A3E41" w:rsidP="00D060D8">
      <w:pPr>
        <w:widowControl/>
        <w:rPr>
          <w:color w:val="auto"/>
        </w:rPr>
      </w:pPr>
    </w:p>
    <w:p w14:paraId="4F96B275" w14:textId="617BB29C" w:rsidR="00445D3E" w:rsidRPr="00D060D8" w:rsidRDefault="00290CCF" w:rsidP="00D060D8">
      <w:pPr>
        <w:widowControl/>
        <w:rPr>
          <w:color w:val="auto"/>
        </w:rPr>
      </w:pPr>
      <w:r>
        <w:rPr>
          <w:color w:val="auto"/>
        </w:rPr>
        <w:t>NOTE:</w:t>
      </w:r>
      <w:r w:rsidR="00810DAA" w:rsidRPr="00D060D8">
        <w:rPr>
          <w:color w:val="auto"/>
        </w:rPr>
        <w:t xml:space="preserve"> Look for a uniform distribution of cells across the entire grid to ensure an accurate count.</w:t>
      </w:r>
    </w:p>
    <w:p w14:paraId="5C10102B" w14:textId="77777777" w:rsidR="00E12549" w:rsidRPr="00D060D8" w:rsidRDefault="00E12549" w:rsidP="00D060D8">
      <w:pPr>
        <w:widowControl/>
        <w:rPr>
          <w:color w:val="auto"/>
        </w:rPr>
      </w:pPr>
    </w:p>
    <w:p w14:paraId="771B0511" w14:textId="25111D7A" w:rsidR="00445D3E" w:rsidRPr="00D060D8" w:rsidRDefault="00E12549" w:rsidP="00D060D8">
      <w:pPr>
        <w:widowControl/>
        <w:autoSpaceDE/>
        <w:autoSpaceDN/>
        <w:adjustRightInd/>
        <w:contextualSpacing/>
        <w:rPr>
          <w:szCs w:val="20"/>
          <w:highlight w:val="yellow"/>
        </w:rPr>
      </w:pPr>
      <w:r w:rsidRPr="00D060D8">
        <w:rPr>
          <w:color w:val="auto"/>
          <w:highlight w:val="yellow"/>
        </w:rPr>
        <w:t>3.3.</w:t>
      </w:r>
      <w:r w:rsidR="00A07D1E" w:rsidRPr="00D060D8">
        <w:rPr>
          <w:color w:val="auto"/>
          <w:highlight w:val="yellow"/>
        </w:rPr>
        <w:t>4</w:t>
      </w:r>
      <w:r w:rsidRPr="00D060D8">
        <w:rPr>
          <w:color w:val="auto"/>
          <w:highlight w:val="yellow"/>
        </w:rPr>
        <w:t>)</w:t>
      </w:r>
      <w:r w:rsidR="00001588" w:rsidRPr="00D060D8">
        <w:rPr>
          <w:color w:val="auto"/>
        </w:rPr>
        <w:t xml:space="preserve"> </w:t>
      </w:r>
      <w:r w:rsidR="00445D3E" w:rsidRPr="00D060D8">
        <w:rPr>
          <w:highlight w:val="yellow"/>
        </w:rPr>
        <w:t>Tally all cells (transparent and blue) in the 5 identified sq</w:t>
      </w:r>
      <w:bookmarkStart w:id="1" w:name="_GoBack"/>
      <w:bookmarkEnd w:id="1"/>
      <w:r w:rsidR="00445D3E" w:rsidRPr="00D060D8">
        <w:rPr>
          <w:highlight w:val="yellow"/>
        </w:rPr>
        <w:t>uares of the grid</w:t>
      </w:r>
      <w:r w:rsidR="00445D3E" w:rsidRPr="00D060D8">
        <w:rPr>
          <w:szCs w:val="20"/>
          <w:highlight w:val="yellow"/>
        </w:rPr>
        <w:t xml:space="preserve">. Separately, tally only the nonviable (blue) cells </w:t>
      </w:r>
      <w:r w:rsidR="00445D3E" w:rsidRPr="00D060D8">
        <w:rPr>
          <w:highlight w:val="yellow"/>
        </w:rPr>
        <w:t>in the same 5 squares.</w:t>
      </w:r>
    </w:p>
    <w:p w14:paraId="6F6CEFB2" w14:textId="77777777" w:rsidR="00445D3E" w:rsidRPr="00D060D8" w:rsidRDefault="00445D3E" w:rsidP="00D060D8">
      <w:pPr>
        <w:widowControl/>
        <w:autoSpaceDE/>
        <w:autoSpaceDN/>
        <w:adjustRightInd/>
        <w:contextualSpacing/>
        <w:rPr>
          <w:szCs w:val="20"/>
          <w:highlight w:val="yellow"/>
        </w:rPr>
      </w:pPr>
    </w:p>
    <w:p w14:paraId="629E4519" w14:textId="5AD947DE" w:rsidR="00445D3E" w:rsidRPr="00D060D8" w:rsidRDefault="00810DAA" w:rsidP="00D060D8">
      <w:pPr>
        <w:widowControl/>
        <w:autoSpaceDE/>
        <w:autoSpaceDN/>
        <w:adjustRightInd/>
        <w:contextualSpacing/>
        <w:rPr>
          <w:highlight w:val="yellow"/>
        </w:rPr>
      </w:pPr>
      <w:r w:rsidRPr="009A3E41">
        <w:rPr>
          <w:szCs w:val="20"/>
        </w:rPr>
        <w:t>3.3.</w:t>
      </w:r>
      <w:r w:rsidR="00A07D1E" w:rsidRPr="009A3E41">
        <w:rPr>
          <w:szCs w:val="20"/>
        </w:rPr>
        <w:t>5</w:t>
      </w:r>
      <w:r w:rsidRPr="009A3E41">
        <w:rPr>
          <w:szCs w:val="20"/>
        </w:rPr>
        <w:t>) Calculate viable cell count</w:t>
      </w:r>
      <w:r w:rsidR="009A3E41">
        <w:rPr>
          <w:szCs w:val="20"/>
        </w:rPr>
        <w:t xml:space="preserve"> using</w:t>
      </w:r>
      <w:r w:rsidR="009A3E41" w:rsidRPr="009A3E41">
        <w:rPr>
          <w:szCs w:val="20"/>
        </w:rPr>
        <w:t>:</w:t>
      </w:r>
    </w:p>
    <w:p w14:paraId="5843BDAE" w14:textId="6FFFBB70" w:rsidR="009A3E41" w:rsidRPr="003D5355" w:rsidRDefault="003D5355" w:rsidP="009A3E41">
      <w:pPr>
        <w:widowControl/>
        <w:autoSpaceDE/>
        <w:autoSpaceDN/>
        <w:adjustRightInd/>
        <w:contextualSpacing/>
        <w:jc w:val="center"/>
        <w:rPr>
          <w:i/>
          <w:szCs w:val="20"/>
        </w:rPr>
      </w:pPr>
      <m:oMathPara>
        <m:oMath>
          <m:r>
            <w:rPr>
              <w:rFonts w:ascii="Cambria Math" w:hAnsi="Cambria Math"/>
              <w:szCs w:val="20"/>
            </w:rPr>
            <m:t>x=a-b</m:t>
          </m:r>
        </m:oMath>
      </m:oMathPara>
    </w:p>
    <w:p w14:paraId="5BBBE420" w14:textId="5808A705" w:rsidR="00810DAA" w:rsidRPr="009A3E41" w:rsidRDefault="009A3E41" w:rsidP="00D060D8">
      <w:pPr>
        <w:widowControl/>
        <w:autoSpaceDE/>
        <w:autoSpaceDN/>
        <w:adjustRightInd/>
        <w:contextualSpacing/>
        <w:rPr>
          <w:szCs w:val="20"/>
        </w:rPr>
      </w:pPr>
      <w:r>
        <w:rPr>
          <w:szCs w:val="20"/>
        </w:rPr>
        <w:t>w</w:t>
      </w:r>
      <w:r w:rsidR="00810DAA" w:rsidRPr="009A3E41">
        <w:rPr>
          <w:szCs w:val="20"/>
        </w:rPr>
        <w:t>here</w:t>
      </w:r>
      <w:r>
        <w:rPr>
          <w:szCs w:val="20"/>
        </w:rPr>
        <w:t xml:space="preserve"> </w:t>
      </w:r>
      <w:r w:rsidR="00810DAA" w:rsidRPr="003D5355">
        <w:rPr>
          <w:i/>
          <w:szCs w:val="20"/>
        </w:rPr>
        <w:t>x</w:t>
      </w:r>
      <w:r w:rsidR="00810DAA" w:rsidRPr="009A3E41">
        <w:rPr>
          <w:szCs w:val="20"/>
        </w:rPr>
        <w:t xml:space="preserve"> = viable cell count</w:t>
      </w:r>
      <w:r>
        <w:rPr>
          <w:szCs w:val="20"/>
        </w:rPr>
        <w:t xml:space="preserve">, </w:t>
      </w:r>
      <w:r w:rsidR="00810DAA" w:rsidRPr="003D5355">
        <w:rPr>
          <w:i/>
          <w:szCs w:val="20"/>
        </w:rPr>
        <w:t xml:space="preserve">a </w:t>
      </w:r>
      <w:r w:rsidR="00810DAA" w:rsidRPr="009A3E41">
        <w:rPr>
          <w:szCs w:val="20"/>
        </w:rPr>
        <w:t>= total cells</w:t>
      </w:r>
      <w:r>
        <w:rPr>
          <w:szCs w:val="20"/>
        </w:rPr>
        <w:t xml:space="preserve">, </w:t>
      </w:r>
      <w:r w:rsidR="00810DAA" w:rsidRPr="003D5355">
        <w:rPr>
          <w:i/>
          <w:szCs w:val="20"/>
        </w:rPr>
        <w:t>b</w:t>
      </w:r>
      <w:r w:rsidR="00810DAA" w:rsidRPr="009A3E41">
        <w:rPr>
          <w:szCs w:val="20"/>
        </w:rPr>
        <w:t xml:space="preserve"> = non</w:t>
      </w:r>
      <w:r w:rsidR="005B22CF" w:rsidRPr="009A3E41">
        <w:rPr>
          <w:szCs w:val="20"/>
        </w:rPr>
        <w:t>-</w:t>
      </w:r>
      <w:r w:rsidR="00810DAA" w:rsidRPr="009A3E41">
        <w:rPr>
          <w:szCs w:val="20"/>
        </w:rPr>
        <w:t>viable cells</w:t>
      </w:r>
    </w:p>
    <w:p w14:paraId="293D5A35" w14:textId="77777777" w:rsidR="00445D3E" w:rsidRPr="009A3E41" w:rsidRDefault="00445D3E" w:rsidP="00D060D8">
      <w:pPr>
        <w:widowControl/>
        <w:autoSpaceDE/>
        <w:autoSpaceDN/>
        <w:adjustRightInd/>
        <w:contextualSpacing/>
      </w:pPr>
    </w:p>
    <w:p w14:paraId="2E605655" w14:textId="5128F842" w:rsidR="00445D3E" w:rsidRPr="009A3E41" w:rsidRDefault="00445D3E" w:rsidP="00D060D8">
      <w:pPr>
        <w:widowControl/>
        <w:autoSpaceDE/>
        <w:autoSpaceDN/>
        <w:adjustRightInd/>
        <w:contextualSpacing/>
      </w:pPr>
      <w:r w:rsidRPr="009A3E41">
        <w:t>3.3.</w:t>
      </w:r>
      <w:r w:rsidR="00A07D1E" w:rsidRPr="009A3E41">
        <w:t>6</w:t>
      </w:r>
      <w:r w:rsidRPr="009A3E41">
        <w:t>)</w:t>
      </w:r>
      <w:r w:rsidR="00001588" w:rsidRPr="009A3E41">
        <w:t xml:space="preserve"> </w:t>
      </w:r>
      <w:r w:rsidRPr="009A3E41">
        <w:t>Calculate the viable cell density</w:t>
      </w:r>
      <w:r w:rsidR="009A3E41">
        <w:t xml:space="preserve"> using</w:t>
      </w:r>
      <w:r w:rsidR="009A3E41">
        <w:rPr>
          <w:szCs w:val="20"/>
        </w:rPr>
        <w:t>:</w:t>
      </w:r>
      <w:r w:rsidRPr="009A3E41">
        <w:rPr>
          <w:szCs w:val="20"/>
        </w:rPr>
        <w:t xml:space="preserve"> </w:t>
      </w:r>
    </w:p>
    <w:p w14:paraId="1F976030" w14:textId="4B30BFE3" w:rsidR="009A3E41" w:rsidRDefault="003D5355" w:rsidP="009A3E41">
      <w:pPr>
        <w:widowControl/>
        <w:autoSpaceDE/>
        <w:autoSpaceDN/>
        <w:adjustRightInd/>
        <w:contextualSpacing/>
        <w:jc w:val="center"/>
      </w:pPr>
      <m:oMathPara>
        <m:oMath>
          <m:r>
            <w:rPr>
              <w:rFonts w:ascii="Cambria Math" w:hAnsi="Cambria Math"/>
            </w:rPr>
            <m:t>x=</m:t>
          </m:r>
          <m:d>
            <m:dPr>
              <m:ctrlPr>
                <w:rPr>
                  <w:rFonts w:ascii="Cambria Math" w:hAnsi="Cambria Math"/>
                  <w:i/>
                </w:rPr>
              </m:ctrlPr>
            </m:dPr>
            <m:e>
              <m:f>
                <m:fPr>
                  <m:ctrlPr>
                    <w:rPr>
                      <w:rFonts w:ascii="Cambria Math" w:hAnsi="Cambria Math"/>
                      <w:i/>
                    </w:rPr>
                  </m:ctrlPr>
                </m:fPr>
                <m:num>
                  <m:r>
                    <w:rPr>
                      <w:rFonts w:ascii="Cambria Math" w:hAnsi="Cambria Math"/>
                    </w:rPr>
                    <m:t>y</m:t>
                  </m:r>
                </m:num>
                <m:den>
                  <m:r>
                    <w:rPr>
                      <w:rFonts w:ascii="Cambria Math" w:hAnsi="Cambria Math"/>
                    </w:rPr>
                    <m:t>5</m:t>
                  </m:r>
                </m:den>
              </m:f>
            </m:e>
          </m:d>
          <m:r>
            <m:rPr>
              <m:sty m:val="p"/>
            </m:rPr>
            <w:rPr>
              <w:rFonts w:ascii="Cambria Math" w:hAnsi="Cambria Math"/>
            </w:rPr>
            <m:t>×</m:t>
          </m:r>
          <m:d>
            <m:dPr>
              <m:ctrlPr>
                <w:rPr>
                  <w:rFonts w:ascii="Cambria Math" w:hAnsi="Cambria Math"/>
                </w:rPr>
              </m:ctrlPr>
            </m:dPr>
            <m:e>
              <m:f>
                <m:fPr>
                  <m:ctrlPr>
                    <w:rPr>
                      <w:rFonts w:ascii="Cambria Math" w:hAnsi="Cambria Math"/>
                    </w:rPr>
                  </m:ctrlPr>
                </m:fPr>
                <m:num>
                  <m:r>
                    <m:rPr>
                      <m:sty m:val="p"/>
                    </m:rPr>
                    <w:rPr>
                      <w:rFonts w:ascii="Cambria Math" w:hAnsi="Cambria Math"/>
                    </w:rPr>
                    <m:t>1.0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num>
                <m:den>
                  <m:r>
                    <m:rPr>
                      <m:sty m:val="p"/>
                    </m:rPr>
                    <w:rPr>
                      <w:rFonts w:ascii="Cambria Math" w:hAnsi="Cambria Math"/>
                    </w:rPr>
                    <m:t>1 mL</m:t>
                  </m:r>
                </m:den>
              </m:f>
            </m:e>
          </m:d>
          <m:r>
            <w:rPr>
              <w:rFonts w:ascii="Cambria Math" w:hAnsi="Cambria Math"/>
            </w:rPr>
            <m:t>×</m:t>
          </m:r>
          <m:r>
            <m:rPr>
              <m:sty m:val="p"/>
            </m:rPr>
            <w:rPr>
              <w:rFonts w:ascii="Cambria Math" w:hAnsi="Cambria Math"/>
            </w:rPr>
            <m:t>2</m:t>
          </m:r>
        </m:oMath>
      </m:oMathPara>
    </w:p>
    <w:p w14:paraId="6E568965" w14:textId="4EAEB660" w:rsidR="00847E37" w:rsidRPr="009A3E41" w:rsidRDefault="00847E37" w:rsidP="009A3E41">
      <w:pPr>
        <w:widowControl/>
        <w:autoSpaceDE/>
        <w:autoSpaceDN/>
        <w:adjustRightInd/>
        <w:contextualSpacing/>
      </w:pPr>
      <w:r w:rsidRPr="009A3E41">
        <w:t>where</w:t>
      </w:r>
      <w:r w:rsidR="009A3E41">
        <w:t xml:space="preserve"> </w:t>
      </w:r>
      <w:r w:rsidRPr="003D5355">
        <w:rPr>
          <w:i/>
        </w:rPr>
        <w:t>x</w:t>
      </w:r>
      <w:r w:rsidRPr="009A3E41">
        <w:t xml:space="preserve"> = viable cell density</w:t>
      </w:r>
      <w:r w:rsidR="009A3E41">
        <w:t xml:space="preserve"> and </w:t>
      </w:r>
      <w:r w:rsidRPr="009A3E41">
        <w:t>y = total sum of viable cells</w:t>
      </w:r>
      <w:r w:rsidR="009A3E41">
        <w:t>.</w:t>
      </w:r>
    </w:p>
    <w:p w14:paraId="5015E446" w14:textId="77777777" w:rsidR="00445D3E" w:rsidRPr="009A3E41" w:rsidRDefault="00445D3E" w:rsidP="00D060D8">
      <w:pPr>
        <w:widowControl/>
        <w:autoSpaceDE/>
        <w:autoSpaceDN/>
        <w:adjustRightInd/>
        <w:contextualSpacing/>
        <w:rPr>
          <w:szCs w:val="20"/>
        </w:rPr>
      </w:pPr>
    </w:p>
    <w:p w14:paraId="6F920E47" w14:textId="677ED4FB" w:rsidR="00445D3E" w:rsidRPr="009A3E41" w:rsidRDefault="00445D3E" w:rsidP="00D060D8">
      <w:pPr>
        <w:widowControl/>
        <w:autoSpaceDE/>
        <w:autoSpaceDN/>
        <w:adjustRightInd/>
        <w:contextualSpacing/>
        <w:rPr>
          <w:szCs w:val="20"/>
        </w:rPr>
      </w:pPr>
      <w:r w:rsidRPr="009A3E41">
        <w:rPr>
          <w:szCs w:val="20"/>
        </w:rPr>
        <w:t>3.3.</w:t>
      </w:r>
      <w:r w:rsidR="00A07D1E" w:rsidRPr="009A3E41">
        <w:rPr>
          <w:szCs w:val="20"/>
        </w:rPr>
        <w:t>7</w:t>
      </w:r>
      <w:r w:rsidRPr="009A3E41">
        <w:rPr>
          <w:szCs w:val="20"/>
        </w:rPr>
        <w:t>)</w:t>
      </w:r>
      <w:r w:rsidR="00001588" w:rsidRPr="009A3E41">
        <w:rPr>
          <w:szCs w:val="20"/>
        </w:rPr>
        <w:t xml:space="preserve"> </w:t>
      </w:r>
      <w:r w:rsidRPr="009A3E41">
        <w:rPr>
          <w:szCs w:val="20"/>
        </w:rPr>
        <w:t>Calculate total viable cells</w:t>
      </w:r>
      <w:r w:rsidR="009A3E41">
        <w:rPr>
          <w:szCs w:val="20"/>
        </w:rPr>
        <w:t>:</w:t>
      </w:r>
    </w:p>
    <w:p w14:paraId="76B34ACA" w14:textId="5FF3AC58" w:rsidR="00847E37" w:rsidRPr="003D5355" w:rsidRDefault="003D5355" w:rsidP="00D060D8">
      <w:pPr>
        <w:widowControl/>
        <w:autoSpaceDE/>
        <w:autoSpaceDN/>
        <w:adjustRightInd/>
        <w:contextualSpacing/>
        <w:rPr>
          <w:i/>
          <w:szCs w:val="20"/>
        </w:rPr>
      </w:pPr>
      <m:oMathPara>
        <m:oMath>
          <m:r>
            <w:rPr>
              <w:rFonts w:ascii="Cambria Math" w:hAnsi="Cambria Math"/>
              <w:szCs w:val="20"/>
            </w:rPr>
            <m:t>x=y×f</m:t>
          </m:r>
        </m:oMath>
      </m:oMathPara>
    </w:p>
    <w:p w14:paraId="21967C3B" w14:textId="1ED01E0D" w:rsidR="00847E37" w:rsidRPr="009A3E41" w:rsidRDefault="00847E37" w:rsidP="00D060D8">
      <w:pPr>
        <w:widowControl/>
        <w:autoSpaceDE/>
        <w:autoSpaceDN/>
        <w:adjustRightInd/>
        <w:contextualSpacing/>
        <w:rPr>
          <w:szCs w:val="20"/>
        </w:rPr>
      </w:pPr>
      <w:r w:rsidRPr="009A3E41">
        <w:rPr>
          <w:szCs w:val="20"/>
        </w:rPr>
        <w:t>where</w:t>
      </w:r>
      <w:r w:rsidR="009A3E41">
        <w:rPr>
          <w:szCs w:val="20"/>
        </w:rPr>
        <w:t xml:space="preserve"> </w:t>
      </w:r>
      <w:r w:rsidRPr="003D5355">
        <w:rPr>
          <w:i/>
          <w:szCs w:val="20"/>
        </w:rPr>
        <w:t>x</w:t>
      </w:r>
      <w:r w:rsidRPr="009A3E41">
        <w:rPr>
          <w:szCs w:val="20"/>
        </w:rPr>
        <w:t xml:space="preserve"> = total viable cells</w:t>
      </w:r>
      <w:r w:rsidR="009A3E41">
        <w:rPr>
          <w:szCs w:val="20"/>
        </w:rPr>
        <w:t xml:space="preserve">, </w:t>
      </w:r>
      <w:r w:rsidRPr="003D5355">
        <w:rPr>
          <w:i/>
          <w:szCs w:val="20"/>
        </w:rPr>
        <w:t>y</w:t>
      </w:r>
      <w:r w:rsidRPr="009A3E41">
        <w:rPr>
          <w:szCs w:val="20"/>
        </w:rPr>
        <w:t xml:space="preserve"> = viable cell density</w:t>
      </w:r>
      <w:r w:rsidR="009A3E41">
        <w:rPr>
          <w:szCs w:val="20"/>
        </w:rPr>
        <w:t xml:space="preserve">, </w:t>
      </w:r>
      <w:r w:rsidRPr="003D5355">
        <w:rPr>
          <w:i/>
          <w:szCs w:val="20"/>
        </w:rPr>
        <w:t>f</w:t>
      </w:r>
      <w:r w:rsidRPr="009A3E41">
        <w:rPr>
          <w:szCs w:val="20"/>
        </w:rPr>
        <w:t xml:space="preserve"> = cell suspension volume (mL)</w:t>
      </w:r>
      <w:r w:rsidR="009A3E41">
        <w:rPr>
          <w:szCs w:val="20"/>
        </w:rPr>
        <w:t>.</w:t>
      </w:r>
    </w:p>
    <w:p w14:paraId="2923B717" w14:textId="77777777" w:rsidR="003D567F" w:rsidRPr="009A3E41" w:rsidRDefault="003D567F" w:rsidP="00D060D8">
      <w:pPr>
        <w:widowControl/>
        <w:autoSpaceDE/>
        <w:autoSpaceDN/>
        <w:adjustRightInd/>
        <w:contextualSpacing/>
        <w:rPr>
          <w:szCs w:val="20"/>
        </w:rPr>
      </w:pPr>
    </w:p>
    <w:p w14:paraId="2D489926" w14:textId="279C7950" w:rsidR="005B7632" w:rsidRPr="009A3E41" w:rsidRDefault="00445D3E" w:rsidP="00D060D8">
      <w:pPr>
        <w:widowControl/>
        <w:autoSpaceDE/>
        <w:autoSpaceDN/>
        <w:adjustRightInd/>
        <w:contextualSpacing/>
      </w:pPr>
      <w:r w:rsidRPr="009A3E41">
        <w:rPr>
          <w:szCs w:val="20"/>
        </w:rPr>
        <w:t>3.3.</w:t>
      </w:r>
      <w:r w:rsidR="00A07D1E" w:rsidRPr="009A3E41">
        <w:rPr>
          <w:szCs w:val="20"/>
        </w:rPr>
        <w:t>8</w:t>
      </w:r>
      <w:r w:rsidRPr="009A3E41">
        <w:rPr>
          <w:szCs w:val="20"/>
        </w:rPr>
        <w:t>)</w:t>
      </w:r>
      <w:r w:rsidR="00001588" w:rsidRPr="009A3E41">
        <w:rPr>
          <w:szCs w:val="20"/>
        </w:rPr>
        <w:t xml:space="preserve"> </w:t>
      </w:r>
      <w:r w:rsidRPr="009A3E41">
        <w:rPr>
          <w:szCs w:val="20"/>
        </w:rPr>
        <w:t>Calculate</w:t>
      </w:r>
      <w:r w:rsidR="009A3E41">
        <w:rPr>
          <w:szCs w:val="20"/>
        </w:rPr>
        <w:t xml:space="preserve"> </w:t>
      </w:r>
      <w:r w:rsidR="00D060D8" w:rsidRPr="009A3E41">
        <w:rPr>
          <w:szCs w:val="20"/>
        </w:rPr>
        <w:t>%</w:t>
      </w:r>
      <w:r w:rsidRPr="009A3E41">
        <w:rPr>
          <w:szCs w:val="20"/>
        </w:rPr>
        <w:t>Cell</w:t>
      </w:r>
      <w:r w:rsidR="005D027D" w:rsidRPr="009A3E41">
        <w:rPr>
          <w:szCs w:val="20"/>
        </w:rPr>
        <w:t xml:space="preserve"> viability</w:t>
      </w:r>
      <w:r w:rsidR="009A3E41">
        <w:rPr>
          <w:szCs w:val="20"/>
        </w:rPr>
        <w:t>:</w:t>
      </w:r>
    </w:p>
    <w:p w14:paraId="25B5D10F" w14:textId="4D094DFD" w:rsidR="00457700" w:rsidRPr="009A3E41" w:rsidRDefault="003D5355" w:rsidP="00D060D8">
      <w:pPr>
        <w:widowControl/>
        <w:autoSpaceDE/>
        <w:autoSpaceDN/>
        <w:adjustRightInd/>
        <w:contextualSpacing/>
      </w:pPr>
      <m:oMathPara>
        <m:oMath>
          <m:r>
            <w:rPr>
              <w:rFonts w:ascii="Cambria Math" w:hAnsi="Cambria Math"/>
            </w:rPr>
            <m:t>x=</m:t>
          </m:r>
          <m:d>
            <m:dPr>
              <m:ctrlPr>
                <w:rPr>
                  <w:rFonts w:ascii="Cambria Math" w:hAnsi="Cambria Math"/>
                  <w:i/>
                </w:rPr>
              </m:ctrlPr>
            </m:dPr>
            <m:e>
              <m:f>
                <m:fPr>
                  <m:ctrlPr>
                    <w:rPr>
                      <w:rFonts w:ascii="Cambria Math" w:hAnsi="Cambria Math"/>
                      <w:i/>
                    </w:rPr>
                  </m:ctrlPr>
                </m:fPr>
                <m:num>
                  <m:r>
                    <w:rPr>
                      <w:rFonts w:ascii="Cambria Math" w:hAnsi="Cambria Math"/>
                    </w:rPr>
                    <m:t>y</m:t>
                  </m:r>
                </m:num>
                <m:den>
                  <m:r>
                    <w:rPr>
                      <w:rFonts w:ascii="Cambria Math" w:hAnsi="Cambria Math"/>
                    </w:rPr>
                    <m:t>f</m:t>
                  </m:r>
                </m:den>
              </m:f>
            </m:e>
          </m:d>
          <m:r>
            <m:rPr>
              <m:sty m:val="p"/>
            </m:rPr>
            <w:rPr>
              <w:rFonts w:ascii="Cambria Math" w:hAnsi="Cambria Math" w:hint="eastAsia"/>
            </w:rPr>
            <m:t>×</m:t>
          </m:r>
          <m:r>
            <m:rPr>
              <m:sty m:val="p"/>
            </m:rPr>
            <w:rPr>
              <w:rFonts w:ascii="Cambria Math" w:hAnsi="Cambria Math"/>
            </w:rPr>
            <m:t xml:space="preserve">100 </m:t>
          </m:r>
        </m:oMath>
      </m:oMathPara>
    </w:p>
    <w:p w14:paraId="4789D87E" w14:textId="1464DA4A" w:rsidR="00F02F55" w:rsidRPr="00D060D8" w:rsidRDefault="00457700" w:rsidP="00D060D8">
      <w:pPr>
        <w:widowControl/>
        <w:autoSpaceDE/>
        <w:autoSpaceDN/>
        <w:adjustRightInd/>
        <w:contextualSpacing/>
      </w:pPr>
      <w:r w:rsidRPr="009A3E41">
        <w:t>where</w:t>
      </w:r>
      <w:r w:rsidR="009A3E41">
        <w:t xml:space="preserve"> </w:t>
      </w:r>
      <w:r w:rsidRPr="003D5355">
        <w:rPr>
          <w:i/>
        </w:rPr>
        <w:t>x</w:t>
      </w:r>
      <w:r w:rsidRPr="009A3E41">
        <w:t xml:space="preserve"> = Percent cell viability</w:t>
      </w:r>
      <w:r w:rsidR="009A3E41">
        <w:t xml:space="preserve">, </w:t>
      </w:r>
      <w:r w:rsidRPr="003D5355">
        <w:rPr>
          <w:i/>
        </w:rPr>
        <w:t>y</w:t>
      </w:r>
      <w:r w:rsidRPr="009A3E41">
        <w:t xml:space="preserve"> = viable cells counted on grid</w:t>
      </w:r>
      <w:r w:rsidR="009A3E41">
        <w:t xml:space="preserve">, </w:t>
      </w:r>
      <w:r w:rsidR="00F02F55" w:rsidRPr="003D5355">
        <w:rPr>
          <w:i/>
        </w:rPr>
        <w:t>f</w:t>
      </w:r>
      <w:r w:rsidR="00F02F55" w:rsidRPr="009A3E41">
        <w:t xml:space="preserve"> = total cells counted on grid</w:t>
      </w:r>
      <w:r w:rsidR="009A3E41">
        <w:t>.</w:t>
      </w:r>
    </w:p>
    <w:p w14:paraId="7D9976F8" w14:textId="77777777" w:rsidR="003D567F" w:rsidRPr="00D060D8" w:rsidRDefault="003D567F" w:rsidP="00D060D8">
      <w:pPr>
        <w:widowControl/>
        <w:autoSpaceDE/>
        <w:autoSpaceDN/>
        <w:adjustRightInd/>
        <w:contextualSpacing/>
      </w:pPr>
    </w:p>
    <w:p w14:paraId="6F4922F3" w14:textId="066DD2B4" w:rsidR="00E12549" w:rsidRPr="00D060D8" w:rsidRDefault="005B7632" w:rsidP="00D060D8">
      <w:pPr>
        <w:widowControl/>
        <w:autoSpaceDE/>
        <w:autoSpaceDN/>
        <w:adjustRightInd/>
        <w:contextualSpacing/>
        <w:rPr>
          <w:szCs w:val="20"/>
        </w:rPr>
      </w:pPr>
      <w:r w:rsidRPr="00D060D8">
        <w:rPr>
          <w:highlight w:val="yellow"/>
        </w:rPr>
        <w:t>3.4)</w:t>
      </w:r>
      <w:r w:rsidR="00001588" w:rsidRPr="00D060D8">
        <w:rPr>
          <w:highlight w:val="yellow"/>
        </w:rPr>
        <w:t xml:space="preserve"> </w:t>
      </w:r>
      <w:r w:rsidR="00847E37" w:rsidRPr="00D060D8">
        <w:rPr>
          <w:highlight w:val="yellow"/>
        </w:rPr>
        <w:t>Mark</w:t>
      </w:r>
      <w:r w:rsidRPr="00D060D8">
        <w:rPr>
          <w:highlight w:val="yellow"/>
        </w:rPr>
        <w:t xml:space="preserve"> a horizontal line across the bottom of the 12-well plate</w:t>
      </w:r>
      <w:r w:rsidR="00847E37" w:rsidRPr="00D060D8">
        <w:rPr>
          <w:highlight w:val="yellow"/>
        </w:rPr>
        <w:t xml:space="preserve"> to </w:t>
      </w:r>
      <w:r w:rsidR="003310DA" w:rsidRPr="00D060D8">
        <w:rPr>
          <w:highlight w:val="yellow"/>
        </w:rPr>
        <w:t>serve as</w:t>
      </w:r>
      <w:r w:rsidR="00847E37" w:rsidRPr="00D060D8">
        <w:rPr>
          <w:highlight w:val="yellow"/>
        </w:rPr>
        <w:t xml:space="preserve"> reference</w:t>
      </w:r>
      <w:r w:rsidR="00227278" w:rsidRPr="00D060D8">
        <w:rPr>
          <w:highlight w:val="yellow"/>
        </w:rPr>
        <w:t xml:space="preserve"> marks</w:t>
      </w:r>
      <w:r w:rsidR="00847E37" w:rsidRPr="00D060D8">
        <w:rPr>
          <w:highlight w:val="yellow"/>
        </w:rPr>
        <w:t xml:space="preserve"> </w:t>
      </w:r>
      <w:r w:rsidR="00227278" w:rsidRPr="00D060D8">
        <w:rPr>
          <w:highlight w:val="yellow"/>
        </w:rPr>
        <w:t xml:space="preserve">during </w:t>
      </w:r>
      <w:r w:rsidR="00847E37" w:rsidRPr="00D060D8">
        <w:rPr>
          <w:highlight w:val="yellow"/>
        </w:rPr>
        <w:t>imaging</w:t>
      </w:r>
      <w:r w:rsidRPr="00D060D8">
        <w:rPr>
          <w:highlight w:val="yellow"/>
        </w:rPr>
        <w:t>.</w:t>
      </w:r>
      <w:r w:rsidRPr="00D060D8">
        <w:t xml:space="preserve"> </w:t>
      </w:r>
    </w:p>
    <w:p w14:paraId="63CEC29B" w14:textId="77777777" w:rsidR="00E12549" w:rsidRPr="00D060D8" w:rsidRDefault="00E12549" w:rsidP="00D060D8">
      <w:pPr>
        <w:widowControl/>
        <w:rPr>
          <w:color w:val="auto"/>
        </w:rPr>
      </w:pPr>
    </w:p>
    <w:p w14:paraId="4F3FCD76" w14:textId="22FD5C54" w:rsidR="00227278" w:rsidRDefault="00E12549" w:rsidP="00D060D8">
      <w:pPr>
        <w:widowControl/>
        <w:rPr>
          <w:color w:val="auto"/>
          <w:highlight w:val="yellow"/>
        </w:rPr>
      </w:pPr>
      <w:r w:rsidRPr="009A3E41">
        <w:rPr>
          <w:color w:val="auto"/>
        </w:rPr>
        <w:t>3.</w:t>
      </w:r>
      <w:r w:rsidR="005B7632" w:rsidRPr="009A3E41">
        <w:rPr>
          <w:color w:val="auto"/>
        </w:rPr>
        <w:t>4.1</w:t>
      </w:r>
      <w:r w:rsidRPr="009A3E41">
        <w:rPr>
          <w:color w:val="auto"/>
        </w:rPr>
        <w:t>)</w:t>
      </w:r>
      <w:r w:rsidR="00001588" w:rsidRPr="009A3E41">
        <w:rPr>
          <w:color w:val="auto"/>
        </w:rPr>
        <w:t xml:space="preserve"> </w:t>
      </w:r>
      <w:r w:rsidR="00B4322F" w:rsidRPr="009A3E41">
        <w:rPr>
          <w:color w:val="auto"/>
        </w:rPr>
        <w:t xml:space="preserve">Use the viable cell density </w:t>
      </w:r>
      <w:r w:rsidR="009A3E41" w:rsidRPr="009A3E41">
        <w:rPr>
          <w:color w:val="auto"/>
        </w:rPr>
        <w:t>(</w:t>
      </w:r>
      <w:r w:rsidR="00B4322F" w:rsidRPr="009A3E41">
        <w:rPr>
          <w:color w:val="auto"/>
        </w:rPr>
        <w:t>calculated in 3.3.7</w:t>
      </w:r>
      <w:r w:rsidR="009A3E41" w:rsidRPr="009A3E41">
        <w:rPr>
          <w:color w:val="auto"/>
        </w:rPr>
        <w:t>)</w:t>
      </w:r>
      <w:r w:rsidR="00B4322F" w:rsidRPr="009A3E41">
        <w:rPr>
          <w:color w:val="auto"/>
        </w:rPr>
        <w:t xml:space="preserve"> to calculate the volume of media to dilute cell stock in for seeding a 12-well tissue culture plate. </w:t>
      </w:r>
    </w:p>
    <w:p w14:paraId="6CCBD370" w14:textId="77777777" w:rsidR="009A3E41" w:rsidRPr="00D060D8" w:rsidRDefault="009A3E41" w:rsidP="00D060D8">
      <w:pPr>
        <w:widowControl/>
        <w:rPr>
          <w:color w:val="auto"/>
          <w:highlight w:val="yellow"/>
        </w:rPr>
      </w:pPr>
    </w:p>
    <w:p w14:paraId="441F915B" w14:textId="7F474542" w:rsidR="005B7632" w:rsidRPr="00D42577" w:rsidRDefault="00290CCF" w:rsidP="00D060D8">
      <w:pPr>
        <w:widowControl/>
        <w:rPr>
          <w:color w:val="auto"/>
        </w:rPr>
      </w:pPr>
      <w:r>
        <w:rPr>
          <w:color w:val="auto"/>
          <w:highlight w:val="yellow"/>
        </w:rPr>
        <w:t>NOTE:</w:t>
      </w:r>
      <w:r w:rsidR="00227278" w:rsidRPr="00D060D8">
        <w:rPr>
          <w:color w:val="auto"/>
          <w:highlight w:val="yellow"/>
        </w:rPr>
        <w:t xml:space="preserve"> </w:t>
      </w:r>
      <w:r w:rsidR="00D42577">
        <w:rPr>
          <w:color w:val="auto"/>
          <w:highlight w:val="yellow"/>
        </w:rPr>
        <w:t>The o</w:t>
      </w:r>
      <w:r w:rsidR="00D42577" w:rsidRPr="00D060D8">
        <w:rPr>
          <w:color w:val="auto"/>
          <w:highlight w:val="yellow"/>
        </w:rPr>
        <w:t xml:space="preserve">ptimal </w:t>
      </w:r>
      <w:r w:rsidR="00B4322F" w:rsidRPr="00D060D8">
        <w:rPr>
          <w:color w:val="auto"/>
          <w:highlight w:val="yellow"/>
        </w:rPr>
        <w:t xml:space="preserve">cell seeding density for </w:t>
      </w:r>
      <w:proofErr w:type="spellStart"/>
      <w:r w:rsidR="00B4322F" w:rsidRPr="00D060D8">
        <w:rPr>
          <w:color w:val="auto"/>
          <w:highlight w:val="yellow"/>
        </w:rPr>
        <w:t>hDFn</w:t>
      </w:r>
      <w:proofErr w:type="spellEnd"/>
      <w:r w:rsidR="00B4322F" w:rsidRPr="00D060D8">
        <w:rPr>
          <w:color w:val="auto"/>
          <w:highlight w:val="yellow"/>
        </w:rPr>
        <w:t xml:space="preserve"> cells is 5,000 cells/cm</w:t>
      </w:r>
      <w:r w:rsidR="00B4322F" w:rsidRPr="00D060D8">
        <w:rPr>
          <w:color w:val="auto"/>
          <w:highlight w:val="yellow"/>
          <w:vertAlign w:val="superscript"/>
        </w:rPr>
        <w:t>2</w:t>
      </w:r>
      <w:r w:rsidR="00D42577">
        <w:rPr>
          <w:color w:val="auto"/>
          <w:highlight w:val="yellow"/>
        </w:rPr>
        <w:t>.</w:t>
      </w:r>
    </w:p>
    <w:p w14:paraId="77F6EBC8" w14:textId="77777777" w:rsidR="005B7632" w:rsidRPr="00D060D8" w:rsidRDefault="005B7632" w:rsidP="00D060D8">
      <w:pPr>
        <w:widowControl/>
        <w:rPr>
          <w:color w:val="auto"/>
        </w:rPr>
      </w:pPr>
    </w:p>
    <w:p w14:paraId="0E0C97BE" w14:textId="6C38DF99" w:rsidR="00E12549" w:rsidRPr="00D060D8" w:rsidRDefault="005B7632" w:rsidP="00D060D8">
      <w:pPr>
        <w:widowControl/>
        <w:rPr>
          <w:color w:val="auto"/>
        </w:rPr>
      </w:pPr>
      <w:r w:rsidRPr="00D060D8">
        <w:rPr>
          <w:color w:val="auto"/>
          <w:highlight w:val="yellow"/>
        </w:rPr>
        <w:lastRenderedPageBreak/>
        <w:t>3.4.2)</w:t>
      </w:r>
      <w:r w:rsidR="00001588" w:rsidRPr="00D060D8">
        <w:rPr>
          <w:color w:val="auto"/>
          <w:highlight w:val="yellow"/>
        </w:rPr>
        <w:t xml:space="preserve"> </w:t>
      </w:r>
      <w:r w:rsidR="00227278" w:rsidRPr="00D060D8">
        <w:rPr>
          <w:color w:val="auto"/>
          <w:highlight w:val="yellow"/>
        </w:rPr>
        <w:t>Dilute</w:t>
      </w:r>
      <w:r w:rsidRPr="00D060D8">
        <w:rPr>
          <w:color w:val="auto"/>
          <w:highlight w:val="yellow"/>
        </w:rPr>
        <w:t xml:space="preserve"> cell stock to 19,000 cells/mL </w:t>
      </w:r>
      <w:r w:rsidR="00227278" w:rsidRPr="00D060D8">
        <w:rPr>
          <w:color w:val="auto"/>
          <w:highlight w:val="yellow"/>
        </w:rPr>
        <w:t xml:space="preserve">using </w:t>
      </w:r>
      <w:r w:rsidR="003310DA" w:rsidRPr="00D060D8">
        <w:rPr>
          <w:color w:val="auto"/>
          <w:highlight w:val="yellow"/>
        </w:rPr>
        <w:t>media</w:t>
      </w:r>
      <w:r w:rsidR="00227278" w:rsidRPr="00D060D8">
        <w:rPr>
          <w:color w:val="auto"/>
          <w:highlight w:val="yellow"/>
        </w:rPr>
        <w:t xml:space="preserve"> </w:t>
      </w:r>
      <w:r w:rsidRPr="00D060D8">
        <w:rPr>
          <w:color w:val="auto"/>
          <w:highlight w:val="yellow"/>
        </w:rPr>
        <w:t>and seed e</w:t>
      </w:r>
      <w:r w:rsidR="00227278" w:rsidRPr="00D060D8">
        <w:rPr>
          <w:color w:val="auto"/>
          <w:highlight w:val="yellow"/>
        </w:rPr>
        <w:t>very</w:t>
      </w:r>
      <w:r w:rsidRPr="00D060D8">
        <w:rPr>
          <w:color w:val="auto"/>
          <w:highlight w:val="yellow"/>
        </w:rPr>
        <w:t xml:space="preserve"> well with 1 mL of cell stock. Mix cell stock periodically to ensure even cell seeding across all 12 wells.</w:t>
      </w:r>
    </w:p>
    <w:p w14:paraId="142608ED" w14:textId="77777777" w:rsidR="00E12549" w:rsidRPr="00D060D8" w:rsidRDefault="00E12549" w:rsidP="00D060D8">
      <w:pPr>
        <w:widowControl/>
        <w:rPr>
          <w:color w:val="auto"/>
        </w:rPr>
      </w:pPr>
    </w:p>
    <w:p w14:paraId="123128B8" w14:textId="5CE6DCB4" w:rsidR="00E12549" w:rsidRPr="00D060D8" w:rsidRDefault="00E12549" w:rsidP="00D060D8">
      <w:pPr>
        <w:widowControl/>
        <w:rPr>
          <w:color w:val="auto"/>
        </w:rPr>
      </w:pPr>
      <w:r w:rsidRPr="00D060D8">
        <w:rPr>
          <w:color w:val="auto"/>
          <w:highlight w:val="yellow"/>
        </w:rPr>
        <w:t>3.</w:t>
      </w:r>
      <w:r w:rsidR="005B7632" w:rsidRPr="00D060D8">
        <w:rPr>
          <w:color w:val="auto"/>
          <w:highlight w:val="yellow"/>
        </w:rPr>
        <w:t>4.</w:t>
      </w:r>
      <w:r w:rsidR="00A2571D" w:rsidRPr="00D060D8">
        <w:rPr>
          <w:color w:val="auto"/>
          <w:highlight w:val="yellow"/>
        </w:rPr>
        <w:t>3</w:t>
      </w:r>
      <w:r w:rsidRPr="00D060D8">
        <w:rPr>
          <w:color w:val="auto"/>
          <w:highlight w:val="yellow"/>
        </w:rPr>
        <w:t>)</w:t>
      </w:r>
      <w:r w:rsidR="00001588" w:rsidRPr="00D060D8">
        <w:rPr>
          <w:color w:val="auto"/>
          <w:highlight w:val="yellow"/>
        </w:rPr>
        <w:t xml:space="preserve"> </w:t>
      </w:r>
      <w:r w:rsidR="00227278" w:rsidRPr="00D060D8">
        <w:rPr>
          <w:color w:val="auto"/>
          <w:highlight w:val="yellow"/>
        </w:rPr>
        <w:t>Label</w:t>
      </w:r>
      <w:r w:rsidRPr="00D060D8">
        <w:rPr>
          <w:color w:val="auto"/>
          <w:highlight w:val="yellow"/>
        </w:rPr>
        <w:t xml:space="preserve"> </w:t>
      </w:r>
      <w:r w:rsidR="00B84306" w:rsidRPr="00D060D8">
        <w:rPr>
          <w:color w:val="auto"/>
          <w:highlight w:val="yellow"/>
        </w:rPr>
        <w:t xml:space="preserve">each </w:t>
      </w:r>
      <w:r w:rsidRPr="00D060D8">
        <w:rPr>
          <w:color w:val="auto"/>
          <w:highlight w:val="yellow"/>
        </w:rPr>
        <w:t>plate with</w:t>
      </w:r>
      <w:r w:rsidR="00D42577">
        <w:rPr>
          <w:color w:val="auto"/>
          <w:highlight w:val="yellow"/>
        </w:rPr>
        <w:t xml:space="preserve"> the</w:t>
      </w:r>
      <w:r w:rsidRPr="00D060D8">
        <w:rPr>
          <w:color w:val="auto"/>
          <w:highlight w:val="yellow"/>
        </w:rPr>
        <w:t xml:space="preserve"> cell type, </w:t>
      </w:r>
      <w:r w:rsidR="00D42577">
        <w:rPr>
          <w:color w:val="auto"/>
          <w:highlight w:val="yellow"/>
        </w:rPr>
        <w:t xml:space="preserve">the </w:t>
      </w:r>
      <w:r w:rsidRPr="00D060D8">
        <w:rPr>
          <w:color w:val="auto"/>
          <w:highlight w:val="yellow"/>
        </w:rPr>
        <w:t xml:space="preserve">lineage, </w:t>
      </w:r>
      <w:r w:rsidR="00D42577">
        <w:rPr>
          <w:color w:val="auto"/>
          <w:highlight w:val="yellow"/>
        </w:rPr>
        <w:t xml:space="preserve">the </w:t>
      </w:r>
      <w:r w:rsidRPr="00D060D8">
        <w:rPr>
          <w:color w:val="auto"/>
          <w:highlight w:val="yellow"/>
        </w:rPr>
        <w:t xml:space="preserve">user initials, and </w:t>
      </w:r>
      <w:r w:rsidR="00D42577">
        <w:rPr>
          <w:color w:val="auto"/>
          <w:highlight w:val="yellow"/>
        </w:rPr>
        <w:t xml:space="preserve">the </w:t>
      </w:r>
      <w:r w:rsidRPr="00D060D8">
        <w:rPr>
          <w:color w:val="auto"/>
          <w:highlight w:val="yellow"/>
        </w:rPr>
        <w:t xml:space="preserve">purpose. Place </w:t>
      </w:r>
      <w:r w:rsidR="00B84306" w:rsidRPr="00D060D8">
        <w:rPr>
          <w:color w:val="auto"/>
          <w:highlight w:val="yellow"/>
        </w:rPr>
        <w:t xml:space="preserve">plates </w:t>
      </w:r>
      <w:r w:rsidRPr="00D060D8">
        <w:rPr>
          <w:color w:val="auto"/>
          <w:highlight w:val="yellow"/>
        </w:rPr>
        <w:t xml:space="preserve">in incubator </w:t>
      </w:r>
      <w:r w:rsidR="00B84306" w:rsidRPr="00D060D8">
        <w:rPr>
          <w:color w:val="auto"/>
          <w:highlight w:val="yellow"/>
        </w:rPr>
        <w:t>set to</w:t>
      </w:r>
      <w:r w:rsidRPr="00D060D8">
        <w:rPr>
          <w:color w:val="auto"/>
          <w:highlight w:val="yellow"/>
        </w:rPr>
        <w:t xml:space="preserve"> 37</w:t>
      </w:r>
      <w:r w:rsidR="00D42577">
        <w:rPr>
          <w:color w:val="auto"/>
          <w:highlight w:val="yellow"/>
        </w:rPr>
        <w:t xml:space="preserve"> </w:t>
      </w:r>
      <w:r w:rsidRPr="00D060D8">
        <w:rPr>
          <w:color w:val="auto"/>
          <w:highlight w:val="yellow"/>
        </w:rPr>
        <w:t xml:space="preserve">°C </w:t>
      </w:r>
      <w:r w:rsidR="00B84306" w:rsidRPr="00D060D8">
        <w:rPr>
          <w:color w:val="auto"/>
          <w:highlight w:val="yellow"/>
        </w:rPr>
        <w:t>and</w:t>
      </w:r>
      <w:r w:rsidRPr="00D060D8">
        <w:rPr>
          <w:color w:val="auto"/>
          <w:highlight w:val="yellow"/>
        </w:rPr>
        <w:t xml:space="preserve"> 5.0% CO</w:t>
      </w:r>
      <w:r w:rsidRPr="00D060D8">
        <w:rPr>
          <w:color w:val="auto"/>
          <w:highlight w:val="yellow"/>
          <w:vertAlign w:val="subscript"/>
        </w:rPr>
        <w:t>2</w:t>
      </w:r>
      <w:r w:rsidRPr="00D060D8">
        <w:rPr>
          <w:color w:val="auto"/>
          <w:highlight w:val="yellow"/>
        </w:rPr>
        <w:t xml:space="preserve">. </w:t>
      </w:r>
      <w:r w:rsidR="00B84306" w:rsidRPr="00D060D8">
        <w:rPr>
          <w:color w:val="auto"/>
          <w:highlight w:val="yellow"/>
        </w:rPr>
        <w:t>Allow cells</w:t>
      </w:r>
      <w:r w:rsidR="00272EF4" w:rsidRPr="00D060D8">
        <w:rPr>
          <w:color w:val="auto"/>
          <w:highlight w:val="yellow"/>
        </w:rPr>
        <w:t xml:space="preserve"> to grow until</w:t>
      </w:r>
      <w:r w:rsidR="002A70F1" w:rsidRPr="00D060D8">
        <w:rPr>
          <w:color w:val="auto"/>
          <w:highlight w:val="yellow"/>
        </w:rPr>
        <w:t xml:space="preserve"> 100% confluence</w:t>
      </w:r>
      <w:r w:rsidR="00272EF4" w:rsidRPr="00D060D8">
        <w:rPr>
          <w:color w:val="auto"/>
          <w:highlight w:val="yellow"/>
        </w:rPr>
        <w:t xml:space="preserve"> is achieved</w:t>
      </w:r>
      <w:r w:rsidR="002A70F1" w:rsidRPr="00D060D8">
        <w:rPr>
          <w:color w:val="auto"/>
          <w:highlight w:val="yellow"/>
        </w:rPr>
        <w:t xml:space="preserve"> for scratch assay.</w:t>
      </w:r>
    </w:p>
    <w:p w14:paraId="02F3CC4D" w14:textId="77777777" w:rsidR="00E12549" w:rsidRPr="00D060D8" w:rsidRDefault="00E12549" w:rsidP="00D060D8">
      <w:pPr>
        <w:widowControl/>
        <w:rPr>
          <w:color w:val="auto"/>
        </w:rPr>
      </w:pPr>
    </w:p>
    <w:p w14:paraId="5DF154F4" w14:textId="1FADC36E" w:rsidR="00E12549" w:rsidRPr="00D060D8" w:rsidRDefault="00893120" w:rsidP="00D060D8">
      <w:pPr>
        <w:pStyle w:val="ListParagraph"/>
        <w:widowControl/>
        <w:numPr>
          <w:ilvl w:val="0"/>
          <w:numId w:val="26"/>
        </w:numPr>
        <w:rPr>
          <w:b/>
          <w:color w:val="auto"/>
          <w:highlight w:val="yellow"/>
        </w:rPr>
      </w:pPr>
      <w:r w:rsidRPr="009A3E41">
        <w:rPr>
          <w:b/>
          <w:color w:val="auto"/>
        </w:rPr>
        <w:t>Arsenic</w:t>
      </w:r>
      <w:r w:rsidR="007127BA" w:rsidRPr="009A3E41">
        <w:rPr>
          <w:b/>
          <w:color w:val="auto"/>
        </w:rPr>
        <w:t xml:space="preserve"> (As)</w:t>
      </w:r>
      <w:r w:rsidRPr="009A3E41">
        <w:rPr>
          <w:b/>
          <w:color w:val="auto"/>
        </w:rPr>
        <w:t xml:space="preserve"> </w:t>
      </w:r>
      <w:r w:rsidR="00D42577" w:rsidRPr="009A3E41">
        <w:rPr>
          <w:b/>
          <w:color w:val="auto"/>
        </w:rPr>
        <w:t xml:space="preserve">Stock Solutions </w:t>
      </w:r>
      <w:r w:rsidR="00D42577">
        <w:rPr>
          <w:b/>
          <w:color w:val="auto"/>
        </w:rPr>
        <w:t>a</w:t>
      </w:r>
      <w:r w:rsidR="00D42577" w:rsidRPr="009A3E41">
        <w:rPr>
          <w:b/>
          <w:color w:val="auto"/>
        </w:rPr>
        <w:t>nd Calculations</w:t>
      </w:r>
    </w:p>
    <w:p w14:paraId="0E54EA37" w14:textId="77777777" w:rsidR="00E12549" w:rsidRPr="00D060D8" w:rsidRDefault="00E12549" w:rsidP="00D060D8">
      <w:pPr>
        <w:widowControl/>
        <w:rPr>
          <w:b/>
          <w:color w:val="auto"/>
        </w:rPr>
      </w:pPr>
    </w:p>
    <w:p w14:paraId="342B63D4" w14:textId="77777777" w:rsidR="00041A23" w:rsidRDefault="00E12549" w:rsidP="00D060D8">
      <w:pPr>
        <w:widowControl/>
        <w:rPr>
          <w:color w:val="auto"/>
        </w:rPr>
      </w:pPr>
      <w:r w:rsidRPr="00D060D8">
        <w:rPr>
          <w:color w:val="auto"/>
        </w:rPr>
        <w:t>4.1)</w:t>
      </w:r>
      <w:r w:rsidR="00001588" w:rsidRPr="00D060D8">
        <w:rPr>
          <w:color w:val="auto"/>
        </w:rPr>
        <w:t xml:space="preserve"> </w:t>
      </w:r>
      <w:r w:rsidR="00227278" w:rsidRPr="00D060D8">
        <w:rPr>
          <w:color w:val="auto"/>
        </w:rPr>
        <w:t xml:space="preserve">Dilute sodium </w:t>
      </w:r>
      <w:proofErr w:type="spellStart"/>
      <w:r w:rsidR="00227278" w:rsidRPr="00D060D8">
        <w:rPr>
          <w:color w:val="auto"/>
        </w:rPr>
        <w:t>arsenite</w:t>
      </w:r>
      <w:proofErr w:type="spellEnd"/>
      <w:r w:rsidR="00227278" w:rsidRPr="00D060D8">
        <w:rPr>
          <w:color w:val="auto"/>
        </w:rPr>
        <w:t xml:space="preserve"> (NaAsO</w:t>
      </w:r>
      <w:r w:rsidR="00227278" w:rsidRPr="00D060D8">
        <w:rPr>
          <w:color w:val="auto"/>
          <w:vertAlign w:val="subscript"/>
        </w:rPr>
        <w:t>2</w:t>
      </w:r>
      <w:r w:rsidR="00227278" w:rsidRPr="00D060D8">
        <w:rPr>
          <w:color w:val="auto"/>
        </w:rPr>
        <w:t>)</w:t>
      </w:r>
      <w:r w:rsidR="003310DA" w:rsidRPr="00D060D8">
        <w:rPr>
          <w:color w:val="auto"/>
        </w:rPr>
        <w:t xml:space="preserve"> </w:t>
      </w:r>
      <w:r w:rsidRPr="00D060D8">
        <w:rPr>
          <w:color w:val="auto"/>
        </w:rPr>
        <w:t>directly into cell culture media with 10% FBS</w:t>
      </w:r>
      <w:r w:rsidR="007127BA" w:rsidRPr="00D060D8">
        <w:rPr>
          <w:color w:val="auto"/>
        </w:rPr>
        <w:t xml:space="preserve"> at working concentrations of 10, 1.0, 0.1, and 0.01 µM As</w:t>
      </w:r>
      <w:r w:rsidRPr="00D060D8">
        <w:rPr>
          <w:color w:val="auto"/>
        </w:rPr>
        <w:t xml:space="preserve">. </w:t>
      </w:r>
    </w:p>
    <w:p w14:paraId="487C9D97" w14:textId="77777777" w:rsidR="00041A23" w:rsidRDefault="00041A23" w:rsidP="00D060D8">
      <w:pPr>
        <w:widowControl/>
        <w:rPr>
          <w:color w:val="auto"/>
        </w:rPr>
      </w:pPr>
    </w:p>
    <w:p w14:paraId="6AA9F4BA" w14:textId="7C27413E" w:rsidR="00E12549" w:rsidRPr="00D060D8" w:rsidRDefault="00041A23" w:rsidP="00D060D8">
      <w:pPr>
        <w:widowControl/>
        <w:rPr>
          <w:color w:val="auto"/>
        </w:rPr>
      </w:pPr>
      <w:r>
        <w:rPr>
          <w:color w:val="auto"/>
        </w:rPr>
        <w:t>4.2) For this, m</w:t>
      </w:r>
      <w:r w:rsidR="007127BA" w:rsidRPr="00D060D8">
        <w:rPr>
          <w:color w:val="auto"/>
        </w:rPr>
        <w:t>ake a</w:t>
      </w:r>
      <w:r w:rsidR="00E12549" w:rsidRPr="00D060D8">
        <w:rPr>
          <w:color w:val="auto"/>
        </w:rPr>
        <w:t xml:space="preserve">n initial 1 mM stock </w:t>
      </w:r>
      <w:proofErr w:type="gramStart"/>
      <w:r w:rsidR="00E12549" w:rsidRPr="00D060D8">
        <w:rPr>
          <w:color w:val="auto"/>
        </w:rPr>
        <w:t>As</w:t>
      </w:r>
      <w:proofErr w:type="gramEnd"/>
      <w:r w:rsidR="00E12549" w:rsidRPr="00D060D8">
        <w:rPr>
          <w:color w:val="auto"/>
        </w:rPr>
        <w:t xml:space="preserve"> solution by diluting 3.9</w:t>
      </w:r>
      <w:r w:rsidR="007127BA" w:rsidRPr="00D060D8">
        <w:rPr>
          <w:color w:val="auto"/>
        </w:rPr>
        <w:t xml:space="preserve"> </w:t>
      </w:r>
      <w:r w:rsidR="00E12549" w:rsidRPr="00D060D8">
        <w:rPr>
          <w:color w:val="auto"/>
        </w:rPr>
        <w:t xml:space="preserve">mg </w:t>
      </w:r>
      <w:r w:rsidR="00D42577">
        <w:rPr>
          <w:color w:val="auto"/>
        </w:rPr>
        <w:t xml:space="preserve">of </w:t>
      </w:r>
      <w:r w:rsidR="00E12549" w:rsidRPr="00D060D8">
        <w:rPr>
          <w:color w:val="auto"/>
        </w:rPr>
        <w:t xml:space="preserve">sodium </w:t>
      </w:r>
      <w:proofErr w:type="spellStart"/>
      <w:r w:rsidR="00E12549" w:rsidRPr="00D060D8">
        <w:rPr>
          <w:color w:val="auto"/>
        </w:rPr>
        <w:t>arsenite</w:t>
      </w:r>
      <w:proofErr w:type="spellEnd"/>
      <w:r w:rsidR="00E12549" w:rsidRPr="00D060D8">
        <w:rPr>
          <w:color w:val="auto"/>
        </w:rPr>
        <w:t xml:space="preserve"> into 30</w:t>
      </w:r>
      <w:r w:rsidR="00D42577">
        <w:rPr>
          <w:color w:val="auto"/>
        </w:rPr>
        <w:t xml:space="preserve"> </w:t>
      </w:r>
      <w:r w:rsidR="00E12549" w:rsidRPr="00D060D8">
        <w:rPr>
          <w:color w:val="auto"/>
        </w:rPr>
        <w:t xml:space="preserve">mL </w:t>
      </w:r>
      <w:r w:rsidR="00D42577">
        <w:rPr>
          <w:color w:val="auto"/>
        </w:rPr>
        <w:t xml:space="preserve">of </w:t>
      </w:r>
      <w:r w:rsidR="00E12549" w:rsidRPr="00D060D8">
        <w:rPr>
          <w:color w:val="auto"/>
        </w:rPr>
        <w:t xml:space="preserve">media. </w:t>
      </w:r>
      <w:r w:rsidR="00227278" w:rsidRPr="00D060D8">
        <w:rPr>
          <w:color w:val="auto"/>
        </w:rPr>
        <w:t xml:space="preserve">Serially dilute </w:t>
      </w:r>
      <w:r w:rsidR="009A3E41">
        <w:rPr>
          <w:color w:val="auto"/>
        </w:rPr>
        <w:t xml:space="preserve">the </w:t>
      </w:r>
      <w:r w:rsidR="009A3E41" w:rsidRPr="00D060D8">
        <w:rPr>
          <w:color w:val="auto"/>
        </w:rPr>
        <w:t xml:space="preserve">1 mM </w:t>
      </w:r>
      <w:r w:rsidR="009A3E41">
        <w:rPr>
          <w:color w:val="auto"/>
        </w:rPr>
        <w:t xml:space="preserve">stock for the </w:t>
      </w:r>
      <w:r w:rsidR="00227278" w:rsidRPr="00D060D8">
        <w:rPr>
          <w:color w:val="auto"/>
        </w:rPr>
        <w:t xml:space="preserve">remaining </w:t>
      </w:r>
      <w:proofErr w:type="gramStart"/>
      <w:r w:rsidR="00227278" w:rsidRPr="00D060D8">
        <w:rPr>
          <w:color w:val="auto"/>
        </w:rPr>
        <w:t>As</w:t>
      </w:r>
      <w:proofErr w:type="gramEnd"/>
      <w:r w:rsidR="00227278" w:rsidRPr="00D060D8">
        <w:rPr>
          <w:color w:val="auto"/>
        </w:rPr>
        <w:t xml:space="preserve"> solutions. </w:t>
      </w:r>
    </w:p>
    <w:p w14:paraId="37C3B1CB" w14:textId="11D0E107" w:rsidR="003310DA" w:rsidRPr="00D060D8" w:rsidRDefault="003310DA" w:rsidP="00D060D8">
      <w:pPr>
        <w:widowControl/>
        <w:rPr>
          <w:color w:val="auto"/>
        </w:rPr>
      </w:pPr>
    </w:p>
    <w:p w14:paraId="1555820B" w14:textId="71A824F3" w:rsidR="003310DA" w:rsidRPr="00D060D8" w:rsidRDefault="003310DA" w:rsidP="00D060D8">
      <w:pPr>
        <w:widowControl/>
        <w:rPr>
          <w:color w:val="auto"/>
        </w:rPr>
      </w:pPr>
      <w:r w:rsidRPr="00D060D8">
        <w:rPr>
          <w:color w:val="auto"/>
        </w:rPr>
        <w:t xml:space="preserve">[Place </w:t>
      </w:r>
      <w:r w:rsidR="00D060D8" w:rsidRPr="00D060D8">
        <w:rPr>
          <w:b/>
          <w:color w:val="auto"/>
        </w:rPr>
        <w:t>Table 1</w:t>
      </w:r>
      <w:r w:rsidRPr="00D060D8">
        <w:rPr>
          <w:color w:val="auto"/>
        </w:rPr>
        <w:t xml:space="preserve"> here]</w:t>
      </w:r>
    </w:p>
    <w:p w14:paraId="151E7EFB" w14:textId="77777777" w:rsidR="00E12549" w:rsidRPr="00D060D8" w:rsidRDefault="00E12549" w:rsidP="00D060D8">
      <w:pPr>
        <w:widowControl/>
        <w:rPr>
          <w:b/>
          <w:color w:val="auto"/>
        </w:rPr>
      </w:pPr>
    </w:p>
    <w:p w14:paraId="1659DEB4" w14:textId="682F04DC" w:rsidR="00E12549" w:rsidRPr="00D060D8" w:rsidRDefault="007127BA" w:rsidP="00D060D8">
      <w:pPr>
        <w:pStyle w:val="ListParagraph"/>
        <w:widowControl/>
        <w:numPr>
          <w:ilvl w:val="0"/>
          <w:numId w:val="26"/>
        </w:numPr>
        <w:rPr>
          <w:b/>
          <w:color w:val="auto"/>
          <w:highlight w:val="yellow"/>
        </w:rPr>
      </w:pPr>
      <w:r w:rsidRPr="00041A23">
        <w:rPr>
          <w:b/>
          <w:color w:val="auto"/>
          <w:highlight w:val="yellow"/>
        </w:rPr>
        <w:t>S</w:t>
      </w:r>
      <w:r w:rsidR="00E12549" w:rsidRPr="00041A23">
        <w:rPr>
          <w:b/>
          <w:color w:val="auto"/>
          <w:highlight w:val="yellow"/>
        </w:rPr>
        <w:t xml:space="preserve">cratch </w:t>
      </w:r>
      <w:r w:rsidR="00D42577" w:rsidRPr="00041A23">
        <w:rPr>
          <w:b/>
          <w:color w:val="auto"/>
          <w:highlight w:val="yellow"/>
        </w:rPr>
        <w:t xml:space="preserve">Assay Technique </w:t>
      </w:r>
      <w:r w:rsidR="00D42577">
        <w:rPr>
          <w:b/>
          <w:color w:val="auto"/>
          <w:highlight w:val="yellow"/>
        </w:rPr>
        <w:t>a</w:t>
      </w:r>
      <w:r w:rsidR="00D42577" w:rsidRPr="00041A23">
        <w:rPr>
          <w:b/>
          <w:color w:val="auto"/>
          <w:highlight w:val="yellow"/>
        </w:rPr>
        <w:t xml:space="preserve">nd </w:t>
      </w:r>
      <w:r w:rsidR="00D42577" w:rsidRPr="00D060D8">
        <w:rPr>
          <w:b/>
          <w:color w:val="auto"/>
          <w:highlight w:val="yellow"/>
        </w:rPr>
        <w:t>Arsenic Contamination</w:t>
      </w:r>
    </w:p>
    <w:p w14:paraId="10C156B1" w14:textId="77777777" w:rsidR="00E12549" w:rsidRPr="00D060D8" w:rsidRDefault="00E12549" w:rsidP="00D060D8">
      <w:pPr>
        <w:widowControl/>
        <w:rPr>
          <w:b/>
          <w:color w:val="auto"/>
        </w:rPr>
      </w:pPr>
    </w:p>
    <w:p w14:paraId="4E638077" w14:textId="4C4A9B1B" w:rsidR="00C946D8" w:rsidRPr="00041A23" w:rsidRDefault="00E12549" w:rsidP="00D060D8">
      <w:pPr>
        <w:widowControl/>
        <w:rPr>
          <w:color w:val="auto"/>
          <w:highlight w:val="yellow"/>
        </w:rPr>
      </w:pPr>
      <w:r w:rsidRPr="00255E3A">
        <w:rPr>
          <w:color w:val="auto"/>
          <w:highlight w:val="yellow"/>
        </w:rPr>
        <w:t>5.1)</w:t>
      </w:r>
      <w:r w:rsidR="00001588" w:rsidRPr="00255E3A">
        <w:rPr>
          <w:color w:val="auto"/>
          <w:highlight w:val="yellow"/>
        </w:rPr>
        <w:t xml:space="preserve"> </w:t>
      </w:r>
      <w:r w:rsidRPr="00255E3A">
        <w:rPr>
          <w:color w:val="auto"/>
          <w:highlight w:val="yellow"/>
        </w:rPr>
        <w:t xml:space="preserve">Obtain </w:t>
      </w:r>
      <w:r w:rsidR="00041A23" w:rsidRPr="00255E3A">
        <w:rPr>
          <w:color w:val="auto"/>
          <w:highlight w:val="yellow"/>
        </w:rPr>
        <w:t xml:space="preserve">a </w:t>
      </w:r>
      <w:r w:rsidRPr="00255E3A">
        <w:rPr>
          <w:color w:val="auto"/>
          <w:highlight w:val="yellow"/>
        </w:rPr>
        <w:t xml:space="preserve">12-well plate with cells from </w:t>
      </w:r>
      <w:r w:rsidR="00041A23" w:rsidRPr="00255E3A">
        <w:rPr>
          <w:color w:val="auto"/>
          <w:highlight w:val="yellow"/>
        </w:rPr>
        <w:t xml:space="preserve">the </w:t>
      </w:r>
      <w:r w:rsidRPr="00255E3A">
        <w:rPr>
          <w:color w:val="auto"/>
          <w:highlight w:val="yellow"/>
        </w:rPr>
        <w:t>incubator.</w:t>
      </w:r>
      <w:r w:rsidRPr="00D060D8">
        <w:rPr>
          <w:color w:val="auto"/>
        </w:rPr>
        <w:t xml:space="preserve"> </w:t>
      </w:r>
      <w:r w:rsidR="00013C15" w:rsidRPr="00D060D8">
        <w:rPr>
          <w:color w:val="auto"/>
          <w:highlight w:val="yellow"/>
        </w:rPr>
        <w:t xml:space="preserve">View cells at </w:t>
      </w:r>
      <w:r w:rsidR="00D42577">
        <w:rPr>
          <w:color w:val="auto"/>
          <w:highlight w:val="yellow"/>
        </w:rPr>
        <w:t xml:space="preserve">a </w:t>
      </w:r>
      <w:r w:rsidR="00D42577" w:rsidRPr="00D060D8">
        <w:rPr>
          <w:color w:val="auto"/>
          <w:highlight w:val="yellow"/>
        </w:rPr>
        <w:t>10</w:t>
      </w:r>
      <w:r w:rsidR="00D42577">
        <w:rPr>
          <w:color w:val="auto"/>
          <w:highlight w:val="yellow"/>
        </w:rPr>
        <w:t>X</w:t>
      </w:r>
      <w:r w:rsidR="00D42577" w:rsidRPr="00D060D8">
        <w:rPr>
          <w:color w:val="auto"/>
          <w:highlight w:val="yellow"/>
        </w:rPr>
        <w:t xml:space="preserve"> </w:t>
      </w:r>
      <w:r w:rsidR="00013C15" w:rsidRPr="00D060D8">
        <w:rPr>
          <w:color w:val="auto"/>
          <w:highlight w:val="yellow"/>
        </w:rPr>
        <w:t xml:space="preserve">objective magnification </w:t>
      </w:r>
      <w:r w:rsidR="00145E1E" w:rsidRPr="00D060D8">
        <w:rPr>
          <w:color w:val="auto"/>
          <w:highlight w:val="yellow"/>
        </w:rPr>
        <w:t>(</w:t>
      </w:r>
      <w:r w:rsidR="00D42577" w:rsidRPr="00D060D8">
        <w:rPr>
          <w:color w:val="auto"/>
          <w:highlight w:val="yellow"/>
        </w:rPr>
        <w:t>100</w:t>
      </w:r>
      <w:r w:rsidR="00D42577">
        <w:rPr>
          <w:color w:val="auto"/>
          <w:highlight w:val="yellow"/>
        </w:rPr>
        <w:t>X</w:t>
      </w:r>
      <w:r w:rsidR="00D42577" w:rsidRPr="00D060D8">
        <w:rPr>
          <w:color w:val="auto"/>
          <w:highlight w:val="yellow"/>
        </w:rPr>
        <w:t xml:space="preserve"> </w:t>
      </w:r>
      <w:r w:rsidR="00145E1E" w:rsidRPr="00D060D8">
        <w:rPr>
          <w:color w:val="auto"/>
          <w:highlight w:val="yellow"/>
        </w:rPr>
        <w:t xml:space="preserve">total </w:t>
      </w:r>
      <w:r w:rsidR="00145E1E" w:rsidRPr="00041A23">
        <w:rPr>
          <w:color w:val="auto"/>
          <w:highlight w:val="yellow"/>
        </w:rPr>
        <w:t>magnification)</w:t>
      </w:r>
      <w:r w:rsidR="00041A23" w:rsidRPr="00041A23">
        <w:rPr>
          <w:color w:val="auto"/>
          <w:highlight w:val="yellow"/>
        </w:rPr>
        <w:t>.</w:t>
      </w:r>
      <w:r w:rsidR="00013C15" w:rsidRPr="00041A23">
        <w:rPr>
          <w:color w:val="auto"/>
          <w:highlight w:val="yellow"/>
        </w:rPr>
        <w:t xml:space="preserve"> </w:t>
      </w:r>
      <w:r w:rsidR="00041A23" w:rsidRPr="00041A23">
        <w:rPr>
          <w:color w:val="auto"/>
          <w:highlight w:val="yellow"/>
        </w:rPr>
        <w:t>D</w:t>
      </w:r>
      <w:r w:rsidR="002B2ABA" w:rsidRPr="00041A23">
        <w:rPr>
          <w:color w:val="auto"/>
          <w:highlight w:val="yellow"/>
        </w:rPr>
        <w:t>etermine</w:t>
      </w:r>
      <w:r w:rsidRPr="00041A23">
        <w:rPr>
          <w:color w:val="auto"/>
          <w:highlight w:val="yellow"/>
        </w:rPr>
        <w:t xml:space="preserve"> </w:t>
      </w:r>
      <w:r w:rsidR="002B2ABA" w:rsidRPr="00041A23">
        <w:rPr>
          <w:color w:val="auto"/>
          <w:highlight w:val="yellow"/>
        </w:rPr>
        <w:t xml:space="preserve">cell </w:t>
      </w:r>
      <w:r w:rsidRPr="00041A23">
        <w:rPr>
          <w:color w:val="auto"/>
          <w:highlight w:val="yellow"/>
        </w:rPr>
        <w:t>confluenc</w:t>
      </w:r>
      <w:r w:rsidR="002B2ABA" w:rsidRPr="00041A23">
        <w:rPr>
          <w:color w:val="auto"/>
          <w:highlight w:val="yellow"/>
        </w:rPr>
        <w:t>e</w:t>
      </w:r>
      <w:r w:rsidRPr="00041A23">
        <w:rPr>
          <w:color w:val="auto"/>
          <w:highlight w:val="yellow"/>
        </w:rPr>
        <w:t xml:space="preserve"> </w:t>
      </w:r>
      <w:r w:rsidR="002B2ABA" w:rsidRPr="00041A23">
        <w:rPr>
          <w:color w:val="auto"/>
          <w:highlight w:val="yellow"/>
        </w:rPr>
        <w:t>within</w:t>
      </w:r>
      <w:r w:rsidRPr="00041A23">
        <w:rPr>
          <w:color w:val="auto"/>
          <w:highlight w:val="yellow"/>
        </w:rPr>
        <w:t xml:space="preserve"> each wel</w:t>
      </w:r>
      <w:r w:rsidR="00013C15" w:rsidRPr="00041A23">
        <w:rPr>
          <w:color w:val="auto"/>
          <w:highlight w:val="yellow"/>
        </w:rPr>
        <w:t>l</w:t>
      </w:r>
      <w:r w:rsidRPr="00041A23">
        <w:rPr>
          <w:color w:val="auto"/>
          <w:highlight w:val="yellow"/>
        </w:rPr>
        <w:t>.</w:t>
      </w:r>
    </w:p>
    <w:p w14:paraId="4A0FD4A2" w14:textId="77777777" w:rsidR="00041A23" w:rsidRPr="00041A23" w:rsidRDefault="00041A23" w:rsidP="00D060D8">
      <w:pPr>
        <w:widowControl/>
        <w:rPr>
          <w:color w:val="auto"/>
          <w:highlight w:val="yellow"/>
        </w:rPr>
      </w:pPr>
    </w:p>
    <w:p w14:paraId="642779B9" w14:textId="15919A4B" w:rsidR="00E12549" w:rsidRPr="00D060D8" w:rsidRDefault="00290CCF" w:rsidP="00D060D8">
      <w:pPr>
        <w:widowControl/>
        <w:rPr>
          <w:color w:val="auto"/>
        </w:rPr>
      </w:pPr>
      <w:r w:rsidRPr="00041A23">
        <w:rPr>
          <w:color w:val="auto"/>
          <w:highlight w:val="yellow"/>
        </w:rPr>
        <w:t>NOTE:</w:t>
      </w:r>
      <w:r w:rsidR="00C946D8" w:rsidRPr="00041A23">
        <w:rPr>
          <w:color w:val="auto"/>
          <w:highlight w:val="yellow"/>
        </w:rPr>
        <w:t xml:space="preserve"> </w:t>
      </w:r>
      <w:proofErr w:type="gramStart"/>
      <w:r w:rsidR="00041A23">
        <w:rPr>
          <w:color w:val="auto"/>
          <w:highlight w:val="yellow"/>
        </w:rPr>
        <w:t>E</w:t>
      </w:r>
      <w:r w:rsidR="00013C15" w:rsidRPr="00041A23">
        <w:rPr>
          <w:color w:val="auto"/>
          <w:highlight w:val="yellow"/>
        </w:rPr>
        <w:t>ach individual</w:t>
      </w:r>
      <w:proofErr w:type="gramEnd"/>
      <w:r w:rsidR="00E12549" w:rsidRPr="00041A23">
        <w:rPr>
          <w:color w:val="auto"/>
          <w:highlight w:val="yellow"/>
        </w:rPr>
        <w:t xml:space="preserve"> well </w:t>
      </w:r>
      <w:r w:rsidR="00E12549" w:rsidRPr="00041A23">
        <w:rPr>
          <w:b/>
          <w:color w:val="auto"/>
          <w:highlight w:val="yellow"/>
        </w:rPr>
        <w:t>must</w:t>
      </w:r>
      <w:r w:rsidR="00E12549" w:rsidRPr="00041A23">
        <w:rPr>
          <w:color w:val="auto"/>
          <w:highlight w:val="yellow"/>
        </w:rPr>
        <w:t xml:space="preserve"> </w:t>
      </w:r>
      <w:r w:rsidR="007127BA" w:rsidRPr="00041A23">
        <w:rPr>
          <w:color w:val="auto"/>
          <w:highlight w:val="yellow"/>
        </w:rPr>
        <w:t xml:space="preserve">reach </w:t>
      </w:r>
      <w:r w:rsidR="00E12549" w:rsidRPr="00041A23">
        <w:rPr>
          <w:color w:val="auto"/>
          <w:highlight w:val="yellow"/>
        </w:rPr>
        <w:t>100% confluen</w:t>
      </w:r>
      <w:r w:rsidR="00013C15" w:rsidRPr="00041A23">
        <w:rPr>
          <w:color w:val="auto"/>
          <w:highlight w:val="yellow"/>
        </w:rPr>
        <w:t>ce</w:t>
      </w:r>
      <w:r w:rsidR="007127BA" w:rsidRPr="00041A23">
        <w:rPr>
          <w:color w:val="auto"/>
          <w:highlight w:val="yellow"/>
        </w:rPr>
        <w:t xml:space="preserve"> prior to scratching</w:t>
      </w:r>
      <w:r w:rsidR="00E12549" w:rsidRPr="00041A23">
        <w:rPr>
          <w:color w:val="auto"/>
          <w:highlight w:val="yellow"/>
        </w:rPr>
        <w:t>.</w:t>
      </w:r>
      <w:r w:rsidR="00E12549" w:rsidRPr="00D060D8">
        <w:rPr>
          <w:color w:val="auto"/>
        </w:rPr>
        <w:t xml:space="preserve"> </w:t>
      </w:r>
      <w:r w:rsidR="007127BA" w:rsidRPr="00D060D8">
        <w:rPr>
          <w:color w:val="auto"/>
        </w:rPr>
        <w:t xml:space="preserve">This critical step ensures consistency </w:t>
      </w:r>
      <w:r w:rsidR="00013C15" w:rsidRPr="00D060D8">
        <w:rPr>
          <w:color w:val="auto"/>
        </w:rPr>
        <w:t>within the assay</w:t>
      </w:r>
      <w:r w:rsidR="007127BA" w:rsidRPr="00D060D8">
        <w:rPr>
          <w:color w:val="auto"/>
        </w:rPr>
        <w:t xml:space="preserve"> and </w:t>
      </w:r>
      <w:r w:rsidR="00013C15" w:rsidRPr="00D060D8">
        <w:rPr>
          <w:color w:val="auto"/>
        </w:rPr>
        <w:t xml:space="preserve">helps standardize </w:t>
      </w:r>
      <w:r w:rsidR="002B2ABA" w:rsidRPr="00D060D8">
        <w:rPr>
          <w:color w:val="auto"/>
        </w:rPr>
        <w:t xml:space="preserve">assay protocols </w:t>
      </w:r>
      <w:r w:rsidR="00013C15" w:rsidRPr="00D060D8">
        <w:rPr>
          <w:color w:val="auto"/>
        </w:rPr>
        <w:t xml:space="preserve">across </w:t>
      </w:r>
      <w:r w:rsidR="007127BA" w:rsidRPr="00D060D8">
        <w:rPr>
          <w:color w:val="auto"/>
        </w:rPr>
        <w:t xml:space="preserve">experiments. </w:t>
      </w:r>
      <w:r w:rsidR="00013C15" w:rsidRPr="00D060D8">
        <w:rPr>
          <w:color w:val="auto"/>
        </w:rPr>
        <w:t>If any wells have not reached 100% confluence, allow cells to</w:t>
      </w:r>
      <w:r w:rsidR="00E12549" w:rsidRPr="00D060D8">
        <w:rPr>
          <w:color w:val="auto"/>
        </w:rPr>
        <w:t xml:space="preserve"> incubate</w:t>
      </w:r>
      <w:r w:rsidR="00013C15" w:rsidRPr="00D060D8">
        <w:rPr>
          <w:color w:val="auto"/>
        </w:rPr>
        <w:t xml:space="preserve"> for</w:t>
      </w:r>
      <w:r w:rsidR="00E12549" w:rsidRPr="00D060D8">
        <w:rPr>
          <w:color w:val="auto"/>
        </w:rPr>
        <w:t xml:space="preserve"> </w:t>
      </w:r>
      <w:r w:rsidR="00013C15" w:rsidRPr="00D060D8">
        <w:rPr>
          <w:color w:val="auto"/>
        </w:rPr>
        <w:t xml:space="preserve">additional time until </w:t>
      </w:r>
      <w:r w:rsidR="00013C15" w:rsidRPr="00D060D8">
        <w:rPr>
          <w:b/>
          <w:color w:val="auto"/>
        </w:rPr>
        <w:t xml:space="preserve">all </w:t>
      </w:r>
      <w:r w:rsidR="00013C15" w:rsidRPr="00D060D8">
        <w:rPr>
          <w:color w:val="auto"/>
        </w:rPr>
        <w:t>wells have reached 100% confluence</w:t>
      </w:r>
      <w:r w:rsidR="00E12549" w:rsidRPr="00D060D8">
        <w:rPr>
          <w:color w:val="auto"/>
        </w:rPr>
        <w:t xml:space="preserve">. </w:t>
      </w:r>
      <w:r w:rsidR="00013C15" w:rsidRPr="00D060D8">
        <w:rPr>
          <w:color w:val="auto"/>
        </w:rPr>
        <w:t xml:space="preserve">Additional growth time in wells that have already reached 100% confluence will not be affected. Confluent cells will typically become growth arrested and remain as a monolayer culture, while allowing sub-confluent wells to reach 100% confluence. </w:t>
      </w:r>
    </w:p>
    <w:p w14:paraId="5C80C7CE" w14:textId="77777777" w:rsidR="00E12549" w:rsidRPr="00D060D8" w:rsidRDefault="00E12549" w:rsidP="00D060D8">
      <w:pPr>
        <w:widowControl/>
        <w:rPr>
          <w:color w:val="auto"/>
        </w:rPr>
      </w:pPr>
    </w:p>
    <w:p w14:paraId="537E05C6" w14:textId="3AD0EDA8" w:rsidR="00E12549" w:rsidRPr="00D060D8" w:rsidRDefault="00E12549" w:rsidP="00D060D8">
      <w:pPr>
        <w:widowControl/>
        <w:rPr>
          <w:color w:val="auto"/>
        </w:rPr>
      </w:pPr>
      <w:r w:rsidRPr="00D060D8">
        <w:rPr>
          <w:color w:val="auto"/>
          <w:highlight w:val="yellow"/>
        </w:rPr>
        <w:t>5.</w:t>
      </w:r>
      <w:r w:rsidR="00A2571D" w:rsidRPr="00D060D8">
        <w:rPr>
          <w:color w:val="auto"/>
          <w:highlight w:val="yellow"/>
        </w:rPr>
        <w:t>2</w:t>
      </w:r>
      <w:r w:rsidRPr="00D060D8">
        <w:rPr>
          <w:color w:val="auto"/>
          <w:highlight w:val="yellow"/>
        </w:rPr>
        <w:t>)</w:t>
      </w:r>
      <w:r w:rsidR="00001588" w:rsidRPr="00D060D8">
        <w:rPr>
          <w:color w:val="auto"/>
        </w:rPr>
        <w:t xml:space="preserve"> </w:t>
      </w:r>
      <w:r w:rsidRPr="00D060D8">
        <w:rPr>
          <w:color w:val="auto"/>
        </w:rPr>
        <w:t xml:space="preserve">Assemble </w:t>
      </w:r>
      <w:r w:rsidR="00D42577">
        <w:rPr>
          <w:color w:val="auto"/>
        </w:rPr>
        <w:t xml:space="preserve">an </w:t>
      </w:r>
      <w:r w:rsidRPr="00D060D8">
        <w:rPr>
          <w:color w:val="auto"/>
        </w:rPr>
        <w:t xml:space="preserve">automatic pipettor with </w:t>
      </w:r>
      <w:r w:rsidR="00D42577">
        <w:rPr>
          <w:color w:val="auto"/>
        </w:rPr>
        <w:t xml:space="preserve">a </w:t>
      </w:r>
      <w:r w:rsidR="00013C15" w:rsidRPr="00D060D8">
        <w:rPr>
          <w:color w:val="auto"/>
        </w:rPr>
        <w:t>10</w:t>
      </w:r>
      <w:r w:rsidRPr="00D060D8">
        <w:rPr>
          <w:color w:val="auto"/>
        </w:rPr>
        <w:t xml:space="preserve"> mL pipette tip. </w:t>
      </w:r>
      <w:r w:rsidR="00013C15" w:rsidRPr="00D060D8">
        <w:rPr>
          <w:color w:val="auto"/>
          <w:highlight w:val="yellow"/>
        </w:rPr>
        <w:t>A</w:t>
      </w:r>
      <w:r w:rsidRPr="00D060D8">
        <w:rPr>
          <w:color w:val="auto"/>
          <w:highlight w:val="yellow"/>
        </w:rPr>
        <w:t xml:space="preserve">spirate </w:t>
      </w:r>
      <w:r w:rsidR="00D42577">
        <w:rPr>
          <w:color w:val="auto"/>
          <w:highlight w:val="yellow"/>
        </w:rPr>
        <w:t xml:space="preserve">the </w:t>
      </w:r>
      <w:r w:rsidR="00013C15" w:rsidRPr="00D060D8">
        <w:rPr>
          <w:color w:val="auto"/>
          <w:highlight w:val="yellow"/>
        </w:rPr>
        <w:t xml:space="preserve">growth media </w:t>
      </w:r>
      <w:r w:rsidRPr="00D060D8">
        <w:rPr>
          <w:color w:val="auto"/>
          <w:highlight w:val="yellow"/>
        </w:rPr>
        <w:t xml:space="preserve">out of </w:t>
      </w:r>
      <w:r w:rsidR="00013C15" w:rsidRPr="00D060D8">
        <w:rPr>
          <w:color w:val="auto"/>
          <w:highlight w:val="yellow"/>
        </w:rPr>
        <w:t xml:space="preserve">all </w:t>
      </w:r>
      <w:r w:rsidRPr="00D060D8">
        <w:rPr>
          <w:color w:val="auto"/>
          <w:highlight w:val="yellow"/>
        </w:rPr>
        <w:t>wells</w:t>
      </w:r>
      <w:r w:rsidR="002203F3" w:rsidRPr="00D060D8">
        <w:rPr>
          <w:color w:val="auto"/>
        </w:rPr>
        <w:t>.</w:t>
      </w:r>
      <w:r w:rsidRPr="00D060D8">
        <w:rPr>
          <w:color w:val="auto"/>
        </w:rPr>
        <w:t xml:space="preserve"> </w:t>
      </w:r>
      <w:r w:rsidRPr="00AA0ACE">
        <w:rPr>
          <w:color w:val="auto"/>
          <w:highlight w:val="yellow"/>
        </w:rPr>
        <w:t xml:space="preserve">Dispose </w:t>
      </w:r>
      <w:r w:rsidR="00D42577">
        <w:rPr>
          <w:color w:val="auto"/>
          <w:highlight w:val="yellow"/>
        </w:rPr>
        <w:t xml:space="preserve">the </w:t>
      </w:r>
      <w:r w:rsidRPr="00AA0ACE">
        <w:rPr>
          <w:color w:val="auto"/>
          <w:highlight w:val="yellow"/>
        </w:rPr>
        <w:t xml:space="preserve">volume in liquid waste and </w:t>
      </w:r>
      <w:r w:rsidR="00D42577">
        <w:rPr>
          <w:color w:val="auto"/>
          <w:highlight w:val="yellow"/>
        </w:rPr>
        <w:t xml:space="preserve">the </w:t>
      </w:r>
      <w:r w:rsidRPr="00AA0ACE">
        <w:rPr>
          <w:color w:val="auto"/>
          <w:highlight w:val="yellow"/>
        </w:rPr>
        <w:t xml:space="preserve">pipette tip in </w:t>
      </w:r>
      <w:r w:rsidR="00D42577">
        <w:rPr>
          <w:color w:val="auto"/>
          <w:highlight w:val="yellow"/>
        </w:rPr>
        <w:t xml:space="preserve">the </w:t>
      </w:r>
      <w:r w:rsidRPr="00AA0ACE">
        <w:rPr>
          <w:color w:val="auto"/>
          <w:highlight w:val="yellow"/>
        </w:rPr>
        <w:t>biohazard</w:t>
      </w:r>
      <w:r w:rsidR="00D42577">
        <w:rPr>
          <w:color w:val="auto"/>
          <w:highlight w:val="yellow"/>
        </w:rPr>
        <w:t>s bin</w:t>
      </w:r>
      <w:r w:rsidRPr="00AA0ACE">
        <w:rPr>
          <w:color w:val="auto"/>
          <w:highlight w:val="yellow"/>
        </w:rPr>
        <w:t>.</w:t>
      </w:r>
    </w:p>
    <w:p w14:paraId="24B051E6" w14:textId="77777777" w:rsidR="00E12549" w:rsidRPr="00D060D8" w:rsidRDefault="00E12549" w:rsidP="00D060D8">
      <w:pPr>
        <w:widowControl/>
        <w:rPr>
          <w:color w:val="auto"/>
        </w:rPr>
      </w:pPr>
    </w:p>
    <w:p w14:paraId="0A4E1227" w14:textId="4CD43023" w:rsidR="00C946D8" w:rsidRDefault="00E12549" w:rsidP="00D060D8">
      <w:pPr>
        <w:widowControl/>
        <w:rPr>
          <w:color w:val="auto"/>
        </w:rPr>
      </w:pPr>
      <w:r w:rsidRPr="00D060D8">
        <w:rPr>
          <w:color w:val="auto"/>
          <w:highlight w:val="yellow"/>
        </w:rPr>
        <w:t>5.</w:t>
      </w:r>
      <w:r w:rsidR="00A2571D" w:rsidRPr="00D060D8">
        <w:rPr>
          <w:color w:val="auto"/>
          <w:highlight w:val="yellow"/>
        </w:rPr>
        <w:t>2</w:t>
      </w:r>
      <w:r w:rsidRPr="00D060D8">
        <w:rPr>
          <w:color w:val="auto"/>
          <w:highlight w:val="yellow"/>
        </w:rPr>
        <w:t>.1)</w:t>
      </w:r>
      <w:r w:rsidR="00001588" w:rsidRPr="00D060D8">
        <w:rPr>
          <w:color w:val="auto"/>
        </w:rPr>
        <w:t xml:space="preserve"> </w:t>
      </w:r>
      <w:r w:rsidRPr="00D060D8">
        <w:rPr>
          <w:color w:val="auto"/>
          <w:highlight w:val="yellow"/>
        </w:rPr>
        <w:t xml:space="preserve">Assemble </w:t>
      </w:r>
      <w:r w:rsidR="00D42577">
        <w:rPr>
          <w:color w:val="auto"/>
          <w:highlight w:val="yellow"/>
        </w:rPr>
        <w:t xml:space="preserve">a </w:t>
      </w:r>
      <w:r w:rsidRPr="00D060D8">
        <w:rPr>
          <w:color w:val="auto"/>
          <w:highlight w:val="yellow"/>
        </w:rPr>
        <w:t>p200 pipettor with</w:t>
      </w:r>
      <w:r w:rsidR="00013C15" w:rsidRPr="00D060D8">
        <w:rPr>
          <w:color w:val="auto"/>
          <w:highlight w:val="yellow"/>
        </w:rPr>
        <w:t xml:space="preserve"> a 1-200 </w:t>
      </w:r>
      <w:r w:rsidR="00D060D8">
        <w:rPr>
          <w:color w:val="auto"/>
          <w:highlight w:val="yellow"/>
        </w:rPr>
        <w:t>µL</w:t>
      </w:r>
      <w:r w:rsidR="00013C15" w:rsidRPr="00D060D8">
        <w:rPr>
          <w:color w:val="auto"/>
          <w:highlight w:val="yellow"/>
        </w:rPr>
        <w:t xml:space="preserve"> sterile</w:t>
      </w:r>
      <w:r w:rsidRPr="00D060D8">
        <w:rPr>
          <w:color w:val="auto"/>
          <w:highlight w:val="yellow"/>
        </w:rPr>
        <w:t xml:space="preserve"> tip. In each</w:t>
      </w:r>
      <w:r w:rsidR="00D42577">
        <w:rPr>
          <w:color w:val="auto"/>
          <w:highlight w:val="yellow"/>
        </w:rPr>
        <w:t xml:space="preserve"> </w:t>
      </w:r>
      <w:r w:rsidRPr="00D060D8">
        <w:rPr>
          <w:color w:val="auto"/>
          <w:highlight w:val="yellow"/>
        </w:rPr>
        <w:t>well</w:t>
      </w:r>
      <w:r w:rsidR="00D42577">
        <w:rPr>
          <w:color w:val="auto"/>
          <w:highlight w:val="yellow"/>
        </w:rPr>
        <w:t>,</w:t>
      </w:r>
      <w:r w:rsidR="003D5355">
        <w:rPr>
          <w:color w:val="auto"/>
          <w:highlight w:val="yellow"/>
        </w:rPr>
        <w:t xml:space="preserve"> </w:t>
      </w:r>
      <w:r w:rsidRPr="00D060D8">
        <w:rPr>
          <w:color w:val="auto"/>
          <w:highlight w:val="yellow"/>
        </w:rPr>
        <w:t xml:space="preserve">produce a </w:t>
      </w:r>
      <w:r w:rsidR="00013C15" w:rsidRPr="00D060D8">
        <w:rPr>
          <w:color w:val="auto"/>
          <w:highlight w:val="yellow"/>
        </w:rPr>
        <w:t>scratch “</w:t>
      </w:r>
      <w:r w:rsidRPr="00D060D8">
        <w:rPr>
          <w:color w:val="auto"/>
          <w:highlight w:val="yellow"/>
        </w:rPr>
        <w:t>mock wound</w:t>
      </w:r>
      <w:r w:rsidR="00013C15" w:rsidRPr="00D060D8">
        <w:rPr>
          <w:color w:val="auto"/>
          <w:highlight w:val="yellow"/>
        </w:rPr>
        <w:t>”</w:t>
      </w:r>
      <w:r w:rsidRPr="00D060D8">
        <w:rPr>
          <w:color w:val="auto"/>
          <w:highlight w:val="yellow"/>
        </w:rPr>
        <w:t xml:space="preserve"> by gliding the tip across cell surface from a 12-o’clock to 6-o’clock location.</w:t>
      </w:r>
      <w:r w:rsidR="00013C15" w:rsidRPr="00D060D8">
        <w:rPr>
          <w:color w:val="auto"/>
        </w:rPr>
        <w:t xml:space="preserve"> </w:t>
      </w:r>
    </w:p>
    <w:p w14:paraId="420C0BFE" w14:textId="77777777" w:rsidR="00606C3D" w:rsidRPr="00D060D8" w:rsidRDefault="00606C3D" w:rsidP="00D060D8">
      <w:pPr>
        <w:widowControl/>
        <w:rPr>
          <w:color w:val="auto"/>
        </w:rPr>
      </w:pPr>
    </w:p>
    <w:p w14:paraId="6A723BA7" w14:textId="0D21E5F1" w:rsidR="00E12549" w:rsidRPr="00D060D8" w:rsidRDefault="00290CCF" w:rsidP="00D060D8">
      <w:pPr>
        <w:widowControl/>
        <w:rPr>
          <w:color w:val="auto"/>
        </w:rPr>
      </w:pPr>
      <w:r>
        <w:rPr>
          <w:color w:val="auto"/>
        </w:rPr>
        <w:t>NOTE:</w:t>
      </w:r>
      <w:r w:rsidR="00C946D8" w:rsidRPr="00D060D8">
        <w:rPr>
          <w:color w:val="auto"/>
        </w:rPr>
        <w:t xml:space="preserve"> </w:t>
      </w:r>
      <w:r w:rsidR="00D42577">
        <w:rPr>
          <w:color w:val="auto"/>
        </w:rPr>
        <w:t>T</w:t>
      </w:r>
      <w:r w:rsidR="00D42577" w:rsidRPr="00D060D8">
        <w:rPr>
          <w:color w:val="auto"/>
        </w:rPr>
        <w:t xml:space="preserve">hree </w:t>
      </w:r>
      <w:r w:rsidR="002A47D3" w:rsidRPr="00D060D8">
        <w:rPr>
          <w:color w:val="auto"/>
        </w:rPr>
        <w:t>factors that will greatly affect consistency are speed, pressure, and tip angle. The scratch should be performed swiftly, with a constant pressure, while being mindful of the tip angle staying perpendicular to the base of the plate. Scratching too slowly will cause crooked lines, excess</w:t>
      </w:r>
      <w:r w:rsidR="00E12549" w:rsidRPr="00D060D8">
        <w:rPr>
          <w:color w:val="auto"/>
        </w:rPr>
        <w:t xml:space="preserve"> </w:t>
      </w:r>
      <w:r w:rsidR="002A47D3" w:rsidRPr="00D060D8">
        <w:rPr>
          <w:color w:val="auto"/>
        </w:rPr>
        <w:t xml:space="preserve">pressure </w:t>
      </w:r>
      <w:r w:rsidR="00E12549" w:rsidRPr="00D060D8">
        <w:rPr>
          <w:color w:val="auto"/>
        </w:rPr>
        <w:t>can permanently score cell adhering surfaces</w:t>
      </w:r>
      <w:r w:rsidR="002A47D3" w:rsidRPr="00D060D8">
        <w:rPr>
          <w:color w:val="auto"/>
        </w:rPr>
        <w:t xml:space="preserve">, and </w:t>
      </w:r>
      <w:r w:rsidR="00D42577">
        <w:rPr>
          <w:color w:val="auto"/>
        </w:rPr>
        <w:t xml:space="preserve">a </w:t>
      </w:r>
      <w:r w:rsidR="002A47D3" w:rsidRPr="00D060D8">
        <w:rPr>
          <w:color w:val="auto"/>
        </w:rPr>
        <w:t>tip angle less than 90</w:t>
      </w:r>
      <w:r w:rsidR="00606C3D">
        <w:rPr>
          <w:color w:val="auto"/>
        </w:rPr>
        <w:t xml:space="preserve">° </w:t>
      </w:r>
      <w:r w:rsidR="002A47D3" w:rsidRPr="00D060D8">
        <w:rPr>
          <w:color w:val="auto"/>
        </w:rPr>
        <w:t>will narrow the scratch width</w:t>
      </w:r>
      <w:r w:rsidR="00E12549" w:rsidRPr="00D060D8">
        <w:rPr>
          <w:color w:val="auto"/>
        </w:rPr>
        <w:t>.</w:t>
      </w:r>
      <w:r w:rsidR="002A47D3" w:rsidRPr="00D060D8">
        <w:rPr>
          <w:color w:val="auto"/>
        </w:rPr>
        <w:t xml:space="preserve"> Any of these common mistakes can result in altered migration rates and patterns.</w:t>
      </w:r>
      <w:r w:rsidR="00E12549" w:rsidRPr="00D060D8">
        <w:rPr>
          <w:color w:val="auto"/>
        </w:rPr>
        <w:t xml:space="preserve"> </w:t>
      </w:r>
    </w:p>
    <w:p w14:paraId="67BAD8D4" w14:textId="0AC38D03" w:rsidR="008E6988" w:rsidRPr="00D060D8" w:rsidRDefault="008E6988" w:rsidP="00D060D8">
      <w:pPr>
        <w:widowControl/>
        <w:rPr>
          <w:color w:val="auto"/>
        </w:rPr>
      </w:pPr>
    </w:p>
    <w:p w14:paraId="0B056D22" w14:textId="27B1A718" w:rsidR="008E6988" w:rsidRPr="00D060D8" w:rsidRDefault="008E6988" w:rsidP="00D060D8">
      <w:pPr>
        <w:widowControl/>
        <w:rPr>
          <w:color w:val="auto"/>
        </w:rPr>
      </w:pPr>
      <w:r w:rsidRPr="00D060D8">
        <w:rPr>
          <w:color w:val="auto"/>
        </w:rPr>
        <w:t xml:space="preserve">[Place </w:t>
      </w:r>
      <w:r w:rsidR="00D060D8" w:rsidRPr="00D060D8">
        <w:rPr>
          <w:b/>
          <w:color w:val="auto"/>
        </w:rPr>
        <w:t>Figure 1</w:t>
      </w:r>
      <w:r w:rsidRPr="00D060D8">
        <w:rPr>
          <w:color w:val="auto"/>
        </w:rPr>
        <w:t xml:space="preserve"> here]</w:t>
      </w:r>
    </w:p>
    <w:p w14:paraId="3B677845" w14:textId="77777777" w:rsidR="00E12549" w:rsidRPr="00D060D8" w:rsidRDefault="00E12549" w:rsidP="00D060D8">
      <w:pPr>
        <w:widowControl/>
        <w:rPr>
          <w:color w:val="auto"/>
        </w:rPr>
      </w:pPr>
    </w:p>
    <w:p w14:paraId="0B7DB98C" w14:textId="687F1535" w:rsidR="00E12549" w:rsidRPr="00D060D8" w:rsidRDefault="00E12549" w:rsidP="00D060D8">
      <w:pPr>
        <w:widowControl/>
        <w:rPr>
          <w:color w:val="auto"/>
        </w:rPr>
      </w:pPr>
      <w:r w:rsidRPr="00D060D8">
        <w:rPr>
          <w:color w:val="auto"/>
          <w:highlight w:val="yellow"/>
        </w:rPr>
        <w:t>5.</w:t>
      </w:r>
      <w:r w:rsidR="00A2571D" w:rsidRPr="00D060D8">
        <w:rPr>
          <w:color w:val="auto"/>
          <w:highlight w:val="yellow"/>
        </w:rPr>
        <w:t>2</w:t>
      </w:r>
      <w:r w:rsidRPr="00D060D8">
        <w:rPr>
          <w:color w:val="auto"/>
          <w:highlight w:val="yellow"/>
        </w:rPr>
        <w:t>.2)</w:t>
      </w:r>
      <w:r w:rsidR="00001588" w:rsidRPr="00D060D8">
        <w:rPr>
          <w:color w:val="auto"/>
        </w:rPr>
        <w:t xml:space="preserve"> </w:t>
      </w:r>
      <w:r w:rsidR="00C946D8" w:rsidRPr="00D060D8">
        <w:rPr>
          <w:color w:val="auto"/>
          <w:highlight w:val="yellow"/>
        </w:rPr>
        <w:t>Clear</w:t>
      </w:r>
      <w:r w:rsidR="002A47D3" w:rsidRPr="00D060D8">
        <w:rPr>
          <w:color w:val="auto"/>
          <w:highlight w:val="yellow"/>
        </w:rPr>
        <w:t xml:space="preserve"> away excess debris and cell clumps by rinsing with </w:t>
      </w:r>
      <w:r w:rsidRPr="00D060D8">
        <w:rPr>
          <w:color w:val="auto"/>
          <w:highlight w:val="yellow"/>
        </w:rPr>
        <w:t>1 mL</w:t>
      </w:r>
      <w:r w:rsidR="00D060D8">
        <w:rPr>
          <w:color w:val="auto"/>
          <w:highlight w:val="yellow"/>
        </w:rPr>
        <w:t xml:space="preserve"> </w:t>
      </w:r>
      <w:r w:rsidR="006D2899" w:rsidRPr="00D060D8">
        <w:rPr>
          <w:color w:val="auto"/>
          <w:highlight w:val="yellow"/>
        </w:rPr>
        <w:t>of balanced salt solution</w:t>
      </w:r>
      <w:r w:rsidR="00D42577">
        <w:rPr>
          <w:color w:val="auto"/>
          <w:highlight w:val="yellow"/>
        </w:rPr>
        <w:t xml:space="preserve"> per </w:t>
      </w:r>
      <w:r w:rsidRPr="00D060D8">
        <w:rPr>
          <w:color w:val="auto"/>
          <w:highlight w:val="yellow"/>
        </w:rPr>
        <w:t>well</w:t>
      </w:r>
      <w:r w:rsidR="002A47D3" w:rsidRPr="00D060D8">
        <w:rPr>
          <w:color w:val="auto"/>
          <w:highlight w:val="yellow"/>
        </w:rPr>
        <w:t>.</w:t>
      </w:r>
      <w:r w:rsidR="00606C3D">
        <w:rPr>
          <w:color w:val="auto"/>
        </w:rPr>
        <w:t xml:space="preserve"> </w:t>
      </w:r>
      <w:r w:rsidR="002203F3" w:rsidRPr="00255E3A">
        <w:rPr>
          <w:color w:val="auto"/>
          <w:highlight w:val="yellow"/>
        </w:rPr>
        <w:t>Rock</w:t>
      </w:r>
      <w:r w:rsidR="00C946D8" w:rsidRPr="00255E3A">
        <w:rPr>
          <w:color w:val="auto"/>
          <w:highlight w:val="yellow"/>
        </w:rPr>
        <w:t xml:space="preserve"> </w:t>
      </w:r>
      <w:r w:rsidR="002A47D3" w:rsidRPr="00255E3A">
        <w:rPr>
          <w:color w:val="auto"/>
          <w:highlight w:val="yellow"/>
        </w:rPr>
        <w:t xml:space="preserve">the plate </w:t>
      </w:r>
      <w:r w:rsidR="00C946D8" w:rsidRPr="00255E3A">
        <w:rPr>
          <w:color w:val="auto"/>
          <w:highlight w:val="yellow"/>
        </w:rPr>
        <w:t>side</w:t>
      </w:r>
      <w:r w:rsidR="002203F3" w:rsidRPr="00255E3A">
        <w:rPr>
          <w:color w:val="auto"/>
          <w:highlight w:val="yellow"/>
        </w:rPr>
        <w:t>-</w:t>
      </w:r>
      <w:r w:rsidR="00C946D8" w:rsidRPr="00255E3A">
        <w:rPr>
          <w:color w:val="auto"/>
          <w:highlight w:val="yellow"/>
        </w:rPr>
        <w:t>to</w:t>
      </w:r>
      <w:r w:rsidR="002203F3" w:rsidRPr="00255E3A">
        <w:rPr>
          <w:color w:val="auto"/>
          <w:highlight w:val="yellow"/>
        </w:rPr>
        <w:t>-</w:t>
      </w:r>
      <w:r w:rsidR="00C946D8" w:rsidRPr="00255E3A">
        <w:rPr>
          <w:color w:val="auto"/>
          <w:highlight w:val="yellow"/>
        </w:rPr>
        <w:t>side</w:t>
      </w:r>
      <w:r w:rsidR="00D060D8" w:rsidRPr="00255E3A">
        <w:rPr>
          <w:color w:val="auto"/>
          <w:highlight w:val="yellow"/>
        </w:rPr>
        <w:t xml:space="preserve"> </w:t>
      </w:r>
      <w:r w:rsidR="00C946D8" w:rsidRPr="00255E3A">
        <w:rPr>
          <w:color w:val="auto"/>
          <w:highlight w:val="yellow"/>
        </w:rPr>
        <w:t>to</w:t>
      </w:r>
      <w:r w:rsidR="00D060D8" w:rsidRPr="00255E3A">
        <w:rPr>
          <w:color w:val="auto"/>
          <w:highlight w:val="yellow"/>
        </w:rPr>
        <w:t xml:space="preserve"> </w:t>
      </w:r>
      <w:r w:rsidR="002A47D3" w:rsidRPr="00255E3A">
        <w:rPr>
          <w:color w:val="auto"/>
          <w:highlight w:val="yellow"/>
        </w:rPr>
        <w:t>facilitate</w:t>
      </w:r>
      <w:r w:rsidR="00E62171" w:rsidRPr="00255E3A">
        <w:rPr>
          <w:color w:val="auto"/>
          <w:highlight w:val="yellow"/>
        </w:rPr>
        <w:t xml:space="preserve"> </w:t>
      </w:r>
      <w:r w:rsidR="00C946D8" w:rsidRPr="00255E3A">
        <w:rPr>
          <w:color w:val="auto"/>
          <w:highlight w:val="yellow"/>
        </w:rPr>
        <w:t>washing</w:t>
      </w:r>
      <w:r w:rsidRPr="00255E3A">
        <w:rPr>
          <w:color w:val="auto"/>
          <w:highlight w:val="yellow"/>
        </w:rPr>
        <w:t xml:space="preserve">. </w:t>
      </w:r>
      <w:r w:rsidR="002A47D3" w:rsidRPr="00255E3A">
        <w:rPr>
          <w:color w:val="auto"/>
          <w:highlight w:val="yellow"/>
        </w:rPr>
        <w:t>R</w:t>
      </w:r>
      <w:r w:rsidRPr="00255E3A">
        <w:rPr>
          <w:color w:val="auto"/>
          <w:highlight w:val="yellow"/>
        </w:rPr>
        <w:t xml:space="preserve">emove </w:t>
      </w:r>
      <w:r w:rsidR="00D42577">
        <w:rPr>
          <w:color w:val="auto"/>
          <w:highlight w:val="yellow"/>
        </w:rPr>
        <w:t xml:space="preserve">the </w:t>
      </w:r>
      <w:r w:rsidR="006D2899" w:rsidRPr="00255E3A">
        <w:rPr>
          <w:color w:val="auto"/>
          <w:highlight w:val="yellow"/>
        </w:rPr>
        <w:t>balanced salt solution</w:t>
      </w:r>
      <w:r w:rsidR="002A47D3" w:rsidRPr="00255E3A">
        <w:rPr>
          <w:color w:val="auto"/>
          <w:highlight w:val="yellow"/>
        </w:rPr>
        <w:t xml:space="preserve"> from wells</w:t>
      </w:r>
      <w:r w:rsidRPr="00255E3A">
        <w:rPr>
          <w:color w:val="auto"/>
          <w:highlight w:val="yellow"/>
        </w:rPr>
        <w:t xml:space="preserve"> and dispose in </w:t>
      </w:r>
      <w:r w:rsidR="00D42577">
        <w:rPr>
          <w:color w:val="auto"/>
          <w:highlight w:val="yellow"/>
        </w:rPr>
        <w:t xml:space="preserve">a </w:t>
      </w:r>
      <w:r w:rsidRPr="00255E3A">
        <w:rPr>
          <w:color w:val="auto"/>
          <w:highlight w:val="yellow"/>
        </w:rPr>
        <w:t xml:space="preserve">waste container. Dispose of </w:t>
      </w:r>
      <w:r w:rsidR="00D42577">
        <w:rPr>
          <w:color w:val="auto"/>
          <w:highlight w:val="yellow"/>
        </w:rPr>
        <w:t xml:space="preserve">the </w:t>
      </w:r>
      <w:r w:rsidR="002A47D3" w:rsidRPr="00255E3A">
        <w:rPr>
          <w:color w:val="auto"/>
          <w:highlight w:val="yellow"/>
        </w:rPr>
        <w:t>5</w:t>
      </w:r>
      <w:r w:rsidRPr="00255E3A">
        <w:rPr>
          <w:color w:val="auto"/>
          <w:highlight w:val="yellow"/>
        </w:rPr>
        <w:t xml:space="preserve"> mL pipette tip into </w:t>
      </w:r>
      <w:r w:rsidR="00D42577">
        <w:rPr>
          <w:color w:val="auto"/>
          <w:highlight w:val="yellow"/>
        </w:rPr>
        <w:t xml:space="preserve">the </w:t>
      </w:r>
      <w:r w:rsidRPr="00255E3A">
        <w:rPr>
          <w:color w:val="auto"/>
          <w:highlight w:val="yellow"/>
        </w:rPr>
        <w:t>biohazard</w:t>
      </w:r>
      <w:r w:rsidR="00D42577">
        <w:rPr>
          <w:color w:val="auto"/>
          <w:highlight w:val="yellow"/>
        </w:rPr>
        <w:t>s bin</w:t>
      </w:r>
      <w:r w:rsidRPr="00255E3A">
        <w:rPr>
          <w:color w:val="auto"/>
          <w:highlight w:val="yellow"/>
        </w:rPr>
        <w:t>.</w:t>
      </w:r>
    </w:p>
    <w:p w14:paraId="7143F876" w14:textId="77777777" w:rsidR="00E12549" w:rsidRPr="00D060D8" w:rsidRDefault="00E12549" w:rsidP="00D060D8">
      <w:pPr>
        <w:widowControl/>
        <w:rPr>
          <w:color w:val="auto"/>
        </w:rPr>
      </w:pPr>
    </w:p>
    <w:p w14:paraId="44B327F4" w14:textId="12AF3362" w:rsidR="003312B0" w:rsidRPr="00AA0ACE" w:rsidRDefault="00E12549" w:rsidP="00D060D8">
      <w:pPr>
        <w:widowControl/>
        <w:rPr>
          <w:color w:val="auto"/>
          <w:highlight w:val="yellow"/>
        </w:rPr>
      </w:pPr>
      <w:r w:rsidRPr="00D060D8">
        <w:rPr>
          <w:color w:val="auto"/>
        </w:rPr>
        <w:t>5</w:t>
      </w:r>
      <w:r w:rsidRPr="00AA0ACE">
        <w:rPr>
          <w:color w:val="auto"/>
          <w:highlight w:val="yellow"/>
        </w:rPr>
        <w:t>.</w:t>
      </w:r>
      <w:r w:rsidR="00A2571D" w:rsidRPr="00AA0ACE">
        <w:rPr>
          <w:color w:val="auto"/>
          <w:highlight w:val="yellow"/>
        </w:rPr>
        <w:t>3</w:t>
      </w:r>
      <w:r w:rsidRPr="00AA0ACE">
        <w:rPr>
          <w:color w:val="auto"/>
          <w:highlight w:val="yellow"/>
        </w:rPr>
        <w:t>)</w:t>
      </w:r>
      <w:r w:rsidR="00001588" w:rsidRPr="00AA0ACE">
        <w:rPr>
          <w:color w:val="auto"/>
          <w:highlight w:val="yellow"/>
        </w:rPr>
        <w:t xml:space="preserve"> </w:t>
      </w:r>
      <w:r w:rsidRPr="00AA0ACE">
        <w:rPr>
          <w:color w:val="auto"/>
          <w:highlight w:val="yellow"/>
        </w:rPr>
        <w:t>Us</w:t>
      </w:r>
      <w:r w:rsidR="00C946D8" w:rsidRPr="00AA0ACE">
        <w:rPr>
          <w:color w:val="auto"/>
          <w:highlight w:val="yellow"/>
        </w:rPr>
        <w:t>e</w:t>
      </w:r>
      <w:r w:rsidR="00241308" w:rsidRPr="00AA0ACE">
        <w:rPr>
          <w:color w:val="auto"/>
          <w:highlight w:val="yellow"/>
        </w:rPr>
        <w:t xml:space="preserve"> a</w:t>
      </w:r>
      <w:r w:rsidRPr="00AA0ACE">
        <w:rPr>
          <w:color w:val="auto"/>
          <w:highlight w:val="yellow"/>
        </w:rPr>
        <w:t xml:space="preserve"> p1000</w:t>
      </w:r>
      <w:r w:rsidR="002203F3" w:rsidRPr="00AA0ACE">
        <w:rPr>
          <w:color w:val="auto"/>
          <w:highlight w:val="yellow"/>
        </w:rPr>
        <w:t xml:space="preserve"> pipettor with</w:t>
      </w:r>
      <w:r w:rsidR="00241308" w:rsidRPr="00AA0ACE">
        <w:rPr>
          <w:color w:val="auto"/>
          <w:highlight w:val="yellow"/>
        </w:rPr>
        <w:t xml:space="preserve"> a</w:t>
      </w:r>
      <w:r w:rsidR="002203F3" w:rsidRPr="00AA0ACE">
        <w:rPr>
          <w:color w:val="auto"/>
          <w:highlight w:val="yellow"/>
        </w:rPr>
        <w:t xml:space="preserve"> 1000 </w:t>
      </w:r>
      <w:r w:rsidR="00D060D8" w:rsidRPr="00AA0ACE">
        <w:rPr>
          <w:color w:val="auto"/>
          <w:highlight w:val="yellow"/>
        </w:rPr>
        <w:t>µL</w:t>
      </w:r>
      <w:r w:rsidR="002203F3" w:rsidRPr="00AA0ACE">
        <w:rPr>
          <w:color w:val="auto"/>
          <w:highlight w:val="yellow"/>
        </w:rPr>
        <w:t xml:space="preserve"> tip</w:t>
      </w:r>
      <w:r w:rsidRPr="00AA0ACE">
        <w:rPr>
          <w:color w:val="auto"/>
          <w:highlight w:val="yellow"/>
        </w:rPr>
        <w:t xml:space="preserve"> </w:t>
      </w:r>
      <w:r w:rsidR="00241308" w:rsidRPr="00AA0ACE">
        <w:rPr>
          <w:color w:val="auto"/>
          <w:highlight w:val="yellow"/>
        </w:rPr>
        <w:t>to</w:t>
      </w:r>
      <w:r w:rsidRPr="00AA0ACE">
        <w:rPr>
          <w:color w:val="auto"/>
          <w:highlight w:val="yellow"/>
        </w:rPr>
        <w:t xml:space="preserve"> </w:t>
      </w:r>
      <w:r w:rsidR="00E62171" w:rsidRPr="00AA0ACE">
        <w:rPr>
          <w:color w:val="auto"/>
          <w:highlight w:val="yellow"/>
        </w:rPr>
        <w:t xml:space="preserve">pipet </w:t>
      </w:r>
      <w:r w:rsidRPr="00AA0ACE">
        <w:rPr>
          <w:color w:val="auto"/>
          <w:highlight w:val="yellow"/>
        </w:rPr>
        <w:t xml:space="preserve">1000 </w:t>
      </w:r>
      <w:r w:rsidR="00D060D8" w:rsidRPr="00AA0ACE">
        <w:rPr>
          <w:color w:val="auto"/>
          <w:highlight w:val="yellow"/>
        </w:rPr>
        <w:t>µL</w:t>
      </w:r>
      <w:r w:rsidRPr="00AA0ACE">
        <w:rPr>
          <w:color w:val="auto"/>
          <w:highlight w:val="yellow"/>
        </w:rPr>
        <w:t xml:space="preserve"> from arsenic </w:t>
      </w:r>
      <w:r w:rsidR="00E62171" w:rsidRPr="00AA0ACE">
        <w:rPr>
          <w:color w:val="auto"/>
          <w:highlight w:val="yellow"/>
        </w:rPr>
        <w:t xml:space="preserve">stocks </w:t>
      </w:r>
      <w:r w:rsidRPr="00AA0ACE">
        <w:rPr>
          <w:color w:val="auto"/>
          <w:highlight w:val="yellow"/>
        </w:rPr>
        <w:t>in</w:t>
      </w:r>
      <w:r w:rsidR="00E62171" w:rsidRPr="00AA0ACE">
        <w:rPr>
          <w:color w:val="auto"/>
          <w:highlight w:val="yellow"/>
        </w:rPr>
        <w:t>to</w:t>
      </w:r>
      <w:r w:rsidRPr="00AA0ACE">
        <w:rPr>
          <w:color w:val="auto"/>
          <w:highlight w:val="yellow"/>
        </w:rPr>
        <w:t xml:space="preserve"> well</w:t>
      </w:r>
      <w:r w:rsidR="00E62171" w:rsidRPr="00AA0ACE">
        <w:rPr>
          <w:color w:val="auto"/>
          <w:highlight w:val="yellow"/>
        </w:rPr>
        <w:t>s</w:t>
      </w:r>
      <w:r w:rsidRPr="00AA0ACE">
        <w:rPr>
          <w:color w:val="auto"/>
          <w:highlight w:val="yellow"/>
        </w:rPr>
        <w:t xml:space="preserve"> that have been randomly assigned with a treatment group. </w:t>
      </w:r>
      <w:r w:rsidR="00E62171" w:rsidRPr="00AA0ACE">
        <w:rPr>
          <w:color w:val="auto"/>
          <w:highlight w:val="yellow"/>
        </w:rPr>
        <w:t xml:space="preserve">Use a </w:t>
      </w:r>
      <w:r w:rsidR="003312B0" w:rsidRPr="00AA0ACE">
        <w:rPr>
          <w:color w:val="auto"/>
          <w:highlight w:val="yellow"/>
        </w:rPr>
        <w:t>new</w:t>
      </w:r>
      <w:r w:rsidR="00E62171" w:rsidRPr="00AA0ACE">
        <w:rPr>
          <w:color w:val="auto"/>
          <w:highlight w:val="yellow"/>
        </w:rPr>
        <w:t xml:space="preserve"> </w:t>
      </w:r>
      <w:r w:rsidR="003312B0" w:rsidRPr="00AA0ACE">
        <w:rPr>
          <w:color w:val="auto"/>
          <w:highlight w:val="yellow"/>
        </w:rPr>
        <w:t xml:space="preserve">pipet </w:t>
      </w:r>
      <w:r w:rsidR="00E62171" w:rsidRPr="00AA0ACE">
        <w:rPr>
          <w:color w:val="auto"/>
          <w:highlight w:val="yellow"/>
        </w:rPr>
        <w:t>tip for each well</w:t>
      </w:r>
      <w:r w:rsidRPr="00AA0ACE">
        <w:rPr>
          <w:color w:val="auto"/>
          <w:highlight w:val="yellow"/>
        </w:rPr>
        <w:t xml:space="preserve"> to prevent cross contamination. </w:t>
      </w:r>
      <w:r w:rsidR="00C946D8" w:rsidRPr="00AA0ACE">
        <w:rPr>
          <w:color w:val="auto"/>
          <w:highlight w:val="yellow"/>
        </w:rPr>
        <w:t xml:space="preserve">Record </w:t>
      </w:r>
      <w:r w:rsidR="00D42577">
        <w:rPr>
          <w:color w:val="auto"/>
          <w:highlight w:val="yellow"/>
        </w:rPr>
        <w:t xml:space="preserve">the </w:t>
      </w:r>
      <w:r w:rsidR="00C946D8" w:rsidRPr="00AA0ACE">
        <w:rPr>
          <w:color w:val="auto"/>
          <w:highlight w:val="yellow"/>
        </w:rPr>
        <w:t xml:space="preserve">time when treatments </w:t>
      </w:r>
      <w:r w:rsidR="00D42577">
        <w:rPr>
          <w:color w:val="auto"/>
          <w:highlight w:val="yellow"/>
        </w:rPr>
        <w:t>are</w:t>
      </w:r>
      <w:r w:rsidR="00D42577" w:rsidRPr="00AA0ACE">
        <w:rPr>
          <w:color w:val="auto"/>
          <w:highlight w:val="yellow"/>
        </w:rPr>
        <w:t xml:space="preserve"> </w:t>
      </w:r>
      <w:r w:rsidR="00C946D8" w:rsidRPr="00AA0ACE">
        <w:rPr>
          <w:color w:val="auto"/>
          <w:highlight w:val="yellow"/>
        </w:rPr>
        <w:t>added.</w:t>
      </w:r>
      <w:r w:rsidR="00AA0ACE">
        <w:rPr>
          <w:color w:val="auto"/>
          <w:highlight w:val="yellow"/>
        </w:rPr>
        <w:t xml:space="preserve"> </w:t>
      </w:r>
      <w:r w:rsidR="00C946D8" w:rsidRPr="00AA0ACE">
        <w:rPr>
          <w:color w:val="auto"/>
          <w:highlight w:val="yellow"/>
        </w:rPr>
        <w:t xml:space="preserve">Place </w:t>
      </w:r>
      <w:r w:rsidR="003312B0" w:rsidRPr="00AA0ACE">
        <w:rPr>
          <w:color w:val="auto"/>
          <w:highlight w:val="yellow"/>
        </w:rPr>
        <w:t>12</w:t>
      </w:r>
      <w:r w:rsidR="00D7262D" w:rsidRPr="00AA0ACE">
        <w:rPr>
          <w:color w:val="auto"/>
          <w:highlight w:val="yellow"/>
        </w:rPr>
        <w:t xml:space="preserve">-well plates in </w:t>
      </w:r>
      <w:r w:rsidR="00D42577">
        <w:rPr>
          <w:color w:val="auto"/>
          <w:highlight w:val="yellow"/>
        </w:rPr>
        <w:t xml:space="preserve">an </w:t>
      </w:r>
      <w:r w:rsidR="00D7262D" w:rsidRPr="00AA0ACE">
        <w:rPr>
          <w:color w:val="auto"/>
          <w:highlight w:val="yellow"/>
        </w:rPr>
        <w:t>incubator set</w:t>
      </w:r>
      <w:r w:rsidR="003312B0" w:rsidRPr="00AA0ACE">
        <w:rPr>
          <w:color w:val="auto"/>
          <w:highlight w:val="yellow"/>
        </w:rPr>
        <w:t xml:space="preserve"> </w:t>
      </w:r>
      <w:r w:rsidR="00C946D8" w:rsidRPr="00AA0ACE">
        <w:rPr>
          <w:color w:val="auto"/>
          <w:highlight w:val="yellow"/>
        </w:rPr>
        <w:t>at</w:t>
      </w:r>
      <w:r w:rsidR="003312B0" w:rsidRPr="00AA0ACE">
        <w:rPr>
          <w:color w:val="auto"/>
          <w:highlight w:val="yellow"/>
        </w:rPr>
        <w:t xml:space="preserve"> 37</w:t>
      </w:r>
      <w:r w:rsidR="00D42577">
        <w:rPr>
          <w:color w:val="auto"/>
          <w:highlight w:val="yellow"/>
        </w:rPr>
        <w:t xml:space="preserve"> </w:t>
      </w:r>
      <w:r w:rsidR="003312B0" w:rsidRPr="00AA0ACE">
        <w:rPr>
          <w:color w:val="auto"/>
          <w:highlight w:val="yellow"/>
        </w:rPr>
        <w:t>°C and 5.0% CO</w:t>
      </w:r>
      <w:r w:rsidR="003312B0" w:rsidRPr="00AA0ACE">
        <w:rPr>
          <w:color w:val="auto"/>
          <w:highlight w:val="yellow"/>
          <w:vertAlign w:val="subscript"/>
        </w:rPr>
        <w:t>2</w:t>
      </w:r>
      <w:r w:rsidR="003312B0" w:rsidRPr="00AA0ACE">
        <w:rPr>
          <w:color w:val="auto"/>
          <w:highlight w:val="yellow"/>
        </w:rPr>
        <w:t xml:space="preserve">. </w:t>
      </w:r>
    </w:p>
    <w:p w14:paraId="4FF99E90" w14:textId="77777777" w:rsidR="003312B0" w:rsidRPr="00D060D8" w:rsidRDefault="003312B0" w:rsidP="00D060D8">
      <w:pPr>
        <w:widowControl/>
        <w:rPr>
          <w:color w:val="auto"/>
        </w:rPr>
      </w:pPr>
    </w:p>
    <w:p w14:paraId="7CC83AB1" w14:textId="22548232" w:rsidR="003312B0" w:rsidRPr="00D060D8" w:rsidRDefault="008C184F" w:rsidP="00D060D8">
      <w:pPr>
        <w:widowControl/>
        <w:rPr>
          <w:b/>
          <w:color w:val="auto"/>
        </w:rPr>
      </w:pPr>
      <w:r w:rsidRPr="00AA0ACE">
        <w:rPr>
          <w:b/>
          <w:color w:val="auto"/>
          <w:highlight w:val="yellow"/>
        </w:rPr>
        <w:t>6) Imaging</w:t>
      </w:r>
    </w:p>
    <w:p w14:paraId="3FC6F119" w14:textId="77777777" w:rsidR="003312B0" w:rsidRPr="00D060D8" w:rsidRDefault="003312B0" w:rsidP="00D060D8">
      <w:pPr>
        <w:widowControl/>
        <w:rPr>
          <w:color w:val="auto"/>
        </w:rPr>
      </w:pPr>
    </w:p>
    <w:p w14:paraId="01942E24" w14:textId="5CB94B6C" w:rsidR="00C946D8" w:rsidRDefault="003312B0" w:rsidP="00D060D8">
      <w:pPr>
        <w:widowControl/>
        <w:rPr>
          <w:color w:val="auto"/>
        </w:rPr>
      </w:pPr>
      <w:r w:rsidRPr="00D060D8">
        <w:rPr>
          <w:color w:val="auto"/>
          <w:highlight w:val="yellow"/>
        </w:rPr>
        <w:t xml:space="preserve">6.1) Capture images of each well at </w:t>
      </w:r>
      <w:r w:rsidR="00D42577" w:rsidRPr="00D060D8">
        <w:rPr>
          <w:color w:val="auto"/>
          <w:highlight w:val="yellow"/>
        </w:rPr>
        <w:t>10</w:t>
      </w:r>
      <w:r w:rsidR="00D42577">
        <w:rPr>
          <w:color w:val="auto"/>
          <w:highlight w:val="yellow"/>
        </w:rPr>
        <w:t xml:space="preserve">X </w:t>
      </w:r>
      <w:r w:rsidRPr="00D060D8">
        <w:rPr>
          <w:color w:val="auto"/>
          <w:highlight w:val="yellow"/>
        </w:rPr>
        <w:t>objective</w:t>
      </w:r>
      <w:r w:rsidR="00E12549" w:rsidRPr="00D060D8">
        <w:rPr>
          <w:color w:val="auto"/>
          <w:highlight w:val="yellow"/>
        </w:rPr>
        <w:t xml:space="preserve"> </w:t>
      </w:r>
      <w:r w:rsidRPr="00D060D8">
        <w:rPr>
          <w:color w:val="auto"/>
          <w:highlight w:val="yellow"/>
        </w:rPr>
        <w:t xml:space="preserve">magnification every 4 h over a 24 h period (0, 4, 8, 12, 16, 20, and 24 h). </w:t>
      </w:r>
      <w:r w:rsidR="00C946D8" w:rsidRPr="00D060D8">
        <w:rPr>
          <w:color w:val="auto"/>
          <w:highlight w:val="yellow"/>
        </w:rPr>
        <w:t xml:space="preserve">Reference </w:t>
      </w:r>
      <w:r w:rsidR="00241308" w:rsidRPr="00D060D8">
        <w:rPr>
          <w:color w:val="auto"/>
          <w:highlight w:val="yellow"/>
        </w:rPr>
        <w:t xml:space="preserve">the </w:t>
      </w:r>
      <w:r w:rsidRPr="00D060D8">
        <w:rPr>
          <w:color w:val="auto"/>
          <w:highlight w:val="yellow"/>
        </w:rPr>
        <w:t>line</w:t>
      </w:r>
      <w:r w:rsidR="00241308" w:rsidRPr="00D060D8">
        <w:rPr>
          <w:color w:val="auto"/>
          <w:highlight w:val="yellow"/>
        </w:rPr>
        <w:t xml:space="preserve"> previously</w:t>
      </w:r>
      <w:r w:rsidRPr="00D060D8">
        <w:rPr>
          <w:color w:val="auto"/>
          <w:highlight w:val="yellow"/>
        </w:rPr>
        <w:t xml:space="preserve"> drawn on the bottom of the plate </w:t>
      </w:r>
      <w:r w:rsidR="00C946D8" w:rsidRPr="00D060D8">
        <w:rPr>
          <w:color w:val="auto"/>
          <w:highlight w:val="yellow"/>
        </w:rPr>
        <w:t>to</w:t>
      </w:r>
      <w:r w:rsidRPr="00D060D8">
        <w:rPr>
          <w:color w:val="auto"/>
          <w:highlight w:val="yellow"/>
        </w:rPr>
        <w:t xml:space="preserve"> image the same location along the scratch within each well at subsequent time points.</w:t>
      </w:r>
      <w:r w:rsidRPr="00D060D8">
        <w:rPr>
          <w:color w:val="auto"/>
        </w:rPr>
        <w:t xml:space="preserve"> </w:t>
      </w:r>
    </w:p>
    <w:p w14:paraId="1EC8C3A1" w14:textId="77777777" w:rsidR="00AA0ACE" w:rsidRPr="00D060D8" w:rsidRDefault="00AA0ACE" w:rsidP="00D060D8">
      <w:pPr>
        <w:widowControl/>
        <w:rPr>
          <w:color w:val="auto"/>
        </w:rPr>
      </w:pPr>
    </w:p>
    <w:p w14:paraId="5A66AE9C" w14:textId="56C944AA" w:rsidR="00D7262D" w:rsidRPr="00D060D8" w:rsidRDefault="00290CCF" w:rsidP="00D060D8">
      <w:pPr>
        <w:widowControl/>
        <w:rPr>
          <w:color w:val="auto"/>
        </w:rPr>
      </w:pPr>
      <w:r>
        <w:rPr>
          <w:color w:val="auto"/>
        </w:rPr>
        <w:t>NOTE:</w:t>
      </w:r>
      <w:r w:rsidR="00C946D8" w:rsidRPr="00D060D8">
        <w:rPr>
          <w:color w:val="auto"/>
        </w:rPr>
        <w:t xml:space="preserve"> </w:t>
      </w:r>
      <w:r w:rsidR="00D42577">
        <w:rPr>
          <w:color w:val="auto"/>
        </w:rPr>
        <w:t>I</w:t>
      </w:r>
      <w:r w:rsidR="00D42577" w:rsidRPr="00D060D8">
        <w:rPr>
          <w:color w:val="auto"/>
        </w:rPr>
        <w:t xml:space="preserve">t </w:t>
      </w:r>
      <w:r w:rsidR="003312B0" w:rsidRPr="00D060D8">
        <w:rPr>
          <w:color w:val="auto"/>
        </w:rPr>
        <w:t xml:space="preserve">is imperative that the </w:t>
      </w:r>
      <w:r w:rsidR="003312B0" w:rsidRPr="00D060D8">
        <w:rPr>
          <w:b/>
          <w:color w:val="auto"/>
        </w:rPr>
        <w:t>same locations</w:t>
      </w:r>
      <w:r w:rsidR="003312B0" w:rsidRPr="00D060D8">
        <w:rPr>
          <w:color w:val="auto"/>
        </w:rPr>
        <w:t xml:space="preserve"> are photographed at each time point to allow for accurate image analysis and to obtain representative data. </w:t>
      </w:r>
    </w:p>
    <w:p w14:paraId="48E32F0D" w14:textId="77777777" w:rsidR="00D7262D" w:rsidRPr="00D060D8" w:rsidRDefault="00D7262D" w:rsidP="00D060D8">
      <w:pPr>
        <w:widowControl/>
        <w:rPr>
          <w:color w:val="auto"/>
        </w:rPr>
      </w:pPr>
    </w:p>
    <w:p w14:paraId="200E3576" w14:textId="025C01FB" w:rsidR="00E12549" w:rsidRPr="00D060D8" w:rsidRDefault="00D7262D" w:rsidP="00D060D8">
      <w:pPr>
        <w:widowControl/>
        <w:rPr>
          <w:color w:val="auto"/>
        </w:rPr>
      </w:pPr>
      <w:r w:rsidRPr="00D060D8">
        <w:rPr>
          <w:b/>
          <w:color w:val="auto"/>
        </w:rPr>
        <w:t xml:space="preserve">7) Image </w:t>
      </w:r>
      <w:r w:rsidR="00D42577">
        <w:rPr>
          <w:b/>
          <w:color w:val="auto"/>
        </w:rPr>
        <w:t>A</w:t>
      </w:r>
      <w:r w:rsidR="00D42577" w:rsidRPr="00D060D8">
        <w:rPr>
          <w:b/>
          <w:color w:val="auto"/>
        </w:rPr>
        <w:t>nalysis</w:t>
      </w:r>
    </w:p>
    <w:p w14:paraId="5C25BFF7" w14:textId="77777777" w:rsidR="00E12549" w:rsidRPr="00D060D8" w:rsidRDefault="00E12549" w:rsidP="00D060D8">
      <w:pPr>
        <w:widowControl/>
        <w:rPr>
          <w:color w:val="auto"/>
        </w:rPr>
      </w:pPr>
    </w:p>
    <w:p w14:paraId="7FC4381B" w14:textId="795B0340" w:rsidR="00685D64" w:rsidRPr="00D060D8" w:rsidRDefault="00D7262D" w:rsidP="00D060D8">
      <w:pPr>
        <w:widowControl/>
        <w:rPr>
          <w:color w:val="auto"/>
        </w:rPr>
      </w:pPr>
      <w:r w:rsidRPr="00D060D8">
        <w:rPr>
          <w:color w:val="auto"/>
        </w:rPr>
        <w:t xml:space="preserve">7.1) </w:t>
      </w:r>
      <w:r w:rsidR="00037500" w:rsidRPr="00D060D8">
        <w:rPr>
          <w:color w:val="auto"/>
        </w:rPr>
        <w:t>Upload images</w:t>
      </w:r>
      <w:r w:rsidR="00241308" w:rsidRPr="00D060D8">
        <w:rPr>
          <w:color w:val="auto"/>
        </w:rPr>
        <w:t xml:space="preserve"> </w:t>
      </w:r>
      <w:r w:rsidR="00B472F6" w:rsidRPr="00D060D8">
        <w:rPr>
          <w:color w:val="auto"/>
        </w:rPr>
        <w:t>captured on the inverted light microscope</w:t>
      </w:r>
      <w:r w:rsidR="00C94AF8" w:rsidRPr="00D060D8">
        <w:rPr>
          <w:color w:val="auto"/>
        </w:rPr>
        <w:t xml:space="preserve"> to</w:t>
      </w:r>
      <w:r w:rsidRPr="00D060D8">
        <w:rPr>
          <w:color w:val="auto"/>
        </w:rPr>
        <w:t xml:space="preserve"> a computer </w:t>
      </w:r>
      <w:r w:rsidR="00C94AF8" w:rsidRPr="00D060D8">
        <w:rPr>
          <w:color w:val="auto"/>
        </w:rPr>
        <w:t xml:space="preserve">and save </w:t>
      </w:r>
      <w:r w:rsidR="00241308" w:rsidRPr="00D060D8">
        <w:rPr>
          <w:color w:val="auto"/>
        </w:rPr>
        <w:t>as a JPEG image with a detailed file name.</w:t>
      </w:r>
    </w:p>
    <w:p w14:paraId="4DBEA562" w14:textId="77777777" w:rsidR="004540F5" w:rsidRPr="00D060D8" w:rsidRDefault="004540F5" w:rsidP="00D060D8">
      <w:pPr>
        <w:widowControl/>
        <w:rPr>
          <w:color w:val="auto"/>
        </w:rPr>
      </w:pPr>
    </w:p>
    <w:p w14:paraId="29D7C796" w14:textId="7B387334" w:rsidR="004540F5" w:rsidRPr="00D060D8" w:rsidRDefault="00241308" w:rsidP="00D060D8">
      <w:pPr>
        <w:widowControl/>
        <w:rPr>
          <w:color w:val="auto"/>
        </w:rPr>
      </w:pPr>
      <w:r w:rsidRPr="00D060D8">
        <w:rPr>
          <w:color w:val="auto"/>
        </w:rPr>
        <w:t xml:space="preserve">7.2) Open </w:t>
      </w:r>
      <w:r w:rsidR="00AA0ACE">
        <w:rPr>
          <w:color w:val="auto"/>
        </w:rPr>
        <w:t>I</w:t>
      </w:r>
      <w:r w:rsidR="00685D64" w:rsidRPr="00D060D8">
        <w:rPr>
          <w:color w:val="auto"/>
        </w:rPr>
        <w:t>mage</w:t>
      </w:r>
      <w:r w:rsidR="001F3823">
        <w:rPr>
          <w:color w:val="auto"/>
        </w:rPr>
        <w:t>J</w:t>
      </w:r>
      <w:r w:rsidR="004540F5" w:rsidRPr="00D060D8">
        <w:rPr>
          <w:color w:val="auto"/>
        </w:rPr>
        <w:t>.</w:t>
      </w:r>
    </w:p>
    <w:p w14:paraId="0B0132B6" w14:textId="77777777" w:rsidR="004540F5" w:rsidRPr="00D060D8" w:rsidRDefault="004540F5" w:rsidP="00D060D8">
      <w:pPr>
        <w:widowControl/>
        <w:rPr>
          <w:color w:val="auto"/>
        </w:rPr>
      </w:pPr>
    </w:p>
    <w:p w14:paraId="48521146" w14:textId="5B80C9CD" w:rsidR="00241308" w:rsidRDefault="004540F5" w:rsidP="00D060D8">
      <w:pPr>
        <w:widowControl/>
        <w:rPr>
          <w:color w:val="auto"/>
        </w:rPr>
      </w:pPr>
      <w:r w:rsidRPr="00D060D8">
        <w:rPr>
          <w:color w:val="auto"/>
        </w:rPr>
        <w:t>7.3) Upload an image of a</w:t>
      </w:r>
      <w:r w:rsidR="00241308" w:rsidRPr="00D060D8">
        <w:rPr>
          <w:color w:val="auto"/>
        </w:rPr>
        <w:t xml:space="preserve"> stage micrometer</w:t>
      </w:r>
      <w:r w:rsidRPr="00D060D8">
        <w:rPr>
          <w:color w:val="auto"/>
        </w:rPr>
        <w:t xml:space="preserve"> with known distances t</w:t>
      </w:r>
      <w:r w:rsidR="00AA0ACE">
        <w:rPr>
          <w:color w:val="auto"/>
        </w:rPr>
        <w:t xml:space="preserve">o the software </w:t>
      </w:r>
      <w:r w:rsidR="009A6CE8" w:rsidRPr="00D060D8">
        <w:rPr>
          <w:color w:val="auto"/>
        </w:rPr>
        <w:t xml:space="preserve">to convert pixels to millimeters (mm) when taking image measurements by dragging and dropping the file into the </w:t>
      </w:r>
      <w:r w:rsidR="00AA0ACE">
        <w:rPr>
          <w:color w:val="auto"/>
        </w:rPr>
        <w:t>software</w:t>
      </w:r>
      <w:r w:rsidR="009A6CE8" w:rsidRPr="00D060D8">
        <w:rPr>
          <w:color w:val="auto"/>
        </w:rPr>
        <w:t xml:space="preserve"> window</w:t>
      </w:r>
      <w:r w:rsidRPr="00D060D8">
        <w:rPr>
          <w:color w:val="auto"/>
        </w:rPr>
        <w:t>.</w:t>
      </w:r>
      <w:r w:rsidR="00C14ED6" w:rsidRPr="00D060D8">
        <w:rPr>
          <w:color w:val="auto"/>
        </w:rPr>
        <w:t xml:space="preserve"> </w:t>
      </w:r>
    </w:p>
    <w:p w14:paraId="0DB38DFD" w14:textId="77777777" w:rsidR="00AA0ACE" w:rsidRPr="00D060D8" w:rsidRDefault="00AA0ACE" w:rsidP="00D060D8">
      <w:pPr>
        <w:widowControl/>
        <w:rPr>
          <w:color w:val="auto"/>
        </w:rPr>
      </w:pPr>
    </w:p>
    <w:p w14:paraId="1CB120B2" w14:textId="2D9CBC1A" w:rsidR="004540F5" w:rsidRPr="00D060D8" w:rsidRDefault="00290CCF" w:rsidP="00D060D8">
      <w:pPr>
        <w:widowControl/>
        <w:rPr>
          <w:color w:val="auto"/>
        </w:rPr>
      </w:pPr>
      <w:r>
        <w:rPr>
          <w:color w:val="auto"/>
        </w:rPr>
        <w:t>NOTE:</w:t>
      </w:r>
      <w:r w:rsidR="004540F5" w:rsidRPr="00D060D8">
        <w:rPr>
          <w:color w:val="auto"/>
        </w:rPr>
        <w:t xml:space="preserve"> </w:t>
      </w:r>
      <w:r w:rsidR="00AA0ACE">
        <w:rPr>
          <w:color w:val="auto"/>
        </w:rPr>
        <w:t>T</w:t>
      </w:r>
      <w:r w:rsidR="009A6CE8" w:rsidRPr="00D060D8">
        <w:rPr>
          <w:color w:val="auto"/>
        </w:rPr>
        <w:t>he micrometer should have lines demarcating a known 1 mm length and the image</w:t>
      </w:r>
      <w:r w:rsidR="004540F5" w:rsidRPr="00D060D8">
        <w:rPr>
          <w:color w:val="auto"/>
        </w:rPr>
        <w:t xml:space="preserve"> must be taken at the same magnification </w:t>
      </w:r>
      <w:r w:rsidR="00766A37" w:rsidRPr="00D060D8">
        <w:rPr>
          <w:color w:val="auto"/>
        </w:rPr>
        <w:t xml:space="preserve">used to capture images of cells. </w:t>
      </w:r>
      <w:r w:rsidR="009A6CE8" w:rsidRPr="00D060D8">
        <w:rPr>
          <w:color w:val="auto"/>
        </w:rPr>
        <w:t>For example, i</w:t>
      </w:r>
      <w:r w:rsidR="00766A37" w:rsidRPr="00D060D8">
        <w:rPr>
          <w:color w:val="auto"/>
        </w:rPr>
        <w:t xml:space="preserve">n this study images were taken at </w:t>
      </w:r>
      <w:r w:rsidR="006E3278" w:rsidRPr="00D060D8">
        <w:rPr>
          <w:color w:val="auto"/>
        </w:rPr>
        <w:t>100</w:t>
      </w:r>
      <w:r w:rsidR="006E3278">
        <w:rPr>
          <w:color w:val="auto"/>
        </w:rPr>
        <w:t>X</w:t>
      </w:r>
      <w:r w:rsidR="006E3278" w:rsidRPr="00D060D8">
        <w:rPr>
          <w:color w:val="auto"/>
        </w:rPr>
        <w:t xml:space="preserve"> </w:t>
      </w:r>
      <w:r w:rsidR="00766A37" w:rsidRPr="00D060D8">
        <w:rPr>
          <w:color w:val="auto"/>
        </w:rPr>
        <w:t xml:space="preserve">total magnification, thus the image of the stage micrometer was taken at </w:t>
      </w:r>
      <w:r w:rsidR="006E3278" w:rsidRPr="00D060D8">
        <w:rPr>
          <w:color w:val="auto"/>
        </w:rPr>
        <w:t>100</w:t>
      </w:r>
      <w:r w:rsidR="006E3278">
        <w:rPr>
          <w:color w:val="auto"/>
        </w:rPr>
        <w:t>X</w:t>
      </w:r>
      <w:r w:rsidR="006E3278" w:rsidRPr="00D060D8">
        <w:rPr>
          <w:color w:val="auto"/>
        </w:rPr>
        <w:t xml:space="preserve"> </w:t>
      </w:r>
      <w:r w:rsidR="009A6CE8" w:rsidRPr="00D060D8">
        <w:rPr>
          <w:color w:val="auto"/>
        </w:rPr>
        <w:t>total magnification</w:t>
      </w:r>
      <w:r w:rsidR="00766A37" w:rsidRPr="00D060D8">
        <w:rPr>
          <w:color w:val="auto"/>
        </w:rPr>
        <w:t>.</w:t>
      </w:r>
    </w:p>
    <w:p w14:paraId="3A1C13FA" w14:textId="77777777" w:rsidR="004540F5" w:rsidRPr="00D060D8" w:rsidRDefault="004540F5" w:rsidP="00D060D8">
      <w:pPr>
        <w:widowControl/>
        <w:rPr>
          <w:color w:val="auto"/>
        </w:rPr>
      </w:pPr>
    </w:p>
    <w:p w14:paraId="0F6D7B81" w14:textId="2B49A029" w:rsidR="00241308" w:rsidRPr="00D060D8" w:rsidRDefault="00896569" w:rsidP="00D060D8">
      <w:pPr>
        <w:widowControl/>
        <w:rPr>
          <w:color w:val="auto"/>
        </w:rPr>
      </w:pPr>
      <w:r w:rsidRPr="00D060D8">
        <w:rPr>
          <w:color w:val="auto"/>
        </w:rPr>
        <w:t>7.3.1</w:t>
      </w:r>
      <w:r w:rsidR="004540F5" w:rsidRPr="00D060D8">
        <w:rPr>
          <w:color w:val="auto"/>
        </w:rPr>
        <w:t xml:space="preserve">) </w:t>
      </w:r>
      <w:r w:rsidR="003C0817" w:rsidRPr="00D060D8">
        <w:rPr>
          <w:color w:val="auto"/>
        </w:rPr>
        <w:t>C</w:t>
      </w:r>
      <w:r w:rsidR="00241308" w:rsidRPr="00D060D8">
        <w:rPr>
          <w:color w:val="auto"/>
        </w:rPr>
        <w:t xml:space="preserve">lick the </w:t>
      </w:r>
      <w:r w:rsidR="006E3278" w:rsidRPr="006E3278">
        <w:rPr>
          <w:b/>
          <w:color w:val="auto"/>
        </w:rPr>
        <w:t>Straight</w:t>
      </w:r>
      <w:r w:rsidR="006E3278">
        <w:rPr>
          <w:color w:val="auto"/>
        </w:rPr>
        <w:t xml:space="preserve">, </w:t>
      </w:r>
      <w:r w:rsidR="006E3278" w:rsidRPr="006E3278">
        <w:rPr>
          <w:b/>
          <w:color w:val="auto"/>
        </w:rPr>
        <w:t>Segmented</w:t>
      </w:r>
      <w:r w:rsidR="006E3278" w:rsidRPr="00D060D8">
        <w:rPr>
          <w:color w:val="auto"/>
        </w:rPr>
        <w:t xml:space="preserve">, </w:t>
      </w:r>
      <w:r w:rsidR="006E3278">
        <w:rPr>
          <w:color w:val="auto"/>
        </w:rPr>
        <w:t>o</w:t>
      </w:r>
      <w:r w:rsidR="006E3278" w:rsidRPr="00D060D8">
        <w:rPr>
          <w:color w:val="auto"/>
        </w:rPr>
        <w:t xml:space="preserve">r </w:t>
      </w:r>
      <w:r w:rsidR="006E3278" w:rsidRPr="006E3278">
        <w:rPr>
          <w:b/>
          <w:color w:val="auto"/>
        </w:rPr>
        <w:t>Freehand Lines</w:t>
      </w:r>
      <w:r w:rsidR="006E3278" w:rsidRPr="00D060D8">
        <w:rPr>
          <w:color w:val="auto"/>
        </w:rPr>
        <w:t xml:space="preserve"> </w:t>
      </w:r>
      <w:r w:rsidR="00241308" w:rsidRPr="00D060D8">
        <w:rPr>
          <w:color w:val="auto"/>
        </w:rPr>
        <w:t>option</w:t>
      </w:r>
      <w:r w:rsidR="00AA0ACE">
        <w:rPr>
          <w:color w:val="auto"/>
        </w:rPr>
        <w:t>s</w:t>
      </w:r>
      <w:r w:rsidR="00241308" w:rsidRPr="00D060D8">
        <w:rPr>
          <w:color w:val="auto"/>
        </w:rPr>
        <w:t>.</w:t>
      </w:r>
    </w:p>
    <w:p w14:paraId="7411822A" w14:textId="5537A5FE" w:rsidR="004540F5" w:rsidRPr="00D060D8" w:rsidRDefault="004540F5" w:rsidP="00D060D8">
      <w:pPr>
        <w:widowControl/>
        <w:rPr>
          <w:color w:val="auto"/>
        </w:rPr>
      </w:pPr>
    </w:p>
    <w:p w14:paraId="71A51139" w14:textId="14F6800A" w:rsidR="00241308" w:rsidRPr="00D060D8" w:rsidRDefault="00896569" w:rsidP="00D060D8">
      <w:pPr>
        <w:widowControl/>
        <w:rPr>
          <w:color w:val="auto"/>
        </w:rPr>
      </w:pPr>
      <w:r w:rsidRPr="00D060D8">
        <w:rPr>
          <w:color w:val="auto"/>
        </w:rPr>
        <w:t>7.3.2</w:t>
      </w:r>
      <w:r w:rsidR="004540F5" w:rsidRPr="00D060D8">
        <w:rPr>
          <w:color w:val="auto"/>
        </w:rPr>
        <w:t xml:space="preserve">) </w:t>
      </w:r>
      <w:r w:rsidR="00241308" w:rsidRPr="00D060D8">
        <w:rPr>
          <w:color w:val="auto"/>
        </w:rPr>
        <w:t xml:space="preserve">Draw a line </w:t>
      </w:r>
      <w:r w:rsidR="004540F5" w:rsidRPr="00D060D8">
        <w:rPr>
          <w:color w:val="auto"/>
        </w:rPr>
        <w:t>of known distance on the micrometer image</w:t>
      </w:r>
      <w:r w:rsidR="00E65893" w:rsidRPr="00D060D8">
        <w:rPr>
          <w:color w:val="auto"/>
        </w:rPr>
        <w:t xml:space="preserve"> by using the tick-marks with a length associated to each tick marks</w:t>
      </w:r>
      <w:r w:rsidR="00241308" w:rsidRPr="00D060D8">
        <w:rPr>
          <w:color w:val="auto"/>
        </w:rPr>
        <w:t>.</w:t>
      </w:r>
      <w:r w:rsidRPr="00D060D8">
        <w:rPr>
          <w:color w:val="auto"/>
        </w:rPr>
        <w:t xml:space="preserve"> </w:t>
      </w:r>
      <w:r w:rsidR="00241308" w:rsidRPr="00D060D8">
        <w:rPr>
          <w:color w:val="auto"/>
        </w:rPr>
        <w:t>To draw a straight line: click mouse, hold, drag the cursor to desired location, then let go of mouse.</w:t>
      </w:r>
    </w:p>
    <w:p w14:paraId="6F15FF69" w14:textId="77777777" w:rsidR="00896569" w:rsidRPr="00D060D8" w:rsidRDefault="00896569" w:rsidP="00D060D8">
      <w:pPr>
        <w:widowControl/>
        <w:rPr>
          <w:color w:val="auto"/>
        </w:rPr>
      </w:pPr>
    </w:p>
    <w:p w14:paraId="64929FEE" w14:textId="5448C584" w:rsidR="00241308" w:rsidRPr="00D060D8" w:rsidRDefault="00896569" w:rsidP="00D060D8">
      <w:pPr>
        <w:widowControl/>
        <w:rPr>
          <w:color w:val="auto"/>
        </w:rPr>
      </w:pPr>
      <w:r w:rsidRPr="00D060D8">
        <w:rPr>
          <w:color w:val="auto"/>
        </w:rPr>
        <w:t xml:space="preserve">7.3.3) </w:t>
      </w:r>
      <w:r w:rsidR="003C0817" w:rsidRPr="00D060D8">
        <w:rPr>
          <w:color w:val="auto"/>
        </w:rPr>
        <w:t>S</w:t>
      </w:r>
      <w:r w:rsidR="00241308" w:rsidRPr="00D060D8">
        <w:rPr>
          <w:color w:val="auto"/>
        </w:rPr>
        <w:t xml:space="preserve">elect </w:t>
      </w:r>
      <w:r w:rsidR="006E3278">
        <w:rPr>
          <w:b/>
          <w:color w:val="auto"/>
        </w:rPr>
        <w:t>A</w:t>
      </w:r>
      <w:r w:rsidR="006E3278" w:rsidRPr="003D5355">
        <w:rPr>
          <w:b/>
          <w:color w:val="auto"/>
        </w:rPr>
        <w:t>nalyze</w:t>
      </w:r>
      <w:r w:rsidR="00241308" w:rsidRPr="00D060D8">
        <w:rPr>
          <w:color w:val="auto"/>
        </w:rPr>
        <w:t xml:space="preserve"> then select </w:t>
      </w:r>
      <w:r w:rsidR="006E3278" w:rsidRPr="006E3278">
        <w:rPr>
          <w:b/>
          <w:color w:val="auto"/>
        </w:rPr>
        <w:t>Set Scale</w:t>
      </w:r>
      <w:r w:rsidR="00241308" w:rsidRPr="00D060D8">
        <w:rPr>
          <w:color w:val="auto"/>
        </w:rPr>
        <w:t>.</w:t>
      </w:r>
    </w:p>
    <w:p w14:paraId="200B582C" w14:textId="77777777" w:rsidR="00896569" w:rsidRPr="00D060D8" w:rsidRDefault="00896569" w:rsidP="00D060D8">
      <w:pPr>
        <w:widowControl/>
        <w:rPr>
          <w:color w:val="auto"/>
        </w:rPr>
      </w:pPr>
    </w:p>
    <w:p w14:paraId="680E60C6" w14:textId="2FEF8260" w:rsidR="00241308" w:rsidRPr="00D060D8" w:rsidRDefault="00896569" w:rsidP="00D060D8">
      <w:pPr>
        <w:widowControl/>
        <w:rPr>
          <w:color w:val="auto"/>
        </w:rPr>
      </w:pPr>
      <w:r w:rsidRPr="00D060D8">
        <w:rPr>
          <w:color w:val="auto"/>
        </w:rPr>
        <w:t xml:space="preserve">7.3.4) </w:t>
      </w:r>
      <w:r w:rsidR="00241308" w:rsidRPr="00D060D8">
        <w:rPr>
          <w:color w:val="auto"/>
        </w:rPr>
        <w:t xml:space="preserve">Set </w:t>
      </w:r>
      <w:r w:rsidR="006E3278" w:rsidRPr="006E3278">
        <w:rPr>
          <w:b/>
          <w:color w:val="auto"/>
        </w:rPr>
        <w:t>Known Distance</w:t>
      </w:r>
      <w:r w:rsidR="00241308" w:rsidRPr="00D060D8">
        <w:rPr>
          <w:color w:val="auto"/>
        </w:rPr>
        <w:t xml:space="preserve"> </w:t>
      </w:r>
      <w:r w:rsidR="00E65893" w:rsidRPr="00D060D8">
        <w:rPr>
          <w:color w:val="auto"/>
        </w:rPr>
        <w:t>to the known length of the line drawn in previous step</w:t>
      </w:r>
      <w:r w:rsidR="00241308" w:rsidRPr="00D060D8">
        <w:rPr>
          <w:color w:val="auto"/>
        </w:rPr>
        <w:t>.</w:t>
      </w:r>
    </w:p>
    <w:p w14:paraId="3C653D73" w14:textId="77777777" w:rsidR="00896569" w:rsidRPr="00D060D8" w:rsidRDefault="00896569" w:rsidP="00D060D8">
      <w:pPr>
        <w:widowControl/>
        <w:rPr>
          <w:color w:val="auto"/>
        </w:rPr>
      </w:pPr>
    </w:p>
    <w:p w14:paraId="0AA37AAD" w14:textId="46E0F3E9" w:rsidR="00241308" w:rsidRPr="00D060D8" w:rsidRDefault="00B152CB" w:rsidP="00D060D8">
      <w:pPr>
        <w:widowControl/>
        <w:rPr>
          <w:color w:val="auto"/>
        </w:rPr>
      </w:pPr>
      <w:r w:rsidRPr="00D060D8">
        <w:rPr>
          <w:color w:val="auto"/>
        </w:rPr>
        <w:t>7.3.5</w:t>
      </w:r>
      <w:r w:rsidR="00896569" w:rsidRPr="00D060D8">
        <w:rPr>
          <w:color w:val="auto"/>
        </w:rPr>
        <w:t xml:space="preserve">) </w:t>
      </w:r>
      <w:r w:rsidR="00241308" w:rsidRPr="00D060D8">
        <w:rPr>
          <w:color w:val="auto"/>
        </w:rPr>
        <w:t xml:space="preserve">Set </w:t>
      </w:r>
      <w:r w:rsidR="006E3278" w:rsidRPr="006E3278">
        <w:rPr>
          <w:b/>
          <w:color w:val="auto"/>
        </w:rPr>
        <w:t xml:space="preserve">Unit </w:t>
      </w:r>
      <w:r w:rsidR="006E3278">
        <w:rPr>
          <w:b/>
          <w:color w:val="auto"/>
        </w:rPr>
        <w:t>o</w:t>
      </w:r>
      <w:r w:rsidR="006E3278" w:rsidRPr="006E3278">
        <w:rPr>
          <w:b/>
          <w:color w:val="auto"/>
        </w:rPr>
        <w:t>f Length</w:t>
      </w:r>
      <w:r w:rsidR="00241308" w:rsidRPr="00D060D8">
        <w:rPr>
          <w:color w:val="auto"/>
        </w:rPr>
        <w:t xml:space="preserve"> to </w:t>
      </w:r>
      <w:r w:rsidR="00241308" w:rsidRPr="003D5355">
        <w:rPr>
          <w:b/>
          <w:color w:val="auto"/>
        </w:rPr>
        <w:t>mm</w:t>
      </w:r>
      <w:r w:rsidR="00241308" w:rsidRPr="00D060D8">
        <w:rPr>
          <w:color w:val="auto"/>
        </w:rPr>
        <w:t>.</w:t>
      </w:r>
    </w:p>
    <w:p w14:paraId="1D157EBB" w14:textId="77777777" w:rsidR="00896569" w:rsidRPr="00D060D8" w:rsidRDefault="00896569" w:rsidP="00D060D8">
      <w:pPr>
        <w:widowControl/>
        <w:rPr>
          <w:color w:val="auto"/>
        </w:rPr>
      </w:pPr>
    </w:p>
    <w:p w14:paraId="3CA60428" w14:textId="6B8BCC91" w:rsidR="00241308" w:rsidRPr="00D060D8" w:rsidRDefault="00B152CB" w:rsidP="00D060D8">
      <w:pPr>
        <w:widowControl/>
        <w:rPr>
          <w:color w:val="auto"/>
        </w:rPr>
      </w:pPr>
      <w:r w:rsidRPr="00D060D8">
        <w:rPr>
          <w:color w:val="auto"/>
        </w:rPr>
        <w:t>7.3.6</w:t>
      </w:r>
      <w:r w:rsidR="00896569" w:rsidRPr="00D060D8">
        <w:rPr>
          <w:color w:val="auto"/>
        </w:rPr>
        <w:t xml:space="preserve">) </w:t>
      </w:r>
      <w:r w:rsidR="00241308" w:rsidRPr="00D060D8">
        <w:rPr>
          <w:color w:val="auto"/>
        </w:rPr>
        <w:t>Check the global box.</w:t>
      </w:r>
    </w:p>
    <w:p w14:paraId="6E1DD541" w14:textId="77777777" w:rsidR="00896569" w:rsidRPr="00D060D8" w:rsidRDefault="00896569" w:rsidP="00D060D8">
      <w:pPr>
        <w:widowControl/>
        <w:rPr>
          <w:color w:val="auto"/>
        </w:rPr>
      </w:pPr>
    </w:p>
    <w:p w14:paraId="47FA4D0B" w14:textId="6FF8CF47" w:rsidR="00241308" w:rsidRPr="00D060D8" w:rsidRDefault="00B152CB" w:rsidP="00D060D8">
      <w:pPr>
        <w:widowControl/>
        <w:rPr>
          <w:color w:val="auto"/>
        </w:rPr>
      </w:pPr>
      <w:r w:rsidRPr="00D060D8">
        <w:rPr>
          <w:color w:val="auto"/>
        </w:rPr>
        <w:t>7.3.7</w:t>
      </w:r>
      <w:r w:rsidR="00896569" w:rsidRPr="00D060D8">
        <w:rPr>
          <w:color w:val="auto"/>
        </w:rPr>
        <w:t xml:space="preserve">) </w:t>
      </w:r>
      <w:r w:rsidR="00241308" w:rsidRPr="00D060D8">
        <w:rPr>
          <w:color w:val="auto"/>
        </w:rPr>
        <w:t xml:space="preserve">Select </w:t>
      </w:r>
      <w:r w:rsidR="006E3278">
        <w:rPr>
          <w:b/>
          <w:color w:val="auto"/>
        </w:rPr>
        <w:t>OK</w:t>
      </w:r>
      <w:r w:rsidR="00241308" w:rsidRPr="00D060D8">
        <w:rPr>
          <w:color w:val="auto"/>
        </w:rPr>
        <w:t xml:space="preserve"> to exit out of the menu.</w:t>
      </w:r>
    </w:p>
    <w:p w14:paraId="0C234288" w14:textId="77777777" w:rsidR="00896569" w:rsidRPr="00D060D8" w:rsidRDefault="00896569" w:rsidP="00D060D8">
      <w:pPr>
        <w:widowControl/>
        <w:rPr>
          <w:color w:val="auto"/>
        </w:rPr>
      </w:pPr>
    </w:p>
    <w:p w14:paraId="686A8904" w14:textId="7497A40F" w:rsidR="00241308" w:rsidRPr="00D060D8" w:rsidRDefault="00B152CB" w:rsidP="00D060D8">
      <w:pPr>
        <w:widowControl/>
        <w:rPr>
          <w:color w:val="auto"/>
        </w:rPr>
      </w:pPr>
      <w:r w:rsidRPr="00D060D8">
        <w:rPr>
          <w:color w:val="auto"/>
        </w:rPr>
        <w:t>7.3.8</w:t>
      </w:r>
      <w:r w:rsidR="00896569" w:rsidRPr="00D060D8">
        <w:rPr>
          <w:color w:val="auto"/>
        </w:rPr>
        <w:t xml:space="preserve">) </w:t>
      </w:r>
      <w:r w:rsidR="00241308" w:rsidRPr="00D060D8">
        <w:rPr>
          <w:color w:val="auto"/>
        </w:rPr>
        <w:t>Close out of the stage micrometer image.</w:t>
      </w:r>
    </w:p>
    <w:p w14:paraId="455B8127" w14:textId="77777777" w:rsidR="00896569" w:rsidRPr="00D060D8" w:rsidRDefault="00896569" w:rsidP="00D060D8">
      <w:pPr>
        <w:widowControl/>
        <w:rPr>
          <w:color w:val="auto"/>
        </w:rPr>
      </w:pPr>
    </w:p>
    <w:p w14:paraId="5A175F7A" w14:textId="7D57725A" w:rsidR="00241308" w:rsidRPr="00D060D8" w:rsidRDefault="00896569" w:rsidP="00D060D8">
      <w:pPr>
        <w:widowControl/>
        <w:rPr>
          <w:color w:val="auto"/>
        </w:rPr>
      </w:pPr>
      <w:r w:rsidRPr="00D060D8">
        <w:rPr>
          <w:color w:val="auto"/>
        </w:rPr>
        <w:t xml:space="preserve">7.4) </w:t>
      </w:r>
      <w:r w:rsidR="00241308" w:rsidRPr="00D060D8">
        <w:rPr>
          <w:color w:val="auto"/>
        </w:rPr>
        <w:t>Upload</w:t>
      </w:r>
      <w:r w:rsidR="00E65893" w:rsidRPr="00D060D8">
        <w:rPr>
          <w:color w:val="auto"/>
        </w:rPr>
        <w:t xml:space="preserve"> one</w:t>
      </w:r>
      <w:r w:rsidR="00241308" w:rsidRPr="00D060D8">
        <w:rPr>
          <w:color w:val="auto"/>
        </w:rPr>
        <w:t xml:space="preserve"> scratch assay image into</w:t>
      </w:r>
      <w:r w:rsidR="00E65893" w:rsidRPr="00D060D8">
        <w:rPr>
          <w:color w:val="auto"/>
        </w:rPr>
        <w:t xml:space="preserve"> </w:t>
      </w:r>
      <w:r w:rsidR="006E3278">
        <w:rPr>
          <w:color w:val="auto"/>
        </w:rPr>
        <w:t>I</w:t>
      </w:r>
      <w:r w:rsidR="006E3278" w:rsidRPr="00D060D8">
        <w:rPr>
          <w:color w:val="auto"/>
        </w:rPr>
        <w:t>mage</w:t>
      </w:r>
      <w:r w:rsidR="006E3278">
        <w:rPr>
          <w:color w:val="auto"/>
        </w:rPr>
        <w:t>J</w:t>
      </w:r>
      <w:r w:rsidR="006E3278" w:rsidRPr="00D060D8" w:rsidDel="006E3278">
        <w:rPr>
          <w:color w:val="auto"/>
        </w:rPr>
        <w:t xml:space="preserve"> </w:t>
      </w:r>
      <w:r w:rsidR="00E65893" w:rsidRPr="00D060D8">
        <w:rPr>
          <w:color w:val="auto"/>
        </w:rPr>
        <w:t xml:space="preserve">by </w:t>
      </w:r>
      <w:r w:rsidR="00241308" w:rsidRPr="00D060D8">
        <w:rPr>
          <w:color w:val="auto"/>
        </w:rPr>
        <w:t>drag</w:t>
      </w:r>
      <w:r w:rsidR="00E65893" w:rsidRPr="00D060D8">
        <w:rPr>
          <w:color w:val="auto"/>
        </w:rPr>
        <w:t>ging</w:t>
      </w:r>
      <w:r w:rsidR="00241308" w:rsidRPr="00D060D8">
        <w:rPr>
          <w:color w:val="auto"/>
        </w:rPr>
        <w:t xml:space="preserve"> and drop</w:t>
      </w:r>
      <w:r w:rsidR="00E65893" w:rsidRPr="00D060D8">
        <w:rPr>
          <w:color w:val="auto"/>
        </w:rPr>
        <w:t>ping</w:t>
      </w:r>
      <w:r w:rsidR="00241308" w:rsidRPr="00D060D8">
        <w:rPr>
          <w:color w:val="auto"/>
        </w:rPr>
        <w:t xml:space="preserve"> image file into</w:t>
      </w:r>
      <w:r w:rsidR="006E3278">
        <w:rPr>
          <w:color w:val="auto"/>
        </w:rPr>
        <w:t xml:space="preserve"> the</w:t>
      </w:r>
      <w:r w:rsidR="00241308" w:rsidRPr="00D060D8">
        <w:rPr>
          <w:color w:val="auto"/>
        </w:rPr>
        <w:t xml:space="preserve"> window.</w:t>
      </w:r>
    </w:p>
    <w:p w14:paraId="65773A5C" w14:textId="77777777" w:rsidR="00896569" w:rsidRPr="00D060D8" w:rsidRDefault="00896569" w:rsidP="00D060D8">
      <w:pPr>
        <w:widowControl/>
        <w:rPr>
          <w:color w:val="auto"/>
        </w:rPr>
      </w:pPr>
    </w:p>
    <w:p w14:paraId="4DB6C348" w14:textId="38858567" w:rsidR="00241308" w:rsidRPr="00D060D8" w:rsidRDefault="00896569" w:rsidP="00D060D8">
      <w:pPr>
        <w:widowControl/>
        <w:rPr>
          <w:color w:val="auto"/>
        </w:rPr>
      </w:pPr>
      <w:r w:rsidRPr="00D060D8">
        <w:rPr>
          <w:color w:val="auto"/>
        </w:rPr>
        <w:t xml:space="preserve">7.4.1) </w:t>
      </w:r>
      <w:r w:rsidR="00241308" w:rsidRPr="00D060D8">
        <w:rPr>
          <w:color w:val="auto"/>
        </w:rPr>
        <w:t>Draw a straight line across the width of the scratch (from left leading edge to right leading edge).</w:t>
      </w:r>
    </w:p>
    <w:p w14:paraId="4A2AAA47" w14:textId="77777777" w:rsidR="00896569" w:rsidRPr="00D060D8" w:rsidRDefault="00896569" w:rsidP="00D060D8">
      <w:pPr>
        <w:widowControl/>
        <w:rPr>
          <w:color w:val="auto"/>
        </w:rPr>
      </w:pPr>
    </w:p>
    <w:p w14:paraId="56BBE3AF" w14:textId="4A158C29" w:rsidR="00896569" w:rsidRPr="00D060D8" w:rsidRDefault="00896569" w:rsidP="00D060D8">
      <w:pPr>
        <w:widowControl/>
        <w:rPr>
          <w:i/>
          <w:color w:val="auto"/>
        </w:rPr>
      </w:pPr>
      <w:r w:rsidRPr="00D060D8">
        <w:rPr>
          <w:color w:val="auto"/>
        </w:rPr>
        <w:t xml:space="preserve">7.4.2) </w:t>
      </w:r>
      <w:r w:rsidR="00241308" w:rsidRPr="00D060D8">
        <w:rPr>
          <w:color w:val="auto"/>
        </w:rPr>
        <w:t xml:space="preserve">Press </w:t>
      </w:r>
      <w:r w:rsidR="006E3278">
        <w:rPr>
          <w:color w:val="auto"/>
        </w:rPr>
        <w:t xml:space="preserve">the </w:t>
      </w:r>
      <w:r w:rsidR="00241308" w:rsidRPr="00D060D8">
        <w:rPr>
          <w:color w:val="auto"/>
        </w:rPr>
        <w:t xml:space="preserve">letter </w:t>
      </w:r>
      <w:r w:rsidR="00241308" w:rsidRPr="003D5355">
        <w:rPr>
          <w:b/>
          <w:color w:val="auto"/>
        </w:rPr>
        <w:t>M</w:t>
      </w:r>
      <w:r w:rsidR="00241308" w:rsidRPr="00D060D8">
        <w:rPr>
          <w:color w:val="auto"/>
        </w:rPr>
        <w:t xml:space="preserve"> on keyboard to record the measurement of t</w:t>
      </w:r>
      <w:r w:rsidRPr="00D060D8">
        <w:rPr>
          <w:color w:val="auto"/>
        </w:rPr>
        <w:t>he straight line drawn</w:t>
      </w:r>
      <w:r w:rsidR="00241308" w:rsidRPr="00D060D8">
        <w:rPr>
          <w:color w:val="auto"/>
        </w:rPr>
        <w:t>.</w:t>
      </w:r>
      <w:r w:rsidRPr="00D060D8">
        <w:rPr>
          <w:color w:val="auto"/>
        </w:rPr>
        <w:t xml:space="preserve"> </w:t>
      </w:r>
      <w:r w:rsidR="00241308" w:rsidRPr="00D060D8">
        <w:rPr>
          <w:color w:val="auto"/>
        </w:rPr>
        <w:t xml:space="preserve">A small </w:t>
      </w:r>
      <w:r w:rsidR="006E3278">
        <w:rPr>
          <w:b/>
          <w:color w:val="auto"/>
        </w:rPr>
        <w:t>R</w:t>
      </w:r>
      <w:r w:rsidR="006E3278" w:rsidRPr="003D5355">
        <w:rPr>
          <w:b/>
          <w:color w:val="auto"/>
        </w:rPr>
        <w:t>esults</w:t>
      </w:r>
      <w:r w:rsidR="00241308" w:rsidRPr="00D060D8">
        <w:rPr>
          <w:color w:val="auto"/>
        </w:rPr>
        <w:t xml:space="preserve"> window will immediately appear after typing the letter </w:t>
      </w:r>
      <w:r w:rsidR="00241308" w:rsidRPr="003D5355">
        <w:rPr>
          <w:b/>
          <w:color w:val="auto"/>
        </w:rPr>
        <w:t>M</w:t>
      </w:r>
      <w:r w:rsidR="00241308" w:rsidRPr="00D060D8">
        <w:rPr>
          <w:color w:val="auto"/>
        </w:rPr>
        <w:t xml:space="preserve">. This is where the width measurement will be. </w:t>
      </w:r>
    </w:p>
    <w:p w14:paraId="7BFE7393" w14:textId="77777777" w:rsidR="00896569" w:rsidRPr="00D060D8" w:rsidRDefault="00896569" w:rsidP="00D060D8">
      <w:pPr>
        <w:widowControl/>
        <w:rPr>
          <w:color w:val="auto"/>
        </w:rPr>
      </w:pPr>
    </w:p>
    <w:p w14:paraId="2B22E80A" w14:textId="5BF588AE" w:rsidR="00896569" w:rsidRDefault="00896569" w:rsidP="00D060D8">
      <w:pPr>
        <w:widowControl/>
        <w:rPr>
          <w:color w:val="auto"/>
        </w:rPr>
      </w:pPr>
      <w:r w:rsidRPr="00D060D8">
        <w:rPr>
          <w:color w:val="auto"/>
        </w:rPr>
        <w:t xml:space="preserve">7.5) </w:t>
      </w:r>
      <w:r w:rsidR="00241308" w:rsidRPr="00D060D8">
        <w:rPr>
          <w:color w:val="auto"/>
        </w:rPr>
        <w:t>Repeat step</w:t>
      </w:r>
      <w:r w:rsidRPr="00D060D8">
        <w:rPr>
          <w:color w:val="auto"/>
        </w:rPr>
        <w:t xml:space="preserve"> 7.4</w:t>
      </w:r>
      <w:r w:rsidR="00241308" w:rsidRPr="00D060D8">
        <w:rPr>
          <w:color w:val="auto"/>
        </w:rPr>
        <w:t xml:space="preserve"> a total of </w:t>
      </w:r>
      <w:r w:rsidR="00E65893" w:rsidRPr="00D060D8">
        <w:rPr>
          <w:color w:val="auto"/>
        </w:rPr>
        <w:t>10</w:t>
      </w:r>
      <w:r w:rsidR="00241308" w:rsidRPr="00D060D8">
        <w:rPr>
          <w:color w:val="auto"/>
        </w:rPr>
        <w:t xml:space="preserve"> times to obtain 10 measurements along the length of the scratch.</w:t>
      </w:r>
    </w:p>
    <w:p w14:paraId="758967DB" w14:textId="77777777" w:rsidR="001F3823" w:rsidRPr="00D060D8" w:rsidRDefault="001F3823" w:rsidP="00D060D8">
      <w:pPr>
        <w:widowControl/>
        <w:rPr>
          <w:color w:val="auto"/>
        </w:rPr>
      </w:pPr>
    </w:p>
    <w:p w14:paraId="6D09878B" w14:textId="37AEDBDC" w:rsidR="00241308" w:rsidRPr="00D060D8" w:rsidRDefault="00290CCF" w:rsidP="00D060D8">
      <w:pPr>
        <w:widowControl/>
        <w:rPr>
          <w:color w:val="auto"/>
        </w:rPr>
      </w:pPr>
      <w:r>
        <w:rPr>
          <w:color w:val="auto"/>
        </w:rPr>
        <w:t>NOTE:</w:t>
      </w:r>
      <w:r w:rsidR="00896569" w:rsidRPr="00D060D8">
        <w:rPr>
          <w:color w:val="auto"/>
        </w:rPr>
        <w:t xml:space="preserve"> </w:t>
      </w:r>
      <w:r w:rsidR="006E3278">
        <w:rPr>
          <w:color w:val="auto"/>
        </w:rPr>
        <w:t>I</w:t>
      </w:r>
      <w:r w:rsidR="006E3278" w:rsidRPr="00D060D8">
        <w:rPr>
          <w:color w:val="auto"/>
        </w:rPr>
        <w:t xml:space="preserve">t </w:t>
      </w:r>
      <w:r w:rsidR="00241308" w:rsidRPr="00D060D8">
        <w:rPr>
          <w:color w:val="auto"/>
        </w:rPr>
        <w:t>is important to generate the most representational width values down the entire length of the scratch. Make sure to</w:t>
      </w:r>
      <w:r w:rsidR="00E65893" w:rsidRPr="00D060D8">
        <w:rPr>
          <w:color w:val="auto"/>
        </w:rPr>
        <w:t xml:space="preserve"> space out the 10</w:t>
      </w:r>
      <w:r w:rsidR="00241308" w:rsidRPr="00D060D8">
        <w:rPr>
          <w:color w:val="auto"/>
        </w:rPr>
        <w:t xml:space="preserve"> width measurements equally along the length of the scratch from top to bottom.</w:t>
      </w:r>
    </w:p>
    <w:p w14:paraId="50D84B8C" w14:textId="77777777" w:rsidR="00896569" w:rsidRPr="00D060D8" w:rsidRDefault="00896569" w:rsidP="00D060D8">
      <w:pPr>
        <w:widowControl/>
        <w:rPr>
          <w:color w:val="auto"/>
        </w:rPr>
      </w:pPr>
    </w:p>
    <w:p w14:paraId="21A1C33A" w14:textId="51E71450" w:rsidR="00241308" w:rsidRPr="00D060D8" w:rsidRDefault="00896569" w:rsidP="00D060D8">
      <w:pPr>
        <w:widowControl/>
        <w:rPr>
          <w:color w:val="auto"/>
        </w:rPr>
      </w:pPr>
      <w:r w:rsidRPr="00D060D8">
        <w:rPr>
          <w:color w:val="auto"/>
        </w:rPr>
        <w:t xml:space="preserve">7.6) </w:t>
      </w:r>
      <w:r w:rsidR="005106B4" w:rsidRPr="00D060D8">
        <w:rPr>
          <w:color w:val="auto"/>
        </w:rPr>
        <w:t>C</w:t>
      </w:r>
      <w:r w:rsidRPr="00D060D8">
        <w:rPr>
          <w:color w:val="auto"/>
        </w:rPr>
        <w:t xml:space="preserve">reate a scratch </w:t>
      </w:r>
      <w:r w:rsidR="006E3278" w:rsidRPr="00D060D8">
        <w:rPr>
          <w:color w:val="auto"/>
        </w:rPr>
        <w:t xml:space="preserve">assay </w:t>
      </w:r>
      <w:r w:rsidR="006E3278">
        <w:rPr>
          <w:color w:val="auto"/>
        </w:rPr>
        <w:t>spreadsheet</w:t>
      </w:r>
      <w:r w:rsidRPr="00D060D8">
        <w:rPr>
          <w:color w:val="auto"/>
        </w:rPr>
        <w:t xml:space="preserve"> file to copy and paste th</w:t>
      </w:r>
      <w:r w:rsidR="00B152CB" w:rsidRPr="00D060D8">
        <w:rPr>
          <w:color w:val="auto"/>
        </w:rPr>
        <w:t>e measurements.</w:t>
      </w:r>
    </w:p>
    <w:p w14:paraId="03A4AD38" w14:textId="77777777" w:rsidR="00B152CB" w:rsidRPr="00D060D8" w:rsidRDefault="00B152CB" w:rsidP="00D060D8">
      <w:pPr>
        <w:widowControl/>
        <w:rPr>
          <w:color w:val="auto"/>
        </w:rPr>
      </w:pPr>
    </w:p>
    <w:p w14:paraId="55CB58EB" w14:textId="43FF94F4" w:rsidR="00241308" w:rsidRPr="00D060D8" w:rsidRDefault="00B152CB" w:rsidP="00D060D8">
      <w:pPr>
        <w:widowControl/>
        <w:rPr>
          <w:color w:val="auto"/>
        </w:rPr>
      </w:pPr>
      <w:r w:rsidRPr="00D060D8">
        <w:rPr>
          <w:color w:val="auto"/>
        </w:rPr>
        <w:t xml:space="preserve">7.6.1) </w:t>
      </w:r>
      <w:r w:rsidR="00E65893" w:rsidRPr="00D060D8">
        <w:rPr>
          <w:color w:val="auto"/>
        </w:rPr>
        <w:t>Copy and paste the 10</w:t>
      </w:r>
      <w:r w:rsidR="00241308" w:rsidRPr="00D060D8">
        <w:rPr>
          <w:color w:val="auto"/>
        </w:rPr>
        <w:t xml:space="preserve"> width measurements from</w:t>
      </w:r>
      <w:r w:rsidR="00636324" w:rsidRPr="00D060D8">
        <w:rPr>
          <w:color w:val="auto"/>
        </w:rPr>
        <w:t xml:space="preserve"> the </w:t>
      </w:r>
      <w:r w:rsidR="006E3278" w:rsidRPr="003D5355">
        <w:rPr>
          <w:b/>
          <w:color w:val="auto"/>
        </w:rPr>
        <w:t>R</w:t>
      </w:r>
      <w:r w:rsidR="00241308" w:rsidRPr="003D5355">
        <w:rPr>
          <w:b/>
          <w:color w:val="auto"/>
        </w:rPr>
        <w:t>esults</w:t>
      </w:r>
      <w:r w:rsidR="00241308" w:rsidRPr="00D060D8">
        <w:rPr>
          <w:color w:val="auto"/>
        </w:rPr>
        <w:t xml:space="preserve"> window into appropriate column in </w:t>
      </w:r>
      <w:r w:rsidR="001F3823">
        <w:rPr>
          <w:color w:val="auto"/>
        </w:rPr>
        <w:t xml:space="preserve">a spreadsheet </w:t>
      </w:r>
      <w:r w:rsidR="00241308" w:rsidRPr="00D060D8">
        <w:rPr>
          <w:color w:val="auto"/>
        </w:rPr>
        <w:t>file</w:t>
      </w:r>
      <w:r w:rsidR="00241DC9" w:rsidRPr="00D060D8">
        <w:rPr>
          <w:color w:val="auto"/>
        </w:rPr>
        <w:t xml:space="preserve"> (</w:t>
      </w:r>
      <w:r w:rsidR="00D060D8" w:rsidRPr="00D060D8">
        <w:rPr>
          <w:b/>
          <w:color w:val="auto"/>
        </w:rPr>
        <w:t>Table 2</w:t>
      </w:r>
      <w:r w:rsidR="00241DC9" w:rsidRPr="00D060D8">
        <w:rPr>
          <w:color w:val="auto"/>
        </w:rPr>
        <w:t>)</w:t>
      </w:r>
      <w:r w:rsidR="00241308" w:rsidRPr="00D060D8">
        <w:rPr>
          <w:color w:val="auto"/>
        </w:rPr>
        <w:t xml:space="preserve">. </w:t>
      </w:r>
    </w:p>
    <w:p w14:paraId="2E9E2AF8" w14:textId="285C4288" w:rsidR="00241DC9" w:rsidRPr="00D060D8" w:rsidRDefault="00241DC9" w:rsidP="00D060D8">
      <w:pPr>
        <w:widowControl/>
        <w:rPr>
          <w:color w:val="auto"/>
        </w:rPr>
      </w:pPr>
    </w:p>
    <w:p w14:paraId="76712176" w14:textId="728FA46E" w:rsidR="00241DC9" w:rsidRPr="00D060D8" w:rsidRDefault="00241DC9" w:rsidP="00D060D8">
      <w:pPr>
        <w:widowControl/>
        <w:rPr>
          <w:color w:val="auto"/>
        </w:rPr>
      </w:pPr>
      <w:r w:rsidRPr="00D060D8">
        <w:rPr>
          <w:color w:val="auto"/>
        </w:rPr>
        <w:t>[Place table 2 here]</w:t>
      </w:r>
    </w:p>
    <w:p w14:paraId="0B1DAEBA" w14:textId="77777777" w:rsidR="00B152CB" w:rsidRPr="00D060D8" w:rsidRDefault="00B152CB" w:rsidP="00D060D8">
      <w:pPr>
        <w:widowControl/>
        <w:rPr>
          <w:color w:val="auto"/>
        </w:rPr>
      </w:pPr>
    </w:p>
    <w:p w14:paraId="751F08D5" w14:textId="4932CE61" w:rsidR="00241308" w:rsidRPr="00D060D8" w:rsidRDefault="00290CCF" w:rsidP="00D060D8">
      <w:pPr>
        <w:widowControl/>
        <w:rPr>
          <w:color w:val="auto"/>
        </w:rPr>
      </w:pPr>
      <w:r>
        <w:rPr>
          <w:color w:val="auto"/>
        </w:rPr>
        <w:t>NOTE:</w:t>
      </w:r>
      <w:r w:rsidR="005106B4" w:rsidRPr="00D060D8">
        <w:rPr>
          <w:color w:val="auto"/>
        </w:rPr>
        <w:t xml:space="preserve"> </w:t>
      </w:r>
      <w:r w:rsidR="006E3278">
        <w:rPr>
          <w:color w:val="auto"/>
        </w:rPr>
        <w:t>W</w:t>
      </w:r>
      <w:r w:rsidR="006E3278" w:rsidRPr="00D060D8">
        <w:rPr>
          <w:color w:val="auto"/>
        </w:rPr>
        <w:t xml:space="preserve">hen </w:t>
      </w:r>
      <w:r w:rsidR="00241308" w:rsidRPr="00D060D8">
        <w:rPr>
          <w:color w:val="auto"/>
        </w:rPr>
        <w:t xml:space="preserve">the measurements are copied from the </w:t>
      </w:r>
      <w:r w:rsidR="006E3278" w:rsidRPr="00EA2B8C">
        <w:rPr>
          <w:b/>
          <w:color w:val="auto"/>
        </w:rPr>
        <w:t>Results</w:t>
      </w:r>
      <w:r w:rsidR="006E3278" w:rsidRPr="00D060D8">
        <w:rPr>
          <w:color w:val="auto"/>
        </w:rPr>
        <w:t xml:space="preserve"> </w:t>
      </w:r>
      <w:r w:rsidR="00241308" w:rsidRPr="00D060D8">
        <w:rPr>
          <w:color w:val="auto"/>
        </w:rPr>
        <w:t xml:space="preserve">window and pasted into the </w:t>
      </w:r>
      <w:r w:rsidR="006E3278">
        <w:rPr>
          <w:color w:val="auto"/>
        </w:rPr>
        <w:t>spreadsheet,</w:t>
      </w:r>
      <w:r w:rsidR="00E65893" w:rsidRPr="00D060D8">
        <w:rPr>
          <w:color w:val="auto"/>
        </w:rPr>
        <w:t xml:space="preserve"> there will be</w:t>
      </w:r>
      <w:r w:rsidR="00B152CB" w:rsidRPr="00D060D8">
        <w:rPr>
          <w:color w:val="auto"/>
        </w:rPr>
        <w:t xml:space="preserve"> </w:t>
      </w:r>
      <w:r w:rsidR="00241308" w:rsidRPr="00D060D8">
        <w:rPr>
          <w:color w:val="auto"/>
        </w:rPr>
        <w:t xml:space="preserve">extraneous columns of values; these values should be </w:t>
      </w:r>
      <w:r w:rsidR="00E65893" w:rsidRPr="00D060D8">
        <w:rPr>
          <w:color w:val="auto"/>
        </w:rPr>
        <w:t>deleted, preserving only the 10 width measurements.</w:t>
      </w:r>
    </w:p>
    <w:p w14:paraId="38C57D14" w14:textId="77777777" w:rsidR="00B152CB" w:rsidRPr="00D060D8" w:rsidRDefault="00B152CB" w:rsidP="00D060D8">
      <w:pPr>
        <w:widowControl/>
        <w:rPr>
          <w:color w:val="auto"/>
        </w:rPr>
      </w:pPr>
    </w:p>
    <w:p w14:paraId="42A2CEF0" w14:textId="2F78566B" w:rsidR="00241308" w:rsidRPr="00D060D8" w:rsidRDefault="00B152CB" w:rsidP="00D060D8">
      <w:pPr>
        <w:widowControl/>
        <w:rPr>
          <w:color w:val="auto"/>
        </w:rPr>
      </w:pPr>
      <w:r w:rsidRPr="00D060D8">
        <w:rPr>
          <w:color w:val="auto"/>
        </w:rPr>
        <w:t xml:space="preserve">7.7) </w:t>
      </w:r>
      <w:r w:rsidR="006E3278" w:rsidRPr="00D060D8">
        <w:rPr>
          <w:color w:val="auto"/>
        </w:rPr>
        <w:t xml:space="preserve">Repeat </w:t>
      </w:r>
      <w:r w:rsidR="006E3278">
        <w:rPr>
          <w:color w:val="auto"/>
        </w:rPr>
        <w:t>the</w:t>
      </w:r>
      <w:r w:rsidR="001F3823">
        <w:rPr>
          <w:color w:val="auto"/>
        </w:rPr>
        <w:t xml:space="preserve"> above </w:t>
      </w:r>
      <w:r w:rsidRPr="00D060D8">
        <w:rPr>
          <w:color w:val="auto"/>
        </w:rPr>
        <w:t>step</w:t>
      </w:r>
      <w:r w:rsidR="00241308" w:rsidRPr="00D060D8">
        <w:rPr>
          <w:color w:val="auto"/>
        </w:rPr>
        <w:t xml:space="preserve"> for the remainder of the scratch assay images.</w:t>
      </w:r>
    </w:p>
    <w:p w14:paraId="7AE994E4" w14:textId="77777777" w:rsidR="00241308" w:rsidRPr="00D060D8" w:rsidRDefault="00241308" w:rsidP="00D060D8">
      <w:pPr>
        <w:widowControl/>
        <w:rPr>
          <w:color w:val="auto"/>
        </w:rPr>
      </w:pPr>
    </w:p>
    <w:p w14:paraId="43A0C4FD" w14:textId="36981D6A" w:rsidR="00241308" w:rsidRPr="00D060D8" w:rsidRDefault="00B152CB" w:rsidP="00D060D8">
      <w:pPr>
        <w:widowControl/>
        <w:rPr>
          <w:color w:val="auto"/>
        </w:rPr>
      </w:pPr>
      <w:r w:rsidRPr="00D060D8">
        <w:rPr>
          <w:color w:val="auto"/>
        </w:rPr>
        <w:t xml:space="preserve">7.8) </w:t>
      </w:r>
      <w:r w:rsidR="006E3278">
        <w:rPr>
          <w:color w:val="auto"/>
        </w:rPr>
        <w:t>C</w:t>
      </w:r>
      <w:r w:rsidRPr="00D060D8">
        <w:rPr>
          <w:color w:val="auto"/>
        </w:rPr>
        <w:t>alculate the a</w:t>
      </w:r>
      <w:r w:rsidR="00241308" w:rsidRPr="00D060D8">
        <w:rPr>
          <w:color w:val="auto"/>
        </w:rPr>
        <w:t>verage</w:t>
      </w:r>
      <w:r w:rsidR="00E15ADE" w:rsidRPr="00D060D8">
        <w:rPr>
          <w:color w:val="auto"/>
        </w:rPr>
        <w:t xml:space="preserve"> of</w:t>
      </w:r>
      <w:r w:rsidR="00241308" w:rsidRPr="00D060D8">
        <w:rPr>
          <w:color w:val="auto"/>
        </w:rPr>
        <w:t xml:space="preserve"> </w:t>
      </w:r>
      <w:r w:rsidR="00E65893" w:rsidRPr="00D060D8">
        <w:rPr>
          <w:color w:val="auto"/>
        </w:rPr>
        <w:t>the 10</w:t>
      </w:r>
      <w:r w:rsidR="00241308" w:rsidRPr="00D060D8">
        <w:rPr>
          <w:color w:val="auto"/>
        </w:rPr>
        <w:t xml:space="preserve"> measurements at each time point (0-24</w:t>
      </w:r>
      <w:r w:rsidRPr="00D060D8">
        <w:rPr>
          <w:color w:val="auto"/>
        </w:rPr>
        <w:t xml:space="preserve"> </w:t>
      </w:r>
      <w:r w:rsidR="00A56466" w:rsidRPr="00D060D8">
        <w:rPr>
          <w:color w:val="auto"/>
        </w:rPr>
        <w:t>h</w:t>
      </w:r>
      <w:r w:rsidR="00241308" w:rsidRPr="00D060D8">
        <w:rPr>
          <w:color w:val="auto"/>
        </w:rPr>
        <w:t xml:space="preserve">) for every </w:t>
      </w:r>
      <w:r w:rsidR="001B2B3F" w:rsidRPr="00D060D8">
        <w:rPr>
          <w:color w:val="auto"/>
        </w:rPr>
        <w:t>well</w:t>
      </w:r>
      <w:r w:rsidR="00241308" w:rsidRPr="00D060D8">
        <w:rPr>
          <w:color w:val="auto"/>
        </w:rPr>
        <w:t>.</w:t>
      </w:r>
    </w:p>
    <w:p w14:paraId="3799A31B" w14:textId="1CC1D21E" w:rsidR="00241308" w:rsidRPr="00D060D8" w:rsidRDefault="00241308" w:rsidP="00D060D8">
      <w:pPr>
        <w:widowControl/>
        <w:rPr>
          <w:color w:val="auto"/>
        </w:rPr>
      </w:pPr>
    </w:p>
    <w:p w14:paraId="1C131EF9" w14:textId="3141B71E" w:rsidR="00241308" w:rsidRPr="00D060D8" w:rsidRDefault="00B152CB" w:rsidP="00D060D8">
      <w:pPr>
        <w:widowControl/>
        <w:rPr>
          <w:color w:val="auto"/>
        </w:rPr>
      </w:pPr>
      <w:r w:rsidRPr="00D060D8">
        <w:rPr>
          <w:color w:val="auto"/>
        </w:rPr>
        <w:t xml:space="preserve">7.9) </w:t>
      </w:r>
      <w:r w:rsidR="005106B4" w:rsidRPr="00D060D8">
        <w:rPr>
          <w:color w:val="auto"/>
        </w:rPr>
        <w:t>Determine p</w:t>
      </w:r>
      <w:r w:rsidR="00241308" w:rsidRPr="00D060D8">
        <w:rPr>
          <w:color w:val="auto"/>
        </w:rPr>
        <w:t>ercent closure</w:t>
      </w:r>
      <w:r w:rsidR="001B2B3F" w:rsidRPr="00D060D8">
        <w:rPr>
          <w:color w:val="auto"/>
        </w:rPr>
        <w:t xml:space="preserve"> calculations</w:t>
      </w:r>
      <w:r w:rsidR="00241308" w:rsidRPr="00D060D8">
        <w:rPr>
          <w:color w:val="auto"/>
        </w:rPr>
        <w:t xml:space="preserve"> </w:t>
      </w:r>
      <w:r w:rsidRPr="00D060D8">
        <w:rPr>
          <w:color w:val="auto"/>
        </w:rPr>
        <w:t>using values from step 7.8.</w:t>
      </w:r>
    </w:p>
    <w:p w14:paraId="60BC4EEF" w14:textId="77777777" w:rsidR="00B152CB" w:rsidRPr="00D060D8" w:rsidRDefault="00B152CB" w:rsidP="00D060D8">
      <w:pPr>
        <w:widowControl/>
        <w:rPr>
          <w:color w:val="auto"/>
        </w:rPr>
      </w:pPr>
    </w:p>
    <w:p w14:paraId="2497F9F8" w14:textId="250ABA45" w:rsidR="00241308" w:rsidRPr="00D060D8" w:rsidRDefault="00B152CB" w:rsidP="00D060D8">
      <w:pPr>
        <w:widowControl/>
        <w:rPr>
          <w:color w:val="auto"/>
        </w:rPr>
      </w:pPr>
      <w:r w:rsidRPr="00D060D8">
        <w:rPr>
          <w:color w:val="auto"/>
        </w:rPr>
        <w:t xml:space="preserve">7.9.1) </w:t>
      </w:r>
      <w:r w:rsidR="00241308" w:rsidRPr="00D060D8">
        <w:rPr>
          <w:color w:val="auto"/>
        </w:rPr>
        <w:t>Create</w:t>
      </w:r>
      <w:r w:rsidRPr="00D060D8">
        <w:rPr>
          <w:color w:val="auto"/>
        </w:rPr>
        <w:t xml:space="preserve"> a</w:t>
      </w:r>
      <w:r w:rsidR="00241308" w:rsidRPr="00D060D8">
        <w:rPr>
          <w:color w:val="auto"/>
        </w:rPr>
        <w:t xml:space="preserve"> table at bottom of </w:t>
      </w:r>
      <w:r w:rsidR="001F3823">
        <w:rPr>
          <w:color w:val="auto"/>
        </w:rPr>
        <w:t>spread</w:t>
      </w:r>
      <w:r w:rsidR="00241308" w:rsidRPr="00D060D8">
        <w:rPr>
          <w:color w:val="auto"/>
        </w:rPr>
        <w:t xml:space="preserve">sheet titled </w:t>
      </w:r>
      <w:r w:rsidR="00636324" w:rsidRPr="00D060D8">
        <w:rPr>
          <w:color w:val="auto"/>
        </w:rPr>
        <w:t>“width</w:t>
      </w:r>
      <w:r w:rsidR="00241308" w:rsidRPr="00D060D8">
        <w:rPr>
          <w:color w:val="auto"/>
        </w:rPr>
        <w:t xml:space="preserve"> measurement averages”</w:t>
      </w:r>
      <w:r w:rsidR="00636324" w:rsidRPr="00D060D8">
        <w:rPr>
          <w:color w:val="auto"/>
        </w:rPr>
        <w:t xml:space="preserve"> (</w:t>
      </w:r>
      <w:r w:rsidR="00D060D8" w:rsidRPr="00D060D8">
        <w:rPr>
          <w:b/>
          <w:color w:val="auto"/>
        </w:rPr>
        <w:t>Table 3</w:t>
      </w:r>
      <w:r w:rsidR="00636324" w:rsidRPr="00D060D8">
        <w:rPr>
          <w:color w:val="auto"/>
        </w:rPr>
        <w:t>)</w:t>
      </w:r>
      <w:r w:rsidR="00241308" w:rsidRPr="00D060D8">
        <w:rPr>
          <w:color w:val="auto"/>
        </w:rPr>
        <w:t>.</w:t>
      </w:r>
      <w:r w:rsidR="00D14883" w:rsidRPr="00D060D8">
        <w:rPr>
          <w:color w:val="auto"/>
        </w:rPr>
        <w:t xml:space="preserve"> </w:t>
      </w:r>
    </w:p>
    <w:p w14:paraId="0797E70A" w14:textId="79A0A19F" w:rsidR="00C76155" w:rsidRPr="00D060D8" w:rsidRDefault="00C76155" w:rsidP="00D060D8">
      <w:pPr>
        <w:widowControl/>
        <w:rPr>
          <w:color w:val="auto"/>
        </w:rPr>
      </w:pPr>
    </w:p>
    <w:p w14:paraId="22655BC1" w14:textId="20D9758D" w:rsidR="00C76155" w:rsidRPr="00D060D8" w:rsidRDefault="00C76155" w:rsidP="00D060D8">
      <w:pPr>
        <w:widowControl/>
        <w:rPr>
          <w:color w:val="auto"/>
        </w:rPr>
      </w:pPr>
      <w:r w:rsidRPr="00D060D8">
        <w:rPr>
          <w:color w:val="auto"/>
        </w:rPr>
        <w:t>[Place table 3 here]</w:t>
      </w:r>
    </w:p>
    <w:p w14:paraId="06988CEA" w14:textId="77777777" w:rsidR="00B152CB" w:rsidRPr="00D060D8" w:rsidRDefault="00B152CB" w:rsidP="00D060D8">
      <w:pPr>
        <w:widowControl/>
        <w:rPr>
          <w:color w:val="auto"/>
        </w:rPr>
      </w:pPr>
    </w:p>
    <w:p w14:paraId="755D6BD1" w14:textId="2D98463C" w:rsidR="00241308" w:rsidRPr="00D060D8" w:rsidRDefault="00B152CB" w:rsidP="00D060D8">
      <w:pPr>
        <w:widowControl/>
        <w:rPr>
          <w:color w:val="auto"/>
        </w:rPr>
      </w:pPr>
      <w:r w:rsidRPr="00D060D8">
        <w:rPr>
          <w:color w:val="auto"/>
        </w:rPr>
        <w:t xml:space="preserve">7.9.2) </w:t>
      </w:r>
      <w:r w:rsidR="00241308" w:rsidRPr="00D060D8">
        <w:rPr>
          <w:color w:val="auto"/>
        </w:rPr>
        <w:t xml:space="preserve">Copy and paste </w:t>
      </w:r>
      <w:r w:rsidR="001B2B3F" w:rsidRPr="00D060D8">
        <w:rPr>
          <w:color w:val="auto"/>
        </w:rPr>
        <w:t xml:space="preserve">the </w:t>
      </w:r>
      <w:r w:rsidR="006E3278" w:rsidRPr="003D5355">
        <w:rPr>
          <w:b/>
          <w:color w:val="auto"/>
        </w:rPr>
        <w:t>A</w:t>
      </w:r>
      <w:r w:rsidR="00636324" w:rsidRPr="003D5355">
        <w:rPr>
          <w:b/>
          <w:color w:val="auto"/>
        </w:rPr>
        <w:t xml:space="preserve">verage of 10 </w:t>
      </w:r>
      <w:r w:rsidR="006E3278" w:rsidRPr="006E3278">
        <w:rPr>
          <w:b/>
          <w:color w:val="auto"/>
        </w:rPr>
        <w:t>M</w:t>
      </w:r>
      <w:r w:rsidR="006E3278" w:rsidRPr="003D5355">
        <w:rPr>
          <w:b/>
          <w:color w:val="auto"/>
        </w:rPr>
        <w:t>easurements</w:t>
      </w:r>
      <w:r w:rsidR="00636324" w:rsidRPr="00D060D8">
        <w:rPr>
          <w:color w:val="auto"/>
        </w:rPr>
        <w:t xml:space="preserve"> row calculated in</w:t>
      </w:r>
      <w:r w:rsidR="00241308" w:rsidRPr="00D060D8">
        <w:rPr>
          <w:color w:val="auto"/>
        </w:rPr>
        <w:t xml:space="preserve"> </w:t>
      </w:r>
      <w:r w:rsidR="001B2B3F" w:rsidRPr="00D060D8">
        <w:rPr>
          <w:color w:val="auto"/>
        </w:rPr>
        <w:t>step 7.8</w:t>
      </w:r>
      <w:r w:rsidR="00241308" w:rsidRPr="00D060D8">
        <w:rPr>
          <w:color w:val="auto"/>
        </w:rPr>
        <w:t xml:space="preserve"> into</w:t>
      </w:r>
      <w:r w:rsidR="00636324" w:rsidRPr="00D060D8">
        <w:rPr>
          <w:color w:val="auto"/>
        </w:rPr>
        <w:t xml:space="preserve"> the</w:t>
      </w:r>
      <w:r w:rsidR="00241308" w:rsidRPr="00D060D8">
        <w:rPr>
          <w:color w:val="auto"/>
        </w:rPr>
        <w:t xml:space="preserve"> </w:t>
      </w:r>
      <w:r w:rsidR="00636324" w:rsidRPr="00D060D8">
        <w:rPr>
          <w:color w:val="auto"/>
        </w:rPr>
        <w:t>“width</w:t>
      </w:r>
      <w:r w:rsidR="00241308" w:rsidRPr="00D060D8">
        <w:rPr>
          <w:color w:val="auto"/>
        </w:rPr>
        <w:t xml:space="preserve"> measurement averages” table.</w:t>
      </w:r>
    </w:p>
    <w:p w14:paraId="1F63FF03" w14:textId="77777777" w:rsidR="00B152CB" w:rsidRPr="00D060D8" w:rsidRDefault="00B152CB" w:rsidP="00D060D8">
      <w:pPr>
        <w:widowControl/>
        <w:rPr>
          <w:color w:val="auto"/>
        </w:rPr>
      </w:pPr>
    </w:p>
    <w:p w14:paraId="70FF6323" w14:textId="60D14DB8" w:rsidR="00241308" w:rsidRPr="00D060D8" w:rsidRDefault="00B152CB" w:rsidP="00D060D8">
      <w:pPr>
        <w:widowControl/>
        <w:rPr>
          <w:color w:val="auto"/>
        </w:rPr>
      </w:pPr>
      <w:r w:rsidRPr="00D060D8">
        <w:rPr>
          <w:color w:val="auto"/>
        </w:rPr>
        <w:t xml:space="preserve">7.9.3) </w:t>
      </w:r>
      <w:r w:rsidR="00241308" w:rsidRPr="00D060D8">
        <w:rPr>
          <w:color w:val="auto"/>
        </w:rPr>
        <w:t xml:space="preserve">Create another table next to the </w:t>
      </w:r>
      <w:r w:rsidR="006E3278" w:rsidRPr="006E3278">
        <w:rPr>
          <w:b/>
          <w:color w:val="auto"/>
        </w:rPr>
        <w:t>Width Measurement Averages</w:t>
      </w:r>
      <w:r w:rsidR="00241308" w:rsidRPr="00D060D8">
        <w:rPr>
          <w:color w:val="auto"/>
        </w:rPr>
        <w:t xml:space="preserve"> table. Title this table </w:t>
      </w:r>
      <w:r w:rsidR="006E3278" w:rsidRPr="006E3278">
        <w:rPr>
          <w:b/>
          <w:color w:val="auto"/>
        </w:rPr>
        <w:t>Percent Wound Closure</w:t>
      </w:r>
      <w:r w:rsidR="00662A06" w:rsidRPr="00D060D8">
        <w:rPr>
          <w:color w:val="auto"/>
        </w:rPr>
        <w:t xml:space="preserve"> (</w:t>
      </w:r>
      <w:r w:rsidR="00D060D8" w:rsidRPr="00D060D8">
        <w:rPr>
          <w:b/>
          <w:color w:val="auto"/>
        </w:rPr>
        <w:t>Table 4</w:t>
      </w:r>
      <w:r w:rsidR="00662A06" w:rsidRPr="00D060D8">
        <w:rPr>
          <w:color w:val="auto"/>
        </w:rPr>
        <w:t>)</w:t>
      </w:r>
      <w:r w:rsidR="00241308" w:rsidRPr="00D060D8">
        <w:rPr>
          <w:color w:val="auto"/>
        </w:rPr>
        <w:t>.</w:t>
      </w:r>
      <w:r w:rsidR="001B2B3F" w:rsidRPr="00D060D8">
        <w:rPr>
          <w:color w:val="auto"/>
        </w:rPr>
        <w:t xml:space="preserve"> </w:t>
      </w:r>
    </w:p>
    <w:p w14:paraId="556E36CA" w14:textId="10A11A0A" w:rsidR="00C76155" w:rsidRPr="00D060D8" w:rsidRDefault="00C76155" w:rsidP="00D060D8">
      <w:pPr>
        <w:widowControl/>
        <w:rPr>
          <w:color w:val="auto"/>
        </w:rPr>
      </w:pPr>
    </w:p>
    <w:p w14:paraId="0F70B1A0" w14:textId="2F96E900" w:rsidR="00C76155" w:rsidRPr="00D060D8" w:rsidRDefault="00C76155" w:rsidP="00D060D8">
      <w:pPr>
        <w:widowControl/>
        <w:rPr>
          <w:color w:val="auto"/>
        </w:rPr>
      </w:pPr>
      <w:r w:rsidRPr="00D060D8">
        <w:rPr>
          <w:color w:val="auto"/>
        </w:rPr>
        <w:t>[Place table 4 here]</w:t>
      </w:r>
    </w:p>
    <w:p w14:paraId="743C0F99" w14:textId="77777777" w:rsidR="00B152CB" w:rsidRPr="00D060D8" w:rsidRDefault="00B152CB" w:rsidP="00D060D8">
      <w:pPr>
        <w:widowControl/>
        <w:rPr>
          <w:color w:val="auto"/>
        </w:rPr>
      </w:pPr>
    </w:p>
    <w:p w14:paraId="108B18D9" w14:textId="71522B36" w:rsidR="00241308" w:rsidRPr="00D060D8" w:rsidRDefault="00290CCF" w:rsidP="00D060D8">
      <w:pPr>
        <w:widowControl/>
        <w:rPr>
          <w:color w:val="auto"/>
        </w:rPr>
      </w:pPr>
      <w:r>
        <w:rPr>
          <w:color w:val="auto"/>
        </w:rPr>
        <w:t>NOTE:</w:t>
      </w:r>
      <w:r w:rsidR="005106B4" w:rsidRPr="00D060D8">
        <w:rPr>
          <w:color w:val="auto"/>
        </w:rPr>
        <w:t xml:space="preserve"> </w:t>
      </w:r>
      <w:r w:rsidR="006E3278">
        <w:rPr>
          <w:color w:val="auto"/>
        </w:rPr>
        <w:t>T</w:t>
      </w:r>
      <w:r w:rsidR="006E3278" w:rsidRPr="00D060D8">
        <w:rPr>
          <w:color w:val="auto"/>
        </w:rPr>
        <w:t xml:space="preserve">he </w:t>
      </w:r>
      <w:r w:rsidR="00662A06" w:rsidRPr="00D060D8">
        <w:rPr>
          <w:color w:val="auto"/>
        </w:rPr>
        <w:t>value in the</w:t>
      </w:r>
      <w:r w:rsidR="00241308" w:rsidRPr="00D060D8">
        <w:rPr>
          <w:color w:val="auto"/>
        </w:rPr>
        <w:t xml:space="preserve"> 0</w:t>
      </w:r>
      <w:r w:rsidR="0079618C" w:rsidRPr="00D060D8">
        <w:rPr>
          <w:color w:val="auto"/>
        </w:rPr>
        <w:t xml:space="preserve"> </w:t>
      </w:r>
      <w:r w:rsidR="00A56466" w:rsidRPr="00D060D8">
        <w:rPr>
          <w:color w:val="auto"/>
        </w:rPr>
        <w:t>h</w:t>
      </w:r>
      <w:r w:rsidR="00241308" w:rsidRPr="00D060D8">
        <w:rPr>
          <w:color w:val="auto"/>
        </w:rPr>
        <w:t xml:space="preserve"> column for each </w:t>
      </w:r>
      <w:r w:rsidR="001B2B3F" w:rsidRPr="00D060D8">
        <w:rPr>
          <w:color w:val="auto"/>
        </w:rPr>
        <w:t>well</w:t>
      </w:r>
      <w:r w:rsidR="00662A06" w:rsidRPr="00D060D8">
        <w:rPr>
          <w:color w:val="auto"/>
        </w:rPr>
        <w:t xml:space="preserve"> should be 0 because </w:t>
      </w:r>
      <w:r w:rsidR="00241308" w:rsidRPr="00D060D8">
        <w:rPr>
          <w:color w:val="auto"/>
        </w:rPr>
        <w:t>the scratch is 0% closed at the initial 0</w:t>
      </w:r>
      <w:r w:rsidR="00B152CB" w:rsidRPr="00D060D8">
        <w:rPr>
          <w:color w:val="auto"/>
        </w:rPr>
        <w:t xml:space="preserve"> </w:t>
      </w:r>
      <w:r w:rsidR="00A56466" w:rsidRPr="00D060D8">
        <w:rPr>
          <w:color w:val="auto"/>
        </w:rPr>
        <w:t>h</w:t>
      </w:r>
      <w:r w:rsidR="00241308" w:rsidRPr="00D060D8">
        <w:rPr>
          <w:color w:val="auto"/>
        </w:rPr>
        <w:t xml:space="preserve"> photo</w:t>
      </w:r>
      <w:r w:rsidR="00A56466" w:rsidRPr="00D060D8">
        <w:rPr>
          <w:color w:val="auto"/>
        </w:rPr>
        <w:t xml:space="preserve"> for all wells</w:t>
      </w:r>
      <w:r w:rsidR="00241308" w:rsidRPr="00D060D8">
        <w:rPr>
          <w:color w:val="auto"/>
        </w:rPr>
        <w:t xml:space="preserve">. </w:t>
      </w:r>
    </w:p>
    <w:p w14:paraId="1DFE40E4" w14:textId="77777777" w:rsidR="00B152CB" w:rsidRPr="00D060D8" w:rsidRDefault="00B152CB" w:rsidP="00D060D8">
      <w:pPr>
        <w:widowControl/>
        <w:rPr>
          <w:color w:val="auto"/>
        </w:rPr>
      </w:pPr>
    </w:p>
    <w:p w14:paraId="4344FC4C" w14:textId="42A8D1BF" w:rsidR="00241308" w:rsidRPr="00D060D8" w:rsidRDefault="00A07D1E" w:rsidP="00D060D8">
      <w:pPr>
        <w:widowControl/>
        <w:rPr>
          <w:color w:val="auto"/>
        </w:rPr>
      </w:pPr>
      <w:r w:rsidRPr="00D060D8">
        <w:rPr>
          <w:color w:val="auto"/>
        </w:rPr>
        <w:t>7.9.4</w:t>
      </w:r>
      <w:r w:rsidR="00B152CB" w:rsidRPr="00D060D8">
        <w:rPr>
          <w:color w:val="auto"/>
        </w:rPr>
        <w:t xml:space="preserve">) </w:t>
      </w:r>
      <w:r w:rsidR="00241308" w:rsidRPr="00D060D8">
        <w:rPr>
          <w:color w:val="auto"/>
        </w:rPr>
        <w:t>Navigate to the next column over (4</w:t>
      </w:r>
      <w:r w:rsidR="0079618C" w:rsidRPr="00D060D8">
        <w:rPr>
          <w:color w:val="auto"/>
        </w:rPr>
        <w:t xml:space="preserve"> </w:t>
      </w:r>
      <w:r w:rsidR="00A56466" w:rsidRPr="00D060D8">
        <w:rPr>
          <w:color w:val="auto"/>
        </w:rPr>
        <w:t>h</w:t>
      </w:r>
      <w:r w:rsidR="00241308" w:rsidRPr="00D060D8">
        <w:rPr>
          <w:color w:val="auto"/>
        </w:rPr>
        <w:t xml:space="preserve">). </w:t>
      </w:r>
    </w:p>
    <w:p w14:paraId="1D86233B" w14:textId="77777777" w:rsidR="0079618C" w:rsidRPr="00D060D8" w:rsidRDefault="0079618C" w:rsidP="00D060D8">
      <w:pPr>
        <w:widowControl/>
        <w:rPr>
          <w:color w:val="auto"/>
        </w:rPr>
      </w:pPr>
    </w:p>
    <w:p w14:paraId="488FC3AE" w14:textId="67DC4FD0" w:rsidR="00241308" w:rsidRPr="00D060D8" w:rsidRDefault="00A07D1E" w:rsidP="00D060D8">
      <w:pPr>
        <w:widowControl/>
        <w:rPr>
          <w:color w:val="auto"/>
        </w:rPr>
      </w:pPr>
      <w:r w:rsidRPr="00D060D8">
        <w:rPr>
          <w:color w:val="auto"/>
        </w:rPr>
        <w:t>7.9.5</w:t>
      </w:r>
      <w:r w:rsidR="0079618C" w:rsidRPr="00D060D8">
        <w:rPr>
          <w:color w:val="auto"/>
        </w:rPr>
        <w:t xml:space="preserve">) </w:t>
      </w:r>
      <w:r w:rsidR="00275E47">
        <w:rPr>
          <w:color w:val="auto"/>
        </w:rPr>
        <w:t>Calculate the p</w:t>
      </w:r>
      <w:r w:rsidR="0079618C" w:rsidRPr="00D060D8">
        <w:rPr>
          <w:color w:val="auto"/>
        </w:rPr>
        <w:t xml:space="preserve">ercent closure </w:t>
      </w:r>
      <w:r w:rsidR="00662A06" w:rsidRPr="00D060D8">
        <w:rPr>
          <w:color w:val="auto"/>
        </w:rPr>
        <w:t>for 4, 8, 12, 16, 20, and 24</w:t>
      </w:r>
      <w:r w:rsidR="00A56466" w:rsidRPr="00D060D8">
        <w:rPr>
          <w:color w:val="auto"/>
        </w:rPr>
        <w:t xml:space="preserve"> h</w:t>
      </w:r>
      <w:r w:rsidR="003616EE" w:rsidRPr="00D060D8">
        <w:rPr>
          <w:color w:val="auto"/>
        </w:rPr>
        <w:t xml:space="preserve"> time points</w:t>
      </w:r>
      <w:r w:rsidR="0079618C" w:rsidRPr="00D060D8">
        <w:rPr>
          <w:color w:val="auto"/>
        </w:rPr>
        <w:t>:</w:t>
      </w:r>
      <w:r w:rsidR="00241308" w:rsidRPr="00D060D8">
        <w:rPr>
          <w:color w:val="auto"/>
        </w:rPr>
        <w:t xml:space="preserve"> </w:t>
      </w:r>
    </w:p>
    <w:p w14:paraId="5A25C930" w14:textId="6DC14278" w:rsidR="0079618C" w:rsidRPr="00D060D8" w:rsidRDefault="003D5355" w:rsidP="00D060D8">
      <w:pPr>
        <w:widowControl/>
        <w:rPr>
          <w:color w:val="auto"/>
        </w:rPr>
      </w:pPr>
      <m:oMathPara>
        <m:oMath>
          <m:r>
            <w:rPr>
              <w:rFonts w:ascii="Cambria Math" w:hAnsi="Cambria Math"/>
              <w:color w:val="auto"/>
            </w:rPr>
            <m:t>x=</m:t>
          </m:r>
          <m:d>
            <m:dPr>
              <m:ctrlPr>
                <w:rPr>
                  <w:rFonts w:ascii="Cambria Math" w:hAnsi="Cambria Math"/>
                  <w:i/>
                </w:rPr>
              </m:ctrlPr>
            </m:dPr>
            <m:e>
              <m:f>
                <m:fPr>
                  <m:ctrlPr>
                    <w:rPr>
                      <w:rFonts w:ascii="Cambria Math" w:hAnsi="Cambria Math"/>
                      <w:i/>
                    </w:rPr>
                  </m:ctrlPr>
                </m:fPr>
                <m:num>
                  <m:r>
                    <w:rPr>
                      <w:rFonts w:ascii="Cambria Math" w:hAnsi="Cambria Math"/>
                    </w:rPr>
                    <m:t>i-f</m:t>
                  </m:r>
                </m:num>
                <m:den>
                  <m:r>
                    <w:rPr>
                      <w:rFonts w:ascii="Cambria Math" w:hAnsi="Cambria Math"/>
                    </w:rPr>
                    <m:t>i</m:t>
                  </m:r>
                </m:den>
              </m:f>
            </m:e>
          </m:d>
          <m:r>
            <w:rPr>
              <w:rFonts w:ascii="Cambria Math" w:hAnsi="Cambria Math"/>
              <w:color w:val="auto"/>
            </w:rPr>
            <m:t>×10</m:t>
          </m:r>
          <m:r>
            <w:rPr>
              <w:rFonts w:ascii="Cambria Math" w:hAnsi="Cambria Math"/>
              <w:color w:val="auto"/>
            </w:rPr>
            <m:t>0</m:t>
          </m:r>
        </m:oMath>
      </m:oMathPara>
    </w:p>
    <w:p w14:paraId="7B4385E1" w14:textId="30609A6F" w:rsidR="003616EE" w:rsidRPr="00D060D8" w:rsidRDefault="003616EE" w:rsidP="00D060D8">
      <w:pPr>
        <w:widowControl/>
        <w:rPr>
          <w:color w:val="auto"/>
        </w:rPr>
      </w:pPr>
      <w:r w:rsidRPr="00D060D8">
        <w:rPr>
          <w:color w:val="auto"/>
        </w:rPr>
        <w:t>where,</w:t>
      </w:r>
      <w:r w:rsidR="00275E47">
        <w:rPr>
          <w:color w:val="auto"/>
        </w:rPr>
        <w:t xml:space="preserve"> </w:t>
      </w:r>
      <w:r w:rsidRPr="00D060D8">
        <w:rPr>
          <w:color w:val="auto"/>
        </w:rPr>
        <w:t>x = percent closure</w:t>
      </w:r>
      <w:r w:rsidR="00275E47">
        <w:rPr>
          <w:color w:val="auto"/>
        </w:rPr>
        <w:t xml:space="preserve">, </w:t>
      </w:r>
      <w:proofErr w:type="spellStart"/>
      <w:r w:rsidRPr="00D060D8">
        <w:rPr>
          <w:color w:val="auto"/>
        </w:rPr>
        <w:t>i</w:t>
      </w:r>
      <w:proofErr w:type="spellEnd"/>
      <w:r w:rsidR="00A56466" w:rsidRPr="00D060D8">
        <w:rPr>
          <w:color w:val="auto"/>
        </w:rPr>
        <w:t xml:space="preserve"> = initial scratch width (0 h</w:t>
      </w:r>
      <w:r w:rsidRPr="00D060D8">
        <w:rPr>
          <w:color w:val="auto"/>
        </w:rPr>
        <w:t xml:space="preserve"> width)</w:t>
      </w:r>
      <w:r w:rsidR="00275E47">
        <w:rPr>
          <w:color w:val="auto"/>
        </w:rPr>
        <w:t xml:space="preserve">, </w:t>
      </w:r>
      <w:r w:rsidRPr="00D060D8">
        <w:rPr>
          <w:color w:val="auto"/>
        </w:rPr>
        <w:t>f = final scratch width (4, 8, 1</w:t>
      </w:r>
      <w:r w:rsidR="00662A06" w:rsidRPr="00D060D8">
        <w:rPr>
          <w:color w:val="auto"/>
        </w:rPr>
        <w:t xml:space="preserve">2, 16, 20, or </w:t>
      </w:r>
      <w:r w:rsidR="00A56466" w:rsidRPr="00D060D8">
        <w:rPr>
          <w:color w:val="auto"/>
        </w:rPr>
        <w:t>24 h</w:t>
      </w:r>
      <w:r w:rsidRPr="00D060D8">
        <w:rPr>
          <w:color w:val="auto"/>
        </w:rPr>
        <w:t xml:space="preserve"> width)</w:t>
      </w:r>
      <w:r w:rsidR="00275E47">
        <w:rPr>
          <w:color w:val="auto"/>
        </w:rPr>
        <w:t>.</w:t>
      </w:r>
    </w:p>
    <w:p w14:paraId="1DEF185A" w14:textId="77777777" w:rsidR="003616EE" w:rsidRPr="00D060D8" w:rsidRDefault="003616EE" w:rsidP="00D060D8">
      <w:pPr>
        <w:widowControl/>
        <w:rPr>
          <w:color w:val="auto"/>
        </w:rPr>
      </w:pPr>
    </w:p>
    <w:p w14:paraId="2856200E" w14:textId="5BCF0112" w:rsidR="006E39C2" w:rsidRPr="00D060D8" w:rsidRDefault="003616EE" w:rsidP="00D060D8">
      <w:pPr>
        <w:widowControl/>
        <w:rPr>
          <w:color w:val="auto"/>
        </w:rPr>
      </w:pPr>
      <w:r w:rsidRPr="00D060D8">
        <w:rPr>
          <w:color w:val="auto"/>
        </w:rPr>
        <w:t xml:space="preserve">7.10) </w:t>
      </w:r>
      <w:r w:rsidR="00662A06" w:rsidRPr="00D060D8">
        <w:rPr>
          <w:color w:val="auto"/>
        </w:rPr>
        <w:t>Create another</w:t>
      </w:r>
      <w:r w:rsidR="006E39C2" w:rsidRPr="00D060D8">
        <w:rPr>
          <w:color w:val="auto"/>
        </w:rPr>
        <w:t xml:space="preserve"> table next to the </w:t>
      </w:r>
      <w:r w:rsidR="006E3278" w:rsidRPr="006E3278">
        <w:rPr>
          <w:b/>
          <w:color w:val="auto"/>
        </w:rPr>
        <w:t>Percent Wound Closure</w:t>
      </w:r>
      <w:r w:rsidR="006E39C2" w:rsidRPr="00D060D8">
        <w:rPr>
          <w:color w:val="auto"/>
        </w:rPr>
        <w:t xml:space="preserve"> table</w:t>
      </w:r>
      <w:r w:rsidR="00662A06" w:rsidRPr="00D060D8">
        <w:rPr>
          <w:color w:val="auto"/>
        </w:rPr>
        <w:t>. Title this table</w:t>
      </w:r>
      <w:r w:rsidR="006E39C2" w:rsidRPr="00D060D8">
        <w:rPr>
          <w:color w:val="auto"/>
        </w:rPr>
        <w:t xml:space="preserve"> </w:t>
      </w:r>
      <w:r w:rsidR="006E3278">
        <w:rPr>
          <w:b/>
          <w:color w:val="auto"/>
        </w:rPr>
        <w:t>A</w:t>
      </w:r>
      <w:r w:rsidR="006E39C2" w:rsidRPr="003D5355">
        <w:rPr>
          <w:b/>
          <w:color w:val="auto"/>
        </w:rPr>
        <w:t>UC</w:t>
      </w:r>
      <w:r w:rsidR="00662A06" w:rsidRPr="00D060D8">
        <w:rPr>
          <w:color w:val="auto"/>
        </w:rPr>
        <w:t xml:space="preserve"> (</w:t>
      </w:r>
      <w:r w:rsidR="00D060D8" w:rsidRPr="00D060D8">
        <w:rPr>
          <w:b/>
          <w:color w:val="auto"/>
        </w:rPr>
        <w:t>Table 5</w:t>
      </w:r>
      <w:r w:rsidR="00662A06" w:rsidRPr="00D060D8">
        <w:rPr>
          <w:color w:val="auto"/>
        </w:rPr>
        <w:t>).</w:t>
      </w:r>
    </w:p>
    <w:p w14:paraId="0F575FE0" w14:textId="71954B89" w:rsidR="00C76155" w:rsidRPr="00D060D8" w:rsidRDefault="00C76155" w:rsidP="00D060D8">
      <w:pPr>
        <w:widowControl/>
        <w:rPr>
          <w:color w:val="auto"/>
        </w:rPr>
      </w:pPr>
    </w:p>
    <w:p w14:paraId="077FC387" w14:textId="04184429" w:rsidR="00C76155" w:rsidRPr="00D060D8" w:rsidRDefault="00C76155" w:rsidP="00D060D8">
      <w:pPr>
        <w:widowControl/>
        <w:rPr>
          <w:color w:val="auto"/>
        </w:rPr>
      </w:pPr>
      <w:r w:rsidRPr="00D060D8">
        <w:rPr>
          <w:color w:val="auto"/>
        </w:rPr>
        <w:t>[Place table 5 here]</w:t>
      </w:r>
    </w:p>
    <w:p w14:paraId="373C76FC" w14:textId="77777777" w:rsidR="006E39C2" w:rsidRPr="00D060D8" w:rsidRDefault="006E39C2" w:rsidP="00D060D8">
      <w:pPr>
        <w:widowControl/>
        <w:rPr>
          <w:color w:val="auto"/>
        </w:rPr>
      </w:pPr>
    </w:p>
    <w:p w14:paraId="79627850" w14:textId="2FADA94A" w:rsidR="006E39C2" w:rsidRPr="00D060D8" w:rsidRDefault="006E39C2" w:rsidP="00D060D8">
      <w:pPr>
        <w:widowControl/>
        <w:rPr>
          <w:color w:val="auto"/>
        </w:rPr>
      </w:pPr>
      <w:r w:rsidRPr="00D060D8">
        <w:rPr>
          <w:color w:val="auto"/>
        </w:rPr>
        <w:t xml:space="preserve">7.10.1) </w:t>
      </w:r>
      <w:r w:rsidR="003616EE" w:rsidRPr="00D060D8">
        <w:rPr>
          <w:color w:val="auto"/>
        </w:rPr>
        <w:t>Calculate</w:t>
      </w:r>
      <w:r w:rsidR="006E3278">
        <w:rPr>
          <w:color w:val="auto"/>
        </w:rPr>
        <w:t xml:space="preserve"> the</w:t>
      </w:r>
      <w:r w:rsidR="00A56466" w:rsidRPr="00D060D8">
        <w:rPr>
          <w:color w:val="auto"/>
        </w:rPr>
        <w:t xml:space="preserve"> 0-4 h</w:t>
      </w:r>
      <w:r w:rsidR="003616EE" w:rsidRPr="00D060D8">
        <w:rPr>
          <w:color w:val="auto"/>
        </w:rPr>
        <w:t xml:space="preserve"> </w:t>
      </w:r>
      <w:r w:rsidRPr="00D060D8">
        <w:rPr>
          <w:color w:val="auto"/>
        </w:rPr>
        <w:t>area under the curve (AUC)</w:t>
      </w:r>
      <w:r w:rsidR="008513DC" w:rsidRPr="00D060D8">
        <w:rPr>
          <w:color w:val="auto"/>
        </w:rPr>
        <w:t xml:space="preserve"> value </w:t>
      </w:r>
      <w:r w:rsidR="00662A06" w:rsidRPr="00D060D8">
        <w:rPr>
          <w:color w:val="auto"/>
        </w:rPr>
        <w:t>in the</w:t>
      </w:r>
      <w:r w:rsidR="008513DC" w:rsidRPr="00D060D8">
        <w:rPr>
          <w:color w:val="auto"/>
        </w:rPr>
        <w:t xml:space="preserve"> 0</w:t>
      </w:r>
      <w:r w:rsidR="00662A06" w:rsidRPr="00D060D8">
        <w:rPr>
          <w:color w:val="auto"/>
        </w:rPr>
        <w:t>-</w:t>
      </w:r>
      <w:r w:rsidR="008513DC" w:rsidRPr="00D060D8">
        <w:rPr>
          <w:color w:val="auto"/>
        </w:rPr>
        <w:t xml:space="preserve">4 </w:t>
      </w:r>
      <w:r w:rsidR="00A56466" w:rsidRPr="00D060D8">
        <w:rPr>
          <w:color w:val="auto"/>
        </w:rPr>
        <w:t>h</w:t>
      </w:r>
      <w:r w:rsidR="00662A06" w:rsidRPr="00D060D8">
        <w:rPr>
          <w:color w:val="auto"/>
        </w:rPr>
        <w:t xml:space="preserve"> column for each well</w:t>
      </w:r>
      <w:r w:rsidRPr="00D060D8">
        <w:rPr>
          <w:color w:val="auto"/>
        </w:rPr>
        <w:t>:</w:t>
      </w:r>
    </w:p>
    <w:p w14:paraId="2F1B40F9" w14:textId="683B4074" w:rsidR="006E39C2" w:rsidRPr="003D5355" w:rsidRDefault="003D5355" w:rsidP="00D060D8">
      <w:pPr>
        <w:widowControl/>
        <w:rPr>
          <w:i/>
          <w:color w:val="auto"/>
        </w:rPr>
      </w:pPr>
      <m:oMathPara>
        <m:oMath>
          <m:r>
            <w:rPr>
              <w:rFonts w:ascii="Cambria Math" w:hAnsi="Cambria Math"/>
              <w:color w:val="auto"/>
            </w:rPr>
            <m:t>x=</m:t>
          </m:r>
          <m:d>
            <m:dPr>
              <m:ctrlPr>
                <w:rPr>
                  <w:rFonts w:ascii="Cambria Math" w:hAnsi="Cambria Math"/>
                  <w:i/>
                </w:rPr>
              </m:ctrlPr>
            </m:dPr>
            <m:e>
              <m:f>
                <m:fPr>
                  <m:ctrlPr>
                    <w:rPr>
                      <w:rFonts w:ascii="Cambria Math" w:hAnsi="Cambria Math"/>
                      <w:i/>
                    </w:rPr>
                  </m:ctrlPr>
                </m:fPr>
                <m:num>
                  <m:r>
                    <w:rPr>
                      <w:rFonts w:ascii="Cambria Math" w:hAnsi="Cambria Math"/>
                    </w:rPr>
                    <m:t>a+b</m:t>
                  </m:r>
                </m:num>
                <m:den>
                  <m:r>
                    <w:rPr>
                      <w:rFonts w:ascii="Cambria Math" w:hAnsi="Cambria Math"/>
                    </w:rPr>
                    <m:t>2</m:t>
                  </m:r>
                </m:den>
              </m:f>
            </m:e>
          </m:d>
          <m:r>
            <w:rPr>
              <w:rFonts w:ascii="Cambria Math" w:hAnsi="Cambria Math"/>
              <w:color w:val="auto"/>
            </w:rPr>
            <m:t>×h</m:t>
          </m:r>
        </m:oMath>
      </m:oMathPara>
    </w:p>
    <w:p w14:paraId="217961E3" w14:textId="549988C5" w:rsidR="008513DC" w:rsidRPr="00D060D8" w:rsidRDefault="006E3278" w:rsidP="00D060D8">
      <w:pPr>
        <w:widowControl/>
        <w:rPr>
          <w:color w:val="auto"/>
        </w:rPr>
      </w:pPr>
      <w:r>
        <w:rPr>
          <w:color w:val="auto"/>
        </w:rPr>
        <w:t>w</w:t>
      </w:r>
      <w:r w:rsidRPr="00D060D8">
        <w:rPr>
          <w:color w:val="auto"/>
        </w:rPr>
        <w:t>here</w:t>
      </w:r>
      <w:r>
        <w:rPr>
          <w:color w:val="auto"/>
        </w:rPr>
        <w:t xml:space="preserve"> </w:t>
      </w:r>
      <w:r w:rsidR="006E39C2" w:rsidRPr="003D5355">
        <w:rPr>
          <w:i/>
          <w:color w:val="auto"/>
        </w:rPr>
        <w:t>x</w:t>
      </w:r>
      <w:r w:rsidR="006E39C2" w:rsidRPr="00D060D8">
        <w:rPr>
          <w:color w:val="auto"/>
        </w:rPr>
        <w:t xml:space="preserve"> = </w:t>
      </w:r>
      <w:r w:rsidR="008513DC" w:rsidRPr="00D060D8">
        <w:rPr>
          <w:color w:val="auto"/>
        </w:rPr>
        <w:t>0-</w:t>
      </w:r>
      <w:r w:rsidR="00A56466" w:rsidRPr="00D060D8">
        <w:rPr>
          <w:color w:val="auto"/>
        </w:rPr>
        <w:t xml:space="preserve">4 h </w:t>
      </w:r>
      <w:r w:rsidR="006E39C2" w:rsidRPr="00D060D8">
        <w:rPr>
          <w:color w:val="auto"/>
        </w:rPr>
        <w:t>AUC</w:t>
      </w:r>
      <w:r w:rsidR="008513DC" w:rsidRPr="00D060D8">
        <w:rPr>
          <w:color w:val="auto"/>
        </w:rPr>
        <w:t xml:space="preserve"> value</w:t>
      </w:r>
      <w:r w:rsidR="00275E47">
        <w:rPr>
          <w:color w:val="auto"/>
        </w:rPr>
        <w:t xml:space="preserve">, </w:t>
      </w:r>
      <w:r w:rsidR="006E39C2" w:rsidRPr="003D5355">
        <w:rPr>
          <w:i/>
          <w:color w:val="auto"/>
        </w:rPr>
        <w:t>a</w:t>
      </w:r>
      <w:r w:rsidR="006E39C2" w:rsidRPr="00D060D8">
        <w:rPr>
          <w:color w:val="auto"/>
        </w:rPr>
        <w:t xml:space="preserve"> =</w:t>
      </w:r>
      <w:r w:rsidR="003D5355">
        <w:rPr>
          <w:color w:val="auto"/>
        </w:rPr>
        <w:t xml:space="preserve"> </w:t>
      </w:r>
      <w:r w:rsidR="00D060D8">
        <w:rPr>
          <w:color w:val="auto"/>
        </w:rPr>
        <w:t>%</w:t>
      </w:r>
      <w:r w:rsidR="006E39C2" w:rsidRPr="00D060D8">
        <w:rPr>
          <w:color w:val="auto"/>
        </w:rPr>
        <w:t xml:space="preserve"> closure value </w:t>
      </w:r>
      <w:r w:rsidR="00A56466" w:rsidRPr="00D060D8">
        <w:rPr>
          <w:color w:val="auto"/>
        </w:rPr>
        <w:t>for 0 h</w:t>
      </w:r>
      <w:r w:rsidR="00275E47">
        <w:rPr>
          <w:color w:val="auto"/>
        </w:rPr>
        <w:t xml:space="preserve">, </w:t>
      </w:r>
      <w:r w:rsidR="00A56466" w:rsidRPr="003D5355">
        <w:rPr>
          <w:i/>
          <w:color w:val="auto"/>
        </w:rPr>
        <w:t>b</w:t>
      </w:r>
      <w:r w:rsidR="00A56466" w:rsidRPr="00D060D8">
        <w:rPr>
          <w:color w:val="auto"/>
        </w:rPr>
        <w:t xml:space="preserve"> =</w:t>
      </w:r>
      <w:r w:rsidR="003D5355">
        <w:rPr>
          <w:color w:val="auto"/>
        </w:rPr>
        <w:t xml:space="preserve"> </w:t>
      </w:r>
      <w:r w:rsidR="00D060D8">
        <w:rPr>
          <w:color w:val="auto"/>
        </w:rPr>
        <w:t>%</w:t>
      </w:r>
      <w:r w:rsidR="00A56466" w:rsidRPr="00D060D8">
        <w:rPr>
          <w:color w:val="auto"/>
        </w:rPr>
        <w:t xml:space="preserve"> closure value for 4 h</w:t>
      </w:r>
      <w:r w:rsidR="00275E47">
        <w:rPr>
          <w:color w:val="auto"/>
        </w:rPr>
        <w:t xml:space="preserve">, </w:t>
      </w:r>
      <w:r w:rsidR="008513DC" w:rsidRPr="003D5355">
        <w:rPr>
          <w:i/>
          <w:color w:val="auto"/>
        </w:rPr>
        <w:t>h</w:t>
      </w:r>
      <w:r w:rsidR="008513DC" w:rsidRPr="00D060D8">
        <w:rPr>
          <w:color w:val="auto"/>
        </w:rPr>
        <w:t xml:space="preserve"> = the time b</w:t>
      </w:r>
      <w:r w:rsidR="00A56466" w:rsidRPr="00D060D8">
        <w:rPr>
          <w:color w:val="auto"/>
        </w:rPr>
        <w:t>etween the two measures (4 h</w:t>
      </w:r>
      <w:r w:rsidR="008513DC" w:rsidRPr="00D060D8">
        <w:rPr>
          <w:color w:val="auto"/>
        </w:rPr>
        <w:t xml:space="preserve"> in this study)</w:t>
      </w:r>
      <w:r w:rsidR="00275E47">
        <w:rPr>
          <w:color w:val="auto"/>
        </w:rPr>
        <w:t>.</w:t>
      </w:r>
    </w:p>
    <w:p w14:paraId="29DB5A1B" w14:textId="41E1E5F4" w:rsidR="008513DC" w:rsidRPr="00D060D8" w:rsidRDefault="008513DC" w:rsidP="00D060D8">
      <w:pPr>
        <w:widowControl/>
        <w:rPr>
          <w:color w:val="auto"/>
        </w:rPr>
      </w:pPr>
    </w:p>
    <w:p w14:paraId="3FD0FE82" w14:textId="48DE9792" w:rsidR="008513DC" w:rsidRPr="00D060D8" w:rsidRDefault="008513DC" w:rsidP="00D060D8">
      <w:pPr>
        <w:widowControl/>
        <w:rPr>
          <w:color w:val="auto"/>
        </w:rPr>
      </w:pPr>
      <w:r w:rsidRPr="00D060D8">
        <w:rPr>
          <w:color w:val="auto"/>
        </w:rPr>
        <w:t>7.10.2) Calculate the</w:t>
      </w:r>
      <w:r w:rsidR="00A56466" w:rsidRPr="00D060D8">
        <w:rPr>
          <w:color w:val="auto"/>
        </w:rPr>
        <w:t xml:space="preserve"> 4-8 h</w:t>
      </w:r>
      <w:r w:rsidRPr="00D060D8">
        <w:rPr>
          <w:color w:val="auto"/>
        </w:rPr>
        <w:t xml:space="preserve"> area under the curve (AUC) value </w:t>
      </w:r>
      <w:r w:rsidR="00A80D0A" w:rsidRPr="00D060D8">
        <w:rPr>
          <w:color w:val="auto"/>
        </w:rPr>
        <w:t>in the</w:t>
      </w:r>
      <w:r w:rsidRPr="00D060D8">
        <w:rPr>
          <w:color w:val="auto"/>
        </w:rPr>
        <w:t xml:space="preserve"> 4</w:t>
      </w:r>
      <w:r w:rsidR="00A80D0A" w:rsidRPr="00D060D8">
        <w:rPr>
          <w:color w:val="auto"/>
        </w:rPr>
        <w:t>-</w:t>
      </w:r>
      <w:r w:rsidRPr="00D060D8">
        <w:rPr>
          <w:color w:val="auto"/>
        </w:rPr>
        <w:t xml:space="preserve">8 </w:t>
      </w:r>
      <w:r w:rsidR="00A56466" w:rsidRPr="00D060D8">
        <w:rPr>
          <w:color w:val="auto"/>
        </w:rPr>
        <w:t>h</w:t>
      </w:r>
      <w:r w:rsidR="00A80D0A" w:rsidRPr="00D060D8">
        <w:rPr>
          <w:color w:val="auto"/>
        </w:rPr>
        <w:t xml:space="preserve"> column for each well</w:t>
      </w:r>
      <w:r w:rsidRPr="00D060D8">
        <w:rPr>
          <w:color w:val="auto"/>
        </w:rPr>
        <w:t>:</w:t>
      </w:r>
    </w:p>
    <w:p w14:paraId="729C76D3" w14:textId="0C63D456" w:rsidR="008513DC" w:rsidRPr="00D060D8" w:rsidRDefault="008513DC" w:rsidP="00D060D8">
      <w:pPr>
        <w:widowControl/>
        <w:rPr>
          <w:color w:val="auto"/>
        </w:rPr>
      </w:pPr>
      <m:oMathPara>
        <m:oMath>
          <m:r>
            <w:rPr>
              <w:rFonts w:ascii="Cambria Math" w:hAnsi="Cambria Math"/>
              <w:color w:val="auto"/>
            </w:rPr>
            <m:t>x=</m:t>
          </m:r>
          <m:d>
            <m:dPr>
              <m:ctrlPr>
                <w:rPr>
                  <w:rFonts w:ascii="Cambria Math" w:hAnsi="Cambria Math"/>
                  <w:i/>
                </w:rPr>
              </m:ctrlPr>
            </m:dPr>
            <m:e>
              <m:f>
                <m:fPr>
                  <m:ctrlPr>
                    <w:rPr>
                      <w:rFonts w:ascii="Cambria Math" w:hAnsi="Cambria Math"/>
                      <w:i/>
                    </w:rPr>
                  </m:ctrlPr>
                </m:fPr>
                <m:num>
                  <m:r>
                    <w:rPr>
                      <w:rFonts w:ascii="Cambria Math" w:hAnsi="Cambria Math"/>
                    </w:rPr>
                    <m:t>a+b</m:t>
                  </m:r>
                </m:num>
                <m:den>
                  <m:r>
                    <w:rPr>
                      <w:rFonts w:ascii="Cambria Math" w:hAnsi="Cambria Math"/>
                    </w:rPr>
                    <m:t>2</m:t>
                  </m:r>
                </m:den>
              </m:f>
            </m:e>
          </m:d>
          <m:r>
            <w:rPr>
              <w:rFonts w:ascii="Cambria Math" w:hAnsi="Cambria Math"/>
              <w:color w:val="auto"/>
            </w:rPr>
            <m:t>×h</m:t>
          </m:r>
        </m:oMath>
      </m:oMathPara>
    </w:p>
    <w:p w14:paraId="6CD59758" w14:textId="185F60B9" w:rsidR="008513DC" w:rsidRPr="00D060D8" w:rsidRDefault="008513DC" w:rsidP="00D060D8">
      <w:pPr>
        <w:widowControl/>
        <w:rPr>
          <w:color w:val="auto"/>
        </w:rPr>
      </w:pPr>
    </w:p>
    <w:p w14:paraId="5D0E5DCC" w14:textId="6D9F9BE5" w:rsidR="008513DC" w:rsidRPr="00D060D8" w:rsidRDefault="00255E3A" w:rsidP="00D060D8">
      <w:pPr>
        <w:widowControl/>
        <w:rPr>
          <w:color w:val="auto"/>
        </w:rPr>
      </w:pPr>
      <w:r w:rsidRPr="00D060D8">
        <w:rPr>
          <w:color w:val="auto"/>
        </w:rPr>
        <w:t>W</w:t>
      </w:r>
      <w:r w:rsidR="008513DC" w:rsidRPr="00D060D8">
        <w:rPr>
          <w:color w:val="auto"/>
        </w:rPr>
        <w:t>here</w:t>
      </w:r>
      <w:r>
        <w:rPr>
          <w:color w:val="auto"/>
        </w:rPr>
        <w:t xml:space="preserve"> </w:t>
      </w:r>
      <w:r w:rsidR="008513DC" w:rsidRPr="003D5355">
        <w:rPr>
          <w:i/>
          <w:color w:val="auto"/>
        </w:rPr>
        <w:tab/>
        <w:t>x</w:t>
      </w:r>
      <w:r w:rsidR="008513DC" w:rsidRPr="00D060D8">
        <w:rPr>
          <w:color w:val="auto"/>
        </w:rPr>
        <w:t xml:space="preserve"> =</w:t>
      </w:r>
      <w:r w:rsidR="00D060D8">
        <w:rPr>
          <w:color w:val="auto"/>
        </w:rPr>
        <w:t xml:space="preserve"> </w:t>
      </w:r>
      <w:r w:rsidR="008513DC" w:rsidRPr="00D060D8">
        <w:rPr>
          <w:color w:val="auto"/>
        </w:rPr>
        <w:t xml:space="preserve">4-8 </w:t>
      </w:r>
      <w:r w:rsidR="00A56466" w:rsidRPr="00D060D8">
        <w:rPr>
          <w:color w:val="auto"/>
        </w:rPr>
        <w:t>h</w:t>
      </w:r>
      <w:r w:rsidR="008513DC" w:rsidRPr="00D060D8">
        <w:rPr>
          <w:color w:val="auto"/>
        </w:rPr>
        <w:t xml:space="preserve"> AUC value</w:t>
      </w:r>
      <w:r>
        <w:rPr>
          <w:color w:val="auto"/>
        </w:rPr>
        <w:t xml:space="preserve">, </w:t>
      </w:r>
      <w:r w:rsidR="008513DC" w:rsidRPr="003D5355">
        <w:rPr>
          <w:i/>
          <w:color w:val="auto"/>
        </w:rPr>
        <w:t>a</w:t>
      </w:r>
      <w:r w:rsidR="008513DC" w:rsidRPr="00D060D8">
        <w:rPr>
          <w:color w:val="auto"/>
        </w:rPr>
        <w:t xml:space="preserve"> =</w:t>
      </w:r>
      <w:r w:rsidR="003D5355">
        <w:rPr>
          <w:color w:val="auto"/>
        </w:rPr>
        <w:t xml:space="preserve"> </w:t>
      </w:r>
      <w:r w:rsidR="00D060D8">
        <w:rPr>
          <w:color w:val="auto"/>
        </w:rPr>
        <w:t>%</w:t>
      </w:r>
      <w:r w:rsidR="008513DC" w:rsidRPr="00D060D8">
        <w:rPr>
          <w:color w:val="auto"/>
        </w:rPr>
        <w:t xml:space="preserve"> closure value for 4</w:t>
      </w:r>
      <w:r w:rsidR="00A56466" w:rsidRPr="00D060D8">
        <w:rPr>
          <w:color w:val="auto"/>
        </w:rPr>
        <w:t xml:space="preserve"> h</w:t>
      </w:r>
      <w:r>
        <w:rPr>
          <w:color w:val="auto"/>
        </w:rPr>
        <w:t xml:space="preserve">, </w:t>
      </w:r>
      <w:r w:rsidR="008513DC" w:rsidRPr="003D5355">
        <w:rPr>
          <w:i/>
          <w:color w:val="auto"/>
        </w:rPr>
        <w:t>b</w:t>
      </w:r>
      <w:r w:rsidR="008513DC" w:rsidRPr="00D060D8">
        <w:rPr>
          <w:color w:val="auto"/>
        </w:rPr>
        <w:t xml:space="preserve"> =</w:t>
      </w:r>
      <w:r w:rsidR="003D5355">
        <w:rPr>
          <w:color w:val="auto"/>
        </w:rPr>
        <w:t xml:space="preserve"> </w:t>
      </w:r>
      <w:r w:rsidR="00D060D8">
        <w:rPr>
          <w:color w:val="auto"/>
        </w:rPr>
        <w:t>%</w:t>
      </w:r>
      <w:r w:rsidR="008513DC" w:rsidRPr="00D060D8">
        <w:rPr>
          <w:color w:val="auto"/>
        </w:rPr>
        <w:t xml:space="preserve"> closure value for 8</w:t>
      </w:r>
      <w:r w:rsidR="00A56466" w:rsidRPr="00D060D8">
        <w:rPr>
          <w:color w:val="auto"/>
        </w:rPr>
        <w:t xml:space="preserve"> h</w:t>
      </w:r>
      <w:r>
        <w:rPr>
          <w:color w:val="auto"/>
        </w:rPr>
        <w:t xml:space="preserve">, </w:t>
      </w:r>
      <w:r w:rsidR="008513DC" w:rsidRPr="003D5355">
        <w:rPr>
          <w:i/>
          <w:color w:val="auto"/>
        </w:rPr>
        <w:t>h</w:t>
      </w:r>
      <w:r w:rsidR="008513DC" w:rsidRPr="00D060D8">
        <w:rPr>
          <w:color w:val="auto"/>
        </w:rPr>
        <w:t xml:space="preserve"> = the time b</w:t>
      </w:r>
      <w:r w:rsidR="00A56466" w:rsidRPr="00D060D8">
        <w:rPr>
          <w:color w:val="auto"/>
        </w:rPr>
        <w:t>etween the two measures (4 h</w:t>
      </w:r>
      <w:r w:rsidR="008513DC" w:rsidRPr="00D060D8">
        <w:rPr>
          <w:color w:val="auto"/>
        </w:rPr>
        <w:t xml:space="preserve"> in this study)</w:t>
      </w:r>
      <w:r>
        <w:rPr>
          <w:color w:val="auto"/>
        </w:rPr>
        <w:t>.</w:t>
      </w:r>
    </w:p>
    <w:p w14:paraId="4E72DB03" w14:textId="77777777" w:rsidR="005106B4" w:rsidRPr="00D060D8" w:rsidRDefault="005106B4" w:rsidP="00D060D8">
      <w:pPr>
        <w:widowControl/>
        <w:rPr>
          <w:color w:val="auto"/>
        </w:rPr>
      </w:pPr>
    </w:p>
    <w:p w14:paraId="39A0E6A4" w14:textId="0201AD49" w:rsidR="00F6336D" w:rsidRPr="00D060D8" w:rsidRDefault="00290CCF" w:rsidP="00D060D8">
      <w:pPr>
        <w:widowControl/>
        <w:rPr>
          <w:color w:val="auto"/>
        </w:rPr>
      </w:pPr>
      <w:r>
        <w:rPr>
          <w:color w:val="auto"/>
        </w:rPr>
        <w:t>NOTE:</w:t>
      </w:r>
      <w:r w:rsidR="005106B4" w:rsidRPr="00D060D8">
        <w:rPr>
          <w:color w:val="auto"/>
        </w:rPr>
        <w:t xml:space="preserve"> </w:t>
      </w:r>
      <w:r w:rsidR="006E3278">
        <w:rPr>
          <w:color w:val="auto"/>
        </w:rPr>
        <w:t>O</w:t>
      </w:r>
      <w:r w:rsidR="006E3278" w:rsidRPr="00D060D8">
        <w:rPr>
          <w:color w:val="auto"/>
        </w:rPr>
        <w:t xml:space="preserve">ne </w:t>
      </w:r>
      <w:r w:rsidR="008513DC" w:rsidRPr="00D060D8">
        <w:rPr>
          <w:color w:val="auto"/>
        </w:rPr>
        <w:t>AUC value should be calculated for each</w:t>
      </w:r>
      <w:r w:rsidR="00A56466" w:rsidRPr="00D060D8">
        <w:rPr>
          <w:color w:val="auto"/>
        </w:rPr>
        <w:t xml:space="preserve"> 4 h</w:t>
      </w:r>
      <w:r w:rsidR="00F6336D" w:rsidRPr="00D060D8">
        <w:rPr>
          <w:color w:val="auto"/>
        </w:rPr>
        <w:t xml:space="preserve"> time interval over the</w:t>
      </w:r>
      <w:r w:rsidR="00A56466" w:rsidRPr="00D060D8">
        <w:rPr>
          <w:color w:val="auto"/>
        </w:rPr>
        <w:t xml:space="preserve"> 24 h</w:t>
      </w:r>
      <w:r w:rsidR="00F6336D" w:rsidRPr="00D060D8">
        <w:rPr>
          <w:color w:val="auto"/>
        </w:rPr>
        <w:t xml:space="preserve"> period</w:t>
      </w:r>
      <w:r w:rsidR="00A80D0A" w:rsidRPr="00D060D8">
        <w:rPr>
          <w:color w:val="auto"/>
        </w:rPr>
        <w:t xml:space="preserve"> for each well</w:t>
      </w:r>
      <w:r w:rsidR="00F6336D" w:rsidRPr="00D060D8">
        <w:rPr>
          <w:color w:val="auto"/>
        </w:rPr>
        <w:t>.</w:t>
      </w:r>
    </w:p>
    <w:p w14:paraId="5D7895BD" w14:textId="77777777" w:rsidR="00F6336D" w:rsidRPr="00D060D8" w:rsidRDefault="00F6336D" w:rsidP="00D060D8">
      <w:pPr>
        <w:widowControl/>
        <w:rPr>
          <w:color w:val="auto"/>
        </w:rPr>
      </w:pPr>
    </w:p>
    <w:p w14:paraId="11A41587" w14:textId="6BB3351F" w:rsidR="00F6336D" w:rsidRPr="00D060D8" w:rsidRDefault="00905A07" w:rsidP="00D060D8">
      <w:pPr>
        <w:widowControl/>
        <w:rPr>
          <w:color w:val="auto"/>
        </w:rPr>
      </w:pPr>
      <w:r w:rsidRPr="00D060D8">
        <w:rPr>
          <w:color w:val="auto"/>
        </w:rPr>
        <w:lastRenderedPageBreak/>
        <w:t>7.10.3</w:t>
      </w:r>
      <w:r w:rsidR="00F6336D" w:rsidRPr="00D060D8">
        <w:rPr>
          <w:color w:val="auto"/>
        </w:rPr>
        <w:t xml:space="preserve">) </w:t>
      </w:r>
      <w:r w:rsidR="005106B4" w:rsidRPr="00D060D8">
        <w:rPr>
          <w:color w:val="auto"/>
        </w:rPr>
        <w:t>Sum</w:t>
      </w:r>
      <w:r w:rsidR="00F6336D" w:rsidRPr="00D060D8">
        <w:rPr>
          <w:color w:val="auto"/>
        </w:rPr>
        <w:t xml:space="preserve"> </w:t>
      </w:r>
      <w:proofErr w:type="gramStart"/>
      <w:r w:rsidR="00A80D0A" w:rsidRPr="00D060D8">
        <w:rPr>
          <w:color w:val="auto"/>
        </w:rPr>
        <w:t>all of</w:t>
      </w:r>
      <w:proofErr w:type="gramEnd"/>
      <w:r w:rsidR="00A80D0A" w:rsidRPr="00D060D8">
        <w:rPr>
          <w:color w:val="auto"/>
        </w:rPr>
        <w:t xml:space="preserve"> </w:t>
      </w:r>
      <w:r w:rsidR="00F6336D" w:rsidRPr="00D060D8">
        <w:rPr>
          <w:color w:val="auto"/>
        </w:rPr>
        <w:t>the AUC values from 0</w:t>
      </w:r>
      <w:r w:rsidR="00A80D0A" w:rsidRPr="00D060D8">
        <w:rPr>
          <w:color w:val="auto"/>
        </w:rPr>
        <w:t>-</w:t>
      </w:r>
      <w:r w:rsidR="00F6336D" w:rsidRPr="00D060D8">
        <w:rPr>
          <w:color w:val="auto"/>
        </w:rPr>
        <w:t xml:space="preserve">24 </w:t>
      </w:r>
      <w:r w:rsidR="00A56466" w:rsidRPr="00D060D8">
        <w:rPr>
          <w:color w:val="auto"/>
        </w:rPr>
        <w:t>h</w:t>
      </w:r>
      <w:r w:rsidR="00F6336D" w:rsidRPr="00D060D8">
        <w:rPr>
          <w:color w:val="auto"/>
        </w:rPr>
        <w:t xml:space="preserve"> </w:t>
      </w:r>
      <w:r w:rsidR="00A80D0A" w:rsidRPr="00D060D8">
        <w:rPr>
          <w:color w:val="auto"/>
        </w:rPr>
        <w:t>(</w:t>
      </w:r>
      <w:r w:rsidR="00F6336D" w:rsidRPr="00D060D8">
        <w:rPr>
          <w:color w:val="auto"/>
        </w:rPr>
        <w:t>calculated in step</w:t>
      </w:r>
      <w:r w:rsidR="00A80D0A" w:rsidRPr="00D060D8">
        <w:rPr>
          <w:color w:val="auto"/>
        </w:rPr>
        <w:t>s 7.10.1-7.10.</w:t>
      </w:r>
      <w:r w:rsidR="00255E3A">
        <w:rPr>
          <w:color w:val="auto"/>
        </w:rPr>
        <w:t>2</w:t>
      </w:r>
      <w:r w:rsidR="00A80D0A" w:rsidRPr="00D060D8">
        <w:rPr>
          <w:color w:val="auto"/>
        </w:rPr>
        <w:t>)</w:t>
      </w:r>
      <w:r w:rsidR="00F6336D" w:rsidRPr="00D060D8">
        <w:rPr>
          <w:color w:val="auto"/>
        </w:rPr>
        <w:t xml:space="preserve"> to get a summed AUC value </w:t>
      </w:r>
      <w:r w:rsidR="00A80D0A" w:rsidRPr="00D060D8">
        <w:rPr>
          <w:color w:val="auto"/>
        </w:rPr>
        <w:t>for</w:t>
      </w:r>
      <w:r w:rsidR="00F6336D" w:rsidRPr="00D060D8">
        <w:rPr>
          <w:color w:val="auto"/>
        </w:rPr>
        <w:t xml:space="preserve"> each </w:t>
      </w:r>
      <w:r w:rsidR="00A80D0A" w:rsidRPr="00D060D8">
        <w:rPr>
          <w:color w:val="auto"/>
        </w:rPr>
        <w:t>well</w:t>
      </w:r>
      <w:r w:rsidR="00F6336D" w:rsidRPr="00D060D8">
        <w:rPr>
          <w:color w:val="auto"/>
        </w:rPr>
        <w:t>.</w:t>
      </w:r>
      <w:r w:rsidR="00A545C9" w:rsidRPr="00D060D8">
        <w:rPr>
          <w:color w:val="auto"/>
        </w:rPr>
        <w:t xml:space="preserve"> Ensure these values are properly saved for statistical analysis.</w:t>
      </w:r>
    </w:p>
    <w:p w14:paraId="736D5B7D" w14:textId="4275100C" w:rsidR="00D7262D" w:rsidRPr="00D060D8" w:rsidRDefault="00D7262D" w:rsidP="00D060D8">
      <w:pPr>
        <w:widowControl/>
        <w:rPr>
          <w:color w:val="auto"/>
        </w:rPr>
      </w:pPr>
    </w:p>
    <w:p w14:paraId="1BC567C6" w14:textId="650889C0" w:rsidR="00C94AF8" w:rsidRPr="00D060D8" w:rsidRDefault="00C94AF8" w:rsidP="00D060D8">
      <w:pPr>
        <w:widowControl/>
        <w:rPr>
          <w:b/>
          <w:color w:val="auto"/>
        </w:rPr>
      </w:pPr>
      <w:r w:rsidRPr="00D060D8">
        <w:rPr>
          <w:b/>
          <w:color w:val="auto"/>
        </w:rPr>
        <w:t xml:space="preserve">8) Statistical </w:t>
      </w:r>
      <w:r w:rsidR="006E3278">
        <w:rPr>
          <w:b/>
          <w:color w:val="auto"/>
        </w:rPr>
        <w:t>A</w:t>
      </w:r>
      <w:r w:rsidR="006E3278" w:rsidRPr="00D060D8">
        <w:rPr>
          <w:b/>
          <w:color w:val="auto"/>
        </w:rPr>
        <w:t>nalysis</w:t>
      </w:r>
    </w:p>
    <w:p w14:paraId="3D39D481" w14:textId="12BEA48B" w:rsidR="00C94AF8" w:rsidRPr="00D060D8" w:rsidRDefault="00C94AF8" w:rsidP="00D060D8">
      <w:pPr>
        <w:widowControl/>
        <w:rPr>
          <w:b/>
          <w:color w:val="auto"/>
        </w:rPr>
      </w:pPr>
    </w:p>
    <w:p w14:paraId="36BB1CDF" w14:textId="759F1577" w:rsidR="00C94AF8" w:rsidRPr="00D060D8" w:rsidRDefault="00C94AF8" w:rsidP="00D060D8">
      <w:pPr>
        <w:widowControl/>
        <w:rPr>
          <w:color w:val="auto"/>
        </w:rPr>
      </w:pPr>
      <w:r w:rsidRPr="00D060D8">
        <w:rPr>
          <w:color w:val="auto"/>
        </w:rPr>
        <w:t xml:space="preserve">8.1) </w:t>
      </w:r>
      <w:r w:rsidR="00A76926" w:rsidRPr="00D060D8">
        <w:rPr>
          <w:color w:val="auto"/>
        </w:rPr>
        <w:t>Determine the</w:t>
      </w:r>
      <w:r w:rsidR="00A80D0A" w:rsidRPr="00D060D8">
        <w:rPr>
          <w:color w:val="auto"/>
        </w:rPr>
        <w:t xml:space="preserve"> statistical analysis</w:t>
      </w:r>
      <w:r w:rsidR="00A76926" w:rsidRPr="00D060D8">
        <w:rPr>
          <w:color w:val="auto"/>
        </w:rPr>
        <w:t xml:space="preserve"> method that best fits both the experimental design and summed AUC values obtained during the assay.</w:t>
      </w:r>
    </w:p>
    <w:bookmarkEnd w:id="0"/>
    <w:p w14:paraId="496AB0B4" w14:textId="77777777" w:rsidR="001C1E49" w:rsidRPr="00D060D8" w:rsidRDefault="001C1E49" w:rsidP="00D060D8">
      <w:pPr>
        <w:pStyle w:val="NormalWeb"/>
        <w:widowControl/>
        <w:spacing w:before="0" w:beforeAutospacing="0" w:after="0" w:afterAutospacing="0"/>
        <w:rPr>
          <w:b/>
        </w:rPr>
      </w:pPr>
    </w:p>
    <w:p w14:paraId="3E79FCA8" w14:textId="1ECF68EC" w:rsidR="006305D7" w:rsidRPr="00D060D8" w:rsidRDefault="006305D7" w:rsidP="00D060D8">
      <w:pPr>
        <w:pStyle w:val="NormalWeb"/>
        <w:widowControl/>
        <w:spacing w:before="0" w:beforeAutospacing="0" w:after="0" w:afterAutospacing="0"/>
        <w:rPr>
          <w:color w:val="808080"/>
        </w:rPr>
      </w:pPr>
      <w:r w:rsidRPr="00D060D8">
        <w:rPr>
          <w:b/>
        </w:rPr>
        <w:t>REPRESENTATIVE RESULTS</w:t>
      </w:r>
      <w:r w:rsidR="00EF1462" w:rsidRPr="00D060D8">
        <w:rPr>
          <w:b/>
        </w:rPr>
        <w:t>:</w:t>
      </w:r>
    </w:p>
    <w:p w14:paraId="7F5815FC" w14:textId="1CAE3F54" w:rsidR="004A71E4" w:rsidRPr="00D060D8" w:rsidRDefault="00A07B00" w:rsidP="00D060D8">
      <w:pPr>
        <w:widowControl/>
        <w:rPr>
          <w:color w:val="auto"/>
        </w:rPr>
      </w:pPr>
      <w:r w:rsidRPr="00D060D8">
        <w:rPr>
          <w:color w:val="000000" w:themeColor="text1"/>
        </w:rPr>
        <w:t>Sample sizes (</w:t>
      </w:r>
      <w:r w:rsidRPr="00D060D8">
        <w:rPr>
          <w:i/>
          <w:color w:val="000000" w:themeColor="text1"/>
        </w:rPr>
        <w:t>n</w:t>
      </w:r>
      <w:r w:rsidRPr="00D060D8">
        <w:rPr>
          <w:color w:val="000000" w:themeColor="text1"/>
        </w:rPr>
        <w:t xml:space="preserve">) for all treatment groups was </w:t>
      </w:r>
      <w:r w:rsidRPr="00D060D8">
        <w:rPr>
          <w:i/>
          <w:color w:val="000000" w:themeColor="text1"/>
        </w:rPr>
        <w:t>n</w:t>
      </w:r>
      <w:r w:rsidR="003D5355">
        <w:rPr>
          <w:i/>
          <w:color w:val="000000" w:themeColor="text1"/>
        </w:rPr>
        <w:t xml:space="preserve"> </w:t>
      </w:r>
      <w:r w:rsidR="00A3707A" w:rsidRPr="00D060D8">
        <w:rPr>
          <w:color w:val="000000" w:themeColor="text1"/>
        </w:rPr>
        <w:t>=</w:t>
      </w:r>
      <w:r w:rsidR="003D5355">
        <w:rPr>
          <w:color w:val="000000" w:themeColor="text1"/>
        </w:rPr>
        <w:t xml:space="preserve"> </w:t>
      </w:r>
      <w:r w:rsidR="00A3707A" w:rsidRPr="00D060D8">
        <w:rPr>
          <w:color w:val="000000" w:themeColor="text1"/>
        </w:rPr>
        <w:t>28</w:t>
      </w:r>
      <w:r w:rsidRPr="00D060D8">
        <w:rPr>
          <w:color w:val="000000" w:themeColor="text1"/>
        </w:rPr>
        <w:t xml:space="preserve">. Cells were successfully cultured </w:t>
      </w:r>
      <w:r w:rsidR="00A3707A" w:rsidRPr="00D060D8">
        <w:rPr>
          <w:color w:val="000000" w:themeColor="text1"/>
        </w:rPr>
        <w:t xml:space="preserve">following </w:t>
      </w:r>
      <w:r w:rsidRPr="00D060D8">
        <w:rPr>
          <w:color w:val="000000" w:themeColor="text1"/>
        </w:rPr>
        <w:t>aseptic techniques</w:t>
      </w:r>
      <w:r w:rsidR="00A3707A" w:rsidRPr="00D060D8">
        <w:rPr>
          <w:color w:val="000000" w:themeColor="text1"/>
        </w:rPr>
        <w:t xml:space="preserve"> and lab protocols</w:t>
      </w:r>
      <w:r w:rsidRPr="00D060D8">
        <w:rPr>
          <w:color w:val="000000" w:themeColor="text1"/>
        </w:rPr>
        <w:t xml:space="preserve"> (</w:t>
      </w:r>
      <w:r w:rsidR="00D060D8" w:rsidRPr="00D060D8">
        <w:rPr>
          <w:b/>
          <w:color w:val="000000" w:themeColor="text1"/>
        </w:rPr>
        <w:t>Figure 1</w:t>
      </w:r>
      <w:r w:rsidRPr="00D060D8">
        <w:rPr>
          <w:color w:val="000000" w:themeColor="text1"/>
        </w:rPr>
        <w:t>). Uniform scratches were observed across all treatment groups with the mean scratch wi</w:t>
      </w:r>
      <w:r w:rsidR="00A76926" w:rsidRPr="00D060D8">
        <w:rPr>
          <w:color w:val="000000" w:themeColor="text1"/>
        </w:rPr>
        <w:t>d</w:t>
      </w:r>
      <w:r w:rsidRPr="00D060D8">
        <w:rPr>
          <w:color w:val="000000" w:themeColor="text1"/>
        </w:rPr>
        <w:t xml:space="preserve">th measuring 0.8 mm </w:t>
      </w:r>
      <w:r w:rsidRPr="00D060D8">
        <w:rPr>
          <w:color w:val="000000" w:themeColor="text1"/>
        </w:rPr>
        <w:sym w:font="Symbol" w:char="F0B1"/>
      </w:r>
      <w:r w:rsidRPr="00D060D8">
        <w:rPr>
          <w:color w:val="000000" w:themeColor="text1"/>
        </w:rPr>
        <w:t xml:space="preserve"> 0.4 mm (</w:t>
      </w:r>
      <w:r w:rsidR="00D060D8" w:rsidRPr="00D060D8">
        <w:rPr>
          <w:b/>
          <w:color w:val="000000" w:themeColor="text1"/>
        </w:rPr>
        <w:t>Figure 2</w:t>
      </w:r>
      <w:r w:rsidRPr="00D060D8">
        <w:rPr>
          <w:color w:val="000000" w:themeColor="text1"/>
        </w:rPr>
        <w:t xml:space="preserve">). Control groups </w:t>
      </w:r>
      <w:r w:rsidR="00A3707A" w:rsidRPr="00D060D8">
        <w:rPr>
          <w:color w:val="000000" w:themeColor="text1"/>
        </w:rPr>
        <w:t xml:space="preserve">had an average summed area under the curve value of 1,355.83; 0.01 </w:t>
      </w:r>
      <w:r w:rsidR="00A3707A" w:rsidRPr="00D060D8">
        <w:rPr>
          <w:color w:val="auto"/>
        </w:rPr>
        <w:t xml:space="preserve">µM As treatment groups had an average summed area under the curve value of 1,366.21; 0.1 µM As treatment groups had an average summed area under the curve value of 1,326.24, 1.0 µM As treatment group had an average summed area under the curve value of 1,295.10; and </w:t>
      </w:r>
      <w:proofErr w:type="gramStart"/>
      <w:r w:rsidR="00A3707A" w:rsidRPr="00D060D8">
        <w:rPr>
          <w:color w:val="auto"/>
        </w:rPr>
        <w:t>finally</w:t>
      </w:r>
      <w:proofErr w:type="gramEnd"/>
      <w:r w:rsidR="00A3707A" w:rsidRPr="00D060D8">
        <w:rPr>
          <w:color w:val="auto"/>
        </w:rPr>
        <w:t xml:space="preserve"> the 10 µM As treatment group had an average summed area under the curve value of 535.1</w:t>
      </w:r>
      <w:r w:rsidR="003618B4" w:rsidRPr="00D060D8">
        <w:rPr>
          <w:color w:val="auto"/>
        </w:rPr>
        <w:t>2</w:t>
      </w:r>
      <w:r w:rsidR="00A3707A" w:rsidRPr="00D060D8">
        <w:rPr>
          <w:color w:val="auto"/>
        </w:rPr>
        <w:t>, which was statistically lower compared to all other groups (p</w:t>
      </w:r>
      <w:r w:rsidR="000F37DC">
        <w:rPr>
          <w:color w:val="auto"/>
        </w:rPr>
        <w:t xml:space="preserve"> </w:t>
      </w:r>
      <w:r w:rsidR="00A3707A" w:rsidRPr="00D060D8">
        <w:rPr>
          <w:color w:val="auto"/>
        </w:rPr>
        <w:t>&lt;</w:t>
      </w:r>
      <w:r w:rsidR="000F37DC">
        <w:rPr>
          <w:color w:val="auto"/>
        </w:rPr>
        <w:t xml:space="preserve"> </w:t>
      </w:r>
      <w:r w:rsidR="00A3707A" w:rsidRPr="00D060D8">
        <w:rPr>
          <w:color w:val="auto"/>
        </w:rPr>
        <w:t>0.05) (</w:t>
      </w:r>
      <w:r w:rsidR="00D060D8" w:rsidRPr="00D060D8">
        <w:rPr>
          <w:b/>
          <w:color w:val="auto"/>
        </w:rPr>
        <w:t>Figure 3</w:t>
      </w:r>
      <w:r w:rsidR="00A3707A" w:rsidRPr="00D060D8">
        <w:rPr>
          <w:color w:val="auto"/>
        </w:rPr>
        <w:t>).</w:t>
      </w:r>
      <w:r w:rsidR="003618B4" w:rsidRPr="00D060D8">
        <w:rPr>
          <w:color w:val="auto"/>
        </w:rPr>
        <w:t xml:space="preserve"> </w:t>
      </w:r>
      <w:r w:rsidR="00A76926" w:rsidRPr="00D060D8">
        <w:rPr>
          <w:color w:val="auto"/>
        </w:rPr>
        <w:t xml:space="preserve">R-program for statistical analysis was used to run a one-way ANOVA with a Tukey </w:t>
      </w:r>
      <w:r w:rsidR="00D060D8" w:rsidRPr="00D060D8">
        <w:rPr>
          <w:i/>
          <w:color w:val="auto"/>
        </w:rPr>
        <w:t>post hoc</w:t>
      </w:r>
      <w:r w:rsidR="00A76926" w:rsidRPr="00D060D8">
        <w:rPr>
          <w:color w:val="auto"/>
        </w:rPr>
        <w:t xml:space="preserve"> adjustment to determine statistical differences among treatment groups</w:t>
      </w:r>
      <w:r w:rsidR="003618B4" w:rsidRPr="00D060D8">
        <w:rPr>
          <w:color w:val="auto"/>
        </w:rPr>
        <w:t xml:space="preserve"> (p</w:t>
      </w:r>
      <w:r w:rsidR="000F37DC">
        <w:rPr>
          <w:color w:val="auto"/>
        </w:rPr>
        <w:t xml:space="preserve"> </w:t>
      </w:r>
      <w:r w:rsidR="003618B4" w:rsidRPr="00D060D8">
        <w:rPr>
          <w:color w:val="auto"/>
        </w:rPr>
        <w:t>&lt;</w:t>
      </w:r>
      <w:r w:rsidR="000F37DC">
        <w:rPr>
          <w:color w:val="auto"/>
        </w:rPr>
        <w:t xml:space="preserve"> </w:t>
      </w:r>
      <w:r w:rsidR="003618B4" w:rsidRPr="00D060D8">
        <w:rPr>
          <w:color w:val="auto"/>
        </w:rPr>
        <w:t>0.05)</w:t>
      </w:r>
      <w:r w:rsidR="00A76926" w:rsidRPr="00D060D8">
        <w:rPr>
          <w:color w:val="auto"/>
        </w:rPr>
        <w:t>.</w:t>
      </w:r>
    </w:p>
    <w:p w14:paraId="5626F8CA" w14:textId="68EA59F2" w:rsidR="0037696B" w:rsidRPr="00D060D8" w:rsidRDefault="0037696B" w:rsidP="00D060D8">
      <w:pPr>
        <w:widowControl/>
        <w:rPr>
          <w:color w:val="auto"/>
        </w:rPr>
      </w:pPr>
    </w:p>
    <w:p w14:paraId="01898EEE" w14:textId="4C93A364" w:rsidR="0037696B" w:rsidRPr="00D060D8" w:rsidRDefault="0037696B" w:rsidP="00D060D8">
      <w:pPr>
        <w:widowControl/>
        <w:rPr>
          <w:color w:val="000000" w:themeColor="text1"/>
        </w:rPr>
      </w:pPr>
      <w:r w:rsidRPr="00D060D8">
        <w:rPr>
          <w:color w:val="auto"/>
        </w:rPr>
        <w:t>[Place figures 2 and 3 here]</w:t>
      </w:r>
    </w:p>
    <w:p w14:paraId="01548872" w14:textId="77777777" w:rsidR="00A07B00" w:rsidRPr="00D060D8" w:rsidRDefault="00A07B00" w:rsidP="00D060D8">
      <w:pPr>
        <w:widowControl/>
        <w:rPr>
          <w:color w:val="000000" w:themeColor="text1"/>
        </w:rPr>
      </w:pPr>
    </w:p>
    <w:p w14:paraId="3C9083F6" w14:textId="082F6E31" w:rsidR="00B32616" w:rsidRDefault="00B32616" w:rsidP="00D060D8">
      <w:pPr>
        <w:widowControl/>
        <w:rPr>
          <w:b/>
        </w:rPr>
      </w:pPr>
      <w:r w:rsidRPr="00D060D8">
        <w:rPr>
          <w:b/>
        </w:rPr>
        <w:t xml:space="preserve">FIGURE </w:t>
      </w:r>
      <w:r w:rsidR="0013621E" w:rsidRPr="00D060D8">
        <w:rPr>
          <w:b/>
        </w:rPr>
        <w:t xml:space="preserve">AND TABLE </w:t>
      </w:r>
      <w:r w:rsidRPr="00D060D8">
        <w:rPr>
          <w:b/>
        </w:rPr>
        <w:t>LEGENDS:</w:t>
      </w:r>
    </w:p>
    <w:p w14:paraId="1EA2F1D8" w14:textId="77777777" w:rsidR="000F37DC" w:rsidRPr="00D060D8" w:rsidRDefault="000F37DC" w:rsidP="00D060D8">
      <w:pPr>
        <w:widowControl/>
        <w:rPr>
          <w:bCs/>
          <w:color w:val="808080"/>
        </w:rPr>
      </w:pPr>
    </w:p>
    <w:p w14:paraId="646BC18E" w14:textId="7CC20403" w:rsidR="0037696B" w:rsidRPr="00D060D8" w:rsidRDefault="00D060D8" w:rsidP="00D060D8">
      <w:pPr>
        <w:widowControl/>
        <w:rPr>
          <w:color w:val="auto"/>
        </w:rPr>
      </w:pPr>
      <w:r w:rsidRPr="00D060D8">
        <w:rPr>
          <w:b/>
          <w:color w:val="000000" w:themeColor="text1"/>
        </w:rPr>
        <w:t>Figure 1</w:t>
      </w:r>
      <w:r w:rsidR="0037696B" w:rsidRPr="00D060D8">
        <w:rPr>
          <w:b/>
          <w:color w:val="000000" w:themeColor="text1"/>
        </w:rPr>
        <w:t>. Schematic representation of the scratch assay.</w:t>
      </w:r>
      <w:r w:rsidR="0037696B" w:rsidRPr="00D060D8">
        <w:rPr>
          <w:color w:val="000000" w:themeColor="text1"/>
        </w:rPr>
        <w:t xml:space="preserve"> All work is done within an aseptic field to decrease the chance of contamination. Cells are seeded at a desired density in tissue culture flasks and grown in an incubator set to human physiologic conditions (5% CO</w:t>
      </w:r>
      <w:r w:rsidR="0037696B" w:rsidRPr="00D060D8">
        <w:rPr>
          <w:color w:val="000000" w:themeColor="text1"/>
          <w:vertAlign w:val="subscript"/>
        </w:rPr>
        <w:t>2</w:t>
      </w:r>
      <w:r w:rsidR="0037696B" w:rsidRPr="00D060D8">
        <w:rPr>
          <w:color w:val="000000" w:themeColor="text1"/>
        </w:rPr>
        <w:t>, 37</w:t>
      </w:r>
      <w:r w:rsidR="006E3278">
        <w:rPr>
          <w:color w:val="000000" w:themeColor="text1"/>
        </w:rPr>
        <w:t xml:space="preserve"> </w:t>
      </w:r>
      <w:r w:rsidR="0037696B" w:rsidRPr="00D060D8">
        <w:rPr>
          <w:color w:val="auto"/>
        </w:rPr>
        <w:t xml:space="preserve">°C). Upon reaching a desired confluence, cells are aseptically sub-cultured into 12-well tissue culture plates at a desired seeding density. Cells are grown to 100% confluence in each well of the 12-well plate and scratched using a sterile pipet tip. This “scratch” creates an </w:t>
      </w:r>
      <w:r w:rsidRPr="00D060D8">
        <w:rPr>
          <w:i/>
          <w:color w:val="auto"/>
        </w:rPr>
        <w:t>in vitro</w:t>
      </w:r>
      <w:r w:rsidR="0037696B" w:rsidRPr="00D060D8">
        <w:rPr>
          <w:i/>
          <w:color w:val="auto"/>
        </w:rPr>
        <w:t xml:space="preserve"> </w:t>
      </w:r>
      <w:r w:rsidR="0037696B" w:rsidRPr="00D060D8">
        <w:rPr>
          <w:color w:val="auto"/>
        </w:rPr>
        <w:t>mock wound (denoted by double headed arrow), in which cells naturally migrate to close the open area. Each well can be uniquely conditioned and cellular migration rates can be observed and quantified in response to different treatment conditions.</w:t>
      </w:r>
    </w:p>
    <w:p w14:paraId="14ED43D3" w14:textId="77777777" w:rsidR="0037696B" w:rsidRPr="00D060D8" w:rsidRDefault="0037696B" w:rsidP="00D060D8">
      <w:pPr>
        <w:widowControl/>
        <w:rPr>
          <w:color w:val="auto"/>
        </w:rPr>
      </w:pPr>
    </w:p>
    <w:p w14:paraId="6D4FA3F5" w14:textId="5945F5A1" w:rsidR="0037696B" w:rsidRPr="00D060D8" w:rsidRDefault="00D060D8" w:rsidP="00D060D8">
      <w:pPr>
        <w:widowControl/>
        <w:rPr>
          <w:color w:val="auto"/>
        </w:rPr>
      </w:pPr>
      <w:r w:rsidRPr="00D060D8">
        <w:rPr>
          <w:b/>
          <w:color w:val="auto"/>
        </w:rPr>
        <w:t>Figure 2</w:t>
      </w:r>
      <w:r w:rsidR="0037696B" w:rsidRPr="00D060D8">
        <w:rPr>
          <w:b/>
          <w:color w:val="auto"/>
        </w:rPr>
        <w:t xml:space="preserve">. Representative scratch assay images over a 20 </w:t>
      </w:r>
      <w:r w:rsidR="003D5355">
        <w:rPr>
          <w:b/>
          <w:color w:val="auto"/>
        </w:rPr>
        <w:t>h</w:t>
      </w:r>
      <w:r w:rsidR="0037696B" w:rsidRPr="00D060D8">
        <w:rPr>
          <w:b/>
          <w:color w:val="auto"/>
        </w:rPr>
        <w:t xml:space="preserve"> period.</w:t>
      </w:r>
      <w:r w:rsidR="0037696B" w:rsidRPr="00D060D8">
        <w:rPr>
          <w:color w:val="auto"/>
        </w:rPr>
        <w:t xml:space="preserve"> Images</w:t>
      </w:r>
      <w:r>
        <w:rPr>
          <w:color w:val="auto"/>
        </w:rPr>
        <w:t xml:space="preserve"> </w:t>
      </w:r>
      <w:r w:rsidR="00DB34E9" w:rsidRPr="00D060D8">
        <w:rPr>
          <w:color w:val="auto"/>
        </w:rPr>
        <w:t>A-D</w:t>
      </w:r>
      <w:r w:rsidR="0037696B" w:rsidRPr="00D060D8">
        <w:rPr>
          <w:color w:val="auto"/>
        </w:rPr>
        <w:t xml:space="preserve"> represent cellular migration of control cells</w:t>
      </w:r>
      <w:r w:rsidR="00A56466" w:rsidRPr="00D060D8">
        <w:rPr>
          <w:color w:val="auto"/>
        </w:rPr>
        <w:t>;</w:t>
      </w:r>
      <w:r w:rsidR="0037696B" w:rsidRPr="00D060D8">
        <w:rPr>
          <w:color w:val="auto"/>
        </w:rPr>
        <w:t xml:space="preserve"> images</w:t>
      </w:r>
      <w:r>
        <w:rPr>
          <w:color w:val="auto"/>
        </w:rPr>
        <w:t xml:space="preserve"> </w:t>
      </w:r>
      <w:r w:rsidR="00DB34E9" w:rsidRPr="00D060D8">
        <w:rPr>
          <w:color w:val="auto"/>
        </w:rPr>
        <w:t xml:space="preserve">E-H </w:t>
      </w:r>
      <w:r w:rsidR="0037696B" w:rsidRPr="00D060D8">
        <w:rPr>
          <w:color w:val="auto"/>
        </w:rPr>
        <w:t xml:space="preserve">represent cellular migration of cells contaminated with 1.0 µM </w:t>
      </w:r>
      <w:proofErr w:type="gramStart"/>
      <w:r w:rsidR="0037696B" w:rsidRPr="00D060D8">
        <w:rPr>
          <w:color w:val="auto"/>
        </w:rPr>
        <w:t>As</w:t>
      </w:r>
      <w:proofErr w:type="gramEnd"/>
      <w:r w:rsidR="00A56466" w:rsidRPr="00D060D8">
        <w:rPr>
          <w:color w:val="auto"/>
        </w:rPr>
        <w:t>;</w:t>
      </w:r>
      <w:r w:rsidR="0037696B" w:rsidRPr="00D060D8">
        <w:rPr>
          <w:color w:val="auto"/>
        </w:rPr>
        <w:t xml:space="preserve"> images</w:t>
      </w:r>
      <w:r>
        <w:rPr>
          <w:color w:val="auto"/>
        </w:rPr>
        <w:t xml:space="preserve"> </w:t>
      </w:r>
      <w:r w:rsidR="00DB34E9" w:rsidRPr="00D060D8">
        <w:rPr>
          <w:color w:val="auto"/>
        </w:rPr>
        <w:t>I-L</w:t>
      </w:r>
      <w:r w:rsidR="0037696B" w:rsidRPr="00D060D8">
        <w:rPr>
          <w:color w:val="auto"/>
        </w:rPr>
        <w:t xml:space="preserve"> represent cellular migration of cells contaminated with 10 µM As. From these images, </w:t>
      </w:r>
      <w:proofErr w:type="gramStart"/>
      <w:r w:rsidR="0037696B" w:rsidRPr="00D060D8">
        <w:rPr>
          <w:color w:val="auto"/>
        </w:rPr>
        <w:t>it is clear that cellular</w:t>
      </w:r>
      <w:proofErr w:type="gramEnd"/>
      <w:r w:rsidR="0037696B" w:rsidRPr="00D060D8">
        <w:rPr>
          <w:color w:val="auto"/>
        </w:rPr>
        <w:t xml:space="preserve"> migration is slowed in the presence of arsen</w:t>
      </w:r>
      <w:r w:rsidR="00A56466" w:rsidRPr="00D060D8">
        <w:rPr>
          <w:color w:val="auto"/>
        </w:rPr>
        <w:t>ic</w:t>
      </w:r>
      <w:r w:rsidR="0037696B" w:rsidRPr="00D060D8">
        <w:rPr>
          <w:color w:val="auto"/>
        </w:rPr>
        <w:t xml:space="preserve">. The control images show a completely “healed” scratch after 20 h, while the other two As-treatment groups were not “healed”. The 10 µM </w:t>
      </w:r>
      <w:proofErr w:type="gramStart"/>
      <w:r w:rsidR="0037696B" w:rsidRPr="00D060D8">
        <w:rPr>
          <w:color w:val="auto"/>
        </w:rPr>
        <w:t>As</w:t>
      </w:r>
      <w:proofErr w:type="gramEnd"/>
      <w:r w:rsidR="0037696B" w:rsidRPr="00D060D8">
        <w:rPr>
          <w:color w:val="auto"/>
        </w:rPr>
        <w:t xml:space="preserve"> treatment inhibited complete closure altogether</w:t>
      </w:r>
      <w:r w:rsidR="004056C2" w:rsidRPr="00D060D8">
        <w:rPr>
          <w:color w:val="auto"/>
        </w:rPr>
        <w:t xml:space="preserve"> after 24 h</w:t>
      </w:r>
      <w:r w:rsidR="0037696B" w:rsidRPr="00D060D8">
        <w:rPr>
          <w:color w:val="auto"/>
        </w:rPr>
        <w:t xml:space="preserve">. </w:t>
      </w:r>
    </w:p>
    <w:p w14:paraId="2351D196" w14:textId="77777777" w:rsidR="0037696B" w:rsidRPr="00D060D8" w:rsidRDefault="0037696B" w:rsidP="00D060D8">
      <w:pPr>
        <w:widowControl/>
        <w:rPr>
          <w:color w:val="auto"/>
        </w:rPr>
      </w:pPr>
    </w:p>
    <w:p w14:paraId="75182EC3" w14:textId="27DBE078" w:rsidR="00B32616" w:rsidRPr="00D060D8" w:rsidRDefault="00D060D8" w:rsidP="00D060D8">
      <w:pPr>
        <w:widowControl/>
        <w:rPr>
          <w:color w:val="auto"/>
        </w:rPr>
      </w:pPr>
      <w:r w:rsidRPr="00D060D8">
        <w:rPr>
          <w:b/>
          <w:color w:val="auto"/>
        </w:rPr>
        <w:t>Figure 3</w:t>
      </w:r>
      <w:r w:rsidR="0037696B" w:rsidRPr="00D060D8">
        <w:rPr>
          <w:b/>
          <w:color w:val="auto"/>
        </w:rPr>
        <w:t xml:space="preserve">. Arsenic slows cellular migration </w:t>
      </w:r>
      <w:r w:rsidR="003D5355">
        <w:rPr>
          <w:b/>
          <w:color w:val="auto"/>
        </w:rPr>
        <w:t xml:space="preserve">in the </w:t>
      </w:r>
      <w:r w:rsidR="0037696B" w:rsidRPr="00D060D8">
        <w:rPr>
          <w:b/>
          <w:color w:val="auto"/>
        </w:rPr>
        <w:t>scratch assay.</w:t>
      </w:r>
      <w:r w:rsidR="0037696B" w:rsidRPr="00D060D8">
        <w:rPr>
          <w:color w:val="auto"/>
        </w:rPr>
        <w:t xml:space="preserve"> Images were captured over a 24 h period to observe changes to cellular migration rates in the presence of varying concentrations </w:t>
      </w:r>
      <w:r w:rsidR="0037696B" w:rsidRPr="00D060D8">
        <w:rPr>
          <w:color w:val="auto"/>
        </w:rPr>
        <w:lastRenderedPageBreak/>
        <w:t xml:space="preserve">of arsenic. Raw images were analyzed using an automated </w:t>
      </w:r>
      <w:r w:rsidR="00C16EFD" w:rsidRPr="00D060D8">
        <w:rPr>
          <w:color w:val="auto"/>
        </w:rPr>
        <w:t>software</w:t>
      </w:r>
      <w:r w:rsidR="00116EC6">
        <w:rPr>
          <w:color w:val="auto"/>
        </w:rPr>
        <w:t xml:space="preserve"> (</w:t>
      </w:r>
      <w:r w:rsidR="00116EC6" w:rsidRPr="003D5355">
        <w:rPr>
          <w:i/>
          <w:color w:val="auto"/>
        </w:rPr>
        <w:t>e.g.</w:t>
      </w:r>
      <w:r w:rsidR="006E3278">
        <w:rPr>
          <w:color w:val="auto"/>
        </w:rPr>
        <w:t>,</w:t>
      </w:r>
      <w:r w:rsidR="00116EC6">
        <w:rPr>
          <w:color w:val="auto"/>
        </w:rPr>
        <w:t xml:space="preserve"> in MATLAB)</w:t>
      </w:r>
      <w:r w:rsidR="0037696B" w:rsidRPr="00D060D8">
        <w:rPr>
          <w:color w:val="auto"/>
        </w:rPr>
        <w:t xml:space="preserve">, which initially measured wound width, then calculated percent closure and finally area under the curve (AUC). </w:t>
      </w:r>
      <w:r w:rsidR="00CE550D" w:rsidRPr="00D060D8">
        <w:rPr>
          <w:color w:val="auto"/>
        </w:rPr>
        <w:t xml:space="preserve">Error bars represent standard error of the mean. The </w:t>
      </w:r>
      <w:r w:rsidR="0037696B" w:rsidRPr="00D060D8">
        <w:rPr>
          <w:color w:val="auto"/>
        </w:rPr>
        <w:t xml:space="preserve">10 µM </w:t>
      </w:r>
      <w:proofErr w:type="gramStart"/>
      <w:r w:rsidR="0037696B" w:rsidRPr="00D060D8">
        <w:rPr>
          <w:color w:val="auto"/>
        </w:rPr>
        <w:t>As</w:t>
      </w:r>
      <w:proofErr w:type="gramEnd"/>
      <w:r w:rsidR="0037696B" w:rsidRPr="00D060D8">
        <w:rPr>
          <w:color w:val="auto"/>
        </w:rPr>
        <w:t xml:space="preserve"> treatment group statistically slowed cellular migration</w:t>
      </w:r>
      <w:r w:rsidR="00CE550D" w:rsidRPr="00D060D8">
        <w:rPr>
          <w:color w:val="auto"/>
        </w:rPr>
        <w:t xml:space="preserve"> </w:t>
      </w:r>
      <w:r w:rsidR="0037696B" w:rsidRPr="00D060D8">
        <w:rPr>
          <w:color w:val="auto"/>
        </w:rPr>
        <w:t>of human dermal fibroblasts neonatal (</w:t>
      </w:r>
      <w:proofErr w:type="spellStart"/>
      <w:r w:rsidR="0037696B" w:rsidRPr="00D060D8">
        <w:rPr>
          <w:color w:val="auto"/>
        </w:rPr>
        <w:t>hDFn</w:t>
      </w:r>
      <w:proofErr w:type="spellEnd"/>
      <w:r w:rsidR="0037696B" w:rsidRPr="00D060D8">
        <w:rPr>
          <w:color w:val="auto"/>
        </w:rPr>
        <w:t>)</w:t>
      </w:r>
      <w:r w:rsidR="00CE550D" w:rsidRPr="00D060D8">
        <w:rPr>
          <w:color w:val="auto"/>
        </w:rPr>
        <w:t>, shown by a statistically lower AUC value,</w:t>
      </w:r>
      <w:r w:rsidR="0037696B" w:rsidRPr="00D060D8">
        <w:rPr>
          <w:color w:val="auto"/>
        </w:rPr>
        <w:t xml:space="preserve"> compared to all other treatment groups using a one-way ANOVA with a Tukey </w:t>
      </w:r>
      <w:r w:rsidRPr="00D060D8">
        <w:rPr>
          <w:i/>
          <w:color w:val="auto"/>
        </w:rPr>
        <w:t>post hoc</w:t>
      </w:r>
      <w:r w:rsidR="0037696B" w:rsidRPr="00D060D8">
        <w:rPr>
          <w:color w:val="auto"/>
        </w:rPr>
        <w:t xml:space="preserve"> adjustment (p&lt;0.05). </w:t>
      </w:r>
      <w:r w:rsidR="00CE550D" w:rsidRPr="00D060D8">
        <w:rPr>
          <w:color w:val="auto"/>
        </w:rPr>
        <w:t>Statistical differences are represented by</w:t>
      </w:r>
      <w:r w:rsidR="00A56466" w:rsidRPr="00D060D8">
        <w:rPr>
          <w:color w:val="auto"/>
        </w:rPr>
        <w:t xml:space="preserve"> the</w:t>
      </w:r>
      <w:r w:rsidR="00CE550D" w:rsidRPr="00D060D8">
        <w:rPr>
          <w:color w:val="auto"/>
        </w:rPr>
        <w:t xml:space="preserve"> </w:t>
      </w:r>
      <w:proofErr w:type="gramStart"/>
      <w:r w:rsidR="00CE550D" w:rsidRPr="00D060D8">
        <w:rPr>
          <w:color w:val="auto"/>
        </w:rPr>
        <w:t>letters</w:t>
      </w:r>
      <w:proofErr w:type="gramEnd"/>
      <w:r w:rsidR="00CE550D" w:rsidRPr="00D060D8">
        <w:rPr>
          <w:color w:val="auto"/>
        </w:rPr>
        <w:t xml:space="preserve"> “A” and “B”, which were obtained through using the Compact Letter Display method available in R-program. </w:t>
      </w:r>
      <w:r w:rsidR="0037696B" w:rsidRPr="00D060D8">
        <w:rPr>
          <w:color w:val="auto"/>
        </w:rPr>
        <w:t>Treatments that do not share a common letter are statistically significant from each other (p&lt;0.05).</w:t>
      </w:r>
      <w:r w:rsidR="00CE550D" w:rsidRPr="00D060D8">
        <w:rPr>
          <w:color w:val="auto"/>
        </w:rPr>
        <w:t xml:space="preserve"> </w:t>
      </w:r>
    </w:p>
    <w:p w14:paraId="50F23C7F" w14:textId="5237455D" w:rsidR="00241DC9" w:rsidRPr="00D060D8" w:rsidRDefault="00241DC9" w:rsidP="00D060D8">
      <w:pPr>
        <w:widowControl/>
        <w:rPr>
          <w:color w:val="auto"/>
        </w:rPr>
      </w:pPr>
    </w:p>
    <w:p w14:paraId="2D6CDADA" w14:textId="21EC24F7" w:rsidR="00241DC9" w:rsidRPr="00D060D8" w:rsidRDefault="00D060D8" w:rsidP="00D060D8">
      <w:pPr>
        <w:widowControl/>
        <w:rPr>
          <w:color w:val="auto"/>
        </w:rPr>
      </w:pPr>
      <w:r w:rsidRPr="00D060D8">
        <w:rPr>
          <w:b/>
          <w:color w:val="auto"/>
        </w:rPr>
        <w:t>Table 1</w:t>
      </w:r>
      <w:r w:rsidR="00241DC9" w:rsidRPr="00D060D8">
        <w:rPr>
          <w:b/>
          <w:color w:val="auto"/>
        </w:rPr>
        <w:t xml:space="preserve">. Arsenic stocks and serial dilutions. </w:t>
      </w:r>
      <w:r w:rsidR="004056C2" w:rsidRPr="00D060D8">
        <w:rPr>
          <w:color w:val="auto"/>
        </w:rPr>
        <w:t>This table explains</w:t>
      </w:r>
      <w:r w:rsidR="00241DC9" w:rsidRPr="00D060D8">
        <w:rPr>
          <w:color w:val="auto"/>
        </w:rPr>
        <w:t xml:space="preserve"> the calculations used to create the </w:t>
      </w:r>
      <w:proofErr w:type="gramStart"/>
      <w:r w:rsidR="00241DC9" w:rsidRPr="00D060D8">
        <w:rPr>
          <w:color w:val="auto"/>
        </w:rPr>
        <w:t>As</w:t>
      </w:r>
      <w:proofErr w:type="gramEnd"/>
      <w:r w:rsidR="00241DC9" w:rsidRPr="00D060D8">
        <w:rPr>
          <w:color w:val="auto"/>
        </w:rPr>
        <w:t xml:space="preserve"> st</w:t>
      </w:r>
      <w:r w:rsidR="004056C2" w:rsidRPr="00D060D8">
        <w:rPr>
          <w:color w:val="auto"/>
        </w:rPr>
        <w:t>ock solutions and working stock solutions for treatment groups</w:t>
      </w:r>
      <w:r w:rsidR="00241DC9" w:rsidRPr="00D060D8">
        <w:rPr>
          <w:color w:val="auto"/>
        </w:rPr>
        <w:t>.</w:t>
      </w:r>
    </w:p>
    <w:p w14:paraId="4825917D" w14:textId="5F189D54" w:rsidR="00241DC9" w:rsidRPr="00D060D8" w:rsidRDefault="00241DC9" w:rsidP="00D060D8">
      <w:pPr>
        <w:widowControl/>
        <w:rPr>
          <w:color w:val="auto"/>
        </w:rPr>
      </w:pPr>
    </w:p>
    <w:p w14:paraId="4E587AC7" w14:textId="05FA81A0" w:rsidR="00241DC9" w:rsidRPr="00D060D8" w:rsidRDefault="00D060D8" w:rsidP="00D060D8">
      <w:pPr>
        <w:widowControl/>
        <w:rPr>
          <w:color w:val="auto"/>
        </w:rPr>
      </w:pPr>
      <w:r w:rsidRPr="00D060D8">
        <w:rPr>
          <w:b/>
          <w:color w:val="auto"/>
        </w:rPr>
        <w:t>Table 2</w:t>
      </w:r>
      <w:r w:rsidR="00241DC9" w:rsidRPr="00D060D8">
        <w:rPr>
          <w:b/>
          <w:color w:val="auto"/>
        </w:rPr>
        <w:t xml:space="preserve">. </w:t>
      </w:r>
      <w:r w:rsidR="006E3278">
        <w:rPr>
          <w:b/>
          <w:color w:val="auto"/>
        </w:rPr>
        <w:t>R</w:t>
      </w:r>
      <w:r w:rsidR="00241DC9" w:rsidRPr="00D060D8">
        <w:rPr>
          <w:b/>
          <w:color w:val="auto"/>
        </w:rPr>
        <w:t xml:space="preserve">aw width measurements table format. </w:t>
      </w:r>
      <w:r w:rsidR="00241DC9" w:rsidRPr="00D060D8">
        <w:rPr>
          <w:color w:val="auto"/>
        </w:rPr>
        <w:t xml:space="preserve">This table shows </w:t>
      </w:r>
      <w:r w:rsidR="004056C2" w:rsidRPr="00D060D8">
        <w:rPr>
          <w:color w:val="auto"/>
        </w:rPr>
        <w:t>the organizational structure for</w:t>
      </w:r>
      <w:r w:rsidR="00241DC9" w:rsidRPr="00D060D8">
        <w:rPr>
          <w:color w:val="auto"/>
        </w:rPr>
        <w:t xml:space="preserve"> the raw m</w:t>
      </w:r>
      <w:r w:rsidR="004056C2" w:rsidRPr="00D060D8">
        <w:rPr>
          <w:color w:val="auto"/>
        </w:rPr>
        <w:t>easurements obtained.</w:t>
      </w:r>
    </w:p>
    <w:p w14:paraId="1A464346" w14:textId="0525C5B0" w:rsidR="00241DC9" w:rsidRPr="00D060D8" w:rsidRDefault="00241DC9" w:rsidP="00D060D8">
      <w:pPr>
        <w:widowControl/>
        <w:rPr>
          <w:color w:val="auto"/>
        </w:rPr>
      </w:pPr>
    </w:p>
    <w:p w14:paraId="151DA384" w14:textId="4B9541AB" w:rsidR="00241DC9" w:rsidRPr="00D060D8" w:rsidRDefault="00D060D8" w:rsidP="00D060D8">
      <w:pPr>
        <w:widowControl/>
        <w:rPr>
          <w:color w:val="auto"/>
        </w:rPr>
      </w:pPr>
      <w:r w:rsidRPr="00D060D8">
        <w:rPr>
          <w:b/>
          <w:color w:val="auto"/>
        </w:rPr>
        <w:t>Table 3</w:t>
      </w:r>
      <w:r w:rsidR="00241DC9" w:rsidRPr="00D060D8">
        <w:rPr>
          <w:b/>
          <w:color w:val="auto"/>
        </w:rPr>
        <w:t xml:space="preserve">. </w:t>
      </w:r>
      <w:r w:rsidR="006E3278">
        <w:rPr>
          <w:b/>
          <w:color w:val="auto"/>
        </w:rPr>
        <w:t>W</w:t>
      </w:r>
      <w:r w:rsidR="00A56466" w:rsidRPr="00D060D8">
        <w:rPr>
          <w:b/>
          <w:color w:val="auto"/>
        </w:rPr>
        <w:t>idth</w:t>
      </w:r>
      <w:r w:rsidR="00C76155" w:rsidRPr="00D060D8">
        <w:rPr>
          <w:b/>
          <w:color w:val="auto"/>
        </w:rPr>
        <w:t xml:space="preserve"> measurement averages</w:t>
      </w:r>
      <w:r w:rsidR="00A56466" w:rsidRPr="00D060D8">
        <w:rPr>
          <w:b/>
          <w:color w:val="auto"/>
        </w:rPr>
        <w:t xml:space="preserve"> table format. </w:t>
      </w:r>
      <w:r w:rsidR="004056C2" w:rsidRPr="00D060D8">
        <w:rPr>
          <w:color w:val="auto"/>
        </w:rPr>
        <w:t>This table shows the organizational structure for the width meas</w:t>
      </w:r>
      <w:r w:rsidR="00154C40" w:rsidRPr="00D060D8">
        <w:rPr>
          <w:color w:val="auto"/>
        </w:rPr>
        <w:t>urement averages calculated using</w:t>
      </w:r>
      <w:r w:rsidR="004056C2" w:rsidRPr="00D060D8">
        <w:rPr>
          <w:color w:val="auto"/>
        </w:rPr>
        <w:t xml:space="preserve"> the raw width measurements in </w:t>
      </w:r>
      <w:r w:rsidRPr="00D060D8">
        <w:rPr>
          <w:b/>
          <w:color w:val="auto"/>
        </w:rPr>
        <w:t>Table 2</w:t>
      </w:r>
      <w:r w:rsidR="004056C2" w:rsidRPr="00D060D8">
        <w:rPr>
          <w:color w:val="auto"/>
        </w:rPr>
        <w:t>.</w:t>
      </w:r>
    </w:p>
    <w:p w14:paraId="5C040CE3" w14:textId="69F5D81B" w:rsidR="00C76155" w:rsidRPr="00D060D8" w:rsidRDefault="00C76155" w:rsidP="00D060D8">
      <w:pPr>
        <w:widowControl/>
        <w:rPr>
          <w:b/>
          <w:color w:val="auto"/>
        </w:rPr>
      </w:pPr>
    </w:p>
    <w:p w14:paraId="1770607F" w14:textId="380518C2" w:rsidR="00C76155" w:rsidRPr="00D060D8" w:rsidRDefault="00D060D8" w:rsidP="00D060D8">
      <w:pPr>
        <w:widowControl/>
        <w:rPr>
          <w:color w:val="auto"/>
        </w:rPr>
      </w:pPr>
      <w:r w:rsidRPr="00D060D8">
        <w:rPr>
          <w:b/>
          <w:color w:val="auto"/>
        </w:rPr>
        <w:t>Table 4</w:t>
      </w:r>
      <w:r w:rsidR="00C76155" w:rsidRPr="00D060D8">
        <w:rPr>
          <w:b/>
          <w:color w:val="auto"/>
        </w:rPr>
        <w:t xml:space="preserve">. </w:t>
      </w:r>
      <w:r w:rsidR="006E3278">
        <w:rPr>
          <w:b/>
          <w:color w:val="auto"/>
        </w:rPr>
        <w:t>P</w:t>
      </w:r>
      <w:r w:rsidR="00C76155" w:rsidRPr="00D060D8">
        <w:rPr>
          <w:b/>
          <w:color w:val="auto"/>
        </w:rPr>
        <w:t>ercent wound closure</w:t>
      </w:r>
      <w:r w:rsidR="00A56466" w:rsidRPr="00D060D8">
        <w:rPr>
          <w:b/>
          <w:color w:val="auto"/>
        </w:rPr>
        <w:t xml:space="preserve"> table format.</w:t>
      </w:r>
      <w:r w:rsidR="004056C2" w:rsidRPr="00D060D8">
        <w:rPr>
          <w:b/>
          <w:color w:val="auto"/>
        </w:rPr>
        <w:t xml:space="preserve"> </w:t>
      </w:r>
      <w:r w:rsidR="004056C2" w:rsidRPr="00D060D8">
        <w:rPr>
          <w:color w:val="auto"/>
        </w:rPr>
        <w:t xml:space="preserve">This table shows the organizational structure for the percent wound closure </w:t>
      </w:r>
      <w:r w:rsidR="00154C40" w:rsidRPr="00D060D8">
        <w:rPr>
          <w:color w:val="auto"/>
        </w:rPr>
        <w:t>values calculated using</w:t>
      </w:r>
      <w:r w:rsidR="004056C2" w:rsidRPr="00D060D8">
        <w:rPr>
          <w:color w:val="auto"/>
        </w:rPr>
        <w:t xml:space="preserve"> the width measurement averages in </w:t>
      </w:r>
      <w:r w:rsidRPr="00D060D8">
        <w:rPr>
          <w:b/>
          <w:color w:val="auto"/>
        </w:rPr>
        <w:t>Table 3</w:t>
      </w:r>
      <w:r w:rsidR="004056C2" w:rsidRPr="00D060D8">
        <w:rPr>
          <w:color w:val="auto"/>
        </w:rPr>
        <w:t>.</w:t>
      </w:r>
    </w:p>
    <w:p w14:paraId="34B33995" w14:textId="374A09F8" w:rsidR="00C76155" w:rsidRPr="00D060D8" w:rsidRDefault="00C76155" w:rsidP="00D060D8">
      <w:pPr>
        <w:widowControl/>
        <w:rPr>
          <w:b/>
          <w:color w:val="auto"/>
        </w:rPr>
      </w:pPr>
    </w:p>
    <w:p w14:paraId="2E6D4C88" w14:textId="3693A9F0" w:rsidR="00C76155" w:rsidRPr="00D060D8" w:rsidRDefault="00D060D8" w:rsidP="00D060D8">
      <w:pPr>
        <w:widowControl/>
        <w:rPr>
          <w:color w:val="auto"/>
        </w:rPr>
      </w:pPr>
      <w:r w:rsidRPr="00D060D8">
        <w:rPr>
          <w:b/>
          <w:color w:val="auto"/>
        </w:rPr>
        <w:t>Table 5</w:t>
      </w:r>
      <w:r w:rsidR="00C76155" w:rsidRPr="00D060D8">
        <w:rPr>
          <w:b/>
          <w:color w:val="auto"/>
        </w:rPr>
        <w:t>. AUC</w:t>
      </w:r>
      <w:r w:rsidR="00A56466" w:rsidRPr="00D060D8">
        <w:rPr>
          <w:b/>
          <w:color w:val="auto"/>
        </w:rPr>
        <w:t xml:space="preserve"> table format</w:t>
      </w:r>
      <w:r w:rsidR="00154C40" w:rsidRPr="00D060D8">
        <w:rPr>
          <w:b/>
          <w:color w:val="auto"/>
        </w:rPr>
        <w:t xml:space="preserve">. </w:t>
      </w:r>
      <w:r w:rsidR="00154C40" w:rsidRPr="00D060D8">
        <w:rPr>
          <w:color w:val="auto"/>
        </w:rPr>
        <w:t xml:space="preserve">This table shows the organizational structure for the AUC values calculated using the percent wound closure values in </w:t>
      </w:r>
      <w:r w:rsidRPr="00D060D8">
        <w:rPr>
          <w:b/>
          <w:color w:val="auto"/>
        </w:rPr>
        <w:t>Table 4</w:t>
      </w:r>
      <w:r w:rsidR="00154C40" w:rsidRPr="00D060D8">
        <w:rPr>
          <w:color w:val="auto"/>
        </w:rPr>
        <w:t>.</w:t>
      </w:r>
    </w:p>
    <w:p w14:paraId="2C6C38D3" w14:textId="77777777" w:rsidR="0037696B" w:rsidRPr="00D060D8" w:rsidRDefault="0037696B" w:rsidP="00D060D8">
      <w:pPr>
        <w:widowControl/>
        <w:rPr>
          <w:color w:val="808080" w:themeColor="background1" w:themeShade="80"/>
        </w:rPr>
      </w:pPr>
    </w:p>
    <w:p w14:paraId="78728D18" w14:textId="0B76E667" w:rsidR="00014314" w:rsidRPr="00D060D8" w:rsidRDefault="006305D7" w:rsidP="00D060D8">
      <w:pPr>
        <w:widowControl/>
        <w:rPr>
          <w:bCs/>
          <w:color w:val="808080"/>
        </w:rPr>
      </w:pPr>
      <w:r w:rsidRPr="00D060D8">
        <w:rPr>
          <w:b/>
        </w:rPr>
        <w:t>DISCUSSION</w:t>
      </w:r>
      <w:r w:rsidRPr="00D060D8">
        <w:rPr>
          <w:b/>
          <w:bCs/>
        </w:rPr>
        <w:t xml:space="preserve">: </w:t>
      </w:r>
    </w:p>
    <w:p w14:paraId="1C38F04E" w14:textId="59EB1F66" w:rsidR="00095258" w:rsidRPr="00D060D8" w:rsidRDefault="00D05D43" w:rsidP="00D060D8">
      <w:pPr>
        <w:widowControl/>
        <w:rPr>
          <w:color w:val="000000" w:themeColor="text1"/>
        </w:rPr>
      </w:pPr>
      <w:r w:rsidRPr="00D060D8">
        <w:rPr>
          <w:color w:val="000000" w:themeColor="text1"/>
        </w:rPr>
        <w:t xml:space="preserve">Application of this assay provides a </w:t>
      </w:r>
      <w:r w:rsidR="006E3278" w:rsidRPr="00D060D8">
        <w:rPr>
          <w:color w:val="000000" w:themeColor="text1"/>
        </w:rPr>
        <w:t>high</w:t>
      </w:r>
      <w:r w:rsidR="006E3278">
        <w:rPr>
          <w:color w:val="000000" w:themeColor="text1"/>
        </w:rPr>
        <w:t>-</w:t>
      </w:r>
      <w:r w:rsidRPr="00D060D8">
        <w:rPr>
          <w:color w:val="000000" w:themeColor="text1"/>
        </w:rPr>
        <w:t xml:space="preserve">throughput and timely evaluation of </w:t>
      </w:r>
      <w:r w:rsidR="000908C7" w:rsidRPr="00D060D8">
        <w:rPr>
          <w:color w:val="000000" w:themeColor="text1"/>
        </w:rPr>
        <w:t>cellular migration and may directly</w:t>
      </w:r>
      <w:r w:rsidR="001F31C0" w:rsidRPr="00D060D8">
        <w:rPr>
          <w:color w:val="000000" w:themeColor="text1"/>
        </w:rPr>
        <w:t xml:space="preserve"> translat</w:t>
      </w:r>
      <w:r w:rsidR="000908C7" w:rsidRPr="00D060D8">
        <w:rPr>
          <w:color w:val="000000" w:themeColor="text1"/>
        </w:rPr>
        <w:t xml:space="preserve">e to </w:t>
      </w:r>
      <w:r w:rsidR="001F31C0" w:rsidRPr="00D060D8">
        <w:rPr>
          <w:color w:val="000000" w:themeColor="text1"/>
        </w:rPr>
        <w:t>complex physiological systems</w:t>
      </w:r>
      <w:r w:rsidR="000B14F2" w:rsidRPr="00D060D8">
        <w:rPr>
          <w:color w:val="000000" w:themeColor="text1"/>
          <w:vertAlign w:val="superscript"/>
        </w:rPr>
        <w:t>5</w:t>
      </w:r>
      <w:r w:rsidR="0076513E" w:rsidRPr="00D060D8">
        <w:rPr>
          <w:color w:val="000000" w:themeColor="text1"/>
          <w:vertAlign w:val="superscript"/>
        </w:rPr>
        <w:t>-7</w:t>
      </w:r>
      <w:r w:rsidR="008B0D50" w:rsidRPr="00D060D8">
        <w:rPr>
          <w:color w:val="000000" w:themeColor="text1"/>
        </w:rPr>
        <w:t xml:space="preserve">. </w:t>
      </w:r>
      <w:r w:rsidR="00611CE5" w:rsidRPr="00D060D8">
        <w:rPr>
          <w:color w:val="000000" w:themeColor="text1"/>
        </w:rPr>
        <w:t xml:space="preserve">For this </w:t>
      </w:r>
      <w:r w:rsidR="006220A0" w:rsidRPr="00D060D8">
        <w:rPr>
          <w:color w:val="000000" w:themeColor="text1"/>
        </w:rPr>
        <w:t>reason,</w:t>
      </w:r>
      <w:r w:rsidR="00611CE5" w:rsidRPr="00D060D8">
        <w:rPr>
          <w:color w:val="000000" w:themeColor="text1"/>
        </w:rPr>
        <w:t xml:space="preserve"> the</w:t>
      </w:r>
      <w:r w:rsidR="008B0D50" w:rsidRPr="00D060D8">
        <w:rPr>
          <w:color w:val="000000" w:themeColor="text1"/>
        </w:rPr>
        <w:t xml:space="preserve"> proposed bench-top model has been tuned and </w:t>
      </w:r>
      <w:r w:rsidR="00886C5C" w:rsidRPr="00D060D8">
        <w:rPr>
          <w:color w:val="000000" w:themeColor="text1"/>
        </w:rPr>
        <w:t xml:space="preserve">practiced </w:t>
      </w:r>
      <w:proofErr w:type="gramStart"/>
      <w:r w:rsidR="00886C5C" w:rsidRPr="00D060D8">
        <w:rPr>
          <w:color w:val="000000" w:themeColor="text1"/>
        </w:rPr>
        <w:t xml:space="preserve">to </w:t>
      </w:r>
      <w:r w:rsidR="000C3018" w:rsidRPr="00D060D8">
        <w:rPr>
          <w:color w:val="000000" w:themeColor="text1"/>
        </w:rPr>
        <w:t>evaluate</w:t>
      </w:r>
      <w:proofErr w:type="gramEnd"/>
      <w:r w:rsidR="000908C7" w:rsidRPr="00D060D8">
        <w:rPr>
          <w:color w:val="000000" w:themeColor="text1"/>
        </w:rPr>
        <w:t xml:space="preserve"> the effects of</w:t>
      </w:r>
      <w:r w:rsidR="000C3018" w:rsidRPr="00D060D8">
        <w:rPr>
          <w:color w:val="000000" w:themeColor="text1"/>
        </w:rPr>
        <w:t xml:space="preserve"> various therapeutic agents</w:t>
      </w:r>
      <w:r w:rsidR="00222437" w:rsidRPr="00D060D8">
        <w:rPr>
          <w:color w:val="000000" w:themeColor="text1"/>
        </w:rPr>
        <w:t xml:space="preserve"> </w:t>
      </w:r>
      <w:r w:rsidR="005D65DC" w:rsidRPr="00D060D8">
        <w:rPr>
          <w:color w:val="000000" w:themeColor="text1"/>
        </w:rPr>
        <w:t>and environmental</w:t>
      </w:r>
      <w:r w:rsidR="006D3FD4" w:rsidRPr="00D060D8">
        <w:rPr>
          <w:color w:val="000000" w:themeColor="text1"/>
        </w:rPr>
        <w:t xml:space="preserve"> toxins </w:t>
      </w:r>
      <w:r w:rsidR="000908C7" w:rsidRPr="00D060D8">
        <w:rPr>
          <w:color w:val="000000" w:themeColor="text1"/>
        </w:rPr>
        <w:t>on</w:t>
      </w:r>
      <w:r w:rsidR="000C3018" w:rsidRPr="00D060D8">
        <w:rPr>
          <w:color w:val="000000" w:themeColor="text1"/>
        </w:rPr>
        <w:t xml:space="preserve"> wound healing</w:t>
      </w:r>
      <w:r w:rsidR="0076513E" w:rsidRPr="00D060D8">
        <w:rPr>
          <w:color w:val="000000" w:themeColor="text1"/>
          <w:vertAlign w:val="superscript"/>
        </w:rPr>
        <w:t>6</w:t>
      </w:r>
      <w:r w:rsidR="000C3018" w:rsidRPr="00D060D8">
        <w:rPr>
          <w:color w:val="000000" w:themeColor="text1"/>
        </w:rPr>
        <w:t xml:space="preserve">. </w:t>
      </w:r>
      <w:r w:rsidR="000908C7" w:rsidRPr="00D060D8">
        <w:rPr>
          <w:color w:val="000000" w:themeColor="text1"/>
        </w:rPr>
        <w:t>The c</w:t>
      </w:r>
      <w:r w:rsidR="003324CA" w:rsidRPr="00D060D8">
        <w:rPr>
          <w:color w:val="000000" w:themeColor="text1"/>
        </w:rPr>
        <w:t>oncentrations</w:t>
      </w:r>
      <w:r w:rsidR="00A92EFA" w:rsidRPr="00D060D8">
        <w:rPr>
          <w:color w:val="000000" w:themeColor="text1"/>
        </w:rPr>
        <w:t xml:space="preserve"> of arsenic</w:t>
      </w:r>
      <w:r w:rsidR="000908C7" w:rsidRPr="00D060D8">
        <w:rPr>
          <w:color w:val="000000" w:themeColor="text1"/>
        </w:rPr>
        <w:t xml:space="preserve"> used</w:t>
      </w:r>
      <w:r w:rsidR="00A92EFA" w:rsidRPr="00D060D8">
        <w:rPr>
          <w:color w:val="000000" w:themeColor="text1"/>
        </w:rPr>
        <w:t xml:space="preserve"> in the current study</w:t>
      </w:r>
      <w:r w:rsidR="003324CA" w:rsidRPr="00D060D8">
        <w:rPr>
          <w:color w:val="000000" w:themeColor="text1"/>
        </w:rPr>
        <w:t xml:space="preserve"> were</w:t>
      </w:r>
      <w:r w:rsidR="000908C7" w:rsidRPr="00D060D8">
        <w:rPr>
          <w:color w:val="000000" w:themeColor="text1"/>
        </w:rPr>
        <w:t xml:space="preserve"> deemed</w:t>
      </w:r>
      <w:r w:rsidR="003324CA" w:rsidRPr="00D060D8">
        <w:rPr>
          <w:color w:val="000000" w:themeColor="text1"/>
        </w:rPr>
        <w:t xml:space="preserve"> </w:t>
      </w:r>
      <w:r w:rsidR="000908C7" w:rsidRPr="00D060D8">
        <w:rPr>
          <w:color w:val="000000" w:themeColor="text1"/>
        </w:rPr>
        <w:t>environmentally relevant through extensive literature search of known exposure levels</w:t>
      </w:r>
      <w:r w:rsidR="00852B85" w:rsidRPr="00D060D8">
        <w:rPr>
          <w:color w:val="000000" w:themeColor="text1"/>
        </w:rPr>
        <w:t xml:space="preserve">, and from </w:t>
      </w:r>
      <w:r w:rsidR="00F909E7" w:rsidRPr="00D060D8">
        <w:rPr>
          <w:color w:val="000000" w:themeColor="text1"/>
        </w:rPr>
        <w:t>retrospective review of various data</w:t>
      </w:r>
      <w:r w:rsidR="00722C57" w:rsidRPr="00D060D8">
        <w:rPr>
          <w:color w:val="000000" w:themeColor="text1"/>
        </w:rPr>
        <w:t xml:space="preserve"> bases</w:t>
      </w:r>
      <w:r w:rsidR="00497FAE" w:rsidRPr="00D060D8">
        <w:rPr>
          <w:color w:val="000000" w:themeColor="text1"/>
          <w:vertAlign w:val="superscript"/>
        </w:rPr>
        <w:t>1</w:t>
      </w:r>
      <w:r w:rsidR="0076513E" w:rsidRPr="00D060D8">
        <w:rPr>
          <w:color w:val="000000" w:themeColor="text1"/>
          <w:vertAlign w:val="superscript"/>
        </w:rPr>
        <w:t>4</w:t>
      </w:r>
      <w:r w:rsidR="00722C57" w:rsidRPr="00D060D8">
        <w:rPr>
          <w:color w:val="000000" w:themeColor="text1"/>
          <w:vertAlign w:val="superscript"/>
        </w:rPr>
        <w:t>-</w:t>
      </w:r>
      <w:r w:rsidR="0076513E" w:rsidRPr="00D060D8">
        <w:rPr>
          <w:color w:val="000000" w:themeColor="text1"/>
          <w:vertAlign w:val="superscript"/>
        </w:rPr>
        <w:t>21</w:t>
      </w:r>
      <w:r w:rsidR="00593CF5" w:rsidRPr="00D060D8">
        <w:rPr>
          <w:color w:val="000000" w:themeColor="text1"/>
        </w:rPr>
        <w:t>.</w:t>
      </w:r>
      <w:r w:rsidR="00593CF5" w:rsidRPr="00D060D8" w:rsidDel="000B6B2E">
        <w:rPr>
          <w:color w:val="000000" w:themeColor="text1"/>
        </w:rPr>
        <w:t xml:space="preserve"> </w:t>
      </w:r>
      <w:r w:rsidR="00095258" w:rsidRPr="00D060D8">
        <w:rPr>
          <w:color w:val="000000" w:themeColor="text1"/>
        </w:rPr>
        <w:t xml:space="preserve">Use of this </w:t>
      </w:r>
      <w:r w:rsidR="00D060D8" w:rsidRPr="00D060D8">
        <w:rPr>
          <w:i/>
          <w:color w:val="000000" w:themeColor="text1"/>
        </w:rPr>
        <w:t>in vitro</w:t>
      </w:r>
      <w:r w:rsidR="00095258" w:rsidRPr="00D060D8">
        <w:rPr>
          <w:i/>
          <w:color w:val="000000" w:themeColor="text1"/>
        </w:rPr>
        <w:t xml:space="preserve"> </w:t>
      </w:r>
      <w:r w:rsidR="00095258" w:rsidRPr="00D060D8">
        <w:rPr>
          <w:color w:val="000000" w:themeColor="text1"/>
        </w:rPr>
        <w:t>scratch assay demonstrated that exposure to an arsenic concentration within the high, but environmentally relevant range, delayed wound closure (cellular migration)</w:t>
      </w:r>
      <w:r w:rsidR="005851FF" w:rsidRPr="00D060D8">
        <w:rPr>
          <w:color w:val="000000" w:themeColor="text1"/>
        </w:rPr>
        <w:t>.</w:t>
      </w:r>
    </w:p>
    <w:p w14:paraId="3B8623BD" w14:textId="77777777" w:rsidR="00095258" w:rsidRPr="00D060D8" w:rsidRDefault="00095258" w:rsidP="00D060D8">
      <w:pPr>
        <w:widowControl/>
        <w:rPr>
          <w:color w:val="000000" w:themeColor="text1"/>
        </w:rPr>
      </w:pPr>
    </w:p>
    <w:p w14:paraId="32FC28EE" w14:textId="2404CC14" w:rsidR="00670A99" w:rsidRPr="00D060D8" w:rsidRDefault="00593CF5" w:rsidP="00D060D8">
      <w:pPr>
        <w:widowControl/>
        <w:rPr>
          <w:color w:val="000000" w:themeColor="text1"/>
        </w:rPr>
      </w:pPr>
      <w:r w:rsidRPr="00D060D8">
        <w:rPr>
          <w:color w:val="000000" w:themeColor="text1"/>
        </w:rPr>
        <w:t>This bench top model was also employed to isolate</w:t>
      </w:r>
      <w:r w:rsidR="00722C57" w:rsidRPr="00D060D8">
        <w:rPr>
          <w:color w:val="000000" w:themeColor="text1"/>
        </w:rPr>
        <w:t xml:space="preserve"> an</w:t>
      </w:r>
      <w:r w:rsidR="008508F8" w:rsidRPr="00D060D8">
        <w:rPr>
          <w:color w:val="000000" w:themeColor="text1"/>
        </w:rPr>
        <w:t>d study an</w:t>
      </w:r>
      <w:r w:rsidR="00722C57" w:rsidRPr="00D060D8">
        <w:rPr>
          <w:color w:val="000000" w:themeColor="text1"/>
        </w:rPr>
        <w:t xml:space="preserve"> individual cell line (fibroblast) to further understand how fibroblast</w:t>
      </w:r>
      <w:r w:rsidR="00095258" w:rsidRPr="00D060D8">
        <w:rPr>
          <w:color w:val="000000" w:themeColor="text1"/>
        </w:rPr>
        <w:t xml:space="preserve"> </w:t>
      </w:r>
      <w:r w:rsidR="00722C57" w:rsidRPr="00D060D8">
        <w:rPr>
          <w:color w:val="000000" w:themeColor="text1"/>
        </w:rPr>
        <w:t>migration contribute</w:t>
      </w:r>
      <w:r w:rsidR="008508F8" w:rsidRPr="00D060D8">
        <w:rPr>
          <w:color w:val="000000" w:themeColor="text1"/>
        </w:rPr>
        <w:t>s</w:t>
      </w:r>
      <w:r w:rsidR="00722C57" w:rsidRPr="00D060D8">
        <w:rPr>
          <w:color w:val="000000" w:themeColor="text1"/>
        </w:rPr>
        <w:t xml:space="preserve"> to wound healing</w:t>
      </w:r>
      <w:r w:rsidR="008508F8" w:rsidRPr="00D060D8">
        <w:rPr>
          <w:color w:val="000000" w:themeColor="text1"/>
        </w:rPr>
        <w:t xml:space="preserve"> outcomes. Furthermore, it is difficult to study the functions of an individual cell line </w:t>
      </w:r>
      <w:r w:rsidRPr="00D060D8">
        <w:rPr>
          <w:color w:val="000000" w:themeColor="text1"/>
        </w:rPr>
        <w:t xml:space="preserve">in complex </w:t>
      </w:r>
      <w:r w:rsidR="00D060D8" w:rsidRPr="00D060D8">
        <w:rPr>
          <w:i/>
          <w:color w:val="000000" w:themeColor="text1"/>
        </w:rPr>
        <w:t>in vivo</w:t>
      </w:r>
      <w:r w:rsidRPr="00D060D8">
        <w:rPr>
          <w:i/>
          <w:color w:val="000000" w:themeColor="text1"/>
        </w:rPr>
        <w:t xml:space="preserve"> </w:t>
      </w:r>
      <w:r w:rsidRPr="00D060D8">
        <w:rPr>
          <w:color w:val="000000" w:themeColor="text1"/>
        </w:rPr>
        <w:t>syst</w:t>
      </w:r>
      <w:r w:rsidR="00722C57" w:rsidRPr="00D060D8">
        <w:rPr>
          <w:color w:val="000000" w:themeColor="text1"/>
        </w:rPr>
        <w:t>em</w:t>
      </w:r>
      <w:r w:rsidR="00F909E7" w:rsidRPr="00D060D8">
        <w:rPr>
          <w:color w:val="000000" w:themeColor="text1"/>
        </w:rPr>
        <w:t>s</w:t>
      </w:r>
      <w:r w:rsidR="008508F8" w:rsidRPr="00D060D8">
        <w:rPr>
          <w:color w:val="000000" w:themeColor="text1"/>
        </w:rPr>
        <w:t xml:space="preserve"> with many other cells and tissues present that can interfere with the analysis</w:t>
      </w:r>
      <w:r w:rsidR="00095258" w:rsidRPr="00D060D8">
        <w:rPr>
          <w:color w:val="000000" w:themeColor="text1"/>
        </w:rPr>
        <w:t xml:space="preserve">. </w:t>
      </w:r>
      <w:r w:rsidR="00C93827" w:rsidRPr="00D060D8">
        <w:rPr>
          <w:color w:val="000000" w:themeColor="text1"/>
        </w:rPr>
        <w:t>Additionally</w:t>
      </w:r>
      <w:r w:rsidR="00A47D2E" w:rsidRPr="00D060D8">
        <w:rPr>
          <w:color w:val="000000" w:themeColor="text1"/>
        </w:rPr>
        <w:t xml:space="preserve">, </w:t>
      </w:r>
      <w:r w:rsidR="003324CA" w:rsidRPr="00D060D8">
        <w:rPr>
          <w:color w:val="000000" w:themeColor="text1"/>
        </w:rPr>
        <w:t>the assay</w:t>
      </w:r>
      <w:r w:rsidR="00852B85" w:rsidRPr="00D060D8">
        <w:rPr>
          <w:color w:val="000000" w:themeColor="text1"/>
        </w:rPr>
        <w:t xml:space="preserve"> </w:t>
      </w:r>
      <w:r w:rsidR="00A47D2E" w:rsidRPr="00D060D8">
        <w:rPr>
          <w:color w:val="000000" w:themeColor="text1"/>
        </w:rPr>
        <w:t>provide</w:t>
      </w:r>
      <w:r w:rsidR="00A64245" w:rsidRPr="00D060D8">
        <w:rPr>
          <w:color w:val="000000" w:themeColor="text1"/>
        </w:rPr>
        <w:t>s</w:t>
      </w:r>
      <w:r w:rsidR="00A47D2E" w:rsidRPr="00D060D8">
        <w:rPr>
          <w:color w:val="000000" w:themeColor="text1"/>
        </w:rPr>
        <w:t xml:space="preserve"> a </w:t>
      </w:r>
      <w:r w:rsidR="00A64245" w:rsidRPr="00D060D8">
        <w:rPr>
          <w:color w:val="000000" w:themeColor="text1"/>
        </w:rPr>
        <w:t xml:space="preserve">means of achieving semi-quantitative percent wound closure data that </w:t>
      </w:r>
      <w:r w:rsidR="00E8635F" w:rsidRPr="00D060D8">
        <w:rPr>
          <w:color w:val="000000" w:themeColor="text1"/>
        </w:rPr>
        <w:t xml:space="preserve">can be used to </w:t>
      </w:r>
      <w:r w:rsidR="00A64245" w:rsidRPr="00D060D8">
        <w:rPr>
          <w:color w:val="000000" w:themeColor="text1"/>
        </w:rPr>
        <w:t>target specific</w:t>
      </w:r>
      <w:r w:rsidR="00A47D2E" w:rsidRPr="00D060D8">
        <w:rPr>
          <w:color w:val="000000" w:themeColor="text1"/>
        </w:rPr>
        <w:t xml:space="preserve"> cellular mechanisms</w:t>
      </w:r>
      <w:r w:rsidR="000B6B2E" w:rsidRPr="00D060D8">
        <w:rPr>
          <w:color w:val="000000" w:themeColor="text1"/>
        </w:rPr>
        <w:t xml:space="preserve"> through which compounds may influence wound healing</w:t>
      </w:r>
      <w:r w:rsidR="00E8635F" w:rsidRPr="00D060D8">
        <w:rPr>
          <w:color w:val="000000" w:themeColor="text1"/>
        </w:rPr>
        <w:t xml:space="preserve">. </w:t>
      </w:r>
      <w:r w:rsidR="00FD6EA4" w:rsidRPr="00D060D8">
        <w:rPr>
          <w:color w:val="000000" w:themeColor="text1"/>
        </w:rPr>
        <w:t>For example, cells used in the</w:t>
      </w:r>
      <w:r w:rsidR="003324CA" w:rsidRPr="00D060D8">
        <w:rPr>
          <w:color w:val="000000" w:themeColor="text1"/>
        </w:rPr>
        <w:t xml:space="preserve"> scratch assay can</w:t>
      </w:r>
      <w:r w:rsidR="00FD6EA4" w:rsidRPr="00D060D8">
        <w:rPr>
          <w:color w:val="000000" w:themeColor="text1"/>
        </w:rPr>
        <w:t xml:space="preserve"> be collected and stored in a desired reagent and used in gene expression (signal mRNA) or protein expression assays</w:t>
      </w:r>
      <w:r w:rsidR="0076513E" w:rsidRPr="00D060D8">
        <w:rPr>
          <w:color w:val="000000" w:themeColor="text1"/>
          <w:vertAlign w:val="superscript"/>
        </w:rPr>
        <w:t>22</w:t>
      </w:r>
      <w:r w:rsidR="00095258" w:rsidRPr="00D060D8">
        <w:rPr>
          <w:color w:val="000000" w:themeColor="text1"/>
        </w:rPr>
        <w:t xml:space="preserve">. </w:t>
      </w:r>
      <w:r w:rsidR="009636D4" w:rsidRPr="00D060D8">
        <w:rPr>
          <w:color w:val="000000" w:themeColor="text1"/>
        </w:rPr>
        <w:lastRenderedPageBreak/>
        <w:t xml:space="preserve">This information can be useful to the investigator if they seek to understand what signals or proteins may be largely contributing to changes in cellular migration </w:t>
      </w:r>
      <w:r w:rsidR="00095258" w:rsidRPr="00D060D8">
        <w:rPr>
          <w:color w:val="000000" w:themeColor="text1"/>
        </w:rPr>
        <w:t>in the presence of varying treatments</w:t>
      </w:r>
      <w:r w:rsidR="009636D4" w:rsidRPr="00D060D8">
        <w:rPr>
          <w:color w:val="000000" w:themeColor="text1"/>
        </w:rPr>
        <w:t xml:space="preserve"> (</w:t>
      </w:r>
      <w:r w:rsidR="00D060D8" w:rsidRPr="00D060D8">
        <w:rPr>
          <w:i/>
          <w:color w:val="000000" w:themeColor="text1"/>
        </w:rPr>
        <w:t>i.e.,</w:t>
      </w:r>
      <w:r w:rsidR="009636D4" w:rsidRPr="00D060D8">
        <w:rPr>
          <w:color w:val="000000" w:themeColor="text1"/>
        </w:rPr>
        <w:t xml:space="preserve"> arsenic)</w:t>
      </w:r>
      <w:r w:rsidR="0076513E" w:rsidRPr="00D060D8">
        <w:rPr>
          <w:color w:val="000000" w:themeColor="text1"/>
          <w:vertAlign w:val="superscript"/>
        </w:rPr>
        <w:t>22</w:t>
      </w:r>
      <w:r w:rsidR="009636D4" w:rsidRPr="00D060D8">
        <w:rPr>
          <w:color w:val="000000" w:themeColor="text1"/>
        </w:rPr>
        <w:t>.</w:t>
      </w:r>
    </w:p>
    <w:p w14:paraId="4BC84432" w14:textId="77777777" w:rsidR="00670A99" w:rsidRPr="00D060D8" w:rsidRDefault="00670A99" w:rsidP="00D060D8">
      <w:pPr>
        <w:widowControl/>
        <w:rPr>
          <w:color w:val="000000" w:themeColor="text1"/>
        </w:rPr>
      </w:pPr>
    </w:p>
    <w:p w14:paraId="1F2871EF" w14:textId="718D3863" w:rsidR="00715C45" w:rsidRPr="00D060D8" w:rsidRDefault="00806A63" w:rsidP="00D060D8">
      <w:pPr>
        <w:widowControl/>
        <w:rPr>
          <w:color w:val="000000" w:themeColor="text1"/>
        </w:rPr>
      </w:pPr>
      <w:r w:rsidRPr="00D060D8">
        <w:rPr>
          <w:color w:val="000000" w:themeColor="text1"/>
        </w:rPr>
        <w:t xml:space="preserve">Human neonatal dermal fibroblasts were selected </w:t>
      </w:r>
      <w:r w:rsidR="00C419AA" w:rsidRPr="00D060D8">
        <w:rPr>
          <w:color w:val="000000" w:themeColor="text1"/>
        </w:rPr>
        <w:t>for this work</w:t>
      </w:r>
      <w:r w:rsidRPr="00D060D8">
        <w:rPr>
          <w:color w:val="000000" w:themeColor="text1"/>
        </w:rPr>
        <w:t xml:space="preserve"> based on their prominent role in wound healing. However, this scratch assay protocol has been implemented using various cell types and for a range of research purposes. For example, the scratch assay has been adopted into the field of oncology for studying migration inhibition of chemotherapy drugs</w:t>
      </w:r>
      <w:r w:rsidR="0076513E" w:rsidRPr="00D060D8">
        <w:rPr>
          <w:color w:val="000000" w:themeColor="text1"/>
          <w:vertAlign w:val="superscript"/>
        </w:rPr>
        <w:t>23</w:t>
      </w:r>
      <w:r w:rsidRPr="00D060D8">
        <w:rPr>
          <w:color w:val="000000" w:themeColor="text1"/>
        </w:rPr>
        <w:t>; for skeletal muscle</w:t>
      </w:r>
      <w:r w:rsidR="00BD0137" w:rsidRPr="00D060D8">
        <w:rPr>
          <w:color w:val="000000" w:themeColor="text1"/>
        </w:rPr>
        <w:t xml:space="preserve"> cell</w:t>
      </w:r>
      <w:r w:rsidRPr="00D060D8">
        <w:rPr>
          <w:color w:val="000000" w:themeColor="text1"/>
        </w:rPr>
        <w:t xml:space="preserve"> migration, proliferation, and diffusion</w:t>
      </w:r>
      <w:r w:rsidR="0076513E" w:rsidRPr="00D060D8">
        <w:rPr>
          <w:color w:val="000000" w:themeColor="text1"/>
          <w:vertAlign w:val="superscript"/>
        </w:rPr>
        <w:t>24</w:t>
      </w:r>
      <w:r w:rsidRPr="00D060D8">
        <w:rPr>
          <w:color w:val="000000" w:themeColor="text1"/>
        </w:rPr>
        <w:t>; to study the effect of plant extracts on cell</w:t>
      </w:r>
      <w:r w:rsidR="00617212" w:rsidRPr="00D060D8">
        <w:rPr>
          <w:color w:val="000000" w:themeColor="text1"/>
        </w:rPr>
        <w:t>ular migration</w:t>
      </w:r>
      <w:r w:rsidR="00617212" w:rsidRPr="00D060D8">
        <w:rPr>
          <w:color w:val="000000" w:themeColor="text1"/>
          <w:vertAlign w:val="superscript"/>
        </w:rPr>
        <w:t>25</w:t>
      </w:r>
      <w:r w:rsidRPr="00D060D8">
        <w:rPr>
          <w:color w:val="000000" w:themeColor="text1"/>
        </w:rPr>
        <w:t xml:space="preserve">; </w:t>
      </w:r>
      <w:r w:rsidR="00B14967" w:rsidRPr="00D060D8">
        <w:rPr>
          <w:color w:val="000000" w:themeColor="text1"/>
        </w:rPr>
        <w:t xml:space="preserve">and </w:t>
      </w:r>
      <w:r w:rsidRPr="00D060D8">
        <w:rPr>
          <w:color w:val="000000" w:themeColor="text1"/>
        </w:rPr>
        <w:t>to understand how keratinocyte migration and proliferat</w:t>
      </w:r>
      <w:r w:rsidR="00B14967" w:rsidRPr="00D060D8">
        <w:rPr>
          <w:color w:val="000000" w:themeColor="text1"/>
        </w:rPr>
        <w:t>ion contribute to wound healing</w:t>
      </w:r>
      <w:r w:rsidR="00617212" w:rsidRPr="00D060D8">
        <w:rPr>
          <w:color w:val="000000" w:themeColor="text1"/>
          <w:vertAlign w:val="superscript"/>
        </w:rPr>
        <w:t>9</w:t>
      </w:r>
      <w:r w:rsidRPr="00D060D8">
        <w:rPr>
          <w:color w:val="000000" w:themeColor="text1"/>
        </w:rPr>
        <w:t xml:space="preserve">. </w:t>
      </w:r>
      <w:r w:rsidR="00D058E5" w:rsidRPr="00D060D8">
        <w:rPr>
          <w:color w:val="000000" w:themeColor="text1"/>
        </w:rPr>
        <w:t>Additionally,</w:t>
      </w:r>
      <w:r w:rsidR="00D060D8">
        <w:rPr>
          <w:color w:val="000000" w:themeColor="text1"/>
        </w:rPr>
        <w:t xml:space="preserve"> </w:t>
      </w:r>
      <w:r w:rsidR="00610625" w:rsidRPr="00D060D8">
        <w:rPr>
          <w:color w:val="000000" w:themeColor="text1"/>
        </w:rPr>
        <w:t>a</w:t>
      </w:r>
      <w:r w:rsidR="00D058E5" w:rsidRPr="00D060D8">
        <w:rPr>
          <w:color w:val="000000" w:themeColor="text1"/>
        </w:rPr>
        <w:t xml:space="preserve"> previous </w:t>
      </w:r>
      <w:r w:rsidR="00610625" w:rsidRPr="00D060D8">
        <w:rPr>
          <w:color w:val="000000" w:themeColor="text1"/>
        </w:rPr>
        <w:t>paper</w:t>
      </w:r>
      <w:r w:rsidR="00D058E5" w:rsidRPr="00D060D8">
        <w:rPr>
          <w:color w:val="000000" w:themeColor="text1"/>
        </w:rPr>
        <w:t xml:space="preserve"> by Pinto</w:t>
      </w:r>
      <w:r w:rsidR="00D060D8" w:rsidRPr="00D060D8">
        <w:rPr>
          <w:i/>
          <w:color w:val="000000" w:themeColor="text1"/>
        </w:rPr>
        <w:t xml:space="preserve"> et al.</w:t>
      </w:r>
      <w:r w:rsidR="00610625" w:rsidRPr="00D060D8">
        <w:rPr>
          <w:color w:val="000000" w:themeColor="text1"/>
        </w:rPr>
        <w:t xml:space="preserve"> evaluat</w:t>
      </w:r>
      <w:r w:rsidR="00D058E5" w:rsidRPr="00D060D8">
        <w:rPr>
          <w:color w:val="000000" w:themeColor="text1"/>
        </w:rPr>
        <w:t>ed the effects of</w:t>
      </w:r>
      <w:r w:rsidR="00610625" w:rsidRPr="00D060D8">
        <w:rPr>
          <w:color w:val="000000" w:themeColor="text1"/>
        </w:rPr>
        <w:t xml:space="preserve"> </w:t>
      </w:r>
      <w:r w:rsidR="00033044" w:rsidRPr="00D060D8">
        <w:rPr>
          <w:color w:val="000000" w:themeColor="text1"/>
        </w:rPr>
        <w:t>u</w:t>
      </w:r>
      <w:r w:rsidR="00610625" w:rsidRPr="00D060D8">
        <w:rPr>
          <w:color w:val="000000" w:themeColor="text1"/>
        </w:rPr>
        <w:t xml:space="preserve">ranium (U) </w:t>
      </w:r>
      <w:r w:rsidR="00033044" w:rsidRPr="00D060D8">
        <w:rPr>
          <w:color w:val="000000" w:themeColor="text1"/>
        </w:rPr>
        <w:t>and platelet-rich plasma</w:t>
      </w:r>
      <w:r w:rsidR="002B770C" w:rsidRPr="00D060D8">
        <w:rPr>
          <w:color w:val="000000" w:themeColor="text1"/>
        </w:rPr>
        <w:t xml:space="preserve"> (PRP)</w:t>
      </w:r>
      <w:r w:rsidR="00033044" w:rsidRPr="00D060D8">
        <w:rPr>
          <w:color w:val="000000" w:themeColor="text1"/>
        </w:rPr>
        <w:t xml:space="preserve"> </w:t>
      </w:r>
      <w:r w:rsidR="00D058E5" w:rsidRPr="00D060D8">
        <w:rPr>
          <w:color w:val="000000" w:themeColor="text1"/>
        </w:rPr>
        <w:t xml:space="preserve">on </w:t>
      </w:r>
      <w:proofErr w:type="spellStart"/>
      <w:r w:rsidR="00610625" w:rsidRPr="00D060D8">
        <w:rPr>
          <w:color w:val="000000" w:themeColor="text1"/>
        </w:rPr>
        <w:t>hDFn</w:t>
      </w:r>
      <w:proofErr w:type="spellEnd"/>
      <w:r w:rsidR="00D058E5" w:rsidRPr="00D060D8">
        <w:rPr>
          <w:color w:val="000000" w:themeColor="text1"/>
        </w:rPr>
        <w:t xml:space="preserve"> migration using the scratch assay</w:t>
      </w:r>
      <w:r w:rsidR="006E3278" w:rsidRPr="00D060D8">
        <w:rPr>
          <w:color w:val="000000" w:themeColor="text1"/>
          <w:vertAlign w:val="superscript"/>
        </w:rPr>
        <w:t>6</w:t>
      </w:r>
      <w:r w:rsidR="00610625" w:rsidRPr="00D060D8">
        <w:rPr>
          <w:color w:val="000000" w:themeColor="text1"/>
        </w:rPr>
        <w:t>.</w:t>
      </w:r>
      <w:r w:rsidR="00CA3DCA" w:rsidRPr="00D060D8">
        <w:rPr>
          <w:color w:val="000000" w:themeColor="text1"/>
        </w:rPr>
        <w:t xml:space="preserve"> </w:t>
      </w:r>
      <w:r w:rsidR="002B770C" w:rsidRPr="00D060D8">
        <w:rPr>
          <w:color w:val="000000" w:themeColor="text1"/>
        </w:rPr>
        <w:t>The purpose of this work was</w:t>
      </w:r>
      <w:r w:rsidR="00610625" w:rsidRPr="00D060D8">
        <w:rPr>
          <w:color w:val="000000" w:themeColor="text1"/>
        </w:rPr>
        <w:t xml:space="preserve"> to </w:t>
      </w:r>
      <w:r w:rsidR="00033044" w:rsidRPr="00D060D8">
        <w:rPr>
          <w:color w:val="000000" w:themeColor="text1"/>
        </w:rPr>
        <w:t>understand the extent t</w:t>
      </w:r>
      <w:r w:rsidR="002B770C" w:rsidRPr="00D060D8">
        <w:rPr>
          <w:color w:val="000000" w:themeColor="text1"/>
        </w:rPr>
        <w:t>o which this assay could test</w:t>
      </w:r>
      <w:r w:rsidR="00033044" w:rsidRPr="00D060D8">
        <w:rPr>
          <w:color w:val="000000" w:themeColor="text1"/>
        </w:rPr>
        <w:t xml:space="preserve"> </w:t>
      </w:r>
      <w:r w:rsidR="002B770C" w:rsidRPr="00D060D8">
        <w:rPr>
          <w:color w:val="000000" w:themeColor="text1"/>
        </w:rPr>
        <w:t>the effect of an agent thought</w:t>
      </w:r>
      <w:r w:rsidR="00033044" w:rsidRPr="00D060D8">
        <w:rPr>
          <w:color w:val="000000" w:themeColor="text1"/>
        </w:rPr>
        <w:t xml:space="preserve"> to slow cellular migration</w:t>
      </w:r>
      <w:r w:rsidR="002B770C" w:rsidRPr="00D060D8">
        <w:rPr>
          <w:color w:val="000000" w:themeColor="text1"/>
        </w:rPr>
        <w:t xml:space="preserve"> (U)</w:t>
      </w:r>
      <w:r w:rsidR="00033044" w:rsidRPr="00D060D8">
        <w:rPr>
          <w:color w:val="000000" w:themeColor="text1"/>
        </w:rPr>
        <w:t>, as well as a</w:t>
      </w:r>
      <w:r w:rsidR="002B770C" w:rsidRPr="00D060D8">
        <w:rPr>
          <w:color w:val="000000" w:themeColor="text1"/>
        </w:rPr>
        <w:t>n agent</w:t>
      </w:r>
      <w:r w:rsidR="00033044" w:rsidRPr="00D060D8">
        <w:rPr>
          <w:color w:val="000000" w:themeColor="text1"/>
        </w:rPr>
        <w:t xml:space="preserve"> </w:t>
      </w:r>
      <w:r w:rsidR="002B770C" w:rsidRPr="00D060D8">
        <w:rPr>
          <w:color w:val="000000" w:themeColor="text1"/>
        </w:rPr>
        <w:t>thought</w:t>
      </w:r>
      <w:r w:rsidR="00033044" w:rsidRPr="00D060D8">
        <w:rPr>
          <w:color w:val="000000" w:themeColor="text1"/>
        </w:rPr>
        <w:t xml:space="preserve"> to speed up cellular migration</w:t>
      </w:r>
      <w:r w:rsidR="002B770C" w:rsidRPr="00D060D8">
        <w:rPr>
          <w:color w:val="000000" w:themeColor="text1"/>
        </w:rPr>
        <w:t xml:space="preserve"> (PRP)</w:t>
      </w:r>
      <w:r w:rsidR="00033044" w:rsidRPr="00D060D8">
        <w:rPr>
          <w:color w:val="000000" w:themeColor="text1"/>
        </w:rPr>
        <w:t xml:space="preserve">. </w:t>
      </w:r>
      <w:r w:rsidR="00610625" w:rsidRPr="00D060D8">
        <w:rPr>
          <w:color w:val="000000" w:themeColor="text1"/>
        </w:rPr>
        <w:t xml:space="preserve">As can be seen in </w:t>
      </w:r>
      <w:r w:rsidR="002B770C" w:rsidRPr="00D060D8">
        <w:rPr>
          <w:color w:val="000000" w:themeColor="text1"/>
        </w:rPr>
        <w:t xml:space="preserve">the </w:t>
      </w:r>
      <w:proofErr w:type="gramStart"/>
      <w:r w:rsidR="002B770C" w:rsidRPr="00D060D8">
        <w:rPr>
          <w:color w:val="000000" w:themeColor="text1"/>
        </w:rPr>
        <w:t>aforementioned work</w:t>
      </w:r>
      <w:proofErr w:type="gramEnd"/>
      <w:r w:rsidR="002B770C" w:rsidRPr="00D060D8">
        <w:rPr>
          <w:color w:val="000000" w:themeColor="text1"/>
        </w:rPr>
        <w:t xml:space="preserve"> and research by other investigators</w:t>
      </w:r>
      <w:r w:rsidR="00610625" w:rsidRPr="00D060D8">
        <w:rPr>
          <w:color w:val="000000" w:themeColor="text1"/>
        </w:rPr>
        <w:t>, application of the scratch</w:t>
      </w:r>
      <w:r w:rsidR="00E413A4" w:rsidRPr="00D060D8">
        <w:rPr>
          <w:color w:val="000000" w:themeColor="text1"/>
        </w:rPr>
        <w:t xml:space="preserve"> assay</w:t>
      </w:r>
      <w:r w:rsidR="00610625" w:rsidRPr="00D060D8">
        <w:rPr>
          <w:color w:val="000000" w:themeColor="text1"/>
        </w:rPr>
        <w:t xml:space="preserve"> has </w:t>
      </w:r>
      <w:r w:rsidR="00E413A4" w:rsidRPr="00D060D8">
        <w:rPr>
          <w:color w:val="000000" w:themeColor="text1"/>
        </w:rPr>
        <w:t xml:space="preserve">high </w:t>
      </w:r>
      <w:r w:rsidR="00610625" w:rsidRPr="00D060D8">
        <w:rPr>
          <w:color w:val="000000" w:themeColor="text1"/>
        </w:rPr>
        <w:t>potential for</w:t>
      </w:r>
      <w:r w:rsidR="00E413A4" w:rsidRPr="00D060D8">
        <w:rPr>
          <w:color w:val="000000" w:themeColor="text1"/>
        </w:rPr>
        <w:t xml:space="preserve"> use in</w:t>
      </w:r>
      <w:r w:rsidR="00610625" w:rsidRPr="00D060D8">
        <w:rPr>
          <w:color w:val="000000" w:themeColor="text1"/>
        </w:rPr>
        <w:t xml:space="preserve"> various experimental models</w:t>
      </w:r>
      <w:r w:rsidR="008E3B08" w:rsidRPr="00D060D8">
        <w:rPr>
          <w:color w:val="000000" w:themeColor="text1"/>
          <w:vertAlign w:val="superscript"/>
        </w:rPr>
        <w:t>2</w:t>
      </w:r>
      <w:r w:rsidR="00617212" w:rsidRPr="00D060D8">
        <w:rPr>
          <w:color w:val="000000" w:themeColor="text1"/>
          <w:vertAlign w:val="superscript"/>
        </w:rPr>
        <w:t>6</w:t>
      </w:r>
      <w:r w:rsidR="00CA3DCA" w:rsidRPr="00D060D8">
        <w:rPr>
          <w:color w:val="000000" w:themeColor="text1"/>
        </w:rPr>
        <w:t xml:space="preserve">. </w:t>
      </w:r>
      <w:proofErr w:type="gramStart"/>
      <w:r w:rsidR="00084234" w:rsidRPr="00D060D8">
        <w:rPr>
          <w:color w:val="000000" w:themeColor="text1"/>
        </w:rPr>
        <w:t>In spite of</w:t>
      </w:r>
      <w:proofErr w:type="gramEnd"/>
      <w:r w:rsidR="00084234" w:rsidRPr="00D060D8">
        <w:rPr>
          <w:color w:val="000000" w:themeColor="text1"/>
        </w:rPr>
        <w:t xml:space="preserve"> the detail provided within the methods</w:t>
      </w:r>
      <w:r w:rsidR="00953CFA" w:rsidRPr="00D060D8">
        <w:rPr>
          <w:color w:val="000000" w:themeColor="text1"/>
        </w:rPr>
        <w:t>,</w:t>
      </w:r>
      <w:r w:rsidR="00084234" w:rsidRPr="00D060D8">
        <w:rPr>
          <w:color w:val="000000" w:themeColor="text1"/>
        </w:rPr>
        <w:t xml:space="preserve"> variance</w:t>
      </w:r>
      <w:r w:rsidR="00F91BE8" w:rsidRPr="00D060D8">
        <w:rPr>
          <w:color w:val="000000" w:themeColor="text1"/>
        </w:rPr>
        <w:t xml:space="preserve"> should be expected</w:t>
      </w:r>
      <w:r w:rsidR="00953CFA" w:rsidRPr="00D060D8">
        <w:rPr>
          <w:color w:val="000000" w:themeColor="text1"/>
        </w:rPr>
        <w:t xml:space="preserve"> between investigators and experiment</w:t>
      </w:r>
      <w:r w:rsidR="00F91BE8" w:rsidRPr="00D060D8">
        <w:rPr>
          <w:color w:val="000000" w:themeColor="text1"/>
        </w:rPr>
        <w:t>s</w:t>
      </w:r>
      <w:r w:rsidR="00084234" w:rsidRPr="00D060D8">
        <w:rPr>
          <w:color w:val="000000" w:themeColor="text1"/>
        </w:rPr>
        <w:t>. For example, cell</w:t>
      </w:r>
      <w:r w:rsidR="00953CFA" w:rsidRPr="00D060D8">
        <w:rPr>
          <w:color w:val="000000" w:themeColor="text1"/>
        </w:rPr>
        <w:t>ular</w:t>
      </w:r>
      <w:r w:rsidR="00084234" w:rsidRPr="00D060D8">
        <w:rPr>
          <w:color w:val="000000" w:themeColor="text1"/>
        </w:rPr>
        <w:t xml:space="preserve"> </w:t>
      </w:r>
      <w:r w:rsidR="00953CFA" w:rsidRPr="00D060D8">
        <w:rPr>
          <w:color w:val="000000" w:themeColor="text1"/>
        </w:rPr>
        <w:t xml:space="preserve">migration </w:t>
      </w:r>
      <w:r w:rsidR="00084234" w:rsidRPr="00D060D8">
        <w:rPr>
          <w:color w:val="000000" w:themeColor="text1"/>
        </w:rPr>
        <w:t>rate</w:t>
      </w:r>
      <w:r w:rsidR="00953CFA" w:rsidRPr="00D060D8">
        <w:rPr>
          <w:color w:val="000000" w:themeColor="text1"/>
        </w:rPr>
        <w:t>s</w:t>
      </w:r>
      <w:r w:rsidR="00084234" w:rsidRPr="00D060D8">
        <w:rPr>
          <w:color w:val="000000" w:themeColor="text1"/>
        </w:rPr>
        <w:t xml:space="preserve"> will </w:t>
      </w:r>
      <w:r w:rsidR="00953CFA" w:rsidRPr="00D060D8">
        <w:rPr>
          <w:color w:val="000000" w:themeColor="text1"/>
        </w:rPr>
        <w:t>likely</w:t>
      </w:r>
      <w:r w:rsidR="00084234" w:rsidRPr="00D060D8">
        <w:rPr>
          <w:color w:val="000000" w:themeColor="text1"/>
        </w:rPr>
        <w:t xml:space="preserve"> fluctuate</w:t>
      </w:r>
      <w:r w:rsidR="00715C45" w:rsidRPr="00D060D8">
        <w:rPr>
          <w:color w:val="000000" w:themeColor="text1"/>
        </w:rPr>
        <w:t xml:space="preserve"> based on the cell line in use</w:t>
      </w:r>
      <w:r w:rsidR="00FE6A77" w:rsidRPr="00D060D8">
        <w:rPr>
          <w:color w:val="000000" w:themeColor="text1"/>
        </w:rPr>
        <w:t>, in addition to the required micronutrients needed for unique cell types</w:t>
      </w:r>
      <w:r w:rsidR="00715C45" w:rsidRPr="00D060D8">
        <w:rPr>
          <w:color w:val="000000" w:themeColor="text1"/>
        </w:rPr>
        <w:t xml:space="preserve">. Many of the important observations to aid in cell yield and viability are listed as </w:t>
      </w:r>
      <w:r w:rsidR="006E3278" w:rsidRPr="003D5355">
        <w:rPr>
          <w:b/>
          <w:color w:val="000000" w:themeColor="text1"/>
        </w:rPr>
        <w:t>NOTEs</w:t>
      </w:r>
      <w:r w:rsidR="00715C45" w:rsidRPr="00D060D8">
        <w:rPr>
          <w:color w:val="000000" w:themeColor="text1"/>
        </w:rPr>
        <w:t xml:space="preserve"> </w:t>
      </w:r>
      <w:r w:rsidR="00FE6A77" w:rsidRPr="00D060D8">
        <w:rPr>
          <w:color w:val="000000" w:themeColor="text1"/>
        </w:rPr>
        <w:t>throughout th</w:t>
      </w:r>
      <w:r w:rsidR="00953CFA" w:rsidRPr="00D060D8">
        <w:rPr>
          <w:color w:val="000000" w:themeColor="text1"/>
        </w:rPr>
        <w:t>is</w:t>
      </w:r>
      <w:r w:rsidR="00FE6A77" w:rsidRPr="00D060D8">
        <w:rPr>
          <w:color w:val="000000" w:themeColor="text1"/>
        </w:rPr>
        <w:t xml:space="preserve"> protocol</w:t>
      </w:r>
      <w:r w:rsidR="00715C45" w:rsidRPr="00D060D8">
        <w:rPr>
          <w:color w:val="000000" w:themeColor="text1"/>
        </w:rPr>
        <w:t xml:space="preserve">. </w:t>
      </w:r>
      <w:r w:rsidR="002B770C" w:rsidRPr="00D060D8">
        <w:rPr>
          <w:color w:val="000000" w:themeColor="text1"/>
        </w:rPr>
        <w:t>However,</w:t>
      </w:r>
      <w:r w:rsidR="00FE6A77" w:rsidRPr="00D060D8">
        <w:rPr>
          <w:color w:val="000000" w:themeColor="text1"/>
        </w:rPr>
        <w:t xml:space="preserve"> it is strongly recommended that</w:t>
      </w:r>
      <w:r w:rsidR="002B770C" w:rsidRPr="00D060D8">
        <w:rPr>
          <w:color w:val="000000" w:themeColor="text1"/>
        </w:rPr>
        <w:t xml:space="preserve"> investigators follow manufacturer</w:t>
      </w:r>
      <w:r w:rsidR="006E3278">
        <w:rPr>
          <w:color w:val="000000" w:themeColor="text1"/>
        </w:rPr>
        <w:t>’</w:t>
      </w:r>
      <w:r w:rsidR="002B770C" w:rsidRPr="00D060D8">
        <w:rPr>
          <w:color w:val="000000" w:themeColor="text1"/>
        </w:rPr>
        <w:t>s recommendation</w:t>
      </w:r>
      <w:r w:rsidR="00953CFA" w:rsidRPr="00D060D8">
        <w:rPr>
          <w:color w:val="000000" w:themeColor="text1"/>
        </w:rPr>
        <w:t>s</w:t>
      </w:r>
      <w:r w:rsidR="002B770C" w:rsidRPr="00D060D8">
        <w:rPr>
          <w:color w:val="000000" w:themeColor="text1"/>
        </w:rPr>
        <w:t xml:space="preserve"> for optimal</w:t>
      </w:r>
      <w:r w:rsidR="00FE6A77" w:rsidRPr="00D060D8">
        <w:rPr>
          <w:color w:val="000000" w:themeColor="text1"/>
        </w:rPr>
        <w:t xml:space="preserve"> growth conditions, and to use this </w:t>
      </w:r>
      <w:r w:rsidR="00953CFA" w:rsidRPr="00D060D8">
        <w:rPr>
          <w:color w:val="000000" w:themeColor="text1"/>
        </w:rPr>
        <w:t>method</w:t>
      </w:r>
      <w:r w:rsidR="00FE6A77" w:rsidRPr="00D060D8">
        <w:rPr>
          <w:color w:val="000000" w:themeColor="text1"/>
        </w:rPr>
        <w:t xml:space="preserve"> as supplementary instruction for </w:t>
      </w:r>
      <w:r w:rsidR="00953CFA" w:rsidRPr="00D060D8">
        <w:rPr>
          <w:color w:val="000000" w:themeColor="text1"/>
        </w:rPr>
        <w:t>general cell culture work</w:t>
      </w:r>
      <w:r w:rsidR="00FE6A77" w:rsidRPr="00D060D8">
        <w:rPr>
          <w:color w:val="000000" w:themeColor="text1"/>
        </w:rPr>
        <w:t>.</w:t>
      </w:r>
    </w:p>
    <w:p w14:paraId="7A0EA067" w14:textId="1DAF979F" w:rsidR="001A0E34" w:rsidRPr="00D060D8" w:rsidRDefault="001A0E34" w:rsidP="00D060D8">
      <w:pPr>
        <w:widowControl/>
        <w:rPr>
          <w:color w:val="000000" w:themeColor="text1"/>
        </w:rPr>
      </w:pPr>
    </w:p>
    <w:p w14:paraId="74586AED" w14:textId="6EEEEF7B" w:rsidR="001A0E34" w:rsidRPr="00D060D8" w:rsidRDefault="00C74AF8" w:rsidP="00D060D8">
      <w:pPr>
        <w:widowControl/>
        <w:rPr>
          <w:color w:val="000000" w:themeColor="text1"/>
        </w:rPr>
      </w:pPr>
      <w:r w:rsidRPr="00D060D8">
        <w:rPr>
          <w:color w:val="000000" w:themeColor="text1"/>
        </w:rPr>
        <w:t>Although the scratch assay is extremely versatile for study of cellular activity</w:t>
      </w:r>
      <w:r w:rsidR="00ED2A53" w:rsidRPr="00D060D8">
        <w:rPr>
          <w:color w:val="000000" w:themeColor="text1"/>
        </w:rPr>
        <w:t>;</w:t>
      </w:r>
      <w:r w:rsidRPr="00D060D8">
        <w:rPr>
          <w:color w:val="000000" w:themeColor="text1"/>
        </w:rPr>
        <w:t xml:space="preserve"> </w:t>
      </w:r>
      <w:r w:rsidR="00ED2A53" w:rsidRPr="00D060D8">
        <w:rPr>
          <w:color w:val="000000" w:themeColor="text1"/>
        </w:rPr>
        <w:t xml:space="preserve">unforeseen </w:t>
      </w:r>
      <w:r w:rsidRPr="00D060D8">
        <w:rPr>
          <w:color w:val="000000" w:themeColor="text1"/>
        </w:rPr>
        <w:t xml:space="preserve">biases may arise in measuring techniques. </w:t>
      </w:r>
      <w:r w:rsidR="00ED2A53" w:rsidRPr="00D060D8">
        <w:rPr>
          <w:color w:val="000000" w:themeColor="text1"/>
        </w:rPr>
        <w:t xml:space="preserve">For example, </w:t>
      </w:r>
      <w:r w:rsidR="00794236" w:rsidRPr="00D060D8">
        <w:rPr>
          <w:color w:val="000000" w:themeColor="text1"/>
        </w:rPr>
        <w:t>when</w:t>
      </w:r>
      <w:r w:rsidR="00ED2A53" w:rsidRPr="00D060D8">
        <w:rPr>
          <w:color w:val="000000" w:themeColor="text1"/>
        </w:rPr>
        <w:t xml:space="preserve"> using </w:t>
      </w:r>
      <w:r w:rsidR="006E3278">
        <w:rPr>
          <w:color w:val="000000" w:themeColor="text1"/>
        </w:rPr>
        <w:t>ImageJ</w:t>
      </w:r>
      <w:r w:rsidR="00ED2A53" w:rsidRPr="00D060D8">
        <w:rPr>
          <w:color w:val="000000" w:themeColor="text1"/>
        </w:rPr>
        <w:t xml:space="preserve"> to manually trace cell migration fronts, varia</w:t>
      </w:r>
      <w:r w:rsidR="00794236" w:rsidRPr="00D060D8">
        <w:rPr>
          <w:color w:val="000000" w:themeColor="text1"/>
        </w:rPr>
        <w:t>tion</w:t>
      </w:r>
      <w:r w:rsidR="00ED2A53" w:rsidRPr="00D060D8">
        <w:rPr>
          <w:color w:val="000000" w:themeColor="text1"/>
        </w:rPr>
        <w:t xml:space="preserve"> </w:t>
      </w:r>
      <w:r w:rsidR="00794236" w:rsidRPr="00D060D8">
        <w:rPr>
          <w:color w:val="000000" w:themeColor="text1"/>
        </w:rPr>
        <w:t>may</w:t>
      </w:r>
      <w:r w:rsidR="00ED2A53" w:rsidRPr="00D060D8">
        <w:rPr>
          <w:color w:val="000000" w:themeColor="text1"/>
        </w:rPr>
        <w:t xml:space="preserve"> exist among users</w:t>
      </w:r>
      <w:r w:rsidR="00794236" w:rsidRPr="00D060D8">
        <w:rPr>
          <w:color w:val="000000" w:themeColor="text1"/>
        </w:rPr>
        <w:t>, which can limit accuracy and representative data collection</w:t>
      </w:r>
      <w:r w:rsidR="00ED2A53" w:rsidRPr="00D060D8">
        <w:rPr>
          <w:color w:val="000000" w:themeColor="text1"/>
        </w:rPr>
        <w:t>.</w:t>
      </w:r>
      <w:r w:rsidR="00F91BE8" w:rsidRPr="00D060D8">
        <w:rPr>
          <w:color w:val="000000" w:themeColor="text1"/>
        </w:rPr>
        <w:t xml:space="preserve"> It should also be noted that </w:t>
      </w:r>
      <w:r w:rsidR="00EA1077" w:rsidRPr="00D060D8">
        <w:rPr>
          <w:color w:val="000000" w:themeColor="text1"/>
        </w:rPr>
        <w:t>migration fronts should be read blind to the treatment</w:t>
      </w:r>
      <w:r w:rsidR="00F91BE8" w:rsidRPr="00D060D8">
        <w:rPr>
          <w:color w:val="000000" w:themeColor="text1"/>
        </w:rPr>
        <w:t xml:space="preserve"> to minimize user bias</w:t>
      </w:r>
      <w:r w:rsidR="00EA1077" w:rsidRPr="00D060D8">
        <w:rPr>
          <w:color w:val="000000" w:themeColor="text1"/>
        </w:rPr>
        <w:t>.</w:t>
      </w:r>
      <w:r w:rsidR="00D060D8">
        <w:rPr>
          <w:color w:val="000000" w:themeColor="text1"/>
        </w:rPr>
        <w:t xml:space="preserve"> </w:t>
      </w:r>
      <w:r w:rsidR="00F91BE8" w:rsidRPr="00D060D8">
        <w:rPr>
          <w:color w:val="000000" w:themeColor="text1"/>
        </w:rPr>
        <w:t>Furthermore</w:t>
      </w:r>
      <w:r w:rsidR="00ED2A53" w:rsidRPr="00D060D8">
        <w:rPr>
          <w:color w:val="000000" w:themeColor="text1"/>
        </w:rPr>
        <w:t xml:space="preserve">, </w:t>
      </w:r>
      <w:r w:rsidR="00EA1077" w:rsidRPr="00D060D8">
        <w:rPr>
          <w:color w:val="000000" w:themeColor="text1"/>
        </w:rPr>
        <w:t>manually identifying</w:t>
      </w:r>
      <w:r w:rsidR="00D46D35" w:rsidRPr="00D060D8">
        <w:rPr>
          <w:color w:val="000000" w:themeColor="text1"/>
        </w:rPr>
        <w:t xml:space="preserve"> migration</w:t>
      </w:r>
      <w:r w:rsidR="00ED2A53" w:rsidRPr="00D060D8">
        <w:rPr>
          <w:color w:val="000000" w:themeColor="text1"/>
        </w:rPr>
        <w:t xml:space="preserve"> fronts may result in </w:t>
      </w:r>
      <w:r w:rsidR="00794236" w:rsidRPr="00D060D8">
        <w:rPr>
          <w:color w:val="000000" w:themeColor="text1"/>
        </w:rPr>
        <w:t xml:space="preserve">miscalculation </w:t>
      </w:r>
      <w:r w:rsidR="00ED2A53" w:rsidRPr="00D060D8">
        <w:rPr>
          <w:color w:val="000000" w:themeColor="text1"/>
        </w:rPr>
        <w:t xml:space="preserve">of average distance traveled </w:t>
      </w:r>
      <w:r w:rsidR="00794236" w:rsidRPr="00D060D8">
        <w:rPr>
          <w:color w:val="000000" w:themeColor="text1"/>
        </w:rPr>
        <w:t xml:space="preserve">due to </w:t>
      </w:r>
      <w:r w:rsidR="00ED2A53" w:rsidRPr="00D060D8">
        <w:rPr>
          <w:color w:val="000000" w:themeColor="text1"/>
        </w:rPr>
        <w:t>pseudopod</w:t>
      </w:r>
      <w:r w:rsidR="00794236" w:rsidRPr="00D060D8">
        <w:rPr>
          <w:color w:val="000000" w:themeColor="text1"/>
        </w:rPr>
        <w:t xml:space="preserve"> formation by cells and their ability to</w:t>
      </w:r>
      <w:r w:rsidR="00ED2A53" w:rsidRPr="00D060D8">
        <w:rPr>
          <w:color w:val="000000" w:themeColor="text1"/>
        </w:rPr>
        <w:t xml:space="preserve"> </w:t>
      </w:r>
      <w:r w:rsidR="00794236" w:rsidRPr="00D060D8">
        <w:rPr>
          <w:color w:val="000000" w:themeColor="text1"/>
        </w:rPr>
        <w:t>reach out to form focal adhesions</w:t>
      </w:r>
      <w:r w:rsidR="00DF12F7" w:rsidRPr="00D060D8">
        <w:rPr>
          <w:color w:val="000000" w:themeColor="text1"/>
        </w:rPr>
        <w:t>, which can be visually misleading</w:t>
      </w:r>
      <w:r w:rsidR="00D46D35" w:rsidRPr="00D060D8">
        <w:rPr>
          <w:color w:val="000000" w:themeColor="text1"/>
        </w:rPr>
        <w:t>. In like manner</w:t>
      </w:r>
      <w:r w:rsidR="00794236" w:rsidRPr="00D060D8">
        <w:rPr>
          <w:color w:val="000000" w:themeColor="text1"/>
        </w:rPr>
        <w:t>,</w:t>
      </w:r>
      <w:r w:rsidR="00D46D35" w:rsidRPr="00D060D8">
        <w:rPr>
          <w:color w:val="000000" w:themeColor="text1"/>
        </w:rPr>
        <w:t xml:space="preserve"> </w:t>
      </w:r>
      <w:r w:rsidR="00794236" w:rsidRPr="00D060D8">
        <w:rPr>
          <w:color w:val="000000" w:themeColor="text1"/>
        </w:rPr>
        <w:t xml:space="preserve">the </w:t>
      </w:r>
      <w:r w:rsidR="00D46D35" w:rsidRPr="00D060D8">
        <w:rPr>
          <w:color w:val="000000" w:themeColor="text1"/>
        </w:rPr>
        <w:t>use of fluorescent</w:t>
      </w:r>
      <w:r w:rsidR="00794236" w:rsidRPr="00D060D8">
        <w:rPr>
          <w:color w:val="000000" w:themeColor="text1"/>
        </w:rPr>
        <w:t xml:space="preserve"> </w:t>
      </w:r>
      <w:r w:rsidR="00AC1D88" w:rsidRPr="00D060D8">
        <w:rPr>
          <w:color w:val="000000" w:themeColor="text1"/>
        </w:rPr>
        <w:t xml:space="preserve">“cell tracker” </w:t>
      </w:r>
      <w:r w:rsidR="00794236" w:rsidRPr="00D060D8">
        <w:rPr>
          <w:color w:val="000000" w:themeColor="text1"/>
        </w:rPr>
        <w:t>dyes on cell surface or nuclear proteins to detect migration</w:t>
      </w:r>
      <w:r w:rsidR="00D46D35" w:rsidRPr="00D060D8">
        <w:rPr>
          <w:color w:val="000000" w:themeColor="text1"/>
        </w:rPr>
        <w:t xml:space="preserve"> may unintentionally </w:t>
      </w:r>
      <w:r w:rsidR="00A16DAC" w:rsidRPr="00D060D8">
        <w:rPr>
          <w:color w:val="000000" w:themeColor="text1"/>
        </w:rPr>
        <w:t>fix cells resulting in inaccuracies when measuring cellular migration</w:t>
      </w:r>
      <w:r w:rsidR="00F02371" w:rsidRPr="00D060D8">
        <w:rPr>
          <w:color w:val="000000" w:themeColor="text1"/>
        </w:rPr>
        <w:t xml:space="preserve"> over time</w:t>
      </w:r>
      <w:r w:rsidR="00D46D35" w:rsidRPr="00D060D8">
        <w:rPr>
          <w:color w:val="000000" w:themeColor="text1"/>
        </w:rPr>
        <w:t>.</w:t>
      </w:r>
      <w:r w:rsidR="003C0817" w:rsidRPr="00D060D8">
        <w:rPr>
          <w:color w:val="000000" w:themeColor="text1"/>
        </w:rPr>
        <w:t xml:space="preserve"> It is recommended that </w:t>
      </w:r>
      <w:r w:rsidR="000A1336" w:rsidRPr="00D060D8">
        <w:rPr>
          <w:color w:val="000000" w:themeColor="text1"/>
        </w:rPr>
        <w:t>appropriate positive and/or negative controls be enrolled within the experiment to completely asses the effect of treatment on the cell lines</w:t>
      </w:r>
      <w:r w:rsidR="00DE7F92" w:rsidRPr="00D060D8">
        <w:rPr>
          <w:color w:val="000000" w:themeColor="text1"/>
        </w:rPr>
        <w:t>.</w:t>
      </w:r>
      <w:r w:rsidR="00C0529E" w:rsidRPr="00D060D8">
        <w:rPr>
          <w:color w:val="000000" w:themeColor="text1"/>
        </w:rPr>
        <w:t xml:space="preserve"> </w:t>
      </w:r>
      <w:r w:rsidR="00606A50" w:rsidRPr="00D060D8">
        <w:rPr>
          <w:color w:val="000000" w:themeColor="text1"/>
        </w:rPr>
        <w:t xml:space="preserve">Practice </w:t>
      </w:r>
      <w:r w:rsidR="004A498B" w:rsidRPr="00D060D8">
        <w:rPr>
          <w:color w:val="000000" w:themeColor="text1"/>
        </w:rPr>
        <w:t xml:space="preserve">of </w:t>
      </w:r>
      <w:r w:rsidR="00AC1D88" w:rsidRPr="00D060D8">
        <w:rPr>
          <w:color w:val="000000" w:themeColor="text1"/>
        </w:rPr>
        <w:t>this</w:t>
      </w:r>
      <w:r w:rsidR="00606A50" w:rsidRPr="00D060D8">
        <w:rPr>
          <w:color w:val="000000" w:themeColor="text1"/>
        </w:rPr>
        <w:t xml:space="preserve"> </w:t>
      </w:r>
      <w:r w:rsidR="004A498B" w:rsidRPr="00D060D8">
        <w:rPr>
          <w:color w:val="000000" w:themeColor="text1"/>
        </w:rPr>
        <w:t>assay must be completed in r</w:t>
      </w:r>
      <w:r w:rsidR="00606A50" w:rsidRPr="00D060D8">
        <w:rPr>
          <w:color w:val="000000" w:themeColor="text1"/>
        </w:rPr>
        <w:t xml:space="preserve">ecognition of </w:t>
      </w:r>
      <w:r w:rsidR="004A498B" w:rsidRPr="00D060D8">
        <w:rPr>
          <w:color w:val="000000" w:themeColor="text1"/>
        </w:rPr>
        <w:t xml:space="preserve">its limitations. </w:t>
      </w:r>
      <w:r w:rsidR="00DF12F7" w:rsidRPr="00D060D8">
        <w:rPr>
          <w:color w:val="000000" w:themeColor="text1"/>
        </w:rPr>
        <w:t>T</w:t>
      </w:r>
      <w:r w:rsidR="004C01E0" w:rsidRPr="00D060D8">
        <w:rPr>
          <w:color w:val="000000" w:themeColor="text1"/>
        </w:rPr>
        <w:t xml:space="preserve">his assay does not guarantee </w:t>
      </w:r>
      <w:r w:rsidR="00AC1D88" w:rsidRPr="00D060D8">
        <w:rPr>
          <w:color w:val="000000" w:themeColor="text1"/>
        </w:rPr>
        <w:t xml:space="preserve">that cellular migration </w:t>
      </w:r>
      <w:r w:rsidR="00A73163" w:rsidRPr="00D060D8">
        <w:rPr>
          <w:color w:val="000000" w:themeColor="text1"/>
        </w:rPr>
        <w:t>results obtained</w:t>
      </w:r>
      <w:r w:rsidR="00AC1D88" w:rsidRPr="00D060D8">
        <w:rPr>
          <w:color w:val="000000" w:themeColor="text1"/>
        </w:rPr>
        <w:t xml:space="preserve"> from </w:t>
      </w:r>
      <w:r w:rsidR="00D060D8" w:rsidRPr="00D060D8">
        <w:rPr>
          <w:i/>
          <w:color w:val="000000" w:themeColor="text1"/>
        </w:rPr>
        <w:t>in vitro</w:t>
      </w:r>
      <w:r w:rsidR="00AC1D88" w:rsidRPr="00D060D8">
        <w:rPr>
          <w:i/>
          <w:color w:val="000000" w:themeColor="text1"/>
        </w:rPr>
        <w:t xml:space="preserve"> </w:t>
      </w:r>
      <w:r w:rsidR="00AC1D88" w:rsidRPr="00D060D8">
        <w:rPr>
          <w:color w:val="000000" w:themeColor="text1"/>
        </w:rPr>
        <w:t>experimentation will direct</w:t>
      </w:r>
      <w:r w:rsidR="00A73163" w:rsidRPr="00D060D8">
        <w:rPr>
          <w:color w:val="000000" w:themeColor="text1"/>
        </w:rPr>
        <w:t>ly</w:t>
      </w:r>
      <w:r w:rsidR="00AC1D88" w:rsidRPr="00D060D8">
        <w:rPr>
          <w:color w:val="000000" w:themeColor="text1"/>
        </w:rPr>
        <w:t xml:space="preserve"> </w:t>
      </w:r>
      <w:r w:rsidR="00A73163" w:rsidRPr="00D060D8">
        <w:rPr>
          <w:color w:val="000000" w:themeColor="text1"/>
        </w:rPr>
        <w:t xml:space="preserve">translate to </w:t>
      </w:r>
      <w:r w:rsidR="00D060D8" w:rsidRPr="00D060D8">
        <w:rPr>
          <w:i/>
          <w:color w:val="000000" w:themeColor="text1"/>
        </w:rPr>
        <w:t>in vivo</w:t>
      </w:r>
      <w:r w:rsidR="00A73163" w:rsidRPr="00D060D8">
        <w:rPr>
          <w:color w:val="000000" w:themeColor="text1"/>
        </w:rPr>
        <w:t xml:space="preserve"> outcomes</w:t>
      </w:r>
      <w:r w:rsidR="004C01E0" w:rsidRPr="00D060D8">
        <w:rPr>
          <w:i/>
          <w:color w:val="000000" w:themeColor="text1"/>
        </w:rPr>
        <w:t>.</w:t>
      </w:r>
      <w:r w:rsidR="00B54BD3" w:rsidRPr="00D060D8">
        <w:rPr>
          <w:i/>
          <w:color w:val="000000" w:themeColor="text1"/>
        </w:rPr>
        <w:t xml:space="preserve"> </w:t>
      </w:r>
      <w:r w:rsidR="00B54BD3" w:rsidRPr="00D060D8">
        <w:rPr>
          <w:color w:val="000000" w:themeColor="text1"/>
        </w:rPr>
        <w:t xml:space="preserve">Wound healing </w:t>
      </w:r>
      <w:r w:rsidR="00A73163" w:rsidRPr="00D060D8">
        <w:rPr>
          <w:color w:val="000000" w:themeColor="text1"/>
        </w:rPr>
        <w:t xml:space="preserve">and cellular migration </w:t>
      </w:r>
      <w:r w:rsidR="00B54BD3" w:rsidRPr="00D060D8">
        <w:rPr>
          <w:color w:val="000000" w:themeColor="text1"/>
        </w:rPr>
        <w:t xml:space="preserve">in </w:t>
      </w:r>
      <w:r w:rsidR="00A73163" w:rsidRPr="00D060D8">
        <w:rPr>
          <w:color w:val="000000" w:themeColor="text1"/>
        </w:rPr>
        <w:t>a complex living</w:t>
      </w:r>
      <w:r w:rsidR="00B54BD3" w:rsidRPr="00D060D8">
        <w:rPr>
          <w:color w:val="000000" w:themeColor="text1"/>
        </w:rPr>
        <w:t xml:space="preserve"> system involve</w:t>
      </w:r>
      <w:r w:rsidR="00A73163" w:rsidRPr="00D060D8">
        <w:rPr>
          <w:color w:val="000000" w:themeColor="text1"/>
        </w:rPr>
        <w:t>s</w:t>
      </w:r>
      <w:r w:rsidR="00B54BD3" w:rsidRPr="00D060D8">
        <w:rPr>
          <w:color w:val="000000" w:themeColor="text1"/>
        </w:rPr>
        <w:t xml:space="preserve"> a multitude of </w:t>
      </w:r>
      <w:r w:rsidR="00A73163" w:rsidRPr="00D060D8">
        <w:rPr>
          <w:color w:val="000000" w:themeColor="text1"/>
        </w:rPr>
        <w:t xml:space="preserve">cell types and </w:t>
      </w:r>
      <w:r w:rsidR="00B54BD3" w:rsidRPr="00D060D8">
        <w:rPr>
          <w:color w:val="000000" w:themeColor="text1"/>
        </w:rPr>
        <w:t xml:space="preserve">molecular </w:t>
      </w:r>
      <w:r w:rsidR="00DF12F7" w:rsidRPr="00D060D8">
        <w:rPr>
          <w:color w:val="000000" w:themeColor="text1"/>
        </w:rPr>
        <w:t>signals</w:t>
      </w:r>
      <w:r w:rsidR="00A73163" w:rsidRPr="00D060D8">
        <w:rPr>
          <w:color w:val="000000" w:themeColor="text1"/>
        </w:rPr>
        <w:t>; e</w:t>
      </w:r>
      <w:r w:rsidR="00B54BD3" w:rsidRPr="00D060D8">
        <w:rPr>
          <w:color w:val="000000" w:themeColor="text1"/>
        </w:rPr>
        <w:t xml:space="preserve">ach of which has the potential </w:t>
      </w:r>
      <w:r w:rsidR="00A73163" w:rsidRPr="00D060D8">
        <w:rPr>
          <w:color w:val="000000" w:themeColor="text1"/>
        </w:rPr>
        <w:t>to</w:t>
      </w:r>
      <w:r w:rsidR="00B54BD3" w:rsidRPr="00D060D8">
        <w:rPr>
          <w:color w:val="000000" w:themeColor="text1"/>
        </w:rPr>
        <w:t xml:space="preserve"> influenc</w:t>
      </w:r>
      <w:r w:rsidR="00A73163" w:rsidRPr="00D060D8">
        <w:rPr>
          <w:color w:val="000000" w:themeColor="text1"/>
        </w:rPr>
        <w:t>e</w:t>
      </w:r>
      <w:r w:rsidR="00B54BD3" w:rsidRPr="00D060D8">
        <w:rPr>
          <w:color w:val="000000" w:themeColor="text1"/>
        </w:rPr>
        <w:t xml:space="preserve"> healing response</w:t>
      </w:r>
      <w:r w:rsidR="00A73163" w:rsidRPr="00D060D8">
        <w:rPr>
          <w:color w:val="000000" w:themeColor="text1"/>
        </w:rPr>
        <w:t>s</w:t>
      </w:r>
      <w:r w:rsidR="00E65DC3" w:rsidRPr="00D060D8">
        <w:rPr>
          <w:color w:val="000000" w:themeColor="text1"/>
        </w:rPr>
        <w:t xml:space="preserve">. </w:t>
      </w:r>
    </w:p>
    <w:p w14:paraId="7C3531D1" w14:textId="75D7B52D" w:rsidR="000802C4" w:rsidRPr="00D060D8" w:rsidRDefault="000802C4" w:rsidP="00D060D8">
      <w:pPr>
        <w:widowControl/>
        <w:rPr>
          <w:color w:val="000000" w:themeColor="text1"/>
        </w:rPr>
      </w:pPr>
    </w:p>
    <w:p w14:paraId="4CA5D2DF" w14:textId="6C8266AE" w:rsidR="004A7B29" w:rsidRPr="00D060D8" w:rsidRDefault="000802C4" w:rsidP="00D060D8">
      <w:pPr>
        <w:widowControl/>
        <w:rPr>
          <w:color w:val="000000" w:themeColor="text1"/>
        </w:rPr>
      </w:pPr>
      <w:r w:rsidRPr="00D060D8">
        <w:rPr>
          <w:color w:val="000000" w:themeColor="text1"/>
        </w:rPr>
        <w:t xml:space="preserve">In </w:t>
      </w:r>
      <w:r w:rsidR="000832D1" w:rsidRPr="00D060D8">
        <w:rPr>
          <w:color w:val="000000" w:themeColor="text1"/>
        </w:rPr>
        <w:t>summary,</w:t>
      </w:r>
      <w:r w:rsidRPr="00D060D8">
        <w:rPr>
          <w:color w:val="000000" w:themeColor="text1"/>
        </w:rPr>
        <w:t xml:space="preserve"> the scratch assay has been found to provide </w:t>
      </w:r>
      <w:r w:rsidR="006E3278" w:rsidRPr="00D060D8">
        <w:rPr>
          <w:color w:val="000000" w:themeColor="text1"/>
        </w:rPr>
        <w:t>high</w:t>
      </w:r>
      <w:r w:rsidR="006E3278">
        <w:rPr>
          <w:color w:val="000000" w:themeColor="text1"/>
        </w:rPr>
        <w:t>-</w:t>
      </w:r>
      <w:r w:rsidR="0046246E" w:rsidRPr="00D060D8">
        <w:rPr>
          <w:color w:val="000000" w:themeColor="text1"/>
        </w:rPr>
        <w:t xml:space="preserve">throughput screening of </w:t>
      </w:r>
      <w:r w:rsidR="000832D1" w:rsidRPr="00D060D8">
        <w:rPr>
          <w:color w:val="000000" w:themeColor="text1"/>
        </w:rPr>
        <w:t>cellular migration in response to changing environments</w:t>
      </w:r>
      <w:r w:rsidR="006F6CE1" w:rsidRPr="00D060D8">
        <w:rPr>
          <w:color w:val="000000" w:themeColor="text1"/>
          <w:vertAlign w:val="superscript"/>
        </w:rPr>
        <w:t>6</w:t>
      </w:r>
      <w:r w:rsidR="00DF12F7" w:rsidRPr="00D060D8">
        <w:rPr>
          <w:color w:val="000000" w:themeColor="text1"/>
          <w:vertAlign w:val="superscript"/>
        </w:rPr>
        <w:t>,25</w:t>
      </w:r>
      <w:r w:rsidR="0046246E" w:rsidRPr="00D060D8">
        <w:rPr>
          <w:color w:val="000000" w:themeColor="text1"/>
        </w:rPr>
        <w:t xml:space="preserve">. </w:t>
      </w:r>
      <w:r w:rsidR="000832D1" w:rsidRPr="00D060D8">
        <w:rPr>
          <w:color w:val="000000" w:themeColor="text1"/>
        </w:rPr>
        <w:t xml:space="preserve">We specifically utilized this protocol to successfully detect changes in cellular migration </w:t>
      </w:r>
      <w:proofErr w:type="gramStart"/>
      <w:r w:rsidR="000832D1" w:rsidRPr="00D060D8">
        <w:rPr>
          <w:color w:val="000000" w:themeColor="text1"/>
        </w:rPr>
        <w:t>as a result of</w:t>
      </w:r>
      <w:proofErr w:type="gramEnd"/>
      <w:r w:rsidR="000832D1" w:rsidRPr="00D060D8">
        <w:rPr>
          <w:color w:val="000000" w:themeColor="text1"/>
        </w:rPr>
        <w:t xml:space="preserve"> arsenic exposure</w:t>
      </w:r>
      <w:r w:rsidR="00CB1DD8" w:rsidRPr="00D060D8">
        <w:rPr>
          <w:color w:val="000000" w:themeColor="text1"/>
        </w:rPr>
        <w:t xml:space="preserve"> at various </w:t>
      </w:r>
      <w:r w:rsidR="00CB1DD8" w:rsidRPr="00D060D8">
        <w:rPr>
          <w:color w:val="000000" w:themeColor="text1"/>
        </w:rPr>
        <w:lastRenderedPageBreak/>
        <w:t>environmentally relevant doses</w:t>
      </w:r>
      <w:r w:rsidR="000832D1" w:rsidRPr="00D060D8">
        <w:rPr>
          <w:color w:val="000000" w:themeColor="text1"/>
        </w:rPr>
        <w:t>.</w:t>
      </w:r>
      <w:r w:rsidR="00A73163" w:rsidRPr="00D060D8">
        <w:rPr>
          <w:color w:val="000000" w:themeColor="text1"/>
        </w:rPr>
        <w:t xml:space="preserve"> These data have provided justification to use the scratch assay to further study and evaluate the mechanistic pathways of cellular migration in this assay and how these pathways are altered by arsenic exposure.</w:t>
      </w:r>
      <w:r w:rsidR="00D060D8">
        <w:rPr>
          <w:color w:val="000000" w:themeColor="text1"/>
        </w:rPr>
        <w:t xml:space="preserve"> </w:t>
      </w:r>
    </w:p>
    <w:p w14:paraId="07BAFB37" w14:textId="77777777" w:rsidR="000832D1" w:rsidRPr="00D060D8" w:rsidRDefault="000832D1" w:rsidP="00D060D8">
      <w:pPr>
        <w:widowControl/>
        <w:rPr>
          <w:color w:val="000000" w:themeColor="text1"/>
        </w:rPr>
      </w:pPr>
    </w:p>
    <w:p w14:paraId="1734505F" w14:textId="1A36D2B2" w:rsidR="00AA03DF" w:rsidRPr="00D060D8" w:rsidRDefault="00AA03DF" w:rsidP="00D060D8">
      <w:pPr>
        <w:pStyle w:val="NormalWeb"/>
        <w:widowControl/>
        <w:spacing w:before="0" w:beforeAutospacing="0" w:after="0" w:afterAutospacing="0"/>
        <w:rPr>
          <w:color w:val="808080"/>
        </w:rPr>
      </w:pPr>
      <w:r w:rsidRPr="00D060D8">
        <w:rPr>
          <w:b/>
          <w:bCs/>
        </w:rPr>
        <w:t>ACKNOWLEDGMENTS:</w:t>
      </w:r>
    </w:p>
    <w:p w14:paraId="2D96E92E" w14:textId="037734DD" w:rsidR="00AA03DF" w:rsidRPr="00D060D8" w:rsidRDefault="00FC1DDB" w:rsidP="00D060D8">
      <w:pPr>
        <w:widowControl/>
        <w:rPr>
          <w:color w:val="000000" w:themeColor="text1"/>
        </w:rPr>
      </w:pPr>
      <w:r w:rsidRPr="00D060D8">
        <w:rPr>
          <w:color w:val="000000" w:themeColor="text1"/>
        </w:rPr>
        <w:t>Research</w:t>
      </w:r>
      <w:r w:rsidR="00D060D8">
        <w:rPr>
          <w:color w:val="000000" w:themeColor="text1"/>
        </w:rPr>
        <w:t xml:space="preserve"> </w:t>
      </w:r>
      <w:r w:rsidRPr="00D060D8">
        <w:rPr>
          <w:color w:val="000000" w:themeColor="text1"/>
        </w:rPr>
        <w:t xml:space="preserve">reported in this publication was supported by the </w:t>
      </w:r>
      <w:r w:rsidR="00905352" w:rsidRPr="00D060D8">
        <w:rPr>
          <w:color w:val="000000" w:themeColor="text1"/>
        </w:rPr>
        <w:t xml:space="preserve">National Institute on Minority Health and Health Disparities of the National Institutes of Health under Award Number </w:t>
      </w:r>
      <w:r w:rsidR="008B3CC8" w:rsidRPr="00D060D8">
        <w:rPr>
          <w:color w:val="000000" w:themeColor="text1"/>
        </w:rPr>
        <w:t>U54MD012388</w:t>
      </w:r>
      <w:r w:rsidR="00905352" w:rsidRPr="00D060D8">
        <w:rPr>
          <w:color w:val="000000" w:themeColor="text1"/>
        </w:rPr>
        <w:t>. The content is solely the responsibility of the authors and does not necessarily represent the official views of the National Institutes of Health.</w:t>
      </w:r>
    </w:p>
    <w:p w14:paraId="4B7C44AD" w14:textId="77777777" w:rsidR="008B3CC8" w:rsidRPr="00D060D8" w:rsidRDefault="008B3CC8" w:rsidP="00D060D8">
      <w:pPr>
        <w:widowControl/>
        <w:rPr>
          <w:b/>
          <w:bCs/>
          <w:color w:val="000000" w:themeColor="text1"/>
        </w:rPr>
      </w:pPr>
    </w:p>
    <w:p w14:paraId="5D52ED8B" w14:textId="343117A6" w:rsidR="00AA03DF" w:rsidRPr="00D060D8" w:rsidRDefault="00AA03DF" w:rsidP="00D060D8">
      <w:pPr>
        <w:pStyle w:val="NormalWeb"/>
        <w:widowControl/>
        <w:spacing w:before="0" w:beforeAutospacing="0" w:after="0" w:afterAutospacing="0"/>
        <w:rPr>
          <w:color w:val="808080"/>
        </w:rPr>
      </w:pPr>
      <w:r w:rsidRPr="00D060D8">
        <w:rPr>
          <w:b/>
        </w:rPr>
        <w:t>DISCLOSURES</w:t>
      </w:r>
      <w:r w:rsidRPr="00D060D8">
        <w:rPr>
          <w:b/>
          <w:bCs/>
        </w:rPr>
        <w:t>:</w:t>
      </w:r>
    </w:p>
    <w:p w14:paraId="66030076" w14:textId="33BEF548" w:rsidR="00AA03DF" w:rsidRPr="00D060D8" w:rsidRDefault="0037696B" w:rsidP="00D060D8">
      <w:pPr>
        <w:widowControl/>
        <w:rPr>
          <w:color w:val="000000" w:themeColor="text1"/>
        </w:rPr>
      </w:pPr>
      <w:r w:rsidRPr="00D060D8">
        <w:rPr>
          <w:color w:val="000000" w:themeColor="text1"/>
        </w:rPr>
        <w:t>The authors have nothing to disclose.</w:t>
      </w:r>
    </w:p>
    <w:p w14:paraId="4E4BC7E2" w14:textId="77777777" w:rsidR="008B3CC8" w:rsidRPr="00D060D8" w:rsidRDefault="008B3CC8" w:rsidP="00D060D8">
      <w:pPr>
        <w:widowControl/>
        <w:rPr>
          <w:color w:val="auto"/>
        </w:rPr>
      </w:pPr>
    </w:p>
    <w:p w14:paraId="315B4FAD" w14:textId="5A5E761B" w:rsidR="00B32616" w:rsidRPr="00D060D8" w:rsidRDefault="009726EE" w:rsidP="00D060D8">
      <w:pPr>
        <w:widowControl/>
        <w:rPr>
          <w:color w:val="808080"/>
        </w:rPr>
      </w:pPr>
      <w:r w:rsidRPr="00D060D8">
        <w:rPr>
          <w:b/>
          <w:bCs/>
        </w:rPr>
        <w:t>REFERENCES</w:t>
      </w:r>
      <w:r w:rsidR="00D04760" w:rsidRPr="00D060D8">
        <w:rPr>
          <w:b/>
          <w:bCs/>
        </w:rPr>
        <w:t>:</w:t>
      </w:r>
      <w:r w:rsidRPr="00D060D8">
        <w:t xml:space="preserve"> </w:t>
      </w:r>
    </w:p>
    <w:p w14:paraId="0EAEE3CD" w14:textId="56609639" w:rsidR="008A33F6" w:rsidRPr="00D060D8" w:rsidRDefault="008A33F6" w:rsidP="00D060D8">
      <w:pPr>
        <w:widowControl/>
        <w:numPr>
          <w:ilvl w:val="0"/>
          <w:numId w:val="33"/>
        </w:numPr>
        <w:ind w:left="0" w:firstLine="0"/>
        <w:rPr>
          <w:color w:val="000000" w:themeColor="text1"/>
        </w:rPr>
      </w:pPr>
      <w:proofErr w:type="spellStart"/>
      <w:r w:rsidRPr="00D060D8">
        <w:rPr>
          <w:color w:val="000000" w:themeColor="text1"/>
        </w:rPr>
        <w:t>Diegelmann</w:t>
      </w:r>
      <w:proofErr w:type="spellEnd"/>
      <w:r w:rsidRPr="00D060D8">
        <w:rPr>
          <w:color w:val="000000" w:themeColor="text1"/>
        </w:rPr>
        <w:t xml:space="preserve"> R, Evans M. Wound healing: an overview of acute, fibrotic and delayed healing. </w:t>
      </w:r>
      <w:r w:rsidRPr="00D060D8">
        <w:rPr>
          <w:i/>
          <w:color w:val="000000" w:themeColor="text1"/>
        </w:rPr>
        <w:t xml:space="preserve">Frontiers in </w:t>
      </w:r>
      <w:proofErr w:type="spellStart"/>
      <w:r w:rsidRPr="00D060D8">
        <w:rPr>
          <w:i/>
          <w:color w:val="000000" w:themeColor="text1"/>
        </w:rPr>
        <w:t>BioScience</w:t>
      </w:r>
      <w:proofErr w:type="spellEnd"/>
      <w:r w:rsidRPr="00D060D8">
        <w:rPr>
          <w:color w:val="000000" w:themeColor="text1"/>
        </w:rPr>
        <w:t xml:space="preserve"> </w:t>
      </w:r>
      <w:r w:rsidR="006E3278" w:rsidRPr="003D5355">
        <w:rPr>
          <w:b/>
          <w:color w:val="000000" w:themeColor="text1"/>
        </w:rPr>
        <w:t>9</w:t>
      </w:r>
      <w:r w:rsidR="006E3278">
        <w:rPr>
          <w:color w:val="000000" w:themeColor="text1"/>
        </w:rPr>
        <w:t xml:space="preserve">, </w:t>
      </w:r>
      <w:r w:rsidR="006E3278" w:rsidRPr="00D060D8">
        <w:rPr>
          <w:color w:val="000000" w:themeColor="text1"/>
        </w:rPr>
        <w:t xml:space="preserve">283-289 </w:t>
      </w:r>
      <w:r w:rsidRPr="00D060D8">
        <w:rPr>
          <w:color w:val="000000" w:themeColor="text1"/>
        </w:rPr>
        <w:t>(2004).</w:t>
      </w:r>
    </w:p>
    <w:p w14:paraId="6665F228" w14:textId="1F6A6CD9" w:rsidR="008A33F6" w:rsidRPr="00D060D8" w:rsidRDefault="008A33F6" w:rsidP="00D060D8">
      <w:pPr>
        <w:widowControl/>
        <w:numPr>
          <w:ilvl w:val="0"/>
          <w:numId w:val="33"/>
        </w:numPr>
        <w:ind w:left="0" w:firstLine="0"/>
        <w:rPr>
          <w:color w:val="000000" w:themeColor="text1"/>
        </w:rPr>
      </w:pPr>
      <w:proofErr w:type="spellStart"/>
      <w:r w:rsidRPr="00D060D8">
        <w:rPr>
          <w:color w:val="000000" w:themeColor="text1"/>
        </w:rPr>
        <w:t>Braiman-Wiksman</w:t>
      </w:r>
      <w:proofErr w:type="spellEnd"/>
      <w:r w:rsidRPr="00D060D8">
        <w:rPr>
          <w:color w:val="000000" w:themeColor="text1"/>
        </w:rPr>
        <w:t xml:space="preserve"> L, </w:t>
      </w:r>
      <w:proofErr w:type="spellStart"/>
      <w:r w:rsidRPr="00D060D8">
        <w:rPr>
          <w:color w:val="000000" w:themeColor="text1"/>
        </w:rPr>
        <w:t>Solomonik</w:t>
      </w:r>
      <w:proofErr w:type="spellEnd"/>
      <w:r w:rsidRPr="00D060D8">
        <w:rPr>
          <w:color w:val="000000" w:themeColor="text1"/>
        </w:rPr>
        <w:t xml:space="preserve"> I, </w:t>
      </w:r>
      <w:proofErr w:type="spellStart"/>
      <w:r w:rsidRPr="00D060D8">
        <w:rPr>
          <w:color w:val="000000" w:themeColor="text1"/>
        </w:rPr>
        <w:t>Spira</w:t>
      </w:r>
      <w:proofErr w:type="spellEnd"/>
      <w:r w:rsidRPr="00D060D8">
        <w:rPr>
          <w:color w:val="000000" w:themeColor="text1"/>
        </w:rPr>
        <w:t xml:space="preserve"> R,</w:t>
      </w:r>
      <w:r w:rsidR="00D060D8" w:rsidRPr="00D060D8">
        <w:rPr>
          <w:i/>
          <w:color w:val="000000" w:themeColor="text1"/>
        </w:rPr>
        <w:t xml:space="preserve"> et al</w:t>
      </w:r>
      <w:r w:rsidR="00116EC6">
        <w:rPr>
          <w:i/>
          <w:color w:val="000000" w:themeColor="text1"/>
        </w:rPr>
        <w:t>.</w:t>
      </w:r>
      <w:r w:rsidRPr="00D060D8">
        <w:rPr>
          <w:color w:val="000000" w:themeColor="text1"/>
        </w:rPr>
        <w:t xml:space="preserve"> Novel insights into wound healing sequence of events. </w:t>
      </w:r>
      <w:r w:rsidRPr="00D060D8">
        <w:rPr>
          <w:i/>
          <w:color w:val="000000" w:themeColor="text1"/>
        </w:rPr>
        <w:t>Toxicologic Pathology</w:t>
      </w:r>
      <w:r w:rsidRPr="00D060D8">
        <w:rPr>
          <w:color w:val="000000" w:themeColor="text1"/>
        </w:rPr>
        <w:t xml:space="preserve"> </w:t>
      </w:r>
      <w:r w:rsidR="006E3278" w:rsidRPr="003D5355">
        <w:rPr>
          <w:b/>
          <w:color w:val="222222"/>
        </w:rPr>
        <w:t>35</w:t>
      </w:r>
      <w:r w:rsidR="006E3278">
        <w:rPr>
          <w:color w:val="000000" w:themeColor="text1"/>
        </w:rPr>
        <w:t xml:space="preserve">, </w:t>
      </w:r>
      <w:r w:rsidR="006E3278" w:rsidRPr="00D060D8">
        <w:rPr>
          <w:color w:val="000000" w:themeColor="text1"/>
        </w:rPr>
        <w:t>767-779</w:t>
      </w:r>
      <w:r w:rsidR="006E3278">
        <w:rPr>
          <w:color w:val="000000" w:themeColor="text1"/>
        </w:rPr>
        <w:t xml:space="preserve"> </w:t>
      </w:r>
      <w:r w:rsidRPr="00D060D8">
        <w:rPr>
          <w:color w:val="000000" w:themeColor="text1"/>
        </w:rPr>
        <w:t xml:space="preserve">(2007). </w:t>
      </w:r>
    </w:p>
    <w:p w14:paraId="7007DBB2" w14:textId="1704A5E0" w:rsidR="008A33F6" w:rsidRPr="00D060D8" w:rsidRDefault="008A33F6" w:rsidP="00D060D8">
      <w:pPr>
        <w:widowControl/>
        <w:numPr>
          <w:ilvl w:val="0"/>
          <w:numId w:val="33"/>
        </w:numPr>
        <w:ind w:left="0" w:firstLine="0"/>
        <w:rPr>
          <w:color w:val="000000" w:themeColor="text1"/>
        </w:rPr>
      </w:pPr>
      <w:r w:rsidRPr="00D060D8">
        <w:rPr>
          <w:color w:val="000000" w:themeColor="text1"/>
        </w:rPr>
        <w:t xml:space="preserve">Michelson, A. </w:t>
      </w:r>
      <w:r w:rsidRPr="00D060D8">
        <w:rPr>
          <w:i/>
          <w:iCs/>
          <w:color w:val="000000" w:themeColor="text1"/>
        </w:rPr>
        <w:t>Platelets 3</w:t>
      </w:r>
      <w:r w:rsidRPr="00D060D8">
        <w:rPr>
          <w:i/>
          <w:iCs/>
          <w:color w:val="000000" w:themeColor="text1"/>
          <w:vertAlign w:val="superscript"/>
        </w:rPr>
        <w:t>rd</w:t>
      </w:r>
      <w:r w:rsidRPr="00D060D8">
        <w:rPr>
          <w:i/>
          <w:iCs/>
          <w:color w:val="000000" w:themeColor="text1"/>
        </w:rPr>
        <w:t xml:space="preserve"> edition</w:t>
      </w:r>
      <w:r w:rsidRPr="00D060D8">
        <w:rPr>
          <w:color w:val="000000" w:themeColor="text1"/>
        </w:rPr>
        <w:t>. Waltham, Massachusetts</w:t>
      </w:r>
      <w:r w:rsidR="001E0A75">
        <w:rPr>
          <w:color w:val="000000" w:themeColor="text1"/>
        </w:rPr>
        <w:t xml:space="preserve"> </w:t>
      </w:r>
      <w:r w:rsidR="001E0A75" w:rsidRPr="00D060D8">
        <w:rPr>
          <w:color w:val="000000" w:themeColor="text1"/>
        </w:rPr>
        <w:t>(2013).</w:t>
      </w:r>
    </w:p>
    <w:p w14:paraId="78841C78" w14:textId="3C4F0E28" w:rsidR="008A33F6" w:rsidRPr="00D060D8" w:rsidRDefault="008A33F6" w:rsidP="00D060D8">
      <w:pPr>
        <w:pStyle w:val="ListParagraph"/>
        <w:widowControl/>
        <w:numPr>
          <w:ilvl w:val="0"/>
          <w:numId w:val="33"/>
        </w:numPr>
        <w:ind w:left="0" w:firstLine="0"/>
      </w:pPr>
      <w:proofErr w:type="spellStart"/>
      <w:r w:rsidRPr="00D060D8">
        <w:t>Aikawa</w:t>
      </w:r>
      <w:proofErr w:type="spellEnd"/>
      <w:r w:rsidRPr="00D060D8">
        <w:t xml:space="preserve"> M, </w:t>
      </w:r>
      <w:proofErr w:type="spellStart"/>
      <w:r w:rsidRPr="00D060D8">
        <w:t>Schoenbechler</w:t>
      </w:r>
      <w:proofErr w:type="spellEnd"/>
      <w:r w:rsidRPr="00D060D8">
        <w:t xml:space="preserve"> MJ, </w:t>
      </w:r>
      <w:proofErr w:type="spellStart"/>
      <w:r w:rsidRPr="00D060D8">
        <w:t>Barbaro</w:t>
      </w:r>
      <w:proofErr w:type="spellEnd"/>
      <w:r w:rsidRPr="00D060D8">
        <w:t xml:space="preserve"> JF, </w:t>
      </w:r>
      <w:proofErr w:type="spellStart"/>
      <w:r w:rsidRPr="00D060D8">
        <w:t>Sadun</w:t>
      </w:r>
      <w:proofErr w:type="spellEnd"/>
      <w:r w:rsidRPr="00D060D8">
        <w:t xml:space="preserve"> EH. Interaction of rabbit platelets and leukocytes in the release of histamine. Electron microscopic observations. </w:t>
      </w:r>
      <w:r w:rsidR="006E3278">
        <w:rPr>
          <w:i/>
        </w:rPr>
        <w:t xml:space="preserve">American Journal of Pathology </w:t>
      </w:r>
      <w:r w:rsidR="006E3278" w:rsidRPr="003D5355">
        <w:rPr>
          <w:b/>
        </w:rPr>
        <w:t>63</w:t>
      </w:r>
      <w:r w:rsidR="006E3278">
        <w:t xml:space="preserve"> </w:t>
      </w:r>
      <w:r w:rsidR="006E3278" w:rsidRPr="00D060D8">
        <w:t>(1)</w:t>
      </w:r>
      <w:r w:rsidR="006E3278">
        <w:t xml:space="preserve">, </w:t>
      </w:r>
      <w:r w:rsidR="006E3278" w:rsidRPr="00D060D8">
        <w:t>85-98</w:t>
      </w:r>
      <w:r w:rsidR="001E0A75">
        <w:t xml:space="preserve"> (</w:t>
      </w:r>
      <w:r w:rsidRPr="00D060D8">
        <w:t xml:space="preserve">1971). </w:t>
      </w:r>
    </w:p>
    <w:p w14:paraId="7F451B81" w14:textId="37331E51" w:rsidR="008A33F6" w:rsidRPr="00D060D8" w:rsidRDefault="008A33F6" w:rsidP="00D060D8">
      <w:pPr>
        <w:widowControl/>
        <w:numPr>
          <w:ilvl w:val="0"/>
          <w:numId w:val="33"/>
        </w:numPr>
        <w:ind w:left="0" w:firstLine="0"/>
        <w:rPr>
          <w:color w:val="000000" w:themeColor="text1"/>
        </w:rPr>
      </w:pPr>
      <w:r w:rsidRPr="00D060D8">
        <w:rPr>
          <w:color w:val="000000" w:themeColor="text1"/>
        </w:rPr>
        <w:t xml:space="preserve">Liang C, Park A, Guan J. In vitro scratch assay: A convenient and inexpensive method for analysis of cell migration </w:t>
      </w:r>
      <w:r w:rsidR="00D060D8" w:rsidRPr="00D060D8">
        <w:rPr>
          <w:i/>
          <w:color w:val="000000" w:themeColor="text1"/>
        </w:rPr>
        <w:t>in vitro</w:t>
      </w:r>
      <w:r w:rsidRPr="00D060D8">
        <w:rPr>
          <w:color w:val="000000" w:themeColor="text1"/>
        </w:rPr>
        <w:t xml:space="preserve">. </w:t>
      </w:r>
      <w:r w:rsidRPr="00D060D8">
        <w:rPr>
          <w:i/>
          <w:color w:val="000000" w:themeColor="text1"/>
        </w:rPr>
        <w:t>Nature Protocols</w:t>
      </w:r>
      <w:r w:rsidRPr="00D060D8">
        <w:rPr>
          <w:color w:val="000000" w:themeColor="text1"/>
        </w:rPr>
        <w:t xml:space="preserve"> </w:t>
      </w:r>
      <w:r w:rsidR="006E3278" w:rsidRPr="00D060D8">
        <w:rPr>
          <w:color w:val="000000" w:themeColor="text1"/>
        </w:rPr>
        <w:t>329-333</w:t>
      </w:r>
      <w:r w:rsidR="001E0A75">
        <w:rPr>
          <w:color w:val="000000" w:themeColor="text1"/>
        </w:rPr>
        <w:t xml:space="preserve"> (</w:t>
      </w:r>
      <w:r w:rsidRPr="00D060D8">
        <w:rPr>
          <w:color w:val="000000" w:themeColor="text1"/>
        </w:rPr>
        <w:t xml:space="preserve">2007). </w:t>
      </w:r>
    </w:p>
    <w:p w14:paraId="193D2411" w14:textId="6B26C5B5" w:rsidR="008A33F6" w:rsidRPr="00D060D8" w:rsidRDefault="008A33F6" w:rsidP="00D060D8">
      <w:pPr>
        <w:widowControl/>
        <w:numPr>
          <w:ilvl w:val="0"/>
          <w:numId w:val="33"/>
        </w:numPr>
        <w:ind w:left="0" w:firstLine="0"/>
        <w:rPr>
          <w:color w:val="000000" w:themeColor="text1"/>
        </w:rPr>
      </w:pPr>
      <w:r w:rsidRPr="00D060D8">
        <w:rPr>
          <w:color w:val="000000" w:themeColor="text1"/>
        </w:rPr>
        <w:t xml:space="preserve">Pinto B, </w:t>
      </w:r>
      <w:r w:rsidR="00D060D8" w:rsidRPr="00D060D8">
        <w:rPr>
          <w:i/>
          <w:color w:val="000000" w:themeColor="text1"/>
        </w:rPr>
        <w:t>et al</w:t>
      </w:r>
      <w:r w:rsidR="00116EC6">
        <w:rPr>
          <w:i/>
          <w:color w:val="000000" w:themeColor="text1"/>
        </w:rPr>
        <w:t>.</w:t>
      </w:r>
      <w:r w:rsidRPr="00D060D8">
        <w:rPr>
          <w:color w:val="000000" w:themeColor="text1"/>
        </w:rPr>
        <w:t xml:space="preserve"> A bench-top </w:t>
      </w:r>
      <w:r w:rsidR="00D060D8" w:rsidRPr="00D060D8">
        <w:rPr>
          <w:i/>
          <w:color w:val="000000" w:themeColor="text1"/>
        </w:rPr>
        <w:t>in vitro</w:t>
      </w:r>
      <w:r w:rsidRPr="00D060D8">
        <w:rPr>
          <w:color w:val="000000" w:themeColor="text1"/>
        </w:rPr>
        <w:t xml:space="preserve"> wound assay to evaluate wound closure.</w:t>
      </w:r>
      <w:r w:rsidR="00D060D8">
        <w:rPr>
          <w:color w:val="000000" w:themeColor="text1"/>
        </w:rPr>
        <w:t xml:space="preserve"> </w:t>
      </w:r>
      <w:r w:rsidRPr="00D060D8">
        <w:rPr>
          <w:i/>
          <w:color w:val="000000" w:themeColor="text1"/>
        </w:rPr>
        <w:t>Applied In Vitro Toxicology</w:t>
      </w:r>
      <w:r w:rsidRPr="00D060D8">
        <w:rPr>
          <w:color w:val="000000" w:themeColor="text1"/>
        </w:rPr>
        <w:t xml:space="preserve"> </w:t>
      </w:r>
      <w:r w:rsidR="006E3278" w:rsidRPr="003D5355">
        <w:rPr>
          <w:b/>
          <w:color w:val="222222"/>
        </w:rPr>
        <w:t>2</w:t>
      </w:r>
      <w:r w:rsidR="006E3278">
        <w:rPr>
          <w:color w:val="000000" w:themeColor="text1"/>
        </w:rPr>
        <w:t xml:space="preserve"> </w:t>
      </w:r>
      <w:r w:rsidR="006E3278" w:rsidRPr="00D060D8">
        <w:rPr>
          <w:color w:val="000000" w:themeColor="text1"/>
        </w:rPr>
        <w:t>(3)</w:t>
      </w:r>
      <w:r w:rsidR="006E3278">
        <w:rPr>
          <w:color w:val="000000" w:themeColor="text1"/>
        </w:rPr>
        <w:t xml:space="preserve">, </w:t>
      </w:r>
      <w:r w:rsidR="006E3278" w:rsidRPr="00D060D8">
        <w:rPr>
          <w:color w:val="000000" w:themeColor="text1"/>
        </w:rPr>
        <w:t>151-156</w:t>
      </w:r>
      <w:r w:rsidR="001E0A75">
        <w:rPr>
          <w:color w:val="000000" w:themeColor="text1"/>
        </w:rPr>
        <w:t xml:space="preserve"> (</w:t>
      </w:r>
      <w:r w:rsidRPr="00D060D8">
        <w:rPr>
          <w:color w:val="000000" w:themeColor="text1"/>
        </w:rPr>
        <w:t xml:space="preserve">2016). </w:t>
      </w:r>
    </w:p>
    <w:p w14:paraId="599D71EC" w14:textId="2A87C0B2" w:rsidR="008A33F6" w:rsidRPr="00D060D8" w:rsidRDefault="008A33F6" w:rsidP="00D060D8">
      <w:pPr>
        <w:widowControl/>
        <w:numPr>
          <w:ilvl w:val="0"/>
          <w:numId w:val="33"/>
        </w:numPr>
        <w:ind w:left="0" w:firstLine="0"/>
        <w:rPr>
          <w:color w:val="000000" w:themeColor="text1"/>
        </w:rPr>
      </w:pPr>
      <w:r w:rsidRPr="00D060D8">
        <w:rPr>
          <w:color w:val="000000" w:themeColor="text1"/>
        </w:rPr>
        <w:t xml:space="preserve">Pinto B, </w:t>
      </w:r>
      <w:r w:rsidR="00D060D8" w:rsidRPr="00D060D8">
        <w:rPr>
          <w:i/>
          <w:color w:val="000000" w:themeColor="text1"/>
        </w:rPr>
        <w:t>et al</w:t>
      </w:r>
      <w:r w:rsidR="00116EC6">
        <w:rPr>
          <w:i/>
          <w:color w:val="000000" w:themeColor="text1"/>
        </w:rPr>
        <w:t>.</w:t>
      </w:r>
      <w:r w:rsidRPr="00D060D8">
        <w:rPr>
          <w:color w:val="000000" w:themeColor="text1"/>
        </w:rPr>
        <w:t xml:space="preserve"> Estrogen mitigates the negative effects of arsenic contamination in an </w:t>
      </w:r>
      <w:r w:rsidR="00D060D8" w:rsidRPr="00D060D8">
        <w:rPr>
          <w:i/>
          <w:color w:val="000000" w:themeColor="text1"/>
        </w:rPr>
        <w:t>in vitro</w:t>
      </w:r>
      <w:r w:rsidRPr="00D060D8">
        <w:rPr>
          <w:color w:val="000000" w:themeColor="text1"/>
        </w:rPr>
        <w:t xml:space="preserve"> wound model. </w:t>
      </w:r>
      <w:r w:rsidRPr="00D060D8">
        <w:rPr>
          <w:i/>
          <w:color w:val="000000" w:themeColor="text1"/>
        </w:rPr>
        <w:t>Applied In Vitro Toxicology</w:t>
      </w:r>
      <w:r w:rsidRPr="00D060D8">
        <w:rPr>
          <w:color w:val="000000" w:themeColor="text1"/>
        </w:rPr>
        <w:t xml:space="preserve"> </w:t>
      </w:r>
      <w:r w:rsidR="006E3278" w:rsidRPr="003D5355">
        <w:rPr>
          <w:b/>
          <w:color w:val="222222"/>
        </w:rPr>
        <w:t>4</w:t>
      </w:r>
      <w:r w:rsidR="006E3278">
        <w:rPr>
          <w:color w:val="000000" w:themeColor="text1"/>
        </w:rPr>
        <w:t xml:space="preserve"> </w:t>
      </w:r>
      <w:r w:rsidR="006E3278" w:rsidRPr="00D060D8">
        <w:rPr>
          <w:color w:val="000000" w:themeColor="text1"/>
        </w:rPr>
        <w:t>(1)</w:t>
      </w:r>
      <w:r w:rsidR="006E3278">
        <w:rPr>
          <w:color w:val="000000" w:themeColor="text1"/>
        </w:rPr>
        <w:t xml:space="preserve">, </w:t>
      </w:r>
      <w:r w:rsidR="006E3278" w:rsidRPr="00D060D8">
        <w:rPr>
          <w:color w:val="000000" w:themeColor="text1"/>
        </w:rPr>
        <w:t>24-29</w:t>
      </w:r>
      <w:r w:rsidR="001E0A75">
        <w:rPr>
          <w:color w:val="000000" w:themeColor="text1"/>
        </w:rPr>
        <w:t xml:space="preserve"> (</w:t>
      </w:r>
      <w:r w:rsidRPr="00D060D8">
        <w:rPr>
          <w:color w:val="000000" w:themeColor="text1"/>
        </w:rPr>
        <w:t xml:space="preserve">2018). </w:t>
      </w:r>
    </w:p>
    <w:p w14:paraId="08284B19" w14:textId="51CB22C8" w:rsidR="008A33F6" w:rsidRPr="00D060D8" w:rsidRDefault="008A33F6" w:rsidP="00D060D8">
      <w:pPr>
        <w:widowControl/>
        <w:numPr>
          <w:ilvl w:val="0"/>
          <w:numId w:val="33"/>
        </w:numPr>
        <w:ind w:left="0" w:firstLine="0"/>
        <w:rPr>
          <w:color w:val="000000" w:themeColor="text1"/>
        </w:rPr>
      </w:pPr>
      <w:proofErr w:type="spellStart"/>
      <w:r w:rsidRPr="00D060D8">
        <w:rPr>
          <w:color w:val="222222"/>
        </w:rPr>
        <w:t>Roubelakis</w:t>
      </w:r>
      <w:proofErr w:type="spellEnd"/>
      <w:r w:rsidRPr="00D060D8">
        <w:rPr>
          <w:color w:val="222222"/>
        </w:rPr>
        <w:t xml:space="preserve"> M, </w:t>
      </w:r>
      <w:r w:rsidR="00D060D8" w:rsidRPr="00D060D8">
        <w:rPr>
          <w:i/>
          <w:color w:val="222222"/>
        </w:rPr>
        <w:t>et al</w:t>
      </w:r>
      <w:r w:rsidR="00116EC6">
        <w:rPr>
          <w:i/>
          <w:color w:val="222222"/>
        </w:rPr>
        <w:t>.</w:t>
      </w:r>
      <w:r w:rsidRPr="00D060D8">
        <w:rPr>
          <w:color w:val="222222"/>
        </w:rPr>
        <w:t xml:space="preserve"> Platelet-rich plasma (PRP) promotes fetal mesenchymal stem/stromal cell migration and wound healing process. </w:t>
      </w:r>
      <w:r w:rsidRPr="00D060D8">
        <w:rPr>
          <w:i/>
          <w:color w:val="222222"/>
        </w:rPr>
        <w:t xml:space="preserve">Stem Cell Reviews and Reports </w:t>
      </w:r>
      <w:r w:rsidR="006E3278" w:rsidRPr="003D5355">
        <w:rPr>
          <w:b/>
          <w:color w:val="222222"/>
        </w:rPr>
        <w:t>10</w:t>
      </w:r>
      <w:r w:rsidR="006E3278">
        <w:rPr>
          <w:color w:val="222222"/>
        </w:rPr>
        <w:t xml:space="preserve"> </w:t>
      </w:r>
      <w:r w:rsidR="006E3278" w:rsidRPr="00D060D8">
        <w:rPr>
          <w:color w:val="222222"/>
        </w:rPr>
        <w:t>(3)</w:t>
      </w:r>
      <w:r w:rsidR="006E3278">
        <w:rPr>
          <w:color w:val="222222"/>
        </w:rPr>
        <w:t xml:space="preserve">, </w:t>
      </w:r>
      <w:r w:rsidR="006E3278" w:rsidRPr="00D060D8">
        <w:rPr>
          <w:color w:val="222222"/>
        </w:rPr>
        <w:t>417-428</w:t>
      </w:r>
      <w:r w:rsidR="001E0A75">
        <w:rPr>
          <w:color w:val="222222"/>
        </w:rPr>
        <w:t xml:space="preserve"> (</w:t>
      </w:r>
      <w:r w:rsidRPr="00D060D8">
        <w:rPr>
          <w:color w:val="222222"/>
        </w:rPr>
        <w:t xml:space="preserve">2014). </w:t>
      </w:r>
    </w:p>
    <w:p w14:paraId="0CD5A1D4" w14:textId="3198B22F" w:rsidR="008A33F6" w:rsidRPr="00D060D8" w:rsidRDefault="008A33F6" w:rsidP="00D060D8">
      <w:pPr>
        <w:widowControl/>
        <w:numPr>
          <w:ilvl w:val="0"/>
          <w:numId w:val="33"/>
        </w:numPr>
        <w:ind w:left="0" w:firstLine="0"/>
        <w:rPr>
          <w:color w:val="000000" w:themeColor="text1"/>
        </w:rPr>
      </w:pPr>
      <w:r w:rsidRPr="00D060D8">
        <w:rPr>
          <w:color w:val="222222"/>
        </w:rPr>
        <w:t xml:space="preserve">Shibata S, </w:t>
      </w:r>
      <w:r w:rsidR="00D060D8" w:rsidRPr="00D060D8">
        <w:rPr>
          <w:i/>
          <w:color w:val="222222"/>
        </w:rPr>
        <w:t>et al</w:t>
      </w:r>
      <w:r w:rsidR="00116EC6">
        <w:rPr>
          <w:i/>
          <w:color w:val="222222"/>
        </w:rPr>
        <w:t>.</w:t>
      </w:r>
      <w:r w:rsidRPr="00D060D8">
        <w:rPr>
          <w:color w:val="222222"/>
        </w:rPr>
        <w:t xml:space="preserve"> Adiponectin regulates cutaneous wound healing by promoting keratinocyte proliferation and migration </w:t>
      </w:r>
      <w:r w:rsidR="00D060D8" w:rsidRPr="00D060D8">
        <w:rPr>
          <w:i/>
          <w:color w:val="222222"/>
        </w:rPr>
        <w:t>via</w:t>
      </w:r>
      <w:r w:rsidRPr="00D060D8">
        <w:rPr>
          <w:color w:val="222222"/>
        </w:rPr>
        <w:t xml:space="preserve"> the ERK signaling pathway. </w:t>
      </w:r>
      <w:r w:rsidR="006E3278">
        <w:rPr>
          <w:i/>
          <w:color w:val="222222"/>
        </w:rPr>
        <w:t>Journal of Immunology</w:t>
      </w:r>
      <w:r w:rsidRPr="00D060D8">
        <w:rPr>
          <w:color w:val="222222"/>
        </w:rPr>
        <w:t xml:space="preserve"> </w:t>
      </w:r>
      <w:r w:rsidR="006E3278" w:rsidRPr="003D5355">
        <w:rPr>
          <w:b/>
          <w:color w:val="222222"/>
        </w:rPr>
        <w:t>189</w:t>
      </w:r>
      <w:r w:rsidR="006E3278">
        <w:rPr>
          <w:color w:val="222222"/>
        </w:rPr>
        <w:t xml:space="preserve"> </w:t>
      </w:r>
      <w:r w:rsidR="006E3278" w:rsidRPr="00D060D8">
        <w:rPr>
          <w:color w:val="222222"/>
        </w:rPr>
        <w:t>(6)</w:t>
      </w:r>
      <w:r w:rsidR="006E3278">
        <w:rPr>
          <w:color w:val="222222"/>
        </w:rPr>
        <w:t xml:space="preserve">, </w:t>
      </w:r>
      <w:r w:rsidR="006E3278" w:rsidRPr="00D060D8">
        <w:rPr>
          <w:color w:val="222222"/>
        </w:rPr>
        <w:t>3231-3241</w:t>
      </w:r>
      <w:r w:rsidR="001E0A75">
        <w:rPr>
          <w:color w:val="222222"/>
        </w:rPr>
        <w:t xml:space="preserve"> (</w:t>
      </w:r>
      <w:r w:rsidRPr="00D060D8">
        <w:rPr>
          <w:color w:val="222222"/>
        </w:rPr>
        <w:t xml:space="preserve">2012). </w:t>
      </w:r>
    </w:p>
    <w:p w14:paraId="7AADE7C7" w14:textId="24526030" w:rsidR="008A33F6" w:rsidRPr="00D060D8" w:rsidRDefault="008A33F6" w:rsidP="00D060D8">
      <w:pPr>
        <w:widowControl/>
        <w:numPr>
          <w:ilvl w:val="0"/>
          <w:numId w:val="33"/>
        </w:numPr>
        <w:ind w:left="0" w:firstLine="0"/>
        <w:rPr>
          <w:color w:val="000000" w:themeColor="text1"/>
        </w:rPr>
      </w:pPr>
      <w:r w:rsidRPr="00D060D8">
        <w:rPr>
          <w:color w:val="000000" w:themeColor="text1"/>
        </w:rPr>
        <w:t>Mendonca RJ, Coutinho-</w:t>
      </w:r>
      <w:proofErr w:type="spellStart"/>
      <w:r w:rsidRPr="00D060D8">
        <w:rPr>
          <w:color w:val="000000" w:themeColor="text1"/>
        </w:rPr>
        <w:t>Netto</w:t>
      </w:r>
      <w:proofErr w:type="spellEnd"/>
      <w:r w:rsidRPr="00D060D8">
        <w:rPr>
          <w:color w:val="000000" w:themeColor="text1"/>
        </w:rPr>
        <w:t xml:space="preserve"> J. Cellular aspects of wound healing. </w:t>
      </w:r>
      <w:r w:rsidR="006E3278">
        <w:rPr>
          <w:i/>
          <w:color w:val="000000" w:themeColor="text1"/>
        </w:rPr>
        <w:t xml:space="preserve">Anais </w:t>
      </w:r>
      <w:proofErr w:type="spellStart"/>
      <w:r w:rsidR="006E3278">
        <w:rPr>
          <w:i/>
          <w:color w:val="000000" w:themeColor="text1"/>
        </w:rPr>
        <w:t>Brasileiros</w:t>
      </w:r>
      <w:proofErr w:type="spellEnd"/>
      <w:r w:rsidR="006E3278">
        <w:rPr>
          <w:i/>
          <w:color w:val="000000" w:themeColor="text1"/>
        </w:rPr>
        <w:t xml:space="preserve"> de </w:t>
      </w:r>
      <w:proofErr w:type="spellStart"/>
      <w:r w:rsidR="006E3278">
        <w:rPr>
          <w:i/>
          <w:color w:val="000000" w:themeColor="text1"/>
        </w:rPr>
        <w:t>Dermatologia</w:t>
      </w:r>
      <w:proofErr w:type="spellEnd"/>
      <w:r w:rsidR="006E3278">
        <w:rPr>
          <w:i/>
          <w:color w:val="000000" w:themeColor="text1"/>
        </w:rPr>
        <w:t xml:space="preserve"> </w:t>
      </w:r>
      <w:r w:rsidR="006E3278" w:rsidRPr="003D5355">
        <w:rPr>
          <w:b/>
          <w:color w:val="222222"/>
        </w:rPr>
        <w:t>84</w:t>
      </w:r>
      <w:r w:rsidR="006E3278">
        <w:rPr>
          <w:color w:val="000000" w:themeColor="text1"/>
        </w:rPr>
        <w:t xml:space="preserve"> </w:t>
      </w:r>
      <w:r w:rsidR="006E3278" w:rsidRPr="00D060D8">
        <w:rPr>
          <w:color w:val="000000" w:themeColor="text1"/>
        </w:rPr>
        <w:t>(3)</w:t>
      </w:r>
      <w:r w:rsidR="006E3278">
        <w:rPr>
          <w:color w:val="000000" w:themeColor="text1"/>
        </w:rPr>
        <w:t xml:space="preserve">, </w:t>
      </w:r>
      <w:r w:rsidR="006E3278" w:rsidRPr="00D060D8">
        <w:rPr>
          <w:color w:val="000000" w:themeColor="text1"/>
        </w:rPr>
        <w:t>257-262</w:t>
      </w:r>
      <w:r w:rsidR="001E0A75">
        <w:rPr>
          <w:color w:val="000000" w:themeColor="text1"/>
        </w:rPr>
        <w:t xml:space="preserve"> (</w:t>
      </w:r>
      <w:r w:rsidRPr="00D060D8">
        <w:rPr>
          <w:color w:val="000000" w:themeColor="text1"/>
        </w:rPr>
        <w:t xml:space="preserve">2009). </w:t>
      </w:r>
    </w:p>
    <w:p w14:paraId="7CA1AC1C" w14:textId="4DE2EC39" w:rsidR="008A33F6" w:rsidRPr="00D060D8" w:rsidRDefault="008A33F6" w:rsidP="00D060D8">
      <w:pPr>
        <w:widowControl/>
        <w:numPr>
          <w:ilvl w:val="0"/>
          <w:numId w:val="33"/>
        </w:numPr>
        <w:ind w:left="0" w:firstLine="0"/>
        <w:rPr>
          <w:color w:val="000000" w:themeColor="text1"/>
        </w:rPr>
      </w:pPr>
      <w:proofErr w:type="spellStart"/>
      <w:r w:rsidRPr="00D060D8">
        <w:rPr>
          <w:color w:val="000000" w:themeColor="text1"/>
        </w:rPr>
        <w:t>Beem</w:t>
      </w:r>
      <w:proofErr w:type="spellEnd"/>
      <w:r w:rsidRPr="00D060D8">
        <w:rPr>
          <w:color w:val="000000" w:themeColor="text1"/>
        </w:rPr>
        <w:t xml:space="preserve"> E, Segal MS. Evaluation of stability and sensitivity of cell fluorescent labels when used for cell migration. </w:t>
      </w:r>
      <w:r w:rsidR="006E3278">
        <w:rPr>
          <w:i/>
          <w:color w:val="000000" w:themeColor="text1"/>
        </w:rPr>
        <w:t xml:space="preserve">Journal of Fluorescence </w:t>
      </w:r>
      <w:r w:rsidR="006E3278" w:rsidRPr="003D5355">
        <w:rPr>
          <w:b/>
          <w:color w:val="222222"/>
        </w:rPr>
        <w:t>23</w:t>
      </w:r>
      <w:r w:rsidR="006E3278">
        <w:rPr>
          <w:color w:val="000000" w:themeColor="text1"/>
        </w:rPr>
        <w:t xml:space="preserve"> </w:t>
      </w:r>
      <w:r w:rsidR="006E3278" w:rsidRPr="00D060D8">
        <w:rPr>
          <w:color w:val="000000" w:themeColor="text1"/>
        </w:rPr>
        <w:t>(5)</w:t>
      </w:r>
      <w:r w:rsidR="006E3278">
        <w:rPr>
          <w:color w:val="000000" w:themeColor="text1"/>
        </w:rPr>
        <w:t xml:space="preserve">, </w:t>
      </w:r>
      <w:r w:rsidR="006E3278" w:rsidRPr="00D060D8">
        <w:rPr>
          <w:color w:val="000000" w:themeColor="text1"/>
        </w:rPr>
        <w:t>975-987</w:t>
      </w:r>
      <w:r w:rsidR="001E0A75">
        <w:rPr>
          <w:color w:val="000000" w:themeColor="text1"/>
        </w:rPr>
        <w:t xml:space="preserve"> (</w:t>
      </w:r>
      <w:r w:rsidRPr="00D060D8">
        <w:rPr>
          <w:color w:val="000000" w:themeColor="text1"/>
        </w:rPr>
        <w:t xml:space="preserve">2013). </w:t>
      </w:r>
    </w:p>
    <w:p w14:paraId="6154A0E3" w14:textId="4F2F31E8" w:rsidR="008A33F6" w:rsidRPr="00D060D8" w:rsidRDefault="008A33F6" w:rsidP="00D060D8">
      <w:pPr>
        <w:widowControl/>
        <w:numPr>
          <w:ilvl w:val="0"/>
          <w:numId w:val="33"/>
        </w:numPr>
        <w:ind w:left="0" w:firstLine="0"/>
        <w:rPr>
          <w:color w:val="000000" w:themeColor="text1"/>
        </w:rPr>
      </w:pPr>
      <w:r w:rsidRPr="00D060D8">
        <w:rPr>
          <w:color w:val="000000" w:themeColor="text1"/>
        </w:rPr>
        <w:t xml:space="preserve">Gentry PR, </w:t>
      </w:r>
      <w:proofErr w:type="spellStart"/>
      <w:r w:rsidRPr="00D060D8">
        <w:rPr>
          <w:color w:val="000000" w:themeColor="text1"/>
        </w:rPr>
        <w:t>Clewell</w:t>
      </w:r>
      <w:proofErr w:type="spellEnd"/>
      <w:r w:rsidRPr="00D060D8">
        <w:rPr>
          <w:color w:val="000000" w:themeColor="text1"/>
        </w:rPr>
        <w:t xml:space="preserve"> III HJ, Greene TB,</w:t>
      </w:r>
      <w:r w:rsidR="00D060D8" w:rsidRPr="00D060D8">
        <w:rPr>
          <w:i/>
          <w:color w:val="000000" w:themeColor="text1"/>
        </w:rPr>
        <w:t xml:space="preserve"> et al</w:t>
      </w:r>
      <w:r w:rsidR="00116EC6">
        <w:rPr>
          <w:i/>
          <w:color w:val="000000" w:themeColor="text1"/>
        </w:rPr>
        <w:t>.</w:t>
      </w:r>
      <w:r w:rsidRPr="00D060D8">
        <w:rPr>
          <w:color w:val="000000" w:themeColor="text1"/>
        </w:rPr>
        <w:t xml:space="preserve"> The impact of recent advances in research on arsenic cancer risk assessment. </w:t>
      </w:r>
      <w:r w:rsidR="006E3278" w:rsidRPr="003D5355">
        <w:rPr>
          <w:i/>
          <w:color w:val="000000" w:themeColor="text1"/>
        </w:rPr>
        <w:t>Regulatory Toxicology and Pharmacology</w:t>
      </w:r>
      <w:r w:rsidR="006E3278">
        <w:rPr>
          <w:i/>
          <w:color w:val="000000" w:themeColor="text1"/>
        </w:rPr>
        <w:t xml:space="preserve"> </w:t>
      </w:r>
      <w:r w:rsidR="006E3278" w:rsidRPr="003D5355">
        <w:rPr>
          <w:b/>
          <w:color w:val="222222"/>
        </w:rPr>
        <w:t>69</w:t>
      </w:r>
      <w:r w:rsidR="006E3278">
        <w:rPr>
          <w:color w:val="000000" w:themeColor="text1"/>
        </w:rPr>
        <w:t xml:space="preserve">, </w:t>
      </w:r>
      <w:r w:rsidR="006E3278" w:rsidRPr="00D060D8">
        <w:rPr>
          <w:color w:val="000000" w:themeColor="text1"/>
        </w:rPr>
        <w:t>91–104.</w:t>
      </w:r>
      <w:r w:rsidRPr="00D060D8">
        <w:rPr>
          <w:color w:val="000000" w:themeColor="text1"/>
        </w:rPr>
        <w:t xml:space="preserve">2014: </w:t>
      </w:r>
    </w:p>
    <w:p w14:paraId="06AD01E7" w14:textId="22A76385" w:rsidR="008A33F6" w:rsidRPr="00D060D8" w:rsidRDefault="008A33F6" w:rsidP="00D060D8">
      <w:pPr>
        <w:pStyle w:val="ListParagraph"/>
        <w:widowControl/>
        <w:numPr>
          <w:ilvl w:val="0"/>
          <w:numId w:val="33"/>
        </w:numPr>
        <w:autoSpaceDE/>
        <w:autoSpaceDN/>
        <w:adjustRightInd/>
        <w:ind w:left="0" w:firstLine="0"/>
        <w:rPr>
          <w:color w:val="auto"/>
        </w:rPr>
      </w:pPr>
      <w:r w:rsidRPr="00D060D8">
        <w:rPr>
          <w:color w:val="auto"/>
        </w:rPr>
        <w:t xml:space="preserve">Beamer PI, </w:t>
      </w:r>
      <w:proofErr w:type="spellStart"/>
      <w:r w:rsidRPr="00D060D8">
        <w:rPr>
          <w:color w:val="auto"/>
        </w:rPr>
        <w:t>Klimecki</w:t>
      </w:r>
      <w:proofErr w:type="spellEnd"/>
      <w:r w:rsidRPr="00D060D8">
        <w:rPr>
          <w:color w:val="auto"/>
        </w:rPr>
        <w:t xml:space="preserve"> WT, </w:t>
      </w:r>
      <w:proofErr w:type="spellStart"/>
      <w:r w:rsidRPr="00D060D8">
        <w:rPr>
          <w:color w:val="auto"/>
        </w:rPr>
        <w:t>Loh</w:t>
      </w:r>
      <w:proofErr w:type="spellEnd"/>
      <w:r w:rsidRPr="00D060D8">
        <w:rPr>
          <w:color w:val="auto"/>
        </w:rPr>
        <w:t xml:space="preserve"> M,</w:t>
      </w:r>
      <w:r w:rsidR="00D060D8" w:rsidRPr="00D060D8">
        <w:rPr>
          <w:i/>
          <w:color w:val="auto"/>
        </w:rPr>
        <w:t xml:space="preserve"> et al</w:t>
      </w:r>
      <w:r w:rsidR="00116EC6">
        <w:rPr>
          <w:i/>
          <w:color w:val="auto"/>
        </w:rPr>
        <w:t>.</w:t>
      </w:r>
      <w:r w:rsidRPr="00D060D8">
        <w:rPr>
          <w:color w:val="auto"/>
        </w:rPr>
        <w:t xml:space="preserve"> Association of children’s urinary CC16 levels with arsenic concentrations in multiple environmental media. </w:t>
      </w:r>
      <w:r w:rsidR="006E3278">
        <w:rPr>
          <w:i/>
          <w:color w:val="auto"/>
        </w:rPr>
        <w:t xml:space="preserve">International Journal of Environmental Research and Public Health </w:t>
      </w:r>
      <w:proofErr w:type="spellStart"/>
      <w:r w:rsidR="006E3278" w:rsidRPr="00D060D8">
        <w:rPr>
          <w:color w:val="auto"/>
        </w:rPr>
        <w:t>pii</w:t>
      </w:r>
      <w:proofErr w:type="spellEnd"/>
      <w:r w:rsidR="006E3278" w:rsidRPr="00D060D8">
        <w:rPr>
          <w:color w:val="auto"/>
        </w:rPr>
        <w:t>: E521.</w:t>
      </w:r>
      <w:r w:rsidRPr="00D060D8">
        <w:rPr>
          <w:color w:val="auto"/>
        </w:rPr>
        <w:t>2016:13</w:t>
      </w:r>
      <w:r w:rsidR="001E0A75">
        <w:rPr>
          <w:color w:val="auto"/>
        </w:rPr>
        <w:t xml:space="preserve"> (2016).</w:t>
      </w:r>
    </w:p>
    <w:p w14:paraId="362EC1CD" w14:textId="5F37D85F" w:rsidR="008A33F6" w:rsidRPr="00D060D8" w:rsidRDefault="008A33F6" w:rsidP="00D060D8">
      <w:pPr>
        <w:pStyle w:val="ListParagraph"/>
        <w:widowControl/>
        <w:numPr>
          <w:ilvl w:val="0"/>
          <w:numId w:val="33"/>
        </w:numPr>
        <w:autoSpaceDE/>
        <w:autoSpaceDN/>
        <w:adjustRightInd/>
        <w:ind w:left="0" w:firstLine="0"/>
        <w:rPr>
          <w:color w:val="auto"/>
        </w:rPr>
      </w:pPr>
      <w:r w:rsidRPr="00D060D8">
        <w:rPr>
          <w:color w:val="auto"/>
        </w:rPr>
        <w:t xml:space="preserve">Robertson FN. Arsenic in ground-water under oxidizing conditions, southwest United States. </w:t>
      </w:r>
      <w:r w:rsidR="006E3278" w:rsidRPr="003D5355">
        <w:rPr>
          <w:i/>
          <w:color w:val="000000" w:themeColor="text1"/>
        </w:rPr>
        <w:t>Environmental Geochemistry and Health</w:t>
      </w:r>
      <w:r w:rsidR="006E3278">
        <w:rPr>
          <w:color w:val="auto"/>
        </w:rPr>
        <w:t xml:space="preserve"> </w:t>
      </w:r>
      <w:r w:rsidR="006E3278" w:rsidRPr="003D5355">
        <w:rPr>
          <w:b/>
          <w:color w:val="222222"/>
        </w:rPr>
        <w:t>11</w:t>
      </w:r>
      <w:r w:rsidR="001E0A75">
        <w:rPr>
          <w:color w:val="auto"/>
        </w:rPr>
        <w:t xml:space="preserve">, </w:t>
      </w:r>
      <w:r w:rsidR="006E3278" w:rsidRPr="00D060D8">
        <w:rPr>
          <w:color w:val="auto"/>
        </w:rPr>
        <w:t>3</w:t>
      </w:r>
      <w:r w:rsidR="006E3278" w:rsidRPr="00D060D8">
        <w:rPr>
          <w:rFonts w:hint="eastAsia"/>
          <w:color w:val="auto"/>
        </w:rPr>
        <w:t>–</w:t>
      </w:r>
      <w:r w:rsidR="006E3278" w:rsidRPr="00D060D8">
        <w:rPr>
          <w:color w:val="auto"/>
        </w:rPr>
        <w:t>4</w:t>
      </w:r>
      <w:r w:rsidR="001E0A75">
        <w:rPr>
          <w:color w:val="auto"/>
        </w:rPr>
        <w:t xml:space="preserve"> (</w:t>
      </w:r>
      <w:r w:rsidRPr="00D060D8">
        <w:rPr>
          <w:color w:val="auto"/>
        </w:rPr>
        <w:t>1989</w:t>
      </w:r>
      <w:r w:rsidR="001E0A75">
        <w:rPr>
          <w:color w:val="auto"/>
        </w:rPr>
        <w:t>).</w:t>
      </w:r>
      <w:r w:rsidRPr="00D060D8">
        <w:rPr>
          <w:color w:val="auto"/>
        </w:rPr>
        <w:t xml:space="preserve"> </w:t>
      </w:r>
    </w:p>
    <w:p w14:paraId="3ACDA8DE" w14:textId="62C1EA2E" w:rsidR="008A33F6" w:rsidRPr="00D060D8" w:rsidRDefault="008A33F6" w:rsidP="00D060D8">
      <w:pPr>
        <w:pStyle w:val="ListParagraph"/>
        <w:widowControl/>
        <w:numPr>
          <w:ilvl w:val="0"/>
          <w:numId w:val="33"/>
        </w:numPr>
        <w:autoSpaceDE/>
        <w:autoSpaceDN/>
        <w:adjustRightInd/>
        <w:ind w:left="0" w:firstLine="0"/>
        <w:rPr>
          <w:color w:val="auto"/>
        </w:rPr>
      </w:pPr>
      <w:r w:rsidRPr="00D060D8">
        <w:rPr>
          <w:color w:val="auto"/>
        </w:rPr>
        <w:lastRenderedPageBreak/>
        <w:t>Foust RD, Mohapatra P, Compton-O</w:t>
      </w:r>
      <w:r w:rsidRPr="00D060D8">
        <w:rPr>
          <w:rFonts w:hint="eastAsia"/>
          <w:color w:val="auto"/>
        </w:rPr>
        <w:t>’</w:t>
      </w:r>
      <w:r w:rsidRPr="00D060D8">
        <w:rPr>
          <w:color w:val="auto"/>
        </w:rPr>
        <w:t>Brian AM,</w:t>
      </w:r>
      <w:r w:rsidR="00D060D8" w:rsidRPr="00D060D8">
        <w:rPr>
          <w:i/>
          <w:color w:val="auto"/>
        </w:rPr>
        <w:t xml:space="preserve"> et al</w:t>
      </w:r>
      <w:r w:rsidR="00116EC6">
        <w:rPr>
          <w:i/>
          <w:color w:val="auto"/>
        </w:rPr>
        <w:t>.</w:t>
      </w:r>
      <w:r w:rsidRPr="00D060D8">
        <w:rPr>
          <w:color w:val="auto"/>
        </w:rPr>
        <w:t xml:space="preserve"> Groundwater arsenic in the Verde Valley in central Arizona, USA. </w:t>
      </w:r>
      <w:r w:rsidR="006E3278" w:rsidRPr="003D5355">
        <w:rPr>
          <w:i/>
          <w:color w:val="000000" w:themeColor="text1"/>
        </w:rPr>
        <w:t>Applied Geochemistry</w:t>
      </w:r>
      <w:r w:rsidR="006E3278">
        <w:rPr>
          <w:color w:val="auto"/>
        </w:rPr>
        <w:t xml:space="preserve"> </w:t>
      </w:r>
      <w:r w:rsidR="006E3278" w:rsidRPr="003D5355">
        <w:rPr>
          <w:b/>
          <w:color w:val="222222"/>
        </w:rPr>
        <w:t>19</w:t>
      </w:r>
      <w:r w:rsidR="001E0A75">
        <w:rPr>
          <w:color w:val="auto"/>
        </w:rPr>
        <w:t xml:space="preserve">, </w:t>
      </w:r>
      <w:r w:rsidR="006E3278" w:rsidRPr="00D060D8">
        <w:rPr>
          <w:color w:val="auto"/>
        </w:rPr>
        <w:t>251</w:t>
      </w:r>
      <w:r w:rsidR="006E3278" w:rsidRPr="00D060D8">
        <w:rPr>
          <w:rFonts w:hint="eastAsia"/>
          <w:color w:val="auto"/>
        </w:rPr>
        <w:t>–</w:t>
      </w:r>
      <w:r w:rsidR="006E3278" w:rsidRPr="00D060D8">
        <w:rPr>
          <w:color w:val="auto"/>
        </w:rPr>
        <w:t>255</w:t>
      </w:r>
      <w:r w:rsidR="001E0A75">
        <w:rPr>
          <w:color w:val="auto"/>
        </w:rPr>
        <w:t xml:space="preserve"> (</w:t>
      </w:r>
      <w:r w:rsidRPr="00D060D8">
        <w:rPr>
          <w:color w:val="auto"/>
        </w:rPr>
        <w:t>2004</w:t>
      </w:r>
      <w:r w:rsidR="001E0A75">
        <w:rPr>
          <w:color w:val="auto"/>
        </w:rPr>
        <w:t>).</w:t>
      </w:r>
      <w:r w:rsidRPr="00D060D8">
        <w:rPr>
          <w:color w:val="auto"/>
        </w:rPr>
        <w:t xml:space="preserve"> </w:t>
      </w:r>
    </w:p>
    <w:p w14:paraId="7ED42CDA" w14:textId="4441DEE5" w:rsidR="008A33F6" w:rsidRPr="00D060D8" w:rsidRDefault="008A33F6" w:rsidP="00D060D8">
      <w:pPr>
        <w:pStyle w:val="ListParagraph"/>
        <w:widowControl/>
        <w:numPr>
          <w:ilvl w:val="0"/>
          <w:numId w:val="33"/>
        </w:numPr>
        <w:autoSpaceDE/>
        <w:autoSpaceDN/>
        <w:adjustRightInd/>
        <w:ind w:left="0" w:firstLine="0"/>
        <w:rPr>
          <w:color w:val="auto"/>
        </w:rPr>
      </w:pPr>
      <w:proofErr w:type="spellStart"/>
      <w:r w:rsidRPr="00D060D8">
        <w:rPr>
          <w:color w:val="auto"/>
        </w:rPr>
        <w:t>Uhlman</w:t>
      </w:r>
      <w:proofErr w:type="spellEnd"/>
      <w:r w:rsidRPr="00D060D8">
        <w:rPr>
          <w:color w:val="auto"/>
        </w:rPr>
        <w:t xml:space="preserve"> K. Arsenic in Arizona Ground Water: Source and Transport Characteristics. Arizona Cooperative Extension, AZ 1453. The University of Arizona, Tucson, AZ</w:t>
      </w:r>
      <w:r w:rsidR="001E0A75">
        <w:rPr>
          <w:color w:val="auto"/>
        </w:rPr>
        <w:t xml:space="preserve"> (</w:t>
      </w:r>
      <w:r w:rsidR="001E0A75" w:rsidRPr="00D060D8">
        <w:rPr>
          <w:color w:val="auto"/>
        </w:rPr>
        <w:t>200</w:t>
      </w:r>
      <w:r w:rsidR="001E0A75">
        <w:rPr>
          <w:color w:val="auto"/>
        </w:rPr>
        <w:t>8).</w:t>
      </w:r>
    </w:p>
    <w:p w14:paraId="2CC9B017" w14:textId="2DB64E9E" w:rsidR="008A33F6" w:rsidRPr="00D060D8" w:rsidRDefault="008A33F6" w:rsidP="00D060D8">
      <w:pPr>
        <w:widowControl/>
        <w:numPr>
          <w:ilvl w:val="0"/>
          <w:numId w:val="33"/>
        </w:numPr>
        <w:ind w:left="0" w:firstLine="0"/>
        <w:rPr>
          <w:color w:val="000000" w:themeColor="text1"/>
        </w:rPr>
      </w:pPr>
      <w:proofErr w:type="spellStart"/>
      <w:r w:rsidRPr="00D060D8">
        <w:rPr>
          <w:color w:val="000000" w:themeColor="text1"/>
        </w:rPr>
        <w:t>Agusa</w:t>
      </w:r>
      <w:proofErr w:type="spellEnd"/>
      <w:r w:rsidRPr="00D060D8">
        <w:rPr>
          <w:color w:val="000000" w:themeColor="text1"/>
        </w:rPr>
        <w:t xml:space="preserve"> T, </w:t>
      </w:r>
      <w:r w:rsidR="00D060D8" w:rsidRPr="00D060D8">
        <w:rPr>
          <w:i/>
          <w:color w:val="000000" w:themeColor="text1"/>
        </w:rPr>
        <w:t>et al</w:t>
      </w:r>
      <w:r w:rsidR="00116EC6">
        <w:rPr>
          <w:i/>
          <w:color w:val="000000" w:themeColor="text1"/>
        </w:rPr>
        <w:t>.</w:t>
      </w:r>
      <w:r w:rsidRPr="00D060D8">
        <w:rPr>
          <w:color w:val="000000" w:themeColor="text1"/>
        </w:rPr>
        <w:t xml:space="preserve"> Human exposure to arsenic from drinking water in Vietnam. </w:t>
      </w:r>
      <w:r w:rsidR="006E3278">
        <w:rPr>
          <w:i/>
          <w:color w:val="000000" w:themeColor="text1"/>
        </w:rPr>
        <w:t>Science of the Total Environment</w:t>
      </w:r>
      <w:r w:rsidR="001E0A75">
        <w:rPr>
          <w:i/>
          <w:color w:val="000000" w:themeColor="text1"/>
        </w:rPr>
        <w:t xml:space="preserve"> </w:t>
      </w:r>
      <w:r w:rsidR="006E3278" w:rsidRPr="00D060D8">
        <w:rPr>
          <w:color w:val="000000" w:themeColor="text1"/>
        </w:rPr>
        <w:t>488-489</w:t>
      </w:r>
      <w:r w:rsidR="001E0A75">
        <w:rPr>
          <w:color w:val="000000" w:themeColor="text1"/>
        </w:rPr>
        <w:t xml:space="preserve">, </w:t>
      </w:r>
      <w:r w:rsidR="006E3278" w:rsidRPr="00D060D8">
        <w:rPr>
          <w:color w:val="000000" w:themeColor="text1"/>
        </w:rPr>
        <w:t>562-569</w:t>
      </w:r>
      <w:r w:rsidR="001E0A75">
        <w:rPr>
          <w:color w:val="000000" w:themeColor="text1"/>
        </w:rPr>
        <w:t xml:space="preserve"> (</w:t>
      </w:r>
      <w:r w:rsidRPr="00D060D8">
        <w:rPr>
          <w:color w:val="000000" w:themeColor="text1"/>
        </w:rPr>
        <w:t xml:space="preserve">2014). </w:t>
      </w:r>
    </w:p>
    <w:p w14:paraId="507536CD" w14:textId="5CF53A2B" w:rsidR="008A33F6" w:rsidRPr="00D060D8" w:rsidRDefault="008A33F6" w:rsidP="00D060D8">
      <w:pPr>
        <w:widowControl/>
        <w:numPr>
          <w:ilvl w:val="0"/>
          <w:numId w:val="33"/>
        </w:numPr>
        <w:ind w:left="0" w:firstLine="0"/>
        <w:rPr>
          <w:color w:val="000000" w:themeColor="text1"/>
        </w:rPr>
      </w:pPr>
      <w:r w:rsidRPr="00D060D8">
        <w:rPr>
          <w:color w:val="000000" w:themeColor="text1"/>
        </w:rPr>
        <w:t xml:space="preserve">Ayotte JD, </w:t>
      </w:r>
      <w:r w:rsidR="00D060D8" w:rsidRPr="00D060D8">
        <w:rPr>
          <w:i/>
          <w:color w:val="000000" w:themeColor="text1"/>
        </w:rPr>
        <w:t>et al</w:t>
      </w:r>
      <w:r w:rsidR="00116EC6">
        <w:rPr>
          <w:i/>
          <w:color w:val="000000" w:themeColor="text1"/>
        </w:rPr>
        <w:t>.</w:t>
      </w:r>
      <w:r w:rsidRPr="00D060D8">
        <w:rPr>
          <w:color w:val="000000" w:themeColor="text1"/>
        </w:rPr>
        <w:t xml:space="preserve"> Factors affecting temporal variability of arsenic in groundwater used for drinking water supply in the United States. </w:t>
      </w:r>
      <w:r w:rsidR="006E3278">
        <w:rPr>
          <w:i/>
          <w:color w:val="000000" w:themeColor="text1"/>
        </w:rPr>
        <w:t>Science of the Total Environment</w:t>
      </w:r>
      <w:r w:rsidR="001E0A75">
        <w:rPr>
          <w:i/>
          <w:color w:val="000000" w:themeColor="text1"/>
        </w:rPr>
        <w:t xml:space="preserve"> </w:t>
      </w:r>
      <w:r w:rsidRPr="00D060D8">
        <w:rPr>
          <w:color w:val="000000" w:themeColor="text1"/>
        </w:rPr>
        <w:t>(2014).</w:t>
      </w:r>
    </w:p>
    <w:p w14:paraId="3BC42526" w14:textId="3FA60A51" w:rsidR="008A33F6" w:rsidRPr="00D060D8" w:rsidRDefault="008A33F6" w:rsidP="00D060D8">
      <w:pPr>
        <w:widowControl/>
        <w:numPr>
          <w:ilvl w:val="0"/>
          <w:numId w:val="33"/>
        </w:numPr>
        <w:ind w:left="0" w:firstLine="0"/>
        <w:rPr>
          <w:color w:val="000000" w:themeColor="text1"/>
        </w:rPr>
      </w:pPr>
      <w:proofErr w:type="spellStart"/>
      <w:r w:rsidRPr="00D060D8">
        <w:rPr>
          <w:color w:val="000000" w:themeColor="text1"/>
        </w:rPr>
        <w:t>Dummer</w:t>
      </w:r>
      <w:proofErr w:type="spellEnd"/>
      <w:r w:rsidRPr="00D060D8">
        <w:rPr>
          <w:color w:val="000000" w:themeColor="text1"/>
        </w:rPr>
        <w:t xml:space="preserve"> TJ, </w:t>
      </w:r>
      <w:r w:rsidR="00D060D8" w:rsidRPr="00D060D8">
        <w:rPr>
          <w:i/>
          <w:color w:val="000000" w:themeColor="text1"/>
        </w:rPr>
        <w:t>et al</w:t>
      </w:r>
      <w:r w:rsidR="00116EC6">
        <w:rPr>
          <w:i/>
          <w:color w:val="000000" w:themeColor="text1"/>
        </w:rPr>
        <w:t>.</w:t>
      </w:r>
      <w:r w:rsidRPr="00D060D8">
        <w:rPr>
          <w:color w:val="000000" w:themeColor="text1"/>
        </w:rPr>
        <w:t xml:space="preserve"> Geostatistical modeling of arsenic in drinking water wells and related toenail arsenic concentrations across Nova Scotia, Canada. </w:t>
      </w:r>
      <w:r w:rsidR="006E3278">
        <w:rPr>
          <w:i/>
          <w:color w:val="000000" w:themeColor="text1"/>
        </w:rPr>
        <w:t xml:space="preserve">Science of the Total Environment </w:t>
      </w:r>
      <w:r w:rsidRPr="00D060D8">
        <w:rPr>
          <w:color w:val="000000" w:themeColor="text1"/>
        </w:rPr>
        <w:t>(2014).</w:t>
      </w:r>
    </w:p>
    <w:p w14:paraId="6ED1F200" w14:textId="76508491" w:rsidR="008A33F6" w:rsidRPr="00D060D8" w:rsidRDefault="008A33F6" w:rsidP="00D060D8">
      <w:pPr>
        <w:widowControl/>
        <w:numPr>
          <w:ilvl w:val="0"/>
          <w:numId w:val="33"/>
        </w:numPr>
        <w:ind w:left="0" w:firstLine="0"/>
        <w:rPr>
          <w:color w:val="000000" w:themeColor="text1"/>
        </w:rPr>
      </w:pPr>
      <w:proofErr w:type="spellStart"/>
      <w:r w:rsidRPr="00D060D8">
        <w:rPr>
          <w:color w:val="000000" w:themeColor="text1"/>
        </w:rPr>
        <w:t>Sorg</w:t>
      </w:r>
      <w:proofErr w:type="spellEnd"/>
      <w:r w:rsidRPr="00D060D8">
        <w:rPr>
          <w:color w:val="000000" w:themeColor="text1"/>
        </w:rPr>
        <w:t xml:space="preserve"> TJ, Chen AS, Wang L. Arsenic species in drinking water wells in the USA with high arsenic concentrations. </w:t>
      </w:r>
      <w:r w:rsidR="006E3278">
        <w:rPr>
          <w:i/>
          <w:color w:val="000000" w:themeColor="text1"/>
        </w:rPr>
        <w:t>Water Research</w:t>
      </w:r>
      <w:r w:rsidR="001E0A75">
        <w:rPr>
          <w:i/>
          <w:color w:val="000000" w:themeColor="text1"/>
        </w:rPr>
        <w:t xml:space="preserve"> </w:t>
      </w:r>
      <w:r w:rsidR="006E3278" w:rsidRPr="003D5355">
        <w:rPr>
          <w:b/>
          <w:color w:val="222222"/>
        </w:rPr>
        <w:t>48</w:t>
      </w:r>
      <w:r w:rsidR="001E0A75">
        <w:rPr>
          <w:color w:val="000000" w:themeColor="text1"/>
        </w:rPr>
        <w:t xml:space="preserve">, </w:t>
      </w:r>
      <w:r w:rsidR="006E3278" w:rsidRPr="00D060D8">
        <w:rPr>
          <w:color w:val="000000" w:themeColor="text1"/>
        </w:rPr>
        <w:t>156-169</w:t>
      </w:r>
      <w:r w:rsidR="001E0A75">
        <w:rPr>
          <w:color w:val="000000" w:themeColor="text1"/>
        </w:rPr>
        <w:t xml:space="preserve"> (</w:t>
      </w:r>
      <w:r w:rsidRPr="00D060D8">
        <w:rPr>
          <w:color w:val="000000" w:themeColor="text1"/>
        </w:rPr>
        <w:t xml:space="preserve">2014). </w:t>
      </w:r>
    </w:p>
    <w:p w14:paraId="073DE9FB" w14:textId="35C4D525" w:rsidR="008A33F6" w:rsidRPr="00D060D8" w:rsidRDefault="008A33F6" w:rsidP="00D060D8">
      <w:pPr>
        <w:widowControl/>
        <w:numPr>
          <w:ilvl w:val="0"/>
          <w:numId w:val="33"/>
        </w:numPr>
        <w:ind w:left="0" w:firstLine="0"/>
        <w:rPr>
          <w:color w:val="000000" w:themeColor="text1"/>
        </w:rPr>
      </w:pPr>
      <w:r w:rsidRPr="00D060D8">
        <w:rPr>
          <w:color w:val="000000" w:themeColor="text1"/>
        </w:rPr>
        <w:t>Beamer PI</w:t>
      </w:r>
      <w:r w:rsidR="001E0A75" w:rsidRPr="00D060D8">
        <w:rPr>
          <w:color w:val="222222"/>
        </w:rPr>
        <w:t xml:space="preserve">, </w:t>
      </w:r>
      <w:r w:rsidR="001E0A75" w:rsidRPr="00D060D8">
        <w:rPr>
          <w:i/>
          <w:color w:val="222222"/>
        </w:rPr>
        <w:t>et al</w:t>
      </w:r>
      <w:r w:rsidR="001E0A75">
        <w:rPr>
          <w:i/>
          <w:color w:val="222222"/>
        </w:rPr>
        <w:t xml:space="preserve">. </w:t>
      </w:r>
      <w:r w:rsidRPr="00D060D8">
        <w:rPr>
          <w:color w:val="000000" w:themeColor="text1"/>
        </w:rPr>
        <w:t xml:space="preserve">Association of Children's Urinary CC16 Levels with Arsenic Concentrations in Multiple Environmental Media. </w:t>
      </w:r>
      <w:r w:rsidR="006E3278">
        <w:rPr>
          <w:i/>
          <w:color w:val="000000" w:themeColor="text1"/>
        </w:rPr>
        <w:t xml:space="preserve">International Journal of Environmental Research and Public Health </w:t>
      </w:r>
      <w:r w:rsidR="006E3278" w:rsidRPr="003D5355">
        <w:rPr>
          <w:b/>
          <w:color w:val="222222"/>
        </w:rPr>
        <w:t>13</w:t>
      </w:r>
      <w:r w:rsidR="001E0A75">
        <w:rPr>
          <w:color w:val="000000" w:themeColor="text1"/>
        </w:rPr>
        <w:t xml:space="preserve"> (</w:t>
      </w:r>
      <w:r w:rsidRPr="00D060D8">
        <w:rPr>
          <w:color w:val="000000" w:themeColor="text1"/>
        </w:rPr>
        <w:t xml:space="preserve">2016). </w:t>
      </w:r>
    </w:p>
    <w:p w14:paraId="6D45FEF3" w14:textId="11C80192" w:rsidR="008A33F6" w:rsidRPr="00D060D8" w:rsidRDefault="008A33F6" w:rsidP="00D060D8">
      <w:pPr>
        <w:pStyle w:val="ListParagraph"/>
        <w:widowControl/>
        <w:numPr>
          <w:ilvl w:val="0"/>
          <w:numId w:val="33"/>
        </w:numPr>
        <w:ind w:left="0" w:firstLine="0"/>
        <w:rPr>
          <w:color w:val="000000" w:themeColor="text1"/>
        </w:rPr>
      </w:pPr>
      <w:proofErr w:type="spellStart"/>
      <w:r w:rsidRPr="00D060D8">
        <w:rPr>
          <w:color w:val="000000" w:themeColor="text1"/>
          <w:shd w:val="clear" w:color="auto" w:fill="FFFFFF"/>
        </w:rPr>
        <w:t>Pomari</w:t>
      </w:r>
      <w:proofErr w:type="spellEnd"/>
      <w:r w:rsidRPr="00D060D8">
        <w:rPr>
          <w:color w:val="000000" w:themeColor="text1"/>
          <w:shd w:val="clear" w:color="auto" w:fill="FFFFFF"/>
        </w:rPr>
        <w:t xml:space="preserve">, E., Dalla Valle, L., </w:t>
      </w:r>
      <w:proofErr w:type="spellStart"/>
      <w:r w:rsidRPr="00D060D8">
        <w:rPr>
          <w:color w:val="000000" w:themeColor="text1"/>
          <w:shd w:val="clear" w:color="auto" w:fill="FFFFFF"/>
        </w:rPr>
        <w:t>Pertile</w:t>
      </w:r>
      <w:proofErr w:type="spellEnd"/>
      <w:r w:rsidRPr="00D060D8">
        <w:rPr>
          <w:color w:val="000000" w:themeColor="text1"/>
          <w:shd w:val="clear" w:color="auto" w:fill="FFFFFF"/>
        </w:rPr>
        <w:t>, P., Colombo, L., &amp; Thornton, M. Intracrine sex steroid synthesis and signaling in human epidermal keratinocytes and dermal fibroblasts. </w:t>
      </w:r>
      <w:r w:rsidR="006E3278">
        <w:rPr>
          <w:i/>
          <w:iCs/>
          <w:color w:val="000000" w:themeColor="text1"/>
          <w:shd w:val="clear" w:color="auto" w:fill="FFFFFF"/>
        </w:rPr>
        <w:t xml:space="preserve">The </w:t>
      </w:r>
      <w:r w:rsidR="006E3278" w:rsidRPr="003D5355">
        <w:rPr>
          <w:i/>
          <w:color w:val="000000" w:themeColor="text1"/>
        </w:rPr>
        <w:t>FASEB</w:t>
      </w:r>
      <w:r w:rsidR="006E3278">
        <w:rPr>
          <w:i/>
          <w:iCs/>
          <w:color w:val="000000" w:themeColor="text1"/>
          <w:shd w:val="clear" w:color="auto" w:fill="FFFFFF"/>
        </w:rPr>
        <w:t xml:space="preserve"> Journal </w:t>
      </w:r>
      <w:r w:rsidR="006E3278" w:rsidRPr="003D5355">
        <w:rPr>
          <w:b/>
          <w:color w:val="222222"/>
        </w:rPr>
        <w:t>29</w:t>
      </w:r>
      <w:r w:rsidR="001E0A75">
        <w:rPr>
          <w:iCs/>
          <w:color w:val="000000" w:themeColor="text1"/>
          <w:shd w:val="clear" w:color="auto" w:fill="FFFFFF"/>
        </w:rPr>
        <w:t xml:space="preserve"> </w:t>
      </w:r>
      <w:r w:rsidR="006E3278" w:rsidRPr="00D060D8">
        <w:rPr>
          <w:color w:val="000000" w:themeColor="text1"/>
          <w:shd w:val="clear" w:color="auto" w:fill="FFFFFF"/>
        </w:rPr>
        <w:t>(2)</w:t>
      </w:r>
      <w:r w:rsidR="001E0A75">
        <w:rPr>
          <w:color w:val="000000" w:themeColor="text1"/>
          <w:shd w:val="clear" w:color="auto" w:fill="FFFFFF"/>
        </w:rPr>
        <w:t xml:space="preserve">, </w:t>
      </w:r>
      <w:r w:rsidR="006E3278" w:rsidRPr="00D060D8">
        <w:rPr>
          <w:color w:val="000000" w:themeColor="text1"/>
          <w:shd w:val="clear" w:color="auto" w:fill="FFFFFF"/>
        </w:rPr>
        <w:t>508-524</w:t>
      </w:r>
      <w:r w:rsidR="001E0A75">
        <w:rPr>
          <w:color w:val="000000" w:themeColor="text1"/>
          <w:shd w:val="clear" w:color="auto" w:fill="FFFFFF"/>
        </w:rPr>
        <w:t xml:space="preserve"> (</w:t>
      </w:r>
      <w:r w:rsidRPr="00D060D8">
        <w:rPr>
          <w:iCs/>
          <w:color w:val="000000" w:themeColor="text1"/>
          <w:shd w:val="clear" w:color="auto" w:fill="FFFFFF"/>
        </w:rPr>
        <w:t>2015).</w:t>
      </w:r>
      <w:r w:rsidRPr="00D060D8">
        <w:rPr>
          <w:color w:val="000000" w:themeColor="text1"/>
          <w:shd w:val="clear" w:color="auto" w:fill="FFFFFF"/>
        </w:rPr>
        <w:t> </w:t>
      </w:r>
    </w:p>
    <w:p w14:paraId="31529608" w14:textId="30F155AD" w:rsidR="008A33F6" w:rsidRPr="00D060D8" w:rsidRDefault="008A33F6" w:rsidP="00D060D8">
      <w:pPr>
        <w:pStyle w:val="ListParagraph"/>
        <w:widowControl/>
        <w:numPr>
          <w:ilvl w:val="0"/>
          <w:numId w:val="33"/>
        </w:numPr>
        <w:shd w:val="clear" w:color="auto" w:fill="FFFFFF"/>
        <w:autoSpaceDE/>
        <w:autoSpaceDN/>
        <w:adjustRightInd/>
        <w:ind w:left="0" w:firstLine="0"/>
        <w:rPr>
          <w:color w:val="222222"/>
        </w:rPr>
      </w:pPr>
      <w:proofErr w:type="spellStart"/>
      <w:r w:rsidRPr="00D060D8">
        <w:rPr>
          <w:color w:val="222222"/>
        </w:rPr>
        <w:t>Gotsulyak</w:t>
      </w:r>
      <w:proofErr w:type="spellEnd"/>
      <w:r w:rsidRPr="00D060D8">
        <w:rPr>
          <w:color w:val="222222"/>
        </w:rPr>
        <w:t xml:space="preserve"> Y, </w:t>
      </w:r>
      <w:proofErr w:type="spellStart"/>
      <w:r w:rsidRPr="00D060D8">
        <w:rPr>
          <w:color w:val="222222"/>
        </w:rPr>
        <w:t>Kosach</w:t>
      </w:r>
      <w:proofErr w:type="spellEnd"/>
      <w:r w:rsidRPr="00D060D8">
        <w:rPr>
          <w:color w:val="222222"/>
        </w:rPr>
        <w:t xml:space="preserve"> R, </w:t>
      </w:r>
      <w:proofErr w:type="spellStart"/>
      <w:r w:rsidRPr="00D060D8">
        <w:rPr>
          <w:color w:val="222222"/>
        </w:rPr>
        <w:t>Cherednyk</w:t>
      </w:r>
      <w:proofErr w:type="spellEnd"/>
      <w:r w:rsidRPr="00D060D8">
        <w:rPr>
          <w:color w:val="222222"/>
        </w:rPr>
        <w:t xml:space="preserve"> V, </w:t>
      </w:r>
      <w:proofErr w:type="spellStart"/>
      <w:r w:rsidRPr="00D060D8">
        <w:rPr>
          <w:color w:val="222222"/>
        </w:rPr>
        <w:t>Tykhonkova</w:t>
      </w:r>
      <w:proofErr w:type="spellEnd"/>
      <w:r w:rsidRPr="00D060D8">
        <w:rPr>
          <w:color w:val="222222"/>
        </w:rPr>
        <w:t xml:space="preserve"> O, </w:t>
      </w:r>
      <w:proofErr w:type="spellStart"/>
      <w:r w:rsidRPr="00D060D8">
        <w:rPr>
          <w:color w:val="222222"/>
        </w:rPr>
        <w:t>Khoruzhenka</w:t>
      </w:r>
      <w:proofErr w:type="spellEnd"/>
      <w:r w:rsidRPr="00D060D8">
        <w:rPr>
          <w:color w:val="222222"/>
        </w:rPr>
        <w:t xml:space="preserve"> I. Optimization of cell motility evaluation in scratch assay. </w:t>
      </w:r>
      <w:r w:rsidRPr="00D060D8">
        <w:rPr>
          <w:i/>
          <w:iCs/>
          <w:color w:val="222222"/>
        </w:rPr>
        <w:t>Biopolymers and Cell</w:t>
      </w:r>
      <w:r w:rsidRPr="00D060D8">
        <w:rPr>
          <w:color w:val="222222"/>
        </w:rPr>
        <w:t> </w:t>
      </w:r>
      <w:r w:rsidR="006E3278" w:rsidRPr="003D5355">
        <w:rPr>
          <w:b/>
          <w:color w:val="222222"/>
        </w:rPr>
        <w:t>30</w:t>
      </w:r>
      <w:r w:rsidR="001E0A75">
        <w:rPr>
          <w:color w:val="222222"/>
        </w:rPr>
        <w:t xml:space="preserve">, </w:t>
      </w:r>
      <w:r w:rsidR="006E3278" w:rsidRPr="00D060D8">
        <w:rPr>
          <w:color w:val="222222"/>
        </w:rPr>
        <w:t>223-228</w:t>
      </w:r>
      <w:r w:rsidR="001E0A75">
        <w:rPr>
          <w:color w:val="222222"/>
        </w:rPr>
        <w:t xml:space="preserve"> (</w:t>
      </w:r>
      <w:r w:rsidRPr="00D060D8">
        <w:rPr>
          <w:color w:val="222222"/>
        </w:rPr>
        <w:t xml:space="preserve">2014). </w:t>
      </w:r>
    </w:p>
    <w:p w14:paraId="48527E28" w14:textId="437321DC" w:rsidR="008A33F6" w:rsidRPr="00D060D8" w:rsidRDefault="008A33F6" w:rsidP="00D060D8">
      <w:pPr>
        <w:pStyle w:val="ListParagraph"/>
        <w:widowControl/>
        <w:numPr>
          <w:ilvl w:val="0"/>
          <w:numId w:val="33"/>
        </w:numPr>
        <w:shd w:val="clear" w:color="auto" w:fill="FFFFFF"/>
        <w:autoSpaceDE/>
        <w:autoSpaceDN/>
        <w:adjustRightInd/>
        <w:ind w:left="0" w:firstLine="0"/>
        <w:rPr>
          <w:color w:val="222222"/>
        </w:rPr>
      </w:pPr>
      <w:proofErr w:type="spellStart"/>
      <w:r w:rsidRPr="00D060D8">
        <w:rPr>
          <w:color w:val="222222"/>
        </w:rPr>
        <w:t>Goetsch</w:t>
      </w:r>
      <w:proofErr w:type="spellEnd"/>
      <w:r w:rsidRPr="00D060D8">
        <w:rPr>
          <w:color w:val="222222"/>
        </w:rPr>
        <w:t xml:space="preserve"> KP, </w:t>
      </w:r>
      <w:proofErr w:type="spellStart"/>
      <w:r w:rsidRPr="00D060D8">
        <w:rPr>
          <w:color w:val="222222"/>
        </w:rPr>
        <w:t>Niesler</w:t>
      </w:r>
      <w:proofErr w:type="spellEnd"/>
      <w:r w:rsidRPr="00D060D8">
        <w:rPr>
          <w:color w:val="222222"/>
        </w:rPr>
        <w:t xml:space="preserve"> CU. Optimization of the scratch assay for</w:t>
      </w:r>
      <w:r w:rsidRPr="00D060D8">
        <w:rPr>
          <w:i/>
          <w:iCs/>
          <w:color w:val="222222"/>
        </w:rPr>
        <w:t> </w:t>
      </w:r>
      <w:r w:rsidR="00D060D8" w:rsidRPr="00D060D8">
        <w:rPr>
          <w:i/>
          <w:iCs/>
          <w:color w:val="222222"/>
        </w:rPr>
        <w:t>in vitro</w:t>
      </w:r>
      <w:r w:rsidRPr="00D060D8">
        <w:rPr>
          <w:color w:val="222222"/>
        </w:rPr>
        <w:t> skeletal muscle wound healing analysis.</w:t>
      </w:r>
      <w:r w:rsidRPr="00D060D8">
        <w:rPr>
          <w:i/>
          <w:iCs/>
          <w:color w:val="222222"/>
        </w:rPr>
        <w:t> Analytical Biochemistry</w:t>
      </w:r>
      <w:r w:rsidRPr="00D060D8">
        <w:rPr>
          <w:color w:val="222222"/>
        </w:rPr>
        <w:t> </w:t>
      </w:r>
      <w:r w:rsidR="006E3278" w:rsidRPr="003D5355">
        <w:rPr>
          <w:b/>
          <w:color w:val="222222"/>
        </w:rPr>
        <w:t>411</w:t>
      </w:r>
      <w:r w:rsidR="001E0A75">
        <w:rPr>
          <w:color w:val="222222"/>
        </w:rPr>
        <w:t xml:space="preserve">, </w:t>
      </w:r>
      <w:r w:rsidR="006E3278" w:rsidRPr="00D060D8">
        <w:rPr>
          <w:color w:val="222222"/>
        </w:rPr>
        <w:t>158-160</w:t>
      </w:r>
      <w:r w:rsidR="001E0A75">
        <w:rPr>
          <w:color w:val="222222"/>
        </w:rPr>
        <w:t xml:space="preserve"> (</w:t>
      </w:r>
      <w:r w:rsidRPr="00D060D8">
        <w:rPr>
          <w:color w:val="222222"/>
        </w:rPr>
        <w:t xml:space="preserve">2011). </w:t>
      </w:r>
    </w:p>
    <w:p w14:paraId="1FBEA8CA" w14:textId="050B7F38" w:rsidR="008A33F6" w:rsidRPr="00D060D8" w:rsidRDefault="008A33F6" w:rsidP="00D060D8">
      <w:pPr>
        <w:pStyle w:val="ListParagraph"/>
        <w:widowControl/>
        <w:numPr>
          <w:ilvl w:val="0"/>
          <w:numId w:val="33"/>
        </w:numPr>
        <w:shd w:val="clear" w:color="auto" w:fill="FFFFFF"/>
        <w:autoSpaceDE/>
        <w:autoSpaceDN/>
        <w:adjustRightInd/>
        <w:ind w:left="0" w:firstLine="0"/>
        <w:rPr>
          <w:color w:val="222222"/>
        </w:rPr>
      </w:pPr>
      <w:proofErr w:type="spellStart"/>
      <w:r w:rsidRPr="00D060D8">
        <w:rPr>
          <w:color w:val="222222"/>
        </w:rPr>
        <w:t>Harishkumar</w:t>
      </w:r>
      <w:proofErr w:type="spellEnd"/>
      <w:r w:rsidRPr="00D060D8">
        <w:rPr>
          <w:color w:val="222222"/>
        </w:rPr>
        <w:t xml:space="preserve"> M, </w:t>
      </w:r>
      <w:r w:rsidR="00D060D8" w:rsidRPr="00D060D8">
        <w:rPr>
          <w:i/>
          <w:color w:val="222222"/>
        </w:rPr>
        <w:t>et al</w:t>
      </w:r>
      <w:r w:rsidR="00116EC6">
        <w:rPr>
          <w:i/>
          <w:color w:val="222222"/>
        </w:rPr>
        <w:t>.</w:t>
      </w:r>
      <w:r w:rsidRPr="00D060D8">
        <w:rPr>
          <w:color w:val="222222"/>
        </w:rPr>
        <w:t xml:space="preserve"> Revealing the mechanism of </w:t>
      </w:r>
      <w:r w:rsidR="00D060D8" w:rsidRPr="00D060D8">
        <w:rPr>
          <w:i/>
          <w:color w:val="222222"/>
        </w:rPr>
        <w:t>in vitro</w:t>
      </w:r>
      <w:r w:rsidRPr="00D060D8">
        <w:rPr>
          <w:color w:val="222222"/>
        </w:rPr>
        <w:t xml:space="preserve"> wound healing properties of </w:t>
      </w:r>
      <w:r w:rsidRPr="00D060D8">
        <w:rPr>
          <w:i/>
          <w:color w:val="222222"/>
        </w:rPr>
        <w:t xml:space="preserve">citrus </w:t>
      </w:r>
      <w:proofErr w:type="spellStart"/>
      <w:r w:rsidRPr="00D060D8">
        <w:rPr>
          <w:i/>
          <w:color w:val="222222"/>
        </w:rPr>
        <w:t>tamurana</w:t>
      </w:r>
      <w:proofErr w:type="spellEnd"/>
      <w:r w:rsidRPr="00D060D8">
        <w:rPr>
          <w:i/>
          <w:color w:val="222222"/>
        </w:rPr>
        <w:t xml:space="preserve"> </w:t>
      </w:r>
      <w:r w:rsidRPr="00D060D8">
        <w:rPr>
          <w:color w:val="222222"/>
        </w:rPr>
        <w:t xml:space="preserve">extract. </w:t>
      </w:r>
      <w:r w:rsidRPr="00D060D8">
        <w:rPr>
          <w:i/>
          <w:color w:val="222222"/>
        </w:rPr>
        <w:t>BioMed Research International</w:t>
      </w:r>
      <w:r w:rsidRPr="00D060D8">
        <w:rPr>
          <w:color w:val="222222"/>
        </w:rPr>
        <w:t xml:space="preserve"> </w:t>
      </w:r>
      <w:r w:rsidR="006E3278" w:rsidRPr="003D5355">
        <w:rPr>
          <w:b/>
          <w:color w:val="222222"/>
        </w:rPr>
        <w:t>13,</w:t>
      </w:r>
      <w:r w:rsidR="006E3278" w:rsidRPr="00D060D8">
        <w:rPr>
          <w:color w:val="222222"/>
        </w:rPr>
        <w:t xml:space="preserve"> Article ID 963457, 8 pages</w:t>
      </w:r>
      <w:r w:rsidR="001E0A75">
        <w:rPr>
          <w:color w:val="222222"/>
        </w:rPr>
        <w:t xml:space="preserve"> (</w:t>
      </w:r>
      <w:r w:rsidRPr="00D060D8">
        <w:rPr>
          <w:color w:val="222222"/>
        </w:rPr>
        <w:t xml:space="preserve">2013). </w:t>
      </w:r>
    </w:p>
    <w:p w14:paraId="705E0234" w14:textId="782F15D9" w:rsidR="008A33F6" w:rsidRPr="00D060D8" w:rsidRDefault="008A33F6" w:rsidP="00D060D8">
      <w:pPr>
        <w:widowControl/>
        <w:numPr>
          <w:ilvl w:val="0"/>
          <w:numId w:val="33"/>
        </w:numPr>
        <w:ind w:left="0" w:firstLine="0"/>
        <w:rPr>
          <w:color w:val="000000" w:themeColor="text1"/>
        </w:rPr>
      </w:pPr>
      <w:r w:rsidRPr="00D060D8">
        <w:rPr>
          <w:color w:val="222222"/>
        </w:rPr>
        <w:t>Johnston ST, Simpson MJ, McElwain DLS. How much information can be obtained from tracking the position of the leading edge in a scratch assay? </w:t>
      </w:r>
      <w:r w:rsidR="006E3278">
        <w:rPr>
          <w:i/>
          <w:iCs/>
          <w:color w:val="222222"/>
        </w:rPr>
        <w:t xml:space="preserve">Journal of the Royal Society Interface </w:t>
      </w:r>
      <w:r w:rsidR="006E3278" w:rsidRPr="003D5355">
        <w:rPr>
          <w:b/>
          <w:color w:val="222222"/>
        </w:rPr>
        <w:t>11</w:t>
      </w:r>
      <w:r w:rsidR="001E0A75">
        <w:rPr>
          <w:color w:val="222222"/>
        </w:rPr>
        <w:t xml:space="preserve">, </w:t>
      </w:r>
      <w:r w:rsidR="006E3278" w:rsidRPr="00D060D8">
        <w:rPr>
          <w:color w:val="222222"/>
        </w:rPr>
        <w:t>1-9</w:t>
      </w:r>
      <w:r w:rsidR="001E0A75">
        <w:rPr>
          <w:color w:val="222222"/>
        </w:rPr>
        <w:t xml:space="preserve"> (</w:t>
      </w:r>
      <w:r w:rsidRPr="00D060D8">
        <w:rPr>
          <w:color w:val="222222"/>
        </w:rPr>
        <w:t xml:space="preserve">2014). </w:t>
      </w:r>
    </w:p>
    <w:p w14:paraId="0B2D0A7E" w14:textId="1E394263" w:rsidR="0079485E" w:rsidRPr="00D060D8" w:rsidRDefault="0079485E" w:rsidP="00D060D8">
      <w:pPr>
        <w:widowControl/>
        <w:rPr>
          <w:color w:val="000000" w:themeColor="text1"/>
        </w:rPr>
      </w:pPr>
    </w:p>
    <w:sectPr w:rsidR="0079485E" w:rsidRPr="00D060D8" w:rsidSect="00D060D8">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04254" w14:textId="77777777" w:rsidR="003F4B45" w:rsidRDefault="003F4B45" w:rsidP="00621C4E">
      <w:r>
        <w:separator/>
      </w:r>
    </w:p>
  </w:endnote>
  <w:endnote w:type="continuationSeparator" w:id="0">
    <w:p w14:paraId="08382EB7" w14:textId="77777777" w:rsidR="003F4B45" w:rsidRDefault="003F4B45" w:rsidP="00621C4E">
      <w:r>
        <w:continuationSeparator/>
      </w:r>
    </w:p>
  </w:endnote>
  <w:endnote w:type="continuationNotice" w:id="1">
    <w:p w14:paraId="2F53D3F3" w14:textId="77777777" w:rsidR="003F4B45" w:rsidRDefault="003F4B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5849D71F" w:rsidR="00D42577" w:rsidRDefault="00D42577">
        <w:pPr>
          <w:pStyle w:val="Footer"/>
          <w:rPr>
            <w:noProof/>
          </w:rPr>
        </w:pPr>
        <w:r>
          <w:rPr>
            <w:noProof/>
          </w:rPr>
          <w:tab/>
        </w:r>
        <w:r>
          <w:rPr>
            <w:noProof/>
          </w:rPr>
          <w:tab/>
        </w:r>
      </w:p>
    </w:sdtContent>
  </w:sdt>
  <w:p w14:paraId="39947363" w14:textId="71AB2B06" w:rsidR="00D42577" w:rsidRPr="00494F77" w:rsidRDefault="00D4257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42577" w:rsidRDefault="00D4257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C6474" w14:textId="77777777" w:rsidR="003F4B45" w:rsidRDefault="003F4B45" w:rsidP="00621C4E">
      <w:r>
        <w:separator/>
      </w:r>
    </w:p>
  </w:footnote>
  <w:footnote w:type="continuationSeparator" w:id="0">
    <w:p w14:paraId="5AB8918F" w14:textId="77777777" w:rsidR="003F4B45" w:rsidRDefault="003F4B45" w:rsidP="00621C4E">
      <w:r>
        <w:continuationSeparator/>
      </w:r>
    </w:p>
  </w:footnote>
  <w:footnote w:type="continuationNotice" w:id="1">
    <w:p w14:paraId="3CBA9D0D" w14:textId="77777777" w:rsidR="003F4B45" w:rsidRDefault="003F4B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D42577" w:rsidRPr="006F06E4" w:rsidRDefault="00D4257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6D0D0B5" w:rsidR="00D42577" w:rsidRPr="006F06E4" w:rsidRDefault="00D4257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92E14"/>
    <w:multiLevelType w:val="hybridMultilevel"/>
    <w:tmpl w:val="DEAAC48A"/>
    <w:lvl w:ilvl="0" w:tplc="6C4059B6">
      <w:start w:val="1"/>
      <w:numFmt w:val="bullet"/>
      <w:lvlText w:val="◦"/>
      <w:lvlJc w:val="left"/>
      <w:pPr>
        <w:tabs>
          <w:tab w:val="num" w:pos="720"/>
        </w:tabs>
        <w:ind w:left="720" w:hanging="360"/>
      </w:pPr>
      <w:rPr>
        <w:rFonts w:ascii="Verdana" w:hAnsi="Verdana" w:hint="default"/>
      </w:rPr>
    </w:lvl>
    <w:lvl w:ilvl="1" w:tplc="F3D86B1C">
      <w:start w:val="1"/>
      <w:numFmt w:val="bullet"/>
      <w:lvlText w:val="◦"/>
      <w:lvlJc w:val="left"/>
      <w:pPr>
        <w:tabs>
          <w:tab w:val="num" w:pos="1440"/>
        </w:tabs>
        <w:ind w:left="1440" w:hanging="360"/>
      </w:pPr>
      <w:rPr>
        <w:rFonts w:ascii="Verdana" w:hAnsi="Verdana" w:hint="default"/>
      </w:rPr>
    </w:lvl>
    <w:lvl w:ilvl="2" w:tplc="6F5CBBEE" w:tentative="1">
      <w:start w:val="1"/>
      <w:numFmt w:val="bullet"/>
      <w:lvlText w:val="◦"/>
      <w:lvlJc w:val="left"/>
      <w:pPr>
        <w:tabs>
          <w:tab w:val="num" w:pos="2160"/>
        </w:tabs>
        <w:ind w:left="2160" w:hanging="360"/>
      </w:pPr>
      <w:rPr>
        <w:rFonts w:ascii="Verdana" w:hAnsi="Verdana" w:hint="default"/>
      </w:rPr>
    </w:lvl>
    <w:lvl w:ilvl="3" w:tplc="4EE2A358" w:tentative="1">
      <w:start w:val="1"/>
      <w:numFmt w:val="bullet"/>
      <w:lvlText w:val="◦"/>
      <w:lvlJc w:val="left"/>
      <w:pPr>
        <w:tabs>
          <w:tab w:val="num" w:pos="2880"/>
        </w:tabs>
        <w:ind w:left="2880" w:hanging="360"/>
      </w:pPr>
      <w:rPr>
        <w:rFonts w:ascii="Verdana" w:hAnsi="Verdana" w:hint="default"/>
      </w:rPr>
    </w:lvl>
    <w:lvl w:ilvl="4" w:tplc="EC369218" w:tentative="1">
      <w:start w:val="1"/>
      <w:numFmt w:val="bullet"/>
      <w:lvlText w:val="◦"/>
      <w:lvlJc w:val="left"/>
      <w:pPr>
        <w:tabs>
          <w:tab w:val="num" w:pos="3600"/>
        </w:tabs>
        <w:ind w:left="3600" w:hanging="360"/>
      </w:pPr>
      <w:rPr>
        <w:rFonts w:ascii="Verdana" w:hAnsi="Verdana" w:hint="default"/>
      </w:rPr>
    </w:lvl>
    <w:lvl w:ilvl="5" w:tplc="35D49604" w:tentative="1">
      <w:start w:val="1"/>
      <w:numFmt w:val="bullet"/>
      <w:lvlText w:val="◦"/>
      <w:lvlJc w:val="left"/>
      <w:pPr>
        <w:tabs>
          <w:tab w:val="num" w:pos="4320"/>
        </w:tabs>
        <w:ind w:left="4320" w:hanging="360"/>
      </w:pPr>
      <w:rPr>
        <w:rFonts w:ascii="Verdana" w:hAnsi="Verdana" w:hint="default"/>
      </w:rPr>
    </w:lvl>
    <w:lvl w:ilvl="6" w:tplc="A330DAA2" w:tentative="1">
      <w:start w:val="1"/>
      <w:numFmt w:val="bullet"/>
      <w:lvlText w:val="◦"/>
      <w:lvlJc w:val="left"/>
      <w:pPr>
        <w:tabs>
          <w:tab w:val="num" w:pos="5040"/>
        </w:tabs>
        <w:ind w:left="5040" w:hanging="360"/>
      </w:pPr>
      <w:rPr>
        <w:rFonts w:ascii="Verdana" w:hAnsi="Verdana" w:hint="default"/>
      </w:rPr>
    </w:lvl>
    <w:lvl w:ilvl="7" w:tplc="F22C3458" w:tentative="1">
      <w:start w:val="1"/>
      <w:numFmt w:val="bullet"/>
      <w:lvlText w:val="◦"/>
      <w:lvlJc w:val="left"/>
      <w:pPr>
        <w:tabs>
          <w:tab w:val="num" w:pos="5760"/>
        </w:tabs>
        <w:ind w:left="5760" w:hanging="360"/>
      </w:pPr>
      <w:rPr>
        <w:rFonts w:ascii="Verdana" w:hAnsi="Verdana" w:hint="default"/>
      </w:rPr>
    </w:lvl>
    <w:lvl w:ilvl="8" w:tplc="653E5B8A" w:tentative="1">
      <w:start w:val="1"/>
      <w:numFmt w:val="bullet"/>
      <w:lvlText w:val="◦"/>
      <w:lvlJc w:val="left"/>
      <w:pPr>
        <w:tabs>
          <w:tab w:val="num" w:pos="6480"/>
        </w:tabs>
        <w:ind w:left="6480" w:hanging="360"/>
      </w:pPr>
      <w:rPr>
        <w:rFonts w:ascii="Verdana" w:hAnsi="Verdana"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6AA52EF"/>
    <w:multiLevelType w:val="multilevel"/>
    <w:tmpl w:val="D4BCD2FE"/>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6542BC"/>
    <w:multiLevelType w:val="multilevel"/>
    <w:tmpl w:val="DA30FBFC"/>
    <w:lvl w:ilvl="0">
      <w:start w:val="2"/>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2E2BF3"/>
    <w:multiLevelType w:val="multilevel"/>
    <w:tmpl w:val="9AD8CFF0"/>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65E4AE5"/>
    <w:multiLevelType w:val="multilevel"/>
    <w:tmpl w:val="5FB0470C"/>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656"/>
        </w:tabs>
        <w:ind w:left="1656" w:hanging="720"/>
      </w:pPr>
      <w:rPr>
        <w:rFonts w:hint="default"/>
      </w:rPr>
    </w:lvl>
    <w:lvl w:ilvl="3">
      <w:start w:val="1"/>
      <w:numFmt w:val="decimal"/>
      <w:lvlText w:val="%1.%2.%3.%4."/>
      <w:lvlJc w:val="left"/>
      <w:pPr>
        <w:tabs>
          <w:tab w:val="num" w:pos="2664"/>
        </w:tabs>
        <w:ind w:left="2664" w:hanging="1008"/>
      </w:pPr>
      <w:rPr>
        <w:rFonts w:hint="default"/>
      </w:rPr>
    </w:lvl>
    <w:lvl w:ilvl="4">
      <w:start w:val="1"/>
      <w:numFmt w:val="decimal"/>
      <w:lvlText w:val="%1.%2.%3.%4.%5."/>
      <w:lvlJc w:val="left"/>
      <w:pPr>
        <w:tabs>
          <w:tab w:val="num" w:pos="3096"/>
        </w:tabs>
        <w:ind w:left="3096" w:hanging="720"/>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4AA57240"/>
    <w:multiLevelType w:val="multilevel"/>
    <w:tmpl w:val="929CF63C"/>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99601C"/>
    <w:multiLevelType w:val="multilevel"/>
    <w:tmpl w:val="C9C65CBC"/>
    <w:lvl w:ilvl="0">
      <w:start w:val="2"/>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2149E3"/>
    <w:multiLevelType w:val="hybridMultilevel"/>
    <w:tmpl w:val="8EACD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3A73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A77932"/>
    <w:multiLevelType w:val="hybridMultilevel"/>
    <w:tmpl w:val="7474FC44"/>
    <w:lvl w:ilvl="0" w:tplc="304EA05C">
      <w:start w:val="5"/>
      <w:numFmt w:val="bullet"/>
      <w:lvlText w:val="-"/>
      <w:lvlJc w:val="left"/>
      <w:pPr>
        <w:ind w:left="720" w:hanging="360"/>
      </w:pPr>
      <w:rPr>
        <w:rFonts w:ascii="Calibri" w:eastAsia="Times New Roman" w:hAnsi="Calibri" w:cs="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C495F54"/>
    <w:multiLevelType w:val="hybridMultilevel"/>
    <w:tmpl w:val="45BEDBFC"/>
    <w:lvl w:ilvl="0" w:tplc="09CC29E2">
      <w:start w:val="1"/>
      <w:numFmt w:val="decimal"/>
      <w:suff w:val="space"/>
      <w:lvlText w:val="%1)"/>
      <w:lvlJc w:val="left"/>
      <w:pPr>
        <w:ind w:left="0" w:firstLine="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2"/>
  </w:num>
  <w:num w:numId="3">
    <w:abstractNumId w:val="4"/>
  </w:num>
  <w:num w:numId="4">
    <w:abstractNumId w:val="20"/>
  </w:num>
  <w:num w:numId="5">
    <w:abstractNumId w:val="9"/>
  </w:num>
  <w:num w:numId="6">
    <w:abstractNumId w:val="19"/>
  </w:num>
  <w:num w:numId="7">
    <w:abstractNumId w:val="0"/>
  </w:num>
  <w:num w:numId="8">
    <w:abstractNumId w:val="11"/>
  </w:num>
  <w:num w:numId="9">
    <w:abstractNumId w:val="12"/>
  </w:num>
  <w:num w:numId="10">
    <w:abstractNumId w:val="21"/>
  </w:num>
  <w:num w:numId="11">
    <w:abstractNumId w:val="27"/>
  </w:num>
  <w:num w:numId="12">
    <w:abstractNumId w:val="2"/>
  </w:num>
  <w:num w:numId="13">
    <w:abstractNumId w:val="25"/>
  </w:num>
  <w:num w:numId="14">
    <w:abstractNumId w:val="32"/>
  </w:num>
  <w:num w:numId="15">
    <w:abstractNumId w:val="15"/>
  </w:num>
  <w:num w:numId="16">
    <w:abstractNumId w:val="8"/>
  </w:num>
  <w:num w:numId="17">
    <w:abstractNumId w:val="26"/>
  </w:num>
  <w:num w:numId="18">
    <w:abstractNumId w:val="16"/>
  </w:num>
  <w:num w:numId="19">
    <w:abstractNumId w:val="29"/>
  </w:num>
  <w:num w:numId="20">
    <w:abstractNumId w:val="3"/>
  </w:num>
  <w:num w:numId="21">
    <w:abstractNumId w:val="31"/>
  </w:num>
  <w:num w:numId="22">
    <w:abstractNumId w:val="28"/>
  </w:num>
  <w:num w:numId="23">
    <w:abstractNumId w:val="18"/>
  </w:num>
  <w:num w:numId="24">
    <w:abstractNumId w:val="34"/>
  </w:num>
  <w:num w:numId="25">
    <w:abstractNumId w:val="6"/>
  </w:num>
  <w:num w:numId="26">
    <w:abstractNumId w:val="35"/>
  </w:num>
  <w:num w:numId="27">
    <w:abstractNumId w:val="17"/>
  </w:num>
  <w:num w:numId="28">
    <w:abstractNumId w:val="7"/>
  </w:num>
  <w:num w:numId="29">
    <w:abstractNumId w:val="10"/>
  </w:num>
  <w:num w:numId="30">
    <w:abstractNumId w:val="23"/>
  </w:num>
  <w:num w:numId="31">
    <w:abstractNumId w:val="14"/>
  </w:num>
  <w:num w:numId="32">
    <w:abstractNumId w:val="33"/>
  </w:num>
  <w:num w:numId="33">
    <w:abstractNumId w:val="24"/>
  </w:num>
  <w:num w:numId="34">
    <w:abstractNumId w:val="13"/>
  </w:num>
  <w:num w:numId="35">
    <w:abstractNumId w:val="1"/>
  </w:num>
  <w:num w:numId="36">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E705F"/>
    <w:rsid w:val="00001169"/>
    <w:rsid w:val="00001588"/>
    <w:rsid w:val="00001806"/>
    <w:rsid w:val="0000209B"/>
    <w:rsid w:val="00005815"/>
    <w:rsid w:val="00007DBC"/>
    <w:rsid w:val="00007EA1"/>
    <w:rsid w:val="000100F0"/>
    <w:rsid w:val="000129B2"/>
    <w:rsid w:val="00012FF9"/>
    <w:rsid w:val="0001389C"/>
    <w:rsid w:val="00013C15"/>
    <w:rsid w:val="00014314"/>
    <w:rsid w:val="00016032"/>
    <w:rsid w:val="00016AF9"/>
    <w:rsid w:val="00021434"/>
    <w:rsid w:val="00021774"/>
    <w:rsid w:val="00021DF3"/>
    <w:rsid w:val="00023869"/>
    <w:rsid w:val="00024598"/>
    <w:rsid w:val="000279B0"/>
    <w:rsid w:val="00032769"/>
    <w:rsid w:val="00033044"/>
    <w:rsid w:val="0003311E"/>
    <w:rsid w:val="00035EDC"/>
    <w:rsid w:val="00037500"/>
    <w:rsid w:val="00037B58"/>
    <w:rsid w:val="00041A23"/>
    <w:rsid w:val="00051B73"/>
    <w:rsid w:val="00054A2F"/>
    <w:rsid w:val="00055E72"/>
    <w:rsid w:val="0005667F"/>
    <w:rsid w:val="000578E7"/>
    <w:rsid w:val="00060ABE"/>
    <w:rsid w:val="00061A50"/>
    <w:rsid w:val="0006361B"/>
    <w:rsid w:val="00064104"/>
    <w:rsid w:val="000652E3"/>
    <w:rsid w:val="00066025"/>
    <w:rsid w:val="00066F35"/>
    <w:rsid w:val="00067A8F"/>
    <w:rsid w:val="00067F69"/>
    <w:rsid w:val="000701D1"/>
    <w:rsid w:val="00077A55"/>
    <w:rsid w:val="000802C4"/>
    <w:rsid w:val="00080A20"/>
    <w:rsid w:val="00082796"/>
    <w:rsid w:val="00082DF4"/>
    <w:rsid w:val="000832D1"/>
    <w:rsid w:val="00083AA8"/>
    <w:rsid w:val="00084234"/>
    <w:rsid w:val="00086FF5"/>
    <w:rsid w:val="00087C0A"/>
    <w:rsid w:val="000908C7"/>
    <w:rsid w:val="00093BC4"/>
    <w:rsid w:val="000943E6"/>
    <w:rsid w:val="00095258"/>
    <w:rsid w:val="00097929"/>
    <w:rsid w:val="000A1336"/>
    <w:rsid w:val="000A1E80"/>
    <w:rsid w:val="000A3B70"/>
    <w:rsid w:val="000A5153"/>
    <w:rsid w:val="000A7372"/>
    <w:rsid w:val="000B10AE"/>
    <w:rsid w:val="000B14F2"/>
    <w:rsid w:val="000B30BF"/>
    <w:rsid w:val="000B566B"/>
    <w:rsid w:val="000B662E"/>
    <w:rsid w:val="000B6B2E"/>
    <w:rsid w:val="000B7294"/>
    <w:rsid w:val="000B75D0"/>
    <w:rsid w:val="000C1CF8"/>
    <w:rsid w:val="000C3018"/>
    <w:rsid w:val="000C49CF"/>
    <w:rsid w:val="000C52E9"/>
    <w:rsid w:val="000C5CDC"/>
    <w:rsid w:val="000C65DC"/>
    <w:rsid w:val="000C66F3"/>
    <w:rsid w:val="000C6900"/>
    <w:rsid w:val="000D0B99"/>
    <w:rsid w:val="000D31E8"/>
    <w:rsid w:val="000D731A"/>
    <w:rsid w:val="000D76E4"/>
    <w:rsid w:val="000E1424"/>
    <w:rsid w:val="000E3816"/>
    <w:rsid w:val="000E3C0A"/>
    <w:rsid w:val="000E4F77"/>
    <w:rsid w:val="000F265C"/>
    <w:rsid w:val="000F2D1A"/>
    <w:rsid w:val="000F37DC"/>
    <w:rsid w:val="000F3AFA"/>
    <w:rsid w:val="000F5712"/>
    <w:rsid w:val="000F5C5B"/>
    <w:rsid w:val="000F6611"/>
    <w:rsid w:val="000F7B0F"/>
    <w:rsid w:val="000F7E22"/>
    <w:rsid w:val="001043BF"/>
    <w:rsid w:val="001104F3"/>
    <w:rsid w:val="00112EEB"/>
    <w:rsid w:val="00113656"/>
    <w:rsid w:val="00116EC6"/>
    <w:rsid w:val="001173FF"/>
    <w:rsid w:val="001203F2"/>
    <w:rsid w:val="00121868"/>
    <w:rsid w:val="0012563A"/>
    <w:rsid w:val="001264DE"/>
    <w:rsid w:val="001313A7"/>
    <w:rsid w:val="0013276F"/>
    <w:rsid w:val="0013621E"/>
    <w:rsid w:val="0013642E"/>
    <w:rsid w:val="00136983"/>
    <w:rsid w:val="0014214F"/>
    <w:rsid w:val="00142EFE"/>
    <w:rsid w:val="00145E1E"/>
    <w:rsid w:val="00147853"/>
    <w:rsid w:val="00152A23"/>
    <w:rsid w:val="00154C40"/>
    <w:rsid w:val="00154F15"/>
    <w:rsid w:val="00160730"/>
    <w:rsid w:val="00162CB7"/>
    <w:rsid w:val="00163BE4"/>
    <w:rsid w:val="00171E5B"/>
    <w:rsid w:val="00171F94"/>
    <w:rsid w:val="00172196"/>
    <w:rsid w:val="00172A45"/>
    <w:rsid w:val="001732F4"/>
    <w:rsid w:val="00175D4E"/>
    <w:rsid w:val="0017668A"/>
    <w:rsid w:val="001766FE"/>
    <w:rsid w:val="001771E7"/>
    <w:rsid w:val="001911FF"/>
    <w:rsid w:val="00192006"/>
    <w:rsid w:val="00193180"/>
    <w:rsid w:val="001953E2"/>
    <w:rsid w:val="00196792"/>
    <w:rsid w:val="001A0E34"/>
    <w:rsid w:val="001A2ED3"/>
    <w:rsid w:val="001B1519"/>
    <w:rsid w:val="001B1563"/>
    <w:rsid w:val="001B22EB"/>
    <w:rsid w:val="001B2B3F"/>
    <w:rsid w:val="001B2E2D"/>
    <w:rsid w:val="001B3B80"/>
    <w:rsid w:val="001B5CD2"/>
    <w:rsid w:val="001C0BEE"/>
    <w:rsid w:val="001C1E49"/>
    <w:rsid w:val="001C27C1"/>
    <w:rsid w:val="001C2A98"/>
    <w:rsid w:val="001D3D7D"/>
    <w:rsid w:val="001D3D83"/>
    <w:rsid w:val="001D3FFF"/>
    <w:rsid w:val="001D625F"/>
    <w:rsid w:val="001D68A4"/>
    <w:rsid w:val="001D6943"/>
    <w:rsid w:val="001D7576"/>
    <w:rsid w:val="001D78F0"/>
    <w:rsid w:val="001E0A75"/>
    <w:rsid w:val="001E0E3F"/>
    <w:rsid w:val="001E14A0"/>
    <w:rsid w:val="001E4F3F"/>
    <w:rsid w:val="001E7376"/>
    <w:rsid w:val="001F225C"/>
    <w:rsid w:val="001F31C0"/>
    <w:rsid w:val="001F3823"/>
    <w:rsid w:val="00201CFA"/>
    <w:rsid w:val="0020220D"/>
    <w:rsid w:val="00202448"/>
    <w:rsid w:val="00202D15"/>
    <w:rsid w:val="00205B3F"/>
    <w:rsid w:val="00212EAE"/>
    <w:rsid w:val="002130C8"/>
    <w:rsid w:val="00214BEE"/>
    <w:rsid w:val="002203F3"/>
    <w:rsid w:val="002205B8"/>
    <w:rsid w:val="00221FF4"/>
    <w:rsid w:val="00222437"/>
    <w:rsid w:val="002246B8"/>
    <w:rsid w:val="00225720"/>
    <w:rsid w:val="002259E5"/>
    <w:rsid w:val="00226140"/>
    <w:rsid w:val="002262EE"/>
    <w:rsid w:val="00227278"/>
    <w:rsid w:val="002274F3"/>
    <w:rsid w:val="00227C6B"/>
    <w:rsid w:val="0023094C"/>
    <w:rsid w:val="00233F74"/>
    <w:rsid w:val="00234BE3"/>
    <w:rsid w:val="00234EC2"/>
    <w:rsid w:val="00235A90"/>
    <w:rsid w:val="00241308"/>
    <w:rsid w:val="00241DC9"/>
    <w:rsid w:val="00241E48"/>
    <w:rsid w:val="0024214E"/>
    <w:rsid w:val="00242623"/>
    <w:rsid w:val="002459D5"/>
    <w:rsid w:val="00250558"/>
    <w:rsid w:val="002529E3"/>
    <w:rsid w:val="00255E3A"/>
    <w:rsid w:val="002605D1"/>
    <w:rsid w:val="00260652"/>
    <w:rsid w:val="00260DC8"/>
    <w:rsid w:val="00261F25"/>
    <w:rsid w:val="002648A9"/>
    <w:rsid w:val="0026536F"/>
    <w:rsid w:val="0026553C"/>
    <w:rsid w:val="00267DD5"/>
    <w:rsid w:val="00272268"/>
    <w:rsid w:val="00272EF4"/>
    <w:rsid w:val="00274A0A"/>
    <w:rsid w:val="00275E47"/>
    <w:rsid w:val="00277593"/>
    <w:rsid w:val="0028079B"/>
    <w:rsid w:val="00280909"/>
    <w:rsid w:val="00280918"/>
    <w:rsid w:val="00282AF6"/>
    <w:rsid w:val="0028596A"/>
    <w:rsid w:val="00287085"/>
    <w:rsid w:val="00290AF9"/>
    <w:rsid w:val="00290CCF"/>
    <w:rsid w:val="002967CF"/>
    <w:rsid w:val="00296D92"/>
    <w:rsid w:val="00297788"/>
    <w:rsid w:val="002978BD"/>
    <w:rsid w:val="002A0093"/>
    <w:rsid w:val="002A3285"/>
    <w:rsid w:val="002A47D3"/>
    <w:rsid w:val="002A484B"/>
    <w:rsid w:val="002A64A6"/>
    <w:rsid w:val="002A70F1"/>
    <w:rsid w:val="002B2ABA"/>
    <w:rsid w:val="002B3301"/>
    <w:rsid w:val="002B3E23"/>
    <w:rsid w:val="002B770C"/>
    <w:rsid w:val="002C2BE8"/>
    <w:rsid w:val="002C47D4"/>
    <w:rsid w:val="002D0F38"/>
    <w:rsid w:val="002D77E3"/>
    <w:rsid w:val="002E52E6"/>
    <w:rsid w:val="002E67F6"/>
    <w:rsid w:val="002F02FC"/>
    <w:rsid w:val="002F1785"/>
    <w:rsid w:val="002F27C0"/>
    <w:rsid w:val="002F2859"/>
    <w:rsid w:val="002F6E3C"/>
    <w:rsid w:val="0030117D"/>
    <w:rsid w:val="00301F30"/>
    <w:rsid w:val="003038FD"/>
    <w:rsid w:val="00303C87"/>
    <w:rsid w:val="00306887"/>
    <w:rsid w:val="00306948"/>
    <w:rsid w:val="003108E5"/>
    <w:rsid w:val="00310B42"/>
    <w:rsid w:val="003120CB"/>
    <w:rsid w:val="00313E45"/>
    <w:rsid w:val="00315844"/>
    <w:rsid w:val="00320153"/>
    <w:rsid w:val="00320367"/>
    <w:rsid w:val="00322871"/>
    <w:rsid w:val="00326FB3"/>
    <w:rsid w:val="003310DA"/>
    <w:rsid w:val="00331276"/>
    <w:rsid w:val="003312B0"/>
    <w:rsid w:val="003316D4"/>
    <w:rsid w:val="003324CA"/>
    <w:rsid w:val="00332F1A"/>
    <w:rsid w:val="00333822"/>
    <w:rsid w:val="00336715"/>
    <w:rsid w:val="0033789C"/>
    <w:rsid w:val="003401EC"/>
    <w:rsid w:val="00340DFD"/>
    <w:rsid w:val="00341022"/>
    <w:rsid w:val="00344954"/>
    <w:rsid w:val="003502C0"/>
    <w:rsid w:val="00350CD7"/>
    <w:rsid w:val="00355CBF"/>
    <w:rsid w:val="00360C17"/>
    <w:rsid w:val="003616EE"/>
    <w:rsid w:val="003618B4"/>
    <w:rsid w:val="003621C6"/>
    <w:rsid w:val="003622B8"/>
    <w:rsid w:val="00366B76"/>
    <w:rsid w:val="00370DF1"/>
    <w:rsid w:val="00373051"/>
    <w:rsid w:val="00373B8F"/>
    <w:rsid w:val="0037696B"/>
    <w:rsid w:val="00376D95"/>
    <w:rsid w:val="00376F4F"/>
    <w:rsid w:val="00377FBB"/>
    <w:rsid w:val="00381004"/>
    <w:rsid w:val="00384028"/>
    <w:rsid w:val="00385140"/>
    <w:rsid w:val="003971F7"/>
    <w:rsid w:val="003A007D"/>
    <w:rsid w:val="003A00A8"/>
    <w:rsid w:val="003A16FC"/>
    <w:rsid w:val="003A215E"/>
    <w:rsid w:val="003A4FCD"/>
    <w:rsid w:val="003B0944"/>
    <w:rsid w:val="003B1593"/>
    <w:rsid w:val="003B4381"/>
    <w:rsid w:val="003B534D"/>
    <w:rsid w:val="003C0817"/>
    <w:rsid w:val="003C1043"/>
    <w:rsid w:val="003C1A30"/>
    <w:rsid w:val="003C23B4"/>
    <w:rsid w:val="003C6779"/>
    <w:rsid w:val="003C7F34"/>
    <w:rsid w:val="003D2998"/>
    <w:rsid w:val="003D2F0A"/>
    <w:rsid w:val="003D3891"/>
    <w:rsid w:val="003D5355"/>
    <w:rsid w:val="003D567F"/>
    <w:rsid w:val="003D5D84"/>
    <w:rsid w:val="003E0F4F"/>
    <w:rsid w:val="003E18AC"/>
    <w:rsid w:val="003E1D9D"/>
    <w:rsid w:val="003E210B"/>
    <w:rsid w:val="003E2A12"/>
    <w:rsid w:val="003E3384"/>
    <w:rsid w:val="003E3CA4"/>
    <w:rsid w:val="003E548E"/>
    <w:rsid w:val="003F3448"/>
    <w:rsid w:val="003F4B45"/>
    <w:rsid w:val="003F5827"/>
    <w:rsid w:val="003F6AD7"/>
    <w:rsid w:val="00402ABB"/>
    <w:rsid w:val="004056C2"/>
    <w:rsid w:val="0040753D"/>
    <w:rsid w:val="00407EC8"/>
    <w:rsid w:val="0041110A"/>
    <w:rsid w:val="00411624"/>
    <w:rsid w:val="00412025"/>
    <w:rsid w:val="004148E1"/>
    <w:rsid w:val="00414CFA"/>
    <w:rsid w:val="00415EC0"/>
    <w:rsid w:val="00416256"/>
    <w:rsid w:val="00417DC1"/>
    <w:rsid w:val="00420BE9"/>
    <w:rsid w:val="00423AD8"/>
    <w:rsid w:val="00423FDD"/>
    <w:rsid w:val="00424C85"/>
    <w:rsid w:val="004260BD"/>
    <w:rsid w:val="0043012F"/>
    <w:rsid w:val="00430F1F"/>
    <w:rsid w:val="004326EA"/>
    <w:rsid w:val="0043351C"/>
    <w:rsid w:val="004358EE"/>
    <w:rsid w:val="0044199E"/>
    <w:rsid w:val="0044434C"/>
    <w:rsid w:val="0044456B"/>
    <w:rsid w:val="004449ED"/>
    <w:rsid w:val="00445D3E"/>
    <w:rsid w:val="00447714"/>
    <w:rsid w:val="00447BD1"/>
    <w:rsid w:val="004507F3"/>
    <w:rsid w:val="00450AF4"/>
    <w:rsid w:val="004540F5"/>
    <w:rsid w:val="00456A57"/>
    <w:rsid w:val="00457700"/>
    <w:rsid w:val="004607DE"/>
    <w:rsid w:val="0046246E"/>
    <w:rsid w:val="004671C7"/>
    <w:rsid w:val="00472F4D"/>
    <w:rsid w:val="004730BF"/>
    <w:rsid w:val="00474DCB"/>
    <w:rsid w:val="00475195"/>
    <w:rsid w:val="0047535C"/>
    <w:rsid w:val="004762F6"/>
    <w:rsid w:val="00483A5B"/>
    <w:rsid w:val="00485870"/>
    <w:rsid w:val="0048599A"/>
    <w:rsid w:val="00485DA1"/>
    <w:rsid w:val="00485FE8"/>
    <w:rsid w:val="00492EB5"/>
    <w:rsid w:val="00494F77"/>
    <w:rsid w:val="00497721"/>
    <w:rsid w:val="00497FAE"/>
    <w:rsid w:val="004A0229"/>
    <w:rsid w:val="004A1CCB"/>
    <w:rsid w:val="004A28B7"/>
    <w:rsid w:val="004A35D2"/>
    <w:rsid w:val="004A498B"/>
    <w:rsid w:val="004A5D8B"/>
    <w:rsid w:val="004A71E4"/>
    <w:rsid w:val="004A7B29"/>
    <w:rsid w:val="004B2F00"/>
    <w:rsid w:val="004B6E31"/>
    <w:rsid w:val="004B7F56"/>
    <w:rsid w:val="004C01E0"/>
    <w:rsid w:val="004C1D66"/>
    <w:rsid w:val="004C31D7"/>
    <w:rsid w:val="004C4AD2"/>
    <w:rsid w:val="004C6981"/>
    <w:rsid w:val="004D0C04"/>
    <w:rsid w:val="004D0DBA"/>
    <w:rsid w:val="004D1790"/>
    <w:rsid w:val="004D1D66"/>
    <w:rsid w:val="004D1F21"/>
    <w:rsid w:val="004D268C"/>
    <w:rsid w:val="004D36B8"/>
    <w:rsid w:val="004D59D8"/>
    <w:rsid w:val="004D5DA1"/>
    <w:rsid w:val="004D794A"/>
    <w:rsid w:val="004E150F"/>
    <w:rsid w:val="004E1DCA"/>
    <w:rsid w:val="004E23A1"/>
    <w:rsid w:val="004E3489"/>
    <w:rsid w:val="004E358A"/>
    <w:rsid w:val="004E3AFA"/>
    <w:rsid w:val="004E6588"/>
    <w:rsid w:val="004E7042"/>
    <w:rsid w:val="004F1DC2"/>
    <w:rsid w:val="004F2742"/>
    <w:rsid w:val="00501CDA"/>
    <w:rsid w:val="00502A0A"/>
    <w:rsid w:val="00507C50"/>
    <w:rsid w:val="005106B4"/>
    <w:rsid w:val="00516020"/>
    <w:rsid w:val="00517C3A"/>
    <w:rsid w:val="00527BF4"/>
    <w:rsid w:val="005320D1"/>
    <w:rsid w:val="005324BE"/>
    <w:rsid w:val="005342DC"/>
    <w:rsid w:val="00534F6C"/>
    <w:rsid w:val="00535994"/>
    <w:rsid w:val="0053646D"/>
    <w:rsid w:val="005374D8"/>
    <w:rsid w:val="00540AAD"/>
    <w:rsid w:val="00543EC1"/>
    <w:rsid w:val="00546458"/>
    <w:rsid w:val="0055087C"/>
    <w:rsid w:val="00553413"/>
    <w:rsid w:val="005539B1"/>
    <w:rsid w:val="005555E1"/>
    <w:rsid w:val="00555983"/>
    <w:rsid w:val="00560E31"/>
    <w:rsid w:val="00561BDA"/>
    <w:rsid w:val="00574629"/>
    <w:rsid w:val="00575BB0"/>
    <w:rsid w:val="00581B23"/>
    <w:rsid w:val="0058219C"/>
    <w:rsid w:val="005851FF"/>
    <w:rsid w:val="0058707F"/>
    <w:rsid w:val="00590C08"/>
    <w:rsid w:val="00591DBD"/>
    <w:rsid w:val="005922DE"/>
    <w:rsid w:val="005931FE"/>
    <w:rsid w:val="00593C17"/>
    <w:rsid w:val="00593CF5"/>
    <w:rsid w:val="00594F52"/>
    <w:rsid w:val="005A0028"/>
    <w:rsid w:val="005A0ACC"/>
    <w:rsid w:val="005A3F00"/>
    <w:rsid w:val="005B0072"/>
    <w:rsid w:val="005B0732"/>
    <w:rsid w:val="005B22CF"/>
    <w:rsid w:val="005B38A0"/>
    <w:rsid w:val="005B491C"/>
    <w:rsid w:val="005B4DBF"/>
    <w:rsid w:val="005B5DE2"/>
    <w:rsid w:val="005B674C"/>
    <w:rsid w:val="005B7632"/>
    <w:rsid w:val="005C24F2"/>
    <w:rsid w:val="005C5D2A"/>
    <w:rsid w:val="005C689F"/>
    <w:rsid w:val="005C7561"/>
    <w:rsid w:val="005D027D"/>
    <w:rsid w:val="005D145B"/>
    <w:rsid w:val="005D1B86"/>
    <w:rsid w:val="005D1E57"/>
    <w:rsid w:val="005D2F57"/>
    <w:rsid w:val="005D34F6"/>
    <w:rsid w:val="005D4F1A"/>
    <w:rsid w:val="005D65DC"/>
    <w:rsid w:val="005E1884"/>
    <w:rsid w:val="005E449C"/>
    <w:rsid w:val="005E5F0F"/>
    <w:rsid w:val="005F373A"/>
    <w:rsid w:val="005F4F87"/>
    <w:rsid w:val="005F563D"/>
    <w:rsid w:val="005F6B0E"/>
    <w:rsid w:val="005F7064"/>
    <w:rsid w:val="005F760E"/>
    <w:rsid w:val="005F7B1D"/>
    <w:rsid w:val="0060222A"/>
    <w:rsid w:val="00606A50"/>
    <w:rsid w:val="00606C3D"/>
    <w:rsid w:val="006070C4"/>
    <w:rsid w:val="006079F1"/>
    <w:rsid w:val="00610625"/>
    <w:rsid w:val="00610C21"/>
    <w:rsid w:val="00611907"/>
    <w:rsid w:val="00611CE5"/>
    <w:rsid w:val="00613116"/>
    <w:rsid w:val="00614C6F"/>
    <w:rsid w:val="00615C9E"/>
    <w:rsid w:val="00617212"/>
    <w:rsid w:val="006202A6"/>
    <w:rsid w:val="0062054B"/>
    <w:rsid w:val="00621C4E"/>
    <w:rsid w:val="006220A0"/>
    <w:rsid w:val="00624EAE"/>
    <w:rsid w:val="006262ED"/>
    <w:rsid w:val="006262F5"/>
    <w:rsid w:val="00626685"/>
    <w:rsid w:val="006305D7"/>
    <w:rsid w:val="00633A01"/>
    <w:rsid w:val="00633B97"/>
    <w:rsid w:val="006341F7"/>
    <w:rsid w:val="00634585"/>
    <w:rsid w:val="00635014"/>
    <w:rsid w:val="00636324"/>
    <w:rsid w:val="006369CE"/>
    <w:rsid w:val="006411CA"/>
    <w:rsid w:val="0064460F"/>
    <w:rsid w:val="0064605E"/>
    <w:rsid w:val="00647753"/>
    <w:rsid w:val="00654FA9"/>
    <w:rsid w:val="006619C8"/>
    <w:rsid w:val="00662A06"/>
    <w:rsid w:val="00663C0D"/>
    <w:rsid w:val="00664044"/>
    <w:rsid w:val="00670A99"/>
    <w:rsid w:val="00671710"/>
    <w:rsid w:val="006725FF"/>
    <w:rsid w:val="00673414"/>
    <w:rsid w:val="00676079"/>
    <w:rsid w:val="00676ECD"/>
    <w:rsid w:val="0067759B"/>
    <w:rsid w:val="00677D0A"/>
    <w:rsid w:val="0068185F"/>
    <w:rsid w:val="00685D64"/>
    <w:rsid w:val="006A01CF"/>
    <w:rsid w:val="006A3EEF"/>
    <w:rsid w:val="006A52DE"/>
    <w:rsid w:val="006A60DD"/>
    <w:rsid w:val="006B0679"/>
    <w:rsid w:val="006B074C"/>
    <w:rsid w:val="006B3B84"/>
    <w:rsid w:val="006B4E7C"/>
    <w:rsid w:val="006B5D8C"/>
    <w:rsid w:val="006B72D4"/>
    <w:rsid w:val="006C11CC"/>
    <w:rsid w:val="006C1AEB"/>
    <w:rsid w:val="006C4CDA"/>
    <w:rsid w:val="006C512D"/>
    <w:rsid w:val="006C57FE"/>
    <w:rsid w:val="006C6367"/>
    <w:rsid w:val="006C668E"/>
    <w:rsid w:val="006D2899"/>
    <w:rsid w:val="006D3FD4"/>
    <w:rsid w:val="006E1561"/>
    <w:rsid w:val="006E3278"/>
    <w:rsid w:val="006E39C2"/>
    <w:rsid w:val="006E4B63"/>
    <w:rsid w:val="006F06E4"/>
    <w:rsid w:val="006F15F6"/>
    <w:rsid w:val="006F6CE1"/>
    <w:rsid w:val="006F7B41"/>
    <w:rsid w:val="006F7F74"/>
    <w:rsid w:val="00702B5D"/>
    <w:rsid w:val="00703ED2"/>
    <w:rsid w:val="00707B8D"/>
    <w:rsid w:val="00712255"/>
    <w:rsid w:val="007127BA"/>
    <w:rsid w:val="0071297E"/>
    <w:rsid w:val="00713636"/>
    <w:rsid w:val="00714B8C"/>
    <w:rsid w:val="00715C45"/>
    <w:rsid w:val="0071675D"/>
    <w:rsid w:val="00717736"/>
    <w:rsid w:val="00717B50"/>
    <w:rsid w:val="0072142B"/>
    <w:rsid w:val="00722C57"/>
    <w:rsid w:val="007261CD"/>
    <w:rsid w:val="00727814"/>
    <w:rsid w:val="00731BD4"/>
    <w:rsid w:val="00732B47"/>
    <w:rsid w:val="00735CF5"/>
    <w:rsid w:val="0074063A"/>
    <w:rsid w:val="00742AA4"/>
    <w:rsid w:val="007436E8"/>
    <w:rsid w:val="00743BA1"/>
    <w:rsid w:val="00745F1E"/>
    <w:rsid w:val="007515FE"/>
    <w:rsid w:val="007601D0"/>
    <w:rsid w:val="00760202"/>
    <w:rsid w:val="007603BB"/>
    <w:rsid w:val="0076109D"/>
    <w:rsid w:val="0076513E"/>
    <w:rsid w:val="00766A37"/>
    <w:rsid w:val="00767107"/>
    <w:rsid w:val="00773617"/>
    <w:rsid w:val="00773BFD"/>
    <w:rsid w:val="007743B3"/>
    <w:rsid w:val="00774490"/>
    <w:rsid w:val="0077761D"/>
    <w:rsid w:val="007819FF"/>
    <w:rsid w:val="007821C8"/>
    <w:rsid w:val="00782FAE"/>
    <w:rsid w:val="0078360C"/>
    <w:rsid w:val="00784A4C"/>
    <w:rsid w:val="00784BC6"/>
    <w:rsid w:val="0078523D"/>
    <w:rsid w:val="007931DF"/>
    <w:rsid w:val="00794236"/>
    <w:rsid w:val="0079485E"/>
    <w:rsid w:val="0079618C"/>
    <w:rsid w:val="007976BF"/>
    <w:rsid w:val="007A0132"/>
    <w:rsid w:val="007A0172"/>
    <w:rsid w:val="007A035C"/>
    <w:rsid w:val="007A0ABE"/>
    <w:rsid w:val="007A1804"/>
    <w:rsid w:val="007A2511"/>
    <w:rsid w:val="007A260E"/>
    <w:rsid w:val="007A3F2B"/>
    <w:rsid w:val="007A4D4C"/>
    <w:rsid w:val="007A4DD6"/>
    <w:rsid w:val="007A5CB9"/>
    <w:rsid w:val="007B1AAF"/>
    <w:rsid w:val="007B1CBC"/>
    <w:rsid w:val="007B20AE"/>
    <w:rsid w:val="007B56F7"/>
    <w:rsid w:val="007B6B07"/>
    <w:rsid w:val="007B6D43"/>
    <w:rsid w:val="007B749A"/>
    <w:rsid w:val="007B7C6E"/>
    <w:rsid w:val="007D44D7"/>
    <w:rsid w:val="007D51EE"/>
    <w:rsid w:val="007D621A"/>
    <w:rsid w:val="007E058A"/>
    <w:rsid w:val="007E2887"/>
    <w:rsid w:val="007E4F2C"/>
    <w:rsid w:val="007E5278"/>
    <w:rsid w:val="007E749C"/>
    <w:rsid w:val="007F1B1C"/>
    <w:rsid w:val="007F1B5C"/>
    <w:rsid w:val="008011BE"/>
    <w:rsid w:val="00801257"/>
    <w:rsid w:val="00803B0A"/>
    <w:rsid w:val="00804DED"/>
    <w:rsid w:val="0080508B"/>
    <w:rsid w:val="00805B96"/>
    <w:rsid w:val="00806A63"/>
    <w:rsid w:val="008105BE"/>
    <w:rsid w:val="00810DAA"/>
    <w:rsid w:val="008115A5"/>
    <w:rsid w:val="00811D46"/>
    <w:rsid w:val="0081415D"/>
    <w:rsid w:val="00814EE5"/>
    <w:rsid w:val="00817F43"/>
    <w:rsid w:val="00820229"/>
    <w:rsid w:val="0082163F"/>
    <w:rsid w:val="00822448"/>
    <w:rsid w:val="00822ABE"/>
    <w:rsid w:val="00822FA7"/>
    <w:rsid w:val="008244D1"/>
    <w:rsid w:val="00827F51"/>
    <w:rsid w:val="0083104E"/>
    <w:rsid w:val="008343BE"/>
    <w:rsid w:val="0083460C"/>
    <w:rsid w:val="00836535"/>
    <w:rsid w:val="00840FB4"/>
    <w:rsid w:val="008410B2"/>
    <w:rsid w:val="008434D7"/>
    <w:rsid w:val="00847E37"/>
    <w:rsid w:val="008500A0"/>
    <w:rsid w:val="008508F8"/>
    <w:rsid w:val="008513DC"/>
    <w:rsid w:val="008524E5"/>
    <w:rsid w:val="00852B85"/>
    <w:rsid w:val="0085351C"/>
    <w:rsid w:val="0085435A"/>
    <w:rsid w:val="008549CA"/>
    <w:rsid w:val="008556C3"/>
    <w:rsid w:val="0085687C"/>
    <w:rsid w:val="00856B88"/>
    <w:rsid w:val="008572D2"/>
    <w:rsid w:val="008706C5"/>
    <w:rsid w:val="00873707"/>
    <w:rsid w:val="00874B20"/>
    <w:rsid w:val="008757C6"/>
    <w:rsid w:val="008763E1"/>
    <w:rsid w:val="0087775C"/>
    <w:rsid w:val="00877EC8"/>
    <w:rsid w:val="008801C7"/>
    <w:rsid w:val="00880F36"/>
    <w:rsid w:val="00884064"/>
    <w:rsid w:val="00885530"/>
    <w:rsid w:val="00886C5C"/>
    <w:rsid w:val="008910D1"/>
    <w:rsid w:val="0089296C"/>
    <w:rsid w:val="00893120"/>
    <w:rsid w:val="00896569"/>
    <w:rsid w:val="00896ABD"/>
    <w:rsid w:val="00897463"/>
    <w:rsid w:val="00897AB6"/>
    <w:rsid w:val="008A3380"/>
    <w:rsid w:val="008A33F6"/>
    <w:rsid w:val="008A7A9C"/>
    <w:rsid w:val="008B0D50"/>
    <w:rsid w:val="008B1324"/>
    <w:rsid w:val="008B1B64"/>
    <w:rsid w:val="008B3CC8"/>
    <w:rsid w:val="008B4FB2"/>
    <w:rsid w:val="008B5218"/>
    <w:rsid w:val="008B7102"/>
    <w:rsid w:val="008C184F"/>
    <w:rsid w:val="008C3B7D"/>
    <w:rsid w:val="008C3DFD"/>
    <w:rsid w:val="008D0F90"/>
    <w:rsid w:val="008D11E4"/>
    <w:rsid w:val="008D3715"/>
    <w:rsid w:val="008D48ED"/>
    <w:rsid w:val="008D5465"/>
    <w:rsid w:val="008D5575"/>
    <w:rsid w:val="008D7EB7"/>
    <w:rsid w:val="008D7EC5"/>
    <w:rsid w:val="008E02D1"/>
    <w:rsid w:val="008E2FFC"/>
    <w:rsid w:val="008E3235"/>
    <w:rsid w:val="008E3684"/>
    <w:rsid w:val="008E3B08"/>
    <w:rsid w:val="008E57F5"/>
    <w:rsid w:val="008E6988"/>
    <w:rsid w:val="008E747A"/>
    <w:rsid w:val="008E7606"/>
    <w:rsid w:val="008F1DAA"/>
    <w:rsid w:val="008F3EBD"/>
    <w:rsid w:val="008F60B2"/>
    <w:rsid w:val="008F6115"/>
    <w:rsid w:val="008F7C41"/>
    <w:rsid w:val="009024F6"/>
    <w:rsid w:val="009031E2"/>
    <w:rsid w:val="00905352"/>
    <w:rsid w:val="00905A07"/>
    <w:rsid w:val="00905CF7"/>
    <w:rsid w:val="0091276C"/>
    <w:rsid w:val="009165AC"/>
    <w:rsid w:val="0091668B"/>
    <w:rsid w:val="00916FFC"/>
    <w:rsid w:val="00917477"/>
    <w:rsid w:val="0092053F"/>
    <w:rsid w:val="009207AD"/>
    <w:rsid w:val="00921B05"/>
    <w:rsid w:val="0092340A"/>
    <w:rsid w:val="00924402"/>
    <w:rsid w:val="009313D9"/>
    <w:rsid w:val="009324EA"/>
    <w:rsid w:val="0093362C"/>
    <w:rsid w:val="00935724"/>
    <w:rsid w:val="00935B7F"/>
    <w:rsid w:val="0094015E"/>
    <w:rsid w:val="00941293"/>
    <w:rsid w:val="00943618"/>
    <w:rsid w:val="00946372"/>
    <w:rsid w:val="00950C17"/>
    <w:rsid w:val="00951FAF"/>
    <w:rsid w:val="00952785"/>
    <w:rsid w:val="009529DB"/>
    <w:rsid w:val="00953CFA"/>
    <w:rsid w:val="00954740"/>
    <w:rsid w:val="00955AE5"/>
    <w:rsid w:val="0095758B"/>
    <w:rsid w:val="009610AD"/>
    <w:rsid w:val="00962E71"/>
    <w:rsid w:val="009636D4"/>
    <w:rsid w:val="00963ABC"/>
    <w:rsid w:val="00965D21"/>
    <w:rsid w:val="00966811"/>
    <w:rsid w:val="00967764"/>
    <w:rsid w:val="00967AB8"/>
    <w:rsid w:val="00970B0E"/>
    <w:rsid w:val="00970BB9"/>
    <w:rsid w:val="009726EE"/>
    <w:rsid w:val="00972CDE"/>
    <w:rsid w:val="009733DD"/>
    <w:rsid w:val="009737FE"/>
    <w:rsid w:val="00973E8D"/>
    <w:rsid w:val="00975573"/>
    <w:rsid w:val="00976D03"/>
    <w:rsid w:val="00977B30"/>
    <w:rsid w:val="0098143B"/>
    <w:rsid w:val="00981CA6"/>
    <w:rsid w:val="00982F41"/>
    <w:rsid w:val="00985090"/>
    <w:rsid w:val="00986C74"/>
    <w:rsid w:val="00987710"/>
    <w:rsid w:val="009904AB"/>
    <w:rsid w:val="0099112B"/>
    <w:rsid w:val="009927CE"/>
    <w:rsid w:val="00995688"/>
    <w:rsid w:val="009958A6"/>
    <w:rsid w:val="00995E61"/>
    <w:rsid w:val="00996456"/>
    <w:rsid w:val="009A04F5"/>
    <w:rsid w:val="009A15EF"/>
    <w:rsid w:val="009A38A5"/>
    <w:rsid w:val="009A3E41"/>
    <w:rsid w:val="009A3FEA"/>
    <w:rsid w:val="009A5B73"/>
    <w:rsid w:val="009A6CE8"/>
    <w:rsid w:val="009A723C"/>
    <w:rsid w:val="009B118B"/>
    <w:rsid w:val="009B1737"/>
    <w:rsid w:val="009B34A1"/>
    <w:rsid w:val="009B3D4B"/>
    <w:rsid w:val="009B5B99"/>
    <w:rsid w:val="009B6EFC"/>
    <w:rsid w:val="009B7A8E"/>
    <w:rsid w:val="009C0ACC"/>
    <w:rsid w:val="009C2DF8"/>
    <w:rsid w:val="009C31BF"/>
    <w:rsid w:val="009C4A59"/>
    <w:rsid w:val="009C68B7"/>
    <w:rsid w:val="009D0834"/>
    <w:rsid w:val="009D0A1E"/>
    <w:rsid w:val="009D2AE3"/>
    <w:rsid w:val="009D52BC"/>
    <w:rsid w:val="009D7D0A"/>
    <w:rsid w:val="009E09D9"/>
    <w:rsid w:val="009F01B1"/>
    <w:rsid w:val="009F0DBB"/>
    <w:rsid w:val="009F3887"/>
    <w:rsid w:val="009F659A"/>
    <w:rsid w:val="009F732B"/>
    <w:rsid w:val="00A01FE0"/>
    <w:rsid w:val="00A06945"/>
    <w:rsid w:val="00A07626"/>
    <w:rsid w:val="00A07B00"/>
    <w:rsid w:val="00A07D1E"/>
    <w:rsid w:val="00A10656"/>
    <w:rsid w:val="00A113C0"/>
    <w:rsid w:val="00A12FA6"/>
    <w:rsid w:val="00A1339B"/>
    <w:rsid w:val="00A136F7"/>
    <w:rsid w:val="00A14ABA"/>
    <w:rsid w:val="00A16DAC"/>
    <w:rsid w:val="00A17C2D"/>
    <w:rsid w:val="00A24CB6"/>
    <w:rsid w:val="00A2571D"/>
    <w:rsid w:val="00A26CD2"/>
    <w:rsid w:val="00A27667"/>
    <w:rsid w:val="00A30F8B"/>
    <w:rsid w:val="00A32979"/>
    <w:rsid w:val="00A34A67"/>
    <w:rsid w:val="00A35C36"/>
    <w:rsid w:val="00A36D2E"/>
    <w:rsid w:val="00A3707A"/>
    <w:rsid w:val="00A37462"/>
    <w:rsid w:val="00A37C2D"/>
    <w:rsid w:val="00A459E1"/>
    <w:rsid w:val="00A45C10"/>
    <w:rsid w:val="00A46AC4"/>
    <w:rsid w:val="00A47D2E"/>
    <w:rsid w:val="00A52296"/>
    <w:rsid w:val="00A545C9"/>
    <w:rsid w:val="00A55661"/>
    <w:rsid w:val="00A56466"/>
    <w:rsid w:val="00A61B70"/>
    <w:rsid w:val="00A61FA8"/>
    <w:rsid w:val="00A637F4"/>
    <w:rsid w:val="00A64245"/>
    <w:rsid w:val="00A64DF2"/>
    <w:rsid w:val="00A65485"/>
    <w:rsid w:val="00A66E05"/>
    <w:rsid w:val="00A701EB"/>
    <w:rsid w:val="00A70753"/>
    <w:rsid w:val="00A712D2"/>
    <w:rsid w:val="00A73163"/>
    <w:rsid w:val="00A76926"/>
    <w:rsid w:val="00A80D0A"/>
    <w:rsid w:val="00A82C8A"/>
    <w:rsid w:val="00A8346B"/>
    <w:rsid w:val="00A848B7"/>
    <w:rsid w:val="00A852FF"/>
    <w:rsid w:val="00A87337"/>
    <w:rsid w:val="00A8752F"/>
    <w:rsid w:val="00A90C97"/>
    <w:rsid w:val="00A92DDC"/>
    <w:rsid w:val="00A92EFA"/>
    <w:rsid w:val="00A933BE"/>
    <w:rsid w:val="00A95596"/>
    <w:rsid w:val="00A95BB6"/>
    <w:rsid w:val="00A960C8"/>
    <w:rsid w:val="00A96604"/>
    <w:rsid w:val="00AA03DF"/>
    <w:rsid w:val="00AA0ACE"/>
    <w:rsid w:val="00AA0F4C"/>
    <w:rsid w:val="00AA1B4F"/>
    <w:rsid w:val="00AA21D8"/>
    <w:rsid w:val="00AA271A"/>
    <w:rsid w:val="00AA3270"/>
    <w:rsid w:val="00AA539A"/>
    <w:rsid w:val="00AA54F3"/>
    <w:rsid w:val="00AA5F1A"/>
    <w:rsid w:val="00AA6B43"/>
    <w:rsid w:val="00AA720D"/>
    <w:rsid w:val="00AB367A"/>
    <w:rsid w:val="00AB69A3"/>
    <w:rsid w:val="00AC01D1"/>
    <w:rsid w:val="00AC0AB2"/>
    <w:rsid w:val="00AC0CEE"/>
    <w:rsid w:val="00AC0E9F"/>
    <w:rsid w:val="00AC1D88"/>
    <w:rsid w:val="00AC52A5"/>
    <w:rsid w:val="00AC6EFD"/>
    <w:rsid w:val="00AC7151"/>
    <w:rsid w:val="00AC7209"/>
    <w:rsid w:val="00AD07E9"/>
    <w:rsid w:val="00AD0B39"/>
    <w:rsid w:val="00AD460A"/>
    <w:rsid w:val="00AD6A05"/>
    <w:rsid w:val="00AE118B"/>
    <w:rsid w:val="00AE21E0"/>
    <w:rsid w:val="00AE272B"/>
    <w:rsid w:val="00AE3E3A"/>
    <w:rsid w:val="00AE77B4"/>
    <w:rsid w:val="00AE7C1A"/>
    <w:rsid w:val="00AE7DF8"/>
    <w:rsid w:val="00AF0D9C"/>
    <w:rsid w:val="00AF13AB"/>
    <w:rsid w:val="00AF1D36"/>
    <w:rsid w:val="00AF280B"/>
    <w:rsid w:val="00AF5F75"/>
    <w:rsid w:val="00AF6001"/>
    <w:rsid w:val="00AF751C"/>
    <w:rsid w:val="00AF76FD"/>
    <w:rsid w:val="00B01A16"/>
    <w:rsid w:val="00B01DBC"/>
    <w:rsid w:val="00B039D4"/>
    <w:rsid w:val="00B07F45"/>
    <w:rsid w:val="00B1021A"/>
    <w:rsid w:val="00B1471A"/>
    <w:rsid w:val="00B1481A"/>
    <w:rsid w:val="00B14967"/>
    <w:rsid w:val="00B152CB"/>
    <w:rsid w:val="00B15A1F"/>
    <w:rsid w:val="00B15FE9"/>
    <w:rsid w:val="00B17636"/>
    <w:rsid w:val="00B2148A"/>
    <w:rsid w:val="00B220C2"/>
    <w:rsid w:val="00B25B32"/>
    <w:rsid w:val="00B309C9"/>
    <w:rsid w:val="00B32616"/>
    <w:rsid w:val="00B34379"/>
    <w:rsid w:val="00B36C42"/>
    <w:rsid w:val="00B42174"/>
    <w:rsid w:val="00B42EA7"/>
    <w:rsid w:val="00B4322F"/>
    <w:rsid w:val="00B472F6"/>
    <w:rsid w:val="00B50473"/>
    <w:rsid w:val="00B51845"/>
    <w:rsid w:val="00B51923"/>
    <w:rsid w:val="00B5337C"/>
    <w:rsid w:val="00B53FDE"/>
    <w:rsid w:val="00B54BD3"/>
    <w:rsid w:val="00B56397"/>
    <w:rsid w:val="00B56594"/>
    <w:rsid w:val="00B571DA"/>
    <w:rsid w:val="00B6027B"/>
    <w:rsid w:val="00B60526"/>
    <w:rsid w:val="00B636C8"/>
    <w:rsid w:val="00B65EDB"/>
    <w:rsid w:val="00B671ED"/>
    <w:rsid w:val="00B67388"/>
    <w:rsid w:val="00B67AFF"/>
    <w:rsid w:val="00B70847"/>
    <w:rsid w:val="00B70B59"/>
    <w:rsid w:val="00B73657"/>
    <w:rsid w:val="00B739B3"/>
    <w:rsid w:val="00B75385"/>
    <w:rsid w:val="00B81B15"/>
    <w:rsid w:val="00B84306"/>
    <w:rsid w:val="00B867E8"/>
    <w:rsid w:val="00B86F46"/>
    <w:rsid w:val="00B915AE"/>
    <w:rsid w:val="00B9522A"/>
    <w:rsid w:val="00B95EB9"/>
    <w:rsid w:val="00B97A1B"/>
    <w:rsid w:val="00BA1735"/>
    <w:rsid w:val="00BA19FA"/>
    <w:rsid w:val="00BA4288"/>
    <w:rsid w:val="00BA6257"/>
    <w:rsid w:val="00BB0902"/>
    <w:rsid w:val="00BB1B43"/>
    <w:rsid w:val="00BB48E5"/>
    <w:rsid w:val="00BB5607"/>
    <w:rsid w:val="00BB5ACA"/>
    <w:rsid w:val="00BB627F"/>
    <w:rsid w:val="00BB62DC"/>
    <w:rsid w:val="00BC0406"/>
    <w:rsid w:val="00BC0C17"/>
    <w:rsid w:val="00BC3823"/>
    <w:rsid w:val="00BC5841"/>
    <w:rsid w:val="00BD0137"/>
    <w:rsid w:val="00BD0BAE"/>
    <w:rsid w:val="00BD266E"/>
    <w:rsid w:val="00BD2EF0"/>
    <w:rsid w:val="00BD60B4"/>
    <w:rsid w:val="00BD796B"/>
    <w:rsid w:val="00BE2E1F"/>
    <w:rsid w:val="00BE40C0"/>
    <w:rsid w:val="00BE598C"/>
    <w:rsid w:val="00BE5C6A"/>
    <w:rsid w:val="00BE5F4A"/>
    <w:rsid w:val="00BE7AEF"/>
    <w:rsid w:val="00BF09B0"/>
    <w:rsid w:val="00BF1544"/>
    <w:rsid w:val="00BF19AC"/>
    <w:rsid w:val="00BF1B53"/>
    <w:rsid w:val="00BF246D"/>
    <w:rsid w:val="00BF2682"/>
    <w:rsid w:val="00BF56D9"/>
    <w:rsid w:val="00C03B2D"/>
    <w:rsid w:val="00C0529E"/>
    <w:rsid w:val="00C06F06"/>
    <w:rsid w:val="00C14ED6"/>
    <w:rsid w:val="00C16EFD"/>
    <w:rsid w:val="00C20E24"/>
    <w:rsid w:val="00C20FAD"/>
    <w:rsid w:val="00C2375F"/>
    <w:rsid w:val="00C247CB"/>
    <w:rsid w:val="00C24901"/>
    <w:rsid w:val="00C32E66"/>
    <w:rsid w:val="00C3355F"/>
    <w:rsid w:val="00C33A04"/>
    <w:rsid w:val="00C3569A"/>
    <w:rsid w:val="00C36205"/>
    <w:rsid w:val="00C419AA"/>
    <w:rsid w:val="00C43F48"/>
    <w:rsid w:val="00C448FF"/>
    <w:rsid w:val="00C45E57"/>
    <w:rsid w:val="00C517B1"/>
    <w:rsid w:val="00C52F29"/>
    <w:rsid w:val="00C56CE6"/>
    <w:rsid w:val="00C5745F"/>
    <w:rsid w:val="00C579D1"/>
    <w:rsid w:val="00C60005"/>
    <w:rsid w:val="00C61A98"/>
    <w:rsid w:val="00C63201"/>
    <w:rsid w:val="00C64E62"/>
    <w:rsid w:val="00C651D5"/>
    <w:rsid w:val="00C65CCC"/>
    <w:rsid w:val="00C66C6B"/>
    <w:rsid w:val="00C74711"/>
    <w:rsid w:val="00C74AF8"/>
    <w:rsid w:val="00C76155"/>
    <w:rsid w:val="00C7618F"/>
    <w:rsid w:val="00C765A9"/>
    <w:rsid w:val="00C81157"/>
    <w:rsid w:val="00C8162D"/>
    <w:rsid w:val="00C830BB"/>
    <w:rsid w:val="00C83A0B"/>
    <w:rsid w:val="00C842D0"/>
    <w:rsid w:val="00C84ED1"/>
    <w:rsid w:val="00C863CC"/>
    <w:rsid w:val="00C9038F"/>
    <w:rsid w:val="00C92AAB"/>
    <w:rsid w:val="00C92ED5"/>
    <w:rsid w:val="00C93827"/>
    <w:rsid w:val="00C946D8"/>
    <w:rsid w:val="00C94AF8"/>
    <w:rsid w:val="00C95D4C"/>
    <w:rsid w:val="00C9708A"/>
    <w:rsid w:val="00CA2435"/>
    <w:rsid w:val="00CA3DCA"/>
    <w:rsid w:val="00CA4068"/>
    <w:rsid w:val="00CA5773"/>
    <w:rsid w:val="00CB0696"/>
    <w:rsid w:val="00CB1DD8"/>
    <w:rsid w:val="00CB2925"/>
    <w:rsid w:val="00CB3331"/>
    <w:rsid w:val="00CB37F8"/>
    <w:rsid w:val="00CB7628"/>
    <w:rsid w:val="00CB7DC3"/>
    <w:rsid w:val="00CC174A"/>
    <w:rsid w:val="00CC71B6"/>
    <w:rsid w:val="00CC75A2"/>
    <w:rsid w:val="00CC7A18"/>
    <w:rsid w:val="00CD0E2F"/>
    <w:rsid w:val="00CD1D49"/>
    <w:rsid w:val="00CD2F20"/>
    <w:rsid w:val="00CD4CE4"/>
    <w:rsid w:val="00CD6B20"/>
    <w:rsid w:val="00CE1339"/>
    <w:rsid w:val="00CE550D"/>
    <w:rsid w:val="00CE61CC"/>
    <w:rsid w:val="00CE6E42"/>
    <w:rsid w:val="00CF05E1"/>
    <w:rsid w:val="00CF20B7"/>
    <w:rsid w:val="00CF6692"/>
    <w:rsid w:val="00CF7441"/>
    <w:rsid w:val="00D00D16"/>
    <w:rsid w:val="00D03C6C"/>
    <w:rsid w:val="00D04760"/>
    <w:rsid w:val="00D04A95"/>
    <w:rsid w:val="00D058E5"/>
    <w:rsid w:val="00D05D43"/>
    <w:rsid w:val="00D060D8"/>
    <w:rsid w:val="00D06288"/>
    <w:rsid w:val="00D068C7"/>
    <w:rsid w:val="00D1184D"/>
    <w:rsid w:val="00D128A4"/>
    <w:rsid w:val="00D141CD"/>
    <w:rsid w:val="00D147C8"/>
    <w:rsid w:val="00D14883"/>
    <w:rsid w:val="00D15131"/>
    <w:rsid w:val="00D16F2E"/>
    <w:rsid w:val="00D16FA2"/>
    <w:rsid w:val="00D20954"/>
    <w:rsid w:val="00D20A9B"/>
    <w:rsid w:val="00D21C39"/>
    <w:rsid w:val="00D21FC6"/>
    <w:rsid w:val="00D2243A"/>
    <w:rsid w:val="00D33393"/>
    <w:rsid w:val="00D33D36"/>
    <w:rsid w:val="00D34D94"/>
    <w:rsid w:val="00D4029B"/>
    <w:rsid w:val="00D409E2"/>
    <w:rsid w:val="00D42577"/>
    <w:rsid w:val="00D427D7"/>
    <w:rsid w:val="00D44E62"/>
    <w:rsid w:val="00D46D35"/>
    <w:rsid w:val="00D51391"/>
    <w:rsid w:val="00D51570"/>
    <w:rsid w:val="00D52AD1"/>
    <w:rsid w:val="00D556AD"/>
    <w:rsid w:val="00D60381"/>
    <w:rsid w:val="00D616DE"/>
    <w:rsid w:val="00D62201"/>
    <w:rsid w:val="00D651D1"/>
    <w:rsid w:val="00D717BB"/>
    <w:rsid w:val="00D71A50"/>
    <w:rsid w:val="00D7226B"/>
    <w:rsid w:val="00D7262D"/>
    <w:rsid w:val="00D72707"/>
    <w:rsid w:val="00D73F5A"/>
    <w:rsid w:val="00D75A9C"/>
    <w:rsid w:val="00D8144E"/>
    <w:rsid w:val="00D829C8"/>
    <w:rsid w:val="00D87BEE"/>
    <w:rsid w:val="00D90871"/>
    <w:rsid w:val="00D90B55"/>
    <w:rsid w:val="00D91525"/>
    <w:rsid w:val="00D9155F"/>
    <w:rsid w:val="00D93AEB"/>
    <w:rsid w:val="00D9403F"/>
    <w:rsid w:val="00D959B4"/>
    <w:rsid w:val="00D96ADD"/>
    <w:rsid w:val="00DA041D"/>
    <w:rsid w:val="00DA0590"/>
    <w:rsid w:val="00DA44DE"/>
    <w:rsid w:val="00DA6375"/>
    <w:rsid w:val="00DB10C7"/>
    <w:rsid w:val="00DB34E9"/>
    <w:rsid w:val="00DB5C6E"/>
    <w:rsid w:val="00DB620A"/>
    <w:rsid w:val="00DC3832"/>
    <w:rsid w:val="00DC7A51"/>
    <w:rsid w:val="00DD3B1E"/>
    <w:rsid w:val="00DE5B5F"/>
    <w:rsid w:val="00DE7F92"/>
    <w:rsid w:val="00DF12F7"/>
    <w:rsid w:val="00DF2060"/>
    <w:rsid w:val="00DF4C4C"/>
    <w:rsid w:val="00DF614E"/>
    <w:rsid w:val="00DF79BE"/>
    <w:rsid w:val="00E00696"/>
    <w:rsid w:val="00E01D52"/>
    <w:rsid w:val="00E03651"/>
    <w:rsid w:val="00E03808"/>
    <w:rsid w:val="00E04969"/>
    <w:rsid w:val="00E05906"/>
    <w:rsid w:val="00E060C2"/>
    <w:rsid w:val="00E06324"/>
    <w:rsid w:val="00E07AD9"/>
    <w:rsid w:val="00E07B81"/>
    <w:rsid w:val="00E10AFD"/>
    <w:rsid w:val="00E12100"/>
    <w:rsid w:val="00E12549"/>
    <w:rsid w:val="00E12B11"/>
    <w:rsid w:val="00E12FB0"/>
    <w:rsid w:val="00E14814"/>
    <w:rsid w:val="00E1591B"/>
    <w:rsid w:val="00E15ADE"/>
    <w:rsid w:val="00E16A50"/>
    <w:rsid w:val="00E249D5"/>
    <w:rsid w:val="00E25017"/>
    <w:rsid w:val="00E26F73"/>
    <w:rsid w:val="00E30A34"/>
    <w:rsid w:val="00E32417"/>
    <w:rsid w:val="00E33C68"/>
    <w:rsid w:val="00E34EEB"/>
    <w:rsid w:val="00E3687C"/>
    <w:rsid w:val="00E413A4"/>
    <w:rsid w:val="00E41F49"/>
    <w:rsid w:val="00E44EB9"/>
    <w:rsid w:val="00E45BDC"/>
    <w:rsid w:val="00E46358"/>
    <w:rsid w:val="00E471DC"/>
    <w:rsid w:val="00E5068C"/>
    <w:rsid w:val="00E50894"/>
    <w:rsid w:val="00E50EB4"/>
    <w:rsid w:val="00E532FC"/>
    <w:rsid w:val="00E559B4"/>
    <w:rsid w:val="00E55BB0"/>
    <w:rsid w:val="00E6077F"/>
    <w:rsid w:val="00E609E5"/>
    <w:rsid w:val="00E60F27"/>
    <w:rsid w:val="00E62171"/>
    <w:rsid w:val="00E62DB0"/>
    <w:rsid w:val="00E64D93"/>
    <w:rsid w:val="00E65893"/>
    <w:rsid w:val="00E65DC3"/>
    <w:rsid w:val="00E65EDB"/>
    <w:rsid w:val="00E66927"/>
    <w:rsid w:val="00E677B8"/>
    <w:rsid w:val="00E67FA1"/>
    <w:rsid w:val="00E7387D"/>
    <w:rsid w:val="00E73D53"/>
    <w:rsid w:val="00E75111"/>
    <w:rsid w:val="00E77296"/>
    <w:rsid w:val="00E8635F"/>
    <w:rsid w:val="00E86EEF"/>
    <w:rsid w:val="00E87527"/>
    <w:rsid w:val="00E87EF7"/>
    <w:rsid w:val="00E922A5"/>
    <w:rsid w:val="00E93763"/>
    <w:rsid w:val="00E94795"/>
    <w:rsid w:val="00E95997"/>
    <w:rsid w:val="00E96C4C"/>
    <w:rsid w:val="00E977B7"/>
    <w:rsid w:val="00EA1077"/>
    <w:rsid w:val="00EA1287"/>
    <w:rsid w:val="00EA2AAE"/>
    <w:rsid w:val="00EA2EC0"/>
    <w:rsid w:val="00EA427A"/>
    <w:rsid w:val="00EA723B"/>
    <w:rsid w:val="00EB6350"/>
    <w:rsid w:val="00EB687A"/>
    <w:rsid w:val="00EC2F62"/>
    <w:rsid w:val="00EC62EB"/>
    <w:rsid w:val="00EC6994"/>
    <w:rsid w:val="00EC6E9F"/>
    <w:rsid w:val="00ED2A53"/>
    <w:rsid w:val="00ED44F0"/>
    <w:rsid w:val="00ED4AAB"/>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EF60CC"/>
    <w:rsid w:val="00EF7DA5"/>
    <w:rsid w:val="00F02371"/>
    <w:rsid w:val="00F02F55"/>
    <w:rsid w:val="00F07F0D"/>
    <w:rsid w:val="00F12C4B"/>
    <w:rsid w:val="00F13112"/>
    <w:rsid w:val="00F146D4"/>
    <w:rsid w:val="00F15662"/>
    <w:rsid w:val="00F16FE6"/>
    <w:rsid w:val="00F238BD"/>
    <w:rsid w:val="00F24992"/>
    <w:rsid w:val="00F25AC2"/>
    <w:rsid w:val="00F25FFD"/>
    <w:rsid w:val="00F27C93"/>
    <w:rsid w:val="00F3024C"/>
    <w:rsid w:val="00F32F2F"/>
    <w:rsid w:val="00F33F3F"/>
    <w:rsid w:val="00F35BDD"/>
    <w:rsid w:val="00F35EF0"/>
    <w:rsid w:val="00F3781F"/>
    <w:rsid w:val="00F403FD"/>
    <w:rsid w:val="00F41E72"/>
    <w:rsid w:val="00F45BDF"/>
    <w:rsid w:val="00F4718E"/>
    <w:rsid w:val="00F50300"/>
    <w:rsid w:val="00F5414B"/>
    <w:rsid w:val="00F56E39"/>
    <w:rsid w:val="00F623E9"/>
    <w:rsid w:val="00F62AA7"/>
    <w:rsid w:val="00F6336D"/>
    <w:rsid w:val="00F63951"/>
    <w:rsid w:val="00F63C86"/>
    <w:rsid w:val="00F766BE"/>
    <w:rsid w:val="00F77EB9"/>
    <w:rsid w:val="00F80635"/>
    <w:rsid w:val="00F8115F"/>
    <w:rsid w:val="00F815D1"/>
    <w:rsid w:val="00F81E7E"/>
    <w:rsid w:val="00F81F0F"/>
    <w:rsid w:val="00F825F4"/>
    <w:rsid w:val="00F863AE"/>
    <w:rsid w:val="00F909E7"/>
    <w:rsid w:val="00F91BE8"/>
    <w:rsid w:val="00F92AA1"/>
    <w:rsid w:val="00F932DE"/>
    <w:rsid w:val="00F963DD"/>
    <w:rsid w:val="00F9641A"/>
    <w:rsid w:val="00F97004"/>
    <w:rsid w:val="00FA1BFA"/>
    <w:rsid w:val="00FA2045"/>
    <w:rsid w:val="00FA2DBF"/>
    <w:rsid w:val="00FA7A66"/>
    <w:rsid w:val="00FB1AA9"/>
    <w:rsid w:val="00FB4B5A"/>
    <w:rsid w:val="00FB5963"/>
    <w:rsid w:val="00FB5DAA"/>
    <w:rsid w:val="00FC04B9"/>
    <w:rsid w:val="00FC0E57"/>
    <w:rsid w:val="00FC161A"/>
    <w:rsid w:val="00FC1DDB"/>
    <w:rsid w:val="00FC23D5"/>
    <w:rsid w:val="00FC4337"/>
    <w:rsid w:val="00FC435B"/>
    <w:rsid w:val="00FC4C1A"/>
    <w:rsid w:val="00FC4DF8"/>
    <w:rsid w:val="00FC628F"/>
    <w:rsid w:val="00FC6468"/>
    <w:rsid w:val="00FC6D49"/>
    <w:rsid w:val="00FD4922"/>
    <w:rsid w:val="00FD4ADD"/>
    <w:rsid w:val="00FD6461"/>
    <w:rsid w:val="00FD69E9"/>
    <w:rsid w:val="00FD6EA4"/>
    <w:rsid w:val="00FD7B95"/>
    <w:rsid w:val="00FE0281"/>
    <w:rsid w:val="00FE3B43"/>
    <w:rsid w:val="00FE64BD"/>
    <w:rsid w:val="00FE6A77"/>
    <w:rsid w:val="00FE7083"/>
    <w:rsid w:val="00FF019F"/>
    <w:rsid w:val="00FF1B2A"/>
    <w:rsid w:val="00FF2160"/>
    <w:rsid w:val="00FF30DE"/>
    <w:rsid w:val="00FF3F53"/>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02935DD2-123A-0641-BE6B-27D32FB7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727814"/>
    <w:rPr>
      <w:color w:val="605E5C"/>
      <w:shd w:val="clear" w:color="auto" w:fill="E1DFDD"/>
    </w:rPr>
  </w:style>
  <w:style w:type="table" w:styleId="ColorfulList-Accent1">
    <w:name w:val="Colorful List Accent 1"/>
    <w:basedOn w:val="TableNormal"/>
    <w:uiPriority w:val="72"/>
    <w:semiHidden/>
    <w:unhideWhenUsed/>
    <w:rsid w:val="00445D3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PlaceholderText">
    <w:name w:val="Placeholder Text"/>
    <w:basedOn w:val="DefaultParagraphFont"/>
    <w:uiPriority w:val="99"/>
    <w:semiHidden/>
    <w:rsid w:val="00A701EB"/>
    <w:rPr>
      <w:color w:val="808080"/>
    </w:rPr>
  </w:style>
  <w:style w:type="character" w:customStyle="1" w:styleId="UnresolvedMention2">
    <w:name w:val="Unresolved Mention2"/>
    <w:basedOn w:val="DefaultParagraphFont"/>
    <w:uiPriority w:val="99"/>
    <w:semiHidden/>
    <w:unhideWhenUsed/>
    <w:rsid w:val="00241308"/>
    <w:rPr>
      <w:color w:val="605E5C"/>
      <w:shd w:val="clear" w:color="auto" w:fill="E1DFDD"/>
    </w:rPr>
  </w:style>
  <w:style w:type="character" w:styleId="UnresolvedMention">
    <w:name w:val="Unresolved Mention"/>
    <w:basedOn w:val="DefaultParagraphFont"/>
    <w:uiPriority w:val="99"/>
    <w:semiHidden/>
    <w:unhideWhenUsed/>
    <w:rsid w:val="00FC4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6822">
      <w:bodyDiv w:val="1"/>
      <w:marLeft w:val="0"/>
      <w:marRight w:val="0"/>
      <w:marTop w:val="0"/>
      <w:marBottom w:val="0"/>
      <w:divBdr>
        <w:top w:val="none" w:sz="0" w:space="0" w:color="auto"/>
        <w:left w:val="none" w:sz="0" w:space="0" w:color="auto"/>
        <w:bottom w:val="none" w:sz="0" w:space="0" w:color="auto"/>
        <w:right w:val="none" w:sz="0" w:space="0" w:color="auto"/>
      </w:divBdr>
      <w:divsChild>
        <w:div w:id="1054356931">
          <w:marLeft w:val="0"/>
          <w:marRight w:val="0"/>
          <w:marTop w:val="0"/>
          <w:marBottom w:val="0"/>
          <w:divBdr>
            <w:top w:val="none" w:sz="0" w:space="0" w:color="auto"/>
            <w:left w:val="none" w:sz="0" w:space="0" w:color="auto"/>
            <w:bottom w:val="none" w:sz="0" w:space="0" w:color="auto"/>
            <w:right w:val="none" w:sz="0" w:space="0" w:color="auto"/>
          </w:divBdr>
          <w:divsChild>
            <w:div w:id="1665008151">
              <w:marLeft w:val="0"/>
              <w:marRight w:val="0"/>
              <w:marTop w:val="0"/>
              <w:marBottom w:val="0"/>
              <w:divBdr>
                <w:top w:val="none" w:sz="0" w:space="0" w:color="auto"/>
                <w:left w:val="none" w:sz="0" w:space="0" w:color="auto"/>
                <w:bottom w:val="none" w:sz="0" w:space="0" w:color="auto"/>
                <w:right w:val="none" w:sz="0" w:space="0" w:color="auto"/>
              </w:divBdr>
              <w:divsChild>
                <w:div w:id="2023319695">
                  <w:marLeft w:val="0"/>
                  <w:marRight w:val="0"/>
                  <w:marTop w:val="0"/>
                  <w:marBottom w:val="0"/>
                  <w:divBdr>
                    <w:top w:val="none" w:sz="0" w:space="0" w:color="auto"/>
                    <w:left w:val="none" w:sz="0" w:space="0" w:color="auto"/>
                    <w:bottom w:val="none" w:sz="0" w:space="0" w:color="auto"/>
                    <w:right w:val="none" w:sz="0" w:space="0" w:color="auto"/>
                  </w:divBdr>
                  <w:divsChild>
                    <w:div w:id="2209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75419758">
      <w:bodyDiv w:val="1"/>
      <w:marLeft w:val="0"/>
      <w:marRight w:val="0"/>
      <w:marTop w:val="0"/>
      <w:marBottom w:val="0"/>
      <w:divBdr>
        <w:top w:val="none" w:sz="0" w:space="0" w:color="auto"/>
        <w:left w:val="none" w:sz="0" w:space="0" w:color="auto"/>
        <w:bottom w:val="none" w:sz="0" w:space="0" w:color="auto"/>
        <w:right w:val="none" w:sz="0" w:space="0" w:color="auto"/>
      </w:divBdr>
      <w:divsChild>
        <w:div w:id="772627006">
          <w:marLeft w:val="0"/>
          <w:marRight w:val="0"/>
          <w:marTop w:val="0"/>
          <w:marBottom w:val="0"/>
          <w:divBdr>
            <w:top w:val="none" w:sz="0" w:space="0" w:color="auto"/>
            <w:left w:val="none" w:sz="0" w:space="0" w:color="auto"/>
            <w:bottom w:val="none" w:sz="0" w:space="0" w:color="auto"/>
            <w:right w:val="none" w:sz="0" w:space="0" w:color="auto"/>
          </w:divBdr>
          <w:divsChild>
            <w:div w:id="483468548">
              <w:marLeft w:val="0"/>
              <w:marRight w:val="0"/>
              <w:marTop w:val="0"/>
              <w:marBottom w:val="0"/>
              <w:divBdr>
                <w:top w:val="none" w:sz="0" w:space="0" w:color="auto"/>
                <w:left w:val="none" w:sz="0" w:space="0" w:color="auto"/>
                <w:bottom w:val="none" w:sz="0" w:space="0" w:color="auto"/>
                <w:right w:val="none" w:sz="0" w:space="0" w:color="auto"/>
              </w:divBdr>
              <w:divsChild>
                <w:div w:id="843711969">
                  <w:marLeft w:val="0"/>
                  <w:marRight w:val="0"/>
                  <w:marTop w:val="0"/>
                  <w:marBottom w:val="0"/>
                  <w:divBdr>
                    <w:top w:val="none" w:sz="0" w:space="0" w:color="auto"/>
                    <w:left w:val="none" w:sz="0" w:space="0" w:color="auto"/>
                    <w:bottom w:val="none" w:sz="0" w:space="0" w:color="auto"/>
                    <w:right w:val="none" w:sz="0" w:space="0" w:color="auto"/>
                  </w:divBdr>
                  <w:divsChild>
                    <w:div w:id="179918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949387">
      <w:bodyDiv w:val="1"/>
      <w:marLeft w:val="0"/>
      <w:marRight w:val="0"/>
      <w:marTop w:val="0"/>
      <w:marBottom w:val="0"/>
      <w:divBdr>
        <w:top w:val="none" w:sz="0" w:space="0" w:color="auto"/>
        <w:left w:val="none" w:sz="0" w:space="0" w:color="auto"/>
        <w:bottom w:val="none" w:sz="0" w:space="0" w:color="auto"/>
        <w:right w:val="none" w:sz="0" w:space="0" w:color="auto"/>
      </w:divBdr>
      <w:divsChild>
        <w:div w:id="236861255">
          <w:marLeft w:val="0"/>
          <w:marRight w:val="0"/>
          <w:marTop w:val="0"/>
          <w:marBottom w:val="0"/>
          <w:divBdr>
            <w:top w:val="none" w:sz="0" w:space="0" w:color="auto"/>
            <w:left w:val="none" w:sz="0" w:space="0" w:color="auto"/>
            <w:bottom w:val="none" w:sz="0" w:space="0" w:color="auto"/>
            <w:right w:val="none" w:sz="0" w:space="0" w:color="auto"/>
          </w:divBdr>
          <w:divsChild>
            <w:div w:id="184830331">
              <w:marLeft w:val="0"/>
              <w:marRight w:val="0"/>
              <w:marTop w:val="0"/>
              <w:marBottom w:val="0"/>
              <w:divBdr>
                <w:top w:val="none" w:sz="0" w:space="0" w:color="auto"/>
                <w:left w:val="none" w:sz="0" w:space="0" w:color="auto"/>
                <w:bottom w:val="none" w:sz="0" w:space="0" w:color="auto"/>
                <w:right w:val="none" w:sz="0" w:space="0" w:color="auto"/>
              </w:divBdr>
              <w:divsChild>
                <w:div w:id="247085133">
                  <w:marLeft w:val="0"/>
                  <w:marRight w:val="0"/>
                  <w:marTop w:val="0"/>
                  <w:marBottom w:val="0"/>
                  <w:divBdr>
                    <w:top w:val="none" w:sz="0" w:space="0" w:color="auto"/>
                    <w:left w:val="none" w:sz="0" w:space="0" w:color="auto"/>
                    <w:bottom w:val="none" w:sz="0" w:space="0" w:color="auto"/>
                    <w:right w:val="none" w:sz="0" w:space="0" w:color="auto"/>
                  </w:divBdr>
                  <w:divsChild>
                    <w:div w:id="77883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33746">
      <w:bodyDiv w:val="1"/>
      <w:marLeft w:val="0"/>
      <w:marRight w:val="0"/>
      <w:marTop w:val="0"/>
      <w:marBottom w:val="0"/>
      <w:divBdr>
        <w:top w:val="none" w:sz="0" w:space="0" w:color="auto"/>
        <w:left w:val="none" w:sz="0" w:space="0" w:color="auto"/>
        <w:bottom w:val="none" w:sz="0" w:space="0" w:color="auto"/>
        <w:right w:val="none" w:sz="0" w:space="0" w:color="auto"/>
      </w:divBdr>
    </w:div>
    <w:div w:id="1026979730">
      <w:bodyDiv w:val="1"/>
      <w:marLeft w:val="0"/>
      <w:marRight w:val="0"/>
      <w:marTop w:val="0"/>
      <w:marBottom w:val="0"/>
      <w:divBdr>
        <w:top w:val="none" w:sz="0" w:space="0" w:color="auto"/>
        <w:left w:val="none" w:sz="0" w:space="0" w:color="auto"/>
        <w:bottom w:val="none" w:sz="0" w:space="0" w:color="auto"/>
        <w:right w:val="none" w:sz="0" w:space="0" w:color="auto"/>
      </w:divBdr>
      <w:divsChild>
        <w:div w:id="1971402664">
          <w:marLeft w:val="979"/>
          <w:marRight w:val="0"/>
          <w:marTop w:val="65"/>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28974594">
      <w:bodyDiv w:val="1"/>
      <w:marLeft w:val="0"/>
      <w:marRight w:val="0"/>
      <w:marTop w:val="0"/>
      <w:marBottom w:val="0"/>
      <w:divBdr>
        <w:top w:val="none" w:sz="0" w:space="0" w:color="auto"/>
        <w:left w:val="none" w:sz="0" w:space="0" w:color="auto"/>
        <w:bottom w:val="none" w:sz="0" w:space="0" w:color="auto"/>
        <w:right w:val="none" w:sz="0" w:space="0" w:color="auto"/>
      </w:divBdr>
      <w:divsChild>
        <w:div w:id="350568478">
          <w:marLeft w:val="0"/>
          <w:marRight w:val="0"/>
          <w:marTop w:val="0"/>
          <w:marBottom w:val="0"/>
          <w:divBdr>
            <w:top w:val="none" w:sz="0" w:space="0" w:color="auto"/>
            <w:left w:val="none" w:sz="0" w:space="0" w:color="auto"/>
            <w:bottom w:val="none" w:sz="0" w:space="0" w:color="auto"/>
            <w:right w:val="none" w:sz="0" w:space="0" w:color="auto"/>
          </w:divBdr>
          <w:divsChild>
            <w:div w:id="1169517432">
              <w:marLeft w:val="0"/>
              <w:marRight w:val="0"/>
              <w:marTop w:val="0"/>
              <w:marBottom w:val="0"/>
              <w:divBdr>
                <w:top w:val="none" w:sz="0" w:space="0" w:color="auto"/>
                <w:left w:val="none" w:sz="0" w:space="0" w:color="auto"/>
                <w:bottom w:val="none" w:sz="0" w:space="0" w:color="auto"/>
                <w:right w:val="none" w:sz="0" w:space="0" w:color="auto"/>
              </w:divBdr>
              <w:divsChild>
                <w:div w:id="519973886">
                  <w:marLeft w:val="0"/>
                  <w:marRight w:val="0"/>
                  <w:marTop w:val="0"/>
                  <w:marBottom w:val="0"/>
                  <w:divBdr>
                    <w:top w:val="none" w:sz="0" w:space="0" w:color="auto"/>
                    <w:left w:val="none" w:sz="0" w:space="0" w:color="auto"/>
                    <w:bottom w:val="none" w:sz="0" w:space="0" w:color="auto"/>
                    <w:right w:val="none" w:sz="0" w:space="0" w:color="auto"/>
                  </w:divBdr>
                  <w:divsChild>
                    <w:div w:id="86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8E6A-4C71-4BF3-8E57-8CCA63AC4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16</Pages>
  <Words>6217</Words>
  <Characters>35441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Microsoft</Company>
  <LinksUpToDate>false</LinksUpToDate>
  <CharactersWithSpaces>41575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Alisha Dsouza</cp:lastModifiedBy>
  <cp:revision>12</cp:revision>
  <cp:lastPrinted>2013-05-29T14:32:00Z</cp:lastPrinted>
  <dcterms:created xsi:type="dcterms:W3CDTF">2018-09-19T04:16:00Z</dcterms:created>
  <dcterms:modified xsi:type="dcterms:W3CDTF">2018-09-21T13:18:00Z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