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47A00" w14:textId="502CAF5D" w:rsidR="0093555D" w:rsidRPr="004963D1" w:rsidRDefault="004963D1" w:rsidP="006B6D98">
      <w:pPr>
        <w:spacing w:after="0" w:line="240" w:lineRule="auto"/>
        <w:jc w:val="both"/>
        <w:rPr>
          <w:rFonts w:cstheme="minorHAnsi"/>
          <w:b/>
          <w:sz w:val="24"/>
          <w:szCs w:val="24"/>
          <w:lang w:val="en-US"/>
        </w:rPr>
      </w:pPr>
      <w:r w:rsidRPr="004963D1">
        <w:rPr>
          <w:rFonts w:cstheme="minorHAnsi"/>
          <w:b/>
          <w:sz w:val="24"/>
          <w:szCs w:val="24"/>
          <w:lang w:val="en-US"/>
        </w:rPr>
        <w:t>TITLE</w:t>
      </w:r>
      <w:r>
        <w:rPr>
          <w:rFonts w:cstheme="minorHAnsi"/>
          <w:b/>
          <w:sz w:val="24"/>
          <w:szCs w:val="24"/>
          <w:lang w:val="en-US"/>
        </w:rPr>
        <w:t>:</w:t>
      </w:r>
    </w:p>
    <w:p w14:paraId="2FF91729" w14:textId="7D930F03" w:rsidR="0093555D" w:rsidRPr="004963D1" w:rsidRDefault="004963D1" w:rsidP="006B6D98">
      <w:pPr>
        <w:spacing w:after="0" w:line="240" w:lineRule="auto"/>
        <w:jc w:val="both"/>
        <w:rPr>
          <w:rFonts w:cstheme="minorHAnsi"/>
          <w:sz w:val="24"/>
          <w:szCs w:val="24"/>
          <w:lang w:val="en-US"/>
        </w:rPr>
      </w:pPr>
      <w:bookmarkStart w:id="0" w:name="_GoBack"/>
      <w:r w:rsidRPr="004963D1">
        <w:rPr>
          <w:rFonts w:cstheme="minorHAnsi"/>
          <w:sz w:val="24"/>
          <w:szCs w:val="24"/>
          <w:lang w:val="en-US"/>
        </w:rPr>
        <w:t>Behavioral</w:t>
      </w:r>
      <w:r w:rsidR="0093555D" w:rsidRPr="004963D1">
        <w:rPr>
          <w:rFonts w:cstheme="minorHAnsi"/>
          <w:sz w:val="24"/>
          <w:szCs w:val="24"/>
          <w:lang w:val="en-US"/>
        </w:rPr>
        <w:t xml:space="preserve"> and Physiological </w:t>
      </w:r>
      <w:r w:rsidR="001E73A9" w:rsidRPr="004963D1">
        <w:rPr>
          <w:rFonts w:cstheme="minorHAnsi"/>
          <w:sz w:val="24"/>
          <w:szCs w:val="24"/>
          <w:lang w:val="en-US"/>
        </w:rPr>
        <w:t>Analysis in a Zebrafish Model of Epilepsy</w:t>
      </w:r>
    </w:p>
    <w:bookmarkEnd w:id="0"/>
    <w:p w14:paraId="01FA4C7A" w14:textId="77777777" w:rsidR="0093555D" w:rsidRPr="004963D1" w:rsidRDefault="0093555D" w:rsidP="006B6D98">
      <w:pPr>
        <w:spacing w:after="0" w:line="240" w:lineRule="auto"/>
        <w:jc w:val="both"/>
        <w:rPr>
          <w:rFonts w:cstheme="minorHAnsi"/>
          <w:b/>
          <w:sz w:val="24"/>
          <w:szCs w:val="24"/>
          <w:lang w:val="en-US"/>
        </w:rPr>
      </w:pPr>
    </w:p>
    <w:p w14:paraId="7A5489DB" w14:textId="0D5896E1" w:rsidR="0093555D" w:rsidRPr="0082042C" w:rsidRDefault="004963D1" w:rsidP="006B6D98">
      <w:pPr>
        <w:spacing w:after="0" w:line="240" w:lineRule="auto"/>
        <w:jc w:val="both"/>
        <w:rPr>
          <w:rFonts w:cstheme="minorHAnsi"/>
          <w:b/>
          <w:sz w:val="24"/>
          <w:szCs w:val="24"/>
          <w:lang w:val="en-US"/>
        </w:rPr>
      </w:pPr>
      <w:r w:rsidRPr="004963D1">
        <w:rPr>
          <w:rFonts w:cstheme="minorHAnsi"/>
          <w:b/>
          <w:sz w:val="24"/>
          <w:szCs w:val="24"/>
          <w:lang w:val="en-US"/>
        </w:rPr>
        <w:t>AUTHORS</w:t>
      </w:r>
      <w:r w:rsidRPr="0082042C">
        <w:rPr>
          <w:rFonts w:cstheme="minorHAnsi"/>
          <w:b/>
          <w:sz w:val="24"/>
          <w:szCs w:val="24"/>
          <w:lang w:val="en-US"/>
        </w:rPr>
        <w:t xml:space="preserve"> AND Affiliations</w:t>
      </w:r>
    </w:p>
    <w:p w14:paraId="745C7F75" w14:textId="366C6C56" w:rsidR="0093555D" w:rsidRPr="004963D1" w:rsidRDefault="0093555D" w:rsidP="006B6D98">
      <w:pPr>
        <w:spacing w:after="0" w:line="240" w:lineRule="auto"/>
        <w:jc w:val="both"/>
        <w:rPr>
          <w:rFonts w:cstheme="minorHAnsi"/>
          <w:sz w:val="24"/>
          <w:szCs w:val="24"/>
          <w:lang w:val="en-US"/>
        </w:rPr>
      </w:pPr>
      <w:r w:rsidRPr="004963D1">
        <w:rPr>
          <w:rFonts w:cstheme="minorHAnsi"/>
          <w:sz w:val="24"/>
          <w:szCs w:val="24"/>
          <w:lang w:val="en-US"/>
        </w:rPr>
        <w:t>Hortense de Calbiac</w:t>
      </w:r>
      <w:r w:rsidRPr="004963D1">
        <w:rPr>
          <w:rFonts w:cstheme="minorHAnsi"/>
          <w:sz w:val="24"/>
          <w:szCs w:val="24"/>
          <w:vertAlign w:val="superscript"/>
          <w:lang w:val="en-US"/>
        </w:rPr>
        <w:t>1</w:t>
      </w:r>
      <w:r w:rsidR="00DA1DE6">
        <w:rPr>
          <w:rFonts w:cstheme="minorHAnsi"/>
          <w:sz w:val="24"/>
          <w:szCs w:val="24"/>
          <w:vertAlign w:val="superscript"/>
          <w:lang w:val="en-US"/>
        </w:rPr>
        <w:t>,2</w:t>
      </w:r>
      <w:r w:rsidRPr="004963D1">
        <w:rPr>
          <w:rFonts w:cstheme="minorHAnsi"/>
          <w:sz w:val="24"/>
          <w:szCs w:val="24"/>
          <w:lang w:val="en-US"/>
        </w:rPr>
        <w:t>*, Adriana Dabacan</w:t>
      </w:r>
      <w:r w:rsidR="00DA1DE6">
        <w:rPr>
          <w:rFonts w:cstheme="minorHAnsi"/>
          <w:sz w:val="24"/>
          <w:szCs w:val="24"/>
          <w:vertAlign w:val="superscript"/>
          <w:lang w:val="en-US"/>
        </w:rPr>
        <w:t>3</w:t>
      </w:r>
      <w:r w:rsidRPr="004963D1">
        <w:rPr>
          <w:rFonts w:cstheme="minorHAnsi"/>
          <w:sz w:val="24"/>
          <w:szCs w:val="24"/>
          <w:lang w:val="en-US"/>
        </w:rPr>
        <w:t>*, Raul Muresan</w:t>
      </w:r>
      <w:r w:rsidR="00DA1DE6">
        <w:rPr>
          <w:rFonts w:cstheme="minorHAnsi"/>
          <w:sz w:val="24"/>
          <w:szCs w:val="24"/>
          <w:vertAlign w:val="superscript"/>
          <w:lang w:val="en-US"/>
        </w:rPr>
        <w:t>3</w:t>
      </w:r>
      <w:r w:rsidRPr="004963D1">
        <w:rPr>
          <w:rFonts w:cstheme="minorHAnsi"/>
          <w:sz w:val="24"/>
          <w:szCs w:val="24"/>
          <w:lang w:val="en-US"/>
        </w:rPr>
        <w:t xml:space="preserve">, </w:t>
      </w:r>
      <w:proofErr w:type="spellStart"/>
      <w:r w:rsidRPr="004963D1">
        <w:rPr>
          <w:rFonts w:cstheme="minorHAnsi"/>
          <w:sz w:val="24"/>
          <w:szCs w:val="24"/>
          <w:lang w:val="en-US"/>
        </w:rPr>
        <w:t>Edor</w:t>
      </w:r>
      <w:proofErr w:type="spellEnd"/>
      <w:r w:rsidRPr="004963D1">
        <w:rPr>
          <w:rFonts w:cstheme="minorHAnsi"/>
          <w:sz w:val="24"/>
          <w:szCs w:val="24"/>
          <w:lang w:val="en-US"/>
        </w:rPr>
        <w:t xml:space="preserve"> Kabashi</w:t>
      </w:r>
      <w:r w:rsidRPr="004963D1">
        <w:rPr>
          <w:rFonts w:cstheme="minorHAnsi"/>
          <w:sz w:val="24"/>
          <w:szCs w:val="24"/>
          <w:vertAlign w:val="superscript"/>
          <w:lang w:val="en-US"/>
        </w:rPr>
        <w:t>1</w:t>
      </w:r>
      <w:r w:rsidR="00DA1DE6">
        <w:rPr>
          <w:rFonts w:cstheme="minorHAnsi"/>
          <w:sz w:val="24"/>
          <w:szCs w:val="24"/>
          <w:vertAlign w:val="superscript"/>
          <w:lang w:val="en-US"/>
        </w:rPr>
        <w:t>,2</w:t>
      </w:r>
      <w:r w:rsidRPr="004963D1">
        <w:rPr>
          <w:rFonts w:cstheme="minorHAnsi"/>
          <w:sz w:val="24"/>
          <w:szCs w:val="24"/>
          <w:lang w:val="en-US"/>
        </w:rPr>
        <w:t xml:space="preserve">, </w:t>
      </w:r>
      <w:proofErr w:type="spellStart"/>
      <w:r w:rsidRPr="004963D1">
        <w:rPr>
          <w:rFonts w:cstheme="minorHAnsi"/>
          <w:sz w:val="24"/>
          <w:szCs w:val="24"/>
          <w:lang w:val="en-US"/>
        </w:rPr>
        <w:t>Sorana</w:t>
      </w:r>
      <w:proofErr w:type="spellEnd"/>
      <w:r w:rsidRPr="004963D1">
        <w:rPr>
          <w:rFonts w:cstheme="minorHAnsi"/>
          <w:sz w:val="24"/>
          <w:szCs w:val="24"/>
          <w:lang w:val="en-US"/>
        </w:rPr>
        <w:t xml:space="preserve"> Ciura</w:t>
      </w:r>
      <w:r w:rsidRPr="004963D1">
        <w:rPr>
          <w:rFonts w:cstheme="minorHAnsi"/>
          <w:sz w:val="24"/>
          <w:szCs w:val="24"/>
          <w:vertAlign w:val="superscript"/>
          <w:lang w:val="en-US"/>
        </w:rPr>
        <w:t>1</w:t>
      </w:r>
      <w:r w:rsidR="00DA1DE6">
        <w:rPr>
          <w:rFonts w:cstheme="minorHAnsi"/>
          <w:sz w:val="24"/>
          <w:szCs w:val="24"/>
          <w:vertAlign w:val="superscript"/>
          <w:lang w:val="en-US"/>
        </w:rPr>
        <w:t>,2</w:t>
      </w:r>
    </w:p>
    <w:p w14:paraId="5A9A3AF5" w14:textId="1E640950" w:rsidR="00DA1DE6" w:rsidRDefault="0093555D" w:rsidP="006B6D98">
      <w:pPr>
        <w:widowControl w:val="0"/>
        <w:autoSpaceDE w:val="0"/>
        <w:autoSpaceDN w:val="0"/>
        <w:adjustRightInd w:val="0"/>
        <w:spacing w:after="0" w:line="240" w:lineRule="auto"/>
        <w:jc w:val="both"/>
        <w:rPr>
          <w:rFonts w:eastAsia="Times New Roman" w:cstheme="minorHAnsi"/>
          <w:sz w:val="24"/>
          <w:szCs w:val="24"/>
        </w:rPr>
      </w:pPr>
      <w:r w:rsidRPr="004963D1">
        <w:rPr>
          <w:rFonts w:eastAsia="Times New Roman" w:cstheme="minorHAnsi"/>
          <w:sz w:val="24"/>
          <w:szCs w:val="24"/>
          <w:vertAlign w:val="superscript"/>
        </w:rPr>
        <w:t>1</w:t>
      </w:r>
      <w:r w:rsidRPr="004963D1">
        <w:rPr>
          <w:rFonts w:eastAsia="Times New Roman" w:cstheme="minorHAnsi"/>
          <w:sz w:val="24"/>
          <w:szCs w:val="24"/>
        </w:rPr>
        <w:t>Institut Imagine</w:t>
      </w:r>
      <w:r w:rsidR="00DA1DE6">
        <w:rPr>
          <w:rFonts w:eastAsia="Times New Roman" w:cstheme="minorHAnsi"/>
          <w:sz w:val="24"/>
          <w:szCs w:val="24"/>
        </w:rPr>
        <w:t xml:space="preserve">, </w:t>
      </w:r>
      <w:r w:rsidRPr="004963D1">
        <w:rPr>
          <w:rFonts w:eastAsia="Times New Roman" w:cstheme="minorHAnsi"/>
          <w:sz w:val="24"/>
          <w:szCs w:val="24"/>
        </w:rPr>
        <w:t>University Paris Descartes Hospital Necker-Enfants Malades</w:t>
      </w:r>
      <w:r w:rsidR="00DA1DE6">
        <w:rPr>
          <w:rFonts w:eastAsia="Times New Roman" w:cstheme="minorHAnsi"/>
          <w:sz w:val="24"/>
          <w:szCs w:val="24"/>
        </w:rPr>
        <w:t xml:space="preserve">, </w:t>
      </w:r>
      <w:r w:rsidRPr="004963D1">
        <w:rPr>
          <w:rFonts w:eastAsia="Times New Roman" w:cstheme="minorHAnsi"/>
          <w:sz w:val="24"/>
          <w:szCs w:val="24"/>
        </w:rPr>
        <w:t>Paris</w:t>
      </w:r>
      <w:r w:rsidR="00DA1DE6">
        <w:rPr>
          <w:rFonts w:eastAsia="Times New Roman" w:cstheme="minorHAnsi"/>
          <w:sz w:val="24"/>
          <w:szCs w:val="24"/>
        </w:rPr>
        <w:t>,</w:t>
      </w:r>
      <w:r w:rsidRPr="004963D1">
        <w:rPr>
          <w:rFonts w:eastAsia="Times New Roman" w:cstheme="minorHAnsi"/>
          <w:sz w:val="24"/>
          <w:szCs w:val="24"/>
        </w:rPr>
        <w:t xml:space="preserve"> France</w:t>
      </w:r>
    </w:p>
    <w:p w14:paraId="63D23C15" w14:textId="471B67BA" w:rsidR="0093555D" w:rsidRPr="004963D1" w:rsidRDefault="00DA1DE6" w:rsidP="006B6D98">
      <w:pPr>
        <w:widowControl w:val="0"/>
        <w:autoSpaceDE w:val="0"/>
        <w:autoSpaceDN w:val="0"/>
        <w:adjustRightInd w:val="0"/>
        <w:spacing w:after="0" w:line="240" w:lineRule="auto"/>
        <w:jc w:val="both"/>
        <w:rPr>
          <w:rFonts w:eastAsia="Times New Roman" w:cstheme="minorHAnsi"/>
          <w:sz w:val="24"/>
          <w:szCs w:val="24"/>
        </w:rPr>
      </w:pPr>
      <w:r w:rsidRPr="00DA1DE6">
        <w:rPr>
          <w:rFonts w:eastAsia="Times New Roman" w:cstheme="minorHAnsi"/>
          <w:sz w:val="24"/>
          <w:szCs w:val="24"/>
          <w:vertAlign w:val="superscript"/>
        </w:rPr>
        <w:t>2</w:t>
      </w:r>
      <w:r w:rsidR="0093555D" w:rsidRPr="004963D1">
        <w:rPr>
          <w:rFonts w:eastAsia="Times New Roman" w:cstheme="minorHAnsi"/>
          <w:sz w:val="24"/>
          <w:szCs w:val="24"/>
        </w:rPr>
        <w:t>Sorbonne Universités Paris</w:t>
      </w:r>
      <w:r>
        <w:rPr>
          <w:rFonts w:eastAsia="Times New Roman" w:cstheme="minorHAnsi"/>
          <w:sz w:val="24"/>
          <w:szCs w:val="24"/>
        </w:rPr>
        <w:t>,</w:t>
      </w:r>
      <w:r w:rsidR="0093555D" w:rsidRPr="004963D1">
        <w:rPr>
          <w:rFonts w:eastAsia="Times New Roman" w:cstheme="minorHAnsi"/>
          <w:sz w:val="24"/>
          <w:szCs w:val="24"/>
        </w:rPr>
        <w:t xml:space="preserve"> Institut du Cerveau et de la Moelle épinière – ICM, Paris</w:t>
      </w:r>
      <w:r>
        <w:rPr>
          <w:rFonts w:eastAsia="Times New Roman" w:cstheme="minorHAnsi"/>
          <w:sz w:val="24"/>
          <w:szCs w:val="24"/>
        </w:rPr>
        <w:t>,</w:t>
      </w:r>
      <w:r w:rsidR="0093555D" w:rsidRPr="004963D1">
        <w:rPr>
          <w:rFonts w:eastAsia="Times New Roman" w:cstheme="minorHAnsi"/>
          <w:sz w:val="24"/>
          <w:szCs w:val="24"/>
        </w:rPr>
        <w:t xml:space="preserve"> France.</w:t>
      </w:r>
    </w:p>
    <w:p w14:paraId="1357EE76" w14:textId="599B451F" w:rsidR="0093555D" w:rsidRPr="004963D1" w:rsidRDefault="00DA1DE6" w:rsidP="006B6D98">
      <w:pPr>
        <w:widowControl w:val="0"/>
        <w:autoSpaceDE w:val="0"/>
        <w:autoSpaceDN w:val="0"/>
        <w:adjustRightInd w:val="0"/>
        <w:spacing w:after="0" w:line="240" w:lineRule="auto"/>
        <w:jc w:val="both"/>
        <w:rPr>
          <w:rFonts w:eastAsia="Times New Roman" w:cstheme="minorHAnsi"/>
          <w:sz w:val="24"/>
          <w:szCs w:val="24"/>
          <w:lang w:val="en-US"/>
        </w:rPr>
      </w:pPr>
      <w:r>
        <w:rPr>
          <w:rFonts w:eastAsia="Times New Roman" w:cstheme="minorHAnsi"/>
          <w:sz w:val="24"/>
          <w:szCs w:val="24"/>
          <w:vertAlign w:val="superscript"/>
          <w:lang w:val="en-US"/>
        </w:rPr>
        <w:t>3</w:t>
      </w:r>
      <w:r w:rsidR="0093555D" w:rsidRPr="004963D1">
        <w:rPr>
          <w:rFonts w:eastAsia="Times New Roman" w:cstheme="minorHAnsi"/>
          <w:sz w:val="24"/>
          <w:szCs w:val="24"/>
          <w:lang w:val="en-US"/>
        </w:rPr>
        <w:t>Transylvanian Institute of Neuroscience (TINS), Cluj-Napoca, Romania</w:t>
      </w:r>
    </w:p>
    <w:p w14:paraId="56D4BC74" w14:textId="2F21BFEF" w:rsidR="004963D1" w:rsidRPr="004963D1" w:rsidRDefault="004963D1" w:rsidP="006B6D98">
      <w:pPr>
        <w:spacing w:after="0" w:line="240" w:lineRule="auto"/>
        <w:jc w:val="both"/>
        <w:rPr>
          <w:rFonts w:cstheme="minorHAnsi"/>
          <w:b/>
          <w:sz w:val="24"/>
          <w:szCs w:val="24"/>
          <w:lang w:val="en-US"/>
        </w:rPr>
      </w:pPr>
      <w:r w:rsidRPr="004963D1">
        <w:rPr>
          <w:rFonts w:cstheme="minorHAnsi"/>
          <w:b/>
          <w:sz w:val="24"/>
          <w:szCs w:val="24"/>
          <w:lang w:val="en-US"/>
        </w:rPr>
        <w:t>*</w:t>
      </w:r>
      <w:r w:rsidRPr="004963D1">
        <w:rPr>
          <w:rFonts w:cstheme="minorHAnsi"/>
          <w:sz w:val="24"/>
          <w:szCs w:val="24"/>
          <w:lang w:val="en-US"/>
        </w:rPr>
        <w:t>These authors contributed equally to this work</w:t>
      </w:r>
    </w:p>
    <w:p w14:paraId="7569FBEB" w14:textId="77777777" w:rsidR="004963D1" w:rsidRPr="005D4982" w:rsidRDefault="004963D1" w:rsidP="006B6D98">
      <w:pPr>
        <w:spacing w:after="0" w:line="240" w:lineRule="auto"/>
        <w:jc w:val="both"/>
        <w:rPr>
          <w:rFonts w:cstheme="minorHAnsi"/>
          <w:b/>
          <w:sz w:val="24"/>
          <w:szCs w:val="24"/>
          <w:lang w:val="en-US"/>
        </w:rPr>
      </w:pPr>
    </w:p>
    <w:p w14:paraId="389324FF" w14:textId="19D44A86" w:rsidR="004963D1" w:rsidRPr="005D4982" w:rsidRDefault="0093555D" w:rsidP="006B6D98">
      <w:pPr>
        <w:spacing w:after="0" w:line="240" w:lineRule="auto"/>
        <w:jc w:val="both"/>
        <w:rPr>
          <w:rFonts w:cstheme="minorHAnsi"/>
          <w:b/>
          <w:sz w:val="24"/>
          <w:szCs w:val="24"/>
          <w:lang w:val="en-US"/>
        </w:rPr>
      </w:pPr>
      <w:r w:rsidRPr="005D4982">
        <w:rPr>
          <w:rFonts w:cstheme="minorHAnsi"/>
          <w:b/>
          <w:sz w:val="24"/>
          <w:szCs w:val="24"/>
          <w:lang w:val="en-US"/>
        </w:rPr>
        <w:t>Correspond</w:t>
      </w:r>
      <w:r w:rsidR="004963D1" w:rsidRPr="005D4982">
        <w:rPr>
          <w:rFonts w:cstheme="minorHAnsi"/>
          <w:b/>
          <w:sz w:val="24"/>
          <w:szCs w:val="24"/>
          <w:lang w:val="en-US"/>
        </w:rPr>
        <w:t>ing Author:</w:t>
      </w:r>
    </w:p>
    <w:p w14:paraId="6F63E2C6" w14:textId="6FC39616" w:rsidR="004963D1" w:rsidRDefault="0093555D" w:rsidP="006B6D98">
      <w:pPr>
        <w:spacing w:after="0" w:line="240" w:lineRule="auto"/>
        <w:jc w:val="both"/>
        <w:rPr>
          <w:rFonts w:cstheme="minorHAnsi"/>
          <w:sz w:val="24"/>
          <w:szCs w:val="24"/>
          <w:lang w:val="en-US"/>
        </w:rPr>
      </w:pPr>
      <w:proofErr w:type="spellStart"/>
      <w:r w:rsidRPr="004963D1">
        <w:rPr>
          <w:rFonts w:cstheme="minorHAnsi"/>
          <w:sz w:val="24"/>
          <w:szCs w:val="24"/>
          <w:lang w:val="en-US"/>
        </w:rPr>
        <w:t>Sorana</w:t>
      </w:r>
      <w:proofErr w:type="spellEnd"/>
      <w:r w:rsidRPr="004963D1">
        <w:rPr>
          <w:rFonts w:cstheme="minorHAnsi"/>
          <w:sz w:val="24"/>
          <w:szCs w:val="24"/>
          <w:lang w:val="en-US"/>
        </w:rPr>
        <w:t xml:space="preserve"> </w:t>
      </w:r>
      <w:proofErr w:type="spellStart"/>
      <w:r w:rsidRPr="004963D1">
        <w:rPr>
          <w:rFonts w:cstheme="minorHAnsi"/>
          <w:sz w:val="24"/>
          <w:szCs w:val="24"/>
          <w:lang w:val="en-US"/>
        </w:rPr>
        <w:t>Ciura</w:t>
      </w:r>
      <w:proofErr w:type="spellEnd"/>
    </w:p>
    <w:p w14:paraId="2F63EFDF" w14:textId="3BA813D8" w:rsidR="0093555D" w:rsidRPr="004963D1" w:rsidRDefault="00E83AE0" w:rsidP="006B6D98">
      <w:pPr>
        <w:spacing w:after="0" w:line="240" w:lineRule="auto"/>
        <w:jc w:val="both"/>
        <w:rPr>
          <w:rFonts w:cstheme="minorHAnsi"/>
          <w:sz w:val="24"/>
          <w:szCs w:val="24"/>
          <w:lang w:val="en-US"/>
        </w:rPr>
      </w:pPr>
      <w:hyperlink r:id="rId8" w:history="1">
        <w:r w:rsidR="004963D1" w:rsidRPr="006A438B">
          <w:rPr>
            <w:rStyle w:val="Hyperlink"/>
            <w:rFonts w:cstheme="minorHAnsi"/>
            <w:sz w:val="24"/>
            <w:szCs w:val="24"/>
            <w:lang w:val="en-US"/>
          </w:rPr>
          <w:t>sorana.ciura@institutimagine.org</w:t>
        </w:r>
      </w:hyperlink>
      <w:r w:rsidR="0093555D" w:rsidRPr="004963D1">
        <w:rPr>
          <w:rFonts w:cstheme="minorHAnsi"/>
          <w:sz w:val="24"/>
          <w:szCs w:val="24"/>
          <w:lang w:val="en-US"/>
        </w:rPr>
        <w:t xml:space="preserve"> </w:t>
      </w:r>
    </w:p>
    <w:p w14:paraId="28C4F22A" w14:textId="673CC1B2" w:rsidR="00F3641E" w:rsidRDefault="00F3641E" w:rsidP="006B6D98">
      <w:pPr>
        <w:spacing w:after="0" w:line="240" w:lineRule="auto"/>
        <w:jc w:val="both"/>
        <w:rPr>
          <w:rFonts w:cstheme="minorHAnsi"/>
          <w:sz w:val="24"/>
          <w:szCs w:val="24"/>
          <w:lang w:val="en-US"/>
        </w:rPr>
      </w:pPr>
    </w:p>
    <w:p w14:paraId="20DFC2C0" w14:textId="766C07B9" w:rsidR="004963D1" w:rsidRPr="00DA1DE6" w:rsidRDefault="004963D1" w:rsidP="006B6D98">
      <w:pPr>
        <w:spacing w:after="0" w:line="240" w:lineRule="auto"/>
        <w:jc w:val="both"/>
        <w:rPr>
          <w:rFonts w:cstheme="minorHAnsi"/>
          <w:b/>
          <w:sz w:val="24"/>
          <w:szCs w:val="24"/>
        </w:rPr>
      </w:pPr>
      <w:r w:rsidRPr="00DA1DE6">
        <w:rPr>
          <w:rFonts w:cstheme="minorHAnsi"/>
          <w:b/>
          <w:sz w:val="24"/>
          <w:szCs w:val="24"/>
        </w:rPr>
        <w:t>Email Addresses:</w:t>
      </w:r>
    </w:p>
    <w:p w14:paraId="528857F4" w14:textId="77777777" w:rsidR="00E43469" w:rsidRPr="0082042C" w:rsidRDefault="00E43469" w:rsidP="006B6D98">
      <w:pPr>
        <w:spacing w:after="0" w:line="240" w:lineRule="auto"/>
        <w:jc w:val="both"/>
        <w:rPr>
          <w:rFonts w:cstheme="minorHAnsi"/>
          <w:sz w:val="24"/>
          <w:szCs w:val="24"/>
        </w:rPr>
      </w:pPr>
      <w:r w:rsidRPr="0082042C">
        <w:rPr>
          <w:rFonts w:cstheme="minorHAnsi"/>
          <w:sz w:val="24"/>
          <w:szCs w:val="24"/>
        </w:rPr>
        <w:t>Hortense de Calbiac</w:t>
      </w:r>
      <w:r w:rsidRPr="0082042C">
        <w:rPr>
          <w:rStyle w:val="Hyperlink"/>
          <w:rFonts w:cstheme="minorHAnsi"/>
          <w:color w:val="auto"/>
          <w:sz w:val="24"/>
          <w:szCs w:val="24"/>
          <w:u w:val="none"/>
        </w:rPr>
        <w:t xml:space="preserve"> (</w:t>
      </w:r>
      <w:hyperlink r:id="rId9" w:history="1">
        <w:r w:rsidRPr="0082042C">
          <w:rPr>
            <w:rStyle w:val="Hyperlink"/>
            <w:rFonts w:cstheme="minorHAnsi"/>
            <w:sz w:val="24"/>
            <w:szCs w:val="24"/>
          </w:rPr>
          <w:t>decalbiac.hortense@gmail.com</w:t>
        </w:r>
      </w:hyperlink>
      <w:r w:rsidRPr="0082042C">
        <w:rPr>
          <w:rFonts w:cstheme="minorHAnsi"/>
          <w:sz w:val="24"/>
          <w:szCs w:val="24"/>
        </w:rPr>
        <w:t>)</w:t>
      </w:r>
      <w:r w:rsidR="00E23EA4" w:rsidRPr="0082042C">
        <w:rPr>
          <w:rFonts w:cstheme="minorHAnsi"/>
          <w:sz w:val="24"/>
          <w:szCs w:val="24"/>
        </w:rPr>
        <w:t xml:space="preserve"> </w:t>
      </w:r>
    </w:p>
    <w:p w14:paraId="522D1887" w14:textId="77777777" w:rsidR="00E43469" w:rsidRDefault="00E43469" w:rsidP="006B6D98">
      <w:pPr>
        <w:spacing w:after="0" w:line="240" w:lineRule="auto"/>
        <w:jc w:val="both"/>
        <w:rPr>
          <w:rFonts w:cstheme="minorHAnsi"/>
          <w:sz w:val="24"/>
          <w:szCs w:val="24"/>
          <w:lang w:val="en-US"/>
        </w:rPr>
      </w:pPr>
      <w:r w:rsidRPr="004963D1">
        <w:rPr>
          <w:rFonts w:cstheme="minorHAnsi"/>
          <w:sz w:val="24"/>
          <w:szCs w:val="24"/>
          <w:lang w:val="en-US"/>
        </w:rPr>
        <w:t xml:space="preserve">Adriana </w:t>
      </w:r>
      <w:proofErr w:type="spellStart"/>
      <w:r w:rsidRPr="004963D1">
        <w:rPr>
          <w:rFonts w:cstheme="minorHAnsi"/>
          <w:sz w:val="24"/>
          <w:szCs w:val="24"/>
          <w:lang w:val="en-US"/>
        </w:rPr>
        <w:t>Dabacan</w:t>
      </w:r>
      <w:proofErr w:type="spellEnd"/>
      <w:r>
        <w:rPr>
          <w:rStyle w:val="Hyperlink"/>
          <w:rFonts w:cstheme="minorHAnsi"/>
          <w:color w:val="auto"/>
          <w:sz w:val="24"/>
          <w:szCs w:val="24"/>
          <w:u w:val="none"/>
          <w:lang w:val="en-US"/>
        </w:rPr>
        <w:t xml:space="preserve"> (</w:t>
      </w:r>
      <w:hyperlink r:id="rId10" w:history="1">
        <w:r w:rsidRPr="006A438B">
          <w:rPr>
            <w:rStyle w:val="Hyperlink"/>
            <w:rFonts w:cstheme="minorHAnsi"/>
            <w:sz w:val="24"/>
            <w:szCs w:val="24"/>
            <w:lang w:val="en-US"/>
          </w:rPr>
          <w:t>adriana.dabacan@gmail.com</w:t>
        </w:r>
      </w:hyperlink>
      <w:r>
        <w:rPr>
          <w:rFonts w:cstheme="minorHAnsi"/>
          <w:sz w:val="24"/>
          <w:szCs w:val="24"/>
          <w:lang w:val="en-US"/>
        </w:rPr>
        <w:t>)</w:t>
      </w:r>
    </w:p>
    <w:p w14:paraId="5D4BF70F" w14:textId="77777777" w:rsidR="00E43469" w:rsidRDefault="00E43469" w:rsidP="006B6D98">
      <w:pPr>
        <w:spacing w:after="0" w:line="240" w:lineRule="auto"/>
        <w:jc w:val="both"/>
        <w:rPr>
          <w:rFonts w:cstheme="minorHAnsi"/>
          <w:sz w:val="24"/>
          <w:szCs w:val="24"/>
          <w:lang w:val="en-US"/>
        </w:rPr>
      </w:pPr>
      <w:r w:rsidRPr="004963D1">
        <w:rPr>
          <w:rFonts w:cstheme="minorHAnsi"/>
          <w:sz w:val="24"/>
          <w:szCs w:val="24"/>
          <w:lang w:val="en-US"/>
        </w:rPr>
        <w:t xml:space="preserve">Raul </w:t>
      </w:r>
      <w:proofErr w:type="spellStart"/>
      <w:r w:rsidRPr="004963D1">
        <w:rPr>
          <w:rFonts w:cstheme="minorHAnsi"/>
          <w:sz w:val="24"/>
          <w:szCs w:val="24"/>
          <w:lang w:val="en-US"/>
        </w:rPr>
        <w:t>Muresan</w:t>
      </w:r>
      <w:proofErr w:type="spellEnd"/>
      <w:r w:rsidR="00E23EA4" w:rsidRPr="004963D1">
        <w:rPr>
          <w:rFonts w:cstheme="minorHAnsi"/>
          <w:sz w:val="24"/>
          <w:szCs w:val="24"/>
          <w:lang w:val="en-US"/>
        </w:rPr>
        <w:t xml:space="preserve"> </w:t>
      </w:r>
      <w:r>
        <w:rPr>
          <w:rFonts w:cstheme="minorHAnsi"/>
          <w:sz w:val="24"/>
          <w:szCs w:val="24"/>
          <w:lang w:val="en-US"/>
        </w:rPr>
        <w:t>(</w:t>
      </w:r>
      <w:hyperlink r:id="rId11" w:history="1">
        <w:r w:rsidRPr="006A438B">
          <w:rPr>
            <w:rStyle w:val="Hyperlink"/>
            <w:rFonts w:cstheme="minorHAnsi"/>
            <w:sz w:val="24"/>
            <w:szCs w:val="24"/>
            <w:lang w:val="en-US"/>
          </w:rPr>
          <w:t>raul.muresan@gmail.com</w:t>
        </w:r>
      </w:hyperlink>
      <w:r>
        <w:rPr>
          <w:rFonts w:cstheme="minorHAnsi"/>
          <w:sz w:val="24"/>
          <w:szCs w:val="24"/>
          <w:lang w:val="en-US"/>
        </w:rPr>
        <w:t>)</w:t>
      </w:r>
      <w:r w:rsidR="00E23EA4" w:rsidRPr="004963D1">
        <w:rPr>
          <w:rFonts w:cstheme="minorHAnsi"/>
          <w:sz w:val="24"/>
          <w:szCs w:val="24"/>
          <w:lang w:val="en-US"/>
        </w:rPr>
        <w:t xml:space="preserve"> </w:t>
      </w:r>
    </w:p>
    <w:p w14:paraId="775DBC28" w14:textId="4F7F5EA7" w:rsidR="00E23EA4" w:rsidRPr="004963D1" w:rsidRDefault="00E43469" w:rsidP="006B6D98">
      <w:pPr>
        <w:spacing w:after="0" w:line="240" w:lineRule="auto"/>
        <w:jc w:val="both"/>
        <w:rPr>
          <w:rFonts w:cstheme="minorHAnsi"/>
          <w:sz w:val="24"/>
          <w:szCs w:val="24"/>
          <w:lang w:val="en-US"/>
        </w:rPr>
      </w:pPr>
      <w:proofErr w:type="spellStart"/>
      <w:r w:rsidRPr="004963D1">
        <w:rPr>
          <w:rFonts w:cstheme="minorHAnsi"/>
          <w:sz w:val="24"/>
          <w:szCs w:val="24"/>
          <w:lang w:val="en-US"/>
        </w:rPr>
        <w:t>Edor</w:t>
      </w:r>
      <w:proofErr w:type="spellEnd"/>
      <w:r w:rsidRPr="004963D1">
        <w:rPr>
          <w:rFonts w:cstheme="minorHAnsi"/>
          <w:sz w:val="24"/>
          <w:szCs w:val="24"/>
          <w:lang w:val="en-US"/>
        </w:rPr>
        <w:t xml:space="preserve"> </w:t>
      </w:r>
      <w:proofErr w:type="spellStart"/>
      <w:r w:rsidRPr="004963D1">
        <w:rPr>
          <w:rFonts w:cstheme="minorHAnsi"/>
          <w:sz w:val="24"/>
          <w:szCs w:val="24"/>
          <w:lang w:val="en-US"/>
        </w:rPr>
        <w:t>Kabashi</w:t>
      </w:r>
      <w:proofErr w:type="spellEnd"/>
      <w:r w:rsidRPr="004963D1">
        <w:rPr>
          <w:rStyle w:val="Hyperlink"/>
          <w:rFonts w:cstheme="minorHAnsi"/>
          <w:color w:val="auto"/>
          <w:sz w:val="24"/>
          <w:szCs w:val="24"/>
          <w:u w:val="none"/>
          <w:lang w:val="en-US"/>
        </w:rPr>
        <w:t xml:space="preserve"> </w:t>
      </w:r>
      <w:r>
        <w:rPr>
          <w:rStyle w:val="Hyperlink"/>
          <w:rFonts w:cstheme="minorHAnsi"/>
          <w:color w:val="auto"/>
          <w:sz w:val="24"/>
          <w:szCs w:val="24"/>
          <w:u w:val="none"/>
          <w:lang w:val="en-US"/>
        </w:rPr>
        <w:t>(</w:t>
      </w:r>
      <w:hyperlink r:id="rId12" w:history="1">
        <w:r w:rsidRPr="006A438B">
          <w:rPr>
            <w:rStyle w:val="Hyperlink"/>
            <w:rFonts w:cstheme="minorHAnsi"/>
            <w:sz w:val="24"/>
            <w:szCs w:val="24"/>
            <w:lang w:val="en-US"/>
          </w:rPr>
          <w:t>edor.kabashi@icm-institute.org</w:t>
        </w:r>
      </w:hyperlink>
      <w:r>
        <w:rPr>
          <w:rStyle w:val="Hyperlink"/>
          <w:rFonts w:cstheme="minorHAnsi"/>
          <w:color w:val="auto"/>
          <w:sz w:val="24"/>
          <w:szCs w:val="24"/>
          <w:u w:val="none"/>
          <w:lang w:val="en-US"/>
        </w:rPr>
        <w:t>)</w:t>
      </w:r>
      <w:r w:rsidR="00E23EA4" w:rsidRPr="004963D1">
        <w:rPr>
          <w:rFonts w:cstheme="minorHAnsi"/>
          <w:sz w:val="24"/>
          <w:szCs w:val="24"/>
          <w:lang w:val="en-US"/>
        </w:rPr>
        <w:t xml:space="preserve"> </w:t>
      </w:r>
    </w:p>
    <w:p w14:paraId="16591437" w14:textId="49AF47EA" w:rsidR="00E23EA4" w:rsidRDefault="00E23EA4" w:rsidP="006B6D98">
      <w:pPr>
        <w:spacing w:after="0" w:line="240" w:lineRule="auto"/>
        <w:jc w:val="both"/>
        <w:rPr>
          <w:rFonts w:cstheme="minorHAnsi"/>
          <w:sz w:val="24"/>
          <w:szCs w:val="24"/>
          <w:lang w:val="en-US"/>
        </w:rPr>
      </w:pPr>
    </w:p>
    <w:p w14:paraId="5A6CD1DF" w14:textId="094B2415" w:rsidR="005D4982" w:rsidRPr="005D4982" w:rsidRDefault="005D4982" w:rsidP="006B6D98">
      <w:pPr>
        <w:spacing w:after="0" w:line="240" w:lineRule="auto"/>
        <w:jc w:val="both"/>
        <w:rPr>
          <w:rFonts w:cstheme="minorHAnsi"/>
          <w:b/>
          <w:sz w:val="24"/>
          <w:szCs w:val="24"/>
          <w:lang w:val="en-US"/>
        </w:rPr>
      </w:pPr>
      <w:r w:rsidRPr="005D4982">
        <w:rPr>
          <w:rFonts w:cstheme="minorHAnsi"/>
          <w:b/>
          <w:sz w:val="24"/>
          <w:szCs w:val="24"/>
          <w:lang w:val="en-US"/>
        </w:rPr>
        <w:t xml:space="preserve">KEYWORDS: </w:t>
      </w:r>
    </w:p>
    <w:p w14:paraId="6466A908" w14:textId="6B95234B" w:rsidR="009D7E1D" w:rsidRPr="009D7E1D" w:rsidRDefault="00DA1DE6" w:rsidP="006B6D98">
      <w:pPr>
        <w:spacing w:after="0" w:line="240" w:lineRule="auto"/>
        <w:jc w:val="both"/>
        <w:rPr>
          <w:rFonts w:cstheme="minorHAnsi"/>
          <w:sz w:val="24"/>
          <w:szCs w:val="24"/>
          <w:lang w:val="en-US"/>
        </w:rPr>
      </w:pPr>
      <w:r>
        <w:rPr>
          <w:rFonts w:cstheme="minorHAnsi"/>
          <w:sz w:val="24"/>
          <w:szCs w:val="24"/>
          <w:lang w:val="en-US"/>
        </w:rPr>
        <w:t>zebrafish, e</w:t>
      </w:r>
      <w:r w:rsidRPr="009D7E1D">
        <w:rPr>
          <w:rFonts w:cstheme="minorHAnsi"/>
          <w:sz w:val="24"/>
          <w:szCs w:val="24"/>
          <w:lang w:val="en-US"/>
        </w:rPr>
        <w:t>pilepsy</w:t>
      </w:r>
      <w:r>
        <w:rPr>
          <w:rFonts w:cstheme="minorHAnsi"/>
          <w:sz w:val="24"/>
          <w:szCs w:val="24"/>
          <w:lang w:val="en-US"/>
        </w:rPr>
        <w:t>,</w:t>
      </w:r>
      <w:r w:rsidRPr="009D7E1D">
        <w:rPr>
          <w:rFonts w:cstheme="minorHAnsi"/>
          <w:sz w:val="24"/>
          <w:szCs w:val="24"/>
          <w:lang w:val="en-US"/>
        </w:rPr>
        <w:t xml:space="preserve"> anti-epileptic dr</w:t>
      </w:r>
      <w:r>
        <w:rPr>
          <w:rFonts w:cstheme="minorHAnsi"/>
          <w:sz w:val="24"/>
          <w:szCs w:val="24"/>
          <w:lang w:val="en-US"/>
        </w:rPr>
        <w:t xml:space="preserve">ug discovery, </w:t>
      </w:r>
      <w:proofErr w:type="spellStart"/>
      <w:r>
        <w:rPr>
          <w:rFonts w:cstheme="minorHAnsi"/>
          <w:sz w:val="24"/>
          <w:szCs w:val="24"/>
          <w:lang w:val="en-US"/>
        </w:rPr>
        <w:t>epileptogenesis</w:t>
      </w:r>
      <w:proofErr w:type="spellEnd"/>
      <w:r>
        <w:rPr>
          <w:rFonts w:cstheme="minorHAnsi"/>
          <w:sz w:val="24"/>
          <w:szCs w:val="24"/>
          <w:lang w:val="en-US"/>
        </w:rPr>
        <w:t>, g</w:t>
      </w:r>
      <w:r w:rsidRPr="009D7E1D">
        <w:rPr>
          <w:rFonts w:cstheme="minorHAnsi"/>
          <w:sz w:val="24"/>
          <w:szCs w:val="24"/>
          <w:lang w:val="en-US"/>
        </w:rPr>
        <w:t>eneti</w:t>
      </w:r>
      <w:r>
        <w:rPr>
          <w:rFonts w:cstheme="minorHAnsi"/>
          <w:sz w:val="24"/>
          <w:szCs w:val="24"/>
          <w:lang w:val="en-US"/>
        </w:rPr>
        <w:t>cs, in vivo electrophysiology, n</w:t>
      </w:r>
      <w:r w:rsidRPr="009D7E1D">
        <w:rPr>
          <w:rFonts w:cstheme="minorHAnsi"/>
          <w:sz w:val="24"/>
          <w:szCs w:val="24"/>
          <w:lang w:val="en-US"/>
        </w:rPr>
        <w:t>euronal circuits</w:t>
      </w:r>
      <w:r>
        <w:rPr>
          <w:rFonts w:cstheme="minorHAnsi"/>
          <w:sz w:val="24"/>
          <w:szCs w:val="24"/>
          <w:lang w:val="en-US"/>
        </w:rPr>
        <w:t>,</w:t>
      </w:r>
      <w:r w:rsidRPr="009D7E1D">
        <w:rPr>
          <w:rFonts w:cstheme="minorHAnsi"/>
          <w:sz w:val="24"/>
          <w:szCs w:val="24"/>
          <w:lang w:val="en-US"/>
        </w:rPr>
        <w:t xml:space="preserve"> </w:t>
      </w:r>
      <w:r w:rsidRPr="00DA1DE6">
        <w:rPr>
          <w:rFonts w:cstheme="minorHAnsi"/>
          <w:i/>
          <w:sz w:val="24"/>
          <w:szCs w:val="24"/>
          <w:lang w:val="en-US"/>
        </w:rPr>
        <w:t>DEPDC5</w:t>
      </w:r>
      <w:r>
        <w:rPr>
          <w:rFonts w:cstheme="minorHAnsi"/>
          <w:sz w:val="24"/>
          <w:szCs w:val="24"/>
          <w:lang w:val="en-US"/>
        </w:rPr>
        <w:t>,</w:t>
      </w:r>
      <w:r w:rsidR="009D7E1D" w:rsidRPr="009D7E1D">
        <w:rPr>
          <w:rFonts w:cstheme="minorHAnsi"/>
          <w:sz w:val="24"/>
          <w:szCs w:val="24"/>
          <w:lang w:val="en-US"/>
        </w:rPr>
        <w:t xml:space="preserve"> mTOR</w:t>
      </w:r>
      <w:r>
        <w:rPr>
          <w:rFonts w:cstheme="minorHAnsi"/>
          <w:sz w:val="24"/>
          <w:szCs w:val="24"/>
          <w:lang w:val="en-US"/>
        </w:rPr>
        <w:t>,</w:t>
      </w:r>
      <w:r w:rsidR="009D7E1D" w:rsidRPr="009D7E1D">
        <w:rPr>
          <w:rFonts w:cstheme="minorHAnsi"/>
          <w:sz w:val="24"/>
          <w:szCs w:val="24"/>
          <w:lang w:val="en-US"/>
        </w:rPr>
        <w:t xml:space="preserve"> </w:t>
      </w:r>
      <w:r w:rsidRPr="009D7E1D">
        <w:rPr>
          <w:rFonts w:cstheme="minorHAnsi"/>
          <w:sz w:val="24"/>
          <w:szCs w:val="24"/>
          <w:lang w:val="en-US"/>
        </w:rPr>
        <w:t>translational neuroscience</w:t>
      </w:r>
    </w:p>
    <w:p w14:paraId="150A165E" w14:textId="77777777" w:rsidR="009D7E1D" w:rsidRPr="009D7E1D" w:rsidRDefault="009D7E1D" w:rsidP="006B6D98">
      <w:pPr>
        <w:spacing w:after="0" w:line="240" w:lineRule="auto"/>
        <w:jc w:val="both"/>
        <w:rPr>
          <w:rFonts w:cstheme="minorHAnsi"/>
          <w:sz w:val="24"/>
          <w:szCs w:val="24"/>
          <w:lang w:val="en-US"/>
        </w:rPr>
      </w:pPr>
    </w:p>
    <w:p w14:paraId="2FEB21AD" w14:textId="5E808797" w:rsidR="00E43469" w:rsidRPr="00E43469" w:rsidRDefault="00E43469" w:rsidP="006B6D98">
      <w:pPr>
        <w:spacing w:after="0" w:line="240" w:lineRule="auto"/>
        <w:jc w:val="both"/>
        <w:rPr>
          <w:rFonts w:cstheme="minorHAnsi"/>
          <w:b/>
          <w:sz w:val="24"/>
          <w:szCs w:val="24"/>
          <w:lang w:val="en-US"/>
        </w:rPr>
      </w:pPr>
      <w:r w:rsidRPr="00E43469">
        <w:rPr>
          <w:rFonts w:cstheme="minorHAnsi"/>
          <w:b/>
          <w:sz w:val="24"/>
          <w:szCs w:val="24"/>
          <w:lang w:val="en-US"/>
        </w:rPr>
        <w:t>SUMMARY:</w:t>
      </w:r>
    </w:p>
    <w:p w14:paraId="5AAA55CC" w14:textId="3A88215B" w:rsidR="00E43469" w:rsidRDefault="00F3641E" w:rsidP="006B6D98">
      <w:pPr>
        <w:spacing w:after="0" w:line="240" w:lineRule="auto"/>
        <w:jc w:val="both"/>
        <w:rPr>
          <w:rFonts w:cstheme="minorHAnsi"/>
          <w:sz w:val="24"/>
          <w:szCs w:val="24"/>
          <w:lang w:val="en-US"/>
        </w:rPr>
      </w:pPr>
      <w:r w:rsidRPr="004963D1">
        <w:rPr>
          <w:rFonts w:cstheme="minorHAnsi"/>
          <w:sz w:val="24"/>
          <w:szCs w:val="24"/>
          <w:lang w:val="en-US"/>
        </w:rPr>
        <w:t xml:space="preserve">Here, we present a protocol for the development and the characterization of a zebrafish model of epilepsy resulting from the transient inhibition of </w:t>
      </w:r>
      <w:r w:rsidR="00B37C3A" w:rsidRPr="004963D1">
        <w:rPr>
          <w:rFonts w:cstheme="minorHAnsi"/>
          <w:sz w:val="24"/>
          <w:szCs w:val="24"/>
          <w:lang w:val="en-US"/>
        </w:rPr>
        <w:t xml:space="preserve">the </w:t>
      </w:r>
      <w:r w:rsidR="00DA1DE6" w:rsidRPr="00DA1DE6">
        <w:rPr>
          <w:rFonts w:cstheme="minorHAnsi"/>
          <w:i/>
          <w:sz w:val="24"/>
          <w:szCs w:val="24"/>
          <w:lang w:val="en-US"/>
        </w:rPr>
        <w:t>DEPDC5</w:t>
      </w:r>
      <w:r w:rsidRPr="004963D1">
        <w:rPr>
          <w:rFonts w:cstheme="minorHAnsi"/>
          <w:sz w:val="24"/>
          <w:szCs w:val="24"/>
          <w:lang w:val="en-US"/>
        </w:rPr>
        <w:t xml:space="preserve"> gene.</w:t>
      </w:r>
    </w:p>
    <w:p w14:paraId="08AC218C" w14:textId="76189D7A" w:rsidR="00FA444D" w:rsidRPr="00E43469" w:rsidRDefault="00D66A56" w:rsidP="006B6D98">
      <w:pPr>
        <w:spacing w:after="0" w:line="240" w:lineRule="auto"/>
        <w:jc w:val="both"/>
        <w:rPr>
          <w:rFonts w:cstheme="minorHAnsi"/>
          <w:sz w:val="24"/>
          <w:szCs w:val="24"/>
          <w:lang w:val="en-US"/>
        </w:rPr>
      </w:pPr>
      <w:r w:rsidRPr="004963D1">
        <w:rPr>
          <w:rFonts w:cstheme="minorHAnsi"/>
          <w:sz w:val="24"/>
          <w:szCs w:val="24"/>
          <w:lang w:val="en-US"/>
        </w:rPr>
        <w:t xml:space="preserve">                                                                                                                                                                                                                                                                                                                                                                                                                                         </w:t>
      </w:r>
      <w:r w:rsidR="000825FD" w:rsidRPr="004963D1">
        <w:rPr>
          <w:rFonts w:cstheme="minorHAnsi"/>
          <w:sz w:val="24"/>
          <w:szCs w:val="24"/>
          <w:lang w:val="en-US"/>
        </w:rPr>
        <w:t xml:space="preserve">                            </w:t>
      </w:r>
      <w:r w:rsidR="00E43469" w:rsidRPr="004963D1">
        <w:rPr>
          <w:rFonts w:cstheme="minorHAnsi"/>
          <w:b/>
          <w:sz w:val="24"/>
          <w:szCs w:val="24"/>
          <w:lang w:val="en-US"/>
        </w:rPr>
        <w:t>ABSTRACT</w:t>
      </w:r>
      <w:r w:rsidR="00DA1DE6">
        <w:rPr>
          <w:rFonts w:cstheme="minorHAnsi"/>
          <w:b/>
          <w:sz w:val="24"/>
          <w:szCs w:val="24"/>
          <w:lang w:val="en-US"/>
        </w:rPr>
        <w:t>:</w:t>
      </w:r>
    </w:p>
    <w:p w14:paraId="2358694E" w14:textId="4AF591FA" w:rsidR="00FA444D" w:rsidRPr="004963D1" w:rsidRDefault="00FA444D" w:rsidP="006B6D98">
      <w:pPr>
        <w:spacing w:after="0" w:line="240" w:lineRule="auto"/>
        <w:jc w:val="both"/>
        <w:rPr>
          <w:rFonts w:cstheme="minorHAnsi"/>
          <w:sz w:val="24"/>
          <w:szCs w:val="24"/>
          <w:lang w:val="en-US"/>
        </w:rPr>
      </w:pPr>
      <w:r w:rsidRPr="004963D1">
        <w:rPr>
          <w:rFonts w:cstheme="minorHAnsi"/>
          <w:sz w:val="24"/>
          <w:szCs w:val="24"/>
          <w:lang w:val="en-US"/>
        </w:rPr>
        <w:t xml:space="preserve">Epilepsy represents one of the most common neurological disorders, affecting an estimated 50 million people worldwide. Recent advances in genetic research have uncovered a large spectrum of genes implicated in various forms of epilepsy, highlighting the heterogeneous nature of this disorder. Appropriate animal models are essential for investigating the pathological mechanisms triggered by genetic mutations implicated in epilepsy and for developing specialized, targeted therapies. In recent years, zebrafish has emerged as a valuable vertebrate organism for modeling epilepsies, with the use of both genetic manipulation and exposure to known epileptogenic drugs, such as </w:t>
      </w:r>
      <w:proofErr w:type="spellStart"/>
      <w:r w:rsidRPr="004963D1">
        <w:rPr>
          <w:rFonts w:cstheme="minorHAnsi"/>
          <w:sz w:val="24"/>
          <w:szCs w:val="24"/>
          <w:lang w:val="en-US"/>
        </w:rPr>
        <w:t>pentylenetetrazole</w:t>
      </w:r>
      <w:proofErr w:type="spellEnd"/>
      <w:r w:rsidRPr="004963D1">
        <w:rPr>
          <w:rFonts w:cstheme="minorHAnsi"/>
          <w:sz w:val="24"/>
          <w:szCs w:val="24"/>
          <w:lang w:val="en-US"/>
        </w:rPr>
        <w:t xml:space="preserve"> (PTZ), to identify novel anti-epileptic therapeutics. Deleterious mutations in the mTOR regulator </w:t>
      </w:r>
      <w:r w:rsidR="00DA1DE6" w:rsidRPr="00DA1DE6">
        <w:rPr>
          <w:rFonts w:cstheme="minorHAnsi"/>
          <w:i/>
          <w:sz w:val="24"/>
          <w:szCs w:val="24"/>
          <w:lang w:val="en-US"/>
        </w:rPr>
        <w:t>DEPDC5</w:t>
      </w:r>
      <w:r w:rsidRPr="004963D1">
        <w:rPr>
          <w:rFonts w:cstheme="minorHAnsi"/>
          <w:sz w:val="24"/>
          <w:szCs w:val="24"/>
          <w:lang w:val="en-US"/>
        </w:rPr>
        <w:t xml:space="preserve"> have been associated with various forms of focal epilepsies and knock</w:t>
      </w:r>
      <w:r w:rsidR="00F0620B" w:rsidRPr="004963D1">
        <w:rPr>
          <w:rFonts w:cstheme="minorHAnsi"/>
          <w:sz w:val="24"/>
          <w:szCs w:val="24"/>
          <w:lang w:val="en-US"/>
        </w:rPr>
        <w:t>-</w:t>
      </w:r>
      <w:r w:rsidRPr="004963D1">
        <w:rPr>
          <w:rFonts w:cstheme="minorHAnsi"/>
          <w:sz w:val="24"/>
          <w:szCs w:val="24"/>
          <w:lang w:val="en-US"/>
        </w:rPr>
        <w:t>down of the zebrafish orthologue causes hyperactivity associated with spontaneous seizure-like episodes, as well as enhanced electrographic activity and characteristic turn wheel swimming. Here</w:t>
      </w:r>
      <w:r w:rsidR="00DA1DE6">
        <w:rPr>
          <w:rFonts w:cstheme="minorHAnsi"/>
          <w:sz w:val="24"/>
          <w:szCs w:val="24"/>
          <w:lang w:val="en-US"/>
        </w:rPr>
        <w:t>,</w:t>
      </w:r>
      <w:r w:rsidRPr="004963D1">
        <w:rPr>
          <w:rFonts w:cstheme="minorHAnsi"/>
          <w:sz w:val="24"/>
          <w:szCs w:val="24"/>
          <w:lang w:val="en-US"/>
        </w:rPr>
        <w:t xml:space="preserve"> we described the method involved in generating the </w:t>
      </w:r>
      <w:r w:rsidR="00DA1DE6" w:rsidRPr="00DA1DE6">
        <w:rPr>
          <w:rFonts w:cstheme="minorHAnsi"/>
          <w:i/>
          <w:sz w:val="24"/>
          <w:szCs w:val="24"/>
          <w:lang w:val="en-US"/>
        </w:rPr>
        <w:t>DEPDC5</w:t>
      </w:r>
      <w:r w:rsidRPr="004963D1">
        <w:rPr>
          <w:rFonts w:cstheme="minorHAnsi"/>
          <w:sz w:val="24"/>
          <w:szCs w:val="24"/>
          <w:lang w:val="en-US"/>
        </w:rPr>
        <w:t xml:space="preserve"> loss-of-function model and illustrate the protocol for assessing motor activity at 28 and 48</w:t>
      </w:r>
      <w:r w:rsidR="00884801" w:rsidRPr="004963D1">
        <w:rPr>
          <w:rFonts w:cstheme="minorHAnsi"/>
          <w:sz w:val="24"/>
          <w:szCs w:val="24"/>
          <w:lang w:val="en-US"/>
        </w:rPr>
        <w:t xml:space="preserve"> </w:t>
      </w:r>
      <w:r w:rsidR="00F3641E" w:rsidRPr="004963D1">
        <w:rPr>
          <w:rFonts w:cstheme="minorHAnsi"/>
          <w:sz w:val="24"/>
          <w:szCs w:val="24"/>
          <w:lang w:val="en-US"/>
        </w:rPr>
        <w:t>h post fertilization</w:t>
      </w:r>
      <w:r w:rsidR="00F41A1A" w:rsidRPr="004963D1">
        <w:rPr>
          <w:rFonts w:cstheme="minorHAnsi"/>
          <w:sz w:val="24"/>
          <w:szCs w:val="24"/>
          <w:lang w:val="en-US"/>
        </w:rPr>
        <w:t xml:space="preserve"> (hpf)</w:t>
      </w:r>
      <w:r w:rsidRPr="004963D1">
        <w:rPr>
          <w:rFonts w:cstheme="minorHAnsi"/>
          <w:sz w:val="24"/>
          <w:szCs w:val="24"/>
          <w:lang w:val="en-US"/>
        </w:rPr>
        <w:t xml:space="preserve">, as well as a method for recording field activity in the zebrafish optic tectum. An </w:t>
      </w:r>
      <w:r w:rsidR="00CB29D2" w:rsidRPr="004963D1">
        <w:rPr>
          <w:rFonts w:cstheme="minorHAnsi"/>
          <w:sz w:val="24"/>
          <w:szCs w:val="24"/>
          <w:lang w:val="en-US"/>
        </w:rPr>
        <w:t>illustration</w:t>
      </w:r>
      <w:r w:rsidRPr="004963D1">
        <w:rPr>
          <w:rFonts w:cstheme="minorHAnsi"/>
          <w:sz w:val="24"/>
          <w:szCs w:val="24"/>
          <w:lang w:val="en-US"/>
        </w:rPr>
        <w:t xml:space="preserve"> of the effect of the epileptogenic drug PTZ on neuronal activity over time is also provided. </w:t>
      </w:r>
    </w:p>
    <w:p w14:paraId="11CCAA3C" w14:textId="77777777" w:rsidR="00FA444D" w:rsidRPr="004963D1" w:rsidRDefault="00FA444D" w:rsidP="006B6D98">
      <w:pPr>
        <w:spacing w:after="0" w:line="240" w:lineRule="auto"/>
        <w:jc w:val="both"/>
        <w:rPr>
          <w:rFonts w:cstheme="minorHAnsi"/>
          <w:b/>
          <w:sz w:val="24"/>
          <w:szCs w:val="24"/>
          <w:lang w:val="en-US"/>
        </w:rPr>
      </w:pPr>
    </w:p>
    <w:p w14:paraId="445BC735" w14:textId="3797A562" w:rsidR="007D4B23"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INTRODUCTION</w:t>
      </w:r>
    </w:p>
    <w:p w14:paraId="69FB3AC5" w14:textId="5E3E1ED5" w:rsidR="00FA444D" w:rsidRPr="004963D1" w:rsidRDefault="00FA444D" w:rsidP="006B6D98">
      <w:pPr>
        <w:spacing w:after="0" w:line="240" w:lineRule="auto"/>
        <w:jc w:val="both"/>
        <w:rPr>
          <w:rFonts w:cstheme="minorHAnsi"/>
          <w:sz w:val="24"/>
          <w:szCs w:val="24"/>
          <w:lang w:val="en-US"/>
        </w:rPr>
      </w:pPr>
      <w:r w:rsidRPr="004963D1">
        <w:rPr>
          <w:rFonts w:cstheme="minorHAnsi"/>
          <w:sz w:val="24"/>
          <w:szCs w:val="24"/>
          <w:lang w:val="en-US"/>
        </w:rPr>
        <w:t>Due to its small size, oviparous development and transparency at early stages of development, zebrafish has emerged as a valuable vertebrate organism for modeling human diseases as diverse as cardiovascular, cancer or neurological disorders</w:t>
      </w:r>
      <w:r w:rsidR="00FA1129"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{"citationItems":[{"id":"ITEM-1","itemData":{"DOI":"10.1016/j.tig.2010.05.004","ISBN":"0168-9525 (Electronic)\\r0168-9525 (Linking)","ISSN":"01689525","PMID":"20580116","abstract":"The advantage of zebrafish as a model to study human pathologies lies in the ease of manipulating gene expression in vivo. Here we focus on recent progress in our understanding of motor neuron diseases and neurodevelopmental disorders and discuss how novel technologies will permit further disease models to be developed. Together these advances set the stage for this simple functional model, with particular advantages for transgenesis, multigenic analyses and chemical biology, to become uniquely suited for advancing the functional genomics of neurological and possibly psychiatric diseases - from understanding the genetics and cell biology of degenerative and developmental disorders to the discovery of therapeutics. © 2010 Elsevier Ltd.","author":[{"dropping-particle":"","family":"Kabashi","given":"Edor","non-dropping-particle":"","parse-names":false,"suffix":""},{"dropping-particle":"","family":"Champagne","given":"Nathalie","non-dropping-particle":"","parse-names":false,"suffix":""},{"dropping-particle":"","family":"Brustein","given":"Edna","non-dropping-particle":"","parse-names":false,"suffix":""},{"dropping-particle":"","family":"Drapeau","given":"Pierre","non-dropping-particle":"","parse-names":false,"suffix":""}],"container-title":"Trends in Genetics","id":"ITEM-1","issue":"8","issued":{"date-parts":[["2010"]]},"page":"373-381","publisher":"Elsevier Ltd","title":"In the swim of things: Recent insights to neurogenetic disorders from zebrafish","type":"article-journal","volume":"26"},"uris":["http://www.mendeley.com/documents/?uuid=8868f355-32df-4c5f-a5e9-77803985dcdf"]},{"id":"ITEM-2","itemData":{"DOI":"10.1007/978-3-319-60733-7_10","ISBN":"9783319607337","ISSN":"22148019","PMID":"28840558","abstract":"The goal of personalised medicine is to develop tailor-made therapies for patients in whom currently available therapeutics fail. This approach requires correlating individual patient genotype data to specific disease phenotype data and using these stratified data sets to identify bespoke therapeutics. Applications for personalised medicine include common complex diseases which may have multiple targets, as well as rare monogenic disorders, for which the target may be unknown. In both cases, whole genome sequence analysis (WGS) is discovering large numbers of disease associated mutations in new candidate genes and potential modifier genes. Currently, the main limiting factor is the determination of which mutated genes are important for disease progression and therefore represent potential targets for drug discovery. Zebrafish have gained popularity as a model organism for understanding developmental processes, disease mechanisms and more recently for drug discovery and toxicity testing. In this chapter, we will examine the diverse roles that zebrafish can make in the expanding field of personalised medicine, from generating humanised disease models to xenograft screening of different cancer cell lines, through to finding new drugs via in vivo phenotypic screens. We will discuss the tools available for zebrafish research and recent advances in techniques, highlighting the advantages and potential of using zebrafish for high throughput disease modeling and precision drug discovery.","author":[{"dropping-particle":"","family":"Baxendale","given":"Sarah","non-dropping-particle":"","parse-names":false,"suffix":""},{"dropping-particle":"","family":"Eeden","given":"Freek","non-dropping-particle":"van","parse-names":false,"suffix":""},{"dropping-particle":"","family":"Wilkinson","given":"Robert","non-dropping-particle":"","parse-names":false,"suffix":""}],"container-title":"Advances in Experimental Medicine and Biology","id":"ITEM-2","issued":{"date-parts":[["2017"]]},"title":"The Power of Zebrafish in personalised medicine","type":"chapter"},"uris":["http://www.mendeley.com/documents/?uuid=3b65ac5a-220c-4106-aaab-10ba243f7a5b"]}],"mendeley":{"formattedCitation":"&lt;sup&gt;1, 2&lt;/sup&gt;","plainTextFormattedCitation":"1, 2","previouslyFormattedCitation":"&lt;sup&gt;1, 2&lt;/sup&gt;"},"properties":{"noteIndex":0},"schema":"https://github.com/citation-style-language/schema/raw/master/csl-citation.json"}</w:instrText>
      </w:r>
      <w:r w:rsidR="00FA1129" w:rsidRPr="004963D1">
        <w:rPr>
          <w:rFonts w:cstheme="minorHAnsi"/>
          <w:sz w:val="24"/>
          <w:szCs w:val="24"/>
          <w:lang w:val="en-US"/>
        </w:rPr>
        <w:fldChar w:fldCharType="separate"/>
      </w:r>
      <w:r w:rsidR="00147839" w:rsidRPr="004963D1">
        <w:rPr>
          <w:rFonts w:cstheme="minorHAnsi"/>
          <w:noProof/>
          <w:sz w:val="24"/>
          <w:szCs w:val="24"/>
          <w:vertAlign w:val="superscript"/>
          <w:lang w:val="en-US"/>
        </w:rPr>
        <w:t>1,2</w:t>
      </w:r>
      <w:r w:rsidR="00FA1129" w:rsidRPr="004963D1">
        <w:rPr>
          <w:rFonts w:cstheme="minorHAnsi"/>
          <w:sz w:val="24"/>
          <w:szCs w:val="24"/>
          <w:lang w:val="en-US"/>
        </w:rPr>
        <w:fldChar w:fldCharType="end"/>
      </w:r>
      <w:r w:rsidRPr="004963D1">
        <w:rPr>
          <w:rFonts w:cstheme="minorHAnsi"/>
          <w:sz w:val="24"/>
          <w:szCs w:val="24"/>
          <w:lang w:val="en-US"/>
        </w:rPr>
        <w:t>. Zebrafish combines the advantages of a vertebrate, including the high conservation of organ architecture and genetic code, with the small size and ease of genetic manipulation of simpler model organisms, therefore facilitating both fundamental studies and translational applications. In particular, its amenability to high-throughput automated screening of behavior and fluorescent markers of cellular processes has made zebrafish a particularly attractive model for epilepsy research. This has been demonstrated by a high increase in the last decade of the number of publications featuring chemically-induced and/or genetic models of epilepsy</w:t>
      </w:r>
      <w:r w:rsidR="00FA1129"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{"citationItems":[{"id":"ITEM-1","itemData":{"DOI":"10.1016/j.neuroscience.2004.11.031","ISBN":"0306-4522 (Print)","ISSN":"03064522","PMID":"15730879","abstract":"Rodent seizure models have significantly contributed to our basic understanding of epilepsy. However, medically intractable forms of epilepsy persist and the fundamental mechanisms underlying this disease remain unclear. Here we show that seizures can be elicited in a simple vertebrate system e.g. zebrafish larvae (Danio rerio). Exposure to a common convulsant agent (pentylenetetrazole, PTZ) induced a stereotyped and concentration-dependent sequence of behavioral changes culminating in clonus-like convulsions. Extracellular recordings from fish optic tectum revealed ictal and interictal-like electrographic discharges after application of PTZ, which could be blocked by tetrodotoxin or glutamate receptor antagonists. Epileptiform discharges were suppressed by commonly used antiepileptic drugs, valproate and diazepam, in a concentration-dependent manner. Up-regulation of c-fos expression was also observed in CNS structures of zebrafish exposed to PTZ. Taken together, these results demonstrate that chemically-induced seizures in zebrafish exhibit behavioral, electrographic, and molecular changes that would be expected from a rodent seizure model. Therefore, zebrafish larvae represent a powerful new system to study the underlying basis of seizure generation, epilepsy and epileptogenesis. © 2005 IBRO. Published by Elsevier Ltd. All rights reserved.","author":[{"dropping-particle":"","family":"Baraban","given":"S. C.","non-dropping-particle":"","parse-names":false,"suffix":""},{"dropping-particle":"","family":"Taylor","given":"M. R.","non-dropping-particle":"","parse-names":false,"suffix":""},{"dropping-particle":"","family":"Castro","given":"P. A.","non-dropping-particle":"","parse-names":false,"suffix":""},{"dropping-particle":"","family":"Baier","given":"H.","non-dropping-particle":"","parse-names":false,"suffix":""}],"container-title":"Neuroscience","id":"ITEM-1","issued":{"date-parts":[["2005"]]},"title":"Pentylenetetrazole induced changes in zebrafish behavior, neural activity and c-fos expression","type":"article-journal"},"uris":["http://www.mendeley.com/documents/?uuid=18d4ad51-361e-48f0-a279-127d7319098d"]},{"id":"ITEM-2","itemData":{"DOI":"10.1016/j.jneumeth.2015.07.015","ISSN":"1872678X","PMID":"26219659","abstract":"Recent advances in genomics and genome sequencing technologies provide a wealth of DNA sequence data that sheds new light on the causes of epilepsy. Animal models help to elucidate the biological significance of such disease-associated DNA sequence variation by enabling functional relationships between disease genotypes and phenotypes to be defined. Here I review the unique combination of attributes that is allowing the zebrafish to play increasingly prominent roles in investigating the mechanisms underlying epilepsy and in discovering new drugs to treat this condition. New techniques for genome editing now allow the zebrafish genome to be engineered to recapitulate key elements of the patterns of genomic variation that are observed in epilepsy patients. Moreover, a sophisticated range of imaging technologies enables spatio-temporal patterns of neural activity to be visualised in the intact zebrafish nervous system with single-cell levels of resolution. These technologies, together with refined techniques for electrophysiological analysis and non-invasive modulation of specific neuronal circuit functions, allow the impacts of defined genetic variation on in vivo patterns of neural activity to be analysed in unprecedented depth. The pharmacological tractability of the zebrafish, and the amenability of its embryonic and larval stages to high throughput phenotype analysis, are also enabling advances in anti-epileptic drug discovery. Combining such pharmacological screening approaches with new tools for genome editing, live imaging, electrophysiology, conditional manipulation of circuit activity and behavioural analysis of zebrafish, could facilitate step changes in both understanding of epileptogenesis and in vivo discovery of new and improved anti-epileptic drugs.","author":[{"dropping-particle":"","family":"Cunliffe","given":"Vincent T.","non-dropping-particle":"","parse-names":false,"suffix":""}],"container-title":"Journal of Neuroscience Methods","id":"ITEM-2","issued":{"date-parts":[["2016"]]},"title":"Building a zebrafish toolkit for investigating the pathobiology of epilepsy and identifying new treatments for epileptic seizures","type":"article"},"uris":["http://www.mendeley.com/documents/?uuid=981d9ba8-6630-4589-bb98-e420a068e126"]},{"id":"ITEM-3","itemData":{"DOI":"10.1016/bs.pbr.2016.03.012","ISBN":"1875-7855 (Electronic)\\r0079-6123 (Linking)","ISSN":"18757855","PMID":"27323944","abstract":"With an increase in the number of disease causing genetic mutations identified from epilepsy cohorts, zebrafish are proving to be an attractive vertebrate model for functional analysis of these allele variants. Not only do zebrafish have conserved gene functions, but larvae harboring mutations in identified human epileptic genes show spontaneous seizure activity and mimic the convulsive behavioral movements observed in humans. With zebrafish being compatible with medium to high-throughput screening, they are also proving to be a unique and powerful system for early preclinical drug screening, including novel target identification, pharmacology, and toxicology. Additionally, with recent advances in genomic engineering technologies, it is now possible to study the precise pathophysiology of patient-specific gene mutations in zebrafish. The following sections highlight how the unique attributes of zebrafish, in combination with genetic modifications, are continuing to transform our understanding of epilepsy and help identify personalized therapeutics for specific patient cohorts.","author":[{"dropping-particle":"","family":"Griffin","given":"A.","non-dropping-particle":"","parse-names":false,"suffix":""},{"dropping-particle":"","family":"Krasniak","given":"C.","non-dropping-particle":"","parse-names":false,"suffix":""},{"dropping-particle":"","family":"Baraban","given":"S. C.","non-dropping-particle":"","parse-names":false,"suffix":""}],"container-title":"Progress in Brain Research","id":"ITEM-3","issued":{"date-parts":[["2016"]]},"title":"Advancing epilepsy treatment through personalized genetic zebrafish models","type":"chapter"},"uris":["http://www.mendeley.com/documents/?uuid=13270b15-3411-4b49-b395-d5217d5a0f77"]}],"mendeley":{"formattedCitation":"&lt;sup&gt;3–5&lt;/sup&gt;","plainTextFormattedCitation":"3–5","previouslyFormattedCitation":"&lt;sup&gt;3–5&lt;/sup&gt;"},"properties":{"noteIndex":0},"schema":"https://github.com/citation-style-language/schema/raw/master/csl-citation.json"}</w:instrText>
      </w:r>
      <w:r w:rsidR="00FA1129" w:rsidRPr="004963D1">
        <w:rPr>
          <w:rFonts w:cstheme="minorHAnsi"/>
          <w:sz w:val="24"/>
          <w:szCs w:val="24"/>
          <w:lang w:val="en-US"/>
        </w:rPr>
        <w:fldChar w:fldCharType="separate"/>
      </w:r>
      <w:r w:rsidR="00147839" w:rsidRPr="004963D1">
        <w:rPr>
          <w:rFonts w:cstheme="minorHAnsi"/>
          <w:noProof/>
          <w:sz w:val="24"/>
          <w:szCs w:val="24"/>
          <w:vertAlign w:val="superscript"/>
          <w:lang w:val="en-US"/>
        </w:rPr>
        <w:t>3–5</w:t>
      </w:r>
      <w:r w:rsidR="00FA1129" w:rsidRPr="004963D1">
        <w:rPr>
          <w:rFonts w:cstheme="minorHAnsi"/>
          <w:sz w:val="24"/>
          <w:szCs w:val="24"/>
          <w:lang w:val="en-US"/>
        </w:rPr>
        <w:fldChar w:fldCharType="end"/>
      </w:r>
      <w:r w:rsidRPr="004963D1">
        <w:rPr>
          <w:rFonts w:cstheme="minorHAnsi"/>
          <w:sz w:val="24"/>
          <w:szCs w:val="24"/>
          <w:lang w:val="en-US"/>
        </w:rPr>
        <w:t xml:space="preserve"> and, more recently, reports of promising therapeutics obtained from chemical screens in these models</w:t>
      </w:r>
      <w:r w:rsidR="00FA1129" w:rsidRPr="004963D1">
        <w:rPr>
          <w:rFonts w:cstheme="minorHAnsi"/>
          <w:sz w:val="24"/>
          <w:szCs w:val="24"/>
          <w:lang w:val="en-US"/>
        </w:rPr>
        <w:fldChar w:fldCharType="begin" w:fldLock="1"/>
      </w:r>
      <w:r w:rsidR="00BF0794" w:rsidRPr="004963D1">
        <w:rPr>
          <w:rFonts w:cstheme="minorHAnsi"/>
          <w:sz w:val="24"/>
          <w:szCs w:val="24"/>
          <w:lang w:val="en-US"/>
        </w:rPr>
        <w:instrText xml:space="preserve">ADDIN CSL_CITATION {"citationItems":[{"id":"ITEM-1","itemData":{"DOI":"10.1093/brain/aww342","ISSN":"14602156","PMID":"28073790","abstract":"Dravet syndrome is a catastrophic childhood epilepsy with early-onset seizures, delayed language and motor development, sleep disturbances, anxiety-like behaviour, severe cognitive deficit and an increased risk of fatality. It is primarily caused by de novo mutations of the SCN1A gene encoding a neuronal voltage-activated sodium channel. Zebrafish with a mutation in the SCN1A homologue recapitulate spontaneous seizure activity and mimic the convulsive behavioural movements observed in Dravet syndrome. Here, we show that phenotypic screening of drug libraries in zebrafish scn1 mutants rapidly and successfully identifies new therapeutics. We demonstrate that clemizole binds to serotonin receptors and its antiepileptic activity can be mimicked by drugs acting on serotonin signalling pathways e.g. trazodone and lorcaserin. Coincident with these zebrafish findings, we treated five medically intractable Dravet syndrome patients with a clinically-approved serotonin receptor agonist (lorcaserin, Belviq®) and observed some promising results in terms of reductions in seizure frequency and/or severity. Our findings demonstrate a rapid path from preclinical discovery in zebrafish, through target identification, to potential clinical treatments for Dravet syndrome.","author":[{"dropping-particle":"","family":"Griffin","given":"Aliesha","non-dropping-particle":"","parse-names":false,"suffix":""},{"dropping-particle":"","family":"Hamling","given":"Kyla R.","non-dropping-particle":"","parse-names":false,"suffix":""},{"dropping-particle":"","family":"Knupp","given":"Kelly","non-dropping-particle":"","parse-names":false,"suffix":""},{"dropping-particle":"","family":"Hong","given":"Soon Gweon","non-dropping-particle":"","parse-names":false,"suffix":""},{"dropping-particle":"","family":"Lee","given":"Luke P.","non-dropping-particle":"","parse-names":false,"suffix":""},{"dropping-particle":"","family":"Baraban","given":"Scott C.","non-dropping-particle":"","parse-names":false,"suffix":""}],"container-title":"Brain","id":"ITEM-1","issued":{"date-parts":[["2017"]]},"title":"Clemizole and modulators of serotonin signalling suppress seizures in Dravet syndrome","type":"article-journal"},"uris":["http://www.mendeley.com/documents/?uuid=e1fefe96-67a5-4e5e-b8cc-5e5e93241bb8"]},{"id":"ITEM-2","itemData":{"DOI":"10.1371/journal.pone.0081634","ISBN":"1932-6203 (ISSNLinking)","ISSN":"19326203","PMID":"24349101","abstract":"In a previous study, we uncovered the anticonvulsant properties of turmeric oil and its sesquiterpenoids (ar-turmerone, α-, β-turmerone and α-atlantone) in both zebrafish and mouse models of chemically-induced seizures using pentylenetetrazole (PTZ). In this follow-up study, we aimed at evaluating the anticonvulsant activity of ar-turmerone further. A more in-depth anticonvulsant evaluation of ar-turmerone was therefore carried out in the i.v. PTZ and 6-Hz mouse models. The potential toxic effects of ar-turmerone were evaluated using the beam walking test to assess mouse motor function and balance. In addition, determination of the concentration-time profile of ar-turmerone was carried out for a more extended evaluation of its bioavailability in the mouse brain. Ar-turmerone displayed anticonvulsant properties in both acute seizure models in mice and modulated the expression patterns of two seizure-related genes (c-fos and brain-derived neurotrophic factor [bdnf]) in zebrafish. Importantly, no effects on motor function and balance were observed in mice after treatment with ar-turmerone even after administering a dose 500-fold higher than the effective dose in the 6-Hz model. In addition, quantification of its concentration in mouse brains revealed rapid absorption after i.p. administration, capacity to cross the BBB and long-term brain residence. Hence, our results provide additional information on the anticonvulsant properties of ar-turmerone and support further evaluation towards elucidating its mechanism of action, bioavailability, toxicity and potential clinical application.","author":[{"dropping-particle":"","family":"Orellana-Paucar","given":"Adriana Monserrath","non-dropping-particle":"","parse-names":false,"suffix":""},{"dropping-particle":"","family":"Afrikanova","given":"Tatiana","non-dropping-particle":"","parse-names":false,"suffix":""},{"dropping-particle":"","family":"Thomas","given":"Joice","non-dropping-particle":"","parse-names":false,"suffix":""},{"dropping-particle":"","family":"Aibuldinov","given":"Yelaman K.","non-dropping-particle":"","parse-names":false,"suffix":""},{"dropping-particle":"","family":"Dehaen","given":"Wim","non-dropping-particle":"","parse-names":false,"suffix":""},{"dropping-particle":"","family":"Witte","given":"Peter A.M.","non-dropping-particle":"De","parse-names":false,"suffix":""},{"dropping-particle":"V.","family":"Esguerra","given":"Camila","non-dropping-particle":"","parse-names":false,"suffix":""}],"container-title":"PLoS ONE","id":"ITEM-2","issued":{"date-parts":[["2013"]]},"title":"Insights from zebrafish and mouse models on the activity and safety of ar-turmerone as a potential drug candidate for the treatment of epilepsy","type":"article-journal"},"uris":["http://www.mendeley.com/documents/?uuid=1ab6af90-06bf-4689-9316-cb57253ff263"]},{"id":"ITEM-3","itemData":{"DOI":"10.1242/dmm.010090","ISBN":"1754-8411 (Electronic)\\r1754-8403 (Linking)","ISSN":"1754-8403","PMID":"22730455","abstract":"The availability of animal models of epileptic seizures provides opportunities to identify novel anticonvulsants for the treatment of people with epilepsy. We found that exposure of 2-day-old zebrafish embryos to the convulsant agent pentylenetetrazole (PTZ) rapidly induces the expression of synaptic-activity-regulated genes in the CNS, and elicited vigorous episodes of calcium (Ca(2+)) flux in muscle cells as well as intense locomotor activity. We then screened a library of </w:instrText>
      </w:r>
      <w:r w:rsidR="00BF0794" w:rsidRPr="004963D1">
        <w:rPr>
          <w:rFonts w:ascii="Cambria Math" w:hAnsi="Cambria Math" w:cs="Cambria Math"/>
          <w:sz w:val="24"/>
          <w:szCs w:val="24"/>
          <w:lang w:val="en-US"/>
        </w:rPr>
        <w:instrText>∼</w:instrText>
      </w:r>
      <w:r w:rsidR="00BF0794" w:rsidRPr="004963D1">
        <w:rPr>
          <w:rFonts w:cstheme="minorHAnsi"/>
          <w:sz w:val="24"/>
          <w:szCs w:val="24"/>
          <w:lang w:val="en-US"/>
        </w:rPr>
        <w:instrText>2000 known bioactive small molecules and identified 46 compounds that suppressed PTZ-inducedtranscription of the synaptic-activity-regulated gene fos in 2-day-old (2 dpf) zebrafish embryos. Further analysis of a subset of these compounds, which included compounds with known and newly identified anticonvulsant properties, revealed that they exhibited concentration-dependent inhibition of both locomotor activity and PTZ-induced fos transcription, confirming their anticonvulsant characteristics. We conclude that this in situ hybridisation assay for fos transcription in the zebrafish embryonic CNS is a robust, high-throughput in vivo indicator of the neural response to convulsant treatment and lends itself well to chemical screening applications. Moreover, our results demonstrate that suppression of PTZ-induced fos expression provides a sensitive means of identifying compounds with anticonvulsant activities.","author":[{"dropping-particle":"","family":"Baxendale","given":"S.","non-dropping-particle":"","parse-names":false,"suffix":""},{"dropping-particle":"","family":"Holdsworth","given":"C. J.","non-dropping-particle":"","parse-names":false,"suffix":""},{"dropping-particle":"","family":"Meza Santoscoy","given":"P. L.","non-dropping-particle":"","parse-names":false,"suffix":""},{"dropping-particle":"","family":"Harrison","given":"M. R. M.","non-dropping-particle":"","parse-names":false,"suffix":""},{"dropping-particle":"","family":"Fox","given":"J.","non-dropping-particle":"","parse-names":false,"suffix":""},{"dropping-particle":"","family":"Parkin","given":"C. A.","non-dropping-particle":"","parse-names":false,"suffix":""},{"dropping-particle":"","family":"Ingham","given":"P. W.","non-dropping-particle":"","parse-names":false,"suffix":""},{"dropping-particle":"","family":"Cunliffe","given":"V. T.","non-dropping-particle":"","parse-names":false,"suffix":""}],"container-title":"Disease Models &amp; Mechanisms","id":"ITEM-3","issued":{"date-parts":[["2012"]]},"title":"Identification of compounds with anti-convulsant properties in a zebrafish model of epileptic seizures","type":"article-journal"},"uris":["http://www.mendeley.com/documents/?uuid=61b1bd78-5e86-4a30-bc13-9554333068d8"]}],"mendeley":{"formattedCitation":"&lt;sup&gt;6–8&lt;/sup&gt;","plainTextFormattedCitation":"6–8","previouslyFormattedCitation":"&lt;sup&gt;6–8&lt;/sup&gt;"},"properties":{"noteIndex":0},"schema":"https://github.com/citation-style-language/schema/raw/master/csl-citation.json"}</w:instrText>
      </w:r>
      <w:r w:rsidR="00FA1129" w:rsidRPr="004963D1">
        <w:rPr>
          <w:rFonts w:cstheme="minorHAnsi"/>
          <w:sz w:val="24"/>
          <w:szCs w:val="24"/>
          <w:lang w:val="en-US"/>
        </w:rPr>
        <w:fldChar w:fldCharType="separate"/>
      </w:r>
      <w:r w:rsidR="00147839" w:rsidRPr="004963D1">
        <w:rPr>
          <w:rFonts w:cstheme="minorHAnsi"/>
          <w:noProof/>
          <w:sz w:val="24"/>
          <w:szCs w:val="24"/>
          <w:vertAlign w:val="superscript"/>
          <w:lang w:val="en-US"/>
        </w:rPr>
        <w:t>6–8</w:t>
      </w:r>
      <w:r w:rsidR="00FA1129" w:rsidRPr="004963D1">
        <w:rPr>
          <w:rFonts w:cstheme="minorHAnsi"/>
          <w:sz w:val="24"/>
          <w:szCs w:val="24"/>
          <w:lang w:val="en-US"/>
        </w:rPr>
        <w:fldChar w:fldCharType="end"/>
      </w:r>
      <w:r w:rsidRPr="004963D1">
        <w:rPr>
          <w:rFonts w:cstheme="minorHAnsi"/>
          <w:sz w:val="24"/>
          <w:szCs w:val="24"/>
          <w:lang w:val="en-US"/>
        </w:rPr>
        <w:t xml:space="preserve">. </w:t>
      </w:r>
    </w:p>
    <w:p w14:paraId="0EC87F5E" w14:textId="77777777" w:rsidR="004963D1" w:rsidRPr="004963D1" w:rsidRDefault="004963D1" w:rsidP="006B6D98">
      <w:pPr>
        <w:spacing w:after="0" w:line="240" w:lineRule="auto"/>
        <w:jc w:val="both"/>
        <w:rPr>
          <w:rFonts w:cstheme="minorHAnsi"/>
          <w:sz w:val="24"/>
          <w:szCs w:val="24"/>
          <w:lang w:val="en-US"/>
        </w:rPr>
      </w:pPr>
    </w:p>
    <w:p w14:paraId="660A7899" w14:textId="4262B6A7" w:rsidR="00FA444D" w:rsidRPr="004963D1" w:rsidRDefault="00DA1DE6" w:rsidP="006B6D98">
      <w:pPr>
        <w:spacing w:after="0" w:line="240" w:lineRule="auto"/>
        <w:jc w:val="both"/>
        <w:rPr>
          <w:rFonts w:cstheme="minorHAnsi"/>
          <w:sz w:val="24"/>
          <w:szCs w:val="24"/>
          <w:lang w:val="en-US"/>
        </w:rPr>
      </w:pPr>
      <w:r w:rsidRPr="00DA1DE6">
        <w:rPr>
          <w:rFonts w:cstheme="minorHAnsi"/>
          <w:i/>
          <w:sz w:val="24"/>
          <w:szCs w:val="24"/>
          <w:lang w:val="en-US"/>
        </w:rPr>
        <w:t>DEPDC5</w:t>
      </w:r>
      <w:r w:rsidR="00FA444D" w:rsidRPr="004963D1">
        <w:rPr>
          <w:rFonts w:cstheme="minorHAnsi"/>
          <w:sz w:val="24"/>
          <w:szCs w:val="24"/>
          <w:lang w:val="en-US"/>
        </w:rPr>
        <w:t xml:space="preserve"> is a member of the GATOR1 complex, a negative regulator of mTOR signaling</w:t>
      </w:r>
      <w:r w:rsidR="00FA1129"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{"citationItems":[{"id":"ITEM-1","itemData":{"DOI":"10.1126/science.1232044","ISBN":"1095-9203 (Electronic)\\r0036-8075 (Linking)","ISSN":"10959203","PMID":"23723238","abstract":"The mTOR complex 1 (mTORC1) pathway promotes cell growth in response to many cues, including amino acids, which act through the Rag guanosine triphosphatases (GTPases) to promote mTORC1 translocation to the lysosomal surface, its site of activation. Although progress has been made in identifying positive regulators of the Rags, it is unknown if negative factors also exist. Here, we identify GATOR as a complex that interacts with the Rags and is composed of two subcomplexes we call GATOR1 and -2. Inhibition of GATOR1 subunits (DEPDC5, Nprl2, and Nprl3) makes mTORC1 signaling resistant to amino acid deprivation. In contrast, inhibition of GATOR2 subunits (Mios, WDR24, WDR59, Seh1L, and Sec13) suppresses mTORC1 signaling, and epistasis analysis shows that GATOR2 negatively regulates DEPDC5. GATOR1 has GTPase-activating protein (GAP) activity for RagA and RagB, and its components are mutated in human cancer. In cancer cells with inactivating mutations in GATOR1, mTORC1 is hyperactive and insensitive to amino acid starvation, and such cells are hypersensitive to rapamycin, an mTORC1 inhibitor. Thus, we identify a key negative regulator of the Rag GTPases and reveal that, like other mTORC1 regulators, Rag function can be deregulated in cancer.","author":[{"dropping-particle":"","family":"Bar-Peled","given":"Liron","non-dropping-particle":"","parse-names":false,"suffix":""},{"dropping-particle":"","family":"Chantranupong","given":"Lynne","non-dropping-particle":"","parse-names":false,"suffix":""},{"dropping-particle":"","family":"Cherniack","given":"Andrew D.","non-dropping-particle":"","parse-names":false,"suffix":""},{"dropping-particle":"","family":"Chen","given":"Walter W.","non-dropping-particle":"","parse-names":false,"suffix":""},{"dropping-particle":"","family":"Ottina","given":"Kathleen A.","non-dropping-particle":"","parse-names":false,"suffix":""},{"dropping-particle":"","family":"Grabiner","given":"Brian C.","non-dropping-particle":"","parse-names":false,"suffix":""},{"dropping-particle":"","family":"Spear","given":"Eric D.","non-dropping-particle":"","parse-names":false,"suffix":""},{"dropping-particle":"","family":"Carter","given":"Scott L.","non-dropping-particle":"","parse-names":false,"suffix":""},{"dropping-particle":"","family":"Meyerson","given":"Matthew","non-dropping-particle":"","parse-names":false,"suffix":""},{"dropping-particle":"","family":"Sabatini","given":"David M.","non-dropping-particle":"","parse-names":false,"suffix":""}],"container-title":"Science","id":"ITEM-1","issue":"6136","issued":{"date-parts":[["2013"]]},"page":"1100-1106","title":"A tumor suppressor complex with GAP activity for the Rag GTPases that signal amino acid sufficiency to mTORC1","type":"article-journal","volume":"340"},"uris":["http://www.mendeley.com/documents/?uuid=ade70d80-e7e6-418d-9fa2-9ffc1648f93a"]}],"mendeley":{"formattedCitation":"&lt;sup&gt;9&lt;/sup&gt;","plainTextFormattedCitation":"9","previouslyFormattedCitation":"&lt;sup&gt;9&lt;/sup&gt;"},"properties":{"noteIndex":0},"schema":"https://github.com/citation-style-language/schema/raw/master/csl-citation.json"}</w:instrText>
      </w:r>
      <w:r w:rsidR="00FA1129" w:rsidRPr="004963D1">
        <w:rPr>
          <w:rFonts w:cstheme="minorHAnsi"/>
          <w:sz w:val="24"/>
          <w:szCs w:val="24"/>
          <w:lang w:val="en-US"/>
        </w:rPr>
        <w:fldChar w:fldCharType="separate"/>
      </w:r>
      <w:r w:rsidR="00147839" w:rsidRPr="004963D1">
        <w:rPr>
          <w:rFonts w:cstheme="minorHAnsi"/>
          <w:noProof/>
          <w:sz w:val="24"/>
          <w:szCs w:val="24"/>
          <w:vertAlign w:val="superscript"/>
          <w:lang w:val="en-US"/>
        </w:rPr>
        <w:t>9</w:t>
      </w:r>
      <w:r w:rsidR="00FA1129" w:rsidRPr="004963D1">
        <w:rPr>
          <w:rFonts w:cstheme="minorHAnsi"/>
          <w:sz w:val="24"/>
          <w:szCs w:val="24"/>
          <w:lang w:val="en-US"/>
        </w:rPr>
        <w:fldChar w:fldCharType="end"/>
      </w:r>
      <w:r w:rsidR="00FA444D" w:rsidRPr="004963D1">
        <w:rPr>
          <w:rFonts w:cstheme="minorHAnsi"/>
          <w:sz w:val="24"/>
          <w:szCs w:val="24"/>
          <w:lang w:val="en-US"/>
        </w:rPr>
        <w:t xml:space="preserve">. Mutations in the </w:t>
      </w:r>
      <w:r w:rsidRPr="00DA1DE6">
        <w:rPr>
          <w:rFonts w:cstheme="minorHAnsi"/>
          <w:i/>
          <w:sz w:val="24"/>
          <w:szCs w:val="24"/>
          <w:lang w:val="en-US"/>
        </w:rPr>
        <w:t>DEPDC5</w:t>
      </w:r>
      <w:r w:rsidR="00FA444D" w:rsidRPr="004963D1">
        <w:rPr>
          <w:rFonts w:cstheme="minorHAnsi"/>
          <w:sz w:val="24"/>
          <w:szCs w:val="24"/>
          <w:lang w:val="en-US"/>
        </w:rPr>
        <w:t xml:space="preserve"> gene have been first discovered in 2013 in probands suffering from autosomal dominant focal epilepsies</w:t>
      </w:r>
      <w:r w:rsidR="001719CB"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{"citationItems":[{"id":"ITEM-1","itemData":{"DOI":"10.1038/ng.2601","ISBN":"1546-1718 (Electronic)\\r1061-4036 (Linking)","ISSN":"10614036","PMID":"23542701","abstract":"Nature Genetics 45, 552 (2013). doi:10.1038/ng.2601","author":[{"dropping-particle":"","family":"Ishida","given":"Saeko","non-dropping-particle":"","parse-names":false,"suffix":""},{"dropping-particle":"","family":"Picard","given":"Fabienne","non-dropping-particle":"","parse-names":false,"suffix":""},{"dropping-particle":"","family":"Rudolf","given":"Gabrielle","non-dropping-particle":"","parse-names":false,"suffix":""},{"dropping-particle":"","family":"Noé","given":"Eric","non-dropping-particle":"","parse-names":false,"suffix":""},{"dropping-particle":"","family":"Achaz","given":"Guillaume","non-dropping-particle":"","parse-names":false,"suffix":""},{"dropping-particle":"","family":"Thomas","given":"Pierre","non-dropping-particle":"","parse-names":false,"suffix":""},{"dropping-particle":"","family":"Genton","given":"Pierre","non-dropping-particle":"","parse-names":false,"suffix":""},{"dropping-particle":"","family":"Mundwiller","given":"Emeline","non-dropping-particle":"","parse-names":false,"suffix":""},{"dropping-particle":"","family":"Wolff","given":"Markus","non-dropping-particle":"","parse-names":false,"suffix":""},{"dropping-particle":"","family":"Marescaux","given":"Christian","non-dropping-particle":"","parse-names":false,"suffix":""},{"dropping-particle":"","family":"Miles","given":"Richard","non-dropping-particle":"","parse-names":false,"suffix":""},{"dropping-particle":"","family":"Baulac","given":"Michel","non-dropping-particle":"","parse-names":false,"suffix":""},{"dropping-particle":"","family":"Hirsch","given":"Edouard","non-dropping-particle":"","parse-names":false,"suffix":""},{"dropping-particle":"","family":"Leguern","given":"Eric","non-dropping-particle":"","parse-names":false,"suffix":""},{"dropping-particle":"","family":"Baulac","given":"Stéphanie","non-dropping-particle":"","parse-names":false,"suffix":""}],"container-title":"Nature Genetics","id":"ITEM-1","issued":{"date-parts":[["2013"]]},"title":"Mutations of DEPDC5 cause autosomal dominant focal epilepsies","type":"article-journal"},"uris":["http://www.mendeley.com/documents/?uuid=99c01b29-65f5-4cb9-9056-207413b9a68b"]}],"mendeley":{"formattedCitation":"&lt;sup&gt;10&lt;/sup&gt;","plainTextFormattedCitation":"10","previouslyFormattedCitation":"&lt;sup&gt;10&lt;/sup&gt;"},"properties":{"noteIndex":0},"schema":"https://github.com/citation-style-language/schema/raw/master/csl-citation.json"}</w:instrText>
      </w:r>
      <w:r w:rsidR="001719CB" w:rsidRPr="004963D1">
        <w:rPr>
          <w:rFonts w:cstheme="minorHAnsi"/>
          <w:sz w:val="24"/>
          <w:szCs w:val="24"/>
          <w:lang w:val="en-US"/>
        </w:rPr>
        <w:fldChar w:fldCharType="separate"/>
      </w:r>
      <w:r w:rsidR="00147839" w:rsidRPr="004963D1">
        <w:rPr>
          <w:rFonts w:cstheme="minorHAnsi"/>
          <w:noProof/>
          <w:sz w:val="24"/>
          <w:szCs w:val="24"/>
          <w:vertAlign w:val="superscript"/>
          <w:lang w:val="en-US"/>
        </w:rPr>
        <w:t>10</w:t>
      </w:r>
      <w:r w:rsidR="001719CB" w:rsidRPr="004963D1">
        <w:rPr>
          <w:rFonts w:cstheme="minorHAnsi"/>
          <w:sz w:val="24"/>
          <w:szCs w:val="24"/>
          <w:lang w:val="en-US"/>
        </w:rPr>
        <w:fldChar w:fldCharType="end"/>
      </w:r>
      <w:r w:rsidR="001719CB" w:rsidRPr="004963D1">
        <w:rPr>
          <w:rFonts w:cstheme="minorHAnsi"/>
          <w:sz w:val="24"/>
          <w:szCs w:val="24"/>
          <w:vertAlign w:val="superscript"/>
          <w:lang w:val="en-US"/>
        </w:rPr>
        <w:t>,</w:t>
      </w:r>
      <w:r w:rsidR="001719CB"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{"citationItems":[{"id":"ITEM-1","itemData":{"DOI":"10.1038/ng.2599","ISBN":"1546-1718 (Electronic)\\r1061-4036 (Linking)","ISSN":"10614036","PMID":"23542697","abstract":"The majority of epilepsies are focal in origin, with seizures emanating from one brain region. Although focal epilepsies often arise from structural brain lesions, many affected individuals have normal brain imaging. The etiology is unknown in the majority of individuals, although genetic factors are increasingly recognized. Autosomal dominant familial focal epilepsy with variable foci (FFEVF) is notable because family members have seizures originating from different cortical regions. Using exome sequencing, we detected DEPDC5 mutations in two affected families. We subsequently identified mutations in five of six additional published large families with FFEVF. Study of families with focal epilepsy that were too small for conventional clinical diagnosis with FFEVF identified DEPDC5 mutations in approximately 12% of families (10/82). This high frequency establishes DEPDC5 mutations as a common cause of familial focal epilepsies. Shared homology with G protein signaling molecules and localization in human neurons suggest a role of DEPDC5 in neuronal signal transduction.","author":[{"dropping-particle":"","family":"Dibbens","given":"Leanne M.","non-dropping-particle":"","parse-names":false,"suffix":""},{"dropping-particle":"","family":"Vries","given":"Boukje","non-dropping-particle":"De","parse-names":false,"suffix":""},{"dropping-particle":"","family":"Donatello","given":"Simona","non-dropping-particle":"","parse-names":false,"suffix":""},{"dropping-particle":"","family":"Heron","given":"Sarah E.","non-dropping-particle":"","parse-names":false,"suffix":""},{"dropping-particle":"","family":"Hodgson","given":"Bree L.","non-dropping-particle":"","parse-names":false,"suffix":""},{"dropping-particle":"","family":"Chintawar","given":"Satyan","non-dropping-particle":"","parse-names":false,"suffix":""},{"dropping-particle":"","family":"Crompton","given":"Douglas E.","non-dropping-particle":"","parse-names":false,"suffix":""},{"dropping-particle":"","family":"Hughes","given":"James N.","non-dropping-particle":"","parse-names":false,"suffix":""},{"dropping-particle":"","family":"Bellows","given":"Susannah T.","non-dropping-particle":"","parse-names":false,"suffix":""},{"dropping-particle":"","family":"Klein","given":"Karl Martin","non-dropping-particle":"","parse-names":false,"suffix":""},{"dropping-particle":"","family":"Callenbach","given":"Petra M.C.","non-dropping-particle":"","parse-names":false,"suffix":""},{"dropping-particle":"","family":"Corbett","given":"Mark A.","non-dropping-particle":"","parse-names":false,"suffix":""},{"dropping-particle":"","family":"Gardner","given":"Alison E.","non-dropping-particle":"","parse-names":false,"suffix":""},{"dropping-particle":"","family":"Kivity","given":"Sara","non-dropping-particle":"","parse-names":false,"suffix":""},{"dropping-particle":"","family":"Iona","given":"Xenia","non-dropping-particle":"","parse-names":false,"suffix":""},{"dropping-particle":"","family":"Regan","given":"Brigid M.","non-dropping-particle":"","parse-names":false,"suffix":""},{"dropping-particle":"","family":"Weller","given":"Claudia M.","non-dropping-particle":"","parse-names":false,"suffix":""},{"dropping-particle":"","family":"Crimmins","given":"Denis","non-dropping-particle":"","parse-names":false,"suffix":""},{"dropping-particle":"","family":"O'Brien","given":"Terence J.","non-dropping-particle":"","parse-names":false,"suffix":""},{"dropping-particle":"","family":"Guerrero-López","given":"Rosa","non-dropping-particle":"","parse-names":false,"suffix":""},{"dropping-particle":"","family":"Mulley","given":"John C.","non-dropping-particle":"","parse-names":false,"suffix":""},{"dropping-particle":"","family":"Dubeau","given":"Francois","non-dropping-particle":"","parse-names":false,"suffix":""},{"dropping-particle":"","family":"Licchetta","given":"Laura","non-dropping-particle":"","parse-names":false,"suffix":""},{"dropping-particle":"","family":"Bisulli","given":"Francesca","non-dropping-particle":"","parse-names":false,"suffix":""},{"dropping-particle":"","family":"Cossette","given":"Patrick","non-dropping-particle":"","parse-names":false,"suffix":""},{"dropping-particle":"","family":"Thomas","given":"Paul Q.","non-dropping-particle":"","parse-names":false,"suffix":""},{"dropping-particle":"","family":"Gecz","given":"Jozef","non-dropping-particle":"","parse-names":false,"suffix":""},{"dropping-particle":"","family":"Serratosa","given":"Jose","non-dropping-particle":"","parse-names":false,"suffix":""},{"dropping-particle":"","family":"F Brouwer","given":"Oebele","non-dropping-particle":"","parse-names":false,"suffix":""},{"dropping-particle":"","family":"Andermann","given":"Frederick","non-dropping-particle":"","parse-names":false,"suffix":""},{"dropping-particle":"","family":"Andermann","given":"Eva","non-dropping-particle":"","parse-names":false,"suffix":""},{"dropping-particle":"","family":"Maagdenberg","given":"Arn M.J.M.","non-dropping-particle":"Van Den","parse-names":false,"suffix":""},{"dropping-particle":"","family":"Pandolfo","given":"Massimo","non-dropping-particle":"","parse-names":false,"suffix":""},{"dropping-particle":"","family":"Berkovic","given":"Samuel F.","non-dropping-particle":"","parse-names":false,"suffix":""},{"dropping-particle":"","family":"Scheffer","given":"Ingrid E.","non-dropping-particle":"","parse-names":false,"suffix":""}],"container-title":"Nature Genetics","id":"ITEM-1","issued":{"date-parts":[["2013"]]},"title":"Mutations in DEPDC5 cause familial focal epilepsy with variable foci","type":"article-journal"},"uris":["http://www.mendeley.com/documents/?uuid=d2ecfbfb-d8fe-4b4d-b5b1-5d0b3f3e28ea"]}],"mendeley":{"formattedCitation":"&lt;sup&gt;11&lt;/sup&gt;","plainTextFormattedCitation":"11","previouslyFormattedCitation":"&lt;sup&gt;11&lt;/sup&gt;"},"properties":{"noteIndex":0},"schema":"https://github.com/citation-style-language/schema/raw/master/csl-citation.json"}</w:instrText>
      </w:r>
      <w:r w:rsidR="001719CB" w:rsidRPr="004963D1">
        <w:rPr>
          <w:rFonts w:cstheme="minorHAnsi"/>
          <w:sz w:val="24"/>
          <w:szCs w:val="24"/>
          <w:lang w:val="en-US"/>
        </w:rPr>
        <w:fldChar w:fldCharType="separate"/>
      </w:r>
      <w:r w:rsidR="00147839" w:rsidRPr="004963D1">
        <w:rPr>
          <w:rFonts w:cstheme="minorHAnsi"/>
          <w:noProof/>
          <w:sz w:val="24"/>
          <w:szCs w:val="24"/>
          <w:vertAlign w:val="superscript"/>
          <w:lang w:val="en-US"/>
        </w:rPr>
        <w:t>11</w:t>
      </w:r>
      <w:r w:rsidR="001719CB" w:rsidRPr="004963D1">
        <w:rPr>
          <w:rFonts w:cstheme="minorHAnsi"/>
          <w:sz w:val="24"/>
          <w:szCs w:val="24"/>
          <w:lang w:val="en-US"/>
        </w:rPr>
        <w:fldChar w:fldCharType="end"/>
      </w:r>
      <w:r w:rsidR="00FA444D" w:rsidRPr="004963D1">
        <w:rPr>
          <w:rFonts w:cstheme="minorHAnsi"/>
          <w:sz w:val="24"/>
          <w:szCs w:val="24"/>
          <w:lang w:val="en-US"/>
        </w:rPr>
        <w:t>, and have since been reported in a number of clinical conditions associated with focal epileptic manifestations and focal cortical dysplasia</w:t>
      </w:r>
      <w:r w:rsidR="001719CB"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{"citationItems":[{"id":"ITEM-1","itemData":{"DOI":"NBK385626 [bookaccession]","PMID":"27683934","abstract":"CLINICAL CHARACTERISTICS DEPDC5-related epilepsy encompasses a range of epilepsy syndromes, almost all of which are characterized by focal seizures, with seizure onset in a discrete area of the brain. While most individuals with DEPDC5-related epilepsy have a normal brain MRI, some have epilepsy associated with a cortical malformation, usually focal cortical dysplasia. Seizure syndromes include familial focal epilepsy with variable foci (FFEVF), autosomal dominant nocturnal frontal lobe epilepsy (ADNFLE), familial mesial temporal lobe epilepsies (FMTLE), autosomal dominant epilepsy with auditory features (ADEAF), and infantile spasms. Although psychomotor development is usually normal, intellectual disability or autism spectrum disorder has been reported in some individuals. DIAGNOSIS/TESTING The diagnosis of DEPDC5-related epilepsy is established in a proband with focal epilepsy and identification of a heterozygous pathogenic variant in DEPDC5 on molecular genetic testing. MANAGEMENT Treatment of manifestations: The response to antiepileptic drugs (AEDs) is variable. While some individuals respond well to first-line AEDs, others are more refractory to treatment. There is currently no evidence that seizures respond better to one particular AED. In patients with focal cortical dysplasia, the possibility of epilepsy surgery should be explored early in the disease course. Surveillance: Serial EEGs are appropriate when seizure frequency increases or when seizures of new symptomatology occur. Repeat brain MRI with a higher resolution technique is recommended in individuals with treatment-resistant seizures whose first brain MRI was normal. GENETIC COUNSELING DEPDC5-related epilepsy is inherited in an autosomal dominant manner. Although de novo DEPDC5 pathogenic variants have been reported, the overall proportion of cases caused by a de novo pathogenic variant is unknown. Each child of an individual with DEPDC5-related epilepsy is at a 50% risk of inheriting the DEPDC5 pathogenic variant. Once the DEPDC5 pathogenic variant has been identified in an affected family member, prenatal testing for a pregnancy at increased risk and preimplantation genetic diagnosis are possible options.","author":[{"dropping-particle":"","family":"Baulac","given":"Stéphanie","non-dropping-particle":"","parse-names":false,"suffix":""},{"dropping-particle":"","family":"Weckhuysen","given":"Sarah","non-dropping-particle":"","parse-names":false,"suffix":""}],"container-title":"GeneReviews®","id":"ITEM-1","issued":{"date-parts":[["1993"]]},"title":"DEPDC5-Related Epilepsy","type":"book"},"uris":["http://www.mendeley.com/documents/?uuid=6129e844-69e3-40ad-af40-0b38cc4f8523"]}],"mendeley":{"formattedCitation":"&lt;sup&gt;12&lt;/sup&gt;","plainTextFormattedCitation":"12","previouslyFormattedCitation":"&lt;sup&gt;12&lt;/sup&gt;"},"properties":{"noteIndex":0},"schema":"https://github.com/citation-style-language/schema/raw/master/csl-citation.json"}</w:instrText>
      </w:r>
      <w:r w:rsidR="001719CB" w:rsidRPr="004963D1">
        <w:rPr>
          <w:rFonts w:cstheme="minorHAnsi"/>
          <w:sz w:val="24"/>
          <w:szCs w:val="24"/>
          <w:lang w:val="en-US"/>
        </w:rPr>
        <w:fldChar w:fldCharType="separate"/>
      </w:r>
      <w:r w:rsidR="00147839" w:rsidRPr="004963D1">
        <w:rPr>
          <w:rFonts w:cstheme="minorHAnsi"/>
          <w:noProof/>
          <w:sz w:val="24"/>
          <w:szCs w:val="24"/>
          <w:vertAlign w:val="superscript"/>
          <w:lang w:val="en-US"/>
        </w:rPr>
        <w:t>12</w:t>
      </w:r>
      <w:r w:rsidR="001719CB" w:rsidRPr="004963D1">
        <w:rPr>
          <w:rFonts w:cstheme="minorHAnsi"/>
          <w:sz w:val="24"/>
          <w:szCs w:val="24"/>
          <w:lang w:val="en-US"/>
        </w:rPr>
        <w:fldChar w:fldCharType="end"/>
      </w:r>
      <w:r w:rsidR="00FA444D" w:rsidRPr="004963D1">
        <w:rPr>
          <w:rFonts w:cstheme="minorHAnsi"/>
          <w:sz w:val="24"/>
          <w:szCs w:val="24"/>
          <w:lang w:val="en-US"/>
        </w:rPr>
        <w:t>. The large majority of reported mutations are predicted to cause the loss-of-function of the gene</w:t>
      </w:r>
      <w:r w:rsidR="001719CB"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{"citationItems":[{"id":"ITEM-1","itemData":{"DOI":"NBK385626 [bookaccession]","PMID":"27683934","abstract":"CLINICAL CHARACTERISTICS DEPDC5-related epilepsy encompasses a range of epilepsy syndromes, almost all of which are characterized by focal seizures, with seizure onset in a discrete area of the brain. While most individuals with DEPDC5-related epilepsy have a normal brain MRI, some have epilepsy associated with a cortical malformation, usually focal cortical dysplasia. Seizure syndromes include familial focal epilepsy with variable foci (FFEVF), autosomal dominant nocturnal frontal lobe epilepsy (ADNFLE), familial mesial temporal lobe epilepsies (FMTLE), autosomal dominant epilepsy with auditory features (ADEAF), and infantile spasms. Although psychomotor development is usually normal, intellectual disability or autism spectrum disorder has been reported in some individuals. DIAGNOSIS/TESTING The diagnosis of DEPDC5-related epilepsy is established in a proband with focal epilepsy and identification of a heterozygous pathogenic variant in DEPDC5 on molecular genetic testing. MANAGEMENT Treatment of manifestations: The response to antiepileptic drugs (AEDs) is variable. While some individuals respond well to first-line AEDs, others are more refractory to treatment. There is currently no evidence that seizures respond better to one particular AED. In patients with focal cortical dysplasia, the possibility of epilepsy surgery should be explored early in the disease course. Surveillance: Serial EEGs are appropriate when seizure frequency increases or when seizures of new symptomatology occur. Repeat brain MRI with a higher resolution technique is recommended in individuals with treatment-resistant seizures whose first brain MRI was normal. GENETIC COUNSELING DEPDC5-related epilepsy is inherited in an autosomal dominant manner. Although de novo DEPDC5 pathogenic variants have been reported, the overall proportion of cases caused by a de novo pathogenic variant is unknown. Each child of an individual with DEPDC5-related epilepsy is at a 50% risk of inheriting the DEPDC5 pathogenic variant. Once the DEPDC5 pathogenic variant has been identified in an affected family member, prenatal testing for a pregnancy at increased risk and preimplantation genetic diagnosis are possible options.","author":[{"dropping-particle":"","family":"Baulac","given":"Stéphanie","non-dropping-particle":"","parse-names":false,"suffix":""},{"dropping-particle":"","family":"Weckhuysen","given":"Sarah","non-dropping-particle":"","parse-names":false,"suffix":""}],"container-title":"GeneReviews®","id":"ITEM-1","issued":{"date-parts":[["1993"]]},"title":"DEPDC5-Related Epilepsy","type":"book"},"uris":["http://www.mendeley.com/documents/?uuid=6129e844-69e3-40ad-af40-0b38cc4f8523"]}],"mendeley":{"formattedCitation":"&lt;sup&gt;12&lt;/sup&gt;","plainTextFormattedCitation":"12","previouslyFormattedCitation":"&lt;sup&gt;12&lt;/sup&gt;"},"properties":{"noteIndex":0},"schema":"https://github.com/citation-style-language/schema/raw/master/csl-citation.json"}</w:instrText>
      </w:r>
      <w:r w:rsidR="001719CB" w:rsidRPr="004963D1">
        <w:rPr>
          <w:rFonts w:cstheme="minorHAnsi"/>
          <w:sz w:val="24"/>
          <w:szCs w:val="24"/>
          <w:lang w:val="en-US"/>
        </w:rPr>
        <w:fldChar w:fldCharType="separate"/>
      </w:r>
      <w:r w:rsidR="00147839" w:rsidRPr="004963D1">
        <w:rPr>
          <w:rFonts w:cstheme="minorHAnsi"/>
          <w:noProof/>
          <w:sz w:val="24"/>
          <w:szCs w:val="24"/>
          <w:vertAlign w:val="superscript"/>
          <w:lang w:val="en-US"/>
        </w:rPr>
        <w:t>12</w:t>
      </w:r>
      <w:r w:rsidR="001719CB" w:rsidRPr="004963D1">
        <w:rPr>
          <w:rFonts w:cstheme="minorHAnsi"/>
          <w:sz w:val="24"/>
          <w:szCs w:val="24"/>
          <w:lang w:val="en-US"/>
        </w:rPr>
        <w:fldChar w:fldCharType="end"/>
      </w:r>
      <w:r w:rsidR="00FA444D" w:rsidRPr="004963D1">
        <w:rPr>
          <w:rFonts w:cstheme="minorHAnsi"/>
          <w:sz w:val="24"/>
          <w:szCs w:val="24"/>
          <w:lang w:val="en-US"/>
        </w:rPr>
        <w:t xml:space="preserve">, and this was formally demonstrated for a number of </w:t>
      </w:r>
      <w:r w:rsidRPr="00DA1DE6">
        <w:rPr>
          <w:rFonts w:cstheme="minorHAnsi"/>
          <w:i/>
          <w:sz w:val="24"/>
          <w:szCs w:val="24"/>
          <w:lang w:val="en-US"/>
        </w:rPr>
        <w:t>DEPDC5</w:t>
      </w:r>
      <w:r w:rsidR="00FA444D" w:rsidRPr="004963D1">
        <w:rPr>
          <w:rFonts w:cstheme="minorHAnsi"/>
          <w:sz w:val="24"/>
          <w:szCs w:val="24"/>
          <w:lang w:val="en-US"/>
        </w:rPr>
        <w:t xml:space="preserve"> mutated transcripts which are targeted by nonsense mediated mRNA decay</w:t>
      </w:r>
      <w:r w:rsidR="001719CB" w:rsidRPr="004963D1">
        <w:rPr>
          <w:rFonts w:cstheme="minorHAnsi"/>
          <w:sz w:val="24"/>
          <w:szCs w:val="24"/>
          <w:lang w:val="en-US"/>
        </w:rPr>
        <w:fldChar w:fldCharType="begin" w:fldLock="1"/>
      </w:r>
      <w:r w:rsidR="00BF0794" w:rsidRPr="004963D1">
        <w:rPr>
          <w:rFonts w:cstheme="minorHAnsi"/>
          <w:sz w:val="24"/>
          <w:szCs w:val="24"/>
          <w:lang w:val="en-US"/>
        </w:rPr>
        <w:instrText>ADDIN CSL_CITATION {"citationItems":[{"id":"ITEM-1","itemData":{"DOI":"NBK385626 [bookaccession]","PMID":"27683934","abstract":"CLINICAL CHARACTERISTICS DEPDC5-related epilepsy encompasses a range of epilepsy syndromes, almost all of which are characterized by focal seizures, with seizure onset in a discrete area of the brain. While most individuals with DEPDC5-related epilepsy have a normal brain MRI, some have epilepsy associated with a cortical malformation, usually focal cortical dysplasia. Seizure syndromes include familial focal epilepsy with variable foci (FFEVF), autosomal dominant nocturnal frontal lobe epilepsy (ADNFLE), familial mesial temporal lobe epilepsies (FMTLE), autosomal dominant epilepsy with auditory features (ADEAF), and infantile spasms. Although psychomotor development is usually normal, intellectual disability or autism spectrum disorder has been reported in some individuals. DIAGNOSIS/TESTING The diagnosis of DEPDC5-related epilepsy is established in a proband with focal epilepsy and identification of a heterozygous pathogenic variant in DEPDC5 on molecular genetic testing. MANAGEMENT Treatment of manifestations: The response to antiepileptic drugs (AEDs) is variable. While some individuals respond well to first-line AEDs, others are more refractory to treatment. There is currently no evidence that seizures respond better to one particular AED. In patients with focal cortical dysplasia, the possibility of epilepsy surgery should be explored early in the disease course. Surveillance: Serial EEGs are appropriate when seizure frequency increases or when seizures of new symptomatology occur. Repeat brain MRI with a higher resolution technique is recommended in individuals with treatment-resistant seizures whose first brain MRI was normal. GENETIC COUNSELING DEPDC5-related epilepsy is inherited in an autosomal dominant manner. Although de novo DEPDC5 pathogenic variants have been reported, the overall proportion of cases caused by a de novo pathogenic variant is unknown. Each child of an individual with DEPDC5-related epilepsy is at a 50% risk of inheriting the DEPDC5 pathogenic variant. Once the DEPDC5 pathogenic variant has been identified in an affected family member, prenatal testing for a pregnancy at increased risk and preimplantation genetic diagnosis are possible options.","author":[{"dropping-particle":"","family":"Baulac","given":"Stéphanie","non-dropping-particle":"","parse-names":false,"suffix":""},{"dropping-particle":"","family":"Weckhuysen","given":"Sarah","non-dropping-particle":"","parse-names":false,"suffix":""}],"container-title":"GeneReviews®","id":"ITEM-1","issued":{"date-parts":[["1993"]]},"title":"DEPDC5-Related Epilepsy","type":"book"},"uris":["http://www.mendeley.com/documents/?uuid=6129e844-69e3-40ad-af40-0b38cc4f8523"]},{"id":"ITEM-2","itemData":{"DOI":"10.1212/WNL.0000000000000488","ISBN":"0000000000000","ISSN":"1526632X","PMID":"24814846","abstract":"OBJECTIVE: To study the prevalence of DEPDC5 mutations in a series of 30 small European families with a phenotype compatible with autosomal dominant nocturnal frontal lobe epilepsy (ADNFLE).\\n\\nMETHODS: Thirty unrelated families referred with ADNFLE were recruited in France, Italy, Germany, Belgium, and Norway. Whole-exome sequencing was performed in 10 probands and direct sequencing of the DEPDC5 coding sequence in 20 probands. Testing for nonsense-mediated messenger RNA decay (NMD) was performed in lymphoblastic cells.\\n\\nRESULTS: Exome sequencing revealed a splice acceptor mutation (c.2355-2A&gt;G) in DEPDC5 in the proband of a German family. In addition, 3 nonsense DEPDC5 mutations (p.Arg487*, p.Arg1087*, and p.Trp1369*) were detected in the probands of 2 French and one Belgian family. The nonsense mutations p.Arg487* and p.Arg1087* were targeted by NMD, leading to the degradation of the mutated transcripts. At the clinical level, 78% of the patients with DEPDC5 mutations were drug resistant.\\n\\nCONCLUSIONS: DEPDC5 loss-of-function mutations were found in 13% of the families with a presentation of ADNFLE. The rate of drug resistance was high in patients with DEPDC5 mutations. Small ADNFLE pedigrees with DEPDC5 mutations might actually represent a part of the broader familial focal epilepsy with variable foci phenotype.","author":[{"dropping-particle":"","family":"Picard","given":"Fabienne","non-dropping-particle":"","parse-names":false,"suffix":""},{"dropping-particle":"","family":"Makrythanasis","given":"Periklis","non-dropping-particle":"","parse-names":false,"suffix":""},{"dropping-particle":"","family":"Navarro","given":"Vincent","non-dropping-particle":"","parse-names":false,"suffix":""},{"dropping-particle":"","family":"Ishida","given":"Saeko","non-dropping-particle":"","parse-names":false,"suffix":""},{"dropping-particle":"","family":"Bellescize","given":"Julitta","non-dropping-particle":"De","parse-names":false,"suffix":""},{"dropping-particle":"","family":"Ville","given":"Dorothée","non-dropping-particle":"","parse-names":false,"suffix":""},{"dropping-particle":"","family":"Weckhuysen","given":"Sarah","non-dropping-particle":"","parse-names":false,"suffix":""},{"dropping-particle":"","family":"Fosselle","given":"Erwin","non-dropping-particle":"","parse-names":false,"suffix":""},{"dropping-particle":"","family":"Suls","given":"Arvid","non-dropping-particle":"","parse-names":false,"suffix":""},{"dropping-particle":"","family":"Jonghe","given":"Peter","non-dropping-particle":"De","parse-names":false,"suffix":""},{"dropping-particle":"","family":"Raina","given":"Maryline Vasselon","non-dropping-particle":"","parse-names":false,"suffix":""},{"dropping-particle":"","family":"Lesca","given":"Gaetan","non-dropping-particle":"","parse-names":false,"suffix":""},{"dropping-particle":"","family":"Depienne","given":"Christel","non-dropping-particle":"","parse-names":false,"suffix":""},{"dropping-particle":"","family":"An-Gourfinkel","given":"Isabelle","non-dropping-particle":"","parse-names":false,"suffix":""},{"dropping-particle":"","family":"Vlaicu","given":"Mihaela","non-dropping-particle":"","parse-names":false,"suffix":""},{"dropping-particle":"","family":"Baulac","given":"Michel","non-dropping-particle":"","parse-names":false,"suffix":""},{"dropping-particle":"","family":"Mundwiller","given":"Emeline","non-dropping-particle":"","parse-names":false,"suffix":""},{"dropping-particle":"","family":"Couarch","given":"Philippe","non-dropping-particle":"","parse-names":false,"suffix":""},{"dropping-particle":"","family":"Combi","given":"Romina","non-dropping-particle":"","parse-names":false,"suffix":""},{"dropping-particle":"","family":"Ferini-Strambi","given":"Luigi","non-dropping-particle":"","parse-names":false,"suffix":""},{"dropping-particle":"","family":"Gambardella","given":"Antonio","non-dropping-particle":"","parse-names":false,"suffix":""},{"dropping-particle":"","family":"Antonarakis","given":"Stylianos E.","non-dropping-particle":"","parse-names":false,"suffix":""},{"dropping-particle":"","family":"Leguern","given":"Eric","non-dropping-particle":"","parse-names":false,"suffix":""},{"dropping-particle":"","family":"Steinlein","given":"Ortrud","non-dropping-particle":"","parse-names":false,"suffix":""},{"dropping-particle":"","family":"Baulac","given":"Stéphanie","non-dropping-particle":"","parse-names":false,"suffix":""}],"container-title":"Neurology","id":"ITEM-2","issued":{"date-parts":[["2014"]]},"title":"DEPDC5 mutations in families presenting as autosomal dominant nocturnal frontal lobe epilepsy","type":"article-journal"},"uris":["http://www.mendeley.com/documents/?uuid=7432eef6-b9f9-47e3-bb4a-1995f79e4d5b"]}],"mendeley":{"formattedCitation":"&lt;sup&gt;12, 13&lt;/sup&gt;","plainTextFormattedCitation":"12, 13","previouslyFormattedCitation":"&lt;sup&gt;12, 13&lt;/sup&gt;"},"properties":{"noteIndex":0},"schema":"https://github.com/citation-style-language/schema/raw/master/csl-citation.json"}</w:instrText>
      </w:r>
      <w:r w:rsidR="001719CB" w:rsidRPr="004963D1">
        <w:rPr>
          <w:rFonts w:cstheme="minorHAnsi"/>
          <w:sz w:val="24"/>
          <w:szCs w:val="24"/>
          <w:lang w:val="en-US"/>
        </w:rPr>
        <w:fldChar w:fldCharType="separate"/>
      </w:r>
      <w:r w:rsidR="00147839" w:rsidRPr="004963D1">
        <w:rPr>
          <w:rFonts w:cstheme="minorHAnsi"/>
          <w:noProof/>
          <w:sz w:val="24"/>
          <w:szCs w:val="24"/>
          <w:vertAlign w:val="superscript"/>
          <w:lang w:val="en-US"/>
        </w:rPr>
        <w:t>12,13</w:t>
      </w:r>
      <w:r w:rsidR="001719CB" w:rsidRPr="004963D1">
        <w:rPr>
          <w:rFonts w:cstheme="minorHAnsi"/>
          <w:sz w:val="24"/>
          <w:szCs w:val="24"/>
          <w:lang w:val="en-US"/>
        </w:rPr>
        <w:fldChar w:fldCharType="end"/>
      </w:r>
      <w:r w:rsidR="00FA444D" w:rsidRPr="004963D1">
        <w:rPr>
          <w:rFonts w:cstheme="minorHAnsi"/>
          <w:sz w:val="24"/>
          <w:szCs w:val="24"/>
          <w:lang w:val="en-US"/>
        </w:rPr>
        <w:t xml:space="preserve">. </w:t>
      </w:r>
      <w:r w:rsidR="00CB29D2" w:rsidRPr="004963D1">
        <w:rPr>
          <w:rFonts w:cstheme="minorHAnsi"/>
          <w:sz w:val="24"/>
          <w:szCs w:val="24"/>
          <w:lang w:val="en-US"/>
        </w:rPr>
        <w:t>In agreement</w:t>
      </w:r>
      <w:r w:rsidR="00FA444D" w:rsidRPr="004963D1">
        <w:rPr>
          <w:rFonts w:cstheme="minorHAnsi"/>
          <w:sz w:val="24"/>
          <w:szCs w:val="24"/>
          <w:lang w:val="en-US"/>
        </w:rPr>
        <w:t>, knock-down of the gene orthologue in zebrafish using antisense morpholino oligonucleotides (AMOs) results in a number of features that are common to epileptic models in this organism, including hyperactivity, turn wheel-like swimming, spontaneous seizures and enhanced neuronal activity</w:t>
      </w:r>
      <w:r w:rsidR="00BC64EE"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{"citationItems":[{"id":"ITEM-1","itemData":{"DOI":"10.1093/hmg/ddq364","ISBN":"7067211670","ISSN":"09646906","PMID":"20819949","abstract":"Epilepsy is a common disorder, typified by recurrent seizures with underlying neurological disorders or disease. Approximately one-third of patients are unresponsive to currently available therapies. Thus, a deeper understanding of the genetics and etiology of epilepsy is needed to advance the development of new therapies. Previously, treatment of zebrafish with epilepsy-inducing pharmacological agents was shown to result in a seizure-like phenotype, suggesting that fish provide a tractable model to understand the function of epilepsy-predisposing genes. Here, we report the first model of genetically linked epilepsy in zebrafish and provide an initial characterization of the behavioral and neurological phenotypes associated with morpholino (MO) knockdown of leucine-rich, glioma-inactivated 1a (lgi1a) expression. Mutations in the LGI1 gene in humans have been shown to predispose to a subtype of autosomal dominant epilepsy. Low-dose Lgi1a MO knockdown fish (morphants) appear morphologically normal but are sensitized to epilepsy-inducing drugs. High-dose Lgi1a morphants have morphological defects which persist into adult stages that are typified by smaller brains and eyes and abnormalities in tail shape, and display hyperactive swimming behaviors. Increased apoptosis was observed throughout the central nervous system of high-dose morphant fish, accounting for the size reduction of neural tissues. These observations demonstrate that zebrafish can be exploited to dissect the embryonic function(s) of genes known to predispose to seizure-like behavior in humans, and offer potential insight into the relationship between developmental neurobiological abnormalities and seizure.","author":[{"dropping-particle":"","family":"Teng","given":"Yong","non-dropping-particle":"","parse-names":false,"suffix":""},{"dropping-particle":"","family":"Xie","given":"Xiayang","non-dropping-particle":"","parse-names":false,"suffix":""},{"dropping-particle":"","family":"Walker","given":"Steven","non-dropping-particle":"","parse-names":false,"suffix":""},{"dropping-particle":"","family":"Rempala","given":"Grzegorz","non-dropping-particle":"","parse-names":false,"suffix":""},{"dropping-particle":"","family":"Kozlowski","given":"David J.","non-dropping-particle":"","parse-names":false,"suffix":""},{"dropping-particle":"","family":"Mumm","given":"Jeff S.","non-dropping-particle":"","parse-names":false,"suffix":""},{"dropping-particle":"","family":"Cowell","given":"John K.","non-dropping-particle":"","parse-names":false,"suffix":""}],"container-title":"Human Molecular Genetics","id":"ITEM-1","issued":{"date-parts":[["2010"]]},"title":"Knockdown of zebrafish lgi1a results in abnormal development, brain defects and a seizure-like behavioral phenotype","type":"article-journal"},"uris":["http://www.mendeley.com/documents/?uuid=f1c18d2c-d1e1-4a3c-a047-65eef35ae1dd"]},{"id":"ITEM-2","itemData":{"DOI":"10.1038/ncomms3410","ISBN":"2041-1723 (Electronic)\\r2041-1723 (Linking)","ISSN":"20411723","PMID":"24002024","abstract":"Dravet syndrome is a catastrophic pediatric epilepsy with severe intellectual disability, impaired social development and persistent drug-resistant seizures. One of its primary monogenic causes are mutations in Nav1.1 (SCN1A), a voltage-gated sodium channel. Here we characterize zebrafish Nav1.1 (scn1Lab) mutants originally identified in a chemical mutagenesis screen. Mutants exhibit spontaneous abnormal electrographic activity, hyperactivity and convulsive behaviours. Although scn1Lab expression is reduced, microarray analysis is remarkable for the small fraction of differentially expressed genes (~3%) and lack of compensatory expression changes in other scn subunits. Ketogenic diet, diazepam, valproate, potassium bromide and stiripentol attenuate mutant seizure activity; seven other antiepileptic drugs have no effect. A phenotype-based screen of 320 compounds identifies a US Food and Drug Administration-approved compound (clemizole) that inhibits convulsive behaviours and electrographic seizures. This approach represents a new direction in modelling pediatric epilepsy and could be used to identify novel therapeutics for any monogenic epilepsy disorder.","author":[{"dropping-particle":"","family":"Baraban","given":"Scott C.","non-dropping-particle":"","parse-names":false,"suffix":""},{"dropping-particle":"","family":"Dinday","given":"Matthew T.","non-dropping-particle":"","parse-names":false,"suffix":""},{"dropping-particle":"","family":"Hortopan","given":"Gabriela A.","non-dropping-particle":"","parse-names":false,"suffix":""}],"container-title":"Nature Communications","id":"ITEM-2","issued":{"date-parts":[["2013"]]},"title":"Drug screening in Scn1a zebrafish mutant identifies clemizole as a potential Dravet syndrome treatment","type":"article-journal"},"uris":["http://www.mendeley.com/documents/?uuid=318fc490-974f-4e99-8760-b91937e1ca23"]},{"id":"ITEM-3","itemData":{"DOI":"10.1016/j.ajhg.2013.09.017","ISBN":"1537-6605 (Electronic)\\r0002-9297 (Linking)","ISSN":"15376605","PMID":"24207121","abstract":"Dravet syndrome is a severe epilepsy syndrome characterized by infantile onset of therapy-resistant, fever-sensitive seizures followed by cognitive decline. Mutations in SCN1A explain about 75% of cases with Dravet syndrome; 90% of these mutations arise de novo. We studied a cohort of nine Dravet-syndrome-affected individuals without an SCN1A mutation (these included some atypical cases with onset at up to 2 years of age) by using whole-exome sequencing in proband-parent trios. In two individuals, we identified a de novo loss-of-function mutation in CHD2 (encoding chromodomain helicase DNA binding protein 2). A third CHD2 mutation was identified in an epileptic proband of a second (stage 2) cohort. All three individuals with a CHD2 mutation had intellectual disability and feversensitive generalized seizures, as well as prominent myoclonic seizures starting in the second year of life or later. To explore the functional relevance of CHD2 haploinsufficiency in an in vivo model system, we knocked down chd2 in zebrafish by using targeted morpholino antisense oligomers. chd2-knockdown larvae exhibited altered locomotor activity, and the epileptic nature of this seizure-like behavior was confirmed by field-potential recordings that revealed epileptiform discharges similar to seizures in affected persons. Both altered locomotor activity and epileptiform discharges were absent in appropriate control larvae. Our study provides evidence that de novo loss-of-function mutations in CHD2 are a cause of epileptic encephalopathy with generalized seizures. © 2013 by The American Society of Human Genetics. All rights reserved.","author":[{"dropping-particle":"","family":"Suls","given":"Arvid","non-dropping-particle":"","parse-names":false,"suffix":""},{"dropping-particle":"","family":"Jaehn","given":"Johanna A.","non-dropping-particle":"","parse-names":false,"suffix":""},{"dropping-particle":"","family":"Kecskés","given":"Angela","non-dropping-particle":"","parse-names":false,"suffix":""},{"dropping-particle":"","family":"Weber","given":"Yvonne","non-dropping-particle":"","parse-names":false,"suffix":""},{"dropping-particle":"","family":"Weckhuysen","given":"Sarah","non-dropping-particle":"","parse-names":false,"suffix":""},{"dropping-particle":"","family":"Craiu","given":"Dana C.","non-dropping-particle":"","parse-names":false,"suffix":""},{"dropping-particle":"","family":"Siekierska","given":"Aleksandra","non-dropping-particle":"","parse-names":false,"suffix":""},{"dropping-particle":"","family":"Djémie","given":"Tania","non-dropping-particle":"","parse-names":false,"suffix":""},{"dropping-particle":"","family":"Afrikanova","given":"Tatiana","non-dropping-particle":"","parse-names":false,"suffix":""},{"dropping-particle":"","family":"Gormley","given":"Padhraig","non-dropping-particle":"","parse-names":false,"suffix":""},{"dropping-particle":"","family":"Spiczak","given":"Sarah","non-dropping-particle":"Von","parse-names":false,"suffix":""},{"dropping-particle":"","family":"Kluger","given":"Gerhard","non-dropping-particle":"","parse-names":false,"suffix":""},{"dropping-particle":"","family":"Iliescu","given":"Catrinel M.","non-dropping-particle":"","parse-names":false,"suffix":""},{"dropping-particle":"","family":"Talvik","given":"Tiina","non-dropping-particle":"","parse-names":false,"suffix":""},{"dropping-particle":"","family":"Talvik","given":"Inga","non-dropping-particle":"","parse-names":false,"suffix":""},{"dropping-particle":"","family":"Meral","given":"Cihan","non-dropping-particle":"","parse-names":false,"suffix":""},{"dropping-particle":"","family":"Caglayan","given":"Hande S.","non-dropping-particle":"","parse-names":false,"suffix":""},{"dropping-particle":"","family":"Giraldez","given":"Beatriz G.","non-dropping-particle":"","parse-names":false,"suffix":""},{"dropping-particle":"","family":"Serratosa","given":"José","non-dropping-particle":"","parse-names":false,"suffix":""},{"dropping-particle":"","family":"Lemke","given":"Johannes R.","non-dropping-particle":"","parse-names":false,"suffix":""},{"dropping-particle":"","family":"Hoffman-Zacharska","given":"Dorota","non-dropping-particle":"","parse-names":false,"suffix":""},{"dropping-particle":"","family":"Szczepanik","given":"Elzbieta","non-dropping-particle":"","parse-names":false,"suffix":""},{"dropping-particle":"","family":"Barisic","given":"Nina","non-dropping-particle":"","parse-names":false,"suffix":""},{"dropping-particle":"","family":"Komarek","given":"Vladimir","non-dropping-particle":"","parse-names":false,"suffix":""},{"dropping-particle":"","family":"Hjalgrim","given":"Helle","non-dropping-particle":"","parse-names":false,"suffix":""},{"dropping-particle":"","family":"Møller","given":"Rikke S.","non-dropping-particle":"","parse-names":false,"suffix":""},{"dropping-particle":"","family":"Linnankivi","given":"Tarja","non-dropping-particle":"","parse-names":false,"suffix":""},{"dropping-particle":"","family":"Dimova","given":"Petia","non-dropping-particle":"","parse-names":false,"suffix":""},{"dropping-particle":"","family":"Striano","given":"Pasquale","non-dropping-particle":"","parse-names":false,"suffix":""},{"dropping-particle":"","family":"Zara","given":"Federico","non-dropping-particle":"","parse-names":false,"suffix":""},{"dropping-particle":"","family":"Marini","given":"Carla","non-dropping-particle":"","parse-names":false,"suffix":""},{"dropping-particle":"","family":"Guerrini","given":"Renzo","non-dropping-particle":"","parse-names":false,"suffix":""},{"dropping-particle":"","family":"Depienne","given":"Christel","non-dropping-particle":"","parse-names":false,"suffix":""},{"dropping-particle":"","family":"Baulac","given":"Stéphanie","non-dropping-particle":"","parse-names":false,"suffix":""},{"dropping-particle":"","family":"Kuhlenbäumer","given":"Gregor","non-dropping-particle":"","parse-names":false,"suffix":""},{"dropping-particle":"","family":"Crawford","given":"Alexander D.","non-dropping-particle":"","parse-names":false,"suffix":""},{"dropping-particle":"","family":"Lehesjoki","given":"Anna Elina","non-dropping-particle":"","parse-names":false,"suffix":""},{"dropping-particle":"","family":"Witte","given":"Peter A.M.","non-dropping-particle":"De","parse-names":false,"suffix":""},{"dropping-particle":"","family":"Palotie","given":"Aarno","non-dropping-particle":"","parse-names":false,"suffix":""},{"dropping-particle":"","family":"Lerche","given":"Holger","non-dropping-particle":"","parse-names":false,"suffix":""},{"dropping-particle":"V.","family":"Esguerra","given":"Camila","non-dropping-particle":"","parse-names":false,"suffix":""},{"dropping-particle":"","family":"Jonghe","given":"Peter","non-dropping-particle":"De","parse-names":false,"suffix":""},{"dropping-particle":"","family":"Helbig","given":"Ingo","non-dropping-particle":"","parse-names":false,"suffix":""}],"container-title":"American Journal of Human Genetics","id":"ITEM-3","issued":{"date-parts":[["2013"]]},"title":"De novo loss-of-function mutations in CHD2 cause a fever-sensitive myoclonic epileptic encephalopathy sharing features with dravet syndrome","type":"article-journal"},"uris":["http://www.mendeley.com/documents/?uuid=0c4b43ed-99d5-4b5b-a366-3d4f2fde6379"]},{"id":"ITEM-4","itemData":{"DOI":"10.1371/journal.pone.0151148","ISSN":"19326203","PMID":"26963117","abstract":"Mutations in the synaptic machinery gene syntaxin-binding protein 1, STXBP1 (also known as MUNC18-1), are linked to childhood epilepsies and other neurodevelopmental disorders. Zebrafish STXBP1 homologs (stxbp1a and stxbp1b) have highly conserved sequence and are prominently expressed in the larval zebrafish brain. To understand the functions of stxbp1a and stxbp1b, we generated loss-of-function mutations using CRISPR/Cas9 gene editing and studied brain electrical activity, behavior, development, heart physiology, metabolism, and survival in larval zebrafish. Homozygous stxbp1a mutants exhibited a profound lack of movement, low electrical brain activity, low heart rate, decreased glucose and mitochondrial metabolism, and early fatality compared to controls. On the other hand, homozygous stxbp1b mutants had spontaneous electrographic seizures, and reduced locomotor activity response to a movement-inducing \"dark-flash\" visual stimulus, despite showing normal metabolism, heart rate, survival, and baseline locomotor activity. Our findings in these newly generated mutant lines of zebrafish suggest that zebrafish recapitulate clinical phenotypes associated with human syntaxin-binding protein 1 mutations.","author":[{"dropping-particle":"","family":"Grone","given":"Brian P.","non-dropping-particle":"","parse-names":false,"suffix":""},{"dropping-particle":"","family":"Marchese","given":"Maria","non-dropping-particle":"","parse-names":false,"suffix":""},{"dropping-particle":"","family":"Hamling","given":"Kyla R.","non-dropping-particle":"","parse-names":false,"suffix":""},{"dropping-particle":"","family":"Kumar","given":"Maneesh G.","non-dropping-particle":"","parse-names":false,"suffix":""},{"dropping-particle":"","family":"Krasniak","given":"Christopher S.","non-dropping-particle":"","parse-names":false,"suffix":""},{"dropping-particle":"","family":"Sicca","given":"Federico","non-dropping-particle":"","parse-names":false,"suffix":""},{"dropping-particle":"","family":"Santorelli","given":"Filippo M.","non-dropping-particle":"","parse-names":false,"suffix":""},{"dropping-particle":"","family":"Patel","given":"Manisha","non-dropping-particle":"","parse-names":false,"suffix":""},{"dropping-particle":"","family":"Baraban","given":"Scott C.","non-dropping-particle":"","parse-names":false,"suffix":""}],"container-title":"PLoS ONE","id":"ITEM-4","issued":{"date-parts":[["2016"]]},"title":"Epilepsy, behavioral abnormalities, and physiological comorbidities in syntaxin-binding protein 1 (STXBP1) mutant zebrafish","type":"article-journal"},"uris":["http://www.mendeley.com/documents/?uuid=7d6e352e-0084-4ba7-ba4f-1ee819f5d862"]},{"id":"ITEM-5","itemData":{"DOI":"10.1002/acn3.542","ISSN":"23289503","abstract":"© 2018 American Neurological Association. Objective: DEPDC5 was identified as a major genetic cause of focal epilepsy with deleterious mutations found in a wide range of inherited forms of focal epilepsy, associated with malformation of cortical development in certain cases. Identification of frameshift, truncation, and deletion mutations implicates haploinsufficiency of DEPDC5 in the etiology of focal epilepsy. DEPDC5 is a component of the GATOR1 complex, acting as a negative regulator of mTOR signaling. Methods: Zebrafish represents a vertebrate model suitable for genetic analysis and drug screening in epilepsy-related disorders. In this study, we defined the expression of depdc5 during development and established an epilepsy model with reduced Depdc5 expression. Results: Here we report a zebrafish model of Depdc5 loss-of-function that displays a measurable behavioral phenotype, including hyperkinesia, circular swimming, and increased neuronal activity. These phenotypic features persisted throughout embryonic development and were significantly reduced upon treatment with the mTORC1 inhibitor, rapamycin, as well as overexpression of human WT DEPDC5 transcript. No phenotypic rescue was obtained upon expression of epilepsy-associated DEPDC5 mutations (p.Arg487* and p.Arg485Gln), indicating that these mutations cause a loss of function of the protein. Interpretation: This study demonstrates that Depdc5 knockdown leads to early-onset phenotypic features related to motor and neuronal hyperactivity. Restoration of phenotypic features by WT but not epilepsy-associated Depdc5 mutants, as well as by mTORC1 inhibition confirm the role of Depdc5 in the mTORC1-dependent molecular cascades, defining this pathway as a potential therapeutic target for DEPDC5-inheri ted forms of focal epilepsy.","author":[{"dropping-particle":"","family":"Calbiac","given":"Hortense","non-dropping-particle":"de","parse-names":false,"suffix":""},{"dropping-particle":"","family":"Dabacan","given":"Adriana","non-dropping-particle":"","parse-names":false,"suffix":""},{"dropping-particle":"","family":"Marsan","given":"Elise","non-dropping-particle":"","parse-names":false,"suffix":""},{"dropping-particle":"","family":"Tostivint","given":"Hervé","non-dropping-particle":"","parse-names":false,"suffix":""},{"dropping-particle":"","family":"Devienne","given":"Gabrielle","non-dropping-particle":"","parse-names":false,"suffix":""},{"dropping-particle":"","family":"Ishida","given":"Saeko","non-dropping-particle":"","parse-names":false,"suffix":""},{"dropping-particle":"","family":"Leguern","given":"Eric","non-dropping-particle":"","parse-names":false,"suffix":""},{"dropping-particle":"","family":"Baulac","given":"Stéphanie","non-dropping-particle":"","parse-names":false,"suffix":""},{"dropping-particle":"","family":"Muresan","given":"Raul C.","non-dropping-particle":"","parse-names":false,"suffix":""},{"dropping-particle":"","family":"Kabashi","given":"Edor","non-dropping-particle":"","parse-names":false,"suffix":""},{"dropping-particle":"","family":"Ciura","given":"Sorana","non-dropping-particle":"","parse-names":false,"suffix":""}],"container-title":"Annals of Clinical and Translational Neurology","id":"ITEM-5","issued":{"date-parts":[["2018"]]},"title":"Depdc5 knockdown causes mTOR-dependent motor hyperactivity in zebrafish","type":"article-journal"},"uris":["http://www.mendeley.com/documents/?uuid=44606c8a-7b29-4042-ac05-2901512d8b82"]}],"mendeley":{"formattedCitation":"&lt;sup&gt;14–18&lt;/sup&gt;","plainTextFormattedCitation":"14–18","previouslyFormattedCitation":"&lt;sup&gt;14–18&lt;/sup&gt;"},"properties":{"noteIndex":0},"schema":"https://github.com/citation-style-language/schema/raw/master/csl-citation.json"}</w:instrText>
      </w:r>
      <w:r w:rsidR="00BC64EE" w:rsidRPr="004963D1">
        <w:rPr>
          <w:rFonts w:cstheme="minorHAnsi"/>
          <w:sz w:val="24"/>
          <w:szCs w:val="24"/>
          <w:lang w:val="en-US"/>
        </w:rPr>
        <w:fldChar w:fldCharType="separate"/>
      </w:r>
      <w:r w:rsidR="00BC64EE" w:rsidRPr="004963D1">
        <w:rPr>
          <w:rFonts w:cstheme="minorHAnsi"/>
          <w:noProof/>
          <w:sz w:val="24"/>
          <w:szCs w:val="24"/>
          <w:vertAlign w:val="superscript"/>
          <w:lang w:val="en-US"/>
        </w:rPr>
        <w:t>14–18</w:t>
      </w:r>
      <w:r w:rsidR="00BC64EE" w:rsidRPr="004963D1">
        <w:rPr>
          <w:rFonts w:cstheme="minorHAnsi"/>
          <w:sz w:val="24"/>
          <w:szCs w:val="24"/>
          <w:lang w:val="en-US"/>
        </w:rPr>
        <w:fldChar w:fldCharType="end"/>
      </w:r>
      <w:r w:rsidR="00FA444D" w:rsidRPr="004963D1">
        <w:rPr>
          <w:rFonts w:cstheme="minorHAnsi"/>
          <w:sz w:val="24"/>
          <w:szCs w:val="24"/>
          <w:lang w:val="en-US"/>
        </w:rPr>
        <w:t>. Interestingly, treatment with</w:t>
      </w:r>
      <w:r w:rsidR="005723B5" w:rsidRPr="004963D1">
        <w:rPr>
          <w:rFonts w:cstheme="minorHAnsi"/>
          <w:sz w:val="24"/>
          <w:szCs w:val="24"/>
          <w:lang w:val="en-US"/>
        </w:rPr>
        <w:t xml:space="preserve"> </w:t>
      </w:r>
      <w:r w:rsidR="00FA444D" w:rsidRPr="004963D1">
        <w:rPr>
          <w:rFonts w:cstheme="minorHAnsi"/>
          <w:sz w:val="24"/>
          <w:szCs w:val="24"/>
          <w:lang w:val="en-US"/>
        </w:rPr>
        <w:t>rapamycin, an inhibitor of mTOR signaling, reversed the behavioral features of this model</w:t>
      </w:r>
      <w:r w:rsidR="00ED7DD5"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{"citationItems":[{"id":"ITEM-1","itemData":{"DOI":"10.1002/acn3.542","ISSN":"23289503","abstract":"© 2018 American Neurological Association. Objective: DEPDC5 was identified as a major genetic cause of focal epilepsy with deleterious mutations found in a wide range of inherited forms of focal epilepsy, associated with malformation of cortical development in certain cases. Identification of frameshift, truncation, and deletion mutations implicates haploinsufficiency of DEPDC5 in the etiology of focal epilepsy. DEPDC5 is a component of the GATOR1 complex, acting as a negative regulator of mTOR signaling. Methods: Zebrafish represents a vertebrate model suitable for genetic analysis and drug screening in epilepsy-related disorders. In this study, we defined the expression of depdc5 during development and established an epilepsy model with reduced Depdc5 expression. Results: Here we report a zebrafish model of Depdc5 loss-of-function that displays a measurable behavioral phenotype, including hyperkinesia, circular swimming, and increased neuronal activity. These phenotypic features persisted throughout embryonic development and were significantly reduced upon treatment with the mTORC1 inhibitor, rapamycin, as well as overexpression of human WT DEPDC5 transcript. No phenotypic rescue was obtained upon expression of epilepsy-associated DEPDC5 mutations (p.Arg487* and p.Arg485Gln), indicating that these mutations cause a loss of function of the protein. Interpretation: This study demonstrates that Depdc5 knockdown leads to early-onset phenotypic features related to motor and neuronal hyperactivity. Restoration of phenotypic features by WT but not epilepsy-associated Depdc5 mutants, as well as by mTORC1 inhibition confirm the role of Depdc5 in the mTORC1-dependent molecular cascades, defining this pathway as a potential therapeutic target for DEPDC5-inheri ted forms of focal epilepsy.","author":[{"dropping-particle":"","family":"Calbiac","given":"Hortense","non-dropping-particle":"de","parse-names":false,"suffix":""},{"dropping-particle":"","family":"Dabacan","given":"Adriana","non-dropping-particle":"","parse-names":false,"suffix":""},{"dropping-particle":"","family":"Marsan","given":"Elise","non-dropping-particle":"","parse-names":false,"suffix":""},{"dropping-particle":"","family":"Tostivint","given":"Hervé","non-dropping-particle":"","parse-names":false,"suffix":""},{"dropping-particle":"","family":"Devienne","given":"Gabrielle","non-dropping-particle":"","parse-names":false,"suffix":""},{"dropping-particle":"","family":"Ishida","given":"Saeko","non-dropping-particle":"","parse-names":false,"suffix":""},{"dropping-particle":"","family":"Leguern","given":"Eric","non-dropping-particle":"","parse-names":false,"suffix":""},{"dropping-particle":"","family":"Baulac","given":"Stéphanie","non-dropping-particle":"","parse-names":false,"suffix":""},{"dropping-particle":"","family":"Muresan","given":"Raul C.","non-dropping-particle":"","parse-names":false,"suffix":""},{"dropping-particle":"","family":"Kabashi","given":"Edor","non-dropping-particle":"","parse-names":false,"suffix":""},{"dropping-particle":"","family":"Ciura","given":"Sorana","non-dropping-particle":"","parse-names":false,"suffix":""}],"container-title":"Annals of Clinical and Translational Neurology","id":"ITEM-1","issued":{"date-parts":[["2018"]]},"title":"Depdc5 knockdown causes mTOR-dependent motor hyperactivity in zebrafish","type":"article-journal"},"uris":["http://www.mendeley.com/documents/?uuid=44606c8a-7b29-4042-ac05-2901512d8b82"]}],"mendeley":{"formattedCitation":"&lt;sup&gt;18&lt;/sup&gt;","plainTextFormattedCitation":"18","previouslyFormattedCitation":"&lt;sup&gt;18&lt;/sup&gt;"},"properties":{"noteIndex":0},"schema":"https://github.com/citation-style-language/schema/raw/master/csl-citation.json"}</w:instrText>
      </w:r>
      <w:r w:rsidR="00ED7DD5" w:rsidRPr="004963D1">
        <w:rPr>
          <w:rFonts w:cstheme="minorHAnsi"/>
          <w:sz w:val="24"/>
          <w:szCs w:val="24"/>
          <w:lang w:val="en-US"/>
        </w:rPr>
        <w:fldChar w:fldCharType="separate"/>
      </w:r>
      <w:r w:rsidR="00BC64EE" w:rsidRPr="004963D1">
        <w:rPr>
          <w:rFonts w:cstheme="minorHAnsi"/>
          <w:noProof/>
          <w:sz w:val="24"/>
          <w:szCs w:val="24"/>
          <w:vertAlign w:val="superscript"/>
          <w:lang w:val="en-US"/>
        </w:rPr>
        <w:t>18</w:t>
      </w:r>
      <w:r w:rsidR="00ED7DD5" w:rsidRPr="004963D1">
        <w:rPr>
          <w:rFonts w:cstheme="minorHAnsi"/>
          <w:sz w:val="24"/>
          <w:szCs w:val="24"/>
          <w:lang w:val="en-US"/>
        </w:rPr>
        <w:fldChar w:fldCharType="end"/>
      </w:r>
      <w:r w:rsidR="00FA444D" w:rsidRPr="004963D1">
        <w:rPr>
          <w:rFonts w:cstheme="minorHAnsi"/>
          <w:sz w:val="24"/>
          <w:szCs w:val="24"/>
          <w:lang w:val="en-US"/>
        </w:rPr>
        <w:t xml:space="preserve">, supporting the hypothesis that </w:t>
      </w:r>
      <w:r w:rsidRPr="00DA1DE6">
        <w:rPr>
          <w:rFonts w:cstheme="minorHAnsi"/>
          <w:i/>
          <w:sz w:val="24"/>
          <w:szCs w:val="24"/>
          <w:lang w:val="en-US"/>
        </w:rPr>
        <w:t>DEPDC5</w:t>
      </w:r>
      <w:r w:rsidR="00FA444D" w:rsidRPr="004963D1">
        <w:rPr>
          <w:rFonts w:cstheme="minorHAnsi"/>
          <w:sz w:val="24"/>
          <w:szCs w:val="24"/>
          <w:lang w:val="en-US"/>
        </w:rPr>
        <w:t xml:space="preserve"> loss-of-function can trigger epilepsy due to a </w:t>
      </w:r>
      <w:proofErr w:type="spellStart"/>
      <w:r w:rsidR="00FA444D" w:rsidRPr="004963D1">
        <w:rPr>
          <w:rFonts w:cstheme="minorHAnsi"/>
          <w:sz w:val="24"/>
          <w:szCs w:val="24"/>
          <w:lang w:val="en-US"/>
        </w:rPr>
        <w:t>misregulation</w:t>
      </w:r>
      <w:proofErr w:type="spellEnd"/>
      <w:r w:rsidR="00FA444D" w:rsidRPr="004963D1">
        <w:rPr>
          <w:rFonts w:cstheme="minorHAnsi"/>
          <w:sz w:val="24"/>
          <w:szCs w:val="24"/>
          <w:lang w:val="en-US"/>
        </w:rPr>
        <w:t xml:space="preserve"> of the mTOR pathway</w:t>
      </w:r>
      <w:r w:rsidR="00BF0794"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{"citationItems":[{"id":"ITEM-1","itemData":{"DOI":"10.1126/science.1232044","ISBN":"1095-9203 (Electronic)\\r0036-8075 (Linking)","ISSN":"10959203","PMID":"23723238","abstract":"The mTOR complex 1 (mTORC1) pathway promotes cell growth in response to many cues, including amino acids, which act through the Rag guanosine triphosphatases (GTPases) to promote mTORC1 translocation to the lysosomal surface, its site of activation. Although progress has been made in identifying positive regulators of the Rags, it is unknown if negative factors also exist. Here, we identify GATOR as a complex that interacts with the Rags and is composed of two subcomplexes we call GATOR1 and -2. Inhibition of GATOR1 subunits (DEPDC5, Nprl2, and Nprl3) makes mTORC1 signaling resistant to amino acid deprivation. In contrast, inhibition of GATOR2 subunits (Mios, WDR24, WDR59, Seh1L, and Sec13) suppresses mTORC1 signaling, and epistasis analysis shows that GATOR2 negatively regulates DEPDC5. GATOR1 has GTPase-activating protein (GAP) activity for RagA and RagB, and its components are mutated in human cancer. In cancer cells with inactivating mutations in GATOR1, mTORC1 is hyperactive and insensitive to amino acid starvation, and such cells are hypersensitive to rapamycin, an mTORC1 inhibitor. Thus, we identify a key negative regulator of the Rag GTPases and reveal that, like other mTORC1 regulators, Rag function can be deregulated in cancer.","author":[{"dropping-particle":"","family":"Bar-Peled","given":"Liron","non-dropping-particle":"","parse-names":false,"suffix":""},{"dropping-particle":"","family":"Chantranupong","given":"Lynne","non-dropping-particle":"","parse-names":false,"suffix":""},{"dropping-particle":"","family":"Cherniack","given":"Andrew D.","non-dropping-particle":"","parse-names":false,"suffix":""},{"dropping-particle":"","family":"Chen","given":"Walter W.","non-dropping-particle":"","parse-names":false,"suffix":""},{"dropping-particle":"","family":"Ottina","given":"Kathleen A.","non-dropping-particle":"","parse-names":false,"suffix":""},{"dropping-particle":"","family":"Grabiner","given":"Brian C.","non-dropping-particle":"","parse-names":false,"suffix":""},{"dropping-particle":"","family":"Spear","given":"Eric D.","non-dropping-particle":"","parse-names":false,"suffix":""},{"dropping-particle":"","family":"Carter","given":"Scott L.","non-dropping-particle":"","parse-names":false,"suffix":""},{"dropping-particle":"","family":"Meyerson","given":"Matthew","non-dropping-particle":"","parse-names":false,"suffix":""},{"dropping-particle":"","family":"Sabatini","given":"David M.","non-dropping-particle":"","parse-names":false,"suffix":""}],"container-title":"Science","id":"ITEM-1","issue":"6136","issued":{"date-parts":[["2013"]]},"page":"1100-1106","title":"A tumor suppressor complex with GAP activity for the Rag GTPases that signal amino acid sufficiency to mTORC1","type":"article-journal","volume":"340"},"uris":["http://www.mendeley.com/documents/?uuid=ade70d80-e7e6-418d-9fa2-9ffc1648f93a"]},{"id":"ITEM-2","itemData":{"DOI":"10.1126/scisignal.2004112","ISBN":"1937-9145 (Electronic)","ISSN":"19450877","PMID":"23716719","abstract":"The Rag family of guanosine triphosphatases (GTPases) regulates eukaryotic cell growth in response to amino acids by activating the target of rapamycin complex 1 (TORC1). In humans, this pathway is often deregulated in cancer. In yeast, amino acids promote binding of GTP (guanosine 5'-triphosphate) to the Rag family GTPase Gtr1, which, in combination with a GDP (guanosine diphosphate)-bound Gtr2, forms the active, TORC1-stimulating GTPase heterodimer. We identified Iml1, which functioned in a complex with Npr2 and Npr3, as a GAP (GTPase-activating protein) for Gtr1. Upon amino acid deprivation, Iml1 transiently interacted with Gtr1 at the vacuolar membrane to stimulate its intrinsic GTPase activity and consequently decrease the activity of TORC1. Our results delineate a potentially conserved mechanism by which the Iml1, Npr2, and Npr3 orthologous proteins in humans may suppress tumor formation.","author":[{"dropping-particle":"","family":"Panchaud","given":"Nicolas","non-dropping-particle":"","parse-names":false,"suffix":""},{"dropping-particle":"","family":"Péli-Gulli","given":"Marie Pierre","non-dropping-particle":"","parse-names":false,"suffix":""},{"dropping-particle":"","family":"Virgilio","given":"Claudio","non-dropping-particle":"De","parse-names":false,"suffix":""}],"container-title":"Science Signaling","id":"ITEM-2","issued":{"date-parts":[["2013"]]},"title":"Amino acid deprivation inhibits TORC1 through a GTPase-activating protein complex for the Rag family GTPase Gtr1","type":"article-journal"},"uris":["http://www.mendeley.com/documents/?uuid=f9f0be40-61fb-4811-b7f8-eda3a27ec54b"]}],"mendeley":{"formattedCitation":"&lt;sup&gt;9, 19&lt;/sup&gt;","plainTextFormattedCitation":"9, 19","previouslyFormattedCitation":"&lt;sup&gt;9, 19&lt;/sup&gt;"},"properties":{"noteIndex":0},"schema":"https://github.com/citation-style-language/schema/raw/master/csl-citation.json"}</w:instrText>
      </w:r>
      <w:r w:rsidR="00BF0794" w:rsidRPr="004963D1">
        <w:rPr>
          <w:rFonts w:cstheme="minorHAnsi"/>
          <w:sz w:val="24"/>
          <w:szCs w:val="24"/>
          <w:lang w:val="en-US"/>
        </w:rPr>
        <w:fldChar w:fldCharType="separate"/>
      </w:r>
      <w:r w:rsidR="00BC64EE" w:rsidRPr="004963D1">
        <w:rPr>
          <w:rFonts w:cstheme="minorHAnsi"/>
          <w:noProof/>
          <w:sz w:val="24"/>
          <w:szCs w:val="24"/>
          <w:vertAlign w:val="superscript"/>
          <w:lang w:val="en-US"/>
        </w:rPr>
        <w:t>9,19</w:t>
      </w:r>
      <w:r w:rsidR="00BF0794" w:rsidRPr="004963D1">
        <w:rPr>
          <w:rFonts w:cstheme="minorHAnsi"/>
          <w:sz w:val="24"/>
          <w:szCs w:val="24"/>
          <w:lang w:val="en-US"/>
        </w:rPr>
        <w:fldChar w:fldCharType="end"/>
      </w:r>
      <w:r w:rsidR="00FA444D" w:rsidRPr="004963D1">
        <w:rPr>
          <w:rFonts w:cstheme="minorHAnsi"/>
          <w:sz w:val="24"/>
          <w:szCs w:val="24"/>
          <w:lang w:val="en-US"/>
        </w:rPr>
        <w:t xml:space="preserve">. </w:t>
      </w:r>
    </w:p>
    <w:p w14:paraId="36273994" w14:textId="77777777" w:rsidR="004963D1" w:rsidRPr="004963D1" w:rsidRDefault="004963D1" w:rsidP="006B6D98">
      <w:pPr>
        <w:spacing w:after="0" w:line="240" w:lineRule="auto"/>
        <w:jc w:val="both"/>
        <w:rPr>
          <w:rFonts w:cstheme="minorHAnsi"/>
          <w:sz w:val="24"/>
          <w:szCs w:val="24"/>
          <w:lang w:val="en-US"/>
        </w:rPr>
      </w:pPr>
    </w:p>
    <w:p w14:paraId="3AC1680A" w14:textId="6AEB234D" w:rsidR="00FA444D" w:rsidRPr="004963D1" w:rsidRDefault="00FA444D" w:rsidP="006B6D98">
      <w:pPr>
        <w:spacing w:after="0" w:line="240" w:lineRule="auto"/>
        <w:jc w:val="both"/>
        <w:rPr>
          <w:rFonts w:cstheme="minorHAnsi"/>
          <w:sz w:val="24"/>
          <w:szCs w:val="24"/>
          <w:lang w:val="en-US"/>
        </w:rPr>
      </w:pPr>
      <w:r w:rsidRPr="004963D1">
        <w:rPr>
          <w:rFonts w:cstheme="minorHAnsi"/>
          <w:sz w:val="24"/>
          <w:szCs w:val="24"/>
          <w:lang w:val="en-US"/>
        </w:rPr>
        <w:t xml:space="preserve">Transient knock-down of gene expression </w:t>
      </w:r>
      <w:r w:rsidRPr="006B6D98">
        <w:rPr>
          <w:rFonts w:cstheme="minorHAnsi"/>
          <w:sz w:val="24"/>
          <w:szCs w:val="24"/>
          <w:lang w:val="en-US"/>
        </w:rPr>
        <w:t>in vivo</w:t>
      </w:r>
      <w:r w:rsidRPr="004963D1">
        <w:rPr>
          <w:rFonts w:cstheme="minorHAnsi"/>
          <w:sz w:val="24"/>
          <w:szCs w:val="24"/>
          <w:lang w:val="en-US"/>
        </w:rPr>
        <w:t xml:space="preserve"> using antisense oligonucleotides carrying the morpholino modification has been an invaluable tool for studying the role of specific genes, on par with </w:t>
      </w:r>
      <w:proofErr w:type="spellStart"/>
      <w:r w:rsidRPr="004963D1">
        <w:rPr>
          <w:rFonts w:cstheme="minorHAnsi"/>
          <w:sz w:val="24"/>
          <w:szCs w:val="24"/>
          <w:lang w:val="en-US"/>
        </w:rPr>
        <w:t>si</w:t>
      </w:r>
      <w:proofErr w:type="spellEnd"/>
      <w:r w:rsidRPr="004963D1">
        <w:rPr>
          <w:rFonts w:cstheme="minorHAnsi"/>
          <w:sz w:val="24"/>
          <w:szCs w:val="24"/>
          <w:lang w:val="en-US"/>
        </w:rPr>
        <w:t>/shRNA-based techniques.</w:t>
      </w:r>
      <w:r w:rsidR="006B6D98">
        <w:rPr>
          <w:rFonts w:cstheme="minorHAnsi"/>
          <w:sz w:val="24"/>
          <w:szCs w:val="24"/>
          <w:lang w:val="en-US"/>
        </w:rPr>
        <w:t xml:space="preserve"> </w:t>
      </w:r>
      <w:r w:rsidRPr="004963D1">
        <w:rPr>
          <w:rFonts w:cstheme="minorHAnsi"/>
          <w:sz w:val="24"/>
          <w:szCs w:val="24"/>
          <w:lang w:val="en-US"/>
        </w:rPr>
        <w:t>Recently, AMO-based strategies have also found clinical applications, with a first AMO therapy receiving the FDA approval for the treatment of Duchenne muscular atrophy in 2016</w:t>
      </w:r>
      <w:r w:rsidR="001719CB"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{"citationItems":[{"id":"ITEM-1","itemData":{"DOI":"10.2147/DDDT.S97635","ISBN":"1177-8881","ISSN":"11778881","PMID":"28280301","abstract":"Duchenne muscular dystrophy is a fatal neuromuscular disorder affecting around one in 3,500-5,000 male births that is characterized by progressive muscular deterioration. It is inherited in an X-linked recessive fashion and is caused by loss-of-function mutations in the DMD gene coding for dystrophin, a cytoskeletal protein that stabilizes the plasma membrane of muscle fibers. In September 2016, the US Food and Drug Administration granted accelerated approval for eteplirsen (or Exondys 51), a drug that acts to promote dystrophin production by restoring the translational reading frame of DMD through specific skipping of exon 51 in defective gene variants. Eteplirsen is applicable for approximately 14% of patients with DMD mutations. This article extensively reviews and discusses the available information on eteplirsen to date, focusing on pharmacological, efficacy, safety, and tolerability data from preclinical and clinical trials. Issues faced by eteplirsen, particularly those relating to its efficacy, will be identified. Finally, the place of eteplirsen and exon skipping as a general therapeutic strategy in Duchenne muscular dystrophy treatment will be discussed.","author":[{"dropping-particle":"","family":"Lim","given":"Kenji Rowel Q.","non-dropping-particle":"","parse-names":false,"suffix":""},{"dropping-particle":"","family":"Maruyama","given":"Rika","non-dropping-particle":"","parse-names":false,"suffix":""},{"dropping-particle":"","family":"Yokota","given":"Toshifumi","non-dropping-particle":"","parse-names":false,"suffix":""}],"container-title":"Drug Design, Development and Therapy","id":"ITEM-1","issued":{"date-parts":[["2017"]]},"title":"Eteplirsen in the treatment of Duchenne muscular dystrophy","type":"article"},"uris":["http://www.mendeley.com/documents/?uuid=6afde8fb-74ef-4b1b-8521-5c5d90a59aa3"]}],"mendeley":{"formattedCitation":"&lt;sup&gt;20&lt;/sup&gt;","plainTextFormattedCitation":"20","previouslyFormattedCitation":"&lt;sup&gt;20&lt;/sup&gt;"},"properties":{"noteIndex":0},"schema":"https://github.com/citation-style-language/schema/raw/master/csl-citation.json"}</w:instrText>
      </w:r>
      <w:r w:rsidR="001719CB" w:rsidRPr="004963D1">
        <w:rPr>
          <w:rFonts w:cstheme="minorHAnsi"/>
          <w:sz w:val="24"/>
          <w:szCs w:val="24"/>
          <w:lang w:val="en-US"/>
        </w:rPr>
        <w:fldChar w:fldCharType="separate"/>
      </w:r>
      <w:r w:rsidR="00BC64EE" w:rsidRPr="004963D1">
        <w:rPr>
          <w:rFonts w:cstheme="minorHAnsi"/>
          <w:noProof/>
          <w:sz w:val="24"/>
          <w:szCs w:val="24"/>
          <w:vertAlign w:val="superscript"/>
          <w:lang w:val="en-US"/>
        </w:rPr>
        <w:t>20</w:t>
      </w:r>
      <w:r w:rsidR="001719CB" w:rsidRPr="004963D1">
        <w:rPr>
          <w:rFonts w:cstheme="minorHAnsi"/>
          <w:sz w:val="24"/>
          <w:szCs w:val="24"/>
          <w:lang w:val="en-US"/>
        </w:rPr>
        <w:fldChar w:fldCharType="end"/>
      </w:r>
      <w:r w:rsidRPr="004963D1">
        <w:rPr>
          <w:rFonts w:cstheme="minorHAnsi"/>
          <w:sz w:val="24"/>
          <w:szCs w:val="24"/>
          <w:lang w:val="en-US"/>
        </w:rPr>
        <w:t>. While it</w:t>
      </w:r>
      <w:r w:rsidR="00F41A1A" w:rsidRPr="004963D1">
        <w:rPr>
          <w:rFonts w:cstheme="minorHAnsi"/>
          <w:sz w:val="24"/>
          <w:szCs w:val="24"/>
          <w:lang w:val="en-US"/>
        </w:rPr>
        <w:t xml:space="preserve"> was reported that in zebrafish</w:t>
      </w:r>
      <w:r w:rsidRPr="004963D1">
        <w:rPr>
          <w:rFonts w:cstheme="minorHAnsi"/>
          <w:sz w:val="24"/>
          <w:szCs w:val="24"/>
          <w:lang w:val="en-US"/>
        </w:rPr>
        <w:t xml:space="preserve"> the phenotype of acute AMO-based gene knock-down does not always correlate with the constitutive knock-out models</w:t>
      </w:r>
      <w:r w:rsidR="001719CB"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{"citationItems":[{"id":"ITEM-1","itemData":{"DOI":"10.1016/j.devcel.2014.11.018","ISBN":"1878-1551 (Electronic)\\r1534-5807 (Linking)","ISSN":"18781551","PMID":"25533206","abstract":"The widespread availability of programmable site-specific nucleases now enables targeted gene disruption in the zebrafish. In this study, we applied site-specific nucleases to generate zebrafish lines bearing individual mutations in more than 20 genes. We found that mutations in only a small proportion of genes caused defects in embryogenesis. Moreover, mutants for ten different genes failed to recapitulate published Morpholino-induced phenotypes (morphants). The absence of phenotypes in mutant embryos was not likely due to maternal effects or failure to eliminate gene function. Consistently, a comparison of published morphant defects with theSanger Zebrafish Mutation Project revealed thatapproximately 80% of morphant phenotypes were not observed in mutant embryos, similar to our mutant collection. Based on these results, we suggest that mutant phenotypes become the standard metric to define gene function in zebrafish, afterwhich Morpholinos that recapitulate respective phenotypes could be reliably applied for ancillary analyses.","author":[{"dropping-particle":"","family":"Kok","given":"Fatma O.","non-dropping-particle":"","parse-names":false,"suffix":""},{"dropping-particle":"","family":"Shin","given":"Masahiro","non-dropping-particle":"","parse-names":false,"suffix":""},{"dropping-particle":"","family":"Ni","given":"Chih Wen","non-dropping-particle":"","parse-names":false,"suffix":""},{"dropping-particle":"","family":"Gupta","given":"Ankit","non-dropping-particle":"","parse-names":false,"suffix":""},{"dropping-particle":"","family":"Grosse","given":"Ann S.","non-dropping-particle":"","parse-names":false,"suffix":""},{"dropping-particle":"","family":"vanImpel","given":"Andreas","non-dropping-particle":"","parse-names":false,"suffix":""},{"dropping-particle":"","family":"Kirchmaier","given":"Bettina C.","non-dropping-particle":"","parse-names":false,"suffix":""},{"dropping-particle":"","family":"Peterson-Maduro","given":"Josi","non-dropping-particle":"","parse-names":false,"suffix":""},{"dropping-particle":"","family":"Kourkoulis","given":"George","non-dropping-particle":"","parse-names":false,"suffix":""},{"dropping-particle":"","family":"Male","given":"Ira","non-dropping-particle":"","parse-names":false,"suffix":""},{"dropping-particle":"","family":"DeSantis","given":"Dana F.","non-dropping-particle":"","parse-names":false,"suffix":""},{"dropping-particle":"","family":"Sheppard-Tindell","given":"Sarah","non-dropping-particle":"","parse-names":false,"suffix":""},{"dropping-particle":"","family":"Ebarasi","given":"Lwaki","non-dropping-particle":"","parse-names":false,"suffix":""},{"dropping-particle":"","family":"Betsholtz","given":"Christer","non-dropping-particle":"","parse-names":false,"suffix":""},{"dropping-particle":"","family":"Schulte-Merker","given":"Stefan","non-dropping-particle":"","parse-names":false,"suffix":""},{"dropping-particle":"","family":"Wolfe","given":"Scot A.","non-dropping-particle":"","parse-names":false,"suffix":""},{"dropping-particle":"","family":"Lawson","given":"Nathan D.","non-dropping-particle":"","parse-names":false,"suffix":""}],"container-title":"Developmental Cell","id":"ITEM-1","issued":{"date-parts":[["2015"]]},"title":"Reverse genetic screening reveals poor correlation between morpholino-induced and mutant phenotypes in zebrafish","type":"article-journal"},"uris":["http://www.mendeley.com/documents/?uuid=087cc961-d7d6-46e6-9300-9a51cdaeb806"]}],"mendeley":{"formattedCitation":"&lt;sup&gt;21&lt;/sup&gt;","plainTextFormattedCitation":"21","previouslyFormattedCitation":"&lt;sup&gt;21&lt;/sup&gt;"},"properties":{"noteIndex":0},"schema":"https://github.com/citation-style-language/schema/raw/master/csl-citation.json"}</w:instrText>
      </w:r>
      <w:r w:rsidR="001719CB" w:rsidRPr="004963D1">
        <w:rPr>
          <w:rFonts w:cstheme="minorHAnsi"/>
          <w:sz w:val="24"/>
          <w:szCs w:val="24"/>
          <w:lang w:val="en-US"/>
        </w:rPr>
        <w:fldChar w:fldCharType="separate"/>
      </w:r>
      <w:r w:rsidR="00BC64EE" w:rsidRPr="004963D1">
        <w:rPr>
          <w:rFonts w:cstheme="minorHAnsi"/>
          <w:noProof/>
          <w:sz w:val="24"/>
          <w:szCs w:val="24"/>
          <w:vertAlign w:val="superscript"/>
          <w:lang w:val="en-US"/>
        </w:rPr>
        <w:t>21</w:t>
      </w:r>
      <w:r w:rsidR="001719CB" w:rsidRPr="004963D1">
        <w:rPr>
          <w:rFonts w:cstheme="minorHAnsi"/>
          <w:sz w:val="24"/>
          <w:szCs w:val="24"/>
          <w:lang w:val="en-US"/>
        </w:rPr>
        <w:fldChar w:fldCharType="end"/>
      </w:r>
      <w:r w:rsidRPr="004963D1">
        <w:rPr>
          <w:rFonts w:cstheme="minorHAnsi"/>
          <w:sz w:val="24"/>
          <w:szCs w:val="24"/>
          <w:lang w:val="en-US"/>
        </w:rPr>
        <w:t>, this can be due at least in some instances to compensatory mechanisms engendered by constitutive genetic modifications</w:t>
      </w:r>
      <w:r w:rsidR="001719CB"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{"citationItems":[{"id":"ITEM-1","itemData":{"DOI":"10.1038/nature14580","ISBN":"1476-4687 (Electronic)\\r0028-0836 (Linking)","ISSN":"14764687","PMID":"26168398","abstract":"Cells sense their environment and adapt to it by fine-tuning their transcriptome. Wired into this network of gene expression control are mechanisms to compensate for gene dosage. The increasing use of reverse genetics in zebrafish, and other model systems, has revealed profound differences between the phenotypes caused by genetic mutations and those caused by gene knockdowns at many loci, an observation previously reported in mouse and Arabidopsis. To identify the reasons underlying the phenotypic differences between mutants and knockdowns, we generated mutations in zebrafish egfl7, an endothelial extracellular matrix gene of therapeutic interest, as well as in vegfaa. Here we show that egfl7 mutants do not show any obvious phenotypes while animals injected with egfl7 morpholino (morphants) exhibit severe vascular defects. We further observe that egfl7 mutants are less sensitive than their wild-type siblings to Egfl7 knockdown, arguing against residual protein function in the mutants or significant off-target effects of the morpholinos when used at a moderate dose. Comparing egfl7 mutant and morphant proteomes and transcriptomes, we identify a set of proteins and genes that are upregulated in mutants but not in morphants. Among them are extracellular matrix genes that can rescue egfl7 morphants, indicating that they could be compensating for the loss of Egfl7 function in the phenotypically wild-type egfl7 mutants. Moreover, egfl7 CRISPR interference, which obstructs transcript elongation and causes severe vascular defects, does not cause the upregulation of these genes. Similarly, vegfaa mutants but not morphants show an upregulation of vegfab. Taken together, these data reveal the activation of a compensatory network to buffer against deleterious mutations, which was not observed after translational or transcriptional knockdown.","author":[{"dropping-particle":"","family":"Rossi","given":"Andrea","non-dropping-particle":"","parse-names":false,"suffix":""},{"dropping-particle":"","family":"Kontarakis","given":"Zacharias","non-dropping-particle":"","parse-names":false,"suffix":""},{"dropping-particle":"","family":"Gerri","given":"Claudia","non-dropping-particle":"","parse-names":false,"suffix":""},{"dropping-particle":"","family":"Nolte","given":"Hendrik","non-dropping-particle":"","parse-names":false,"suffix":""},{"dropping-particle":"","family":"Hölper","given":"Soraya","non-dropping-particle":"","parse-names":false,"suffix":""},{"dropping-particle":"","family":"Krüger","given":"Marcus","non-dropping-particle":"","parse-names":false,"suffix":""},{"dropping-particle":"","family":"Stainier","given":"Didier Y.R.","non-dropping-particle":"","parse-names":false,"suffix":""}],"container-title":"Nature","id":"ITEM-1","issued":{"date-parts":[["2015"]]},"title":"Genetic compensation induced by deleterious mutations but not gene knockdowns","type":"article-journal"},"uris":["http://www.mendeley.com/documents/?uuid=da312f18-f379-47df-95cf-9a2b65ab23c2"]}],"mendeley":{"formattedCitation":"&lt;sup&gt;22&lt;/sup&gt;","plainTextFormattedCitation":"22","previouslyFormattedCitation":"&lt;sup&gt;22&lt;/sup&gt;"},"properties":{"noteIndex":0},"schema":"https://github.com/citation-style-language/schema/raw/master/csl-citation.json"}</w:instrText>
      </w:r>
      <w:r w:rsidR="001719CB" w:rsidRPr="004963D1">
        <w:rPr>
          <w:rFonts w:cstheme="minorHAnsi"/>
          <w:sz w:val="24"/>
          <w:szCs w:val="24"/>
          <w:lang w:val="en-US"/>
        </w:rPr>
        <w:fldChar w:fldCharType="separate"/>
      </w:r>
      <w:r w:rsidR="00BC64EE" w:rsidRPr="004963D1">
        <w:rPr>
          <w:rFonts w:cstheme="minorHAnsi"/>
          <w:noProof/>
          <w:sz w:val="24"/>
          <w:szCs w:val="24"/>
          <w:vertAlign w:val="superscript"/>
          <w:lang w:val="en-US"/>
        </w:rPr>
        <w:t>22</w:t>
      </w:r>
      <w:r w:rsidR="001719CB" w:rsidRPr="004963D1">
        <w:rPr>
          <w:rFonts w:cstheme="minorHAnsi"/>
          <w:sz w:val="24"/>
          <w:szCs w:val="24"/>
          <w:lang w:val="en-US"/>
        </w:rPr>
        <w:fldChar w:fldCharType="end"/>
      </w:r>
      <w:r w:rsidRPr="004963D1">
        <w:rPr>
          <w:rFonts w:cstheme="minorHAnsi"/>
          <w:sz w:val="24"/>
          <w:szCs w:val="24"/>
          <w:lang w:val="en-US"/>
        </w:rPr>
        <w:t>. However, the issue of specificity of the AMO-induced phenotype is an undisputable concern that has to be diligently addressed in studies using this technology</w:t>
      </w:r>
      <w:r w:rsidR="001719CB"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{"citationItems":[{"id":"ITEM-1","itemData":{"DOI":"10.1371/journal.pgen.1007000","ISBN":"1111111111","ISSN":"15537404","PMID":"29049395","abstract":"The zebrafish (Danio rerio) has emerged as a powerful model to study vertebrate development and disease. Its short generation time makes it amenable to genetic manipulation and analysis, and its small size and high fecundity make it especially well suited for large-scale forward genetic and chemical screens. Fast-developing zebrafish embryos are transparent, facilitating live imaging of a variety of developmental processes in wild-type and mutant animals. The zebrafish was originally chosen as a model with forward genetics in mind and has been used successfully in countless genetic screens. However, it quickly became a priority to be able to disrupt the function of specific genes in a targeted way. In the early 2000s, in the absence of tools for efficient targeted mutagenesis, morpholino (MO) antisense oligomers became the tool of choice for gene knockdown in a range of models including Xenopus, zebrafish, sea urchin, and chick [1, 2]. MOs are chemically synthesized oligomers that are typically injected into embryos at the 1-cell stage, bind complementary target mRNAs, and prevent their transla-tion or splicing. They are similar to small interfering RNAs (siRNAs) and short hairpin RNAs (shRNAs) in that they interfere with the function of a gene without altering its sequence. Based on their ability to phenocopy well-characterized mutants, MOs were rapidly adopted by zebrafish researchers to disrupt the function of genes that had not been uncovered by for-ward genetic screens. However, concerns soon arose about the off-target effects of MOs, moti-vating leading scientists in the zebrafish and Xenopus fields to publish a set of guidelines including controls and rescue experiments that, if followed carefully, would help distinguish specific phenotypes from off-target effects [3]. Since that time, the number of zebrafish lines carrying mutations in genes of interest has grown, at first gradually, from ongoing forward","author":[{"dropping-particle":"","family":"Stainier","given":"Didier Y.R.","non-dropping-particle":"","parse-names":false,"suffix":""},{"dropping-particle":"","family":"Raz","given":"Erez","non-dropping-particle":"","parse-names":false,"suffix":""},{"dropping-particle":"","family":"Lawson","given":"Nathan D.","non-dropping-particle":"","parse-names":false,"suffix":""},{"dropping-particle":"","family":"Ekker","given":"Stephen C.","non-dropping-particle":"","parse-names":false,"suffix":""},{"dropping-particle":"","family":"Burdine","given":"Rebecca D.","non-dropping-particle":"","parse-names":false,"suffix":""},{"dropping-particle":"","family":"Eisen","given":"Judith S.","non-dropping-particle":"","parse-names":false,"suffix":""},{"dropping-particle":"","family":"Ingham","given":"Philip W.","non-dropping-particle":"","parse-names":false,"suffix":""},{"dropping-particle":"","family":"Schulte-Merker","given":"Stefan","non-dropping-particle":"","parse-names":false,"suffix":""},{"dropping-particle":"","family":"Yelon","given":"Deborah","non-dropping-particle":"","parse-names":false,"suffix":""},{"dropping-particle":"","family":"Weinstein","given":"Brant M.","non-dropping-particle":"","parse-names":false,"suffix":""},{"dropping-particle":"","family":"Mullins","given":"Mary C.","non-dropping-particle":"","parse-names":false,"suffix":""},{"dropping-particle":"","family":"Wilson","given":"Stephen W.","non-dropping-particle":"","parse-names":false,"suffix":""},{"dropping-particle":"","family":"Ramakrishnan","given":"Lalita","non-dropping-particle":"","parse-names":false,"suffix":""},{"dropping-particle":"","family":"Amacher","given":"Sharon L.","non-dropping-particle":"","parse-names":false,"suffix":""},{"dropping-particle":"","family":"Neuhauss","given":"Stephan C.F.","non-dropping-particle":"","parse-names":false,"suffix":""},{"dropping-particle":"","family":"Meng","given":"Anming","non-dropping-particle":"","parse-names":false,"suffix":""},{"dropping-particle":"","family":"Mochizuki","given":"Naoki","non-dropping-particle":"","parse-names":false,"suffix":""},{"dropping-particle":"","family":"Panula","given":"Pertti","non-dropping-particle":"","parse-names":false,"suffix":""},{"dropping-particle":"","family":"Moens","given":"Cecilia B.","non-dropping-particle":"","parse-names":false,"suffix":""}],"container-title":"PLoS Genetics","id":"ITEM-1","issued":{"date-parts":[["2017"]]},"title":"Guidelines for morpholino use in zebrafish","type":"article-journal"},"uris":["http://www.mendeley.com/documents/?uuid=998d229d-0872-467c-b6e3-6fa5471553eb"]}],"mendeley":{"formattedCitation":"&lt;sup&gt;23&lt;/sup&gt;","plainTextFormattedCitation":"23","previouslyFormattedCitation":"&lt;sup&gt;23&lt;/sup&gt;"},"properties":{"noteIndex":0},"schema":"https://github.com/citation-style-language/schema/raw/master/csl-citation.json"}</w:instrText>
      </w:r>
      <w:r w:rsidR="001719CB" w:rsidRPr="004963D1">
        <w:rPr>
          <w:rFonts w:cstheme="minorHAnsi"/>
          <w:sz w:val="24"/>
          <w:szCs w:val="24"/>
          <w:lang w:val="en-US"/>
        </w:rPr>
        <w:fldChar w:fldCharType="separate"/>
      </w:r>
      <w:r w:rsidR="00BC64EE" w:rsidRPr="004963D1">
        <w:rPr>
          <w:rFonts w:cstheme="minorHAnsi"/>
          <w:noProof/>
          <w:sz w:val="24"/>
          <w:szCs w:val="24"/>
          <w:vertAlign w:val="superscript"/>
          <w:lang w:val="en-US"/>
        </w:rPr>
        <w:t>23</w:t>
      </w:r>
      <w:r w:rsidR="001719CB" w:rsidRPr="004963D1">
        <w:rPr>
          <w:rFonts w:cstheme="minorHAnsi"/>
          <w:sz w:val="24"/>
          <w:szCs w:val="24"/>
          <w:lang w:val="en-US"/>
        </w:rPr>
        <w:fldChar w:fldCharType="end"/>
      </w:r>
      <w:r w:rsidRPr="004963D1">
        <w:rPr>
          <w:rFonts w:cstheme="minorHAnsi"/>
          <w:sz w:val="24"/>
          <w:szCs w:val="24"/>
          <w:lang w:val="en-US"/>
        </w:rPr>
        <w:t xml:space="preserve">. In order to ensure the specificity of the AMO-based knock-down phenotype, several key controls are necessary. These include a dose-response curve that allows the selection of the lowest dose of AMO effective for gene knock-down, avoiding overall toxicity due to the introduction of an excess of </w:t>
      </w:r>
      <w:r w:rsidR="005E5B24" w:rsidRPr="004963D1">
        <w:rPr>
          <w:rFonts w:cstheme="minorHAnsi"/>
          <w:sz w:val="24"/>
          <w:szCs w:val="24"/>
          <w:lang w:val="en-US"/>
        </w:rPr>
        <w:t xml:space="preserve">genetic material. The use of a </w:t>
      </w:r>
      <w:r w:rsidR="00322AE3" w:rsidRPr="00322AE3">
        <w:rPr>
          <w:rFonts w:cstheme="minorHAnsi"/>
          <w:i/>
          <w:sz w:val="24"/>
          <w:szCs w:val="24"/>
          <w:lang w:val="en-US"/>
        </w:rPr>
        <w:t>Mismatch</w:t>
      </w:r>
      <w:r w:rsidRPr="004963D1">
        <w:rPr>
          <w:rFonts w:cstheme="minorHAnsi"/>
          <w:sz w:val="24"/>
          <w:szCs w:val="24"/>
          <w:lang w:val="en-US"/>
        </w:rPr>
        <w:t xml:space="preserve"> AMO </w:t>
      </w:r>
      <w:r w:rsidR="00012391" w:rsidRPr="004963D1">
        <w:rPr>
          <w:rFonts w:cstheme="minorHAnsi"/>
          <w:sz w:val="24"/>
          <w:szCs w:val="24"/>
          <w:lang w:val="en-US"/>
        </w:rPr>
        <w:t>that</w:t>
      </w:r>
      <w:r w:rsidRPr="004963D1">
        <w:rPr>
          <w:rFonts w:cstheme="minorHAnsi"/>
          <w:sz w:val="24"/>
          <w:szCs w:val="24"/>
          <w:lang w:val="en-US"/>
        </w:rPr>
        <w:t xml:space="preserve"> does not target any </w:t>
      </w:r>
      <w:proofErr w:type="gramStart"/>
      <w:r w:rsidRPr="004963D1">
        <w:rPr>
          <w:rFonts w:cstheme="minorHAnsi"/>
          <w:sz w:val="24"/>
          <w:szCs w:val="24"/>
          <w:lang w:val="en-US"/>
        </w:rPr>
        <w:t>particular region</w:t>
      </w:r>
      <w:proofErr w:type="gramEnd"/>
      <w:r w:rsidRPr="004963D1">
        <w:rPr>
          <w:rFonts w:cstheme="minorHAnsi"/>
          <w:sz w:val="24"/>
          <w:szCs w:val="24"/>
          <w:lang w:val="en-US"/>
        </w:rPr>
        <w:t xml:space="preserve"> in the genome is also required for establishing an appropriate dose and in identifying a specific phenotype. A second AMO which targets a different region of the same gene, such as a splice-blocking AMO, is necessary to confirm that the phenotype is due to the knock-down </w:t>
      </w:r>
      <w:r w:rsidRPr="004963D1">
        <w:rPr>
          <w:rFonts w:cstheme="minorHAnsi"/>
          <w:sz w:val="24"/>
          <w:szCs w:val="24"/>
          <w:lang w:val="en-US"/>
        </w:rPr>
        <w:lastRenderedPageBreak/>
        <w:t xml:space="preserve">of the target gene. Rescue of the knock-down phenotype with the cDNA of the gene, either the human orthologue or a codon-modified version of the zebrafish gene that cannot be targeted by the AMO, provides a strong argument in favor of the phenotype specificity. Lack of rescue with the same cDNA containing loss-of-function mutations (such as the introduction of an early stop codons) is a further proof in this direction. </w:t>
      </w:r>
    </w:p>
    <w:p w14:paraId="3A99B0C1" w14:textId="77777777" w:rsidR="004963D1" w:rsidRPr="004963D1" w:rsidRDefault="004963D1" w:rsidP="006B6D98">
      <w:pPr>
        <w:spacing w:after="0" w:line="240" w:lineRule="auto"/>
        <w:jc w:val="both"/>
        <w:rPr>
          <w:rFonts w:cstheme="minorHAnsi"/>
          <w:sz w:val="24"/>
          <w:szCs w:val="24"/>
          <w:lang w:val="en-US"/>
        </w:rPr>
      </w:pPr>
    </w:p>
    <w:p w14:paraId="28C11509" w14:textId="61D69788" w:rsidR="00FA444D" w:rsidRPr="004963D1" w:rsidRDefault="00FA444D" w:rsidP="006B6D98">
      <w:pPr>
        <w:spacing w:after="0" w:line="240" w:lineRule="auto"/>
        <w:jc w:val="both"/>
        <w:rPr>
          <w:rFonts w:cstheme="minorHAnsi"/>
          <w:sz w:val="24"/>
          <w:szCs w:val="24"/>
          <w:lang w:val="en-US"/>
        </w:rPr>
      </w:pPr>
      <w:r w:rsidRPr="004963D1">
        <w:rPr>
          <w:rFonts w:cstheme="minorHAnsi"/>
          <w:sz w:val="24"/>
          <w:szCs w:val="24"/>
          <w:lang w:val="en-US"/>
        </w:rPr>
        <w:t>Here</w:t>
      </w:r>
      <w:r w:rsidR="006B6D98">
        <w:rPr>
          <w:rFonts w:cstheme="minorHAnsi"/>
          <w:sz w:val="24"/>
          <w:szCs w:val="24"/>
          <w:lang w:val="en-US"/>
        </w:rPr>
        <w:t>,</w:t>
      </w:r>
      <w:r w:rsidRPr="004963D1">
        <w:rPr>
          <w:rFonts w:cstheme="minorHAnsi"/>
          <w:sz w:val="24"/>
          <w:szCs w:val="24"/>
          <w:lang w:val="en-US"/>
        </w:rPr>
        <w:t xml:space="preserve"> we present a method for generating a zebrafish </w:t>
      </w:r>
      <w:r w:rsidR="00DA1DE6" w:rsidRPr="00DA1DE6">
        <w:rPr>
          <w:rFonts w:cstheme="minorHAnsi"/>
          <w:i/>
          <w:sz w:val="24"/>
          <w:szCs w:val="24"/>
          <w:lang w:val="en-US"/>
        </w:rPr>
        <w:t>DEPDC5</w:t>
      </w:r>
      <w:r w:rsidRPr="004963D1">
        <w:rPr>
          <w:rFonts w:cstheme="minorHAnsi"/>
          <w:sz w:val="24"/>
          <w:szCs w:val="24"/>
          <w:lang w:val="en-US"/>
        </w:rPr>
        <w:t xml:space="preserve"> loss-of-function model and the protocol for behavioral phenotyping at 28 and 48 h post fertilization (hpf). At 28</w:t>
      </w:r>
      <w:r w:rsidR="00884801" w:rsidRPr="004963D1">
        <w:rPr>
          <w:rFonts w:cstheme="minorHAnsi"/>
          <w:sz w:val="24"/>
          <w:szCs w:val="24"/>
          <w:lang w:val="en-US"/>
        </w:rPr>
        <w:t xml:space="preserve"> </w:t>
      </w:r>
      <w:r w:rsidRPr="004963D1">
        <w:rPr>
          <w:rFonts w:cstheme="minorHAnsi"/>
          <w:sz w:val="24"/>
          <w:szCs w:val="24"/>
          <w:lang w:val="en-US"/>
        </w:rPr>
        <w:t>h</w:t>
      </w:r>
      <w:r w:rsidR="00884801" w:rsidRPr="004963D1">
        <w:rPr>
          <w:rFonts w:cstheme="minorHAnsi"/>
          <w:sz w:val="24"/>
          <w:szCs w:val="24"/>
          <w:lang w:val="en-US"/>
        </w:rPr>
        <w:t>p</w:t>
      </w:r>
      <w:r w:rsidRPr="004963D1">
        <w:rPr>
          <w:rFonts w:cstheme="minorHAnsi"/>
          <w:sz w:val="24"/>
          <w:szCs w:val="24"/>
          <w:lang w:val="en-US"/>
        </w:rPr>
        <w:t xml:space="preserve">f, </w:t>
      </w:r>
      <w:r w:rsidR="00DA1DE6" w:rsidRPr="00DA1DE6">
        <w:rPr>
          <w:rFonts w:cstheme="minorHAnsi"/>
          <w:i/>
          <w:sz w:val="24"/>
          <w:szCs w:val="24"/>
          <w:lang w:val="en-US"/>
        </w:rPr>
        <w:t>DEPDC5</w:t>
      </w:r>
      <w:r w:rsidRPr="004963D1">
        <w:rPr>
          <w:rFonts w:cstheme="minorHAnsi"/>
          <w:sz w:val="24"/>
          <w:szCs w:val="24"/>
          <w:lang w:val="en-US"/>
        </w:rPr>
        <w:t xml:space="preserve"> loss-of-function causes overall hyperactivity, as evidenced by enhanced coiling and twitching movements of the embryos within the chorion. </w:t>
      </w:r>
      <w:r w:rsidR="00F41A1A" w:rsidRPr="004963D1">
        <w:rPr>
          <w:rFonts w:cstheme="minorHAnsi"/>
          <w:sz w:val="24"/>
          <w:szCs w:val="24"/>
          <w:lang w:val="en-US"/>
        </w:rPr>
        <w:t>A</w:t>
      </w:r>
      <w:r w:rsidRPr="004963D1">
        <w:rPr>
          <w:rFonts w:cstheme="minorHAnsi"/>
          <w:sz w:val="24"/>
          <w:szCs w:val="24"/>
          <w:lang w:val="en-US"/>
        </w:rPr>
        <w:t>n automated</w:t>
      </w:r>
      <w:r w:rsidR="00012391" w:rsidRPr="004963D1">
        <w:rPr>
          <w:rFonts w:cstheme="minorHAnsi"/>
          <w:sz w:val="24"/>
          <w:szCs w:val="24"/>
          <w:lang w:val="en-US"/>
        </w:rPr>
        <w:t xml:space="preserve"> motion detection system</w:t>
      </w:r>
      <w:r w:rsidRPr="004963D1">
        <w:rPr>
          <w:rFonts w:cstheme="minorHAnsi"/>
          <w:sz w:val="24"/>
          <w:szCs w:val="24"/>
          <w:lang w:val="en-US"/>
        </w:rPr>
        <w:t xml:space="preserve"> </w:t>
      </w:r>
      <w:r w:rsidR="00F41A1A" w:rsidRPr="004963D1">
        <w:rPr>
          <w:rFonts w:cstheme="minorHAnsi"/>
          <w:sz w:val="24"/>
          <w:szCs w:val="24"/>
          <w:lang w:val="en-US"/>
        </w:rPr>
        <w:t xml:space="preserve">can be used at this stage </w:t>
      </w:r>
      <w:r w:rsidRPr="004963D1">
        <w:rPr>
          <w:rFonts w:cstheme="minorHAnsi"/>
          <w:sz w:val="24"/>
          <w:szCs w:val="24"/>
          <w:lang w:val="en-US"/>
        </w:rPr>
        <w:t>to quantify the overall activity per embryo. At 48</w:t>
      </w:r>
      <w:r w:rsidR="00C74F12" w:rsidRPr="004963D1">
        <w:rPr>
          <w:rFonts w:cstheme="minorHAnsi"/>
          <w:sz w:val="24"/>
          <w:szCs w:val="24"/>
          <w:lang w:val="en-US"/>
        </w:rPr>
        <w:t xml:space="preserve"> </w:t>
      </w:r>
      <w:r w:rsidRPr="004963D1">
        <w:rPr>
          <w:rFonts w:cstheme="minorHAnsi"/>
          <w:sz w:val="24"/>
          <w:szCs w:val="24"/>
          <w:lang w:val="en-US"/>
        </w:rPr>
        <w:t xml:space="preserve">hpf, zebrafish exhibit stereotyped escape swimming in response to touch. In zebrafish with downregulated expression of </w:t>
      </w:r>
      <w:r w:rsidR="00DA1DE6" w:rsidRPr="00DA1DE6">
        <w:rPr>
          <w:rFonts w:cstheme="minorHAnsi"/>
          <w:i/>
          <w:sz w:val="24"/>
          <w:szCs w:val="24"/>
          <w:lang w:val="en-US"/>
        </w:rPr>
        <w:t>DEPDC5</w:t>
      </w:r>
      <w:r w:rsidRPr="004963D1">
        <w:rPr>
          <w:rFonts w:cstheme="minorHAnsi"/>
          <w:sz w:val="24"/>
          <w:szCs w:val="24"/>
          <w:lang w:val="en-US"/>
        </w:rPr>
        <w:t>, the swimming trajectory is significantly more tortuous than in controls, the fish exhibiting a “cork-screw” or “turn-wheel” like pattern, similar to other reported epilepsy models in this organism</w:t>
      </w:r>
      <w:r w:rsidRPr="004963D1">
        <w:rPr>
          <w:rFonts w:cstheme="minorHAnsi"/>
          <w:sz w:val="24"/>
          <w:szCs w:val="24"/>
          <w:vertAlign w:val="superscript"/>
          <w:lang w:val="en-US"/>
        </w:rPr>
        <w:t>3,4</w:t>
      </w:r>
      <w:r w:rsidRPr="004963D1">
        <w:rPr>
          <w:rFonts w:cstheme="minorHAnsi"/>
          <w:sz w:val="24"/>
          <w:szCs w:val="24"/>
          <w:lang w:val="en-US"/>
        </w:rPr>
        <w:t xml:space="preserve">. Electrophysiological recordings were obtained in the optic tectum in zebrafish larvae between 4-6 days post fertilization (dpf) and show a baseline increase in neuronal activity in the </w:t>
      </w:r>
      <w:r w:rsidR="00DA1DE6" w:rsidRPr="00DA1DE6">
        <w:rPr>
          <w:rFonts w:cstheme="minorHAnsi"/>
          <w:i/>
          <w:sz w:val="24"/>
          <w:szCs w:val="24"/>
          <w:lang w:val="en-US"/>
        </w:rPr>
        <w:t>DEPDC5</w:t>
      </w:r>
      <w:r w:rsidRPr="004963D1">
        <w:rPr>
          <w:rFonts w:cstheme="minorHAnsi"/>
          <w:sz w:val="24"/>
          <w:szCs w:val="24"/>
          <w:lang w:val="en-US"/>
        </w:rPr>
        <w:t xml:space="preserve"> knock-down animals. The advantage of this model is that it presents several phenotypic features at different time</w:t>
      </w:r>
      <w:r w:rsidR="001D742F" w:rsidRPr="004963D1">
        <w:rPr>
          <w:rFonts w:cstheme="minorHAnsi"/>
          <w:sz w:val="24"/>
          <w:szCs w:val="24"/>
          <w:lang w:val="en-US"/>
        </w:rPr>
        <w:t xml:space="preserve"> </w:t>
      </w:r>
      <w:r w:rsidRPr="004963D1">
        <w:rPr>
          <w:rFonts w:cstheme="minorHAnsi"/>
          <w:sz w:val="24"/>
          <w:szCs w:val="24"/>
          <w:lang w:val="en-US"/>
        </w:rPr>
        <w:t xml:space="preserve">points, which can be useful in monitoring and assessing the efficacy of drug therapies during development. </w:t>
      </w:r>
    </w:p>
    <w:p w14:paraId="08BFB4AF" w14:textId="77777777" w:rsidR="00FA444D" w:rsidRPr="004963D1" w:rsidRDefault="00FA444D" w:rsidP="006B6D98">
      <w:pPr>
        <w:spacing w:after="0" w:line="240" w:lineRule="auto"/>
        <w:jc w:val="both"/>
        <w:rPr>
          <w:rFonts w:cstheme="minorHAnsi"/>
          <w:sz w:val="24"/>
          <w:szCs w:val="24"/>
          <w:lang w:val="en-US"/>
        </w:rPr>
      </w:pPr>
    </w:p>
    <w:p w14:paraId="2F49A9A8" w14:textId="279C7150" w:rsidR="00B377D6"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PROTOCOL</w:t>
      </w:r>
    </w:p>
    <w:p w14:paraId="268AF59B" w14:textId="4AC58487" w:rsidR="00B377D6" w:rsidRPr="004963D1" w:rsidRDefault="00B377D6" w:rsidP="006B6D98">
      <w:pPr>
        <w:spacing w:after="0" w:line="240" w:lineRule="auto"/>
        <w:jc w:val="both"/>
        <w:rPr>
          <w:rFonts w:cstheme="minorHAnsi"/>
          <w:b/>
          <w:sz w:val="24"/>
          <w:szCs w:val="24"/>
          <w:lang w:val="en-US"/>
        </w:rPr>
      </w:pPr>
      <w:r w:rsidRPr="004963D1">
        <w:rPr>
          <w:rFonts w:cstheme="minorHAnsi"/>
          <w:sz w:val="24"/>
          <w:szCs w:val="24"/>
          <w:lang w:val="en-US"/>
        </w:rPr>
        <w:t>Experimental procedures were approved by the National and Institutional Ethical Committees</w:t>
      </w:r>
      <w:r w:rsidR="006B3557" w:rsidRPr="004963D1">
        <w:rPr>
          <w:rFonts w:cstheme="minorHAnsi"/>
          <w:sz w:val="24"/>
          <w:szCs w:val="24"/>
          <w:lang w:val="en-US"/>
        </w:rPr>
        <w:t>.</w:t>
      </w:r>
    </w:p>
    <w:p w14:paraId="3C74457F" w14:textId="77777777" w:rsidR="00C71104" w:rsidRPr="004963D1" w:rsidRDefault="00C71104" w:rsidP="006B6D98">
      <w:pPr>
        <w:spacing w:after="0" w:line="240" w:lineRule="auto"/>
        <w:jc w:val="both"/>
        <w:rPr>
          <w:rFonts w:cstheme="minorHAnsi"/>
          <w:b/>
          <w:sz w:val="24"/>
          <w:szCs w:val="24"/>
          <w:lang w:val="en-US"/>
        </w:rPr>
      </w:pPr>
    </w:p>
    <w:p w14:paraId="42C8AF0A" w14:textId="7B0829BD" w:rsidR="00813743" w:rsidRPr="004963D1" w:rsidRDefault="004963D1" w:rsidP="006B6D98">
      <w:pPr>
        <w:spacing w:after="0" w:line="240" w:lineRule="auto"/>
        <w:jc w:val="both"/>
        <w:rPr>
          <w:rFonts w:cstheme="minorHAnsi"/>
          <w:b/>
          <w:sz w:val="24"/>
          <w:szCs w:val="24"/>
          <w:lang w:val="en-US"/>
        </w:rPr>
      </w:pPr>
      <w:r w:rsidRPr="004963D1">
        <w:rPr>
          <w:rFonts w:cstheme="minorHAnsi"/>
          <w:b/>
          <w:sz w:val="24"/>
          <w:szCs w:val="24"/>
          <w:lang w:val="en-US"/>
        </w:rPr>
        <w:t xml:space="preserve">1. Transient Knock-Down </w:t>
      </w:r>
      <w:r w:rsidR="00E43469">
        <w:rPr>
          <w:rFonts w:cstheme="minorHAnsi"/>
          <w:b/>
          <w:sz w:val="24"/>
          <w:szCs w:val="24"/>
          <w:lang w:val="en-US"/>
        </w:rPr>
        <w:t>o</w:t>
      </w:r>
      <w:r w:rsidRPr="004963D1">
        <w:rPr>
          <w:rFonts w:cstheme="minorHAnsi"/>
          <w:b/>
          <w:sz w:val="24"/>
          <w:szCs w:val="24"/>
          <w:lang w:val="en-US"/>
        </w:rPr>
        <w:t xml:space="preserve">f </w:t>
      </w:r>
      <w:r w:rsidR="00DA1DE6" w:rsidRPr="00DA1DE6">
        <w:rPr>
          <w:rFonts w:cstheme="minorHAnsi"/>
          <w:b/>
          <w:i/>
          <w:sz w:val="24"/>
          <w:szCs w:val="24"/>
          <w:lang w:val="en-US"/>
        </w:rPr>
        <w:t>DEPDC5</w:t>
      </w:r>
      <w:r w:rsidRPr="004963D1">
        <w:rPr>
          <w:rFonts w:cstheme="minorHAnsi"/>
          <w:b/>
          <w:sz w:val="24"/>
          <w:szCs w:val="24"/>
          <w:lang w:val="en-US"/>
        </w:rPr>
        <w:t xml:space="preserve"> Gene </w:t>
      </w:r>
      <w:r w:rsidR="006B6D98">
        <w:rPr>
          <w:rFonts w:cstheme="minorHAnsi"/>
          <w:b/>
          <w:sz w:val="24"/>
          <w:szCs w:val="24"/>
          <w:lang w:val="en-US"/>
        </w:rPr>
        <w:t>i</w:t>
      </w:r>
      <w:r w:rsidRPr="004963D1">
        <w:rPr>
          <w:rFonts w:cstheme="minorHAnsi"/>
          <w:b/>
          <w:sz w:val="24"/>
          <w:szCs w:val="24"/>
          <w:lang w:val="en-US"/>
        </w:rPr>
        <w:t xml:space="preserve">n Zebrafish Embryo </w:t>
      </w:r>
    </w:p>
    <w:p w14:paraId="64FB3A6F" w14:textId="77777777" w:rsidR="00813743" w:rsidRPr="004963D1" w:rsidRDefault="00813743" w:rsidP="006B6D98">
      <w:pPr>
        <w:spacing w:after="0" w:line="240" w:lineRule="auto"/>
        <w:jc w:val="both"/>
        <w:rPr>
          <w:rFonts w:cstheme="minorHAnsi"/>
          <w:sz w:val="24"/>
          <w:szCs w:val="24"/>
          <w:lang w:val="en-US"/>
        </w:rPr>
      </w:pPr>
    </w:p>
    <w:p w14:paraId="0CCBED0C" w14:textId="156D08AE" w:rsidR="00813743" w:rsidRPr="004963D1" w:rsidRDefault="00813743" w:rsidP="006B6D98">
      <w:pPr>
        <w:pStyle w:val="Heading2"/>
        <w:spacing w:before="0"/>
        <w:jc w:val="both"/>
        <w:rPr>
          <w:rFonts w:asciiTheme="minorHAnsi" w:hAnsiTheme="minorHAnsi" w:cstheme="minorHAnsi"/>
          <w:b/>
          <w:color w:val="auto"/>
          <w:sz w:val="24"/>
          <w:szCs w:val="24"/>
        </w:rPr>
      </w:pPr>
      <w:r w:rsidRPr="004963D1">
        <w:rPr>
          <w:rFonts w:asciiTheme="minorHAnsi" w:hAnsiTheme="minorHAnsi" w:cstheme="minorHAnsi"/>
          <w:b/>
          <w:color w:val="auto"/>
          <w:sz w:val="24"/>
          <w:szCs w:val="24"/>
        </w:rPr>
        <w:t>1</w:t>
      </w:r>
      <w:r w:rsidR="00021C8E" w:rsidRPr="004963D1">
        <w:rPr>
          <w:rFonts w:asciiTheme="minorHAnsi" w:hAnsiTheme="minorHAnsi" w:cstheme="minorHAnsi"/>
          <w:b/>
          <w:color w:val="auto"/>
          <w:sz w:val="24"/>
          <w:szCs w:val="24"/>
        </w:rPr>
        <w:t>.1</w:t>
      </w:r>
      <w:r w:rsidRPr="004963D1">
        <w:rPr>
          <w:rFonts w:asciiTheme="minorHAnsi" w:hAnsiTheme="minorHAnsi" w:cstheme="minorHAnsi"/>
          <w:b/>
          <w:color w:val="auto"/>
          <w:sz w:val="24"/>
          <w:szCs w:val="24"/>
        </w:rPr>
        <w:t>. Preparation of tools:</w:t>
      </w:r>
    </w:p>
    <w:p w14:paraId="06519FBB" w14:textId="77777777" w:rsidR="00813743" w:rsidRPr="004963D1" w:rsidRDefault="00813743" w:rsidP="006B6D98">
      <w:pPr>
        <w:spacing w:after="0" w:line="240" w:lineRule="auto"/>
        <w:jc w:val="both"/>
        <w:rPr>
          <w:rFonts w:cstheme="minorHAnsi"/>
          <w:sz w:val="24"/>
          <w:szCs w:val="24"/>
          <w:lang w:val="en-US"/>
        </w:rPr>
      </w:pPr>
    </w:p>
    <w:p w14:paraId="5A15040F" w14:textId="5299B5FC" w:rsidR="007D4B23" w:rsidRPr="004963D1" w:rsidRDefault="0019626B" w:rsidP="006B6D98">
      <w:pPr>
        <w:spacing w:after="0" w:line="240" w:lineRule="auto"/>
        <w:jc w:val="both"/>
        <w:rPr>
          <w:rFonts w:cstheme="minorHAnsi"/>
          <w:sz w:val="24"/>
          <w:szCs w:val="24"/>
          <w:lang w:val="en-US"/>
        </w:rPr>
      </w:pPr>
      <w:r w:rsidRPr="004963D1">
        <w:rPr>
          <w:rFonts w:cstheme="minorHAnsi"/>
          <w:sz w:val="24"/>
          <w:szCs w:val="24"/>
          <w:lang w:val="en-US"/>
        </w:rPr>
        <w:t xml:space="preserve">1.1.1. </w:t>
      </w:r>
      <w:r w:rsidR="00813743" w:rsidRPr="004963D1">
        <w:rPr>
          <w:rFonts w:cstheme="minorHAnsi"/>
          <w:sz w:val="24"/>
          <w:szCs w:val="24"/>
          <w:lang w:val="en-US"/>
        </w:rPr>
        <w:t xml:space="preserve">Prepare silicon elastomer-coated injection </w:t>
      </w:r>
      <w:r w:rsidR="006B6D98">
        <w:rPr>
          <w:rFonts w:cstheme="minorHAnsi"/>
          <w:sz w:val="24"/>
          <w:szCs w:val="24"/>
          <w:lang w:val="en-US"/>
        </w:rPr>
        <w:t>P</w:t>
      </w:r>
      <w:r w:rsidR="00813743" w:rsidRPr="004963D1">
        <w:rPr>
          <w:rFonts w:cstheme="minorHAnsi"/>
          <w:sz w:val="24"/>
          <w:szCs w:val="24"/>
          <w:lang w:val="en-US"/>
        </w:rPr>
        <w:t xml:space="preserve">etri dishes: Mix </w:t>
      </w:r>
      <w:r w:rsidR="00F41A1A" w:rsidRPr="004963D1">
        <w:rPr>
          <w:rFonts w:cstheme="minorHAnsi"/>
          <w:sz w:val="24"/>
          <w:szCs w:val="24"/>
          <w:lang w:val="en-US"/>
        </w:rPr>
        <w:t xml:space="preserve">the </w:t>
      </w:r>
      <w:r w:rsidR="00813743" w:rsidRPr="004963D1">
        <w:rPr>
          <w:rFonts w:cstheme="minorHAnsi"/>
          <w:sz w:val="24"/>
          <w:szCs w:val="24"/>
          <w:lang w:val="en-US"/>
        </w:rPr>
        <w:t xml:space="preserve">base and curing agent of </w:t>
      </w:r>
      <w:r w:rsidR="000D5B2D" w:rsidRPr="004963D1">
        <w:rPr>
          <w:rFonts w:cstheme="minorHAnsi"/>
          <w:sz w:val="24"/>
          <w:szCs w:val="24"/>
          <w:lang w:val="en-US"/>
        </w:rPr>
        <w:t>the</w:t>
      </w:r>
      <w:r w:rsidR="00EE1727" w:rsidRPr="004963D1">
        <w:rPr>
          <w:rFonts w:cstheme="minorHAnsi"/>
          <w:sz w:val="24"/>
          <w:szCs w:val="24"/>
          <w:lang w:val="en-US"/>
        </w:rPr>
        <w:t xml:space="preserve"> kit (see </w:t>
      </w:r>
      <w:r w:rsidR="006B6D98" w:rsidRPr="006B6D98">
        <w:rPr>
          <w:rFonts w:cstheme="minorHAnsi"/>
          <w:b/>
          <w:sz w:val="24"/>
          <w:szCs w:val="24"/>
          <w:lang w:val="en-US"/>
        </w:rPr>
        <w:t>T</w:t>
      </w:r>
      <w:r w:rsidR="00EE1727" w:rsidRPr="006B6D98">
        <w:rPr>
          <w:rFonts w:cstheme="minorHAnsi"/>
          <w:b/>
          <w:sz w:val="24"/>
          <w:szCs w:val="24"/>
          <w:lang w:val="en-US"/>
        </w:rPr>
        <w:t xml:space="preserve">able of </w:t>
      </w:r>
      <w:r w:rsidR="006B6D98" w:rsidRPr="006B6D98">
        <w:rPr>
          <w:rFonts w:cstheme="minorHAnsi"/>
          <w:b/>
          <w:sz w:val="24"/>
          <w:szCs w:val="24"/>
          <w:lang w:val="en-US"/>
        </w:rPr>
        <w:t>M</w:t>
      </w:r>
      <w:r w:rsidR="00EE1727" w:rsidRPr="006B6D98">
        <w:rPr>
          <w:rFonts w:cstheme="minorHAnsi"/>
          <w:b/>
          <w:sz w:val="24"/>
          <w:szCs w:val="24"/>
          <w:lang w:val="en-US"/>
        </w:rPr>
        <w:t>aterials</w:t>
      </w:r>
      <w:r w:rsidR="00813743" w:rsidRPr="004963D1">
        <w:rPr>
          <w:rFonts w:cstheme="minorHAnsi"/>
          <w:sz w:val="24"/>
          <w:szCs w:val="24"/>
          <w:lang w:val="en-US"/>
        </w:rPr>
        <w:t>) in a 10:1 ratio. Fill a 35</w:t>
      </w:r>
      <w:r w:rsidR="00C74F12" w:rsidRPr="004963D1">
        <w:rPr>
          <w:rFonts w:cstheme="minorHAnsi"/>
          <w:sz w:val="24"/>
          <w:szCs w:val="24"/>
          <w:lang w:val="en-US"/>
        </w:rPr>
        <w:t xml:space="preserve"> </w:t>
      </w:r>
      <w:r w:rsidR="00813743" w:rsidRPr="004963D1">
        <w:rPr>
          <w:rFonts w:cstheme="minorHAnsi"/>
          <w:sz w:val="24"/>
          <w:szCs w:val="24"/>
          <w:lang w:val="en-US"/>
        </w:rPr>
        <w:t>mm Petri dish halfway with the mixture. Wait for the silicon to harden before using it (this can take several days).</w:t>
      </w:r>
      <w:r w:rsidR="00FA444D" w:rsidRPr="004963D1">
        <w:rPr>
          <w:rFonts w:cstheme="minorHAnsi"/>
          <w:sz w:val="24"/>
          <w:szCs w:val="24"/>
          <w:lang w:val="en-US"/>
        </w:rPr>
        <w:t xml:space="preserve"> </w:t>
      </w:r>
    </w:p>
    <w:p w14:paraId="6B029BEB" w14:textId="77777777" w:rsidR="007D4B23" w:rsidRPr="004963D1" w:rsidRDefault="007D4B23" w:rsidP="006B6D98">
      <w:pPr>
        <w:spacing w:after="0" w:line="240" w:lineRule="auto"/>
        <w:jc w:val="both"/>
        <w:rPr>
          <w:rFonts w:cstheme="minorHAnsi"/>
          <w:sz w:val="24"/>
          <w:szCs w:val="24"/>
          <w:lang w:val="en-US"/>
        </w:rPr>
      </w:pPr>
    </w:p>
    <w:p w14:paraId="3761DE03" w14:textId="06A9B03F" w:rsidR="00021C8E" w:rsidRPr="004963D1" w:rsidRDefault="007D4B23" w:rsidP="006B6D98">
      <w:pPr>
        <w:spacing w:after="0" w:line="240" w:lineRule="auto"/>
        <w:jc w:val="both"/>
        <w:rPr>
          <w:rFonts w:cstheme="minorHAnsi"/>
          <w:sz w:val="24"/>
          <w:szCs w:val="24"/>
          <w:lang w:val="en-US"/>
        </w:rPr>
      </w:pPr>
      <w:r w:rsidRPr="004963D1">
        <w:rPr>
          <w:rFonts w:cstheme="minorHAnsi"/>
          <w:sz w:val="24"/>
          <w:szCs w:val="24"/>
          <w:lang w:val="en-US"/>
        </w:rPr>
        <w:t xml:space="preserve">1.1.2. </w:t>
      </w:r>
      <w:r w:rsidR="00813743" w:rsidRPr="004963D1">
        <w:rPr>
          <w:rFonts w:cstheme="minorHAnsi"/>
          <w:sz w:val="24"/>
          <w:szCs w:val="24"/>
          <w:lang w:val="en-US"/>
        </w:rPr>
        <w:t xml:space="preserve">Prepare 1.2 </w:t>
      </w:r>
      <w:r w:rsidR="00E236FE">
        <w:rPr>
          <w:rFonts w:cstheme="minorHAnsi"/>
          <w:sz w:val="24"/>
          <w:szCs w:val="24"/>
          <w:lang w:val="en-US"/>
        </w:rPr>
        <w:t>mmol/L</w:t>
      </w:r>
      <w:r w:rsidR="00E236FE" w:rsidRPr="004963D1">
        <w:rPr>
          <w:rFonts w:cstheme="minorHAnsi"/>
          <w:sz w:val="24"/>
          <w:szCs w:val="24"/>
          <w:lang w:val="en-US"/>
        </w:rPr>
        <w:t xml:space="preserve"> </w:t>
      </w:r>
      <w:r w:rsidR="00813743" w:rsidRPr="004963D1">
        <w:rPr>
          <w:rFonts w:cstheme="minorHAnsi"/>
          <w:sz w:val="24"/>
          <w:szCs w:val="24"/>
          <w:lang w:val="en-US"/>
        </w:rPr>
        <w:t>stock solutions of antisense morpholino oligonucleotides (</w:t>
      </w:r>
      <w:r w:rsidR="00F41A1A" w:rsidRPr="004963D1">
        <w:rPr>
          <w:rFonts w:cstheme="minorHAnsi"/>
          <w:sz w:val="24"/>
          <w:szCs w:val="24"/>
          <w:lang w:val="en-US"/>
        </w:rPr>
        <w:t xml:space="preserve">AMO; </w:t>
      </w:r>
      <w:r w:rsidR="000D5B2D" w:rsidRPr="004963D1">
        <w:rPr>
          <w:rFonts w:cstheme="minorHAnsi"/>
          <w:sz w:val="24"/>
          <w:szCs w:val="24"/>
          <w:lang w:val="en-US"/>
        </w:rPr>
        <w:t xml:space="preserve">see </w:t>
      </w:r>
      <w:r w:rsidR="006B6D98" w:rsidRPr="006B6D98">
        <w:rPr>
          <w:rFonts w:cstheme="minorHAnsi"/>
          <w:b/>
          <w:sz w:val="24"/>
          <w:szCs w:val="24"/>
          <w:lang w:val="en-US"/>
        </w:rPr>
        <w:t>T</w:t>
      </w:r>
      <w:r w:rsidR="000D5B2D" w:rsidRPr="006B6D98">
        <w:rPr>
          <w:rFonts w:cstheme="minorHAnsi"/>
          <w:b/>
          <w:sz w:val="24"/>
          <w:szCs w:val="24"/>
          <w:lang w:val="en-US"/>
        </w:rPr>
        <w:t xml:space="preserve">able of </w:t>
      </w:r>
      <w:r w:rsidR="006B6D98" w:rsidRPr="006B6D98">
        <w:rPr>
          <w:rFonts w:cstheme="minorHAnsi"/>
          <w:b/>
          <w:sz w:val="24"/>
          <w:szCs w:val="24"/>
          <w:lang w:val="en-US"/>
        </w:rPr>
        <w:t>M</w:t>
      </w:r>
      <w:r w:rsidR="000D5B2D" w:rsidRPr="006B6D98">
        <w:rPr>
          <w:rFonts w:cstheme="minorHAnsi"/>
          <w:b/>
          <w:sz w:val="24"/>
          <w:szCs w:val="24"/>
          <w:lang w:val="en-US"/>
        </w:rPr>
        <w:t>aterials</w:t>
      </w:r>
      <w:r w:rsidR="000D5B2D" w:rsidRPr="004963D1">
        <w:rPr>
          <w:rFonts w:cstheme="minorHAnsi"/>
          <w:sz w:val="24"/>
          <w:szCs w:val="24"/>
          <w:lang w:val="en-US"/>
        </w:rPr>
        <w:t>)</w:t>
      </w:r>
      <w:r w:rsidR="0075297C" w:rsidRPr="004963D1">
        <w:rPr>
          <w:rFonts w:cstheme="minorHAnsi"/>
          <w:sz w:val="24"/>
          <w:szCs w:val="24"/>
          <w:lang w:val="en-US"/>
        </w:rPr>
        <w:t>. A</w:t>
      </w:r>
      <w:r w:rsidR="00813743" w:rsidRPr="004963D1">
        <w:rPr>
          <w:rFonts w:cstheme="minorHAnsi"/>
          <w:sz w:val="24"/>
          <w:szCs w:val="24"/>
          <w:lang w:val="en-US"/>
        </w:rPr>
        <w:t xml:space="preserve">dd 250 µL of sterile water to 300 </w:t>
      </w:r>
      <w:proofErr w:type="spellStart"/>
      <w:r w:rsidR="00813743" w:rsidRPr="004963D1">
        <w:rPr>
          <w:rFonts w:cstheme="minorHAnsi"/>
          <w:sz w:val="24"/>
          <w:szCs w:val="24"/>
          <w:lang w:val="en-US"/>
        </w:rPr>
        <w:t>nmole</w:t>
      </w:r>
      <w:proofErr w:type="spellEnd"/>
      <w:r w:rsidR="00813743" w:rsidRPr="004963D1">
        <w:rPr>
          <w:rFonts w:cstheme="minorHAnsi"/>
          <w:sz w:val="24"/>
          <w:szCs w:val="24"/>
          <w:lang w:val="en-US"/>
        </w:rPr>
        <w:t xml:space="preserve"> lyophilized AMO to </w:t>
      </w:r>
      <w:r w:rsidR="00041BAF" w:rsidRPr="004963D1">
        <w:rPr>
          <w:rFonts w:cstheme="minorHAnsi"/>
          <w:sz w:val="24"/>
          <w:szCs w:val="24"/>
          <w:lang w:val="en-US"/>
        </w:rPr>
        <w:t xml:space="preserve">obtain </w:t>
      </w:r>
      <w:r w:rsidR="00813743" w:rsidRPr="004963D1">
        <w:rPr>
          <w:rFonts w:cstheme="minorHAnsi"/>
          <w:sz w:val="24"/>
          <w:szCs w:val="24"/>
          <w:lang w:val="en-US"/>
        </w:rPr>
        <w:t>a 1.2</w:t>
      </w:r>
      <w:r w:rsidR="00C74F12" w:rsidRPr="004963D1">
        <w:rPr>
          <w:rFonts w:cstheme="minorHAnsi"/>
          <w:sz w:val="24"/>
          <w:szCs w:val="24"/>
          <w:lang w:val="en-US"/>
        </w:rPr>
        <w:t xml:space="preserve"> </w:t>
      </w:r>
      <w:r w:rsidR="00E236FE">
        <w:rPr>
          <w:rFonts w:cstheme="minorHAnsi"/>
          <w:sz w:val="24"/>
          <w:szCs w:val="24"/>
          <w:lang w:val="en-US"/>
        </w:rPr>
        <w:t>mmol/L</w:t>
      </w:r>
      <w:r w:rsidR="00E236FE" w:rsidRPr="004963D1">
        <w:rPr>
          <w:rFonts w:cstheme="minorHAnsi"/>
          <w:sz w:val="24"/>
          <w:szCs w:val="24"/>
          <w:lang w:val="en-US"/>
        </w:rPr>
        <w:t xml:space="preserve"> </w:t>
      </w:r>
      <w:r w:rsidR="00813743" w:rsidRPr="004963D1">
        <w:rPr>
          <w:rFonts w:cstheme="minorHAnsi"/>
          <w:sz w:val="24"/>
          <w:szCs w:val="24"/>
          <w:lang w:val="en-US"/>
        </w:rPr>
        <w:t xml:space="preserve">stock solution. For complete dissolution, heat the vials </w:t>
      </w:r>
      <w:r w:rsidR="006B6D98">
        <w:rPr>
          <w:rFonts w:cstheme="minorHAnsi"/>
          <w:sz w:val="24"/>
          <w:szCs w:val="24"/>
          <w:lang w:val="en-US"/>
        </w:rPr>
        <w:t xml:space="preserve">for </w:t>
      </w:r>
      <w:r w:rsidR="00813743" w:rsidRPr="004963D1">
        <w:rPr>
          <w:rFonts w:cstheme="minorHAnsi"/>
          <w:sz w:val="24"/>
          <w:szCs w:val="24"/>
          <w:lang w:val="en-US"/>
        </w:rPr>
        <w:t xml:space="preserve">5 </w:t>
      </w:r>
      <w:r w:rsidR="00E236FE">
        <w:rPr>
          <w:rFonts w:cstheme="minorHAnsi"/>
          <w:sz w:val="24"/>
          <w:szCs w:val="24"/>
          <w:lang w:val="en-US"/>
        </w:rPr>
        <w:t>min</w:t>
      </w:r>
      <w:r w:rsidR="00E236FE" w:rsidRPr="004963D1">
        <w:rPr>
          <w:rFonts w:cstheme="minorHAnsi"/>
          <w:sz w:val="24"/>
          <w:szCs w:val="24"/>
          <w:lang w:val="en-US"/>
        </w:rPr>
        <w:t xml:space="preserve"> </w:t>
      </w:r>
      <w:r w:rsidR="00813743" w:rsidRPr="004963D1">
        <w:rPr>
          <w:rFonts w:cstheme="minorHAnsi"/>
          <w:sz w:val="24"/>
          <w:szCs w:val="24"/>
          <w:lang w:val="en-US"/>
        </w:rPr>
        <w:t>at 65</w:t>
      </w:r>
      <w:r w:rsidR="006B6D98">
        <w:rPr>
          <w:rFonts w:cstheme="minorHAnsi"/>
          <w:sz w:val="24"/>
          <w:szCs w:val="24"/>
          <w:lang w:val="en-US"/>
        </w:rPr>
        <w:t xml:space="preserve"> </w:t>
      </w:r>
      <w:r w:rsidR="00813743" w:rsidRPr="004963D1">
        <w:rPr>
          <w:rFonts w:cstheme="minorHAnsi"/>
          <w:sz w:val="24"/>
          <w:szCs w:val="24"/>
          <w:lang w:val="en-US"/>
        </w:rPr>
        <w:t xml:space="preserve">°C. Vortex briefly. Seal </w:t>
      </w:r>
      <w:r w:rsidR="006B6D98">
        <w:rPr>
          <w:rFonts w:cstheme="minorHAnsi"/>
          <w:sz w:val="24"/>
          <w:szCs w:val="24"/>
          <w:lang w:val="en-US"/>
        </w:rPr>
        <w:t xml:space="preserve">the </w:t>
      </w:r>
      <w:r w:rsidR="00813743" w:rsidRPr="004963D1">
        <w:rPr>
          <w:rFonts w:cstheme="minorHAnsi"/>
          <w:sz w:val="24"/>
          <w:szCs w:val="24"/>
          <w:lang w:val="en-US"/>
        </w:rPr>
        <w:t xml:space="preserve">tube cap with </w:t>
      </w:r>
      <w:r w:rsidR="00655614" w:rsidRPr="004963D1">
        <w:rPr>
          <w:rFonts w:cstheme="minorHAnsi"/>
          <w:sz w:val="24"/>
          <w:szCs w:val="24"/>
          <w:lang w:val="en-US"/>
        </w:rPr>
        <w:t>a plastic film</w:t>
      </w:r>
      <w:r w:rsidR="000B43BB" w:rsidRPr="004963D1">
        <w:rPr>
          <w:rFonts w:cstheme="minorHAnsi"/>
          <w:sz w:val="24"/>
          <w:szCs w:val="24"/>
          <w:lang w:val="en-US"/>
        </w:rPr>
        <w:t xml:space="preserve"> (</w:t>
      </w:r>
      <w:r w:rsidR="00655614" w:rsidRPr="004963D1">
        <w:rPr>
          <w:rFonts w:cstheme="minorHAnsi"/>
          <w:sz w:val="24"/>
          <w:szCs w:val="24"/>
          <w:lang w:val="en-US"/>
        </w:rPr>
        <w:t xml:space="preserve">see </w:t>
      </w:r>
      <w:r w:rsidR="006B6D98" w:rsidRPr="006B6D98">
        <w:rPr>
          <w:rFonts w:cstheme="minorHAnsi"/>
          <w:b/>
          <w:sz w:val="24"/>
          <w:szCs w:val="24"/>
          <w:lang w:val="en-US"/>
        </w:rPr>
        <w:t>T</w:t>
      </w:r>
      <w:r w:rsidR="00655614" w:rsidRPr="006B6D98">
        <w:rPr>
          <w:rFonts w:cstheme="minorHAnsi"/>
          <w:b/>
          <w:sz w:val="24"/>
          <w:szCs w:val="24"/>
          <w:lang w:val="en-US"/>
        </w:rPr>
        <w:t xml:space="preserve">able of </w:t>
      </w:r>
      <w:r w:rsidR="006B6D98" w:rsidRPr="006B6D98">
        <w:rPr>
          <w:rFonts w:cstheme="minorHAnsi"/>
          <w:b/>
          <w:sz w:val="24"/>
          <w:szCs w:val="24"/>
          <w:lang w:val="en-US"/>
        </w:rPr>
        <w:t>M</w:t>
      </w:r>
      <w:r w:rsidR="00655614" w:rsidRPr="006B6D98">
        <w:rPr>
          <w:rFonts w:cstheme="minorHAnsi"/>
          <w:b/>
          <w:sz w:val="24"/>
          <w:szCs w:val="24"/>
          <w:lang w:val="en-US"/>
        </w:rPr>
        <w:t>aterials</w:t>
      </w:r>
      <w:r w:rsidR="000B43BB" w:rsidRPr="004963D1">
        <w:rPr>
          <w:rFonts w:cstheme="minorHAnsi"/>
          <w:sz w:val="24"/>
          <w:szCs w:val="24"/>
          <w:lang w:val="en-US"/>
        </w:rPr>
        <w:t>)</w:t>
      </w:r>
      <w:r w:rsidR="00813743" w:rsidRPr="004963D1">
        <w:rPr>
          <w:rFonts w:cstheme="minorHAnsi"/>
          <w:sz w:val="24"/>
          <w:szCs w:val="24"/>
          <w:lang w:val="en-US"/>
        </w:rPr>
        <w:t xml:space="preserve">. </w:t>
      </w:r>
    </w:p>
    <w:p w14:paraId="2730BB68" w14:textId="186505E1" w:rsidR="00813743" w:rsidRPr="004963D1" w:rsidRDefault="00813743" w:rsidP="006B6D98">
      <w:pPr>
        <w:pStyle w:val="ListParagraph"/>
        <w:spacing w:after="0" w:line="240" w:lineRule="auto"/>
        <w:ind w:left="0"/>
        <w:jc w:val="both"/>
        <w:rPr>
          <w:rFonts w:cstheme="minorHAnsi"/>
          <w:sz w:val="24"/>
          <w:szCs w:val="24"/>
          <w:lang w:val="en-US"/>
        </w:rPr>
      </w:pPr>
    </w:p>
    <w:p w14:paraId="13923A82" w14:textId="512929B1" w:rsidR="00813743" w:rsidRPr="004963D1" w:rsidRDefault="007D4B2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t>1.1.</w:t>
      </w:r>
      <w:r w:rsidR="00041BAF" w:rsidRPr="004963D1">
        <w:rPr>
          <w:rFonts w:cstheme="minorHAnsi"/>
          <w:sz w:val="24"/>
          <w:szCs w:val="24"/>
          <w:lang w:val="en-US"/>
        </w:rPr>
        <w:t>3</w:t>
      </w:r>
      <w:r w:rsidRPr="004963D1">
        <w:rPr>
          <w:rFonts w:cstheme="minorHAnsi"/>
          <w:sz w:val="24"/>
          <w:szCs w:val="24"/>
          <w:lang w:val="en-US"/>
        </w:rPr>
        <w:t xml:space="preserve">. </w:t>
      </w:r>
      <w:r w:rsidR="00813743" w:rsidRPr="004963D1">
        <w:rPr>
          <w:rFonts w:cstheme="minorHAnsi"/>
          <w:sz w:val="24"/>
          <w:szCs w:val="24"/>
          <w:lang w:val="en-US"/>
        </w:rPr>
        <w:t>For the control rescue experiments, prepare an expression plasmid</w:t>
      </w:r>
      <w:r w:rsidR="00655614" w:rsidRPr="004963D1">
        <w:rPr>
          <w:rFonts w:cstheme="minorHAnsi"/>
          <w:sz w:val="24"/>
          <w:szCs w:val="24"/>
          <w:lang w:val="en-US"/>
        </w:rPr>
        <w:t xml:space="preserve"> containing the human cDNA of </w:t>
      </w:r>
      <w:r w:rsidR="00DA1DE6" w:rsidRPr="00DA1DE6">
        <w:rPr>
          <w:rFonts w:cstheme="minorHAnsi"/>
          <w:i/>
          <w:sz w:val="24"/>
          <w:szCs w:val="24"/>
          <w:lang w:val="en-US"/>
        </w:rPr>
        <w:t>DEPDC5</w:t>
      </w:r>
      <w:r w:rsidR="00655614" w:rsidRPr="004963D1">
        <w:rPr>
          <w:rFonts w:cstheme="minorHAnsi"/>
          <w:sz w:val="24"/>
          <w:szCs w:val="24"/>
          <w:lang w:val="en-US"/>
        </w:rPr>
        <w:t xml:space="preserve"> (see </w:t>
      </w:r>
      <w:r w:rsidR="006B6D98" w:rsidRPr="006B6D98">
        <w:rPr>
          <w:rFonts w:cstheme="minorHAnsi"/>
          <w:b/>
          <w:sz w:val="24"/>
          <w:szCs w:val="24"/>
          <w:lang w:val="en-US"/>
        </w:rPr>
        <w:t>Table of Materials</w:t>
      </w:r>
      <w:r w:rsidR="00813743" w:rsidRPr="004963D1">
        <w:rPr>
          <w:rFonts w:cstheme="minorHAnsi"/>
          <w:sz w:val="24"/>
          <w:szCs w:val="24"/>
          <w:lang w:val="en-US"/>
        </w:rPr>
        <w:t>) cloned in the pC</w:t>
      </w:r>
      <w:r w:rsidR="00B7687C" w:rsidRPr="004963D1">
        <w:rPr>
          <w:rFonts w:cstheme="minorHAnsi"/>
          <w:sz w:val="24"/>
          <w:szCs w:val="24"/>
          <w:lang w:val="en-US"/>
        </w:rPr>
        <w:t>S2</w:t>
      </w:r>
      <w:r w:rsidR="00813743" w:rsidRPr="004963D1">
        <w:rPr>
          <w:rFonts w:cstheme="minorHAnsi"/>
          <w:sz w:val="24"/>
          <w:szCs w:val="24"/>
          <w:lang w:val="en-US"/>
        </w:rPr>
        <w:t xml:space="preserve"> backbone</w:t>
      </w:r>
      <w:r w:rsidR="00707889" w:rsidRPr="004963D1">
        <w:rPr>
          <w:rFonts w:cstheme="minorHAnsi"/>
          <w:sz w:val="24"/>
          <w:szCs w:val="24"/>
          <w:lang w:val="en-US"/>
        </w:rPr>
        <w:t xml:space="preserve"> or a similar zebrafish-compatible expression plasmid</w:t>
      </w:r>
      <w:r w:rsidR="00813743" w:rsidRPr="004963D1">
        <w:rPr>
          <w:rFonts w:cstheme="minorHAnsi"/>
          <w:sz w:val="24"/>
          <w:szCs w:val="24"/>
          <w:lang w:val="en-US"/>
        </w:rPr>
        <w:t>. As a negative control, a mutation causin</w:t>
      </w:r>
      <w:r w:rsidR="00B7687C" w:rsidRPr="004963D1">
        <w:rPr>
          <w:rFonts w:cstheme="minorHAnsi"/>
          <w:sz w:val="24"/>
          <w:szCs w:val="24"/>
          <w:lang w:val="en-US"/>
        </w:rPr>
        <w:t>g an early stop codon (</w:t>
      </w:r>
      <w:proofErr w:type="gramStart"/>
      <w:r w:rsidR="00B7687C" w:rsidRPr="004963D1">
        <w:rPr>
          <w:rFonts w:cstheme="minorHAnsi"/>
          <w:sz w:val="24"/>
          <w:szCs w:val="24"/>
          <w:lang w:val="en-US"/>
        </w:rPr>
        <w:t>p.Arg</w:t>
      </w:r>
      <w:proofErr w:type="gramEnd"/>
      <w:r w:rsidR="00B7687C" w:rsidRPr="004963D1">
        <w:rPr>
          <w:rFonts w:cstheme="minorHAnsi"/>
          <w:sz w:val="24"/>
          <w:szCs w:val="24"/>
          <w:lang w:val="en-US"/>
        </w:rPr>
        <w:t>487*</w:t>
      </w:r>
      <w:r w:rsidR="00813743" w:rsidRPr="004963D1">
        <w:rPr>
          <w:rFonts w:cstheme="minorHAnsi"/>
          <w:sz w:val="24"/>
          <w:szCs w:val="24"/>
          <w:lang w:val="en-US"/>
        </w:rPr>
        <w:t>) was introduced in the cDNA.</w:t>
      </w:r>
    </w:p>
    <w:p w14:paraId="47C53DBA"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7F4C476D" w14:textId="1E613EB6" w:rsidR="00021C8E" w:rsidRPr="004963D1" w:rsidRDefault="007D4B2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t>1.1.</w:t>
      </w:r>
      <w:r w:rsidR="00041BAF" w:rsidRPr="004963D1">
        <w:rPr>
          <w:rFonts w:cstheme="minorHAnsi"/>
          <w:sz w:val="24"/>
          <w:szCs w:val="24"/>
          <w:lang w:val="en-US"/>
        </w:rPr>
        <w:t>4</w:t>
      </w:r>
      <w:r w:rsidRPr="004963D1">
        <w:rPr>
          <w:rFonts w:cstheme="minorHAnsi"/>
          <w:sz w:val="24"/>
          <w:szCs w:val="24"/>
          <w:lang w:val="en-US"/>
        </w:rPr>
        <w:t xml:space="preserve">. </w:t>
      </w:r>
      <w:r w:rsidR="00813743" w:rsidRPr="004963D1">
        <w:rPr>
          <w:rFonts w:cstheme="minorHAnsi"/>
          <w:sz w:val="24"/>
          <w:szCs w:val="24"/>
          <w:lang w:val="en-US"/>
        </w:rPr>
        <w:t xml:space="preserve">Prepare </w:t>
      </w:r>
      <w:r w:rsidR="006B6D98">
        <w:rPr>
          <w:rFonts w:cstheme="minorHAnsi"/>
          <w:sz w:val="24"/>
          <w:szCs w:val="24"/>
          <w:lang w:val="en-US"/>
        </w:rPr>
        <w:t>e</w:t>
      </w:r>
      <w:r w:rsidR="00813743" w:rsidRPr="004963D1">
        <w:rPr>
          <w:rFonts w:cstheme="minorHAnsi"/>
          <w:sz w:val="24"/>
          <w:szCs w:val="24"/>
          <w:lang w:val="en-US"/>
        </w:rPr>
        <w:t>mbryo water: 0.</w:t>
      </w:r>
      <w:r w:rsidR="00BD2073" w:rsidRPr="004963D1">
        <w:rPr>
          <w:rFonts w:cstheme="minorHAnsi"/>
          <w:sz w:val="24"/>
          <w:szCs w:val="24"/>
          <w:lang w:val="en-US"/>
        </w:rPr>
        <w:t>0</w:t>
      </w:r>
      <w:r w:rsidR="00813743" w:rsidRPr="004963D1">
        <w:rPr>
          <w:rFonts w:cstheme="minorHAnsi"/>
          <w:sz w:val="24"/>
          <w:szCs w:val="24"/>
          <w:lang w:val="en-US"/>
        </w:rPr>
        <w:t>6 g/L aquarium salt (</w:t>
      </w:r>
      <w:r w:rsidR="00655614" w:rsidRPr="004963D1">
        <w:rPr>
          <w:rFonts w:cstheme="minorHAnsi"/>
          <w:sz w:val="24"/>
          <w:szCs w:val="24"/>
          <w:lang w:val="en-US"/>
        </w:rPr>
        <w:t xml:space="preserve">see </w:t>
      </w:r>
      <w:r w:rsidR="006B6D98" w:rsidRPr="006B6D98">
        <w:rPr>
          <w:rFonts w:cstheme="minorHAnsi"/>
          <w:b/>
          <w:sz w:val="24"/>
          <w:szCs w:val="24"/>
          <w:lang w:val="en-US"/>
        </w:rPr>
        <w:t>Table of Materials</w:t>
      </w:r>
      <w:r w:rsidR="00655614" w:rsidRPr="004963D1">
        <w:rPr>
          <w:rFonts w:cstheme="minorHAnsi"/>
          <w:sz w:val="24"/>
          <w:szCs w:val="24"/>
          <w:lang w:val="en-US"/>
        </w:rPr>
        <w:t>) in reverse osmosis wa</w:t>
      </w:r>
      <w:r w:rsidR="005F7414" w:rsidRPr="004963D1">
        <w:rPr>
          <w:rFonts w:cstheme="minorHAnsi"/>
          <w:sz w:val="24"/>
          <w:szCs w:val="24"/>
          <w:lang w:val="en-US"/>
        </w:rPr>
        <w:t xml:space="preserve">ter </w:t>
      </w:r>
      <w:r w:rsidR="00655614" w:rsidRPr="004963D1">
        <w:rPr>
          <w:rFonts w:cstheme="minorHAnsi"/>
          <w:sz w:val="24"/>
          <w:szCs w:val="24"/>
          <w:lang w:val="en-US"/>
        </w:rPr>
        <w:t>+</w:t>
      </w:r>
      <w:r w:rsidR="005F7414" w:rsidRPr="004963D1">
        <w:rPr>
          <w:rFonts w:cstheme="minorHAnsi"/>
          <w:sz w:val="24"/>
          <w:szCs w:val="24"/>
          <w:lang w:val="en-US"/>
        </w:rPr>
        <w:t xml:space="preserve"> </w:t>
      </w:r>
      <w:r w:rsidR="00655614" w:rsidRPr="004963D1">
        <w:rPr>
          <w:rFonts w:cstheme="minorHAnsi"/>
          <w:sz w:val="24"/>
          <w:szCs w:val="24"/>
          <w:lang w:val="en-US"/>
        </w:rPr>
        <w:t>0.</w:t>
      </w:r>
      <w:r w:rsidR="005F7414" w:rsidRPr="004963D1">
        <w:rPr>
          <w:rFonts w:cstheme="minorHAnsi"/>
          <w:sz w:val="24"/>
          <w:szCs w:val="24"/>
          <w:lang w:val="en-US"/>
        </w:rPr>
        <w:t>5</w:t>
      </w:r>
      <w:r w:rsidR="00655614" w:rsidRPr="004963D1">
        <w:rPr>
          <w:rFonts w:cstheme="minorHAnsi"/>
          <w:sz w:val="24"/>
          <w:szCs w:val="24"/>
          <w:lang w:val="en-US"/>
        </w:rPr>
        <w:t xml:space="preserve"> mg/L</w:t>
      </w:r>
      <w:r w:rsidR="00681A00" w:rsidRPr="004963D1">
        <w:rPr>
          <w:rFonts w:cstheme="minorHAnsi"/>
          <w:sz w:val="24"/>
          <w:szCs w:val="24"/>
          <w:lang w:val="en-US"/>
        </w:rPr>
        <w:t xml:space="preserve"> </w:t>
      </w:r>
      <w:r w:rsidR="006B6D98">
        <w:rPr>
          <w:rFonts w:cstheme="minorHAnsi"/>
          <w:sz w:val="24"/>
          <w:szCs w:val="24"/>
          <w:lang w:val="en-US"/>
        </w:rPr>
        <w:t>m</w:t>
      </w:r>
      <w:r w:rsidR="006842B4" w:rsidRPr="004963D1">
        <w:rPr>
          <w:rFonts w:cstheme="minorHAnsi"/>
          <w:sz w:val="24"/>
          <w:szCs w:val="24"/>
          <w:lang w:val="en-US"/>
        </w:rPr>
        <w:t>ethylene blue</w:t>
      </w:r>
      <w:r w:rsidR="00655614" w:rsidRPr="004963D1">
        <w:rPr>
          <w:rFonts w:cstheme="minorHAnsi"/>
          <w:sz w:val="24"/>
          <w:szCs w:val="24"/>
          <w:lang w:val="en-US"/>
        </w:rPr>
        <w:t>.</w:t>
      </w:r>
    </w:p>
    <w:p w14:paraId="6BDB49C4" w14:textId="08395207" w:rsidR="00813743" w:rsidRPr="004963D1" w:rsidRDefault="00813743" w:rsidP="006B6D98">
      <w:pPr>
        <w:pStyle w:val="ListParagraph"/>
        <w:spacing w:after="0" w:line="240" w:lineRule="auto"/>
        <w:ind w:left="0"/>
        <w:jc w:val="both"/>
        <w:rPr>
          <w:rFonts w:cstheme="minorHAnsi"/>
          <w:sz w:val="24"/>
          <w:szCs w:val="24"/>
          <w:lang w:val="en-US"/>
        </w:rPr>
      </w:pPr>
    </w:p>
    <w:p w14:paraId="2239BDDF" w14:textId="053587C4" w:rsidR="007106F8" w:rsidRDefault="007D4B2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lastRenderedPageBreak/>
        <w:t>1.1.</w:t>
      </w:r>
      <w:r w:rsidR="00041BAF" w:rsidRPr="004963D1">
        <w:rPr>
          <w:rFonts w:cstheme="minorHAnsi"/>
          <w:sz w:val="24"/>
          <w:szCs w:val="24"/>
          <w:lang w:val="en-US"/>
        </w:rPr>
        <w:t>5</w:t>
      </w:r>
      <w:r w:rsidRPr="004963D1">
        <w:rPr>
          <w:rFonts w:cstheme="minorHAnsi"/>
          <w:sz w:val="24"/>
          <w:szCs w:val="24"/>
          <w:lang w:val="en-US"/>
        </w:rPr>
        <w:t xml:space="preserve">. </w:t>
      </w:r>
      <w:proofErr w:type="gramStart"/>
      <w:r w:rsidR="00813743" w:rsidRPr="004963D1">
        <w:rPr>
          <w:rFonts w:cstheme="minorHAnsi"/>
          <w:sz w:val="24"/>
          <w:szCs w:val="24"/>
          <w:lang w:val="en-US"/>
        </w:rPr>
        <w:t>The day of the injection,</w:t>
      </w:r>
      <w:proofErr w:type="gramEnd"/>
      <w:r w:rsidR="00813743" w:rsidRPr="004963D1">
        <w:rPr>
          <w:rFonts w:cstheme="minorHAnsi"/>
          <w:sz w:val="24"/>
          <w:szCs w:val="24"/>
          <w:lang w:val="en-US"/>
        </w:rPr>
        <w:t xml:space="preserve"> prepare microinjection borosilicate glass needles using a puller</w:t>
      </w:r>
      <w:r w:rsidR="00302D22" w:rsidRPr="004963D1">
        <w:rPr>
          <w:rFonts w:cstheme="minorHAnsi"/>
          <w:sz w:val="24"/>
          <w:szCs w:val="24"/>
          <w:lang w:val="en-US"/>
        </w:rPr>
        <w:t xml:space="preserve"> (see </w:t>
      </w:r>
      <w:r w:rsidR="006B6D98" w:rsidRPr="006B6D98">
        <w:rPr>
          <w:rFonts w:cstheme="minorHAnsi"/>
          <w:b/>
          <w:sz w:val="24"/>
          <w:szCs w:val="24"/>
          <w:lang w:val="en-US"/>
        </w:rPr>
        <w:t>Table of Materials</w:t>
      </w:r>
      <w:r w:rsidR="00302D22" w:rsidRPr="004963D1">
        <w:rPr>
          <w:rFonts w:cstheme="minorHAnsi"/>
          <w:sz w:val="24"/>
          <w:szCs w:val="24"/>
          <w:lang w:val="en-US"/>
        </w:rPr>
        <w:t>)</w:t>
      </w:r>
      <w:r w:rsidR="00813743" w:rsidRPr="004963D1">
        <w:rPr>
          <w:rFonts w:cstheme="minorHAnsi"/>
          <w:sz w:val="24"/>
          <w:szCs w:val="24"/>
          <w:lang w:val="en-US"/>
        </w:rPr>
        <w:t xml:space="preserve">. Establish appropriate </w:t>
      </w:r>
      <w:r w:rsidR="00DC61A9" w:rsidRPr="004963D1">
        <w:rPr>
          <w:rFonts w:cstheme="minorHAnsi"/>
          <w:sz w:val="24"/>
          <w:szCs w:val="24"/>
          <w:lang w:val="en-US"/>
        </w:rPr>
        <w:t xml:space="preserve">temperature </w:t>
      </w:r>
      <w:r w:rsidR="00813743" w:rsidRPr="004963D1">
        <w:rPr>
          <w:rFonts w:cstheme="minorHAnsi"/>
          <w:sz w:val="24"/>
          <w:szCs w:val="24"/>
          <w:lang w:val="en-US"/>
        </w:rPr>
        <w:t xml:space="preserve">settings on the needle puller. </w:t>
      </w:r>
      <w:r w:rsidR="002A707F" w:rsidRPr="004963D1">
        <w:rPr>
          <w:rFonts w:cstheme="minorHAnsi"/>
          <w:sz w:val="24"/>
          <w:szCs w:val="24"/>
          <w:lang w:val="en-US"/>
        </w:rPr>
        <w:t>Use</w:t>
      </w:r>
      <w:r w:rsidR="00302D22" w:rsidRPr="004963D1">
        <w:rPr>
          <w:rFonts w:cstheme="minorHAnsi"/>
          <w:sz w:val="24"/>
          <w:szCs w:val="24"/>
          <w:lang w:val="en-US"/>
        </w:rPr>
        <w:t xml:space="preserve"> a 10 cm long, 1/0.5 OD/ID mm borosilicate g</w:t>
      </w:r>
      <w:r w:rsidR="00A76ED3" w:rsidRPr="004963D1">
        <w:rPr>
          <w:rFonts w:cstheme="minorHAnsi"/>
          <w:sz w:val="24"/>
          <w:szCs w:val="24"/>
          <w:lang w:val="en-US"/>
        </w:rPr>
        <w:t xml:space="preserve">lass capillary to generate two </w:t>
      </w:r>
      <w:r w:rsidR="002A707F" w:rsidRPr="004963D1">
        <w:rPr>
          <w:rFonts w:cstheme="minorHAnsi"/>
          <w:sz w:val="24"/>
          <w:szCs w:val="24"/>
          <w:lang w:val="en-US"/>
        </w:rPr>
        <w:t>~</w:t>
      </w:r>
      <w:r w:rsidR="00A76ED3" w:rsidRPr="004963D1">
        <w:rPr>
          <w:rFonts w:cstheme="minorHAnsi"/>
          <w:sz w:val="24"/>
          <w:szCs w:val="24"/>
          <w:lang w:val="en-US"/>
        </w:rPr>
        <w:t>5 cm capillaries with</w:t>
      </w:r>
      <w:r w:rsidR="00515566" w:rsidRPr="004963D1">
        <w:rPr>
          <w:rFonts w:cstheme="minorHAnsi"/>
          <w:sz w:val="24"/>
          <w:szCs w:val="24"/>
          <w:lang w:val="en-US"/>
        </w:rPr>
        <w:t xml:space="preserve"> thin</w:t>
      </w:r>
      <w:r w:rsidR="00A76ED3" w:rsidRPr="004963D1">
        <w:rPr>
          <w:rFonts w:cstheme="minorHAnsi"/>
          <w:sz w:val="24"/>
          <w:szCs w:val="24"/>
          <w:lang w:val="en-US"/>
        </w:rPr>
        <w:t xml:space="preserve"> </w:t>
      </w:r>
      <w:r w:rsidR="00813743" w:rsidRPr="004963D1">
        <w:rPr>
          <w:rFonts w:cstheme="minorHAnsi"/>
          <w:sz w:val="24"/>
          <w:szCs w:val="24"/>
          <w:lang w:val="en-US"/>
        </w:rPr>
        <w:t>tips with a length of approximately 1 cm.</w:t>
      </w:r>
      <w:r w:rsidR="00515566" w:rsidRPr="004963D1">
        <w:rPr>
          <w:rFonts w:cstheme="minorHAnsi"/>
          <w:sz w:val="24"/>
          <w:szCs w:val="24"/>
          <w:lang w:val="en-US"/>
        </w:rPr>
        <w:t xml:space="preserve"> </w:t>
      </w:r>
    </w:p>
    <w:p w14:paraId="61D71695" w14:textId="77777777" w:rsidR="007106F8" w:rsidRDefault="007106F8" w:rsidP="006B6D98">
      <w:pPr>
        <w:pStyle w:val="ListParagraph"/>
        <w:spacing w:after="0" w:line="240" w:lineRule="auto"/>
        <w:ind w:left="0"/>
        <w:jc w:val="both"/>
        <w:rPr>
          <w:rFonts w:cstheme="minorHAnsi"/>
          <w:sz w:val="24"/>
          <w:szCs w:val="24"/>
          <w:lang w:val="en-US"/>
        </w:rPr>
      </w:pPr>
    </w:p>
    <w:p w14:paraId="56A9DB6A" w14:textId="1878ECE7" w:rsidR="00813743" w:rsidRPr="004963D1" w:rsidRDefault="007106F8" w:rsidP="006B6D98">
      <w:pPr>
        <w:pStyle w:val="ListParagraph"/>
        <w:spacing w:after="0" w:line="240" w:lineRule="auto"/>
        <w:ind w:left="0"/>
        <w:jc w:val="both"/>
        <w:rPr>
          <w:rFonts w:cstheme="minorHAnsi"/>
          <w:sz w:val="24"/>
          <w:szCs w:val="24"/>
          <w:lang w:val="en-US"/>
        </w:rPr>
      </w:pPr>
      <w:r>
        <w:rPr>
          <w:rFonts w:cstheme="minorHAnsi"/>
          <w:sz w:val="24"/>
          <w:szCs w:val="24"/>
          <w:lang w:val="en-US"/>
        </w:rPr>
        <w:t xml:space="preserve">1.1.6. </w:t>
      </w:r>
      <w:r w:rsidR="00813743" w:rsidRPr="004963D1">
        <w:rPr>
          <w:rFonts w:cstheme="minorHAnsi"/>
          <w:sz w:val="24"/>
          <w:szCs w:val="24"/>
          <w:lang w:val="en-US"/>
        </w:rPr>
        <w:t xml:space="preserve">If the tip of the needles is very fine, preventing the ejection of solution, break the very end of the tapered tip </w:t>
      </w:r>
      <w:r w:rsidR="002A707F" w:rsidRPr="004963D1">
        <w:rPr>
          <w:rFonts w:cstheme="minorHAnsi"/>
          <w:sz w:val="24"/>
          <w:szCs w:val="24"/>
          <w:lang w:val="en-US"/>
        </w:rPr>
        <w:t>using</w:t>
      </w:r>
      <w:r w:rsidR="00813743" w:rsidRPr="004963D1">
        <w:rPr>
          <w:rFonts w:cstheme="minorHAnsi"/>
          <w:sz w:val="24"/>
          <w:szCs w:val="24"/>
          <w:lang w:val="en-US"/>
        </w:rPr>
        <w:t xml:space="preserve"> forceps under a microscope.</w:t>
      </w:r>
    </w:p>
    <w:p w14:paraId="09D78035"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2B02A00F" w14:textId="7747158A" w:rsidR="007106F8" w:rsidRDefault="007D4B2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t>1.1.</w:t>
      </w:r>
      <w:r w:rsidR="007106F8">
        <w:rPr>
          <w:rFonts w:cstheme="minorHAnsi"/>
          <w:sz w:val="24"/>
          <w:szCs w:val="24"/>
          <w:lang w:val="en-US"/>
        </w:rPr>
        <w:t>7</w:t>
      </w:r>
      <w:r w:rsidRPr="004963D1">
        <w:rPr>
          <w:rFonts w:cstheme="minorHAnsi"/>
          <w:sz w:val="24"/>
          <w:szCs w:val="24"/>
          <w:lang w:val="en-US"/>
        </w:rPr>
        <w:t xml:space="preserve">. </w:t>
      </w:r>
      <w:r w:rsidR="00813743" w:rsidRPr="004963D1">
        <w:rPr>
          <w:rFonts w:cstheme="minorHAnsi"/>
          <w:sz w:val="24"/>
          <w:szCs w:val="24"/>
          <w:lang w:val="en-US"/>
        </w:rPr>
        <w:t xml:space="preserve">Just prior to injection, prepare the working solutions of AMOs. </w:t>
      </w:r>
      <w:r w:rsidR="00D70CD2" w:rsidRPr="004963D1">
        <w:rPr>
          <w:rFonts w:cstheme="minorHAnsi"/>
          <w:sz w:val="24"/>
          <w:szCs w:val="24"/>
          <w:lang w:val="en-US"/>
        </w:rPr>
        <w:t xml:space="preserve">Always </w:t>
      </w:r>
      <w:r w:rsidR="0075297C" w:rsidRPr="004963D1">
        <w:rPr>
          <w:rFonts w:cstheme="minorHAnsi"/>
          <w:sz w:val="24"/>
          <w:szCs w:val="24"/>
          <w:lang w:val="en-US"/>
        </w:rPr>
        <w:t>prepare fresh solution</w:t>
      </w:r>
      <w:r w:rsidR="00D70CD2" w:rsidRPr="004963D1">
        <w:rPr>
          <w:rFonts w:cstheme="minorHAnsi"/>
          <w:sz w:val="24"/>
          <w:szCs w:val="24"/>
          <w:lang w:val="en-US"/>
        </w:rPr>
        <w:t xml:space="preserve"> </w:t>
      </w:r>
      <w:r w:rsidR="0075297C" w:rsidRPr="004963D1">
        <w:rPr>
          <w:rFonts w:cstheme="minorHAnsi"/>
          <w:sz w:val="24"/>
          <w:szCs w:val="24"/>
          <w:lang w:val="en-US"/>
        </w:rPr>
        <w:t xml:space="preserve">to ensure the reproducibility of the results. </w:t>
      </w:r>
      <w:r w:rsidR="00813743" w:rsidRPr="004963D1">
        <w:rPr>
          <w:rFonts w:cstheme="minorHAnsi"/>
          <w:sz w:val="24"/>
          <w:szCs w:val="24"/>
          <w:lang w:val="en-US"/>
        </w:rPr>
        <w:t xml:space="preserve">Heat the AMO stock vials at 65 °C for 5 </w:t>
      </w:r>
      <w:r w:rsidR="00E236FE">
        <w:rPr>
          <w:rFonts w:cstheme="minorHAnsi"/>
          <w:sz w:val="24"/>
          <w:szCs w:val="24"/>
          <w:lang w:val="en-US"/>
        </w:rPr>
        <w:t>min</w:t>
      </w:r>
      <w:r w:rsidR="00813743" w:rsidRPr="004963D1">
        <w:rPr>
          <w:rFonts w:cstheme="minorHAnsi"/>
          <w:sz w:val="24"/>
          <w:szCs w:val="24"/>
          <w:lang w:val="en-US"/>
        </w:rPr>
        <w:t>. Prepare a 5</w:t>
      </w:r>
      <w:r w:rsidR="00C74F12" w:rsidRPr="004963D1">
        <w:rPr>
          <w:rFonts w:cstheme="minorHAnsi"/>
          <w:sz w:val="24"/>
          <w:szCs w:val="24"/>
          <w:lang w:val="en-US"/>
        </w:rPr>
        <w:t xml:space="preserve"> µL</w:t>
      </w:r>
      <w:r w:rsidR="00813743" w:rsidRPr="004963D1">
        <w:rPr>
          <w:rFonts w:cstheme="minorHAnsi"/>
          <w:sz w:val="24"/>
          <w:szCs w:val="24"/>
          <w:lang w:val="en-US"/>
        </w:rPr>
        <w:t xml:space="preserve"> injection sample containing Fast Green dye </w:t>
      </w:r>
      <w:r w:rsidR="00707889" w:rsidRPr="004963D1">
        <w:rPr>
          <w:rFonts w:cstheme="minorHAnsi"/>
          <w:sz w:val="24"/>
          <w:szCs w:val="24"/>
          <w:lang w:val="en-US"/>
        </w:rPr>
        <w:t>(0.</w:t>
      </w:r>
      <w:r w:rsidR="006842B4" w:rsidRPr="004963D1">
        <w:rPr>
          <w:rFonts w:cstheme="minorHAnsi"/>
          <w:sz w:val="24"/>
          <w:szCs w:val="24"/>
          <w:lang w:val="en-US"/>
        </w:rPr>
        <w:t>0</w:t>
      </w:r>
      <w:r w:rsidR="00707889" w:rsidRPr="004963D1">
        <w:rPr>
          <w:rFonts w:cstheme="minorHAnsi"/>
          <w:sz w:val="24"/>
          <w:szCs w:val="24"/>
          <w:lang w:val="en-US"/>
        </w:rPr>
        <w:t>2% final concentration</w:t>
      </w:r>
      <w:r w:rsidR="009F5276" w:rsidRPr="004963D1">
        <w:rPr>
          <w:rFonts w:cstheme="minorHAnsi"/>
          <w:sz w:val="24"/>
          <w:szCs w:val="24"/>
          <w:lang w:val="en-US"/>
        </w:rPr>
        <w:t xml:space="preserve">, see </w:t>
      </w:r>
      <w:r w:rsidR="006B6D98" w:rsidRPr="006B6D98">
        <w:rPr>
          <w:rFonts w:cstheme="minorHAnsi"/>
          <w:b/>
          <w:sz w:val="24"/>
          <w:szCs w:val="24"/>
          <w:lang w:val="en-US"/>
        </w:rPr>
        <w:t>Table of Materials</w:t>
      </w:r>
      <w:r w:rsidR="00707889" w:rsidRPr="004963D1">
        <w:rPr>
          <w:rFonts w:cstheme="minorHAnsi"/>
          <w:sz w:val="24"/>
          <w:szCs w:val="24"/>
          <w:lang w:val="en-US"/>
        </w:rPr>
        <w:t xml:space="preserve">) </w:t>
      </w:r>
      <w:r w:rsidR="00813743" w:rsidRPr="004963D1">
        <w:rPr>
          <w:rFonts w:cstheme="minorHAnsi"/>
          <w:sz w:val="24"/>
          <w:szCs w:val="24"/>
          <w:lang w:val="en-US"/>
        </w:rPr>
        <w:t xml:space="preserve">and the AMO diluted at the working concentration in water. </w:t>
      </w:r>
    </w:p>
    <w:p w14:paraId="4BC51A51" w14:textId="77777777" w:rsidR="007106F8" w:rsidRDefault="007106F8" w:rsidP="006B6D98">
      <w:pPr>
        <w:pStyle w:val="ListParagraph"/>
        <w:spacing w:after="0" w:line="240" w:lineRule="auto"/>
        <w:ind w:left="0"/>
        <w:jc w:val="both"/>
        <w:rPr>
          <w:rFonts w:cstheme="minorHAnsi"/>
          <w:sz w:val="24"/>
          <w:szCs w:val="24"/>
          <w:lang w:val="en-US"/>
        </w:rPr>
      </w:pPr>
    </w:p>
    <w:p w14:paraId="582F2F06" w14:textId="4360759E" w:rsidR="00021C8E" w:rsidRPr="004963D1" w:rsidRDefault="007106F8" w:rsidP="006B6D98">
      <w:pPr>
        <w:pStyle w:val="ListParagraph"/>
        <w:spacing w:after="0" w:line="240" w:lineRule="auto"/>
        <w:ind w:left="0"/>
        <w:jc w:val="both"/>
        <w:rPr>
          <w:rFonts w:cstheme="minorHAnsi"/>
          <w:sz w:val="24"/>
          <w:szCs w:val="24"/>
          <w:lang w:val="en-US"/>
        </w:rPr>
      </w:pPr>
      <w:r>
        <w:rPr>
          <w:rFonts w:cstheme="minorHAnsi"/>
          <w:sz w:val="24"/>
          <w:szCs w:val="24"/>
          <w:lang w:val="en-US"/>
        </w:rPr>
        <w:t xml:space="preserve">1.1.8. </w:t>
      </w:r>
      <w:r w:rsidR="006B6D98">
        <w:rPr>
          <w:rFonts w:cstheme="minorHAnsi"/>
          <w:sz w:val="24"/>
          <w:szCs w:val="24"/>
          <w:lang w:val="en-US"/>
        </w:rPr>
        <w:t>Determine t</w:t>
      </w:r>
      <w:r w:rsidR="00813743" w:rsidRPr="004963D1">
        <w:rPr>
          <w:rFonts w:cstheme="minorHAnsi"/>
          <w:sz w:val="24"/>
          <w:szCs w:val="24"/>
          <w:lang w:val="en-US"/>
        </w:rPr>
        <w:t xml:space="preserve">he working concentration of the AMO empirically for each gene </w:t>
      </w:r>
      <w:r w:rsidR="00707889" w:rsidRPr="004963D1">
        <w:rPr>
          <w:rFonts w:cstheme="minorHAnsi"/>
          <w:sz w:val="24"/>
          <w:szCs w:val="24"/>
          <w:lang w:val="en-US"/>
        </w:rPr>
        <w:t>using a dose response curve</w:t>
      </w:r>
      <w:r w:rsidR="006B6D98">
        <w:rPr>
          <w:rFonts w:cstheme="minorHAnsi"/>
          <w:sz w:val="24"/>
          <w:szCs w:val="24"/>
          <w:lang w:val="en-US"/>
        </w:rPr>
        <w:t>.</w:t>
      </w:r>
      <w:r w:rsidR="00707889" w:rsidRPr="004963D1">
        <w:rPr>
          <w:rFonts w:cstheme="minorHAnsi"/>
          <w:sz w:val="24"/>
          <w:szCs w:val="24"/>
          <w:lang w:val="en-US"/>
        </w:rPr>
        <w:t xml:space="preserve"> </w:t>
      </w:r>
      <w:r w:rsidR="006B6D98">
        <w:rPr>
          <w:rFonts w:cstheme="minorHAnsi"/>
          <w:sz w:val="24"/>
          <w:szCs w:val="24"/>
          <w:lang w:val="en-US"/>
        </w:rPr>
        <w:t>T</w:t>
      </w:r>
      <w:r w:rsidR="006B6D98" w:rsidRPr="004963D1">
        <w:rPr>
          <w:rFonts w:cstheme="minorHAnsi"/>
          <w:sz w:val="24"/>
          <w:szCs w:val="24"/>
          <w:lang w:val="en-US"/>
        </w:rPr>
        <w:t>he working concentration</w:t>
      </w:r>
      <w:r w:rsidR="00813743" w:rsidRPr="004963D1">
        <w:rPr>
          <w:rFonts w:cstheme="minorHAnsi"/>
          <w:sz w:val="24"/>
          <w:szCs w:val="24"/>
          <w:lang w:val="en-US"/>
        </w:rPr>
        <w:t xml:space="preserve"> represents a concentration where the AMO is effective in knocking down the gene without causing general toxicity, such as gross morp</w:t>
      </w:r>
      <w:r w:rsidR="005E5B24" w:rsidRPr="004963D1">
        <w:rPr>
          <w:rFonts w:cstheme="minorHAnsi"/>
          <w:sz w:val="24"/>
          <w:szCs w:val="24"/>
          <w:lang w:val="en-US"/>
        </w:rPr>
        <w:t>hological defects</w:t>
      </w:r>
      <w:r w:rsidR="00AB214F" w:rsidRPr="004963D1">
        <w:rPr>
          <w:rFonts w:cstheme="minorHAnsi"/>
          <w:sz w:val="24"/>
          <w:szCs w:val="24"/>
          <w:lang w:val="en-US"/>
        </w:rPr>
        <w:t xml:space="preserve">. </w:t>
      </w:r>
      <w:r w:rsidR="001660DD" w:rsidRPr="004963D1">
        <w:rPr>
          <w:rFonts w:cstheme="minorHAnsi"/>
          <w:sz w:val="24"/>
          <w:szCs w:val="24"/>
          <w:lang w:val="en-US"/>
        </w:rPr>
        <w:t xml:space="preserve">Typically, </w:t>
      </w:r>
      <w:r w:rsidR="00D54B3F" w:rsidRPr="004963D1">
        <w:rPr>
          <w:rFonts w:cstheme="minorHAnsi"/>
          <w:sz w:val="24"/>
          <w:szCs w:val="24"/>
          <w:lang w:val="en-US"/>
        </w:rPr>
        <w:t>AMO working</w:t>
      </w:r>
      <w:r w:rsidR="00AB214F" w:rsidRPr="004963D1">
        <w:rPr>
          <w:rFonts w:cstheme="minorHAnsi"/>
          <w:sz w:val="24"/>
          <w:szCs w:val="24"/>
          <w:lang w:val="en-US"/>
        </w:rPr>
        <w:t xml:space="preserve"> concentrations </w:t>
      </w:r>
      <w:r w:rsidR="001660DD" w:rsidRPr="004963D1">
        <w:rPr>
          <w:rFonts w:cstheme="minorHAnsi"/>
          <w:sz w:val="24"/>
          <w:szCs w:val="24"/>
          <w:lang w:val="en-US"/>
        </w:rPr>
        <w:t xml:space="preserve">will be </w:t>
      </w:r>
      <w:r w:rsidR="00AB214F" w:rsidRPr="004963D1">
        <w:rPr>
          <w:rFonts w:cstheme="minorHAnsi"/>
          <w:sz w:val="24"/>
          <w:szCs w:val="24"/>
          <w:lang w:val="en-US"/>
        </w:rPr>
        <w:t xml:space="preserve">in a range of 0.2 </w:t>
      </w:r>
      <w:r w:rsidR="00E236FE">
        <w:rPr>
          <w:rFonts w:cstheme="minorHAnsi"/>
          <w:sz w:val="24"/>
          <w:szCs w:val="24"/>
          <w:lang w:val="en-US"/>
        </w:rPr>
        <w:t>mmol/L</w:t>
      </w:r>
      <w:r w:rsidR="00E236FE" w:rsidRPr="004963D1">
        <w:rPr>
          <w:rFonts w:cstheme="minorHAnsi"/>
          <w:sz w:val="24"/>
          <w:szCs w:val="24"/>
          <w:lang w:val="en-US"/>
        </w:rPr>
        <w:t xml:space="preserve"> </w:t>
      </w:r>
      <w:r w:rsidR="00AB214F" w:rsidRPr="004963D1">
        <w:rPr>
          <w:rFonts w:cstheme="minorHAnsi"/>
          <w:sz w:val="24"/>
          <w:szCs w:val="24"/>
          <w:lang w:val="en-US"/>
        </w:rPr>
        <w:t>to 1</w:t>
      </w:r>
      <w:r w:rsidR="006842B4" w:rsidRPr="004963D1">
        <w:rPr>
          <w:rFonts w:cstheme="minorHAnsi"/>
          <w:sz w:val="24"/>
          <w:szCs w:val="24"/>
          <w:lang w:val="en-US"/>
        </w:rPr>
        <w:t xml:space="preserve"> </w:t>
      </w:r>
      <w:r w:rsidR="00E236FE">
        <w:rPr>
          <w:rFonts w:cstheme="minorHAnsi"/>
          <w:sz w:val="24"/>
          <w:szCs w:val="24"/>
          <w:lang w:val="en-US"/>
        </w:rPr>
        <w:t>mmol/L</w:t>
      </w:r>
      <w:r w:rsidR="00E236FE" w:rsidRPr="004963D1">
        <w:rPr>
          <w:rFonts w:cstheme="minorHAnsi"/>
          <w:sz w:val="24"/>
          <w:szCs w:val="24"/>
          <w:lang w:val="en-US"/>
        </w:rPr>
        <w:t xml:space="preserve"> </w:t>
      </w:r>
      <w:r w:rsidR="00ED7DD5" w:rsidRPr="004963D1">
        <w:rPr>
          <w:rFonts w:cstheme="minorHAnsi"/>
          <w:sz w:val="24"/>
          <w:szCs w:val="24"/>
          <w:lang w:val="en-US"/>
        </w:rPr>
        <w:t xml:space="preserve">(0.4 </w:t>
      </w:r>
      <w:r w:rsidR="00E236FE">
        <w:rPr>
          <w:rFonts w:cstheme="minorHAnsi"/>
          <w:sz w:val="24"/>
          <w:szCs w:val="24"/>
          <w:lang w:val="en-US"/>
        </w:rPr>
        <w:t>mmol/L</w:t>
      </w:r>
      <w:r w:rsidR="00E236FE" w:rsidRPr="004963D1">
        <w:rPr>
          <w:rFonts w:cstheme="minorHAnsi"/>
          <w:sz w:val="24"/>
          <w:szCs w:val="24"/>
          <w:lang w:val="en-US"/>
        </w:rPr>
        <w:t xml:space="preserve"> </w:t>
      </w:r>
      <w:r w:rsidR="00AB214F" w:rsidRPr="004963D1">
        <w:rPr>
          <w:rFonts w:cstheme="minorHAnsi"/>
          <w:sz w:val="24"/>
          <w:szCs w:val="24"/>
          <w:lang w:val="en-US"/>
        </w:rPr>
        <w:t xml:space="preserve">was </w:t>
      </w:r>
      <w:r w:rsidR="001660DD" w:rsidRPr="004963D1">
        <w:rPr>
          <w:rFonts w:cstheme="minorHAnsi"/>
          <w:sz w:val="24"/>
          <w:szCs w:val="24"/>
          <w:lang w:val="en-US"/>
        </w:rPr>
        <w:t>de</w:t>
      </w:r>
      <w:r w:rsidR="00AB214F" w:rsidRPr="004963D1">
        <w:rPr>
          <w:rFonts w:cstheme="minorHAnsi"/>
          <w:sz w:val="24"/>
          <w:szCs w:val="24"/>
          <w:lang w:val="en-US"/>
        </w:rPr>
        <w:t xml:space="preserve">termined as the </w:t>
      </w:r>
      <w:r w:rsidR="00D54B3F" w:rsidRPr="004963D1">
        <w:rPr>
          <w:rFonts w:cstheme="minorHAnsi"/>
          <w:sz w:val="24"/>
          <w:szCs w:val="24"/>
          <w:lang w:val="en-US"/>
        </w:rPr>
        <w:t>effective concentration</w:t>
      </w:r>
      <w:r w:rsidR="00AB214F" w:rsidRPr="004963D1">
        <w:rPr>
          <w:rFonts w:cstheme="minorHAnsi"/>
          <w:sz w:val="24"/>
          <w:szCs w:val="24"/>
          <w:lang w:val="en-US"/>
        </w:rPr>
        <w:t xml:space="preserve"> </w:t>
      </w:r>
      <w:r w:rsidR="00D54B3F" w:rsidRPr="004963D1">
        <w:rPr>
          <w:rFonts w:cstheme="minorHAnsi"/>
          <w:sz w:val="24"/>
          <w:szCs w:val="24"/>
          <w:lang w:val="en-US"/>
        </w:rPr>
        <w:t>for this study</w:t>
      </w:r>
      <w:r w:rsidR="00AB214F" w:rsidRPr="004963D1">
        <w:rPr>
          <w:rFonts w:cstheme="minorHAnsi"/>
          <w:sz w:val="24"/>
          <w:szCs w:val="24"/>
          <w:lang w:val="en-US"/>
        </w:rPr>
        <w:fldChar w:fldCharType="begin" w:fldLock="1"/>
      </w:r>
      <w:r w:rsidR="00D97321" w:rsidRPr="004963D1">
        <w:rPr>
          <w:rFonts w:cstheme="minorHAnsi"/>
          <w:sz w:val="24"/>
          <w:szCs w:val="24"/>
          <w:lang w:val="en-US"/>
        </w:rPr>
        <w:instrText>ADDIN CSL_CITATION {"citationItems":[{"id":"ITEM-1","itemData":{"DOI":"10.1002/acn3.542","ISSN":"23289503","abstract":"© 2018 American Neurological Association. Objective: DEPDC5 was identified as a major genetic cause of focal epilepsy with deleterious mutations found in a wide range of inherited forms of focal epilepsy, associated with malformation of cortical development in certain cases. Identification of frameshift, truncation, and deletion mutations implicates haploinsufficiency of DEPDC5 in the etiology of focal epilepsy. DEPDC5 is a component of the GATOR1 complex, acting as a negative regulator of mTOR signaling. Methods: Zebrafish represents a vertebrate model suitable for genetic analysis and drug screening in epilepsy-related disorders. In this study, we defined the expression of depdc5 during development and established an epilepsy model with reduced Depdc5 expression. Results: Here we report a zebrafish model of Depdc5 loss-of-function that displays a measurable behavioral phenotype, including hyperkinesia, circular swimming, and increased neuronal activity. These phenotypic features persisted throughout embryonic development and were significantly reduced upon treatment with the mTORC1 inhibitor, rapamycin, as well as overexpression of human WT DEPDC5 transcript. No phenotypic rescue was obtained upon expression of epilepsy-associated DEPDC5 mutations (p.Arg487* and p.Arg485Gln), indicating that these mutations cause a loss of function of the protein. Interpretation: This study demonstrates that Depdc5 knockdown leads to early-onset phenotypic features related to motor and neuronal hyperactivity. Restoration of phenotypic features by WT but not epilepsy-associated Depdc5 mutants, as well as by mTORC1 inhibition confirm the role of Depdc5 in the mTORC1-dependent molecular cascades, defining this pathway as a potential therapeutic target for DEPDC5-inheri ted forms of focal epilepsy.","author":[{"dropping-particle":"","family":"Calbiac","given":"Hortense","non-dropping-particle":"de","parse-names":false,"suffix":""},{"dropping-particle":"","family":"Dabacan","given":"Adriana","non-dropping-particle":"","parse-names":false,"suffix":""},{"dropping-particle":"","family":"Marsan","given":"Elise","non-dropping-particle":"","parse-names":false,"suffix":""},{"dropping-particle":"","family":"Tostivint","given":"Hervé","non-dropping-particle":"","parse-names":false,"suffix":""},{"dropping-particle":"","family":"Devienne","given":"Gabrielle","non-dropping-particle":"","parse-names":false,"suffix":""},{"dropping-particle":"","family":"Ishida","given":"Saeko","non-dropping-particle":"","parse-names":false,"suffix":""},{"dropping-particle":"","family":"Leguern","given":"Eric","non-dropping-particle":"","parse-names":false,"suffix":""},{"dropping-particle":"","family":"Baulac","given":"Stéphanie","non-dropping-particle":"","parse-names":false,"suffix":""},{"dropping-particle":"","family":"Muresan","given":"Raul C.","non-dropping-particle":"","parse-names":false,"suffix":""},{"dropping-particle":"","family":"Kabashi","given":"Edor","non-dropping-particle":"","parse-names":false,"suffix":""},{"dropping-particle":"","family":"Ciura","given":"Sorana","non-dropping-particle":"","parse-names":false,"suffix":""}],"container-title":"Annals of Clinical and Translational Neurology","id":"ITEM-1","issued":{"date-parts":[["2018"]]},"title":"Depdc5 knockdown causes mTOR-dependent motor hyperactivity in zebrafish","type":"article-journal"},"uris":["http://www.mendeley.com/documents/?uuid=44606c8a-7b29-4042-ac05-2901512d8b82"]}],"mendeley":{"formattedCitation":"&lt;sup&gt;18&lt;/sup&gt;","plainTextFormattedCitation":"18","previouslyFormattedCitation":"&lt;sup&gt;18&lt;/sup&gt;"},"properties":{"noteIndex":0},"schema":"https://github.com/citation-style-language/schema/raw/master/csl-citation.json"}</w:instrText>
      </w:r>
      <w:r w:rsidR="00AB214F" w:rsidRPr="004963D1">
        <w:rPr>
          <w:rFonts w:cstheme="minorHAnsi"/>
          <w:sz w:val="24"/>
          <w:szCs w:val="24"/>
          <w:lang w:val="en-US"/>
        </w:rPr>
        <w:fldChar w:fldCharType="separate"/>
      </w:r>
      <w:r w:rsidR="00AB214F" w:rsidRPr="004963D1">
        <w:rPr>
          <w:rFonts w:cstheme="minorHAnsi"/>
          <w:noProof/>
          <w:sz w:val="24"/>
          <w:szCs w:val="24"/>
          <w:vertAlign w:val="superscript"/>
          <w:lang w:val="en-US"/>
        </w:rPr>
        <w:t>18</w:t>
      </w:r>
      <w:r w:rsidR="00AB214F" w:rsidRPr="004963D1">
        <w:rPr>
          <w:rFonts w:cstheme="minorHAnsi"/>
          <w:sz w:val="24"/>
          <w:szCs w:val="24"/>
          <w:lang w:val="en-US"/>
        </w:rPr>
        <w:fldChar w:fldCharType="end"/>
      </w:r>
      <w:r w:rsidR="00ED7DD5" w:rsidRPr="004963D1">
        <w:rPr>
          <w:rFonts w:cstheme="minorHAnsi"/>
          <w:sz w:val="24"/>
          <w:szCs w:val="24"/>
          <w:lang w:val="en-US"/>
        </w:rPr>
        <w:t>)</w:t>
      </w:r>
      <w:r w:rsidR="005E5B24" w:rsidRPr="004963D1">
        <w:rPr>
          <w:rFonts w:cstheme="minorHAnsi"/>
          <w:sz w:val="24"/>
          <w:szCs w:val="24"/>
          <w:lang w:val="en-US"/>
        </w:rPr>
        <w:t xml:space="preserve">. </w:t>
      </w:r>
      <w:r w:rsidR="005C5CFB" w:rsidRPr="004963D1">
        <w:rPr>
          <w:rFonts w:cstheme="minorHAnsi"/>
          <w:sz w:val="24"/>
          <w:szCs w:val="24"/>
          <w:lang w:val="en-US"/>
        </w:rPr>
        <w:t>Inject the control Mismatch morpholino</w:t>
      </w:r>
      <w:r w:rsidR="00813743" w:rsidRPr="004963D1">
        <w:rPr>
          <w:rFonts w:cstheme="minorHAnsi"/>
          <w:sz w:val="24"/>
          <w:szCs w:val="24"/>
          <w:lang w:val="en-US"/>
        </w:rPr>
        <w:t xml:space="preserve"> at the same concentration as the effective AMO. </w:t>
      </w:r>
    </w:p>
    <w:p w14:paraId="4D534B0C" w14:textId="2B5E354A" w:rsidR="00813743" w:rsidRPr="004963D1" w:rsidRDefault="0081374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t xml:space="preserve"> </w:t>
      </w:r>
    </w:p>
    <w:p w14:paraId="0F72E786" w14:textId="3E7ECA85" w:rsidR="00813743" w:rsidRPr="004963D1" w:rsidRDefault="007D4B2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t>1.1.</w:t>
      </w:r>
      <w:r w:rsidR="007106F8">
        <w:rPr>
          <w:rFonts w:cstheme="minorHAnsi"/>
          <w:sz w:val="24"/>
          <w:szCs w:val="24"/>
          <w:lang w:val="en-US"/>
        </w:rPr>
        <w:t>9</w:t>
      </w:r>
      <w:r w:rsidRPr="004963D1">
        <w:rPr>
          <w:rFonts w:cstheme="minorHAnsi"/>
          <w:sz w:val="24"/>
          <w:szCs w:val="24"/>
          <w:lang w:val="en-US"/>
        </w:rPr>
        <w:t xml:space="preserve">. </w:t>
      </w:r>
      <w:r w:rsidR="00813743" w:rsidRPr="004963D1">
        <w:rPr>
          <w:rFonts w:cstheme="minorHAnsi"/>
          <w:sz w:val="24"/>
          <w:szCs w:val="24"/>
          <w:lang w:val="en-US"/>
        </w:rPr>
        <w:t xml:space="preserve">Vortex </w:t>
      </w:r>
      <w:r w:rsidR="006B6D98">
        <w:rPr>
          <w:rFonts w:cstheme="minorHAnsi"/>
          <w:sz w:val="24"/>
          <w:szCs w:val="24"/>
          <w:lang w:val="en-US"/>
        </w:rPr>
        <w:t xml:space="preserve">the </w:t>
      </w:r>
      <w:r w:rsidR="00813743" w:rsidRPr="004963D1">
        <w:rPr>
          <w:rFonts w:cstheme="minorHAnsi"/>
          <w:sz w:val="24"/>
          <w:szCs w:val="24"/>
          <w:lang w:val="en-US"/>
        </w:rPr>
        <w:t xml:space="preserve">tubes and centrifuge </w:t>
      </w:r>
      <w:r w:rsidR="00707889" w:rsidRPr="004963D1">
        <w:rPr>
          <w:rFonts w:cstheme="minorHAnsi"/>
          <w:sz w:val="24"/>
          <w:szCs w:val="24"/>
          <w:lang w:val="en-US"/>
        </w:rPr>
        <w:t>briefly</w:t>
      </w:r>
      <w:r w:rsidR="00813743" w:rsidRPr="004963D1">
        <w:rPr>
          <w:rFonts w:cstheme="minorHAnsi"/>
          <w:sz w:val="24"/>
          <w:szCs w:val="24"/>
          <w:lang w:val="en-US"/>
        </w:rPr>
        <w:t xml:space="preserve"> to bring the droplets </w:t>
      </w:r>
      <w:r w:rsidR="006B6D98">
        <w:rPr>
          <w:rFonts w:cstheme="minorHAnsi"/>
          <w:sz w:val="24"/>
          <w:szCs w:val="24"/>
          <w:lang w:val="en-US"/>
        </w:rPr>
        <w:t>to the</w:t>
      </w:r>
      <w:r w:rsidR="00813743" w:rsidRPr="004963D1">
        <w:rPr>
          <w:rFonts w:cstheme="minorHAnsi"/>
          <w:sz w:val="24"/>
          <w:szCs w:val="24"/>
          <w:lang w:val="en-US"/>
        </w:rPr>
        <w:t xml:space="preserve"> bottom of the tubes.</w:t>
      </w:r>
    </w:p>
    <w:p w14:paraId="1EB84811"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640C9C3E" w14:textId="5936BE83" w:rsidR="00253601" w:rsidRPr="004963D1" w:rsidRDefault="007D4B23" w:rsidP="006B6D98">
      <w:pPr>
        <w:pStyle w:val="ListParagraph"/>
        <w:spacing w:after="0" w:line="240" w:lineRule="auto"/>
        <w:ind w:left="0"/>
        <w:jc w:val="both"/>
        <w:rPr>
          <w:rFonts w:cstheme="minorHAnsi"/>
          <w:sz w:val="24"/>
          <w:szCs w:val="24"/>
          <w:lang w:val="en-US"/>
        </w:rPr>
      </w:pPr>
      <w:r w:rsidRPr="004963D1">
        <w:rPr>
          <w:rFonts w:cstheme="minorHAnsi"/>
          <w:sz w:val="24"/>
          <w:szCs w:val="24"/>
          <w:lang w:val="en-US"/>
        </w:rPr>
        <w:t>1.1.</w:t>
      </w:r>
      <w:r w:rsidR="007106F8">
        <w:rPr>
          <w:rFonts w:cstheme="minorHAnsi"/>
          <w:sz w:val="24"/>
          <w:szCs w:val="24"/>
          <w:lang w:val="en-US"/>
        </w:rPr>
        <w:t>10</w:t>
      </w:r>
      <w:r w:rsidRPr="004963D1">
        <w:rPr>
          <w:rFonts w:cstheme="minorHAnsi"/>
          <w:sz w:val="24"/>
          <w:szCs w:val="24"/>
          <w:lang w:val="en-US"/>
        </w:rPr>
        <w:t xml:space="preserve">. </w:t>
      </w:r>
      <w:r w:rsidR="00813743" w:rsidRPr="004963D1">
        <w:rPr>
          <w:rFonts w:cstheme="minorHAnsi"/>
          <w:sz w:val="24"/>
          <w:szCs w:val="24"/>
          <w:lang w:val="en-US"/>
        </w:rPr>
        <w:t xml:space="preserve">For rescue experiments, prepare a </w:t>
      </w:r>
      <w:r w:rsidR="006842B4" w:rsidRPr="004963D1">
        <w:rPr>
          <w:rFonts w:cstheme="minorHAnsi"/>
          <w:sz w:val="24"/>
          <w:szCs w:val="24"/>
          <w:lang w:val="en-US"/>
        </w:rPr>
        <w:t xml:space="preserve">5 </w:t>
      </w:r>
      <w:r w:rsidR="00C74F12" w:rsidRPr="004963D1">
        <w:rPr>
          <w:rFonts w:cstheme="minorHAnsi"/>
          <w:sz w:val="24"/>
          <w:szCs w:val="24"/>
          <w:lang w:val="en-US"/>
        </w:rPr>
        <w:t xml:space="preserve">µL </w:t>
      </w:r>
      <w:r w:rsidR="00813743" w:rsidRPr="004963D1">
        <w:rPr>
          <w:rFonts w:cstheme="minorHAnsi"/>
          <w:sz w:val="24"/>
          <w:szCs w:val="24"/>
          <w:lang w:val="en-US"/>
        </w:rPr>
        <w:t xml:space="preserve">injection sample </w:t>
      </w:r>
      <w:r w:rsidR="002A707F" w:rsidRPr="004963D1">
        <w:rPr>
          <w:rFonts w:cstheme="minorHAnsi"/>
          <w:sz w:val="24"/>
          <w:szCs w:val="24"/>
          <w:lang w:val="en-US"/>
        </w:rPr>
        <w:t>with the</w:t>
      </w:r>
      <w:r w:rsidR="00813743" w:rsidRPr="004963D1">
        <w:rPr>
          <w:rFonts w:cstheme="minorHAnsi"/>
          <w:sz w:val="24"/>
          <w:szCs w:val="24"/>
          <w:lang w:val="en-US"/>
        </w:rPr>
        <w:t xml:space="preserve"> AMO diluted at the working concentration and the cDNA expression plasmid</w:t>
      </w:r>
      <w:r w:rsidR="00707889" w:rsidRPr="004963D1">
        <w:rPr>
          <w:rFonts w:cstheme="minorHAnsi"/>
          <w:sz w:val="24"/>
          <w:szCs w:val="24"/>
          <w:lang w:val="en-US"/>
        </w:rPr>
        <w:t xml:space="preserve"> </w:t>
      </w:r>
      <w:r w:rsidR="00813743" w:rsidRPr="004963D1">
        <w:rPr>
          <w:rFonts w:cstheme="minorHAnsi"/>
          <w:sz w:val="24"/>
          <w:szCs w:val="24"/>
          <w:lang w:val="en-US"/>
        </w:rPr>
        <w:t xml:space="preserve">diluted in water to a final concentration to be determined empirically. For the expression of </w:t>
      </w:r>
      <w:r w:rsidR="00DA1DE6" w:rsidRPr="00DA1DE6">
        <w:rPr>
          <w:rFonts w:cstheme="minorHAnsi"/>
          <w:i/>
          <w:sz w:val="24"/>
          <w:szCs w:val="24"/>
          <w:lang w:val="en-US"/>
        </w:rPr>
        <w:t>DEPDC5</w:t>
      </w:r>
      <w:r w:rsidR="00813743" w:rsidRPr="004963D1">
        <w:rPr>
          <w:rFonts w:cstheme="minorHAnsi"/>
          <w:sz w:val="24"/>
          <w:szCs w:val="24"/>
          <w:lang w:val="en-US"/>
        </w:rPr>
        <w:t xml:space="preserve"> and the negative control plasmid, 100</w:t>
      </w:r>
      <w:r w:rsidR="00C74F12" w:rsidRPr="004963D1">
        <w:rPr>
          <w:rFonts w:cstheme="minorHAnsi"/>
          <w:sz w:val="24"/>
          <w:szCs w:val="24"/>
          <w:lang w:val="en-US"/>
        </w:rPr>
        <w:t xml:space="preserve"> </w:t>
      </w:r>
      <w:r w:rsidR="00813743" w:rsidRPr="004963D1">
        <w:rPr>
          <w:rFonts w:cstheme="minorHAnsi"/>
          <w:sz w:val="24"/>
          <w:szCs w:val="24"/>
          <w:lang w:val="en-US"/>
        </w:rPr>
        <w:t>ng/</w:t>
      </w:r>
      <w:r w:rsidR="006245C8" w:rsidRPr="004963D1">
        <w:rPr>
          <w:rFonts w:cstheme="minorHAnsi"/>
          <w:sz w:val="24"/>
          <w:szCs w:val="24"/>
          <w:lang w:val="en-US"/>
        </w:rPr>
        <w:t>µ</w:t>
      </w:r>
      <w:r w:rsidR="006B6D98">
        <w:rPr>
          <w:rFonts w:cstheme="minorHAnsi"/>
          <w:sz w:val="24"/>
          <w:szCs w:val="24"/>
          <w:lang w:val="en-US"/>
        </w:rPr>
        <w:t>L</w:t>
      </w:r>
      <w:r w:rsidR="00813743" w:rsidRPr="004963D1">
        <w:rPr>
          <w:rFonts w:cstheme="minorHAnsi"/>
          <w:sz w:val="24"/>
          <w:szCs w:val="24"/>
          <w:lang w:val="en-US"/>
        </w:rPr>
        <w:t xml:space="preserve"> was effective</w:t>
      </w:r>
      <w:r w:rsidR="002A707F" w:rsidRPr="004963D1">
        <w:rPr>
          <w:rFonts w:cstheme="minorHAnsi"/>
          <w:sz w:val="24"/>
          <w:szCs w:val="24"/>
          <w:lang w:val="en-US"/>
        </w:rPr>
        <w:t xml:space="preserve"> for phenotypic rescue</w:t>
      </w:r>
      <w:r w:rsidR="00813743" w:rsidRPr="004963D1">
        <w:rPr>
          <w:rFonts w:cstheme="minorHAnsi"/>
          <w:sz w:val="24"/>
          <w:szCs w:val="24"/>
          <w:lang w:val="en-US"/>
        </w:rPr>
        <w:t xml:space="preserve">. </w:t>
      </w:r>
    </w:p>
    <w:p w14:paraId="52D2D7DB" w14:textId="77777777" w:rsidR="00253601" w:rsidRPr="004963D1" w:rsidRDefault="00253601" w:rsidP="006B6D98">
      <w:pPr>
        <w:spacing w:after="0" w:line="240" w:lineRule="auto"/>
        <w:jc w:val="both"/>
        <w:rPr>
          <w:rFonts w:cstheme="minorHAnsi"/>
          <w:sz w:val="24"/>
          <w:szCs w:val="24"/>
          <w:lang w:val="en-US"/>
        </w:rPr>
      </w:pPr>
    </w:p>
    <w:p w14:paraId="083B4D27" w14:textId="70D54849" w:rsidR="00021C8E" w:rsidRPr="00AE1C2D" w:rsidRDefault="007D4B23" w:rsidP="006B6D98">
      <w:pPr>
        <w:spacing w:after="0" w:line="240" w:lineRule="auto"/>
        <w:jc w:val="both"/>
        <w:rPr>
          <w:rFonts w:cstheme="minorHAnsi"/>
          <w:sz w:val="24"/>
          <w:szCs w:val="24"/>
          <w:lang w:val="en-US"/>
        </w:rPr>
      </w:pPr>
      <w:r w:rsidRPr="00AE1C2D">
        <w:rPr>
          <w:rFonts w:eastAsiaTheme="majorEastAsia" w:cstheme="minorHAnsi"/>
          <w:b/>
          <w:sz w:val="24"/>
          <w:szCs w:val="24"/>
          <w:lang w:val="en-US"/>
        </w:rPr>
        <w:t>1.</w:t>
      </w:r>
      <w:r w:rsidR="00813743" w:rsidRPr="00AE1C2D">
        <w:rPr>
          <w:rFonts w:eastAsiaTheme="majorEastAsia" w:cstheme="minorHAnsi"/>
          <w:b/>
          <w:sz w:val="24"/>
          <w:szCs w:val="24"/>
          <w:lang w:val="en-US"/>
        </w:rPr>
        <w:t>2. Embryo preparation:</w:t>
      </w:r>
    </w:p>
    <w:p w14:paraId="004B41D1" w14:textId="77777777" w:rsidR="00813743" w:rsidRPr="004963D1" w:rsidRDefault="00813743" w:rsidP="006B6D98">
      <w:pPr>
        <w:pStyle w:val="Heading2"/>
        <w:spacing w:before="0"/>
        <w:jc w:val="both"/>
        <w:rPr>
          <w:rFonts w:asciiTheme="minorHAnsi" w:hAnsiTheme="minorHAnsi" w:cstheme="minorHAnsi"/>
          <w:color w:val="auto"/>
          <w:sz w:val="24"/>
          <w:szCs w:val="24"/>
          <w:highlight w:val="yellow"/>
        </w:rPr>
      </w:pPr>
    </w:p>
    <w:p w14:paraId="15D66884" w14:textId="4B4E7A8E" w:rsidR="00813743" w:rsidRPr="004963D1" w:rsidRDefault="007D4B23"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1.2.1. </w:t>
      </w:r>
      <w:r w:rsidR="00813743" w:rsidRPr="004963D1">
        <w:rPr>
          <w:rFonts w:cstheme="minorHAnsi"/>
          <w:sz w:val="24"/>
          <w:szCs w:val="24"/>
          <w:highlight w:val="yellow"/>
          <w:lang w:val="en-US"/>
        </w:rPr>
        <w:t xml:space="preserve">The day prior to microinjection, set up </w:t>
      </w:r>
      <w:r w:rsidR="006B6D98">
        <w:rPr>
          <w:rFonts w:cstheme="minorHAnsi"/>
          <w:sz w:val="24"/>
          <w:szCs w:val="24"/>
          <w:highlight w:val="yellow"/>
          <w:lang w:val="en-US"/>
        </w:rPr>
        <w:t xml:space="preserve">the </w:t>
      </w:r>
      <w:r w:rsidR="00813743" w:rsidRPr="004963D1">
        <w:rPr>
          <w:rFonts w:cstheme="minorHAnsi"/>
          <w:sz w:val="24"/>
          <w:szCs w:val="24"/>
          <w:highlight w:val="yellow"/>
          <w:lang w:val="en-US"/>
        </w:rPr>
        <w:t>zebrafish mating tanks. The morning of the injection</w:t>
      </w:r>
      <w:r w:rsidR="005C5CFB" w:rsidRPr="004963D1">
        <w:rPr>
          <w:rFonts w:cstheme="minorHAnsi"/>
          <w:sz w:val="24"/>
          <w:szCs w:val="24"/>
          <w:highlight w:val="yellow"/>
          <w:lang w:val="en-US"/>
        </w:rPr>
        <w:t>,</w:t>
      </w:r>
      <w:r w:rsidR="00813743" w:rsidRPr="004963D1">
        <w:rPr>
          <w:rFonts w:cstheme="minorHAnsi"/>
          <w:sz w:val="24"/>
          <w:szCs w:val="24"/>
          <w:highlight w:val="yellow"/>
          <w:lang w:val="en-US"/>
        </w:rPr>
        <w:t xml:space="preserve"> remove the dividers to enable spawning. Collect the eggs in 100</w:t>
      </w:r>
      <w:r w:rsidR="00C74F12" w:rsidRPr="004963D1">
        <w:rPr>
          <w:rFonts w:cstheme="minorHAnsi"/>
          <w:sz w:val="24"/>
          <w:szCs w:val="24"/>
          <w:highlight w:val="yellow"/>
          <w:lang w:val="en-US"/>
        </w:rPr>
        <w:t xml:space="preserve"> m</w:t>
      </w:r>
      <w:r w:rsidR="00813743" w:rsidRPr="004963D1">
        <w:rPr>
          <w:rFonts w:cstheme="minorHAnsi"/>
          <w:sz w:val="24"/>
          <w:szCs w:val="24"/>
          <w:highlight w:val="yellow"/>
          <w:lang w:val="en-US"/>
        </w:rPr>
        <w:t xml:space="preserve">m Petri dishes filled with </w:t>
      </w:r>
      <w:r w:rsidR="00707889" w:rsidRPr="004963D1">
        <w:rPr>
          <w:rFonts w:cstheme="minorHAnsi"/>
          <w:sz w:val="24"/>
          <w:szCs w:val="24"/>
          <w:highlight w:val="yellow"/>
          <w:lang w:val="en-US"/>
        </w:rPr>
        <w:t>e</w:t>
      </w:r>
      <w:r w:rsidR="00813743" w:rsidRPr="004963D1">
        <w:rPr>
          <w:rFonts w:cstheme="minorHAnsi"/>
          <w:sz w:val="24"/>
          <w:szCs w:val="24"/>
          <w:highlight w:val="yellow"/>
          <w:lang w:val="en-US"/>
        </w:rPr>
        <w:t xml:space="preserve">mbryo water using a fine sieve. Inject within </w:t>
      </w:r>
      <w:r w:rsidR="00041BAF" w:rsidRPr="004963D1">
        <w:rPr>
          <w:rFonts w:cstheme="minorHAnsi"/>
          <w:sz w:val="24"/>
          <w:szCs w:val="24"/>
          <w:highlight w:val="yellow"/>
          <w:lang w:val="en-US"/>
        </w:rPr>
        <w:t>2</w:t>
      </w:r>
      <w:r w:rsidR="00813743" w:rsidRPr="004963D1">
        <w:rPr>
          <w:rFonts w:cstheme="minorHAnsi"/>
          <w:sz w:val="24"/>
          <w:szCs w:val="24"/>
          <w:highlight w:val="yellow"/>
          <w:lang w:val="en-US"/>
        </w:rPr>
        <w:t>0-</w:t>
      </w:r>
      <w:r w:rsidR="00041BAF" w:rsidRPr="004963D1">
        <w:rPr>
          <w:rFonts w:cstheme="minorHAnsi"/>
          <w:sz w:val="24"/>
          <w:szCs w:val="24"/>
          <w:highlight w:val="yellow"/>
          <w:lang w:val="en-US"/>
        </w:rPr>
        <w:t>3</w:t>
      </w:r>
      <w:r w:rsidR="00813743" w:rsidRPr="004963D1">
        <w:rPr>
          <w:rFonts w:cstheme="minorHAnsi"/>
          <w:sz w:val="24"/>
          <w:szCs w:val="24"/>
          <w:highlight w:val="yellow"/>
          <w:lang w:val="en-US"/>
        </w:rPr>
        <w:t xml:space="preserve">0 </w:t>
      </w:r>
      <w:r w:rsidR="00E236FE">
        <w:rPr>
          <w:rFonts w:cstheme="minorHAnsi"/>
          <w:sz w:val="24"/>
          <w:szCs w:val="24"/>
          <w:highlight w:val="yellow"/>
          <w:lang w:val="en-US"/>
        </w:rPr>
        <w:t>min</w:t>
      </w:r>
      <w:r w:rsidR="00E236FE" w:rsidRPr="004963D1">
        <w:rPr>
          <w:rFonts w:cstheme="minorHAnsi"/>
          <w:sz w:val="24"/>
          <w:szCs w:val="24"/>
          <w:highlight w:val="yellow"/>
          <w:lang w:val="en-US"/>
        </w:rPr>
        <w:t xml:space="preserve"> </w:t>
      </w:r>
      <w:r w:rsidR="00813743" w:rsidRPr="004963D1">
        <w:rPr>
          <w:rFonts w:cstheme="minorHAnsi"/>
          <w:sz w:val="24"/>
          <w:szCs w:val="24"/>
          <w:highlight w:val="yellow"/>
          <w:lang w:val="en-US"/>
        </w:rPr>
        <w:t xml:space="preserve">from collection, while the eggs are at the one cell stage. </w:t>
      </w:r>
    </w:p>
    <w:p w14:paraId="61E6EB61"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64734DAD" w14:textId="133A8E68" w:rsidR="002D6192" w:rsidRPr="004963D1" w:rsidRDefault="007D4B23" w:rsidP="006B6D98">
      <w:pPr>
        <w:spacing w:after="0" w:line="240" w:lineRule="auto"/>
        <w:jc w:val="both"/>
        <w:rPr>
          <w:rFonts w:cstheme="minorHAnsi"/>
          <w:b/>
          <w:sz w:val="24"/>
          <w:szCs w:val="24"/>
          <w:highlight w:val="yellow"/>
          <w:lang w:val="en-US"/>
        </w:rPr>
      </w:pPr>
      <w:r w:rsidRPr="004963D1">
        <w:rPr>
          <w:rFonts w:cstheme="minorHAnsi"/>
          <w:sz w:val="24"/>
          <w:szCs w:val="24"/>
          <w:highlight w:val="yellow"/>
          <w:lang w:val="en-US"/>
        </w:rPr>
        <w:t xml:space="preserve">1.2.2. </w:t>
      </w:r>
      <w:r w:rsidR="00813743" w:rsidRPr="004963D1">
        <w:rPr>
          <w:rFonts w:cstheme="minorHAnsi"/>
          <w:sz w:val="24"/>
          <w:szCs w:val="24"/>
          <w:highlight w:val="yellow"/>
          <w:lang w:val="en-US"/>
        </w:rPr>
        <w:t xml:space="preserve">Pick 60-80 eggs with a plastic Pasteur pipette and arrange them in the silicon-coated Petri dish for injection. The silicon </w:t>
      </w:r>
      <w:r w:rsidR="00707889" w:rsidRPr="004963D1">
        <w:rPr>
          <w:rFonts w:cstheme="minorHAnsi"/>
          <w:sz w:val="24"/>
          <w:szCs w:val="24"/>
          <w:highlight w:val="yellow"/>
          <w:lang w:val="en-US"/>
        </w:rPr>
        <w:t>surface will prevent the eggs</w:t>
      </w:r>
      <w:r w:rsidR="00813743" w:rsidRPr="004963D1">
        <w:rPr>
          <w:rFonts w:cstheme="minorHAnsi"/>
          <w:sz w:val="24"/>
          <w:szCs w:val="24"/>
          <w:highlight w:val="yellow"/>
          <w:lang w:val="en-US"/>
        </w:rPr>
        <w:t xml:space="preserve"> from sliding during the injections. Remove most of the embryo water, leaving jus</w:t>
      </w:r>
      <w:r w:rsidR="005C5CFB" w:rsidRPr="004963D1">
        <w:rPr>
          <w:rFonts w:cstheme="minorHAnsi"/>
          <w:sz w:val="24"/>
          <w:szCs w:val="24"/>
          <w:highlight w:val="yellow"/>
          <w:lang w:val="en-US"/>
        </w:rPr>
        <w:t>t enough to cover the eggs half</w:t>
      </w:r>
      <w:r w:rsidR="00813743" w:rsidRPr="004963D1">
        <w:rPr>
          <w:rFonts w:cstheme="minorHAnsi"/>
          <w:sz w:val="24"/>
          <w:szCs w:val="24"/>
          <w:highlight w:val="yellow"/>
          <w:lang w:val="en-US"/>
        </w:rPr>
        <w:t>way.</w:t>
      </w:r>
    </w:p>
    <w:p w14:paraId="2943CE3B" w14:textId="77777777" w:rsidR="00502B79" w:rsidRPr="00AE1C2D" w:rsidRDefault="00502B79" w:rsidP="006B6D98">
      <w:pPr>
        <w:spacing w:after="0" w:line="240" w:lineRule="auto"/>
        <w:jc w:val="both"/>
        <w:rPr>
          <w:rFonts w:cstheme="minorHAnsi"/>
          <w:sz w:val="24"/>
          <w:szCs w:val="24"/>
          <w:lang w:val="en-US"/>
        </w:rPr>
      </w:pPr>
    </w:p>
    <w:p w14:paraId="3627C3C5" w14:textId="735D3DDC" w:rsidR="00813743" w:rsidRPr="00AE1C2D" w:rsidRDefault="007D4B23" w:rsidP="006B6D98">
      <w:pPr>
        <w:pStyle w:val="Heading2"/>
        <w:spacing w:before="0"/>
        <w:jc w:val="both"/>
        <w:rPr>
          <w:rFonts w:asciiTheme="minorHAnsi" w:hAnsiTheme="minorHAnsi" w:cstheme="minorHAnsi"/>
          <w:b/>
          <w:color w:val="auto"/>
          <w:sz w:val="24"/>
          <w:szCs w:val="24"/>
        </w:rPr>
      </w:pPr>
      <w:r w:rsidRPr="00AE1C2D">
        <w:rPr>
          <w:rFonts w:asciiTheme="minorHAnsi" w:hAnsiTheme="minorHAnsi" w:cstheme="minorHAnsi"/>
          <w:b/>
          <w:color w:val="auto"/>
          <w:sz w:val="24"/>
          <w:szCs w:val="24"/>
        </w:rPr>
        <w:t>1.</w:t>
      </w:r>
      <w:r w:rsidR="00813743" w:rsidRPr="00AE1C2D">
        <w:rPr>
          <w:rFonts w:asciiTheme="minorHAnsi" w:hAnsiTheme="minorHAnsi" w:cstheme="minorHAnsi"/>
          <w:b/>
          <w:color w:val="auto"/>
          <w:sz w:val="24"/>
          <w:szCs w:val="24"/>
        </w:rPr>
        <w:t>3. Microinjections:</w:t>
      </w:r>
    </w:p>
    <w:p w14:paraId="2E8E1ECE" w14:textId="77777777" w:rsidR="00813743" w:rsidRPr="004963D1" w:rsidRDefault="00813743" w:rsidP="006B6D98">
      <w:pPr>
        <w:spacing w:after="0" w:line="240" w:lineRule="auto"/>
        <w:jc w:val="both"/>
        <w:rPr>
          <w:rFonts w:cstheme="minorHAnsi"/>
          <w:sz w:val="24"/>
          <w:szCs w:val="24"/>
          <w:highlight w:val="yellow"/>
          <w:lang w:val="en-US"/>
        </w:rPr>
      </w:pPr>
    </w:p>
    <w:p w14:paraId="2A21A31A" w14:textId="63BDFC50" w:rsidR="00813743" w:rsidRPr="004963D1" w:rsidRDefault="007D4B23"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1.3.1. </w:t>
      </w:r>
      <w:r w:rsidR="00813743" w:rsidRPr="004963D1">
        <w:rPr>
          <w:rFonts w:cstheme="minorHAnsi"/>
          <w:sz w:val="24"/>
          <w:szCs w:val="24"/>
          <w:highlight w:val="yellow"/>
          <w:lang w:val="en-US"/>
        </w:rPr>
        <w:t xml:space="preserve">Fill a glass needle with injection solution. </w:t>
      </w:r>
      <w:r w:rsidR="00012391" w:rsidRPr="004963D1">
        <w:rPr>
          <w:rFonts w:cstheme="minorHAnsi"/>
          <w:sz w:val="24"/>
          <w:szCs w:val="24"/>
          <w:highlight w:val="yellow"/>
          <w:lang w:val="en-US"/>
        </w:rPr>
        <w:t>Place</w:t>
      </w:r>
      <w:r w:rsidR="00813743" w:rsidRPr="004963D1">
        <w:rPr>
          <w:rFonts w:cstheme="minorHAnsi"/>
          <w:sz w:val="24"/>
          <w:szCs w:val="24"/>
          <w:highlight w:val="yellow"/>
          <w:lang w:val="en-US"/>
        </w:rPr>
        <w:t xml:space="preserve"> the needle vertically in one of the tubes containing the injection solution, ensuring that the bottom end of the needle is touching the solution. Wait several </w:t>
      </w:r>
      <w:r w:rsidR="00E236FE">
        <w:rPr>
          <w:rFonts w:cstheme="minorHAnsi"/>
          <w:sz w:val="24"/>
          <w:szCs w:val="24"/>
          <w:highlight w:val="yellow"/>
          <w:lang w:val="en-US"/>
        </w:rPr>
        <w:t>min</w:t>
      </w:r>
      <w:r w:rsidR="006B6D98">
        <w:rPr>
          <w:rFonts w:cstheme="minorHAnsi"/>
          <w:sz w:val="24"/>
          <w:szCs w:val="24"/>
          <w:highlight w:val="yellow"/>
          <w:lang w:val="en-US"/>
        </w:rPr>
        <w:t>utes</w:t>
      </w:r>
      <w:r w:rsidR="00E236FE" w:rsidRPr="004963D1">
        <w:rPr>
          <w:rFonts w:cstheme="minorHAnsi"/>
          <w:sz w:val="24"/>
          <w:szCs w:val="24"/>
          <w:highlight w:val="yellow"/>
          <w:lang w:val="en-US"/>
        </w:rPr>
        <w:t xml:space="preserve"> </w:t>
      </w:r>
      <w:r w:rsidR="00813743" w:rsidRPr="004963D1">
        <w:rPr>
          <w:rFonts w:cstheme="minorHAnsi"/>
          <w:sz w:val="24"/>
          <w:szCs w:val="24"/>
          <w:highlight w:val="yellow"/>
          <w:lang w:val="en-US"/>
        </w:rPr>
        <w:t xml:space="preserve">until the </w:t>
      </w:r>
      <w:r w:rsidR="00BC4D7D" w:rsidRPr="004963D1">
        <w:rPr>
          <w:rFonts w:cstheme="minorHAnsi"/>
          <w:sz w:val="24"/>
          <w:szCs w:val="24"/>
          <w:highlight w:val="yellow"/>
          <w:lang w:val="en-US"/>
        </w:rPr>
        <w:t>colored</w:t>
      </w:r>
      <w:r w:rsidR="00813743" w:rsidRPr="004963D1">
        <w:rPr>
          <w:rFonts w:cstheme="minorHAnsi"/>
          <w:sz w:val="24"/>
          <w:szCs w:val="24"/>
          <w:highlight w:val="yellow"/>
          <w:lang w:val="en-US"/>
        </w:rPr>
        <w:t xml:space="preserve"> injection solution rises by capillarity and is visible at the tip of the needle.</w:t>
      </w:r>
    </w:p>
    <w:p w14:paraId="37E6385F"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677AE98B" w14:textId="235B8056" w:rsidR="00813743" w:rsidRPr="004963D1" w:rsidRDefault="007D4B23"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1.3.2. </w:t>
      </w:r>
      <w:r w:rsidR="00813743" w:rsidRPr="004963D1">
        <w:rPr>
          <w:rFonts w:cstheme="minorHAnsi"/>
          <w:sz w:val="24"/>
          <w:szCs w:val="24"/>
          <w:highlight w:val="yellow"/>
          <w:lang w:val="en-US"/>
        </w:rPr>
        <w:t>Mount the filled needle on the injecting handle of the microinjector (</w:t>
      </w:r>
      <w:r w:rsidR="003821A1" w:rsidRPr="004963D1">
        <w:rPr>
          <w:rFonts w:cstheme="minorHAnsi"/>
          <w:sz w:val="24"/>
          <w:szCs w:val="24"/>
          <w:highlight w:val="yellow"/>
          <w:lang w:val="en-US"/>
        </w:rPr>
        <w:t xml:space="preserve">see </w:t>
      </w:r>
      <w:r w:rsidR="006B6D98" w:rsidRPr="006B6D98">
        <w:rPr>
          <w:rFonts w:cstheme="minorHAnsi"/>
          <w:b/>
          <w:sz w:val="24"/>
          <w:szCs w:val="24"/>
          <w:highlight w:val="yellow"/>
          <w:lang w:val="en-US"/>
        </w:rPr>
        <w:t>T</w:t>
      </w:r>
      <w:r w:rsidR="003821A1" w:rsidRPr="006B6D98">
        <w:rPr>
          <w:rFonts w:cstheme="minorHAnsi"/>
          <w:b/>
          <w:sz w:val="24"/>
          <w:szCs w:val="24"/>
          <w:highlight w:val="yellow"/>
          <w:lang w:val="en-US"/>
        </w:rPr>
        <w:t xml:space="preserve">able of </w:t>
      </w:r>
      <w:r w:rsidR="006B6D98" w:rsidRPr="006B6D98">
        <w:rPr>
          <w:rFonts w:cstheme="minorHAnsi"/>
          <w:b/>
          <w:sz w:val="24"/>
          <w:szCs w:val="24"/>
          <w:highlight w:val="yellow"/>
          <w:lang w:val="en-US"/>
        </w:rPr>
        <w:t>M</w:t>
      </w:r>
      <w:r w:rsidR="003821A1" w:rsidRPr="006B6D98">
        <w:rPr>
          <w:rFonts w:cstheme="minorHAnsi"/>
          <w:b/>
          <w:sz w:val="24"/>
          <w:szCs w:val="24"/>
          <w:highlight w:val="yellow"/>
          <w:lang w:val="en-US"/>
        </w:rPr>
        <w:t>aterials</w:t>
      </w:r>
      <w:r w:rsidR="00813743" w:rsidRPr="004963D1">
        <w:rPr>
          <w:rFonts w:cstheme="minorHAnsi"/>
          <w:sz w:val="24"/>
          <w:szCs w:val="24"/>
          <w:highlight w:val="yellow"/>
          <w:lang w:val="en-US"/>
        </w:rPr>
        <w:t>).</w:t>
      </w:r>
    </w:p>
    <w:p w14:paraId="1C3E0525" w14:textId="77777777" w:rsidR="00021C8E" w:rsidRPr="004963D1" w:rsidRDefault="00021C8E" w:rsidP="006B6D98">
      <w:pPr>
        <w:spacing w:after="0" w:line="240" w:lineRule="auto"/>
        <w:jc w:val="both"/>
        <w:rPr>
          <w:rFonts w:cstheme="minorHAnsi"/>
          <w:sz w:val="24"/>
          <w:szCs w:val="24"/>
          <w:highlight w:val="yellow"/>
          <w:lang w:val="en-US"/>
        </w:rPr>
      </w:pPr>
    </w:p>
    <w:p w14:paraId="1C5E7A13" w14:textId="7D4B4E3E" w:rsidR="007106F8" w:rsidRPr="006B6D98" w:rsidRDefault="007D4B23"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1.3.3. </w:t>
      </w:r>
      <w:r w:rsidR="00813743" w:rsidRPr="004963D1">
        <w:rPr>
          <w:rFonts w:cstheme="minorHAnsi"/>
          <w:sz w:val="24"/>
          <w:szCs w:val="24"/>
          <w:highlight w:val="yellow"/>
          <w:lang w:val="en-US"/>
        </w:rPr>
        <w:t>Turn on the air compressor and adjust the pressure s</w:t>
      </w:r>
      <w:r w:rsidR="006D0113" w:rsidRPr="004963D1">
        <w:rPr>
          <w:rFonts w:cstheme="minorHAnsi"/>
          <w:sz w:val="24"/>
          <w:szCs w:val="24"/>
          <w:highlight w:val="yellow"/>
          <w:lang w:val="en-US"/>
        </w:rPr>
        <w:t>etting to generate an injection</w:t>
      </w:r>
      <w:r w:rsidR="003775D2">
        <w:rPr>
          <w:rFonts w:cstheme="minorHAnsi"/>
          <w:b/>
          <w:sz w:val="24"/>
          <w:szCs w:val="24"/>
          <w:highlight w:val="yellow"/>
          <w:lang w:val="en-US"/>
        </w:rPr>
        <w:t xml:space="preserve"> </w:t>
      </w:r>
      <w:r w:rsidR="00813743" w:rsidRPr="004963D1">
        <w:rPr>
          <w:rFonts w:cstheme="minorHAnsi"/>
          <w:sz w:val="24"/>
          <w:szCs w:val="24"/>
          <w:highlight w:val="yellow"/>
          <w:lang w:val="en-US"/>
        </w:rPr>
        <w:t xml:space="preserve">volume of </w:t>
      </w:r>
      <w:r w:rsidR="00C2431F" w:rsidRPr="004963D1">
        <w:rPr>
          <w:rFonts w:cstheme="minorHAnsi"/>
          <w:sz w:val="24"/>
          <w:szCs w:val="24"/>
          <w:highlight w:val="yellow"/>
          <w:lang w:val="en-US"/>
        </w:rPr>
        <w:t>~</w:t>
      </w:r>
      <w:r w:rsidR="00813743" w:rsidRPr="004963D1">
        <w:rPr>
          <w:rFonts w:cstheme="minorHAnsi"/>
          <w:sz w:val="24"/>
          <w:szCs w:val="24"/>
          <w:highlight w:val="yellow"/>
          <w:lang w:val="en-US"/>
        </w:rPr>
        <w:t>2</w:t>
      </w:r>
      <w:r w:rsidR="00C74F12" w:rsidRPr="004963D1">
        <w:rPr>
          <w:rFonts w:cstheme="minorHAnsi"/>
          <w:sz w:val="24"/>
          <w:szCs w:val="24"/>
          <w:highlight w:val="yellow"/>
          <w:lang w:val="en-US"/>
        </w:rPr>
        <w:t xml:space="preserve"> </w:t>
      </w:r>
      <w:r w:rsidR="00813743" w:rsidRPr="004963D1">
        <w:rPr>
          <w:rFonts w:cstheme="minorHAnsi"/>
          <w:sz w:val="24"/>
          <w:szCs w:val="24"/>
          <w:highlight w:val="yellow"/>
          <w:lang w:val="en-US"/>
        </w:rPr>
        <w:t>n</w:t>
      </w:r>
      <w:r w:rsidR="006B6D98">
        <w:rPr>
          <w:rFonts w:cstheme="minorHAnsi"/>
          <w:sz w:val="24"/>
          <w:szCs w:val="24"/>
          <w:highlight w:val="yellow"/>
          <w:lang w:val="en-US"/>
        </w:rPr>
        <w:t>L</w:t>
      </w:r>
      <w:r w:rsidR="00813743" w:rsidRPr="004963D1">
        <w:rPr>
          <w:rFonts w:cstheme="minorHAnsi"/>
          <w:sz w:val="24"/>
          <w:szCs w:val="24"/>
          <w:highlight w:val="yellow"/>
          <w:lang w:val="en-US"/>
        </w:rPr>
        <w:t>.</w:t>
      </w:r>
      <w:r w:rsidR="006D0113" w:rsidRPr="004963D1">
        <w:rPr>
          <w:rFonts w:cstheme="minorHAnsi"/>
          <w:sz w:val="24"/>
          <w:szCs w:val="24"/>
          <w:highlight w:val="yellow"/>
          <w:lang w:val="en-US"/>
        </w:rPr>
        <w:t xml:space="preserve"> </w:t>
      </w:r>
    </w:p>
    <w:p w14:paraId="5D1C8505" w14:textId="77777777" w:rsidR="007106F8" w:rsidRDefault="007106F8" w:rsidP="006B6D98">
      <w:pPr>
        <w:spacing w:after="0" w:line="240" w:lineRule="auto"/>
        <w:jc w:val="both"/>
        <w:rPr>
          <w:rFonts w:cstheme="minorHAnsi"/>
          <w:sz w:val="24"/>
          <w:szCs w:val="24"/>
          <w:lang w:val="en-US"/>
        </w:rPr>
      </w:pPr>
    </w:p>
    <w:p w14:paraId="715E762D" w14:textId="16ED1B9B" w:rsidR="00813743" w:rsidRPr="004963D1" w:rsidRDefault="007106F8" w:rsidP="006B6D98">
      <w:pPr>
        <w:spacing w:after="0" w:line="240" w:lineRule="auto"/>
        <w:jc w:val="both"/>
        <w:rPr>
          <w:rFonts w:cstheme="minorHAnsi"/>
          <w:sz w:val="24"/>
          <w:szCs w:val="24"/>
          <w:lang w:val="en-US"/>
        </w:rPr>
      </w:pPr>
      <w:r>
        <w:rPr>
          <w:rFonts w:cstheme="minorHAnsi"/>
          <w:sz w:val="24"/>
          <w:szCs w:val="24"/>
          <w:lang w:val="en-US"/>
        </w:rPr>
        <w:t xml:space="preserve">1.3.4. </w:t>
      </w:r>
      <w:r w:rsidR="00530ACD" w:rsidRPr="004963D1">
        <w:rPr>
          <w:rFonts w:cstheme="minorHAnsi"/>
          <w:sz w:val="24"/>
          <w:szCs w:val="24"/>
          <w:lang w:val="en-US"/>
        </w:rPr>
        <w:t>To</w:t>
      </w:r>
      <w:r w:rsidR="006D0113" w:rsidRPr="004963D1">
        <w:rPr>
          <w:rFonts w:cstheme="minorHAnsi"/>
          <w:sz w:val="24"/>
          <w:szCs w:val="24"/>
          <w:lang w:val="en-US"/>
        </w:rPr>
        <w:t xml:space="preserve"> calculate the volume </w:t>
      </w:r>
      <w:r w:rsidR="00530ACD" w:rsidRPr="004963D1">
        <w:rPr>
          <w:rFonts w:cstheme="minorHAnsi"/>
          <w:sz w:val="24"/>
          <w:szCs w:val="24"/>
          <w:lang w:val="en-US"/>
        </w:rPr>
        <w:t xml:space="preserve">of the injected solution, place a </w:t>
      </w:r>
      <w:r w:rsidR="006D0113" w:rsidRPr="004963D1">
        <w:rPr>
          <w:rFonts w:cstheme="minorHAnsi"/>
          <w:sz w:val="24"/>
          <w:szCs w:val="24"/>
          <w:lang w:val="en-US"/>
        </w:rPr>
        <w:t>drop of</w:t>
      </w:r>
      <w:r w:rsidR="00530ACD" w:rsidRPr="004963D1">
        <w:rPr>
          <w:rFonts w:cstheme="minorHAnsi"/>
          <w:sz w:val="24"/>
          <w:szCs w:val="24"/>
          <w:lang w:val="en-US"/>
        </w:rPr>
        <w:t xml:space="preserve"> </w:t>
      </w:r>
      <w:r w:rsidR="006D0113" w:rsidRPr="004963D1">
        <w:rPr>
          <w:rFonts w:cstheme="minorHAnsi"/>
          <w:sz w:val="24"/>
          <w:szCs w:val="24"/>
          <w:lang w:val="en-US"/>
        </w:rPr>
        <w:t>mineral oil</w:t>
      </w:r>
      <w:r w:rsidR="00530ACD" w:rsidRPr="004963D1">
        <w:rPr>
          <w:rFonts w:cstheme="minorHAnsi"/>
          <w:sz w:val="24"/>
          <w:szCs w:val="24"/>
          <w:lang w:val="en-US"/>
        </w:rPr>
        <w:t xml:space="preserve"> on a microtome slide</w:t>
      </w:r>
      <w:r w:rsidR="006D0113" w:rsidRPr="004963D1">
        <w:rPr>
          <w:rFonts w:cstheme="minorHAnsi"/>
          <w:sz w:val="24"/>
          <w:szCs w:val="24"/>
          <w:lang w:val="en-US"/>
        </w:rPr>
        <w:t>.</w:t>
      </w:r>
      <w:r w:rsidR="00530ACD" w:rsidRPr="004963D1">
        <w:rPr>
          <w:rFonts w:cstheme="minorHAnsi"/>
          <w:sz w:val="24"/>
          <w:szCs w:val="24"/>
          <w:lang w:val="en-US"/>
        </w:rPr>
        <w:t xml:space="preserve"> Inject the dye-containing solution using the set pressure and time parameters. M</w:t>
      </w:r>
      <w:r w:rsidR="006D0113" w:rsidRPr="004963D1">
        <w:rPr>
          <w:rFonts w:cstheme="minorHAnsi"/>
          <w:sz w:val="24"/>
          <w:szCs w:val="24"/>
          <w:lang w:val="en-US"/>
        </w:rPr>
        <w:t>easure the diamet</w:t>
      </w:r>
      <w:r w:rsidR="00530ACD" w:rsidRPr="004963D1">
        <w:rPr>
          <w:rFonts w:cstheme="minorHAnsi"/>
          <w:sz w:val="24"/>
          <w:szCs w:val="24"/>
          <w:lang w:val="en-US"/>
        </w:rPr>
        <w:t>er of the injected fluid sphere and calculate total volume using the formula Volume=4/3*</w:t>
      </w:r>
      <w:r w:rsidR="00530ACD" w:rsidRPr="004963D1">
        <w:rPr>
          <w:rFonts w:cstheme="minorHAnsi"/>
          <w:sz w:val="24"/>
          <w:szCs w:val="24"/>
        </w:rPr>
        <w:t>π</w:t>
      </w:r>
      <w:r w:rsidR="00530ACD" w:rsidRPr="004963D1">
        <w:rPr>
          <w:rFonts w:cstheme="minorHAnsi"/>
          <w:sz w:val="24"/>
          <w:szCs w:val="24"/>
          <w:lang w:val="en-US"/>
        </w:rPr>
        <w:t>*(d/2)</w:t>
      </w:r>
      <w:r w:rsidR="00530ACD" w:rsidRPr="004963D1">
        <w:rPr>
          <w:rFonts w:cstheme="minorHAnsi"/>
          <w:sz w:val="24"/>
          <w:szCs w:val="24"/>
          <w:vertAlign w:val="superscript"/>
          <w:lang w:val="en-US"/>
        </w:rPr>
        <w:t>3</w:t>
      </w:r>
      <w:r w:rsidR="00530ACD" w:rsidRPr="004963D1">
        <w:rPr>
          <w:rFonts w:cstheme="minorHAnsi"/>
          <w:sz w:val="24"/>
          <w:szCs w:val="24"/>
          <w:lang w:val="en-US"/>
        </w:rPr>
        <w:t>, where d=the measured diameter of the injected bolus.</w:t>
      </w:r>
    </w:p>
    <w:p w14:paraId="52B5B83D"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4FE87FC7" w14:textId="1894BFB6" w:rsidR="00813743" w:rsidRPr="004963D1" w:rsidRDefault="007D4B23"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1.3.</w:t>
      </w:r>
      <w:r w:rsidR="007106F8">
        <w:rPr>
          <w:rFonts w:cstheme="minorHAnsi"/>
          <w:sz w:val="24"/>
          <w:szCs w:val="24"/>
          <w:highlight w:val="yellow"/>
          <w:lang w:val="en-US"/>
        </w:rPr>
        <w:t>5</w:t>
      </w:r>
      <w:r w:rsidRPr="004963D1">
        <w:rPr>
          <w:rFonts w:cstheme="minorHAnsi"/>
          <w:sz w:val="24"/>
          <w:szCs w:val="24"/>
          <w:highlight w:val="yellow"/>
          <w:lang w:val="en-US"/>
        </w:rPr>
        <w:t xml:space="preserve">. </w:t>
      </w:r>
      <w:r w:rsidR="00813743" w:rsidRPr="004963D1">
        <w:rPr>
          <w:rFonts w:cstheme="minorHAnsi"/>
          <w:sz w:val="24"/>
          <w:szCs w:val="24"/>
          <w:highlight w:val="yellow"/>
          <w:lang w:val="en-US"/>
        </w:rPr>
        <w:t>Using a dissecting binocular microscope with a 4</w:t>
      </w:r>
      <w:r w:rsidR="003775D2">
        <w:rPr>
          <w:rFonts w:cstheme="minorHAnsi"/>
          <w:sz w:val="24"/>
          <w:szCs w:val="24"/>
          <w:highlight w:val="yellow"/>
          <w:lang w:val="en-US"/>
        </w:rPr>
        <w:t>X</w:t>
      </w:r>
      <w:r w:rsidR="00813743" w:rsidRPr="004963D1">
        <w:rPr>
          <w:rFonts w:cstheme="minorHAnsi"/>
          <w:sz w:val="24"/>
          <w:szCs w:val="24"/>
          <w:highlight w:val="yellow"/>
          <w:lang w:val="en-US"/>
        </w:rPr>
        <w:t xml:space="preserve"> magnification, inject the eggs at the single cell stage by passing through the chorion and the yolk, and projecting the solution directly within the cell.</w:t>
      </w:r>
    </w:p>
    <w:p w14:paraId="1820E5B7"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6C1A47AF" w14:textId="05D169DC" w:rsidR="007106F8" w:rsidRDefault="007D4B23" w:rsidP="006B6D98">
      <w:pPr>
        <w:spacing w:after="0" w:line="240" w:lineRule="auto"/>
        <w:jc w:val="both"/>
        <w:rPr>
          <w:rFonts w:cstheme="minorHAnsi"/>
          <w:sz w:val="24"/>
          <w:szCs w:val="24"/>
          <w:lang w:val="en-US"/>
        </w:rPr>
      </w:pPr>
      <w:r w:rsidRPr="004963D1">
        <w:rPr>
          <w:rFonts w:cstheme="minorHAnsi"/>
          <w:sz w:val="24"/>
          <w:szCs w:val="24"/>
          <w:highlight w:val="yellow"/>
          <w:lang w:val="en-US"/>
        </w:rPr>
        <w:t>1.3.</w:t>
      </w:r>
      <w:r w:rsidR="007106F8">
        <w:rPr>
          <w:rFonts w:cstheme="minorHAnsi"/>
          <w:sz w:val="24"/>
          <w:szCs w:val="24"/>
          <w:highlight w:val="yellow"/>
          <w:lang w:val="en-US"/>
        </w:rPr>
        <w:t>6</w:t>
      </w:r>
      <w:r w:rsidRPr="004963D1">
        <w:rPr>
          <w:rFonts w:cstheme="minorHAnsi"/>
          <w:sz w:val="24"/>
          <w:szCs w:val="24"/>
          <w:highlight w:val="yellow"/>
          <w:lang w:val="en-US"/>
        </w:rPr>
        <w:t xml:space="preserve">. </w:t>
      </w:r>
      <w:r w:rsidR="00813743" w:rsidRPr="004963D1">
        <w:rPr>
          <w:rFonts w:cstheme="minorHAnsi"/>
          <w:sz w:val="24"/>
          <w:szCs w:val="24"/>
          <w:highlight w:val="yellow"/>
          <w:lang w:val="en-US"/>
        </w:rPr>
        <w:t>Collect the injected embryos in a 100 mm Petri dish with embryo water, label the dish and incubate them at 28</w:t>
      </w:r>
      <w:r w:rsidR="003775D2">
        <w:rPr>
          <w:rFonts w:cstheme="minorHAnsi"/>
          <w:sz w:val="24"/>
          <w:szCs w:val="24"/>
          <w:highlight w:val="yellow"/>
          <w:lang w:val="en-US"/>
        </w:rPr>
        <w:t xml:space="preserve"> </w:t>
      </w:r>
      <w:r w:rsidR="00813743" w:rsidRPr="004963D1">
        <w:rPr>
          <w:rFonts w:cstheme="minorHAnsi"/>
          <w:sz w:val="24"/>
          <w:szCs w:val="24"/>
          <w:highlight w:val="yellow"/>
          <w:lang w:val="en-US"/>
        </w:rPr>
        <w:t>°C.</w:t>
      </w:r>
      <w:r w:rsidR="00813743" w:rsidRPr="004963D1">
        <w:rPr>
          <w:rFonts w:cstheme="minorHAnsi"/>
          <w:sz w:val="24"/>
          <w:szCs w:val="24"/>
          <w:lang w:val="en-US"/>
        </w:rPr>
        <w:t xml:space="preserve"> </w:t>
      </w:r>
    </w:p>
    <w:p w14:paraId="0D9901D1" w14:textId="77777777" w:rsidR="007106F8" w:rsidRDefault="007106F8" w:rsidP="006B6D98">
      <w:pPr>
        <w:spacing w:after="0" w:line="240" w:lineRule="auto"/>
        <w:jc w:val="both"/>
        <w:rPr>
          <w:rFonts w:cstheme="minorHAnsi"/>
          <w:sz w:val="24"/>
          <w:szCs w:val="24"/>
          <w:lang w:val="en-US"/>
        </w:rPr>
      </w:pPr>
    </w:p>
    <w:p w14:paraId="257AD0A2" w14:textId="5C6C133B" w:rsidR="00813743" w:rsidRPr="004963D1" w:rsidRDefault="007106F8" w:rsidP="006B6D98">
      <w:pPr>
        <w:spacing w:after="0" w:line="240" w:lineRule="auto"/>
        <w:jc w:val="both"/>
        <w:rPr>
          <w:rFonts w:cstheme="minorHAnsi"/>
          <w:sz w:val="24"/>
          <w:szCs w:val="24"/>
          <w:lang w:val="en-US"/>
        </w:rPr>
      </w:pPr>
      <w:r>
        <w:rPr>
          <w:rFonts w:cstheme="minorHAnsi"/>
          <w:sz w:val="24"/>
          <w:szCs w:val="24"/>
          <w:lang w:val="en-US"/>
        </w:rPr>
        <w:t xml:space="preserve">1.3.7. </w:t>
      </w:r>
      <w:r w:rsidR="006B15A0" w:rsidRPr="004963D1">
        <w:rPr>
          <w:rFonts w:cstheme="minorHAnsi"/>
          <w:sz w:val="24"/>
          <w:szCs w:val="24"/>
          <w:lang w:val="en-US"/>
        </w:rPr>
        <w:t xml:space="preserve">Ensure that the </w:t>
      </w:r>
      <w:r w:rsidR="00D54B3F" w:rsidRPr="004963D1">
        <w:rPr>
          <w:rFonts w:cstheme="minorHAnsi"/>
          <w:sz w:val="24"/>
          <w:szCs w:val="24"/>
          <w:lang w:val="en-US"/>
        </w:rPr>
        <w:t xml:space="preserve">incubator </w:t>
      </w:r>
      <w:r w:rsidR="006B15A0" w:rsidRPr="004963D1">
        <w:rPr>
          <w:rFonts w:cstheme="minorHAnsi"/>
          <w:sz w:val="24"/>
          <w:szCs w:val="24"/>
          <w:lang w:val="en-US"/>
        </w:rPr>
        <w:t xml:space="preserve">temperature </w:t>
      </w:r>
      <w:r w:rsidR="00D54B3F" w:rsidRPr="004963D1">
        <w:rPr>
          <w:rFonts w:cstheme="minorHAnsi"/>
          <w:sz w:val="24"/>
          <w:szCs w:val="24"/>
          <w:lang w:val="en-US"/>
        </w:rPr>
        <w:t>is</w:t>
      </w:r>
      <w:r w:rsidR="006B15A0" w:rsidRPr="004963D1">
        <w:rPr>
          <w:rFonts w:cstheme="minorHAnsi"/>
          <w:sz w:val="24"/>
          <w:szCs w:val="24"/>
          <w:lang w:val="en-US"/>
        </w:rPr>
        <w:t xml:space="preserve"> stable</w:t>
      </w:r>
      <w:r w:rsidR="00D54B3F" w:rsidRPr="004963D1">
        <w:rPr>
          <w:rFonts w:cstheme="minorHAnsi"/>
          <w:sz w:val="24"/>
          <w:szCs w:val="24"/>
          <w:lang w:val="en-US"/>
        </w:rPr>
        <w:t xml:space="preserve"> over time,</w:t>
      </w:r>
      <w:r w:rsidR="006B15A0" w:rsidRPr="004963D1">
        <w:rPr>
          <w:rFonts w:cstheme="minorHAnsi"/>
          <w:sz w:val="24"/>
          <w:szCs w:val="24"/>
          <w:lang w:val="en-US"/>
        </w:rPr>
        <w:t xml:space="preserve"> as embryos development rate is </w:t>
      </w:r>
      <w:r w:rsidR="00D54B3F" w:rsidRPr="004963D1">
        <w:rPr>
          <w:rFonts w:cstheme="minorHAnsi"/>
          <w:sz w:val="24"/>
          <w:szCs w:val="24"/>
          <w:lang w:val="en-US"/>
        </w:rPr>
        <w:t>thermosensitive</w:t>
      </w:r>
      <w:r w:rsidR="007D04B2" w:rsidRPr="004963D1">
        <w:rPr>
          <w:rFonts w:cstheme="minorHAnsi"/>
          <w:sz w:val="24"/>
          <w:szCs w:val="24"/>
          <w:lang w:val="en-US"/>
        </w:rPr>
        <w:t xml:space="preserve">. For example, the growth would be </w:t>
      </w:r>
      <w:r w:rsidR="00D54B3F" w:rsidRPr="004963D1">
        <w:rPr>
          <w:rFonts w:cstheme="minorHAnsi"/>
          <w:sz w:val="24"/>
          <w:szCs w:val="24"/>
          <w:lang w:val="en-US"/>
        </w:rPr>
        <w:t>accelerated</w:t>
      </w:r>
      <w:r w:rsidR="007D04B2" w:rsidRPr="004963D1">
        <w:rPr>
          <w:rFonts w:cstheme="minorHAnsi"/>
          <w:sz w:val="24"/>
          <w:szCs w:val="24"/>
          <w:lang w:val="en-US"/>
        </w:rPr>
        <w:t xml:space="preserve"> </w:t>
      </w:r>
      <w:r w:rsidR="00D54B3F" w:rsidRPr="004963D1">
        <w:rPr>
          <w:rFonts w:cstheme="minorHAnsi"/>
          <w:sz w:val="24"/>
          <w:szCs w:val="24"/>
          <w:lang w:val="en-US"/>
        </w:rPr>
        <w:t>at</w:t>
      </w:r>
      <w:r w:rsidR="007D04B2" w:rsidRPr="004963D1">
        <w:rPr>
          <w:rFonts w:cstheme="minorHAnsi"/>
          <w:sz w:val="24"/>
          <w:szCs w:val="24"/>
          <w:lang w:val="en-US"/>
        </w:rPr>
        <w:t xml:space="preserve"> higher temperatures and the </w:t>
      </w:r>
      <w:r w:rsidR="00D54B3F" w:rsidRPr="004963D1">
        <w:rPr>
          <w:rFonts w:cstheme="minorHAnsi"/>
          <w:sz w:val="24"/>
          <w:szCs w:val="24"/>
          <w:lang w:val="en-US"/>
        </w:rPr>
        <w:t xml:space="preserve">developmental stage is critical for </w:t>
      </w:r>
      <w:r w:rsidR="007D04B2" w:rsidRPr="004963D1">
        <w:rPr>
          <w:rFonts w:cstheme="minorHAnsi"/>
          <w:sz w:val="24"/>
          <w:szCs w:val="24"/>
          <w:lang w:val="en-US"/>
        </w:rPr>
        <w:t xml:space="preserve">properly </w:t>
      </w:r>
      <w:r w:rsidR="00D54B3F" w:rsidRPr="004963D1">
        <w:rPr>
          <w:rFonts w:cstheme="minorHAnsi"/>
          <w:sz w:val="24"/>
          <w:szCs w:val="24"/>
          <w:lang w:val="en-US"/>
        </w:rPr>
        <w:t>assessing</w:t>
      </w:r>
      <w:r w:rsidR="007D04B2" w:rsidRPr="004963D1">
        <w:rPr>
          <w:rFonts w:cstheme="minorHAnsi"/>
          <w:sz w:val="24"/>
          <w:szCs w:val="24"/>
          <w:lang w:val="en-US"/>
        </w:rPr>
        <w:t xml:space="preserve"> the phenotype</w:t>
      </w:r>
      <w:r w:rsidR="00D405CA" w:rsidRPr="004963D1">
        <w:rPr>
          <w:rFonts w:cstheme="minorHAnsi"/>
          <w:sz w:val="24"/>
          <w:szCs w:val="24"/>
          <w:lang w:val="en-US"/>
        </w:rPr>
        <w:fldChar w:fldCharType="begin" w:fldLock="1"/>
      </w:r>
      <w:r w:rsidR="00AB214F" w:rsidRPr="004963D1">
        <w:rPr>
          <w:rFonts w:cstheme="minorHAnsi"/>
          <w:sz w:val="24"/>
          <w:szCs w:val="24"/>
          <w:lang w:val="en-US"/>
        </w:rPr>
        <w:instrText>ADDIN CSL_CITATION {"citationItems":[{"id":"ITEM-1","itemData":{"DOI":"10.1002/aja.1002030302","ISBN":"1058-8388 (Print)\\r1058-8388 (Linking)","ISSN":"1058-8388","PMID":"8589427","abstract":"We describe a series of stages for development of the embryo of the zebrafish, Danio (Brachydanio) rerio. We define seven broad periods of embryogenesis--the zygote, cleavage, blastula, gastrula, segmentation, pharyngula, and hatching periods. These divisions highlight the changing spectrum of major developmental processes that occur during the first 3 days after fertilization, and we review some of what is known about morphogenesis and other significant events that occur during each of the periods. Stages subdivide the periods. Stages are named, not numbered as in most other series, providing for flexibility and continued evolution of the staging series as we learn more about development in this species. The stages, and their names, are based on morphological features, generally readily identified by examination of the live embryo with the dissecting stereomicroscope. The descriptions also fully utilize the optical transparancy of the live embryo, which provides for visibility of even very deep structures when the embryo is examined with the compound microscope and Nomarski interference contrast illumination. Photomicrographs and composite camera lucida line drawings characterize the stages pictorially. Other figures chart the development of distinctive characters used as staging aid signposts.","author":[{"dropping-particle":"","family":"Kimmel","given":"C B","non-dropping-particle":"","parse-names":false,"suffix":""},{"dropping-particle":"","family":"Ballard","given":"W W","non-dropping-particle":"","parse-names":false,"suffix":""},{"dropping-particle":"","family":"Kimmel","given":"S R","non-dropping-particle":"","parse-names":false,"suffix":""},{"dropping-particle":"","family":"Ullmann","given":"B","non-dropping-particle":"","parse-names":false,"suffix":""},{"dropping-particle":"","family":"Schilling","given":"T F","non-dropping-particle":"","parse-names":false,"suffix":""}],"container-title":"Developmental dynamics : an official public","id":"ITEM-1","issue":"3","issued":{"date-parts":[["1995"]]},"page":"253-310","title":"Stages of embryonic development of the zebrafish.","type":"article-journal","volume":"203"},"uris":["http://www.mendeley.com/documents/?uuid=2a815840-90cb-4b9e-855c-6225666c9967"]}],"mendeley":{"formattedCitation":"&lt;sup&gt;24&lt;/sup&gt;","plainTextFormattedCitation":"24","previouslyFormattedCitation":"&lt;sup&gt;24&lt;/sup&gt;"},"properties":{"noteIndex":0},"schema":"https://github.com/citation-style-language/schema/raw/master/csl-citation.json"}</w:instrText>
      </w:r>
      <w:r w:rsidR="00D405CA" w:rsidRPr="004963D1">
        <w:rPr>
          <w:rFonts w:cstheme="minorHAnsi"/>
          <w:sz w:val="24"/>
          <w:szCs w:val="24"/>
          <w:lang w:val="en-US"/>
        </w:rPr>
        <w:fldChar w:fldCharType="separate"/>
      </w:r>
      <w:r w:rsidR="00BC64EE" w:rsidRPr="004963D1">
        <w:rPr>
          <w:rFonts w:cstheme="minorHAnsi"/>
          <w:noProof/>
          <w:sz w:val="24"/>
          <w:szCs w:val="24"/>
          <w:vertAlign w:val="superscript"/>
          <w:lang w:val="en-US"/>
        </w:rPr>
        <w:t>24</w:t>
      </w:r>
      <w:r w:rsidR="00D405CA" w:rsidRPr="004963D1">
        <w:rPr>
          <w:rFonts w:cstheme="minorHAnsi"/>
          <w:sz w:val="24"/>
          <w:szCs w:val="24"/>
          <w:lang w:val="en-US"/>
        </w:rPr>
        <w:fldChar w:fldCharType="end"/>
      </w:r>
      <w:r w:rsidR="006B15A0" w:rsidRPr="004963D1">
        <w:rPr>
          <w:rFonts w:cstheme="minorHAnsi"/>
          <w:sz w:val="24"/>
          <w:szCs w:val="24"/>
          <w:lang w:val="en-US"/>
        </w:rPr>
        <w:t>.</w:t>
      </w:r>
    </w:p>
    <w:p w14:paraId="07628938"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73A29A6F" w14:textId="39262707" w:rsidR="00813743" w:rsidRPr="004963D1" w:rsidRDefault="007D4B23" w:rsidP="006B6D98">
      <w:pPr>
        <w:spacing w:after="0" w:line="240" w:lineRule="auto"/>
        <w:jc w:val="both"/>
        <w:rPr>
          <w:rFonts w:cstheme="minorHAnsi"/>
          <w:sz w:val="24"/>
          <w:szCs w:val="24"/>
          <w:lang w:val="en-US"/>
        </w:rPr>
      </w:pPr>
      <w:r w:rsidRPr="004963D1">
        <w:rPr>
          <w:rFonts w:cstheme="minorHAnsi"/>
          <w:sz w:val="24"/>
          <w:szCs w:val="24"/>
          <w:lang w:val="en-US"/>
        </w:rPr>
        <w:t>1.3.</w:t>
      </w:r>
      <w:r w:rsidR="007106F8">
        <w:rPr>
          <w:rFonts w:cstheme="minorHAnsi"/>
          <w:sz w:val="24"/>
          <w:szCs w:val="24"/>
          <w:lang w:val="en-US"/>
        </w:rPr>
        <w:t>8</w:t>
      </w:r>
      <w:r w:rsidRPr="004963D1">
        <w:rPr>
          <w:rFonts w:cstheme="minorHAnsi"/>
          <w:sz w:val="24"/>
          <w:szCs w:val="24"/>
          <w:lang w:val="en-US"/>
        </w:rPr>
        <w:t>.</w:t>
      </w:r>
      <w:r w:rsidR="00813743" w:rsidRPr="004963D1">
        <w:rPr>
          <w:rFonts w:cstheme="minorHAnsi"/>
          <w:sz w:val="24"/>
          <w:szCs w:val="24"/>
          <w:lang w:val="en-US"/>
        </w:rPr>
        <w:t xml:space="preserve"> </w:t>
      </w:r>
      <w:r w:rsidR="003775D2">
        <w:rPr>
          <w:rFonts w:cstheme="minorHAnsi"/>
          <w:sz w:val="24"/>
          <w:szCs w:val="24"/>
          <w:lang w:val="en-US"/>
        </w:rPr>
        <w:t>C</w:t>
      </w:r>
      <w:r w:rsidR="00197E2D" w:rsidRPr="004963D1">
        <w:rPr>
          <w:rFonts w:cstheme="minorHAnsi"/>
          <w:sz w:val="24"/>
          <w:szCs w:val="24"/>
          <w:lang w:val="en-US"/>
        </w:rPr>
        <w:t xml:space="preserve">heck the quality of the eggs </w:t>
      </w:r>
      <w:r w:rsidR="003775D2" w:rsidRPr="004963D1">
        <w:rPr>
          <w:rFonts w:cstheme="minorHAnsi"/>
          <w:sz w:val="24"/>
          <w:szCs w:val="24"/>
          <w:lang w:val="en-US"/>
        </w:rPr>
        <w:t xml:space="preserve">6-8 h after injection </w:t>
      </w:r>
      <w:r w:rsidR="00197E2D" w:rsidRPr="004963D1">
        <w:rPr>
          <w:rFonts w:cstheme="minorHAnsi"/>
          <w:sz w:val="24"/>
          <w:szCs w:val="24"/>
          <w:lang w:val="en-US"/>
        </w:rPr>
        <w:t xml:space="preserve">and </w:t>
      </w:r>
      <w:r w:rsidR="00813743" w:rsidRPr="004963D1">
        <w:rPr>
          <w:rFonts w:cstheme="minorHAnsi"/>
          <w:sz w:val="24"/>
          <w:szCs w:val="24"/>
          <w:lang w:val="en-US"/>
        </w:rPr>
        <w:t>remove dead and unfertilized embryos using a plastic Pasteur pipette.</w:t>
      </w:r>
    </w:p>
    <w:p w14:paraId="534132CD"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76EC8093" w14:textId="42CFE17E" w:rsidR="00C71104" w:rsidRPr="004963D1" w:rsidRDefault="007D4B23" w:rsidP="006B6D98">
      <w:pPr>
        <w:spacing w:after="0" w:line="240" w:lineRule="auto"/>
        <w:jc w:val="both"/>
        <w:rPr>
          <w:rFonts w:cstheme="minorHAnsi"/>
          <w:b/>
          <w:sz w:val="24"/>
          <w:szCs w:val="24"/>
          <w:lang w:val="en-US"/>
        </w:rPr>
      </w:pPr>
      <w:r w:rsidRPr="004963D1">
        <w:rPr>
          <w:rFonts w:cstheme="minorHAnsi"/>
          <w:sz w:val="24"/>
          <w:szCs w:val="24"/>
          <w:lang w:val="en-US"/>
        </w:rPr>
        <w:t>1.3.</w:t>
      </w:r>
      <w:r w:rsidR="007106F8">
        <w:rPr>
          <w:rFonts w:cstheme="minorHAnsi"/>
          <w:sz w:val="24"/>
          <w:szCs w:val="24"/>
          <w:lang w:val="en-US"/>
        </w:rPr>
        <w:t>9</w:t>
      </w:r>
      <w:r w:rsidRPr="004963D1">
        <w:rPr>
          <w:rFonts w:cstheme="minorHAnsi"/>
          <w:sz w:val="24"/>
          <w:szCs w:val="24"/>
          <w:lang w:val="en-US"/>
        </w:rPr>
        <w:t xml:space="preserve">. </w:t>
      </w:r>
      <w:r w:rsidR="00813743" w:rsidRPr="004963D1">
        <w:rPr>
          <w:rFonts w:cstheme="minorHAnsi"/>
          <w:sz w:val="24"/>
          <w:szCs w:val="24"/>
          <w:lang w:val="en-US"/>
        </w:rPr>
        <w:t>The next morning</w:t>
      </w:r>
      <w:r w:rsidR="003775D2">
        <w:rPr>
          <w:rFonts w:cstheme="minorHAnsi"/>
          <w:sz w:val="24"/>
          <w:szCs w:val="24"/>
          <w:lang w:val="en-US"/>
        </w:rPr>
        <w:t>,</w:t>
      </w:r>
      <w:r w:rsidR="00813743" w:rsidRPr="004963D1">
        <w:rPr>
          <w:rFonts w:cstheme="minorHAnsi"/>
          <w:sz w:val="24"/>
          <w:szCs w:val="24"/>
          <w:lang w:val="en-US"/>
        </w:rPr>
        <w:t xml:space="preserve"> count and remove dead embryos in each dish with a plastic Pasteur pipette.</w:t>
      </w:r>
    </w:p>
    <w:p w14:paraId="16DED4BA" w14:textId="77777777" w:rsidR="00813743" w:rsidRPr="004963D1" w:rsidRDefault="00813743" w:rsidP="006B6D98">
      <w:pPr>
        <w:spacing w:after="0" w:line="240" w:lineRule="auto"/>
        <w:jc w:val="both"/>
        <w:rPr>
          <w:rFonts w:cstheme="minorHAnsi"/>
          <w:b/>
          <w:sz w:val="24"/>
          <w:szCs w:val="24"/>
          <w:lang w:val="en-US"/>
        </w:rPr>
      </w:pPr>
    </w:p>
    <w:p w14:paraId="63F31B41" w14:textId="088AF998" w:rsidR="005B0FB9"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 xml:space="preserve">2. Behavior Analysis </w:t>
      </w:r>
    </w:p>
    <w:p w14:paraId="2AA1A90B" w14:textId="77777777" w:rsidR="00813743" w:rsidRPr="004963D1" w:rsidRDefault="00813743" w:rsidP="006B6D98">
      <w:pPr>
        <w:spacing w:after="0" w:line="240" w:lineRule="auto"/>
        <w:jc w:val="both"/>
        <w:rPr>
          <w:rFonts w:cstheme="minorHAnsi"/>
          <w:b/>
          <w:sz w:val="24"/>
          <w:szCs w:val="24"/>
          <w:lang w:val="en-US"/>
        </w:rPr>
      </w:pPr>
    </w:p>
    <w:p w14:paraId="3426DAFB" w14:textId="5968819D" w:rsidR="005B0FB9" w:rsidRPr="00AE1C2D" w:rsidRDefault="00AB6881" w:rsidP="006B6D98">
      <w:pPr>
        <w:pStyle w:val="Heading2"/>
        <w:spacing w:before="0"/>
        <w:jc w:val="both"/>
        <w:rPr>
          <w:rFonts w:asciiTheme="minorHAnsi" w:hAnsiTheme="minorHAnsi" w:cstheme="minorHAnsi"/>
          <w:b/>
          <w:color w:val="auto"/>
          <w:sz w:val="24"/>
          <w:szCs w:val="24"/>
        </w:rPr>
      </w:pPr>
      <w:r w:rsidRPr="00AE1C2D">
        <w:rPr>
          <w:rFonts w:asciiTheme="minorHAnsi" w:hAnsiTheme="minorHAnsi" w:cstheme="minorHAnsi"/>
          <w:b/>
          <w:color w:val="auto"/>
          <w:sz w:val="24"/>
          <w:szCs w:val="24"/>
        </w:rPr>
        <w:t xml:space="preserve">2.1. </w:t>
      </w:r>
      <w:r w:rsidR="00813743" w:rsidRPr="00AE1C2D">
        <w:rPr>
          <w:rFonts w:asciiTheme="minorHAnsi" w:hAnsiTheme="minorHAnsi" w:cstheme="minorHAnsi"/>
          <w:b/>
          <w:color w:val="auto"/>
          <w:sz w:val="24"/>
          <w:szCs w:val="24"/>
        </w:rPr>
        <w:t>Global activity analysis at 28 hpf</w:t>
      </w:r>
      <w:r w:rsidR="005B0FB9" w:rsidRPr="00AE1C2D">
        <w:rPr>
          <w:rFonts w:asciiTheme="minorHAnsi" w:hAnsiTheme="minorHAnsi" w:cstheme="minorHAnsi"/>
          <w:b/>
          <w:color w:val="auto"/>
          <w:sz w:val="24"/>
          <w:szCs w:val="24"/>
        </w:rPr>
        <w:t>:</w:t>
      </w:r>
    </w:p>
    <w:p w14:paraId="51ABA99F" w14:textId="77777777" w:rsidR="005B0FB9" w:rsidRPr="00AE1C2D" w:rsidRDefault="005B0FB9" w:rsidP="006B6D98">
      <w:pPr>
        <w:spacing w:after="0" w:line="240" w:lineRule="auto"/>
        <w:jc w:val="both"/>
        <w:rPr>
          <w:rFonts w:cstheme="minorHAnsi"/>
          <w:sz w:val="24"/>
          <w:szCs w:val="24"/>
          <w:lang w:val="en-US"/>
        </w:rPr>
      </w:pPr>
    </w:p>
    <w:p w14:paraId="054DCE7C" w14:textId="1698546F" w:rsidR="00813743" w:rsidRPr="00AE1C2D" w:rsidRDefault="00AB6881" w:rsidP="006B6D98">
      <w:pPr>
        <w:spacing w:after="0" w:line="240" w:lineRule="auto"/>
        <w:jc w:val="both"/>
        <w:rPr>
          <w:rFonts w:cstheme="minorHAnsi"/>
          <w:sz w:val="24"/>
          <w:szCs w:val="24"/>
          <w:lang w:val="en-US"/>
        </w:rPr>
      </w:pPr>
      <w:r w:rsidRPr="00AE1C2D">
        <w:rPr>
          <w:rFonts w:cstheme="minorHAnsi"/>
          <w:sz w:val="24"/>
          <w:szCs w:val="24"/>
          <w:lang w:val="en-US"/>
        </w:rPr>
        <w:t xml:space="preserve">2.1.1. </w:t>
      </w:r>
      <w:r w:rsidR="00813743" w:rsidRPr="00AE1C2D">
        <w:rPr>
          <w:rFonts w:cstheme="minorHAnsi"/>
          <w:sz w:val="24"/>
          <w:szCs w:val="24"/>
          <w:lang w:val="en-US"/>
        </w:rPr>
        <w:t>Conduct the test the afternoon of the day after microinjection (28 hpf), ensuring that the time of day at which the test is conducted</w:t>
      </w:r>
      <w:r w:rsidR="00274E89" w:rsidRPr="00AE1C2D">
        <w:rPr>
          <w:rFonts w:cstheme="minorHAnsi"/>
          <w:sz w:val="24"/>
          <w:szCs w:val="24"/>
          <w:lang w:val="en-US"/>
        </w:rPr>
        <w:t xml:space="preserve"> is consistent over experiments to perform valid statistical analysis as embryos development is very rapid.</w:t>
      </w:r>
    </w:p>
    <w:p w14:paraId="6617F459" w14:textId="77777777" w:rsidR="00021C8E" w:rsidRPr="00AE1C2D" w:rsidRDefault="00021C8E" w:rsidP="006B6D98">
      <w:pPr>
        <w:pStyle w:val="ListParagraph"/>
        <w:spacing w:after="0" w:line="240" w:lineRule="auto"/>
        <w:ind w:left="0"/>
        <w:jc w:val="both"/>
        <w:rPr>
          <w:rFonts w:cstheme="minorHAnsi"/>
          <w:sz w:val="24"/>
          <w:szCs w:val="24"/>
          <w:lang w:val="en-US"/>
        </w:rPr>
      </w:pPr>
    </w:p>
    <w:p w14:paraId="14F720D9" w14:textId="2DC6012D" w:rsidR="00813743" w:rsidRPr="00AE1C2D" w:rsidRDefault="00AB6881" w:rsidP="006B6D98">
      <w:pPr>
        <w:spacing w:after="0" w:line="240" w:lineRule="auto"/>
        <w:jc w:val="both"/>
        <w:rPr>
          <w:rFonts w:cstheme="minorHAnsi"/>
          <w:sz w:val="24"/>
          <w:szCs w:val="24"/>
          <w:lang w:val="en-US"/>
        </w:rPr>
      </w:pPr>
      <w:r w:rsidRPr="00AE1C2D">
        <w:rPr>
          <w:rFonts w:cstheme="minorHAnsi"/>
          <w:sz w:val="24"/>
          <w:szCs w:val="24"/>
          <w:lang w:val="en-US"/>
        </w:rPr>
        <w:t xml:space="preserve">2.1.2. </w:t>
      </w:r>
      <w:r w:rsidR="00813743" w:rsidRPr="00AE1C2D">
        <w:rPr>
          <w:rFonts w:cstheme="minorHAnsi"/>
          <w:sz w:val="24"/>
          <w:szCs w:val="24"/>
          <w:lang w:val="en-US"/>
        </w:rPr>
        <w:t>Fill a 35 mm dish (test dish) with embryo water and allow it to warm up in the incubator (28</w:t>
      </w:r>
      <w:r w:rsidR="003775D2">
        <w:rPr>
          <w:rFonts w:cstheme="minorHAnsi"/>
          <w:sz w:val="24"/>
          <w:szCs w:val="24"/>
          <w:lang w:val="en-US"/>
        </w:rPr>
        <w:t xml:space="preserve"> </w:t>
      </w:r>
      <w:r w:rsidR="00813743" w:rsidRPr="00AE1C2D">
        <w:rPr>
          <w:rFonts w:cstheme="minorHAnsi"/>
          <w:sz w:val="24"/>
          <w:szCs w:val="24"/>
          <w:lang w:val="en-US"/>
        </w:rPr>
        <w:t xml:space="preserve">°C) for at least 15 </w:t>
      </w:r>
      <w:r w:rsidR="00E236FE">
        <w:rPr>
          <w:rFonts w:cstheme="minorHAnsi"/>
          <w:sz w:val="24"/>
          <w:szCs w:val="24"/>
          <w:lang w:val="en-US"/>
        </w:rPr>
        <w:t>min</w:t>
      </w:r>
      <w:r w:rsidR="00E236FE" w:rsidRPr="00AE1C2D">
        <w:rPr>
          <w:rFonts w:cstheme="minorHAnsi"/>
          <w:sz w:val="24"/>
          <w:szCs w:val="24"/>
          <w:lang w:val="en-US"/>
        </w:rPr>
        <w:t xml:space="preserve"> </w:t>
      </w:r>
      <w:r w:rsidR="00813743" w:rsidRPr="00AE1C2D">
        <w:rPr>
          <w:rFonts w:cstheme="minorHAnsi"/>
          <w:sz w:val="24"/>
          <w:szCs w:val="24"/>
          <w:lang w:val="en-US"/>
        </w:rPr>
        <w:t>prior to starting the test.</w:t>
      </w:r>
    </w:p>
    <w:p w14:paraId="3EB9FED7"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67B3E857" w14:textId="6413422A"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2.1.3. </w:t>
      </w:r>
      <w:r w:rsidR="00813743" w:rsidRPr="004963D1">
        <w:rPr>
          <w:rFonts w:cstheme="minorHAnsi"/>
          <w:sz w:val="24"/>
          <w:szCs w:val="24"/>
          <w:highlight w:val="yellow"/>
          <w:lang w:val="en-US"/>
        </w:rPr>
        <w:t>Place</w:t>
      </w:r>
      <w:r w:rsidR="007A0620" w:rsidRPr="004963D1">
        <w:rPr>
          <w:rFonts w:cstheme="minorHAnsi"/>
          <w:sz w:val="24"/>
          <w:szCs w:val="24"/>
          <w:highlight w:val="yellow"/>
          <w:lang w:val="en-US"/>
        </w:rPr>
        <w:t xml:space="preserve"> a plastic mesh grid (1.2x1.2 mm</w:t>
      </w:r>
      <w:r w:rsidR="00813743" w:rsidRPr="004963D1">
        <w:rPr>
          <w:rFonts w:cstheme="minorHAnsi"/>
          <w:sz w:val="24"/>
          <w:szCs w:val="24"/>
          <w:highlight w:val="yellow"/>
          <w:lang w:val="en-US"/>
        </w:rPr>
        <w:t>) cut to size, on the bottom of the test dish.</w:t>
      </w:r>
    </w:p>
    <w:p w14:paraId="3E3A29DD"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7BE544B1" w14:textId="0569ABDC"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2.1.4. </w:t>
      </w:r>
      <w:r w:rsidR="00813743" w:rsidRPr="004963D1">
        <w:rPr>
          <w:rFonts w:cstheme="minorHAnsi"/>
          <w:sz w:val="24"/>
          <w:szCs w:val="24"/>
          <w:highlight w:val="yellow"/>
          <w:lang w:val="en-US"/>
        </w:rPr>
        <w:t xml:space="preserve">Have another experimenter randomize the order of testing of the embryos and mask the names of the conditions to be tested. </w:t>
      </w:r>
    </w:p>
    <w:p w14:paraId="41F2D20A" w14:textId="6A857637" w:rsidR="007D04B2" w:rsidRPr="004963D1" w:rsidRDefault="007D04B2" w:rsidP="006B6D98">
      <w:pPr>
        <w:spacing w:after="0" w:line="240" w:lineRule="auto"/>
        <w:jc w:val="both"/>
        <w:rPr>
          <w:rFonts w:cstheme="minorHAnsi"/>
          <w:sz w:val="24"/>
          <w:szCs w:val="24"/>
          <w:highlight w:val="yellow"/>
          <w:lang w:val="en-US"/>
        </w:rPr>
      </w:pPr>
    </w:p>
    <w:p w14:paraId="1D151465" w14:textId="794DD57A" w:rsidR="007D04B2" w:rsidRPr="00AE1C2D" w:rsidRDefault="007D04B2" w:rsidP="006B6D98">
      <w:pPr>
        <w:spacing w:after="0" w:line="240" w:lineRule="auto"/>
        <w:jc w:val="both"/>
        <w:rPr>
          <w:rFonts w:cstheme="minorHAnsi"/>
          <w:sz w:val="24"/>
          <w:szCs w:val="24"/>
          <w:lang w:val="en-US"/>
        </w:rPr>
      </w:pPr>
      <w:r w:rsidRPr="00AE1C2D">
        <w:rPr>
          <w:rFonts w:cstheme="minorHAnsi"/>
          <w:sz w:val="24"/>
          <w:szCs w:val="24"/>
          <w:lang w:val="en-US"/>
        </w:rPr>
        <w:lastRenderedPageBreak/>
        <w:t xml:space="preserve">2.1.5. Make sure that </w:t>
      </w:r>
      <w:r w:rsidR="00197E2D" w:rsidRPr="00AE1C2D">
        <w:rPr>
          <w:rFonts w:cstheme="minorHAnsi"/>
          <w:sz w:val="24"/>
          <w:szCs w:val="24"/>
          <w:lang w:val="en-US"/>
        </w:rPr>
        <w:t xml:space="preserve">the </w:t>
      </w:r>
      <w:r w:rsidRPr="00AE1C2D">
        <w:rPr>
          <w:rFonts w:cstheme="minorHAnsi"/>
          <w:sz w:val="24"/>
          <w:szCs w:val="24"/>
          <w:lang w:val="en-US"/>
        </w:rPr>
        <w:t xml:space="preserve">mortality rate </w:t>
      </w:r>
      <w:r w:rsidR="00197E2D" w:rsidRPr="00AE1C2D">
        <w:rPr>
          <w:rFonts w:cstheme="minorHAnsi"/>
          <w:sz w:val="24"/>
          <w:szCs w:val="24"/>
          <w:lang w:val="en-US"/>
        </w:rPr>
        <w:t>does not</w:t>
      </w:r>
      <w:r w:rsidRPr="00AE1C2D">
        <w:rPr>
          <w:rFonts w:cstheme="minorHAnsi"/>
          <w:sz w:val="24"/>
          <w:szCs w:val="24"/>
          <w:lang w:val="en-US"/>
        </w:rPr>
        <w:t xml:space="preserve"> change among</w:t>
      </w:r>
      <w:r w:rsidR="00AF6A7B" w:rsidRPr="00AE1C2D">
        <w:rPr>
          <w:rFonts w:cstheme="minorHAnsi"/>
          <w:sz w:val="24"/>
          <w:szCs w:val="24"/>
          <w:lang w:val="en-US"/>
        </w:rPr>
        <w:t xml:space="preserve"> conditions and compared to non</w:t>
      </w:r>
      <w:r w:rsidR="00197E2D" w:rsidRPr="00AE1C2D">
        <w:rPr>
          <w:rFonts w:cstheme="minorHAnsi"/>
          <w:sz w:val="24"/>
          <w:szCs w:val="24"/>
          <w:lang w:val="en-US"/>
        </w:rPr>
        <w:t>-injected embryos to ensure the specificity of the phenotype.</w:t>
      </w:r>
      <w:r w:rsidR="00AF6A7B" w:rsidRPr="00AE1C2D">
        <w:rPr>
          <w:rFonts w:cstheme="minorHAnsi"/>
          <w:sz w:val="24"/>
          <w:szCs w:val="24"/>
          <w:lang w:val="en-US"/>
        </w:rPr>
        <w:t xml:space="preserve"> The percent of dead embryos in all conditions shall not exceed 10-13%</w:t>
      </w:r>
      <w:r w:rsidR="00AF6A7B" w:rsidRPr="00AE1C2D">
        <w:rPr>
          <w:rFonts w:cstheme="minorHAnsi"/>
          <w:sz w:val="24"/>
          <w:szCs w:val="24"/>
          <w:lang w:val="en-US"/>
        </w:rPr>
        <w:fldChar w:fldCharType="begin" w:fldLock="1"/>
      </w:r>
      <w:r w:rsidR="00AB214F" w:rsidRPr="00AE1C2D">
        <w:rPr>
          <w:rFonts w:cstheme="minorHAnsi"/>
          <w:sz w:val="24"/>
          <w:szCs w:val="24"/>
          <w:lang w:val="en-US"/>
        </w:rPr>
        <w:instrText>ADDIN CSL_CITATION {"citationItems":[{"id":"ITEM-1","itemData":{"DOI":"10.1002/acn3.542","ISSN":"23289503","abstract":"© 2018 American Neurological Association. Objective: DEPDC5 was identified as a major genetic cause of focal epilepsy with deleterious mutations found in a wide range of inherited forms of focal epilepsy, associated with malformation of cortical development in certain cases. Identification of frameshift, truncation, and deletion mutations implicates haploinsufficiency of DEPDC5 in the etiology of focal epilepsy. DEPDC5 is a component of the GATOR1 complex, acting as a negative regulator of mTOR signaling. Methods: Zebrafish represents a vertebrate model suitable for genetic analysis and drug screening in epilepsy-related disorders. In this study, we defined the expression of depdc5 during development and established an epilepsy model with reduced Depdc5 expression. Results: Here we report a zebrafish model of Depdc5 loss-of-function that displays a measurable behavioral phenotype, including hyperkinesia, circular swimming, and increased neuronal activity. These phenotypic features persisted throughout embryonic development and were significantly reduced upon treatment with the mTORC1 inhibitor, rapamycin, as well as overexpression of human WT DEPDC5 transcript. No phenotypic rescue was obtained upon expression of epilepsy-associated DEPDC5 mutations (p.Arg487* and p.Arg485Gln), indicating that these mutations cause a loss of function of the protein. Interpretation: This study demonstrates that Depdc5 knockdown leads to early-onset phenotypic features related to motor and neuronal hyperactivity. Restoration of phenotypic features by WT but not epilepsy-associated Depdc5 mutants, as well as by mTORC1 inhibition confirm the role of Depdc5 in the mTORC1-dependent molecular cascades, defining this pathway as a potential therapeutic target for DEPDC5-inheri ted forms of focal epilepsy.","author":[{"dropping-particle":"","family":"Calbiac","given":"Hortense","non-dropping-particle":"de","parse-names":false,"suffix":""},{"dropping-particle":"","family":"Dabacan","given":"Adriana","non-dropping-particle":"","parse-names":false,"suffix":""},{"dropping-particle":"","family":"Marsan","given":"Elise","non-dropping-particle":"","parse-names":false,"suffix":""},{"dropping-particle":"","family":"Tostivint","given":"Hervé","non-dropping-particle":"","parse-names":false,"suffix":""},{"dropping-particle":"","family":"Devienne","given":"Gabrielle","non-dropping-particle":"","parse-names":false,"suffix":""},{"dropping-particle":"","family":"Ishida","given":"Saeko","non-dropping-particle":"","parse-names":false,"suffix":""},{"dropping-particle":"","family":"Leguern","given":"Eric","non-dropping-particle":"","parse-names":false,"suffix":""},{"dropping-particle":"","family":"Baulac","given":"Stéphanie","non-dropping-particle":"","parse-names":false,"suffix":""},{"dropping-particle":"","family":"Muresan","given":"Raul C.","non-dropping-particle":"","parse-names":false,"suffix":""},{"dropping-particle":"","family":"Kabashi","given":"Edor","non-dropping-particle":"","parse-names":false,"suffix":""},{"dropping-particle":"","family":"Ciura","given":"Sorana","non-dropping-particle":"","parse-names":false,"suffix":""}],"container-title":"Annals of Clinical and Translational Neurology","id":"ITEM-1","issued":{"date-parts":[["2018"]]},"title":"Depdc5 knockdown causes mTOR-dependent motor hyperactivity in zebrafish","type":"article-journal"},"uris":["http://www.mendeley.com/documents/?uuid=44606c8a-7b29-4042-ac05-2901512d8b82"]}],"mendeley":{"formattedCitation":"&lt;sup&gt;18&lt;/sup&gt;","plainTextFormattedCitation":"18","previouslyFormattedCitation":"&lt;sup&gt;18&lt;/sup&gt;"},"properties":{"noteIndex":0},"schema":"https://github.com/citation-style-language/schema/raw/master/csl-citation.json"}</w:instrText>
      </w:r>
      <w:r w:rsidR="00AF6A7B" w:rsidRPr="00AE1C2D">
        <w:rPr>
          <w:rFonts w:cstheme="minorHAnsi"/>
          <w:sz w:val="24"/>
          <w:szCs w:val="24"/>
          <w:lang w:val="en-US"/>
        </w:rPr>
        <w:fldChar w:fldCharType="separate"/>
      </w:r>
      <w:r w:rsidR="00BC64EE" w:rsidRPr="00AE1C2D">
        <w:rPr>
          <w:rFonts w:cstheme="minorHAnsi"/>
          <w:noProof/>
          <w:sz w:val="24"/>
          <w:szCs w:val="24"/>
          <w:vertAlign w:val="superscript"/>
          <w:lang w:val="en-US"/>
        </w:rPr>
        <w:t>18</w:t>
      </w:r>
      <w:r w:rsidR="00AF6A7B" w:rsidRPr="00AE1C2D">
        <w:rPr>
          <w:rFonts w:cstheme="minorHAnsi"/>
          <w:sz w:val="24"/>
          <w:szCs w:val="24"/>
          <w:lang w:val="en-US"/>
        </w:rPr>
        <w:fldChar w:fldCharType="end"/>
      </w:r>
      <w:r w:rsidR="00AF6A7B" w:rsidRPr="00AE1C2D">
        <w:rPr>
          <w:rFonts w:cstheme="minorHAnsi"/>
          <w:sz w:val="24"/>
          <w:szCs w:val="24"/>
          <w:lang w:val="en-US"/>
        </w:rPr>
        <w:t>.</w:t>
      </w:r>
    </w:p>
    <w:p w14:paraId="2D145956"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25893A81" w14:textId="10F0B742" w:rsidR="00813743" w:rsidRPr="004963D1" w:rsidRDefault="007D04B2"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2.1.6</w:t>
      </w:r>
      <w:r w:rsidR="00AB6881" w:rsidRPr="004963D1">
        <w:rPr>
          <w:rFonts w:cstheme="minorHAnsi"/>
          <w:sz w:val="24"/>
          <w:szCs w:val="24"/>
          <w:highlight w:val="yellow"/>
          <w:lang w:val="en-US"/>
        </w:rPr>
        <w:t xml:space="preserve">. </w:t>
      </w:r>
      <w:r w:rsidR="00813743" w:rsidRPr="004963D1">
        <w:rPr>
          <w:rFonts w:cstheme="minorHAnsi"/>
          <w:sz w:val="24"/>
          <w:szCs w:val="24"/>
          <w:highlight w:val="yellow"/>
          <w:lang w:val="en-US"/>
        </w:rPr>
        <w:t>Place 10-12 embryos still within their chorion on the plastic mesh using a plastic Pasteur pipette. Fill the test dish with enough embryo water to keep the embryos submerged but not floating. If needed, move the embryos with care using a plastic tip to position them on the grid.</w:t>
      </w:r>
    </w:p>
    <w:p w14:paraId="1523F874"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1C96389D" w14:textId="38465FDB" w:rsidR="00813743" w:rsidRPr="004963D1" w:rsidRDefault="007D04B2"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2.1.7</w:t>
      </w:r>
      <w:r w:rsidR="00AB6881" w:rsidRPr="004963D1">
        <w:rPr>
          <w:rFonts w:cstheme="minorHAnsi"/>
          <w:sz w:val="24"/>
          <w:szCs w:val="24"/>
          <w:highlight w:val="yellow"/>
          <w:lang w:val="en-US"/>
        </w:rPr>
        <w:t xml:space="preserve">. </w:t>
      </w:r>
      <w:r w:rsidR="00813743" w:rsidRPr="004963D1">
        <w:rPr>
          <w:rFonts w:cstheme="minorHAnsi"/>
          <w:sz w:val="24"/>
          <w:szCs w:val="24"/>
          <w:highlight w:val="yellow"/>
          <w:lang w:val="en-US"/>
        </w:rPr>
        <w:t>Using a video camera (</w:t>
      </w:r>
      <w:r w:rsidR="003821A1" w:rsidRPr="004963D1">
        <w:rPr>
          <w:rFonts w:cstheme="minorHAnsi"/>
          <w:sz w:val="24"/>
          <w:szCs w:val="24"/>
          <w:highlight w:val="yellow"/>
          <w:lang w:val="en-US"/>
        </w:rPr>
        <w:t xml:space="preserve">see </w:t>
      </w:r>
      <w:r w:rsidR="003775D2" w:rsidRPr="003775D2">
        <w:rPr>
          <w:rFonts w:cstheme="minorHAnsi"/>
          <w:b/>
          <w:sz w:val="24"/>
          <w:szCs w:val="24"/>
          <w:highlight w:val="yellow"/>
          <w:lang w:val="en-US"/>
        </w:rPr>
        <w:t>T</w:t>
      </w:r>
      <w:r w:rsidR="003821A1" w:rsidRPr="003775D2">
        <w:rPr>
          <w:rFonts w:cstheme="minorHAnsi"/>
          <w:b/>
          <w:sz w:val="24"/>
          <w:szCs w:val="24"/>
          <w:highlight w:val="yellow"/>
          <w:lang w:val="en-US"/>
        </w:rPr>
        <w:t xml:space="preserve">able of </w:t>
      </w:r>
      <w:r w:rsidR="003775D2" w:rsidRPr="003775D2">
        <w:rPr>
          <w:rFonts w:cstheme="minorHAnsi"/>
          <w:b/>
          <w:sz w:val="24"/>
          <w:szCs w:val="24"/>
          <w:highlight w:val="yellow"/>
          <w:lang w:val="en-US"/>
        </w:rPr>
        <w:t>M</w:t>
      </w:r>
      <w:r w:rsidR="003821A1" w:rsidRPr="003775D2">
        <w:rPr>
          <w:rFonts w:cstheme="minorHAnsi"/>
          <w:b/>
          <w:sz w:val="24"/>
          <w:szCs w:val="24"/>
          <w:highlight w:val="yellow"/>
          <w:lang w:val="en-US"/>
        </w:rPr>
        <w:t>aterials</w:t>
      </w:r>
      <w:r w:rsidR="00813743" w:rsidRPr="004963D1">
        <w:rPr>
          <w:rFonts w:cstheme="minorHAnsi"/>
          <w:sz w:val="24"/>
          <w:szCs w:val="24"/>
          <w:highlight w:val="yellow"/>
          <w:lang w:val="en-US"/>
        </w:rPr>
        <w:t>) atta</w:t>
      </w:r>
      <w:r w:rsidR="003E2364" w:rsidRPr="004963D1">
        <w:rPr>
          <w:rFonts w:cstheme="minorHAnsi"/>
          <w:sz w:val="24"/>
          <w:szCs w:val="24"/>
          <w:highlight w:val="yellow"/>
          <w:lang w:val="en-US"/>
        </w:rPr>
        <w:t xml:space="preserve">ched to a dissection microscope, </w:t>
      </w:r>
      <w:r w:rsidR="00813743" w:rsidRPr="004963D1">
        <w:rPr>
          <w:rFonts w:cstheme="minorHAnsi"/>
          <w:sz w:val="24"/>
          <w:szCs w:val="24"/>
          <w:highlight w:val="yellow"/>
          <w:lang w:val="en-US"/>
        </w:rPr>
        <w:t>record the spontaneous coiling activity</w:t>
      </w:r>
      <w:r w:rsidR="007F4900" w:rsidRPr="004963D1">
        <w:rPr>
          <w:rFonts w:cstheme="minorHAnsi"/>
          <w:sz w:val="24"/>
          <w:szCs w:val="24"/>
          <w:highlight w:val="yellow"/>
          <w:lang w:val="en-US"/>
        </w:rPr>
        <w:t xml:space="preserve"> for a defined length of time (10-20 </w:t>
      </w:r>
      <w:r w:rsidR="00E236FE">
        <w:rPr>
          <w:rFonts w:cstheme="minorHAnsi"/>
          <w:sz w:val="24"/>
          <w:szCs w:val="24"/>
          <w:highlight w:val="yellow"/>
          <w:lang w:val="en-US"/>
        </w:rPr>
        <w:t>min</w:t>
      </w:r>
      <w:r w:rsidR="00E236FE" w:rsidRPr="004963D1">
        <w:rPr>
          <w:rFonts w:cstheme="minorHAnsi"/>
          <w:sz w:val="24"/>
          <w:szCs w:val="24"/>
          <w:highlight w:val="yellow"/>
          <w:lang w:val="en-US"/>
        </w:rPr>
        <w:t xml:space="preserve"> </w:t>
      </w:r>
      <w:r w:rsidR="007F4900" w:rsidRPr="004963D1">
        <w:rPr>
          <w:rFonts w:cstheme="minorHAnsi"/>
          <w:sz w:val="24"/>
          <w:szCs w:val="24"/>
          <w:highlight w:val="yellow"/>
          <w:lang w:val="en-US"/>
        </w:rPr>
        <w:t>long videos are</w:t>
      </w:r>
      <w:r w:rsidR="009931C2" w:rsidRPr="004963D1">
        <w:rPr>
          <w:rFonts w:cstheme="minorHAnsi"/>
          <w:sz w:val="24"/>
          <w:szCs w:val="24"/>
          <w:highlight w:val="yellow"/>
          <w:lang w:val="en-US"/>
        </w:rPr>
        <w:t xml:space="preserve"> usually </w:t>
      </w:r>
      <w:proofErr w:type="gramStart"/>
      <w:r w:rsidR="009931C2" w:rsidRPr="004963D1">
        <w:rPr>
          <w:rFonts w:cstheme="minorHAnsi"/>
          <w:sz w:val="24"/>
          <w:szCs w:val="24"/>
          <w:highlight w:val="yellow"/>
          <w:lang w:val="en-US"/>
        </w:rPr>
        <w:t>sufficient</w:t>
      </w:r>
      <w:proofErr w:type="gramEnd"/>
      <w:r w:rsidR="009931C2" w:rsidRPr="004963D1">
        <w:rPr>
          <w:rFonts w:cstheme="minorHAnsi"/>
          <w:sz w:val="24"/>
          <w:szCs w:val="24"/>
          <w:highlight w:val="yellow"/>
          <w:lang w:val="en-US"/>
        </w:rPr>
        <w:t xml:space="preserve"> to obtain </w:t>
      </w:r>
      <w:r w:rsidR="00BC4D7D" w:rsidRPr="004963D1">
        <w:rPr>
          <w:rFonts w:cstheme="minorHAnsi"/>
          <w:sz w:val="24"/>
          <w:szCs w:val="24"/>
          <w:highlight w:val="yellow"/>
          <w:lang w:val="en-US"/>
        </w:rPr>
        <w:t>representative</w:t>
      </w:r>
      <w:r w:rsidR="007F4900" w:rsidRPr="004963D1">
        <w:rPr>
          <w:rFonts w:cstheme="minorHAnsi"/>
          <w:sz w:val="24"/>
          <w:szCs w:val="24"/>
          <w:highlight w:val="yellow"/>
          <w:lang w:val="en-US"/>
        </w:rPr>
        <w:t xml:space="preserve"> sample</w:t>
      </w:r>
      <w:r w:rsidR="009931C2" w:rsidRPr="004963D1">
        <w:rPr>
          <w:rFonts w:cstheme="minorHAnsi"/>
          <w:sz w:val="24"/>
          <w:szCs w:val="24"/>
          <w:highlight w:val="yellow"/>
          <w:lang w:val="en-US"/>
        </w:rPr>
        <w:t>s</w:t>
      </w:r>
      <w:r w:rsidR="007F4900" w:rsidRPr="004963D1">
        <w:rPr>
          <w:rFonts w:cstheme="minorHAnsi"/>
          <w:sz w:val="24"/>
          <w:szCs w:val="24"/>
          <w:highlight w:val="yellow"/>
          <w:lang w:val="en-US"/>
        </w:rPr>
        <w:t xml:space="preserve"> of activity bursts for the quantification)</w:t>
      </w:r>
      <w:r w:rsidR="00813743" w:rsidRPr="004963D1">
        <w:rPr>
          <w:rFonts w:cstheme="minorHAnsi"/>
          <w:sz w:val="24"/>
          <w:szCs w:val="24"/>
          <w:highlight w:val="yellow"/>
          <w:lang w:val="en-US"/>
        </w:rPr>
        <w:t xml:space="preserve"> </w:t>
      </w:r>
    </w:p>
    <w:p w14:paraId="1CC4F538"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4A069908" w14:textId="686935AA" w:rsidR="00813743" w:rsidRPr="00AE1C2D" w:rsidRDefault="007D04B2" w:rsidP="006B6D98">
      <w:pPr>
        <w:spacing w:after="0" w:line="240" w:lineRule="auto"/>
        <w:jc w:val="both"/>
        <w:rPr>
          <w:rFonts w:cstheme="minorHAnsi"/>
          <w:sz w:val="24"/>
          <w:szCs w:val="24"/>
          <w:lang w:val="en-US"/>
        </w:rPr>
      </w:pPr>
      <w:r w:rsidRPr="00AE1C2D">
        <w:rPr>
          <w:rFonts w:cstheme="minorHAnsi"/>
          <w:sz w:val="24"/>
          <w:szCs w:val="24"/>
          <w:lang w:val="en-US"/>
        </w:rPr>
        <w:t>2.1.8</w:t>
      </w:r>
      <w:r w:rsidR="00AB6881" w:rsidRPr="00AE1C2D">
        <w:rPr>
          <w:rFonts w:cstheme="minorHAnsi"/>
          <w:sz w:val="24"/>
          <w:szCs w:val="24"/>
          <w:lang w:val="en-US"/>
        </w:rPr>
        <w:t xml:space="preserve">. </w:t>
      </w:r>
      <w:r w:rsidR="00813743" w:rsidRPr="00AE1C2D">
        <w:rPr>
          <w:rFonts w:cstheme="minorHAnsi"/>
          <w:sz w:val="24"/>
          <w:szCs w:val="24"/>
          <w:lang w:val="en-US"/>
        </w:rPr>
        <w:t>Return</w:t>
      </w:r>
      <w:r w:rsidR="009D0A52">
        <w:rPr>
          <w:rFonts w:cstheme="minorHAnsi"/>
          <w:sz w:val="24"/>
          <w:szCs w:val="24"/>
          <w:lang w:val="en-US"/>
        </w:rPr>
        <w:t xml:space="preserve"> the</w:t>
      </w:r>
      <w:r w:rsidR="00813743" w:rsidRPr="00AE1C2D">
        <w:rPr>
          <w:rFonts w:cstheme="minorHAnsi"/>
          <w:sz w:val="24"/>
          <w:szCs w:val="24"/>
          <w:lang w:val="en-US"/>
        </w:rPr>
        <w:t xml:space="preserve"> embryos to their respective dish and put them back in the incubator. Repeat the </w:t>
      </w:r>
      <w:r w:rsidR="00ED7DD5" w:rsidRPr="00AE1C2D">
        <w:rPr>
          <w:rFonts w:cstheme="minorHAnsi"/>
          <w:sz w:val="24"/>
          <w:szCs w:val="24"/>
          <w:lang w:val="en-US"/>
        </w:rPr>
        <w:t>experiment</w:t>
      </w:r>
      <w:r w:rsidR="00813743" w:rsidRPr="00AE1C2D">
        <w:rPr>
          <w:rFonts w:cstheme="minorHAnsi"/>
          <w:sz w:val="24"/>
          <w:szCs w:val="24"/>
          <w:lang w:val="en-US"/>
        </w:rPr>
        <w:t xml:space="preserve"> with as many embry</w:t>
      </w:r>
      <w:r w:rsidR="00E4556A" w:rsidRPr="00AE1C2D">
        <w:rPr>
          <w:rFonts w:cstheme="minorHAnsi"/>
          <w:sz w:val="24"/>
          <w:szCs w:val="24"/>
          <w:lang w:val="en-US"/>
        </w:rPr>
        <w:t>os as needed for each condition (as determined by a 90% power analysis).</w:t>
      </w:r>
    </w:p>
    <w:p w14:paraId="6055D469"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6850F8A0" w14:textId="5F41BEB9" w:rsidR="007106F8" w:rsidRDefault="007D04B2"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2.1.9</w:t>
      </w:r>
      <w:r w:rsidR="00AB6881" w:rsidRPr="004963D1">
        <w:rPr>
          <w:rFonts w:cstheme="minorHAnsi"/>
          <w:sz w:val="24"/>
          <w:szCs w:val="24"/>
          <w:highlight w:val="yellow"/>
          <w:lang w:val="en-US"/>
        </w:rPr>
        <w:t xml:space="preserve">. </w:t>
      </w:r>
      <w:r w:rsidR="00083B69" w:rsidRPr="004963D1">
        <w:rPr>
          <w:rFonts w:cstheme="minorHAnsi"/>
          <w:sz w:val="24"/>
          <w:szCs w:val="24"/>
          <w:highlight w:val="yellow"/>
          <w:lang w:val="en-US"/>
        </w:rPr>
        <w:t>To analyze t</w:t>
      </w:r>
      <w:r w:rsidR="00813743" w:rsidRPr="004963D1">
        <w:rPr>
          <w:rFonts w:cstheme="minorHAnsi"/>
          <w:sz w:val="24"/>
          <w:szCs w:val="24"/>
          <w:highlight w:val="yellow"/>
          <w:lang w:val="en-US"/>
        </w:rPr>
        <w:t>otal spontaneous movement</w:t>
      </w:r>
      <w:r w:rsidR="00083B69" w:rsidRPr="004963D1">
        <w:rPr>
          <w:rFonts w:cstheme="minorHAnsi"/>
          <w:sz w:val="24"/>
          <w:szCs w:val="24"/>
          <w:highlight w:val="yellow"/>
          <w:lang w:val="en-US"/>
        </w:rPr>
        <w:t xml:space="preserve">, use </w:t>
      </w:r>
      <w:r w:rsidR="00813743" w:rsidRPr="004963D1">
        <w:rPr>
          <w:rFonts w:cstheme="minorHAnsi"/>
          <w:sz w:val="24"/>
          <w:szCs w:val="24"/>
          <w:highlight w:val="yellow"/>
          <w:lang w:val="en-US"/>
        </w:rPr>
        <w:t xml:space="preserve">a </w:t>
      </w:r>
      <w:proofErr w:type="spellStart"/>
      <w:r w:rsidR="00813743" w:rsidRPr="004963D1">
        <w:rPr>
          <w:rFonts w:cstheme="minorHAnsi"/>
          <w:sz w:val="24"/>
          <w:szCs w:val="24"/>
          <w:highlight w:val="yellow"/>
          <w:lang w:val="en-US"/>
        </w:rPr>
        <w:t>ZebraLab</w:t>
      </w:r>
      <w:proofErr w:type="spellEnd"/>
      <w:r w:rsidR="00813743" w:rsidRPr="004963D1">
        <w:rPr>
          <w:rFonts w:cstheme="minorHAnsi"/>
          <w:sz w:val="24"/>
          <w:szCs w:val="24"/>
          <w:highlight w:val="yellow"/>
          <w:lang w:val="en-US"/>
        </w:rPr>
        <w:t xml:space="preserve"> system (</w:t>
      </w:r>
      <w:r w:rsidR="003821A1" w:rsidRPr="004963D1">
        <w:rPr>
          <w:rFonts w:cstheme="minorHAnsi"/>
          <w:sz w:val="24"/>
          <w:szCs w:val="24"/>
          <w:highlight w:val="yellow"/>
          <w:lang w:val="en-US"/>
        </w:rPr>
        <w:t xml:space="preserve">see </w:t>
      </w:r>
      <w:r w:rsidR="009D0A52" w:rsidRPr="009D0A52">
        <w:rPr>
          <w:rFonts w:cstheme="minorHAnsi"/>
          <w:b/>
          <w:sz w:val="24"/>
          <w:szCs w:val="24"/>
          <w:highlight w:val="yellow"/>
          <w:lang w:val="en-US"/>
        </w:rPr>
        <w:t>T</w:t>
      </w:r>
      <w:r w:rsidR="003821A1" w:rsidRPr="009D0A52">
        <w:rPr>
          <w:rFonts w:cstheme="minorHAnsi"/>
          <w:b/>
          <w:sz w:val="24"/>
          <w:szCs w:val="24"/>
          <w:highlight w:val="yellow"/>
          <w:lang w:val="en-US"/>
        </w:rPr>
        <w:t xml:space="preserve">able of </w:t>
      </w:r>
      <w:r w:rsidR="009D0A52" w:rsidRPr="009D0A52">
        <w:rPr>
          <w:rFonts w:cstheme="minorHAnsi"/>
          <w:b/>
          <w:sz w:val="24"/>
          <w:szCs w:val="24"/>
          <w:highlight w:val="yellow"/>
          <w:lang w:val="en-US"/>
        </w:rPr>
        <w:t>M</w:t>
      </w:r>
      <w:r w:rsidR="003821A1" w:rsidRPr="009D0A52">
        <w:rPr>
          <w:rFonts w:cstheme="minorHAnsi"/>
          <w:b/>
          <w:sz w:val="24"/>
          <w:szCs w:val="24"/>
          <w:highlight w:val="yellow"/>
          <w:lang w:val="en-US"/>
        </w:rPr>
        <w:t>aterials</w:t>
      </w:r>
      <w:r w:rsidR="00813743" w:rsidRPr="004963D1">
        <w:rPr>
          <w:rFonts w:cstheme="minorHAnsi"/>
          <w:sz w:val="24"/>
          <w:szCs w:val="24"/>
          <w:highlight w:val="yellow"/>
          <w:lang w:val="en-US"/>
        </w:rPr>
        <w:t xml:space="preserve">). </w:t>
      </w:r>
      <w:r w:rsidR="007F4900" w:rsidRPr="004963D1">
        <w:rPr>
          <w:rFonts w:cstheme="minorHAnsi"/>
          <w:sz w:val="24"/>
          <w:szCs w:val="24"/>
          <w:highlight w:val="yellow"/>
          <w:lang w:val="en-US"/>
        </w:rPr>
        <w:t>U</w:t>
      </w:r>
      <w:r w:rsidR="00813743" w:rsidRPr="004963D1">
        <w:rPr>
          <w:rFonts w:cstheme="minorHAnsi"/>
          <w:sz w:val="24"/>
          <w:szCs w:val="24"/>
          <w:highlight w:val="yellow"/>
          <w:lang w:val="en-US"/>
        </w:rPr>
        <w:t>sing the</w:t>
      </w:r>
      <w:r w:rsidR="007F4900" w:rsidRPr="004963D1">
        <w:rPr>
          <w:rFonts w:cstheme="minorHAnsi"/>
          <w:sz w:val="24"/>
          <w:szCs w:val="24"/>
          <w:highlight w:val="yellow"/>
          <w:lang w:val="en-US"/>
        </w:rPr>
        <w:t xml:space="preserve"> activity quantification module, upload the recorded video </w:t>
      </w:r>
      <w:r w:rsidR="009931C2" w:rsidRPr="004963D1">
        <w:rPr>
          <w:rFonts w:cstheme="minorHAnsi"/>
          <w:sz w:val="24"/>
          <w:szCs w:val="24"/>
          <w:highlight w:val="yellow"/>
          <w:lang w:val="en-US"/>
        </w:rPr>
        <w:t xml:space="preserve">and design the tracking arenas </w:t>
      </w:r>
      <w:r w:rsidR="00204BCB" w:rsidRPr="004963D1">
        <w:rPr>
          <w:rFonts w:cstheme="minorHAnsi"/>
          <w:sz w:val="24"/>
          <w:szCs w:val="24"/>
          <w:highlight w:val="yellow"/>
          <w:lang w:val="en-US"/>
        </w:rPr>
        <w:t xml:space="preserve">around each embryo </w:t>
      </w:r>
      <w:r w:rsidR="009931C2" w:rsidRPr="004963D1">
        <w:rPr>
          <w:rFonts w:cstheme="minorHAnsi"/>
          <w:sz w:val="24"/>
          <w:szCs w:val="24"/>
          <w:highlight w:val="yellow"/>
          <w:lang w:val="en-US"/>
        </w:rPr>
        <w:t xml:space="preserve">as appropriate. Set the freeze and burst threshold to 10 and 50, respectively. </w:t>
      </w:r>
    </w:p>
    <w:p w14:paraId="2E6621EB" w14:textId="77777777" w:rsidR="007106F8" w:rsidRDefault="007106F8" w:rsidP="006B6D98">
      <w:pPr>
        <w:spacing w:after="0" w:line="240" w:lineRule="auto"/>
        <w:jc w:val="both"/>
        <w:rPr>
          <w:rFonts w:cstheme="minorHAnsi"/>
          <w:sz w:val="24"/>
          <w:szCs w:val="24"/>
          <w:highlight w:val="yellow"/>
          <w:lang w:val="en-US"/>
        </w:rPr>
      </w:pPr>
    </w:p>
    <w:p w14:paraId="27D34938" w14:textId="57EA0FD1" w:rsidR="00813743" w:rsidRPr="004963D1" w:rsidRDefault="007106F8" w:rsidP="006B6D98">
      <w:pPr>
        <w:spacing w:after="0" w:line="240" w:lineRule="auto"/>
        <w:jc w:val="both"/>
        <w:rPr>
          <w:rFonts w:cstheme="minorHAnsi"/>
          <w:sz w:val="24"/>
          <w:szCs w:val="24"/>
          <w:highlight w:val="yellow"/>
          <w:lang w:val="en-US"/>
        </w:rPr>
      </w:pPr>
      <w:r>
        <w:rPr>
          <w:rFonts w:cstheme="minorHAnsi"/>
          <w:sz w:val="24"/>
          <w:szCs w:val="24"/>
          <w:highlight w:val="yellow"/>
          <w:lang w:val="en-US"/>
        </w:rPr>
        <w:t xml:space="preserve">2.1.10. </w:t>
      </w:r>
      <w:r w:rsidR="009931C2" w:rsidRPr="004963D1">
        <w:rPr>
          <w:rFonts w:cstheme="minorHAnsi"/>
          <w:sz w:val="24"/>
          <w:szCs w:val="24"/>
          <w:highlight w:val="yellow"/>
          <w:lang w:val="en-US"/>
        </w:rPr>
        <w:t xml:space="preserve">Run the </w:t>
      </w:r>
      <w:r w:rsidR="00204BCB" w:rsidRPr="004963D1">
        <w:rPr>
          <w:rFonts w:cstheme="minorHAnsi"/>
          <w:sz w:val="24"/>
          <w:szCs w:val="24"/>
          <w:highlight w:val="yellow"/>
          <w:lang w:val="en-US"/>
        </w:rPr>
        <w:t xml:space="preserve">automated video </w:t>
      </w:r>
      <w:r w:rsidR="009931C2" w:rsidRPr="004963D1">
        <w:rPr>
          <w:rFonts w:cstheme="minorHAnsi"/>
          <w:sz w:val="24"/>
          <w:szCs w:val="24"/>
          <w:highlight w:val="yellow"/>
          <w:lang w:val="en-US"/>
        </w:rPr>
        <w:t>analysis</w:t>
      </w:r>
      <w:r w:rsidR="00204BCB" w:rsidRPr="004963D1">
        <w:rPr>
          <w:rFonts w:cstheme="minorHAnsi"/>
          <w:sz w:val="24"/>
          <w:szCs w:val="24"/>
          <w:highlight w:val="yellow"/>
          <w:lang w:val="en-US"/>
        </w:rPr>
        <w:t>, which quantifies total activity inside each of the defined arenas,</w:t>
      </w:r>
      <w:r w:rsidR="009931C2" w:rsidRPr="004963D1">
        <w:rPr>
          <w:rFonts w:cstheme="minorHAnsi"/>
          <w:sz w:val="24"/>
          <w:szCs w:val="24"/>
          <w:highlight w:val="yellow"/>
          <w:lang w:val="en-US"/>
        </w:rPr>
        <w:t xml:space="preserve"> then recover the data </w:t>
      </w:r>
      <w:r w:rsidR="00204BCB" w:rsidRPr="004963D1">
        <w:rPr>
          <w:rFonts w:cstheme="minorHAnsi"/>
          <w:sz w:val="24"/>
          <w:szCs w:val="24"/>
          <w:highlight w:val="yellow"/>
          <w:lang w:val="en-US"/>
        </w:rPr>
        <w:t xml:space="preserve">set </w:t>
      </w:r>
      <w:r w:rsidR="009931C2" w:rsidRPr="004963D1">
        <w:rPr>
          <w:rFonts w:cstheme="minorHAnsi"/>
          <w:sz w:val="24"/>
          <w:szCs w:val="24"/>
          <w:highlight w:val="yellow"/>
          <w:lang w:val="en-US"/>
        </w:rPr>
        <w:t xml:space="preserve">as a spreadsheet and perform the analysis </w:t>
      </w:r>
      <w:r w:rsidR="00204BCB" w:rsidRPr="004963D1">
        <w:rPr>
          <w:rFonts w:cstheme="minorHAnsi"/>
          <w:sz w:val="24"/>
          <w:szCs w:val="24"/>
          <w:highlight w:val="yellow"/>
          <w:lang w:val="en-US"/>
        </w:rPr>
        <w:t>using a data</w:t>
      </w:r>
      <w:r w:rsidR="009931C2" w:rsidRPr="004963D1">
        <w:rPr>
          <w:rFonts w:cstheme="minorHAnsi"/>
          <w:sz w:val="24"/>
          <w:szCs w:val="24"/>
          <w:highlight w:val="yellow"/>
          <w:lang w:val="en-US"/>
        </w:rPr>
        <w:t xml:space="preserve"> analysis software.</w:t>
      </w:r>
    </w:p>
    <w:p w14:paraId="3CE8BA57" w14:textId="77777777" w:rsidR="005B0FB9" w:rsidRPr="004963D1" w:rsidRDefault="005B0FB9" w:rsidP="006B6D98">
      <w:pPr>
        <w:spacing w:after="0" w:line="240" w:lineRule="auto"/>
        <w:jc w:val="both"/>
        <w:rPr>
          <w:rFonts w:cstheme="minorHAnsi"/>
          <w:sz w:val="24"/>
          <w:szCs w:val="24"/>
          <w:highlight w:val="yellow"/>
          <w:lang w:val="en-US"/>
        </w:rPr>
      </w:pPr>
    </w:p>
    <w:p w14:paraId="1B59C5B1" w14:textId="7B32F019" w:rsidR="00813743" w:rsidRPr="00AE1C2D" w:rsidRDefault="00AB6881" w:rsidP="006B6D98">
      <w:pPr>
        <w:pStyle w:val="Heading2"/>
        <w:spacing w:before="0"/>
        <w:jc w:val="both"/>
        <w:rPr>
          <w:rFonts w:asciiTheme="minorHAnsi" w:hAnsiTheme="minorHAnsi" w:cstheme="minorHAnsi"/>
          <w:b/>
          <w:color w:val="auto"/>
          <w:sz w:val="24"/>
          <w:szCs w:val="24"/>
        </w:rPr>
      </w:pPr>
      <w:r w:rsidRPr="00AE1C2D">
        <w:rPr>
          <w:rFonts w:asciiTheme="minorHAnsi" w:hAnsiTheme="minorHAnsi" w:cstheme="minorHAnsi"/>
          <w:b/>
          <w:color w:val="auto"/>
          <w:sz w:val="24"/>
          <w:szCs w:val="24"/>
        </w:rPr>
        <w:t>2.</w:t>
      </w:r>
      <w:r w:rsidR="00813743" w:rsidRPr="00AE1C2D">
        <w:rPr>
          <w:rFonts w:asciiTheme="minorHAnsi" w:hAnsiTheme="minorHAnsi" w:cstheme="minorHAnsi"/>
          <w:b/>
          <w:color w:val="auto"/>
          <w:sz w:val="24"/>
          <w:szCs w:val="24"/>
        </w:rPr>
        <w:t>2. Touch-Evoked-Escape-Response (TEER) at 48 hpf:</w:t>
      </w:r>
    </w:p>
    <w:p w14:paraId="5E01D471" w14:textId="77777777" w:rsidR="00813743" w:rsidRPr="00AE1C2D" w:rsidRDefault="00813743" w:rsidP="006B6D98">
      <w:pPr>
        <w:spacing w:after="0" w:line="240" w:lineRule="auto"/>
        <w:jc w:val="both"/>
        <w:rPr>
          <w:rFonts w:cstheme="minorHAnsi"/>
          <w:sz w:val="24"/>
          <w:szCs w:val="24"/>
          <w:lang w:val="en-US"/>
        </w:rPr>
      </w:pPr>
    </w:p>
    <w:p w14:paraId="073FD549" w14:textId="31AEA4BC" w:rsidR="00813743" w:rsidRPr="00AE1C2D" w:rsidRDefault="00AB6881" w:rsidP="006B6D98">
      <w:pPr>
        <w:spacing w:after="0" w:line="240" w:lineRule="auto"/>
        <w:jc w:val="both"/>
        <w:rPr>
          <w:rFonts w:cstheme="minorHAnsi"/>
          <w:sz w:val="24"/>
          <w:szCs w:val="24"/>
          <w:lang w:val="en-US"/>
        </w:rPr>
      </w:pPr>
      <w:r w:rsidRPr="00AE1C2D">
        <w:rPr>
          <w:rFonts w:cstheme="minorHAnsi"/>
          <w:sz w:val="24"/>
          <w:szCs w:val="24"/>
          <w:lang w:val="en-US"/>
        </w:rPr>
        <w:t xml:space="preserve">2.2.1. </w:t>
      </w:r>
      <w:r w:rsidR="00813743" w:rsidRPr="00AE1C2D">
        <w:rPr>
          <w:rFonts w:cstheme="minorHAnsi"/>
          <w:sz w:val="24"/>
          <w:szCs w:val="24"/>
          <w:lang w:val="en-US"/>
        </w:rPr>
        <w:t>Conduct the test in the morning two days after the injection (48 h</w:t>
      </w:r>
      <w:r w:rsidR="009D0A52">
        <w:rPr>
          <w:rFonts w:cstheme="minorHAnsi"/>
          <w:sz w:val="24"/>
          <w:szCs w:val="24"/>
          <w:lang w:val="en-US"/>
        </w:rPr>
        <w:t xml:space="preserve"> </w:t>
      </w:r>
      <w:r w:rsidR="00813743" w:rsidRPr="00AE1C2D">
        <w:rPr>
          <w:rFonts w:cstheme="minorHAnsi"/>
          <w:sz w:val="24"/>
          <w:szCs w:val="24"/>
          <w:lang w:val="en-US"/>
        </w:rPr>
        <w:t>after the fertilization)</w:t>
      </w:r>
      <w:r w:rsidR="00021C8E" w:rsidRPr="00AE1C2D">
        <w:rPr>
          <w:rFonts w:cstheme="minorHAnsi"/>
          <w:sz w:val="24"/>
          <w:szCs w:val="24"/>
          <w:lang w:val="en-US"/>
        </w:rPr>
        <w:t>.</w:t>
      </w:r>
    </w:p>
    <w:p w14:paraId="3A5880E8" w14:textId="77777777" w:rsidR="00021C8E" w:rsidRPr="00AE1C2D" w:rsidRDefault="00021C8E" w:rsidP="006B6D98">
      <w:pPr>
        <w:pStyle w:val="ListParagraph"/>
        <w:spacing w:after="0" w:line="240" w:lineRule="auto"/>
        <w:ind w:left="0"/>
        <w:jc w:val="both"/>
        <w:rPr>
          <w:rFonts w:cstheme="minorHAnsi"/>
          <w:sz w:val="24"/>
          <w:szCs w:val="24"/>
          <w:lang w:val="en-US"/>
        </w:rPr>
      </w:pPr>
    </w:p>
    <w:p w14:paraId="36E60A04" w14:textId="720D0054"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2.2.2 </w:t>
      </w:r>
      <w:r w:rsidR="00813743" w:rsidRPr="004963D1">
        <w:rPr>
          <w:rFonts w:cstheme="minorHAnsi"/>
          <w:sz w:val="24"/>
          <w:szCs w:val="24"/>
          <w:highlight w:val="yellow"/>
          <w:lang w:val="en-US"/>
        </w:rPr>
        <w:t xml:space="preserve">At least </w:t>
      </w:r>
      <w:r w:rsidR="009D0A52">
        <w:rPr>
          <w:rFonts w:cstheme="minorHAnsi"/>
          <w:sz w:val="24"/>
          <w:szCs w:val="24"/>
          <w:highlight w:val="yellow"/>
          <w:lang w:val="en-US"/>
        </w:rPr>
        <w:t>2</w:t>
      </w:r>
      <w:r w:rsidR="00813743" w:rsidRPr="004963D1">
        <w:rPr>
          <w:rFonts w:cstheme="minorHAnsi"/>
          <w:sz w:val="24"/>
          <w:szCs w:val="24"/>
          <w:highlight w:val="yellow"/>
          <w:lang w:val="en-US"/>
        </w:rPr>
        <w:t xml:space="preserve"> h prior to testing, </w:t>
      </w:r>
      <w:proofErr w:type="spellStart"/>
      <w:r w:rsidR="00813743" w:rsidRPr="004963D1">
        <w:rPr>
          <w:rFonts w:cstheme="minorHAnsi"/>
          <w:sz w:val="24"/>
          <w:szCs w:val="24"/>
          <w:highlight w:val="yellow"/>
          <w:lang w:val="en-US"/>
        </w:rPr>
        <w:t>dechorionate</w:t>
      </w:r>
      <w:proofErr w:type="spellEnd"/>
      <w:r w:rsidR="00813743" w:rsidRPr="004963D1">
        <w:rPr>
          <w:rFonts w:cstheme="minorHAnsi"/>
          <w:sz w:val="24"/>
          <w:szCs w:val="24"/>
          <w:highlight w:val="yellow"/>
          <w:lang w:val="en-US"/>
        </w:rPr>
        <w:t xml:space="preserve"> the embryos using fine forceps. Ensure that the time of day for the dechorionation and the behavior test is consistent over experiments. </w:t>
      </w:r>
    </w:p>
    <w:p w14:paraId="4CF943B8" w14:textId="77777777" w:rsidR="00AB6881" w:rsidRPr="004963D1" w:rsidRDefault="00AB6881" w:rsidP="006B6D98">
      <w:pPr>
        <w:spacing w:after="0" w:line="240" w:lineRule="auto"/>
        <w:jc w:val="both"/>
        <w:rPr>
          <w:rFonts w:cstheme="minorHAnsi"/>
          <w:sz w:val="24"/>
          <w:szCs w:val="24"/>
          <w:highlight w:val="yellow"/>
          <w:lang w:val="en-US"/>
        </w:rPr>
      </w:pPr>
    </w:p>
    <w:p w14:paraId="321B13A5" w14:textId="3D35A797"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2.2.3. </w:t>
      </w:r>
      <w:r w:rsidR="00813743" w:rsidRPr="004963D1">
        <w:rPr>
          <w:rFonts w:cstheme="minorHAnsi"/>
          <w:sz w:val="24"/>
          <w:szCs w:val="24"/>
          <w:highlight w:val="yellow"/>
          <w:lang w:val="en-US"/>
        </w:rPr>
        <w:t>Fill a 130</w:t>
      </w:r>
      <w:r w:rsidR="003821A1" w:rsidRPr="004963D1">
        <w:rPr>
          <w:rFonts w:cstheme="minorHAnsi"/>
          <w:sz w:val="24"/>
          <w:szCs w:val="24"/>
          <w:highlight w:val="yellow"/>
          <w:lang w:val="en-US"/>
        </w:rPr>
        <w:t xml:space="preserve"> </w:t>
      </w:r>
      <w:r w:rsidR="00813743" w:rsidRPr="004963D1">
        <w:rPr>
          <w:rFonts w:cstheme="minorHAnsi"/>
          <w:sz w:val="24"/>
          <w:szCs w:val="24"/>
          <w:highlight w:val="yellow"/>
          <w:lang w:val="en-US"/>
        </w:rPr>
        <w:t>mm dish (test dish) with embryo water and allow it to warm up in the incubator (28</w:t>
      </w:r>
      <w:r w:rsidR="009D0A52">
        <w:rPr>
          <w:rFonts w:cstheme="minorHAnsi"/>
          <w:sz w:val="24"/>
          <w:szCs w:val="24"/>
          <w:highlight w:val="yellow"/>
          <w:lang w:val="en-US"/>
        </w:rPr>
        <w:t xml:space="preserve"> </w:t>
      </w:r>
      <w:r w:rsidR="00813743" w:rsidRPr="004963D1">
        <w:rPr>
          <w:rFonts w:cstheme="minorHAnsi"/>
          <w:sz w:val="24"/>
          <w:szCs w:val="24"/>
          <w:highlight w:val="yellow"/>
          <w:lang w:val="en-US"/>
        </w:rPr>
        <w:t xml:space="preserve">°C) for at least 15 </w:t>
      </w:r>
      <w:r w:rsidR="00E236FE">
        <w:rPr>
          <w:rFonts w:cstheme="minorHAnsi"/>
          <w:sz w:val="24"/>
          <w:szCs w:val="24"/>
          <w:highlight w:val="yellow"/>
          <w:lang w:val="en-US"/>
        </w:rPr>
        <w:t>min</w:t>
      </w:r>
      <w:r w:rsidR="00E236FE" w:rsidRPr="004963D1">
        <w:rPr>
          <w:rFonts w:cstheme="minorHAnsi"/>
          <w:sz w:val="24"/>
          <w:szCs w:val="24"/>
          <w:highlight w:val="yellow"/>
          <w:lang w:val="en-US"/>
        </w:rPr>
        <w:t xml:space="preserve"> </w:t>
      </w:r>
      <w:r w:rsidR="00813743" w:rsidRPr="004963D1">
        <w:rPr>
          <w:rFonts w:cstheme="minorHAnsi"/>
          <w:sz w:val="24"/>
          <w:szCs w:val="24"/>
          <w:highlight w:val="yellow"/>
          <w:lang w:val="en-US"/>
        </w:rPr>
        <w:t>prior to starting the test.</w:t>
      </w:r>
    </w:p>
    <w:p w14:paraId="2F7003BC"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53CD72C3" w14:textId="2A663136" w:rsidR="00813743" w:rsidRPr="00AE1C2D" w:rsidRDefault="00AB6881" w:rsidP="006B6D98">
      <w:pPr>
        <w:spacing w:after="0" w:line="240" w:lineRule="auto"/>
        <w:jc w:val="both"/>
        <w:rPr>
          <w:rFonts w:cstheme="minorHAnsi"/>
          <w:sz w:val="24"/>
          <w:szCs w:val="24"/>
          <w:lang w:val="en-US"/>
        </w:rPr>
      </w:pPr>
      <w:r w:rsidRPr="00AE1C2D">
        <w:rPr>
          <w:rFonts w:cstheme="minorHAnsi"/>
          <w:sz w:val="24"/>
          <w:szCs w:val="24"/>
          <w:lang w:val="en-US"/>
        </w:rPr>
        <w:t xml:space="preserve">2.2.4. </w:t>
      </w:r>
      <w:r w:rsidR="00813743" w:rsidRPr="00AE1C2D">
        <w:rPr>
          <w:rFonts w:cstheme="minorHAnsi"/>
          <w:sz w:val="24"/>
          <w:szCs w:val="24"/>
          <w:lang w:val="en-US"/>
        </w:rPr>
        <w:t>Count and remove dead and morphologically deformed larvae. Record the numbers for each condition.</w:t>
      </w:r>
    </w:p>
    <w:p w14:paraId="3988CD1E"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0BB88A2B" w14:textId="1C8A4F25"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2.2.5. </w:t>
      </w:r>
      <w:r w:rsidR="00813743" w:rsidRPr="004963D1">
        <w:rPr>
          <w:rFonts w:cstheme="minorHAnsi"/>
          <w:sz w:val="24"/>
          <w:szCs w:val="24"/>
          <w:highlight w:val="yellow"/>
          <w:lang w:val="en-US"/>
        </w:rPr>
        <w:t>Have another experimenter randomize the order and codify the names of the conditions to be tested.</w:t>
      </w:r>
    </w:p>
    <w:p w14:paraId="220E93EC"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4199599B" w14:textId="1435B3C6" w:rsidR="00813743" w:rsidRPr="00AE1C2D" w:rsidRDefault="00AB6881" w:rsidP="006B6D98">
      <w:pPr>
        <w:spacing w:after="0" w:line="240" w:lineRule="auto"/>
        <w:jc w:val="both"/>
        <w:rPr>
          <w:rFonts w:cstheme="minorHAnsi"/>
          <w:sz w:val="24"/>
          <w:szCs w:val="24"/>
          <w:lang w:val="en-US"/>
        </w:rPr>
      </w:pPr>
      <w:r w:rsidRPr="00AE1C2D">
        <w:rPr>
          <w:rFonts w:cstheme="minorHAnsi"/>
          <w:sz w:val="24"/>
          <w:szCs w:val="24"/>
          <w:lang w:val="en-US"/>
        </w:rPr>
        <w:t xml:space="preserve">2.2.6. </w:t>
      </w:r>
      <w:r w:rsidR="00813743" w:rsidRPr="00AE1C2D">
        <w:rPr>
          <w:rFonts w:cstheme="minorHAnsi"/>
          <w:sz w:val="24"/>
          <w:szCs w:val="24"/>
          <w:lang w:val="en-US"/>
        </w:rPr>
        <w:t>Mount the camera (</w:t>
      </w:r>
      <w:r w:rsidR="003821A1" w:rsidRPr="00AE1C2D">
        <w:rPr>
          <w:rFonts w:cstheme="minorHAnsi"/>
          <w:sz w:val="24"/>
          <w:szCs w:val="24"/>
          <w:lang w:val="en-US"/>
        </w:rPr>
        <w:t xml:space="preserve">see </w:t>
      </w:r>
      <w:r w:rsidR="009D0A52" w:rsidRPr="009D0A52">
        <w:rPr>
          <w:rFonts w:cstheme="minorHAnsi"/>
          <w:b/>
          <w:sz w:val="24"/>
          <w:szCs w:val="24"/>
          <w:lang w:val="en-US"/>
        </w:rPr>
        <w:t>T</w:t>
      </w:r>
      <w:r w:rsidR="003821A1" w:rsidRPr="009D0A52">
        <w:rPr>
          <w:rFonts w:cstheme="minorHAnsi"/>
          <w:b/>
          <w:sz w:val="24"/>
          <w:szCs w:val="24"/>
          <w:lang w:val="en-US"/>
        </w:rPr>
        <w:t xml:space="preserve">able of </w:t>
      </w:r>
      <w:r w:rsidR="009D0A52" w:rsidRPr="009D0A52">
        <w:rPr>
          <w:rFonts w:cstheme="minorHAnsi"/>
          <w:b/>
          <w:sz w:val="24"/>
          <w:szCs w:val="24"/>
          <w:lang w:val="en-US"/>
        </w:rPr>
        <w:t>M</w:t>
      </w:r>
      <w:r w:rsidR="003821A1" w:rsidRPr="009D0A52">
        <w:rPr>
          <w:rFonts w:cstheme="minorHAnsi"/>
          <w:b/>
          <w:sz w:val="24"/>
          <w:szCs w:val="24"/>
          <w:lang w:val="en-US"/>
        </w:rPr>
        <w:t>aterials</w:t>
      </w:r>
      <w:r w:rsidR="00041BAF" w:rsidRPr="00AE1C2D">
        <w:rPr>
          <w:rFonts w:cstheme="minorHAnsi"/>
          <w:sz w:val="24"/>
          <w:szCs w:val="24"/>
          <w:lang w:val="en-US"/>
        </w:rPr>
        <w:t>)</w:t>
      </w:r>
      <w:r w:rsidR="00813743" w:rsidRPr="00AE1C2D">
        <w:rPr>
          <w:rFonts w:cstheme="minorHAnsi"/>
          <w:sz w:val="24"/>
          <w:szCs w:val="24"/>
          <w:lang w:val="en-US"/>
        </w:rPr>
        <w:t xml:space="preserve"> over the test dish making sure that the entire test dish is within the field of view. Placing a ruler within the field of view provides an internal calibration for distance.</w:t>
      </w:r>
    </w:p>
    <w:p w14:paraId="4BD2B83C"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330F5BD0" w14:textId="0175EBC5"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2.2.7. </w:t>
      </w:r>
      <w:r w:rsidR="00813743" w:rsidRPr="004963D1">
        <w:rPr>
          <w:rFonts w:cstheme="minorHAnsi"/>
          <w:sz w:val="24"/>
          <w:szCs w:val="24"/>
          <w:highlight w:val="yellow"/>
          <w:lang w:val="en-US"/>
        </w:rPr>
        <w:t>With a plastic Pasteur pipette, put an embryo in the center of the test dish and begin the recording using an acquisition rate of 30</w:t>
      </w:r>
      <w:r w:rsidR="00C86440" w:rsidRPr="004963D1">
        <w:rPr>
          <w:rFonts w:cstheme="minorHAnsi"/>
          <w:sz w:val="24"/>
          <w:szCs w:val="24"/>
          <w:highlight w:val="yellow"/>
          <w:lang w:val="en-US"/>
        </w:rPr>
        <w:t xml:space="preserve"> </w:t>
      </w:r>
      <w:r w:rsidR="00813743" w:rsidRPr="004963D1">
        <w:rPr>
          <w:rFonts w:cstheme="minorHAnsi"/>
          <w:sz w:val="24"/>
          <w:szCs w:val="24"/>
          <w:highlight w:val="yellow"/>
          <w:lang w:val="en-US"/>
        </w:rPr>
        <w:t>fps.</w:t>
      </w:r>
    </w:p>
    <w:p w14:paraId="14FAB2DA"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6F41FF7E" w14:textId="56087D31"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2.2.8. </w:t>
      </w:r>
      <w:r w:rsidR="00813743" w:rsidRPr="004963D1">
        <w:rPr>
          <w:rFonts w:cstheme="minorHAnsi"/>
          <w:sz w:val="24"/>
          <w:szCs w:val="24"/>
          <w:highlight w:val="yellow"/>
          <w:lang w:val="en-US"/>
        </w:rPr>
        <w:t>With a fine plastic tip, touch slightly the tail of the embryo with a flicking motion.</w:t>
      </w:r>
    </w:p>
    <w:p w14:paraId="140BF231"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51F3892C" w14:textId="57CFC538"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2.2.9. </w:t>
      </w:r>
      <w:r w:rsidR="00813743" w:rsidRPr="004963D1">
        <w:rPr>
          <w:rFonts w:cstheme="minorHAnsi"/>
          <w:sz w:val="24"/>
          <w:szCs w:val="24"/>
          <w:highlight w:val="yellow"/>
          <w:lang w:val="en-US"/>
        </w:rPr>
        <w:t>Stop the recording when the larva has terminated its movement.</w:t>
      </w:r>
    </w:p>
    <w:p w14:paraId="0A4B5C9A"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06E23554" w14:textId="6EBA9997" w:rsidR="00813743"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2.2.10. </w:t>
      </w:r>
      <w:r w:rsidR="00813743" w:rsidRPr="004963D1">
        <w:rPr>
          <w:rFonts w:cstheme="minorHAnsi"/>
          <w:sz w:val="24"/>
          <w:szCs w:val="24"/>
          <w:highlight w:val="yellow"/>
          <w:lang w:val="en-US"/>
        </w:rPr>
        <w:t>Remove the embryo from the test dish and place it in a new dish filled with embryo water. Repeat the test with as many embry</w:t>
      </w:r>
      <w:r w:rsidR="00E4556A" w:rsidRPr="004963D1">
        <w:rPr>
          <w:rFonts w:cstheme="minorHAnsi"/>
          <w:sz w:val="24"/>
          <w:szCs w:val="24"/>
          <w:highlight w:val="yellow"/>
          <w:lang w:val="en-US"/>
        </w:rPr>
        <w:t>os as needed for each condition (as determined by a 90% power analysis).</w:t>
      </w:r>
    </w:p>
    <w:p w14:paraId="25A3268B"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2F2490E9" w14:textId="38F27701" w:rsidR="00813743" w:rsidRPr="004963D1" w:rsidRDefault="00AB6881" w:rsidP="006B6D98">
      <w:pPr>
        <w:spacing w:after="0" w:line="240" w:lineRule="auto"/>
        <w:jc w:val="both"/>
        <w:rPr>
          <w:rFonts w:cstheme="minorHAnsi"/>
          <w:sz w:val="24"/>
          <w:szCs w:val="24"/>
          <w:lang w:val="en-US"/>
        </w:rPr>
      </w:pPr>
      <w:r w:rsidRPr="004963D1">
        <w:rPr>
          <w:rFonts w:cstheme="minorHAnsi"/>
          <w:sz w:val="24"/>
          <w:szCs w:val="24"/>
          <w:highlight w:val="yellow"/>
          <w:lang w:val="en-US"/>
        </w:rPr>
        <w:t xml:space="preserve">2.2.11. </w:t>
      </w:r>
      <w:r w:rsidR="00813743" w:rsidRPr="004963D1">
        <w:rPr>
          <w:rFonts w:cstheme="minorHAnsi"/>
          <w:sz w:val="24"/>
          <w:szCs w:val="24"/>
          <w:highlight w:val="yellow"/>
          <w:lang w:val="en-US"/>
        </w:rPr>
        <w:t xml:space="preserve">Return </w:t>
      </w:r>
      <w:r w:rsidR="009D0A52">
        <w:rPr>
          <w:rFonts w:cstheme="minorHAnsi"/>
          <w:sz w:val="24"/>
          <w:szCs w:val="24"/>
          <w:highlight w:val="yellow"/>
          <w:lang w:val="en-US"/>
        </w:rPr>
        <w:t xml:space="preserve">the </w:t>
      </w:r>
      <w:r w:rsidR="00813743" w:rsidRPr="004963D1">
        <w:rPr>
          <w:rFonts w:cstheme="minorHAnsi"/>
          <w:sz w:val="24"/>
          <w:szCs w:val="24"/>
          <w:highlight w:val="yellow"/>
          <w:lang w:val="en-US"/>
        </w:rPr>
        <w:t xml:space="preserve">embryos </w:t>
      </w:r>
      <w:r w:rsidR="009D0A52">
        <w:rPr>
          <w:rFonts w:cstheme="minorHAnsi"/>
          <w:sz w:val="24"/>
          <w:szCs w:val="24"/>
          <w:highlight w:val="yellow"/>
          <w:lang w:val="en-US"/>
        </w:rPr>
        <w:t>to</w:t>
      </w:r>
      <w:r w:rsidR="00813743" w:rsidRPr="004963D1">
        <w:rPr>
          <w:rFonts w:cstheme="minorHAnsi"/>
          <w:sz w:val="24"/>
          <w:szCs w:val="24"/>
          <w:highlight w:val="yellow"/>
          <w:lang w:val="en-US"/>
        </w:rPr>
        <w:t xml:space="preserve"> their original dish and put them back in the incubator.</w:t>
      </w:r>
    </w:p>
    <w:p w14:paraId="4C237106"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0815CD7A" w14:textId="36A69297" w:rsidR="007106F8"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2.2.12. </w:t>
      </w:r>
      <w:r w:rsidR="00813743" w:rsidRPr="004963D1">
        <w:rPr>
          <w:rFonts w:cstheme="minorHAnsi"/>
          <w:sz w:val="24"/>
          <w:szCs w:val="24"/>
          <w:lang w:val="en-US"/>
        </w:rPr>
        <w:t>To analyze the parameters of the swimming behavior,</w:t>
      </w:r>
      <w:r w:rsidR="002E0FB8" w:rsidRPr="004963D1">
        <w:rPr>
          <w:rFonts w:cstheme="minorHAnsi"/>
          <w:sz w:val="24"/>
          <w:szCs w:val="24"/>
          <w:lang w:val="en-US"/>
        </w:rPr>
        <w:t xml:space="preserve"> </w:t>
      </w:r>
      <w:r w:rsidR="002A707F" w:rsidRPr="004963D1">
        <w:rPr>
          <w:rFonts w:cstheme="minorHAnsi"/>
          <w:sz w:val="24"/>
          <w:szCs w:val="24"/>
          <w:lang w:val="en-US"/>
        </w:rPr>
        <w:t xml:space="preserve">load the recorded video </w:t>
      </w:r>
      <w:r w:rsidR="009D0A52">
        <w:rPr>
          <w:rFonts w:cstheme="minorHAnsi"/>
          <w:sz w:val="24"/>
          <w:szCs w:val="24"/>
          <w:lang w:val="en-US"/>
        </w:rPr>
        <w:t>to</w:t>
      </w:r>
      <w:r w:rsidR="002A707F" w:rsidRPr="004963D1">
        <w:rPr>
          <w:rFonts w:cstheme="minorHAnsi"/>
          <w:sz w:val="24"/>
          <w:szCs w:val="24"/>
          <w:lang w:val="en-US"/>
        </w:rPr>
        <w:t xml:space="preserve"> ImageJ analysis software. Download and install t</w:t>
      </w:r>
      <w:r w:rsidR="002E0FB8" w:rsidRPr="004963D1">
        <w:rPr>
          <w:rFonts w:cstheme="minorHAnsi"/>
          <w:sz w:val="24"/>
          <w:szCs w:val="24"/>
          <w:lang w:val="en-US"/>
        </w:rPr>
        <w:t xml:space="preserve">he Manual Tracking plugin </w:t>
      </w:r>
      <w:r w:rsidR="00BE6E7B" w:rsidRPr="004963D1">
        <w:rPr>
          <w:rFonts w:cstheme="minorHAnsi"/>
          <w:sz w:val="24"/>
          <w:szCs w:val="24"/>
          <w:lang w:val="en-US"/>
        </w:rPr>
        <w:t xml:space="preserve">of ImageJ </w:t>
      </w:r>
      <w:r w:rsidR="00C86440" w:rsidRPr="004963D1">
        <w:rPr>
          <w:rFonts w:cstheme="minorHAnsi"/>
          <w:sz w:val="24"/>
          <w:szCs w:val="24"/>
          <w:lang w:val="en-US"/>
        </w:rPr>
        <w:t xml:space="preserve">(see </w:t>
      </w:r>
      <w:r w:rsidR="009D0A52" w:rsidRPr="009D0A52">
        <w:rPr>
          <w:rFonts w:cstheme="minorHAnsi"/>
          <w:b/>
          <w:sz w:val="24"/>
          <w:szCs w:val="24"/>
          <w:lang w:val="en-US"/>
        </w:rPr>
        <w:t>T</w:t>
      </w:r>
      <w:r w:rsidR="00C86440" w:rsidRPr="009D0A52">
        <w:rPr>
          <w:rFonts w:cstheme="minorHAnsi"/>
          <w:b/>
          <w:sz w:val="24"/>
          <w:szCs w:val="24"/>
          <w:lang w:val="en-US"/>
        </w:rPr>
        <w:t xml:space="preserve">able of </w:t>
      </w:r>
      <w:r w:rsidR="009D0A52" w:rsidRPr="009D0A52">
        <w:rPr>
          <w:rFonts w:cstheme="minorHAnsi"/>
          <w:b/>
          <w:sz w:val="24"/>
          <w:szCs w:val="24"/>
          <w:lang w:val="en-US"/>
        </w:rPr>
        <w:t>M</w:t>
      </w:r>
      <w:r w:rsidR="00C86440" w:rsidRPr="009D0A52">
        <w:rPr>
          <w:rFonts w:cstheme="minorHAnsi"/>
          <w:b/>
          <w:sz w:val="24"/>
          <w:szCs w:val="24"/>
          <w:lang w:val="en-US"/>
        </w:rPr>
        <w:t>aterials</w:t>
      </w:r>
      <w:r w:rsidR="00041BAF" w:rsidRPr="004963D1">
        <w:rPr>
          <w:rFonts w:cstheme="minorHAnsi"/>
          <w:sz w:val="24"/>
          <w:szCs w:val="24"/>
          <w:lang w:val="en-US"/>
        </w:rPr>
        <w:t>)</w:t>
      </w:r>
      <w:r w:rsidR="00813743" w:rsidRPr="004963D1">
        <w:rPr>
          <w:rFonts w:cstheme="minorHAnsi"/>
          <w:sz w:val="24"/>
          <w:szCs w:val="24"/>
          <w:lang w:val="en-US"/>
        </w:rPr>
        <w:t xml:space="preserve">. </w:t>
      </w:r>
      <w:r w:rsidR="002A707F" w:rsidRPr="004963D1">
        <w:rPr>
          <w:rFonts w:cstheme="minorHAnsi"/>
          <w:sz w:val="24"/>
          <w:szCs w:val="24"/>
          <w:lang w:val="en-US"/>
        </w:rPr>
        <w:t xml:space="preserve">Launch the plugin by choosing </w:t>
      </w:r>
      <w:r w:rsidR="002A707F" w:rsidRPr="009D0A52">
        <w:rPr>
          <w:rFonts w:cstheme="minorHAnsi"/>
          <w:b/>
          <w:sz w:val="24"/>
          <w:szCs w:val="24"/>
          <w:lang w:val="en-US"/>
        </w:rPr>
        <w:t>Tools</w:t>
      </w:r>
      <w:r w:rsidR="009D0A52" w:rsidRPr="009D0A52">
        <w:rPr>
          <w:rFonts w:cstheme="minorHAnsi"/>
          <w:b/>
          <w:sz w:val="24"/>
          <w:szCs w:val="24"/>
          <w:lang w:val="en-US"/>
        </w:rPr>
        <w:t xml:space="preserve"> | </w:t>
      </w:r>
      <w:r w:rsidR="002A707F" w:rsidRPr="009D0A52">
        <w:rPr>
          <w:rFonts w:cstheme="minorHAnsi"/>
          <w:b/>
          <w:sz w:val="24"/>
          <w:szCs w:val="24"/>
          <w:lang w:val="en-US"/>
        </w:rPr>
        <w:t>Plugin</w:t>
      </w:r>
      <w:r w:rsidR="009D0A52" w:rsidRPr="009D0A52">
        <w:rPr>
          <w:rFonts w:cstheme="minorHAnsi"/>
          <w:b/>
          <w:sz w:val="24"/>
          <w:szCs w:val="24"/>
          <w:lang w:val="en-US"/>
        </w:rPr>
        <w:t xml:space="preserve"> | </w:t>
      </w:r>
      <w:r w:rsidR="002A707F" w:rsidRPr="009D0A52">
        <w:rPr>
          <w:rFonts w:cstheme="minorHAnsi"/>
          <w:b/>
          <w:sz w:val="24"/>
          <w:szCs w:val="24"/>
          <w:lang w:val="en-US"/>
        </w:rPr>
        <w:t>Manual Tracking</w:t>
      </w:r>
      <w:r w:rsidR="002A707F" w:rsidRPr="004963D1">
        <w:rPr>
          <w:rFonts w:cstheme="minorHAnsi"/>
          <w:sz w:val="24"/>
          <w:szCs w:val="24"/>
          <w:lang w:val="en-US"/>
        </w:rPr>
        <w:t xml:space="preserve"> in the menu. </w:t>
      </w:r>
    </w:p>
    <w:p w14:paraId="1B1EE760" w14:textId="77777777" w:rsidR="007106F8" w:rsidRDefault="007106F8" w:rsidP="006B6D98">
      <w:pPr>
        <w:spacing w:after="0" w:line="240" w:lineRule="auto"/>
        <w:jc w:val="both"/>
        <w:rPr>
          <w:rFonts w:cstheme="minorHAnsi"/>
          <w:sz w:val="24"/>
          <w:szCs w:val="24"/>
          <w:lang w:val="en-US"/>
        </w:rPr>
      </w:pPr>
    </w:p>
    <w:p w14:paraId="1C9B1443" w14:textId="61B2ABFE" w:rsidR="007106F8" w:rsidRDefault="007106F8" w:rsidP="006B6D98">
      <w:pPr>
        <w:spacing w:after="0" w:line="240" w:lineRule="auto"/>
        <w:jc w:val="both"/>
        <w:rPr>
          <w:rFonts w:cstheme="minorHAnsi"/>
          <w:sz w:val="24"/>
          <w:szCs w:val="24"/>
          <w:lang w:val="en-US"/>
        </w:rPr>
      </w:pPr>
      <w:r>
        <w:rPr>
          <w:rFonts w:cstheme="minorHAnsi"/>
          <w:sz w:val="24"/>
          <w:szCs w:val="24"/>
          <w:lang w:val="en-US"/>
        </w:rPr>
        <w:t xml:space="preserve">2.2.13. </w:t>
      </w:r>
      <w:r w:rsidR="002A707F" w:rsidRPr="004963D1">
        <w:rPr>
          <w:rFonts w:cstheme="minorHAnsi"/>
          <w:sz w:val="24"/>
          <w:szCs w:val="24"/>
          <w:lang w:val="en-US"/>
        </w:rPr>
        <w:t>In the dialog window</w:t>
      </w:r>
      <w:r w:rsidR="009D0A52">
        <w:rPr>
          <w:rFonts w:cstheme="minorHAnsi"/>
          <w:sz w:val="24"/>
          <w:szCs w:val="24"/>
          <w:lang w:val="en-US"/>
        </w:rPr>
        <w:t>,</w:t>
      </w:r>
      <w:r w:rsidR="002A707F" w:rsidRPr="004963D1">
        <w:rPr>
          <w:rFonts w:cstheme="minorHAnsi"/>
          <w:sz w:val="24"/>
          <w:szCs w:val="24"/>
          <w:lang w:val="en-US"/>
        </w:rPr>
        <w:t xml:space="preserve"> introduce the calibrated scale of the image. Including a ruler in the camera field facilitates the conversion of cm to pixels. </w:t>
      </w:r>
    </w:p>
    <w:p w14:paraId="187F4386" w14:textId="77777777" w:rsidR="007106F8" w:rsidRDefault="007106F8" w:rsidP="006B6D98">
      <w:pPr>
        <w:spacing w:after="0" w:line="240" w:lineRule="auto"/>
        <w:jc w:val="both"/>
        <w:rPr>
          <w:rFonts w:cstheme="minorHAnsi"/>
          <w:sz w:val="24"/>
          <w:szCs w:val="24"/>
          <w:lang w:val="en-US"/>
        </w:rPr>
      </w:pPr>
    </w:p>
    <w:p w14:paraId="0EAF241B" w14:textId="592D29B4" w:rsidR="007106F8" w:rsidRDefault="007106F8" w:rsidP="006B6D98">
      <w:pPr>
        <w:spacing w:after="0" w:line="240" w:lineRule="auto"/>
        <w:jc w:val="both"/>
        <w:rPr>
          <w:rFonts w:cstheme="minorHAnsi"/>
          <w:sz w:val="24"/>
          <w:szCs w:val="24"/>
          <w:lang w:val="en-US"/>
        </w:rPr>
      </w:pPr>
      <w:r>
        <w:rPr>
          <w:rFonts w:cstheme="minorHAnsi"/>
          <w:sz w:val="24"/>
          <w:szCs w:val="24"/>
          <w:lang w:val="en-US"/>
        </w:rPr>
        <w:t xml:space="preserve">2.2.14. </w:t>
      </w:r>
      <w:r w:rsidR="00D32345" w:rsidRPr="004963D1">
        <w:rPr>
          <w:rFonts w:cstheme="minorHAnsi"/>
          <w:sz w:val="24"/>
          <w:szCs w:val="24"/>
          <w:lang w:val="en-US"/>
        </w:rPr>
        <w:t xml:space="preserve">Select </w:t>
      </w:r>
      <w:r w:rsidR="00D32345" w:rsidRPr="009D0A52">
        <w:rPr>
          <w:rFonts w:cstheme="minorHAnsi"/>
          <w:b/>
          <w:sz w:val="24"/>
          <w:szCs w:val="24"/>
          <w:lang w:val="en-US"/>
        </w:rPr>
        <w:t>Add track</w:t>
      </w:r>
      <w:r w:rsidR="00D32345" w:rsidRPr="004963D1">
        <w:rPr>
          <w:rFonts w:cstheme="minorHAnsi"/>
          <w:sz w:val="24"/>
          <w:szCs w:val="24"/>
          <w:lang w:val="en-US"/>
        </w:rPr>
        <w:t xml:space="preserve"> and s</w:t>
      </w:r>
      <w:r w:rsidR="002A707F" w:rsidRPr="004963D1">
        <w:rPr>
          <w:rFonts w:cstheme="minorHAnsi"/>
          <w:sz w:val="24"/>
          <w:szCs w:val="24"/>
          <w:lang w:val="en-US"/>
        </w:rPr>
        <w:t xml:space="preserve">tart the trajectory tracing by clicking on the image of </w:t>
      </w:r>
      <w:r w:rsidR="00D32345" w:rsidRPr="004963D1">
        <w:rPr>
          <w:rFonts w:cstheme="minorHAnsi"/>
          <w:sz w:val="24"/>
          <w:szCs w:val="24"/>
          <w:lang w:val="en-US"/>
        </w:rPr>
        <w:t xml:space="preserve">the zebrafish larva in the first frame. The frames advance automatically with each point that is added to the trace. </w:t>
      </w:r>
    </w:p>
    <w:p w14:paraId="21B931C6" w14:textId="77777777" w:rsidR="007106F8" w:rsidRDefault="007106F8" w:rsidP="006B6D98">
      <w:pPr>
        <w:spacing w:after="0" w:line="240" w:lineRule="auto"/>
        <w:jc w:val="both"/>
        <w:rPr>
          <w:rFonts w:cstheme="minorHAnsi"/>
          <w:sz w:val="24"/>
          <w:szCs w:val="24"/>
          <w:lang w:val="en-US"/>
        </w:rPr>
      </w:pPr>
    </w:p>
    <w:p w14:paraId="291D07A3" w14:textId="77777777" w:rsidR="007106F8" w:rsidRDefault="007106F8" w:rsidP="006B6D98">
      <w:pPr>
        <w:spacing w:after="0" w:line="240" w:lineRule="auto"/>
        <w:jc w:val="both"/>
        <w:rPr>
          <w:rFonts w:cstheme="minorHAnsi"/>
          <w:sz w:val="24"/>
          <w:szCs w:val="24"/>
          <w:lang w:val="en-US"/>
        </w:rPr>
      </w:pPr>
      <w:r>
        <w:rPr>
          <w:rFonts w:cstheme="minorHAnsi"/>
          <w:sz w:val="24"/>
          <w:szCs w:val="24"/>
          <w:lang w:val="en-US"/>
        </w:rPr>
        <w:t xml:space="preserve">2.2.15. </w:t>
      </w:r>
      <w:r w:rsidR="00D32345" w:rsidRPr="004963D1">
        <w:rPr>
          <w:rFonts w:cstheme="minorHAnsi"/>
          <w:sz w:val="24"/>
          <w:szCs w:val="24"/>
          <w:lang w:val="en-US"/>
        </w:rPr>
        <w:t xml:space="preserve">Continue tracing the movement until the end of the swimming episode. </w:t>
      </w:r>
    </w:p>
    <w:p w14:paraId="7D423A63" w14:textId="51A46D45" w:rsidR="007106F8" w:rsidRDefault="007106F8" w:rsidP="006B6D98">
      <w:pPr>
        <w:spacing w:after="0" w:line="240" w:lineRule="auto"/>
        <w:jc w:val="both"/>
        <w:rPr>
          <w:rFonts w:cstheme="minorHAnsi"/>
          <w:sz w:val="24"/>
          <w:szCs w:val="24"/>
          <w:lang w:val="en-US"/>
        </w:rPr>
      </w:pPr>
    </w:p>
    <w:p w14:paraId="1D198AA5" w14:textId="3CBD8647" w:rsidR="00BE6E7B" w:rsidRPr="004963D1" w:rsidRDefault="007106F8" w:rsidP="006B6D98">
      <w:pPr>
        <w:spacing w:after="0" w:line="240" w:lineRule="auto"/>
        <w:jc w:val="both"/>
        <w:rPr>
          <w:rFonts w:cstheme="minorHAnsi"/>
          <w:sz w:val="24"/>
          <w:szCs w:val="24"/>
          <w:lang w:val="en-US"/>
        </w:rPr>
      </w:pPr>
      <w:r>
        <w:rPr>
          <w:rFonts w:cstheme="minorHAnsi"/>
          <w:sz w:val="24"/>
          <w:szCs w:val="24"/>
          <w:lang w:val="en-US"/>
        </w:rPr>
        <w:t xml:space="preserve">2.2.16. </w:t>
      </w:r>
      <w:r w:rsidR="00D32345" w:rsidRPr="004963D1">
        <w:rPr>
          <w:rFonts w:cstheme="minorHAnsi"/>
          <w:sz w:val="24"/>
          <w:szCs w:val="24"/>
          <w:lang w:val="en-US"/>
        </w:rPr>
        <w:t xml:space="preserve">Select </w:t>
      </w:r>
      <w:r w:rsidR="00D32345" w:rsidRPr="009D0A52">
        <w:rPr>
          <w:rFonts w:cstheme="minorHAnsi"/>
          <w:b/>
          <w:sz w:val="24"/>
          <w:szCs w:val="24"/>
          <w:lang w:val="en-US"/>
        </w:rPr>
        <w:t>End track</w:t>
      </w:r>
      <w:r w:rsidR="00D32345" w:rsidRPr="004963D1">
        <w:rPr>
          <w:rFonts w:cstheme="minorHAnsi"/>
          <w:sz w:val="24"/>
          <w:szCs w:val="24"/>
          <w:lang w:val="en-US"/>
        </w:rPr>
        <w:t xml:space="preserve"> on trac</w:t>
      </w:r>
      <w:r w:rsidR="00655A17" w:rsidRPr="004963D1">
        <w:rPr>
          <w:rFonts w:cstheme="minorHAnsi"/>
          <w:sz w:val="24"/>
          <w:szCs w:val="24"/>
          <w:lang w:val="en-US"/>
        </w:rPr>
        <w:t xml:space="preserve">king window, </w:t>
      </w:r>
      <w:r w:rsidR="00D32345" w:rsidRPr="004963D1">
        <w:rPr>
          <w:rFonts w:cstheme="minorHAnsi"/>
          <w:sz w:val="24"/>
          <w:szCs w:val="24"/>
          <w:lang w:val="en-US"/>
        </w:rPr>
        <w:t>retrieve the X-Y coordinates and calculate total distance, velocity and turning angle.</w:t>
      </w:r>
    </w:p>
    <w:p w14:paraId="789A1FA8" w14:textId="77777777" w:rsidR="00813743" w:rsidRPr="004963D1" w:rsidRDefault="00813743" w:rsidP="006B6D98">
      <w:pPr>
        <w:spacing w:after="0" w:line="240" w:lineRule="auto"/>
        <w:jc w:val="both"/>
        <w:rPr>
          <w:rFonts w:cstheme="minorHAnsi"/>
          <w:b/>
          <w:sz w:val="24"/>
          <w:szCs w:val="24"/>
          <w:lang w:val="en-US"/>
        </w:rPr>
      </w:pPr>
    </w:p>
    <w:p w14:paraId="34ADEED0" w14:textId="70985D17" w:rsidR="005B0FB9"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3. Electrophysiological Analysis</w:t>
      </w:r>
    </w:p>
    <w:p w14:paraId="1B6544DA" w14:textId="77777777" w:rsidR="005B0FB9" w:rsidRPr="004963D1" w:rsidRDefault="005B0FB9" w:rsidP="006B6D98">
      <w:pPr>
        <w:spacing w:after="0" w:line="240" w:lineRule="auto"/>
        <w:jc w:val="both"/>
        <w:rPr>
          <w:rFonts w:cstheme="minorHAnsi"/>
          <w:b/>
          <w:sz w:val="24"/>
          <w:szCs w:val="24"/>
          <w:lang w:val="en-US"/>
        </w:rPr>
      </w:pPr>
    </w:p>
    <w:p w14:paraId="2036F530" w14:textId="1D3FD95A" w:rsidR="005B0FB9" w:rsidRPr="004963D1" w:rsidRDefault="00AB6881" w:rsidP="006B6D98">
      <w:pPr>
        <w:pStyle w:val="Heading2"/>
        <w:spacing w:before="0"/>
        <w:jc w:val="both"/>
        <w:rPr>
          <w:rFonts w:asciiTheme="minorHAnsi" w:hAnsiTheme="minorHAnsi" w:cstheme="minorHAnsi"/>
          <w:b/>
          <w:color w:val="auto"/>
          <w:sz w:val="24"/>
          <w:szCs w:val="24"/>
        </w:rPr>
      </w:pPr>
      <w:r w:rsidRPr="004963D1">
        <w:rPr>
          <w:rFonts w:asciiTheme="minorHAnsi" w:hAnsiTheme="minorHAnsi" w:cstheme="minorHAnsi"/>
          <w:b/>
          <w:color w:val="auto"/>
          <w:sz w:val="24"/>
          <w:szCs w:val="24"/>
        </w:rPr>
        <w:t>3.</w:t>
      </w:r>
      <w:r w:rsidR="005B0FB9" w:rsidRPr="004963D1">
        <w:rPr>
          <w:rFonts w:asciiTheme="minorHAnsi" w:hAnsiTheme="minorHAnsi" w:cstheme="minorHAnsi"/>
          <w:b/>
          <w:color w:val="auto"/>
          <w:sz w:val="24"/>
          <w:szCs w:val="24"/>
        </w:rPr>
        <w:t xml:space="preserve">1. Reagent </w:t>
      </w:r>
      <w:r w:rsidR="00707889" w:rsidRPr="004963D1">
        <w:rPr>
          <w:rFonts w:asciiTheme="minorHAnsi" w:hAnsiTheme="minorHAnsi" w:cstheme="minorHAnsi"/>
          <w:b/>
          <w:color w:val="auto"/>
          <w:sz w:val="24"/>
          <w:szCs w:val="24"/>
        </w:rPr>
        <w:t xml:space="preserve">and tool </w:t>
      </w:r>
      <w:r w:rsidR="005B0FB9" w:rsidRPr="004963D1">
        <w:rPr>
          <w:rFonts w:asciiTheme="minorHAnsi" w:hAnsiTheme="minorHAnsi" w:cstheme="minorHAnsi"/>
          <w:b/>
          <w:color w:val="auto"/>
          <w:sz w:val="24"/>
          <w:szCs w:val="24"/>
        </w:rPr>
        <w:t>preparation:</w:t>
      </w:r>
    </w:p>
    <w:p w14:paraId="6501E19A" w14:textId="77777777" w:rsidR="005B0FB9" w:rsidRPr="004963D1" w:rsidRDefault="005B0FB9" w:rsidP="006B6D98">
      <w:pPr>
        <w:spacing w:after="0" w:line="240" w:lineRule="auto"/>
        <w:jc w:val="both"/>
        <w:rPr>
          <w:rFonts w:cstheme="minorHAnsi"/>
          <w:sz w:val="24"/>
          <w:szCs w:val="24"/>
          <w:lang w:val="en-US"/>
        </w:rPr>
      </w:pPr>
    </w:p>
    <w:p w14:paraId="7768EA68" w14:textId="2E8BE419" w:rsidR="005B0FB9"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3.1.1 </w:t>
      </w:r>
      <w:r w:rsidR="005B0FB9" w:rsidRPr="004963D1">
        <w:rPr>
          <w:rFonts w:cstheme="minorHAnsi"/>
          <w:sz w:val="24"/>
          <w:szCs w:val="24"/>
          <w:lang w:val="en-US"/>
        </w:rPr>
        <w:t xml:space="preserve">Prepare 1% agarose in </w:t>
      </w:r>
      <w:r w:rsidR="007A2707" w:rsidRPr="004963D1">
        <w:rPr>
          <w:rFonts w:cstheme="minorHAnsi"/>
          <w:sz w:val="24"/>
          <w:szCs w:val="24"/>
          <w:lang w:val="en-US"/>
        </w:rPr>
        <w:t>embryo</w:t>
      </w:r>
      <w:r w:rsidR="005B0FB9" w:rsidRPr="004963D1">
        <w:rPr>
          <w:rFonts w:cstheme="minorHAnsi"/>
          <w:sz w:val="24"/>
          <w:szCs w:val="24"/>
          <w:lang w:val="en-US"/>
        </w:rPr>
        <w:t xml:space="preserve"> water</w:t>
      </w:r>
      <w:r w:rsidR="007A2707" w:rsidRPr="004963D1">
        <w:rPr>
          <w:rFonts w:cstheme="minorHAnsi"/>
          <w:sz w:val="24"/>
          <w:szCs w:val="24"/>
          <w:lang w:val="en-US"/>
        </w:rPr>
        <w:t xml:space="preserve"> (</w:t>
      </w:r>
      <w:r w:rsidR="0079479F" w:rsidRPr="004963D1">
        <w:rPr>
          <w:rFonts w:cstheme="minorHAnsi"/>
          <w:sz w:val="24"/>
          <w:szCs w:val="24"/>
          <w:lang w:val="en-US"/>
        </w:rPr>
        <w:t>see section 1.1.4</w:t>
      </w:r>
      <w:r w:rsidR="007A2707" w:rsidRPr="004963D1">
        <w:rPr>
          <w:rFonts w:cstheme="minorHAnsi"/>
          <w:sz w:val="24"/>
          <w:szCs w:val="24"/>
          <w:lang w:val="en-US"/>
        </w:rPr>
        <w:t>)</w:t>
      </w:r>
      <w:r w:rsidR="005B0FB9" w:rsidRPr="004963D1">
        <w:rPr>
          <w:rFonts w:cstheme="minorHAnsi"/>
          <w:sz w:val="24"/>
          <w:szCs w:val="24"/>
          <w:lang w:val="en-US"/>
        </w:rPr>
        <w:t xml:space="preserve">. </w:t>
      </w:r>
      <w:r w:rsidR="00040B32" w:rsidRPr="004963D1">
        <w:rPr>
          <w:rFonts w:cstheme="minorHAnsi"/>
          <w:sz w:val="24"/>
          <w:szCs w:val="24"/>
          <w:lang w:val="en-US"/>
        </w:rPr>
        <w:t xml:space="preserve">Aliquot the liquid agarose in microcentrifuge tubes </w:t>
      </w:r>
      <w:r w:rsidR="00C942F1" w:rsidRPr="004963D1">
        <w:rPr>
          <w:rFonts w:cstheme="minorHAnsi"/>
          <w:sz w:val="24"/>
          <w:szCs w:val="24"/>
          <w:lang w:val="en-US"/>
        </w:rPr>
        <w:t>and keep the</w:t>
      </w:r>
      <w:r w:rsidR="00040B32" w:rsidRPr="004963D1">
        <w:rPr>
          <w:rFonts w:cstheme="minorHAnsi"/>
          <w:sz w:val="24"/>
          <w:szCs w:val="24"/>
          <w:lang w:val="en-US"/>
        </w:rPr>
        <w:t>se on a heating block</w:t>
      </w:r>
      <w:r w:rsidR="005B0FB9" w:rsidRPr="004963D1">
        <w:rPr>
          <w:rFonts w:cstheme="minorHAnsi"/>
          <w:sz w:val="24"/>
          <w:szCs w:val="24"/>
          <w:lang w:val="en-US"/>
        </w:rPr>
        <w:t xml:space="preserve"> at 42</w:t>
      </w:r>
      <w:r w:rsidR="009D0A52">
        <w:rPr>
          <w:rFonts w:cstheme="minorHAnsi"/>
          <w:sz w:val="24"/>
          <w:szCs w:val="24"/>
          <w:lang w:val="en-US"/>
        </w:rPr>
        <w:t xml:space="preserve"> °</w:t>
      </w:r>
      <w:r w:rsidR="00040B32" w:rsidRPr="004963D1">
        <w:rPr>
          <w:rFonts w:cstheme="minorHAnsi"/>
          <w:sz w:val="24"/>
          <w:szCs w:val="24"/>
          <w:lang w:val="en-US"/>
        </w:rPr>
        <w:t>C to prevent the agarose from hardening.</w:t>
      </w:r>
    </w:p>
    <w:p w14:paraId="28CDF8EA"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0EF58BEC" w14:textId="12FC2B27" w:rsidR="005B0FB9"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3.1.2. </w:t>
      </w:r>
      <w:r w:rsidR="005B0FB9" w:rsidRPr="004963D1">
        <w:rPr>
          <w:rFonts w:cstheme="minorHAnsi"/>
          <w:sz w:val="24"/>
          <w:szCs w:val="24"/>
          <w:lang w:val="en-US"/>
        </w:rPr>
        <w:t xml:space="preserve">Prepare the recording </w:t>
      </w:r>
      <w:r w:rsidR="00041BAF" w:rsidRPr="004963D1">
        <w:rPr>
          <w:rFonts w:cstheme="minorHAnsi"/>
          <w:sz w:val="24"/>
          <w:szCs w:val="24"/>
          <w:lang w:val="en-US"/>
        </w:rPr>
        <w:t xml:space="preserve">solution </w:t>
      </w:r>
      <w:r w:rsidR="005B0FB9" w:rsidRPr="004963D1">
        <w:rPr>
          <w:rFonts w:cstheme="minorHAnsi"/>
          <w:sz w:val="24"/>
          <w:szCs w:val="24"/>
          <w:lang w:val="en-US"/>
        </w:rPr>
        <w:t>(in m</w:t>
      </w:r>
      <w:r w:rsidR="007106F8">
        <w:rPr>
          <w:rFonts w:cstheme="minorHAnsi"/>
          <w:sz w:val="24"/>
          <w:szCs w:val="24"/>
          <w:lang w:val="en-US"/>
        </w:rPr>
        <w:t>mol/L</w:t>
      </w:r>
      <w:r w:rsidR="005B0FB9" w:rsidRPr="004963D1">
        <w:rPr>
          <w:rFonts w:cstheme="minorHAnsi"/>
          <w:sz w:val="24"/>
          <w:szCs w:val="24"/>
          <w:lang w:val="en-US"/>
        </w:rPr>
        <w:t>): NaCl 134, KCl 2.9, CaCl</w:t>
      </w:r>
      <w:r w:rsidR="005B0FB9" w:rsidRPr="004963D1">
        <w:rPr>
          <w:rFonts w:cstheme="minorHAnsi"/>
          <w:sz w:val="24"/>
          <w:szCs w:val="24"/>
          <w:vertAlign w:val="subscript"/>
          <w:lang w:val="en-US"/>
        </w:rPr>
        <w:t>2</w:t>
      </w:r>
      <w:r w:rsidR="005B0FB9" w:rsidRPr="004963D1">
        <w:rPr>
          <w:rFonts w:cstheme="minorHAnsi"/>
          <w:sz w:val="24"/>
          <w:szCs w:val="24"/>
          <w:lang w:val="en-US"/>
        </w:rPr>
        <w:t xml:space="preserve"> 2.1, MgCl</w:t>
      </w:r>
      <w:r w:rsidR="005B0FB9" w:rsidRPr="004963D1">
        <w:rPr>
          <w:rFonts w:cstheme="minorHAnsi"/>
          <w:sz w:val="24"/>
          <w:szCs w:val="24"/>
          <w:vertAlign w:val="subscript"/>
          <w:lang w:val="en-US"/>
        </w:rPr>
        <w:t>2</w:t>
      </w:r>
      <w:r w:rsidR="005B0FB9" w:rsidRPr="004963D1">
        <w:rPr>
          <w:rFonts w:cstheme="minorHAnsi"/>
          <w:sz w:val="24"/>
          <w:szCs w:val="24"/>
          <w:lang w:val="en-US"/>
        </w:rPr>
        <w:t xml:space="preserve"> 1.2, glucose 10, HEPES 10, pH 7.8.</w:t>
      </w:r>
    </w:p>
    <w:p w14:paraId="371053D0"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7D05A530" w14:textId="019CFCA7" w:rsidR="005B0FB9"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3.1.3. </w:t>
      </w:r>
      <w:r w:rsidR="005B0FB9" w:rsidRPr="004963D1">
        <w:rPr>
          <w:rFonts w:cstheme="minorHAnsi"/>
          <w:sz w:val="24"/>
          <w:szCs w:val="24"/>
          <w:lang w:val="en-US"/>
        </w:rPr>
        <w:t xml:space="preserve">Pull borosilicate glass micropipettes with a tip opening of 1.5-2 </w:t>
      </w:r>
      <w:r w:rsidR="00C74F12" w:rsidRPr="004963D1">
        <w:rPr>
          <w:rFonts w:cstheme="minorHAnsi"/>
          <w:sz w:val="24"/>
          <w:szCs w:val="24"/>
          <w:lang w:val="en-US"/>
        </w:rPr>
        <w:t>µ</w:t>
      </w:r>
      <w:r w:rsidR="005B0FB9" w:rsidRPr="004963D1">
        <w:rPr>
          <w:rFonts w:cstheme="minorHAnsi"/>
          <w:sz w:val="24"/>
          <w:szCs w:val="24"/>
          <w:lang w:val="en-US"/>
        </w:rPr>
        <w:t xml:space="preserve">m (5-6 </w:t>
      </w:r>
      <w:r w:rsidR="005B0FB9" w:rsidRPr="009D0A52">
        <w:rPr>
          <w:rFonts w:ascii="Calibri" w:hAnsi="Calibri" w:cs="Calibri"/>
          <w:sz w:val="24"/>
          <w:szCs w:val="24"/>
          <w:lang w:val="en-US"/>
        </w:rPr>
        <w:t>M</w:t>
      </w:r>
      <w:r w:rsidR="00E236FE" w:rsidRPr="009D0A52">
        <w:rPr>
          <w:rFonts w:ascii="Calibri" w:hAnsi="Calibri" w:cs="Calibri"/>
          <w:shd w:val="clear" w:color="auto" w:fill="FFFFFF"/>
          <w:lang w:val="en-US"/>
        </w:rPr>
        <w:t>m</w:t>
      </w:r>
      <w:r w:rsidR="00E236FE" w:rsidRPr="009D0A52">
        <w:rPr>
          <w:rFonts w:ascii="Calibri" w:hAnsi="Calibri" w:cs="Calibri"/>
          <w:shd w:val="clear" w:color="auto" w:fill="FFFFFF"/>
          <w:vertAlign w:val="superscript"/>
          <w:lang w:val="en-US"/>
        </w:rPr>
        <w:t>2</w:t>
      </w:r>
      <w:r w:rsidR="009D0A52">
        <w:rPr>
          <w:rFonts w:ascii="Calibri" w:hAnsi="Calibri" w:cs="Calibri"/>
          <w:shd w:val="clear" w:color="auto" w:fill="FFFFFF"/>
          <w:lang w:val="en-US"/>
        </w:rPr>
        <w:t>·</w:t>
      </w:r>
      <w:r w:rsidR="00E236FE" w:rsidRPr="009D0A52">
        <w:rPr>
          <w:rFonts w:ascii="Calibri" w:hAnsi="Calibri" w:cs="Calibri"/>
          <w:shd w:val="clear" w:color="auto" w:fill="FFFFFF"/>
          <w:lang w:val="en-US"/>
        </w:rPr>
        <w:t>kg</w:t>
      </w:r>
      <w:r w:rsidR="009D0A52">
        <w:rPr>
          <w:rFonts w:ascii="Calibri" w:hAnsi="Calibri" w:cs="Calibri"/>
          <w:shd w:val="clear" w:color="auto" w:fill="FFFFFF"/>
          <w:lang w:val="en-US"/>
        </w:rPr>
        <w:t>·</w:t>
      </w:r>
      <w:r w:rsidR="00E236FE" w:rsidRPr="009D0A52">
        <w:rPr>
          <w:rFonts w:ascii="Calibri" w:hAnsi="Calibri" w:cs="Calibri"/>
          <w:shd w:val="clear" w:color="auto" w:fill="FFFFFF"/>
          <w:lang w:val="en-US"/>
        </w:rPr>
        <w:t>s</w:t>
      </w:r>
      <w:r w:rsidR="00E236FE" w:rsidRPr="009D0A52">
        <w:rPr>
          <w:rFonts w:ascii="Calibri" w:hAnsi="Calibri" w:cs="Calibri"/>
          <w:shd w:val="clear" w:color="auto" w:fill="FFFFFF"/>
          <w:vertAlign w:val="superscript"/>
          <w:lang w:val="en-US"/>
        </w:rPr>
        <w:t>−3</w:t>
      </w:r>
      <w:r w:rsidR="009D0A52">
        <w:rPr>
          <w:rFonts w:ascii="Calibri" w:hAnsi="Calibri" w:cs="Calibri"/>
          <w:shd w:val="clear" w:color="auto" w:fill="FFFFFF"/>
          <w:lang w:val="en-US"/>
        </w:rPr>
        <w:t>·</w:t>
      </w:r>
      <w:r w:rsidR="00E236FE" w:rsidRPr="009D0A52">
        <w:rPr>
          <w:rFonts w:ascii="Calibri" w:hAnsi="Calibri" w:cs="Calibri"/>
          <w:shd w:val="clear" w:color="auto" w:fill="FFFFFF"/>
          <w:lang w:val="en-US"/>
        </w:rPr>
        <w:t>A</w:t>
      </w:r>
      <w:r w:rsidR="00E236FE" w:rsidRPr="009D0A52">
        <w:rPr>
          <w:rFonts w:ascii="Calibri" w:hAnsi="Calibri" w:cs="Calibri"/>
          <w:shd w:val="clear" w:color="auto" w:fill="FFFFFF"/>
          <w:vertAlign w:val="superscript"/>
          <w:lang w:val="en-US"/>
        </w:rPr>
        <w:t>−2</w:t>
      </w:r>
      <w:r w:rsidR="005B0FB9" w:rsidRPr="009D0A52">
        <w:rPr>
          <w:rFonts w:ascii="Calibri" w:hAnsi="Calibri" w:cs="Calibri"/>
          <w:sz w:val="24"/>
          <w:szCs w:val="24"/>
          <w:lang w:val="en-US"/>
        </w:rPr>
        <w:t>resistance</w:t>
      </w:r>
      <w:r w:rsidR="005B0FB9" w:rsidRPr="004963D1">
        <w:rPr>
          <w:rFonts w:cstheme="minorHAnsi"/>
          <w:sz w:val="24"/>
          <w:szCs w:val="24"/>
          <w:lang w:val="en-US"/>
        </w:rPr>
        <w:t>) unpolished</w:t>
      </w:r>
      <w:r w:rsidR="00021C8E" w:rsidRPr="004963D1">
        <w:rPr>
          <w:rFonts w:cstheme="minorHAnsi"/>
          <w:sz w:val="24"/>
          <w:szCs w:val="24"/>
          <w:lang w:val="en-US"/>
        </w:rPr>
        <w:t>.</w:t>
      </w:r>
    </w:p>
    <w:p w14:paraId="21C3B03D" w14:textId="77777777" w:rsidR="005B0FB9" w:rsidRPr="004963D1" w:rsidRDefault="005B0FB9" w:rsidP="006B6D98">
      <w:pPr>
        <w:pStyle w:val="Heading2"/>
        <w:spacing w:before="0"/>
        <w:jc w:val="both"/>
        <w:rPr>
          <w:rFonts w:asciiTheme="minorHAnsi" w:eastAsiaTheme="minorHAnsi" w:hAnsiTheme="minorHAnsi" w:cstheme="minorHAnsi"/>
          <w:color w:val="auto"/>
          <w:sz w:val="24"/>
          <w:szCs w:val="24"/>
        </w:rPr>
      </w:pPr>
    </w:p>
    <w:p w14:paraId="5DF876CE" w14:textId="75F813F9" w:rsidR="005B0FB9" w:rsidRPr="00AE1C2D" w:rsidRDefault="00AB6881" w:rsidP="006B6D98">
      <w:pPr>
        <w:pStyle w:val="Heading2"/>
        <w:spacing w:before="0"/>
        <w:jc w:val="both"/>
        <w:rPr>
          <w:rFonts w:asciiTheme="minorHAnsi" w:hAnsiTheme="minorHAnsi" w:cstheme="minorHAnsi"/>
          <w:b/>
          <w:color w:val="auto"/>
          <w:sz w:val="24"/>
          <w:szCs w:val="24"/>
        </w:rPr>
      </w:pPr>
      <w:r w:rsidRPr="00AE1C2D">
        <w:rPr>
          <w:rFonts w:asciiTheme="minorHAnsi" w:hAnsiTheme="minorHAnsi" w:cstheme="minorHAnsi"/>
          <w:b/>
          <w:color w:val="auto"/>
          <w:sz w:val="24"/>
          <w:szCs w:val="24"/>
        </w:rPr>
        <w:t>3.</w:t>
      </w:r>
      <w:r w:rsidR="005B0FB9" w:rsidRPr="00AE1C2D">
        <w:rPr>
          <w:rFonts w:asciiTheme="minorHAnsi" w:hAnsiTheme="minorHAnsi" w:cstheme="minorHAnsi"/>
          <w:b/>
          <w:color w:val="auto"/>
          <w:sz w:val="24"/>
          <w:szCs w:val="24"/>
        </w:rPr>
        <w:t>2. Preparation of zebrafish larvae for electrophysiology:</w:t>
      </w:r>
      <w:r w:rsidR="005B0FB9" w:rsidRPr="00AE1C2D">
        <w:rPr>
          <w:rFonts w:asciiTheme="minorHAnsi" w:hAnsiTheme="minorHAnsi" w:cstheme="minorHAnsi"/>
          <w:color w:val="auto"/>
          <w:sz w:val="24"/>
          <w:szCs w:val="24"/>
        </w:rPr>
        <w:t xml:space="preserve"> </w:t>
      </w:r>
    </w:p>
    <w:p w14:paraId="1FF2B52C" w14:textId="77777777" w:rsidR="005B0FB9" w:rsidRPr="004963D1" w:rsidRDefault="005B0FB9" w:rsidP="006B6D98">
      <w:pPr>
        <w:autoSpaceDE w:val="0"/>
        <w:autoSpaceDN w:val="0"/>
        <w:adjustRightInd w:val="0"/>
        <w:spacing w:after="0" w:line="240" w:lineRule="auto"/>
        <w:jc w:val="both"/>
        <w:rPr>
          <w:rFonts w:cstheme="minorHAnsi"/>
          <w:sz w:val="24"/>
          <w:szCs w:val="24"/>
          <w:highlight w:val="yellow"/>
          <w:lang w:val="en-US"/>
        </w:rPr>
      </w:pPr>
    </w:p>
    <w:p w14:paraId="3D1D27E2" w14:textId="6D658485"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lastRenderedPageBreak/>
        <w:t xml:space="preserve">3.2.1. </w:t>
      </w:r>
      <w:r w:rsidR="005B0FB9" w:rsidRPr="004963D1">
        <w:rPr>
          <w:rFonts w:cstheme="minorHAnsi"/>
          <w:sz w:val="24"/>
          <w:szCs w:val="24"/>
          <w:highlight w:val="yellow"/>
          <w:lang w:val="en-US"/>
        </w:rPr>
        <w:t xml:space="preserve">Place </w:t>
      </w:r>
      <w:r w:rsidR="009D0A52">
        <w:rPr>
          <w:rFonts w:cstheme="minorHAnsi"/>
          <w:sz w:val="24"/>
          <w:szCs w:val="24"/>
          <w:highlight w:val="yellow"/>
          <w:lang w:val="en-US"/>
        </w:rPr>
        <w:t xml:space="preserve">the </w:t>
      </w:r>
      <w:r w:rsidR="005B0FB9" w:rsidRPr="004963D1">
        <w:rPr>
          <w:rFonts w:cstheme="minorHAnsi"/>
          <w:sz w:val="24"/>
          <w:szCs w:val="24"/>
          <w:highlight w:val="yellow"/>
          <w:lang w:val="en-US"/>
        </w:rPr>
        <w:t xml:space="preserve">fish in a glass-bottom </w:t>
      </w:r>
      <w:r w:rsidR="009D0A52">
        <w:rPr>
          <w:rFonts w:cstheme="minorHAnsi"/>
          <w:sz w:val="24"/>
          <w:szCs w:val="24"/>
          <w:highlight w:val="yellow"/>
          <w:lang w:val="en-US"/>
        </w:rPr>
        <w:t>P</w:t>
      </w:r>
      <w:r w:rsidR="005B0FB9" w:rsidRPr="004963D1">
        <w:rPr>
          <w:rFonts w:cstheme="minorHAnsi"/>
          <w:sz w:val="24"/>
          <w:szCs w:val="24"/>
          <w:highlight w:val="yellow"/>
          <w:lang w:val="en-US"/>
        </w:rPr>
        <w:t>etri dish (</w:t>
      </w:r>
      <w:r w:rsidR="00B87B32" w:rsidRPr="004963D1">
        <w:rPr>
          <w:rFonts w:cstheme="minorHAnsi"/>
          <w:sz w:val="24"/>
          <w:szCs w:val="24"/>
          <w:highlight w:val="yellow"/>
          <w:lang w:val="en-US"/>
        </w:rPr>
        <w:t xml:space="preserve">see </w:t>
      </w:r>
      <w:r w:rsidR="009D0A52" w:rsidRPr="009D0A52">
        <w:rPr>
          <w:rFonts w:cstheme="minorHAnsi"/>
          <w:b/>
          <w:sz w:val="24"/>
          <w:szCs w:val="24"/>
          <w:highlight w:val="yellow"/>
          <w:lang w:val="en-US"/>
        </w:rPr>
        <w:t>T</w:t>
      </w:r>
      <w:r w:rsidR="00B87B32" w:rsidRPr="009D0A52">
        <w:rPr>
          <w:rFonts w:cstheme="minorHAnsi"/>
          <w:b/>
          <w:sz w:val="24"/>
          <w:szCs w:val="24"/>
          <w:highlight w:val="yellow"/>
          <w:lang w:val="en-US"/>
        </w:rPr>
        <w:t xml:space="preserve">able of </w:t>
      </w:r>
      <w:r w:rsidR="009D0A52" w:rsidRPr="009D0A52">
        <w:rPr>
          <w:rFonts w:cstheme="minorHAnsi"/>
          <w:b/>
          <w:sz w:val="24"/>
          <w:szCs w:val="24"/>
          <w:highlight w:val="yellow"/>
          <w:lang w:val="en-US"/>
        </w:rPr>
        <w:t>M</w:t>
      </w:r>
      <w:r w:rsidR="00B87B32" w:rsidRPr="009D0A52">
        <w:rPr>
          <w:rFonts w:cstheme="minorHAnsi"/>
          <w:b/>
          <w:sz w:val="24"/>
          <w:szCs w:val="24"/>
          <w:highlight w:val="yellow"/>
          <w:lang w:val="en-US"/>
        </w:rPr>
        <w:t>aterials</w:t>
      </w:r>
      <w:r w:rsidR="005B0FB9" w:rsidRPr="004963D1">
        <w:rPr>
          <w:rFonts w:cstheme="minorHAnsi"/>
          <w:sz w:val="24"/>
          <w:szCs w:val="24"/>
          <w:highlight w:val="yellow"/>
          <w:lang w:val="en-US"/>
        </w:rPr>
        <w:t xml:space="preserve">) and remove excess extracellular media in order to ensure the fish is brought as close to the cover slip as possible. </w:t>
      </w:r>
    </w:p>
    <w:p w14:paraId="43EC5A7A"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228FED35" w14:textId="57ED2730"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3.2.2. </w:t>
      </w:r>
      <w:r w:rsidR="005B0FB9" w:rsidRPr="004963D1">
        <w:rPr>
          <w:rFonts w:cstheme="minorHAnsi"/>
          <w:sz w:val="24"/>
          <w:szCs w:val="24"/>
          <w:highlight w:val="yellow"/>
          <w:lang w:val="en-US"/>
        </w:rPr>
        <w:t xml:space="preserve">Using a plastic Pasteur pipette, add warm liquid agarose on and around the larva. Use just enough agarose to cover the fish. While the agarose hardens, use fine forceps to orient the fish in a straight position, ventral side down, in the center of the dish. </w:t>
      </w:r>
    </w:p>
    <w:p w14:paraId="0F22272C"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068BD782" w14:textId="40A9B7B4" w:rsidR="005B0FB9" w:rsidRPr="00F87D1A" w:rsidRDefault="00AB6881" w:rsidP="006B6D98">
      <w:pPr>
        <w:spacing w:after="0" w:line="240" w:lineRule="auto"/>
        <w:jc w:val="both"/>
        <w:rPr>
          <w:rFonts w:cstheme="minorHAnsi"/>
          <w:b/>
          <w:sz w:val="24"/>
          <w:szCs w:val="24"/>
          <w:highlight w:val="yellow"/>
          <w:lang w:val="en-US"/>
        </w:rPr>
      </w:pPr>
      <w:r w:rsidRPr="004963D1">
        <w:rPr>
          <w:rFonts w:cstheme="minorHAnsi"/>
          <w:sz w:val="24"/>
          <w:szCs w:val="24"/>
          <w:highlight w:val="yellow"/>
          <w:lang w:val="en-US"/>
        </w:rPr>
        <w:t xml:space="preserve">3.2.3. </w:t>
      </w:r>
      <w:r w:rsidR="005B0FB9" w:rsidRPr="004963D1">
        <w:rPr>
          <w:rFonts w:cstheme="minorHAnsi"/>
          <w:sz w:val="24"/>
          <w:szCs w:val="24"/>
          <w:highlight w:val="yellow"/>
          <w:lang w:val="en-US"/>
        </w:rPr>
        <w:t xml:space="preserve">Add </w:t>
      </w:r>
      <w:r w:rsidR="00F90732" w:rsidRPr="004963D1">
        <w:rPr>
          <w:rFonts w:cstheme="minorHAnsi"/>
          <w:sz w:val="24"/>
          <w:szCs w:val="24"/>
          <w:highlight w:val="yellow"/>
          <w:lang w:val="en-US"/>
        </w:rPr>
        <w:t>2</w:t>
      </w:r>
      <w:r w:rsidR="005B0FB9" w:rsidRPr="004963D1">
        <w:rPr>
          <w:rFonts w:cstheme="minorHAnsi"/>
          <w:sz w:val="24"/>
          <w:szCs w:val="24"/>
          <w:highlight w:val="yellow"/>
          <w:lang w:val="en-US"/>
        </w:rPr>
        <w:t xml:space="preserve"> m</w:t>
      </w:r>
      <w:r w:rsidR="006F064C" w:rsidRPr="004963D1">
        <w:rPr>
          <w:rFonts w:cstheme="minorHAnsi"/>
          <w:sz w:val="24"/>
          <w:szCs w:val="24"/>
          <w:highlight w:val="yellow"/>
          <w:lang w:val="en-US"/>
        </w:rPr>
        <w:t>L</w:t>
      </w:r>
      <w:r w:rsidR="005B0FB9" w:rsidRPr="004963D1">
        <w:rPr>
          <w:rFonts w:cstheme="minorHAnsi"/>
          <w:sz w:val="24"/>
          <w:szCs w:val="24"/>
          <w:highlight w:val="yellow"/>
          <w:lang w:val="en-US"/>
        </w:rPr>
        <w:t xml:space="preserve"> of the recording </w:t>
      </w:r>
      <w:r w:rsidR="00041BAF" w:rsidRPr="004963D1">
        <w:rPr>
          <w:rFonts w:cstheme="minorHAnsi"/>
          <w:sz w:val="24"/>
          <w:szCs w:val="24"/>
          <w:highlight w:val="yellow"/>
          <w:lang w:val="en-US"/>
        </w:rPr>
        <w:t xml:space="preserve">solution </w:t>
      </w:r>
      <w:r w:rsidR="005B0FB9" w:rsidRPr="004963D1">
        <w:rPr>
          <w:rFonts w:cstheme="minorHAnsi"/>
          <w:sz w:val="24"/>
          <w:szCs w:val="24"/>
          <w:highlight w:val="yellow"/>
          <w:lang w:val="en-US"/>
        </w:rPr>
        <w:t xml:space="preserve">containing 10 µM </w:t>
      </w:r>
      <w:proofErr w:type="spellStart"/>
      <w:r w:rsidR="0068233D" w:rsidRPr="004963D1">
        <w:rPr>
          <w:rFonts w:cstheme="minorHAnsi"/>
          <w:sz w:val="24"/>
          <w:szCs w:val="24"/>
          <w:highlight w:val="yellow"/>
          <w:lang w:val="en-US"/>
        </w:rPr>
        <w:t>Pancuronium</w:t>
      </w:r>
      <w:proofErr w:type="spellEnd"/>
      <w:r w:rsidR="0068233D" w:rsidRPr="004963D1">
        <w:rPr>
          <w:rFonts w:cstheme="minorHAnsi"/>
          <w:sz w:val="24"/>
          <w:szCs w:val="24"/>
          <w:highlight w:val="yellow"/>
          <w:lang w:val="en-US"/>
        </w:rPr>
        <w:t xml:space="preserve"> bromide (</w:t>
      </w:r>
      <w:r w:rsidR="00EC6D17" w:rsidRPr="004963D1">
        <w:rPr>
          <w:rFonts w:cstheme="minorHAnsi"/>
          <w:sz w:val="24"/>
          <w:szCs w:val="24"/>
          <w:highlight w:val="yellow"/>
          <w:lang w:val="en-US"/>
        </w:rPr>
        <w:t xml:space="preserve">see </w:t>
      </w:r>
      <w:r w:rsidR="009D0A52" w:rsidRPr="009D0A52">
        <w:rPr>
          <w:rFonts w:cstheme="minorHAnsi"/>
          <w:b/>
          <w:sz w:val="24"/>
          <w:szCs w:val="24"/>
          <w:highlight w:val="yellow"/>
          <w:lang w:val="en-US"/>
        </w:rPr>
        <w:t>T</w:t>
      </w:r>
      <w:r w:rsidR="00EC6D17" w:rsidRPr="009D0A52">
        <w:rPr>
          <w:rFonts w:cstheme="minorHAnsi"/>
          <w:b/>
          <w:sz w:val="24"/>
          <w:szCs w:val="24"/>
          <w:highlight w:val="yellow"/>
          <w:lang w:val="en-US"/>
        </w:rPr>
        <w:t xml:space="preserve">able of </w:t>
      </w:r>
      <w:r w:rsidR="009D0A52" w:rsidRPr="009D0A52">
        <w:rPr>
          <w:rFonts w:cstheme="minorHAnsi"/>
          <w:b/>
          <w:sz w:val="24"/>
          <w:szCs w:val="24"/>
          <w:highlight w:val="yellow"/>
          <w:lang w:val="en-US"/>
        </w:rPr>
        <w:t>M</w:t>
      </w:r>
      <w:r w:rsidR="00EC6D17" w:rsidRPr="009D0A52">
        <w:rPr>
          <w:rFonts w:cstheme="minorHAnsi"/>
          <w:b/>
          <w:sz w:val="24"/>
          <w:szCs w:val="24"/>
          <w:highlight w:val="yellow"/>
          <w:lang w:val="en-US"/>
        </w:rPr>
        <w:t>aterials</w:t>
      </w:r>
      <w:r w:rsidR="0068233D" w:rsidRPr="004963D1">
        <w:rPr>
          <w:rFonts w:cstheme="minorHAnsi"/>
          <w:sz w:val="24"/>
          <w:szCs w:val="24"/>
          <w:highlight w:val="yellow"/>
          <w:lang w:val="en-US"/>
        </w:rPr>
        <w:t xml:space="preserve">) </w:t>
      </w:r>
      <w:r w:rsidR="005B0FB9" w:rsidRPr="004963D1">
        <w:rPr>
          <w:rFonts w:cstheme="minorHAnsi"/>
          <w:sz w:val="24"/>
          <w:szCs w:val="24"/>
          <w:highlight w:val="yellow"/>
          <w:lang w:val="en-US"/>
        </w:rPr>
        <w:t>to block neuromuscular transmission.</w:t>
      </w:r>
      <w:r w:rsidR="005B0FB9" w:rsidRPr="004963D1">
        <w:rPr>
          <w:rFonts w:cstheme="minorHAnsi"/>
          <w:sz w:val="24"/>
          <w:szCs w:val="24"/>
          <w:lang w:val="en-US"/>
        </w:rPr>
        <w:t xml:space="preserve"> The addition of the paralyzer is necessary to eliminate artefacts due to small movements during the recordings. </w:t>
      </w:r>
    </w:p>
    <w:p w14:paraId="3DD7541E" w14:textId="77777777" w:rsidR="005B0FB9" w:rsidRPr="004963D1" w:rsidRDefault="005B0FB9" w:rsidP="006B6D98">
      <w:pPr>
        <w:autoSpaceDE w:val="0"/>
        <w:autoSpaceDN w:val="0"/>
        <w:adjustRightInd w:val="0"/>
        <w:spacing w:after="0" w:line="240" w:lineRule="auto"/>
        <w:jc w:val="both"/>
        <w:rPr>
          <w:rFonts w:cstheme="minorHAnsi"/>
          <w:sz w:val="24"/>
          <w:szCs w:val="24"/>
          <w:lang w:val="en-US"/>
        </w:rPr>
      </w:pPr>
    </w:p>
    <w:p w14:paraId="08C2DE17" w14:textId="040F30A2" w:rsidR="005B0FB9" w:rsidRPr="00AE1C2D" w:rsidRDefault="00AB6881" w:rsidP="006B6D98">
      <w:pPr>
        <w:pStyle w:val="Heading2"/>
        <w:spacing w:before="0"/>
        <w:jc w:val="both"/>
        <w:rPr>
          <w:rFonts w:asciiTheme="minorHAnsi" w:hAnsiTheme="minorHAnsi" w:cstheme="minorHAnsi"/>
          <w:b/>
          <w:color w:val="auto"/>
          <w:sz w:val="24"/>
          <w:szCs w:val="24"/>
        </w:rPr>
      </w:pPr>
      <w:r w:rsidRPr="00AE1C2D">
        <w:rPr>
          <w:rFonts w:asciiTheme="minorHAnsi" w:hAnsiTheme="minorHAnsi" w:cstheme="minorHAnsi"/>
          <w:b/>
          <w:color w:val="auto"/>
          <w:sz w:val="24"/>
          <w:szCs w:val="24"/>
        </w:rPr>
        <w:t>3.</w:t>
      </w:r>
      <w:r w:rsidR="007A0620" w:rsidRPr="00AE1C2D">
        <w:rPr>
          <w:rFonts w:asciiTheme="minorHAnsi" w:hAnsiTheme="minorHAnsi" w:cstheme="minorHAnsi"/>
          <w:b/>
          <w:color w:val="auto"/>
          <w:sz w:val="24"/>
          <w:szCs w:val="24"/>
        </w:rPr>
        <w:t xml:space="preserve">3. </w:t>
      </w:r>
      <w:r w:rsidR="005B0FB9" w:rsidRPr="00AE1C2D">
        <w:rPr>
          <w:rFonts w:asciiTheme="minorHAnsi" w:hAnsiTheme="minorHAnsi" w:cstheme="minorHAnsi"/>
          <w:b/>
          <w:color w:val="auto"/>
          <w:sz w:val="24"/>
          <w:szCs w:val="24"/>
        </w:rPr>
        <w:t>Electrophysiological recording</w:t>
      </w:r>
    </w:p>
    <w:p w14:paraId="5A8EBC94" w14:textId="77777777" w:rsidR="007A2707" w:rsidRPr="004963D1" w:rsidRDefault="007A2707" w:rsidP="006B6D98">
      <w:pPr>
        <w:spacing w:after="0" w:line="240" w:lineRule="auto"/>
        <w:jc w:val="both"/>
        <w:rPr>
          <w:rFonts w:cstheme="minorHAnsi"/>
          <w:sz w:val="24"/>
          <w:szCs w:val="24"/>
          <w:highlight w:val="yellow"/>
          <w:lang w:val="en-US"/>
        </w:rPr>
      </w:pPr>
    </w:p>
    <w:p w14:paraId="36C1D84D" w14:textId="391E7214"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3.3.1. </w:t>
      </w:r>
      <w:r w:rsidR="005B0FB9" w:rsidRPr="004963D1">
        <w:rPr>
          <w:rFonts w:cstheme="minorHAnsi"/>
          <w:sz w:val="24"/>
          <w:szCs w:val="24"/>
          <w:highlight w:val="yellow"/>
          <w:lang w:val="en-US"/>
        </w:rPr>
        <w:t xml:space="preserve">Fill the micropipette with </w:t>
      </w:r>
      <w:r w:rsidR="00041BAF" w:rsidRPr="004963D1">
        <w:rPr>
          <w:rFonts w:cstheme="minorHAnsi"/>
          <w:sz w:val="24"/>
          <w:szCs w:val="24"/>
          <w:highlight w:val="yellow"/>
          <w:lang w:val="en-US"/>
        </w:rPr>
        <w:t xml:space="preserve">recording </w:t>
      </w:r>
      <w:r w:rsidR="005B0FB9" w:rsidRPr="004963D1">
        <w:rPr>
          <w:rFonts w:cstheme="minorHAnsi"/>
          <w:sz w:val="24"/>
          <w:szCs w:val="24"/>
          <w:highlight w:val="yellow"/>
          <w:lang w:val="en-US"/>
        </w:rPr>
        <w:t>solution</w:t>
      </w:r>
      <w:r w:rsidR="006F064C" w:rsidRPr="004963D1">
        <w:rPr>
          <w:rFonts w:cstheme="minorHAnsi"/>
          <w:sz w:val="24"/>
          <w:szCs w:val="24"/>
          <w:highlight w:val="yellow"/>
          <w:lang w:val="en-US"/>
        </w:rPr>
        <w:t>.</w:t>
      </w:r>
    </w:p>
    <w:p w14:paraId="7F2666D0"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4593D6F1" w14:textId="2204605F"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3.3.2. </w:t>
      </w:r>
      <w:r w:rsidR="005B0FB9" w:rsidRPr="004963D1">
        <w:rPr>
          <w:rFonts w:cstheme="minorHAnsi"/>
          <w:sz w:val="24"/>
          <w:szCs w:val="24"/>
          <w:highlight w:val="yellow"/>
          <w:lang w:val="en-US"/>
        </w:rPr>
        <w:t>With the patch clamp amplifier (</w:t>
      </w:r>
      <w:r w:rsidR="00EC6D17" w:rsidRPr="004963D1">
        <w:rPr>
          <w:rFonts w:cstheme="minorHAnsi"/>
          <w:sz w:val="24"/>
          <w:szCs w:val="24"/>
          <w:highlight w:val="yellow"/>
          <w:lang w:val="en-US"/>
        </w:rPr>
        <w:t xml:space="preserve">see </w:t>
      </w:r>
      <w:r w:rsidR="00F87D1A" w:rsidRPr="00F87D1A">
        <w:rPr>
          <w:rFonts w:cstheme="minorHAnsi"/>
          <w:b/>
          <w:sz w:val="24"/>
          <w:szCs w:val="24"/>
          <w:highlight w:val="yellow"/>
          <w:lang w:val="en-US"/>
        </w:rPr>
        <w:t>T</w:t>
      </w:r>
      <w:r w:rsidR="00EC6D17" w:rsidRPr="00F87D1A">
        <w:rPr>
          <w:rFonts w:cstheme="minorHAnsi"/>
          <w:b/>
          <w:sz w:val="24"/>
          <w:szCs w:val="24"/>
          <w:highlight w:val="yellow"/>
          <w:lang w:val="en-US"/>
        </w:rPr>
        <w:t xml:space="preserve">able of </w:t>
      </w:r>
      <w:r w:rsidR="00F87D1A" w:rsidRPr="00F87D1A">
        <w:rPr>
          <w:rFonts w:cstheme="minorHAnsi"/>
          <w:b/>
          <w:sz w:val="24"/>
          <w:szCs w:val="24"/>
          <w:highlight w:val="yellow"/>
          <w:lang w:val="en-US"/>
        </w:rPr>
        <w:t>M</w:t>
      </w:r>
      <w:r w:rsidR="00EC6D17" w:rsidRPr="00F87D1A">
        <w:rPr>
          <w:rFonts w:cstheme="minorHAnsi"/>
          <w:b/>
          <w:sz w:val="24"/>
          <w:szCs w:val="24"/>
          <w:highlight w:val="yellow"/>
          <w:lang w:val="en-US"/>
        </w:rPr>
        <w:t>aterials</w:t>
      </w:r>
      <w:r w:rsidR="005B0FB9" w:rsidRPr="004963D1">
        <w:rPr>
          <w:rFonts w:cstheme="minorHAnsi"/>
          <w:sz w:val="24"/>
          <w:szCs w:val="24"/>
          <w:highlight w:val="yellow"/>
          <w:lang w:val="en-US"/>
        </w:rPr>
        <w:t xml:space="preserve">) in voltage clamp configuration, measure electrode resistance in bath to confirm </w:t>
      </w:r>
      <w:r w:rsidR="009071DF" w:rsidRPr="004963D1">
        <w:rPr>
          <w:rFonts w:cstheme="minorHAnsi"/>
          <w:sz w:val="24"/>
          <w:szCs w:val="24"/>
          <w:highlight w:val="yellow"/>
          <w:lang w:val="en-US"/>
        </w:rPr>
        <w:t>its correct</w:t>
      </w:r>
      <w:r w:rsidR="005B0FB9" w:rsidRPr="004963D1">
        <w:rPr>
          <w:rFonts w:cstheme="minorHAnsi"/>
          <w:sz w:val="24"/>
          <w:szCs w:val="24"/>
          <w:highlight w:val="yellow"/>
          <w:lang w:val="en-US"/>
        </w:rPr>
        <w:t xml:space="preserve"> value</w:t>
      </w:r>
      <w:r w:rsidR="006F064C" w:rsidRPr="004963D1">
        <w:rPr>
          <w:rFonts w:cstheme="minorHAnsi"/>
          <w:sz w:val="24"/>
          <w:szCs w:val="24"/>
          <w:highlight w:val="yellow"/>
          <w:lang w:val="en-US"/>
        </w:rPr>
        <w:t>.</w:t>
      </w:r>
    </w:p>
    <w:p w14:paraId="2B95D7FF"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53A9B4A4" w14:textId="3BEBBC95"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3.3.3. </w:t>
      </w:r>
      <w:r w:rsidR="00EC6D17" w:rsidRPr="004963D1">
        <w:rPr>
          <w:rFonts w:cstheme="minorHAnsi"/>
          <w:sz w:val="24"/>
          <w:szCs w:val="24"/>
          <w:highlight w:val="yellow"/>
          <w:lang w:val="en-US"/>
        </w:rPr>
        <w:t>Using a 20X</w:t>
      </w:r>
      <w:r w:rsidR="005B0FB9" w:rsidRPr="004963D1">
        <w:rPr>
          <w:rFonts w:cstheme="minorHAnsi"/>
          <w:sz w:val="24"/>
          <w:szCs w:val="24"/>
          <w:highlight w:val="yellow"/>
          <w:lang w:val="en-US"/>
        </w:rPr>
        <w:t xml:space="preserve"> objective, position the head of the larva in the central field of view and lower the micropipette to reach the recording position in the brain, within the optic tectum</w:t>
      </w:r>
      <w:r w:rsidR="006F064C" w:rsidRPr="004963D1">
        <w:rPr>
          <w:rFonts w:cstheme="minorHAnsi"/>
          <w:sz w:val="24"/>
          <w:szCs w:val="24"/>
          <w:highlight w:val="yellow"/>
          <w:lang w:val="en-US"/>
        </w:rPr>
        <w:t>.</w:t>
      </w:r>
    </w:p>
    <w:p w14:paraId="52333B94"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3083D04B" w14:textId="0CC43903"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3.3.4. </w:t>
      </w:r>
      <w:r w:rsidR="005B0FB9" w:rsidRPr="004963D1">
        <w:rPr>
          <w:rFonts w:cstheme="minorHAnsi"/>
          <w:sz w:val="24"/>
          <w:szCs w:val="24"/>
          <w:highlight w:val="yellow"/>
          <w:lang w:val="en-US"/>
        </w:rPr>
        <w:t>Switch the patch clamp amplifier to current clamp and fix the holding current to 0 mA</w:t>
      </w:r>
      <w:r w:rsidR="006F064C" w:rsidRPr="004963D1">
        <w:rPr>
          <w:rFonts w:cstheme="minorHAnsi"/>
          <w:sz w:val="24"/>
          <w:szCs w:val="24"/>
          <w:highlight w:val="yellow"/>
          <w:lang w:val="en-US"/>
        </w:rPr>
        <w:t>.</w:t>
      </w:r>
    </w:p>
    <w:p w14:paraId="0C7920EE"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4BDAA97C" w14:textId="4BCBBBE2"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3.3.5. </w:t>
      </w:r>
      <w:r w:rsidR="005B0FB9" w:rsidRPr="004963D1">
        <w:rPr>
          <w:rFonts w:cstheme="minorHAnsi"/>
          <w:sz w:val="24"/>
          <w:szCs w:val="24"/>
          <w:highlight w:val="yellow"/>
          <w:lang w:val="en-US"/>
        </w:rPr>
        <w:t>Using a low-pass filter of 1</w:t>
      </w:r>
      <w:r w:rsidR="006F064C" w:rsidRPr="004963D1">
        <w:rPr>
          <w:rFonts w:cstheme="minorHAnsi"/>
          <w:sz w:val="24"/>
          <w:szCs w:val="24"/>
          <w:highlight w:val="yellow"/>
          <w:lang w:val="en-US"/>
        </w:rPr>
        <w:t xml:space="preserve"> </w:t>
      </w:r>
      <w:r w:rsidR="005B0FB9" w:rsidRPr="004963D1">
        <w:rPr>
          <w:rFonts w:cstheme="minorHAnsi"/>
          <w:sz w:val="24"/>
          <w:szCs w:val="24"/>
          <w:highlight w:val="yellow"/>
          <w:lang w:val="en-US"/>
        </w:rPr>
        <w:t>kHz, an acquisition rate of 1</w:t>
      </w:r>
      <w:r w:rsidR="006F064C" w:rsidRPr="004963D1">
        <w:rPr>
          <w:rFonts w:cstheme="minorHAnsi"/>
          <w:sz w:val="24"/>
          <w:szCs w:val="24"/>
          <w:highlight w:val="yellow"/>
          <w:lang w:val="en-US"/>
        </w:rPr>
        <w:t xml:space="preserve"> </w:t>
      </w:r>
      <w:r w:rsidR="005B0FB9" w:rsidRPr="004963D1">
        <w:rPr>
          <w:rFonts w:cstheme="minorHAnsi"/>
          <w:sz w:val="24"/>
          <w:szCs w:val="24"/>
          <w:highlight w:val="yellow"/>
          <w:lang w:val="en-US"/>
        </w:rPr>
        <w:t xml:space="preserve">kHz and a digital gain of 10, record spontaneous activity for 60 </w:t>
      </w:r>
      <w:r w:rsidR="00E236FE">
        <w:rPr>
          <w:rFonts w:cstheme="minorHAnsi"/>
          <w:sz w:val="24"/>
          <w:szCs w:val="24"/>
          <w:highlight w:val="yellow"/>
          <w:lang w:val="en-US"/>
        </w:rPr>
        <w:t>min</w:t>
      </w:r>
      <w:r w:rsidR="00E236FE" w:rsidRPr="004963D1">
        <w:rPr>
          <w:rFonts w:cstheme="minorHAnsi"/>
          <w:sz w:val="24"/>
          <w:szCs w:val="24"/>
          <w:highlight w:val="yellow"/>
          <w:lang w:val="en-US"/>
        </w:rPr>
        <w:t xml:space="preserve"> </w:t>
      </w:r>
      <w:r w:rsidR="005B0FB9" w:rsidRPr="004963D1">
        <w:rPr>
          <w:rFonts w:cstheme="minorHAnsi"/>
          <w:sz w:val="24"/>
          <w:szCs w:val="24"/>
          <w:highlight w:val="yellow"/>
          <w:lang w:val="en-US"/>
        </w:rPr>
        <w:t>for determining baseline activity levels</w:t>
      </w:r>
      <w:r w:rsidR="006F064C" w:rsidRPr="004963D1">
        <w:rPr>
          <w:rFonts w:cstheme="minorHAnsi"/>
          <w:sz w:val="24"/>
          <w:szCs w:val="24"/>
          <w:highlight w:val="yellow"/>
          <w:lang w:val="en-US"/>
        </w:rPr>
        <w:t>.</w:t>
      </w:r>
    </w:p>
    <w:p w14:paraId="43FC92D2"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1EA4C487" w14:textId="4661A193" w:rsidR="005B0FB9" w:rsidRPr="004963D1" w:rsidRDefault="00AB6881" w:rsidP="006B6D98">
      <w:pPr>
        <w:spacing w:after="0" w:line="240" w:lineRule="auto"/>
        <w:jc w:val="both"/>
        <w:rPr>
          <w:rFonts w:cstheme="minorHAnsi"/>
          <w:sz w:val="24"/>
          <w:szCs w:val="24"/>
          <w:highlight w:val="yellow"/>
          <w:lang w:val="en-US"/>
        </w:rPr>
      </w:pPr>
      <w:r w:rsidRPr="004963D1">
        <w:rPr>
          <w:rFonts w:cstheme="minorHAnsi"/>
          <w:sz w:val="24"/>
          <w:szCs w:val="24"/>
          <w:highlight w:val="yellow"/>
          <w:lang w:val="en-US"/>
        </w:rPr>
        <w:t xml:space="preserve">3.3.6. </w:t>
      </w:r>
      <w:r w:rsidR="005B0FB9" w:rsidRPr="004963D1">
        <w:rPr>
          <w:rFonts w:cstheme="minorHAnsi"/>
          <w:sz w:val="24"/>
          <w:szCs w:val="24"/>
          <w:highlight w:val="yellow"/>
          <w:lang w:val="en-US"/>
        </w:rPr>
        <w:t>After 1</w:t>
      </w:r>
      <w:r w:rsidR="00F87D1A">
        <w:rPr>
          <w:rFonts w:cstheme="minorHAnsi"/>
          <w:sz w:val="24"/>
          <w:szCs w:val="24"/>
          <w:highlight w:val="yellow"/>
          <w:lang w:val="en-US"/>
        </w:rPr>
        <w:t xml:space="preserve"> </w:t>
      </w:r>
      <w:r w:rsidR="005B0FB9" w:rsidRPr="004963D1">
        <w:rPr>
          <w:rFonts w:cstheme="minorHAnsi"/>
          <w:sz w:val="24"/>
          <w:szCs w:val="24"/>
          <w:highlight w:val="yellow"/>
          <w:lang w:val="en-US"/>
        </w:rPr>
        <w:t xml:space="preserve">h of baseline recording, </w:t>
      </w:r>
      <w:r w:rsidR="00F87D1A">
        <w:rPr>
          <w:rFonts w:cstheme="minorHAnsi"/>
          <w:sz w:val="24"/>
          <w:szCs w:val="24"/>
          <w:highlight w:val="yellow"/>
          <w:lang w:val="en-US"/>
        </w:rPr>
        <w:t xml:space="preserve">add </w:t>
      </w:r>
      <w:r w:rsidR="005B0FB9" w:rsidRPr="004963D1">
        <w:rPr>
          <w:rFonts w:cstheme="minorHAnsi"/>
          <w:sz w:val="24"/>
          <w:szCs w:val="24"/>
          <w:highlight w:val="yellow"/>
          <w:lang w:val="en-US"/>
        </w:rPr>
        <w:t>200</w:t>
      </w:r>
      <w:r w:rsidR="00EC6D17" w:rsidRPr="004963D1">
        <w:rPr>
          <w:rFonts w:cstheme="minorHAnsi"/>
          <w:sz w:val="24"/>
          <w:szCs w:val="24"/>
          <w:highlight w:val="yellow"/>
          <w:lang w:val="en-US"/>
        </w:rPr>
        <w:t xml:space="preserve"> </w:t>
      </w:r>
      <w:r w:rsidR="000C2686" w:rsidRPr="004963D1">
        <w:rPr>
          <w:rFonts w:cstheme="minorHAnsi"/>
          <w:sz w:val="24"/>
          <w:szCs w:val="24"/>
          <w:highlight w:val="yellow"/>
          <w:lang w:val="en-US"/>
        </w:rPr>
        <w:t>µ</w:t>
      </w:r>
      <w:r w:rsidR="006F064C" w:rsidRPr="004963D1">
        <w:rPr>
          <w:rFonts w:cstheme="minorHAnsi"/>
          <w:sz w:val="24"/>
          <w:szCs w:val="24"/>
          <w:highlight w:val="yellow"/>
          <w:lang w:val="en-US"/>
        </w:rPr>
        <w:t>L</w:t>
      </w:r>
      <w:r w:rsidR="005B0FB9" w:rsidRPr="004963D1">
        <w:rPr>
          <w:rFonts w:cstheme="minorHAnsi"/>
          <w:sz w:val="24"/>
          <w:szCs w:val="24"/>
          <w:highlight w:val="yellow"/>
          <w:lang w:val="en-US"/>
        </w:rPr>
        <w:t xml:space="preserve"> </w:t>
      </w:r>
      <w:r w:rsidR="00EC6D17" w:rsidRPr="004963D1">
        <w:rPr>
          <w:rFonts w:cstheme="minorHAnsi"/>
          <w:sz w:val="24"/>
          <w:szCs w:val="24"/>
          <w:highlight w:val="yellow"/>
          <w:lang w:val="en-US"/>
        </w:rPr>
        <w:t>pentylenetetrazol (</w:t>
      </w:r>
      <w:r w:rsidR="003B71D1" w:rsidRPr="004963D1">
        <w:rPr>
          <w:rFonts w:cstheme="minorHAnsi"/>
          <w:sz w:val="24"/>
          <w:szCs w:val="24"/>
          <w:highlight w:val="yellow"/>
          <w:lang w:val="en-US"/>
        </w:rPr>
        <w:t>PTZ</w:t>
      </w:r>
      <w:r w:rsidR="00EC6D17" w:rsidRPr="004963D1">
        <w:rPr>
          <w:rFonts w:cstheme="minorHAnsi"/>
          <w:sz w:val="24"/>
          <w:szCs w:val="24"/>
          <w:highlight w:val="yellow"/>
          <w:lang w:val="en-US"/>
        </w:rPr>
        <w:t xml:space="preserve">, see </w:t>
      </w:r>
      <w:r w:rsidR="00F87D1A" w:rsidRPr="00F87D1A">
        <w:rPr>
          <w:rFonts w:cstheme="minorHAnsi"/>
          <w:b/>
          <w:sz w:val="24"/>
          <w:szCs w:val="24"/>
          <w:highlight w:val="yellow"/>
          <w:lang w:val="en-US"/>
        </w:rPr>
        <w:t>T</w:t>
      </w:r>
      <w:r w:rsidR="00EC6D17" w:rsidRPr="00F87D1A">
        <w:rPr>
          <w:rFonts w:cstheme="minorHAnsi"/>
          <w:b/>
          <w:sz w:val="24"/>
          <w:szCs w:val="24"/>
          <w:highlight w:val="yellow"/>
          <w:lang w:val="en-US"/>
        </w:rPr>
        <w:t xml:space="preserve">able of </w:t>
      </w:r>
      <w:r w:rsidR="00F87D1A" w:rsidRPr="00F87D1A">
        <w:rPr>
          <w:rFonts w:cstheme="minorHAnsi"/>
          <w:b/>
          <w:sz w:val="24"/>
          <w:szCs w:val="24"/>
          <w:highlight w:val="yellow"/>
          <w:lang w:val="en-US"/>
        </w:rPr>
        <w:t>M</w:t>
      </w:r>
      <w:r w:rsidR="00EC6D17" w:rsidRPr="00F87D1A">
        <w:rPr>
          <w:rFonts w:cstheme="minorHAnsi"/>
          <w:b/>
          <w:sz w:val="24"/>
          <w:szCs w:val="24"/>
          <w:highlight w:val="yellow"/>
          <w:lang w:val="en-US"/>
        </w:rPr>
        <w:t>aterials</w:t>
      </w:r>
      <w:r w:rsidR="00EC6D17" w:rsidRPr="004963D1">
        <w:rPr>
          <w:rFonts w:cstheme="minorHAnsi"/>
          <w:sz w:val="24"/>
          <w:szCs w:val="24"/>
          <w:highlight w:val="yellow"/>
          <w:lang w:val="en-US"/>
        </w:rPr>
        <w:t>)</w:t>
      </w:r>
      <w:r w:rsidR="005B0FB9" w:rsidRPr="004963D1">
        <w:rPr>
          <w:rFonts w:cstheme="minorHAnsi"/>
          <w:sz w:val="24"/>
          <w:szCs w:val="24"/>
          <w:highlight w:val="yellow"/>
          <w:lang w:val="en-US"/>
        </w:rPr>
        <w:t xml:space="preserve"> solution 300</w:t>
      </w:r>
      <w:r w:rsidR="006F064C" w:rsidRPr="004963D1">
        <w:rPr>
          <w:rFonts w:cstheme="minorHAnsi"/>
          <w:sz w:val="24"/>
          <w:szCs w:val="24"/>
          <w:highlight w:val="yellow"/>
          <w:lang w:val="en-US"/>
        </w:rPr>
        <w:t xml:space="preserve"> </w:t>
      </w:r>
      <w:r w:rsidR="00E236FE">
        <w:rPr>
          <w:rFonts w:cstheme="minorHAnsi"/>
          <w:sz w:val="24"/>
          <w:szCs w:val="24"/>
          <w:highlight w:val="yellow"/>
          <w:lang w:val="en-US"/>
        </w:rPr>
        <w:t>mmol/L</w:t>
      </w:r>
      <w:r w:rsidR="00F87D1A">
        <w:rPr>
          <w:rFonts w:cstheme="minorHAnsi"/>
          <w:sz w:val="24"/>
          <w:szCs w:val="24"/>
          <w:highlight w:val="yellow"/>
          <w:lang w:val="en-US"/>
        </w:rPr>
        <w:t xml:space="preserve"> </w:t>
      </w:r>
      <w:r w:rsidR="005B0FB9" w:rsidRPr="004963D1">
        <w:rPr>
          <w:rFonts w:cstheme="minorHAnsi"/>
          <w:sz w:val="24"/>
          <w:szCs w:val="24"/>
          <w:highlight w:val="yellow"/>
          <w:lang w:val="en-US"/>
        </w:rPr>
        <w:t>to the bath for a final concentration of 20</w:t>
      </w:r>
      <w:r w:rsidR="006F064C" w:rsidRPr="004963D1">
        <w:rPr>
          <w:rFonts w:cstheme="minorHAnsi"/>
          <w:sz w:val="24"/>
          <w:szCs w:val="24"/>
          <w:highlight w:val="yellow"/>
          <w:lang w:val="en-US"/>
        </w:rPr>
        <w:t xml:space="preserve"> </w:t>
      </w:r>
      <w:r w:rsidR="00E236FE">
        <w:rPr>
          <w:rFonts w:cstheme="minorHAnsi"/>
          <w:sz w:val="24"/>
          <w:szCs w:val="24"/>
          <w:highlight w:val="yellow"/>
          <w:lang w:val="en-US"/>
        </w:rPr>
        <w:t>mmol/L</w:t>
      </w:r>
      <w:r w:rsidR="00E236FE" w:rsidRPr="004963D1">
        <w:rPr>
          <w:rFonts w:cstheme="minorHAnsi"/>
          <w:sz w:val="24"/>
          <w:szCs w:val="24"/>
          <w:highlight w:val="yellow"/>
          <w:lang w:val="en-US"/>
        </w:rPr>
        <w:t xml:space="preserve"> </w:t>
      </w:r>
      <w:r w:rsidR="005B0FB9" w:rsidRPr="004963D1">
        <w:rPr>
          <w:rFonts w:cstheme="minorHAnsi"/>
          <w:sz w:val="24"/>
          <w:szCs w:val="24"/>
          <w:highlight w:val="yellow"/>
          <w:lang w:val="en-US"/>
        </w:rPr>
        <w:t>PTZ</w:t>
      </w:r>
      <w:r w:rsidR="006F064C" w:rsidRPr="004963D1">
        <w:rPr>
          <w:rFonts w:cstheme="minorHAnsi"/>
          <w:sz w:val="24"/>
          <w:szCs w:val="24"/>
          <w:highlight w:val="yellow"/>
          <w:lang w:val="en-US"/>
        </w:rPr>
        <w:t>.</w:t>
      </w:r>
    </w:p>
    <w:p w14:paraId="56A0E1F3" w14:textId="77777777" w:rsidR="00021C8E" w:rsidRPr="004963D1" w:rsidRDefault="00021C8E" w:rsidP="006B6D98">
      <w:pPr>
        <w:pStyle w:val="ListParagraph"/>
        <w:spacing w:after="0" w:line="240" w:lineRule="auto"/>
        <w:ind w:left="0"/>
        <w:jc w:val="both"/>
        <w:rPr>
          <w:rFonts w:cstheme="minorHAnsi"/>
          <w:sz w:val="24"/>
          <w:szCs w:val="24"/>
          <w:highlight w:val="yellow"/>
          <w:lang w:val="en-US"/>
        </w:rPr>
      </w:pPr>
    </w:p>
    <w:p w14:paraId="321437A6" w14:textId="76F12460" w:rsidR="005B0FB9" w:rsidRPr="004963D1" w:rsidRDefault="00AB6881" w:rsidP="006B6D98">
      <w:pPr>
        <w:spacing w:after="0" w:line="240" w:lineRule="auto"/>
        <w:jc w:val="both"/>
        <w:rPr>
          <w:rFonts w:cstheme="minorHAnsi"/>
          <w:sz w:val="24"/>
          <w:szCs w:val="24"/>
          <w:lang w:val="en-US"/>
        </w:rPr>
      </w:pPr>
      <w:r w:rsidRPr="004963D1">
        <w:rPr>
          <w:rFonts w:cstheme="minorHAnsi"/>
          <w:sz w:val="24"/>
          <w:szCs w:val="24"/>
          <w:highlight w:val="yellow"/>
          <w:lang w:val="en-US"/>
        </w:rPr>
        <w:t xml:space="preserve">3.3.7. </w:t>
      </w:r>
      <w:r w:rsidR="005B0FB9" w:rsidRPr="004963D1">
        <w:rPr>
          <w:rFonts w:cstheme="minorHAnsi"/>
          <w:sz w:val="24"/>
          <w:szCs w:val="24"/>
          <w:highlight w:val="yellow"/>
          <w:lang w:val="en-US"/>
        </w:rPr>
        <w:t xml:space="preserve">Record the neuronal activity in PTZ for </w:t>
      </w:r>
      <w:r w:rsidR="003B71D1" w:rsidRPr="004963D1">
        <w:rPr>
          <w:rFonts w:cstheme="minorHAnsi"/>
          <w:sz w:val="24"/>
          <w:szCs w:val="24"/>
          <w:highlight w:val="yellow"/>
          <w:lang w:val="en-US"/>
        </w:rPr>
        <w:t xml:space="preserve">another </w:t>
      </w:r>
      <w:r w:rsidR="005B0FB9" w:rsidRPr="004963D1">
        <w:rPr>
          <w:rFonts w:cstheme="minorHAnsi"/>
          <w:sz w:val="24"/>
          <w:szCs w:val="24"/>
          <w:highlight w:val="yellow"/>
          <w:lang w:val="en-US"/>
        </w:rPr>
        <w:t xml:space="preserve">120 </w:t>
      </w:r>
      <w:r w:rsidR="00E236FE">
        <w:rPr>
          <w:rFonts w:cstheme="minorHAnsi"/>
          <w:sz w:val="24"/>
          <w:szCs w:val="24"/>
          <w:highlight w:val="yellow"/>
          <w:lang w:val="en-US"/>
        </w:rPr>
        <w:t>min</w:t>
      </w:r>
      <w:r w:rsidR="006F064C" w:rsidRPr="004963D1">
        <w:rPr>
          <w:rFonts w:cstheme="minorHAnsi"/>
          <w:sz w:val="24"/>
          <w:szCs w:val="24"/>
          <w:highlight w:val="yellow"/>
          <w:lang w:val="en-US"/>
        </w:rPr>
        <w:t>.</w:t>
      </w:r>
    </w:p>
    <w:p w14:paraId="4CA7B585" w14:textId="77777777" w:rsidR="005B0FB9" w:rsidRPr="004963D1" w:rsidRDefault="005B0FB9" w:rsidP="006B6D98">
      <w:pPr>
        <w:pStyle w:val="Heading2"/>
        <w:spacing w:before="0"/>
        <w:jc w:val="both"/>
        <w:rPr>
          <w:rFonts w:asciiTheme="minorHAnsi" w:hAnsiTheme="minorHAnsi" w:cstheme="minorHAnsi"/>
          <w:b/>
          <w:color w:val="auto"/>
          <w:sz w:val="24"/>
          <w:szCs w:val="24"/>
        </w:rPr>
      </w:pPr>
    </w:p>
    <w:p w14:paraId="58EB7D77" w14:textId="36F1AD29" w:rsidR="005B0FB9" w:rsidRPr="004963D1" w:rsidRDefault="00AB6881" w:rsidP="006B6D98">
      <w:pPr>
        <w:pStyle w:val="Heading2"/>
        <w:spacing w:before="0"/>
        <w:jc w:val="both"/>
        <w:rPr>
          <w:rFonts w:asciiTheme="minorHAnsi" w:hAnsiTheme="minorHAnsi" w:cstheme="minorHAnsi"/>
          <w:b/>
          <w:color w:val="auto"/>
          <w:sz w:val="24"/>
          <w:szCs w:val="24"/>
        </w:rPr>
      </w:pPr>
      <w:r w:rsidRPr="004963D1">
        <w:rPr>
          <w:rFonts w:asciiTheme="minorHAnsi" w:hAnsiTheme="minorHAnsi" w:cstheme="minorHAnsi"/>
          <w:b/>
          <w:color w:val="auto"/>
          <w:sz w:val="24"/>
          <w:szCs w:val="24"/>
        </w:rPr>
        <w:t>3.</w:t>
      </w:r>
      <w:r w:rsidR="007A0620" w:rsidRPr="004963D1">
        <w:rPr>
          <w:rFonts w:asciiTheme="minorHAnsi" w:hAnsiTheme="minorHAnsi" w:cstheme="minorHAnsi"/>
          <w:b/>
          <w:color w:val="auto"/>
          <w:sz w:val="24"/>
          <w:szCs w:val="24"/>
        </w:rPr>
        <w:t xml:space="preserve">4. </w:t>
      </w:r>
      <w:r w:rsidR="005B0FB9" w:rsidRPr="004963D1">
        <w:rPr>
          <w:rFonts w:asciiTheme="minorHAnsi" w:hAnsiTheme="minorHAnsi" w:cstheme="minorHAnsi"/>
          <w:b/>
          <w:color w:val="auto"/>
          <w:sz w:val="24"/>
          <w:szCs w:val="24"/>
        </w:rPr>
        <w:t>Depolarization event determination</w:t>
      </w:r>
    </w:p>
    <w:p w14:paraId="5D392960" w14:textId="77777777" w:rsidR="005B0FB9" w:rsidRPr="004963D1" w:rsidRDefault="005B0FB9" w:rsidP="006B6D98">
      <w:pPr>
        <w:spacing w:after="0" w:line="240" w:lineRule="auto"/>
        <w:jc w:val="both"/>
        <w:rPr>
          <w:rFonts w:cstheme="minorHAnsi"/>
          <w:sz w:val="24"/>
          <w:szCs w:val="24"/>
          <w:lang w:val="en-US"/>
        </w:rPr>
      </w:pPr>
    </w:p>
    <w:p w14:paraId="78F205BC" w14:textId="3940D8B1" w:rsidR="00021C8E"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3.4.1. </w:t>
      </w:r>
      <w:r w:rsidR="005B0FB9" w:rsidRPr="004963D1">
        <w:rPr>
          <w:rFonts w:cstheme="minorHAnsi"/>
          <w:sz w:val="24"/>
          <w:szCs w:val="24"/>
          <w:lang w:val="en-US"/>
        </w:rPr>
        <w:t xml:space="preserve">Field recording events have very slow dynamics (frequencies of interest are in the range of 0.005-0.2 </w:t>
      </w:r>
      <w:r w:rsidR="00E236FE">
        <w:rPr>
          <w:rFonts w:cstheme="minorHAnsi"/>
          <w:sz w:val="24"/>
          <w:szCs w:val="24"/>
          <w:lang w:val="en-US"/>
        </w:rPr>
        <w:t>s</w:t>
      </w:r>
      <w:r w:rsidR="00E236FE" w:rsidRPr="00AE1C2D">
        <w:rPr>
          <w:rFonts w:cstheme="minorHAnsi"/>
          <w:sz w:val="24"/>
          <w:szCs w:val="24"/>
          <w:vertAlign w:val="superscript"/>
          <w:lang w:val="en-US"/>
        </w:rPr>
        <w:t>-1</w:t>
      </w:r>
      <w:r w:rsidR="005B0FB9" w:rsidRPr="004963D1">
        <w:rPr>
          <w:rFonts w:cstheme="minorHAnsi"/>
          <w:sz w:val="24"/>
          <w:szCs w:val="24"/>
          <w:lang w:val="en-US"/>
        </w:rPr>
        <w:t xml:space="preserve">). Therefore, filter the signal with a low pass (Butterworth 5th order LPF at 100 </w:t>
      </w:r>
      <w:r w:rsidR="00E236FE">
        <w:rPr>
          <w:rFonts w:cstheme="minorHAnsi"/>
          <w:sz w:val="24"/>
          <w:szCs w:val="24"/>
          <w:lang w:val="en-US"/>
        </w:rPr>
        <w:t>s</w:t>
      </w:r>
      <w:r w:rsidR="00E236FE" w:rsidRPr="00657BB2">
        <w:rPr>
          <w:rFonts w:cstheme="minorHAnsi"/>
          <w:sz w:val="24"/>
          <w:szCs w:val="24"/>
          <w:vertAlign w:val="superscript"/>
          <w:lang w:val="en-US"/>
        </w:rPr>
        <w:t>-1</w:t>
      </w:r>
      <w:r w:rsidR="005B0FB9" w:rsidRPr="004963D1">
        <w:rPr>
          <w:rFonts w:cstheme="minorHAnsi"/>
          <w:sz w:val="24"/>
          <w:szCs w:val="24"/>
          <w:lang w:val="en-US"/>
        </w:rPr>
        <w:t xml:space="preserve">) in order to avoid aliasing. Subsample the recorded voltage data from the acquisition frame rate (in </w:t>
      </w:r>
      <w:r w:rsidR="00F87D1A">
        <w:rPr>
          <w:rFonts w:cstheme="minorHAnsi"/>
          <w:sz w:val="24"/>
          <w:szCs w:val="24"/>
          <w:lang w:val="en-US"/>
        </w:rPr>
        <w:t>this</w:t>
      </w:r>
      <w:r w:rsidR="005B0FB9" w:rsidRPr="004963D1">
        <w:rPr>
          <w:rFonts w:cstheme="minorHAnsi"/>
          <w:sz w:val="24"/>
          <w:szCs w:val="24"/>
          <w:lang w:val="en-US"/>
        </w:rPr>
        <w:t xml:space="preserve"> case, 1 k</w:t>
      </w:r>
      <w:r w:rsidR="00E236FE">
        <w:rPr>
          <w:rFonts w:cstheme="minorHAnsi"/>
          <w:sz w:val="24"/>
          <w:szCs w:val="24"/>
          <w:lang w:val="en-US"/>
        </w:rPr>
        <w:t>s</w:t>
      </w:r>
      <w:r w:rsidR="00E236FE" w:rsidRPr="00657BB2">
        <w:rPr>
          <w:rFonts w:cstheme="minorHAnsi"/>
          <w:sz w:val="24"/>
          <w:szCs w:val="24"/>
          <w:vertAlign w:val="superscript"/>
          <w:lang w:val="en-US"/>
        </w:rPr>
        <w:t>-1</w:t>
      </w:r>
      <w:r w:rsidR="005B0FB9" w:rsidRPr="004963D1">
        <w:rPr>
          <w:rFonts w:cstheme="minorHAnsi"/>
          <w:sz w:val="24"/>
          <w:szCs w:val="24"/>
          <w:lang w:val="en-US"/>
        </w:rPr>
        <w:t xml:space="preserve">) down to </w:t>
      </w:r>
      <w:r w:rsidR="007A0620" w:rsidRPr="004963D1">
        <w:rPr>
          <w:rFonts w:cstheme="minorHAnsi"/>
          <w:sz w:val="24"/>
          <w:szCs w:val="24"/>
          <w:lang w:val="en-US"/>
        </w:rPr>
        <w:t xml:space="preserve">250 </w:t>
      </w:r>
      <w:r w:rsidR="00E236FE">
        <w:rPr>
          <w:rFonts w:cstheme="minorHAnsi"/>
          <w:sz w:val="24"/>
          <w:szCs w:val="24"/>
          <w:lang w:val="en-US"/>
        </w:rPr>
        <w:t>s</w:t>
      </w:r>
      <w:r w:rsidR="00E236FE" w:rsidRPr="00657BB2">
        <w:rPr>
          <w:rFonts w:cstheme="minorHAnsi"/>
          <w:sz w:val="24"/>
          <w:szCs w:val="24"/>
          <w:vertAlign w:val="superscript"/>
          <w:lang w:val="en-US"/>
        </w:rPr>
        <w:t>-1</w:t>
      </w:r>
      <w:r w:rsidR="005B0FB9" w:rsidRPr="004963D1">
        <w:rPr>
          <w:rFonts w:cstheme="minorHAnsi"/>
          <w:sz w:val="24"/>
          <w:szCs w:val="24"/>
          <w:lang w:val="en-US"/>
        </w:rPr>
        <w:t xml:space="preserve"> (RAW SIGNAL).</w:t>
      </w:r>
    </w:p>
    <w:p w14:paraId="74F53E55" w14:textId="63937FB3" w:rsidR="005B0FB9" w:rsidRPr="004963D1" w:rsidRDefault="005B0FB9" w:rsidP="006B6D98">
      <w:pPr>
        <w:pStyle w:val="ListParagraph"/>
        <w:spacing w:after="0" w:line="240" w:lineRule="auto"/>
        <w:ind w:left="0"/>
        <w:jc w:val="both"/>
        <w:rPr>
          <w:rFonts w:cstheme="minorHAnsi"/>
          <w:sz w:val="24"/>
          <w:szCs w:val="24"/>
          <w:lang w:val="en-US"/>
        </w:rPr>
      </w:pPr>
    </w:p>
    <w:p w14:paraId="442EE459" w14:textId="5FB39AE3" w:rsidR="005B0FB9"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3.4.2. </w:t>
      </w:r>
      <w:r w:rsidR="000B56CA" w:rsidRPr="004963D1">
        <w:rPr>
          <w:rFonts w:cstheme="minorHAnsi"/>
          <w:sz w:val="24"/>
          <w:szCs w:val="24"/>
          <w:lang w:val="en-US"/>
        </w:rPr>
        <w:t>To identify t</w:t>
      </w:r>
      <w:r w:rsidR="005B0FB9" w:rsidRPr="004963D1">
        <w:rPr>
          <w:rFonts w:cstheme="minorHAnsi"/>
          <w:sz w:val="24"/>
          <w:szCs w:val="24"/>
          <w:lang w:val="en-US"/>
        </w:rPr>
        <w:t>he timestamps for each depolarization event</w:t>
      </w:r>
      <w:r w:rsidR="000B56CA" w:rsidRPr="004963D1">
        <w:rPr>
          <w:rFonts w:cstheme="minorHAnsi"/>
          <w:sz w:val="24"/>
          <w:szCs w:val="24"/>
          <w:lang w:val="en-US"/>
        </w:rPr>
        <w:t>, use</w:t>
      </w:r>
      <w:r w:rsidR="005B0FB9" w:rsidRPr="004963D1">
        <w:rPr>
          <w:rFonts w:cstheme="minorHAnsi"/>
          <w:sz w:val="24"/>
          <w:szCs w:val="24"/>
          <w:lang w:val="en-US"/>
        </w:rPr>
        <w:t xml:space="preserve"> a DETECTION SIGNAL, which is a high-pass filtered version of the recorded signal (Butterworth 1st order HPF at 0.01 </w:t>
      </w:r>
      <w:r w:rsidR="00E236FE">
        <w:rPr>
          <w:rFonts w:cstheme="minorHAnsi"/>
          <w:sz w:val="24"/>
          <w:szCs w:val="24"/>
          <w:lang w:val="en-US"/>
        </w:rPr>
        <w:t>s</w:t>
      </w:r>
      <w:r w:rsidR="00E236FE" w:rsidRPr="00657BB2">
        <w:rPr>
          <w:rFonts w:cstheme="minorHAnsi"/>
          <w:sz w:val="24"/>
          <w:szCs w:val="24"/>
          <w:vertAlign w:val="superscript"/>
          <w:lang w:val="en-US"/>
        </w:rPr>
        <w:t>-1</w:t>
      </w:r>
      <w:r w:rsidR="005B0FB9" w:rsidRPr="004963D1">
        <w:rPr>
          <w:rFonts w:cstheme="minorHAnsi"/>
          <w:sz w:val="24"/>
          <w:szCs w:val="24"/>
          <w:lang w:val="en-US"/>
        </w:rPr>
        <w:t xml:space="preserve">). </w:t>
      </w:r>
    </w:p>
    <w:p w14:paraId="73C9EF74"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49CCED3F" w14:textId="75CB3999" w:rsidR="006252D4" w:rsidRPr="004963D1" w:rsidRDefault="00AB6881" w:rsidP="006B6D98">
      <w:pPr>
        <w:spacing w:after="0" w:line="240" w:lineRule="auto"/>
        <w:jc w:val="both"/>
        <w:rPr>
          <w:rFonts w:cstheme="minorHAnsi"/>
          <w:sz w:val="24"/>
          <w:szCs w:val="24"/>
          <w:highlight w:val="green"/>
          <w:lang w:val="en-US"/>
        </w:rPr>
      </w:pPr>
      <w:r w:rsidRPr="004963D1">
        <w:rPr>
          <w:rFonts w:cstheme="minorHAnsi"/>
          <w:sz w:val="24"/>
          <w:szCs w:val="24"/>
          <w:lang w:val="en-US"/>
        </w:rPr>
        <w:t xml:space="preserve">3.4.3 </w:t>
      </w:r>
      <w:r w:rsidR="005B0FB9" w:rsidRPr="004963D1">
        <w:rPr>
          <w:rFonts w:cstheme="minorHAnsi"/>
          <w:sz w:val="24"/>
          <w:szCs w:val="24"/>
          <w:lang w:val="en-US"/>
        </w:rPr>
        <w:t>By eliminating the low frequency components, the detection of depolarization events can be performed using a simple threshold</w:t>
      </w:r>
      <w:r w:rsidR="006252D4" w:rsidRPr="004963D1">
        <w:rPr>
          <w:rFonts w:cstheme="minorHAnsi"/>
          <w:sz w:val="24"/>
          <w:szCs w:val="24"/>
          <w:lang w:val="en-US"/>
        </w:rPr>
        <w:t>ing method</w:t>
      </w:r>
      <w:r w:rsidR="005B0FB9" w:rsidRPr="004963D1">
        <w:rPr>
          <w:rFonts w:cstheme="minorHAnsi"/>
          <w:sz w:val="24"/>
          <w:szCs w:val="24"/>
          <w:lang w:val="en-US"/>
        </w:rPr>
        <w:t xml:space="preserve">. </w:t>
      </w:r>
      <w:r w:rsidR="006252D4" w:rsidRPr="004963D1">
        <w:rPr>
          <w:rFonts w:cstheme="minorHAnsi"/>
          <w:sz w:val="24"/>
          <w:szCs w:val="24"/>
          <w:lang w:val="en-US"/>
        </w:rPr>
        <w:t>Use a fixed threshold for noise elimination and event detection (0.3</w:t>
      </w:r>
      <w:r w:rsidR="007106F8">
        <w:rPr>
          <w:rFonts w:cstheme="minorHAnsi"/>
          <w:sz w:val="24"/>
          <w:szCs w:val="24"/>
          <w:lang w:val="en-US"/>
        </w:rPr>
        <w:t xml:space="preserve"> </w:t>
      </w:r>
      <w:r w:rsidR="006252D4" w:rsidRPr="004963D1">
        <w:rPr>
          <w:rFonts w:cstheme="minorHAnsi"/>
          <w:sz w:val="24"/>
          <w:szCs w:val="24"/>
          <w:lang w:val="en-US"/>
        </w:rPr>
        <w:t>mV was used for this study).</w:t>
      </w:r>
    </w:p>
    <w:p w14:paraId="43D26F34" w14:textId="77777777" w:rsidR="00021C8E" w:rsidRPr="004963D1" w:rsidRDefault="00021C8E" w:rsidP="006B6D98">
      <w:pPr>
        <w:pStyle w:val="ListParagraph"/>
        <w:spacing w:after="0" w:line="240" w:lineRule="auto"/>
        <w:ind w:left="0"/>
        <w:jc w:val="both"/>
        <w:rPr>
          <w:rFonts w:cstheme="minorHAnsi"/>
          <w:sz w:val="24"/>
          <w:szCs w:val="24"/>
          <w:lang w:val="en-US"/>
        </w:rPr>
      </w:pPr>
    </w:p>
    <w:p w14:paraId="367BACF4" w14:textId="55843734" w:rsidR="003B2E6E"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lastRenderedPageBreak/>
        <w:t xml:space="preserve">3.4.4. </w:t>
      </w:r>
      <w:r w:rsidR="00F87D1A">
        <w:rPr>
          <w:rFonts w:cstheme="minorHAnsi"/>
          <w:sz w:val="24"/>
          <w:szCs w:val="24"/>
          <w:lang w:val="en-US"/>
        </w:rPr>
        <w:t>C</w:t>
      </w:r>
      <w:r w:rsidR="00F87D1A" w:rsidRPr="00F87D1A">
        <w:rPr>
          <w:rFonts w:cstheme="minorHAnsi"/>
          <w:sz w:val="24"/>
          <w:szCs w:val="24"/>
          <w:lang w:val="en-US"/>
        </w:rPr>
        <w:t>haracterize</w:t>
      </w:r>
      <w:r w:rsidR="00F87D1A">
        <w:rPr>
          <w:rFonts w:cstheme="minorHAnsi"/>
          <w:sz w:val="24"/>
          <w:szCs w:val="24"/>
          <w:lang w:val="en-US"/>
        </w:rPr>
        <w:t xml:space="preserve"> t</w:t>
      </w:r>
      <w:r w:rsidR="003B2E6E" w:rsidRPr="004963D1">
        <w:rPr>
          <w:rFonts w:cstheme="minorHAnsi"/>
          <w:sz w:val="24"/>
          <w:szCs w:val="24"/>
          <w:lang w:val="en-US"/>
        </w:rPr>
        <w:t xml:space="preserve">he depolarization event by a series of thresholds crossings that occur at time intervals smaller than 4 </w:t>
      </w:r>
      <w:r w:rsidR="00E236FE">
        <w:rPr>
          <w:rFonts w:cstheme="minorHAnsi"/>
          <w:sz w:val="24"/>
          <w:szCs w:val="24"/>
          <w:lang w:val="en-US"/>
        </w:rPr>
        <w:t>s</w:t>
      </w:r>
      <w:r w:rsidR="003B2E6E" w:rsidRPr="004963D1">
        <w:rPr>
          <w:rFonts w:cstheme="minorHAnsi"/>
          <w:sz w:val="24"/>
          <w:szCs w:val="24"/>
          <w:lang w:val="en-US"/>
        </w:rPr>
        <w:t>. Compute the start and the end of depolarization event as determined from consecutive sequences of threshold crossings. Events that are shorter than 40</w:t>
      </w:r>
      <w:r w:rsidR="00F87D1A">
        <w:rPr>
          <w:rFonts w:cstheme="minorHAnsi"/>
          <w:sz w:val="24"/>
          <w:szCs w:val="24"/>
          <w:lang w:val="en-US"/>
        </w:rPr>
        <w:t xml:space="preserve"> </w:t>
      </w:r>
      <w:r w:rsidR="003B2E6E" w:rsidRPr="004963D1">
        <w:rPr>
          <w:rFonts w:cstheme="minorHAnsi"/>
          <w:sz w:val="24"/>
          <w:szCs w:val="24"/>
          <w:lang w:val="en-US"/>
        </w:rPr>
        <w:t>ms can be discarded as noise.</w:t>
      </w:r>
    </w:p>
    <w:p w14:paraId="6FE1AA75" w14:textId="77777777" w:rsidR="00021C8E" w:rsidRPr="004963D1" w:rsidRDefault="00021C8E" w:rsidP="006B6D98">
      <w:pPr>
        <w:spacing w:after="0" w:line="240" w:lineRule="auto"/>
        <w:jc w:val="both"/>
        <w:rPr>
          <w:rFonts w:cstheme="minorHAnsi"/>
          <w:sz w:val="24"/>
          <w:szCs w:val="24"/>
          <w:lang w:val="en-US"/>
        </w:rPr>
      </w:pPr>
    </w:p>
    <w:p w14:paraId="43568A49" w14:textId="46186EB1" w:rsidR="005B0FB9" w:rsidRPr="004963D1" w:rsidRDefault="00AB6881" w:rsidP="006B6D98">
      <w:pPr>
        <w:spacing w:after="0" w:line="240" w:lineRule="auto"/>
        <w:jc w:val="both"/>
        <w:rPr>
          <w:rFonts w:cstheme="minorHAnsi"/>
          <w:sz w:val="24"/>
          <w:szCs w:val="24"/>
          <w:lang w:val="en-US"/>
        </w:rPr>
      </w:pPr>
      <w:r w:rsidRPr="004963D1">
        <w:rPr>
          <w:rFonts w:cstheme="minorHAnsi"/>
          <w:sz w:val="24"/>
          <w:szCs w:val="24"/>
          <w:lang w:val="en-US"/>
        </w:rPr>
        <w:t xml:space="preserve">3.4.5. </w:t>
      </w:r>
      <w:r w:rsidR="009071DF" w:rsidRPr="004963D1">
        <w:rPr>
          <w:rFonts w:cstheme="minorHAnsi"/>
          <w:sz w:val="24"/>
          <w:szCs w:val="24"/>
          <w:lang w:val="en-US"/>
        </w:rPr>
        <w:t>Compute</w:t>
      </w:r>
      <w:r w:rsidR="005B0FB9" w:rsidRPr="004963D1">
        <w:rPr>
          <w:rFonts w:cstheme="minorHAnsi"/>
          <w:sz w:val="24"/>
          <w:szCs w:val="24"/>
          <w:lang w:val="en-US"/>
        </w:rPr>
        <w:t xml:space="preserve"> the amplitude of the events in the unfiltered (RAW SIGNAL) to eliminate errors </w:t>
      </w:r>
      <w:proofErr w:type="gramStart"/>
      <w:r w:rsidR="005B0FB9" w:rsidRPr="004963D1">
        <w:rPr>
          <w:rFonts w:cstheme="minorHAnsi"/>
          <w:sz w:val="24"/>
          <w:szCs w:val="24"/>
          <w:lang w:val="en-US"/>
        </w:rPr>
        <w:t>due to the effect</w:t>
      </w:r>
      <w:proofErr w:type="gramEnd"/>
      <w:r w:rsidR="005B0FB9" w:rsidRPr="004963D1">
        <w:rPr>
          <w:rFonts w:cstheme="minorHAnsi"/>
          <w:sz w:val="24"/>
          <w:szCs w:val="24"/>
          <w:lang w:val="en-US"/>
        </w:rPr>
        <w:t xml:space="preserve"> of the low pass filtering on the peak of the event. </w:t>
      </w:r>
      <w:r w:rsidR="009071DF" w:rsidRPr="004963D1">
        <w:rPr>
          <w:rFonts w:cstheme="minorHAnsi"/>
          <w:sz w:val="24"/>
          <w:szCs w:val="24"/>
          <w:lang w:val="en-US"/>
        </w:rPr>
        <w:t>Select</w:t>
      </w:r>
      <w:r w:rsidR="005B0FB9" w:rsidRPr="004963D1">
        <w:rPr>
          <w:rFonts w:cstheme="minorHAnsi"/>
          <w:sz w:val="24"/>
          <w:szCs w:val="24"/>
          <w:lang w:val="en-US"/>
        </w:rPr>
        <w:t xml:space="preserve"> the depolarization wavelet from the raw signal using the timestamps determined in the filtered signal. </w:t>
      </w:r>
      <w:r w:rsidR="009071DF" w:rsidRPr="004963D1">
        <w:rPr>
          <w:rFonts w:cstheme="minorHAnsi"/>
          <w:sz w:val="24"/>
          <w:szCs w:val="24"/>
          <w:lang w:val="en-US"/>
        </w:rPr>
        <w:t>Measure</w:t>
      </w:r>
      <w:r w:rsidR="005B0FB9" w:rsidRPr="004963D1">
        <w:rPr>
          <w:rFonts w:cstheme="minorHAnsi"/>
          <w:sz w:val="24"/>
          <w:szCs w:val="24"/>
          <w:lang w:val="en-US"/>
        </w:rPr>
        <w:t xml:space="preserve"> the amplitude as the difference between the maximum and minimum values of the wavelet selected from the raw signal.</w:t>
      </w:r>
    </w:p>
    <w:p w14:paraId="14C665CD" w14:textId="77777777" w:rsidR="00AF08A5" w:rsidRPr="004963D1" w:rsidRDefault="00AF08A5" w:rsidP="006B6D98">
      <w:pPr>
        <w:spacing w:after="0" w:line="240" w:lineRule="auto"/>
        <w:jc w:val="both"/>
        <w:rPr>
          <w:rFonts w:cstheme="minorHAnsi"/>
          <w:sz w:val="24"/>
          <w:szCs w:val="24"/>
          <w:lang w:val="en-US"/>
        </w:rPr>
      </w:pPr>
    </w:p>
    <w:p w14:paraId="58EA0861" w14:textId="4165C731" w:rsidR="00D32A52" w:rsidRPr="004963D1" w:rsidRDefault="00F87D1A" w:rsidP="006B6D98">
      <w:pPr>
        <w:spacing w:after="0" w:line="240" w:lineRule="auto"/>
        <w:jc w:val="both"/>
        <w:rPr>
          <w:rFonts w:cstheme="minorHAnsi"/>
          <w:sz w:val="24"/>
          <w:szCs w:val="24"/>
          <w:lang w:val="en-US"/>
        </w:rPr>
      </w:pPr>
      <w:r w:rsidRPr="004963D1">
        <w:rPr>
          <w:rFonts w:cstheme="minorHAnsi"/>
          <w:sz w:val="24"/>
          <w:szCs w:val="24"/>
          <w:lang w:val="en-US"/>
        </w:rPr>
        <w:t xml:space="preserve">NOTE: </w:t>
      </w:r>
      <w:r w:rsidR="00AF08A5" w:rsidRPr="004963D1">
        <w:rPr>
          <w:rFonts w:cstheme="minorHAnsi"/>
          <w:sz w:val="24"/>
          <w:szCs w:val="24"/>
          <w:lang w:val="en-US"/>
        </w:rPr>
        <w:t xml:space="preserve">The script files to perform step 3.4 - Depolarization event determination - and to obtain </w:t>
      </w:r>
      <w:r w:rsidR="00AF08A5" w:rsidRPr="00F87D1A">
        <w:rPr>
          <w:rFonts w:cstheme="minorHAnsi"/>
          <w:b/>
          <w:sz w:val="24"/>
          <w:szCs w:val="24"/>
          <w:lang w:val="en-US"/>
        </w:rPr>
        <w:t>Fig</w:t>
      </w:r>
      <w:r w:rsidRPr="00F87D1A">
        <w:rPr>
          <w:rFonts w:cstheme="minorHAnsi"/>
          <w:b/>
          <w:sz w:val="24"/>
          <w:szCs w:val="24"/>
          <w:lang w:val="en-US"/>
        </w:rPr>
        <w:t xml:space="preserve">ure </w:t>
      </w:r>
      <w:r w:rsidR="00AF08A5" w:rsidRPr="00F87D1A">
        <w:rPr>
          <w:rFonts w:cstheme="minorHAnsi"/>
          <w:b/>
          <w:sz w:val="24"/>
          <w:szCs w:val="24"/>
          <w:lang w:val="en-US"/>
        </w:rPr>
        <w:t>1</w:t>
      </w:r>
      <w:r w:rsidR="00AF08A5" w:rsidRPr="004963D1">
        <w:rPr>
          <w:rFonts w:cstheme="minorHAnsi"/>
          <w:sz w:val="24"/>
          <w:szCs w:val="24"/>
          <w:lang w:val="en-US"/>
        </w:rPr>
        <w:t xml:space="preserve"> are provided </w:t>
      </w:r>
      <w:r w:rsidR="007B19C4" w:rsidRPr="004963D1">
        <w:rPr>
          <w:rFonts w:cstheme="minorHAnsi"/>
          <w:sz w:val="24"/>
          <w:szCs w:val="24"/>
          <w:lang w:val="en-US"/>
        </w:rPr>
        <w:t>as</w:t>
      </w:r>
      <w:r w:rsidR="00AF08A5" w:rsidRPr="004963D1">
        <w:rPr>
          <w:rFonts w:cstheme="minorHAnsi"/>
          <w:sz w:val="24"/>
          <w:szCs w:val="24"/>
          <w:lang w:val="en-US"/>
        </w:rPr>
        <w:t xml:space="preserve"> </w:t>
      </w:r>
      <w:r w:rsidRPr="00F87D1A">
        <w:rPr>
          <w:rFonts w:cstheme="minorHAnsi"/>
          <w:b/>
          <w:sz w:val="24"/>
          <w:szCs w:val="24"/>
          <w:lang w:val="en-US"/>
        </w:rPr>
        <w:t>Supplementary File</w:t>
      </w:r>
      <w:r w:rsidRPr="004963D1">
        <w:rPr>
          <w:rFonts w:cstheme="minorHAnsi"/>
          <w:sz w:val="24"/>
          <w:szCs w:val="24"/>
          <w:lang w:val="en-US"/>
        </w:rPr>
        <w:t xml:space="preserve"> </w:t>
      </w:r>
      <w:r w:rsidR="007B19C4" w:rsidRPr="004963D1">
        <w:rPr>
          <w:rFonts w:cstheme="minorHAnsi"/>
          <w:sz w:val="24"/>
          <w:szCs w:val="24"/>
          <w:lang w:val="en-US"/>
        </w:rPr>
        <w:t>attached to this article</w:t>
      </w:r>
      <w:r w:rsidR="00AF08A5" w:rsidRPr="004963D1">
        <w:rPr>
          <w:rFonts w:cstheme="minorHAnsi"/>
          <w:sz w:val="24"/>
          <w:szCs w:val="24"/>
          <w:lang w:val="en-US"/>
        </w:rPr>
        <w:t>.</w:t>
      </w:r>
    </w:p>
    <w:p w14:paraId="7289CAC8" w14:textId="77777777" w:rsidR="006C429F" w:rsidRPr="004963D1" w:rsidRDefault="006C429F" w:rsidP="006B6D98">
      <w:pPr>
        <w:spacing w:after="0" w:line="240" w:lineRule="auto"/>
        <w:jc w:val="both"/>
        <w:rPr>
          <w:rFonts w:cstheme="minorHAnsi"/>
          <w:sz w:val="24"/>
          <w:szCs w:val="24"/>
          <w:lang w:val="en-US"/>
        </w:rPr>
      </w:pPr>
    </w:p>
    <w:p w14:paraId="2BA4C9B2" w14:textId="24D8B1E7" w:rsidR="00813743" w:rsidRPr="00E43469" w:rsidRDefault="00E43469" w:rsidP="006B6D98">
      <w:pPr>
        <w:pStyle w:val="Heading2"/>
        <w:spacing w:before="0"/>
        <w:jc w:val="both"/>
        <w:rPr>
          <w:rFonts w:asciiTheme="minorHAnsi" w:hAnsiTheme="minorHAnsi" w:cstheme="minorHAnsi"/>
          <w:b/>
          <w:color w:val="auto"/>
          <w:sz w:val="24"/>
          <w:szCs w:val="24"/>
        </w:rPr>
      </w:pPr>
      <w:r w:rsidRPr="004963D1">
        <w:rPr>
          <w:rFonts w:asciiTheme="minorHAnsi" w:hAnsiTheme="minorHAnsi" w:cstheme="minorHAnsi"/>
          <w:b/>
          <w:color w:val="auto"/>
          <w:sz w:val="24"/>
          <w:szCs w:val="24"/>
        </w:rPr>
        <w:t>REPRESENTATIVE RESULTS</w:t>
      </w:r>
    </w:p>
    <w:p w14:paraId="09ECC69E" w14:textId="5C82CF20" w:rsidR="006F064C" w:rsidRPr="004963D1" w:rsidRDefault="00813743" w:rsidP="006B6D98">
      <w:pPr>
        <w:spacing w:after="0" w:line="240" w:lineRule="auto"/>
        <w:jc w:val="both"/>
        <w:rPr>
          <w:rFonts w:cstheme="minorHAnsi"/>
          <w:sz w:val="24"/>
          <w:szCs w:val="24"/>
          <w:lang w:val="en-US"/>
        </w:rPr>
      </w:pPr>
      <w:r w:rsidRPr="00F87D1A">
        <w:rPr>
          <w:rFonts w:cstheme="minorHAnsi"/>
          <w:b/>
          <w:sz w:val="24"/>
          <w:szCs w:val="24"/>
          <w:lang w:val="en-US"/>
        </w:rPr>
        <w:t>Fig</w:t>
      </w:r>
      <w:r w:rsidR="00F87D1A" w:rsidRPr="00F87D1A">
        <w:rPr>
          <w:rFonts w:cstheme="minorHAnsi"/>
          <w:b/>
          <w:sz w:val="24"/>
          <w:szCs w:val="24"/>
          <w:lang w:val="en-US"/>
        </w:rPr>
        <w:t>ure</w:t>
      </w:r>
      <w:r w:rsidRPr="00F87D1A">
        <w:rPr>
          <w:rFonts w:cstheme="minorHAnsi"/>
          <w:b/>
          <w:sz w:val="24"/>
          <w:szCs w:val="24"/>
          <w:lang w:val="en-US"/>
        </w:rPr>
        <w:t xml:space="preserve"> 1</w:t>
      </w:r>
      <w:r w:rsidRPr="004963D1">
        <w:rPr>
          <w:rFonts w:cstheme="minorHAnsi"/>
          <w:sz w:val="24"/>
          <w:szCs w:val="24"/>
          <w:lang w:val="en-US"/>
        </w:rPr>
        <w:t xml:space="preserve"> shows representative voltage traces of </w:t>
      </w:r>
      <w:r w:rsidR="005D1DD0" w:rsidRPr="004963D1">
        <w:rPr>
          <w:rFonts w:cstheme="minorHAnsi"/>
          <w:sz w:val="24"/>
          <w:szCs w:val="24"/>
          <w:lang w:val="en-US"/>
        </w:rPr>
        <w:t xml:space="preserve">4-6 dpf </w:t>
      </w:r>
      <w:r w:rsidRPr="004963D1">
        <w:rPr>
          <w:rFonts w:cstheme="minorHAnsi"/>
          <w:sz w:val="24"/>
          <w:szCs w:val="24"/>
          <w:lang w:val="en-US"/>
        </w:rPr>
        <w:t>zebrafish larva extracellular field recordings in the case of two genetic co</w:t>
      </w:r>
      <w:r w:rsidR="00241056" w:rsidRPr="004963D1">
        <w:rPr>
          <w:rFonts w:cstheme="minorHAnsi"/>
          <w:sz w:val="24"/>
          <w:szCs w:val="24"/>
          <w:lang w:val="en-US"/>
        </w:rPr>
        <w:t xml:space="preserve">nditions: Mismatch control and </w:t>
      </w:r>
      <w:r w:rsidR="00DA1DE6" w:rsidRPr="00DA1DE6">
        <w:rPr>
          <w:rFonts w:cstheme="minorHAnsi"/>
          <w:i/>
          <w:sz w:val="24"/>
          <w:szCs w:val="24"/>
          <w:lang w:val="en-US"/>
        </w:rPr>
        <w:t>DEPDC5</w:t>
      </w:r>
      <w:r w:rsidRPr="004963D1">
        <w:rPr>
          <w:rFonts w:cstheme="minorHAnsi"/>
          <w:sz w:val="24"/>
          <w:szCs w:val="24"/>
          <w:lang w:val="en-US"/>
        </w:rPr>
        <w:t xml:space="preserve"> knock</w:t>
      </w:r>
      <w:r w:rsidR="00F0620B" w:rsidRPr="004963D1">
        <w:rPr>
          <w:rFonts w:cstheme="minorHAnsi"/>
          <w:sz w:val="24"/>
          <w:szCs w:val="24"/>
          <w:lang w:val="en-US"/>
        </w:rPr>
        <w:t>-</w:t>
      </w:r>
      <w:r w:rsidRPr="004963D1">
        <w:rPr>
          <w:rFonts w:cstheme="minorHAnsi"/>
          <w:sz w:val="24"/>
          <w:szCs w:val="24"/>
          <w:lang w:val="en-US"/>
        </w:rPr>
        <w:t>down. In the bas</w:t>
      </w:r>
      <w:r w:rsidR="00241056" w:rsidRPr="004963D1">
        <w:rPr>
          <w:rFonts w:cstheme="minorHAnsi"/>
          <w:sz w:val="24"/>
          <w:szCs w:val="24"/>
          <w:lang w:val="en-US"/>
        </w:rPr>
        <w:t xml:space="preserve">eline period of the recording, </w:t>
      </w:r>
      <w:r w:rsidR="00DA1DE6" w:rsidRPr="00DA1DE6">
        <w:rPr>
          <w:rFonts w:cstheme="minorHAnsi"/>
          <w:i/>
          <w:sz w:val="24"/>
          <w:szCs w:val="24"/>
          <w:lang w:val="en-US"/>
        </w:rPr>
        <w:t>DEPDC5</w:t>
      </w:r>
      <w:r w:rsidRPr="004963D1">
        <w:rPr>
          <w:rFonts w:cstheme="minorHAnsi"/>
          <w:sz w:val="24"/>
          <w:szCs w:val="24"/>
          <w:lang w:val="en-US"/>
        </w:rPr>
        <w:t xml:space="preserve"> </w:t>
      </w:r>
      <w:r w:rsidR="00241056" w:rsidRPr="004963D1">
        <w:rPr>
          <w:rFonts w:cstheme="minorHAnsi"/>
          <w:sz w:val="24"/>
          <w:szCs w:val="24"/>
          <w:lang w:val="en-US"/>
        </w:rPr>
        <w:t>knock-down</w:t>
      </w:r>
      <w:r w:rsidRPr="004963D1">
        <w:rPr>
          <w:rFonts w:cstheme="minorHAnsi"/>
          <w:sz w:val="24"/>
          <w:szCs w:val="24"/>
          <w:lang w:val="en-US"/>
        </w:rPr>
        <w:t xml:space="preserve"> shows a higher occurrence of spontaneous events, while the Mismatch control displays very few fluctuations</w:t>
      </w:r>
      <w:r w:rsidR="003B2E6E" w:rsidRPr="004963D1">
        <w:rPr>
          <w:rFonts w:cstheme="minorHAnsi"/>
          <w:sz w:val="24"/>
          <w:szCs w:val="24"/>
          <w:lang w:val="en-US"/>
        </w:rPr>
        <w:t xml:space="preserve">. These activity patterns are </w:t>
      </w:r>
      <w:r w:rsidR="00D32A52" w:rsidRPr="004963D1">
        <w:rPr>
          <w:rFonts w:cstheme="minorHAnsi"/>
          <w:sz w:val="24"/>
          <w:szCs w:val="24"/>
          <w:lang w:val="en-US"/>
        </w:rPr>
        <w:t xml:space="preserve">representative </w:t>
      </w:r>
      <w:r w:rsidR="00243301" w:rsidRPr="004963D1">
        <w:rPr>
          <w:rFonts w:cstheme="minorHAnsi"/>
          <w:sz w:val="24"/>
          <w:szCs w:val="24"/>
          <w:lang w:val="en-US"/>
        </w:rPr>
        <w:t>of the significant increase</w:t>
      </w:r>
      <w:r w:rsidR="00F90732" w:rsidRPr="004963D1">
        <w:rPr>
          <w:rFonts w:cstheme="minorHAnsi"/>
          <w:sz w:val="24"/>
          <w:szCs w:val="24"/>
          <w:lang w:val="en-US"/>
        </w:rPr>
        <w:t xml:space="preserve"> </w:t>
      </w:r>
      <w:r w:rsidR="00243301" w:rsidRPr="004963D1">
        <w:rPr>
          <w:rFonts w:cstheme="minorHAnsi"/>
          <w:sz w:val="24"/>
          <w:szCs w:val="24"/>
          <w:lang w:val="en-US"/>
        </w:rPr>
        <w:t xml:space="preserve">in neuronal activity due to loss-of-function of </w:t>
      </w:r>
      <w:r w:rsidR="00DA1DE6" w:rsidRPr="00DA1DE6">
        <w:rPr>
          <w:rFonts w:cstheme="minorHAnsi"/>
          <w:i/>
          <w:sz w:val="24"/>
          <w:szCs w:val="24"/>
          <w:lang w:val="en-US"/>
        </w:rPr>
        <w:t>DEPDC5</w:t>
      </w:r>
      <w:r w:rsidR="00243301" w:rsidRPr="004963D1">
        <w:rPr>
          <w:rFonts w:cstheme="minorHAnsi"/>
          <w:sz w:val="24"/>
          <w:szCs w:val="24"/>
          <w:lang w:val="en-US"/>
        </w:rPr>
        <w:t xml:space="preserve">, </w:t>
      </w:r>
      <w:r w:rsidR="00F90732" w:rsidRPr="004963D1">
        <w:rPr>
          <w:rFonts w:cstheme="minorHAnsi"/>
          <w:sz w:val="24"/>
          <w:szCs w:val="24"/>
          <w:lang w:val="en-US"/>
        </w:rPr>
        <w:t>as we have</w:t>
      </w:r>
      <w:r w:rsidR="00243301" w:rsidRPr="004963D1">
        <w:rPr>
          <w:rFonts w:cstheme="minorHAnsi"/>
          <w:sz w:val="24"/>
          <w:szCs w:val="24"/>
          <w:lang w:val="en-US"/>
        </w:rPr>
        <w:t xml:space="preserve"> previously</w:t>
      </w:r>
      <w:r w:rsidR="00F90732" w:rsidRPr="004963D1">
        <w:rPr>
          <w:rFonts w:cstheme="minorHAnsi"/>
          <w:sz w:val="24"/>
          <w:szCs w:val="24"/>
          <w:lang w:val="en-US"/>
        </w:rPr>
        <w:t xml:space="preserve"> </w:t>
      </w:r>
      <w:r w:rsidR="00243301" w:rsidRPr="004963D1">
        <w:rPr>
          <w:rFonts w:cstheme="minorHAnsi"/>
          <w:sz w:val="24"/>
          <w:szCs w:val="24"/>
          <w:lang w:val="en-US"/>
        </w:rPr>
        <w:t>reported</w:t>
      </w:r>
      <w:r w:rsidR="00EB0E4B" w:rsidRPr="004963D1">
        <w:rPr>
          <w:rFonts w:cstheme="minorHAnsi"/>
          <w:sz w:val="24"/>
          <w:szCs w:val="24"/>
          <w:vertAlign w:val="superscript"/>
          <w:lang w:val="en-US"/>
        </w:rPr>
        <w:t>18</w:t>
      </w:r>
      <w:r w:rsidRPr="004963D1">
        <w:rPr>
          <w:rFonts w:cstheme="minorHAnsi"/>
          <w:sz w:val="24"/>
          <w:szCs w:val="24"/>
          <w:lang w:val="en-US"/>
        </w:rPr>
        <w:t>. After PTZ applicat</w:t>
      </w:r>
      <w:r w:rsidR="00241056" w:rsidRPr="004963D1">
        <w:rPr>
          <w:rFonts w:cstheme="minorHAnsi"/>
          <w:sz w:val="24"/>
          <w:szCs w:val="24"/>
          <w:lang w:val="en-US"/>
        </w:rPr>
        <w:t xml:space="preserve">ion, both Mismatch control and </w:t>
      </w:r>
      <w:r w:rsidR="00DA1DE6" w:rsidRPr="00DA1DE6">
        <w:rPr>
          <w:rFonts w:cstheme="minorHAnsi"/>
          <w:i/>
          <w:sz w:val="24"/>
          <w:szCs w:val="24"/>
          <w:lang w:val="en-US"/>
        </w:rPr>
        <w:t>DEPDC5</w:t>
      </w:r>
      <w:r w:rsidRPr="004963D1">
        <w:rPr>
          <w:rFonts w:cstheme="minorHAnsi"/>
          <w:sz w:val="24"/>
          <w:szCs w:val="24"/>
          <w:lang w:val="en-US"/>
        </w:rPr>
        <w:t xml:space="preserve"> knock</w:t>
      </w:r>
      <w:r w:rsidR="006F064C" w:rsidRPr="004963D1">
        <w:rPr>
          <w:rFonts w:cstheme="minorHAnsi"/>
          <w:sz w:val="24"/>
          <w:szCs w:val="24"/>
          <w:lang w:val="en-US"/>
        </w:rPr>
        <w:t>-</w:t>
      </w:r>
      <w:r w:rsidRPr="004963D1">
        <w:rPr>
          <w:rFonts w:cstheme="minorHAnsi"/>
          <w:sz w:val="24"/>
          <w:szCs w:val="24"/>
          <w:lang w:val="en-US"/>
        </w:rPr>
        <w:t xml:space="preserve">down show an increased number of depolarization events. During the first period after PTZ application (10 – 60 </w:t>
      </w:r>
      <w:r w:rsidR="00E236FE">
        <w:rPr>
          <w:rFonts w:cstheme="minorHAnsi"/>
          <w:sz w:val="24"/>
          <w:szCs w:val="24"/>
          <w:lang w:val="en-US"/>
        </w:rPr>
        <w:t>min</w:t>
      </w:r>
      <w:r w:rsidRPr="004963D1">
        <w:rPr>
          <w:rFonts w:cstheme="minorHAnsi"/>
          <w:sz w:val="24"/>
          <w:szCs w:val="24"/>
          <w:lang w:val="en-US"/>
        </w:rPr>
        <w:t xml:space="preserve">), a rate of 0.8 events per </w:t>
      </w:r>
      <w:r w:rsidR="00E236FE">
        <w:rPr>
          <w:rFonts w:cstheme="minorHAnsi"/>
          <w:sz w:val="24"/>
          <w:szCs w:val="24"/>
          <w:lang w:val="en-US"/>
        </w:rPr>
        <w:t>min</w:t>
      </w:r>
      <w:r w:rsidR="00E236FE" w:rsidRPr="004963D1">
        <w:rPr>
          <w:rFonts w:cstheme="minorHAnsi"/>
          <w:sz w:val="24"/>
          <w:szCs w:val="24"/>
          <w:lang w:val="en-US"/>
        </w:rPr>
        <w:t xml:space="preserve"> </w:t>
      </w:r>
      <w:r w:rsidRPr="004963D1">
        <w:rPr>
          <w:rFonts w:cstheme="minorHAnsi"/>
          <w:sz w:val="24"/>
          <w:szCs w:val="24"/>
          <w:lang w:val="en-US"/>
        </w:rPr>
        <w:t xml:space="preserve">is observed in both Mismatch </w:t>
      </w:r>
      <w:r w:rsidR="006F064C" w:rsidRPr="004963D1">
        <w:rPr>
          <w:rFonts w:cstheme="minorHAnsi"/>
          <w:sz w:val="24"/>
          <w:szCs w:val="24"/>
          <w:lang w:val="en-US"/>
        </w:rPr>
        <w:t xml:space="preserve">control </w:t>
      </w:r>
      <w:r w:rsidR="00241056" w:rsidRPr="004963D1">
        <w:rPr>
          <w:rFonts w:cstheme="minorHAnsi"/>
          <w:sz w:val="24"/>
          <w:szCs w:val="24"/>
          <w:lang w:val="en-US"/>
        </w:rPr>
        <w:t xml:space="preserve">and </w:t>
      </w:r>
      <w:r w:rsidR="00DA1DE6" w:rsidRPr="00DA1DE6">
        <w:rPr>
          <w:rFonts w:cstheme="minorHAnsi"/>
          <w:i/>
          <w:sz w:val="24"/>
          <w:szCs w:val="24"/>
          <w:lang w:val="en-US"/>
        </w:rPr>
        <w:t>DEPDC5</w:t>
      </w:r>
      <w:r w:rsidR="006F064C" w:rsidRPr="004963D1">
        <w:rPr>
          <w:rFonts w:cstheme="minorHAnsi"/>
          <w:sz w:val="24"/>
          <w:szCs w:val="24"/>
          <w:lang w:val="en-US"/>
        </w:rPr>
        <w:t xml:space="preserve"> knock-down</w:t>
      </w:r>
      <w:r w:rsidRPr="004963D1">
        <w:rPr>
          <w:rFonts w:cstheme="minorHAnsi"/>
          <w:sz w:val="24"/>
          <w:szCs w:val="24"/>
          <w:lang w:val="en-US"/>
        </w:rPr>
        <w:t xml:space="preserve">, where </w:t>
      </w:r>
      <w:proofErr w:type="gramStart"/>
      <w:r w:rsidRPr="004963D1">
        <w:rPr>
          <w:rFonts w:cstheme="minorHAnsi"/>
          <w:sz w:val="24"/>
          <w:szCs w:val="24"/>
          <w:lang w:val="en-US"/>
        </w:rPr>
        <w:t>the majority of</w:t>
      </w:r>
      <w:proofErr w:type="gramEnd"/>
      <w:r w:rsidRPr="004963D1">
        <w:rPr>
          <w:rFonts w:cstheme="minorHAnsi"/>
          <w:sz w:val="24"/>
          <w:szCs w:val="24"/>
          <w:lang w:val="en-US"/>
        </w:rPr>
        <w:t xml:space="preserve"> events are of high amplitude (&gt; 1 mV). During the latter response period (60 – 120 </w:t>
      </w:r>
      <w:r w:rsidR="00E236FE">
        <w:rPr>
          <w:rFonts w:cstheme="minorHAnsi"/>
          <w:sz w:val="24"/>
          <w:szCs w:val="24"/>
          <w:lang w:val="en-US"/>
        </w:rPr>
        <w:t>min</w:t>
      </w:r>
      <w:r w:rsidR="00E236FE" w:rsidRPr="004963D1">
        <w:rPr>
          <w:rFonts w:cstheme="minorHAnsi"/>
          <w:sz w:val="24"/>
          <w:szCs w:val="24"/>
          <w:lang w:val="en-US"/>
        </w:rPr>
        <w:t xml:space="preserve"> </w:t>
      </w:r>
      <w:r w:rsidRPr="004963D1">
        <w:rPr>
          <w:rFonts w:cstheme="minorHAnsi"/>
          <w:sz w:val="24"/>
          <w:szCs w:val="24"/>
          <w:lang w:val="en-US"/>
        </w:rPr>
        <w:t xml:space="preserve">after PTZ application), the rate of depolarization events increases to around 1 event per </w:t>
      </w:r>
      <w:r w:rsidR="00E236FE">
        <w:rPr>
          <w:rFonts w:cstheme="minorHAnsi"/>
          <w:sz w:val="24"/>
          <w:szCs w:val="24"/>
          <w:lang w:val="en-US"/>
        </w:rPr>
        <w:t>min</w:t>
      </w:r>
      <w:r w:rsidRPr="004963D1">
        <w:rPr>
          <w:rFonts w:cstheme="minorHAnsi"/>
          <w:sz w:val="24"/>
          <w:szCs w:val="24"/>
          <w:lang w:val="en-US"/>
        </w:rPr>
        <w:t>, and the majority of the events are of low amplitude (</w:t>
      </w:r>
      <w:r w:rsidR="009071DF" w:rsidRPr="004963D1">
        <w:rPr>
          <w:rFonts w:cstheme="minorHAnsi"/>
          <w:sz w:val="24"/>
          <w:szCs w:val="24"/>
          <w:lang w:val="en-US"/>
        </w:rPr>
        <w:t>≤</w:t>
      </w:r>
      <w:r w:rsidRPr="004963D1">
        <w:rPr>
          <w:rFonts w:cstheme="minorHAnsi"/>
          <w:sz w:val="24"/>
          <w:szCs w:val="24"/>
          <w:lang w:val="en-US"/>
        </w:rPr>
        <w:t xml:space="preserve"> 1 mV).  </w:t>
      </w:r>
    </w:p>
    <w:p w14:paraId="6C5FE010" w14:textId="16959575" w:rsidR="00AB6881" w:rsidRDefault="00AB6881" w:rsidP="006B6D98">
      <w:pPr>
        <w:spacing w:after="0" w:line="240" w:lineRule="auto"/>
        <w:jc w:val="both"/>
        <w:rPr>
          <w:rFonts w:cstheme="minorHAnsi"/>
          <w:sz w:val="24"/>
          <w:szCs w:val="24"/>
          <w:lang w:val="en-US"/>
        </w:rPr>
      </w:pPr>
    </w:p>
    <w:p w14:paraId="039360E1" w14:textId="0F0BCDBA" w:rsidR="00E43469" w:rsidRPr="00E43469" w:rsidRDefault="00E43469" w:rsidP="006B6D98">
      <w:pPr>
        <w:spacing w:after="0" w:line="240" w:lineRule="auto"/>
        <w:jc w:val="both"/>
        <w:rPr>
          <w:rFonts w:cstheme="minorHAnsi"/>
          <w:b/>
          <w:sz w:val="24"/>
          <w:szCs w:val="24"/>
          <w:lang w:val="en-US"/>
        </w:rPr>
      </w:pPr>
      <w:r w:rsidRPr="00E43469">
        <w:rPr>
          <w:rFonts w:cstheme="minorHAnsi"/>
          <w:b/>
          <w:sz w:val="24"/>
          <w:szCs w:val="24"/>
          <w:lang w:val="en-US"/>
        </w:rPr>
        <w:t>FIGURE LEGENDS:</w:t>
      </w:r>
    </w:p>
    <w:p w14:paraId="0DFAFC65" w14:textId="67609D12" w:rsidR="00062B7C" w:rsidRDefault="00062B7C" w:rsidP="006B6D98">
      <w:pPr>
        <w:spacing w:after="0" w:line="240" w:lineRule="auto"/>
        <w:jc w:val="both"/>
        <w:rPr>
          <w:rFonts w:cstheme="minorHAnsi"/>
          <w:sz w:val="24"/>
          <w:szCs w:val="24"/>
          <w:lang w:val="en-US"/>
        </w:rPr>
      </w:pPr>
      <w:r w:rsidRPr="004963D1">
        <w:rPr>
          <w:rFonts w:cstheme="minorHAnsi"/>
          <w:b/>
          <w:sz w:val="24"/>
          <w:szCs w:val="24"/>
          <w:lang w:val="en-US"/>
        </w:rPr>
        <w:t>Figure 1.</w:t>
      </w:r>
      <w:r w:rsidRPr="004963D1">
        <w:rPr>
          <w:rFonts w:cstheme="minorHAnsi"/>
          <w:sz w:val="24"/>
          <w:szCs w:val="24"/>
          <w:lang w:val="en-US"/>
        </w:rPr>
        <w:t xml:space="preserve"> </w:t>
      </w:r>
      <w:r w:rsidRPr="004963D1">
        <w:rPr>
          <w:rFonts w:cstheme="minorHAnsi"/>
          <w:b/>
          <w:sz w:val="24"/>
          <w:szCs w:val="24"/>
          <w:lang w:val="en-US"/>
        </w:rPr>
        <w:t>Example traces of field recordings in the zebrafish larvae brain.</w:t>
      </w:r>
      <w:r w:rsidRPr="004963D1">
        <w:rPr>
          <w:rFonts w:cstheme="minorHAnsi"/>
          <w:sz w:val="24"/>
          <w:szCs w:val="24"/>
          <w:lang w:val="en-US"/>
        </w:rPr>
        <w:t xml:space="preserve"> </w:t>
      </w:r>
      <w:r w:rsidRPr="004963D1">
        <w:rPr>
          <w:rFonts w:cstheme="minorHAnsi"/>
          <w:b/>
          <w:sz w:val="24"/>
          <w:szCs w:val="24"/>
          <w:lang w:val="en-US"/>
        </w:rPr>
        <w:t>(A)</w:t>
      </w:r>
      <w:r w:rsidRPr="004963D1">
        <w:rPr>
          <w:rFonts w:cstheme="minorHAnsi"/>
          <w:sz w:val="24"/>
          <w:szCs w:val="24"/>
          <w:lang w:val="en-US"/>
        </w:rPr>
        <w:t xml:space="preserve"> Overview of 180 </w:t>
      </w:r>
      <w:r w:rsidR="00E236FE">
        <w:rPr>
          <w:rFonts w:cstheme="minorHAnsi"/>
          <w:sz w:val="24"/>
          <w:szCs w:val="24"/>
          <w:lang w:val="en-US"/>
        </w:rPr>
        <w:t>min</w:t>
      </w:r>
      <w:r w:rsidR="00E236FE" w:rsidRPr="004963D1">
        <w:rPr>
          <w:rFonts w:cstheme="minorHAnsi"/>
          <w:sz w:val="24"/>
          <w:szCs w:val="24"/>
          <w:lang w:val="en-US"/>
        </w:rPr>
        <w:t xml:space="preserve"> </w:t>
      </w:r>
      <w:r w:rsidRPr="004963D1">
        <w:rPr>
          <w:rFonts w:cstheme="minorHAnsi"/>
          <w:sz w:val="24"/>
          <w:szCs w:val="24"/>
          <w:lang w:val="en-US"/>
        </w:rPr>
        <w:t xml:space="preserve">recording for </w:t>
      </w:r>
      <w:r w:rsidR="00241056" w:rsidRPr="004963D1">
        <w:rPr>
          <w:rFonts w:cstheme="minorHAnsi"/>
          <w:sz w:val="24"/>
          <w:szCs w:val="24"/>
          <w:lang w:val="en-US"/>
        </w:rPr>
        <w:t xml:space="preserve">a Mismatch control larva and a </w:t>
      </w:r>
      <w:r w:rsidR="00DA1DE6" w:rsidRPr="00DA1DE6">
        <w:rPr>
          <w:rFonts w:cstheme="minorHAnsi"/>
          <w:i/>
          <w:sz w:val="24"/>
          <w:szCs w:val="24"/>
          <w:lang w:val="en-US"/>
        </w:rPr>
        <w:t>DEPDC5</w:t>
      </w:r>
      <w:r w:rsidRPr="004963D1">
        <w:rPr>
          <w:rFonts w:cstheme="minorHAnsi"/>
          <w:sz w:val="24"/>
          <w:szCs w:val="24"/>
          <w:lang w:val="en-US"/>
        </w:rPr>
        <w:t xml:space="preserve"> Knock-down. First, spontaneous baseline activity was recorded, then PTZ was applied in bath (red bar). </w:t>
      </w:r>
      <w:r w:rsidRPr="004963D1">
        <w:rPr>
          <w:rFonts w:cstheme="minorHAnsi"/>
          <w:b/>
          <w:sz w:val="24"/>
          <w:szCs w:val="24"/>
          <w:lang w:val="en-US"/>
        </w:rPr>
        <w:t>(B)</w:t>
      </w:r>
      <w:r w:rsidR="00D54B3F" w:rsidRPr="004963D1">
        <w:rPr>
          <w:rFonts w:cstheme="minorHAnsi"/>
          <w:sz w:val="24"/>
          <w:szCs w:val="24"/>
          <w:lang w:val="en-US"/>
        </w:rPr>
        <w:t xml:space="preserve"> </w:t>
      </w:r>
      <w:r w:rsidRPr="004963D1">
        <w:rPr>
          <w:rFonts w:cstheme="minorHAnsi"/>
          <w:sz w:val="24"/>
          <w:szCs w:val="24"/>
          <w:lang w:val="en-US"/>
        </w:rPr>
        <w:t xml:space="preserve">Peri-stimulus time histograms of the depolarization events for Mismatch </w:t>
      </w:r>
      <w:r w:rsidR="00241056" w:rsidRPr="004963D1">
        <w:rPr>
          <w:rFonts w:cstheme="minorHAnsi"/>
          <w:sz w:val="24"/>
          <w:szCs w:val="24"/>
          <w:lang w:val="en-US"/>
        </w:rPr>
        <w:t xml:space="preserve">control and </w:t>
      </w:r>
      <w:r w:rsidR="00DA1DE6" w:rsidRPr="00DA1DE6">
        <w:rPr>
          <w:rFonts w:cstheme="minorHAnsi"/>
          <w:i/>
          <w:sz w:val="24"/>
          <w:szCs w:val="24"/>
          <w:lang w:val="en-US"/>
        </w:rPr>
        <w:t>DEPDC5</w:t>
      </w:r>
      <w:r w:rsidRPr="004963D1">
        <w:rPr>
          <w:rFonts w:cstheme="minorHAnsi"/>
          <w:sz w:val="24"/>
          <w:szCs w:val="24"/>
          <w:lang w:val="en-US"/>
        </w:rPr>
        <w:t xml:space="preserve"> knock-down. The events were classified as high amplitude (&gt; 1 mV - blue) and low amplitude (≤ 1 mV - black). </w:t>
      </w:r>
      <w:r w:rsidRPr="004963D1">
        <w:rPr>
          <w:rFonts w:cstheme="minorHAnsi"/>
          <w:b/>
          <w:sz w:val="24"/>
          <w:szCs w:val="24"/>
          <w:lang w:val="en-US"/>
        </w:rPr>
        <w:t>(C-E)</w:t>
      </w:r>
      <w:r w:rsidRPr="004963D1">
        <w:rPr>
          <w:rFonts w:cstheme="minorHAnsi"/>
          <w:sz w:val="24"/>
          <w:szCs w:val="24"/>
          <w:lang w:val="en-US"/>
        </w:rPr>
        <w:t xml:space="preserve"> Example traces of the different periods of the recording: </w:t>
      </w:r>
      <w:r w:rsidRPr="004963D1">
        <w:rPr>
          <w:rFonts w:cstheme="minorHAnsi"/>
          <w:b/>
          <w:sz w:val="24"/>
          <w:szCs w:val="24"/>
          <w:lang w:val="en-US"/>
        </w:rPr>
        <w:t>(C)</w:t>
      </w:r>
      <w:r w:rsidRPr="004963D1">
        <w:rPr>
          <w:rFonts w:cstheme="minorHAnsi"/>
          <w:sz w:val="24"/>
          <w:szCs w:val="24"/>
          <w:lang w:val="en-US"/>
        </w:rPr>
        <w:t xml:space="preserve"> spontaneous activity, </w:t>
      </w:r>
      <w:r w:rsidRPr="004963D1">
        <w:rPr>
          <w:rFonts w:cstheme="minorHAnsi"/>
          <w:b/>
          <w:sz w:val="24"/>
          <w:szCs w:val="24"/>
          <w:lang w:val="en-US"/>
        </w:rPr>
        <w:t>(D)</w:t>
      </w:r>
      <w:r w:rsidRPr="004963D1">
        <w:rPr>
          <w:rFonts w:cstheme="minorHAnsi"/>
          <w:sz w:val="24"/>
          <w:szCs w:val="24"/>
          <w:lang w:val="en-US"/>
        </w:rPr>
        <w:t xml:space="preserve"> High amplitude events during the first period after PTZ application, </w:t>
      </w:r>
      <w:r w:rsidRPr="004963D1">
        <w:rPr>
          <w:rFonts w:cstheme="minorHAnsi"/>
          <w:b/>
          <w:sz w:val="24"/>
          <w:szCs w:val="24"/>
          <w:lang w:val="en-US"/>
        </w:rPr>
        <w:t>(E)</w:t>
      </w:r>
      <w:r w:rsidRPr="004963D1">
        <w:rPr>
          <w:rFonts w:cstheme="minorHAnsi"/>
          <w:sz w:val="24"/>
          <w:szCs w:val="24"/>
          <w:lang w:val="en-US"/>
        </w:rPr>
        <w:t xml:space="preserve"> Low amplitude events during the latter period after PTZ application. Note that the script files to obtain these figures are provided as </w:t>
      </w:r>
      <w:r w:rsidR="00F87D1A" w:rsidRPr="00F87D1A">
        <w:rPr>
          <w:rFonts w:cstheme="minorHAnsi"/>
          <w:b/>
          <w:sz w:val="24"/>
          <w:szCs w:val="24"/>
          <w:lang w:val="en-US"/>
        </w:rPr>
        <w:t>S</w:t>
      </w:r>
      <w:r w:rsidRPr="00F87D1A">
        <w:rPr>
          <w:rFonts w:cstheme="minorHAnsi"/>
          <w:b/>
          <w:sz w:val="24"/>
          <w:szCs w:val="24"/>
          <w:lang w:val="en-US"/>
        </w:rPr>
        <w:t xml:space="preserve">upplementary </w:t>
      </w:r>
      <w:r w:rsidR="00F87D1A" w:rsidRPr="00F87D1A">
        <w:rPr>
          <w:rFonts w:cstheme="minorHAnsi"/>
          <w:b/>
          <w:sz w:val="24"/>
          <w:szCs w:val="24"/>
          <w:lang w:val="en-US"/>
        </w:rPr>
        <w:t>File</w:t>
      </w:r>
      <w:r w:rsidRPr="004963D1">
        <w:rPr>
          <w:rFonts w:cstheme="minorHAnsi"/>
          <w:sz w:val="24"/>
          <w:szCs w:val="24"/>
          <w:lang w:val="en-US"/>
        </w:rPr>
        <w:t>.</w:t>
      </w:r>
    </w:p>
    <w:p w14:paraId="1D73BFEE" w14:textId="042B629B" w:rsidR="00F87D1A" w:rsidRDefault="00F87D1A" w:rsidP="006B6D98">
      <w:pPr>
        <w:spacing w:after="0" w:line="240" w:lineRule="auto"/>
        <w:jc w:val="both"/>
        <w:rPr>
          <w:rFonts w:cstheme="minorHAnsi"/>
          <w:b/>
          <w:sz w:val="24"/>
          <w:szCs w:val="24"/>
          <w:lang w:val="en-US"/>
        </w:rPr>
      </w:pPr>
    </w:p>
    <w:p w14:paraId="0F727F52" w14:textId="61088AEC" w:rsidR="00F87D1A" w:rsidRPr="004963D1" w:rsidRDefault="00F87D1A" w:rsidP="006B6D98">
      <w:pPr>
        <w:spacing w:after="0" w:line="240" w:lineRule="auto"/>
        <w:jc w:val="both"/>
        <w:rPr>
          <w:rFonts w:cstheme="minorHAnsi"/>
          <w:b/>
          <w:sz w:val="24"/>
          <w:szCs w:val="24"/>
          <w:lang w:val="en-US"/>
        </w:rPr>
      </w:pPr>
      <w:r>
        <w:rPr>
          <w:rFonts w:cstheme="minorHAnsi"/>
          <w:b/>
          <w:sz w:val="24"/>
          <w:szCs w:val="24"/>
          <w:lang w:val="en-US"/>
        </w:rPr>
        <w:t>Supplementary File. Script files for step 3.4.</w:t>
      </w:r>
    </w:p>
    <w:p w14:paraId="5A13533B" w14:textId="77777777" w:rsidR="00062B7C" w:rsidRPr="004963D1" w:rsidRDefault="00062B7C" w:rsidP="006B6D98">
      <w:pPr>
        <w:spacing w:after="0" w:line="240" w:lineRule="auto"/>
        <w:jc w:val="both"/>
        <w:rPr>
          <w:rFonts w:cstheme="minorHAnsi"/>
          <w:b/>
          <w:sz w:val="24"/>
          <w:szCs w:val="24"/>
          <w:lang w:val="en-US"/>
        </w:rPr>
      </w:pPr>
    </w:p>
    <w:p w14:paraId="39C5F1D7" w14:textId="77BA9FFE" w:rsidR="006C429F"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DISCUSSION</w:t>
      </w:r>
    </w:p>
    <w:p w14:paraId="41EE1479" w14:textId="14B400A7" w:rsidR="001D742F" w:rsidRDefault="001D742F" w:rsidP="006B6D98">
      <w:pPr>
        <w:spacing w:after="0" w:line="240" w:lineRule="auto"/>
        <w:jc w:val="both"/>
        <w:rPr>
          <w:rFonts w:cstheme="minorHAnsi"/>
          <w:sz w:val="24"/>
          <w:szCs w:val="24"/>
          <w:lang w:val="en-US"/>
        </w:rPr>
      </w:pPr>
      <w:r w:rsidRPr="004963D1">
        <w:rPr>
          <w:rFonts w:cstheme="minorHAnsi"/>
          <w:sz w:val="24"/>
          <w:szCs w:val="24"/>
          <w:lang w:val="en-US"/>
        </w:rPr>
        <w:t>Epilepsy is a complex neurological disease, featuring a wide range of etiologies that are starting to be elucidated with the advent of genetic sequencing technologies</w:t>
      </w:r>
      <w:r w:rsidR="00D97321" w:rsidRPr="004963D1">
        <w:rPr>
          <w:rFonts w:cstheme="minorHAnsi"/>
          <w:sz w:val="24"/>
          <w:szCs w:val="24"/>
          <w:lang w:val="en-US"/>
        </w:rPr>
        <w:fldChar w:fldCharType="begin" w:fldLock="1"/>
      </w:r>
      <w:r w:rsidR="001922C9" w:rsidRPr="004963D1">
        <w:rPr>
          <w:rFonts w:cstheme="minorHAnsi"/>
          <w:sz w:val="24"/>
          <w:szCs w:val="24"/>
          <w:lang w:val="en-US"/>
        </w:rPr>
        <w:instrText>ADDIN CSL_CITATION {"citationItems":[{"id":"ITEM-1","itemData":{"DOI":"10.1586/14737159.2015.1113132","ISSN":"17448352","PMID":"26565596","abstract":"During the last decade, next generation sequencing technologies such as targeted gene panels, whole exome sequencing and whole genome sequencing have led to an explosion of gene identifications in monogenic epilepsies including both familial epilepsies and severe epilepsies, often referred to as epileptic encephalopathies. The increased knowledge about causative genetic variants has had a major impact on diagnosis of genetic epilepsies and has already been translated into treatment recommendations for a few genes. This article provides an overview of how next generation sequencing has advanced our understanding of epilepsy genetics and discusses some of the recently discovered genes in monogenic epilepsies.","author":[{"dropping-particle":"","family":"Møller","given":"Rikke S.","non-dropping-particle":"","parse-names":false,"suffix":""},{"dropping-particle":"","family":"Dahl","given":"Hans A.","non-dropping-particle":"","parse-names":false,"suffix":""},{"dropping-particle":"","family":"Helbig","given":"Ingo","non-dropping-particle":"","parse-names":false,"suffix":""}],"container-title":"Expert Review of Molecular Diagnostics","id":"ITEM-1","issued":{"date-parts":[["2015"]]},"title":"The contribution of next generation sequencing to epilepsy genetics","type":"article-journal"},"uris":["http://www.mendeley.com/documents/?uuid=32adb627-c4af-4786-bdaf-e6b0bd7bc7fb"]},{"id":"ITEM-2","itemData":{"DOI":"10.1038/nature12439","ISBN":"1476-4687 (Electronic)\\n0028-0836 (Linking)","ISSN":"00280836","PMID":"23934111","abstract":"Epileptic encephalopathies are a devastating group of severe childhood epilepsy disorders for which the cause is often unknown. Here we report a screen for de novo mutations in patients with two classical epileptic encephalopathies: infantile spasms (n = 149) and Lennox-Gastaut syndrome (n = 115). We sequenced the exomes of 264 probands, and their parents, and confirmed 329 de novo mutations. A likelihood analysis showed a significant excess of de novo mutations in the [sim]4,000 genes that are the most intolerant to functional genetic variation in the human population (P = 2.9 × 10-3). Among these are GABRB3, with de novo mutations in four patients, and ALG13, with the same de novo mutation in two patients; both genes show clear statistical evidence of association with epileptic encephalopathy. Given the relevant site-specific mutation rates, the probabilities of these outcomes occurring by chance are P = 4.1 × 10-10 and P = 7.8 × 10-12, respectively. Other genes with de novo mutations in this cohort include CACNA1A, CHD2, FLNA, GABRA1, GRIN1, GRIN2B, HNRNPU, IQSEC2, MTOR and NEDD4L. Finally, we show that the de novo mutations observed are enriched in specific gene sets including genes regulated by the fragile X protein (P &lt; 10-8), as has been reported previously for autism spectrum disorders.","author":[{"dropping-particle":"","family":"Allen","given":"Andrew S.","non-dropping-particle":"","parse-names":false,"suffix":""},{"dropping-particle":"","family":"Berkovic","given":"Samuel F.","non-dropping-particle":"","parse-names":false,"suffix":""},{"dropping-particle":"","family":"Cossette","given":"Patrick","non-dropping-particle":"","parse-names":false,"suffix":""},{"dropping-particle":"","family":"Delanty","given":"Norman","non-dropping-particle":"","parse-names":false,"suffix":""},{"dropping-particle":"","family":"Dlugos","given":"Dennis","non-dropping-particle":"","parse-names":false,"suffix":""},{"dropping-particle":"","family":"Eichler","given":"Evan E.","non-dropping-particle":"","parse-names":false,"suffix":""},{"dropping-particle":"","family":"Epstein","given":"Michael P.","non-dropping-particle":"","parse-names":false,"suffix":""},{"dropping-particle":"","family":"Glauser","given":"Tracy","non-dropping-particle":"","parse-names":false,"suffix":""},{"dropping-particle":"","family":"Goldstein","given":"David B.","non-dropping-particle":"","parse-names":false,"suffix":""},{"dropping-particle":"","family":"Han","given":"Yujun","non-dropping-particle":"","parse-names":false,"suffix":""},{"dropping-particle":"","family":"Heinzen","given":"Erin L.","non-dropping-particle":"","parse-names":false,"suffix":""},{"dropping-particle":"","family":"Hitomi","given":"Yuki","non-dropping-particle":"","parse-names":false,"suffix":""},{"dropping-particle":"","family":"Howell","given":"Katherine B.","non-dropping-particle":"","parse-names":false,"suffix":""},{"dropping-particle":"","family":"Johnson","given":"Michael R.","non-dropping-particle":"","parse-names":false,"suffix":""},{"dropping-particle":"","family":"Kuzniecky","given":"Ruben","non-dropping-particle":"","parse-names":false,"suffix":""},{"dropping-particle":"","family":"Lowenstein","given":"Daniel H.","non-dropping-particle":"","parse-names":false,"suffix":""},{"dropping-particle":"","family":"Lu","given":"Yi Fan","non-dropping-particle":"","parse-names":false,"suffix":""},{"dropping-particle":"","family":"Madou","given":"Maura R.Z.","non-dropping-particle":"","parse-names":false,"suffix":""},{"dropping-particle":"","family":"Marson","given":"Anthony G.","non-dropping-particle":"","parse-names":false,"suffix":""},{"dropping-particle":"","family":"Mefford","given":"Heather C.","non-dropping-particle":"","parse-names":false,"suffix":""},{"dropping-particle":"","family":"Esmaeeli Nieh","given":"Sahar","non-dropping-particle":"","parse-names":false,"suffix":""},{"dropping-particle":"","family":"O'Brien","given":"Terence J.","non-dropping-particle":"","parse-names":false,"suffix":""},{"dropping-particle":"","family":"Ottman","given":"Ruth","non-dropping-particle":"","parse-names":false,"suffix":""},{"dropping-particle":"","family":"Petrovski","given":"Slavé","non-dropping-particle":"","parse-names":false,"suffix":""},{"dropping-particle":"","family":"Poduri","given":"Annapurna","non-dropping-particle":"","parse-names":false,"suffix":""},{"dropping-particle":"","family":"Ruzzo","given":"Elizabeth K.","non-dropping-particle":"","parse-names":false,"suffix":""},{"dropping-particle":"","family":"Scheffer","given":"Ingrid E.","non-dropping-particle":"","parse-names":false,"suffix":""},{"dropping-particle":"","family":"Sherr","given":"Elliott H.","non-dropping-particle":"","parse-names":false,"suffix":""},{"dropping-particle":"","family":"Yuskaitis","given":"Christopher J.","non-dropping-particle":"","parse-names":false,"suffix":""},{"dropping-particle":"","family":"Abou-Khalil","given":"Bassel","non-dropping-particle":"","parse-names":false,"suffix":""},{"dropping-particle":"","family":"Alldredge","given":"Brian K.","non-dropping-particle":"","parse-names":false,"suffix":""},{"dropping-particle":"","family":"Bautista","given":"Jocelyn F.","non-dropping-particle":"","parse-names":false,"suffix":""},{"dropping-particle":"","family":"Boro","given":"Alex","non-dropping-particle":"","parse-names":false,"suffix":""},{"dropping-particle":"","family":"Cascino","given":"Gregory D.","non-dropping-particle":"","parse-names":false,"suffix":""},{"dropping-particle":"","family":"Consalvo","given":"Damian","non-dropping-particle":"","parse-names":false,"suffix":""},{"dropping-particle":"","family":"Crumrine","given":"Patricia","non-dropping-particle":"","parse-names":false,"suffix":""},{"dropping-particle":"","family":"Devinsky","given":"Orrin","non-dropping-particle":"","parse-names":false,"suffix":""},{"dropping-particle":"","family":"Fiol","given":"Miguel","non-dropping-particle":"","parse-names":false,"suffix":""},{"dropping-particle":"","family":"Fountain","given":"Nathan B.","non-dropping-particle":"","parse-names":false,"suffix":""},{"dropping-particle":"","family":"French","given":"Jacqueline","non-dropping-particle":"","parse-names":false,"suffix":""},{"dropping-particle":"","family":"Friedman","given":"Daniel","non-dropping-particle":"","parse-names":false,"suffix":""},{"dropping-particle":"","family":"Geller","given":"Eric B.","non-dropping-particle":"","parse-names":false,"suffix":""},{"dropping-particle":"","family":"Glynn","given":"Simon","non-dropping-particle":"","parse-names":false,"suffix":""},{"dropping-particle":"","family":"Haut","given":"Sheryl R.","non-dropping-particle":"","parse-names":false,"suffix":""},{"dropping-particle":"","family":"Hayward","given":"Jean","non-dropping-particle":"","parse-names":false,"suffix":""},{"dropping-particle":"","family":"Helmers","given":"Sandra L.","non-dropping-particle":"","parse-names":false,"suffix":""},{"dropping-particle":"","family":"Joshi","given":"Sucheta","non-dropping-particle":"","parse-names":false,"suffix":""},{"dropping-particle":"","family":"Kanner","given":"Andres","non-dropping-particle":"","parse-names":false,"suffix":""},{"dropping-particle":"","family":"Kirsch","given":"Heidi E.","non-dropping-particle":"","parse-names":false,"suffix":""},{"dropping-particle":"","family":"Knowlton","given":"Robert C.","non-dropping-particle":"","parse-names":false,"suffix":""},{"dropping-particle":"","family":"Kossoff","given":"Eric H.","non-dropping-particle":"","parse-names":false,"suffix":""},{"dropping-particle":"","family":"Kuperman","given":"Rachel","non-dropping-particle":"","parse-names":false,"suffix":""},{"dropping-particle":"","family":"McGuire","given":"Shannon M.","non-dropping-particle":"","parse-names":false,"suffix":""},{"dropping-particle":"V.","family":"Motika","given":"Paul","non-dropping-particle":"","parse-names":false,"suffix":""},{"dropping-particle":"","family":"Novotny","given":"Edward J.","non-dropping-particle":"","parse-names":false,"suffix":""},{"dropping-particle":"","family":"Paolicchi","given":"Juliann M.","non-dropping-particle":"","parse-names":false,"suffix":""},{"dropping-particle":"","family":"Parent","given":"Jack M.","non-dropping-particle":"","parse-names":false,"suffix":""},{"dropping-particle":"","family":"Park","given":"Kristen","non-dropping-particle":"","parse-names":false,"suffix":""},{"dropping-particle":"","family":"Shellhaas","given":"Renée A.","non-dropping-particle":"","parse-names":false,"suffix":""},{"dropping-particle":"","family":"Shih","given":"Jerry J.","non-dropping-particle":"","parse-names":false,"suffix":""},{"dropping-particle":"","family":"Singh","given":"Rani","non-dropping-particle":"","parse-names":false,"suffix":""},{"dropping-particle":"","family":"Sirven","given":"Joseph","non-dropping-particle":"","parse-names":false,"suffix":""},{"dropping-particle":"","family":"Smith","given":"Michael C.","non-dropping-particle":"","parse-names":false,"suffix":""},{"dropping-particle":"","family":"Sullivan","given":"Joseph","non-dropping-particle":"","parse-names":false,"suffix":""},{"dropping-particle":"","family":"Lin Thio","given":"Liu","non-dropping-particle":"","parse-names":false,"suffix":""},{"dropping-particle":"","family":"Venkat","given":"Anu","non-dropping-particle":"","parse-names":false,"suffix":""},{"dropping-particle":"","family":"Vining","given":"Eileen P.G.","non-dropping-particle":"","parse-names":false,"suffix":""},{"dropping-particle":"","family":"Allmen","given":"Gretchen K.","non-dropping-particle":"Von","parse-names":false,"suffix":""},{"dropping-particle":"","family":"Weisenberg","given":"Judith L.","non-dropping-particle":"","parse-names":false,"suffix":""},{"dropping-particle":"","family":"Widdess-Walsh","given":"Peter","non-dropping-particle":"","parse-names":false,"suffix":""},{"dropping-particle":"","family":"Winawer","given":"Melodie R.","non-dropping-particle":"","parse-names":false,"suffix":""}],"container-title":"Nature","id":"ITEM-2","issued":{"date-parts":[["2013"]]},"title":"De novo mutations in epileptic encephalopathies","type":"article-journal"},"uris":["http://www.mendeley.com/documents/?uuid=f20ae28e-2304-471c-a34d-07947a92fba8"]},{"id":"ITEM-3","itemData":{"DOI":"10.3389/fgene.2018.00020","ISBN":"1664-8021","ISSN":"16648021","PMID":"29467791","abstract":"Epilepsy is a neurological disorder characterised by an increased predisposition for seizures. Although this definition suggests that it is a single disorder, epilepsy encompasses a group of disorders with diverse aetiologies and outcomes. A genetic basis for epilepsy syndromes has been postulated for several decades, with several mutations in specific genes identified that have increased our understanding of the genetic influence on epilepsies. With 70-80% of epilepsy cases identified to have a genetic cause, there are now hundreds of genes identified to be associated with epilepsy syndromes which can be analysed using next generation sequencing (NGS) techniques such as targeted gene panels, whole exome sequencing (WES) and whole genome sequencing (WGS). For effective use of these methodologies, diagnostic laboratories and clinicians require information on the relevant workflows including analysis and sequencing depth to understand the specific clinical application and diagnostic capabilities of this new generation testing. As epilepsy is a complex disorder, the differences associated with each technique influence the ability to form a diagnosis along with an accurate detection of the genetic aetiology of the disorder. In addition, for diagnostic testing, an important parameter is the cost-effectiveness and the specific diagnostic outcome of each technique. Here, we review these commonly used NGS techniques to determine their suitability for application to epilepsy genetic diagnostic testing.","author":[{"dropping-particle":"","family":"Dunn","given":"Paul","non-dropping-particle":"","parse-names":false,"suffix":""},{"dropping-particle":"","family":"Albury","given":"Cassie L.","non-dropping-particle":"","parse-names":false,"suffix":""},{"dropping-particle":"","family":"Maksemous","given":"Neven","non-dropping-particle":"","parse-names":false,"suffix":""},{"dropping-particle":"","family":"Benton","given":"Miles C.","non-dropping-particle":"","parse-names":false,"suffix":""},{"dropping-particle":"","family":"Sutherland","given":"Heidi G.","non-dropping-particle":"","parse-names":false,"suffix":""},{"dropping-particle":"","family":"Smith","given":"Robert A.","non-dropping-particle":"","parse-names":false,"suffix":""},{"dropping-particle":"","family":"Haupt","given":"Larisa M.","non-dropping-particle":"","parse-names":false,"suffix":""},{"dropping-particle":"","family":"Griffiths","given":"Lyn R.","non-dropping-particle":"","parse-names":false,"suffix":""}],"container-title":"Frontiers in Genetics","id":"ITEM-3","issued":{"date-parts":[["2018"]]},"title":"Next generation sequencing methods for diagnosis of epilepsy syndromes","type":"article"},"uris":["http://www.mendeley.com/documents/?uuid=37695586-f62d-4ba6-bebe-d6d169fed301"]}],"mendeley":{"formattedCitation":"&lt;sup&gt;25–27&lt;/sup&gt;","plainTextFormattedCitation":"25–27","previouslyFormattedCitation":"&lt;sup&gt;25–27&lt;/sup&gt;"},"properties":{"noteIndex":0},"schema":"https://github.com/citation-style-language/schema/raw/master/csl-citation.json"}</w:instrText>
      </w:r>
      <w:r w:rsidR="00D97321" w:rsidRPr="004963D1">
        <w:rPr>
          <w:rFonts w:cstheme="minorHAnsi"/>
          <w:sz w:val="24"/>
          <w:szCs w:val="24"/>
          <w:lang w:val="en-US"/>
        </w:rPr>
        <w:fldChar w:fldCharType="separate"/>
      </w:r>
      <w:r w:rsidR="001922C9" w:rsidRPr="004963D1">
        <w:rPr>
          <w:rFonts w:cstheme="minorHAnsi"/>
          <w:noProof/>
          <w:sz w:val="24"/>
          <w:szCs w:val="24"/>
          <w:vertAlign w:val="superscript"/>
          <w:lang w:val="en-US"/>
        </w:rPr>
        <w:t>25–27</w:t>
      </w:r>
      <w:r w:rsidR="00D97321" w:rsidRPr="004963D1">
        <w:rPr>
          <w:rFonts w:cstheme="minorHAnsi"/>
          <w:sz w:val="24"/>
          <w:szCs w:val="24"/>
          <w:lang w:val="en-US"/>
        </w:rPr>
        <w:fldChar w:fldCharType="end"/>
      </w:r>
      <w:r w:rsidRPr="004963D1">
        <w:rPr>
          <w:rFonts w:cstheme="minorHAnsi"/>
          <w:sz w:val="24"/>
          <w:szCs w:val="24"/>
          <w:lang w:val="en-US"/>
        </w:rPr>
        <w:t>. Versatile animal models are essential for an efficient translational strategy that will yield both insights into the pathological mech</w:t>
      </w:r>
      <w:r w:rsidR="00942836" w:rsidRPr="004963D1">
        <w:rPr>
          <w:rFonts w:cstheme="minorHAnsi"/>
          <w:sz w:val="24"/>
          <w:szCs w:val="24"/>
          <w:lang w:val="en-US"/>
        </w:rPr>
        <w:t xml:space="preserve">anisms of genetically </w:t>
      </w:r>
      <w:r w:rsidRPr="004963D1">
        <w:rPr>
          <w:rFonts w:cstheme="minorHAnsi"/>
          <w:sz w:val="24"/>
          <w:szCs w:val="24"/>
          <w:lang w:val="en-US"/>
        </w:rPr>
        <w:t xml:space="preserve">linked epilepsies, as well as targeted therapies for the distinct forms of this condition. Zebrafish models have been very effective </w:t>
      </w:r>
      <w:r w:rsidRPr="004963D1">
        <w:rPr>
          <w:rFonts w:cstheme="minorHAnsi"/>
          <w:sz w:val="24"/>
          <w:szCs w:val="24"/>
          <w:lang w:val="en-US"/>
        </w:rPr>
        <w:lastRenderedPageBreak/>
        <w:t>at reproducing major features of epilepsy and providing reliable readouts for anti-epileptic drug screening</w:t>
      </w:r>
      <w:r w:rsidR="001922C9" w:rsidRPr="004963D1">
        <w:rPr>
          <w:rFonts w:cstheme="minorHAnsi"/>
          <w:sz w:val="24"/>
          <w:szCs w:val="24"/>
          <w:lang w:val="en-US"/>
        </w:rPr>
        <w:t xml:space="preserve"> </w:t>
      </w:r>
      <w:r w:rsidR="00907BCB" w:rsidRPr="004963D1">
        <w:rPr>
          <w:rFonts w:cstheme="minorHAnsi"/>
          <w:sz w:val="24"/>
          <w:szCs w:val="24"/>
          <w:lang w:val="en-US"/>
        </w:rPr>
        <w:fldChar w:fldCharType="begin" w:fldLock="1"/>
      </w:r>
      <w:r w:rsidR="000D6B65" w:rsidRPr="004963D1">
        <w:rPr>
          <w:rFonts w:cstheme="minorHAnsi"/>
          <w:sz w:val="24"/>
          <w:szCs w:val="24"/>
          <w:lang w:val="en-US"/>
        </w:rPr>
        <w:instrText>ADDIN CSL_CITATION {"citationItems":[{"id":"ITEM-1","itemData":{"DOI":"10.1038/nn.3934","ISBN":"1546-1726 (Electronic)\\r1097-6256 (Linking)","ISSN":"15461726","PMID":"25710835","abstract":"Human epilepsies encompass a wide variety of clinical, behavioral and electrical manifestations. Correspondingly, studies of this disease in nonhuman animals have brought forward an equally wide array of animal models; that is, species and acute or chronic seizure induction protocols. Epilepsy research has a long history of comparative anatomical and physiological studies on a range of mostly mammalian species. Nonetheless, a relatively limited number of rodent models have emerged as the primary choices for most investigations. In many cases, these animal models are selected on the basis of convenience or tradition, although technical or experimental rationale does, and should, factor into these decisions. More complex mammalian brains and genetic model organisms including zebrafish have been studied less, but offer substantial advantages that are becoming widely recognized.","author":[{"dropping-particle":"","family":"Grone","given":"Brian P.","non-dropping-particle":"","parse-names":false,"suffix":""},{"dropping-particle":"","family":"Baraban","given":"Scott C.","non-dropping-particle":"","parse-names":false,"suffix":""}],"container-title":"Nature Neuroscience","id":"ITEM-1","issued":{"date-parts":[["2015"]]},"title":"Animal models in epilepsy research: Legacies and new directions","type":"article"},"uris":["http://www.mendeley.com/documents/?uuid=1a42de5f-9684-4fb0-8fab-da97654dcccf"]},{"id":"ITEM-2","itemData":{"DOI":"10.1016/bs.pbr.2016.03.012","ISBN":"1875-7855 (Electronic)\\r0079-6123 (Linking)","ISSN":"18757855","PMID":"27323944","abstract":"With an increase in the number of disease causing genetic mutations identified from epilepsy cohorts, zebrafish are proving to be an attractive vertebrate model for functional analysis of these allele variants. Not only do zebrafish have conserved gene functions, but larvae harboring mutations in identified human epileptic genes show spontaneous seizure activity and mimic the convulsive behavioral movements observed in humans. With zebrafish being compatible with medium to high-throughput screening, they are also proving to be a unique and powerful system for early preclinical drug screening, including novel target identification, pharmacology, and toxicology. Additionally, with recent advances in genomic engineering technologies, it is now possible to study the precise pathophysiology of patient-specific gene mutations in zebrafish. The following sections highlight how the unique attributes of zebrafish, in combination with genetic modifications, are continuing to transform our understanding of epilepsy and help identify personalized therapeutics for specific patient cohorts.","author":[{"dropping-particle":"","family":"Griffin","given":"A.","non-dropping-particle":"","parse-names":false,"suffix":""},{"dropping-particle":"","family":"Krasniak","given":"C.","non-dropping-particle":"","parse-names":false,"suffix":""},{"dropping-particle":"","family":"Baraban","given":"S. C.","non-dropping-particle":"","parse-names":false,"suffix":""}],"container-title":"Progress in Brain Research","id":"ITEM-2","issued":{"date-parts":[["2016"]]},"title":"Advancing epilepsy treatment through personalized genetic zebrafish models","type":"chapter"},"uris":["http://www.mendeley.com/documents/?uuid=13270b15-3411-4b49-b395-d5217d5a0f77"]}],"mendeley":{"formattedCitation":"&lt;sup&gt;5, 28&lt;/sup&gt;","plainTextFormattedCitation":"5, 28","previouslyFormattedCitation":"&lt;sup&gt;5, 28&lt;/sup&gt;"},"properties":{"noteIndex":0},"schema":"https://github.com/citation-style-language/schema/raw/master/csl-citation.json"}</w:instrText>
      </w:r>
      <w:r w:rsidR="00907BCB" w:rsidRPr="004963D1">
        <w:rPr>
          <w:rFonts w:cstheme="minorHAnsi"/>
          <w:sz w:val="24"/>
          <w:szCs w:val="24"/>
          <w:lang w:val="en-US"/>
        </w:rPr>
        <w:fldChar w:fldCharType="separate"/>
      </w:r>
      <w:r w:rsidR="001922C9" w:rsidRPr="004963D1">
        <w:rPr>
          <w:rFonts w:cstheme="minorHAnsi"/>
          <w:noProof/>
          <w:sz w:val="24"/>
          <w:szCs w:val="24"/>
          <w:vertAlign w:val="superscript"/>
          <w:lang w:val="en-US"/>
        </w:rPr>
        <w:t>5,28</w:t>
      </w:r>
      <w:r w:rsidR="00907BCB" w:rsidRPr="004963D1">
        <w:rPr>
          <w:rFonts w:cstheme="minorHAnsi"/>
          <w:sz w:val="24"/>
          <w:szCs w:val="24"/>
          <w:lang w:val="en-US"/>
        </w:rPr>
        <w:fldChar w:fldCharType="end"/>
      </w:r>
      <w:r w:rsidRPr="004963D1">
        <w:rPr>
          <w:rFonts w:cstheme="minorHAnsi"/>
          <w:sz w:val="24"/>
          <w:szCs w:val="24"/>
          <w:lang w:val="en-US"/>
        </w:rPr>
        <w:t xml:space="preserve">. Spontaneous seizures can be </w:t>
      </w:r>
      <w:r w:rsidR="001C74DC" w:rsidRPr="004963D1">
        <w:rPr>
          <w:rFonts w:cstheme="minorHAnsi"/>
          <w:sz w:val="24"/>
          <w:szCs w:val="24"/>
          <w:lang w:val="en-US"/>
        </w:rPr>
        <w:t>detected</w:t>
      </w:r>
      <w:r w:rsidR="00942836" w:rsidRPr="004963D1">
        <w:rPr>
          <w:rFonts w:cstheme="minorHAnsi"/>
          <w:sz w:val="24"/>
          <w:szCs w:val="24"/>
          <w:lang w:val="en-US"/>
        </w:rPr>
        <w:t xml:space="preserve"> in genetically </w:t>
      </w:r>
      <w:r w:rsidR="000D6B65" w:rsidRPr="004963D1">
        <w:rPr>
          <w:rFonts w:cstheme="minorHAnsi"/>
          <w:sz w:val="24"/>
          <w:szCs w:val="24"/>
          <w:lang w:val="en-US"/>
        </w:rPr>
        <w:t xml:space="preserve">modified zebrafish </w:t>
      </w:r>
      <w:r w:rsidR="000D6B65" w:rsidRPr="004963D1">
        <w:rPr>
          <w:rFonts w:cstheme="minorHAnsi"/>
          <w:sz w:val="24"/>
          <w:szCs w:val="24"/>
          <w:lang w:val="en-US"/>
        </w:rPr>
        <w:fldChar w:fldCharType="begin" w:fldLock="1"/>
      </w:r>
      <w:r w:rsidR="000D6B65" w:rsidRPr="004963D1">
        <w:rPr>
          <w:rFonts w:cstheme="minorHAnsi"/>
          <w:sz w:val="24"/>
          <w:szCs w:val="24"/>
          <w:lang w:val="en-US"/>
        </w:rPr>
        <w:instrText>ADDIN CSL_CITATION {"citationItems":[{"id":"ITEM-1","itemData":{"DOI":"10.1038/ncomms3410","ISBN":"2041-1723 (Electronic)\\r2041-1723 (Linking)","ISSN":"20411723","PMID":"24002024","abstract":"Dravet syndrome is a catastrophic pediatric epilepsy with severe intellectual disability, impaired social development and persistent drug-resistant seizures. One of its primary monogenic causes are mutations in Nav1.1 (SCN1A), a voltage-gated sodium channel. Here we characterize zebrafish Nav1.1 (scn1Lab) mutants originally identified in a chemical mutagenesis screen. Mutants exhibit spontaneous abnormal electrographic activity, hyperactivity and convulsive behaviours. Although scn1Lab expression is reduced, microarray analysis is remarkable for the small fraction of differentially expressed genes (~3%) and lack of compensatory expression changes in other scn subunits. Ketogenic diet, diazepam, valproate, potassium bromide and stiripentol attenuate mutant seizure activity; seven other antiepileptic drugs have no effect. A phenotype-based screen of 320 compounds identifies a US Food and Drug Administration-approved compound (clemizole) that inhibits convulsive behaviours and electrographic seizures. This approach represents a new direction in modelling pediatric epilepsy and could be used to identify novel therapeutics for any monogenic epilepsy disorder.","author":[{"dropping-particle":"","family":"Baraban","given":"Scott C.","non-dropping-particle":"","parse-names":false,"suffix":""},{"dropping-particle":"","family":"Dinday","given":"Matthew T.","non-dropping-particle":"","parse-names":false,"suffix":""},{"dropping-particle":"","family":"Hortopan","given":"Gabriela A.","non-dropping-particle":"","parse-names":false,"suffix":""}],"container-title":"Nature Communications","id":"ITEM-1","issued":{"date-parts":[["2013"]]},"title":"Drug screening in Scn1a zebrafish mutant identifies clemizole as a potential Dravet syndrome treatment","type":"article-journal"},"uris":["http://www.mendeley.com/documents/?uuid=179ee65a-2fad-4322-b0ea-d8e84c077cb6"]},{"id":"ITEM-2","itemData":{"DOI":"10.1371/journal.pone.0125898","ISBN":"1932-6203 (Electronic)\\r1932-6203 (Linking)","ISSN":"19326203","PMID":"25965391","abstract":"Dravet syndrome (DS) is one of the most pharmacoresistant and devastating forms of childhood epilepsy syndromes. Distinct de novo mutations in the SCN1A gene are responsible for over 80% of DS cases. While DS is largely resistant to treatment with existing anti-epileptic drugs, promising results have been obtained in clinical trials with human patients treated with the serotonin agonist fenfluramine as an add-on therapeutic. We developed a zebrafish model of DS using morpholino antisense oligomers (MOs) targeting scn1Lab, the zebrafish ortholog of SCN1A. Zebrafish larvae with an antisense knockdown of scn1Lab (scn1Lab morphants) were characterized by automated behavioral tracking and high-resolution video imaging, in addition to measuring brain activity through local field potential recordings. Our findings reveal that scn1Lab morphants display hyperactivity, convulsive seizure-like behavior, loss of posture, repetitive jerking and a myoclonic seizure-like pattern. The occurrence of spontaneous seizures was confirmed by local field potential recordings of the forebrain, measuring epileptiform discharges. Furthermore, we show that these larvae are remarkably sensitive to hyperthermia, similar to what has been described for mouse models of DS, as well as for human DS patients. Pharmacological evaluation revealed that sodium valproate and fenfluramine significantly reduce epileptiform discharges in scn1Lab morphants. Our findings for this zebrafish model of DS are in accordance with clinical data for human DS patients. To our knowledge, this is the first study demonstrating effective seizure inhibition of fenfluramine in an animal model of Dravet syndrome. Moreover, these results provide a basis for identifying novel analogs with improved activity and significantly milder or no side effects.","author":[{"dropping-particle":"","family":"Zhang","given":"Yifan","non-dropping-particle":"","parse-names":false,"suffix":""},{"dropping-particle":"","family":"Kecskés","given":"Angéla","non-dropping-particle":"","parse-names":false,"suffix":""},{"dropping-particle":"","family":"Copmans","given":"Daniëlle","non-dropping-particle":"","parse-names":false,"suffix":""},{"dropping-particle":"","family":"Langlois","given":"Mélanie","non-dropping-particle":"","parse-names":false,"suffix":""},{"dropping-particle":"","family":"Crawford","given":"Alexander D.","non-dropping-particle":"","parse-names":false,"suffix":""},{"dropping-particle":"","family":"Ceulemans","given":"Berten","non-dropping-particle":"","parse-names":false,"suffix":""},{"dropping-particle":"","family":"Lagae","given":"Lieven","non-dropping-particle":"","parse-names":false,"suffix":""},{"dropping-particle":"","family":"Witte","given":"Peter A.M.","non-dropping-particle":"De","parse-names":false,"suffix":""},{"dropping-particle":"V.","family":"Esguerra","given":"Camila","non-dropping-particle":"","parse-names":false,"suffix":""}],"container-title":"PLoS ONE","id":"ITEM-2","issued":{"date-parts":[["2015"]]},"title":"Pharmacological characterization of an antisense knockdown zebrafish model of Dravet syndrome: Inhibition of epileptic seizures by the serotonin agonist fenfluramine","type":"article-journal"},"uris":["http://www.mendeley.com/documents/?uuid=85c163ef-bfb6-4996-b10f-c705ae278cd1"]},{"id":"ITEM-3","itemData":{"DOI":"10.1016/j.cub.2018.04.061","ISBN":"0730-0832 (Print)\\r0730-0832 (Linking)","ISSN":"09609822","PMID":"8152412","abstract":"Mutations in DEPDC5 are causal factors for a broad spectrum of focal epilepsies, but the underlying pathogenic mechanisms are still largely unknown. To address this question, a zebrafish depdc5 knockout model showing spontaneous epileptiform events in the brain, increased drug-induced seizure susceptibility, general hypoactivity, premature death at 2–3 weeks post-fertilization, as well as the expected hyperactivation of mTOR signaling was developed. Using this model, the role of DEPDC5 in brain development was investigated using an unbiased whole-transcriptomic approach. Surprisingly, in addition to mTOR-associated genes, many genes involved in synaptic function, neurogenesis, axonogenesis, and GABA network activity were found to be dysregulated in larval brains. Although no gross defects in brain morphology or neuron loss were observed, immunostaining of depdc5−/−brains for several GABAergic markers revealed specific defects in the fine branching of the GABAergic network. Consistently, some defects in depdc5−/−could be compensated for by treatment with GABA, corroborating that GABA signaling is indeed involved in DEPDC5 pathogenicity. Further, the mTOR-independent nature of these neurodevelopmental defects was demonstrated by the inability of rapamycin to rescue the GABAergic network defects observed in depdc5−/−brains and, conversely, the inability of GABA to rescue the hypoactivity in another genetic model showing mTOR hyperactivation. This study hence provides the first in vivo evidence that DEPDC5 plays previously unknown roles apart from its canonical function as an mTOR inhibitor. Moreover, these results propose that defective neurodevelopment of GABAergic networks could be a key factor in epileptogenesis when DEPDC5 is mutated. Swaminathan et al. show, using a zebrafish model lacking the mTOR-inhibitory epilepsy-associated factor Depdc5, that it regulates fine aspects of GABAergic network development. Further, they show that this role of Depdc5 in neuronal development is independent of its mTOR-regulatory function.","author":[{"dropping-particle":"","family":"Swaminathan","given":"Amrutha","non-dropping-particle":"","parse-names":false,"suffix":""},{"dropping-particle":"","family":"Hassan-Abdi","given":"Rahma","non-dropping-particle":"","parse-names":false,"suffix":""},{"dropping-particle":"","family":"Renault","given":"Solène","non-dropping-particle":"","parse-names":false,"suffix":""},{"dropping-particle":"","family":"Siekierska","given":"Aleksandra","non-dropping-particle":"","parse-names":false,"suffix":""},{"dropping-particle":"","family":"Riché","given":"Raphaëlle","non-dropping-particle":"","parse-names":false,"suffix":""},{"dropping-particle":"","family":"Liao","given":"Meijiang","non-dropping-particle":"","parse-names":false,"suffix":""},{"dropping-particle":"","family":"Witte","given":"Peter A.M.","non-dropping-particle":"de","parse-names":false,"suffix":""},{"dropping-particle":"","family":"Yanicostas","given":"Constantin","non-dropping-particle":"","parse-names":false,"suffix":""},{"dropping-particle":"","family":"Soussi-Yanicostas","given":"Nadia","non-dropping-particle":"","parse-names":false,"suffix":""},{"dropping-particle":"","family":"Drapeau","given":"Pierre","non-dropping-particle":"","parse-names":false,"suffix":""},{"dropping-particle":"","family":"Samarut","given":"Éric","non-dropping-particle":"","parse-names":false,"suffix":""}],"container-title":"Current Biology","id":"ITEM-3","issued":{"date-parts":[["2018"]]},"title":"Non-canonical mTOR-Independent Role of DEPDC5 in Regulating GABAergic Network Development","type":"article-journal"},"uris":["http://www.mendeley.com/documents/?uuid=832282ad-ad2d-4b76-9d58-861f69b8930e"]},{"id":"ITEM-4","itemData":{"DOI":"10.1111/epi.14576","ISSN":"00139580","PMID":"30324621","author":[{"dropping-particle":"","family":"Samarut","given":"Éric","non-dropping-particle":"","parse-names":false,"suffix":""},{"dropping-particle":"","family":"Swaminathan","given":"Amrutha","non-dropping-particle":"","parse-names":false,"suffix":""},{"dropping-particle":"","family":"Riché","given":"Raphaëlle","non-dropping-particle":"","parse-names":false,"suffix":""},{"dropping-particle":"","family":"Liao","given":"Meijiang","non-dropping-particle":"","parse-names":false,"suffix":""},{"dropping-particle":"","family":"Hassan-Abdi","given":"Rahma","non-dropping-particle":"","parse-names":false,"suffix":""},{"dropping-particle":"","family":"Renault","given":"Solène","non-dropping-particle":"","parse-names":false,"suffix":""},{"dropping-particle":"","family":"Allard","given":"Marc","non-dropping-particle":"","parse-names":false,"suffix":""},{"dropping-particle":"","family":"Dufour","given":"Liselotte","non-dropping-particle":"","parse-names":false,"suffix":""},{"dropping-particle":"","family":"Cossette","given":"Patrick","non-dropping-particle":"","parse-names":false,"suffix":""},{"dropping-particle":"","family":"Soussi-Yanicostas","given":"Nadia","non-dropping-particle":"","parse-names":false,"suffix":""},{"dropping-particle":"","family":"Drapeau","given":"Pierre","non-dropping-particle":"","parse-names":false,"suffix":""}],"container-title":"Epilepsia","id":"ITEM-4","issue":"September","issued":{"date-parts":[["2018"]]},"page":"2061-2074","title":"γ-Aminobutyric acid receptor alpha 1 subunit loss of function causes genetic generalized epilepsy by impairing inhibitory network neurodevelopment","type":"article-journal"},"uris":["http://www.mendeley.com/documents/?uuid=1f70c4f3-bd3f-4d81-b003-da5b32e52f31"]}],"mendeley":{"formattedCitation":"&lt;sup&gt;15, 29–31&lt;/sup&gt;","plainTextFormattedCitation":"15, 29–31","previouslyFormattedCitation":"&lt;sup&gt;15, 29–31&lt;/sup&gt;"},"properties":{"noteIndex":0},"schema":"https://github.com/citation-style-language/schema/raw/master/csl-citation.json"}</w:instrText>
      </w:r>
      <w:r w:rsidR="000D6B65" w:rsidRPr="004963D1">
        <w:rPr>
          <w:rFonts w:cstheme="minorHAnsi"/>
          <w:sz w:val="24"/>
          <w:szCs w:val="24"/>
          <w:lang w:val="en-US"/>
        </w:rPr>
        <w:fldChar w:fldCharType="separate"/>
      </w:r>
      <w:r w:rsidR="000D6B65" w:rsidRPr="004963D1">
        <w:rPr>
          <w:rFonts w:cstheme="minorHAnsi"/>
          <w:noProof/>
          <w:sz w:val="24"/>
          <w:szCs w:val="24"/>
          <w:vertAlign w:val="superscript"/>
          <w:lang w:val="en-US"/>
        </w:rPr>
        <w:t>15,29–31</w:t>
      </w:r>
      <w:r w:rsidR="000D6B65" w:rsidRPr="004963D1">
        <w:rPr>
          <w:rFonts w:cstheme="minorHAnsi"/>
          <w:sz w:val="24"/>
          <w:szCs w:val="24"/>
          <w:lang w:val="en-US"/>
        </w:rPr>
        <w:fldChar w:fldCharType="end"/>
      </w:r>
      <w:r w:rsidR="000D6B65" w:rsidRPr="004963D1">
        <w:rPr>
          <w:rFonts w:cstheme="minorHAnsi"/>
          <w:sz w:val="24"/>
          <w:szCs w:val="24"/>
          <w:lang w:val="en-US"/>
        </w:rPr>
        <w:t xml:space="preserve"> </w:t>
      </w:r>
      <w:r w:rsidRPr="004963D1">
        <w:rPr>
          <w:rFonts w:cstheme="minorHAnsi"/>
          <w:sz w:val="24"/>
          <w:szCs w:val="24"/>
          <w:lang w:val="en-US"/>
        </w:rPr>
        <w:t>and neurophysiological analysis in these models</w:t>
      </w:r>
      <w:r w:rsidR="000D6B65" w:rsidRPr="004963D1">
        <w:rPr>
          <w:rFonts w:cstheme="minorHAnsi"/>
          <w:sz w:val="24"/>
          <w:szCs w:val="24"/>
          <w:lang w:val="en-US"/>
        </w:rPr>
        <w:fldChar w:fldCharType="begin" w:fldLock="1"/>
      </w:r>
      <w:r w:rsidR="000D6B65" w:rsidRPr="004963D1">
        <w:rPr>
          <w:rFonts w:cstheme="minorHAnsi"/>
          <w:sz w:val="24"/>
          <w:szCs w:val="24"/>
          <w:lang w:val="en-US"/>
        </w:rPr>
        <w:instrText>ADDIN CSL_CITATION {"citationItems":[{"id":"ITEM-1","itemData":{"DOI":"10.1038/nn.3934","ISBN":"1546-1726 (Electronic)\\r1097-6256 (Linking)","ISSN":"15461726","PMID":"25710835","abstract":"Human epilepsies encompass a wide variety of clinical, behavioral and electrical manifestations. Correspondingly, studies of this disease in nonhuman animals have brought forward an equally wide array of animal models; that is, species and acute or chronic seizure induction protocols. Epilepsy research has a long history of comparative anatomical and physiological studies on a range of mostly mammalian species. Nonetheless, a relatively limited number of rodent models have emerged as the primary choices for most investigations. In many cases, these animal models are selected on the basis of convenience or tradition, although technical or experimental rationale does, and should, factor into these decisions. More complex mammalian brains and genetic model organisms including zebrafish have been studied less, but offer substantial advantages that are becoming widely recognized.","author":[{"dropping-particle":"","family":"Grone","given":"Brian P.","non-dropping-particle":"","parse-names":false,"suffix":""},{"dropping-particle":"","family":"Baraban","given":"Scott C.","non-dropping-particle":"","parse-names":false,"suffix":""}],"container-title":"Nature Neuroscience","id":"ITEM-1","issued":{"date-parts":[["2015"]]},"title":"Animal models in epilepsy research: Legacies and new directions","type":"article"},"uris":["http://www.mendeley.com/documents/?uuid=1a42de5f-9684-4fb0-8fab-da97654dcccf"]}],"mendeley":{"formattedCitation":"&lt;sup&gt;28&lt;/sup&gt;","plainTextFormattedCitation":"28","previouslyFormattedCitation":"&lt;sup&gt;28&lt;/sup&gt;"},"properties":{"noteIndex":0},"schema":"https://github.com/citation-style-language/schema/raw/master/csl-citation.json"}</w:instrText>
      </w:r>
      <w:r w:rsidR="000D6B65" w:rsidRPr="004963D1">
        <w:rPr>
          <w:rFonts w:cstheme="minorHAnsi"/>
          <w:sz w:val="24"/>
          <w:szCs w:val="24"/>
          <w:lang w:val="en-US"/>
        </w:rPr>
        <w:fldChar w:fldCharType="separate"/>
      </w:r>
      <w:r w:rsidR="000D6B65" w:rsidRPr="004963D1">
        <w:rPr>
          <w:rFonts w:cstheme="minorHAnsi"/>
          <w:noProof/>
          <w:sz w:val="24"/>
          <w:szCs w:val="24"/>
          <w:vertAlign w:val="superscript"/>
          <w:lang w:val="en-US"/>
        </w:rPr>
        <w:t>28</w:t>
      </w:r>
      <w:r w:rsidR="000D6B65" w:rsidRPr="004963D1">
        <w:rPr>
          <w:rFonts w:cstheme="minorHAnsi"/>
          <w:sz w:val="24"/>
          <w:szCs w:val="24"/>
          <w:lang w:val="en-US"/>
        </w:rPr>
        <w:fldChar w:fldCharType="end"/>
      </w:r>
      <w:r w:rsidRPr="004963D1">
        <w:rPr>
          <w:rFonts w:cstheme="minorHAnsi"/>
          <w:sz w:val="24"/>
          <w:szCs w:val="24"/>
          <w:lang w:val="en-US"/>
        </w:rPr>
        <w:t xml:space="preserve"> </w:t>
      </w:r>
      <w:r w:rsidR="000D6B65" w:rsidRPr="004963D1">
        <w:rPr>
          <w:rFonts w:cstheme="minorHAnsi"/>
          <w:sz w:val="24"/>
          <w:szCs w:val="24"/>
          <w:lang w:val="en-US"/>
        </w:rPr>
        <w:t xml:space="preserve">has </w:t>
      </w:r>
      <w:r w:rsidRPr="004963D1">
        <w:rPr>
          <w:rFonts w:cstheme="minorHAnsi"/>
          <w:sz w:val="24"/>
          <w:szCs w:val="24"/>
          <w:lang w:val="en-US"/>
        </w:rPr>
        <w:t>confirmed the neuronal basis of the epileptic-like behavior</w:t>
      </w:r>
      <w:r w:rsidR="000D6B65" w:rsidRPr="004963D1">
        <w:rPr>
          <w:rFonts w:cstheme="minorHAnsi"/>
          <w:sz w:val="24"/>
          <w:szCs w:val="24"/>
          <w:lang w:val="en-US"/>
        </w:rPr>
        <w:fldChar w:fldCharType="begin" w:fldLock="1"/>
      </w:r>
      <w:r w:rsidR="000D6B65" w:rsidRPr="004963D1">
        <w:rPr>
          <w:rFonts w:cstheme="minorHAnsi"/>
          <w:sz w:val="24"/>
          <w:szCs w:val="24"/>
          <w:lang w:val="en-US"/>
        </w:rPr>
        <w:instrText>ADDIN CSL_CITATION {"citationItems":[{"id":"ITEM-1","itemData":{"DOI":"10.1038/s41598-017-03087-z","ISSN":"20452322","PMID":"28596596","abstract":"Mapping neuronal activity during the onset and propagation of epileptic seizures can provide a better understanding of the mechanisms underlying this pathology and improve our approaches to the development of new drugs. Recently, zebrafish has become an important model for studying epilepsy both in basic research and in drug discovery. Here, we employed a transgenic line with pan-neuronal expression of the genetically-encoded calcium indicator GCaMP6s to measure neuronal activity in zebrafish larvae during seizures induced by pentylenetretrazole (PTZ). With this approach, we mapped neuronal activity in different areas of the larval brain, demonstrating the high sensitivity of this method to different levels of alteration, as induced by increasing PTZ concentrations, and the rescuing effect of an anti-epileptic drug. We also present simultaneous measurements of brain and locomotor activity, as well as a high-throughput assay, demonstrating that GCaMP measurements can complement behavioural assays for the detection of subclinical epileptic seizures, thus enabling future investigations on human hypomorphic mutations and more effective drug screening methods. Notably, the methodology described here can be easily applied to the study of many human neuropathologies modelled in zebrafish, allowing a simple and yet detailed investigation of brain activity alterations associated with the pathological phenotype.","author":[{"dropping-particle":"","family":"Turrini","given":"L.","non-dropping-particle":"","parse-names":false,"suffix":""},{"dropping-particle":"","family":"Fornetto","given":"C.","non-dropping-particle":"","parse-names":false,"suffix":""},{"dropping-particle":"","family":"Marchetto","given":"G.","non-dropping-particle":"","parse-names":false,"suffix":""},{"dropping-particle":"","family":"Müllenbroich","given":"M. C.","non-dropping-particle":"","parse-names":false,"suffix":""},{"dropping-particle":"","family":"Tiso","given":"N.","non-dropping-particle":"","parse-names":false,"suffix":""},{"dropping-particle":"","family":"Vettori","given":"A.","non-dropping-particle":"","parse-names":false,"suffix":""},{"dropping-particle":"","family":"Resta","given":"F.","non-dropping-particle":"","parse-names":false,"suffix":""},{"dropping-particle":"","family":"Masi","given":"A.","non-dropping-particle":"","parse-names":false,"suffix":""},{"dropping-particle":"","family":"Mannaioni","given":"G.","non-dropping-particle":"","parse-names":false,"suffix":""},{"dropping-particle":"","family":"Pavone","given":"F. S.","non-dropping-particle":"","parse-names":false,"suffix":""},{"dropping-particle":"","family":"Vanzi","given":"F.","non-dropping-particle":"","parse-names":false,"suffix":""}],"container-title":"Scientific Reports","id":"ITEM-1","issued":{"date-parts":[["2017"]]},"title":"Optical mapping of neuronal activity during seizures in zebrafish","type":"article-journal"},"uris":["http://www.mendeley.com/documents/?uuid=265b83a3-77fc-4a8d-88b9-ebfe68c14c90"]},{"id":"ITEM-2","itemData":{"DOI":"10.1371/journal.pcbi.1006375","ISBN":"1111111111","ISSN":"15537358","abstract":"Pathophysiological explanations of epilepsy typically focus on either the micro/mesoscale (e.g. excitation-inhibition imbalance), or on the macroscale (e.g. network architecture). Linking abnormalities across spatial scales remains difficult, partly because of technical limitations in measuring neuronal signatures concurrently at the scales involved. Here we use light sheet imaging of the larval zebrafish brain during acute epileptic seizure induced with pentylenetetrazole. Empirically measured spectral changes of spontaneous neuronal activity during the seizure are then modelled using neural mass models, allowing Bayesian inference on changes in effective network connectivity and their underlying synaptic dynamics. This dynamic causal modelling of seizures in the zebrafish brain reveals concurrent changes in synaptic coupling at macro- and mesoscale. Fluctuations of synaptic connection strength and their temporal dynamics are both required to explain observed seizure patterns. These findings challenge a simple excitation-inhibition account of seizures, and highlight changes in synaptic transmission dynamics as a possible seizure generation pathomechanism.","author":[{"dropping-particle":"","family":"Rosch","given":"Richard E.","non-dropping-particle":"","parse-names":false,"suffix":""},{"dropping-particle":"","family":"Hunter","given":"Paul R.","non-dropping-particle":"","parse-names":false,"suffix":""},{"dropping-particle":"","family":"Baldeweg","given":"Torsten","non-dropping-particle":"","parse-names":false,"suffix":""},{"dropping-particle":"","family":"Friston","given":"Karl J.","non-dropping-particle":"","parse-names":false,"suffix":""},{"dropping-particle":"","family":"Meyer","given":"Martin P.","non-dropping-particle":"","parse-names":false,"suffix":""}],"container-title":"PLoS Computational Biology","id":"ITEM-2","issued":{"date-parts":[["2018"]]},"title":"Calcium imaging and dynamic causal modelling reveal brain-wide changes in effective connectivity and synaptic dynamics during epileptic seizures","type":"article-journal"},"uris":["http://www.mendeley.com/documents/?uuid=2d432acf-6769-4076-b11d-4853a7b1faeb"]}],"mendeley":{"formattedCitation":"&lt;sup&gt;32, 33&lt;/sup&gt;","plainTextFormattedCitation":"32, 33","previouslyFormattedCitation":"&lt;sup&gt;32, 33&lt;/sup&gt;"},"properties":{"noteIndex":0},"schema":"https://github.com/citation-style-language/schema/raw/master/csl-citation.json"}</w:instrText>
      </w:r>
      <w:r w:rsidR="000D6B65" w:rsidRPr="004963D1">
        <w:rPr>
          <w:rFonts w:cstheme="minorHAnsi"/>
          <w:sz w:val="24"/>
          <w:szCs w:val="24"/>
          <w:lang w:val="en-US"/>
        </w:rPr>
        <w:fldChar w:fldCharType="separate"/>
      </w:r>
      <w:r w:rsidR="000D6B65" w:rsidRPr="004963D1">
        <w:rPr>
          <w:rFonts w:cstheme="minorHAnsi"/>
          <w:noProof/>
          <w:sz w:val="24"/>
          <w:szCs w:val="24"/>
          <w:vertAlign w:val="superscript"/>
          <w:lang w:val="en-US"/>
        </w:rPr>
        <w:t>32,33</w:t>
      </w:r>
      <w:r w:rsidR="000D6B65" w:rsidRPr="004963D1">
        <w:rPr>
          <w:rFonts w:cstheme="minorHAnsi"/>
          <w:sz w:val="24"/>
          <w:szCs w:val="24"/>
          <w:lang w:val="en-US"/>
        </w:rPr>
        <w:fldChar w:fldCharType="end"/>
      </w:r>
      <w:r w:rsidR="000D6B65" w:rsidRPr="004963D1">
        <w:rPr>
          <w:rFonts w:cstheme="minorHAnsi"/>
          <w:sz w:val="24"/>
          <w:szCs w:val="24"/>
          <w:lang w:val="en-US"/>
        </w:rPr>
        <w:t xml:space="preserve">. </w:t>
      </w:r>
      <w:r w:rsidRPr="004963D1">
        <w:rPr>
          <w:rFonts w:cstheme="minorHAnsi"/>
          <w:sz w:val="24"/>
          <w:szCs w:val="24"/>
          <w:lang w:val="en-US"/>
        </w:rPr>
        <w:t xml:space="preserve">Small-sized zebrafish larvae are amenable to chemical screens in 96-well format using automated detection of simple </w:t>
      </w:r>
      <w:r w:rsidR="002837AA" w:rsidRPr="004963D1">
        <w:rPr>
          <w:rFonts w:cstheme="minorHAnsi"/>
          <w:sz w:val="24"/>
          <w:szCs w:val="24"/>
          <w:lang w:val="en-US"/>
        </w:rPr>
        <w:t>behavior</w:t>
      </w:r>
      <w:r w:rsidRPr="004963D1">
        <w:rPr>
          <w:rFonts w:cstheme="minorHAnsi"/>
          <w:sz w:val="24"/>
          <w:szCs w:val="24"/>
          <w:lang w:val="en-US"/>
        </w:rPr>
        <w:t>, such as spontaneous swimming, which allows for rapid detection of potential therapeutics.</w:t>
      </w:r>
    </w:p>
    <w:p w14:paraId="5889B32D" w14:textId="77777777" w:rsidR="00F87D1A" w:rsidRPr="004963D1" w:rsidRDefault="00F87D1A" w:rsidP="006B6D98">
      <w:pPr>
        <w:spacing w:after="0" w:line="240" w:lineRule="auto"/>
        <w:jc w:val="both"/>
        <w:rPr>
          <w:rFonts w:cstheme="minorHAnsi"/>
          <w:sz w:val="24"/>
          <w:szCs w:val="24"/>
          <w:lang w:val="en-US"/>
        </w:rPr>
      </w:pPr>
    </w:p>
    <w:p w14:paraId="65943262" w14:textId="76DDEFE6" w:rsidR="001D742F" w:rsidRDefault="001D742F" w:rsidP="006B6D98">
      <w:pPr>
        <w:spacing w:after="0" w:line="240" w:lineRule="auto"/>
        <w:jc w:val="both"/>
        <w:rPr>
          <w:rFonts w:cstheme="minorHAnsi"/>
          <w:sz w:val="24"/>
          <w:szCs w:val="24"/>
          <w:lang w:val="en-US"/>
        </w:rPr>
      </w:pPr>
      <w:r w:rsidRPr="004963D1">
        <w:rPr>
          <w:rFonts w:cstheme="minorHAnsi"/>
          <w:sz w:val="24"/>
          <w:szCs w:val="24"/>
          <w:lang w:val="en-US"/>
        </w:rPr>
        <w:t xml:space="preserve">The </w:t>
      </w:r>
      <w:r w:rsidR="00DA1DE6" w:rsidRPr="00DA1DE6">
        <w:rPr>
          <w:rFonts w:cstheme="minorHAnsi"/>
          <w:i/>
          <w:sz w:val="24"/>
          <w:szCs w:val="24"/>
          <w:lang w:val="en-US"/>
        </w:rPr>
        <w:t>DEPDC5</w:t>
      </w:r>
      <w:r w:rsidRPr="004963D1">
        <w:rPr>
          <w:rFonts w:cstheme="minorHAnsi"/>
          <w:sz w:val="24"/>
          <w:szCs w:val="24"/>
          <w:lang w:val="en-US"/>
        </w:rPr>
        <w:t xml:space="preserve"> knock-down model presented here is obtained by injection of AMO into the zebrafish embryo to block gene expression during development. This model presents several keystone phenotypic features during different time points of larval development, which can be used as indicators of therapy efficiency during a chemical or genetic screening protocol. </w:t>
      </w:r>
      <w:r w:rsidR="00EB0E4B" w:rsidRPr="004963D1">
        <w:rPr>
          <w:rFonts w:cstheme="minorHAnsi"/>
          <w:sz w:val="24"/>
          <w:szCs w:val="24"/>
          <w:lang w:val="en-US"/>
        </w:rPr>
        <w:t>The AMO-mediated gene knock-down</w:t>
      </w:r>
      <w:r w:rsidR="00DF161F" w:rsidRPr="004963D1">
        <w:rPr>
          <w:rFonts w:cstheme="minorHAnsi"/>
          <w:sz w:val="24"/>
          <w:szCs w:val="24"/>
          <w:lang w:val="en-US"/>
        </w:rPr>
        <w:t xml:space="preserve"> </w:t>
      </w:r>
      <w:r w:rsidR="00EB0E4B" w:rsidRPr="004963D1">
        <w:rPr>
          <w:rFonts w:cstheme="minorHAnsi"/>
          <w:sz w:val="24"/>
          <w:szCs w:val="24"/>
          <w:lang w:val="en-US"/>
        </w:rPr>
        <w:t>is</w:t>
      </w:r>
      <w:r w:rsidR="00DF161F" w:rsidRPr="004963D1">
        <w:rPr>
          <w:rFonts w:cstheme="minorHAnsi"/>
          <w:sz w:val="24"/>
          <w:szCs w:val="24"/>
          <w:lang w:val="en-US"/>
        </w:rPr>
        <w:t xml:space="preserve"> a powerful technique</w:t>
      </w:r>
      <w:r w:rsidR="00AC46EF" w:rsidRPr="004963D1">
        <w:rPr>
          <w:rFonts w:cstheme="minorHAnsi"/>
          <w:sz w:val="24"/>
          <w:szCs w:val="24"/>
          <w:lang w:val="en-US"/>
        </w:rPr>
        <w:t>,</w:t>
      </w:r>
      <w:r w:rsidR="00DF161F" w:rsidRPr="004963D1">
        <w:rPr>
          <w:rFonts w:cstheme="minorHAnsi"/>
          <w:sz w:val="24"/>
          <w:szCs w:val="24"/>
          <w:lang w:val="en-US"/>
        </w:rPr>
        <w:t xml:space="preserve"> displaying advantages over chemical</w:t>
      </w:r>
      <w:r w:rsidR="00F90732" w:rsidRPr="004963D1">
        <w:rPr>
          <w:rFonts w:cstheme="minorHAnsi"/>
          <w:sz w:val="24"/>
          <w:szCs w:val="24"/>
          <w:lang w:val="en-US"/>
        </w:rPr>
        <w:t>ly-induced seizure</w:t>
      </w:r>
      <w:r w:rsidR="00DF161F" w:rsidRPr="004963D1">
        <w:rPr>
          <w:rFonts w:cstheme="minorHAnsi"/>
          <w:sz w:val="24"/>
          <w:szCs w:val="24"/>
          <w:lang w:val="en-US"/>
        </w:rPr>
        <w:t xml:space="preserve"> models</w:t>
      </w:r>
      <w:r w:rsidR="00AC46EF" w:rsidRPr="004963D1">
        <w:rPr>
          <w:rFonts w:cstheme="minorHAnsi"/>
          <w:sz w:val="24"/>
          <w:szCs w:val="24"/>
          <w:lang w:val="en-US"/>
        </w:rPr>
        <w:t>,</w:t>
      </w:r>
      <w:r w:rsidR="00EB0E4B" w:rsidRPr="004963D1">
        <w:rPr>
          <w:rFonts w:cstheme="minorHAnsi"/>
          <w:sz w:val="24"/>
          <w:szCs w:val="24"/>
          <w:lang w:val="en-US"/>
        </w:rPr>
        <w:t xml:space="preserve"> as it specifically </w:t>
      </w:r>
      <w:r w:rsidR="00AC46EF" w:rsidRPr="004963D1">
        <w:rPr>
          <w:rFonts w:cstheme="minorHAnsi"/>
          <w:sz w:val="24"/>
          <w:szCs w:val="24"/>
          <w:lang w:val="en-US"/>
        </w:rPr>
        <w:t>targets the expres</w:t>
      </w:r>
      <w:r w:rsidR="00F90732" w:rsidRPr="004963D1">
        <w:rPr>
          <w:rFonts w:cstheme="minorHAnsi"/>
          <w:sz w:val="24"/>
          <w:szCs w:val="24"/>
          <w:lang w:val="en-US"/>
        </w:rPr>
        <w:t>sion of a gene of interest, thus</w:t>
      </w:r>
      <w:r w:rsidR="00AC46EF" w:rsidRPr="004963D1">
        <w:rPr>
          <w:rFonts w:cstheme="minorHAnsi"/>
          <w:sz w:val="24"/>
          <w:szCs w:val="24"/>
          <w:lang w:val="en-US"/>
        </w:rPr>
        <w:t xml:space="preserve"> allowing the identification of the underlying </w:t>
      </w:r>
      <w:r w:rsidR="00F90732" w:rsidRPr="004963D1">
        <w:rPr>
          <w:rFonts w:cstheme="minorHAnsi"/>
          <w:sz w:val="24"/>
          <w:szCs w:val="24"/>
          <w:lang w:val="en-US"/>
        </w:rPr>
        <w:t>pathogenic</w:t>
      </w:r>
      <w:r w:rsidR="00AC46EF" w:rsidRPr="004963D1">
        <w:rPr>
          <w:rFonts w:cstheme="minorHAnsi"/>
          <w:sz w:val="24"/>
          <w:szCs w:val="24"/>
          <w:lang w:val="en-US"/>
        </w:rPr>
        <w:t xml:space="preserve"> mechanisms </w:t>
      </w:r>
      <w:r w:rsidR="00F90732" w:rsidRPr="004963D1">
        <w:rPr>
          <w:rFonts w:cstheme="minorHAnsi"/>
          <w:sz w:val="24"/>
          <w:szCs w:val="24"/>
          <w:lang w:val="en-US"/>
        </w:rPr>
        <w:t>triggered by</w:t>
      </w:r>
      <w:r w:rsidR="00AC46EF" w:rsidRPr="004963D1">
        <w:rPr>
          <w:rFonts w:cstheme="minorHAnsi"/>
          <w:sz w:val="24"/>
          <w:szCs w:val="24"/>
          <w:lang w:val="en-US"/>
        </w:rPr>
        <w:t xml:space="preserve"> a </w:t>
      </w:r>
      <w:r w:rsidR="00F90732" w:rsidRPr="004963D1">
        <w:rPr>
          <w:rFonts w:cstheme="minorHAnsi"/>
          <w:sz w:val="24"/>
          <w:szCs w:val="24"/>
          <w:lang w:val="en-US"/>
        </w:rPr>
        <w:t xml:space="preserve">genetic </w:t>
      </w:r>
      <w:r w:rsidR="00AC46EF" w:rsidRPr="004963D1">
        <w:rPr>
          <w:rFonts w:cstheme="minorHAnsi"/>
          <w:sz w:val="24"/>
          <w:szCs w:val="24"/>
          <w:lang w:val="en-US"/>
        </w:rPr>
        <w:t>mutation</w:t>
      </w:r>
      <w:r w:rsidR="00DF161F" w:rsidRPr="004963D1">
        <w:rPr>
          <w:rFonts w:cstheme="minorHAnsi"/>
          <w:sz w:val="24"/>
          <w:szCs w:val="24"/>
          <w:lang w:val="en-US"/>
        </w:rPr>
        <w:t xml:space="preserve">. Chemical inducers, which are nevertheless potent tools for drug screenings, </w:t>
      </w:r>
      <w:r w:rsidR="00F90732" w:rsidRPr="004963D1">
        <w:rPr>
          <w:rFonts w:cstheme="minorHAnsi"/>
          <w:sz w:val="24"/>
          <w:szCs w:val="24"/>
          <w:lang w:val="en-US"/>
        </w:rPr>
        <w:t>can</w:t>
      </w:r>
      <w:r w:rsidR="00DF161F" w:rsidRPr="004963D1">
        <w:rPr>
          <w:rFonts w:cstheme="minorHAnsi"/>
          <w:sz w:val="24"/>
          <w:szCs w:val="24"/>
          <w:lang w:val="en-US"/>
        </w:rPr>
        <w:t xml:space="preserve"> act through </w:t>
      </w:r>
      <w:r w:rsidR="00F90732" w:rsidRPr="004963D1">
        <w:rPr>
          <w:rFonts w:cstheme="minorHAnsi"/>
          <w:sz w:val="24"/>
          <w:szCs w:val="24"/>
          <w:lang w:val="en-US"/>
        </w:rPr>
        <w:t>multiple cellular</w:t>
      </w:r>
      <w:r w:rsidR="00DF161F" w:rsidRPr="004963D1">
        <w:rPr>
          <w:rFonts w:cstheme="minorHAnsi"/>
          <w:sz w:val="24"/>
          <w:szCs w:val="24"/>
          <w:lang w:val="en-US"/>
        </w:rPr>
        <w:t xml:space="preserve"> pathways</w:t>
      </w:r>
      <w:r w:rsidR="00F90732" w:rsidRPr="004963D1">
        <w:rPr>
          <w:rFonts w:cstheme="minorHAnsi"/>
          <w:sz w:val="24"/>
          <w:szCs w:val="24"/>
          <w:lang w:val="en-US"/>
        </w:rPr>
        <w:t xml:space="preserve"> that might not be always relevant to the genetic mutation under study</w:t>
      </w:r>
      <w:r w:rsidR="00DF161F" w:rsidRPr="004963D1">
        <w:rPr>
          <w:rFonts w:cstheme="minorHAnsi"/>
          <w:sz w:val="24"/>
          <w:szCs w:val="24"/>
          <w:lang w:val="en-US"/>
        </w:rPr>
        <w:t xml:space="preserve">. </w:t>
      </w:r>
      <w:r w:rsidRPr="004963D1">
        <w:rPr>
          <w:rFonts w:cstheme="minorHAnsi"/>
          <w:sz w:val="24"/>
          <w:szCs w:val="24"/>
          <w:lang w:val="en-US"/>
        </w:rPr>
        <w:t>While AMO injection is in itself a simple technique when mastered by the experimenter, it also presents a number of limitations. The injections have to be performed at the one cell stage embryo; in our hands, injections at later stages greatly increased the variability of the phenotype. This limits the time available for injection; therefore, a strategy of generating eggs for injection in a time sequence is useful. We routinely use 4</w:t>
      </w:r>
      <w:r w:rsidR="00EB0E4B" w:rsidRPr="004963D1">
        <w:rPr>
          <w:rFonts w:cstheme="minorHAnsi"/>
          <w:sz w:val="24"/>
          <w:szCs w:val="24"/>
          <w:lang w:val="en-US"/>
        </w:rPr>
        <w:t>-5 crosses that we open</w:t>
      </w:r>
      <w:r w:rsidR="00051127" w:rsidRPr="004963D1">
        <w:rPr>
          <w:rFonts w:cstheme="minorHAnsi"/>
          <w:sz w:val="24"/>
          <w:szCs w:val="24"/>
          <w:lang w:val="en-US"/>
        </w:rPr>
        <w:t xml:space="preserve"> at 15-2</w:t>
      </w:r>
      <w:r w:rsidRPr="004963D1">
        <w:rPr>
          <w:rFonts w:cstheme="minorHAnsi"/>
          <w:sz w:val="24"/>
          <w:szCs w:val="24"/>
          <w:lang w:val="en-US"/>
        </w:rPr>
        <w:t xml:space="preserve">0 min intervals, allowing the injection of one clutch before obtaining the next one. Further, care must be taken to assess the phenotype at the same time points between different experiments, as stereotyped </w:t>
      </w:r>
      <w:r w:rsidR="002837AA" w:rsidRPr="004963D1">
        <w:rPr>
          <w:rFonts w:cstheme="minorHAnsi"/>
          <w:sz w:val="24"/>
          <w:szCs w:val="24"/>
          <w:lang w:val="en-US"/>
        </w:rPr>
        <w:t>behaviors</w:t>
      </w:r>
      <w:r w:rsidRPr="004963D1">
        <w:rPr>
          <w:rFonts w:cstheme="minorHAnsi"/>
          <w:sz w:val="24"/>
          <w:szCs w:val="24"/>
          <w:lang w:val="en-US"/>
        </w:rPr>
        <w:t xml:space="preserve"> evolve rapidly during the first days of development. The volume and concentration of AMO</w:t>
      </w:r>
      <w:r w:rsidR="00F0620B" w:rsidRPr="004963D1">
        <w:rPr>
          <w:rFonts w:cstheme="minorHAnsi"/>
          <w:sz w:val="24"/>
          <w:szCs w:val="24"/>
          <w:lang w:val="en-US"/>
        </w:rPr>
        <w:t>s</w:t>
      </w:r>
      <w:r w:rsidRPr="004963D1">
        <w:rPr>
          <w:rFonts w:cstheme="minorHAnsi"/>
          <w:sz w:val="24"/>
          <w:szCs w:val="24"/>
          <w:lang w:val="en-US"/>
        </w:rPr>
        <w:t xml:space="preserve"> must also be carefully controlled, as general toxicity due to injecting excessive amounts will mask the specific phenotype. The different controls presented in the introduction are essential for determining the right injection dose and the corresponding phenotype.</w:t>
      </w:r>
    </w:p>
    <w:p w14:paraId="7D58F495" w14:textId="77777777" w:rsidR="00E43469" w:rsidRPr="004963D1" w:rsidRDefault="00E43469" w:rsidP="006B6D98">
      <w:pPr>
        <w:spacing w:after="0" w:line="240" w:lineRule="auto"/>
        <w:jc w:val="both"/>
        <w:rPr>
          <w:rFonts w:cstheme="minorHAnsi"/>
          <w:sz w:val="24"/>
          <w:szCs w:val="24"/>
          <w:lang w:val="en-US"/>
        </w:rPr>
      </w:pPr>
    </w:p>
    <w:p w14:paraId="60E91C4D" w14:textId="6FC440C9" w:rsidR="007F4900" w:rsidRDefault="001D742F" w:rsidP="006B6D98">
      <w:pPr>
        <w:spacing w:after="0" w:line="240" w:lineRule="auto"/>
        <w:jc w:val="both"/>
        <w:rPr>
          <w:rFonts w:cstheme="minorHAnsi"/>
          <w:sz w:val="24"/>
          <w:szCs w:val="24"/>
          <w:lang w:val="en-US"/>
        </w:rPr>
      </w:pPr>
      <w:r w:rsidRPr="004963D1">
        <w:rPr>
          <w:rFonts w:cstheme="minorHAnsi"/>
          <w:sz w:val="24"/>
          <w:szCs w:val="24"/>
          <w:lang w:val="en-US"/>
        </w:rPr>
        <w:t>Field recordings of the larval zebra</w:t>
      </w:r>
      <w:r w:rsidR="00027101" w:rsidRPr="004963D1">
        <w:rPr>
          <w:rFonts w:cstheme="minorHAnsi"/>
          <w:sz w:val="24"/>
          <w:szCs w:val="24"/>
          <w:lang w:val="en-US"/>
        </w:rPr>
        <w:t xml:space="preserve">fish brain are a useful tool for investigating </w:t>
      </w:r>
      <w:r w:rsidRPr="004963D1">
        <w:rPr>
          <w:rFonts w:cstheme="minorHAnsi"/>
          <w:sz w:val="24"/>
          <w:szCs w:val="24"/>
          <w:lang w:val="en-US"/>
        </w:rPr>
        <w:t xml:space="preserve">the </w:t>
      </w:r>
      <w:r w:rsidR="00027101" w:rsidRPr="004963D1">
        <w:rPr>
          <w:rFonts w:cstheme="minorHAnsi"/>
          <w:sz w:val="24"/>
          <w:szCs w:val="24"/>
          <w:lang w:val="en-US"/>
        </w:rPr>
        <w:t xml:space="preserve">deleterious </w:t>
      </w:r>
      <w:r w:rsidRPr="004963D1">
        <w:rPr>
          <w:rFonts w:cstheme="minorHAnsi"/>
          <w:sz w:val="24"/>
          <w:szCs w:val="24"/>
          <w:lang w:val="en-US"/>
        </w:rPr>
        <w:t xml:space="preserve">effects of genetic </w:t>
      </w:r>
      <w:r w:rsidR="00027101" w:rsidRPr="004963D1">
        <w:rPr>
          <w:rFonts w:cstheme="minorHAnsi"/>
          <w:sz w:val="24"/>
          <w:szCs w:val="24"/>
          <w:lang w:val="en-US"/>
        </w:rPr>
        <w:t>mutations</w:t>
      </w:r>
      <w:r w:rsidRPr="004963D1">
        <w:rPr>
          <w:rFonts w:cstheme="minorHAnsi"/>
          <w:sz w:val="24"/>
          <w:szCs w:val="24"/>
          <w:lang w:val="en-US"/>
        </w:rPr>
        <w:t xml:space="preserve"> involved in different brain disorders</w:t>
      </w:r>
      <w:r w:rsidR="00027101" w:rsidRPr="004963D1">
        <w:rPr>
          <w:rFonts w:cstheme="minorHAnsi"/>
          <w:sz w:val="24"/>
          <w:szCs w:val="24"/>
          <w:lang w:val="en-US"/>
        </w:rPr>
        <w:t xml:space="preserve"> on the global neuronal activity</w:t>
      </w:r>
      <w:r w:rsidR="005D2624" w:rsidRPr="004963D1">
        <w:rPr>
          <w:rFonts w:cstheme="minorHAnsi"/>
          <w:sz w:val="24"/>
          <w:szCs w:val="24"/>
          <w:lang w:val="en-US"/>
        </w:rPr>
        <w:fldChar w:fldCharType="begin" w:fldLock="1"/>
      </w:r>
      <w:r w:rsidR="000D6B65" w:rsidRPr="004963D1">
        <w:rPr>
          <w:rFonts w:cstheme="minorHAnsi"/>
          <w:sz w:val="24"/>
          <w:szCs w:val="24"/>
          <w:lang w:val="en-US"/>
        </w:rPr>
        <w:instrText>ADDIN CSL_CITATION {"citationItems":[{"id":"ITEM-1","itemData":{"DOI":"10.3791/50104","ISBN":"4951185687","ISSN":"1940-087X","PMID":"23380808","abstract":"Epilepsy affects nearly 3 million people in the United States and up to 50 million people worldwide. Defined as the occurrence of spontaneous unprovoked seizures, epilepsy can be acquired as a result of an insult to the brain or a genetic mutation. Efforts to model seizures in animals have primarily utilized acquired insults (convulsant drugs, stimulation or brain injury) and genetic manipulations (antisense knockdown, homologous recombination or transgenesis) in rodents. Zebrafish are a vertebrate model system that could provide a valuable alternative to rodent-based epilepsy research. Zebrafish are used extensively in the study of vertebrate genetics or development, exhibit a high degree of genetic similarity to mammals and express homologs for ~85% of known human single-gene epilepsy mutations. Because of their small size (4-6 mm in length), zebrafish larvae can be maintained in fluid volumes as low as 100 μl during early development and arrayed in multi-well plates. Reagents can be added directly to the solution in which embryos develop, simplifying drug administration and enabling rapid in vivo screening of test compounds. Synthetic oligonucleotides (morpholinos), mutagenesis, zinc finger nuclease and transgenic approaches can be used to rapidly generate gene knockdown or mutation in zebrafish. These properties afford zebrafish studies an unprecedented statistical power analysis advantage over rodents in the study of neurological disorders such as epilepsy. Because the \"gold standard\" for epilepsy research is to monitor and analyze the abnormal electrical discharges that originate in a central brain structure (i.e., seizures), a method to efficiently record brain activity in larval zebrafish is described here. This method is an adaptation of conventional extracellular recording techniques and allows for stable long-term monitoring of brain activity in intact zebrafish larvae. Sample recordings are shown for acute seizures induced by bath application of convulsant drugs and spontaneous seizures recorded in a genetically modified fish.","author":[{"dropping-particle":"","family":"Baraban","given":"Scott C.","non-dropping-particle":"","parse-names":false,"suffix":""}],"container-title":"Journal of Visualized Experiments","id":"ITEM-1","issued":{"date-parts":[["2013"]]},"title":"Forebrain Electrophysiological Recording in Larval Zebrafish","type":"article-journal"},"uris":["http://www.mendeley.com/documents/?uuid=41d90daf-3ebb-4d4d-bce9-b8fb48971f8f"]}],"mendeley":{"formattedCitation":"&lt;sup&gt;34&lt;/sup&gt;","plainTextFormattedCitation":"34","previouslyFormattedCitation":"&lt;sup&gt;34&lt;/sup&gt;"},"properties":{"noteIndex":0},"schema":"https://github.com/citation-style-language/schema/raw/master/csl-citation.json"}</w:instrText>
      </w:r>
      <w:r w:rsidR="005D2624" w:rsidRPr="004963D1">
        <w:rPr>
          <w:rFonts w:cstheme="minorHAnsi"/>
          <w:sz w:val="24"/>
          <w:szCs w:val="24"/>
          <w:lang w:val="en-US"/>
        </w:rPr>
        <w:fldChar w:fldCharType="separate"/>
      </w:r>
      <w:r w:rsidR="000D6B65" w:rsidRPr="004963D1">
        <w:rPr>
          <w:rFonts w:cstheme="minorHAnsi"/>
          <w:noProof/>
          <w:sz w:val="24"/>
          <w:szCs w:val="24"/>
          <w:vertAlign w:val="superscript"/>
          <w:lang w:val="en-US"/>
        </w:rPr>
        <w:t>34</w:t>
      </w:r>
      <w:r w:rsidR="005D2624" w:rsidRPr="004963D1">
        <w:rPr>
          <w:rFonts w:cstheme="minorHAnsi"/>
          <w:sz w:val="24"/>
          <w:szCs w:val="24"/>
          <w:lang w:val="en-US"/>
        </w:rPr>
        <w:fldChar w:fldCharType="end"/>
      </w:r>
      <w:r w:rsidR="00786E1D" w:rsidRPr="004963D1">
        <w:rPr>
          <w:rFonts w:cstheme="minorHAnsi"/>
          <w:sz w:val="24"/>
          <w:szCs w:val="24"/>
          <w:lang w:val="en-US"/>
        </w:rPr>
        <w:t>. Depolarization events seen under these experimental conditions are an established method for assessing electrophysiological effects of drugs in different epileptic conditions</w:t>
      </w:r>
      <w:r w:rsidR="00786E1D" w:rsidRPr="004963D1">
        <w:rPr>
          <w:rFonts w:cstheme="minorHAnsi"/>
          <w:sz w:val="24"/>
          <w:szCs w:val="24"/>
          <w:lang w:val="en-US"/>
        </w:rPr>
        <w:fldChar w:fldCharType="begin" w:fldLock="1"/>
      </w:r>
      <w:r w:rsidR="000D6B65" w:rsidRPr="004963D1">
        <w:rPr>
          <w:rFonts w:cstheme="minorHAnsi"/>
          <w:sz w:val="24"/>
          <w:szCs w:val="24"/>
          <w:lang w:val="en-US"/>
        </w:rPr>
        <w:instrText>ADDIN CSL_CITATION {"citationItems":[{"id":"ITEM-1","itemData":{"DOI":"10.1371/journal.pone.0054166","ISBN":"1932-6203 (Electronic)\\n1932-6203 (Linking)","ISSN":"19326203","PMID":"23342097","abstract":"Zebrafish have recently emerged as an attractive in vivo model for epilepsy. Seven-day-old zebrafish larvae exposed to the GABA(A) antagonist pentylenetetrazol (PTZ) exhibit increased locomotor activity, seizure-like behavior, and epileptiform electrographic activity. A previous study showed that 12 out of 13 antiepileptic drugs (AEDs) suppressed PTZ-mediated increases in larval movement, indicating the potential utility of zebrafish as a high-throughput in vivo model for AED discovery. However, a question remained as to whether an AED-induced decrease in locomotion is truly indicative of anticonvulsant activity, as some drugs may impair larval movement through other mechanisms such as general toxicity or sedation. We therefore carried out a study in PTZ-treated zebrafish larvae, to directly compare the ability of AEDs to inhibit seizure-like behavioral manifestations with their capacity to suppress epileptiform electrographic activity. We re-tested the 13 AEDs of which 12 were previously reported to inhibit convulsions in the larval movement tracking assay, administering concentrations that did not, on their own, impair locomotion. In parallel, we carried out open-field recordings on larval brains after treatment with each AED. For the majority of AEDs we obtained the same response in both the behavioral and electrographic assays. Overall our data correlate well with those reported in the literature for acute rodent PTZ tests, indicating that the larval zebrafish brain is more discriminatory than previously thought in its response to AEDs with different modes of action. Our results underscore the validity of using the zebrafish larval locomotor assay as a rapid first-pass screening tool in assessing the anticonvulsant and/or proconvulsant activity of compounds, but also highlight the importance of performing adequate validation when using in vivo models.","author":[{"dropping-particle":"","family":"Afrikanova","given":"Tatiana","non-dropping-particle":"","parse-names":false,"suffix":""},{"dropping-particle":"","family":"Serruys","given":"Ann Sophie K.","non-dropping-particle":"","parse-names":false,"suffix":""},{"dropping-particle":"","family":"Buenafe","given":"Olivia E.M.","non-dropping-particle":"","parse-names":false,"suffix":""},{"dropping-particle":"","family":"Clinckers","given":"Ralph","non-dropping-particle":"","parse-names":false,"suffix":""},{"dropping-particle":"","family":"Smolders","given":"Ilse","non-dropping-particle":"","parse-names":false,"suffix":""},{"dropping-particle":"","family":"Witte","given":"Peter A.M.","non-dropping-particle":"de","parse-names":false,"suffix":""},{"dropping-particle":"","family":"Crawford","given":"Alexander D.","non-dropping-particle":"","parse-names":false,"suffix":""},{"dropping-particle":"V.","family":"Esguerra","given":"Camila","non-dropping-particle":"","parse-names":false,"suffix":""}],"container-title":"PLoS ONE","id":"ITEM-1","issued":{"date-parts":[["2013"]]},"title":"Validation of the Zebrafish Pentylenetetrazol Seizure Model: Locomotor versus Electrographic Responses to Antiepileptic Drugs","type":"article-journal"},"uris":["http://www.mendeley.com/documents/?uuid=aa073776-7e62-4dde-9dbd-9c8c90ea3eac"]},{"id":"ITEM-2","itemData":{"DOI":"10.1038/ncomms3410","ISBN":"2041-1723 (Electronic)\\r2041-1723 (Linking)","ISSN":"20411723","PMID":"24002024","abstract":"Dravet syndrome is a catastrophic pediatric epilepsy with severe intellectual disability, impaired social development and persistent drug-resistant seizures. One of its primary monogenic causes are mutations in Nav1.1 (SCN1A), a voltage-gated sodium channel. Here we characterize zebrafish Nav1.1 (scn1Lab) mutants originally identified in a chemical mutagenesis screen. Mutants exhibit spontaneous abnormal electrographic activity, hyperactivity and convulsive behaviours. Although scn1Lab expression is reduced, microarray analysis is remarkable for the small fraction of differentially expressed genes (~3%) and lack of compensatory expression changes in other scn subunits. Ketogenic diet, diazepam, valproate, potassium bromide and stiripentol attenuate mutant seizure activity; seven other antiepileptic drugs have no effect. A phenotype-based screen of 320 compounds identifies a US Food and Drug Administration-approved compound (clemizole) that inhibits convulsive behaviours and electrographic seizures. This approach represents a new direction in modelling pediatric epilepsy and could be used to identify novel therapeutics for any monogenic epilepsy disorder.","author":[{"dropping-particle":"","family":"Baraban","given":"Scott C.","non-dropping-particle":"","parse-names":false,"suffix":""},{"dropping-particle":"","family":"Dinday","given":"Matthew T.","non-dropping-particle":"","parse-names":false,"suffix":""},{"dropping-particle":"","family":"Hortopan","given":"Gabriela A.","non-dropping-particle":"","parse-names":false,"suffix":""}],"container-title":"Nature Communications","id":"ITEM-2","issued":{"date-parts":[["2013"]]},"title":"Drug screening in Scn1a zebrafish mutant identifies clemizole as a potential Dravet syndrome treatment","type":"article-journal"},"uris":["http://www.mendeley.com/documents/?uuid=318fc490-974f-4e99-8760-b91937e1ca23"]}],"mendeley":{"formattedCitation":"&lt;sup&gt;15, 35&lt;/sup&gt;","plainTextFormattedCitation":"15, 35","previouslyFormattedCitation":"&lt;sup&gt;15, 35&lt;/sup&gt;"},"properties":{"noteIndex":0},"schema":"https://github.com/citation-style-language/schema/raw/master/csl-citation.json"}</w:instrText>
      </w:r>
      <w:r w:rsidR="00786E1D" w:rsidRPr="004963D1">
        <w:rPr>
          <w:rFonts w:cstheme="minorHAnsi"/>
          <w:sz w:val="24"/>
          <w:szCs w:val="24"/>
          <w:lang w:val="en-US"/>
        </w:rPr>
        <w:fldChar w:fldCharType="separate"/>
      </w:r>
      <w:r w:rsidR="000D6B65" w:rsidRPr="004963D1">
        <w:rPr>
          <w:rFonts w:cstheme="minorHAnsi"/>
          <w:noProof/>
          <w:sz w:val="24"/>
          <w:szCs w:val="24"/>
          <w:vertAlign w:val="superscript"/>
          <w:lang w:val="en-US"/>
        </w:rPr>
        <w:t>15,35</w:t>
      </w:r>
      <w:r w:rsidR="00786E1D" w:rsidRPr="004963D1">
        <w:rPr>
          <w:rFonts w:cstheme="minorHAnsi"/>
          <w:sz w:val="24"/>
          <w:szCs w:val="24"/>
          <w:lang w:val="en-US"/>
        </w:rPr>
        <w:fldChar w:fldCharType="end"/>
      </w:r>
      <w:r w:rsidR="00786E1D" w:rsidRPr="004963D1">
        <w:rPr>
          <w:rFonts w:cstheme="minorHAnsi"/>
          <w:sz w:val="24"/>
          <w:szCs w:val="24"/>
          <w:lang w:val="en-US"/>
        </w:rPr>
        <w:t xml:space="preserve">. However, the assessment of these effects has mostly been done qualitatively rather than quantitatively, and having a subjective observer as an actor in the analysis. Here, we develop an automatic detection strategy that can objectively quantify the rate of depolarizations, their amplitude and duration, and can evaluate the progress of these parameters across time, or with different genetic or pharmacologic interventions. </w:t>
      </w:r>
    </w:p>
    <w:p w14:paraId="56F65C27" w14:textId="77777777" w:rsidR="00322AE3" w:rsidRPr="004963D1" w:rsidRDefault="00322AE3" w:rsidP="006B6D98">
      <w:pPr>
        <w:spacing w:after="0" w:line="240" w:lineRule="auto"/>
        <w:jc w:val="both"/>
        <w:rPr>
          <w:rFonts w:cstheme="minorHAnsi"/>
          <w:sz w:val="24"/>
          <w:szCs w:val="24"/>
          <w:lang w:val="en-US"/>
        </w:rPr>
      </w:pPr>
    </w:p>
    <w:p w14:paraId="044C359F" w14:textId="54C47FAF" w:rsidR="001D742F" w:rsidRDefault="00786E1D" w:rsidP="006B6D98">
      <w:pPr>
        <w:spacing w:after="0" w:line="240" w:lineRule="auto"/>
        <w:jc w:val="both"/>
        <w:rPr>
          <w:rFonts w:cstheme="minorHAnsi"/>
          <w:sz w:val="24"/>
          <w:szCs w:val="24"/>
          <w:lang w:val="en-US"/>
        </w:rPr>
      </w:pPr>
      <w:r w:rsidRPr="004963D1">
        <w:rPr>
          <w:rFonts w:cstheme="minorHAnsi"/>
          <w:sz w:val="24"/>
          <w:szCs w:val="24"/>
          <w:lang w:val="en-US"/>
        </w:rPr>
        <w:t>The representative r</w:t>
      </w:r>
      <w:r w:rsidR="001D742F" w:rsidRPr="004963D1">
        <w:rPr>
          <w:rFonts w:cstheme="minorHAnsi"/>
          <w:sz w:val="24"/>
          <w:szCs w:val="24"/>
          <w:lang w:val="en-US"/>
        </w:rPr>
        <w:t xml:space="preserve">esults </w:t>
      </w:r>
      <w:r w:rsidRPr="004963D1">
        <w:rPr>
          <w:rFonts w:cstheme="minorHAnsi"/>
          <w:sz w:val="24"/>
          <w:szCs w:val="24"/>
          <w:lang w:val="en-US"/>
        </w:rPr>
        <w:t xml:space="preserve">presented here </w:t>
      </w:r>
      <w:r w:rsidR="001D742F" w:rsidRPr="004963D1">
        <w:rPr>
          <w:rFonts w:cstheme="minorHAnsi"/>
          <w:sz w:val="24"/>
          <w:szCs w:val="24"/>
          <w:lang w:val="en-US"/>
        </w:rPr>
        <w:t xml:space="preserve">show the </w:t>
      </w:r>
      <w:r w:rsidR="00241056" w:rsidRPr="004963D1">
        <w:rPr>
          <w:rFonts w:cstheme="minorHAnsi"/>
          <w:sz w:val="24"/>
          <w:szCs w:val="24"/>
          <w:lang w:val="en-US"/>
        </w:rPr>
        <w:t xml:space="preserve">expected field activity of the </w:t>
      </w:r>
      <w:r w:rsidR="00DA1DE6" w:rsidRPr="00DA1DE6">
        <w:rPr>
          <w:rFonts w:cstheme="minorHAnsi"/>
          <w:i/>
          <w:sz w:val="24"/>
          <w:szCs w:val="24"/>
          <w:lang w:val="en-US"/>
        </w:rPr>
        <w:t>DEPDC5</w:t>
      </w:r>
      <w:r w:rsidR="001D742F" w:rsidRPr="004963D1">
        <w:rPr>
          <w:rFonts w:cstheme="minorHAnsi"/>
          <w:sz w:val="24"/>
          <w:szCs w:val="24"/>
          <w:lang w:val="en-US"/>
        </w:rPr>
        <w:t xml:space="preserve"> knock</w:t>
      </w:r>
      <w:r w:rsidR="00F0620B" w:rsidRPr="004963D1">
        <w:rPr>
          <w:rFonts w:cstheme="minorHAnsi"/>
          <w:sz w:val="24"/>
          <w:szCs w:val="24"/>
          <w:lang w:val="en-US"/>
        </w:rPr>
        <w:t>-</w:t>
      </w:r>
      <w:r w:rsidR="001D742F" w:rsidRPr="004963D1">
        <w:rPr>
          <w:rFonts w:cstheme="minorHAnsi"/>
          <w:sz w:val="24"/>
          <w:szCs w:val="24"/>
          <w:lang w:val="en-US"/>
        </w:rPr>
        <w:t>down gene</w:t>
      </w:r>
      <w:r w:rsidR="005E5B24" w:rsidRPr="004963D1">
        <w:rPr>
          <w:rFonts w:cstheme="minorHAnsi"/>
          <w:sz w:val="24"/>
          <w:szCs w:val="24"/>
          <w:lang w:val="en-US"/>
        </w:rPr>
        <w:t xml:space="preserve">tic model in comparison </w:t>
      </w:r>
      <w:r w:rsidR="001A4BF4" w:rsidRPr="004963D1">
        <w:rPr>
          <w:rFonts w:cstheme="minorHAnsi"/>
          <w:sz w:val="24"/>
          <w:szCs w:val="24"/>
          <w:lang w:val="en-US"/>
        </w:rPr>
        <w:t>to</w:t>
      </w:r>
      <w:r w:rsidR="005E5B24" w:rsidRPr="004963D1">
        <w:rPr>
          <w:rFonts w:cstheme="minorHAnsi"/>
          <w:sz w:val="24"/>
          <w:szCs w:val="24"/>
          <w:lang w:val="en-US"/>
        </w:rPr>
        <w:t xml:space="preserve"> a M</w:t>
      </w:r>
      <w:r w:rsidR="001D742F" w:rsidRPr="004963D1">
        <w:rPr>
          <w:rFonts w:cstheme="minorHAnsi"/>
          <w:sz w:val="24"/>
          <w:szCs w:val="24"/>
          <w:lang w:val="en-US"/>
        </w:rPr>
        <w:t>ismatch control</w:t>
      </w:r>
      <w:r w:rsidR="00827B9D" w:rsidRPr="004963D1">
        <w:rPr>
          <w:rFonts w:cstheme="minorHAnsi"/>
          <w:sz w:val="24"/>
          <w:szCs w:val="24"/>
          <w:lang w:val="en-US"/>
        </w:rPr>
        <w:t xml:space="preserve"> in 4-6</w:t>
      </w:r>
      <w:r w:rsidR="00BA41EC" w:rsidRPr="004963D1">
        <w:rPr>
          <w:rFonts w:cstheme="minorHAnsi"/>
          <w:sz w:val="24"/>
          <w:szCs w:val="24"/>
          <w:lang w:val="en-US"/>
        </w:rPr>
        <w:t xml:space="preserve"> </w:t>
      </w:r>
      <w:r w:rsidR="00827B9D" w:rsidRPr="004963D1">
        <w:rPr>
          <w:rFonts w:cstheme="minorHAnsi"/>
          <w:sz w:val="24"/>
          <w:szCs w:val="24"/>
          <w:lang w:val="en-US"/>
        </w:rPr>
        <w:t>dpf zebrafish</w:t>
      </w:r>
      <w:r w:rsidRPr="004963D1">
        <w:rPr>
          <w:rFonts w:cstheme="minorHAnsi"/>
          <w:sz w:val="24"/>
          <w:szCs w:val="24"/>
          <w:lang w:val="en-US"/>
        </w:rPr>
        <w:t>, before and after the application of PTZ to introduce epileptiform-like electrographic activity</w:t>
      </w:r>
      <w:r w:rsidR="001D742F" w:rsidRPr="004963D1">
        <w:rPr>
          <w:rFonts w:cstheme="minorHAnsi"/>
          <w:sz w:val="24"/>
          <w:szCs w:val="24"/>
          <w:lang w:val="en-US"/>
        </w:rPr>
        <w:t xml:space="preserve">. </w:t>
      </w:r>
      <w:r w:rsidR="007F4900" w:rsidRPr="004963D1">
        <w:rPr>
          <w:rFonts w:cstheme="minorHAnsi"/>
          <w:sz w:val="24"/>
          <w:szCs w:val="24"/>
          <w:lang w:val="en-US"/>
        </w:rPr>
        <w:t xml:space="preserve">Previously, we have shown a significant increase in the basal activity of the </w:t>
      </w:r>
      <w:r w:rsidR="00DA1DE6" w:rsidRPr="00DA1DE6">
        <w:rPr>
          <w:rFonts w:cstheme="minorHAnsi"/>
          <w:i/>
          <w:sz w:val="24"/>
          <w:szCs w:val="24"/>
          <w:lang w:val="en-US"/>
        </w:rPr>
        <w:t>DEPDC5</w:t>
      </w:r>
      <w:r w:rsidR="007F4900" w:rsidRPr="004963D1">
        <w:rPr>
          <w:rFonts w:cstheme="minorHAnsi"/>
          <w:sz w:val="24"/>
          <w:szCs w:val="24"/>
          <w:lang w:val="en-US"/>
        </w:rPr>
        <w:t xml:space="preserve"> </w:t>
      </w:r>
      <w:r w:rsidR="001922C9" w:rsidRPr="004963D1">
        <w:rPr>
          <w:rFonts w:cstheme="minorHAnsi"/>
          <w:sz w:val="24"/>
          <w:szCs w:val="24"/>
          <w:lang w:val="en-US"/>
        </w:rPr>
        <w:t>knockdown condition</w:t>
      </w:r>
      <w:r w:rsidR="001922C9" w:rsidRPr="004963D1">
        <w:rPr>
          <w:rFonts w:cstheme="minorHAnsi"/>
          <w:sz w:val="24"/>
          <w:szCs w:val="24"/>
          <w:lang w:val="en-US"/>
        </w:rPr>
        <w:fldChar w:fldCharType="begin" w:fldLock="1"/>
      </w:r>
      <w:r w:rsidR="001922C9" w:rsidRPr="004963D1">
        <w:rPr>
          <w:rFonts w:cstheme="minorHAnsi"/>
          <w:sz w:val="24"/>
          <w:szCs w:val="24"/>
          <w:lang w:val="en-US"/>
        </w:rPr>
        <w:instrText>ADDIN CSL_CITATION {"citationItems":[{"id":"ITEM-1","itemData":{"DOI":"10.1002/acn3.542","ISSN":"23289503","abstract":"© 2018 American Neurological Association. Objective: DEPDC5 was identified as a major genetic cause of focal epilepsy with deleterious mutations found in a wide range of inherited forms of focal epilepsy, associated with malformation of cortical development in certain cases. Identification of frameshift, truncation, and deletion mutations implicates haploinsufficiency of DEPDC5 in the etiology of focal epilepsy. DEPDC5 is a component of the GATOR1 complex, acting as a negative regulator of mTOR signaling. Methods: Zebrafish represents a vertebrate model suitable for genetic analysis and drug screening in epilepsy-related disorders. In this study, we defined the expression of depdc5 during development and established an epilepsy model with reduced Depdc5 expression. Results: Here we report a zebrafish model of Depdc5 loss-of-function that displays a measurable behavioral phenotype, including hyperkinesia, circular swimming, and increased neuronal activity. These phenotypic features persisted throughout embryonic development and were significantly reduced upon treatment with the mTORC1 inhibitor, rapamycin, as well as overexpression of human WT DEPDC5 transcript. No phenotypic rescue was obtained upon expression of epilepsy-associated DEPDC5 mutations (p.Arg487* and p.Arg485Gln), indicating that these mutations cause a loss of function of the protein. Interpretation: This study demonstrates that Depdc5 knockdown leads to early-onset phenotypic features related to motor and neuronal hyperactivity. Restoration of phenotypic features by WT but not epilepsy-associated Depdc5 mutants, as well as by mTORC1 inhibition confirm the role of Depdc5 in the mTORC1-dependent molecular cascades, defining this pathway as a potential therapeutic target for DEPDC5-inheri ted forms of focal epilepsy.","author":[{"dropping-particle":"","family":"Calbiac","given":"Hortense","non-dropping-particle":"de","parse-names":false,"suffix":""},{"dropping-particle":"","family":"Dabacan","given":"Adriana","non-dropping-particle":"","parse-names":false,"suffix":""},{"dropping-particle":"","family":"Marsan","given":"Elise","non-dropping-particle":"","parse-names":false,"suffix":""},{"dropping-particle":"","family":"Tostivint","given":"Hervé","non-dropping-particle":"","parse-names":false,"suffix":""},{"dropping-particle":"","family":"Devienne","given":"Gabrielle","non-dropping-particle":"","parse-names":false,"suffix":""},{"dropping-particle":"","family":"Ishida","given":"Saeko","non-dropping-particle":"","parse-names":false,"suffix":""},{"dropping-particle":"","family":"Leguern","given":"Eric","non-dropping-particle":"","parse-names":false,"suffix":""},{"dropping-particle":"","family":"Baulac","given":"Stéphanie","non-dropping-particle":"","parse-names":false,"suffix":""},{"dropping-particle":"","family":"Muresan","given":"Raul C.","non-dropping-particle":"","parse-names":false,"suffix":""},{"dropping-particle":"","family":"Kabashi","given":"Edor","non-dropping-particle":"","parse-names":false,"suffix":""},{"dropping-particle":"","family":"Ciura","given":"Sorana","non-dropping-particle":"","parse-names":false,"suffix":""}],"container-title":"Annals of Clinical and Translational Neurology","id":"ITEM-1","issued":{"date-parts":[["2018"]]},"title":"Depdc5 knockdown causes mTOR-dependent motor hyperactivity in zebrafish","type":"article-journal"},"uris":["http://www.mendeley.com/documents/?uuid=44606c8a-7b29-4042-ac05-2901512d8b82"]}],"mendeley":{"formattedCitation":"&lt;sup&gt;18&lt;/sup&gt;","plainTextFormattedCitation":"18","previouslyFormattedCitation":"&lt;sup&gt;18&lt;/sup&gt;"},"properties":{"noteIndex":0},"schema":"https://github.com/citation-style-language/schema/raw/master/csl-citation.json"}</w:instrText>
      </w:r>
      <w:r w:rsidR="001922C9" w:rsidRPr="004963D1">
        <w:rPr>
          <w:rFonts w:cstheme="minorHAnsi"/>
          <w:sz w:val="24"/>
          <w:szCs w:val="24"/>
          <w:lang w:val="en-US"/>
        </w:rPr>
        <w:fldChar w:fldCharType="separate"/>
      </w:r>
      <w:r w:rsidR="001922C9" w:rsidRPr="004963D1">
        <w:rPr>
          <w:rFonts w:cstheme="minorHAnsi"/>
          <w:noProof/>
          <w:sz w:val="24"/>
          <w:szCs w:val="24"/>
          <w:vertAlign w:val="superscript"/>
          <w:lang w:val="en-US"/>
        </w:rPr>
        <w:t>18</w:t>
      </w:r>
      <w:r w:rsidR="001922C9" w:rsidRPr="004963D1">
        <w:rPr>
          <w:rFonts w:cstheme="minorHAnsi"/>
          <w:sz w:val="24"/>
          <w:szCs w:val="24"/>
          <w:lang w:val="en-US"/>
        </w:rPr>
        <w:fldChar w:fldCharType="end"/>
      </w:r>
      <w:r w:rsidR="001922C9" w:rsidRPr="004963D1">
        <w:rPr>
          <w:rFonts w:cstheme="minorHAnsi"/>
          <w:sz w:val="24"/>
          <w:szCs w:val="24"/>
          <w:lang w:val="en-US"/>
        </w:rPr>
        <w:t xml:space="preserve">. </w:t>
      </w:r>
      <w:r w:rsidR="007F4900" w:rsidRPr="004963D1">
        <w:rPr>
          <w:rFonts w:cstheme="minorHAnsi"/>
          <w:sz w:val="24"/>
          <w:szCs w:val="24"/>
          <w:lang w:val="en-US"/>
        </w:rPr>
        <w:t>Here</w:t>
      </w:r>
      <w:r w:rsidR="00322AE3">
        <w:rPr>
          <w:rFonts w:cstheme="minorHAnsi"/>
          <w:sz w:val="24"/>
          <w:szCs w:val="24"/>
          <w:lang w:val="en-US"/>
        </w:rPr>
        <w:t>,</w:t>
      </w:r>
      <w:r w:rsidR="007F4900" w:rsidRPr="004963D1">
        <w:rPr>
          <w:rFonts w:cstheme="minorHAnsi"/>
          <w:sz w:val="24"/>
          <w:szCs w:val="24"/>
          <w:lang w:val="en-US"/>
        </w:rPr>
        <w:t xml:space="preserve"> we show that the response of these two conditions to PTZ, a chemical epileptiform activity inducer, has a similar trajectory in time, starting with a period of relatively low frequency, high amplitude depolarization events and continuing with a </w:t>
      </w:r>
      <w:r w:rsidR="007F4900" w:rsidRPr="004963D1">
        <w:rPr>
          <w:rFonts w:cstheme="minorHAnsi"/>
          <w:sz w:val="24"/>
          <w:szCs w:val="24"/>
          <w:lang w:val="en-US"/>
        </w:rPr>
        <w:lastRenderedPageBreak/>
        <w:t xml:space="preserve">period of higher frequency, lower amplitude depolarization events. </w:t>
      </w:r>
      <w:r w:rsidR="00827B9D" w:rsidRPr="004963D1">
        <w:rPr>
          <w:rFonts w:cstheme="minorHAnsi"/>
          <w:sz w:val="24"/>
          <w:szCs w:val="24"/>
          <w:lang w:val="en-US"/>
        </w:rPr>
        <w:t xml:space="preserve">Field recording events have slow dynamics (frequencies of interest are in the range of 0.005-0.2 </w:t>
      </w:r>
      <w:r w:rsidR="00E236FE">
        <w:rPr>
          <w:rFonts w:cstheme="minorHAnsi"/>
          <w:sz w:val="24"/>
          <w:szCs w:val="24"/>
          <w:lang w:val="en-US"/>
        </w:rPr>
        <w:t>s</w:t>
      </w:r>
      <w:r w:rsidR="00E236FE" w:rsidRPr="00657BB2">
        <w:rPr>
          <w:rFonts w:cstheme="minorHAnsi"/>
          <w:sz w:val="24"/>
          <w:szCs w:val="24"/>
          <w:vertAlign w:val="superscript"/>
          <w:lang w:val="en-US"/>
        </w:rPr>
        <w:t>-1</w:t>
      </w:r>
      <w:r w:rsidR="00827B9D" w:rsidRPr="004963D1">
        <w:rPr>
          <w:rFonts w:cstheme="minorHAnsi"/>
          <w:sz w:val="24"/>
          <w:szCs w:val="24"/>
          <w:lang w:val="en-US"/>
        </w:rPr>
        <w:t>)</w:t>
      </w:r>
      <w:r w:rsidR="00051127" w:rsidRPr="004963D1">
        <w:rPr>
          <w:rFonts w:cstheme="minorHAnsi"/>
          <w:sz w:val="24"/>
          <w:szCs w:val="24"/>
          <w:lang w:val="en-US"/>
        </w:rPr>
        <w:t xml:space="preserve">, therefore both low-pass and </w:t>
      </w:r>
      <w:r w:rsidR="00827B9D" w:rsidRPr="004963D1">
        <w:rPr>
          <w:rFonts w:cstheme="minorHAnsi"/>
          <w:sz w:val="24"/>
          <w:szCs w:val="24"/>
          <w:lang w:val="en-US"/>
        </w:rPr>
        <w:t xml:space="preserve">high-pass filters </w:t>
      </w:r>
      <w:r w:rsidR="007F4900" w:rsidRPr="004963D1">
        <w:rPr>
          <w:rFonts w:cstheme="minorHAnsi"/>
          <w:sz w:val="24"/>
          <w:szCs w:val="24"/>
          <w:lang w:val="en-US"/>
        </w:rPr>
        <w:t>are</w:t>
      </w:r>
      <w:r w:rsidR="00827B9D" w:rsidRPr="004963D1">
        <w:rPr>
          <w:rFonts w:cstheme="minorHAnsi"/>
          <w:sz w:val="24"/>
          <w:szCs w:val="24"/>
          <w:lang w:val="en-US"/>
        </w:rPr>
        <w:t xml:space="preserve"> used</w:t>
      </w:r>
      <w:r w:rsidR="007F4900" w:rsidRPr="004963D1">
        <w:rPr>
          <w:rFonts w:cstheme="minorHAnsi"/>
          <w:sz w:val="24"/>
          <w:szCs w:val="24"/>
          <w:lang w:val="en-US"/>
        </w:rPr>
        <w:t xml:space="preserve"> in this protocol</w:t>
      </w:r>
      <w:r w:rsidR="00827B9D" w:rsidRPr="004963D1">
        <w:rPr>
          <w:rFonts w:cstheme="minorHAnsi"/>
          <w:sz w:val="24"/>
          <w:szCs w:val="24"/>
          <w:lang w:val="en-US"/>
        </w:rPr>
        <w:t xml:space="preserve"> to isolate the events of interest. After eliminating the low frequency noise, the detection of depolarization events </w:t>
      </w:r>
      <w:r w:rsidR="007F4900" w:rsidRPr="004963D1">
        <w:rPr>
          <w:rFonts w:cstheme="minorHAnsi"/>
          <w:sz w:val="24"/>
          <w:szCs w:val="24"/>
          <w:lang w:val="en-US"/>
        </w:rPr>
        <w:t>is</w:t>
      </w:r>
      <w:r w:rsidR="00827B9D" w:rsidRPr="004963D1">
        <w:rPr>
          <w:rFonts w:cstheme="minorHAnsi"/>
          <w:sz w:val="24"/>
          <w:szCs w:val="24"/>
          <w:lang w:val="en-US"/>
        </w:rPr>
        <w:t xml:space="preserve"> performed using a simple threshold. </w:t>
      </w:r>
      <w:r w:rsidR="00051127" w:rsidRPr="004963D1">
        <w:rPr>
          <w:rFonts w:cstheme="minorHAnsi"/>
          <w:sz w:val="24"/>
          <w:szCs w:val="24"/>
          <w:lang w:val="en-US"/>
        </w:rPr>
        <w:t>Since</w:t>
      </w:r>
      <w:r w:rsidR="00827B9D" w:rsidRPr="004963D1">
        <w:rPr>
          <w:rFonts w:cstheme="minorHAnsi"/>
          <w:sz w:val="24"/>
          <w:szCs w:val="24"/>
          <w:lang w:val="en-US"/>
        </w:rPr>
        <w:t xml:space="preserve"> the statistics of the signal are greatly affected by the presence of depolarization events, we could not use the standard deviation of the total signal to determine this threshold. The variability of the value of the standard deviation across datasets was greater than the observed recording noise levels. Therefore, after visual inspection of the traces, we used a fixed value of the threshold of 0.3 mV, in order to avoid the biasing induced by different levels of depolarization activity.</w:t>
      </w:r>
    </w:p>
    <w:p w14:paraId="5A0546BF" w14:textId="77777777" w:rsidR="00E43469" w:rsidRPr="004963D1" w:rsidRDefault="00E43469" w:rsidP="006B6D98">
      <w:pPr>
        <w:spacing w:after="0" w:line="240" w:lineRule="auto"/>
        <w:jc w:val="both"/>
        <w:rPr>
          <w:rFonts w:cstheme="minorHAnsi"/>
          <w:sz w:val="24"/>
          <w:szCs w:val="24"/>
          <w:lang w:val="en-US"/>
        </w:rPr>
      </w:pPr>
    </w:p>
    <w:p w14:paraId="51551ACA" w14:textId="43575B5C" w:rsidR="001D742F" w:rsidRPr="004963D1" w:rsidRDefault="00786E1D" w:rsidP="006B6D98">
      <w:pPr>
        <w:spacing w:after="0" w:line="240" w:lineRule="auto"/>
        <w:jc w:val="both"/>
        <w:rPr>
          <w:rFonts w:cstheme="minorHAnsi"/>
          <w:sz w:val="24"/>
          <w:szCs w:val="24"/>
          <w:lang w:val="en-US"/>
        </w:rPr>
      </w:pPr>
      <w:r w:rsidRPr="004963D1">
        <w:rPr>
          <w:rFonts w:cstheme="minorHAnsi"/>
          <w:sz w:val="24"/>
          <w:szCs w:val="24"/>
          <w:lang w:val="en-US"/>
        </w:rPr>
        <w:t xml:space="preserve">The described protocol provides a standardized and simple method for evaluating </w:t>
      </w:r>
      <w:r w:rsidR="007F4900" w:rsidRPr="004963D1">
        <w:rPr>
          <w:rFonts w:cstheme="minorHAnsi"/>
          <w:sz w:val="24"/>
          <w:szCs w:val="24"/>
          <w:lang w:val="en-US"/>
        </w:rPr>
        <w:t xml:space="preserve">the motor behavior and the neuronal </w:t>
      </w:r>
      <w:r w:rsidRPr="004963D1">
        <w:rPr>
          <w:rFonts w:cstheme="minorHAnsi"/>
          <w:sz w:val="24"/>
          <w:szCs w:val="24"/>
          <w:lang w:val="en-US"/>
        </w:rPr>
        <w:t>field activity</w:t>
      </w:r>
      <w:r w:rsidR="007F4900" w:rsidRPr="004963D1">
        <w:rPr>
          <w:rFonts w:cstheme="minorHAnsi"/>
          <w:sz w:val="24"/>
          <w:szCs w:val="24"/>
          <w:lang w:val="en-US"/>
        </w:rPr>
        <w:t>,</w:t>
      </w:r>
      <w:r w:rsidRPr="004963D1">
        <w:rPr>
          <w:rFonts w:cstheme="minorHAnsi"/>
          <w:sz w:val="24"/>
          <w:szCs w:val="24"/>
          <w:lang w:val="en-US"/>
        </w:rPr>
        <w:t xml:space="preserve"> via extracellular current clamp voltage recording </w:t>
      </w:r>
      <w:r w:rsidR="007F4900" w:rsidRPr="004963D1">
        <w:rPr>
          <w:rFonts w:cstheme="minorHAnsi"/>
          <w:sz w:val="24"/>
          <w:szCs w:val="24"/>
          <w:lang w:val="en-US"/>
        </w:rPr>
        <w:t>coupled with</w:t>
      </w:r>
      <w:r w:rsidRPr="004963D1">
        <w:rPr>
          <w:rFonts w:cstheme="minorHAnsi"/>
          <w:sz w:val="24"/>
          <w:szCs w:val="24"/>
          <w:lang w:val="en-US"/>
        </w:rPr>
        <w:t xml:space="preserve"> automatic detection of depolarization events in </w:t>
      </w:r>
      <w:r w:rsidR="007F4900" w:rsidRPr="004963D1">
        <w:rPr>
          <w:rFonts w:cstheme="minorHAnsi"/>
          <w:sz w:val="24"/>
          <w:szCs w:val="24"/>
          <w:lang w:val="en-US"/>
        </w:rPr>
        <w:t xml:space="preserve">the optic tectum, to characterize </w:t>
      </w:r>
      <w:r w:rsidRPr="004963D1">
        <w:rPr>
          <w:rFonts w:cstheme="minorHAnsi"/>
          <w:sz w:val="24"/>
          <w:szCs w:val="24"/>
          <w:lang w:val="en-US"/>
        </w:rPr>
        <w:t xml:space="preserve">epileptiform-like </w:t>
      </w:r>
      <w:r w:rsidR="007F4900" w:rsidRPr="004963D1">
        <w:rPr>
          <w:rFonts w:cstheme="minorHAnsi"/>
          <w:sz w:val="24"/>
          <w:szCs w:val="24"/>
          <w:lang w:val="en-US"/>
        </w:rPr>
        <w:t>phenotypes in zebrafish models</w:t>
      </w:r>
      <w:r w:rsidRPr="004963D1">
        <w:rPr>
          <w:rFonts w:cstheme="minorHAnsi"/>
          <w:sz w:val="24"/>
          <w:szCs w:val="24"/>
          <w:lang w:val="en-US"/>
        </w:rPr>
        <w:t>.</w:t>
      </w:r>
    </w:p>
    <w:p w14:paraId="40DCF1A0" w14:textId="77777777" w:rsidR="007F4900" w:rsidRPr="004963D1" w:rsidRDefault="007F4900" w:rsidP="006B6D98">
      <w:pPr>
        <w:spacing w:after="0" w:line="240" w:lineRule="auto"/>
        <w:jc w:val="both"/>
        <w:rPr>
          <w:rFonts w:cstheme="minorHAnsi"/>
          <w:sz w:val="24"/>
          <w:szCs w:val="24"/>
          <w:lang w:val="en-US"/>
        </w:rPr>
      </w:pPr>
    </w:p>
    <w:p w14:paraId="42FE40A1" w14:textId="59CD2462" w:rsidR="006C429F"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DISCLOSURES</w:t>
      </w:r>
    </w:p>
    <w:p w14:paraId="2F0236E2" w14:textId="571E7DC2" w:rsidR="006C429F" w:rsidRPr="004963D1" w:rsidRDefault="001D742F" w:rsidP="006B6D98">
      <w:pPr>
        <w:spacing w:after="0" w:line="240" w:lineRule="auto"/>
        <w:jc w:val="both"/>
        <w:rPr>
          <w:rFonts w:cstheme="minorHAnsi"/>
          <w:sz w:val="24"/>
          <w:szCs w:val="24"/>
          <w:lang w:val="en-US"/>
        </w:rPr>
      </w:pPr>
      <w:r w:rsidRPr="004963D1">
        <w:rPr>
          <w:rFonts w:cstheme="minorHAnsi"/>
          <w:sz w:val="24"/>
          <w:szCs w:val="24"/>
          <w:lang w:val="en-US"/>
        </w:rPr>
        <w:t>The authors have nothing to disclose.</w:t>
      </w:r>
    </w:p>
    <w:p w14:paraId="47CB58C3" w14:textId="77777777" w:rsidR="001D742F" w:rsidRPr="004963D1" w:rsidRDefault="001D742F" w:rsidP="006B6D98">
      <w:pPr>
        <w:spacing w:after="0" w:line="240" w:lineRule="auto"/>
        <w:jc w:val="both"/>
        <w:rPr>
          <w:rFonts w:cstheme="minorHAnsi"/>
          <w:sz w:val="24"/>
          <w:szCs w:val="24"/>
          <w:lang w:val="en-US"/>
        </w:rPr>
      </w:pPr>
    </w:p>
    <w:p w14:paraId="3BA955DB" w14:textId="3B7667EC" w:rsidR="006C429F"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ACKNOWLEDGEMENTS</w:t>
      </w:r>
    </w:p>
    <w:p w14:paraId="404794FD" w14:textId="66B614FF" w:rsidR="0093555D" w:rsidRPr="004963D1" w:rsidRDefault="0093555D" w:rsidP="006B6D98">
      <w:pPr>
        <w:spacing w:after="0" w:line="240" w:lineRule="auto"/>
        <w:jc w:val="both"/>
        <w:rPr>
          <w:rFonts w:cstheme="minorHAnsi"/>
          <w:sz w:val="24"/>
          <w:szCs w:val="24"/>
          <w:lang w:val="en-US"/>
        </w:rPr>
      </w:pPr>
      <w:r w:rsidRPr="004963D1">
        <w:rPr>
          <w:rFonts w:cstheme="minorHAnsi"/>
          <w:sz w:val="24"/>
          <w:szCs w:val="24"/>
          <w:lang w:val="en-US"/>
        </w:rPr>
        <w:t xml:space="preserve">We would like to thank the staff of the ICM electrophysiology platform where the neurophysiology experiments were performed. We also thank Anca Marian for technical help. SC </w:t>
      </w:r>
      <w:r w:rsidR="00C2431F" w:rsidRPr="004963D1">
        <w:rPr>
          <w:rFonts w:cstheme="minorHAnsi"/>
          <w:sz w:val="24"/>
          <w:szCs w:val="24"/>
          <w:lang w:val="en-US"/>
        </w:rPr>
        <w:t xml:space="preserve">was supported by the Trampoline Grant #21488. EK </w:t>
      </w:r>
      <w:r w:rsidRPr="004963D1">
        <w:rPr>
          <w:rFonts w:cstheme="minorHAnsi"/>
          <w:sz w:val="24"/>
          <w:szCs w:val="24"/>
          <w:lang w:val="en-US"/>
        </w:rPr>
        <w:t>was su</w:t>
      </w:r>
      <w:r w:rsidR="00C2431F" w:rsidRPr="004963D1">
        <w:rPr>
          <w:rFonts w:cstheme="minorHAnsi"/>
          <w:sz w:val="24"/>
          <w:szCs w:val="24"/>
          <w:lang w:val="en-US"/>
        </w:rPr>
        <w:t xml:space="preserve">pported by the AFM Grant #18469 </w:t>
      </w:r>
      <w:r w:rsidRPr="004963D1">
        <w:rPr>
          <w:rFonts w:cstheme="minorHAnsi"/>
          <w:sz w:val="24"/>
          <w:szCs w:val="24"/>
          <w:lang w:val="en-US"/>
        </w:rPr>
        <w:t>and ERC Conso</w:t>
      </w:r>
      <w:r w:rsidR="00147839" w:rsidRPr="004963D1">
        <w:rPr>
          <w:rFonts w:cstheme="minorHAnsi"/>
          <w:sz w:val="24"/>
          <w:szCs w:val="24"/>
          <w:lang w:val="en-US"/>
        </w:rPr>
        <w:t>lidator Grant (ALS-Networks). H</w:t>
      </w:r>
      <w:r w:rsidRPr="004963D1">
        <w:rPr>
          <w:rFonts w:cstheme="minorHAnsi"/>
          <w:sz w:val="24"/>
          <w:szCs w:val="24"/>
          <w:lang w:val="en-US"/>
        </w:rPr>
        <w:t xml:space="preserve">C </w:t>
      </w:r>
      <w:r w:rsidR="00C2431F" w:rsidRPr="004963D1">
        <w:rPr>
          <w:rFonts w:cstheme="minorHAnsi"/>
          <w:sz w:val="24"/>
          <w:szCs w:val="24"/>
          <w:lang w:val="en-US"/>
        </w:rPr>
        <w:t>was supported by</w:t>
      </w:r>
      <w:r w:rsidRPr="004963D1">
        <w:rPr>
          <w:rFonts w:cstheme="minorHAnsi"/>
          <w:sz w:val="24"/>
          <w:szCs w:val="24"/>
          <w:lang w:val="en-US"/>
        </w:rPr>
        <w:t xml:space="preserve"> PhD awards </w:t>
      </w:r>
      <w:r w:rsidR="00C2431F" w:rsidRPr="004963D1">
        <w:rPr>
          <w:rFonts w:cstheme="minorHAnsi"/>
          <w:sz w:val="24"/>
          <w:szCs w:val="24"/>
          <w:lang w:val="en-US"/>
        </w:rPr>
        <w:t>from</w:t>
      </w:r>
      <w:r w:rsidRPr="004963D1">
        <w:rPr>
          <w:rFonts w:cstheme="minorHAnsi"/>
          <w:sz w:val="24"/>
          <w:szCs w:val="24"/>
          <w:lang w:val="en-US"/>
        </w:rPr>
        <w:t xml:space="preserve"> the </w:t>
      </w:r>
      <w:proofErr w:type="spellStart"/>
      <w:r w:rsidRPr="004963D1">
        <w:rPr>
          <w:rFonts w:cstheme="minorHAnsi"/>
          <w:sz w:val="24"/>
          <w:szCs w:val="24"/>
          <w:lang w:val="en-US"/>
        </w:rPr>
        <w:t>Fondation</w:t>
      </w:r>
      <w:proofErr w:type="spellEnd"/>
      <w:r w:rsidRPr="004963D1">
        <w:rPr>
          <w:rFonts w:cstheme="minorHAnsi"/>
          <w:sz w:val="24"/>
          <w:szCs w:val="24"/>
          <w:lang w:val="en-US"/>
        </w:rPr>
        <w:t xml:space="preserve"> pour la Recherche </w:t>
      </w:r>
      <w:proofErr w:type="spellStart"/>
      <w:r w:rsidRPr="004963D1">
        <w:rPr>
          <w:rFonts w:cstheme="minorHAnsi"/>
          <w:sz w:val="24"/>
          <w:szCs w:val="24"/>
          <w:lang w:val="en-US"/>
        </w:rPr>
        <w:t>Médicale</w:t>
      </w:r>
      <w:proofErr w:type="spellEnd"/>
      <w:r w:rsidRPr="004963D1">
        <w:rPr>
          <w:rFonts w:cstheme="minorHAnsi"/>
          <w:sz w:val="24"/>
          <w:szCs w:val="24"/>
          <w:lang w:val="en-US"/>
        </w:rPr>
        <w:t xml:space="preserve"> (PLP20141031462) and ARSLA. For AD and </w:t>
      </w:r>
      <w:r w:rsidR="00C2431F" w:rsidRPr="004963D1">
        <w:rPr>
          <w:rFonts w:cstheme="minorHAnsi"/>
          <w:sz w:val="24"/>
          <w:szCs w:val="24"/>
          <w:lang w:val="en-US"/>
        </w:rPr>
        <w:t xml:space="preserve">RM, this work was supported by </w:t>
      </w:r>
      <w:r w:rsidRPr="004963D1">
        <w:rPr>
          <w:rFonts w:cstheme="minorHAnsi"/>
          <w:sz w:val="24"/>
          <w:szCs w:val="24"/>
          <w:lang w:val="en-US"/>
        </w:rPr>
        <w:t xml:space="preserve">three grants from the Romanian National Authority for Scientific Research and Innovation, CNCS-UEFISCDI (project numbers PN-III-P4-ID-PCE-2016-0010, PN-III-P2-2.1-PED-2016-0007, and COFUND-NEURON-NMDAR-PSY), a grant by the European Union’s Horizon 2020 research and innovation </w:t>
      </w:r>
      <w:proofErr w:type="spellStart"/>
      <w:r w:rsidRPr="004963D1">
        <w:rPr>
          <w:rFonts w:cstheme="minorHAnsi"/>
          <w:sz w:val="24"/>
          <w:szCs w:val="24"/>
          <w:lang w:val="en-US"/>
        </w:rPr>
        <w:t>programme</w:t>
      </w:r>
      <w:proofErr w:type="spellEnd"/>
      <w:r w:rsidRPr="004963D1">
        <w:rPr>
          <w:rFonts w:cstheme="minorHAnsi"/>
          <w:sz w:val="24"/>
          <w:szCs w:val="24"/>
          <w:lang w:val="en-US"/>
        </w:rPr>
        <w:t xml:space="preserve"> – grant agreement no. 668863-SyBil-AA, and a National Science Foundation grant NSF-IOS-1656830 funded by the US Government. </w:t>
      </w:r>
    </w:p>
    <w:p w14:paraId="4D469782" w14:textId="77777777" w:rsidR="001D742F" w:rsidRPr="004963D1" w:rsidRDefault="001D742F" w:rsidP="006B6D98">
      <w:pPr>
        <w:spacing w:after="0" w:line="240" w:lineRule="auto"/>
        <w:jc w:val="both"/>
        <w:rPr>
          <w:rFonts w:cstheme="minorHAnsi"/>
          <w:sz w:val="24"/>
          <w:szCs w:val="24"/>
          <w:lang w:val="en-US"/>
        </w:rPr>
      </w:pPr>
    </w:p>
    <w:p w14:paraId="2C2E91EF" w14:textId="62A52C9B" w:rsidR="001D742F" w:rsidRPr="004963D1" w:rsidRDefault="00E43469" w:rsidP="006B6D98">
      <w:pPr>
        <w:spacing w:after="0" w:line="240" w:lineRule="auto"/>
        <w:jc w:val="both"/>
        <w:rPr>
          <w:rFonts w:cstheme="minorHAnsi"/>
          <w:b/>
          <w:sz w:val="24"/>
          <w:szCs w:val="24"/>
          <w:lang w:val="en-US"/>
        </w:rPr>
      </w:pPr>
      <w:r w:rsidRPr="004963D1">
        <w:rPr>
          <w:rFonts w:cstheme="minorHAnsi"/>
          <w:b/>
          <w:sz w:val="24"/>
          <w:szCs w:val="24"/>
          <w:lang w:val="en-US"/>
        </w:rPr>
        <w:t>REFERENCES</w:t>
      </w:r>
    </w:p>
    <w:p w14:paraId="2BD5454A" w14:textId="72FD92BC"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b/>
          <w:sz w:val="24"/>
          <w:szCs w:val="24"/>
          <w:lang w:val="en-US"/>
        </w:rPr>
        <w:fldChar w:fldCharType="begin" w:fldLock="1"/>
      </w:r>
      <w:r w:rsidRPr="004963D1">
        <w:rPr>
          <w:rFonts w:cstheme="minorHAnsi"/>
          <w:b/>
          <w:sz w:val="24"/>
          <w:szCs w:val="24"/>
          <w:lang w:val="en-US"/>
        </w:rPr>
        <w:instrText xml:space="preserve">ADDIN Mendeley Bibliography CSL_BIBLIOGRAPHY </w:instrText>
      </w:r>
      <w:r w:rsidRPr="004963D1">
        <w:rPr>
          <w:rFonts w:cstheme="minorHAnsi"/>
          <w:b/>
          <w:sz w:val="24"/>
          <w:szCs w:val="24"/>
          <w:lang w:val="en-US"/>
        </w:rPr>
        <w:fldChar w:fldCharType="separate"/>
      </w:r>
      <w:r w:rsidRPr="004963D1">
        <w:rPr>
          <w:rFonts w:cstheme="minorHAnsi"/>
          <w:noProof/>
          <w:sz w:val="24"/>
          <w:szCs w:val="24"/>
          <w:lang w:val="en-US"/>
        </w:rPr>
        <w:t>1.</w:t>
      </w:r>
      <w:r w:rsidRPr="004963D1">
        <w:rPr>
          <w:rFonts w:cstheme="minorHAnsi"/>
          <w:noProof/>
          <w:sz w:val="24"/>
          <w:szCs w:val="24"/>
          <w:lang w:val="en-US"/>
        </w:rPr>
        <w:tab/>
        <w:t xml:space="preserve">Kabashi, E., Champagne, N., Brustein, E., Drapeau, P. In the swim of things: Recent insights to neurogenetic disorders from zebrafish. </w:t>
      </w:r>
      <w:r w:rsidRPr="004963D1">
        <w:rPr>
          <w:rFonts w:cstheme="minorHAnsi"/>
          <w:i/>
          <w:iCs/>
          <w:noProof/>
          <w:sz w:val="24"/>
          <w:szCs w:val="24"/>
          <w:lang w:val="en-US"/>
        </w:rPr>
        <w:t>Trends in Genetics</w:t>
      </w:r>
      <w:r w:rsidRPr="004963D1">
        <w:rPr>
          <w:rFonts w:cstheme="minorHAnsi"/>
          <w:noProof/>
          <w:sz w:val="24"/>
          <w:szCs w:val="24"/>
          <w:lang w:val="en-US"/>
        </w:rPr>
        <w:t xml:space="preserve">. </w:t>
      </w:r>
      <w:r w:rsidRPr="004963D1">
        <w:rPr>
          <w:rFonts w:cstheme="minorHAnsi"/>
          <w:b/>
          <w:bCs/>
          <w:noProof/>
          <w:sz w:val="24"/>
          <w:szCs w:val="24"/>
          <w:lang w:val="en-US"/>
        </w:rPr>
        <w:t>26</w:t>
      </w:r>
      <w:r w:rsidRPr="004963D1">
        <w:rPr>
          <w:rFonts w:cstheme="minorHAnsi"/>
          <w:noProof/>
          <w:sz w:val="24"/>
          <w:szCs w:val="24"/>
          <w:lang w:val="en-US"/>
        </w:rPr>
        <w:t xml:space="preserve"> (8), 373–381, doi: 10.1016/j.tig.2010.05.004 (2010).</w:t>
      </w:r>
    </w:p>
    <w:p w14:paraId="2FCFF1EA"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w:t>
      </w:r>
      <w:r w:rsidRPr="004963D1">
        <w:rPr>
          <w:rFonts w:cstheme="minorHAnsi"/>
          <w:noProof/>
          <w:sz w:val="24"/>
          <w:szCs w:val="24"/>
          <w:lang w:val="en-US"/>
        </w:rPr>
        <w:tab/>
        <w:t xml:space="preserve">Baxendale, S., van Eeden, F., Wilkinson, R. The Power of Zebrafish in personalised medicine. </w:t>
      </w:r>
      <w:r w:rsidRPr="004963D1">
        <w:rPr>
          <w:rFonts w:cstheme="minorHAnsi"/>
          <w:i/>
          <w:iCs/>
          <w:noProof/>
          <w:sz w:val="24"/>
          <w:szCs w:val="24"/>
          <w:lang w:val="en-US"/>
        </w:rPr>
        <w:t>Advances in Experimental Medicine and Biology</w:t>
      </w:r>
      <w:r w:rsidRPr="004963D1">
        <w:rPr>
          <w:rFonts w:cstheme="minorHAnsi"/>
          <w:noProof/>
          <w:sz w:val="24"/>
          <w:szCs w:val="24"/>
          <w:lang w:val="en-US"/>
        </w:rPr>
        <w:t>. doi: 10.1007/978-3-319-60733-7_10 (2017).</w:t>
      </w:r>
    </w:p>
    <w:p w14:paraId="5780632A"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3.</w:t>
      </w:r>
      <w:r w:rsidRPr="004963D1">
        <w:rPr>
          <w:rFonts w:cstheme="minorHAnsi"/>
          <w:noProof/>
          <w:sz w:val="24"/>
          <w:szCs w:val="24"/>
          <w:lang w:val="en-US"/>
        </w:rPr>
        <w:tab/>
        <w:t xml:space="preserve">Baraban, S.C., Taylor, M.R., Castro, P.A., Baier, H. Pentylenetetrazole induced changes in zebrafish behavior, neural activity and c-fos expression. </w:t>
      </w:r>
      <w:r w:rsidRPr="004963D1">
        <w:rPr>
          <w:rFonts w:cstheme="minorHAnsi"/>
          <w:i/>
          <w:iCs/>
          <w:noProof/>
          <w:sz w:val="24"/>
          <w:szCs w:val="24"/>
          <w:lang w:val="en-US"/>
        </w:rPr>
        <w:t>Neuroscience</w:t>
      </w:r>
      <w:r w:rsidRPr="004963D1">
        <w:rPr>
          <w:rFonts w:cstheme="minorHAnsi"/>
          <w:noProof/>
          <w:sz w:val="24"/>
          <w:szCs w:val="24"/>
          <w:lang w:val="en-US"/>
        </w:rPr>
        <w:t>. doi: 10.1016/j.neuroscience.2004.11.031 (2005).</w:t>
      </w:r>
    </w:p>
    <w:p w14:paraId="73693532"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4.</w:t>
      </w:r>
      <w:r w:rsidRPr="004963D1">
        <w:rPr>
          <w:rFonts w:cstheme="minorHAnsi"/>
          <w:noProof/>
          <w:sz w:val="24"/>
          <w:szCs w:val="24"/>
          <w:lang w:val="en-US"/>
        </w:rPr>
        <w:tab/>
        <w:t xml:space="preserve">Cunliffe, V.T. Building a zebrafish toolkit for investigating the pathobiology of epilepsy and identifying new treatments for epileptic seizures. </w:t>
      </w:r>
      <w:r w:rsidRPr="004963D1">
        <w:rPr>
          <w:rFonts w:cstheme="minorHAnsi"/>
          <w:i/>
          <w:iCs/>
          <w:noProof/>
          <w:sz w:val="24"/>
          <w:szCs w:val="24"/>
          <w:lang w:val="en-US"/>
        </w:rPr>
        <w:t>Journal of Neuroscience Methods</w:t>
      </w:r>
      <w:r w:rsidRPr="004963D1">
        <w:rPr>
          <w:rFonts w:cstheme="minorHAnsi"/>
          <w:noProof/>
          <w:sz w:val="24"/>
          <w:szCs w:val="24"/>
          <w:lang w:val="en-US"/>
        </w:rPr>
        <w:t>. doi: 10.1016/j.jneumeth.2015.07.015 (2016).</w:t>
      </w:r>
    </w:p>
    <w:p w14:paraId="262AB16E"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5.</w:t>
      </w:r>
      <w:r w:rsidRPr="004963D1">
        <w:rPr>
          <w:rFonts w:cstheme="minorHAnsi"/>
          <w:noProof/>
          <w:sz w:val="24"/>
          <w:szCs w:val="24"/>
          <w:lang w:val="en-US"/>
        </w:rPr>
        <w:tab/>
        <w:t xml:space="preserve">Griffin, A., Krasniak, C., Baraban, S.C. Advancing epilepsy treatment through personalized genetic zebrafish models. </w:t>
      </w:r>
      <w:r w:rsidRPr="004963D1">
        <w:rPr>
          <w:rFonts w:cstheme="minorHAnsi"/>
          <w:i/>
          <w:iCs/>
          <w:noProof/>
          <w:sz w:val="24"/>
          <w:szCs w:val="24"/>
          <w:lang w:val="en-US"/>
        </w:rPr>
        <w:t>Progress in Brain Research</w:t>
      </w:r>
      <w:r w:rsidRPr="004963D1">
        <w:rPr>
          <w:rFonts w:cstheme="minorHAnsi"/>
          <w:noProof/>
          <w:sz w:val="24"/>
          <w:szCs w:val="24"/>
          <w:lang w:val="en-US"/>
        </w:rPr>
        <w:t xml:space="preserve">. doi: </w:t>
      </w:r>
      <w:r w:rsidRPr="004963D1">
        <w:rPr>
          <w:rFonts w:cstheme="minorHAnsi"/>
          <w:noProof/>
          <w:sz w:val="24"/>
          <w:szCs w:val="24"/>
          <w:lang w:val="en-US"/>
        </w:rPr>
        <w:lastRenderedPageBreak/>
        <w:t>10.1016/bs.pbr.2016.03.012 (2016).</w:t>
      </w:r>
    </w:p>
    <w:p w14:paraId="4EE5A2F3"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lang w:val="en-US"/>
        </w:rPr>
        <w:t>6.</w:t>
      </w:r>
      <w:r w:rsidRPr="004963D1">
        <w:rPr>
          <w:rFonts w:cstheme="minorHAnsi"/>
          <w:noProof/>
          <w:sz w:val="24"/>
          <w:szCs w:val="24"/>
          <w:lang w:val="en-US"/>
        </w:rPr>
        <w:tab/>
        <w:t xml:space="preserve">Griffin, A., Hamling, K.R., Knupp, K., Hong, S.G., Lee, L.P., Baraban, S.C. Clemizole and modulators of serotonin signalling suppress seizures in Dravet syndrome. </w:t>
      </w:r>
      <w:r w:rsidRPr="004963D1">
        <w:rPr>
          <w:rFonts w:cstheme="minorHAnsi"/>
          <w:i/>
          <w:iCs/>
          <w:noProof/>
          <w:sz w:val="24"/>
          <w:szCs w:val="24"/>
        </w:rPr>
        <w:t>Brain</w:t>
      </w:r>
      <w:r w:rsidRPr="004963D1">
        <w:rPr>
          <w:rFonts w:cstheme="minorHAnsi"/>
          <w:noProof/>
          <w:sz w:val="24"/>
          <w:szCs w:val="24"/>
        </w:rPr>
        <w:t>. doi: 10.1093/brain/aww342 (2017).</w:t>
      </w:r>
    </w:p>
    <w:p w14:paraId="5AA923E2" w14:textId="56990D36"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rPr>
        <w:t>7.</w:t>
      </w:r>
      <w:r w:rsidRPr="004963D1">
        <w:rPr>
          <w:rFonts w:cstheme="minorHAnsi"/>
          <w:noProof/>
          <w:sz w:val="24"/>
          <w:szCs w:val="24"/>
        </w:rPr>
        <w:tab/>
        <w:t xml:space="preserve">Orellana-Paucar, A.M. </w:t>
      </w:r>
      <w:r w:rsidR="00322AE3" w:rsidRPr="00322AE3">
        <w:rPr>
          <w:rFonts w:cstheme="minorHAnsi"/>
          <w:iCs/>
          <w:noProof/>
          <w:sz w:val="24"/>
          <w:szCs w:val="24"/>
        </w:rPr>
        <w:t>et al</w:t>
      </w:r>
      <w:r w:rsidRPr="004963D1">
        <w:rPr>
          <w:rFonts w:cstheme="minorHAnsi"/>
          <w:i/>
          <w:iCs/>
          <w:noProof/>
          <w:sz w:val="24"/>
          <w:szCs w:val="24"/>
        </w:rPr>
        <w:t>.</w:t>
      </w:r>
      <w:r w:rsidRPr="004963D1">
        <w:rPr>
          <w:rFonts w:cstheme="minorHAnsi"/>
          <w:noProof/>
          <w:sz w:val="24"/>
          <w:szCs w:val="24"/>
        </w:rPr>
        <w:t xml:space="preserve"> </w:t>
      </w:r>
      <w:r w:rsidRPr="004963D1">
        <w:rPr>
          <w:rFonts w:cstheme="minorHAnsi"/>
          <w:noProof/>
          <w:sz w:val="24"/>
          <w:szCs w:val="24"/>
          <w:lang w:val="en-US"/>
        </w:rPr>
        <w:t xml:space="preserve">Insights from zebrafish and mouse models on the activity and safety of ar-turmerone as a potential drug candidate for the treatment of epilepsy. </w:t>
      </w:r>
      <w:r w:rsidRPr="004963D1">
        <w:rPr>
          <w:rFonts w:cstheme="minorHAnsi"/>
          <w:i/>
          <w:iCs/>
          <w:noProof/>
          <w:sz w:val="24"/>
          <w:szCs w:val="24"/>
          <w:lang w:val="en-US"/>
        </w:rPr>
        <w:t>PLoS ONE</w:t>
      </w:r>
      <w:r w:rsidRPr="004963D1">
        <w:rPr>
          <w:rFonts w:cstheme="minorHAnsi"/>
          <w:noProof/>
          <w:sz w:val="24"/>
          <w:szCs w:val="24"/>
          <w:lang w:val="en-US"/>
        </w:rPr>
        <w:t>. doi: 10.1371/journal.pone.0081634 (2013).</w:t>
      </w:r>
    </w:p>
    <w:p w14:paraId="25D28C9D" w14:textId="3E666F1D"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8.</w:t>
      </w:r>
      <w:r w:rsidRPr="004963D1">
        <w:rPr>
          <w:rFonts w:cstheme="minorHAnsi"/>
          <w:noProof/>
          <w:sz w:val="24"/>
          <w:szCs w:val="24"/>
          <w:lang w:val="en-US"/>
        </w:rPr>
        <w:tab/>
        <w:t xml:space="preserve">Baxendale, S.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Identification of compounds with anti-convulsant properties in a zebrafish model of epileptic seizures. </w:t>
      </w:r>
      <w:r w:rsidRPr="004963D1">
        <w:rPr>
          <w:rFonts w:cstheme="minorHAnsi"/>
          <w:i/>
          <w:iCs/>
          <w:noProof/>
          <w:sz w:val="24"/>
          <w:szCs w:val="24"/>
          <w:lang w:val="en-US"/>
        </w:rPr>
        <w:t>Disease Models &amp; Mechanisms</w:t>
      </w:r>
      <w:r w:rsidRPr="004963D1">
        <w:rPr>
          <w:rFonts w:cstheme="minorHAnsi"/>
          <w:noProof/>
          <w:sz w:val="24"/>
          <w:szCs w:val="24"/>
          <w:lang w:val="en-US"/>
        </w:rPr>
        <w:t>. doi: 10.1242/dmm.010090 (2012).</w:t>
      </w:r>
    </w:p>
    <w:p w14:paraId="19693203" w14:textId="6DF29C5D"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lang w:val="en-US"/>
        </w:rPr>
        <w:t>9.</w:t>
      </w:r>
      <w:r w:rsidRPr="004963D1">
        <w:rPr>
          <w:rFonts w:cstheme="minorHAnsi"/>
          <w:noProof/>
          <w:sz w:val="24"/>
          <w:szCs w:val="24"/>
          <w:lang w:val="en-US"/>
        </w:rPr>
        <w:tab/>
        <w:t xml:space="preserve">Bar-Peled, L.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A tumor suppressor complex with GAP activity for the Rag GTPases that signal amino acid sufficiency to mTORC1. </w:t>
      </w:r>
      <w:r w:rsidRPr="004963D1">
        <w:rPr>
          <w:rFonts w:cstheme="minorHAnsi"/>
          <w:i/>
          <w:iCs/>
          <w:noProof/>
          <w:sz w:val="24"/>
          <w:szCs w:val="24"/>
        </w:rPr>
        <w:t>Science</w:t>
      </w:r>
      <w:r w:rsidRPr="004963D1">
        <w:rPr>
          <w:rFonts w:cstheme="minorHAnsi"/>
          <w:noProof/>
          <w:sz w:val="24"/>
          <w:szCs w:val="24"/>
        </w:rPr>
        <w:t xml:space="preserve">. </w:t>
      </w:r>
      <w:r w:rsidRPr="004963D1">
        <w:rPr>
          <w:rFonts w:cstheme="minorHAnsi"/>
          <w:b/>
          <w:bCs/>
          <w:noProof/>
          <w:sz w:val="24"/>
          <w:szCs w:val="24"/>
        </w:rPr>
        <w:t>340</w:t>
      </w:r>
      <w:r w:rsidRPr="004963D1">
        <w:rPr>
          <w:rFonts w:cstheme="minorHAnsi"/>
          <w:noProof/>
          <w:sz w:val="24"/>
          <w:szCs w:val="24"/>
        </w:rPr>
        <w:t xml:space="preserve"> (6136), 1100–1106, doi: 10.1126/science.1232044 (2013).</w:t>
      </w:r>
    </w:p>
    <w:p w14:paraId="73B061CC" w14:textId="4474F4D1"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rPr>
        <w:t>10.</w:t>
      </w:r>
      <w:r w:rsidRPr="004963D1">
        <w:rPr>
          <w:rFonts w:cstheme="minorHAnsi"/>
          <w:noProof/>
          <w:sz w:val="24"/>
          <w:szCs w:val="24"/>
        </w:rPr>
        <w:tab/>
        <w:t xml:space="preserve">Ishida, S. </w:t>
      </w:r>
      <w:r w:rsidR="00322AE3" w:rsidRPr="00322AE3">
        <w:rPr>
          <w:rFonts w:cstheme="minorHAnsi"/>
          <w:iCs/>
          <w:noProof/>
          <w:sz w:val="24"/>
          <w:szCs w:val="24"/>
        </w:rPr>
        <w:t>et al</w:t>
      </w:r>
      <w:r w:rsidRPr="004963D1">
        <w:rPr>
          <w:rFonts w:cstheme="minorHAnsi"/>
          <w:i/>
          <w:iCs/>
          <w:noProof/>
          <w:sz w:val="24"/>
          <w:szCs w:val="24"/>
        </w:rPr>
        <w:t>.</w:t>
      </w:r>
      <w:r w:rsidRPr="004963D1">
        <w:rPr>
          <w:rFonts w:cstheme="minorHAnsi"/>
          <w:noProof/>
          <w:sz w:val="24"/>
          <w:szCs w:val="24"/>
        </w:rPr>
        <w:t xml:space="preserve"> Mutations of </w:t>
      </w:r>
      <w:r w:rsidR="00DA1DE6" w:rsidRPr="00DA1DE6">
        <w:rPr>
          <w:rFonts w:cstheme="minorHAnsi"/>
          <w:i/>
          <w:noProof/>
          <w:sz w:val="24"/>
          <w:szCs w:val="24"/>
        </w:rPr>
        <w:t>DEPDC5</w:t>
      </w:r>
      <w:r w:rsidRPr="004963D1">
        <w:rPr>
          <w:rFonts w:cstheme="minorHAnsi"/>
          <w:noProof/>
          <w:sz w:val="24"/>
          <w:szCs w:val="24"/>
        </w:rPr>
        <w:t xml:space="preserve"> cause autosomal dominant focal epilepsies. </w:t>
      </w:r>
      <w:r w:rsidRPr="004963D1">
        <w:rPr>
          <w:rFonts w:cstheme="minorHAnsi"/>
          <w:i/>
          <w:iCs/>
          <w:noProof/>
          <w:sz w:val="24"/>
          <w:szCs w:val="24"/>
        </w:rPr>
        <w:t>Nature Genetics</w:t>
      </w:r>
      <w:r w:rsidRPr="004963D1">
        <w:rPr>
          <w:rFonts w:cstheme="minorHAnsi"/>
          <w:noProof/>
          <w:sz w:val="24"/>
          <w:szCs w:val="24"/>
        </w:rPr>
        <w:t>. doi: 10.1038/ng.2601 (2013).</w:t>
      </w:r>
    </w:p>
    <w:p w14:paraId="50A4BE9A" w14:textId="2DA63755"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rPr>
        <w:t>11.</w:t>
      </w:r>
      <w:r w:rsidRPr="004963D1">
        <w:rPr>
          <w:rFonts w:cstheme="minorHAnsi"/>
          <w:noProof/>
          <w:sz w:val="24"/>
          <w:szCs w:val="24"/>
        </w:rPr>
        <w:tab/>
        <w:t xml:space="preserve">Dibbens, L.M. </w:t>
      </w:r>
      <w:r w:rsidR="00322AE3" w:rsidRPr="00322AE3">
        <w:rPr>
          <w:rFonts w:cstheme="minorHAnsi"/>
          <w:iCs/>
          <w:noProof/>
          <w:sz w:val="24"/>
          <w:szCs w:val="24"/>
        </w:rPr>
        <w:t>et al</w:t>
      </w:r>
      <w:r w:rsidRPr="004963D1">
        <w:rPr>
          <w:rFonts w:cstheme="minorHAnsi"/>
          <w:i/>
          <w:iCs/>
          <w:noProof/>
          <w:sz w:val="24"/>
          <w:szCs w:val="24"/>
        </w:rPr>
        <w:t>.</w:t>
      </w:r>
      <w:r w:rsidRPr="004963D1">
        <w:rPr>
          <w:rFonts w:cstheme="minorHAnsi"/>
          <w:noProof/>
          <w:sz w:val="24"/>
          <w:szCs w:val="24"/>
        </w:rPr>
        <w:t xml:space="preserve"> Mutations in </w:t>
      </w:r>
      <w:r w:rsidR="00DA1DE6" w:rsidRPr="00DA1DE6">
        <w:rPr>
          <w:rFonts w:cstheme="minorHAnsi"/>
          <w:i/>
          <w:noProof/>
          <w:sz w:val="24"/>
          <w:szCs w:val="24"/>
        </w:rPr>
        <w:t>DEPDC5</w:t>
      </w:r>
      <w:r w:rsidRPr="004963D1">
        <w:rPr>
          <w:rFonts w:cstheme="minorHAnsi"/>
          <w:noProof/>
          <w:sz w:val="24"/>
          <w:szCs w:val="24"/>
        </w:rPr>
        <w:t xml:space="preserve"> cause familial focal epilepsy with variable foci. </w:t>
      </w:r>
      <w:r w:rsidRPr="004963D1">
        <w:rPr>
          <w:rFonts w:cstheme="minorHAnsi"/>
          <w:i/>
          <w:iCs/>
          <w:noProof/>
          <w:sz w:val="24"/>
          <w:szCs w:val="24"/>
        </w:rPr>
        <w:t>Nature Genetics</w:t>
      </w:r>
      <w:r w:rsidRPr="004963D1">
        <w:rPr>
          <w:rFonts w:cstheme="minorHAnsi"/>
          <w:noProof/>
          <w:sz w:val="24"/>
          <w:szCs w:val="24"/>
        </w:rPr>
        <w:t>. doi: 10.1038/ng.2599 (2013).</w:t>
      </w:r>
    </w:p>
    <w:p w14:paraId="5B30FE93" w14:textId="51542086"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12.</w:t>
      </w:r>
      <w:r w:rsidRPr="004963D1">
        <w:rPr>
          <w:rFonts w:cstheme="minorHAnsi"/>
          <w:noProof/>
          <w:sz w:val="24"/>
          <w:szCs w:val="24"/>
          <w:lang w:val="en-US"/>
        </w:rPr>
        <w:tab/>
        <w:t xml:space="preserve">Baulac, S., Weckhuysen, S. </w:t>
      </w:r>
      <w:r w:rsidR="00DA1DE6" w:rsidRPr="00DA1DE6">
        <w:rPr>
          <w:rFonts w:cstheme="minorHAnsi"/>
          <w:i/>
          <w:iCs/>
          <w:noProof/>
          <w:sz w:val="24"/>
          <w:szCs w:val="24"/>
          <w:lang w:val="en-US"/>
        </w:rPr>
        <w:t>DEPDC5</w:t>
      </w:r>
      <w:r w:rsidRPr="004963D1">
        <w:rPr>
          <w:rFonts w:cstheme="minorHAnsi"/>
          <w:i/>
          <w:iCs/>
          <w:noProof/>
          <w:sz w:val="24"/>
          <w:szCs w:val="24"/>
          <w:lang w:val="en-US"/>
        </w:rPr>
        <w:t>-Related Epilepsy</w:t>
      </w:r>
      <w:r w:rsidRPr="004963D1">
        <w:rPr>
          <w:rFonts w:cstheme="minorHAnsi"/>
          <w:noProof/>
          <w:sz w:val="24"/>
          <w:szCs w:val="24"/>
          <w:lang w:val="en-US"/>
        </w:rPr>
        <w:t xml:space="preserve">. </w:t>
      </w:r>
      <w:r w:rsidRPr="004963D1">
        <w:rPr>
          <w:rFonts w:cstheme="minorHAnsi"/>
          <w:i/>
          <w:iCs/>
          <w:noProof/>
          <w:sz w:val="24"/>
          <w:szCs w:val="24"/>
          <w:lang w:val="en-US"/>
        </w:rPr>
        <w:t>GeneReviews®</w:t>
      </w:r>
      <w:r w:rsidRPr="004963D1">
        <w:rPr>
          <w:rFonts w:cstheme="minorHAnsi"/>
          <w:noProof/>
          <w:sz w:val="24"/>
          <w:szCs w:val="24"/>
          <w:lang w:val="en-US"/>
        </w:rPr>
        <w:t>. doi: NBK385626 [bookaccession]. (1993).</w:t>
      </w:r>
    </w:p>
    <w:p w14:paraId="01A32513" w14:textId="5458CE18"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13.</w:t>
      </w:r>
      <w:r w:rsidRPr="004963D1">
        <w:rPr>
          <w:rFonts w:cstheme="minorHAnsi"/>
          <w:noProof/>
          <w:sz w:val="24"/>
          <w:szCs w:val="24"/>
          <w:lang w:val="en-US"/>
        </w:rPr>
        <w:tab/>
        <w:t xml:space="preserve">Picard, F.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w:t>
      </w:r>
      <w:r w:rsidR="00DA1DE6" w:rsidRPr="00DA1DE6">
        <w:rPr>
          <w:rFonts w:cstheme="minorHAnsi"/>
          <w:i/>
          <w:noProof/>
          <w:sz w:val="24"/>
          <w:szCs w:val="24"/>
          <w:lang w:val="en-US"/>
        </w:rPr>
        <w:t>DEPDC5</w:t>
      </w:r>
      <w:r w:rsidRPr="004963D1">
        <w:rPr>
          <w:rFonts w:cstheme="minorHAnsi"/>
          <w:noProof/>
          <w:sz w:val="24"/>
          <w:szCs w:val="24"/>
          <w:lang w:val="en-US"/>
        </w:rPr>
        <w:t xml:space="preserve"> mutations in families presenting as autosomal dominant nocturnal frontal lobe epilepsy. </w:t>
      </w:r>
      <w:r w:rsidRPr="004963D1">
        <w:rPr>
          <w:rFonts w:cstheme="minorHAnsi"/>
          <w:i/>
          <w:iCs/>
          <w:noProof/>
          <w:sz w:val="24"/>
          <w:szCs w:val="24"/>
          <w:lang w:val="en-US"/>
        </w:rPr>
        <w:t>Neurology</w:t>
      </w:r>
      <w:r w:rsidRPr="004963D1">
        <w:rPr>
          <w:rFonts w:cstheme="minorHAnsi"/>
          <w:noProof/>
          <w:sz w:val="24"/>
          <w:szCs w:val="24"/>
          <w:lang w:val="en-US"/>
        </w:rPr>
        <w:t>. doi: 10.1212/WNL.0000000000000488 (2014).</w:t>
      </w:r>
    </w:p>
    <w:p w14:paraId="6AD1EAF2" w14:textId="61079761"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14.</w:t>
      </w:r>
      <w:r w:rsidRPr="004963D1">
        <w:rPr>
          <w:rFonts w:cstheme="minorHAnsi"/>
          <w:noProof/>
          <w:sz w:val="24"/>
          <w:szCs w:val="24"/>
          <w:lang w:val="en-US"/>
        </w:rPr>
        <w:tab/>
        <w:t xml:space="preserve">Teng, Y.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Knockdown of zebrafish lgi1a results in abnormal development, brain defects and a seizure-like behavioral phenotype. </w:t>
      </w:r>
      <w:r w:rsidRPr="004963D1">
        <w:rPr>
          <w:rFonts w:cstheme="minorHAnsi"/>
          <w:i/>
          <w:iCs/>
          <w:noProof/>
          <w:sz w:val="24"/>
          <w:szCs w:val="24"/>
          <w:lang w:val="en-US"/>
        </w:rPr>
        <w:t>Human Molecular Genetics</w:t>
      </w:r>
      <w:r w:rsidRPr="004963D1">
        <w:rPr>
          <w:rFonts w:cstheme="minorHAnsi"/>
          <w:noProof/>
          <w:sz w:val="24"/>
          <w:szCs w:val="24"/>
          <w:lang w:val="en-US"/>
        </w:rPr>
        <w:t>. doi: 10.1093/hmg/ddq364 (2010).</w:t>
      </w:r>
    </w:p>
    <w:p w14:paraId="122F23BB"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15.</w:t>
      </w:r>
      <w:r w:rsidRPr="004963D1">
        <w:rPr>
          <w:rFonts w:cstheme="minorHAnsi"/>
          <w:noProof/>
          <w:sz w:val="24"/>
          <w:szCs w:val="24"/>
          <w:lang w:val="en-US"/>
        </w:rPr>
        <w:tab/>
        <w:t xml:space="preserve">Baraban, S.C., Dinday, M.T., Hortopan, G.A. Drug screening in Scn1a zebrafish mutant identifies clemizole as a potential Dravet syndrome treatment. </w:t>
      </w:r>
      <w:r w:rsidRPr="004963D1">
        <w:rPr>
          <w:rFonts w:cstheme="minorHAnsi"/>
          <w:i/>
          <w:iCs/>
          <w:noProof/>
          <w:sz w:val="24"/>
          <w:szCs w:val="24"/>
          <w:lang w:val="en-US"/>
        </w:rPr>
        <w:t>Nature Communications</w:t>
      </w:r>
      <w:r w:rsidRPr="004963D1">
        <w:rPr>
          <w:rFonts w:cstheme="minorHAnsi"/>
          <w:noProof/>
          <w:sz w:val="24"/>
          <w:szCs w:val="24"/>
          <w:lang w:val="en-US"/>
        </w:rPr>
        <w:t>. doi: 10.1038/ncomms3410 (2013).</w:t>
      </w:r>
    </w:p>
    <w:p w14:paraId="357A6579" w14:textId="2C7AE925"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16.</w:t>
      </w:r>
      <w:r w:rsidRPr="004963D1">
        <w:rPr>
          <w:rFonts w:cstheme="minorHAnsi"/>
          <w:noProof/>
          <w:sz w:val="24"/>
          <w:szCs w:val="24"/>
          <w:lang w:val="en-US"/>
        </w:rPr>
        <w:tab/>
        <w:t xml:space="preserve">Suls, A.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De novo loss-of-function mutations in CHD2 cause a fever-sensitive myoclonic epileptic encephalopathy sharing features with dravet syndrome. </w:t>
      </w:r>
      <w:r w:rsidRPr="004963D1">
        <w:rPr>
          <w:rFonts w:cstheme="minorHAnsi"/>
          <w:i/>
          <w:iCs/>
          <w:noProof/>
          <w:sz w:val="24"/>
          <w:szCs w:val="24"/>
          <w:lang w:val="en-US"/>
        </w:rPr>
        <w:t>American Journal of Human Genetics</w:t>
      </w:r>
      <w:r w:rsidRPr="004963D1">
        <w:rPr>
          <w:rFonts w:cstheme="minorHAnsi"/>
          <w:noProof/>
          <w:sz w:val="24"/>
          <w:szCs w:val="24"/>
          <w:lang w:val="en-US"/>
        </w:rPr>
        <w:t>. doi: 10.1016/j.ajhg.2013.09.017 (2013).</w:t>
      </w:r>
    </w:p>
    <w:p w14:paraId="339390B3" w14:textId="2D4A3DD4"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lang w:val="en-US"/>
        </w:rPr>
        <w:t>17.</w:t>
      </w:r>
      <w:r w:rsidRPr="004963D1">
        <w:rPr>
          <w:rFonts w:cstheme="minorHAnsi"/>
          <w:noProof/>
          <w:sz w:val="24"/>
          <w:szCs w:val="24"/>
          <w:lang w:val="en-US"/>
        </w:rPr>
        <w:tab/>
        <w:t xml:space="preserve">Grone, B.P.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Epilepsy, behavioral abnormalities, and physiological comorbidities in syntaxin-binding protein 1 (STXBP1) mutant zebrafish. </w:t>
      </w:r>
      <w:r w:rsidRPr="004963D1">
        <w:rPr>
          <w:rFonts w:cstheme="minorHAnsi"/>
          <w:i/>
          <w:iCs/>
          <w:noProof/>
          <w:sz w:val="24"/>
          <w:szCs w:val="24"/>
        </w:rPr>
        <w:t>PLoS ONE</w:t>
      </w:r>
      <w:r w:rsidRPr="004963D1">
        <w:rPr>
          <w:rFonts w:cstheme="minorHAnsi"/>
          <w:noProof/>
          <w:sz w:val="24"/>
          <w:szCs w:val="24"/>
        </w:rPr>
        <w:t>. doi: 10.1371/journal.pone.0151148 (2016).</w:t>
      </w:r>
    </w:p>
    <w:p w14:paraId="3F22F047" w14:textId="7B18C602"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rPr>
        <w:t>18.</w:t>
      </w:r>
      <w:r w:rsidRPr="004963D1">
        <w:rPr>
          <w:rFonts w:cstheme="minorHAnsi"/>
          <w:noProof/>
          <w:sz w:val="24"/>
          <w:szCs w:val="24"/>
        </w:rPr>
        <w:tab/>
        <w:t xml:space="preserve">de Calbiac, H. </w:t>
      </w:r>
      <w:r w:rsidR="00322AE3" w:rsidRPr="00322AE3">
        <w:rPr>
          <w:rFonts w:cstheme="minorHAnsi"/>
          <w:iCs/>
          <w:noProof/>
          <w:sz w:val="24"/>
          <w:szCs w:val="24"/>
        </w:rPr>
        <w:t>et al</w:t>
      </w:r>
      <w:r w:rsidRPr="004963D1">
        <w:rPr>
          <w:rFonts w:cstheme="minorHAnsi"/>
          <w:i/>
          <w:iCs/>
          <w:noProof/>
          <w:sz w:val="24"/>
          <w:szCs w:val="24"/>
        </w:rPr>
        <w:t>.</w:t>
      </w:r>
      <w:r w:rsidRPr="004963D1">
        <w:rPr>
          <w:rFonts w:cstheme="minorHAnsi"/>
          <w:noProof/>
          <w:sz w:val="24"/>
          <w:szCs w:val="24"/>
        </w:rPr>
        <w:t xml:space="preserve"> </w:t>
      </w:r>
      <w:r w:rsidR="00DA1DE6" w:rsidRPr="00DA1DE6">
        <w:rPr>
          <w:rFonts w:cstheme="minorHAnsi"/>
          <w:i/>
          <w:noProof/>
          <w:sz w:val="24"/>
          <w:szCs w:val="24"/>
          <w:lang w:val="en-US"/>
        </w:rPr>
        <w:t>DEPDC5</w:t>
      </w:r>
      <w:r w:rsidRPr="004963D1">
        <w:rPr>
          <w:rFonts w:cstheme="minorHAnsi"/>
          <w:noProof/>
          <w:sz w:val="24"/>
          <w:szCs w:val="24"/>
          <w:lang w:val="en-US"/>
        </w:rPr>
        <w:t xml:space="preserve"> knockdown causes mTOR-dependent motor hyperactivity in zebrafish. </w:t>
      </w:r>
      <w:r w:rsidRPr="004963D1">
        <w:rPr>
          <w:rFonts w:cstheme="minorHAnsi"/>
          <w:i/>
          <w:iCs/>
          <w:noProof/>
          <w:sz w:val="24"/>
          <w:szCs w:val="24"/>
          <w:lang w:val="en-US"/>
        </w:rPr>
        <w:t>Annals of Clinical and Translational Neurology</w:t>
      </w:r>
      <w:r w:rsidRPr="004963D1">
        <w:rPr>
          <w:rFonts w:cstheme="minorHAnsi"/>
          <w:noProof/>
          <w:sz w:val="24"/>
          <w:szCs w:val="24"/>
          <w:lang w:val="en-US"/>
        </w:rPr>
        <w:t>. doi: 10.1002/acn3.542 (2018).</w:t>
      </w:r>
    </w:p>
    <w:p w14:paraId="3A68B80C"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19.</w:t>
      </w:r>
      <w:r w:rsidRPr="004963D1">
        <w:rPr>
          <w:rFonts w:cstheme="minorHAnsi"/>
          <w:noProof/>
          <w:sz w:val="24"/>
          <w:szCs w:val="24"/>
          <w:lang w:val="en-US"/>
        </w:rPr>
        <w:tab/>
        <w:t xml:space="preserve">Panchaud, N., Péli-Gulli, M.P., De Virgilio, C. Amino acid deprivation inhibits TORC1 through a GTPase-activating protein complex for the Rag family GTPase Gtr1. </w:t>
      </w:r>
      <w:r w:rsidRPr="004963D1">
        <w:rPr>
          <w:rFonts w:cstheme="minorHAnsi"/>
          <w:i/>
          <w:iCs/>
          <w:noProof/>
          <w:sz w:val="24"/>
          <w:szCs w:val="24"/>
          <w:lang w:val="en-US"/>
        </w:rPr>
        <w:t>Science Signaling</w:t>
      </w:r>
      <w:r w:rsidRPr="004963D1">
        <w:rPr>
          <w:rFonts w:cstheme="minorHAnsi"/>
          <w:noProof/>
          <w:sz w:val="24"/>
          <w:szCs w:val="24"/>
          <w:lang w:val="en-US"/>
        </w:rPr>
        <w:t>. doi: 10.1126/scisignal.2004112 (2013).</w:t>
      </w:r>
    </w:p>
    <w:p w14:paraId="5E697F8C"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20.</w:t>
      </w:r>
      <w:r w:rsidRPr="004963D1">
        <w:rPr>
          <w:rFonts w:cstheme="minorHAnsi"/>
          <w:noProof/>
          <w:sz w:val="24"/>
          <w:szCs w:val="24"/>
          <w:lang w:val="en-US"/>
        </w:rPr>
        <w:tab/>
        <w:t xml:space="preserve">Lim, K.R.Q., Maruyama, R., Yokota, T. Eteplirsen in the treatment of Duchenne muscular dystrophy. </w:t>
      </w:r>
      <w:r w:rsidRPr="004963D1">
        <w:rPr>
          <w:rFonts w:cstheme="minorHAnsi"/>
          <w:i/>
          <w:iCs/>
          <w:noProof/>
          <w:sz w:val="24"/>
          <w:szCs w:val="24"/>
          <w:lang w:val="en-US"/>
        </w:rPr>
        <w:t>Drug Design, Development and Therapy</w:t>
      </w:r>
      <w:r w:rsidRPr="004963D1">
        <w:rPr>
          <w:rFonts w:cstheme="minorHAnsi"/>
          <w:noProof/>
          <w:sz w:val="24"/>
          <w:szCs w:val="24"/>
          <w:lang w:val="en-US"/>
        </w:rPr>
        <w:t>. doi: 10.2147/DDDT.S97635 (2017).</w:t>
      </w:r>
    </w:p>
    <w:p w14:paraId="104EF9E0" w14:textId="0F76563F"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21.</w:t>
      </w:r>
      <w:r w:rsidRPr="004963D1">
        <w:rPr>
          <w:rFonts w:cstheme="minorHAnsi"/>
          <w:noProof/>
          <w:sz w:val="24"/>
          <w:szCs w:val="24"/>
          <w:lang w:val="en-US"/>
        </w:rPr>
        <w:tab/>
        <w:t xml:space="preserve">Kok, F.O.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Reverse genetic screening reveals poor correlation between morpholino-induced and mutant phenotypes in zebrafish. </w:t>
      </w:r>
      <w:r w:rsidRPr="004963D1">
        <w:rPr>
          <w:rFonts w:cstheme="minorHAnsi"/>
          <w:i/>
          <w:iCs/>
          <w:noProof/>
          <w:sz w:val="24"/>
          <w:szCs w:val="24"/>
          <w:lang w:val="en-US"/>
        </w:rPr>
        <w:t>Developmental Cell</w:t>
      </w:r>
      <w:r w:rsidRPr="004963D1">
        <w:rPr>
          <w:rFonts w:cstheme="minorHAnsi"/>
          <w:noProof/>
          <w:sz w:val="24"/>
          <w:szCs w:val="24"/>
          <w:lang w:val="en-US"/>
        </w:rPr>
        <w:t>. doi: 10.1016/j.devcel.2014.11.018 (2015).</w:t>
      </w:r>
    </w:p>
    <w:p w14:paraId="40D4BBF3" w14:textId="6A0762E0"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22.</w:t>
      </w:r>
      <w:r w:rsidRPr="004963D1">
        <w:rPr>
          <w:rFonts w:cstheme="minorHAnsi"/>
          <w:noProof/>
          <w:sz w:val="24"/>
          <w:szCs w:val="24"/>
          <w:lang w:val="en-US"/>
        </w:rPr>
        <w:tab/>
        <w:t xml:space="preserve">Rossi, A.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Genetic compensation induced by deleterious mutations but not gene knockdowns. </w:t>
      </w:r>
      <w:r w:rsidRPr="004963D1">
        <w:rPr>
          <w:rFonts w:cstheme="minorHAnsi"/>
          <w:i/>
          <w:iCs/>
          <w:noProof/>
          <w:sz w:val="24"/>
          <w:szCs w:val="24"/>
          <w:lang w:val="en-US"/>
        </w:rPr>
        <w:t>Nature</w:t>
      </w:r>
      <w:r w:rsidRPr="004963D1">
        <w:rPr>
          <w:rFonts w:cstheme="minorHAnsi"/>
          <w:noProof/>
          <w:sz w:val="24"/>
          <w:szCs w:val="24"/>
          <w:lang w:val="en-US"/>
        </w:rPr>
        <w:t>. doi: 10.1038/nature14580 (2015).</w:t>
      </w:r>
    </w:p>
    <w:p w14:paraId="3C3B2E3F" w14:textId="32472624"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lastRenderedPageBreak/>
        <w:t>23.</w:t>
      </w:r>
      <w:r w:rsidRPr="004963D1">
        <w:rPr>
          <w:rFonts w:cstheme="minorHAnsi"/>
          <w:noProof/>
          <w:sz w:val="24"/>
          <w:szCs w:val="24"/>
          <w:lang w:val="en-US"/>
        </w:rPr>
        <w:tab/>
        <w:t xml:space="preserve">Stainier, D.Y.R.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Guidelines for morpholino use in zebrafish. </w:t>
      </w:r>
      <w:r w:rsidRPr="004963D1">
        <w:rPr>
          <w:rFonts w:cstheme="minorHAnsi"/>
          <w:i/>
          <w:iCs/>
          <w:noProof/>
          <w:sz w:val="24"/>
          <w:szCs w:val="24"/>
          <w:lang w:val="en-US"/>
        </w:rPr>
        <w:t>PLoS Genetics</w:t>
      </w:r>
      <w:r w:rsidRPr="004963D1">
        <w:rPr>
          <w:rFonts w:cstheme="minorHAnsi"/>
          <w:noProof/>
          <w:sz w:val="24"/>
          <w:szCs w:val="24"/>
          <w:lang w:val="en-US"/>
        </w:rPr>
        <w:t>. doi: 10.1371/journal.pgen.1007000 (2017).</w:t>
      </w:r>
    </w:p>
    <w:p w14:paraId="4569FFFA"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24.</w:t>
      </w:r>
      <w:r w:rsidRPr="004963D1">
        <w:rPr>
          <w:rFonts w:cstheme="minorHAnsi"/>
          <w:noProof/>
          <w:sz w:val="24"/>
          <w:szCs w:val="24"/>
          <w:lang w:val="en-US"/>
        </w:rPr>
        <w:tab/>
        <w:t xml:space="preserve">Kimmel, C.B., Ballard, W.W., Kimmel, S.R., Ullmann, B., Schilling, T.F. Stages of embryonic development of the zebrafish. </w:t>
      </w:r>
      <w:r w:rsidRPr="004963D1">
        <w:rPr>
          <w:rFonts w:cstheme="minorHAnsi"/>
          <w:i/>
          <w:iCs/>
          <w:noProof/>
          <w:sz w:val="24"/>
          <w:szCs w:val="24"/>
          <w:lang w:val="en-US"/>
        </w:rPr>
        <w:t>Developmental dynamics : an official public</w:t>
      </w:r>
      <w:r w:rsidRPr="004963D1">
        <w:rPr>
          <w:rFonts w:cstheme="minorHAnsi"/>
          <w:noProof/>
          <w:sz w:val="24"/>
          <w:szCs w:val="24"/>
          <w:lang w:val="en-US"/>
        </w:rPr>
        <w:t xml:space="preserve">. </w:t>
      </w:r>
      <w:r w:rsidRPr="004963D1">
        <w:rPr>
          <w:rFonts w:cstheme="minorHAnsi"/>
          <w:b/>
          <w:bCs/>
          <w:noProof/>
          <w:sz w:val="24"/>
          <w:szCs w:val="24"/>
          <w:lang w:val="en-US"/>
        </w:rPr>
        <w:t>203</w:t>
      </w:r>
      <w:r w:rsidRPr="004963D1">
        <w:rPr>
          <w:rFonts w:cstheme="minorHAnsi"/>
          <w:noProof/>
          <w:sz w:val="24"/>
          <w:szCs w:val="24"/>
          <w:lang w:val="en-US"/>
        </w:rPr>
        <w:t xml:space="preserve"> (3), 253–310, doi: 10.1002/aja.1002030302 (1995).</w:t>
      </w:r>
    </w:p>
    <w:p w14:paraId="0E8DF28A"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25.</w:t>
      </w:r>
      <w:r w:rsidRPr="004963D1">
        <w:rPr>
          <w:rFonts w:cstheme="minorHAnsi"/>
          <w:noProof/>
          <w:sz w:val="24"/>
          <w:szCs w:val="24"/>
          <w:lang w:val="en-US"/>
        </w:rPr>
        <w:tab/>
        <w:t xml:space="preserve">Møller, R.S., Dahl, H.A., Helbig, I. The contribution of next generation sequencing to epilepsy genetics. </w:t>
      </w:r>
      <w:r w:rsidRPr="004963D1">
        <w:rPr>
          <w:rFonts w:cstheme="minorHAnsi"/>
          <w:i/>
          <w:iCs/>
          <w:noProof/>
          <w:sz w:val="24"/>
          <w:szCs w:val="24"/>
          <w:lang w:val="en-US"/>
        </w:rPr>
        <w:t>Expert Review of Molecular Diagnostics</w:t>
      </w:r>
      <w:r w:rsidRPr="004963D1">
        <w:rPr>
          <w:rFonts w:cstheme="minorHAnsi"/>
          <w:noProof/>
          <w:sz w:val="24"/>
          <w:szCs w:val="24"/>
          <w:lang w:val="en-US"/>
        </w:rPr>
        <w:t>. doi: 10.1586/14737159.2015.1113132 (2015).</w:t>
      </w:r>
    </w:p>
    <w:p w14:paraId="769E4E01" w14:textId="00BE873F"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lang w:val="en-US"/>
        </w:rPr>
        <w:t>26.</w:t>
      </w:r>
      <w:r w:rsidRPr="004963D1">
        <w:rPr>
          <w:rFonts w:cstheme="minorHAnsi"/>
          <w:noProof/>
          <w:sz w:val="24"/>
          <w:szCs w:val="24"/>
          <w:lang w:val="en-US"/>
        </w:rPr>
        <w:tab/>
        <w:t xml:space="preserve">Allen, A.S.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w:t>
      </w:r>
      <w:r w:rsidRPr="004963D1">
        <w:rPr>
          <w:rFonts w:cstheme="minorHAnsi"/>
          <w:noProof/>
          <w:sz w:val="24"/>
          <w:szCs w:val="24"/>
        </w:rPr>
        <w:t xml:space="preserve">De novo mutations in epileptic encephalopathies. </w:t>
      </w:r>
      <w:r w:rsidRPr="004963D1">
        <w:rPr>
          <w:rFonts w:cstheme="minorHAnsi"/>
          <w:i/>
          <w:iCs/>
          <w:noProof/>
          <w:sz w:val="24"/>
          <w:szCs w:val="24"/>
        </w:rPr>
        <w:t>Nature</w:t>
      </w:r>
      <w:r w:rsidRPr="004963D1">
        <w:rPr>
          <w:rFonts w:cstheme="minorHAnsi"/>
          <w:noProof/>
          <w:sz w:val="24"/>
          <w:szCs w:val="24"/>
        </w:rPr>
        <w:t>. doi: 10.1038/nature12439 (2013).</w:t>
      </w:r>
    </w:p>
    <w:p w14:paraId="32236D35" w14:textId="32B2A09E"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27.</w:t>
      </w:r>
      <w:r w:rsidRPr="004963D1">
        <w:rPr>
          <w:rFonts w:cstheme="minorHAnsi"/>
          <w:noProof/>
          <w:sz w:val="24"/>
          <w:szCs w:val="24"/>
          <w:lang w:val="en-US"/>
        </w:rPr>
        <w:tab/>
        <w:t xml:space="preserve">Dunn, P.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Next generation sequencing methods for diagnosis of epilepsy syndromes. </w:t>
      </w:r>
      <w:r w:rsidRPr="004963D1">
        <w:rPr>
          <w:rFonts w:cstheme="minorHAnsi"/>
          <w:i/>
          <w:iCs/>
          <w:noProof/>
          <w:sz w:val="24"/>
          <w:szCs w:val="24"/>
          <w:lang w:val="en-US"/>
        </w:rPr>
        <w:t>Frontiers in Genetics</w:t>
      </w:r>
      <w:r w:rsidRPr="004963D1">
        <w:rPr>
          <w:rFonts w:cstheme="minorHAnsi"/>
          <w:noProof/>
          <w:sz w:val="24"/>
          <w:szCs w:val="24"/>
          <w:lang w:val="en-US"/>
        </w:rPr>
        <w:t>. doi: 10.3389/fgene.2018.00020 (2018).</w:t>
      </w:r>
    </w:p>
    <w:p w14:paraId="14215303"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28.</w:t>
      </w:r>
      <w:r w:rsidRPr="004963D1">
        <w:rPr>
          <w:rFonts w:cstheme="minorHAnsi"/>
          <w:noProof/>
          <w:sz w:val="24"/>
          <w:szCs w:val="24"/>
          <w:lang w:val="en-US"/>
        </w:rPr>
        <w:tab/>
        <w:t xml:space="preserve">Grone, B.P., Baraban, S.C. Animal models in epilepsy research: Legacies and new directions. </w:t>
      </w:r>
      <w:r w:rsidRPr="004963D1">
        <w:rPr>
          <w:rFonts w:cstheme="minorHAnsi"/>
          <w:i/>
          <w:iCs/>
          <w:noProof/>
          <w:sz w:val="24"/>
          <w:szCs w:val="24"/>
          <w:lang w:val="en-US"/>
        </w:rPr>
        <w:t>Nature Neuroscience</w:t>
      </w:r>
      <w:r w:rsidRPr="004963D1">
        <w:rPr>
          <w:rFonts w:cstheme="minorHAnsi"/>
          <w:noProof/>
          <w:sz w:val="24"/>
          <w:szCs w:val="24"/>
          <w:lang w:val="en-US"/>
        </w:rPr>
        <w:t>. doi: 10.1038/nn.3934 (2015).</w:t>
      </w:r>
    </w:p>
    <w:p w14:paraId="5D7A5BE0" w14:textId="6E3C9981"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29.</w:t>
      </w:r>
      <w:r w:rsidRPr="004963D1">
        <w:rPr>
          <w:rFonts w:cstheme="minorHAnsi"/>
          <w:noProof/>
          <w:sz w:val="24"/>
          <w:szCs w:val="24"/>
          <w:lang w:val="en-US"/>
        </w:rPr>
        <w:tab/>
        <w:t xml:space="preserve">Zhang, Y.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Pharmacological characterization of an antisense knockdown zebrafish model of Dravet syndrome: Inhibition of epileptic seizures by the serotonin agonist fenfluramine. </w:t>
      </w:r>
      <w:r w:rsidRPr="004963D1">
        <w:rPr>
          <w:rFonts w:cstheme="minorHAnsi"/>
          <w:i/>
          <w:iCs/>
          <w:noProof/>
          <w:sz w:val="24"/>
          <w:szCs w:val="24"/>
          <w:lang w:val="en-US"/>
        </w:rPr>
        <w:t>PLoS ONE</w:t>
      </w:r>
      <w:r w:rsidRPr="004963D1">
        <w:rPr>
          <w:rFonts w:cstheme="minorHAnsi"/>
          <w:noProof/>
          <w:sz w:val="24"/>
          <w:szCs w:val="24"/>
          <w:lang w:val="en-US"/>
        </w:rPr>
        <w:t>. doi: 10.1371/journal.pone.0125898 (2015).</w:t>
      </w:r>
    </w:p>
    <w:p w14:paraId="3A238CA6" w14:textId="2FC6A023"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30.</w:t>
      </w:r>
      <w:r w:rsidRPr="004963D1">
        <w:rPr>
          <w:rFonts w:cstheme="minorHAnsi"/>
          <w:noProof/>
          <w:sz w:val="24"/>
          <w:szCs w:val="24"/>
          <w:lang w:val="en-US"/>
        </w:rPr>
        <w:tab/>
        <w:t xml:space="preserve">Swaminathan, A.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Non-canonical mTOR-Independent Role of </w:t>
      </w:r>
      <w:r w:rsidR="00DA1DE6" w:rsidRPr="00DA1DE6">
        <w:rPr>
          <w:rFonts w:cstheme="minorHAnsi"/>
          <w:i/>
          <w:noProof/>
          <w:sz w:val="24"/>
          <w:szCs w:val="24"/>
          <w:lang w:val="en-US"/>
        </w:rPr>
        <w:t>DEPDC5</w:t>
      </w:r>
      <w:r w:rsidRPr="004963D1">
        <w:rPr>
          <w:rFonts w:cstheme="minorHAnsi"/>
          <w:noProof/>
          <w:sz w:val="24"/>
          <w:szCs w:val="24"/>
          <w:lang w:val="en-US"/>
        </w:rPr>
        <w:t xml:space="preserve"> in Regulating GABAergic Network Development. </w:t>
      </w:r>
      <w:r w:rsidRPr="004963D1">
        <w:rPr>
          <w:rFonts w:cstheme="minorHAnsi"/>
          <w:i/>
          <w:iCs/>
          <w:noProof/>
          <w:sz w:val="24"/>
          <w:szCs w:val="24"/>
          <w:lang w:val="en-US"/>
        </w:rPr>
        <w:t>Current Biology</w:t>
      </w:r>
      <w:r w:rsidRPr="004963D1">
        <w:rPr>
          <w:rFonts w:cstheme="minorHAnsi"/>
          <w:noProof/>
          <w:sz w:val="24"/>
          <w:szCs w:val="24"/>
          <w:lang w:val="en-US"/>
        </w:rPr>
        <w:t>. doi: 10.1016/j.cub.2018.04.061 (2018).</w:t>
      </w:r>
    </w:p>
    <w:p w14:paraId="00D781D8" w14:textId="232E013D"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31.</w:t>
      </w:r>
      <w:r w:rsidRPr="004963D1">
        <w:rPr>
          <w:rFonts w:cstheme="minorHAnsi"/>
          <w:noProof/>
          <w:sz w:val="24"/>
          <w:szCs w:val="24"/>
          <w:lang w:val="en-US"/>
        </w:rPr>
        <w:tab/>
        <w:t xml:space="preserve">Samarut, É.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w:t>
      </w:r>
      <w:r w:rsidRPr="004963D1">
        <w:rPr>
          <w:rFonts w:cstheme="minorHAnsi"/>
          <w:noProof/>
          <w:sz w:val="24"/>
          <w:szCs w:val="24"/>
        </w:rPr>
        <w:t>γ</w:t>
      </w:r>
      <w:r w:rsidRPr="004963D1">
        <w:rPr>
          <w:rFonts w:cstheme="minorHAnsi"/>
          <w:noProof/>
          <w:sz w:val="24"/>
          <w:szCs w:val="24"/>
          <w:lang w:val="en-US"/>
        </w:rPr>
        <w:t xml:space="preserve">-Aminobutyric acid receptor alpha 1 subunit loss of function causes genetic generalized epilepsy by impairing inhibitory network neurodevelopment. </w:t>
      </w:r>
      <w:r w:rsidRPr="004963D1">
        <w:rPr>
          <w:rFonts w:cstheme="minorHAnsi"/>
          <w:i/>
          <w:iCs/>
          <w:noProof/>
          <w:sz w:val="24"/>
          <w:szCs w:val="24"/>
          <w:lang w:val="en-US"/>
        </w:rPr>
        <w:t>Epilepsia</w:t>
      </w:r>
      <w:r w:rsidRPr="004963D1">
        <w:rPr>
          <w:rFonts w:cstheme="minorHAnsi"/>
          <w:noProof/>
          <w:sz w:val="24"/>
          <w:szCs w:val="24"/>
          <w:lang w:val="en-US"/>
        </w:rPr>
        <w:t>. (September), 2061–2074, doi: 10.1111/epi.14576 (2018).</w:t>
      </w:r>
    </w:p>
    <w:p w14:paraId="669CDE29" w14:textId="09B3EB06"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32.</w:t>
      </w:r>
      <w:r w:rsidRPr="004963D1">
        <w:rPr>
          <w:rFonts w:cstheme="minorHAnsi"/>
          <w:noProof/>
          <w:sz w:val="24"/>
          <w:szCs w:val="24"/>
          <w:lang w:val="en-US"/>
        </w:rPr>
        <w:tab/>
        <w:t xml:space="preserve">Turrini, L.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Optical mapping of neuronal activity during seizures in zebrafish. </w:t>
      </w:r>
      <w:r w:rsidRPr="004963D1">
        <w:rPr>
          <w:rFonts w:cstheme="minorHAnsi"/>
          <w:i/>
          <w:iCs/>
          <w:noProof/>
          <w:sz w:val="24"/>
          <w:szCs w:val="24"/>
          <w:lang w:val="en-US"/>
        </w:rPr>
        <w:t>Scientific Reports</w:t>
      </w:r>
      <w:r w:rsidRPr="004963D1">
        <w:rPr>
          <w:rFonts w:cstheme="minorHAnsi"/>
          <w:noProof/>
          <w:sz w:val="24"/>
          <w:szCs w:val="24"/>
          <w:lang w:val="en-US"/>
        </w:rPr>
        <w:t>. doi: 10.1038/s41598-017-03087-z (2017).</w:t>
      </w:r>
    </w:p>
    <w:p w14:paraId="2B03A88F"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33.</w:t>
      </w:r>
      <w:r w:rsidRPr="004963D1">
        <w:rPr>
          <w:rFonts w:cstheme="minorHAnsi"/>
          <w:noProof/>
          <w:sz w:val="24"/>
          <w:szCs w:val="24"/>
          <w:lang w:val="en-US"/>
        </w:rPr>
        <w:tab/>
        <w:t xml:space="preserve">Rosch, R.E., Hunter, P.R., Baldeweg, T., Friston, K.J., Meyer, M.P. Calcium imaging and dynamic causal modelling reveal brain-wide changes in effective connectivity and synaptic dynamics during epileptic seizures. </w:t>
      </w:r>
      <w:r w:rsidRPr="004963D1">
        <w:rPr>
          <w:rFonts w:cstheme="minorHAnsi"/>
          <w:i/>
          <w:iCs/>
          <w:noProof/>
          <w:sz w:val="24"/>
          <w:szCs w:val="24"/>
          <w:lang w:val="en-US"/>
        </w:rPr>
        <w:t>PLoS Computational Biology</w:t>
      </w:r>
      <w:r w:rsidRPr="004963D1">
        <w:rPr>
          <w:rFonts w:cstheme="minorHAnsi"/>
          <w:noProof/>
          <w:sz w:val="24"/>
          <w:szCs w:val="24"/>
          <w:lang w:val="en-US"/>
        </w:rPr>
        <w:t>. doi: 10.1371/journal.pcbi.1006375 (2018).</w:t>
      </w:r>
    </w:p>
    <w:p w14:paraId="466636D6" w14:textId="77777777" w:rsidR="000D6B65" w:rsidRPr="004963D1" w:rsidRDefault="000D6B65" w:rsidP="006B6D98">
      <w:pPr>
        <w:widowControl w:val="0"/>
        <w:autoSpaceDE w:val="0"/>
        <w:autoSpaceDN w:val="0"/>
        <w:adjustRightInd w:val="0"/>
        <w:spacing w:after="0" w:line="240" w:lineRule="auto"/>
        <w:jc w:val="both"/>
        <w:rPr>
          <w:rFonts w:cstheme="minorHAnsi"/>
          <w:noProof/>
          <w:sz w:val="24"/>
          <w:szCs w:val="24"/>
          <w:lang w:val="en-US"/>
        </w:rPr>
      </w:pPr>
      <w:r w:rsidRPr="004963D1">
        <w:rPr>
          <w:rFonts w:cstheme="minorHAnsi"/>
          <w:noProof/>
          <w:sz w:val="24"/>
          <w:szCs w:val="24"/>
          <w:lang w:val="en-US"/>
        </w:rPr>
        <w:t>34.</w:t>
      </w:r>
      <w:r w:rsidRPr="004963D1">
        <w:rPr>
          <w:rFonts w:cstheme="minorHAnsi"/>
          <w:noProof/>
          <w:sz w:val="24"/>
          <w:szCs w:val="24"/>
          <w:lang w:val="en-US"/>
        </w:rPr>
        <w:tab/>
        <w:t xml:space="preserve">Baraban, S.C. Forebrain Electrophysiological Recording in Larval Zebrafish. </w:t>
      </w:r>
      <w:r w:rsidRPr="004963D1">
        <w:rPr>
          <w:rFonts w:cstheme="minorHAnsi"/>
          <w:i/>
          <w:iCs/>
          <w:noProof/>
          <w:sz w:val="24"/>
          <w:szCs w:val="24"/>
          <w:lang w:val="en-US"/>
        </w:rPr>
        <w:t>Journal of Visualized Experiments</w:t>
      </w:r>
      <w:r w:rsidRPr="004963D1">
        <w:rPr>
          <w:rFonts w:cstheme="minorHAnsi"/>
          <w:noProof/>
          <w:sz w:val="24"/>
          <w:szCs w:val="24"/>
          <w:lang w:val="en-US"/>
        </w:rPr>
        <w:t>. doi: 10.3791/50104 (2013).</w:t>
      </w:r>
    </w:p>
    <w:p w14:paraId="5A52951E" w14:textId="3927F261" w:rsidR="000D6B65" w:rsidRPr="004963D1" w:rsidRDefault="000D6B65" w:rsidP="006B6D98">
      <w:pPr>
        <w:widowControl w:val="0"/>
        <w:autoSpaceDE w:val="0"/>
        <w:autoSpaceDN w:val="0"/>
        <w:adjustRightInd w:val="0"/>
        <w:spacing w:after="0" w:line="240" w:lineRule="auto"/>
        <w:jc w:val="both"/>
        <w:rPr>
          <w:rFonts w:cstheme="minorHAnsi"/>
          <w:noProof/>
          <w:sz w:val="24"/>
          <w:szCs w:val="24"/>
        </w:rPr>
      </w:pPr>
      <w:r w:rsidRPr="004963D1">
        <w:rPr>
          <w:rFonts w:cstheme="minorHAnsi"/>
          <w:noProof/>
          <w:sz w:val="24"/>
          <w:szCs w:val="24"/>
          <w:lang w:val="en-US"/>
        </w:rPr>
        <w:t>35.</w:t>
      </w:r>
      <w:r w:rsidRPr="004963D1">
        <w:rPr>
          <w:rFonts w:cstheme="minorHAnsi"/>
          <w:noProof/>
          <w:sz w:val="24"/>
          <w:szCs w:val="24"/>
          <w:lang w:val="en-US"/>
        </w:rPr>
        <w:tab/>
        <w:t xml:space="preserve">Afrikanova, T. </w:t>
      </w:r>
      <w:r w:rsidR="00322AE3" w:rsidRPr="00322AE3">
        <w:rPr>
          <w:rFonts w:cstheme="minorHAnsi"/>
          <w:iCs/>
          <w:noProof/>
          <w:sz w:val="24"/>
          <w:szCs w:val="24"/>
          <w:lang w:val="en-US"/>
        </w:rPr>
        <w:t>et al</w:t>
      </w:r>
      <w:r w:rsidRPr="004963D1">
        <w:rPr>
          <w:rFonts w:cstheme="minorHAnsi"/>
          <w:i/>
          <w:iCs/>
          <w:noProof/>
          <w:sz w:val="24"/>
          <w:szCs w:val="24"/>
          <w:lang w:val="en-US"/>
        </w:rPr>
        <w:t>.</w:t>
      </w:r>
      <w:r w:rsidRPr="004963D1">
        <w:rPr>
          <w:rFonts w:cstheme="minorHAnsi"/>
          <w:noProof/>
          <w:sz w:val="24"/>
          <w:szCs w:val="24"/>
          <w:lang w:val="en-US"/>
        </w:rPr>
        <w:t xml:space="preserve"> Validation of the Zebrafish Pentylenetetrazol Seizure Model: Locomotor versus Electrographic Responses to Antiepileptic Drugs. </w:t>
      </w:r>
      <w:r w:rsidRPr="004963D1">
        <w:rPr>
          <w:rFonts w:cstheme="minorHAnsi"/>
          <w:i/>
          <w:iCs/>
          <w:noProof/>
          <w:sz w:val="24"/>
          <w:szCs w:val="24"/>
        </w:rPr>
        <w:t>PLoS ONE</w:t>
      </w:r>
      <w:r w:rsidRPr="004963D1">
        <w:rPr>
          <w:rFonts w:cstheme="minorHAnsi"/>
          <w:noProof/>
          <w:sz w:val="24"/>
          <w:szCs w:val="24"/>
        </w:rPr>
        <w:t>. doi: 10.1371/journal.pone.0054166 (2013).</w:t>
      </w:r>
    </w:p>
    <w:p w14:paraId="6975C030" w14:textId="15BC4707" w:rsidR="00FA444D" w:rsidRPr="004963D1" w:rsidRDefault="000D6B65" w:rsidP="006B6D98">
      <w:pPr>
        <w:spacing w:after="0" w:line="240" w:lineRule="auto"/>
        <w:jc w:val="both"/>
        <w:rPr>
          <w:rFonts w:cstheme="minorHAnsi"/>
          <w:b/>
          <w:sz w:val="24"/>
          <w:szCs w:val="24"/>
          <w:lang w:val="en-US"/>
        </w:rPr>
      </w:pPr>
      <w:r w:rsidRPr="004963D1">
        <w:rPr>
          <w:rFonts w:cstheme="minorHAnsi"/>
          <w:b/>
          <w:sz w:val="24"/>
          <w:szCs w:val="24"/>
          <w:lang w:val="en-US"/>
        </w:rPr>
        <w:fldChar w:fldCharType="end"/>
      </w:r>
    </w:p>
    <w:sectPr w:rsidR="00FA444D" w:rsidRPr="004963D1" w:rsidSect="004963D1">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444CF" w14:textId="77777777" w:rsidR="00E83AE0" w:rsidRDefault="00E83AE0" w:rsidP="003F07D9">
      <w:pPr>
        <w:spacing w:after="0" w:line="240" w:lineRule="auto"/>
      </w:pPr>
      <w:r>
        <w:separator/>
      </w:r>
    </w:p>
  </w:endnote>
  <w:endnote w:type="continuationSeparator" w:id="0">
    <w:p w14:paraId="1E467500" w14:textId="77777777" w:rsidR="00E83AE0" w:rsidRDefault="00E83AE0" w:rsidP="003F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MBX12">
    <w:altName w:val="Cambria"/>
    <w:panose1 w:val="00000000000000000000"/>
    <w:charset w:val="00"/>
    <w:family w:val="auto"/>
    <w:notTrueType/>
    <w:pitch w:val="default"/>
    <w:sig w:usb0="00000003" w:usb1="00000000" w:usb2="00000000" w:usb3="00000000" w:csb0="00000001" w:csb1="00000000"/>
  </w:font>
  <w:font w:name="Calibri corps">
    <w:altName w:val="Calibri"/>
    <w:charset w:val="00"/>
    <w:family w:val="auto"/>
    <w:pitch w:val="variable"/>
    <w:sig w:usb0="E00002FF" w:usb1="4000A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Mincho">
    <w:altName w:val="游明朝"/>
    <w:charset w:val="80"/>
    <w:family w:val="roman"/>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8EEFC" w14:textId="77777777" w:rsidR="00E83AE0" w:rsidRDefault="00E83AE0" w:rsidP="003F07D9">
      <w:pPr>
        <w:spacing w:after="0" w:line="240" w:lineRule="auto"/>
      </w:pPr>
      <w:r>
        <w:separator/>
      </w:r>
    </w:p>
  </w:footnote>
  <w:footnote w:type="continuationSeparator" w:id="0">
    <w:p w14:paraId="0F64C5A5" w14:textId="77777777" w:rsidR="00E83AE0" w:rsidRDefault="00E83AE0" w:rsidP="003F07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3B9"/>
    <w:multiLevelType w:val="hybridMultilevel"/>
    <w:tmpl w:val="CB681402"/>
    <w:lvl w:ilvl="0" w:tplc="DF98622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0C65595"/>
    <w:multiLevelType w:val="hybridMultilevel"/>
    <w:tmpl w:val="114E34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5F4A60"/>
    <w:multiLevelType w:val="hybridMultilevel"/>
    <w:tmpl w:val="DD0EEFD2"/>
    <w:lvl w:ilvl="0" w:tplc="040C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0384A"/>
    <w:multiLevelType w:val="hybridMultilevel"/>
    <w:tmpl w:val="995E1380"/>
    <w:lvl w:ilvl="0" w:tplc="75E2F9AE">
      <w:start w:val="1"/>
      <w:numFmt w:val="decimal"/>
      <w:lvlText w:val="%1."/>
      <w:lvlJc w:val="left"/>
      <w:pPr>
        <w:ind w:left="1080" w:hanging="360"/>
      </w:pPr>
      <w:rPr>
        <w:rFonts w:cs="CMBX12"/>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86363F3"/>
    <w:multiLevelType w:val="hybridMultilevel"/>
    <w:tmpl w:val="ABB49B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F67E39"/>
    <w:multiLevelType w:val="hybridMultilevel"/>
    <w:tmpl w:val="49B625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E31EAA"/>
    <w:multiLevelType w:val="hybridMultilevel"/>
    <w:tmpl w:val="2F5E8A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732DD0"/>
    <w:multiLevelType w:val="hybridMultilevel"/>
    <w:tmpl w:val="6E6CAE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2D598C"/>
    <w:multiLevelType w:val="hybridMultilevel"/>
    <w:tmpl w:val="4B2415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BA11AE8"/>
    <w:multiLevelType w:val="hybridMultilevel"/>
    <w:tmpl w:val="3BD0F14A"/>
    <w:lvl w:ilvl="0" w:tplc="7ED412E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BF71837"/>
    <w:multiLevelType w:val="hybridMultilevel"/>
    <w:tmpl w:val="266679B0"/>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93263C"/>
    <w:multiLevelType w:val="hybridMultilevel"/>
    <w:tmpl w:val="E8327B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26366C"/>
    <w:multiLevelType w:val="hybridMultilevel"/>
    <w:tmpl w:val="300A5224"/>
    <w:lvl w:ilvl="0" w:tplc="040C000F">
      <w:start w:val="1"/>
      <w:numFmt w:val="decimal"/>
      <w:lvlText w:val="%1."/>
      <w:lvlJc w:val="left"/>
      <w:pPr>
        <w:ind w:left="720" w:hanging="360"/>
      </w:pPr>
      <w:rPr>
        <w:rFonts w:hint="default"/>
      </w:rPr>
    </w:lvl>
    <w:lvl w:ilvl="1" w:tplc="BF00E0E2">
      <w:start w:val="5"/>
      <w:numFmt w:val="bullet"/>
      <w:lvlText w:val="-"/>
      <w:lvlJc w:val="left"/>
      <w:pPr>
        <w:ind w:left="1440" w:hanging="360"/>
      </w:pPr>
      <w:rPr>
        <w:rFonts w:ascii="Calibri corps" w:eastAsiaTheme="minorHAnsi" w:hAnsi="Calibri corps"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5B52C7"/>
    <w:multiLevelType w:val="hybridMultilevel"/>
    <w:tmpl w:val="90164424"/>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2914B40"/>
    <w:multiLevelType w:val="hybridMultilevel"/>
    <w:tmpl w:val="B802B5A4"/>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A4749F"/>
    <w:multiLevelType w:val="hybridMultilevel"/>
    <w:tmpl w:val="6CC432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A39652B"/>
    <w:multiLevelType w:val="hybridMultilevel"/>
    <w:tmpl w:val="D87A5B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AE10304"/>
    <w:multiLevelType w:val="hybridMultilevel"/>
    <w:tmpl w:val="D93EC6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AE35C73"/>
    <w:multiLevelType w:val="hybridMultilevel"/>
    <w:tmpl w:val="CD84CA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DB2055"/>
    <w:multiLevelType w:val="hybridMultilevel"/>
    <w:tmpl w:val="7C3A36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2574E88"/>
    <w:multiLevelType w:val="hybridMultilevel"/>
    <w:tmpl w:val="DD78DD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361B97"/>
    <w:multiLevelType w:val="hybridMultilevel"/>
    <w:tmpl w:val="8682C4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E179CD"/>
    <w:multiLevelType w:val="hybridMultilevel"/>
    <w:tmpl w:val="82D823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6D52A6F"/>
    <w:multiLevelType w:val="multilevel"/>
    <w:tmpl w:val="4AB6AC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140E95"/>
    <w:multiLevelType w:val="hybridMultilevel"/>
    <w:tmpl w:val="06567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84D733D"/>
    <w:multiLevelType w:val="hybridMultilevel"/>
    <w:tmpl w:val="B84EFCE6"/>
    <w:lvl w:ilvl="0" w:tplc="B8E26296">
      <w:start w:val="1"/>
      <w:numFmt w:val="decimal"/>
      <w:lvlText w:val="%1."/>
      <w:lvlJc w:val="left"/>
      <w:pPr>
        <w:ind w:left="1080" w:hanging="360"/>
      </w:pPr>
      <w:rPr>
        <w:rFonts w:asciiTheme="minorHAnsi" w:eastAsiaTheme="minorHAnsi" w:hAnsiTheme="minorHAnsi" w:cs="CMBX12"/>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49B914A1"/>
    <w:multiLevelType w:val="hybridMultilevel"/>
    <w:tmpl w:val="40FC67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92180F"/>
    <w:multiLevelType w:val="hybridMultilevel"/>
    <w:tmpl w:val="DD0EEFD2"/>
    <w:lvl w:ilvl="0" w:tplc="040C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1F3F3B"/>
    <w:multiLevelType w:val="hybridMultilevel"/>
    <w:tmpl w:val="F1ACF7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F9D7EC5"/>
    <w:multiLevelType w:val="multilevel"/>
    <w:tmpl w:val="1AF0D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620C2E"/>
    <w:multiLevelType w:val="hybridMultilevel"/>
    <w:tmpl w:val="87706EF4"/>
    <w:lvl w:ilvl="0" w:tplc="1346B50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58726508"/>
    <w:multiLevelType w:val="multilevel"/>
    <w:tmpl w:val="6554B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CA1507"/>
    <w:multiLevelType w:val="hybridMultilevel"/>
    <w:tmpl w:val="190EB0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1C5F77"/>
    <w:multiLevelType w:val="multilevel"/>
    <w:tmpl w:val="4880A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86643B"/>
    <w:multiLevelType w:val="multilevel"/>
    <w:tmpl w:val="FA2AE0CC"/>
    <w:lvl w:ilvl="0">
      <w:start w:val="1"/>
      <w:numFmt w:val="decimal"/>
      <w:lvlText w:val="%1."/>
      <w:lvlJc w:val="left"/>
      <w:pPr>
        <w:tabs>
          <w:tab w:val="num" w:pos="1440"/>
        </w:tabs>
        <w:ind w:left="144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5" w15:restartNumberingAfterBreak="0">
    <w:nsid w:val="5FFF7863"/>
    <w:multiLevelType w:val="hybridMultilevel"/>
    <w:tmpl w:val="300A5224"/>
    <w:lvl w:ilvl="0" w:tplc="040C000F">
      <w:start w:val="1"/>
      <w:numFmt w:val="decimal"/>
      <w:lvlText w:val="%1."/>
      <w:lvlJc w:val="left"/>
      <w:pPr>
        <w:ind w:left="720" w:hanging="360"/>
      </w:pPr>
      <w:rPr>
        <w:rFonts w:hint="default"/>
      </w:rPr>
    </w:lvl>
    <w:lvl w:ilvl="1" w:tplc="BF00E0E2">
      <w:start w:val="5"/>
      <w:numFmt w:val="bullet"/>
      <w:lvlText w:val="-"/>
      <w:lvlJc w:val="left"/>
      <w:pPr>
        <w:ind w:left="1440" w:hanging="360"/>
      </w:pPr>
      <w:rPr>
        <w:rFonts w:ascii="Calibri corps" w:eastAsiaTheme="minorHAnsi" w:hAnsi="Calibri corps" w:cstheme="minorBid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A2E61"/>
    <w:multiLevelType w:val="hybridMultilevel"/>
    <w:tmpl w:val="FCFA8D4C"/>
    <w:lvl w:ilvl="0" w:tplc="6EF6670E">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8E61B6"/>
    <w:multiLevelType w:val="hybridMultilevel"/>
    <w:tmpl w:val="771276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DE1341"/>
    <w:multiLevelType w:val="hybridMultilevel"/>
    <w:tmpl w:val="8522DC7A"/>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E592E71"/>
    <w:multiLevelType w:val="multilevel"/>
    <w:tmpl w:val="9258C1C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9F6BAA"/>
    <w:multiLevelType w:val="hybridMultilevel"/>
    <w:tmpl w:val="807CB256"/>
    <w:lvl w:ilvl="0" w:tplc="5B482ABA">
      <w:start w:val="2"/>
      <w:numFmt w:val="decimal"/>
      <w:lvlText w:val="%1."/>
      <w:lvlJc w:val="left"/>
      <w:pPr>
        <w:ind w:left="720" w:hanging="360"/>
      </w:pPr>
      <w:rPr>
        <w:rFonts w:ascii="CMBX12" w:eastAsiaTheme="minorHAnsi" w:hAnsi="CMBX12" w:cs="CMBX12" w:hint="default"/>
        <w:b w:val="0"/>
        <w:color w:val="auto"/>
        <w:sz w:val="2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3A24F52"/>
    <w:multiLevelType w:val="hybridMultilevel"/>
    <w:tmpl w:val="C9EA94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4EB3DDC"/>
    <w:multiLevelType w:val="hybridMultilevel"/>
    <w:tmpl w:val="F2C299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D07278"/>
    <w:multiLevelType w:val="hybridMultilevel"/>
    <w:tmpl w:val="C0CE53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EB1A95"/>
    <w:multiLevelType w:val="multilevel"/>
    <w:tmpl w:val="0BE6F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943BF7"/>
    <w:multiLevelType w:val="hybridMultilevel"/>
    <w:tmpl w:val="34F61B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4"/>
  </w:num>
  <w:num w:numId="3">
    <w:abstractNumId w:val="30"/>
  </w:num>
  <w:num w:numId="4">
    <w:abstractNumId w:val="39"/>
  </w:num>
  <w:num w:numId="5">
    <w:abstractNumId w:val="44"/>
  </w:num>
  <w:num w:numId="6">
    <w:abstractNumId w:val="41"/>
  </w:num>
  <w:num w:numId="7">
    <w:abstractNumId w:val="16"/>
  </w:num>
  <w:num w:numId="8">
    <w:abstractNumId w:val="9"/>
  </w:num>
  <w:num w:numId="9">
    <w:abstractNumId w:val="13"/>
  </w:num>
  <w:num w:numId="10">
    <w:abstractNumId w:val="10"/>
  </w:num>
  <w:num w:numId="11">
    <w:abstractNumId w:val="23"/>
  </w:num>
  <w:num w:numId="12">
    <w:abstractNumId w:val="29"/>
  </w:num>
  <w:num w:numId="13">
    <w:abstractNumId w:val="34"/>
  </w:num>
  <w:num w:numId="14">
    <w:abstractNumId w:val="31"/>
  </w:num>
  <w:num w:numId="15">
    <w:abstractNumId w:val="33"/>
  </w:num>
  <w:num w:numId="16">
    <w:abstractNumId w:val="20"/>
  </w:num>
  <w:num w:numId="17">
    <w:abstractNumId w:val="35"/>
  </w:num>
  <w:num w:numId="18">
    <w:abstractNumId w:val="28"/>
  </w:num>
  <w:num w:numId="19">
    <w:abstractNumId w:val="26"/>
  </w:num>
  <w:num w:numId="20">
    <w:abstractNumId w:val="43"/>
  </w:num>
  <w:num w:numId="21">
    <w:abstractNumId w:val="1"/>
  </w:num>
  <w:num w:numId="22">
    <w:abstractNumId w:val="21"/>
  </w:num>
  <w:num w:numId="23">
    <w:abstractNumId w:val="7"/>
  </w:num>
  <w:num w:numId="24">
    <w:abstractNumId w:val="45"/>
  </w:num>
  <w:num w:numId="25">
    <w:abstractNumId w:val="19"/>
  </w:num>
  <w:num w:numId="26">
    <w:abstractNumId w:val="18"/>
  </w:num>
  <w:num w:numId="27">
    <w:abstractNumId w:val="12"/>
  </w:num>
  <w:num w:numId="28">
    <w:abstractNumId w:val="11"/>
  </w:num>
  <w:num w:numId="29">
    <w:abstractNumId w:val="37"/>
  </w:num>
  <w:num w:numId="30">
    <w:abstractNumId w:val="17"/>
  </w:num>
  <w:num w:numId="31">
    <w:abstractNumId w:val="15"/>
  </w:num>
  <w:num w:numId="32">
    <w:abstractNumId w:val="38"/>
  </w:num>
  <w:num w:numId="33">
    <w:abstractNumId w:val="27"/>
  </w:num>
  <w:num w:numId="34">
    <w:abstractNumId w:val="36"/>
  </w:num>
  <w:num w:numId="35">
    <w:abstractNumId w:val="3"/>
  </w:num>
  <w:num w:numId="36">
    <w:abstractNumId w:val="0"/>
  </w:num>
  <w:num w:numId="37">
    <w:abstractNumId w:val="40"/>
  </w:num>
  <w:num w:numId="38">
    <w:abstractNumId w:val="14"/>
  </w:num>
  <w:num w:numId="39">
    <w:abstractNumId w:val="2"/>
  </w:num>
  <w:num w:numId="40">
    <w:abstractNumId w:val="24"/>
  </w:num>
  <w:num w:numId="41">
    <w:abstractNumId w:val="32"/>
  </w:num>
  <w:num w:numId="42">
    <w:abstractNumId w:val="25"/>
  </w:num>
  <w:num w:numId="43">
    <w:abstractNumId w:val="42"/>
  </w:num>
  <w:num w:numId="44">
    <w:abstractNumId w:val="5"/>
  </w:num>
  <w:num w:numId="45">
    <w:abstractNumId w:val="8"/>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removePersonalInformation/>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3EE0"/>
    <w:rsid w:val="00012391"/>
    <w:rsid w:val="00021C8E"/>
    <w:rsid w:val="000236CC"/>
    <w:rsid w:val="00027101"/>
    <w:rsid w:val="00040B32"/>
    <w:rsid w:val="00041BAF"/>
    <w:rsid w:val="00051127"/>
    <w:rsid w:val="00055201"/>
    <w:rsid w:val="00056D76"/>
    <w:rsid w:val="00062B7C"/>
    <w:rsid w:val="00075CB3"/>
    <w:rsid w:val="000825FD"/>
    <w:rsid w:val="00083B69"/>
    <w:rsid w:val="000B3421"/>
    <w:rsid w:val="000B43BB"/>
    <w:rsid w:val="000B56CA"/>
    <w:rsid w:val="000C2686"/>
    <w:rsid w:val="000D5B2D"/>
    <w:rsid w:val="000D6B65"/>
    <w:rsid w:val="000F3FDC"/>
    <w:rsid w:val="00102AC2"/>
    <w:rsid w:val="00140480"/>
    <w:rsid w:val="0014582A"/>
    <w:rsid w:val="00147839"/>
    <w:rsid w:val="001660DD"/>
    <w:rsid w:val="001677DE"/>
    <w:rsid w:val="0017102E"/>
    <w:rsid w:val="001719CB"/>
    <w:rsid w:val="00173121"/>
    <w:rsid w:val="001922C9"/>
    <w:rsid w:val="0019626B"/>
    <w:rsid w:val="00197E2D"/>
    <w:rsid w:val="001A4BF4"/>
    <w:rsid w:val="001A5E45"/>
    <w:rsid w:val="001C74DC"/>
    <w:rsid w:val="001D1F67"/>
    <w:rsid w:val="001D742F"/>
    <w:rsid w:val="001E73A9"/>
    <w:rsid w:val="001E7EF1"/>
    <w:rsid w:val="001F1BA4"/>
    <w:rsid w:val="001F5CAA"/>
    <w:rsid w:val="002026AD"/>
    <w:rsid w:val="00202A2A"/>
    <w:rsid w:val="00204BCB"/>
    <w:rsid w:val="002146DB"/>
    <w:rsid w:val="00220F73"/>
    <w:rsid w:val="00237430"/>
    <w:rsid w:val="00241056"/>
    <w:rsid w:val="00241DD4"/>
    <w:rsid w:val="00243301"/>
    <w:rsid w:val="00252F91"/>
    <w:rsid w:val="00253601"/>
    <w:rsid w:val="00254262"/>
    <w:rsid w:val="00267DA0"/>
    <w:rsid w:val="00272172"/>
    <w:rsid w:val="00274E89"/>
    <w:rsid w:val="002837AA"/>
    <w:rsid w:val="00295D7C"/>
    <w:rsid w:val="002A1059"/>
    <w:rsid w:val="002A707F"/>
    <w:rsid w:val="002C5BE0"/>
    <w:rsid w:val="002D31C5"/>
    <w:rsid w:val="002D4416"/>
    <w:rsid w:val="002D6192"/>
    <w:rsid w:val="002D7954"/>
    <w:rsid w:val="002E0FB8"/>
    <w:rsid w:val="002E68C6"/>
    <w:rsid w:val="002F3B7C"/>
    <w:rsid w:val="002F7CCF"/>
    <w:rsid w:val="00302D22"/>
    <w:rsid w:val="00302E46"/>
    <w:rsid w:val="00306516"/>
    <w:rsid w:val="00307722"/>
    <w:rsid w:val="00307D91"/>
    <w:rsid w:val="00312FBB"/>
    <w:rsid w:val="00317639"/>
    <w:rsid w:val="00322AE3"/>
    <w:rsid w:val="003378CF"/>
    <w:rsid w:val="00344367"/>
    <w:rsid w:val="00364B0C"/>
    <w:rsid w:val="0037340F"/>
    <w:rsid w:val="003756D9"/>
    <w:rsid w:val="003775D2"/>
    <w:rsid w:val="003821A1"/>
    <w:rsid w:val="003821E4"/>
    <w:rsid w:val="00383784"/>
    <w:rsid w:val="00387D76"/>
    <w:rsid w:val="003B0E24"/>
    <w:rsid w:val="003B2E6E"/>
    <w:rsid w:val="003B454B"/>
    <w:rsid w:val="003B6CCD"/>
    <w:rsid w:val="003B71D1"/>
    <w:rsid w:val="003C1987"/>
    <w:rsid w:val="003C3533"/>
    <w:rsid w:val="003C6F42"/>
    <w:rsid w:val="003D3CA8"/>
    <w:rsid w:val="003E2364"/>
    <w:rsid w:val="003E3431"/>
    <w:rsid w:val="003F07D9"/>
    <w:rsid w:val="00424523"/>
    <w:rsid w:val="00427D9C"/>
    <w:rsid w:val="00434706"/>
    <w:rsid w:val="00444700"/>
    <w:rsid w:val="004603AD"/>
    <w:rsid w:val="00461264"/>
    <w:rsid w:val="00481409"/>
    <w:rsid w:val="004963D1"/>
    <w:rsid w:val="004A06A6"/>
    <w:rsid w:val="004A1A8C"/>
    <w:rsid w:val="004A3F23"/>
    <w:rsid w:val="004B2234"/>
    <w:rsid w:val="004C057A"/>
    <w:rsid w:val="004C1CC9"/>
    <w:rsid w:val="004E2FBA"/>
    <w:rsid w:val="00502327"/>
    <w:rsid w:val="00502B79"/>
    <w:rsid w:val="00515566"/>
    <w:rsid w:val="00527C80"/>
    <w:rsid w:val="00530ACD"/>
    <w:rsid w:val="00534AEA"/>
    <w:rsid w:val="00542610"/>
    <w:rsid w:val="00543421"/>
    <w:rsid w:val="00546AC3"/>
    <w:rsid w:val="005723B5"/>
    <w:rsid w:val="00572D17"/>
    <w:rsid w:val="0057457F"/>
    <w:rsid w:val="00584C6C"/>
    <w:rsid w:val="005A18C5"/>
    <w:rsid w:val="005A4798"/>
    <w:rsid w:val="005B0FB9"/>
    <w:rsid w:val="005C1B03"/>
    <w:rsid w:val="005C40E8"/>
    <w:rsid w:val="005C5547"/>
    <w:rsid w:val="005C5CFB"/>
    <w:rsid w:val="005D1DD0"/>
    <w:rsid w:val="005D22B7"/>
    <w:rsid w:val="005D2624"/>
    <w:rsid w:val="005D4982"/>
    <w:rsid w:val="005E5B24"/>
    <w:rsid w:val="005F294C"/>
    <w:rsid w:val="005F6149"/>
    <w:rsid w:val="005F7414"/>
    <w:rsid w:val="006213D6"/>
    <w:rsid w:val="006245C8"/>
    <w:rsid w:val="006252D4"/>
    <w:rsid w:val="00625473"/>
    <w:rsid w:val="0063018D"/>
    <w:rsid w:val="00655614"/>
    <w:rsid w:val="00655A17"/>
    <w:rsid w:val="006809C8"/>
    <w:rsid w:val="00681A00"/>
    <w:rsid w:val="0068233D"/>
    <w:rsid w:val="006842B4"/>
    <w:rsid w:val="006861F7"/>
    <w:rsid w:val="00690160"/>
    <w:rsid w:val="006A301A"/>
    <w:rsid w:val="006A5EA8"/>
    <w:rsid w:val="006B15A0"/>
    <w:rsid w:val="006B3557"/>
    <w:rsid w:val="006B6D98"/>
    <w:rsid w:val="006C2543"/>
    <w:rsid w:val="006C3075"/>
    <w:rsid w:val="006C429F"/>
    <w:rsid w:val="006C503F"/>
    <w:rsid w:val="006D0113"/>
    <w:rsid w:val="006D3F65"/>
    <w:rsid w:val="006E3D6F"/>
    <w:rsid w:val="006F064C"/>
    <w:rsid w:val="006F682F"/>
    <w:rsid w:val="00701581"/>
    <w:rsid w:val="007030BB"/>
    <w:rsid w:val="00707889"/>
    <w:rsid w:val="0071014B"/>
    <w:rsid w:val="007106F8"/>
    <w:rsid w:val="00716EFE"/>
    <w:rsid w:val="00722189"/>
    <w:rsid w:val="00727E7A"/>
    <w:rsid w:val="007370B6"/>
    <w:rsid w:val="0075297C"/>
    <w:rsid w:val="00753E4F"/>
    <w:rsid w:val="007624FF"/>
    <w:rsid w:val="00765678"/>
    <w:rsid w:val="007803AD"/>
    <w:rsid w:val="007843CB"/>
    <w:rsid w:val="00784A8F"/>
    <w:rsid w:val="00786E1D"/>
    <w:rsid w:val="0079479F"/>
    <w:rsid w:val="007A0620"/>
    <w:rsid w:val="007A1A90"/>
    <w:rsid w:val="007A2707"/>
    <w:rsid w:val="007B19C4"/>
    <w:rsid w:val="007B7DF6"/>
    <w:rsid w:val="007C28E6"/>
    <w:rsid w:val="007D04B2"/>
    <w:rsid w:val="007D4B23"/>
    <w:rsid w:val="007E743B"/>
    <w:rsid w:val="007F4900"/>
    <w:rsid w:val="00813743"/>
    <w:rsid w:val="0082042C"/>
    <w:rsid w:val="00821B76"/>
    <w:rsid w:val="00827B9D"/>
    <w:rsid w:val="00835723"/>
    <w:rsid w:val="00847EFF"/>
    <w:rsid w:val="00884801"/>
    <w:rsid w:val="008860CE"/>
    <w:rsid w:val="008B0D69"/>
    <w:rsid w:val="008B67CD"/>
    <w:rsid w:val="008B6F74"/>
    <w:rsid w:val="008E0A3E"/>
    <w:rsid w:val="008E3911"/>
    <w:rsid w:val="008F15EC"/>
    <w:rsid w:val="008F5E1F"/>
    <w:rsid w:val="008F5F67"/>
    <w:rsid w:val="009055F5"/>
    <w:rsid w:val="009071DF"/>
    <w:rsid w:val="00907BCB"/>
    <w:rsid w:val="0093555D"/>
    <w:rsid w:val="00942836"/>
    <w:rsid w:val="009645E8"/>
    <w:rsid w:val="00973889"/>
    <w:rsid w:val="009931C2"/>
    <w:rsid w:val="00994851"/>
    <w:rsid w:val="009B435B"/>
    <w:rsid w:val="009B541E"/>
    <w:rsid w:val="009B72D7"/>
    <w:rsid w:val="009C13A3"/>
    <w:rsid w:val="009D0A52"/>
    <w:rsid w:val="009D7E1D"/>
    <w:rsid w:val="009E7966"/>
    <w:rsid w:val="009F03DB"/>
    <w:rsid w:val="009F0BB8"/>
    <w:rsid w:val="009F3C85"/>
    <w:rsid w:val="009F5276"/>
    <w:rsid w:val="00A038A8"/>
    <w:rsid w:val="00A0788C"/>
    <w:rsid w:val="00A078CE"/>
    <w:rsid w:val="00A22097"/>
    <w:rsid w:val="00A40293"/>
    <w:rsid w:val="00A42BA8"/>
    <w:rsid w:val="00A67B64"/>
    <w:rsid w:val="00A7043F"/>
    <w:rsid w:val="00A7097B"/>
    <w:rsid w:val="00A76ED3"/>
    <w:rsid w:val="00A91041"/>
    <w:rsid w:val="00AA0385"/>
    <w:rsid w:val="00AA1F68"/>
    <w:rsid w:val="00AA56A0"/>
    <w:rsid w:val="00AB0B10"/>
    <w:rsid w:val="00AB214F"/>
    <w:rsid w:val="00AB6881"/>
    <w:rsid w:val="00AB6D58"/>
    <w:rsid w:val="00AC46EF"/>
    <w:rsid w:val="00AC51BA"/>
    <w:rsid w:val="00AE1B2B"/>
    <w:rsid w:val="00AE1C2D"/>
    <w:rsid w:val="00AF08A5"/>
    <w:rsid w:val="00AF6A7B"/>
    <w:rsid w:val="00B377D6"/>
    <w:rsid w:val="00B37C3A"/>
    <w:rsid w:val="00B45160"/>
    <w:rsid w:val="00B53A8B"/>
    <w:rsid w:val="00B5475A"/>
    <w:rsid w:val="00B7687C"/>
    <w:rsid w:val="00B855F1"/>
    <w:rsid w:val="00B87B32"/>
    <w:rsid w:val="00B87DAD"/>
    <w:rsid w:val="00BA41EC"/>
    <w:rsid w:val="00BA5C27"/>
    <w:rsid w:val="00BB1528"/>
    <w:rsid w:val="00BB27DA"/>
    <w:rsid w:val="00BB4635"/>
    <w:rsid w:val="00BC1BD0"/>
    <w:rsid w:val="00BC3B2F"/>
    <w:rsid w:val="00BC4995"/>
    <w:rsid w:val="00BC4D7D"/>
    <w:rsid w:val="00BC6358"/>
    <w:rsid w:val="00BC64EE"/>
    <w:rsid w:val="00BD2073"/>
    <w:rsid w:val="00BD48A0"/>
    <w:rsid w:val="00BD6887"/>
    <w:rsid w:val="00BD7451"/>
    <w:rsid w:val="00BE6E7B"/>
    <w:rsid w:val="00BF0794"/>
    <w:rsid w:val="00BF5F19"/>
    <w:rsid w:val="00C046DB"/>
    <w:rsid w:val="00C2431F"/>
    <w:rsid w:val="00C27677"/>
    <w:rsid w:val="00C71104"/>
    <w:rsid w:val="00C72FD2"/>
    <w:rsid w:val="00C74F12"/>
    <w:rsid w:val="00C7535C"/>
    <w:rsid w:val="00C81B37"/>
    <w:rsid w:val="00C86440"/>
    <w:rsid w:val="00C942F1"/>
    <w:rsid w:val="00CA0801"/>
    <w:rsid w:val="00CA7968"/>
    <w:rsid w:val="00CA7D50"/>
    <w:rsid w:val="00CB29D2"/>
    <w:rsid w:val="00CC35A4"/>
    <w:rsid w:val="00CD27BF"/>
    <w:rsid w:val="00CD3295"/>
    <w:rsid w:val="00CD5100"/>
    <w:rsid w:val="00CF0127"/>
    <w:rsid w:val="00D0174C"/>
    <w:rsid w:val="00D32345"/>
    <w:rsid w:val="00D32A52"/>
    <w:rsid w:val="00D405CA"/>
    <w:rsid w:val="00D4779D"/>
    <w:rsid w:val="00D51280"/>
    <w:rsid w:val="00D54B3F"/>
    <w:rsid w:val="00D64EDE"/>
    <w:rsid w:val="00D66A56"/>
    <w:rsid w:val="00D70CD2"/>
    <w:rsid w:val="00D746A2"/>
    <w:rsid w:val="00D97321"/>
    <w:rsid w:val="00DA1DE6"/>
    <w:rsid w:val="00DC61A9"/>
    <w:rsid w:val="00DF081E"/>
    <w:rsid w:val="00DF161F"/>
    <w:rsid w:val="00DF4C5D"/>
    <w:rsid w:val="00DF601B"/>
    <w:rsid w:val="00E03EE0"/>
    <w:rsid w:val="00E22226"/>
    <w:rsid w:val="00E22634"/>
    <w:rsid w:val="00E236FE"/>
    <w:rsid w:val="00E23EA4"/>
    <w:rsid w:val="00E339FE"/>
    <w:rsid w:val="00E41AA1"/>
    <w:rsid w:val="00E43469"/>
    <w:rsid w:val="00E4556A"/>
    <w:rsid w:val="00E55067"/>
    <w:rsid w:val="00E83AE0"/>
    <w:rsid w:val="00E907A5"/>
    <w:rsid w:val="00EA3509"/>
    <w:rsid w:val="00EB0E4B"/>
    <w:rsid w:val="00EC5D27"/>
    <w:rsid w:val="00EC6D17"/>
    <w:rsid w:val="00ED378D"/>
    <w:rsid w:val="00ED7DD5"/>
    <w:rsid w:val="00EE1727"/>
    <w:rsid w:val="00EF1D26"/>
    <w:rsid w:val="00EF56D4"/>
    <w:rsid w:val="00EF75D3"/>
    <w:rsid w:val="00F0620B"/>
    <w:rsid w:val="00F13D04"/>
    <w:rsid w:val="00F22A14"/>
    <w:rsid w:val="00F3641E"/>
    <w:rsid w:val="00F4011E"/>
    <w:rsid w:val="00F41A1A"/>
    <w:rsid w:val="00F55C77"/>
    <w:rsid w:val="00F87D1A"/>
    <w:rsid w:val="00F90732"/>
    <w:rsid w:val="00FA046E"/>
    <w:rsid w:val="00FA1129"/>
    <w:rsid w:val="00FA444D"/>
    <w:rsid w:val="00FB3520"/>
    <w:rsid w:val="00FB53E1"/>
    <w:rsid w:val="00FB7915"/>
    <w:rsid w:val="00FE7A90"/>
    <w:rsid w:val="00FF44C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EC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74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B0FB9"/>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link w:val="Heading3Char"/>
    <w:uiPriority w:val="9"/>
    <w:qFormat/>
    <w:rsid w:val="0030772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36CC"/>
    <w:pPr>
      <w:ind w:left="720"/>
      <w:contextualSpacing/>
    </w:pPr>
  </w:style>
  <w:style w:type="character" w:customStyle="1" w:styleId="Heading3Char">
    <w:name w:val="Heading 3 Char"/>
    <w:basedOn w:val="DefaultParagraphFont"/>
    <w:link w:val="Heading3"/>
    <w:uiPriority w:val="9"/>
    <w:rsid w:val="00307722"/>
    <w:rPr>
      <w:rFonts w:ascii="Times New Roman" w:eastAsia="Times New Roman" w:hAnsi="Times New Roman" w:cs="Times New Roman"/>
      <w:b/>
      <w:bCs/>
      <w:sz w:val="27"/>
      <w:szCs w:val="27"/>
      <w:lang w:eastAsia="fr-FR"/>
    </w:rPr>
  </w:style>
  <w:style w:type="character" w:styleId="Hyperlink">
    <w:name w:val="Hyperlink"/>
    <w:basedOn w:val="DefaultParagraphFont"/>
    <w:uiPriority w:val="99"/>
    <w:unhideWhenUsed/>
    <w:rsid w:val="00307722"/>
    <w:rPr>
      <w:color w:val="0000FF"/>
      <w:u w:val="single"/>
    </w:rPr>
  </w:style>
  <w:style w:type="paragraph" w:styleId="NoSpacing">
    <w:name w:val="No Spacing"/>
    <w:uiPriority w:val="1"/>
    <w:qFormat/>
    <w:rsid w:val="00BF5F19"/>
    <w:pPr>
      <w:spacing w:after="0" w:line="240" w:lineRule="auto"/>
    </w:pPr>
  </w:style>
  <w:style w:type="character" w:styleId="Emphasis">
    <w:name w:val="Emphasis"/>
    <w:basedOn w:val="DefaultParagraphFont"/>
    <w:uiPriority w:val="20"/>
    <w:qFormat/>
    <w:rsid w:val="00BC4995"/>
    <w:rPr>
      <w:i/>
      <w:iCs/>
    </w:rPr>
  </w:style>
  <w:style w:type="character" w:styleId="Strong">
    <w:name w:val="Strong"/>
    <w:basedOn w:val="DefaultParagraphFont"/>
    <w:uiPriority w:val="22"/>
    <w:qFormat/>
    <w:rsid w:val="00BC4995"/>
    <w:rPr>
      <w:b/>
      <w:bCs/>
    </w:rPr>
  </w:style>
  <w:style w:type="character" w:customStyle="1" w:styleId="element-citation">
    <w:name w:val="element-citation"/>
    <w:basedOn w:val="DefaultParagraphFont"/>
    <w:rsid w:val="007030BB"/>
  </w:style>
  <w:style w:type="character" w:customStyle="1" w:styleId="ref-journal">
    <w:name w:val="ref-journal"/>
    <w:basedOn w:val="DefaultParagraphFont"/>
    <w:rsid w:val="007030BB"/>
  </w:style>
  <w:style w:type="character" w:customStyle="1" w:styleId="ref-vol">
    <w:name w:val="ref-vol"/>
    <w:basedOn w:val="DefaultParagraphFont"/>
    <w:rsid w:val="007030BB"/>
  </w:style>
  <w:style w:type="character" w:customStyle="1" w:styleId="nowrap">
    <w:name w:val="nowrap"/>
    <w:basedOn w:val="DefaultParagraphFont"/>
    <w:rsid w:val="007030BB"/>
  </w:style>
  <w:style w:type="paragraph" w:styleId="BalloonText">
    <w:name w:val="Balloon Text"/>
    <w:basedOn w:val="Normal"/>
    <w:link w:val="BalloonTextChar"/>
    <w:uiPriority w:val="99"/>
    <w:semiHidden/>
    <w:unhideWhenUsed/>
    <w:rsid w:val="00BA5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C27"/>
    <w:rPr>
      <w:rFonts w:ascii="Segoe UI" w:hAnsi="Segoe UI" w:cs="Segoe UI"/>
      <w:sz w:val="18"/>
      <w:szCs w:val="18"/>
    </w:rPr>
  </w:style>
  <w:style w:type="character" w:customStyle="1" w:styleId="Heading2Char">
    <w:name w:val="Heading 2 Char"/>
    <w:basedOn w:val="DefaultParagraphFont"/>
    <w:link w:val="Heading2"/>
    <w:uiPriority w:val="9"/>
    <w:rsid w:val="005B0FB9"/>
    <w:rPr>
      <w:rFonts w:asciiTheme="majorHAnsi" w:eastAsiaTheme="majorEastAsia" w:hAnsiTheme="majorHAnsi" w:cstheme="majorBidi"/>
      <w:color w:val="2E74B5" w:themeColor="accent1" w:themeShade="BF"/>
      <w:sz w:val="26"/>
      <w:szCs w:val="26"/>
      <w:lang w:val="en-US"/>
    </w:rPr>
  </w:style>
  <w:style w:type="paragraph" w:styleId="FootnoteText">
    <w:name w:val="footnote text"/>
    <w:basedOn w:val="Normal"/>
    <w:link w:val="FootnoteTextChar"/>
    <w:uiPriority w:val="99"/>
    <w:semiHidden/>
    <w:unhideWhenUsed/>
    <w:rsid w:val="003F07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07D9"/>
    <w:rPr>
      <w:sz w:val="20"/>
      <w:szCs w:val="20"/>
    </w:rPr>
  </w:style>
  <w:style w:type="character" w:styleId="FootnoteReference">
    <w:name w:val="footnote reference"/>
    <w:basedOn w:val="DefaultParagraphFont"/>
    <w:uiPriority w:val="99"/>
    <w:semiHidden/>
    <w:unhideWhenUsed/>
    <w:rsid w:val="003F07D9"/>
    <w:rPr>
      <w:vertAlign w:val="superscript"/>
    </w:rPr>
  </w:style>
  <w:style w:type="character" w:styleId="LineNumber">
    <w:name w:val="line number"/>
    <w:basedOn w:val="DefaultParagraphFont"/>
    <w:uiPriority w:val="99"/>
    <w:semiHidden/>
    <w:unhideWhenUsed/>
    <w:rsid w:val="005F294C"/>
  </w:style>
  <w:style w:type="character" w:customStyle="1" w:styleId="Heading1Char">
    <w:name w:val="Heading 1 Char"/>
    <w:basedOn w:val="DefaultParagraphFont"/>
    <w:link w:val="Heading1"/>
    <w:uiPriority w:val="9"/>
    <w:rsid w:val="001C74DC"/>
    <w:rPr>
      <w:rFonts w:asciiTheme="majorHAnsi" w:eastAsiaTheme="majorEastAsia" w:hAnsiTheme="majorHAnsi" w:cstheme="majorBidi"/>
      <w:color w:val="2E74B5" w:themeColor="accent1" w:themeShade="BF"/>
      <w:sz w:val="32"/>
      <w:szCs w:val="32"/>
    </w:rPr>
  </w:style>
  <w:style w:type="character" w:customStyle="1" w:styleId="highlight">
    <w:name w:val="highlight"/>
    <w:basedOn w:val="DefaultParagraphFont"/>
    <w:rsid w:val="001C74DC"/>
  </w:style>
  <w:style w:type="character" w:customStyle="1" w:styleId="1">
    <w:name w:val="未处理的提及1"/>
    <w:basedOn w:val="DefaultParagraphFont"/>
    <w:uiPriority w:val="99"/>
    <w:semiHidden/>
    <w:unhideWhenUsed/>
    <w:rsid w:val="004963D1"/>
    <w:rPr>
      <w:color w:val="605E5C"/>
      <w:shd w:val="clear" w:color="auto" w:fill="E1DFDD"/>
    </w:rPr>
  </w:style>
  <w:style w:type="paragraph" w:styleId="Header">
    <w:name w:val="header"/>
    <w:basedOn w:val="Normal"/>
    <w:link w:val="HeaderChar"/>
    <w:uiPriority w:val="99"/>
    <w:unhideWhenUsed/>
    <w:rsid w:val="005D4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982"/>
  </w:style>
  <w:style w:type="paragraph" w:styleId="Footer">
    <w:name w:val="footer"/>
    <w:basedOn w:val="Normal"/>
    <w:link w:val="FooterChar"/>
    <w:uiPriority w:val="99"/>
    <w:unhideWhenUsed/>
    <w:rsid w:val="005D4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4483">
      <w:bodyDiv w:val="1"/>
      <w:marLeft w:val="0"/>
      <w:marRight w:val="0"/>
      <w:marTop w:val="0"/>
      <w:marBottom w:val="0"/>
      <w:divBdr>
        <w:top w:val="none" w:sz="0" w:space="0" w:color="auto"/>
        <w:left w:val="none" w:sz="0" w:space="0" w:color="auto"/>
        <w:bottom w:val="none" w:sz="0" w:space="0" w:color="auto"/>
        <w:right w:val="none" w:sz="0" w:space="0" w:color="auto"/>
      </w:divBdr>
      <w:divsChild>
        <w:div w:id="1790204724">
          <w:marLeft w:val="0"/>
          <w:marRight w:val="0"/>
          <w:marTop w:val="0"/>
          <w:marBottom w:val="0"/>
          <w:divBdr>
            <w:top w:val="none" w:sz="0" w:space="0" w:color="auto"/>
            <w:left w:val="none" w:sz="0" w:space="0" w:color="auto"/>
            <w:bottom w:val="none" w:sz="0" w:space="0" w:color="auto"/>
            <w:right w:val="none" w:sz="0" w:space="0" w:color="auto"/>
          </w:divBdr>
          <w:divsChild>
            <w:div w:id="1162620884">
              <w:marLeft w:val="0"/>
              <w:marRight w:val="0"/>
              <w:marTop w:val="0"/>
              <w:marBottom w:val="0"/>
              <w:divBdr>
                <w:top w:val="none" w:sz="0" w:space="0" w:color="auto"/>
                <w:left w:val="none" w:sz="0" w:space="0" w:color="auto"/>
                <w:bottom w:val="none" w:sz="0" w:space="0" w:color="auto"/>
                <w:right w:val="none" w:sz="0" w:space="0" w:color="auto"/>
              </w:divBdr>
              <w:divsChild>
                <w:div w:id="401951337">
                  <w:marLeft w:val="0"/>
                  <w:marRight w:val="0"/>
                  <w:marTop w:val="0"/>
                  <w:marBottom w:val="0"/>
                  <w:divBdr>
                    <w:top w:val="none" w:sz="0" w:space="0" w:color="auto"/>
                    <w:left w:val="none" w:sz="0" w:space="0" w:color="auto"/>
                    <w:bottom w:val="none" w:sz="0" w:space="0" w:color="auto"/>
                    <w:right w:val="none" w:sz="0" w:space="0" w:color="auto"/>
                  </w:divBdr>
                  <w:divsChild>
                    <w:div w:id="186336485">
                      <w:marLeft w:val="0"/>
                      <w:marRight w:val="0"/>
                      <w:marTop w:val="0"/>
                      <w:marBottom w:val="0"/>
                      <w:divBdr>
                        <w:top w:val="none" w:sz="0" w:space="0" w:color="auto"/>
                        <w:left w:val="none" w:sz="0" w:space="0" w:color="auto"/>
                        <w:bottom w:val="none" w:sz="0" w:space="0" w:color="auto"/>
                        <w:right w:val="none" w:sz="0" w:space="0" w:color="auto"/>
                      </w:divBdr>
                      <w:divsChild>
                        <w:div w:id="9644492">
                          <w:marLeft w:val="0"/>
                          <w:marRight w:val="0"/>
                          <w:marTop w:val="0"/>
                          <w:marBottom w:val="0"/>
                          <w:divBdr>
                            <w:top w:val="none" w:sz="0" w:space="0" w:color="auto"/>
                            <w:left w:val="none" w:sz="0" w:space="0" w:color="auto"/>
                            <w:bottom w:val="none" w:sz="0" w:space="0" w:color="auto"/>
                            <w:right w:val="none" w:sz="0" w:space="0" w:color="auto"/>
                          </w:divBdr>
                          <w:divsChild>
                            <w:div w:id="1299919815">
                              <w:marLeft w:val="0"/>
                              <w:marRight w:val="0"/>
                              <w:marTop w:val="0"/>
                              <w:marBottom w:val="0"/>
                              <w:divBdr>
                                <w:top w:val="none" w:sz="0" w:space="0" w:color="auto"/>
                                <w:left w:val="none" w:sz="0" w:space="0" w:color="auto"/>
                                <w:bottom w:val="none" w:sz="0" w:space="0" w:color="auto"/>
                                <w:right w:val="none" w:sz="0" w:space="0" w:color="auto"/>
                              </w:divBdr>
                              <w:divsChild>
                                <w:div w:id="53967445">
                                  <w:marLeft w:val="0"/>
                                  <w:marRight w:val="0"/>
                                  <w:marTop w:val="0"/>
                                  <w:marBottom w:val="0"/>
                                  <w:divBdr>
                                    <w:top w:val="none" w:sz="0" w:space="0" w:color="auto"/>
                                    <w:left w:val="none" w:sz="0" w:space="0" w:color="auto"/>
                                    <w:bottom w:val="single" w:sz="36" w:space="0" w:color="E2E1DF"/>
                                    <w:right w:val="none" w:sz="0" w:space="0" w:color="auto"/>
                                  </w:divBdr>
                                  <w:divsChild>
                                    <w:div w:id="1808204430">
                                      <w:marLeft w:val="0"/>
                                      <w:marRight w:val="0"/>
                                      <w:marTop w:val="0"/>
                                      <w:marBottom w:val="0"/>
                                      <w:divBdr>
                                        <w:top w:val="none" w:sz="0" w:space="0" w:color="auto"/>
                                        <w:left w:val="none" w:sz="0" w:space="0" w:color="auto"/>
                                        <w:bottom w:val="none" w:sz="0" w:space="0" w:color="auto"/>
                                        <w:right w:val="none" w:sz="0" w:space="0" w:color="auto"/>
                                      </w:divBdr>
                                      <w:divsChild>
                                        <w:div w:id="1591550050">
                                          <w:marLeft w:val="0"/>
                                          <w:marRight w:val="0"/>
                                          <w:marTop w:val="0"/>
                                          <w:marBottom w:val="0"/>
                                          <w:divBdr>
                                            <w:top w:val="none" w:sz="0" w:space="0" w:color="auto"/>
                                            <w:left w:val="none" w:sz="0" w:space="0" w:color="auto"/>
                                            <w:bottom w:val="none" w:sz="0" w:space="0" w:color="auto"/>
                                            <w:right w:val="none" w:sz="0" w:space="0" w:color="auto"/>
                                          </w:divBdr>
                                          <w:divsChild>
                                            <w:div w:id="21203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4977718">
      <w:bodyDiv w:val="1"/>
      <w:marLeft w:val="0"/>
      <w:marRight w:val="0"/>
      <w:marTop w:val="0"/>
      <w:marBottom w:val="0"/>
      <w:divBdr>
        <w:top w:val="none" w:sz="0" w:space="0" w:color="auto"/>
        <w:left w:val="none" w:sz="0" w:space="0" w:color="auto"/>
        <w:bottom w:val="none" w:sz="0" w:space="0" w:color="auto"/>
        <w:right w:val="none" w:sz="0" w:space="0" w:color="auto"/>
      </w:divBdr>
    </w:div>
    <w:div w:id="354423706">
      <w:bodyDiv w:val="1"/>
      <w:marLeft w:val="0"/>
      <w:marRight w:val="0"/>
      <w:marTop w:val="0"/>
      <w:marBottom w:val="0"/>
      <w:divBdr>
        <w:top w:val="none" w:sz="0" w:space="0" w:color="auto"/>
        <w:left w:val="none" w:sz="0" w:space="0" w:color="auto"/>
        <w:bottom w:val="none" w:sz="0" w:space="0" w:color="auto"/>
        <w:right w:val="none" w:sz="0" w:space="0" w:color="auto"/>
      </w:divBdr>
      <w:divsChild>
        <w:div w:id="81341206">
          <w:marLeft w:val="0"/>
          <w:marRight w:val="0"/>
          <w:marTop w:val="0"/>
          <w:marBottom w:val="0"/>
          <w:divBdr>
            <w:top w:val="none" w:sz="0" w:space="0" w:color="auto"/>
            <w:left w:val="none" w:sz="0" w:space="0" w:color="auto"/>
            <w:bottom w:val="none" w:sz="0" w:space="0" w:color="auto"/>
            <w:right w:val="none" w:sz="0" w:space="0" w:color="auto"/>
          </w:divBdr>
          <w:divsChild>
            <w:div w:id="2074768271">
              <w:marLeft w:val="0"/>
              <w:marRight w:val="0"/>
              <w:marTop w:val="0"/>
              <w:marBottom w:val="0"/>
              <w:divBdr>
                <w:top w:val="none" w:sz="0" w:space="0" w:color="auto"/>
                <w:left w:val="none" w:sz="0" w:space="0" w:color="auto"/>
                <w:bottom w:val="none" w:sz="0" w:space="0" w:color="auto"/>
                <w:right w:val="none" w:sz="0" w:space="0" w:color="auto"/>
              </w:divBdr>
            </w:div>
            <w:div w:id="1663855263">
              <w:marLeft w:val="0"/>
              <w:marRight w:val="0"/>
              <w:marTop w:val="0"/>
              <w:marBottom w:val="0"/>
              <w:divBdr>
                <w:top w:val="none" w:sz="0" w:space="0" w:color="auto"/>
                <w:left w:val="none" w:sz="0" w:space="0" w:color="auto"/>
                <w:bottom w:val="none" w:sz="0" w:space="0" w:color="auto"/>
                <w:right w:val="none" w:sz="0" w:space="0" w:color="auto"/>
              </w:divBdr>
            </w:div>
          </w:divsChild>
        </w:div>
        <w:div w:id="142547006">
          <w:marLeft w:val="0"/>
          <w:marRight w:val="0"/>
          <w:marTop w:val="0"/>
          <w:marBottom w:val="0"/>
          <w:divBdr>
            <w:top w:val="none" w:sz="0" w:space="0" w:color="auto"/>
            <w:left w:val="none" w:sz="0" w:space="0" w:color="auto"/>
            <w:bottom w:val="none" w:sz="0" w:space="0" w:color="auto"/>
            <w:right w:val="none" w:sz="0" w:space="0" w:color="auto"/>
          </w:divBdr>
        </w:div>
        <w:div w:id="480386160">
          <w:marLeft w:val="0"/>
          <w:marRight w:val="0"/>
          <w:marTop w:val="0"/>
          <w:marBottom w:val="0"/>
          <w:divBdr>
            <w:top w:val="none" w:sz="0" w:space="0" w:color="auto"/>
            <w:left w:val="none" w:sz="0" w:space="0" w:color="auto"/>
            <w:bottom w:val="none" w:sz="0" w:space="0" w:color="auto"/>
            <w:right w:val="none" w:sz="0" w:space="0" w:color="auto"/>
          </w:divBdr>
        </w:div>
        <w:div w:id="2121103452">
          <w:marLeft w:val="0"/>
          <w:marRight w:val="0"/>
          <w:marTop w:val="0"/>
          <w:marBottom w:val="0"/>
          <w:divBdr>
            <w:top w:val="none" w:sz="0" w:space="0" w:color="auto"/>
            <w:left w:val="none" w:sz="0" w:space="0" w:color="auto"/>
            <w:bottom w:val="none" w:sz="0" w:space="0" w:color="auto"/>
            <w:right w:val="none" w:sz="0" w:space="0" w:color="auto"/>
          </w:divBdr>
        </w:div>
      </w:divsChild>
    </w:div>
    <w:div w:id="570892768">
      <w:bodyDiv w:val="1"/>
      <w:marLeft w:val="0"/>
      <w:marRight w:val="0"/>
      <w:marTop w:val="0"/>
      <w:marBottom w:val="0"/>
      <w:divBdr>
        <w:top w:val="none" w:sz="0" w:space="0" w:color="auto"/>
        <w:left w:val="none" w:sz="0" w:space="0" w:color="auto"/>
        <w:bottom w:val="none" w:sz="0" w:space="0" w:color="auto"/>
        <w:right w:val="none" w:sz="0" w:space="0" w:color="auto"/>
      </w:divBdr>
      <w:divsChild>
        <w:div w:id="1750687817">
          <w:marLeft w:val="0"/>
          <w:marRight w:val="0"/>
          <w:marTop w:val="0"/>
          <w:marBottom w:val="0"/>
          <w:divBdr>
            <w:top w:val="none" w:sz="0" w:space="0" w:color="auto"/>
            <w:left w:val="none" w:sz="0" w:space="0" w:color="auto"/>
            <w:bottom w:val="none" w:sz="0" w:space="0" w:color="auto"/>
            <w:right w:val="none" w:sz="0" w:space="0" w:color="auto"/>
          </w:divBdr>
          <w:divsChild>
            <w:div w:id="1186482343">
              <w:marLeft w:val="0"/>
              <w:marRight w:val="0"/>
              <w:marTop w:val="0"/>
              <w:marBottom w:val="0"/>
              <w:divBdr>
                <w:top w:val="none" w:sz="0" w:space="0" w:color="auto"/>
                <w:left w:val="none" w:sz="0" w:space="0" w:color="auto"/>
                <w:bottom w:val="none" w:sz="0" w:space="0" w:color="auto"/>
                <w:right w:val="none" w:sz="0" w:space="0" w:color="auto"/>
              </w:divBdr>
            </w:div>
            <w:div w:id="997463163">
              <w:marLeft w:val="0"/>
              <w:marRight w:val="0"/>
              <w:marTop w:val="0"/>
              <w:marBottom w:val="0"/>
              <w:divBdr>
                <w:top w:val="none" w:sz="0" w:space="0" w:color="auto"/>
                <w:left w:val="none" w:sz="0" w:space="0" w:color="auto"/>
                <w:bottom w:val="none" w:sz="0" w:space="0" w:color="auto"/>
                <w:right w:val="none" w:sz="0" w:space="0" w:color="auto"/>
              </w:divBdr>
            </w:div>
            <w:div w:id="1310666851">
              <w:marLeft w:val="0"/>
              <w:marRight w:val="0"/>
              <w:marTop w:val="0"/>
              <w:marBottom w:val="0"/>
              <w:divBdr>
                <w:top w:val="none" w:sz="0" w:space="0" w:color="auto"/>
                <w:left w:val="none" w:sz="0" w:space="0" w:color="auto"/>
                <w:bottom w:val="none" w:sz="0" w:space="0" w:color="auto"/>
                <w:right w:val="none" w:sz="0" w:space="0" w:color="auto"/>
              </w:divBdr>
            </w:div>
          </w:divsChild>
        </w:div>
        <w:div w:id="572854067">
          <w:marLeft w:val="0"/>
          <w:marRight w:val="0"/>
          <w:marTop w:val="0"/>
          <w:marBottom w:val="0"/>
          <w:divBdr>
            <w:top w:val="none" w:sz="0" w:space="0" w:color="auto"/>
            <w:left w:val="none" w:sz="0" w:space="0" w:color="auto"/>
            <w:bottom w:val="none" w:sz="0" w:space="0" w:color="auto"/>
            <w:right w:val="none" w:sz="0" w:space="0" w:color="auto"/>
          </w:divBdr>
          <w:divsChild>
            <w:div w:id="7568551">
              <w:marLeft w:val="0"/>
              <w:marRight w:val="0"/>
              <w:marTop w:val="0"/>
              <w:marBottom w:val="0"/>
              <w:divBdr>
                <w:top w:val="none" w:sz="0" w:space="0" w:color="auto"/>
                <w:left w:val="none" w:sz="0" w:space="0" w:color="auto"/>
                <w:bottom w:val="none" w:sz="0" w:space="0" w:color="auto"/>
                <w:right w:val="none" w:sz="0" w:space="0" w:color="auto"/>
              </w:divBdr>
            </w:div>
            <w:div w:id="1147433701">
              <w:marLeft w:val="0"/>
              <w:marRight w:val="0"/>
              <w:marTop w:val="0"/>
              <w:marBottom w:val="0"/>
              <w:divBdr>
                <w:top w:val="none" w:sz="0" w:space="0" w:color="auto"/>
                <w:left w:val="none" w:sz="0" w:space="0" w:color="auto"/>
                <w:bottom w:val="none" w:sz="0" w:space="0" w:color="auto"/>
                <w:right w:val="none" w:sz="0" w:space="0" w:color="auto"/>
              </w:divBdr>
            </w:div>
            <w:div w:id="1497260852">
              <w:marLeft w:val="0"/>
              <w:marRight w:val="0"/>
              <w:marTop w:val="0"/>
              <w:marBottom w:val="0"/>
              <w:divBdr>
                <w:top w:val="none" w:sz="0" w:space="0" w:color="auto"/>
                <w:left w:val="none" w:sz="0" w:space="0" w:color="auto"/>
                <w:bottom w:val="none" w:sz="0" w:space="0" w:color="auto"/>
                <w:right w:val="none" w:sz="0" w:space="0" w:color="auto"/>
              </w:divBdr>
            </w:div>
            <w:div w:id="1942487392">
              <w:marLeft w:val="0"/>
              <w:marRight w:val="0"/>
              <w:marTop w:val="0"/>
              <w:marBottom w:val="0"/>
              <w:divBdr>
                <w:top w:val="none" w:sz="0" w:space="0" w:color="auto"/>
                <w:left w:val="none" w:sz="0" w:space="0" w:color="auto"/>
                <w:bottom w:val="none" w:sz="0" w:space="0" w:color="auto"/>
                <w:right w:val="none" w:sz="0" w:space="0" w:color="auto"/>
              </w:divBdr>
            </w:div>
            <w:div w:id="948584244">
              <w:marLeft w:val="0"/>
              <w:marRight w:val="0"/>
              <w:marTop w:val="0"/>
              <w:marBottom w:val="0"/>
              <w:divBdr>
                <w:top w:val="none" w:sz="0" w:space="0" w:color="auto"/>
                <w:left w:val="none" w:sz="0" w:space="0" w:color="auto"/>
                <w:bottom w:val="none" w:sz="0" w:space="0" w:color="auto"/>
                <w:right w:val="none" w:sz="0" w:space="0" w:color="auto"/>
              </w:divBdr>
            </w:div>
            <w:div w:id="1190948115">
              <w:marLeft w:val="0"/>
              <w:marRight w:val="0"/>
              <w:marTop w:val="0"/>
              <w:marBottom w:val="0"/>
              <w:divBdr>
                <w:top w:val="none" w:sz="0" w:space="0" w:color="auto"/>
                <w:left w:val="none" w:sz="0" w:space="0" w:color="auto"/>
                <w:bottom w:val="none" w:sz="0" w:space="0" w:color="auto"/>
                <w:right w:val="none" w:sz="0" w:space="0" w:color="auto"/>
              </w:divBdr>
            </w:div>
            <w:div w:id="378437024">
              <w:marLeft w:val="0"/>
              <w:marRight w:val="0"/>
              <w:marTop w:val="0"/>
              <w:marBottom w:val="0"/>
              <w:divBdr>
                <w:top w:val="none" w:sz="0" w:space="0" w:color="auto"/>
                <w:left w:val="none" w:sz="0" w:space="0" w:color="auto"/>
                <w:bottom w:val="none" w:sz="0" w:space="0" w:color="auto"/>
                <w:right w:val="none" w:sz="0" w:space="0" w:color="auto"/>
              </w:divBdr>
            </w:div>
          </w:divsChild>
        </w:div>
        <w:div w:id="287590356">
          <w:marLeft w:val="0"/>
          <w:marRight w:val="0"/>
          <w:marTop w:val="0"/>
          <w:marBottom w:val="0"/>
          <w:divBdr>
            <w:top w:val="none" w:sz="0" w:space="0" w:color="auto"/>
            <w:left w:val="none" w:sz="0" w:space="0" w:color="auto"/>
            <w:bottom w:val="none" w:sz="0" w:space="0" w:color="auto"/>
            <w:right w:val="none" w:sz="0" w:space="0" w:color="auto"/>
          </w:divBdr>
          <w:divsChild>
            <w:div w:id="598829078">
              <w:marLeft w:val="0"/>
              <w:marRight w:val="0"/>
              <w:marTop w:val="0"/>
              <w:marBottom w:val="0"/>
              <w:divBdr>
                <w:top w:val="none" w:sz="0" w:space="0" w:color="auto"/>
                <w:left w:val="none" w:sz="0" w:space="0" w:color="auto"/>
                <w:bottom w:val="none" w:sz="0" w:space="0" w:color="auto"/>
                <w:right w:val="none" w:sz="0" w:space="0" w:color="auto"/>
              </w:divBdr>
            </w:div>
            <w:div w:id="1302808537">
              <w:marLeft w:val="0"/>
              <w:marRight w:val="0"/>
              <w:marTop w:val="0"/>
              <w:marBottom w:val="0"/>
              <w:divBdr>
                <w:top w:val="none" w:sz="0" w:space="0" w:color="auto"/>
                <w:left w:val="none" w:sz="0" w:space="0" w:color="auto"/>
                <w:bottom w:val="none" w:sz="0" w:space="0" w:color="auto"/>
                <w:right w:val="none" w:sz="0" w:space="0" w:color="auto"/>
              </w:divBdr>
            </w:div>
            <w:div w:id="4940020">
              <w:marLeft w:val="0"/>
              <w:marRight w:val="0"/>
              <w:marTop w:val="0"/>
              <w:marBottom w:val="0"/>
              <w:divBdr>
                <w:top w:val="none" w:sz="0" w:space="0" w:color="auto"/>
                <w:left w:val="none" w:sz="0" w:space="0" w:color="auto"/>
                <w:bottom w:val="none" w:sz="0" w:space="0" w:color="auto"/>
                <w:right w:val="none" w:sz="0" w:space="0" w:color="auto"/>
              </w:divBdr>
            </w:div>
            <w:div w:id="626081533">
              <w:marLeft w:val="0"/>
              <w:marRight w:val="0"/>
              <w:marTop w:val="0"/>
              <w:marBottom w:val="0"/>
              <w:divBdr>
                <w:top w:val="none" w:sz="0" w:space="0" w:color="auto"/>
                <w:left w:val="none" w:sz="0" w:space="0" w:color="auto"/>
                <w:bottom w:val="none" w:sz="0" w:space="0" w:color="auto"/>
                <w:right w:val="none" w:sz="0" w:space="0" w:color="auto"/>
              </w:divBdr>
            </w:div>
            <w:div w:id="6607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737332">
      <w:bodyDiv w:val="1"/>
      <w:marLeft w:val="0"/>
      <w:marRight w:val="0"/>
      <w:marTop w:val="0"/>
      <w:marBottom w:val="0"/>
      <w:divBdr>
        <w:top w:val="none" w:sz="0" w:space="0" w:color="auto"/>
        <w:left w:val="none" w:sz="0" w:space="0" w:color="auto"/>
        <w:bottom w:val="none" w:sz="0" w:space="0" w:color="auto"/>
        <w:right w:val="none" w:sz="0" w:space="0" w:color="auto"/>
      </w:divBdr>
      <w:divsChild>
        <w:div w:id="2060274606">
          <w:marLeft w:val="0"/>
          <w:marRight w:val="0"/>
          <w:marTop w:val="0"/>
          <w:marBottom w:val="0"/>
          <w:divBdr>
            <w:top w:val="none" w:sz="0" w:space="0" w:color="auto"/>
            <w:left w:val="none" w:sz="0" w:space="0" w:color="auto"/>
            <w:bottom w:val="none" w:sz="0" w:space="0" w:color="auto"/>
            <w:right w:val="none" w:sz="0" w:space="0" w:color="auto"/>
          </w:divBdr>
        </w:div>
        <w:div w:id="1996834523">
          <w:marLeft w:val="0"/>
          <w:marRight w:val="0"/>
          <w:marTop w:val="0"/>
          <w:marBottom w:val="0"/>
          <w:divBdr>
            <w:top w:val="none" w:sz="0" w:space="0" w:color="auto"/>
            <w:left w:val="none" w:sz="0" w:space="0" w:color="auto"/>
            <w:bottom w:val="none" w:sz="0" w:space="0" w:color="auto"/>
            <w:right w:val="none" w:sz="0" w:space="0" w:color="auto"/>
          </w:divBdr>
        </w:div>
        <w:div w:id="1759865216">
          <w:marLeft w:val="0"/>
          <w:marRight w:val="0"/>
          <w:marTop w:val="0"/>
          <w:marBottom w:val="0"/>
          <w:divBdr>
            <w:top w:val="none" w:sz="0" w:space="0" w:color="auto"/>
            <w:left w:val="none" w:sz="0" w:space="0" w:color="auto"/>
            <w:bottom w:val="none" w:sz="0" w:space="0" w:color="auto"/>
            <w:right w:val="none" w:sz="0" w:space="0" w:color="auto"/>
          </w:divBdr>
        </w:div>
        <w:div w:id="2016764169">
          <w:marLeft w:val="0"/>
          <w:marRight w:val="0"/>
          <w:marTop w:val="0"/>
          <w:marBottom w:val="0"/>
          <w:divBdr>
            <w:top w:val="none" w:sz="0" w:space="0" w:color="auto"/>
            <w:left w:val="none" w:sz="0" w:space="0" w:color="auto"/>
            <w:bottom w:val="none" w:sz="0" w:space="0" w:color="auto"/>
            <w:right w:val="none" w:sz="0" w:space="0" w:color="auto"/>
          </w:divBdr>
        </w:div>
        <w:div w:id="808208646">
          <w:marLeft w:val="0"/>
          <w:marRight w:val="0"/>
          <w:marTop w:val="0"/>
          <w:marBottom w:val="0"/>
          <w:divBdr>
            <w:top w:val="none" w:sz="0" w:space="0" w:color="auto"/>
            <w:left w:val="none" w:sz="0" w:space="0" w:color="auto"/>
            <w:bottom w:val="none" w:sz="0" w:space="0" w:color="auto"/>
            <w:right w:val="none" w:sz="0" w:space="0" w:color="auto"/>
          </w:divBdr>
        </w:div>
        <w:div w:id="5642519">
          <w:marLeft w:val="0"/>
          <w:marRight w:val="0"/>
          <w:marTop w:val="0"/>
          <w:marBottom w:val="0"/>
          <w:divBdr>
            <w:top w:val="none" w:sz="0" w:space="0" w:color="auto"/>
            <w:left w:val="none" w:sz="0" w:space="0" w:color="auto"/>
            <w:bottom w:val="none" w:sz="0" w:space="0" w:color="auto"/>
            <w:right w:val="none" w:sz="0" w:space="0" w:color="auto"/>
          </w:divBdr>
        </w:div>
      </w:divsChild>
    </w:div>
    <w:div w:id="838079134">
      <w:bodyDiv w:val="1"/>
      <w:marLeft w:val="0"/>
      <w:marRight w:val="0"/>
      <w:marTop w:val="0"/>
      <w:marBottom w:val="0"/>
      <w:divBdr>
        <w:top w:val="none" w:sz="0" w:space="0" w:color="auto"/>
        <w:left w:val="none" w:sz="0" w:space="0" w:color="auto"/>
        <w:bottom w:val="none" w:sz="0" w:space="0" w:color="auto"/>
        <w:right w:val="none" w:sz="0" w:space="0" w:color="auto"/>
      </w:divBdr>
      <w:divsChild>
        <w:div w:id="565798070">
          <w:marLeft w:val="0"/>
          <w:marRight w:val="0"/>
          <w:marTop w:val="34"/>
          <w:marBottom w:val="34"/>
          <w:divBdr>
            <w:top w:val="none" w:sz="0" w:space="0" w:color="auto"/>
            <w:left w:val="none" w:sz="0" w:space="0" w:color="auto"/>
            <w:bottom w:val="none" w:sz="0" w:space="0" w:color="auto"/>
            <w:right w:val="none" w:sz="0" w:space="0" w:color="auto"/>
          </w:divBdr>
        </w:div>
      </w:divsChild>
    </w:div>
    <w:div w:id="968706894">
      <w:bodyDiv w:val="1"/>
      <w:marLeft w:val="0"/>
      <w:marRight w:val="0"/>
      <w:marTop w:val="0"/>
      <w:marBottom w:val="0"/>
      <w:divBdr>
        <w:top w:val="none" w:sz="0" w:space="0" w:color="auto"/>
        <w:left w:val="none" w:sz="0" w:space="0" w:color="auto"/>
        <w:bottom w:val="none" w:sz="0" w:space="0" w:color="auto"/>
        <w:right w:val="none" w:sz="0" w:space="0" w:color="auto"/>
      </w:divBdr>
      <w:divsChild>
        <w:div w:id="1783501083">
          <w:marLeft w:val="0"/>
          <w:marRight w:val="0"/>
          <w:marTop w:val="34"/>
          <w:marBottom w:val="34"/>
          <w:divBdr>
            <w:top w:val="none" w:sz="0" w:space="0" w:color="auto"/>
            <w:left w:val="none" w:sz="0" w:space="0" w:color="auto"/>
            <w:bottom w:val="none" w:sz="0" w:space="0" w:color="auto"/>
            <w:right w:val="none" w:sz="0" w:space="0" w:color="auto"/>
          </w:divBdr>
        </w:div>
      </w:divsChild>
    </w:div>
    <w:div w:id="1051073500">
      <w:bodyDiv w:val="1"/>
      <w:marLeft w:val="0"/>
      <w:marRight w:val="0"/>
      <w:marTop w:val="0"/>
      <w:marBottom w:val="0"/>
      <w:divBdr>
        <w:top w:val="none" w:sz="0" w:space="0" w:color="auto"/>
        <w:left w:val="none" w:sz="0" w:space="0" w:color="auto"/>
        <w:bottom w:val="none" w:sz="0" w:space="0" w:color="auto"/>
        <w:right w:val="none" w:sz="0" w:space="0" w:color="auto"/>
      </w:divBdr>
    </w:div>
    <w:div w:id="1329596667">
      <w:bodyDiv w:val="1"/>
      <w:marLeft w:val="0"/>
      <w:marRight w:val="0"/>
      <w:marTop w:val="0"/>
      <w:marBottom w:val="0"/>
      <w:divBdr>
        <w:top w:val="none" w:sz="0" w:space="0" w:color="auto"/>
        <w:left w:val="none" w:sz="0" w:space="0" w:color="auto"/>
        <w:bottom w:val="none" w:sz="0" w:space="0" w:color="auto"/>
        <w:right w:val="none" w:sz="0" w:space="0" w:color="auto"/>
      </w:divBdr>
      <w:divsChild>
        <w:div w:id="1937013328">
          <w:marLeft w:val="0"/>
          <w:marRight w:val="0"/>
          <w:marTop w:val="0"/>
          <w:marBottom w:val="0"/>
          <w:divBdr>
            <w:top w:val="none" w:sz="0" w:space="0" w:color="auto"/>
            <w:left w:val="none" w:sz="0" w:space="0" w:color="auto"/>
            <w:bottom w:val="none" w:sz="0" w:space="0" w:color="auto"/>
            <w:right w:val="none" w:sz="0" w:space="0" w:color="auto"/>
          </w:divBdr>
        </w:div>
        <w:div w:id="2078938479">
          <w:marLeft w:val="0"/>
          <w:marRight w:val="0"/>
          <w:marTop w:val="0"/>
          <w:marBottom w:val="0"/>
          <w:divBdr>
            <w:top w:val="none" w:sz="0" w:space="0" w:color="auto"/>
            <w:left w:val="none" w:sz="0" w:space="0" w:color="auto"/>
            <w:bottom w:val="none" w:sz="0" w:space="0" w:color="auto"/>
            <w:right w:val="none" w:sz="0" w:space="0" w:color="auto"/>
          </w:divBdr>
        </w:div>
        <w:div w:id="1664505008">
          <w:marLeft w:val="0"/>
          <w:marRight w:val="0"/>
          <w:marTop w:val="0"/>
          <w:marBottom w:val="0"/>
          <w:divBdr>
            <w:top w:val="none" w:sz="0" w:space="0" w:color="auto"/>
            <w:left w:val="none" w:sz="0" w:space="0" w:color="auto"/>
            <w:bottom w:val="none" w:sz="0" w:space="0" w:color="auto"/>
            <w:right w:val="none" w:sz="0" w:space="0" w:color="auto"/>
          </w:divBdr>
        </w:div>
        <w:div w:id="237327917">
          <w:marLeft w:val="0"/>
          <w:marRight w:val="0"/>
          <w:marTop w:val="0"/>
          <w:marBottom w:val="0"/>
          <w:divBdr>
            <w:top w:val="none" w:sz="0" w:space="0" w:color="auto"/>
            <w:left w:val="none" w:sz="0" w:space="0" w:color="auto"/>
            <w:bottom w:val="none" w:sz="0" w:space="0" w:color="auto"/>
            <w:right w:val="none" w:sz="0" w:space="0" w:color="auto"/>
          </w:divBdr>
        </w:div>
        <w:div w:id="293172958">
          <w:marLeft w:val="0"/>
          <w:marRight w:val="0"/>
          <w:marTop w:val="0"/>
          <w:marBottom w:val="0"/>
          <w:divBdr>
            <w:top w:val="none" w:sz="0" w:space="0" w:color="auto"/>
            <w:left w:val="none" w:sz="0" w:space="0" w:color="auto"/>
            <w:bottom w:val="none" w:sz="0" w:space="0" w:color="auto"/>
            <w:right w:val="none" w:sz="0" w:space="0" w:color="auto"/>
          </w:divBdr>
        </w:div>
        <w:div w:id="1272736234">
          <w:marLeft w:val="0"/>
          <w:marRight w:val="0"/>
          <w:marTop w:val="0"/>
          <w:marBottom w:val="0"/>
          <w:divBdr>
            <w:top w:val="none" w:sz="0" w:space="0" w:color="auto"/>
            <w:left w:val="none" w:sz="0" w:space="0" w:color="auto"/>
            <w:bottom w:val="none" w:sz="0" w:space="0" w:color="auto"/>
            <w:right w:val="none" w:sz="0" w:space="0" w:color="auto"/>
          </w:divBdr>
        </w:div>
        <w:div w:id="1715735292">
          <w:marLeft w:val="0"/>
          <w:marRight w:val="0"/>
          <w:marTop w:val="0"/>
          <w:marBottom w:val="0"/>
          <w:divBdr>
            <w:top w:val="none" w:sz="0" w:space="0" w:color="auto"/>
            <w:left w:val="none" w:sz="0" w:space="0" w:color="auto"/>
            <w:bottom w:val="none" w:sz="0" w:space="0" w:color="auto"/>
            <w:right w:val="none" w:sz="0" w:space="0" w:color="auto"/>
          </w:divBdr>
        </w:div>
        <w:div w:id="2057311174">
          <w:marLeft w:val="0"/>
          <w:marRight w:val="0"/>
          <w:marTop w:val="0"/>
          <w:marBottom w:val="0"/>
          <w:divBdr>
            <w:top w:val="none" w:sz="0" w:space="0" w:color="auto"/>
            <w:left w:val="none" w:sz="0" w:space="0" w:color="auto"/>
            <w:bottom w:val="none" w:sz="0" w:space="0" w:color="auto"/>
            <w:right w:val="none" w:sz="0" w:space="0" w:color="auto"/>
          </w:divBdr>
        </w:div>
        <w:div w:id="306906522">
          <w:marLeft w:val="0"/>
          <w:marRight w:val="0"/>
          <w:marTop w:val="0"/>
          <w:marBottom w:val="0"/>
          <w:divBdr>
            <w:top w:val="none" w:sz="0" w:space="0" w:color="auto"/>
            <w:left w:val="none" w:sz="0" w:space="0" w:color="auto"/>
            <w:bottom w:val="none" w:sz="0" w:space="0" w:color="auto"/>
            <w:right w:val="none" w:sz="0" w:space="0" w:color="auto"/>
          </w:divBdr>
        </w:div>
        <w:div w:id="1587036082">
          <w:marLeft w:val="0"/>
          <w:marRight w:val="0"/>
          <w:marTop w:val="0"/>
          <w:marBottom w:val="0"/>
          <w:divBdr>
            <w:top w:val="none" w:sz="0" w:space="0" w:color="auto"/>
            <w:left w:val="none" w:sz="0" w:space="0" w:color="auto"/>
            <w:bottom w:val="none" w:sz="0" w:space="0" w:color="auto"/>
            <w:right w:val="none" w:sz="0" w:space="0" w:color="auto"/>
          </w:divBdr>
        </w:div>
        <w:div w:id="784274254">
          <w:marLeft w:val="0"/>
          <w:marRight w:val="0"/>
          <w:marTop w:val="0"/>
          <w:marBottom w:val="0"/>
          <w:divBdr>
            <w:top w:val="none" w:sz="0" w:space="0" w:color="auto"/>
            <w:left w:val="none" w:sz="0" w:space="0" w:color="auto"/>
            <w:bottom w:val="none" w:sz="0" w:space="0" w:color="auto"/>
            <w:right w:val="none" w:sz="0" w:space="0" w:color="auto"/>
          </w:divBdr>
        </w:div>
        <w:div w:id="566721935">
          <w:marLeft w:val="0"/>
          <w:marRight w:val="0"/>
          <w:marTop w:val="0"/>
          <w:marBottom w:val="0"/>
          <w:divBdr>
            <w:top w:val="none" w:sz="0" w:space="0" w:color="auto"/>
            <w:left w:val="none" w:sz="0" w:space="0" w:color="auto"/>
            <w:bottom w:val="none" w:sz="0" w:space="0" w:color="auto"/>
            <w:right w:val="none" w:sz="0" w:space="0" w:color="auto"/>
          </w:divBdr>
        </w:div>
        <w:div w:id="1608612816">
          <w:marLeft w:val="0"/>
          <w:marRight w:val="0"/>
          <w:marTop w:val="0"/>
          <w:marBottom w:val="0"/>
          <w:divBdr>
            <w:top w:val="none" w:sz="0" w:space="0" w:color="auto"/>
            <w:left w:val="none" w:sz="0" w:space="0" w:color="auto"/>
            <w:bottom w:val="none" w:sz="0" w:space="0" w:color="auto"/>
            <w:right w:val="none" w:sz="0" w:space="0" w:color="auto"/>
          </w:divBdr>
        </w:div>
        <w:div w:id="2036997347">
          <w:marLeft w:val="0"/>
          <w:marRight w:val="0"/>
          <w:marTop w:val="0"/>
          <w:marBottom w:val="0"/>
          <w:divBdr>
            <w:top w:val="none" w:sz="0" w:space="0" w:color="auto"/>
            <w:left w:val="none" w:sz="0" w:space="0" w:color="auto"/>
            <w:bottom w:val="none" w:sz="0" w:space="0" w:color="auto"/>
            <w:right w:val="none" w:sz="0" w:space="0" w:color="auto"/>
          </w:divBdr>
        </w:div>
        <w:div w:id="906957592">
          <w:marLeft w:val="0"/>
          <w:marRight w:val="0"/>
          <w:marTop w:val="0"/>
          <w:marBottom w:val="0"/>
          <w:divBdr>
            <w:top w:val="none" w:sz="0" w:space="0" w:color="auto"/>
            <w:left w:val="none" w:sz="0" w:space="0" w:color="auto"/>
            <w:bottom w:val="none" w:sz="0" w:space="0" w:color="auto"/>
            <w:right w:val="none" w:sz="0" w:space="0" w:color="auto"/>
          </w:divBdr>
        </w:div>
        <w:div w:id="325980387">
          <w:marLeft w:val="0"/>
          <w:marRight w:val="0"/>
          <w:marTop w:val="0"/>
          <w:marBottom w:val="0"/>
          <w:divBdr>
            <w:top w:val="none" w:sz="0" w:space="0" w:color="auto"/>
            <w:left w:val="none" w:sz="0" w:space="0" w:color="auto"/>
            <w:bottom w:val="none" w:sz="0" w:space="0" w:color="auto"/>
            <w:right w:val="none" w:sz="0" w:space="0" w:color="auto"/>
          </w:divBdr>
        </w:div>
      </w:divsChild>
    </w:div>
    <w:div w:id="1358894845">
      <w:bodyDiv w:val="1"/>
      <w:marLeft w:val="0"/>
      <w:marRight w:val="0"/>
      <w:marTop w:val="0"/>
      <w:marBottom w:val="0"/>
      <w:divBdr>
        <w:top w:val="none" w:sz="0" w:space="0" w:color="auto"/>
        <w:left w:val="none" w:sz="0" w:space="0" w:color="auto"/>
        <w:bottom w:val="none" w:sz="0" w:space="0" w:color="auto"/>
        <w:right w:val="none" w:sz="0" w:space="0" w:color="auto"/>
      </w:divBdr>
    </w:div>
    <w:div w:id="1423801496">
      <w:bodyDiv w:val="1"/>
      <w:marLeft w:val="0"/>
      <w:marRight w:val="0"/>
      <w:marTop w:val="0"/>
      <w:marBottom w:val="0"/>
      <w:divBdr>
        <w:top w:val="none" w:sz="0" w:space="0" w:color="auto"/>
        <w:left w:val="none" w:sz="0" w:space="0" w:color="auto"/>
        <w:bottom w:val="none" w:sz="0" w:space="0" w:color="auto"/>
        <w:right w:val="none" w:sz="0" w:space="0" w:color="auto"/>
      </w:divBdr>
      <w:divsChild>
        <w:div w:id="560336418">
          <w:marLeft w:val="0"/>
          <w:marRight w:val="0"/>
          <w:marTop w:val="0"/>
          <w:marBottom w:val="0"/>
          <w:divBdr>
            <w:top w:val="none" w:sz="0" w:space="0" w:color="auto"/>
            <w:left w:val="none" w:sz="0" w:space="0" w:color="auto"/>
            <w:bottom w:val="none" w:sz="0" w:space="0" w:color="auto"/>
            <w:right w:val="none" w:sz="0" w:space="0" w:color="auto"/>
          </w:divBdr>
        </w:div>
        <w:div w:id="1129400531">
          <w:marLeft w:val="0"/>
          <w:marRight w:val="0"/>
          <w:marTop w:val="0"/>
          <w:marBottom w:val="0"/>
          <w:divBdr>
            <w:top w:val="none" w:sz="0" w:space="0" w:color="auto"/>
            <w:left w:val="none" w:sz="0" w:space="0" w:color="auto"/>
            <w:bottom w:val="none" w:sz="0" w:space="0" w:color="auto"/>
            <w:right w:val="none" w:sz="0" w:space="0" w:color="auto"/>
          </w:divBdr>
        </w:div>
        <w:div w:id="1657414871">
          <w:marLeft w:val="0"/>
          <w:marRight w:val="0"/>
          <w:marTop w:val="0"/>
          <w:marBottom w:val="0"/>
          <w:divBdr>
            <w:top w:val="none" w:sz="0" w:space="0" w:color="auto"/>
            <w:left w:val="none" w:sz="0" w:space="0" w:color="auto"/>
            <w:bottom w:val="none" w:sz="0" w:space="0" w:color="auto"/>
            <w:right w:val="none" w:sz="0" w:space="0" w:color="auto"/>
          </w:divBdr>
        </w:div>
        <w:div w:id="1893613682">
          <w:marLeft w:val="0"/>
          <w:marRight w:val="0"/>
          <w:marTop w:val="0"/>
          <w:marBottom w:val="0"/>
          <w:divBdr>
            <w:top w:val="none" w:sz="0" w:space="0" w:color="auto"/>
            <w:left w:val="none" w:sz="0" w:space="0" w:color="auto"/>
            <w:bottom w:val="none" w:sz="0" w:space="0" w:color="auto"/>
            <w:right w:val="none" w:sz="0" w:space="0" w:color="auto"/>
          </w:divBdr>
        </w:div>
        <w:div w:id="1706833831">
          <w:marLeft w:val="0"/>
          <w:marRight w:val="0"/>
          <w:marTop w:val="0"/>
          <w:marBottom w:val="0"/>
          <w:divBdr>
            <w:top w:val="none" w:sz="0" w:space="0" w:color="auto"/>
            <w:left w:val="none" w:sz="0" w:space="0" w:color="auto"/>
            <w:bottom w:val="none" w:sz="0" w:space="0" w:color="auto"/>
            <w:right w:val="none" w:sz="0" w:space="0" w:color="auto"/>
          </w:divBdr>
        </w:div>
        <w:div w:id="368457871">
          <w:marLeft w:val="0"/>
          <w:marRight w:val="0"/>
          <w:marTop w:val="0"/>
          <w:marBottom w:val="0"/>
          <w:divBdr>
            <w:top w:val="none" w:sz="0" w:space="0" w:color="auto"/>
            <w:left w:val="none" w:sz="0" w:space="0" w:color="auto"/>
            <w:bottom w:val="none" w:sz="0" w:space="0" w:color="auto"/>
            <w:right w:val="none" w:sz="0" w:space="0" w:color="auto"/>
          </w:divBdr>
        </w:div>
      </w:divsChild>
    </w:div>
    <w:div w:id="1618099199">
      <w:bodyDiv w:val="1"/>
      <w:marLeft w:val="0"/>
      <w:marRight w:val="0"/>
      <w:marTop w:val="0"/>
      <w:marBottom w:val="0"/>
      <w:divBdr>
        <w:top w:val="none" w:sz="0" w:space="0" w:color="auto"/>
        <w:left w:val="none" w:sz="0" w:space="0" w:color="auto"/>
        <w:bottom w:val="none" w:sz="0" w:space="0" w:color="auto"/>
        <w:right w:val="none" w:sz="0" w:space="0" w:color="auto"/>
      </w:divBdr>
      <w:divsChild>
        <w:div w:id="1096948267">
          <w:marLeft w:val="0"/>
          <w:marRight w:val="0"/>
          <w:marTop w:val="0"/>
          <w:marBottom w:val="0"/>
          <w:divBdr>
            <w:top w:val="none" w:sz="0" w:space="0" w:color="auto"/>
            <w:left w:val="none" w:sz="0" w:space="0" w:color="auto"/>
            <w:bottom w:val="none" w:sz="0" w:space="0" w:color="auto"/>
            <w:right w:val="none" w:sz="0" w:space="0" w:color="auto"/>
          </w:divBdr>
        </w:div>
        <w:div w:id="1880429834">
          <w:marLeft w:val="0"/>
          <w:marRight w:val="0"/>
          <w:marTop w:val="0"/>
          <w:marBottom w:val="0"/>
          <w:divBdr>
            <w:top w:val="none" w:sz="0" w:space="0" w:color="auto"/>
            <w:left w:val="none" w:sz="0" w:space="0" w:color="auto"/>
            <w:bottom w:val="none" w:sz="0" w:space="0" w:color="auto"/>
            <w:right w:val="none" w:sz="0" w:space="0" w:color="auto"/>
          </w:divBdr>
        </w:div>
        <w:div w:id="643854993">
          <w:marLeft w:val="0"/>
          <w:marRight w:val="0"/>
          <w:marTop w:val="0"/>
          <w:marBottom w:val="0"/>
          <w:divBdr>
            <w:top w:val="none" w:sz="0" w:space="0" w:color="auto"/>
            <w:left w:val="none" w:sz="0" w:space="0" w:color="auto"/>
            <w:bottom w:val="none" w:sz="0" w:space="0" w:color="auto"/>
            <w:right w:val="none" w:sz="0" w:space="0" w:color="auto"/>
          </w:divBdr>
        </w:div>
        <w:div w:id="1505972236">
          <w:marLeft w:val="0"/>
          <w:marRight w:val="0"/>
          <w:marTop w:val="0"/>
          <w:marBottom w:val="0"/>
          <w:divBdr>
            <w:top w:val="none" w:sz="0" w:space="0" w:color="auto"/>
            <w:left w:val="none" w:sz="0" w:space="0" w:color="auto"/>
            <w:bottom w:val="none" w:sz="0" w:space="0" w:color="auto"/>
            <w:right w:val="none" w:sz="0" w:space="0" w:color="auto"/>
          </w:divBdr>
        </w:div>
        <w:div w:id="76441028">
          <w:marLeft w:val="0"/>
          <w:marRight w:val="0"/>
          <w:marTop w:val="0"/>
          <w:marBottom w:val="0"/>
          <w:divBdr>
            <w:top w:val="none" w:sz="0" w:space="0" w:color="auto"/>
            <w:left w:val="none" w:sz="0" w:space="0" w:color="auto"/>
            <w:bottom w:val="none" w:sz="0" w:space="0" w:color="auto"/>
            <w:right w:val="none" w:sz="0" w:space="0" w:color="auto"/>
          </w:divBdr>
        </w:div>
        <w:div w:id="939947603">
          <w:marLeft w:val="0"/>
          <w:marRight w:val="0"/>
          <w:marTop w:val="0"/>
          <w:marBottom w:val="0"/>
          <w:divBdr>
            <w:top w:val="none" w:sz="0" w:space="0" w:color="auto"/>
            <w:left w:val="none" w:sz="0" w:space="0" w:color="auto"/>
            <w:bottom w:val="none" w:sz="0" w:space="0" w:color="auto"/>
            <w:right w:val="none" w:sz="0" w:space="0" w:color="auto"/>
          </w:divBdr>
        </w:div>
        <w:div w:id="1861624771">
          <w:marLeft w:val="0"/>
          <w:marRight w:val="0"/>
          <w:marTop w:val="0"/>
          <w:marBottom w:val="0"/>
          <w:divBdr>
            <w:top w:val="none" w:sz="0" w:space="0" w:color="auto"/>
            <w:left w:val="none" w:sz="0" w:space="0" w:color="auto"/>
            <w:bottom w:val="none" w:sz="0" w:space="0" w:color="auto"/>
            <w:right w:val="none" w:sz="0" w:space="0" w:color="auto"/>
          </w:divBdr>
        </w:div>
        <w:div w:id="163936180">
          <w:marLeft w:val="0"/>
          <w:marRight w:val="0"/>
          <w:marTop w:val="0"/>
          <w:marBottom w:val="0"/>
          <w:divBdr>
            <w:top w:val="none" w:sz="0" w:space="0" w:color="auto"/>
            <w:left w:val="none" w:sz="0" w:space="0" w:color="auto"/>
            <w:bottom w:val="none" w:sz="0" w:space="0" w:color="auto"/>
            <w:right w:val="none" w:sz="0" w:space="0" w:color="auto"/>
          </w:divBdr>
        </w:div>
        <w:div w:id="1757360651">
          <w:marLeft w:val="0"/>
          <w:marRight w:val="0"/>
          <w:marTop w:val="0"/>
          <w:marBottom w:val="0"/>
          <w:divBdr>
            <w:top w:val="none" w:sz="0" w:space="0" w:color="auto"/>
            <w:left w:val="none" w:sz="0" w:space="0" w:color="auto"/>
            <w:bottom w:val="none" w:sz="0" w:space="0" w:color="auto"/>
            <w:right w:val="none" w:sz="0" w:space="0" w:color="auto"/>
          </w:divBdr>
        </w:div>
      </w:divsChild>
    </w:div>
    <w:div w:id="1991595984">
      <w:bodyDiv w:val="1"/>
      <w:marLeft w:val="0"/>
      <w:marRight w:val="0"/>
      <w:marTop w:val="0"/>
      <w:marBottom w:val="0"/>
      <w:divBdr>
        <w:top w:val="none" w:sz="0" w:space="0" w:color="auto"/>
        <w:left w:val="none" w:sz="0" w:space="0" w:color="auto"/>
        <w:bottom w:val="none" w:sz="0" w:space="0" w:color="auto"/>
        <w:right w:val="none" w:sz="0" w:space="0" w:color="auto"/>
      </w:divBdr>
      <w:divsChild>
        <w:div w:id="1971469429">
          <w:marLeft w:val="0"/>
          <w:marRight w:val="0"/>
          <w:marTop w:val="34"/>
          <w:marBottom w:val="34"/>
          <w:divBdr>
            <w:top w:val="none" w:sz="0" w:space="0" w:color="auto"/>
            <w:left w:val="none" w:sz="0" w:space="0" w:color="auto"/>
            <w:bottom w:val="none" w:sz="0" w:space="0" w:color="auto"/>
            <w:right w:val="none" w:sz="0" w:space="0" w:color="auto"/>
          </w:divBdr>
        </w:div>
      </w:divsChild>
    </w:div>
    <w:div w:id="1992169714">
      <w:bodyDiv w:val="1"/>
      <w:marLeft w:val="0"/>
      <w:marRight w:val="0"/>
      <w:marTop w:val="0"/>
      <w:marBottom w:val="0"/>
      <w:divBdr>
        <w:top w:val="none" w:sz="0" w:space="0" w:color="auto"/>
        <w:left w:val="none" w:sz="0" w:space="0" w:color="auto"/>
        <w:bottom w:val="none" w:sz="0" w:space="0" w:color="auto"/>
        <w:right w:val="none" w:sz="0" w:space="0" w:color="auto"/>
      </w:divBdr>
    </w:div>
    <w:div w:id="202836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rana.ciura@institutimagine.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or.kabashi@icm-institut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ul.muresan@gmail.com" TargetMode="External"/><Relationship Id="rId5" Type="http://schemas.openxmlformats.org/officeDocument/2006/relationships/webSettings" Target="webSettings.xml"/><Relationship Id="rId10" Type="http://schemas.openxmlformats.org/officeDocument/2006/relationships/hyperlink" Target="mailto:adriana.dabacan@gmail.com" TargetMode="External"/><Relationship Id="rId4" Type="http://schemas.openxmlformats.org/officeDocument/2006/relationships/settings" Target="settings.xml"/><Relationship Id="rId9" Type="http://schemas.openxmlformats.org/officeDocument/2006/relationships/hyperlink" Target="mailto:decalbiac.hortense@gmail.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760194-632C-4023-A60D-7E8D8DE2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27841</Words>
  <Characters>158694</Characters>
  <Application>Microsoft Office Word</Application>
  <DocSecurity>0</DocSecurity>
  <Lines>1322</Lines>
  <Paragraphs>372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2018-07-19T16:39:00Z</cp:lastPrinted>
  <dcterms:created xsi:type="dcterms:W3CDTF">2018-12-17T10:30:00Z</dcterms:created>
  <dcterms:modified xsi:type="dcterms:W3CDTF">2018-12-18T19:37:00Z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http://www.zotero.org/styles/acta-neuropathologica</vt:lpwstr>
  </property>
  <property fmtid="{D5CDD505-2E9C-101B-9397-08002B2CF9AE}" pid="3" name="Mendeley Recent Style Name 0_1">
    <vt:lpwstr>Acta Neuropathologica</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http://www.zotero.org/styles/frontiers-in-molecular-neuroscience</vt:lpwstr>
  </property>
  <property fmtid="{D5CDD505-2E9C-101B-9397-08002B2CF9AE}" pid="9" name="Mendeley Recent Style Name 3_1">
    <vt:lpwstr>Frontiers in Molecular Neuroscience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http://www.zotero.org/styles/the-embo-journal</vt:lpwstr>
  </property>
  <property fmtid="{D5CDD505-2E9C-101B-9397-08002B2CF9AE}" pid="21" name="Mendeley Recent Style Name 9_1">
    <vt:lpwstr>The EMBO Journal</vt:lpwstr>
  </property>
  <property fmtid="{D5CDD505-2E9C-101B-9397-08002B2CF9AE}" pid="22" name="Mendeley Document_1">
    <vt:lpwstr>True</vt:lpwstr>
  </property>
  <property fmtid="{D5CDD505-2E9C-101B-9397-08002B2CF9AE}" pid="23" name="Mendeley Unique User Id_1">
    <vt:lpwstr>e21ace96-1634-30d6-9db5-7e4c010cdfd9</vt:lpwstr>
  </property>
  <property fmtid="{D5CDD505-2E9C-101B-9397-08002B2CF9AE}" pid="24" name="Mendeley Citation Style_1">
    <vt:lpwstr>http://www.zotero.org/styles/journal-of-visualized-experiments</vt:lpwstr>
  </property>
</Properties>
</file>