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9868553" w:rsidR="006305D7" w:rsidRPr="00E95416" w:rsidRDefault="006305D7" w:rsidP="004B5EFB">
      <w:pPr>
        <w:pStyle w:val="NormalWeb"/>
        <w:spacing w:before="0" w:beforeAutospacing="0" w:after="0" w:afterAutospacing="0"/>
        <w:rPr>
          <w:rFonts w:asciiTheme="minorHAnsi" w:hAnsiTheme="minorHAnsi" w:cstheme="minorHAnsi"/>
          <w:color w:val="auto"/>
        </w:rPr>
      </w:pPr>
      <w:r w:rsidRPr="00E95416">
        <w:rPr>
          <w:rFonts w:asciiTheme="minorHAnsi" w:hAnsiTheme="minorHAnsi" w:cstheme="minorHAnsi"/>
          <w:b/>
          <w:bCs/>
          <w:color w:val="auto"/>
        </w:rPr>
        <w:t>TITLE:</w:t>
      </w:r>
      <w:r w:rsidRPr="00E95416">
        <w:rPr>
          <w:rFonts w:asciiTheme="minorHAnsi" w:hAnsiTheme="minorHAnsi" w:cstheme="minorHAnsi"/>
          <w:color w:val="auto"/>
        </w:rPr>
        <w:t xml:space="preserve"> </w:t>
      </w:r>
    </w:p>
    <w:p w14:paraId="0F77DE05" w14:textId="14E6AFA7" w:rsidR="00CB145B" w:rsidRPr="00E95416" w:rsidRDefault="006C6A70" w:rsidP="004B5EFB">
      <w:pPr>
        <w:rPr>
          <w:rFonts w:asciiTheme="minorHAnsi" w:hAnsiTheme="minorHAnsi" w:cstheme="minorHAnsi"/>
          <w:color w:val="auto"/>
        </w:rPr>
      </w:pPr>
      <w:r w:rsidRPr="00E95416">
        <w:rPr>
          <w:rFonts w:asciiTheme="minorHAnsi" w:hAnsiTheme="minorHAnsi" w:cstheme="minorHAnsi"/>
          <w:color w:val="auto"/>
        </w:rPr>
        <w:t>Assays for</w:t>
      </w:r>
      <w:r w:rsidR="00E00632" w:rsidRPr="00E95416">
        <w:rPr>
          <w:rFonts w:asciiTheme="minorHAnsi" w:hAnsiTheme="minorHAnsi" w:cstheme="minorHAnsi"/>
          <w:color w:val="auto"/>
        </w:rPr>
        <w:t xml:space="preserve"> </w:t>
      </w:r>
      <w:r w:rsidR="006F6844">
        <w:rPr>
          <w:rFonts w:asciiTheme="minorHAnsi" w:hAnsiTheme="minorHAnsi" w:cstheme="minorHAnsi"/>
          <w:color w:val="auto"/>
        </w:rPr>
        <w:t xml:space="preserve">the </w:t>
      </w:r>
      <w:r w:rsidR="0042061D" w:rsidRPr="00E95416">
        <w:rPr>
          <w:rFonts w:asciiTheme="minorHAnsi" w:hAnsiTheme="minorHAnsi" w:cstheme="minorHAnsi"/>
          <w:color w:val="auto"/>
          <w:lang w:eastAsia="ja-JP"/>
        </w:rPr>
        <w:t xml:space="preserve">Specific Growth Rate </w:t>
      </w:r>
      <w:r w:rsidR="00B0531A" w:rsidRPr="00E95416">
        <w:rPr>
          <w:rFonts w:asciiTheme="minorHAnsi" w:hAnsiTheme="minorHAnsi" w:cstheme="minorHAnsi"/>
          <w:color w:val="auto"/>
        </w:rPr>
        <w:t xml:space="preserve">and </w:t>
      </w:r>
      <w:r w:rsidR="0040384A" w:rsidRPr="00E95416">
        <w:rPr>
          <w:rFonts w:asciiTheme="minorHAnsi" w:hAnsiTheme="minorHAnsi" w:cstheme="minorHAnsi"/>
          <w:color w:val="auto"/>
        </w:rPr>
        <w:t>Cell</w:t>
      </w:r>
      <w:r w:rsidR="0040384A">
        <w:rPr>
          <w:rFonts w:asciiTheme="minorHAnsi" w:hAnsiTheme="minorHAnsi" w:cstheme="minorHAnsi"/>
          <w:color w:val="auto"/>
        </w:rPr>
        <w:t>-</w:t>
      </w:r>
      <w:r w:rsidR="00B0531A" w:rsidRPr="00E95416">
        <w:rPr>
          <w:rFonts w:asciiTheme="minorHAnsi" w:hAnsiTheme="minorHAnsi" w:cstheme="minorHAnsi"/>
          <w:color w:val="auto"/>
        </w:rPr>
        <w:t>Binding Ability</w:t>
      </w:r>
      <w:r w:rsidR="0042061D" w:rsidRPr="00E95416">
        <w:rPr>
          <w:rFonts w:asciiTheme="minorHAnsi" w:hAnsiTheme="minorHAnsi" w:cstheme="minorHAnsi"/>
          <w:color w:val="auto"/>
        </w:rPr>
        <w:t xml:space="preserve"> of Rotavirus</w:t>
      </w:r>
    </w:p>
    <w:p w14:paraId="150109DE" w14:textId="77777777" w:rsidR="00CB145B" w:rsidRPr="00E95416" w:rsidRDefault="00CB145B" w:rsidP="004B5EFB">
      <w:pPr>
        <w:rPr>
          <w:rFonts w:asciiTheme="minorHAnsi" w:hAnsiTheme="minorHAnsi" w:cstheme="minorHAnsi"/>
          <w:b/>
          <w:bCs/>
          <w:color w:val="auto"/>
        </w:rPr>
      </w:pPr>
    </w:p>
    <w:p w14:paraId="3D080DA3" w14:textId="33F11513" w:rsidR="006305D7" w:rsidRPr="00E95416" w:rsidRDefault="006305D7" w:rsidP="004B5EFB">
      <w:pPr>
        <w:rPr>
          <w:rFonts w:asciiTheme="minorHAnsi" w:hAnsiTheme="minorHAnsi" w:cstheme="minorHAnsi"/>
          <w:color w:val="auto"/>
        </w:rPr>
      </w:pPr>
      <w:r w:rsidRPr="00E95416">
        <w:rPr>
          <w:rFonts w:asciiTheme="minorHAnsi" w:hAnsiTheme="minorHAnsi" w:cstheme="minorHAnsi"/>
          <w:b/>
          <w:bCs/>
          <w:color w:val="auto"/>
        </w:rPr>
        <w:t>AUTHORS</w:t>
      </w:r>
      <w:r w:rsidR="000B662E" w:rsidRPr="00E95416">
        <w:rPr>
          <w:rFonts w:asciiTheme="minorHAnsi" w:hAnsiTheme="minorHAnsi" w:cstheme="minorHAnsi"/>
          <w:b/>
          <w:bCs/>
          <w:color w:val="auto"/>
        </w:rPr>
        <w:t xml:space="preserve"> </w:t>
      </w:r>
      <w:r w:rsidR="00086FF5" w:rsidRPr="00E95416">
        <w:rPr>
          <w:rFonts w:asciiTheme="minorHAnsi" w:hAnsiTheme="minorHAnsi" w:cstheme="minorHAnsi"/>
          <w:b/>
          <w:bCs/>
          <w:color w:val="auto"/>
        </w:rPr>
        <w:t xml:space="preserve">AND </w:t>
      </w:r>
      <w:r w:rsidR="000B662E" w:rsidRPr="00E95416">
        <w:rPr>
          <w:rFonts w:asciiTheme="minorHAnsi" w:hAnsiTheme="minorHAnsi" w:cstheme="minorHAnsi"/>
          <w:b/>
          <w:bCs/>
          <w:color w:val="auto"/>
        </w:rPr>
        <w:t>AFFILIATIONS</w:t>
      </w:r>
      <w:r w:rsidRPr="00E95416">
        <w:rPr>
          <w:rFonts w:asciiTheme="minorHAnsi" w:hAnsiTheme="minorHAnsi" w:cstheme="minorHAnsi"/>
          <w:b/>
          <w:bCs/>
          <w:color w:val="auto"/>
        </w:rPr>
        <w:t>:</w:t>
      </w:r>
    </w:p>
    <w:p w14:paraId="231D59DE" w14:textId="77777777" w:rsidR="004B5EFB" w:rsidRPr="00E95416" w:rsidRDefault="004B5EFB" w:rsidP="004B5EFB">
      <w:pPr>
        <w:rPr>
          <w:rFonts w:asciiTheme="minorHAnsi" w:hAnsiTheme="minorHAnsi" w:cstheme="minorHAnsi"/>
          <w:color w:val="auto"/>
        </w:rPr>
      </w:pPr>
    </w:p>
    <w:p w14:paraId="32B171D0" w14:textId="3219CEC0" w:rsidR="007A4DD6" w:rsidRPr="00E95416" w:rsidRDefault="00AC2A13" w:rsidP="004B5EFB">
      <w:pPr>
        <w:rPr>
          <w:rFonts w:asciiTheme="minorHAnsi" w:hAnsiTheme="minorHAnsi" w:cstheme="minorHAnsi"/>
          <w:color w:val="auto"/>
        </w:rPr>
      </w:pPr>
      <w:proofErr w:type="spellStart"/>
      <w:r w:rsidRPr="00E95416">
        <w:rPr>
          <w:rFonts w:asciiTheme="minorHAnsi" w:hAnsiTheme="minorHAnsi" w:cstheme="minorHAnsi"/>
          <w:color w:val="auto"/>
        </w:rPr>
        <w:t>Syun-suke</w:t>
      </w:r>
      <w:proofErr w:type="spellEnd"/>
      <w:r w:rsidRPr="00E95416">
        <w:rPr>
          <w:rFonts w:asciiTheme="minorHAnsi" w:hAnsiTheme="minorHAnsi" w:cstheme="minorHAnsi"/>
          <w:color w:val="auto"/>
        </w:rPr>
        <w:t xml:space="preserve"> Kadoya</w:t>
      </w:r>
      <w:r w:rsidR="00CB145B" w:rsidRPr="00E95416">
        <w:rPr>
          <w:rFonts w:asciiTheme="minorHAnsi" w:hAnsiTheme="minorHAnsi" w:cstheme="minorHAnsi"/>
          <w:color w:val="auto"/>
          <w:vertAlign w:val="superscript"/>
          <w:lang w:eastAsia="ja-JP"/>
        </w:rPr>
        <w:t>1</w:t>
      </w:r>
      <w:r w:rsidRPr="00E95416">
        <w:rPr>
          <w:rFonts w:asciiTheme="minorHAnsi" w:hAnsiTheme="minorHAnsi" w:cstheme="minorHAnsi"/>
          <w:color w:val="auto"/>
        </w:rPr>
        <w:t>, Daisuke Sano</w:t>
      </w:r>
      <w:r w:rsidR="00CB145B" w:rsidRPr="00E95416">
        <w:rPr>
          <w:rFonts w:asciiTheme="minorHAnsi" w:hAnsiTheme="minorHAnsi" w:cstheme="minorHAnsi"/>
          <w:color w:val="auto"/>
          <w:vertAlign w:val="superscript"/>
        </w:rPr>
        <w:t>1,2</w:t>
      </w:r>
    </w:p>
    <w:p w14:paraId="6B1411F5" w14:textId="77777777" w:rsidR="004B5EFB" w:rsidRPr="00E95416" w:rsidRDefault="004B5EFB" w:rsidP="004B5EFB">
      <w:pPr>
        <w:rPr>
          <w:rFonts w:asciiTheme="minorHAnsi" w:hAnsiTheme="minorHAnsi" w:cstheme="minorHAnsi"/>
          <w:color w:val="auto"/>
          <w:vertAlign w:val="superscript"/>
        </w:rPr>
      </w:pPr>
    </w:p>
    <w:p w14:paraId="64A9208D" w14:textId="3B19E286" w:rsidR="00AC2A13" w:rsidRPr="00E95416" w:rsidRDefault="00CB145B" w:rsidP="004B5EFB">
      <w:pPr>
        <w:rPr>
          <w:rFonts w:asciiTheme="minorHAnsi" w:hAnsiTheme="minorHAnsi" w:cstheme="minorHAnsi"/>
          <w:color w:val="auto"/>
        </w:rPr>
      </w:pPr>
      <w:r w:rsidRPr="00E95416">
        <w:rPr>
          <w:rFonts w:asciiTheme="minorHAnsi" w:hAnsiTheme="minorHAnsi" w:cstheme="minorHAnsi"/>
          <w:color w:val="auto"/>
          <w:vertAlign w:val="superscript"/>
        </w:rPr>
        <w:t>1</w:t>
      </w:r>
      <w:r w:rsidRPr="00E95416">
        <w:rPr>
          <w:rFonts w:asciiTheme="minorHAnsi" w:hAnsiTheme="minorHAnsi" w:cstheme="minorHAnsi"/>
          <w:color w:val="auto"/>
        </w:rPr>
        <w:t>Department of Civil and Environmental Engineering, Tohoku University, Sendai, Miyagi, Japan</w:t>
      </w:r>
    </w:p>
    <w:p w14:paraId="4D3186F9" w14:textId="6F34CB57" w:rsidR="00CB145B" w:rsidRPr="00E95416" w:rsidRDefault="00CB145B" w:rsidP="004B5EFB">
      <w:pPr>
        <w:rPr>
          <w:rFonts w:asciiTheme="minorHAnsi" w:hAnsiTheme="minorHAnsi" w:cstheme="minorHAnsi"/>
          <w:color w:val="auto"/>
        </w:rPr>
      </w:pPr>
      <w:r w:rsidRPr="00E95416">
        <w:rPr>
          <w:rFonts w:asciiTheme="minorHAnsi" w:hAnsiTheme="minorHAnsi" w:cstheme="minorHAnsi"/>
          <w:color w:val="auto"/>
          <w:vertAlign w:val="superscript"/>
        </w:rPr>
        <w:t>2</w:t>
      </w:r>
      <w:r w:rsidRPr="00E95416">
        <w:rPr>
          <w:rFonts w:asciiTheme="minorHAnsi" w:hAnsiTheme="minorHAnsi" w:cstheme="minorHAnsi"/>
          <w:color w:val="auto"/>
        </w:rPr>
        <w:t>Department of Frontier Science for Advanced Environment, Graduate School of Environmental Studies, Tohoku University, Sendai, Miyagi, Japan</w:t>
      </w:r>
    </w:p>
    <w:p w14:paraId="6287B43D" w14:textId="77777777" w:rsidR="00CB145B" w:rsidRPr="00E95416" w:rsidRDefault="00CB145B" w:rsidP="004B5EFB">
      <w:pPr>
        <w:rPr>
          <w:rFonts w:asciiTheme="minorHAnsi" w:hAnsiTheme="minorHAnsi" w:cstheme="minorHAnsi"/>
          <w:color w:val="auto"/>
        </w:rPr>
      </w:pPr>
    </w:p>
    <w:p w14:paraId="727B475B" w14:textId="77777777" w:rsidR="00CB145B" w:rsidRPr="00E95416" w:rsidRDefault="00CB145B" w:rsidP="004B5EFB">
      <w:pPr>
        <w:rPr>
          <w:rFonts w:asciiTheme="minorHAnsi" w:hAnsiTheme="minorHAnsi" w:cstheme="minorHAnsi"/>
          <w:color w:val="auto"/>
          <w:lang w:eastAsia="ja-JP"/>
        </w:rPr>
      </w:pPr>
      <w:r w:rsidRPr="00E95416">
        <w:rPr>
          <w:rFonts w:asciiTheme="minorHAnsi" w:hAnsiTheme="minorHAnsi" w:cstheme="minorHAnsi"/>
          <w:color w:val="auto"/>
          <w:lang w:eastAsia="ja-JP"/>
        </w:rPr>
        <w:t xml:space="preserve">Corresponding Author: </w:t>
      </w:r>
    </w:p>
    <w:p w14:paraId="490121B8" w14:textId="394C1C00" w:rsidR="00CB145B" w:rsidRPr="00E95416" w:rsidRDefault="00CB145B" w:rsidP="004B5EFB">
      <w:pPr>
        <w:rPr>
          <w:rFonts w:asciiTheme="minorHAnsi" w:hAnsiTheme="minorHAnsi" w:cstheme="minorHAnsi"/>
          <w:color w:val="auto"/>
          <w:lang w:eastAsia="ja-JP"/>
        </w:rPr>
      </w:pPr>
      <w:r w:rsidRPr="00E95416">
        <w:rPr>
          <w:rFonts w:asciiTheme="minorHAnsi" w:hAnsiTheme="minorHAnsi" w:cstheme="minorHAnsi"/>
          <w:color w:val="auto"/>
          <w:lang w:eastAsia="ja-JP"/>
        </w:rPr>
        <w:t>Daisuke Sano</w:t>
      </w:r>
      <w:r w:rsidR="00C23A63" w:rsidRPr="00E95416">
        <w:rPr>
          <w:rFonts w:asciiTheme="minorHAnsi" w:hAnsiTheme="minorHAnsi" w:cstheme="minorHAnsi"/>
          <w:color w:val="auto"/>
          <w:lang w:eastAsia="ja-JP"/>
        </w:rPr>
        <w:t xml:space="preserve"> </w:t>
      </w:r>
      <w:r w:rsidR="006F6844">
        <w:rPr>
          <w:rFonts w:asciiTheme="minorHAnsi" w:hAnsiTheme="minorHAnsi" w:cstheme="minorHAnsi"/>
          <w:color w:val="auto"/>
          <w:lang w:eastAsia="ja-JP"/>
        </w:rPr>
        <w:tab/>
      </w:r>
      <w:r w:rsidR="006F6844">
        <w:rPr>
          <w:rFonts w:asciiTheme="minorHAnsi" w:hAnsiTheme="minorHAnsi" w:cstheme="minorHAnsi"/>
          <w:color w:val="auto"/>
          <w:lang w:eastAsia="ja-JP"/>
        </w:rPr>
        <w:tab/>
      </w:r>
      <w:r w:rsidR="004B5EFB" w:rsidRPr="00E95416">
        <w:rPr>
          <w:rFonts w:asciiTheme="minorHAnsi" w:hAnsiTheme="minorHAnsi" w:cstheme="minorHAnsi"/>
          <w:color w:val="auto"/>
          <w:lang w:eastAsia="ja-JP"/>
        </w:rPr>
        <w:t>(</w:t>
      </w:r>
      <w:r w:rsidRPr="00E95416">
        <w:rPr>
          <w:rFonts w:asciiTheme="minorHAnsi" w:hAnsiTheme="minorHAnsi" w:cstheme="minorHAnsi"/>
          <w:color w:val="auto"/>
          <w:lang w:eastAsia="ja-JP"/>
        </w:rPr>
        <w:t>daisuke.sano.e1@tohoku.ac.jp</w:t>
      </w:r>
      <w:r w:rsidR="004B5EFB" w:rsidRPr="00E95416">
        <w:rPr>
          <w:rFonts w:asciiTheme="minorHAnsi" w:hAnsiTheme="minorHAnsi" w:cstheme="minorHAnsi"/>
          <w:color w:val="auto"/>
          <w:lang w:eastAsia="ja-JP"/>
        </w:rPr>
        <w:t>)</w:t>
      </w:r>
    </w:p>
    <w:p w14:paraId="1B90DF87" w14:textId="77777777" w:rsidR="00CB145B" w:rsidRPr="00E95416" w:rsidRDefault="00CB145B" w:rsidP="004B5EFB">
      <w:pPr>
        <w:rPr>
          <w:rFonts w:asciiTheme="minorHAnsi" w:hAnsiTheme="minorHAnsi" w:cstheme="minorHAnsi"/>
          <w:color w:val="auto"/>
        </w:rPr>
      </w:pPr>
    </w:p>
    <w:p w14:paraId="2DB070A4" w14:textId="4DC4D69C" w:rsidR="00CB145B" w:rsidRPr="00E95416" w:rsidRDefault="00CB145B" w:rsidP="004B5EFB">
      <w:pPr>
        <w:rPr>
          <w:rFonts w:asciiTheme="minorHAnsi" w:hAnsiTheme="minorHAnsi" w:cstheme="minorHAnsi"/>
          <w:color w:val="auto"/>
        </w:rPr>
      </w:pPr>
      <w:r w:rsidRPr="00E95416">
        <w:rPr>
          <w:rFonts w:asciiTheme="minorHAnsi" w:hAnsiTheme="minorHAnsi" w:cstheme="minorHAnsi"/>
          <w:color w:val="auto"/>
        </w:rPr>
        <w:t>Email addresses of Co-author:</w:t>
      </w:r>
    </w:p>
    <w:p w14:paraId="24D13438" w14:textId="089BD26D" w:rsidR="00B04F62" w:rsidRPr="00E95416" w:rsidRDefault="00B04F62" w:rsidP="004B5EFB">
      <w:pPr>
        <w:rPr>
          <w:rFonts w:asciiTheme="minorHAnsi" w:hAnsiTheme="minorHAnsi" w:cstheme="minorHAnsi"/>
          <w:color w:val="auto"/>
        </w:rPr>
      </w:pPr>
      <w:proofErr w:type="spellStart"/>
      <w:r w:rsidRPr="00E95416">
        <w:rPr>
          <w:rFonts w:asciiTheme="minorHAnsi" w:hAnsiTheme="minorHAnsi" w:cstheme="minorHAnsi"/>
          <w:color w:val="auto"/>
        </w:rPr>
        <w:t>Syun-suke</w:t>
      </w:r>
      <w:proofErr w:type="spellEnd"/>
      <w:r w:rsidRPr="00E95416">
        <w:rPr>
          <w:rFonts w:asciiTheme="minorHAnsi" w:hAnsiTheme="minorHAnsi" w:cstheme="minorHAnsi"/>
          <w:color w:val="auto"/>
        </w:rPr>
        <w:t xml:space="preserve"> </w:t>
      </w:r>
      <w:proofErr w:type="spellStart"/>
      <w:r w:rsidRPr="00E95416">
        <w:rPr>
          <w:rFonts w:asciiTheme="minorHAnsi" w:hAnsiTheme="minorHAnsi" w:cstheme="minorHAnsi"/>
          <w:color w:val="auto"/>
        </w:rPr>
        <w:t>Kadoya</w:t>
      </w:r>
      <w:proofErr w:type="spellEnd"/>
      <w:r w:rsidR="00C23A63" w:rsidRPr="00E95416">
        <w:rPr>
          <w:rFonts w:asciiTheme="minorHAnsi" w:hAnsiTheme="minorHAnsi" w:cstheme="minorHAnsi"/>
          <w:color w:val="auto"/>
        </w:rPr>
        <w:t xml:space="preserve"> </w:t>
      </w:r>
      <w:r w:rsidR="006F6844">
        <w:rPr>
          <w:rFonts w:asciiTheme="minorHAnsi" w:hAnsiTheme="minorHAnsi" w:cstheme="minorHAnsi"/>
          <w:color w:val="auto"/>
        </w:rPr>
        <w:tab/>
      </w:r>
      <w:r w:rsidR="00CB145B" w:rsidRPr="00E95416">
        <w:rPr>
          <w:rFonts w:asciiTheme="minorHAnsi" w:hAnsiTheme="minorHAnsi" w:cstheme="minorHAnsi"/>
          <w:color w:val="auto"/>
        </w:rPr>
        <w:t>(k</w:t>
      </w:r>
      <w:r w:rsidR="00716599" w:rsidRPr="00E95416">
        <w:rPr>
          <w:rFonts w:asciiTheme="minorHAnsi" w:hAnsiTheme="minorHAnsi" w:cstheme="minorHAnsi"/>
          <w:color w:val="auto"/>
        </w:rPr>
        <w:t>adotani9@gmail.com</w:t>
      </w:r>
      <w:r w:rsidR="00CB145B" w:rsidRPr="00E95416">
        <w:rPr>
          <w:rFonts w:asciiTheme="minorHAnsi" w:hAnsiTheme="minorHAnsi" w:cstheme="minorHAnsi"/>
          <w:color w:val="auto"/>
        </w:rPr>
        <w:t>)</w:t>
      </w:r>
    </w:p>
    <w:p w14:paraId="60FCB589" w14:textId="42D11221" w:rsidR="00D04A95" w:rsidRPr="00E95416" w:rsidRDefault="00D04A95" w:rsidP="004B5EFB">
      <w:pPr>
        <w:rPr>
          <w:rFonts w:asciiTheme="minorHAnsi" w:hAnsiTheme="minorHAnsi" w:cstheme="minorHAnsi"/>
          <w:bCs/>
          <w:color w:val="auto"/>
        </w:rPr>
      </w:pPr>
    </w:p>
    <w:p w14:paraId="71B79AC9" w14:textId="4A51D8EA" w:rsidR="006305D7" w:rsidRPr="00E95416" w:rsidRDefault="006305D7" w:rsidP="004B5EFB">
      <w:pPr>
        <w:pStyle w:val="NormalWeb"/>
        <w:spacing w:before="0" w:beforeAutospacing="0" w:after="0" w:afterAutospacing="0"/>
        <w:rPr>
          <w:rFonts w:asciiTheme="minorHAnsi" w:hAnsiTheme="minorHAnsi" w:cstheme="minorHAnsi"/>
          <w:color w:val="auto"/>
        </w:rPr>
      </w:pPr>
      <w:r w:rsidRPr="00E95416">
        <w:rPr>
          <w:rFonts w:asciiTheme="minorHAnsi" w:hAnsiTheme="minorHAnsi" w:cstheme="minorHAnsi"/>
          <w:b/>
          <w:bCs/>
          <w:color w:val="auto"/>
        </w:rPr>
        <w:t>KEYWORDS:</w:t>
      </w:r>
      <w:r w:rsidRPr="00E95416">
        <w:rPr>
          <w:rFonts w:asciiTheme="minorHAnsi" w:hAnsiTheme="minorHAnsi" w:cstheme="minorHAnsi"/>
          <w:color w:val="auto"/>
        </w:rPr>
        <w:t xml:space="preserve"> </w:t>
      </w:r>
    </w:p>
    <w:p w14:paraId="6C0B0781" w14:textId="30364683" w:rsidR="007A4DD6" w:rsidRPr="00E95416" w:rsidRDefault="008220BA" w:rsidP="004B5EFB">
      <w:pPr>
        <w:rPr>
          <w:rFonts w:asciiTheme="minorHAnsi" w:hAnsiTheme="minorHAnsi" w:cstheme="minorHAnsi"/>
          <w:color w:val="auto"/>
        </w:rPr>
      </w:pPr>
      <w:r w:rsidRPr="00E95416">
        <w:rPr>
          <w:rFonts w:asciiTheme="minorHAnsi" w:hAnsiTheme="minorHAnsi" w:cstheme="minorHAnsi"/>
          <w:color w:val="auto"/>
        </w:rPr>
        <w:t>rotavirus;</w:t>
      </w:r>
      <w:r w:rsidR="00E00632" w:rsidRPr="00E95416">
        <w:rPr>
          <w:rFonts w:asciiTheme="minorHAnsi" w:hAnsiTheme="minorHAnsi" w:cstheme="minorHAnsi"/>
          <w:color w:val="auto"/>
        </w:rPr>
        <w:t xml:space="preserve"> </w:t>
      </w:r>
      <w:r w:rsidR="00EA6E8C" w:rsidRPr="00E95416">
        <w:rPr>
          <w:rFonts w:asciiTheme="minorHAnsi" w:hAnsiTheme="minorHAnsi" w:cstheme="minorHAnsi"/>
          <w:color w:val="auto"/>
        </w:rPr>
        <w:t xml:space="preserve">MA104 cell line; </w:t>
      </w:r>
      <w:r w:rsidR="00813174" w:rsidRPr="00E95416">
        <w:rPr>
          <w:rFonts w:asciiTheme="minorHAnsi" w:hAnsiTheme="minorHAnsi" w:cstheme="minorHAnsi"/>
          <w:color w:val="auto"/>
        </w:rPr>
        <w:t>specific growth rate</w:t>
      </w:r>
      <w:r w:rsidRPr="00E95416">
        <w:rPr>
          <w:rFonts w:asciiTheme="minorHAnsi" w:hAnsiTheme="minorHAnsi" w:cstheme="minorHAnsi"/>
          <w:color w:val="auto"/>
        </w:rPr>
        <w:t xml:space="preserve">; </w:t>
      </w:r>
      <w:r w:rsidR="0040384A" w:rsidRPr="00E95416">
        <w:rPr>
          <w:rFonts w:asciiTheme="minorHAnsi" w:hAnsiTheme="minorHAnsi" w:cstheme="minorHAnsi"/>
          <w:color w:val="auto"/>
        </w:rPr>
        <w:t>cell</w:t>
      </w:r>
      <w:r w:rsidR="00EE3381">
        <w:rPr>
          <w:rFonts w:asciiTheme="minorHAnsi" w:hAnsiTheme="minorHAnsi" w:cstheme="minorHAnsi"/>
          <w:color w:val="auto"/>
        </w:rPr>
        <w:t>-</w:t>
      </w:r>
      <w:r w:rsidRPr="00E95416">
        <w:rPr>
          <w:rFonts w:asciiTheme="minorHAnsi" w:hAnsiTheme="minorHAnsi" w:cstheme="minorHAnsi"/>
          <w:color w:val="auto"/>
        </w:rPr>
        <w:t>binding ability; plaque assay; RT-qPCR</w:t>
      </w:r>
    </w:p>
    <w:p w14:paraId="1CB4E390" w14:textId="77777777" w:rsidR="006305D7" w:rsidRPr="00E95416" w:rsidRDefault="006305D7" w:rsidP="004B5EFB">
      <w:pPr>
        <w:pStyle w:val="NormalWeb"/>
        <w:spacing w:before="0" w:beforeAutospacing="0" w:after="0" w:afterAutospacing="0"/>
        <w:rPr>
          <w:rFonts w:asciiTheme="minorHAnsi" w:hAnsiTheme="minorHAnsi" w:cstheme="minorHAnsi"/>
          <w:color w:val="auto"/>
        </w:rPr>
      </w:pPr>
    </w:p>
    <w:p w14:paraId="628AC4B5" w14:textId="735F7C68" w:rsidR="006305D7" w:rsidRPr="00E95416" w:rsidRDefault="00086FF5" w:rsidP="004B5EFB">
      <w:pPr>
        <w:rPr>
          <w:rFonts w:asciiTheme="minorHAnsi" w:hAnsiTheme="minorHAnsi" w:cstheme="minorHAnsi"/>
          <w:color w:val="auto"/>
        </w:rPr>
      </w:pPr>
      <w:r w:rsidRPr="00E95416">
        <w:rPr>
          <w:rFonts w:asciiTheme="minorHAnsi" w:hAnsiTheme="minorHAnsi" w:cstheme="minorHAnsi"/>
          <w:b/>
          <w:bCs/>
          <w:color w:val="auto"/>
        </w:rPr>
        <w:t>SUMMARY</w:t>
      </w:r>
      <w:r w:rsidR="006305D7" w:rsidRPr="00E95416">
        <w:rPr>
          <w:rFonts w:asciiTheme="minorHAnsi" w:hAnsiTheme="minorHAnsi" w:cstheme="minorHAnsi"/>
          <w:b/>
          <w:bCs/>
          <w:color w:val="auto"/>
        </w:rPr>
        <w:t>:</w:t>
      </w:r>
      <w:r w:rsidR="006305D7" w:rsidRPr="00E95416">
        <w:rPr>
          <w:rFonts w:asciiTheme="minorHAnsi" w:hAnsiTheme="minorHAnsi" w:cstheme="minorHAnsi"/>
          <w:color w:val="auto"/>
        </w:rPr>
        <w:t xml:space="preserve"> </w:t>
      </w:r>
    </w:p>
    <w:p w14:paraId="224C753C" w14:textId="4D5580FC" w:rsidR="00745CBE" w:rsidRPr="00E95416" w:rsidRDefault="004A5395" w:rsidP="004B5EFB">
      <w:pPr>
        <w:rPr>
          <w:rFonts w:asciiTheme="minorHAnsi" w:hAnsiTheme="minorHAnsi" w:cstheme="minorHAnsi"/>
          <w:color w:val="auto"/>
        </w:rPr>
      </w:pPr>
      <w:r>
        <w:rPr>
          <w:rFonts w:asciiTheme="minorHAnsi" w:hAnsiTheme="minorHAnsi" w:cstheme="minorHAnsi"/>
          <w:color w:val="auto"/>
        </w:rPr>
        <w:t>Here w</w:t>
      </w:r>
      <w:r w:rsidR="00BF589C" w:rsidRPr="00E95416">
        <w:rPr>
          <w:rFonts w:asciiTheme="minorHAnsi" w:hAnsiTheme="minorHAnsi" w:cstheme="minorHAnsi"/>
          <w:color w:val="auto"/>
        </w:rPr>
        <w:t xml:space="preserve">e </w:t>
      </w:r>
      <w:r w:rsidR="005D06D9" w:rsidRPr="00E95416">
        <w:rPr>
          <w:rFonts w:asciiTheme="minorHAnsi" w:hAnsiTheme="minorHAnsi" w:cstheme="minorHAnsi"/>
          <w:color w:val="auto"/>
        </w:rPr>
        <w:t>present</w:t>
      </w:r>
      <w:r w:rsidR="00C73202" w:rsidRPr="00E95416">
        <w:rPr>
          <w:rFonts w:asciiTheme="minorHAnsi" w:hAnsiTheme="minorHAnsi" w:cstheme="minorHAnsi"/>
          <w:color w:val="auto"/>
        </w:rPr>
        <w:t xml:space="preserve"> </w:t>
      </w:r>
      <w:r w:rsidR="00E21D6F">
        <w:rPr>
          <w:rFonts w:asciiTheme="minorHAnsi" w:hAnsiTheme="minorHAnsi" w:cstheme="minorHAnsi"/>
          <w:color w:val="auto"/>
        </w:rPr>
        <w:t xml:space="preserve">two </w:t>
      </w:r>
      <w:r w:rsidR="007C76DB" w:rsidRPr="00E95416">
        <w:rPr>
          <w:rFonts w:asciiTheme="minorHAnsi" w:hAnsiTheme="minorHAnsi" w:cstheme="minorHAnsi"/>
          <w:color w:val="auto"/>
        </w:rPr>
        <w:t>protocols</w:t>
      </w:r>
      <w:r w:rsidR="00E21D6F">
        <w:rPr>
          <w:rFonts w:asciiTheme="minorHAnsi" w:hAnsiTheme="minorHAnsi" w:cstheme="minorHAnsi"/>
          <w:color w:val="auto"/>
        </w:rPr>
        <w:t>, one</w:t>
      </w:r>
      <w:r w:rsidR="007C76DB" w:rsidRPr="00E95416">
        <w:rPr>
          <w:rFonts w:asciiTheme="minorHAnsi" w:hAnsiTheme="minorHAnsi" w:cstheme="minorHAnsi"/>
          <w:color w:val="auto"/>
        </w:rPr>
        <w:t xml:space="preserve"> </w:t>
      </w:r>
      <w:r w:rsidR="003559BA" w:rsidRPr="00E95416">
        <w:rPr>
          <w:rFonts w:asciiTheme="minorHAnsi" w:hAnsiTheme="minorHAnsi" w:cstheme="minorHAnsi"/>
          <w:color w:val="auto"/>
        </w:rPr>
        <w:t>fo</w:t>
      </w:r>
      <w:r w:rsidR="00557C46" w:rsidRPr="00E95416">
        <w:rPr>
          <w:rFonts w:asciiTheme="minorHAnsi" w:hAnsiTheme="minorHAnsi" w:cstheme="minorHAnsi"/>
          <w:color w:val="auto"/>
        </w:rPr>
        <w:t>r measuring</w:t>
      </w:r>
      <w:r w:rsidR="007C76DB" w:rsidRPr="00E95416">
        <w:rPr>
          <w:rFonts w:asciiTheme="minorHAnsi" w:hAnsiTheme="minorHAnsi" w:cstheme="minorHAnsi"/>
          <w:color w:val="auto"/>
        </w:rPr>
        <w:t xml:space="preserve"> the</w:t>
      </w:r>
      <w:r w:rsidR="00557C46" w:rsidRPr="00E95416">
        <w:rPr>
          <w:rFonts w:asciiTheme="minorHAnsi" w:hAnsiTheme="minorHAnsi" w:cstheme="minorHAnsi"/>
          <w:color w:val="auto"/>
        </w:rPr>
        <w:t xml:space="preserve"> </w:t>
      </w:r>
      <w:r w:rsidR="00F06200" w:rsidRPr="00E95416">
        <w:rPr>
          <w:rFonts w:asciiTheme="minorHAnsi" w:hAnsiTheme="minorHAnsi" w:cstheme="minorHAnsi"/>
          <w:color w:val="auto"/>
        </w:rPr>
        <w:t>specific growth rate</w:t>
      </w:r>
      <w:r w:rsidR="003559BA" w:rsidRPr="00E95416">
        <w:rPr>
          <w:rFonts w:asciiTheme="minorHAnsi" w:hAnsiTheme="minorHAnsi" w:cstheme="minorHAnsi"/>
          <w:color w:val="auto"/>
        </w:rPr>
        <w:t xml:space="preserve"> and</w:t>
      </w:r>
      <w:r w:rsidR="00B161D8">
        <w:rPr>
          <w:rFonts w:asciiTheme="minorHAnsi" w:hAnsiTheme="minorHAnsi" w:cstheme="minorHAnsi"/>
          <w:color w:val="auto"/>
        </w:rPr>
        <w:t xml:space="preserve"> the</w:t>
      </w:r>
      <w:r w:rsidR="003559BA" w:rsidRPr="00E95416">
        <w:rPr>
          <w:rFonts w:asciiTheme="minorHAnsi" w:hAnsiTheme="minorHAnsi" w:cstheme="minorHAnsi"/>
          <w:color w:val="auto"/>
        </w:rPr>
        <w:t xml:space="preserve"> </w:t>
      </w:r>
      <w:r w:rsidR="00E21D6F">
        <w:rPr>
          <w:rFonts w:asciiTheme="minorHAnsi" w:hAnsiTheme="minorHAnsi" w:cstheme="minorHAnsi"/>
          <w:color w:val="auto"/>
        </w:rPr>
        <w:t xml:space="preserve">other for </w:t>
      </w:r>
      <w:r w:rsidR="007C76DB" w:rsidRPr="00E95416">
        <w:rPr>
          <w:rFonts w:asciiTheme="minorHAnsi" w:hAnsiTheme="minorHAnsi" w:cstheme="minorHAnsi"/>
          <w:color w:val="auto"/>
        </w:rPr>
        <w:t xml:space="preserve">the </w:t>
      </w:r>
      <w:r w:rsidR="003559BA" w:rsidRPr="00E95416">
        <w:rPr>
          <w:rFonts w:asciiTheme="minorHAnsi" w:hAnsiTheme="minorHAnsi" w:cstheme="minorHAnsi"/>
          <w:color w:val="auto"/>
        </w:rPr>
        <w:t>cell</w:t>
      </w:r>
      <w:r w:rsidR="0040384A">
        <w:rPr>
          <w:rFonts w:asciiTheme="minorHAnsi" w:hAnsiTheme="minorHAnsi" w:cstheme="minorHAnsi"/>
          <w:color w:val="auto"/>
        </w:rPr>
        <w:t>-</w:t>
      </w:r>
      <w:r w:rsidR="003559BA" w:rsidRPr="00E95416">
        <w:rPr>
          <w:rFonts w:asciiTheme="minorHAnsi" w:hAnsiTheme="minorHAnsi" w:cstheme="minorHAnsi"/>
          <w:color w:val="auto"/>
        </w:rPr>
        <w:t xml:space="preserve">binding ability </w:t>
      </w:r>
      <w:r w:rsidR="0051786F" w:rsidRPr="00E95416">
        <w:rPr>
          <w:rFonts w:asciiTheme="minorHAnsi" w:hAnsiTheme="minorHAnsi" w:cstheme="minorHAnsi"/>
          <w:color w:val="auto"/>
        </w:rPr>
        <w:t>of rotavirus</w:t>
      </w:r>
      <w:r w:rsidR="005D06D9" w:rsidRPr="00E95416">
        <w:rPr>
          <w:rFonts w:asciiTheme="minorHAnsi" w:hAnsiTheme="minorHAnsi" w:cstheme="minorHAnsi"/>
          <w:color w:val="auto"/>
        </w:rPr>
        <w:t xml:space="preserve"> </w:t>
      </w:r>
      <w:r w:rsidR="00322BD0" w:rsidRPr="00E95416">
        <w:rPr>
          <w:rFonts w:asciiTheme="minorHAnsi" w:hAnsiTheme="minorHAnsi" w:cstheme="minorHAnsi"/>
          <w:color w:val="auto"/>
        </w:rPr>
        <w:t>using</w:t>
      </w:r>
      <w:r w:rsidR="00926820">
        <w:rPr>
          <w:rFonts w:asciiTheme="minorHAnsi" w:hAnsiTheme="minorHAnsi" w:cstheme="minorHAnsi"/>
          <w:color w:val="auto"/>
        </w:rPr>
        <w:t xml:space="preserve"> the</w:t>
      </w:r>
      <w:r w:rsidR="005D06D9" w:rsidRPr="00E95416">
        <w:rPr>
          <w:rFonts w:asciiTheme="minorHAnsi" w:hAnsiTheme="minorHAnsi" w:cstheme="minorHAnsi"/>
          <w:color w:val="auto"/>
        </w:rPr>
        <w:t xml:space="preserve"> plaque assay and RT-qPCR</w:t>
      </w:r>
      <w:r w:rsidR="003559BA" w:rsidRPr="00E95416">
        <w:rPr>
          <w:rFonts w:asciiTheme="minorHAnsi" w:hAnsiTheme="minorHAnsi" w:cstheme="minorHAnsi"/>
          <w:color w:val="auto"/>
        </w:rPr>
        <w:t xml:space="preserve">. </w:t>
      </w:r>
      <w:r w:rsidR="00BB6A80" w:rsidRPr="00E95416">
        <w:rPr>
          <w:rFonts w:asciiTheme="minorHAnsi" w:hAnsiTheme="minorHAnsi" w:cstheme="minorHAnsi"/>
          <w:color w:val="auto"/>
          <w:lang w:eastAsia="ja-JP"/>
        </w:rPr>
        <w:t>These pro</w:t>
      </w:r>
      <w:r w:rsidR="005D06D9" w:rsidRPr="00E95416">
        <w:rPr>
          <w:rFonts w:asciiTheme="minorHAnsi" w:hAnsiTheme="minorHAnsi" w:cstheme="minorHAnsi"/>
          <w:color w:val="auto"/>
          <w:lang w:eastAsia="ja-JP"/>
        </w:rPr>
        <w:t>tocols are available for confirming</w:t>
      </w:r>
      <w:r w:rsidR="00BB6A80" w:rsidRPr="00E95416">
        <w:rPr>
          <w:rFonts w:asciiTheme="minorHAnsi" w:hAnsiTheme="minorHAnsi" w:cstheme="minorHAnsi" w:hint="eastAsia"/>
          <w:color w:val="auto"/>
          <w:lang w:eastAsia="ja-JP"/>
        </w:rPr>
        <w:t xml:space="preserve"> </w:t>
      </w:r>
      <w:r w:rsidR="005D06D9" w:rsidRPr="00E95416">
        <w:rPr>
          <w:rFonts w:asciiTheme="minorHAnsi" w:hAnsiTheme="minorHAnsi" w:cstheme="minorHAnsi"/>
          <w:color w:val="auto"/>
          <w:lang w:eastAsia="ja-JP"/>
        </w:rPr>
        <w:t xml:space="preserve">the differences </w:t>
      </w:r>
      <w:r w:rsidR="00B161D8">
        <w:rPr>
          <w:rFonts w:asciiTheme="minorHAnsi" w:hAnsiTheme="minorHAnsi" w:cstheme="minorHAnsi"/>
          <w:color w:val="auto"/>
          <w:lang w:eastAsia="ja-JP"/>
        </w:rPr>
        <w:t>in</w:t>
      </w:r>
      <w:r w:rsidR="005D06D9" w:rsidRPr="00E95416">
        <w:rPr>
          <w:rFonts w:asciiTheme="minorHAnsi" w:hAnsiTheme="minorHAnsi" w:cstheme="minorHAnsi"/>
          <w:color w:val="auto"/>
          <w:lang w:eastAsia="ja-JP"/>
        </w:rPr>
        <w:t xml:space="preserve"> phenotypes between rotavirus strains</w:t>
      </w:r>
      <w:r w:rsidR="00BB6A80" w:rsidRPr="00E95416">
        <w:rPr>
          <w:rFonts w:asciiTheme="minorHAnsi" w:hAnsiTheme="minorHAnsi" w:cstheme="minorHAnsi"/>
          <w:color w:val="auto"/>
          <w:lang w:eastAsia="ja-JP"/>
        </w:rPr>
        <w:t>.</w:t>
      </w:r>
    </w:p>
    <w:p w14:paraId="77D29F58" w14:textId="77777777" w:rsidR="0048490B" w:rsidRPr="00E95416" w:rsidRDefault="0048490B" w:rsidP="004B5EFB">
      <w:pPr>
        <w:rPr>
          <w:rFonts w:asciiTheme="minorHAnsi" w:hAnsiTheme="minorHAnsi" w:cstheme="minorHAnsi"/>
          <w:color w:val="auto"/>
        </w:rPr>
      </w:pPr>
    </w:p>
    <w:p w14:paraId="69D456B9" w14:textId="24E225E2" w:rsidR="007A4DD6" w:rsidRPr="00E95416" w:rsidRDefault="006305D7" w:rsidP="004B5EFB">
      <w:pPr>
        <w:rPr>
          <w:rFonts w:asciiTheme="minorHAnsi" w:hAnsiTheme="minorHAnsi" w:cstheme="minorHAnsi"/>
          <w:color w:val="auto"/>
        </w:rPr>
      </w:pPr>
      <w:r w:rsidRPr="00E95416">
        <w:rPr>
          <w:rFonts w:asciiTheme="minorHAnsi" w:hAnsiTheme="minorHAnsi" w:cstheme="minorHAnsi"/>
          <w:b/>
          <w:bCs/>
          <w:color w:val="auto"/>
        </w:rPr>
        <w:t>ABSTRACT:</w:t>
      </w:r>
      <w:r w:rsidRPr="00E95416">
        <w:rPr>
          <w:rFonts w:asciiTheme="minorHAnsi" w:hAnsiTheme="minorHAnsi" w:cstheme="minorHAnsi"/>
          <w:color w:val="auto"/>
        </w:rPr>
        <w:t xml:space="preserve"> </w:t>
      </w:r>
    </w:p>
    <w:p w14:paraId="4C7D5FD5" w14:textId="709BF273" w:rsidR="006305D7" w:rsidRPr="006F6844" w:rsidRDefault="00DB0EC1" w:rsidP="004B5EFB">
      <w:pPr>
        <w:rPr>
          <w:rFonts w:asciiTheme="minorHAnsi" w:hAnsiTheme="minorHAnsi" w:cstheme="minorHAnsi"/>
          <w:color w:val="auto"/>
          <w:lang w:eastAsia="ja-JP"/>
        </w:rPr>
      </w:pPr>
      <w:r w:rsidRPr="00E95416">
        <w:rPr>
          <w:rFonts w:asciiTheme="minorHAnsi" w:hAnsiTheme="minorHAnsi" w:cstheme="minorHAnsi"/>
          <w:color w:val="auto"/>
        </w:rPr>
        <w:t xml:space="preserve">Rotavirus </w:t>
      </w:r>
      <w:r w:rsidR="0048490B" w:rsidRPr="00E95416">
        <w:rPr>
          <w:rFonts w:asciiTheme="minorHAnsi" w:hAnsiTheme="minorHAnsi" w:cstheme="minorHAnsi"/>
          <w:color w:val="auto"/>
        </w:rPr>
        <w:t xml:space="preserve">is </w:t>
      </w:r>
      <w:r w:rsidR="000365CF" w:rsidRPr="00E95416">
        <w:rPr>
          <w:rFonts w:asciiTheme="minorHAnsi" w:hAnsiTheme="minorHAnsi" w:cstheme="minorHAnsi"/>
          <w:color w:val="auto"/>
          <w:lang w:eastAsia="ja-JP"/>
        </w:rPr>
        <w:t xml:space="preserve">the main etiological factor </w:t>
      </w:r>
      <w:r w:rsidR="006F6844">
        <w:rPr>
          <w:rFonts w:asciiTheme="minorHAnsi" w:hAnsiTheme="minorHAnsi" w:cstheme="minorHAnsi"/>
          <w:color w:val="auto"/>
          <w:lang w:eastAsia="ja-JP"/>
        </w:rPr>
        <w:t>for</w:t>
      </w:r>
      <w:r w:rsidR="000365CF" w:rsidRPr="00E95416">
        <w:rPr>
          <w:rFonts w:asciiTheme="minorHAnsi" w:hAnsiTheme="minorHAnsi" w:cstheme="minorHAnsi"/>
          <w:color w:val="auto"/>
          <w:lang w:eastAsia="ja-JP"/>
        </w:rPr>
        <w:t xml:space="preserve"> infantile diarrhea. </w:t>
      </w:r>
      <w:r w:rsidR="00BE587F">
        <w:rPr>
          <w:rFonts w:asciiTheme="minorHAnsi" w:hAnsiTheme="minorHAnsi" w:cstheme="minorHAnsi"/>
          <w:color w:val="auto"/>
        </w:rPr>
        <w:t>It</w:t>
      </w:r>
      <w:r w:rsidR="00B2127F" w:rsidRPr="00E95416">
        <w:rPr>
          <w:rFonts w:asciiTheme="minorHAnsi" w:hAnsiTheme="minorHAnsi" w:cstheme="minorHAnsi"/>
          <w:color w:val="auto"/>
        </w:rPr>
        <w:t xml:space="preserve"> </w:t>
      </w:r>
      <w:r w:rsidR="000365CF" w:rsidRPr="00E95416">
        <w:rPr>
          <w:rFonts w:asciiTheme="minorHAnsi" w:hAnsiTheme="minorHAnsi" w:cstheme="minorHAnsi"/>
          <w:color w:val="auto"/>
          <w:lang w:eastAsia="ja-JP"/>
        </w:rPr>
        <w:t xml:space="preserve">is </w:t>
      </w:r>
      <w:r w:rsidR="0048490B" w:rsidRPr="00E95416">
        <w:rPr>
          <w:rFonts w:asciiTheme="minorHAnsi" w:hAnsiTheme="minorHAnsi" w:cstheme="minorHAnsi"/>
          <w:color w:val="auto"/>
        </w:rPr>
        <w:t xml:space="preserve">a double-stranded </w:t>
      </w:r>
      <w:r w:rsidR="00761D92">
        <w:rPr>
          <w:rFonts w:asciiTheme="minorHAnsi" w:hAnsiTheme="minorHAnsi" w:cstheme="minorHAnsi"/>
          <w:color w:val="auto"/>
        </w:rPr>
        <w:t xml:space="preserve">(ds) </w:t>
      </w:r>
      <w:r w:rsidR="0048490B" w:rsidRPr="00E95416">
        <w:rPr>
          <w:rFonts w:asciiTheme="minorHAnsi" w:hAnsiTheme="minorHAnsi" w:cstheme="minorHAnsi"/>
          <w:color w:val="auto"/>
        </w:rPr>
        <w:t>RNA virus and forms a genetically diverse population</w:t>
      </w:r>
      <w:r w:rsidR="00CC082F" w:rsidRPr="00E95416">
        <w:rPr>
          <w:rFonts w:asciiTheme="minorHAnsi" w:hAnsiTheme="minorHAnsi" w:cstheme="minorHAnsi"/>
          <w:color w:val="auto"/>
        </w:rPr>
        <w:t xml:space="preserve">, </w:t>
      </w:r>
      <w:r w:rsidR="00CC082F" w:rsidRPr="00E95416">
        <w:rPr>
          <w:rFonts w:asciiTheme="minorHAnsi" w:hAnsiTheme="minorHAnsi" w:cstheme="minorHAnsi"/>
          <w:color w:val="auto"/>
          <w:lang w:eastAsia="ja-JP"/>
        </w:rPr>
        <w:t>known as</w:t>
      </w:r>
      <w:r w:rsidR="00CC082F" w:rsidRPr="00E95416">
        <w:rPr>
          <w:rFonts w:asciiTheme="minorHAnsi" w:hAnsiTheme="minorHAnsi" w:cstheme="minorHAnsi" w:hint="eastAsia"/>
          <w:color w:val="auto"/>
          <w:lang w:eastAsia="ja-JP"/>
        </w:rPr>
        <w:t xml:space="preserve"> </w:t>
      </w:r>
      <w:proofErr w:type="spellStart"/>
      <w:r w:rsidR="00CC082F" w:rsidRPr="00E95416">
        <w:rPr>
          <w:rFonts w:asciiTheme="minorHAnsi" w:hAnsiTheme="minorHAnsi" w:cstheme="minorHAnsi"/>
          <w:color w:val="auto"/>
        </w:rPr>
        <w:t>quasispecies</w:t>
      </w:r>
      <w:proofErr w:type="spellEnd"/>
      <w:r w:rsidR="0048490B" w:rsidRPr="00E95416">
        <w:rPr>
          <w:rFonts w:asciiTheme="minorHAnsi" w:hAnsiTheme="minorHAnsi" w:cstheme="minorHAnsi"/>
          <w:color w:val="auto"/>
        </w:rPr>
        <w:t>, owing to the</w:t>
      </w:r>
      <w:r w:rsidR="0075507E" w:rsidRPr="00E95416">
        <w:rPr>
          <w:rFonts w:asciiTheme="minorHAnsi" w:hAnsiTheme="minorHAnsi" w:cstheme="minorHAnsi"/>
          <w:color w:val="auto"/>
        </w:rPr>
        <w:t>ir</w:t>
      </w:r>
      <w:r w:rsidR="0048490B" w:rsidRPr="00E95416">
        <w:rPr>
          <w:rFonts w:asciiTheme="minorHAnsi" w:hAnsiTheme="minorHAnsi" w:cstheme="minorHAnsi"/>
          <w:color w:val="auto"/>
        </w:rPr>
        <w:t xml:space="preserve"> </w:t>
      </w:r>
      <w:r w:rsidRPr="00E95416">
        <w:rPr>
          <w:rFonts w:asciiTheme="minorHAnsi" w:hAnsiTheme="minorHAnsi" w:cstheme="minorHAnsi"/>
          <w:color w:val="auto"/>
        </w:rPr>
        <w:t xml:space="preserve">high mutation rate. Here, we describe how to </w:t>
      </w:r>
      <w:r w:rsidR="0048490B" w:rsidRPr="00E95416">
        <w:rPr>
          <w:rFonts w:asciiTheme="minorHAnsi" w:hAnsiTheme="minorHAnsi" w:cstheme="minorHAnsi"/>
          <w:color w:val="auto"/>
        </w:rPr>
        <w:t xml:space="preserve">measure </w:t>
      </w:r>
      <w:r w:rsidR="00AA3CD2" w:rsidRPr="00E95416">
        <w:rPr>
          <w:rFonts w:asciiTheme="minorHAnsi" w:hAnsiTheme="minorHAnsi" w:cstheme="minorHAnsi"/>
          <w:color w:val="auto"/>
        </w:rPr>
        <w:t xml:space="preserve">the </w:t>
      </w:r>
      <w:r w:rsidR="000365CF" w:rsidRPr="00E95416">
        <w:rPr>
          <w:rFonts w:asciiTheme="minorHAnsi" w:hAnsiTheme="minorHAnsi" w:cstheme="minorHAnsi"/>
          <w:color w:val="auto"/>
        </w:rPr>
        <w:t xml:space="preserve">specific growth rate </w:t>
      </w:r>
      <w:r w:rsidR="0048490B" w:rsidRPr="00E95416">
        <w:rPr>
          <w:rFonts w:asciiTheme="minorHAnsi" w:hAnsiTheme="minorHAnsi" w:cstheme="minorHAnsi"/>
          <w:color w:val="auto"/>
        </w:rPr>
        <w:t xml:space="preserve">and </w:t>
      </w:r>
      <w:r w:rsidR="00AA3CD2" w:rsidRPr="00E95416">
        <w:rPr>
          <w:rFonts w:asciiTheme="minorHAnsi" w:hAnsiTheme="minorHAnsi" w:cstheme="minorHAnsi"/>
          <w:color w:val="auto"/>
        </w:rPr>
        <w:t xml:space="preserve">the </w:t>
      </w:r>
      <w:r w:rsidR="0040384A" w:rsidRPr="00E95416">
        <w:rPr>
          <w:rFonts w:asciiTheme="minorHAnsi" w:hAnsiTheme="minorHAnsi" w:cstheme="minorHAnsi"/>
          <w:color w:val="auto"/>
        </w:rPr>
        <w:t>cell</w:t>
      </w:r>
      <w:r w:rsidR="0040384A">
        <w:rPr>
          <w:rFonts w:asciiTheme="minorHAnsi" w:hAnsiTheme="minorHAnsi" w:cstheme="minorHAnsi"/>
          <w:color w:val="auto"/>
        </w:rPr>
        <w:t>-</w:t>
      </w:r>
      <w:r w:rsidR="0048490B" w:rsidRPr="00E95416">
        <w:rPr>
          <w:rFonts w:asciiTheme="minorHAnsi" w:hAnsiTheme="minorHAnsi" w:cstheme="minorHAnsi"/>
          <w:color w:val="auto"/>
        </w:rPr>
        <w:t>binding ability of rotavirus as its phenotypes</w:t>
      </w:r>
      <w:r w:rsidRPr="00E95416">
        <w:rPr>
          <w:rFonts w:asciiTheme="minorHAnsi" w:hAnsiTheme="minorHAnsi" w:cstheme="minorHAnsi"/>
          <w:color w:val="auto"/>
        </w:rPr>
        <w:t xml:space="preserve">. </w:t>
      </w:r>
      <w:r w:rsidR="000365CF" w:rsidRPr="00E95416">
        <w:rPr>
          <w:rFonts w:asciiTheme="minorHAnsi" w:hAnsiTheme="minorHAnsi" w:cstheme="minorHAnsi"/>
          <w:color w:val="auto"/>
          <w:lang w:eastAsia="ja-JP"/>
        </w:rPr>
        <w:t>Ro</w:t>
      </w:r>
      <w:r w:rsidR="0025440E" w:rsidRPr="00E95416">
        <w:rPr>
          <w:rFonts w:asciiTheme="minorHAnsi" w:hAnsiTheme="minorHAnsi" w:cstheme="minorHAnsi"/>
          <w:color w:val="auto"/>
          <w:lang w:eastAsia="ja-JP"/>
        </w:rPr>
        <w:t xml:space="preserve">tavirus is </w:t>
      </w:r>
      <w:r w:rsidR="00A6684C" w:rsidRPr="00E95416">
        <w:rPr>
          <w:rFonts w:asciiTheme="minorHAnsi" w:hAnsiTheme="minorHAnsi" w:cstheme="minorHAnsi"/>
          <w:color w:val="auto"/>
          <w:lang w:eastAsia="ja-JP"/>
        </w:rPr>
        <w:t>treated</w:t>
      </w:r>
      <w:r w:rsidR="001733B9">
        <w:rPr>
          <w:rFonts w:asciiTheme="minorHAnsi" w:hAnsiTheme="minorHAnsi" w:cstheme="minorHAnsi"/>
          <w:color w:val="auto"/>
          <w:lang w:eastAsia="ja-JP"/>
        </w:rPr>
        <w:t xml:space="preserve"> with</w:t>
      </w:r>
      <w:r w:rsidR="0025440E" w:rsidRPr="00E95416">
        <w:rPr>
          <w:rFonts w:asciiTheme="minorHAnsi" w:hAnsiTheme="minorHAnsi" w:cstheme="minorHAnsi"/>
          <w:color w:val="auto"/>
          <w:lang w:eastAsia="ja-JP"/>
        </w:rPr>
        <w:t xml:space="preserve"> trypsin to recognize the cell receptor</w:t>
      </w:r>
      <w:r w:rsidR="00797416" w:rsidRPr="00E95416">
        <w:rPr>
          <w:rFonts w:asciiTheme="minorHAnsi" w:hAnsiTheme="minorHAnsi" w:cstheme="minorHAnsi"/>
          <w:color w:val="auto"/>
          <w:lang w:eastAsia="ja-JP"/>
        </w:rPr>
        <w:t xml:space="preserve"> </w:t>
      </w:r>
      <w:r w:rsidR="000365CF" w:rsidRPr="00E95416">
        <w:rPr>
          <w:rFonts w:asciiTheme="minorHAnsi" w:hAnsiTheme="minorHAnsi" w:cstheme="minorHAnsi"/>
          <w:color w:val="auto"/>
          <w:lang w:eastAsia="ja-JP"/>
        </w:rPr>
        <w:t xml:space="preserve">and then </w:t>
      </w:r>
      <w:r w:rsidR="00251DA8" w:rsidRPr="00E95416">
        <w:rPr>
          <w:rFonts w:asciiTheme="minorHAnsi" w:hAnsiTheme="minorHAnsi" w:cstheme="minorHAnsi"/>
          <w:color w:val="auto"/>
          <w:lang w:eastAsia="ja-JP"/>
        </w:rPr>
        <w:t>i</w:t>
      </w:r>
      <w:r w:rsidR="00251DA8">
        <w:rPr>
          <w:rFonts w:asciiTheme="minorHAnsi" w:hAnsiTheme="minorHAnsi" w:cstheme="minorHAnsi"/>
          <w:color w:val="auto"/>
          <w:lang w:eastAsia="ja-JP"/>
        </w:rPr>
        <w:t>noculated</w:t>
      </w:r>
      <w:r w:rsidR="00251DA8" w:rsidRPr="00E95416">
        <w:rPr>
          <w:rFonts w:asciiTheme="minorHAnsi" w:hAnsiTheme="minorHAnsi" w:cstheme="minorHAnsi"/>
          <w:color w:val="auto"/>
          <w:lang w:eastAsia="ja-JP"/>
        </w:rPr>
        <w:t xml:space="preserve"> </w:t>
      </w:r>
      <w:r w:rsidR="00EB4625">
        <w:rPr>
          <w:rFonts w:asciiTheme="minorHAnsi" w:hAnsiTheme="minorHAnsi" w:cstheme="minorHAnsi"/>
          <w:color w:val="auto"/>
          <w:lang w:eastAsia="ja-JP"/>
        </w:rPr>
        <w:t>in</w:t>
      </w:r>
      <w:r w:rsidR="003467A5" w:rsidRPr="00E95416">
        <w:rPr>
          <w:rFonts w:asciiTheme="minorHAnsi" w:hAnsiTheme="minorHAnsi" w:cstheme="minorHAnsi"/>
          <w:color w:val="auto"/>
          <w:lang w:eastAsia="ja-JP"/>
        </w:rPr>
        <w:t>to MA104 cell</w:t>
      </w:r>
      <w:r w:rsidR="00251DA8">
        <w:rPr>
          <w:rFonts w:asciiTheme="minorHAnsi" w:hAnsiTheme="minorHAnsi" w:cstheme="minorHAnsi"/>
          <w:color w:val="auto"/>
          <w:lang w:eastAsia="ja-JP"/>
        </w:rPr>
        <w:t xml:space="preserve"> culture</w:t>
      </w:r>
      <w:r w:rsidR="00EB4625">
        <w:rPr>
          <w:rFonts w:asciiTheme="minorHAnsi" w:hAnsiTheme="minorHAnsi" w:cstheme="minorHAnsi"/>
          <w:color w:val="auto"/>
          <w:lang w:eastAsia="ja-JP"/>
        </w:rPr>
        <w:t>.</w:t>
      </w:r>
      <w:r w:rsidR="003467A5" w:rsidRPr="00E95416">
        <w:rPr>
          <w:rFonts w:asciiTheme="minorHAnsi" w:hAnsiTheme="minorHAnsi" w:cstheme="minorHAnsi"/>
          <w:color w:val="auto"/>
          <w:lang w:eastAsia="ja-JP"/>
        </w:rPr>
        <w:t xml:space="preserve"> </w:t>
      </w:r>
      <w:r w:rsidR="00EB4625">
        <w:rPr>
          <w:rFonts w:asciiTheme="minorHAnsi" w:hAnsiTheme="minorHAnsi" w:cstheme="minorHAnsi"/>
          <w:color w:val="auto"/>
          <w:lang w:eastAsia="ja-JP"/>
        </w:rPr>
        <w:t>T</w:t>
      </w:r>
      <w:r w:rsidR="000365CF" w:rsidRPr="00E95416">
        <w:rPr>
          <w:rFonts w:asciiTheme="minorHAnsi" w:hAnsiTheme="minorHAnsi" w:cstheme="minorHAnsi"/>
          <w:color w:val="auto"/>
          <w:lang w:eastAsia="ja-JP"/>
        </w:rPr>
        <w:t>he supernatant</w:t>
      </w:r>
      <w:r w:rsidR="00B161D8">
        <w:rPr>
          <w:rFonts w:asciiTheme="minorHAnsi" w:hAnsiTheme="minorHAnsi" w:cstheme="minorHAnsi"/>
          <w:color w:val="auto"/>
          <w:lang w:eastAsia="ja-JP"/>
        </w:rPr>
        <w:t>,</w:t>
      </w:r>
      <w:r w:rsidR="00A82DF6" w:rsidRPr="00E95416">
        <w:rPr>
          <w:rFonts w:asciiTheme="minorHAnsi" w:hAnsiTheme="minorHAnsi" w:cstheme="minorHAnsi"/>
          <w:color w:val="auto"/>
          <w:lang w:eastAsia="ja-JP"/>
        </w:rPr>
        <w:t xml:space="preserve"> including </w:t>
      </w:r>
      <w:r w:rsidR="00E03494" w:rsidRPr="00E95416">
        <w:rPr>
          <w:rFonts w:asciiTheme="minorHAnsi" w:hAnsiTheme="minorHAnsi" w:cstheme="minorHAnsi"/>
          <w:color w:val="auto"/>
          <w:lang w:eastAsia="ja-JP"/>
        </w:rPr>
        <w:t>vi</w:t>
      </w:r>
      <w:r w:rsidR="000365CF" w:rsidRPr="00E95416">
        <w:rPr>
          <w:rFonts w:asciiTheme="minorHAnsi" w:hAnsiTheme="minorHAnsi" w:cstheme="minorHAnsi"/>
          <w:color w:val="auto"/>
          <w:lang w:eastAsia="ja-JP"/>
        </w:rPr>
        <w:t xml:space="preserve">ral </w:t>
      </w:r>
      <w:r w:rsidR="000365CF" w:rsidRPr="006F6844">
        <w:rPr>
          <w:rFonts w:asciiTheme="minorHAnsi" w:hAnsiTheme="minorHAnsi" w:cstheme="minorHAnsi"/>
          <w:color w:val="auto"/>
          <w:lang w:eastAsia="ja-JP"/>
        </w:rPr>
        <w:t>progenies</w:t>
      </w:r>
      <w:r w:rsidR="00B161D8" w:rsidRPr="006F6844">
        <w:rPr>
          <w:rFonts w:asciiTheme="minorHAnsi" w:hAnsiTheme="minorHAnsi" w:cstheme="minorHAnsi"/>
          <w:color w:val="auto"/>
          <w:lang w:eastAsia="ja-JP"/>
        </w:rPr>
        <w:t>,</w:t>
      </w:r>
      <w:r w:rsidR="00DA2804" w:rsidRPr="006F6844">
        <w:rPr>
          <w:rFonts w:asciiTheme="minorHAnsi" w:hAnsiTheme="minorHAnsi" w:cstheme="minorHAnsi"/>
          <w:color w:val="auto"/>
          <w:lang w:eastAsia="ja-JP"/>
        </w:rPr>
        <w:t xml:space="preserve"> is </w:t>
      </w:r>
      <w:r w:rsidR="000365CF" w:rsidRPr="006F6844">
        <w:rPr>
          <w:rFonts w:asciiTheme="minorHAnsi" w:hAnsiTheme="minorHAnsi" w:cstheme="minorHAnsi"/>
          <w:color w:val="auto"/>
          <w:lang w:eastAsia="ja-JP"/>
        </w:rPr>
        <w:t xml:space="preserve">collected </w:t>
      </w:r>
      <w:r w:rsidR="00E529FD" w:rsidRPr="006F6844">
        <w:rPr>
          <w:rFonts w:asciiTheme="minorHAnsi" w:hAnsiTheme="minorHAnsi" w:cstheme="minorHAnsi"/>
          <w:color w:val="auto"/>
          <w:lang w:eastAsia="ja-JP"/>
        </w:rPr>
        <w:t>intermittently</w:t>
      </w:r>
      <w:r w:rsidR="00E03494" w:rsidRPr="006F6844">
        <w:rPr>
          <w:rFonts w:asciiTheme="minorHAnsi" w:hAnsiTheme="minorHAnsi" w:cstheme="minorHAnsi"/>
          <w:color w:val="auto"/>
          <w:lang w:eastAsia="ja-JP"/>
        </w:rPr>
        <w:t xml:space="preserve">. </w:t>
      </w:r>
      <w:r w:rsidR="00926820" w:rsidRPr="006F6844">
        <w:rPr>
          <w:rFonts w:asciiTheme="minorHAnsi" w:hAnsiTheme="minorHAnsi" w:cstheme="minorHAnsi"/>
          <w:color w:val="auto"/>
          <w:lang w:eastAsia="ja-JP"/>
        </w:rPr>
        <w:t>The p</w:t>
      </w:r>
      <w:r w:rsidR="007C6BB6" w:rsidRPr="006F6844">
        <w:rPr>
          <w:rFonts w:asciiTheme="minorHAnsi" w:hAnsiTheme="minorHAnsi" w:cstheme="minorHAnsi"/>
          <w:color w:val="auto"/>
          <w:lang w:eastAsia="ja-JP"/>
        </w:rPr>
        <w:t>laque assay</w:t>
      </w:r>
      <w:r w:rsidR="00E52FA4" w:rsidRPr="006F6844">
        <w:rPr>
          <w:rFonts w:asciiTheme="minorHAnsi" w:hAnsiTheme="minorHAnsi" w:cstheme="minorHAnsi"/>
          <w:color w:val="auto"/>
          <w:lang w:eastAsia="ja-JP"/>
        </w:rPr>
        <w:t xml:space="preserve"> is </w:t>
      </w:r>
      <w:r w:rsidR="000365CF" w:rsidRPr="006F6844">
        <w:rPr>
          <w:rFonts w:asciiTheme="minorHAnsi" w:hAnsiTheme="minorHAnsi" w:cstheme="minorHAnsi"/>
          <w:color w:val="auto"/>
          <w:lang w:eastAsia="ja-JP"/>
        </w:rPr>
        <w:t>used</w:t>
      </w:r>
      <w:r w:rsidR="00E52FA4" w:rsidRPr="006F6844">
        <w:rPr>
          <w:rFonts w:asciiTheme="minorHAnsi" w:hAnsiTheme="minorHAnsi" w:cstheme="minorHAnsi"/>
          <w:color w:val="auto"/>
          <w:lang w:eastAsia="ja-JP"/>
        </w:rPr>
        <w:t xml:space="preserve"> to confirm the virus titer (</w:t>
      </w:r>
      <w:r w:rsidR="000365CF" w:rsidRPr="006F6844">
        <w:rPr>
          <w:rFonts w:asciiTheme="minorHAnsi" w:hAnsiTheme="minorHAnsi" w:cstheme="minorHAnsi"/>
          <w:color w:val="auto"/>
          <w:lang w:eastAsia="ja-JP"/>
        </w:rPr>
        <w:t>plaque</w:t>
      </w:r>
      <w:r w:rsidR="00926820" w:rsidRPr="006F6844">
        <w:rPr>
          <w:rFonts w:asciiTheme="minorHAnsi" w:hAnsiTheme="minorHAnsi" w:cstheme="minorHAnsi"/>
          <w:color w:val="auto"/>
          <w:lang w:eastAsia="ja-JP"/>
        </w:rPr>
        <w:t>-</w:t>
      </w:r>
      <w:r w:rsidR="000365CF" w:rsidRPr="006F6844">
        <w:rPr>
          <w:rFonts w:asciiTheme="minorHAnsi" w:hAnsiTheme="minorHAnsi" w:cstheme="minorHAnsi"/>
          <w:color w:val="auto"/>
          <w:lang w:eastAsia="ja-JP"/>
        </w:rPr>
        <w:t xml:space="preserve">forming unit: </w:t>
      </w:r>
      <w:r w:rsidR="00E52FA4" w:rsidRPr="006F6844">
        <w:rPr>
          <w:rFonts w:asciiTheme="minorHAnsi" w:hAnsiTheme="minorHAnsi" w:cstheme="minorHAnsi"/>
          <w:color w:val="auto"/>
          <w:lang w:eastAsia="ja-JP"/>
        </w:rPr>
        <w:t xml:space="preserve">pfu) </w:t>
      </w:r>
      <w:r w:rsidR="000365CF" w:rsidRPr="006F6844">
        <w:rPr>
          <w:rFonts w:asciiTheme="minorHAnsi" w:hAnsiTheme="minorHAnsi" w:cstheme="minorHAnsi"/>
          <w:color w:val="auto"/>
          <w:lang w:eastAsia="ja-JP"/>
        </w:rPr>
        <w:t xml:space="preserve">of each </w:t>
      </w:r>
      <w:r w:rsidR="007E329D" w:rsidRPr="006F6844">
        <w:rPr>
          <w:rFonts w:asciiTheme="minorHAnsi" w:hAnsiTheme="minorHAnsi" w:cstheme="minorHAnsi"/>
          <w:color w:val="auto"/>
          <w:lang w:eastAsia="ja-JP"/>
        </w:rPr>
        <w:t xml:space="preserve">collected </w:t>
      </w:r>
      <w:r w:rsidR="000365CF" w:rsidRPr="006F6844">
        <w:rPr>
          <w:rFonts w:asciiTheme="minorHAnsi" w:hAnsiTheme="minorHAnsi" w:cstheme="minorHAnsi"/>
          <w:color w:val="auto"/>
          <w:lang w:eastAsia="ja-JP"/>
        </w:rPr>
        <w:t xml:space="preserve">supernatant. </w:t>
      </w:r>
      <w:r w:rsidR="00B161D8" w:rsidRPr="006F6844">
        <w:rPr>
          <w:rFonts w:asciiTheme="minorHAnsi" w:hAnsiTheme="minorHAnsi" w:cstheme="minorHAnsi"/>
          <w:color w:val="auto"/>
          <w:lang w:eastAsia="ja-JP"/>
        </w:rPr>
        <w:t xml:space="preserve">The </w:t>
      </w:r>
      <w:r w:rsidR="00B161D8" w:rsidRPr="006F6844">
        <w:rPr>
          <w:rFonts w:asciiTheme="minorHAnsi" w:hAnsiTheme="minorHAnsi" w:cstheme="minorHAnsi"/>
          <w:color w:val="auto"/>
        </w:rPr>
        <w:t>s</w:t>
      </w:r>
      <w:r w:rsidR="000365CF" w:rsidRPr="006F6844">
        <w:rPr>
          <w:rFonts w:asciiTheme="minorHAnsi" w:hAnsiTheme="minorHAnsi" w:cstheme="minorHAnsi"/>
          <w:color w:val="auto"/>
        </w:rPr>
        <w:t xml:space="preserve">pecific growth rate is estimated by fitting </w:t>
      </w:r>
      <w:r w:rsidR="000365CF" w:rsidRPr="006F6844">
        <w:rPr>
          <w:rFonts w:asciiTheme="minorHAnsi" w:hAnsiTheme="minorHAnsi" w:cstheme="minorHAnsi"/>
          <w:color w:val="auto"/>
          <w:lang w:eastAsia="ja-JP"/>
        </w:rPr>
        <w:t>time-course data of pfu</w:t>
      </w:r>
      <w:r w:rsidR="00E45A29" w:rsidRPr="006F6844">
        <w:rPr>
          <w:rFonts w:asciiTheme="minorHAnsi" w:hAnsiTheme="minorHAnsi" w:cstheme="minorHAnsi"/>
          <w:color w:val="auto"/>
          <w:lang w:eastAsia="ja-JP"/>
        </w:rPr>
        <w:t>/m</w:t>
      </w:r>
      <w:r w:rsidR="001858B6">
        <w:rPr>
          <w:rFonts w:asciiTheme="minorHAnsi" w:hAnsiTheme="minorHAnsi" w:cstheme="minorHAnsi"/>
          <w:color w:val="auto"/>
          <w:lang w:eastAsia="ja-JP"/>
        </w:rPr>
        <w:t>L</w:t>
      </w:r>
      <w:r w:rsidR="000365CF" w:rsidRPr="006F6844">
        <w:rPr>
          <w:rFonts w:asciiTheme="minorHAnsi" w:hAnsiTheme="minorHAnsi" w:cstheme="minorHAnsi"/>
          <w:color w:val="auto"/>
          <w:lang w:eastAsia="ja-JP"/>
        </w:rPr>
        <w:t xml:space="preserve"> to </w:t>
      </w:r>
      <w:r w:rsidR="000365CF" w:rsidRPr="006F6844">
        <w:rPr>
          <w:rFonts w:asciiTheme="minorHAnsi" w:hAnsiTheme="minorHAnsi" w:cstheme="minorHAnsi"/>
          <w:color w:val="auto"/>
        </w:rPr>
        <w:t xml:space="preserve">the modified </w:t>
      </w:r>
      <w:proofErr w:type="spellStart"/>
      <w:r w:rsidR="000365CF" w:rsidRPr="006F6844">
        <w:rPr>
          <w:rFonts w:asciiTheme="minorHAnsi" w:hAnsiTheme="minorHAnsi" w:cstheme="minorHAnsi"/>
          <w:color w:val="auto"/>
        </w:rPr>
        <w:t>Gompertz</w:t>
      </w:r>
      <w:proofErr w:type="spellEnd"/>
      <w:r w:rsidR="000365CF" w:rsidRPr="006F6844">
        <w:rPr>
          <w:rFonts w:asciiTheme="minorHAnsi" w:hAnsiTheme="minorHAnsi" w:cstheme="minorHAnsi"/>
          <w:color w:val="auto"/>
        </w:rPr>
        <w:t xml:space="preserve"> model</w:t>
      </w:r>
      <w:r w:rsidR="000365CF" w:rsidRPr="006F6844">
        <w:rPr>
          <w:rFonts w:asciiTheme="minorHAnsi" w:hAnsiTheme="minorHAnsi" w:cstheme="minorHAnsi"/>
          <w:color w:val="auto"/>
          <w:lang w:eastAsia="ja-JP"/>
        </w:rPr>
        <w:t>.</w:t>
      </w:r>
      <w:r w:rsidR="003667EF" w:rsidRPr="006F6844">
        <w:rPr>
          <w:rFonts w:asciiTheme="minorHAnsi" w:hAnsiTheme="minorHAnsi" w:cstheme="minorHAnsi"/>
          <w:color w:val="auto"/>
          <w:lang w:eastAsia="ja-JP"/>
        </w:rPr>
        <w:t xml:space="preserve"> </w:t>
      </w:r>
      <w:r w:rsidR="000365CF" w:rsidRPr="006F6844">
        <w:rPr>
          <w:rFonts w:asciiTheme="minorHAnsi" w:hAnsiTheme="minorHAnsi" w:cstheme="minorHAnsi"/>
          <w:color w:val="auto"/>
          <w:lang w:eastAsia="ja-JP"/>
        </w:rPr>
        <w:t xml:space="preserve">In the assay of </w:t>
      </w:r>
      <w:r w:rsidR="0040384A" w:rsidRPr="006F6844">
        <w:rPr>
          <w:rFonts w:asciiTheme="minorHAnsi" w:hAnsiTheme="minorHAnsi" w:cstheme="minorHAnsi"/>
          <w:color w:val="auto"/>
          <w:lang w:eastAsia="ja-JP"/>
        </w:rPr>
        <w:t>cell-</w:t>
      </w:r>
      <w:r w:rsidR="00B0531A" w:rsidRPr="006F6844">
        <w:rPr>
          <w:rFonts w:asciiTheme="minorHAnsi" w:hAnsiTheme="minorHAnsi" w:cstheme="minorHAnsi"/>
          <w:color w:val="auto"/>
          <w:lang w:eastAsia="ja-JP"/>
        </w:rPr>
        <w:t>binding</w:t>
      </w:r>
      <w:r w:rsidR="00377C85" w:rsidRPr="006F6844">
        <w:rPr>
          <w:rFonts w:asciiTheme="minorHAnsi" w:hAnsiTheme="minorHAnsi" w:cstheme="minorHAnsi"/>
          <w:color w:val="auto"/>
          <w:lang w:eastAsia="ja-JP"/>
        </w:rPr>
        <w:t>, MA104 cells</w:t>
      </w:r>
      <w:r w:rsidR="00863C21" w:rsidRPr="006F6844">
        <w:rPr>
          <w:rFonts w:asciiTheme="minorHAnsi" w:hAnsiTheme="minorHAnsi" w:cstheme="minorHAnsi"/>
          <w:color w:val="auto"/>
          <w:lang w:eastAsia="ja-JP"/>
        </w:rPr>
        <w:t xml:space="preserve"> </w:t>
      </w:r>
      <w:r w:rsidR="00EB7697" w:rsidRPr="006F6844">
        <w:rPr>
          <w:rFonts w:asciiTheme="minorHAnsi" w:hAnsiTheme="minorHAnsi" w:cstheme="minorHAnsi"/>
          <w:color w:val="auto"/>
          <w:lang w:eastAsia="ja-JP"/>
        </w:rPr>
        <w:t xml:space="preserve">in a 24-well plate </w:t>
      </w:r>
      <w:r w:rsidR="00863C21" w:rsidRPr="006F6844">
        <w:rPr>
          <w:rFonts w:asciiTheme="minorHAnsi" w:hAnsiTheme="minorHAnsi" w:cstheme="minorHAnsi"/>
          <w:color w:val="auto"/>
          <w:lang w:eastAsia="ja-JP"/>
        </w:rPr>
        <w:t>are i</w:t>
      </w:r>
      <w:r w:rsidR="00377C85" w:rsidRPr="006F6844">
        <w:rPr>
          <w:rFonts w:asciiTheme="minorHAnsi" w:hAnsiTheme="minorHAnsi" w:cstheme="minorHAnsi"/>
          <w:color w:val="auto"/>
          <w:lang w:eastAsia="ja-JP"/>
        </w:rPr>
        <w:t>nfected with rotavirus</w:t>
      </w:r>
      <w:r w:rsidR="00EB7697" w:rsidRPr="006F6844">
        <w:rPr>
          <w:rFonts w:asciiTheme="minorHAnsi" w:hAnsiTheme="minorHAnsi" w:cstheme="minorHAnsi"/>
          <w:color w:val="auto"/>
          <w:lang w:eastAsia="ja-JP"/>
        </w:rPr>
        <w:t xml:space="preserve"> </w:t>
      </w:r>
      <w:r w:rsidR="00BE587F" w:rsidRPr="006F6844">
        <w:rPr>
          <w:rFonts w:asciiTheme="minorHAnsi" w:hAnsiTheme="minorHAnsi" w:cstheme="minorHAnsi"/>
          <w:color w:val="auto"/>
          <w:lang w:eastAsia="ja-JP"/>
        </w:rPr>
        <w:t>and</w:t>
      </w:r>
      <w:r w:rsidR="00844112" w:rsidRPr="006F6844">
        <w:rPr>
          <w:rFonts w:asciiTheme="minorHAnsi" w:hAnsiTheme="minorHAnsi" w:cstheme="minorHAnsi"/>
          <w:color w:val="auto"/>
          <w:lang w:eastAsia="ja-JP"/>
        </w:rPr>
        <w:t xml:space="preserve"> </w:t>
      </w:r>
      <w:r w:rsidR="00863C21" w:rsidRPr="006F6844">
        <w:rPr>
          <w:rFonts w:asciiTheme="minorHAnsi" w:hAnsiTheme="minorHAnsi" w:cstheme="minorHAnsi"/>
          <w:color w:val="auto"/>
          <w:lang w:eastAsia="ja-JP"/>
        </w:rPr>
        <w:t xml:space="preserve">incubated </w:t>
      </w:r>
      <w:r w:rsidR="00AF746E" w:rsidRPr="006F6844">
        <w:rPr>
          <w:rFonts w:asciiTheme="minorHAnsi" w:hAnsiTheme="minorHAnsi" w:cstheme="minorHAnsi"/>
          <w:color w:val="auto"/>
          <w:lang w:eastAsia="ja-JP"/>
        </w:rPr>
        <w:t xml:space="preserve">for 90 </w:t>
      </w:r>
      <w:r w:rsidR="00B304ED" w:rsidRPr="006F6844">
        <w:rPr>
          <w:rFonts w:asciiTheme="minorHAnsi" w:hAnsiTheme="minorHAnsi" w:cstheme="minorHAnsi"/>
          <w:color w:val="auto"/>
          <w:lang w:eastAsia="ja-JP"/>
        </w:rPr>
        <w:t>min</w:t>
      </w:r>
      <w:r w:rsidR="005350C0" w:rsidRPr="006F6844">
        <w:rPr>
          <w:rFonts w:asciiTheme="minorHAnsi" w:hAnsiTheme="minorHAnsi" w:cstheme="minorHAnsi"/>
          <w:color w:val="auto"/>
          <w:lang w:eastAsia="ja-JP"/>
        </w:rPr>
        <w:t xml:space="preserve"> at 4</w:t>
      </w:r>
      <w:r w:rsidR="00BE587F" w:rsidRPr="006F6844">
        <w:rPr>
          <w:rFonts w:asciiTheme="minorHAnsi" w:hAnsiTheme="minorHAnsi" w:cstheme="minorHAnsi"/>
          <w:color w:val="auto"/>
          <w:lang w:eastAsia="ja-JP"/>
        </w:rPr>
        <w:t xml:space="preserve"> </w:t>
      </w:r>
      <w:r w:rsidR="005350C0" w:rsidRPr="006F6844">
        <w:rPr>
          <w:rFonts w:asciiTheme="minorHAnsi" w:hAnsiTheme="minorHAnsi" w:cstheme="minorHAnsi"/>
          <w:color w:val="auto"/>
          <w:lang w:eastAsia="ja-JP"/>
        </w:rPr>
        <w:t>°C</w:t>
      </w:r>
      <w:r w:rsidR="00E05BE9" w:rsidRPr="006F6844">
        <w:rPr>
          <w:rFonts w:asciiTheme="minorHAnsi" w:hAnsiTheme="minorHAnsi" w:cstheme="minorHAnsi"/>
          <w:color w:val="auto"/>
          <w:lang w:eastAsia="ja-JP"/>
        </w:rPr>
        <w:t xml:space="preserve"> </w:t>
      </w:r>
      <w:r w:rsidR="00AE3CDC" w:rsidRPr="006F6844">
        <w:rPr>
          <w:rFonts w:asciiTheme="minorHAnsi" w:hAnsiTheme="minorHAnsi" w:cstheme="minorHAnsi"/>
          <w:color w:val="auto"/>
          <w:lang w:eastAsia="ja-JP"/>
        </w:rPr>
        <w:t xml:space="preserve">for </w:t>
      </w:r>
      <w:r w:rsidR="00326D15" w:rsidRPr="006F6844">
        <w:rPr>
          <w:rFonts w:asciiTheme="minorHAnsi" w:hAnsiTheme="minorHAnsi" w:cstheme="minorHAnsi"/>
          <w:color w:val="auto"/>
          <w:lang w:eastAsia="ja-JP"/>
        </w:rPr>
        <w:t>rotavirus</w:t>
      </w:r>
      <w:r w:rsidR="00AE3CDC" w:rsidRPr="006F6844">
        <w:rPr>
          <w:rFonts w:asciiTheme="minorHAnsi" w:hAnsiTheme="minorHAnsi" w:cstheme="minorHAnsi"/>
          <w:color w:val="auto"/>
          <w:lang w:eastAsia="ja-JP"/>
        </w:rPr>
        <w:t xml:space="preserve"> adsorption </w:t>
      </w:r>
      <w:r w:rsidR="00326D15" w:rsidRPr="006F6844">
        <w:rPr>
          <w:rFonts w:asciiTheme="minorHAnsi" w:hAnsiTheme="minorHAnsi" w:cstheme="minorHAnsi"/>
          <w:color w:val="auto"/>
          <w:lang w:eastAsia="ja-JP"/>
        </w:rPr>
        <w:t>to cell receptor</w:t>
      </w:r>
      <w:r w:rsidR="00BF3659" w:rsidRPr="006F6844">
        <w:rPr>
          <w:rFonts w:asciiTheme="minorHAnsi" w:hAnsiTheme="minorHAnsi" w:cstheme="minorHAnsi"/>
          <w:color w:val="auto"/>
          <w:lang w:eastAsia="ja-JP"/>
        </w:rPr>
        <w:t>s</w:t>
      </w:r>
      <w:r w:rsidR="00135358" w:rsidRPr="006F6844">
        <w:rPr>
          <w:rFonts w:asciiTheme="minorHAnsi" w:hAnsiTheme="minorHAnsi" w:cstheme="minorHAnsi"/>
          <w:color w:val="auto"/>
          <w:lang w:eastAsia="ja-JP"/>
        </w:rPr>
        <w:t>.</w:t>
      </w:r>
      <w:r w:rsidR="00BF3659" w:rsidRPr="006F6844">
        <w:rPr>
          <w:rFonts w:asciiTheme="minorHAnsi" w:hAnsiTheme="minorHAnsi" w:cstheme="minorHAnsi"/>
          <w:color w:val="auto"/>
          <w:lang w:eastAsia="ja-JP"/>
        </w:rPr>
        <w:t xml:space="preserve"> </w:t>
      </w:r>
      <w:r w:rsidR="00B161D8" w:rsidRPr="006F6844">
        <w:rPr>
          <w:rFonts w:asciiTheme="minorHAnsi" w:hAnsiTheme="minorHAnsi" w:cstheme="minorHAnsi"/>
          <w:color w:val="auto"/>
          <w:lang w:eastAsia="ja-JP"/>
        </w:rPr>
        <w:t>A l</w:t>
      </w:r>
      <w:r w:rsidR="00BF3659" w:rsidRPr="006F6844">
        <w:rPr>
          <w:rFonts w:asciiTheme="minorHAnsi" w:hAnsiTheme="minorHAnsi" w:cstheme="minorHAnsi"/>
          <w:color w:val="auto"/>
          <w:lang w:eastAsia="ja-JP"/>
        </w:rPr>
        <w:t xml:space="preserve">ow temperature </w:t>
      </w:r>
      <w:r w:rsidR="00B161D8" w:rsidRPr="006F6844">
        <w:rPr>
          <w:rFonts w:asciiTheme="minorHAnsi" w:hAnsiTheme="minorHAnsi" w:cstheme="minorHAnsi"/>
          <w:color w:val="auto"/>
          <w:lang w:eastAsia="ja-JP"/>
        </w:rPr>
        <w:t>restrains</w:t>
      </w:r>
      <w:r w:rsidR="00BF3659" w:rsidRPr="006F6844">
        <w:rPr>
          <w:rFonts w:asciiTheme="minorHAnsi" w:hAnsiTheme="minorHAnsi" w:cstheme="minorHAnsi"/>
          <w:color w:val="auto"/>
          <w:lang w:eastAsia="ja-JP"/>
        </w:rPr>
        <w:t xml:space="preserve"> rotavirus</w:t>
      </w:r>
      <w:r w:rsidR="00135358" w:rsidRPr="006F6844">
        <w:rPr>
          <w:rFonts w:asciiTheme="minorHAnsi" w:hAnsiTheme="minorHAnsi" w:cstheme="minorHAnsi"/>
          <w:color w:val="auto"/>
          <w:lang w:eastAsia="ja-JP"/>
        </w:rPr>
        <w:t xml:space="preserve"> </w:t>
      </w:r>
      <w:r w:rsidR="00B161D8" w:rsidRPr="006F6844">
        <w:rPr>
          <w:rFonts w:asciiTheme="minorHAnsi" w:hAnsiTheme="minorHAnsi" w:cstheme="minorHAnsi"/>
          <w:color w:val="auto"/>
          <w:lang w:eastAsia="ja-JP"/>
        </w:rPr>
        <w:t>from</w:t>
      </w:r>
      <w:r w:rsidR="00BF3659" w:rsidRPr="006F6844">
        <w:rPr>
          <w:rFonts w:asciiTheme="minorHAnsi" w:hAnsiTheme="minorHAnsi" w:cstheme="minorHAnsi"/>
          <w:color w:val="auto"/>
          <w:lang w:eastAsia="ja-JP"/>
        </w:rPr>
        <w:t xml:space="preserve"> invad</w:t>
      </w:r>
      <w:r w:rsidR="00B161D8" w:rsidRPr="006F6844">
        <w:rPr>
          <w:rFonts w:asciiTheme="minorHAnsi" w:hAnsiTheme="minorHAnsi" w:cstheme="minorHAnsi"/>
          <w:color w:val="auto"/>
          <w:lang w:eastAsia="ja-JP"/>
        </w:rPr>
        <w:t>ing</w:t>
      </w:r>
      <w:r w:rsidR="00BF3659" w:rsidRPr="006F6844">
        <w:rPr>
          <w:rFonts w:asciiTheme="minorHAnsi" w:hAnsiTheme="minorHAnsi" w:cstheme="minorHAnsi"/>
          <w:color w:val="auto"/>
          <w:lang w:eastAsia="ja-JP"/>
        </w:rPr>
        <w:t xml:space="preserve"> the host cell. </w:t>
      </w:r>
      <w:r w:rsidR="00B13943" w:rsidRPr="006F6844">
        <w:rPr>
          <w:rFonts w:asciiTheme="minorHAnsi" w:hAnsiTheme="minorHAnsi" w:cstheme="minorHAnsi"/>
          <w:color w:val="auto"/>
          <w:lang w:eastAsia="ja-JP"/>
        </w:rPr>
        <w:t xml:space="preserve">After washing </w:t>
      </w:r>
      <w:r w:rsidR="00D614D4" w:rsidRPr="006F6844">
        <w:rPr>
          <w:rFonts w:asciiTheme="minorHAnsi" w:hAnsiTheme="minorHAnsi" w:cstheme="minorHAnsi"/>
          <w:color w:val="auto"/>
          <w:lang w:eastAsia="ja-JP"/>
        </w:rPr>
        <w:t>to remove un</w:t>
      </w:r>
      <w:r w:rsidR="00844112" w:rsidRPr="006F6844">
        <w:rPr>
          <w:rFonts w:asciiTheme="minorHAnsi" w:hAnsiTheme="minorHAnsi" w:cstheme="minorHAnsi"/>
          <w:color w:val="auto"/>
          <w:lang w:eastAsia="ja-JP"/>
        </w:rPr>
        <w:t>bound</w:t>
      </w:r>
      <w:r w:rsidR="00D614D4" w:rsidRPr="006F6844">
        <w:rPr>
          <w:rFonts w:asciiTheme="minorHAnsi" w:hAnsiTheme="minorHAnsi" w:cstheme="minorHAnsi"/>
          <w:color w:val="auto"/>
          <w:lang w:eastAsia="ja-JP"/>
        </w:rPr>
        <w:t xml:space="preserve"> virions, </w:t>
      </w:r>
      <w:r w:rsidR="00EB7697" w:rsidRPr="006F6844">
        <w:rPr>
          <w:rFonts w:asciiTheme="minorHAnsi" w:hAnsiTheme="minorHAnsi" w:cstheme="minorHAnsi"/>
          <w:color w:val="auto"/>
          <w:lang w:eastAsia="ja-JP"/>
        </w:rPr>
        <w:t>RNA is extracted from virion</w:t>
      </w:r>
      <w:r w:rsidR="00EB4625" w:rsidRPr="006F6844">
        <w:rPr>
          <w:rFonts w:asciiTheme="minorHAnsi" w:hAnsiTheme="minorHAnsi" w:cstheme="minorHAnsi"/>
          <w:color w:val="auto"/>
          <w:lang w:eastAsia="ja-JP"/>
        </w:rPr>
        <w:t>s</w:t>
      </w:r>
      <w:r w:rsidR="00EB7697" w:rsidRPr="006F6844">
        <w:rPr>
          <w:rFonts w:asciiTheme="minorHAnsi" w:hAnsiTheme="minorHAnsi" w:cstheme="minorHAnsi"/>
          <w:color w:val="auto"/>
          <w:lang w:eastAsia="ja-JP"/>
        </w:rPr>
        <w:t xml:space="preserve"> attached to cell receptors</w:t>
      </w:r>
      <w:r w:rsidR="00EB4625" w:rsidRPr="006F6844">
        <w:rPr>
          <w:rFonts w:asciiTheme="minorHAnsi" w:hAnsiTheme="minorHAnsi" w:cstheme="minorHAnsi"/>
          <w:color w:val="auto"/>
          <w:lang w:eastAsia="ja-JP"/>
        </w:rPr>
        <w:t xml:space="preserve"> followed by </w:t>
      </w:r>
      <w:r w:rsidR="00BE14E1" w:rsidRPr="006F6844">
        <w:rPr>
          <w:rFonts w:asciiTheme="minorHAnsi" w:hAnsiTheme="minorHAnsi" w:cstheme="minorHAnsi"/>
          <w:color w:val="auto"/>
          <w:lang w:eastAsia="ja-JP"/>
        </w:rPr>
        <w:t>cDNA sy</w:t>
      </w:r>
      <w:r w:rsidR="00DC17D0" w:rsidRPr="006F6844">
        <w:rPr>
          <w:rFonts w:asciiTheme="minorHAnsi" w:hAnsiTheme="minorHAnsi" w:cstheme="minorHAnsi"/>
          <w:color w:val="auto"/>
          <w:lang w:eastAsia="ja-JP"/>
        </w:rPr>
        <w:t xml:space="preserve">nthesis and </w:t>
      </w:r>
      <w:r w:rsidR="00A71D54" w:rsidRPr="006F6844">
        <w:rPr>
          <w:rFonts w:asciiTheme="minorHAnsi" w:hAnsiTheme="minorHAnsi" w:cstheme="minorHAnsi"/>
          <w:color w:val="auto"/>
          <w:lang w:eastAsia="ja-JP"/>
        </w:rPr>
        <w:t xml:space="preserve">reverse-transcription </w:t>
      </w:r>
      <w:r w:rsidR="00D93D23" w:rsidRPr="006F6844">
        <w:rPr>
          <w:rFonts w:asciiTheme="minorHAnsi" w:hAnsiTheme="minorHAnsi" w:cstheme="minorHAnsi"/>
          <w:color w:val="auto"/>
          <w:lang w:eastAsia="ja-JP"/>
        </w:rPr>
        <w:t xml:space="preserve">quantitative </w:t>
      </w:r>
      <w:r w:rsidR="00A71D54" w:rsidRPr="006F6844">
        <w:rPr>
          <w:rFonts w:asciiTheme="minorHAnsi" w:hAnsiTheme="minorHAnsi" w:cstheme="minorHAnsi"/>
          <w:color w:val="auto"/>
          <w:lang w:eastAsia="ja-JP"/>
        </w:rPr>
        <w:t xml:space="preserve">PCR </w:t>
      </w:r>
      <w:r w:rsidR="00D93D23" w:rsidRPr="006F6844">
        <w:rPr>
          <w:rFonts w:asciiTheme="minorHAnsi" w:hAnsiTheme="minorHAnsi" w:cstheme="minorHAnsi"/>
          <w:color w:val="auto"/>
          <w:lang w:eastAsia="ja-JP"/>
        </w:rPr>
        <w:t>(RT-qPCR</w:t>
      </w:r>
      <w:r w:rsidR="00EB4625" w:rsidRPr="006F6844">
        <w:rPr>
          <w:rFonts w:asciiTheme="minorHAnsi" w:hAnsiTheme="minorHAnsi" w:cstheme="minorHAnsi"/>
          <w:color w:val="auto"/>
          <w:lang w:eastAsia="ja-JP"/>
        </w:rPr>
        <w:t>)</w:t>
      </w:r>
      <w:r w:rsidR="0042421B" w:rsidRPr="006F6844">
        <w:rPr>
          <w:rFonts w:asciiTheme="minorHAnsi" w:hAnsiTheme="minorHAnsi" w:cstheme="minorHAnsi"/>
          <w:color w:val="auto"/>
          <w:lang w:eastAsia="ja-JP"/>
        </w:rPr>
        <w:t xml:space="preserve">. </w:t>
      </w:r>
      <w:r w:rsidR="005350C0" w:rsidRPr="006F6844">
        <w:rPr>
          <w:rFonts w:asciiTheme="minorHAnsi" w:hAnsiTheme="minorHAnsi" w:cstheme="minorHAnsi"/>
          <w:color w:val="auto"/>
          <w:lang w:eastAsia="ja-JP"/>
        </w:rPr>
        <w:t>These</w:t>
      </w:r>
      <w:r w:rsidR="00E632A3" w:rsidRPr="006F6844">
        <w:rPr>
          <w:rFonts w:asciiTheme="minorHAnsi" w:hAnsiTheme="minorHAnsi" w:cstheme="minorHAnsi"/>
          <w:color w:val="auto"/>
          <w:lang w:eastAsia="ja-JP"/>
        </w:rPr>
        <w:t xml:space="preserve"> protocol</w:t>
      </w:r>
      <w:r w:rsidR="005350C0" w:rsidRPr="006F6844">
        <w:rPr>
          <w:rFonts w:asciiTheme="minorHAnsi" w:hAnsiTheme="minorHAnsi" w:cstheme="minorHAnsi"/>
          <w:color w:val="auto"/>
          <w:lang w:eastAsia="ja-JP"/>
        </w:rPr>
        <w:t>s</w:t>
      </w:r>
      <w:r w:rsidR="00E632A3" w:rsidRPr="006F6844">
        <w:rPr>
          <w:rFonts w:asciiTheme="minorHAnsi" w:hAnsiTheme="minorHAnsi" w:cstheme="minorHAnsi"/>
          <w:color w:val="auto"/>
          <w:lang w:eastAsia="ja-JP"/>
        </w:rPr>
        <w:t xml:space="preserve"> can be </w:t>
      </w:r>
      <w:r w:rsidR="005350C0" w:rsidRPr="006F6844">
        <w:rPr>
          <w:rFonts w:asciiTheme="minorHAnsi" w:hAnsiTheme="minorHAnsi" w:cstheme="minorHAnsi"/>
          <w:color w:val="auto"/>
          <w:lang w:eastAsia="ja-JP"/>
        </w:rPr>
        <w:t>applied</w:t>
      </w:r>
      <w:r w:rsidR="00E632A3" w:rsidRPr="006F6844">
        <w:rPr>
          <w:rFonts w:asciiTheme="minorHAnsi" w:hAnsiTheme="minorHAnsi" w:cstheme="minorHAnsi"/>
          <w:color w:val="auto"/>
          <w:lang w:eastAsia="ja-JP"/>
        </w:rPr>
        <w:t xml:space="preserve"> for </w:t>
      </w:r>
      <w:r w:rsidR="00C44B2E" w:rsidRPr="006F6844">
        <w:rPr>
          <w:rFonts w:asciiTheme="minorHAnsi" w:hAnsiTheme="minorHAnsi" w:cstheme="minorHAnsi"/>
          <w:color w:val="auto"/>
          <w:lang w:eastAsia="ja-JP"/>
        </w:rPr>
        <w:t>investigating</w:t>
      </w:r>
      <w:r w:rsidR="00852866" w:rsidRPr="006F6844">
        <w:rPr>
          <w:rFonts w:asciiTheme="minorHAnsi" w:hAnsiTheme="minorHAnsi" w:cstheme="minorHAnsi" w:hint="eastAsia"/>
          <w:color w:val="auto"/>
          <w:lang w:eastAsia="ja-JP"/>
        </w:rPr>
        <w:t xml:space="preserve"> </w:t>
      </w:r>
      <w:r w:rsidR="002A0224" w:rsidRPr="006F6844">
        <w:rPr>
          <w:rFonts w:asciiTheme="minorHAnsi" w:hAnsiTheme="minorHAnsi" w:cstheme="minorHAnsi"/>
          <w:color w:val="auto"/>
          <w:lang w:eastAsia="ja-JP"/>
        </w:rPr>
        <w:t xml:space="preserve">the phenotypic differences </w:t>
      </w:r>
      <w:r w:rsidR="00C44B2E" w:rsidRPr="006F6844">
        <w:rPr>
          <w:rFonts w:asciiTheme="minorHAnsi" w:hAnsiTheme="minorHAnsi" w:cstheme="minorHAnsi"/>
          <w:color w:val="auto"/>
          <w:lang w:eastAsia="ja-JP"/>
        </w:rPr>
        <w:t>among</w:t>
      </w:r>
      <w:r w:rsidR="002A0224" w:rsidRPr="006F6844">
        <w:rPr>
          <w:rFonts w:asciiTheme="minorHAnsi" w:hAnsiTheme="minorHAnsi" w:cstheme="minorHAnsi"/>
          <w:color w:val="auto"/>
          <w:lang w:eastAsia="ja-JP"/>
        </w:rPr>
        <w:t xml:space="preserve"> </w:t>
      </w:r>
      <w:r w:rsidR="008C24D1" w:rsidRPr="006F6844">
        <w:rPr>
          <w:rFonts w:asciiTheme="minorHAnsi" w:hAnsiTheme="minorHAnsi" w:cstheme="minorHAnsi"/>
          <w:color w:val="auto"/>
          <w:lang w:eastAsia="ja-JP"/>
        </w:rPr>
        <w:t xml:space="preserve">viral </w:t>
      </w:r>
      <w:r w:rsidR="002A0224" w:rsidRPr="006F6844">
        <w:rPr>
          <w:rFonts w:asciiTheme="minorHAnsi" w:hAnsiTheme="minorHAnsi" w:cstheme="minorHAnsi"/>
          <w:color w:val="auto"/>
          <w:lang w:eastAsia="ja-JP"/>
        </w:rPr>
        <w:t>strains</w:t>
      </w:r>
      <w:r w:rsidR="00852866" w:rsidRPr="006F6844">
        <w:rPr>
          <w:rFonts w:asciiTheme="minorHAnsi" w:hAnsiTheme="minorHAnsi" w:cstheme="minorHAnsi"/>
          <w:color w:val="auto"/>
          <w:lang w:eastAsia="ja-JP"/>
        </w:rPr>
        <w:t>.</w:t>
      </w:r>
    </w:p>
    <w:p w14:paraId="7784230B" w14:textId="77777777" w:rsidR="005268B0" w:rsidRPr="00E95416" w:rsidRDefault="005268B0" w:rsidP="004B5EFB">
      <w:pPr>
        <w:rPr>
          <w:rFonts w:asciiTheme="minorHAnsi" w:hAnsiTheme="minorHAnsi" w:cstheme="minorHAnsi"/>
          <w:color w:val="auto"/>
        </w:rPr>
      </w:pPr>
    </w:p>
    <w:p w14:paraId="0701BCE4" w14:textId="4BCD22BF" w:rsidR="00F866BD" w:rsidRPr="00E95416" w:rsidRDefault="00F866BD" w:rsidP="004B5EFB">
      <w:pPr>
        <w:rPr>
          <w:rFonts w:asciiTheme="minorHAnsi" w:hAnsiTheme="minorHAnsi" w:cstheme="minorHAnsi"/>
          <w:color w:val="auto"/>
        </w:rPr>
      </w:pPr>
      <w:r w:rsidRPr="00E95416">
        <w:rPr>
          <w:rFonts w:asciiTheme="minorHAnsi" w:hAnsiTheme="minorHAnsi" w:cstheme="minorHAnsi"/>
          <w:b/>
          <w:color w:val="auto"/>
        </w:rPr>
        <w:t>INTRODUCTION</w:t>
      </w:r>
      <w:r w:rsidRPr="00E95416">
        <w:rPr>
          <w:rFonts w:asciiTheme="minorHAnsi" w:hAnsiTheme="minorHAnsi" w:cstheme="minorHAnsi"/>
          <w:b/>
          <w:bCs/>
          <w:color w:val="auto"/>
        </w:rPr>
        <w:t>:</w:t>
      </w:r>
    </w:p>
    <w:p w14:paraId="3CE59DDC" w14:textId="1CA2AB56" w:rsidR="00F85876" w:rsidRPr="00E95416" w:rsidRDefault="004500C9" w:rsidP="004B5EFB">
      <w:pPr>
        <w:rPr>
          <w:rFonts w:asciiTheme="minorHAnsi" w:hAnsiTheme="minorHAnsi" w:cstheme="minorHAnsi"/>
          <w:color w:val="auto"/>
          <w:lang w:eastAsia="ja-JP"/>
        </w:rPr>
      </w:pPr>
      <w:r w:rsidRPr="00E95416">
        <w:rPr>
          <w:rFonts w:asciiTheme="minorHAnsi" w:hAnsiTheme="minorHAnsi" w:cstheme="minorHAnsi"/>
          <w:color w:val="auto"/>
          <w:lang w:eastAsia="ja-JP"/>
        </w:rPr>
        <w:t xml:space="preserve">RNA viruses form a genetically diverse </w:t>
      </w:r>
      <w:r w:rsidR="00F82634" w:rsidRPr="00E95416">
        <w:rPr>
          <w:rFonts w:asciiTheme="minorHAnsi" w:hAnsiTheme="minorHAnsi" w:cstheme="minorHAnsi"/>
          <w:color w:val="auto"/>
          <w:lang w:eastAsia="ja-JP"/>
        </w:rPr>
        <w:t>population, known as quasispecies</w:t>
      </w:r>
      <w:r w:rsidR="003978C6" w:rsidRPr="00E95416">
        <w:rPr>
          <w:rFonts w:asciiTheme="minorHAnsi" w:hAnsiTheme="minorHAnsi" w:cstheme="minorHAnsi"/>
          <w:color w:val="auto"/>
          <w:lang w:eastAsia="ja-JP"/>
        </w:rPr>
        <w:fldChar w:fldCharType="begin" w:fldLock="1"/>
      </w:r>
      <w:r w:rsidR="005A70D5" w:rsidRPr="00E95416">
        <w:rPr>
          <w:rFonts w:asciiTheme="minorHAnsi" w:hAnsiTheme="minorHAnsi" w:cstheme="minorHAnsi"/>
          <w:color w:val="auto"/>
          <w:lang w:eastAsia="ja-JP"/>
        </w:rPr>
        <w:instrText>ADDIN CSL_CITATION {"citationItems":[{"id":"ITEM-1","itemData":{"ISBN":"0066-4227","abstract":"RNA viruses exploit all known mechanisms of genetic variation to ensure their survival. Distinctive features of RNA virus replication include high mutation rates, high yields, and short replication times. As a consequence, RNA viruses replicate as complex and dynamic mutant swarms, called viral quasispecies. Mu- tation rates at defined genomic sites are affected by the nucleotide sequence context on the template molecule as well as by environmental factors. In vitro hypermutation reactions offer a means to explore the functional sequence space of nucleic acids and proteins. The evolution of a viral quasispecies is extremely dependent on the population size of the virus that is involved in the infections. Repeated bottleneck events lead to average fitness losses, with viruses that harbor unusual, deleterious mutations. In contrast, large population passages result in rapid fitness gains, much larger than those so far scored for cellular organisms. Fitness gains in one environment often lead to fitness losses in an alternative environment. An important challenge in RNA virus evolution research is the assignment of phenotypic traits to specific mutations. Different constellations of mutations may be associated with a similar biological behavior. In addition, recent evidence suggests the existence of critical thresholds for the expression of phenotypic traits. Epidemiological as well as functional and structural studies suggest that RNA viruses can tolerate restricted types and numbers of mutations during any specific time point during their evolution. Viruses occupy only a tiny portion of their potential sequence space. Such limited tolerance to mutations may open new avenues for combating viral infections.","author":[{"dropping-particle":"","family":"Domingo","given":"E","non-dropping-particle":"","parse-names":false,"suffix":""}],"container-title":"Annual review of microbiology","id":"ITEM-1","issued":{"date-parts":[["1997"]]},"page":"151-178","title":"Rna Virus Mutations","type":"article-journal","volume":"51"},"uris":["http://www.mendeley.com/documents/?uuid=9951f492-66de-4933-84ee-f842745753b8"]}],"mendeley":{"formattedCitation":"&lt;sup&gt;1&lt;/sup&gt;","plainTextFormattedCitation":"1","previouslyFormattedCitation":"&lt;sup&gt;1&lt;/sup&gt;"},"properties":{"noteIndex":0},"schema":"https://github.com/citation-style-language/schema/raw/master/csl-citation.json"}</w:instrText>
      </w:r>
      <w:r w:rsidR="003978C6" w:rsidRPr="00E95416">
        <w:rPr>
          <w:rFonts w:asciiTheme="minorHAnsi" w:hAnsiTheme="minorHAnsi" w:cstheme="minorHAnsi"/>
          <w:color w:val="auto"/>
          <w:lang w:eastAsia="ja-JP"/>
        </w:rPr>
        <w:fldChar w:fldCharType="separate"/>
      </w:r>
      <w:r w:rsidR="003978C6" w:rsidRPr="00E95416">
        <w:rPr>
          <w:rFonts w:asciiTheme="minorHAnsi" w:hAnsiTheme="minorHAnsi" w:cstheme="minorHAnsi"/>
          <w:noProof/>
          <w:color w:val="auto"/>
          <w:vertAlign w:val="superscript"/>
          <w:lang w:eastAsia="ja-JP"/>
        </w:rPr>
        <w:t>1</w:t>
      </w:r>
      <w:r w:rsidR="003978C6" w:rsidRPr="00E95416">
        <w:rPr>
          <w:rFonts w:asciiTheme="minorHAnsi" w:hAnsiTheme="minorHAnsi" w:cstheme="minorHAnsi"/>
          <w:color w:val="auto"/>
          <w:lang w:eastAsia="ja-JP"/>
        </w:rPr>
        <w:fldChar w:fldCharType="end"/>
      </w:r>
      <w:r w:rsidR="00F82634" w:rsidRPr="00E95416">
        <w:rPr>
          <w:rFonts w:asciiTheme="minorHAnsi" w:hAnsiTheme="minorHAnsi" w:cstheme="minorHAnsi"/>
          <w:color w:val="auto"/>
          <w:lang w:eastAsia="ja-JP"/>
        </w:rPr>
        <w:t>,</w:t>
      </w:r>
      <w:r w:rsidRPr="00E95416">
        <w:rPr>
          <w:rFonts w:asciiTheme="minorHAnsi" w:hAnsiTheme="minorHAnsi" w:cstheme="minorHAnsi"/>
          <w:color w:val="auto"/>
          <w:lang w:eastAsia="ja-JP"/>
        </w:rPr>
        <w:t xml:space="preserve"> </w:t>
      </w:r>
      <w:r w:rsidR="00B161D8">
        <w:rPr>
          <w:rFonts w:asciiTheme="minorHAnsi" w:hAnsiTheme="minorHAnsi" w:cstheme="minorHAnsi"/>
          <w:color w:val="auto"/>
          <w:lang w:eastAsia="ja-JP"/>
        </w:rPr>
        <w:t>because of</w:t>
      </w:r>
      <w:r w:rsidRPr="00E95416">
        <w:rPr>
          <w:rFonts w:asciiTheme="minorHAnsi" w:hAnsiTheme="minorHAnsi" w:cstheme="minorHAnsi"/>
          <w:color w:val="auto"/>
          <w:lang w:eastAsia="ja-JP"/>
        </w:rPr>
        <w:t xml:space="preserve"> their</w:t>
      </w:r>
      <w:r w:rsidR="00AB30AB" w:rsidRPr="00E95416">
        <w:rPr>
          <w:rFonts w:asciiTheme="minorHAnsi" w:hAnsiTheme="minorHAnsi" w:cstheme="minorHAnsi"/>
          <w:color w:val="auto"/>
          <w:lang w:eastAsia="ja-JP"/>
        </w:rPr>
        <w:t xml:space="preserve"> mutation rate</w:t>
      </w:r>
      <w:r w:rsidR="00B161D8">
        <w:rPr>
          <w:rFonts w:asciiTheme="minorHAnsi" w:hAnsiTheme="minorHAnsi" w:cstheme="minorHAnsi"/>
          <w:color w:val="auto"/>
          <w:lang w:eastAsia="ja-JP"/>
        </w:rPr>
        <w:t>,</w:t>
      </w:r>
      <w:r w:rsidR="00902A2B" w:rsidRPr="00E95416">
        <w:rPr>
          <w:rFonts w:asciiTheme="minorHAnsi" w:hAnsiTheme="minorHAnsi" w:cstheme="minorHAnsi"/>
          <w:color w:val="auto"/>
          <w:lang w:eastAsia="ja-JP"/>
        </w:rPr>
        <w:fldChar w:fldCharType="begin" w:fldLock="1"/>
      </w:r>
      <w:r w:rsidR="005A70D5" w:rsidRPr="00E95416">
        <w:rPr>
          <w:rFonts w:asciiTheme="minorHAnsi" w:hAnsiTheme="minorHAnsi" w:cstheme="minorHAnsi"/>
          <w:color w:val="auto"/>
          <w:lang w:eastAsia="ja-JP"/>
        </w:rPr>
        <w:instrText>ADDIN CSL_CITATION {"citationItems":[{"id":"ITEM-1","itemData":{"DOI":"10.1016/S0966-842X(00)88908-8","ISSN":"0966842X","PMID":"7613759","abstract":"Rotaviruses appear to exist as heterogeneous populations of reassortants and related variants. This phenomenon is consistent with the quasispecies concept of RNA viruses, and suggests that gene reassortment is a crucial evolutionary mechanism for this segmented virus. It also explains puzzling epidemiological findings and controversial results of vaccine-efficacy studies. ?? 1995.","author":[{"dropping-particle":"","family":"Gouvea","given":"Vera","non-dropping-particle":"","parse-names":false,"suffix":""},{"dropping-particle":"","family":"Brantly","given":"Mark","non-dropping-particle":"","parse-names":false,"suffix":""}],"container-title":"Trends in Microbiology","id":"ITEM-1","issue":"4","issued":{"date-parts":[["1995"]]},"page":"159-162","title":"Is rotavirus a population of reassortants?","type":"article-journal","volume":"3"},"uris":["http://www.mendeley.com/documents/?uuid=70f8b01d-51f4-41d8-b4f3-0a5867f9574c"]}],"mendeley":{"formattedCitation":"&lt;sup&gt;2&lt;/sup&gt;","plainTextFormattedCitation":"2","previouslyFormattedCitation":"&lt;sup&gt;2&lt;/sup&gt;"},"properties":{"noteIndex":0},"schema":"https://github.com/citation-style-language/schema/raw/master/csl-citation.json"}</w:instrText>
      </w:r>
      <w:r w:rsidR="00902A2B" w:rsidRPr="00E95416">
        <w:rPr>
          <w:rFonts w:asciiTheme="minorHAnsi" w:hAnsiTheme="minorHAnsi" w:cstheme="minorHAnsi"/>
          <w:color w:val="auto"/>
          <w:lang w:eastAsia="ja-JP"/>
        </w:rPr>
        <w:fldChar w:fldCharType="separate"/>
      </w:r>
      <w:r w:rsidR="00902A2B" w:rsidRPr="00E95416">
        <w:rPr>
          <w:rFonts w:asciiTheme="minorHAnsi" w:hAnsiTheme="minorHAnsi" w:cstheme="minorHAnsi"/>
          <w:noProof/>
          <w:color w:val="auto"/>
          <w:vertAlign w:val="superscript"/>
          <w:lang w:eastAsia="ja-JP"/>
        </w:rPr>
        <w:t>2</w:t>
      </w:r>
      <w:r w:rsidR="00902A2B" w:rsidRPr="00E95416">
        <w:rPr>
          <w:rFonts w:asciiTheme="minorHAnsi" w:hAnsiTheme="minorHAnsi" w:cstheme="minorHAnsi"/>
          <w:color w:val="auto"/>
          <w:lang w:eastAsia="ja-JP"/>
        </w:rPr>
        <w:fldChar w:fldCharType="end"/>
      </w:r>
      <w:r w:rsidR="00AB30AB" w:rsidRPr="00E95416">
        <w:rPr>
          <w:rFonts w:asciiTheme="minorHAnsi" w:hAnsiTheme="minorHAnsi" w:cstheme="minorHAnsi"/>
          <w:color w:val="auto"/>
          <w:lang w:eastAsia="ja-JP"/>
        </w:rPr>
        <w:t xml:space="preserve"> </w:t>
      </w:r>
      <w:r w:rsidR="00B161D8">
        <w:rPr>
          <w:rFonts w:asciiTheme="minorHAnsi" w:hAnsiTheme="minorHAnsi" w:cstheme="minorHAnsi"/>
          <w:color w:val="auto"/>
          <w:lang w:eastAsia="ja-JP"/>
        </w:rPr>
        <w:t xml:space="preserve">which is higher </w:t>
      </w:r>
      <w:r w:rsidR="00AB30AB" w:rsidRPr="00E95416">
        <w:rPr>
          <w:rFonts w:asciiTheme="minorHAnsi" w:hAnsiTheme="minorHAnsi" w:cstheme="minorHAnsi"/>
          <w:color w:val="auto"/>
          <w:lang w:eastAsia="ja-JP"/>
        </w:rPr>
        <w:t>than</w:t>
      </w:r>
      <w:r w:rsidR="00B161D8">
        <w:rPr>
          <w:rFonts w:asciiTheme="minorHAnsi" w:hAnsiTheme="minorHAnsi" w:cstheme="minorHAnsi"/>
          <w:color w:val="auto"/>
          <w:lang w:eastAsia="ja-JP"/>
        </w:rPr>
        <w:t xml:space="preserve"> that of</w:t>
      </w:r>
      <w:r w:rsidR="00AB30AB" w:rsidRPr="00E95416">
        <w:rPr>
          <w:rFonts w:asciiTheme="minorHAnsi" w:hAnsiTheme="minorHAnsi" w:cstheme="minorHAnsi"/>
          <w:color w:val="auto"/>
          <w:lang w:eastAsia="ja-JP"/>
        </w:rPr>
        <w:t xml:space="preserve"> </w:t>
      </w:r>
      <w:r w:rsidR="00A03F1C" w:rsidRPr="00E95416">
        <w:rPr>
          <w:rFonts w:asciiTheme="minorHAnsi" w:hAnsiTheme="minorHAnsi" w:cstheme="minorHAnsi"/>
          <w:color w:val="auto"/>
          <w:lang w:eastAsia="ja-JP"/>
        </w:rPr>
        <w:t xml:space="preserve">DNA-based </w:t>
      </w:r>
      <w:r w:rsidR="00AB30AB" w:rsidRPr="00E95416">
        <w:rPr>
          <w:rFonts w:asciiTheme="minorHAnsi" w:hAnsiTheme="minorHAnsi" w:cstheme="minorHAnsi"/>
          <w:color w:val="auto"/>
          <w:lang w:eastAsia="ja-JP"/>
        </w:rPr>
        <w:t xml:space="preserve">organisms. </w:t>
      </w:r>
      <w:r w:rsidR="004948D0" w:rsidRPr="00E95416">
        <w:rPr>
          <w:rFonts w:asciiTheme="minorHAnsi" w:hAnsiTheme="minorHAnsi" w:cstheme="minorHAnsi"/>
          <w:color w:val="auto"/>
          <w:lang w:eastAsia="ja-JP"/>
        </w:rPr>
        <w:t xml:space="preserve">Population structure </w:t>
      </w:r>
      <w:r w:rsidR="00A13BD1" w:rsidRPr="00E95416">
        <w:rPr>
          <w:rFonts w:asciiTheme="minorHAnsi" w:hAnsiTheme="minorHAnsi" w:cstheme="minorHAnsi"/>
          <w:color w:val="auto"/>
          <w:lang w:eastAsia="ja-JP"/>
        </w:rPr>
        <w:t>in</w:t>
      </w:r>
      <w:r w:rsidR="004948D0" w:rsidRPr="00E95416">
        <w:rPr>
          <w:rFonts w:asciiTheme="minorHAnsi" w:hAnsiTheme="minorHAnsi" w:cstheme="minorHAnsi"/>
          <w:color w:val="auto"/>
          <w:lang w:eastAsia="ja-JP"/>
        </w:rPr>
        <w:t xml:space="preserve"> </w:t>
      </w:r>
      <w:proofErr w:type="spellStart"/>
      <w:r w:rsidR="004948D0" w:rsidRPr="00E95416">
        <w:rPr>
          <w:rFonts w:asciiTheme="minorHAnsi" w:hAnsiTheme="minorHAnsi" w:cstheme="minorHAnsi"/>
          <w:color w:val="auto"/>
          <w:lang w:eastAsia="ja-JP"/>
        </w:rPr>
        <w:t>quasispecies</w:t>
      </w:r>
      <w:proofErr w:type="spellEnd"/>
      <w:r w:rsidR="004948D0" w:rsidRPr="00E95416">
        <w:rPr>
          <w:rFonts w:asciiTheme="minorHAnsi" w:hAnsiTheme="minorHAnsi" w:cstheme="minorHAnsi"/>
          <w:color w:val="auto"/>
          <w:lang w:eastAsia="ja-JP"/>
        </w:rPr>
        <w:t xml:space="preserve"> is </w:t>
      </w:r>
      <w:r w:rsidR="00A13BD1" w:rsidRPr="00E95416">
        <w:rPr>
          <w:rFonts w:asciiTheme="minorHAnsi" w:hAnsiTheme="minorHAnsi" w:cstheme="minorHAnsi"/>
          <w:color w:val="auto"/>
          <w:lang w:eastAsia="ja-JP"/>
        </w:rPr>
        <w:t>affected</w:t>
      </w:r>
      <w:r w:rsidR="004948D0" w:rsidRPr="00E95416">
        <w:rPr>
          <w:rFonts w:asciiTheme="minorHAnsi" w:hAnsiTheme="minorHAnsi" w:cstheme="minorHAnsi"/>
          <w:color w:val="auto"/>
          <w:lang w:eastAsia="ja-JP"/>
        </w:rPr>
        <w:t xml:space="preserve"> by</w:t>
      </w:r>
      <w:r w:rsidR="001858B6">
        <w:rPr>
          <w:rFonts w:asciiTheme="minorHAnsi" w:hAnsiTheme="minorHAnsi" w:cstheme="minorHAnsi"/>
          <w:color w:val="auto"/>
          <w:lang w:eastAsia="ja-JP"/>
        </w:rPr>
        <w:t xml:space="preserve"> the</w:t>
      </w:r>
      <w:r w:rsidR="004948D0" w:rsidRPr="00E95416">
        <w:rPr>
          <w:rFonts w:asciiTheme="minorHAnsi" w:hAnsiTheme="minorHAnsi" w:cstheme="minorHAnsi"/>
          <w:color w:val="auto"/>
          <w:lang w:eastAsia="ja-JP"/>
        </w:rPr>
        <w:t xml:space="preserve"> </w:t>
      </w:r>
      <w:r w:rsidR="00A13BD1" w:rsidRPr="00E95416">
        <w:rPr>
          <w:rFonts w:asciiTheme="minorHAnsi" w:hAnsiTheme="minorHAnsi" w:cstheme="minorHAnsi"/>
          <w:color w:val="auto"/>
          <w:lang w:eastAsia="ja-JP"/>
        </w:rPr>
        <w:t xml:space="preserve">population </w:t>
      </w:r>
      <w:r w:rsidR="00492457" w:rsidRPr="00E95416">
        <w:rPr>
          <w:rFonts w:asciiTheme="minorHAnsi" w:hAnsiTheme="minorHAnsi" w:cstheme="minorHAnsi"/>
          <w:color w:val="auto"/>
          <w:lang w:eastAsia="ja-JP"/>
        </w:rPr>
        <w:t xml:space="preserve">genetic </w:t>
      </w:r>
      <w:r w:rsidR="00A13BD1" w:rsidRPr="00E95416">
        <w:rPr>
          <w:rFonts w:asciiTheme="minorHAnsi" w:hAnsiTheme="minorHAnsi" w:cstheme="minorHAnsi"/>
          <w:color w:val="auto"/>
          <w:lang w:eastAsia="ja-JP"/>
        </w:rPr>
        <w:t xml:space="preserve">factors, including </w:t>
      </w:r>
      <w:r w:rsidR="006541F2" w:rsidRPr="00E95416">
        <w:rPr>
          <w:rFonts w:asciiTheme="minorHAnsi" w:hAnsiTheme="minorHAnsi" w:cstheme="minorHAnsi"/>
          <w:color w:val="auto"/>
          <w:lang w:eastAsia="ja-JP"/>
        </w:rPr>
        <w:t xml:space="preserve">mutation, </w:t>
      </w:r>
      <w:r w:rsidR="004948D0" w:rsidRPr="00E95416">
        <w:rPr>
          <w:rFonts w:asciiTheme="minorHAnsi" w:hAnsiTheme="minorHAnsi" w:cstheme="minorHAnsi"/>
          <w:color w:val="auto"/>
          <w:lang w:eastAsia="ja-JP"/>
        </w:rPr>
        <w:t>selection pressure</w:t>
      </w:r>
      <w:r w:rsidR="00926820">
        <w:rPr>
          <w:rFonts w:asciiTheme="minorHAnsi" w:hAnsiTheme="minorHAnsi" w:cstheme="minorHAnsi"/>
          <w:color w:val="auto"/>
          <w:lang w:eastAsia="ja-JP"/>
        </w:rPr>
        <w:t>,</w:t>
      </w:r>
      <w:r w:rsidR="004948D0" w:rsidRPr="00E95416">
        <w:rPr>
          <w:rFonts w:asciiTheme="minorHAnsi" w:hAnsiTheme="minorHAnsi" w:cstheme="minorHAnsi"/>
          <w:color w:val="auto"/>
          <w:lang w:eastAsia="ja-JP"/>
        </w:rPr>
        <w:t xml:space="preserve"> </w:t>
      </w:r>
      <w:r w:rsidR="00153130" w:rsidRPr="00E95416">
        <w:rPr>
          <w:rFonts w:asciiTheme="minorHAnsi" w:hAnsiTheme="minorHAnsi" w:cstheme="minorHAnsi"/>
          <w:color w:val="auto"/>
          <w:lang w:eastAsia="ja-JP"/>
        </w:rPr>
        <w:lastRenderedPageBreak/>
        <w:t>and</w:t>
      </w:r>
      <w:r w:rsidR="007E65C9" w:rsidRPr="00E95416">
        <w:rPr>
          <w:rFonts w:asciiTheme="minorHAnsi" w:hAnsiTheme="minorHAnsi" w:cstheme="minorHAnsi"/>
          <w:color w:val="auto"/>
          <w:lang w:eastAsia="ja-JP"/>
        </w:rPr>
        <w:t xml:space="preserve"> genetic drift.</w:t>
      </w:r>
      <w:r w:rsidR="00920523" w:rsidRPr="00E95416">
        <w:rPr>
          <w:rFonts w:asciiTheme="minorHAnsi" w:hAnsiTheme="minorHAnsi" w:cstheme="minorHAnsi"/>
          <w:color w:val="auto"/>
          <w:lang w:eastAsia="ja-JP"/>
        </w:rPr>
        <w:t xml:space="preserve"> </w:t>
      </w:r>
      <w:r w:rsidR="00684D05" w:rsidRPr="00E95416">
        <w:rPr>
          <w:rFonts w:asciiTheme="minorHAnsi" w:hAnsiTheme="minorHAnsi" w:cstheme="minorHAnsi"/>
          <w:color w:val="auto"/>
          <w:lang w:eastAsia="ja-JP"/>
        </w:rPr>
        <w:t xml:space="preserve">Strains within </w:t>
      </w:r>
      <w:r w:rsidR="00D06262" w:rsidRPr="00E95416">
        <w:rPr>
          <w:rFonts w:asciiTheme="minorHAnsi" w:hAnsiTheme="minorHAnsi" w:cstheme="minorHAnsi"/>
          <w:color w:val="auto"/>
          <w:lang w:eastAsia="ja-JP"/>
        </w:rPr>
        <w:t>a</w:t>
      </w:r>
      <w:r w:rsidR="00BB6A80" w:rsidRPr="00E95416">
        <w:rPr>
          <w:rFonts w:asciiTheme="minorHAnsi" w:hAnsiTheme="minorHAnsi" w:cstheme="minorHAnsi"/>
          <w:color w:val="auto"/>
          <w:lang w:eastAsia="ja-JP"/>
        </w:rPr>
        <w:t xml:space="preserve"> single genetic lineage</w:t>
      </w:r>
      <w:r w:rsidR="00684D05" w:rsidRPr="00E95416">
        <w:rPr>
          <w:rFonts w:asciiTheme="minorHAnsi" w:hAnsiTheme="minorHAnsi" w:cstheme="minorHAnsi"/>
          <w:color w:val="auto"/>
          <w:lang w:eastAsia="ja-JP"/>
        </w:rPr>
        <w:t xml:space="preserve"> </w:t>
      </w:r>
      <w:r w:rsidR="008340E5" w:rsidRPr="00E95416">
        <w:rPr>
          <w:rFonts w:asciiTheme="minorHAnsi" w:hAnsiTheme="minorHAnsi" w:cstheme="minorHAnsi"/>
          <w:color w:val="auto"/>
          <w:lang w:eastAsia="ja-JP"/>
        </w:rPr>
        <w:t>may</w:t>
      </w:r>
      <w:r w:rsidR="00684D05" w:rsidRPr="00E95416">
        <w:rPr>
          <w:rFonts w:asciiTheme="minorHAnsi" w:hAnsiTheme="minorHAnsi" w:cstheme="minorHAnsi"/>
          <w:color w:val="auto"/>
          <w:lang w:eastAsia="ja-JP"/>
        </w:rPr>
        <w:t xml:space="preserve"> </w:t>
      </w:r>
      <w:r w:rsidR="008340E5" w:rsidRPr="00E95416">
        <w:rPr>
          <w:rFonts w:asciiTheme="minorHAnsi" w:hAnsiTheme="minorHAnsi" w:cstheme="minorHAnsi"/>
          <w:color w:val="auto"/>
          <w:lang w:eastAsia="ja-JP"/>
        </w:rPr>
        <w:t>show</w:t>
      </w:r>
      <w:r w:rsidR="00684D05" w:rsidRPr="00E95416">
        <w:rPr>
          <w:rFonts w:asciiTheme="minorHAnsi" w:hAnsiTheme="minorHAnsi" w:cstheme="minorHAnsi"/>
          <w:color w:val="auto"/>
          <w:lang w:eastAsia="ja-JP"/>
        </w:rPr>
        <w:t xml:space="preserve"> different phenotypes</w:t>
      </w:r>
      <w:r w:rsidR="008340E5" w:rsidRPr="00E95416">
        <w:rPr>
          <w:rFonts w:asciiTheme="minorHAnsi" w:hAnsiTheme="minorHAnsi" w:cstheme="minorHAnsi"/>
          <w:color w:val="auto"/>
          <w:lang w:eastAsia="ja-JP"/>
        </w:rPr>
        <w:t xml:space="preserve"> because of </w:t>
      </w:r>
      <w:r w:rsidR="001858B6">
        <w:rPr>
          <w:rFonts w:asciiTheme="minorHAnsi" w:hAnsiTheme="minorHAnsi" w:cstheme="minorHAnsi"/>
          <w:color w:val="auto"/>
          <w:lang w:eastAsia="ja-JP"/>
        </w:rPr>
        <w:t xml:space="preserve">the </w:t>
      </w:r>
      <w:r w:rsidR="008340E5" w:rsidRPr="00E95416">
        <w:rPr>
          <w:rFonts w:asciiTheme="minorHAnsi" w:hAnsiTheme="minorHAnsi" w:cstheme="minorHAnsi"/>
          <w:color w:val="auto"/>
          <w:lang w:eastAsia="ja-JP"/>
        </w:rPr>
        <w:t>genetic diversity</w:t>
      </w:r>
      <w:r w:rsidR="00684D05" w:rsidRPr="00E95416">
        <w:rPr>
          <w:rFonts w:asciiTheme="minorHAnsi" w:hAnsiTheme="minorHAnsi" w:cstheme="minorHAnsi"/>
          <w:color w:val="auto"/>
          <w:lang w:eastAsia="ja-JP"/>
        </w:rPr>
        <w:t xml:space="preserve">. For example, </w:t>
      </w:r>
      <w:proofErr w:type="spellStart"/>
      <w:r w:rsidR="00BB6A80" w:rsidRPr="00E95416">
        <w:rPr>
          <w:rFonts w:asciiTheme="minorHAnsi" w:hAnsiTheme="minorHAnsi" w:cstheme="minorHAnsi"/>
          <w:color w:val="auto"/>
          <w:lang w:eastAsia="ja-JP"/>
        </w:rPr>
        <w:t>Rachmadi</w:t>
      </w:r>
      <w:proofErr w:type="spellEnd"/>
      <w:r w:rsidR="00BB6A80" w:rsidRPr="00E95416">
        <w:rPr>
          <w:rFonts w:asciiTheme="minorHAnsi" w:hAnsiTheme="minorHAnsi" w:cstheme="minorHAnsi"/>
          <w:color w:val="auto"/>
          <w:lang w:eastAsia="ja-JP"/>
        </w:rPr>
        <w:t xml:space="preserve"> </w:t>
      </w:r>
      <w:r w:rsidR="00BB6A80" w:rsidRPr="00E95416">
        <w:rPr>
          <w:rFonts w:asciiTheme="minorHAnsi" w:hAnsiTheme="minorHAnsi" w:cstheme="minorHAnsi"/>
          <w:i/>
          <w:color w:val="auto"/>
          <w:lang w:eastAsia="ja-JP"/>
        </w:rPr>
        <w:t>et al</w:t>
      </w:r>
      <w:r w:rsidR="00EB4625">
        <w:rPr>
          <w:rFonts w:asciiTheme="minorHAnsi" w:hAnsiTheme="minorHAnsi" w:cstheme="minorHAnsi"/>
          <w:i/>
          <w:color w:val="auto"/>
          <w:lang w:eastAsia="ja-JP"/>
        </w:rPr>
        <w:t>.</w:t>
      </w:r>
      <w:r w:rsidR="00BB6A80" w:rsidRPr="00E95416">
        <w:rPr>
          <w:rFonts w:asciiTheme="minorHAnsi" w:hAnsiTheme="minorHAnsi" w:cstheme="minorHAnsi"/>
          <w:color w:val="auto"/>
          <w:lang w:eastAsia="ja-JP"/>
        </w:rPr>
        <w:t xml:space="preserve"> showed that </w:t>
      </w:r>
      <w:r w:rsidR="00684D05" w:rsidRPr="00E95416">
        <w:rPr>
          <w:rFonts w:asciiTheme="minorHAnsi" w:hAnsiTheme="minorHAnsi" w:cstheme="minorHAnsi"/>
          <w:color w:val="auto"/>
          <w:lang w:eastAsia="ja-JP"/>
        </w:rPr>
        <w:t xml:space="preserve">free chlorine sensitivity </w:t>
      </w:r>
      <w:r w:rsidR="00BB6A80" w:rsidRPr="00E95416">
        <w:rPr>
          <w:rFonts w:asciiTheme="minorHAnsi" w:hAnsiTheme="minorHAnsi" w:cstheme="minorHAnsi"/>
          <w:color w:val="auto"/>
          <w:lang w:eastAsia="ja-JP"/>
        </w:rPr>
        <w:t>was</w:t>
      </w:r>
      <w:r w:rsidR="00684D05" w:rsidRPr="00E95416">
        <w:rPr>
          <w:rFonts w:asciiTheme="minorHAnsi" w:hAnsiTheme="minorHAnsi" w:cstheme="minorHAnsi"/>
          <w:color w:val="auto"/>
          <w:lang w:eastAsia="ja-JP"/>
        </w:rPr>
        <w:t xml:space="preserve"> different </w:t>
      </w:r>
      <w:r w:rsidR="00BB6A80" w:rsidRPr="00E95416">
        <w:rPr>
          <w:rFonts w:asciiTheme="minorHAnsi" w:hAnsiTheme="minorHAnsi" w:cstheme="minorHAnsi"/>
          <w:color w:val="auto"/>
          <w:lang w:eastAsia="ja-JP"/>
        </w:rPr>
        <w:t>among murine norovirus</w:t>
      </w:r>
      <w:r w:rsidR="008340E5" w:rsidRPr="00E95416">
        <w:rPr>
          <w:rFonts w:asciiTheme="minorHAnsi" w:hAnsiTheme="minorHAnsi" w:cstheme="minorHAnsi"/>
          <w:color w:val="auto"/>
          <w:lang w:eastAsia="ja-JP"/>
        </w:rPr>
        <w:t xml:space="preserve"> </w:t>
      </w:r>
      <w:r w:rsidR="00684D05" w:rsidRPr="00E95416">
        <w:rPr>
          <w:rFonts w:asciiTheme="minorHAnsi" w:hAnsiTheme="minorHAnsi" w:cstheme="minorHAnsi"/>
          <w:color w:val="auto"/>
          <w:lang w:eastAsia="ja-JP"/>
        </w:rPr>
        <w:t>strain</w:t>
      </w:r>
      <w:r w:rsidR="008340E5" w:rsidRPr="00E95416">
        <w:rPr>
          <w:rFonts w:asciiTheme="minorHAnsi" w:hAnsiTheme="minorHAnsi" w:cstheme="minorHAnsi"/>
          <w:color w:val="auto"/>
          <w:lang w:eastAsia="ja-JP"/>
        </w:rPr>
        <w:t>s</w:t>
      </w:r>
      <w:r w:rsidR="00BB6A80" w:rsidRPr="00E95416">
        <w:rPr>
          <w:rFonts w:asciiTheme="minorHAnsi" w:hAnsiTheme="minorHAnsi" w:cstheme="minorHAnsi"/>
          <w:color w:val="auto"/>
          <w:lang w:eastAsia="ja-JP"/>
        </w:rPr>
        <w:t xml:space="preserve"> </w:t>
      </w:r>
      <w:r w:rsidR="00B161D8">
        <w:rPr>
          <w:rFonts w:asciiTheme="minorHAnsi" w:hAnsiTheme="minorHAnsi" w:cstheme="minorHAnsi"/>
          <w:color w:val="auto"/>
          <w:lang w:eastAsia="ja-JP"/>
        </w:rPr>
        <w:t xml:space="preserve">that </w:t>
      </w:r>
      <w:r w:rsidR="00BB6A80" w:rsidRPr="00E95416">
        <w:rPr>
          <w:rFonts w:asciiTheme="minorHAnsi" w:hAnsiTheme="minorHAnsi" w:cstheme="minorHAnsi"/>
          <w:color w:val="auto"/>
          <w:lang w:eastAsia="ja-JP"/>
        </w:rPr>
        <w:t>originated from a plaque</w:t>
      </w:r>
      <w:r w:rsidR="00B161D8">
        <w:rPr>
          <w:rFonts w:asciiTheme="minorHAnsi" w:hAnsiTheme="minorHAnsi" w:cstheme="minorHAnsi"/>
          <w:color w:val="auto"/>
          <w:lang w:eastAsia="ja-JP"/>
        </w:rPr>
        <w:t>-</w:t>
      </w:r>
      <w:r w:rsidR="00BB6A80" w:rsidRPr="00E95416">
        <w:rPr>
          <w:rFonts w:asciiTheme="minorHAnsi" w:hAnsiTheme="minorHAnsi" w:cstheme="minorHAnsi"/>
          <w:color w:val="auto"/>
          <w:lang w:eastAsia="ja-JP"/>
        </w:rPr>
        <w:t>purified strain S7-PP3</w:t>
      </w:r>
      <w:r w:rsidR="005B56DB" w:rsidRPr="00E95416">
        <w:rPr>
          <w:rFonts w:asciiTheme="minorHAnsi" w:hAnsiTheme="minorHAnsi" w:cstheme="minorHAnsi"/>
          <w:color w:val="auto"/>
          <w:lang w:eastAsia="ja-JP"/>
        </w:rPr>
        <w:fldChar w:fldCharType="begin" w:fldLock="1"/>
      </w:r>
      <w:r w:rsidR="005A70D5" w:rsidRPr="00E95416">
        <w:rPr>
          <w:rFonts w:asciiTheme="minorHAnsi" w:hAnsiTheme="minorHAnsi" w:cstheme="minorHAnsi"/>
          <w:color w:val="auto"/>
          <w:lang w:eastAsia="ja-JP"/>
        </w:rPr>
        <w:instrText>ADDIN CSL_CITATION {"citationItems":[{"id":"ITEM-1","itemData":{"DOI":"10.1021/acs.est.8b00590","ISSN":"0013-936X","author":[{"dropping-particle":"","family":"Rachmadi","given":"Andri Taruna","non-dropping-particle":"","parse-names":false,"suffix":""},{"dropping-particle":"","family":"Kitajima","given":"Masaaki","non-dropping-particle":"","parse-names":false,"suffix":""},{"dropping-particle":"","family":"Watanabe","given":"Kozo","non-dropping-particle":"","parse-names":false,"suffix":""},{"dropping-particle":"","family":"Yaegashi","given":"Sakiko","non-dropping-particle":"","parse-names":false,"suffix":""},{"dropping-particle":"","family":"Serrana","given":"Joeselle","non-dropping-particle":"","parse-names":false,"suffix":""},{"dropping-particle":"","family":"Nakamura","given":"Arata","non-dropping-particle":"","parse-names":false,"suffix":""},{"dropping-particle":"","family":"Nakagomi","given":"Toyoko","non-dropping-particle":"","parse-names":false,"suffix":""},{"dropping-particle":"","family":"Nakagomi","given":"Osamu","non-dropping-particle":"","parse-names":false,"suffix":""},{"dropping-particle":"","family":"Katayama","given":"Kazuhiko","non-dropping-particle":"","parse-names":false,"suffix":""},{"dropping-particle":"","family":"Okabe","given":"Satoshi","non-dropping-particle":"","parse-names":false,"suffix":""},{"dropping-particle":"","family":"Sano","given":"Daisuke","non-dropping-particle":"","parse-names":false,"suffix":""}],"container-title":"Applied and Environmental Microbiology","id":"ITEM-1","issue":"13","issued":{"date-parts":[["2018"]]},"title":"Free-Chlorine Disinfection as a Selection Pressure on Norovirus","type":"article-journal","volume":"84"},"uris":["http://www.mendeley.com/documents/?uuid=a1608812-273e-4933-a839-d7f8e0a0d322"]}],"mendeley":{"formattedCitation":"&lt;sup&gt;3&lt;/sup&gt;","plainTextFormattedCitation":"3","previouslyFormattedCitation":"&lt;sup&gt;3&lt;/sup&gt;"},"properties":{"noteIndex":0},"schema":"https://github.com/citation-style-language/schema/raw/master/csl-citation.json"}</w:instrText>
      </w:r>
      <w:r w:rsidR="005B56DB" w:rsidRPr="00E95416">
        <w:rPr>
          <w:rFonts w:asciiTheme="minorHAnsi" w:hAnsiTheme="minorHAnsi" w:cstheme="minorHAnsi"/>
          <w:color w:val="auto"/>
          <w:lang w:eastAsia="ja-JP"/>
        </w:rPr>
        <w:fldChar w:fldCharType="separate"/>
      </w:r>
      <w:r w:rsidR="005B56DB" w:rsidRPr="00E95416">
        <w:rPr>
          <w:rFonts w:asciiTheme="minorHAnsi" w:hAnsiTheme="minorHAnsi" w:cstheme="minorHAnsi"/>
          <w:noProof/>
          <w:color w:val="auto"/>
          <w:vertAlign w:val="superscript"/>
          <w:lang w:eastAsia="ja-JP"/>
        </w:rPr>
        <w:t>3</w:t>
      </w:r>
      <w:r w:rsidR="005B56DB" w:rsidRPr="00E95416">
        <w:rPr>
          <w:rFonts w:asciiTheme="minorHAnsi" w:hAnsiTheme="minorHAnsi" w:cstheme="minorHAnsi"/>
          <w:color w:val="auto"/>
          <w:lang w:eastAsia="ja-JP"/>
        </w:rPr>
        <w:fldChar w:fldCharType="end"/>
      </w:r>
      <w:r w:rsidR="00684D05" w:rsidRPr="00E95416">
        <w:rPr>
          <w:rFonts w:asciiTheme="minorHAnsi" w:hAnsiTheme="minorHAnsi" w:cstheme="minorHAnsi"/>
          <w:color w:val="auto"/>
          <w:lang w:eastAsia="ja-JP"/>
        </w:rPr>
        <w:t xml:space="preserve">. </w:t>
      </w:r>
      <w:r w:rsidR="00B13356" w:rsidRPr="00E95416">
        <w:rPr>
          <w:rFonts w:asciiTheme="minorHAnsi" w:hAnsiTheme="minorHAnsi" w:cstheme="minorHAnsi"/>
          <w:color w:val="auto"/>
          <w:lang w:eastAsia="ja-JP"/>
        </w:rPr>
        <w:t xml:space="preserve"> </w:t>
      </w:r>
    </w:p>
    <w:p w14:paraId="44E25E44" w14:textId="77777777" w:rsidR="006F7C9C" w:rsidRPr="00E95416" w:rsidRDefault="006F7C9C" w:rsidP="004B5EFB">
      <w:pPr>
        <w:rPr>
          <w:rFonts w:asciiTheme="minorHAnsi" w:hAnsiTheme="minorHAnsi" w:cstheme="minorHAnsi"/>
          <w:color w:val="auto"/>
          <w:lang w:eastAsia="ja-JP"/>
        </w:rPr>
      </w:pPr>
    </w:p>
    <w:p w14:paraId="43E4B107" w14:textId="7AB27F60" w:rsidR="00A31784" w:rsidRPr="00E95416" w:rsidRDefault="006F7C9C" w:rsidP="004B5EFB">
      <w:pPr>
        <w:rPr>
          <w:rFonts w:asciiTheme="minorHAnsi" w:hAnsiTheme="minorHAnsi" w:cstheme="minorHAnsi"/>
          <w:color w:val="auto"/>
          <w:lang w:eastAsia="ja-JP"/>
        </w:rPr>
      </w:pPr>
      <w:r w:rsidRPr="00E95416">
        <w:rPr>
          <w:rFonts w:asciiTheme="minorHAnsi" w:hAnsiTheme="minorHAnsi" w:cstheme="minorHAnsi"/>
          <w:color w:val="auto"/>
          <w:lang w:eastAsia="ja-JP"/>
        </w:rPr>
        <w:t xml:space="preserve">Rotaviruses </w:t>
      </w:r>
      <w:r w:rsidR="00907866" w:rsidRPr="00E95416">
        <w:rPr>
          <w:rFonts w:asciiTheme="minorHAnsi" w:hAnsiTheme="minorHAnsi" w:cstheme="minorHAnsi"/>
          <w:color w:val="auto"/>
          <w:lang w:eastAsia="ja-JP"/>
        </w:rPr>
        <w:t>(genus rotavirus in</w:t>
      </w:r>
      <w:r w:rsidR="00F4780C" w:rsidRPr="00E95416">
        <w:rPr>
          <w:rFonts w:asciiTheme="minorHAnsi" w:hAnsiTheme="minorHAnsi" w:cstheme="minorHAnsi"/>
          <w:color w:val="auto"/>
          <w:lang w:eastAsia="ja-JP"/>
        </w:rPr>
        <w:t xml:space="preserve"> </w:t>
      </w:r>
      <w:proofErr w:type="spellStart"/>
      <w:r w:rsidR="00F4780C" w:rsidRPr="00E95416">
        <w:rPr>
          <w:rFonts w:asciiTheme="minorHAnsi" w:hAnsiTheme="minorHAnsi" w:cstheme="minorHAnsi"/>
          <w:color w:val="auto"/>
          <w:lang w:eastAsia="ja-JP"/>
        </w:rPr>
        <w:t>reoviridae</w:t>
      </w:r>
      <w:proofErr w:type="spellEnd"/>
      <w:r w:rsidR="00907866" w:rsidRPr="00E95416">
        <w:rPr>
          <w:rFonts w:asciiTheme="minorHAnsi" w:hAnsiTheme="minorHAnsi" w:cstheme="minorHAnsi"/>
          <w:color w:val="auto"/>
          <w:lang w:eastAsia="ja-JP"/>
        </w:rPr>
        <w:t xml:space="preserve"> family</w:t>
      </w:r>
      <w:r w:rsidR="00F4780C" w:rsidRPr="00E95416">
        <w:rPr>
          <w:rFonts w:asciiTheme="minorHAnsi" w:hAnsiTheme="minorHAnsi" w:cstheme="minorHAnsi"/>
          <w:color w:val="auto"/>
          <w:lang w:eastAsia="ja-JP"/>
        </w:rPr>
        <w:t xml:space="preserve">) </w:t>
      </w:r>
      <w:r w:rsidR="00805886" w:rsidRPr="00E95416">
        <w:rPr>
          <w:rFonts w:asciiTheme="minorHAnsi" w:hAnsiTheme="minorHAnsi" w:cstheme="minorHAnsi"/>
          <w:color w:val="auto"/>
          <w:lang w:eastAsia="ja-JP"/>
        </w:rPr>
        <w:t xml:space="preserve">are </w:t>
      </w:r>
      <w:r w:rsidR="00C6307C" w:rsidRPr="00E95416">
        <w:rPr>
          <w:rFonts w:asciiTheme="minorHAnsi" w:hAnsiTheme="minorHAnsi" w:cstheme="minorHAnsi"/>
          <w:color w:val="auto"/>
          <w:lang w:eastAsia="ja-JP"/>
        </w:rPr>
        <w:t>non-enveloped</w:t>
      </w:r>
      <w:r w:rsidR="00A271D4">
        <w:rPr>
          <w:rFonts w:asciiTheme="minorHAnsi" w:hAnsiTheme="minorHAnsi" w:cstheme="minorHAnsi"/>
          <w:color w:val="auto"/>
          <w:lang w:eastAsia="ja-JP"/>
        </w:rPr>
        <w:t xml:space="preserve"> </w:t>
      </w:r>
      <w:r w:rsidR="00761D92">
        <w:rPr>
          <w:rFonts w:asciiTheme="minorHAnsi" w:hAnsiTheme="minorHAnsi" w:cstheme="minorHAnsi"/>
          <w:color w:val="auto"/>
          <w:lang w:eastAsia="ja-JP"/>
        </w:rPr>
        <w:t>ds</w:t>
      </w:r>
      <w:r w:rsidR="00805886" w:rsidRPr="00E95416">
        <w:rPr>
          <w:rFonts w:asciiTheme="minorHAnsi" w:hAnsiTheme="minorHAnsi" w:cstheme="minorHAnsi"/>
          <w:color w:val="auto"/>
          <w:lang w:eastAsia="ja-JP"/>
        </w:rPr>
        <w:t xml:space="preserve"> RNA viruses</w:t>
      </w:r>
      <w:r w:rsidR="00A271D4">
        <w:rPr>
          <w:rFonts w:asciiTheme="minorHAnsi" w:hAnsiTheme="minorHAnsi" w:cstheme="minorHAnsi"/>
          <w:color w:val="auto"/>
          <w:lang w:eastAsia="ja-JP"/>
        </w:rPr>
        <w:t xml:space="preserve"> </w:t>
      </w:r>
      <w:r w:rsidR="00907866" w:rsidRPr="00E95416">
        <w:rPr>
          <w:rFonts w:asciiTheme="minorHAnsi" w:hAnsiTheme="minorHAnsi" w:cstheme="minorHAnsi"/>
          <w:color w:val="auto"/>
          <w:lang w:eastAsia="ja-JP"/>
        </w:rPr>
        <w:t>form</w:t>
      </w:r>
      <w:r w:rsidR="00A271D4">
        <w:rPr>
          <w:rFonts w:asciiTheme="minorHAnsi" w:hAnsiTheme="minorHAnsi" w:cstheme="minorHAnsi"/>
          <w:color w:val="auto"/>
          <w:lang w:eastAsia="ja-JP"/>
        </w:rPr>
        <w:t>ing</w:t>
      </w:r>
      <w:r w:rsidR="00907866" w:rsidRPr="00E95416">
        <w:rPr>
          <w:rFonts w:asciiTheme="minorHAnsi" w:hAnsiTheme="minorHAnsi" w:cstheme="minorHAnsi"/>
          <w:color w:val="auto"/>
          <w:lang w:eastAsia="ja-JP"/>
        </w:rPr>
        <w:t xml:space="preserve"> </w:t>
      </w:r>
      <w:r w:rsidR="00805886" w:rsidRPr="00E95416">
        <w:rPr>
          <w:rFonts w:asciiTheme="minorHAnsi" w:hAnsiTheme="minorHAnsi" w:cstheme="minorHAnsi"/>
          <w:color w:val="auto"/>
          <w:lang w:eastAsia="ja-JP"/>
        </w:rPr>
        <w:t>quasispecies</w:t>
      </w:r>
      <w:r w:rsidR="00A1667A" w:rsidRPr="00E95416">
        <w:rPr>
          <w:rFonts w:asciiTheme="minorHAnsi" w:hAnsiTheme="minorHAnsi" w:cstheme="minorHAnsi"/>
          <w:color w:val="auto"/>
          <w:lang w:eastAsia="ja-JP"/>
        </w:rPr>
        <w:fldChar w:fldCharType="begin" w:fldLock="1"/>
      </w:r>
      <w:r w:rsidR="005A70D5" w:rsidRPr="00E95416">
        <w:rPr>
          <w:rFonts w:asciiTheme="minorHAnsi" w:hAnsiTheme="minorHAnsi" w:cstheme="minorHAnsi"/>
          <w:color w:val="auto"/>
          <w:lang w:eastAsia="ja-JP"/>
        </w:rPr>
        <w:instrText>ADDIN CSL_CITATION {"citationItems":[{"id":"ITEM-1","itemData":{"DOI":"10.1016/S0966-842X(00)88908-8","ISSN":"0966842X","PMID":"7613759","abstract":"Rotaviruses appear to exist as heterogeneous populations of reassortants and related variants. This phenomenon is consistent with the quasispecies concept of RNA viruses, and suggests that gene reassortment is a crucial evolutionary mechanism for this segmented virus. It also explains puzzling epidemiological findings and controversial results of vaccine-efficacy studies. ?? 1995.","author":[{"dropping-particle":"","family":"Gouvea","given":"Vera","non-dropping-particle":"","parse-names":false,"suffix":""},{"dropping-particle":"","family":"Brantly","given":"Mark","non-dropping-particle":"","parse-names":false,"suffix":""}],"container-title":"Trends in Microbiology","id":"ITEM-1","issue":"4","issued":{"date-parts":[["1995"]]},"page":"159-162","title":"Is rotavirus a population of reassortants?","type":"article-journal","volume":"3"},"uris":["http://www.mendeley.com/documents/?uuid=70f8b01d-51f4-41d8-b4f3-0a5867f9574c"]}],"mendeley":{"formattedCitation":"&lt;sup&gt;2&lt;/sup&gt;","plainTextFormattedCitation":"2","previouslyFormattedCitation":"&lt;sup&gt;2&lt;/sup&gt;"},"properties":{"noteIndex":0},"schema":"https://github.com/citation-style-language/schema/raw/master/csl-citation.json"}</w:instrText>
      </w:r>
      <w:r w:rsidR="00A1667A" w:rsidRPr="00E95416">
        <w:rPr>
          <w:rFonts w:asciiTheme="minorHAnsi" w:hAnsiTheme="minorHAnsi" w:cstheme="minorHAnsi"/>
          <w:color w:val="auto"/>
          <w:lang w:eastAsia="ja-JP"/>
        </w:rPr>
        <w:fldChar w:fldCharType="separate"/>
      </w:r>
      <w:r w:rsidR="00A1667A" w:rsidRPr="00E95416">
        <w:rPr>
          <w:rFonts w:asciiTheme="minorHAnsi" w:hAnsiTheme="minorHAnsi" w:cstheme="minorHAnsi"/>
          <w:noProof/>
          <w:color w:val="auto"/>
          <w:vertAlign w:val="superscript"/>
          <w:lang w:eastAsia="ja-JP"/>
        </w:rPr>
        <w:t>2</w:t>
      </w:r>
      <w:r w:rsidR="00A1667A" w:rsidRPr="00E95416">
        <w:rPr>
          <w:rFonts w:asciiTheme="minorHAnsi" w:hAnsiTheme="minorHAnsi" w:cstheme="minorHAnsi"/>
          <w:color w:val="auto"/>
          <w:lang w:eastAsia="ja-JP"/>
        </w:rPr>
        <w:fldChar w:fldCharType="end"/>
      </w:r>
      <w:r w:rsidR="00805886" w:rsidRPr="00E95416">
        <w:rPr>
          <w:rFonts w:asciiTheme="minorHAnsi" w:hAnsiTheme="minorHAnsi" w:cstheme="minorHAnsi"/>
          <w:color w:val="auto"/>
          <w:lang w:eastAsia="ja-JP"/>
        </w:rPr>
        <w:t xml:space="preserve">. In addition to </w:t>
      </w:r>
      <w:r w:rsidR="00907866" w:rsidRPr="00E95416">
        <w:rPr>
          <w:rFonts w:asciiTheme="minorHAnsi" w:hAnsiTheme="minorHAnsi" w:cstheme="minorHAnsi"/>
          <w:color w:val="auto"/>
          <w:lang w:eastAsia="ja-JP"/>
        </w:rPr>
        <w:t>the population genetic factors described above</w:t>
      </w:r>
      <w:r w:rsidR="00805886" w:rsidRPr="00E95416">
        <w:rPr>
          <w:rFonts w:asciiTheme="minorHAnsi" w:hAnsiTheme="minorHAnsi" w:cstheme="minorHAnsi"/>
          <w:color w:val="auto"/>
          <w:lang w:eastAsia="ja-JP"/>
        </w:rPr>
        <w:t>, genome reassortment</w:t>
      </w:r>
      <w:r w:rsidR="00907866" w:rsidRPr="00E95416">
        <w:rPr>
          <w:rFonts w:asciiTheme="minorHAnsi" w:hAnsiTheme="minorHAnsi" w:cstheme="minorHAnsi"/>
          <w:color w:val="auto"/>
          <w:lang w:eastAsia="ja-JP"/>
        </w:rPr>
        <w:t xml:space="preserve"> </w:t>
      </w:r>
      <w:r w:rsidR="00805886" w:rsidRPr="00E95416">
        <w:rPr>
          <w:rFonts w:asciiTheme="minorHAnsi" w:hAnsiTheme="minorHAnsi" w:cstheme="minorHAnsi"/>
          <w:color w:val="auto"/>
          <w:lang w:eastAsia="ja-JP"/>
        </w:rPr>
        <w:t>affects the genetic diversity</w:t>
      </w:r>
      <w:r w:rsidR="00907866" w:rsidRPr="00E95416">
        <w:rPr>
          <w:rFonts w:asciiTheme="minorHAnsi" w:hAnsiTheme="minorHAnsi" w:cstheme="minorHAnsi"/>
          <w:color w:val="auto"/>
          <w:lang w:eastAsia="ja-JP"/>
        </w:rPr>
        <w:t xml:space="preserve"> of rotavirus because this virus has 11 segmented genomes</w:t>
      </w:r>
      <w:r w:rsidR="00EE3643" w:rsidRPr="00E95416">
        <w:rPr>
          <w:rFonts w:asciiTheme="minorHAnsi" w:hAnsiTheme="minorHAnsi" w:cstheme="minorHAnsi"/>
          <w:color w:val="auto"/>
          <w:lang w:eastAsia="ja-JP"/>
        </w:rPr>
        <w:fldChar w:fldCharType="begin" w:fldLock="1"/>
      </w:r>
      <w:r w:rsidR="005A70D5" w:rsidRPr="00E95416">
        <w:rPr>
          <w:rFonts w:asciiTheme="minorHAnsi" w:hAnsiTheme="minorHAnsi" w:cstheme="minorHAnsi"/>
          <w:color w:val="auto"/>
          <w:lang w:eastAsia="ja-JP"/>
        </w:rPr>
        <w:instrText>ADDIN CSL_CITATION {"citationItems":[{"id":"ITEM-1","itemData":{"DOI":"10.2217/fmb.11.90","ISBN":"1746-0921 (Electronic)\\r1746-0913 (Linking)","ISSN":"1746-0921","PMID":"21958144","abstract":"Studies on genetic diversity of rotaviruses have been primarily based on the genes encoding the antigenically significant VP7 and VP4 proteins. Since the rotavirus genome has 11 segments of RNA that are vulnerable to reassortment events, analyses of the VP7 and VP4 genes may not be sufficient to obtain conclusive data on the overall genetic diversity, or true origin of strains. In the last few years following the advent of the whole-genome-based genotype classification system, the whole genomes of at least 167 human group A rotavirus strains have been analyzed, providing a plethora of new and important information on the complex origin of strains, inter- and intra-genogroup reassortment events, animal– human reassortment events, zoonosis, and genetic linkages involving different group A rotavirus gene segments. In addition, the whole genomes of a limited number of human group B, C and novel group rotavirus strains have been analyzed. This article briefly reviews the available data on whole-genomic analysis of human rotavirus strains. The significance and future prospects of whole-genome-based studies are also discussed.","author":[{"dropping-particle":"","family":"Ghosh","given":"Souvik","non-dropping-particle":"","parse-names":false,"suffix":""},{"dropping-particle":"","family":"Kobayashi","given":"Nobumichi","non-dropping-particle":"","parse-names":false,"suffix":""}],"container-title":"Future microbiology","id":"ITEM-1","issue":"9","issued":{"date-parts":[["2011"]]},"page":"1049-1065","title":"Whole-genomic ana­lysis of rotavirus strains: current status and future prospects","type":"article-journal","volume":"6"},"uris":["http://www.mendeley.com/documents/?uuid=b2c3a7c0-d6bb-4125-80aa-714698f50552"]}],"mendeley":{"formattedCitation":"&lt;sup&gt;4&lt;/sup&gt;","plainTextFormattedCitation":"4","previouslyFormattedCitation":"&lt;sup&gt;4&lt;/sup&gt;"},"properties":{"noteIndex":0},"schema":"https://github.com/citation-style-language/schema/raw/master/csl-citation.json"}</w:instrText>
      </w:r>
      <w:r w:rsidR="00EE3643" w:rsidRPr="00E95416">
        <w:rPr>
          <w:rFonts w:asciiTheme="minorHAnsi" w:hAnsiTheme="minorHAnsi" w:cstheme="minorHAnsi"/>
          <w:color w:val="auto"/>
          <w:lang w:eastAsia="ja-JP"/>
        </w:rPr>
        <w:fldChar w:fldCharType="separate"/>
      </w:r>
      <w:r w:rsidR="00EE3643" w:rsidRPr="00E95416">
        <w:rPr>
          <w:rFonts w:asciiTheme="minorHAnsi" w:hAnsiTheme="minorHAnsi" w:cstheme="minorHAnsi"/>
          <w:noProof/>
          <w:color w:val="auto"/>
          <w:vertAlign w:val="superscript"/>
          <w:lang w:eastAsia="ja-JP"/>
        </w:rPr>
        <w:t>4</w:t>
      </w:r>
      <w:r w:rsidR="00EE3643" w:rsidRPr="00E95416">
        <w:rPr>
          <w:rFonts w:asciiTheme="minorHAnsi" w:hAnsiTheme="minorHAnsi" w:cstheme="minorHAnsi"/>
          <w:color w:val="auto"/>
          <w:lang w:eastAsia="ja-JP"/>
        </w:rPr>
        <w:fldChar w:fldCharType="end"/>
      </w:r>
      <w:r w:rsidR="00805886" w:rsidRPr="00E95416">
        <w:rPr>
          <w:rFonts w:asciiTheme="minorHAnsi" w:hAnsiTheme="minorHAnsi" w:cstheme="minorHAnsi"/>
          <w:color w:val="auto"/>
          <w:lang w:eastAsia="ja-JP"/>
        </w:rPr>
        <w:t xml:space="preserve">. Rotaviruses </w:t>
      </w:r>
      <w:r w:rsidRPr="00E95416">
        <w:rPr>
          <w:rFonts w:asciiTheme="minorHAnsi" w:hAnsiTheme="minorHAnsi" w:cstheme="minorHAnsi"/>
          <w:color w:val="auto"/>
          <w:lang w:eastAsia="ja-JP"/>
        </w:rPr>
        <w:t>cause diarrhea</w:t>
      </w:r>
      <w:r w:rsidR="004C108C" w:rsidRPr="00E95416">
        <w:rPr>
          <w:rFonts w:asciiTheme="minorHAnsi" w:hAnsiTheme="minorHAnsi" w:cstheme="minorHAnsi"/>
          <w:color w:val="auto"/>
          <w:lang w:eastAsia="ja-JP"/>
        </w:rPr>
        <w:t xml:space="preserve"> </w:t>
      </w:r>
      <w:r w:rsidR="00907866" w:rsidRPr="00E95416">
        <w:rPr>
          <w:rFonts w:asciiTheme="minorHAnsi" w:hAnsiTheme="minorHAnsi" w:cstheme="minorHAnsi"/>
          <w:color w:val="auto"/>
          <w:lang w:eastAsia="ja-JP"/>
        </w:rPr>
        <w:t>mainly among infants,</w:t>
      </w:r>
      <w:r w:rsidR="00745DF7" w:rsidRPr="00E95416">
        <w:rPr>
          <w:rFonts w:asciiTheme="minorHAnsi" w:hAnsiTheme="minorHAnsi" w:cstheme="minorHAnsi"/>
          <w:color w:val="auto"/>
          <w:lang w:eastAsia="ja-JP"/>
        </w:rPr>
        <w:t xml:space="preserve"> and infant deaths in 2013 were estimated about 250</w:t>
      </w:r>
      <w:r w:rsidR="00303A22">
        <w:rPr>
          <w:rFonts w:asciiTheme="minorHAnsi" w:hAnsiTheme="minorHAnsi" w:cstheme="minorHAnsi"/>
          <w:color w:val="auto"/>
          <w:lang w:eastAsia="ja-JP"/>
        </w:rPr>
        <w:t xml:space="preserve"> </w:t>
      </w:r>
      <w:r w:rsidR="00745DF7" w:rsidRPr="00E95416">
        <w:rPr>
          <w:rFonts w:asciiTheme="minorHAnsi" w:hAnsiTheme="minorHAnsi" w:cstheme="minorHAnsi"/>
          <w:color w:val="auto"/>
          <w:lang w:eastAsia="ja-JP"/>
        </w:rPr>
        <w:t>00</w:t>
      </w:r>
      <w:r w:rsidR="00DD3303" w:rsidRPr="00E95416">
        <w:rPr>
          <w:rFonts w:asciiTheme="minorHAnsi" w:hAnsiTheme="minorHAnsi" w:cstheme="minorHAnsi"/>
          <w:color w:val="auto"/>
          <w:lang w:eastAsia="ja-JP"/>
        </w:rPr>
        <w:t>0</w:t>
      </w:r>
      <w:r w:rsidR="009D6967" w:rsidRPr="00E95416">
        <w:rPr>
          <w:rFonts w:asciiTheme="minorHAnsi" w:hAnsiTheme="minorHAnsi" w:cstheme="minorHAnsi"/>
          <w:color w:val="auto"/>
          <w:lang w:eastAsia="ja-JP"/>
        </w:rPr>
        <w:fldChar w:fldCharType="begin" w:fldLock="1"/>
      </w:r>
      <w:r w:rsidR="005A70D5" w:rsidRPr="00E95416">
        <w:rPr>
          <w:rFonts w:asciiTheme="minorHAnsi" w:hAnsiTheme="minorHAnsi" w:cstheme="minorHAnsi"/>
          <w:color w:val="auto"/>
          <w:lang w:eastAsia="ja-JP"/>
        </w:rPr>
        <w:instrText>ADDIN CSL_CITATION {"citationItems":[{"id":"ITEM-1","itemData":{"DOI":"10.1016/S1473-3099(11)70253-5","ISBN":"1474445714733","ISSN":"14733099","PMID":"22030330","abstract":"Background: WHO recommends routine use of rotavirus vaccines in all countries, particularly in those with high mortality attributable to diarrhoeal diseases. To establish the burden of life-threatening rotavirus disease before the introduction of a rotavirus vaccine, we aimed to update the estimated number of deaths worldwide in children younger than 5 years due to diarrhoea attributable to rotavirus infection. Methods: We used PubMed to identify studies of at least 100 children younger than 5 years who had been admitted to hospital with diarrhoea. Additionally, we required the studies to have a data collection midpoint of the year 2000 or later, to be done in full-year increments, and to assesses diarrhoea attributable to rotavirus with EIAs or polyacrylamide gel electrophoresis. We also included data from countries that participated in the WHO-coordinated Global Rotavirus Surveillance Network (consisting of participating member states during 2009) and that met study criteria. For countries that have introduced a rotavirus vaccine into their national immunisation programmes, we excluded data subsequent to the introduction. We classified studies into one of five groups on the basis of region and the level of child mortality in the country in which the study was done. For each group, to obtain estimates of rotavirus-associated mortality, we multiplied the random-effect mean rotavirus detection rate by the 2008 diarrhoea-related mortality figures for countries in that group. We derived the worldwide mortality estimate by summing our regional estimates. Findings: Worldwide in 2008, diarrhoea attributable to rotavirus infection resulted in 453 000 deaths (95% CI 420 000-494 000) in children younger than 5 years-37% of deaths attributable to diarrhoea and 5% of all deaths in children younger than 5 years. Five countries accounted for more than half of all deaths attributable to rotavirus infection: Democratic Republic of the Congo, Ethiopia, India, Nigeria, and Pakistan; India alone accounted for 22% of deaths (98 621 deaths). Interpretation: Introduction of effective and available rotavirus vaccines could substantially affect worldwide deaths attributable to diarrhoea. Our new estimates can be used to advocate for rotavirus vaccine introduction and to monitor the effect of vaccination on mortality once introduced. Funding: None. ?? 2012 Elsevier Ltd.","author":[{"dropping-particle":"","family":"Tate","given":"Jacqueline E.","non-dropping-particle":"","parse-names":false,"suffix":""},{"dropping-particle":"","family":"Burton","given":"Anthony H.","non-dropping-particle":"","parse-names":false,"suffix":""},{"dropping-particle":"","family":"Boschi-Pinto","given":"Cynthia","non-dropping-particle":"","parse-names":false,"suffix":""},{"dropping-particle":"","family":"Steele","given":"A. Duncan","non-dropping-particle":"","parse-names":false,"suffix":""},{"dropping-particle":"","family":"Duque","given":"Jazmin","non-dropping-particle":"","parse-names":false,"suffix":""},{"dropping-particle":"","family":"Parashar","given":"Umesh D.","non-dropping-particle":"","parse-names":false,"suffix":""}],"container-title":"The Lancet Infectious Diseases","id":"ITEM-1","issue":"2","issued":{"date-parts":[["2012"]]},"page":"136-141","publisher":"Elsevier Ltd","title":"2008 estimate of worldwide rotavirus-associated mortality in children younger than 5 years before the introduction of universal rotavirus vaccination programmes: A systematic review and meta-analysis","type":"article-journal","volume":"12"},"uris":["http://www.mendeley.com/documents/?uuid=78132aa3-c2c7-470a-92df-940ec819d9a5"]}],"mendeley":{"formattedCitation":"&lt;sup&gt;5&lt;/sup&gt;","plainTextFormattedCitation":"5","previouslyFormattedCitation":"&lt;sup&gt;5&lt;/sup&gt;"},"properties":{"noteIndex":0},"schema":"https://github.com/citation-style-language/schema/raw/master/csl-citation.json"}</w:instrText>
      </w:r>
      <w:r w:rsidR="009D6967" w:rsidRPr="00E95416">
        <w:rPr>
          <w:rFonts w:asciiTheme="minorHAnsi" w:hAnsiTheme="minorHAnsi" w:cstheme="minorHAnsi"/>
          <w:color w:val="auto"/>
          <w:lang w:eastAsia="ja-JP"/>
        </w:rPr>
        <w:fldChar w:fldCharType="separate"/>
      </w:r>
      <w:r w:rsidR="009D6967" w:rsidRPr="00E95416">
        <w:rPr>
          <w:rFonts w:asciiTheme="minorHAnsi" w:hAnsiTheme="minorHAnsi" w:cstheme="minorHAnsi"/>
          <w:noProof/>
          <w:color w:val="auto"/>
          <w:vertAlign w:val="superscript"/>
          <w:lang w:eastAsia="ja-JP"/>
        </w:rPr>
        <w:t>5</w:t>
      </w:r>
      <w:r w:rsidR="009D6967" w:rsidRPr="00E95416">
        <w:rPr>
          <w:rFonts w:asciiTheme="minorHAnsi" w:hAnsiTheme="minorHAnsi" w:cstheme="minorHAnsi"/>
          <w:color w:val="auto"/>
          <w:lang w:eastAsia="ja-JP"/>
        </w:rPr>
        <w:fldChar w:fldCharType="end"/>
      </w:r>
      <w:r w:rsidR="00745DF7" w:rsidRPr="00E95416">
        <w:rPr>
          <w:rFonts w:asciiTheme="minorHAnsi" w:hAnsiTheme="minorHAnsi" w:cstheme="minorHAnsi"/>
          <w:color w:val="auto"/>
          <w:lang w:eastAsia="ja-JP"/>
        </w:rPr>
        <w:t xml:space="preserve">. </w:t>
      </w:r>
      <w:r w:rsidR="007D3883" w:rsidRPr="00E95416">
        <w:rPr>
          <w:rFonts w:asciiTheme="minorHAnsi" w:hAnsiTheme="minorHAnsi" w:cstheme="minorHAnsi"/>
          <w:color w:val="auto"/>
          <w:lang w:eastAsia="ja-JP"/>
        </w:rPr>
        <w:t>Two vaccines</w:t>
      </w:r>
      <w:r w:rsidR="00B161D8">
        <w:rPr>
          <w:rFonts w:asciiTheme="minorHAnsi" w:hAnsiTheme="minorHAnsi" w:cstheme="minorHAnsi"/>
          <w:color w:val="auto"/>
          <w:lang w:eastAsia="ja-JP"/>
        </w:rPr>
        <w:t xml:space="preserve"> are in use in</w:t>
      </w:r>
      <w:r w:rsidR="00BB3A26" w:rsidRPr="00E95416">
        <w:rPr>
          <w:rFonts w:asciiTheme="minorHAnsi" w:hAnsiTheme="minorHAnsi" w:cstheme="minorHAnsi"/>
          <w:color w:val="auto"/>
          <w:lang w:eastAsia="ja-JP"/>
        </w:rPr>
        <w:t xml:space="preserve"> several countries </w:t>
      </w:r>
      <w:r w:rsidR="00732BA2" w:rsidRPr="00E95416">
        <w:rPr>
          <w:rFonts w:asciiTheme="minorHAnsi" w:hAnsiTheme="minorHAnsi" w:cstheme="minorHAnsi"/>
          <w:color w:val="auto"/>
          <w:lang w:eastAsia="ja-JP"/>
        </w:rPr>
        <w:t xml:space="preserve">and </w:t>
      </w:r>
      <w:r w:rsidR="00B161D8">
        <w:rPr>
          <w:rFonts w:asciiTheme="minorHAnsi" w:hAnsiTheme="minorHAnsi" w:cstheme="minorHAnsi"/>
          <w:color w:val="auto"/>
          <w:lang w:eastAsia="ja-JP"/>
        </w:rPr>
        <w:t>have been</w:t>
      </w:r>
      <w:r w:rsidR="00732BA2" w:rsidRPr="00E95416">
        <w:rPr>
          <w:rFonts w:asciiTheme="minorHAnsi" w:hAnsiTheme="minorHAnsi" w:cstheme="minorHAnsi"/>
          <w:color w:val="auto"/>
          <w:lang w:eastAsia="ja-JP"/>
        </w:rPr>
        <w:t xml:space="preserve"> effective </w:t>
      </w:r>
      <w:r w:rsidR="00B161D8">
        <w:rPr>
          <w:rFonts w:asciiTheme="minorHAnsi" w:hAnsiTheme="minorHAnsi" w:cstheme="minorHAnsi"/>
          <w:color w:val="auto"/>
          <w:lang w:eastAsia="ja-JP"/>
        </w:rPr>
        <w:t>in</w:t>
      </w:r>
      <w:r w:rsidR="00732BA2" w:rsidRPr="00E95416">
        <w:rPr>
          <w:rFonts w:asciiTheme="minorHAnsi" w:hAnsiTheme="minorHAnsi" w:cstheme="minorHAnsi"/>
          <w:color w:val="auto"/>
          <w:lang w:eastAsia="ja-JP"/>
        </w:rPr>
        <w:t xml:space="preserve"> reduc</w:t>
      </w:r>
      <w:r w:rsidR="00B161D8">
        <w:rPr>
          <w:rFonts w:asciiTheme="minorHAnsi" w:hAnsiTheme="minorHAnsi" w:cstheme="minorHAnsi"/>
          <w:color w:val="auto"/>
          <w:lang w:eastAsia="ja-JP"/>
        </w:rPr>
        <w:t>ing</w:t>
      </w:r>
      <w:r w:rsidR="00732BA2" w:rsidRPr="00E95416">
        <w:rPr>
          <w:rFonts w:asciiTheme="minorHAnsi" w:hAnsiTheme="minorHAnsi" w:cstheme="minorHAnsi"/>
          <w:color w:val="auto"/>
          <w:lang w:eastAsia="ja-JP"/>
        </w:rPr>
        <w:t xml:space="preserve"> the </w:t>
      </w:r>
      <w:r w:rsidR="00A436D9" w:rsidRPr="00E95416">
        <w:rPr>
          <w:rFonts w:asciiTheme="minorHAnsi" w:hAnsiTheme="minorHAnsi" w:cstheme="minorHAnsi"/>
          <w:color w:val="auto"/>
          <w:lang w:eastAsia="ja-JP"/>
        </w:rPr>
        <w:t>burden</w:t>
      </w:r>
      <w:r w:rsidR="00732BA2" w:rsidRPr="00E95416">
        <w:rPr>
          <w:rFonts w:asciiTheme="minorHAnsi" w:hAnsiTheme="minorHAnsi" w:cstheme="minorHAnsi"/>
          <w:color w:val="auto"/>
          <w:lang w:eastAsia="ja-JP"/>
        </w:rPr>
        <w:t xml:space="preserve"> </w:t>
      </w:r>
      <w:r w:rsidR="00A436D9" w:rsidRPr="00E95416">
        <w:rPr>
          <w:rFonts w:asciiTheme="minorHAnsi" w:hAnsiTheme="minorHAnsi" w:cstheme="minorHAnsi"/>
          <w:color w:val="auto"/>
          <w:lang w:eastAsia="ja-JP"/>
        </w:rPr>
        <w:t>of rotavirus infection</w:t>
      </w:r>
      <w:r w:rsidR="00B161D8">
        <w:rPr>
          <w:rFonts w:asciiTheme="minorHAnsi" w:hAnsiTheme="minorHAnsi" w:cstheme="minorHAnsi"/>
          <w:color w:val="auto"/>
          <w:lang w:eastAsia="ja-JP"/>
        </w:rPr>
        <w:t>,</w:t>
      </w:r>
      <w:r w:rsidR="00A436D9" w:rsidRPr="00E95416">
        <w:rPr>
          <w:rFonts w:asciiTheme="minorHAnsi" w:hAnsiTheme="minorHAnsi" w:cstheme="minorHAnsi"/>
          <w:color w:val="auto"/>
          <w:lang w:eastAsia="ja-JP"/>
        </w:rPr>
        <w:t xml:space="preserve"> </w:t>
      </w:r>
      <w:r w:rsidR="00BB3A26" w:rsidRPr="00E95416">
        <w:rPr>
          <w:rFonts w:asciiTheme="minorHAnsi" w:hAnsiTheme="minorHAnsi" w:cstheme="minorHAnsi"/>
          <w:color w:val="auto"/>
          <w:lang w:eastAsia="ja-JP"/>
        </w:rPr>
        <w:t xml:space="preserve">but </w:t>
      </w:r>
      <w:r w:rsidR="008D62C3" w:rsidRPr="00E95416">
        <w:rPr>
          <w:rFonts w:asciiTheme="minorHAnsi" w:hAnsiTheme="minorHAnsi" w:cstheme="minorHAnsi"/>
          <w:color w:val="auto"/>
          <w:lang w:eastAsia="ja-JP"/>
        </w:rPr>
        <w:t xml:space="preserve">some researchers </w:t>
      </w:r>
      <w:r w:rsidR="00DD29C4" w:rsidRPr="00E95416">
        <w:rPr>
          <w:rFonts w:asciiTheme="minorHAnsi" w:hAnsiTheme="minorHAnsi" w:cstheme="minorHAnsi"/>
          <w:color w:val="auto"/>
          <w:lang w:eastAsia="ja-JP"/>
        </w:rPr>
        <w:t xml:space="preserve">are now discussing </w:t>
      </w:r>
      <w:r w:rsidR="001858B6">
        <w:rPr>
          <w:rFonts w:asciiTheme="minorHAnsi" w:hAnsiTheme="minorHAnsi" w:cstheme="minorHAnsi"/>
          <w:color w:val="auto"/>
          <w:lang w:eastAsia="ja-JP"/>
        </w:rPr>
        <w:t>the presence of</w:t>
      </w:r>
      <w:r w:rsidR="00DD29C4" w:rsidRPr="00E95416">
        <w:rPr>
          <w:rFonts w:asciiTheme="minorHAnsi" w:hAnsiTheme="minorHAnsi" w:cstheme="minorHAnsi"/>
          <w:color w:val="auto"/>
          <w:lang w:eastAsia="ja-JP"/>
        </w:rPr>
        <w:t xml:space="preserve"> vaccine-escape mutants</w:t>
      </w:r>
      <w:r w:rsidR="00CD0A8F" w:rsidRPr="00E95416">
        <w:rPr>
          <w:rFonts w:asciiTheme="minorHAnsi" w:hAnsiTheme="minorHAnsi" w:cstheme="minorHAnsi"/>
          <w:color w:val="auto"/>
          <w:lang w:eastAsia="ja-JP"/>
        </w:rPr>
        <w:fldChar w:fldCharType="begin" w:fldLock="1"/>
      </w:r>
      <w:r w:rsidR="005A70D5" w:rsidRPr="00E95416">
        <w:rPr>
          <w:rFonts w:asciiTheme="minorHAnsi" w:hAnsiTheme="minorHAnsi" w:cstheme="minorHAnsi"/>
          <w:color w:val="auto"/>
          <w:lang w:eastAsia="ja-JP"/>
        </w:rPr>
        <w:instrText>ADDIN CSL_CITATION {"citationItems":[{"id":"ITEM-1","itemData":{"DOI":"10.1016/j.vaccine.2005.12.048","ISBN":"0264-410X (Print)\\r0264-410X (Linking)","ISSN":"0264410X","PMID":"16446014","abstract":"Rotaviruses are the most common cause of severe, dehydrating diarrhea in children worldwide. The tremendous global incidence of rotavirus gastroenteritis, especially in developing countries, emphasizes the need for vaccines to prevent associated morbidity and mortality. However, immunity to rotavirus is not completely understood. At this time, total serum RV IgA, measured shortly after infection, appears to be the best marker of protection against rotavirus. This review describes the current understanding of rotavirus immunity, including mechanisms of protection against rotavirus from selected animal models, and correlates of protection associated with natural infection or vaccination from humans. © 2005 Elsevier Ltd. All rights reserved.","author":[{"dropping-particle":"","family":"Franco","given":"Manuel A.","non-dropping-particle":"","parse-names":false,"suffix":""},{"dropping-particle":"","family":"Angel","given":"Juana","non-dropping-particle":"","parse-names":false,"suffix":""},{"dropping-particle":"","family":"Greenberg","given":"Harry B.","non-dropping-particle":"","parse-names":false,"suffix":""}],"container-title":"Vaccine","id":"ITEM-1","issue":"15","issued":{"date-parts":[["2006"]]},"page":"2718-2731","title":"Immunity and correlates of protection for rotavirus vaccines","type":"article-journal","volume":"24"},"uris":["http://www.mendeley.com/documents/?uuid=6dfe713d-9162-498d-ba1c-e4184ad2ae77"]},{"id":"ITEM-2","itemData":{"DOI":"10.1002/rmv.448","abstract":"A safe and effective rotavirus vaccine is urgently needed, particularly in developing countries. Critical to vaccine development and implementation is a knowledge base concerning the epidemiology of rotavirus G and P serotypes/ genotypes throughout the world. The temporal and geographical distribution of human rotavirus G and P types was reviewed by analysing a total of 45571 strains collected globally from 124 studies reported from 52 countries on five continents published between 1989 and 2004. Four common G types (G1, G2, G3 and G4) in conjunction with P[8] or P[4] represented over 88% of the strains analysed worldwide. In addition, serotype G9 viruses associated with P[8] or P[6] were shown to have emerged as the fourth globally important G type with the relative frequency of 4.1%. When the global G and/or P type distributions were divided into five continents/subcontinents, several characteristic features emerged. For example, the P[8]G1 represented over 70% of rotavirus infections in North America, Europe and Australia, but only about 30% of the infections in South America and Asia, and 23% in Africa. In addition, in Africa (i) the relative frequency of G8 was as high as that of the globally common G3 or G4, (ii) P[6] represented almost one-third of all P types identified and (iii) 27% of the infections were associated with rotavirus strains bearing unusual combinations such as P[6]G8 or P[4]G8. Furthermore, in South America, uncommon G5 virus appeared to increase its epidemiological importance among children with diarrhea. Such findings have (i) confirmed the importance of continued active rotavirus strain surveillance in a variety of geographical settings and (ii) provided important considerations for the development and implementation of an effective rotavirus vaccine (e.g. a geographical P-G type adjustment in the formulation of next generation multivalent vaccines).","author":[{"dropping-particle":"","family":"Santos","given":"Norma","non-dropping-particle":"","parse-names":false,"suffix":""},{"dropping-particle":"","family":"Hoshino","given":"Yasutaka","non-dropping-particle":"","parse-names":false,"suffix":""}],"container-title":"Rev. Med. Virol","id":"ITEM-2","issue":"October 2004","issued":{"date-parts":[["2005"]]},"page":"29-56","title":"Global distribution of rotavirus serotypes/ genotypes and its implication for the development and implementation of an effective rotavirus vaccine","type":"article-journal","volume":"15"},"uris":["http://www.mendeley.com/documents/?uuid=117f4cf6-f974-4a01-9703-67c6b0b7427a"]},{"id":"ITEM-3","itemData":{"DOI":"10.1093/molbev/msq137","ISBN":"0737-4038","ISSN":"07374038","PMID":"20522727","abstract":"Rotaviruses (RVs) are responsible for more than 600,000 child deaths each year. The worldwide introduction of two life oral vaccines RotaTeq and Rotarix is believed to reduce this number significantly. Before the licensing of both vaccines, two new genotypes, G9 and G12, emerged in the human population and were able to spread across the entire globe in a very short time span. To quantify the VP7 mutation rates of these G9 and G12 genotypes and to estimate their most recent common ancestors, we used a Bayesian Markov chain Monte Carlo framework. Based on 356 sequences for G9 and 140 sequences for G12, we estimated mutation rates (nt substitutions/site/year) of 1.87 × 10(-3) (1.45-2.27 × 10(-3)) for G9 and 1.66 × 10(-3) (1.13-2.32 × 10(-3)) for G12. For both the G9 and G12 strains, one particular (sub) lineage was able to disseminate and cause disease across the world. The most recent common ancestors of these particular lineages were dated back to 1989 (1986-1992) and 1995 (1992-1998) for the G9 and G12 genotypes, respectively. These estimates suggest that a single novel RV (e.g., a vaccine escape mutant) can spread worldwide in little more than a decade. These results re-emphasize the need for thorough and continued RV surveillance in order to detect such potential spreading events at an early stage.","author":[{"dropping-particle":"","family":"Matthijnssens","given":"Jelle","non-dropping-particle":"","parse-names":false,"suffix":""},{"dropping-particle":"","family":"Heylen","given":"Elisabeth","non-dropping-particle":"","parse-names":false,"suffix":""},{"dropping-particle":"","family":"Zeller","given":"Mark","non-dropping-particle":"","parse-names":false,"suffix":""},{"dropping-particle":"","family":"Rahman","given":"Mustafizur","non-dropping-particle":"","parse-names":false,"suffix":""},{"dropping-particle":"","family":"Lemey","given":"Philippe","non-dropping-particle":"","parse-names":false,"suffix":""},{"dropping-particle":"","family":"Ranst","given":"Marc","non-dropping-particle":"Van","parse-names":false,"suffix":""}],"container-title":"Molecular Biology and Evolution","id":"ITEM-3","issue":"10","issued":{"date-parts":[["2010"]]},"page":"2431-2436","title":"Phylodynamic analyses of rotavirus genotypes G9 and G12 underscore their potential for swift global spread","type":"article-journal","volume":"27"},"uris":["http://www.mendeley.com/documents/?uuid=35534fe3-6248-4dbd-8a34-7b0a26575e31"]},{"id":"ITEM-4","itemData":{"DOI":"10.1016/j.vaccine.2016.11.028","ISBN":"0264-410x","ISSN":"18732518","PMID":"27876201","abstract":"Background Rotaviruses (RV) are the leading cause of gastroenteritis in children less than five years of age worldwide. Rotarix®, a live attenuated monovalent vaccine containing a RV strain of G1P[8] specificity has been included in the childhood immunisation schedule from June 2013 in Scotland. This study aimed to characterise the prevalent RV strains in Scotland before and after the introduction of the RV vaccine. Methods RV positive faecal samples from Scottish virology laboratories covering the years 2012–2015 were genotyped. Viral RNA was extracted from faecal suspensions. VP7 and VP4 gene specific primers were used for multiplex hemi-nested PCRs and sequencing. Mann-Whitney U test and Chi-square test were used for statistical comparison. Results There was a decrease in RV positive samples from the Scottish virology laboratories from 7409 samples in the pre-vaccination years (2009–2013) to 760 in 2014–2015, with an annual reduction of RV infections by 74.4% (RR-3.95; 95%-CI, 3.53–4.42, p &lt; 0.001). 362 samples from the pre-vaccination period and 278 samples from the post-vaccination were genotyped. There was a drop in prevalence of G1P[8] strains (72.1%, 95%-CI, 67.42–76.33 to 15%, 95%-CI, 11.38–19.79) after introduction of the vaccine. In the post-vaccination period G2P[4] was the dominant strain in Scotland (21.9%, 95%-CI, 17.48–27.17) with increase in G9P[8] (12.9%, 95%-CI, 9.50–7.41), G12P[8] (12.2%, 95%-CI, 8.89–16.60) and G3P[8] (11.9%, 95%-CI, 8.58–16.20) infections. Phylogenetic analysis of the VP7 and VP4 genes showed no major differences between the pre and post-vaccination G1P[8] strains. Conclusion This laboratory based surveillance study shows significant reduction in reported RV cases and a shift in proportion from G1P[8] to G2P[4] strains after introduction of RV vaccination in Scotland. The genotyping data from a subset of the total reported RV cases will be used to ascertain cross protection against strains and identify vaccine induced RV strain shifts in the years to come.","author":[{"dropping-particle":"","family":"Mukhopadhya","given":"Indrani","non-dropping-particle":"","parse-names":false,"suffix":""},{"dropping-particle":"","family":"Murdoch","given":"Heather","non-dropping-particle":"","parse-names":false,"suffix":""},{"dropping-particle":"","family":"Berry","given":"Susan","non-dropping-particle":"","parse-names":false,"suffix":""},{"dropping-particle":"","family":"Hunt","given":"Alison","non-dropping-particle":"","parse-names":false,"suffix":""},{"dropping-particle":"","family":"Iturriza-Gomara","given":"Miren","non-dropping-particle":"","parse-names":false,"suffix":""},{"dropping-particle":"","family":"Smith-Palmer","given":"Alison","non-dropping-particle":"","parse-names":false,"suffix":""},{"dropping-particle":"","family":"Cameron","given":"J. Claire","non-dropping-particle":"","parse-names":false,"suffix":""},{"dropping-particle":"","family":"Hold","given":"Georgina L.","non-dropping-particle":"","parse-names":false,"suffix":""}],"container-title":"Vaccine","id":"ITEM-4","issue":"1","issued":{"date-parts":[["2017"]]},"page":"156-163","publisher":"Elsevier Ltd","title":"Changing molecular epidemiology of rotavirus infection after introduction of monovalent rotavirus vaccination in Scotland","type":"article-journal","volume":"35"},"uris":["http://www.mendeley.com/documents/?uuid=0707206b-339e-485c-8155-9d8415101e01"]}],"mendeley":{"formattedCitation":"&lt;sup&gt;6–9&lt;/sup&gt;","plainTextFormattedCitation":"6</w:instrText>
      </w:r>
      <w:r w:rsidR="005A70D5" w:rsidRPr="00E95416">
        <w:rPr>
          <w:rFonts w:asciiTheme="minorHAnsi" w:hAnsiTheme="minorHAnsi" w:cstheme="minorHAnsi" w:hint="eastAsia"/>
          <w:color w:val="auto"/>
          <w:lang w:eastAsia="ja-JP"/>
        </w:rPr>
        <w:instrText>–</w:instrText>
      </w:r>
      <w:r w:rsidR="005A70D5" w:rsidRPr="00E95416">
        <w:rPr>
          <w:rFonts w:asciiTheme="minorHAnsi" w:hAnsiTheme="minorHAnsi" w:cstheme="minorHAnsi"/>
          <w:color w:val="auto"/>
          <w:lang w:eastAsia="ja-JP"/>
        </w:rPr>
        <w:instrText>9","previouslyFormattedCitation":"&lt;sup&gt;6–9&lt;/sup&gt;"},"properties":{"noteIndex":0},"schema":"https://github.com/citation-style-language/schema/raw/master/csl-citation.json"}</w:instrText>
      </w:r>
      <w:r w:rsidR="00CD0A8F" w:rsidRPr="00E95416">
        <w:rPr>
          <w:rFonts w:asciiTheme="minorHAnsi" w:hAnsiTheme="minorHAnsi" w:cstheme="minorHAnsi"/>
          <w:color w:val="auto"/>
          <w:lang w:eastAsia="ja-JP"/>
        </w:rPr>
        <w:fldChar w:fldCharType="separate"/>
      </w:r>
      <w:r w:rsidR="00CD0A8F" w:rsidRPr="00E95416">
        <w:rPr>
          <w:rFonts w:asciiTheme="minorHAnsi" w:hAnsiTheme="minorHAnsi" w:cstheme="minorHAnsi"/>
          <w:noProof/>
          <w:color w:val="auto"/>
          <w:vertAlign w:val="superscript"/>
          <w:lang w:eastAsia="ja-JP"/>
        </w:rPr>
        <w:t>6–9</w:t>
      </w:r>
      <w:r w:rsidR="00CD0A8F" w:rsidRPr="00E95416">
        <w:rPr>
          <w:rFonts w:asciiTheme="minorHAnsi" w:hAnsiTheme="minorHAnsi" w:cstheme="minorHAnsi"/>
          <w:color w:val="auto"/>
          <w:lang w:eastAsia="ja-JP"/>
        </w:rPr>
        <w:fldChar w:fldCharType="end"/>
      </w:r>
      <w:r w:rsidR="00830A64" w:rsidRPr="00E95416">
        <w:rPr>
          <w:rFonts w:asciiTheme="minorHAnsi" w:hAnsiTheme="minorHAnsi" w:cstheme="minorHAnsi"/>
          <w:color w:val="auto"/>
          <w:lang w:eastAsia="ja-JP"/>
        </w:rPr>
        <w:t xml:space="preserve">. The characterization of these mutants is important to understand the vaccine-escape mechanisms. </w:t>
      </w:r>
    </w:p>
    <w:p w14:paraId="2695B70D" w14:textId="77777777" w:rsidR="00A31784" w:rsidRPr="00E95416" w:rsidRDefault="00A31784" w:rsidP="004B5EFB">
      <w:pPr>
        <w:rPr>
          <w:rFonts w:asciiTheme="minorHAnsi" w:hAnsiTheme="minorHAnsi" w:cstheme="minorHAnsi"/>
          <w:color w:val="auto"/>
          <w:lang w:eastAsia="ja-JP"/>
        </w:rPr>
      </w:pPr>
    </w:p>
    <w:p w14:paraId="104EC0D5" w14:textId="1DBB39FB" w:rsidR="00907866" w:rsidRPr="006F6844" w:rsidRDefault="00297C0D" w:rsidP="004B5EFB">
      <w:pPr>
        <w:rPr>
          <w:rFonts w:asciiTheme="minorHAnsi" w:hAnsiTheme="minorHAnsi" w:cstheme="minorHAnsi"/>
          <w:color w:val="auto"/>
          <w:lang w:eastAsia="ja-JP"/>
        </w:rPr>
      </w:pPr>
      <w:r w:rsidRPr="00E95416">
        <w:rPr>
          <w:rFonts w:asciiTheme="minorHAnsi" w:hAnsiTheme="minorHAnsi" w:cstheme="minorHAnsi"/>
          <w:color w:val="auto"/>
          <w:lang w:eastAsia="ja-JP"/>
        </w:rPr>
        <w:t>H</w:t>
      </w:r>
      <w:r w:rsidR="002732F6" w:rsidRPr="00E95416">
        <w:rPr>
          <w:rFonts w:asciiTheme="minorHAnsi" w:hAnsiTheme="minorHAnsi" w:cstheme="minorHAnsi"/>
          <w:color w:val="auto"/>
          <w:lang w:eastAsia="ja-JP"/>
        </w:rPr>
        <w:t>ere, we present</w:t>
      </w:r>
      <w:r w:rsidRPr="00E95416">
        <w:rPr>
          <w:rFonts w:asciiTheme="minorHAnsi" w:hAnsiTheme="minorHAnsi" w:cstheme="minorHAnsi"/>
          <w:color w:val="auto"/>
          <w:lang w:eastAsia="ja-JP"/>
        </w:rPr>
        <w:t xml:space="preserve"> </w:t>
      </w:r>
      <w:r w:rsidR="00322BD0" w:rsidRPr="00E95416">
        <w:rPr>
          <w:rFonts w:asciiTheme="minorHAnsi" w:hAnsiTheme="minorHAnsi" w:cstheme="minorHAnsi"/>
          <w:color w:val="auto"/>
          <w:lang w:eastAsia="ja-JP"/>
        </w:rPr>
        <w:t xml:space="preserve">protocols </w:t>
      </w:r>
      <w:r w:rsidR="00251DA8">
        <w:rPr>
          <w:rFonts w:asciiTheme="minorHAnsi" w:hAnsiTheme="minorHAnsi" w:cstheme="minorHAnsi"/>
          <w:color w:val="auto"/>
          <w:lang w:eastAsia="ja-JP"/>
        </w:rPr>
        <w:t>for</w:t>
      </w:r>
      <w:r w:rsidR="00251DA8" w:rsidRPr="00E95416">
        <w:rPr>
          <w:rFonts w:asciiTheme="minorHAnsi" w:hAnsiTheme="minorHAnsi" w:cstheme="minorHAnsi"/>
          <w:color w:val="auto"/>
          <w:lang w:eastAsia="ja-JP"/>
        </w:rPr>
        <w:t xml:space="preserve"> </w:t>
      </w:r>
      <w:r w:rsidR="00322BD0" w:rsidRPr="00E95416">
        <w:rPr>
          <w:rFonts w:asciiTheme="minorHAnsi" w:hAnsiTheme="minorHAnsi" w:cstheme="minorHAnsi"/>
          <w:color w:val="auto"/>
          <w:lang w:eastAsia="ja-JP"/>
        </w:rPr>
        <w:t>two assays</w:t>
      </w:r>
      <w:r w:rsidRPr="00E95416">
        <w:rPr>
          <w:rFonts w:asciiTheme="minorHAnsi" w:hAnsiTheme="minorHAnsi" w:cstheme="minorHAnsi"/>
          <w:color w:val="auto"/>
          <w:lang w:eastAsia="ja-JP"/>
        </w:rPr>
        <w:t xml:space="preserve"> for evaluating</w:t>
      </w:r>
      <w:r w:rsidR="00B270FC" w:rsidRPr="00E95416">
        <w:rPr>
          <w:rFonts w:asciiTheme="minorHAnsi" w:hAnsiTheme="minorHAnsi" w:cstheme="minorHAnsi"/>
          <w:color w:val="auto"/>
          <w:lang w:eastAsia="ja-JP"/>
        </w:rPr>
        <w:t xml:space="preserve"> the specific growth rate and cell</w:t>
      </w:r>
      <w:r w:rsidR="0040384A">
        <w:rPr>
          <w:rFonts w:asciiTheme="minorHAnsi" w:hAnsiTheme="minorHAnsi" w:cstheme="minorHAnsi"/>
          <w:color w:val="auto"/>
          <w:lang w:eastAsia="ja-JP"/>
        </w:rPr>
        <w:t>-</w:t>
      </w:r>
      <w:r w:rsidR="00B270FC" w:rsidRPr="00E95416">
        <w:rPr>
          <w:rFonts w:asciiTheme="minorHAnsi" w:hAnsiTheme="minorHAnsi" w:cstheme="minorHAnsi"/>
          <w:color w:val="auto"/>
          <w:lang w:eastAsia="ja-JP"/>
        </w:rPr>
        <w:t>binding a</w:t>
      </w:r>
      <w:r w:rsidR="007708F7" w:rsidRPr="00E95416">
        <w:rPr>
          <w:rFonts w:asciiTheme="minorHAnsi" w:hAnsiTheme="minorHAnsi" w:cstheme="minorHAnsi"/>
          <w:color w:val="auto"/>
          <w:lang w:eastAsia="ja-JP"/>
        </w:rPr>
        <w:t>bility</w:t>
      </w:r>
      <w:r w:rsidR="002771C9" w:rsidRPr="00E95416">
        <w:rPr>
          <w:rFonts w:asciiTheme="minorHAnsi" w:hAnsiTheme="minorHAnsi" w:cstheme="minorHAnsi"/>
          <w:color w:val="auto"/>
          <w:lang w:eastAsia="ja-JP"/>
        </w:rPr>
        <w:t xml:space="preserve"> </w:t>
      </w:r>
      <w:r w:rsidR="00C6307C" w:rsidRPr="00E95416">
        <w:rPr>
          <w:rFonts w:asciiTheme="minorHAnsi" w:hAnsiTheme="minorHAnsi" w:cstheme="minorHAnsi"/>
          <w:color w:val="auto"/>
          <w:lang w:eastAsia="ja-JP"/>
        </w:rPr>
        <w:t xml:space="preserve">of rotavirus </w:t>
      </w:r>
      <w:r w:rsidR="0094515A" w:rsidRPr="00E95416">
        <w:rPr>
          <w:rFonts w:asciiTheme="minorHAnsi" w:hAnsiTheme="minorHAnsi" w:cstheme="minorHAnsi"/>
          <w:color w:val="auto"/>
          <w:lang w:eastAsia="ja-JP"/>
        </w:rPr>
        <w:t xml:space="preserve">in order </w:t>
      </w:r>
      <w:r w:rsidR="002771C9" w:rsidRPr="00E95416">
        <w:rPr>
          <w:rFonts w:asciiTheme="minorHAnsi" w:hAnsiTheme="minorHAnsi" w:cstheme="minorHAnsi"/>
          <w:color w:val="auto"/>
          <w:lang w:eastAsia="ja-JP"/>
        </w:rPr>
        <w:t xml:space="preserve">to understand the phenotypic differences </w:t>
      </w:r>
      <w:r w:rsidR="00C6307C" w:rsidRPr="00E95416">
        <w:rPr>
          <w:rFonts w:asciiTheme="minorHAnsi" w:hAnsiTheme="minorHAnsi" w:cstheme="minorHAnsi"/>
          <w:color w:val="auto"/>
          <w:lang w:eastAsia="ja-JP"/>
        </w:rPr>
        <w:t xml:space="preserve">among </w:t>
      </w:r>
      <w:r w:rsidR="002771C9" w:rsidRPr="00E95416">
        <w:rPr>
          <w:rFonts w:asciiTheme="minorHAnsi" w:hAnsiTheme="minorHAnsi" w:cstheme="minorHAnsi"/>
          <w:color w:val="auto"/>
          <w:lang w:eastAsia="ja-JP"/>
        </w:rPr>
        <w:t>strains</w:t>
      </w:r>
      <w:r w:rsidR="00C6307C" w:rsidRPr="00E95416">
        <w:rPr>
          <w:rFonts w:asciiTheme="minorHAnsi" w:hAnsiTheme="minorHAnsi" w:cstheme="minorHAnsi"/>
          <w:color w:val="auto"/>
          <w:lang w:eastAsia="ja-JP"/>
        </w:rPr>
        <w:t>/</w:t>
      </w:r>
      <w:r w:rsidR="002771C9" w:rsidRPr="00E95416">
        <w:rPr>
          <w:rFonts w:asciiTheme="minorHAnsi" w:hAnsiTheme="minorHAnsi" w:cstheme="minorHAnsi"/>
          <w:color w:val="auto"/>
          <w:lang w:eastAsia="ja-JP"/>
        </w:rPr>
        <w:t>mutants</w:t>
      </w:r>
      <w:r w:rsidR="002732F6" w:rsidRPr="00E95416">
        <w:rPr>
          <w:rFonts w:asciiTheme="minorHAnsi" w:hAnsiTheme="minorHAnsi" w:cstheme="minorHAnsi"/>
          <w:color w:val="auto"/>
          <w:lang w:eastAsia="ja-JP"/>
        </w:rPr>
        <w:t xml:space="preserve">. </w:t>
      </w:r>
      <w:r w:rsidR="001F1B09" w:rsidRPr="00E95416">
        <w:rPr>
          <w:rFonts w:asciiTheme="minorHAnsi" w:hAnsiTheme="minorHAnsi" w:cstheme="minorHAnsi"/>
          <w:color w:val="auto"/>
          <w:lang w:eastAsia="ja-JP"/>
        </w:rPr>
        <w:t>The g</w:t>
      </w:r>
      <w:r w:rsidR="005A70D5" w:rsidRPr="00E95416">
        <w:rPr>
          <w:rFonts w:asciiTheme="minorHAnsi" w:hAnsiTheme="minorHAnsi" w:cstheme="minorHAnsi"/>
          <w:color w:val="auto"/>
          <w:lang w:eastAsia="ja-JP"/>
        </w:rPr>
        <w:t xml:space="preserve">rowth curve of rotaviruses </w:t>
      </w:r>
      <w:r w:rsidR="006E386A">
        <w:rPr>
          <w:rFonts w:asciiTheme="minorHAnsi" w:hAnsiTheme="minorHAnsi" w:cstheme="minorHAnsi"/>
          <w:color w:val="auto"/>
          <w:lang w:eastAsia="ja-JP"/>
        </w:rPr>
        <w:t>has been</w:t>
      </w:r>
      <w:r w:rsidR="00826E27" w:rsidRPr="00E95416">
        <w:rPr>
          <w:rFonts w:asciiTheme="minorHAnsi" w:hAnsiTheme="minorHAnsi" w:cstheme="minorHAnsi"/>
          <w:color w:val="auto"/>
          <w:lang w:eastAsia="ja-JP"/>
        </w:rPr>
        <w:t xml:space="preserve"> </w:t>
      </w:r>
      <w:r w:rsidR="00C6307C" w:rsidRPr="00E95416">
        <w:rPr>
          <w:rFonts w:asciiTheme="minorHAnsi" w:hAnsiTheme="minorHAnsi" w:cstheme="minorHAnsi"/>
          <w:color w:val="auto"/>
          <w:lang w:eastAsia="ja-JP"/>
        </w:rPr>
        <w:t>presented</w:t>
      </w:r>
      <w:r w:rsidR="00826E27" w:rsidRPr="00E95416">
        <w:rPr>
          <w:rFonts w:asciiTheme="minorHAnsi" w:hAnsiTheme="minorHAnsi" w:cstheme="minorHAnsi"/>
          <w:color w:val="auto"/>
          <w:lang w:eastAsia="ja-JP"/>
        </w:rPr>
        <w:t xml:space="preserve"> in previous report</w:t>
      </w:r>
      <w:r w:rsidR="00853E32" w:rsidRPr="00E95416">
        <w:rPr>
          <w:rFonts w:asciiTheme="minorHAnsi" w:hAnsiTheme="minorHAnsi" w:cstheme="minorHAnsi"/>
          <w:color w:val="auto"/>
          <w:lang w:eastAsia="ja-JP"/>
        </w:rPr>
        <w:t>s</w:t>
      </w:r>
      <w:r w:rsidR="00CC3A83" w:rsidRPr="00E95416">
        <w:rPr>
          <w:rFonts w:asciiTheme="minorHAnsi" w:hAnsiTheme="minorHAnsi" w:cstheme="minorHAnsi"/>
          <w:color w:val="auto"/>
          <w:lang w:eastAsia="ja-JP"/>
        </w:rPr>
        <w:fldChar w:fldCharType="begin" w:fldLock="1"/>
      </w:r>
      <w:r w:rsidR="009C6BAD" w:rsidRPr="00E95416">
        <w:rPr>
          <w:rFonts w:asciiTheme="minorHAnsi" w:hAnsiTheme="minorHAnsi" w:cstheme="minorHAnsi"/>
          <w:color w:val="auto"/>
          <w:lang w:eastAsia="ja-JP"/>
        </w:rPr>
        <w:instrText>ADDIN CSL_CITATION {"citationItems":[{"id":"ITEM-1","itemData":{"DOI":"10.1099/0022-1317-81-9-2203","ISSN":"00221317","PMID":"10950978","abstract":"Rotavirus replication occurs in vivo in intestinal epithelial cells. Cell lines fully permissive to rotavirus include kidney epithelial (MA104), colonic (Caco-2) and hepatic (HepG2) types. Previously, it has been shown that cellular integrins alpha 2 beta 1, alpha 4 beta 1 and alpha X beta 2 are involved in rotavirus cell entry. As receptor usage is a major determinant of virus tropism, the levels of cell surface expression of these integrins have now been investigated by flow cytometry on cell lines of human (Caco-2, HepG2, RD, K562) and monkey (MA104, COS-7) origin in relation to cellular susceptibility to infection with monkey and human rotaviruses. Cells supporting any replication of human rotaviruses (RD, HepG2, Caco-2, COS-7 and MA104) expressed alpha 2 beta 1 and (when tested) alpha X beta 2, whereas the non-permissive K562 cells did not express alpha 2 beta 1, alpha 4 beta 1 or alpha X beta 2. Only RD cells expressed alpha 4 beta 1. Although SA11 grew to higher titres in RD, HepG2, Caco-2, COS-7 and MA104 cells, this virus still replicated at a low level in K562 cells. In all cell lines tested, SA11 replicated to higher titres than did human strains, consistent with the ability of SA11 to use sialic acids as alternative receptors. Levels of cell surface alpha 2 integrin correlated with levels of rotavirus growth. The alpha 2 integrin relative linear median fluorescence intensity on K562, RD, COS-7, MA104 and Caco-2 cells correlated linearly with the titre of SA11 produced in these cells at 20 h after infection at a multiplicity of 0.1, and the data best fitted a sigmoidal dose-response curve (r(2)=1.00, P=0.005). Thus, growth of rotaviruses in these cell lines correlates with their surface expression of alpha 2 beta 1 integrin and is consistent with their expression of alpha X beta 2 and alpha 4 beta 1 integrins.","author":[{"dropping-particle":"","family":"Londrigan","given":"S. L.","non-dropping-particle":"","parse-names":false,"suffix":""},{"dropping-particle":"","family":"Hewish","given":"M. J.","non-dropping-particle":"","parse-names":false,"suffix":""},{"dropping-particle":"","family":"Thomson","given":"M. J.","non-dropping-particle":"","parse-names":false,"suffix":""},{"dropping-particle":"","family":"Sanders","given":"G. M.","non-dropping-particle":"","parse-names":false,"suffix":""},{"dropping-particle":"","family":"Mustafa","given":"H.","non-dropping-particle":"","parse-names":false,"suffix":""},{"dropping-particle":"","family":"Coulson","given":"B. S.","non-dropping-particle":"","parse-names":false,"suffix":""}],"container-title":"Journal of General Virology","id":"ITEM-1","issue":"9","issued":{"date-parts":[["2000"]]},"page":"2203-2213","title":"Growth of rotaviruses in continuous human and monkey cell lines that vary in their expression of integrins","type":"article-journal","volume":"81"},"uris":["http://www.mendeley.com/documents/?uuid=924dfd37-73d4-4d64-bba1-03f3d2ce51e7"]}],"mendeley":{"formattedCitation":"&lt;sup&gt;10&lt;/sup&gt;","plainTextFormattedCitation":"10","previouslyFormattedCitation":"&lt;sup&gt;10&lt;/sup&gt;"},"properties":{"noteIndex":0},"schema":"https://github.com/citation-style-language/schema/raw/master/csl-citation.json"}</w:instrText>
      </w:r>
      <w:r w:rsidR="00CC3A83" w:rsidRPr="00E95416">
        <w:rPr>
          <w:rFonts w:asciiTheme="minorHAnsi" w:hAnsiTheme="minorHAnsi" w:cstheme="minorHAnsi"/>
          <w:color w:val="auto"/>
          <w:lang w:eastAsia="ja-JP"/>
        </w:rPr>
        <w:fldChar w:fldCharType="separate"/>
      </w:r>
      <w:r w:rsidR="00CC3A83" w:rsidRPr="00E95416">
        <w:rPr>
          <w:rFonts w:asciiTheme="minorHAnsi" w:hAnsiTheme="minorHAnsi" w:cstheme="minorHAnsi"/>
          <w:noProof/>
          <w:color w:val="auto"/>
          <w:vertAlign w:val="superscript"/>
          <w:lang w:eastAsia="ja-JP"/>
        </w:rPr>
        <w:t>10</w:t>
      </w:r>
      <w:r w:rsidR="00CC3A83" w:rsidRPr="00E95416">
        <w:rPr>
          <w:rFonts w:asciiTheme="minorHAnsi" w:hAnsiTheme="minorHAnsi" w:cstheme="minorHAnsi"/>
          <w:color w:val="auto"/>
          <w:lang w:eastAsia="ja-JP"/>
        </w:rPr>
        <w:fldChar w:fldCharType="end"/>
      </w:r>
      <w:r w:rsidR="00826E27" w:rsidRPr="00E95416">
        <w:rPr>
          <w:rFonts w:asciiTheme="minorHAnsi" w:hAnsiTheme="minorHAnsi" w:cstheme="minorHAnsi"/>
          <w:color w:val="auto"/>
          <w:lang w:eastAsia="ja-JP"/>
        </w:rPr>
        <w:t>,</w:t>
      </w:r>
      <w:r w:rsidR="001D55AD" w:rsidRPr="00E95416">
        <w:rPr>
          <w:rFonts w:asciiTheme="minorHAnsi" w:hAnsiTheme="minorHAnsi" w:cstheme="minorHAnsi"/>
          <w:color w:val="auto"/>
          <w:lang w:eastAsia="ja-JP"/>
        </w:rPr>
        <w:t xml:space="preserve"> but growth parameters such as specific </w:t>
      </w:r>
      <w:r w:rsidR="001D55AD" w:rsidRPr="006F6844">
        <w:rPr>
          <w:rFonts w:asciiTheme="minorHAnsi" w:hAnsiTheme="minorHAnsi" w:cstheme="minorHAnsi"/>
          <w:color w:val="auto"/>
          <w:lang w:eastAsia="ja-JP"/>
        </w:rPr>
        <w:t xml:space="preserve">growth rate </w:t>
      </w:r>
      <w:r w:rsidR="006E386A" w:rsidRPr="006F6844">
        <w:rPr>
          <w:rFonts w:asciiTheme="minorHAnsi" w:hAnsiTheme="minorHAnsi" w:cstheme="minorHAnsi"/>
          <w:color w:val="auto"/>
          <w:lang w:eastAsia="ja-JP"/>
        </w:rPr>
        <w:t>are</w:t>
      </w:r>
      <w:r w:rsidR="00826E27" w:rsidRPr="006F6844">
        <w:rPr>
          <w:rFonts w:asciiTheme="minorHAnsi" w:hAnsiTheme="minorHAnsi" w:cstheme="minorHAnsi"/>
          <w:color w:val="auto"/>
          <w:lang w:eastAsia="ja-JP"/>
        </w:rPr>
        <w:t xml:space="preserve"> not</w:t>
      </w:r>
      <w:r w:rsidR="001F1B09" w:rsidRPr="006F6844">
        <w:rPr>
          <w:rFonts w:asciiTheme="minorHAnsi" w:hAnsiTheme="minorHAnsi" w:cstheme="minorHAnsi"/>
          <w:color w:val="auto"/>
          <w:lang w:eastAsia="ja-JP"/>
        </w:rPr>
        <w:t xml:space="preserve"> </w:t>
      </w:r>
      <w:r w:rsidR="00CD3C3D" w:rsidRPr="006F6844">
        <w:rPr>
          <w:rFonts w:asciiTheme="minorHAnsi" w:hAnsiTheme="minorHAnsi" w:cstheme="minorHAnsi"/>
          <w:color w:val="auto"/>
          <w:lang w:eastAsia="ja-JP"/>
        </w:rPr>
        <w:t>usually</w:t>
      </w:r>
      <w:r w:rsidR="00C6307C" w:rsidRPr="006F6844">
        <w:rPr>
          <w:rFonts w:asciiTheme="minorHAnsi" w:hAnsiTheme="minorHAnsi" w:cstheme="minorHAnsi"/>
          <w:color w:val="auto"/>
          <w:lang w:eastAsia="ja-JP"/>
        </w:rPr>
        <w:t xml:space="preserve"> measured</w:t>
      </w:r>
      <w:r w:rsidR="00826E27" w:rsidRPr="006F6844">
        <w:rPr>
          <w:rFonts w:asciiTheme="minorHAnsi" w:hAnsiTheme="minorHAnsi" w:cstheme="minorHAnsi"/>
          <w:color w:val="auto"/>
          <w:lang w:eastAsia="ja-JP"/>
        </w:rPr>
        <w:t xml:space="preserve">. </w:t>
      </w:r>
      <w:r w:rsidR="006E386A" w:rsidRPr="006F6844">
        <w:rPr>
          <w:rFonts w:asciiTheme="minorHAnsi" w:hAnsiTheme="minorHAnsi" w:cstheme="minorHAnsi"/>
          <w:color w:val="auto"/>
          <w:lang w:eastAsia="ja-JP"/>
        </w:rPr>
        <w:t>A</w:t>
      </w:r>
      <w:r w:rsidR="00C6307C" w:rsidRPr="006F6844">
        <w:rPr>
          <w:rFonts w:asciiTheme="minorHAnsi" w:hAnsiTheme="minorHAnsi" w:cstheme="minorHAnsi"/>
          <w:color w:val="auto"/>
          <w:lang w:eastAsia="ja-JP"/>
        </w:rPr>
        <w:t xml:space="preserve"> </w:t>
      </w:r>
      <w:r w:rsidR="0040384A" w:rsidRPr="006F6844">
        <w:rPr>
          <w:rFonts w:asciiTheme="minorHAnsi" w:hAnsiTheme="minorHAnsi" w:cstheme="minorHAnsi"/>
          <w:color w:val="auto"/>
          <w:lang w:eastAsia="ja-JP"/>
        </w:rPr>
        <w:t>cell-</w:t>
      </w:r>
      <w:r w:rsidR="00143547" w:rsidRPr="006F6844">
        <w:rPr>
          <w:rFonts w:asciiTheme="minorHAnsi" w:hAnsiTheme="minorHAnsi" w:cstheme="minorHAnsi"/>
          <w:color w:val="auto"/>
          <w:lang w:eastAsia="ja-JP"/>
        </w:rPr>
        <w:t>binding assay</w:t>
      </w:r>
      <w:r w:rsidR="001D55AD" w:rsidRPr="006F6844">
        <w:rPr>
          <w:rFonts w:asciiTheme="minorHAnsi" w:hAnsiTheme="minorHAnsi" w:cstheme="minorHAnsi"/>
          <w:color w:val="auto"/>
          <w:lang w:eastAsia="ja-JP"/>
        </w:rPr>
        <w:t xml:space="preserve"> </w:t>
      </w:r>
      <w:r w:rsidR="00826E27" w:rsidRPr="006F6844">
        <w:rPr>
          <w:rFonts w:asciiTheme="minorHAnsi" w:hAnsiTheme="minorHAnsi" w:cstheme="minorHAnsi"/>
          <w:color w:val="auto"/>
          <w:lang w:eastAsia="ja-JP"/>
        </w:rPr>
        <w:t xml:space="preserve">conducted </w:t>
      </w:r>
      <w:r w:rsidR="00143547" w:rsidRPr="006F6844">
        <w:rPr>
          <w:rFonts w:asciiTheme="minorHAnsi" w:hAnsiTheme="minorHAnsi" w:cstheme="minorHAnsi"/>
          <w:color w:val="auto"/>
          <w:lang w:eastAsia="ja-JP"/>
        </w:rPr>
        <w:t>previously involves the</w:t>
      </w:r>
      <w:r w:rsidR="001D55AD" w:rsidRPr="006F6844">
        <w:rPr>
          <w:rFonts w:asciiTheme="minorHAnsi" w:hAnsiTheme="minorHAnsi" w:cstheme="minorHAnsi"/>
          <w:color w:val="auto"/>
          <w:lang w:eastAsia="ja-JP"/>
        </w:rPr>
        <w:t xml:space="preserve"> immunofluorescent staining</w:t>
      </w:r>
      <w:r w:rsidR="002A3DB1" w:rsidRPr="006F6844">
        <w:rPr>
          <w:rFonts w:asciiTheme="minorHAnsi" w:hAnsiTheme="minorHAnsi" w:cstheme="minorHAnsi"/>
          <w:color w:val="auto"/>
          <w:lang w:eastAsia="ja-JP"/>
        </w:rPr>
        <w:t xml:space="preserve"> te</w:t>
      </w:r>
      <w:r w:rsidR="00143547" w:rsidRPr="006F6844">
        <w:rPr>
          <w:rFonts w:asciiTheme="minorHAnsi" w:hAnsiTheme="minorHAnsi" w:cstheme="minorHAnsi"/>
          <w:color w:val="auto"/>
          <w:lang w:eastAsia="ja-JP"/>
        </w:rPr>
        <w:t>chnique</w:t>
      </w:r>
      <w:r w:rsidR="001D55AD" w:rsidRPr="006F6844">
        <w:rPr>
          <w:rFonts w:asciiTheme="minorHAnsi" w:hAnsiTheme="minorHAnsi" w:cstheme="minorHAnsi"/>
          <w:color w:val="auto"/>
          <w:lang w:eastAsia="ja-JP"/>
        </w:rPr>
        <w:fldChar w:fldCharType="begin" w:fldLock="1"/>
      </w:r>
      <w:r w:rsidR="009C6BAD" w:rsidRPr="006F6844">
        <w:rPr>
          <w:rFonts w:asciiTheme="minorHAnsi" w:hAnsiTheme="minorHAnsi" w:cstheme="minorHAnsi"/>
          <w:color w:val="auto"/>
          <w:lang w:eastAsia="ja-JP"/>
        </w:rPr>
        <w:instrText xml:space="preserve">ADDIN CSL_CITATION {"citationItems":[{"id":"ITEM-1","itemData":{"DOI":"10.1128/JVI.74.1.228-236.2000","ISBN":"0022-538X (Print) 0022-538X (Linking)","ISSN":"0022-538X","PMID":"10590110","abstract":"Most mammalian rotaviruses contain tripeptide amino acid sequences in outer capsid proteins VP4 and VP7 which have been shown to act as ligands for integrins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2</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 xml:space="preserve">1 and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4</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 xml:space="preserve">1. Peptides containing these sequences and monoclonal antibodies directed to these integrins block rotavirus infection of cells. Here we report that SA11 rotavirus binding to and infection of K562 cells expressing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2</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 xml:space="preserve">1 or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4</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 xml:space="preserve">1 integrins via transfection is increased over virus binding to and infection of cells transfected with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 xml:space="preserve">3 integrin or parent cells. The increased binding and growth were specifically blocked by a monoclonal antibody to the transfected integrin subunit but not by irrelevant antibodies. In our experiments, integrin activation with phorbol ester did not affect virus binding to cells. However, phorbol ester treatment of K562 parent and transfected cells induced endogenous gene expression of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2</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 xml:space="preserve">1 integrin, which was detectable by flow cytometry 16 h after treatment and quantitatively correlated with the increased level of SA11 virus growth observed after this time. Virus binding to K562 cells treated with phorbol ester 24 h previously and expressing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2</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1 was elevated over binding to control cells and was specifically blocked by the anti-</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 xml:space="preserve">2 monoclonal antibody AK7. Virus growth in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 xml:space="preserve">4-transfected K562 cells which had also been induced to express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2</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 xml:space="preserve">1 integrin with phorbol ester occurred at a level approaching that in the permissive MA104 cell line. We therefore have demonstrated that two integrins,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2</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 xml:space="preserve">1 and </w:instrText>
      </w:r>
      <w:r w:rsidR="009C6BAD" w:rsidRPr="006F6844">
        <w:rPr>
          <w:rFonts w:ascii="MS Mincho" w:eastAsia="MS Mincho" w:hAnsi="MS Mincho" w:cs="MS Mincho"/>
          <w:color w:val="auto"/>
          <w:lang w:eastAsia="ja-JP"/>
        </w:rPr>
        <w:instrText>␣</w:instrText>
      </w:r>
      <w:r w:rsidR="009C6BAD" w:rsidRPr="006F6844">
        <w:rPr>
          <w:rFonts w:asciiTheme="minorHAnsi" w:hAnsiTheme="minorHAnsi" w:cstheme="minorHAnsi"/>
          <w:color w:val="auto"/>
          <w:lang w:eastAsia="ja-JP"/>
        </w:rPr>
        <w:instrText>4</w:instrText>
      </w:r>
      <w:r w:rsidR="009C6BAD" w:rsidRPr="006F6844">
        <w:rPr>
          <w:rFonts w:ascii="Arial Unicode MS" w:eastAsia="Arial Unicode MS" w:hAnsi="Arial Unicode MS" w:cs="Arial Unicode MS"/>
          <w:color w:val="auto"/>
          <w:lang w:eastAsia="ja-JP"/>
        </w:rPr>
        <w:instrText>␤</w:instrText>
      </w:r>
      <w:r w:rsidR="009C6BAD" w:rsidRPr="006F6844">
        <w:rPr>
          <w:rFonts w:asciiTheme="minorHAnsi" w:hAnsiTheme="minorHAnsi" w:cstheme="minorHAnsi"/>
          <w:color w:val="auto"/>
          <w:lang w:eastAsia="ja-JP"/>
        </w:rPr>
        <w:instrText>1, are capable of acting as cellular receptors for SA11 rotavirus. Rotaviruses, members of the family Reoviridae, are the ma-jor etiological agents of severe acute gastroenteritis in infants and young children worldwide and are important pathogens in most mammalian species. It is anticipated that the long-awaited introduction of the first vaccine against human rota-virus into use in North America in 1998 will lead to a reduction in the most severe human illness associated with this virus, but other vaccination and therapeutic approaches are required. Novel strategies may be devised following the identification of cellular receptors for rotavirus and from an understanding of the process of viral entry into cells, particularly into intestinal epithelial cells. These are essential steps for productive rota-virus infection and major determinants of host cell tropism. The nonenveloped, icosahedral rotavirus particle consists of a genome of 11 segments of double-stranded …","author":[{"dropping-particle":"","family":"Hewish","given":"Marilyn J","non-dropping-particle":"","parse-names":false,"suffix":""},{"dropping-particle":"","family":"Takada","given":"Yoshikazu","non-dropping-particle":"","parse-names":false,"suffix":""},{"dropping-particle":"","family":"Coulson","given":"Barbara S","non-dropping-particle":"","parse-names":false,"suffix":""}],"container-title":"Journal of Virology","id":"ITEM-1","issue":"1","issued":{"date-parts":[["2000"]]},"page":"228-236","title":"Integrins a2b1 and a4b1 Can Mediate SA11 Rotavirus Attachment and Entry into Cells","type":"article-journal","volume":"74"},"uris":["http://www.mendeley.com/documents/?uuid=45d7b69c-a9d0-4d2c-aede-dac065ac8402"]}],"mendeley":{"formattedCitation":"&lt;sup&gt;11&lt;/sup&gt;","plainTextFormattedCitation":"11","previouslyFormattedCitation":"&lt;sup&gt;11&lt;/sup&gt;"},"properties":{"noteIndex":0},"schema":"https://github.com/citation-style-language/schema/raw/master/csl-citation.json"}</w:instrText>
      </w:r>
      <w:r w:rsidR="001D55AD" w:rsidRPr="006F6844">
        <w:rPr>
          <w:rFonts w:asciiTheme="minorHAnsi" w:hAnsiTheme="minorHAnsi" w:cstheme="minorHAnsi"/>
          <w:color w:val="auto"/>
          <w:lang w:eastAsia="ja-JP"/>
        </w:rPr>
        <w:fldChar w:fldCharType="separate"/>
      </w:r>
      <w:r w:rsidR="00CC3A83" w:rsidRPr="006F6844">
        <w:rPr>
          <w:rFonts w:asciiTheme="minorHAnsi" w:hAnsiTheme="minorHAnsi" w:cstheme="minorHAnsi"/>
          <w:noProof/>
          <w:color w:val="auto"/>
          <w:vertAlign w:val="superscript"/>
          <w:lang w:eastAsia="ja-JP"/>
        </w:rPr>
        <w:t>11</w:t>
      </w:r>
      <w:r w:rsidR="001D55AD" w:rsidRPr="006F6844">
        <w:rPr>
          <w:rFonts w:asciiTheme="minorHAnsi" w:hAnsiTheme="minorHAnsi" w:cstheme="minorHAnsi"/>
          <w:color w:val="auto"/>
          <w:lang w:eastAsia="ja-JP"/>
        </w:rPr>
        <w:fldChar w:fldCharType="end"/>
      </w:r>
      <w:r w:rsidR="005A70D5" w:rsidRPr="006F6844">
        <w:rPr>
          <w:rFonts w:asciiTheme="minorHAnsi" w:hAnsiTheme="minorHAnsi" w:cstheme="minorHAnsi"/>
          <w:color w:val="auto"/>
          <w:lang w:eastAsia="ja-JP"/>
        </w:rPr>
        <w:t xml:space="preserve">. </w:t>
      </w:r>
      <w:r w:rsidR="00853E32" w:rsidRPr="006F6844">
        <w:rPr>
          <w:rFonts w:asciiTheme="minorHAnsi" w:hAnsiTheme="minorHAnsi" w:cstheme="minorHAnsi"/>
          <w:color w:val="auto"/>
          <w:lang w:eastAsia="ja-JP"/>
        </w:rPr>
        <w:t>W</w:t>
      </w:r>
      <w:r w:rsidR="00A46CFE" w:rsidRPr="006F6844">
        <w:rPr>
          <w:rFonts w:asciiTheme="minorHAnsi" w:hAnsiTheme="minorHAnsi" w:cstheme="minorHAnsi"/>
          <w:color w:val="auto"/>
          <w:lang w:eastAsia="ja-JP"/>
        </w:rPr>
        <w:t>e show</w:t>
      </w:r>
      <w:r w:rsidR="000318C9" w:rsidRPr="006F6844">
        <w:rPr>
          <w:rFonts w:asciiTheme="minorHAnsi" w:hAnsiTheme="minorHAnsi" w:cstheme="minorHAnsi"/>
          <w:color w:val="auto"/>
          <w:lang w:eastAsia="ja-JP"/>
        </w:rPr>
        <w:t xml:space="preserve"> </w:t>
      </w:r>
      <w:r w:rsidR="00B91FCA" w:rsidRPr="006F6844">
        <w:rPr>
          <w:rFonts w:asciiTheme="minorHAnsi" w:hAnsiTheme="minorHAnsi" w:cstheme="minorHAnsi"/>
          <w:color w:val="auto"/>
          <w:lang w:eastAsia="ja-JP"/>
        </w:rPr>
        <w:t>here easier methods</w:t>
      </w:r>
      <w:r w:rsidR="00E23730" w:rsidRPr="006F6844">
        <w:rPr>
          <w:rFonts w:asciiTheme="minorHAnsi" w:hAnsiTheme="minorHAnsi" w:cstheme="minorHAnsi"/>
          <w:color w:val="auto"/>
          <w:lang w:eastAsia="ja-JP"/>
        </w:rPr>
        <w:t xml:space="preserve"> </w:t>
      </w:r>
      <w:r w:rsidR="001858B6">
        <w:rPr>
          <w:rFonts w:asciiTheme="minorHAnsi" w:hAnsiTheme="minorHAnsi" w:cstheme="minorHAnsi"/>
          <w:color w:val="auto"/>
          <w:lang w:eastAsia="ja-JP"/>
        </w:rPr>
        <w:t xml:space="preserve">of </w:t>
      </w:r>
      <w:r w:rsidR="00C6307C" w:rsidRPr="006F6844">
        <w:rPr>
          <w:rFonts w:asciiTheme="minorHAnsi" w:hAnsiTheme="minorHAnsi" w:cstheme="minorHAnsi"/>
          <w:color w:val="auto"/>
          <w:lang w:eastAsia="ja-JP"/>
        </w:rPr>
        <w:t>using</w:t>
      </w:r>
      <w:r w:rsidR="00926820" w:rsidRPr="006F6844">
        <w:rPr>
          <w:rFonts w:asciiTheme="minorHAnsi" w:hAnsiTheme="minorHAnsi" w:cstheme="minorHAnsi"/>
          <w:color w:val="auto"/>
          <w:lang w:eastAsia="ja-JP"/>
        </w:rPr>
        <w:t xml:space="preserve"> the</w:t>
      </w:r>
      <w:r w:rsidR="00B91FCA" w:rsidRPr="006F6844">
        <w:rPr>
          <w:rFonts w:asciiTheme="minorHAnsi" w:hAnsiTheme="minorHAnsi" w:cstheme="minorHAnsi"/>
          <w:color w:val="auto"/>
          <w:lang w:eastAsia="ja-JP"/>
        </w:rPr>
        <w:t xml:space="preserve"> </w:t>
      </w:r>
      <w:r w:rsidR="001D55AD" w:rsidRPr="006F6844">
        <w:rPr>
          <w:rFonts w:asciiTheme="minorHAnsi" w:hAnsiTheme="minorHAnsi" w:cstheme="minorHAnsi"/>
          <w:color w:val="auto"/>
          <w:lang w:eastAsia="ja-JP"/>
        </w:rPr>
        <w:t>plaque assay and RT-qPCR</w:t>
      </w:r>
      <w:r w:rsidR="00B91FCA" w:rsidRPr="006F6844">
        <w:rPr>
          <w:rFonts w:asciiTheme="minorHAnsi" w:hAnsiTheme="minorHAnsi" w:cstheme="minorHAnsi"/>
          <w:color w:val="auto"/>
          <w:lang w:eastAsia="ja-JP"/>
        </w:rPr>
        <w:t xml:space="preserve">, which </w:t>
      </w:r>
      <w:r w:rsidR="00C6307C" w:rsidRPr="006F6844">
        <w:rPr>
          <w:rFonts w:asciiTheme="minorHAnsi" w:hAnsiTheme="minorHAnsi" w:cstheme="minorHAnsi"/>
          <w:color w:val="auto"/>
          <w:lang w:eastAsia="ja-JP"/>
        </w:rPr>
        <w:t xml:space="preserve">allow us to quantitatively discuss the </w:t>
      </w:r>
      <w:r w:rsidR="00B91FCA" w:rsidRPr="006F6844">
        <w:rPr>
          <w:rFonts w:asciiTheme="minorHAnsi" w:hAnsiTheme="minorHAnsi" w:cstheme="minorHAnsi"/>
          <w:color w:val="auto"/>
          <w:lang w:eastAsia="ja-JP"/>
        </w:rPr>
        <w:t xml:space="preserve">difference </w:t>
      </w:r>
      <w:r w:rsidR="00C6307C" w:rsidRPr="006F6844">
        <w:rPr>
          <w:rFonts w:asciiTheme="minorHAnsi" w:hAnsiTheme="minorHAnsi" w:cstheme="minorHAnsi"/>
          <w:color w:val="auto"/>
          <w:lang w:eastAsia="ja-JP"/>
        </w:rPr>
        <w:t xml:space="preserve">in </w:t>
      </w:r>
      <w:r w:rsidR="00891306" w:rsidRPr="006F6844">
        <w:rPr>
          <w:rFonts w:asciiTheme="minorHAnsi" w:hAnsiTheme="minorHAnsi" w:cstheme="minorHAnsi"/>
          <w:color w:val="auto"/>
          <w:lang w:eastAsia="ja-JP"/>
        </w:rPr>
        <w:t xml:space="preserve">viral </w:t>
      </w:r>
      <w:r w:rsidR="00B91FCA" w:rsidRPr="006F6844">
        <w:rPr>
          <w:rFonts w:asciiTheme="minorHAnsi" w:hAnsiTheme="minorHAnsi" w:cstheme="minorHAnsi"/>
          <w:color w:val="auto"/>
          <w:lang w:eastAsia="ja-JP"/>
        </w:rPr>
        <w:t>phenotypes</w:t>
      </w:r>
      <w:r w:rsidR="0027155C" w:rsidRPr="006F6844">
        <w:rPr>
          <w:rFonts w:asciiTheme="minorHAnsi" w:hAnsiTheme="minorHAnsi" w:cstheme="minorHAnsi"/>
          <w:color w:val="auto"/>
          <w:lang w:eastAsia="ja-JP"/>
        </w:rPr>
        <w:t xml:space="preserve">. </w:t>
      </w:r>
      <w:r w:rsidR="00FA3D42" w:rsidRPr="006F6844">
        <w:rPr>
          <w:rFonts w:asciiTheme="minorHAnsi" w:hAnsiTheme="minorHAnsi" w:cstheme="minorHAnsi"/>
          <w:color w:val="auto"/>
          <w:lang w:eastAsia="ja-JP"/>
        </w:rPr>
        <w:t>These methods are appropriate for</w:t>
      </w:r>
      <w:r w:rsidR="00A834B7" w:rsidRPr="006F6844">
        <w:rPr>
          <w:rFonts w:asciiTheme="minorHAnsi" w:hAnsiTheme="minorHAnsi" w:cstheme="minorHAnsi"/>
          <w:color w:val="auto"/>
          <w:lang w:eastAsia="ja-JP"/>
        </w:rPr>
        <w:t xml:space="preserve"> the characterization </w:t>
      </w:r>
      <w:r w:rsidR="00CD3C3D" w:rsidRPr="006F6844">
        <w:rPr>
          <w:rFonts w:asciiTheme="minorHAnsi" w:hAnsiTheme="minorHAnsi" w:cstheme="minorHAnsi"/>
          <w:color w:val="auto"/>
          <w:lang w:eastAsia="ja-JP"/>
        </w:rPr>
        <w:t>of</w:t>
      </w:r>
      <w:r w:rsidR="00A834B7" w:rsidRPr="006F6844">
        <w:rPr>
          <w:rFonts w:asciiTheme="minorHAnsi" w:hAnsiTheme="minorHAnsi" w:cstheme="minorHAnsi"/>
          <w:color w:val="auto"/>
          <w:lang w:eastAsia="ja-JP"/>
        </w:rPr>
        <w:t xml:space="preserve"> rotavirus </w:t>
      </w:r>
      <w:r w:rsidR="00CD3C3D" w:rsidRPr="006F6844">
        <w:rPr>
          <w:rFonts w:asciiTheme="minorHAnsi" w:hAnsiTheme="minorHAnsi" w:cstheme="minorHAnsi"/>
          <w:color w:val="auto"/>
          <w:lang w:eastAsia="ja-JP"/>
        </w:rPr>
        <w:t>phenotypes</w:t>
      </w:r>
      <w:r w:rsidR="00A834B7" w:rsidRPr="006F6844">
        <w:rPr>
          <w:rFonts w:asciiTheme="minorHAnsi" w:hAnsiTheme="minorHAnsi" w:cstheme="minorHAnsi"/>
          <w:color w:val="auto"/>
          <w:lang w:eastAsia="ja-JP"/>
        </w:rPr>
        <w:t xml:space="preserve"> </w:t>
      </w:r>
      <w:r w:rsidR="00423F0C" w:rsidRPr="006F6844">
        <w:rPr>
          <w:rFonts w:asciiTheme="minorHAnsi" w:hAnsiTheme="minorHAnsi" w:cstheme="minorHAnsi"/>
          <w:color w:val="auto"/>
          <w:lang w:eastAsia="ja-JP"/>
        </w:rPr>
        <w:t>and may finally contribute to the const</w:t>
      </w:r>
      <w:r w:rsidR="00D940C3" w:rsidRPr="006F6844">
        <w:rPr>
          <w:rFonts w:asciiTheme="minorHAnsi" w:hAnsiTheme="minorHAnsi" w:cstheme="minorHAnsi"/>
          <w:color w:val="auto"/>
          <w:lang w:eastAsia="ja-JP"/>
        </w:rPr>
        <w:t>ruction of new vaccine</w:t>
      </w:r>
      <w:r w:rsidR="00891306" w:rsidRPr="006F6844">
        <w:rPr>
          <w:rFonts w:asciiTheme="minorHAnsi" w:hAnsiTheme="minorHAnsi" w:cstheme="minorHAnsi"/>
          <w:color w:val="auto"/>
          <w:lang w:eastAsia="ja-JP"/>
        </w:rPr>
        <w:t>s</w:t>
      </w:r>
      <w:r w:rsidR="00D940C3" w:rsidRPr="006F6844">
        <w:rPr>
          <w:rFonts w:asciiTheme="minorHAnsi" w:hAnsiTheme="minorHAnsi" w:cstheme="minorHAnsi"/>
          <w:color w:val="auto"/>
          <w:lang w:eastAsia="ja-JP"/>
        </w:rPr>
        <w:t xml:space="preserve"> effective</w:t>
      </w:r>
      <w:r w:rsidR="00423F0C" w:rsidRPr="006F6844">
        <w:rPr>
          <w:rFonts w:asciiTheme="minorHAnsi" w:hAnsiTheme="minorHAnsi" w:cstheme="minorHAnsi"/>
          <w:color w:val="auto"/>
          <w:lang w:eastAsia="ja-JP"/>
        </w:rPr>
        <w:t xml:space="preserve"> </w:t>
      </w:r>
      <w:r w:rsidR="006E386A" w:rsidRPr="006F6844">
        <w:rPr>
          <w:rFonts w:asciiTheme="minorHAnsi" w:hAnsiTheme="minorHAnsi" w:cstheme="minorHAnsi"/>
          <w:color w:val="auto"/>
          <w:lang w:eastAsia="ja-JP"/>
        </w:rPr>
        <w:t>for</w:t>
      </w:r>
      <w:r w:rsidR="00423F0C" w:rsidRPr="006F6844">
        <w:rPr>
          <w:rFonts w:asciiTheme="minorHAnsi" w:hAnsiTheme="minorHAnsi" w:cstheme="minorHAnsi"/>
          <w:color w:val="auto"/>
          <w:lang w:eastAsia="ja-JP"/>
        </w:rPr>
        <w:t xml:space="preserve"> </w:t>
      </w:r>
      <w:r w:rsidR="00891306" w:rsidRPr="006F6844">
        <w:rPr>
          <w:rFonts w:asciiTheme="minorHAnsi" w:hAnsiTheme="minorHAnsi" w:cstheme="minorHAnsi"/>
          <w:color w:val="auto"/>
          <w:lang w:eastAsia="ja-JP"/>
        </w:rPr>
        <w:t>multiple</w:t>
      </w:r>
      <w:r w:rsidR="00423F0C" w:rsidRPr="006F6844">
        <w:rPr>
          <w:rFonts w:asciiTheme="minorHAnsi" w:hAnsiTheme="minorHAnsi" w:cstheme="minorHAnsi"/>
          <w:color w:val="auto"/>
          <w:lang w:eastAsia="ja-JP"/>
        </w:rPr>
        <w:t xml:space="preserve"> genotypes.</w:t>
      </w:r>
      <w:r w:rsidR="00F64DD8" w:rsidRPr="006F6844">
        <w:rPr>
          <w:rFonts w:asciiTheme="minorHAnsi" w:hAnsiTheme="minorHAnsi" w:cstheme="minorHAnsi"/>
          <w:color w:val="auto"/>
          <w:lang w:eastAsia="ja-JP"/>
        </w:rPr>
        <w:t xml:space="preserve"> </w:t>
      </w:r>
    </w:p>
    <w:p w14:paraId="6146E15C" w14:textId="77777777" w:rsidR="00AD6AC5" w:rsidRPr="00E95416" w:rsidRDefault="00AD6AC5" w:rsidP="004B5EFB">
      <w:pPr>
        <w:rPr>
          <w:rFonts w:asciiTheme="minorHAnsi" w:hAnsiTheme="minorHAnsi" w:cstheme="minorHAnsi"/>
          <w:b/>
          <w:color w:val="auto"/>
        </w:rPr>
      </w:pPr>
    </w:p>
    <w:p w14:paraId="0E2DC65A" w14:textId="77777777" w:rsidR="00F866BD" w:rsidRPr="00E95416" w:rsidRDefault="00F866BD" w:rsidP="004B5EFB">
      <w:pPr>
        <w:rPr>
          <w:rFonts w:asciiTheme="minorHAnsi" w:hAnsiTheme="minorHAnsi" w:cstheme="minorHAnsi"/>
          <w:color w:val="auto"/>
        </w:rPr>
      </w:pPr>
      <w:r w:rsidRPr="00E95416">
        <w:rPr>
          <w:rFonts w:asciiTheme="minorHAnsi" w:hAnsiTheme="minorHAnsi" w:cstheme="minorHAnsi"/>
          <w:b/>
          <w:color w:val="auto"/>
        </w:rPr>
        <w:t>PROTOCOL:</w:t>
      </w:r>
      <w:r w:rsidRPr="00E95416">
        <w:rPr>
          <w:rFonts w:asciiTheme="minorHAnsi" w:hAnsiTheme="minorHAnsi" w:cstheme="minorHAnsi"/>
          <w:color w:val="auto"/>
        </w:rPr>
        <w:t xml:space="preserve"> </w:t>
      </w:r>
    </w:p>
    <w:p w14:paraId="3BE93CFB" w14:textId="77777777" w:rsidR="00A36772" w:rsidRPr="001858B6" w:rsidRDefault="00A36772" w:rsidP="004B5EFB">
      <w:pPr>
        <w:rPr>
          <w:rFonts w:asciiTheme="minorHAnsi" w:hAnsiTheme="minorHAnsi" w:cstheme="minorHAnsi"/>
          <w:color w:val="auto"/>
          <w:lang w:eastAsia="ja-JP"/>
        </w:rPr>
      </w:pPr>
    </w:p>
    <w:p w14:paraId="0D1F2392" w14:textId="3B69123F" w:rsidR="00F866BD" w:rsidRPr="001858B6" w:rsidRDefault="00F866BD" w:rsidP="004B5EFB">
      <w:pPr>
        <w:rPr>
          <w:rFonts w:asciiTheme="minorHAnsi" w:hAnsiTheme="minorHAnsi" w:cstheme="minorHAnsi"/>
          <w:b/>
          <w:color w:val="auto"/>
          <w:lang w:eastAsia="ja-JP"/>
        </w:rPr>
      </w:pPr>
      <w:r w:rsidRPr="001858B6">
        <w:rPr>
          <w:rFonts w:asciiTheme="minorHAnsi" w:hAnsiTheme="minorHAnsi" w:cstheme="minorHAnsi"/>
          <w:b/>
          <w:color w:val="auto"/>
          <w:lang w:eastAsia="ja-JP"/>
        </w:rPr>
        <w:t xml:space="preserve">1. </w:t>
      </w:r>
      <w:r w:rsidR="0032664B" w:rsidRPr="001858B6">
        <w:rPr>
          <w:rFonts w:asciiTheme="minorHAnsi" w:hAnsiTheme="minorHAnsi" w:cstheme="minorHAnsi"/>
          <w:b/>
          <w:color w:val="auto"/>
          <w:lang w:eastAsia="ja-JP"/>
        </w:rPr>
        <w:t>Medium</w:t>
      </w:r>
      <w:r w:rsidR="00B270FC" w:rsidRPr="001858B6">
        <w:rPr>
          <w:rFonts w:asciiTheme="minorHAnsi" w:hAnsiTheme="minorHAnsi" w:cstheme="minorHAnsi"/>
          <w:b/>
          <w:color w:val="auto"/>
          <w:lang w:eastAsia="ja-JP"/>
        </w:rPr>
        <w:t xml:space="preserve"> </w:t>
      </w:r>
      <w:r w:rsidRPr="001858B6">
        <w:rPr>
          <w:rFonts w:asciiTheme="minorHAnsi" w:hAnsiTheme="minorHAnsi" w:cstheme="minorHAnsi"/>
          <w:b/>
          <w:color w:val="auto"/>
          <w:lang w:eastAsia="ja-JP"/>
        </w:rPr>
        <w:t>Preparation</w:t>
      </w:r>
    </w:p>
    <w:p w14:paraId="38302A20" w14:textId="77777777" w:rsidR="004B5EFB" w:rsidRPr="001858B6" w:rsidRDefault="004B5EFB" w:rsidP="004B5EFB">
      <w:pPr>
        <w:rPr>
          <w:rFonts w:asciiTheme="minorHAnsi" w:hAnsiTheme="minorHAnsi" w:cstheme="minorHAnsi"/>
          <w:b/>
          <w:color w:val="auto"/>
          <w:lang w:eastAsia="ja-JP"/>
        </w:rPr>
      </w:pPr>
    </w:p>
    <w:p w14:paraId="5830B794" w14:textId="20B5EA38" w:rsidR="00EB4625" w:rsidRPr="001858B6" w:rsidRDefault="00F866BD"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1.1)</w:t>
      </w:r>
      <w:r w:rsidR="00C12F9A" w:rsidRPr="001858B6">
        <w:rPr>
          <w:rFonts w:asciiTheme="minorHAnsi" w:hAnsiTheme="minorHAnsi" w:cstheme="minorHAnsi"/>
          <w:color w:val="auto"/>
          <w:lang w:eastAsia="ja-JP"/>
        </w:rPr>
        <w:t xml:space="preserve"> To make </w:t>
      </w:r>
      <w:r w:rsidR="00CD3C3D" w:rsidRPr="001858B6">
        <w:rPr>
          <w:rFonts w:asciiTheme="minorHAnsi" w:hAnsiTheme="minorHAnsi" w:cstheme="minorHAnsi"/>
          <w:color w:val="auto"/>
          <w:lang w:eastAsia="ja-JP"/>
        </w:rPr>
        <w:t xml:space="preserve">a </w:t>
      </w:r>
      <w:r w:rsidR="00C12F9A" w:rsidRPr="001858B6">
        <w:rPr>
          <w:rFonts w:asciiTheme="minorHAnsi" w:hAnsiTheme="minorHAnsi" w:cstheme="minorHAnsi"/>
          <w:color w:val="auto"/>
          <w:lang w:eastAsia="ja-JP"/>
        </w:rPr>
        <w:t>cell culture medium</w:t>
      </w:r>
      <w:r w:rsidR="00204F19" w:rsidRPr="001858B6">
        <w:rPr>
          <w:rFonts w:asciiTheme="minorHAnsi" w:hAnsiTheme="minorHAnsi" w:cstheme="minorHAnsi"/>
          <w:color w:val="auto"/>
          <w:lang w:eastAsia="ja-JP"/>
        </w:rPr>
        <w:t xml:space="preserve"> (serum-containing medium)</w:t>
      </w:r>
      <w:r w:rsidR="00C12F9A" w:rsidRPr="001858B6">
        <w:rPr>
          <w:rFonts w:asciiTheme="minorHAnsi" w:hAnsiTheme="minorHAnsi" w:cstheme="minorHAnsi"/>
          <w:color w:val="auto"/>
          <w:lang w:eastAsia="ja-JP"/>
        </w:rPr>
        <w:t>,</w:t>
      </w:r>
      <w:r w:rsidRPr="001858B6">
        <w:rPr>
          <w:rFonts w:asciiTheme="minorHAnsi" w:hAnsiTheme="minorHAnsi" w:cstheme="minorHAnsi"/>
          <w:color w:val="auto"/>
          <w:lang w:eastAsia="ja-JP"/>
        </w:rPr>
        <w:t xml:space="preserve"> </w:t>
      </w:r>
      <w:r w:rsidR="00C12F9A" w:rsidRPr="001858B6">
        <w:rPr>
          <w:rFonts w:asciiTheme="minorHAnsi" w:hAnsiTheme="minorHAnsi" w:cstheme="minorHAnsi"/>
          <w:color w:val="auto"/>
          <w:lang w:eastAsia="ja-JP"/>
        </w:rPr>
        <w:t xml:space="preserve">add 4.7 g of </w:t>
      </w:r>
      <w:r w:rsidRPr="001858B6">
        <w:rPr>
          <w:rFonts w:asciiTheme="minorHAnsi" w:hAnsiTheme="minorHAnsi" w:cstheme="minorHAnsi"/>
          <w:color w:val="auto"/>
          <w:lang w:eastAsia="ja-JP"/>
        </w:rPr>
        <w:t>Eagle’s MEM</w:t>
      </w:r>
      <w:r w:rsidR="00C12F9A" w:rsidRPr="001858B6">
        <w:rPr>
          <w:rFonts w:asciiTheme="minorHAnsi" w:hAnsiTheme="minorHAnsi" w:cstheme="minorHAnsi"/>
          <w:color w:val="auto"/>
          <w:lang w:eastAsia="ja-JP"/>
        </w:rPr>
        <w:t xml:space="preserve"> </w:t>
      </w:r>
      <w:r w:rsidR="00D940C3" w:rsidRPr="001858B6">
        <w:rPr>
          <w:rFonts w:asciiTheme="minorHAnsi" w:hAnsiTheme="minorHAnsi" w:cstheme="minorHAnsi"/>
          <w:color w:val="auto"/>
          <w:lang w:eastAsia="ja-JP"/>
        </w:rPr>
        <w:t xml:space="preserve">powder </w:t>
      </w:r>
      <w:r w:rsidR="00C12F9A" w:rsidRPr="001858B6">
        <w:rPr>
          <w:rFonts w:asciiTheme="minorHAnsi" w:hAnsiTheme="minorHAnsi" w:cstheme="minorHAnsi"/>
          <w:color w:val="auto"/>
          <w:lang w:eastAsia="ja-JP"/>
        </w:rPr>
        <w:t>to 500 m</w:t>
      </w:r>
      <w:r w:rsidR="001858B6">
        <w:rPr>
          <w:rFonts w:asciiTheme="minorHAnsi" w:hAnsiTheme="minorHAnsi" w:cstheme="minorHAnsi"/>
          <w:color w:val="auto"/>
          <w:lang w:eastAsia="ja-JP"/>
        </w:rPr>
        <w:t>L</w:t>
      </w:r>
      <w:r w:rsidR="00AA41F5" w:rsidRPr="001858B6">
        <w:rPr>
          <w:rFonts w:asciiTheme="minorHAnsi" w:hAnsiTheme="minorHAnsi" w:cstheme="minorHAnsi"/>
          <w:color w:val="auto"/>
          <w:lang w:eastAsia="ja-JP"/>
        </w:rPr>
        <w:t xml:space="preserve"> of distilled</w:t>
      </w:r>
      <w:r w:rsidR="00C12F9A" w:rsidRPr="001858B6">
        <w:rPr>
          <w:rFonts w:asciiTheme="minorHAnsi" w:hAnsiTheme="minorHAnsi" w:cstheme="minorHAnsi"/>
          <w:color w:val="auto"/>
          <w:lang w:eastAsia="ja-JP"/>
        </w:rPr>
        <w:t xml:space="preserve"> water.</w:t>
      </w:r>
      <w:r w:rsidRPr="001858B6">
        <w:rPr>
          <w:rFonts w:asciiTheme="minorHAnsi" w:hAnsiTheme="minorHAnsi" w:cstheme="minorHAnsi"/>
          <w:color w:val="auto"/>
          <w:lang w:eastAsia="ja-JP"/>
        </w:rPr>
        <w:t xml:space="preserve"> </w:t>
      </w:r>
      <w:r w:rsidR="00135829" w:rsidRPr="001858B6">
        <w:rPr>
          <w:rFonts w:asciiTheme="minorHAnsi" w:hAnsiTheme="minorHAnsi" w:cstheme="minorHAnsi"/>
          <w:color w:val="auto"/>
          <w:lang w:eastAsia="ja-JP"/>
        </w:rPr>
        <w:t>A</w:t>
      </w:r>
      <w:r w:rsidR="00134AFD" w:rsidRPr="001858B6">
        <w:rPr>
          <w:rFonts w:asciiTheme="minorHAnsi" w:hAnsiTheme="minorHAnsi" w:cstheme="minorHAnsi"/>
          <w:color w:val="auto"/>
          <w:lang w:eastAsia="ja-JP"/>
        </w:rPr>
        <w:t>utoclave</w:t>
      </w:r>
      <w:r w:rsidR="00135829" w:rsidRPr="001858B6">
        <w:rPr>
          <w:rFonts w:asciiTheme="minorHAnsi" w:hAnsiTheme="minorHAnsi" w:cstheme="minorHAnsi"/>
          <w:color w:val="auto"/>
          <w:lang w:eastAsia="ja-JP"/>
        </w:rPr>
        <w:t xml:space="preserve"> at </w:t>
      </w:r>
      <w:r w:rsidR="00C12F9A" w:rsidRPr="001858B6">
        <w:rPr>
          <w:rFonts w:asciiTheme="minorHAnsi" w:hAnsiTheme="minorHAnsi" w:cstheme="minorHAnsi"/>
          <w:color w:val="auto"/>
          <w:lang w:eastAsia="ja-JP"/>
        </w:rPr>
        <w:t xml:space="preserve">120 </w:t>
      </w:r>
      <w:r w:rsidR="00F301EC" w:rsidRPr="001858B6">
        <w:rPr>
          <w:rFonts w:asciiTheme="minorHAnsi" w:hAnsiTheme="minorHAnsi" w:cstheme="minorHAnsi"/>
          <w:color w:val="auto"/>
          <w:lang w:eastAsia="ja-JP"/>
        </w:rPr>
        <w:t>°</w:t>
      </w:r>
      <w:r w:rsidR="00C12F9A" w:rsidRPr="001858B6">
        <w:rPr>
          <w:rFonts w:asciiTheme="minorHAnsi" w:hAnsiTheme="minorHAnsi" w:cstheme="minorHAnsi"/>
          <w:color w:val="auto"/>
          <w:lang w:eastAsia="ja-JP"/>
        </w:rPr>
        <w:t>C</w:t>
      </w:r>
      <w:r w:rsidR="00135829" w:rsidRPr="001858B6">
        <w:rPr>
          <w:rFonts w:asciiTheme="minorHAnsi" w:hAnsiTheme="minorHAnsi" w:cstheme="minorHAnsi"/>
          <w:color w:val="auto"/>
          <w:lang w:eastAsia="ja-JP"/>
        </w:rPr>
        <w:t xml:space="preserve"> for </w:t>
      </w:r>
      <w:r w:rsidR="00F301EC" w:rsidRPr="001858B6">
        <w:rPr>
          <w:rFonts w:asciiTheme="minorHAnsi" w:hAnsiTheme="minorHAnsi" w:cstheme="minorHAnsi"/>
          <w:color w:val="auto"/>
          <w:lang w:eastAsia="ja-JP"/>
        </w:rPr>
        <w:t>20 min</w:t>
      </w:r>
      <w:r w:rsidR="00A46CFE" w:rsidRPr="001858B6">
        <w:rPr>
          <w:rFonts w:asciiTheme="minorHAnsi" w:hAnsiTheme="minorHAnsi" w:cstheme="minorHAnsi"/>
          <w:color w:val="auto"/>
          <w:lang w:eastAsia="ja-JP"/>
        </w:rPr>
        <w:t xml:space="preserve"> and </w:t>
      </w:r>
      <w:r w:rsidR="00135829" w:rsidRPr="001858B6">
        <w:rPr>
          <w:rFonts w:asciiTheme="minorHAnsi" w:hAnsiTheme="minorHAnsi" w:cstheme="minorHAnsi"/>
          <w:color w:val="auto"/>
          <w:lang w:eastAsia="ja-JP"/>
        </w:rPr>
        <w:t xml:space="preserve">let </w:t>
      </w:r>
      <w:r w:rsidR="00926820" w:rsidRPr="001858B6">
        <w:rPr>
          <w:rFonts w:asciiTheme="minorHAnsi" w:hAnsiTheme="minorHAnsi" w:cstheme="minorHAnsi"/>
          <w:color w:val="auto"/>
          <w:lang w:eastAsia="ja-JP"/>
        </w:rPr>
        <w:t>the medium</w:t>
      </w:r>
      <w:r w:rsidR="00135829" w:rsidRPr="001858B6">
        <w:rPr>
          <w:rFonts w:asciiTheme="minorHAnsi" w:hAnsiTheme="minorHAnsi" w:cstheme="minorHAnsi"/>
          <w:color w:val="auto"/>
          <w:lang w:eastAsia="ja-JP"/>
        </w:rPr>
        <w:t xml:space="preserve"> </w:t>
      </w:r>
      <w:r w:rsidR="00A46CFE" w:rsidRPr="001858B6">
        <w:rPr>
          <w:rFonts w:asciiTheme="minorHAnsi" w:hAnsiTheme="minorHAnsi" w:cstheme="minorHAnsi"/>
          <w:color w:val="auto"/>
          <w:lang w:eastAsia="ja-JP"/>
        </w:rPr>
        <w:t>cool to</w:t>
      </w:r>
      <w:r w:rsidR="00134AFD" w:rsidRPr="001858B6">
        <w:rPr>
          <w:rFonts w:asciiTheme="minorHAnsi" w:hAnsiTheme="minorHAnsi" w:cstheme="minorHAnsi"/>
          <w:color w:val="auto"/>
          <w:lang w:eastAsia="ja-JP"/>
        </w:rPr>
        <w:t xml:space="preserve"> room temperature</w:t>
      </w:r>
      <w:r w:rsidR="00135829" w:rsidRPr="001858B6">
        <w:rPr>
          <w:rFonts w:asciiTheme="minorHAnsi" w:hAnsiTheme="minorHAnsi" w:cstheme="minorHAnsi"/>
          <w:color w:val="auto"/>
          <w:lang w:eastAsia="ja-JP"/>
        </w:rPr>
        <w:t>. A</w:t>
      </w:r>
      <w:r w:rsidRPr="001858B6">
        <w:rPr>
          <w:rFonts w:asciiTheme="minorHAnsi" w:hAnsiTheme="minorHAnsi" w:cstheme="minorHAnsi"/>
          <w:color w:val="auto"/>
          <w:lang w:eastAsia="ja-JP"/>
        </w:rPr>
        <w:t>dd fetal bovine serum (final concentration: 10%), L-Glutamine (2</w:t>
      </w:r>
      <w:r w:rsidR="00AA41F5" w:rsidRPr="001858B6">
        <w:rPr>
          <w:rFonts w:asciiTheme="minorHAnsi" w:hAnsiTheme="minorHAnsi" w:cstheme="minorHAnsi"/>
          <w:color w:val="auto"/>
          <w:lang w:eastAsia="ja-JP"/>
        </w:rPr>
        <w:t xml:space="preserve"> </w:t>
      </w:r>
      <w:r w:rsidRPr="001858B6">
        <w:rPr>
          <w:rFonts w:asciiTheme="minorHAnsi" w:hAnsiTheme="minorHAnsi" w:cstheme="minorHAnsi"/>
          <w:color w:val="auto"/>
          <w:lang w:eastAsia="ja-JP"/>
        </w:rPr>
        <w:t>mM), Penicillin Streptomycin (1%) a</w:t>
      </w:r>
      <w:r w:rsidR="00AA41F5" w:rsidRPr="001858B6">
        <w:rPr>
          <w:rFonts w:asciiTheme="minorHAnsi" w:hAnsiTheme="minorHAnsi" w:cstheme="minorHAnsi"/>
          <w:color w:val="auto"/>
          <w:lang w:eastAsia="ja-JP"/>
        </w:rPr>
        <w:t>nd sodium bicarbonate (1.125 g/</w:t>
      </w:r>
      <w:r w:rsidR="001858B6">
        <w:rPr>
          <w:rFonts w:asciiTheme="minorHAnsi" w:hAnsiTheme="minorHAnsi" w:cstheme="minorHAnsi"/>
          <w:color w:val="auto"/>
          <w:lang w:eastAsia="ja-JP"/>
        </w:rPr>
        <w:t>L</w:t>
      </w:r>
      <w:r w:rsidRPr="001858B6">
        <w:rPr>
          <w:rFonts w:asciiTheme="minorHAnsi" w:hAnsiTheme="minorHAnsi" w:cstheme="minorHAnsi"/>
          <w:color w:val="auto"/>
          <w:lang w:eastAsia="ja-JP"/>
        </w:rPr>
        <w:t xml:space="preserve">). </w:t>
      </w:r>
      <w:r w:rsidR="0076205B" w:rsidRPr="001858B6">
        <w:rPr>
          <w:rFonts w:asciiTheme="minorHAnsi" w:hAnsiTheme="minorHAnsi" w:cstheme="minorHAnsi"/>
          <w:color w:val="auto"/>
          <w:lang w:eastAsia="ja-JP"/>
        </w:rPr>
        <w:t xml:space="preserve"> Store at 4 °C</w:t>
      </w:r>
      <w:r w:rsidR="001B22D0" w:rsidRPr="001858B6">
        <w:rPr>
          <w:rFonts w:asciiTheme="minorHAnsi" w:hAnsiTheme="minorHAnsi" w:cstheme="minorHAnsi"/>
          <w:color w:val="auto"/>
          <w:lang w:eastAsia="ja-JP"/>
        </w:rPr>
        <w:t xml:space="preserve"> for 1 month</w:t>
      </w:r>
      <w:r w:rsidR="0076205B" w:rsidRPr="001858B6">
        <w:rPr>
          <w:rFonts w:asciiTheme="minorHAnsi" w:hAnsiTheme="minorHAnsi" w:cstheme="minorHAnsi"/>
          <w:color w:val="auto"/>
          <w:lang w:eastAsia="ja-JP"/>
        </w:rPr>
        <w:t>.</w:t>
      </w:r>
    </w:p>
    <w:p w14:paraId="1886E3EE" w14:textId="77777777" w:rsidR="00EB4625" w:rsidRPr="001858B6" w:rsidRDefault="00EB4625" w:rsidP="004B5EFB">
      <w:pPr>
        <w:rPr>
          <w:rFonts w:asciiTheme="minorHAnsi" w:hAnsiTheme="minorHAnsi" w:cstheme="minorHAnsi"/>
          <w:color w:val="auto"/>
          <w:lang w:eastAsia="ja-JP"/>
        </w:rPr>
      </w:pPr>
    </w:p>
    <w:p w14:paraId="7EA44657" w14:textId="07754EED" w:rsidR="00F866BD" w:rsidRPr="001858B6" w:rsidRDefault="00EB4625"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 xml:space="preserve">1.2) </w:t>
      </w:r>
      <w:r w:rsidR="00483624" w:rsidRPr="001858B6">
        <w:rPr>
          <w:rFonts w:asciiTheme="minorHAnsi" w:hAnsiTheme="minorHAnsi" w:cstheme="minorHAnsi"/>
          <w:color w:val="auto"/>
          <w:lang w:eastAsia="ja-JP"/>
        </w:rPr>
        <w:t>P</w:t>
      </w:r>
      <w:r w:rsidR="00F866BD" w:rsidRPr="001858B6">
        <w:rPr>
          <w:rFonts w:asciiTheme="minorHAnsi" w:hAnsiTheme="minorHAnsi" w:cstheme="minorHAnsi"/>
          <w:color w:val="auto"/>
          <w:lang w:eastAsia="ja-JP"/>
        </w:rPr>
        <w:t>r</w:t>
      </w:r>
      <w:r w:rsidR="00483624" w:rsidRPr="001858B6">
        <w:rPr>
          <w:rFonts w:asciiTheme="minorHAnsi" w:hAnsiTheme="minorHAnsi" w:cstheme="minorHAnsi"/>
          <w:color w:val="auto"/>
          <w:lang w:eastAsia="ja-JP"/>
        </w:rPr>
        <w:t>epare the serum-free medium</w:t>
      </w:r>
      <w:r w:rsidR="00F866BD" w:rsidRPr="001858B6">
        <w:rPr>
          <w:rFonts w:asciiTheme="minorHAnsi" w:hAnsiTheme="minorHAnsi" w:cstheme="minorHAnsi"/>
          <w:color w:val="auto"/>
          <w:lang w:eastAsia="ja-JP"/>
        </w:rPr>
        <w:t xml:space="preserve"> </w:t>
      </w:r>
      <w:r w:rsidR="00B270FC" w:rsidRPr="001858B6">
        <w:rPr>
          <w:rFonts w:asciiTheme="minorHAnsi" w:hAnsiTheme="minorHAnsi" w:cstheme="minorHAnsi"/>
          <w:color w:val="auto"/>
          <w:lang w:eastAsia="ja-JP"/>
        </w:rPr>
        <w:t xml:space="preserve">for </w:t>
      </w:r>
      <w:r w:rsidR="00303A22">
        <w:rPr>
          <w:rFonts w:asciiTheme="minorHAnsi" w:hAnsiTheme="minorHAnsi" w:cstheme="minorHAnsi"/>
          <w:color w:val="auto"/>
          <w:lang w:eastAsia="ja-JP"/>
        </w:rPr>
        <w:t xml:space="preserve">the </w:t>
      </w:r>
      <w:r w:rsidR="00F301EC" w:rsidRPr="001858B6">
        <w:rPr>
          <w:rFonts w:asciiTheme="minorHAnsi" w:hAnsiTheme="minorHAnsi" w:cstheme="minorHAnsi"/>
          <w:color w:val="auto"/>
          <w:lang w:eastAsia="ja-JP"/>
        </w:rPr>
        <w:t>virus propagation</w:t>
      </w:r>
      <w:r w:rsidR="001858B6">
        <w:rPr>
          <w:rFonts w:asciiTheme="minorHAnsi" w:hAnsiTheme="minorHAnsi" w:cstheme="minorHAnsi"/>
          <w:color w:val="auto"/>
          <w:lang w:eastAsia="ja-JP"/>
        </w:rPr>
        <w:t xml:space="preserve"> as described in step 1.1</w:t>
      </w:r>
      <w:r w:rsidR="00BA6074" w:rsidRPr="001858B6">
        <w:rPr>
          <w:rFonts w:asciiTheme="minorHAnsi" w:hAnsiTheme="minorHAnsi" w:cstheme="minorHAnsi"/>
          <w:color w:val="auto"/>
          <w:lang w:eastAsia="ja-JP"/>
        </w:rPr>
        <w:t>,</w:t>
      </w:r>
      <w:r w:rsidR="00F301EC" w:rsidRPr="001858B6">
        <w:rPr>
          <w:rFonts w:asciiTheme="minorHAnsi" w:hAnsiTheme="minorHAnsi" w:cstheme="minorHAnsi"/>
          <w:color w:val="auto"/>
          <w:lang w:eastAsia="ja-JP"/>
        </w:rPr>
        <w:t xml:space="preserve"> </w:t>
      </w:r>
      <w:r w:rsidR="001858B6">
        <w:rPr>
          <w:rFonts w:asciiTheme="minorHAnsi" w:hAnsiTheme="minorHAnsi" w:cstheme="minorHAnsi"/>
          <w:color w:val="auto"/>
          <w:lang w:eastAsia="ja-JP"/>
        </w:rPr>
        <w:t>but without</w:t>
      </w:r>
      <w:r w:rsidR="0024035D" w:rsidRPr="001858B6">
        <w:rPr>
          <w:rFonts w:asciiTheme="minorHAnsi" w:hAnsiTheme="minorHAnsi" w:cstheme="minorHAnsi"/>
          <w:color w:val="auto"/>
          <w:lang w:eastAsia="ja-JP"/>
        </w:rPr>
        <w:t xml:space="preserve"> </w:t>
      </w:r>
      <w:r w:rsidR="001858B6">
        <w:rPr>
          <w:rFonts w:asciiTheme="minorHAnsi" w:hAnsiTheme="minorHAnsi" w:cstheme="minorHAnsi"/>
          <w:color w:val="auto"/>
          <w:lang w:eastAsia="ja-JP"/>
        </w:rPr>
        <w:t xml:space="preserve">the </w:t>
      </w:r>
      <w:r w:rsidR="0024035D" w:rsidRPr="001858B6">
        <w:rPr>
          <w:rFonts w:asciiTheme="minorHAnsi" w:hAnsiTheme="minorHAnsi" w:cstheme="minorHAnsi"/>
          <w:color w:val="auto"/>
          <w:lang w:eastAsia="ja-JP"/>
        </w:rPr>
        <w:t>fetal bovine serum</w:t>
      </w:r>
      <w:r w:rsidR="00B270FC" w:rsidRPr="001858B6">
        <w:rPr>
          <w:rFonts w:asciiTheme="minorHAnsi" w:hAnsiTheme="minorHAnsi" w:cstheme="minorHAnsi"/>
          <w:color w:val="auto"/>
          <w:lang w:eastAsia="ja-JP"/>
        </w:rPr>
        <w:t>.</w:t>
      </w:r>
      <w:r w:rsidR="0076205B" w:rsidRPr="001858B6">
        <w:rPr>
          <w:rFonts w:asciiTheme="minorHAnsi" w:hAnsiTheme="minorHAnsi" w:cstheme="minorHAnsi"/>
          <w:color w:val="auto"/>
          <w:lang w:eastAsia="ja-JP"/>
        </w:rPr>
        <w:t xml:space="preserve"> Store</w:t>
      </w:r>
      <w:r w:rsidR="00134AFD" w:rsidRPr="001858B6">
        <w:rPr>
          <w:rFonts w:asciiTheme="minorHAnsi" w:hAnsiTheme="minorHAnsi" w:cstheme="minorHAnsi"/>
          <w:color w:val="auto"/>
          <w:lang w:eastAsia="ja-JP"/>
        </w:rPr>
        <w:t xml:space="preserve"> at 4 °C</w:t>
      </w:r>
      <w:r w:rsidR="001B22D0" w:rsidRPr="001858B6">
        <w:rPr>
          <w:rFonts w:asciiTheme="minorHAnsi" w:hAnsiTheme="minorHAnsi" w:cstheme="minorHAnsi"/>
          <w:color w:val="auto"/>
          <w:lang w:eastAsia="ja-JP"/>
        </w:rPr>
        <w:t xml:space="preserve"> for 1 month</w:t>
      </w:r>
      <w:r w:rsidR="00134AFD" w:rsidRPr="001858B6">
        <w:rPr>
          <w:rFonts w:asciiTheme="minorHAnsi" w:hAnsiTheme="minorHAnsi" w:cstheme="minorHAnsi"/>
          <w:color w:val="auto"/>
          <w:lang w:eastAsia="ja-JP"/>
        </w:rPr>
        <w:t>.</w:t>
      </w:r>
    </w:p>
    <w:p w14:paraId="7CF55CDA" w14:textId="77777777" w:rsidR="003A1B03" w:rsidRPr="001858B6" w:rsidRDefault="003A1B03" w:rsidP="004B5EFB">
      <w:pPr>
        <w:rPr>
          <w:rFonts w:asciiTheme="minorHAnsi" w:hAnsiTheme="minorHAnsi" w:cstheme="minorHAnsi"/>
          <w:color w:val="auto"/>
          <w:lang w:eastAsia="ja-JP"/>
        </w:rPr>
      </w:pPr>
    </w:p>
    <w:p w14:paraId="32233B16" w14:textId="35B0BA91" w:rsidR="001B22D0" w:rsidRPr="001858B6" w:rsidRDefault="003A1B03"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1.3) For</w:t>
      </w:r>
      <w:r w:rsidR="00926820" w:rsidRPr="001858B6">
        <w:rPr>
          <w:rFonts w:asciiTheme="minorHAnsi" w:hAnsiTheme="minorHAnsi" w:cstheme="minorHAnsi"/>
          <w:color w:val="auto"/>
          <w:lang w:eastAsia="ja-JP"/>
        </w:rPr>
        <w:t xml:space="preserve"> the</w:t>
      </w:r>
      <w:r w:rsidRPr="001858B6">
        <w:rPr>
          <w:rFonts w:asciiTheme="minorHAnsi" w:hAnsiTheme="minorHAnsi" w:cstheme="minorHAnsi"/>
          <w:color w:val="auto"/>
          <w:lang w:eastAsia="ja-JP"/>
        </w:rPr>
        <w:t xml:space="preserve"> plaque assay, sterilize 1</w:t>
      </w:r>
      <w:r w:rsidR="003F04EB" w:rsidRPr="001858B6">
        <w:rPr>
          <w:rFonts w:asciiTheme="minorHAnsi" w:hAnsiTheme="minorHAnsi" w:cstheme="minorHAnsi"/>
          <w:color w:val="auto"/>
          <w:lang w:eastAsia="ja-JP"/>
        </w:rPr>
        <w:t>00 m</w:t>
      </w:r>
      <w:r w:rsidR="001858B6">
        <w:rPr>
          <w:rFonts w:asciiTheme="minorHAnsi" w:hAnsiTheme="minorHAnsi" w:cstheme="minorHAnsi"/>
          <w:color w:val="auto"/>
          <w:lang w:eastAsia="ja-JP"/>
        </w:rPr>
        <w:t>L</w:t>
      </w:r>
      <w:r w:rsidR="003F04EB" w:rsidRPr="001858B6">
        <w:rPr>
          <w:rFonts w:asciiTheme="minorHAnsi" w:hAnsiTheme="minorHAnsi" w:cstheme="minorHAnsi"/>
          <w:color w:val="auto"/>
          <w:lang w:eastAsia="ja-JP"/>
        </w:rPr>
        <w:t xml:space="preserve"> of Eagle’s MEM medium (non</w:t>
      </w:r>
      <w:r w:rsidRPr="001858B6">
        <w:rPr>
          <w:rFonts w:asciiTheme="minorHAnsi" w:hAnsiTheme="minorHAnsi" w:cstheme="minorHAnsi"/>
          <w:color w:val="auto"/>
          <w:lang w:eastAsia="ja-JP"/>
        </w:rPr>
        <w:t xml:space="preserve">-containing phenol red) by </w:t>
      </w:r>
      <w:r w:rsidR="003F04EB" w:rsidRPr="001858B6">
        <w:rPr>
          <w:rFonts w:asciiTheme="minorHAnsi" w:hAnsiTheme="minorHAnsi" w:cstheme="minorHAnsi"/>
          <w:color w:val="auto"/>
          <w:lang w:eastAsia="ja-JP"/>
        </w:rPr>
        <w:t>autoclaving</w:t>
      </w:r>
      <w:r w:rsidR="0076205B" w:rsidRPr="001858B6">
        <w:rPr>
          <w:rFonts w:asciiTheme="minorHAnsi" w:hAnsiTheme="minorHAnsi" w:cstheme="minorHAnsi"/>
          <w:color w:val="auto"/>
          <w:lang w:eastAsia="ja-JP"/>
        </w:rPr>
        <w:t>.</w:t>
      </w:r>
      <w:r w:rsidRPr="001858B6">
        <w:rPr>
          <w:rFonts w:asciiTheme="minorHAnsi" w:hAnsiTheme="minorHAnsi" w:cstheme="minorHAnsi"/>
          <w:color w:val="auto"/>
          <w:lang w:eastAsia="ja-JP"/>
        </w:rPr>
        <w:t xml:space="preserve"> </w:t>
      </w:r>
      <w:r w:rsidR="0076205B" w:rsidRPr="001858B6">
        <w:rPr>
          <w:rFonts w:asciiTheme="minorHAnsi" w:hAnsiTheme="minorHAnsi" w:cstheme="minorHAnsi"/>
          <w:color w:val="auto"/>
          <w:lang w:eastAsia="ja-JP"/>
        </w:rPr>
        <w:t xml:space="preserve">Let </w:t>
      </w:r>
      <w:r w:rsidR="006E386A" w:rsidRPr="001858B6">
        <w:rPr>
          <w:rFonts w:asciiTheme="minorHAnsi" w:hAnsiTheme="minorHAnsi" w:cstheme="minorHAnsi"/>
          <w:color w:val="auto"/>
          <w:lang w:eastAsia="ja-JP"/>
        </w:rPr>
        <w:t>the medium</w:t>
      </w:r>
      <w:r w:rsidR="0076205B" w:rsidRPr="001858B6">
        <w:rPr>
          <w:rFonts w:asciiTheme="minorHAnsi" w:hAnsiTheme="minorHAnsi" w:cstheme="minorHAnsi"/>
          <w:color w:val="auto"/>
          <w:lang w:eastAsia="ja-JP"/>
        </w:rPr>
        <w:t xml:space="preserve"> cool to room temperature, and then </w:t>
      </w:r>
      <w:r w:rsidRPr="001858B6">
        <w:rPr>
          <w:rFonts w:asciiTheme="minorHAnsi" w:hAnsiTheme="minorHAnsi" w:cstheme="minorHAnsi"/>
          <w:color w:val="auto"/>
          <w:lang w:eastAsia="ja-JP"/>
        </w:rPr>
        <w:t xml:space="preserve">add 2% FBS, 2% Penicillin Streptomycin, 4 mM L-Glutamine, </w:t>
      </w:r>
      <w:r w:rsidR="00926820" w:rsidRPr="001858B6">
        <w:rPr>
          <w:rFonts w:asciiTheme="minorHAnsi" w:hAnsiTheme="minorHAnsi" w:cstheme="minorHAnsi"/>
          <w:color w:val="auto"/>
          <w:lang w:eastAsia="ja-JP"/>
        </w:rPr>
        <w:t xml:space="preserve">and </w:t>
      </w:r>
      <w:r w:rsidRPr="001858B6">
        <w:rPr>
          <w:rFonts w:asciiTheme="minorHAnsi" w:hAnsiTheme="minorHAnsi" w:cstheme="minorHAnsi"/>
          <w:color w:val="auto"/>
          <w:lang w:eastAsia="ja-JP"/>
        </w:rPr>
        <w:t>2.25 g/L NaHCO</w:t>
      </w:r>
      <w:r w:rsidRPr="001858B6">
        <w:rPr>
          <w:rFonts w:asciiTheme="minorHAnsi" w:hAnsiTheme="minorHAnsi" w:cstheme="minorHAnsi"/>
          <w:color w:val="auto"/>
          <w:vertAlign w:val="subscript"/>
          <w:lang w:eastAsia="ja-JP"/>
        </w:rPr>
        <w:t>3</w:t>
      </w:r>
      <w:r w:rsidRPr="001858B6">
        <w:rPr>
          <w:rFonts w:asciiTheme="minorHAnsi" w:hAnsiTheme="minorHAnsi" w:cstheme="minorHAnsi"/>
          <w:color w:val="auto"/>
          <w:lang w:eastAsia="ja-JP"/>
        </w:rPr>
        <w:t>. Store at 4 °C.</w:t>
      </w:r>
    </w:p>
    <w:p w14:paraId="541C0F80" w14:textId="77777777" w:rsidR="001B22D0" w:rsidRPr="001858B6" w:rsidRDefault="001B22D0" w:rsidP="004B5EFB">
      <w:pPr>
        <w:rPr>
          <w:rFonts w:asciiTheme="minorHAnsi" w:hAnsiTheme="minorHAnsi" w:cstheme="minorHAnsi"/>
          <w:color w:val="auto"/>
          <w:lang w:eastAsia="ja-JP"/>
        </w:rPr>
      </w:pPr>
    </w:p>
    <w:p w14:paraId="203DBE98" w14:textId="7E632779" w:rsidR="003A1B03" w:rsidRPr="001858B6" w:rsidRDefault="003A1B03"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1.4) For</w:t>
      </w:r>
      <w:r w:rsidR="00926820" w:rsidRPr="001858B6">
        <w:rPr>
          <w:rFonts w:asciiTheme="minorHAnsi" w:hAnsiTheme="minorHAnsi" w:cstheme="minorHAnsi"/>
          <w:color w:val="auto"/>
          <w:lang w:eastAsia="ja-JP"/>
        </w:rPr>
        <w:t xml:space="preserve"> the</w:t>
      </w:r>
      <w:r w:rsidRPr="001858B6">
        <w:rPr>
          <w:rFonts w:asciiTheme="minorHAnsi" w:hAnsiTheme="minorHAnsi" w:cstheme="minorHAnsi"/>
          <w:color w:val="auto"/>
          <w:lang w:eastAsia="ja-JP"/>
        </w:rPr>
        <w:t xml:space="preserve"> plaque assay, sterilize 100 m</w:t>
      </w:r>
      <w:r w:rsidR="001858B6">
        <w:rPr>
          <w:rFonts w:asciiTheme="minorHAnsi" w:hAnsiTheme="minorHAnsi" w:cstheme="minorHAnsi"/>
          <w:color w:val="auto"/>
          <w:lang w:eastAsia="ja-JP"/>
        </w:rPr>
        <w:t>L</w:t>
      </w:r>
      <w:r w:rsidRPr="001858B6">
        <w:rPr>
          <w:rFonts w:asciiTheme="minorHAnsi" w:hAnsiTheme="minorHAnsi" w:cstheme="minorHAnsi"/>
          <w:color w:val="auto"/>
          <w:lang w:eastAsia="ja-JP"/>
        </w:rPr>
        <w:t xml:space="preserve"> of 2.5% agarose gel by autoclave. Prepare </w:t>
      </w:r>
      <w:r w:rsidR="006E386A" w:rsidRPr="001858B6">
        <w:rPr>
          <w:rFonts w:asciiTheme="minorHAnsi" w:hAnsiTheme="minorHAnsi" w:cstheme="minorHAnsi"/>
          <w:color w:val="auto"/>
          <w:lang w:eastAsia="ja-JP"/>
        </w:rPr>
        <w:t>the gel</w:t>
      </w:r>
      <w:r w:rsidRPr="001858B6">
        <w:rPr>
          <w:rFonts w:asciiTheme="minorHAnsi" w:hAnsiTheme="minorHAnsi" w:cstheme="minorHAnsi"/>
          <w:color w:val="auto"/>
          <w:lang w:eastAsia="ja-JP"/>
        </w:rPr>
        <w:t xml:space="preserve"> the</w:t>
      </w:r>
      <w:r w:rsidR="006E386A" w:rsidRPr="001858B6">
        <w:rPr>
          <w:rFonts w:asciiTheme="minorHAnsi" w:hAnsiTheme="minorHAnsi" w:cstheme="minorHAnsi"/>
          <w:color w:val="auto"/>
          <w:lang w:eastAsia="ja-JP"/>
        </w:rPr>
        <w:t xml:space="preserve"> same</w:t>
      </w:r>
      <w:r w:rsidRPr="001858B6">
        <w:rPr>
          <w:rFonts w:asciiTheme="minorHAnsi" w:hAnsiTheme="minorHAnsi" w:cstheme="minorHAnsi"/>
          <w:color w:val="auto"/>
          <w:lang w:eastAsia="ja-JP"/>
        </w:rPr>
        <w:t xml:space="preserve"> day the plaque assay</w:t>
      </w:r>
      <w:r w:rsidR="006E386A" w:rsidRPr="001858B6">
        <w:rPr>
          <w:rFonts w:asciiTheme="minorHAnsi" w:hAnsiTheme="minorHAnsi" w:cstheme="minorHAnsi"/>
          <w:color w:val="auto"/>
          <w:lang w:eastAsia="ja-JP"/>
        </w:rPr>
        <w:t xml:space="preserve"> is conducted</w:t>
      </w:r>
      <w:r w:rsidRPr="001858B6">
        <w:rPr>
          <w:rFonts w:asciiTheme="minorHAnsi" w:hAnsiTheme="minorHAnsi" w:cstheme="minorHAnsi"/>
          <w:color w:val="auto"/>
          <w:lang w:eastAsia="ja-JP"/>
        </w:rPr>
        <w:t xml:space="preserve">. Store </w:t>
      </w:r>
      <w:r w:rsidR="006E386A" w:rsidRPr="001858B6">
        <w:rPr>
          <w:rFonts w:asciiTheme="minorHAnsi" w:hAnsiTheme="minorHAnsi" w:cstheme="minorHAnsi"/>
          <w:color w:val="auto"/>
          <w:lang w:eastAsia="ja-JP"/>
        </w:rPr>
        <w:t>the gel</w:t>
      </w:r>
      <w:r w:rsidRPr="001858B6">
        <w:rPr>
          <w:rFonts w:asciiTheme="minorHAnsi" w:hAnsiTheme="minorHAnsi" w:cstheme="minorHAnsi"/>
          <w:color w:val="auto"/>
          <w:lang w:eastAsia="ja-JP"/>
        </w:rPr>
        <w:t xml:space="preserve"> at 47 °C in</w:t>
      </w:r>
      <w:r w:rsidR="006E386A" w:rsidRPr="001858B6">
        <w:rPr>
          <w:rFonts w:asciiTheme="minorHAnsi" w:hAnsiTheme="minorHAnsi" w:cstheme="minorHAnsi"/>
          <w:color w:val="auto"/>
          <w:lang w:eastAsia="ja-JP"/>
        </w:rPr>
        <w:t xml:space="preserve"> a</w:t>
      </w:r>
      <w:r w:rsidRPr="001858B6">
        <w:rPr>
          <w:rFonts w:asciiTheme="minorHAnsi" w:hAnsiTheme="minorHAnsi" w:cstheme="minorHAnsi"/>
          <w:color w:val="auto"/>
          <w:lang w:eastAsia="ja-JP"/>
        </w:rPr>
        <w:t xml:space="preserve"> water bath.</w:t>
      </w:r>
    </w:p>
    <w:p w14:paraId="327FC337" w14:textId="77777777" w:rsidR="003A1B03" w:rsidRPr="001858B6" w:rsidRDefault="003A1B03" w:rsidP="004B5EFB">
      <w:pPr>
        <w:rPr>
          <w:rFonts w:asciiTheme="minorHAnsi" w:hAnsiTheme="minorHAnsi" w:cstheme="minorHAnsi"/>
          <w:color w:val="auto"/>
          <w:lang w:eastAsia="ja-JP"/>
        </w:rPr>
      </w:pPr>
    </w:p>
    <w:p w14:paraId="540D5FB6" w14:textId="109FB8AF" w:rsidR="0032664B" w:rsidRPr="001858B6" w:rsidRDefault="0032664B" w:rsidP="004B5EFB">
      <w:pPr>
        <w:rPr>
          <w:rFonts w:asciiTheme="minorHAnsi" w:hAnsiTheme="minorHAnsi" w:cstheme="minorHAnsi"/>
          <w:b/>
          <w:color w:val="auto"/>
          <w:lang w:eastAsia="ja-JP"/>
        </w:rPr>
      </w:pPr>
      <w:bookmarkStart w:id="0" w:name="_Hlk529274065"/>
      <w:r w:rsidRPr="00991ADD">
        <w:rPr>
          <w:rFonts w:asciiTheme="minorHAnsi" w:hAnsiTheme="minorHAnsi" w:cstheme="minorHAnsi"/>
          <w:b/>
          <w:color w:val="auto"/>
          <w:highlight w:val="yellow"/>
          <w:lang w:eastAsia="ja-JP"/>
        </w:rPr>
        <w:t xml:space="preserve">2. Cell </w:t>
      </w:r>
      <w:r w:rsidR="001858B6" w:rsidRPr="00991ADD">
        <w:rPr>
          <w:rFonts w:asciiTheme="minorHAnsi" w:hAnsiTheme="minorHAnsi" w:cstheme="minorHAnsi"/>
          <w:b/>
          <w:color w:val="auto"/>
          <w:highlight w:val="yellow"/>
          <w:lang w:eastAsia="ja-JP"/>
        </w:rPr>
        <w:t>C</w:t>
      </w:r>
      <w:r w:rsidRPr="00991ADD">
        <w:rPr>
          <w:rFonts w:asciiTheme="minorHAnsi" w:hAnsiTheme="minorHAnsi" w:cstheme="minorHAnsi"/>
          <w:b/>
          <w:color w:val="auto"/>
          <w:highlight w:val="yellow"/>
          <w:lang w:eastAsia="ja-JP"/>
        </w:rPr>
        <w:t>ulture</w:t>
      </w:r>
    </w:p>
    <w:p w14:paraId="334C76B0" w14:textId="77777777" w:rsidR="0032664B" w:rsidRPr="00991ADD" w:rsidRDefault="0032664B" w:rsidP="004B5EFB">
      <w:pPr>
        <w:rPr>
          <w:rFonts w:asciiTheme="minorHAnsi" w:hAnsiTheme="minorHAnsi" w:cstheme="minorHAnsi"/>
          <w:color w:val="auto"/>
          <w:lang w:eastAsia="ja-JP"/>
        </w:rPr>
      </w:pPr>
    </w:p>
    <w:p w14:paraId="74EF25D6" w14:textId="0CFB2E78" w:rsidR="00BF021D" w:rsidRPr="00991ADD" w:rsidRDefault="0032664B"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2.1</w:t>
      </w:r>
      <w:r w:rsidR="00F866BD" w:rsidRPr="00991ADD">
        <w:rPr>
          <w:rFonts w:asciiTheme="minorHAnsi" w:hAnsiTheme="minorHAnsi" w:cstheme="minorHAnsi"/>
          <w:color w:val="auto"/>
          <w:highlight w:val="yellow"/>
          <w:lang w:eastAsia="ja-JP"/>
        </w:rPr>
        <w:t xml:space="preserve">) </w:t>
      </w:r>
      <w:r w:rsidR="00BC1C52" w:rsidRPr="00991ADD">
        <w:rPr>
          <w:rFonts w:asciiTheme="minorHAnsi" w:hAnsiTheme="minorHAnsi" w:cstheme="minorHAnsi"/>
          <w:color w:val="auto"/>
          <w:highlight w:val="yellow"/>
          <w:lang w:eastAsia="ja-JP"/>
        </w:rPr>
        <w:t>Remove</w:t>
      </w:r>
      <w:r w:rsidR="00301E96" w:rsidRPr="00991ADD">
        <w:rPr>
          <w:rFonts w:asciiTheme="minorHAnsi" w:hAnsiTheme="minorHAnsi" w:cstheme="minorHAnsi"/>
          <w:color w:val="auto"/>
          <w:highlight w:val="yellow"/>
          <w:lang w:eastAsia="ja-JP"/>
        </w:rPr>
        <w:t xml:space="preserve"> a cryotube containing MA104 cell lines </w:t>
      </w:r>
      <w:r w:rsidR="00BC1C52" w:rsidRPr="00991ADD">
        <w:rPr>
          <w:rFonts w:asciiTheme="minorHAnsi" w:hAnsiTheme="minorHAnsi" w:cstheme="minorHAnsi"/>
          <w:color w:val="auto"/>
          <w:highlight w:val="yellow"/>
          <w:lang w:eastAsia="ja-JP"/>
        </w:rPr>
        <w:t>from</w:t>
      </w:r>
      <w:r w:rsidR="00301E96" w:rsidRPr="00991ADD">
        <w:rPr>
          <w:rFonts w:asciiTheme="minorHAnsi" w:hAnsiTheme="minorHAnsi" w:cstheme="minorHAnsi"/>
          <w:color w:val="auto"/>
          <w:highlight w:val="yellow"/>
          <w:lang w:eastAsia="ja-JP"/>
        </w:rPr>
        <w:t xml:space="preserve"> </w:t>
      </w:r>
      <w:r w:rsidR="004771DF" w:rsidRPr="00991ADD">
        <w:rPr>
          <w:rFonts w:asciiTheme="minorHAnsi" w:hAnsiTheme="minorHAnsi" w:cstheme="minorHAnsi"/>
          <w:color w:val="auto"/>
          <w:highlight w:val="yellow"/>
          <w:lang w:eastAsia="ja-JP"/>
        </w:rPr>
        <w:t>the</w:t>
      </w:r>
      <w:r w:rsidR="0018197E" w:rsidRPr="00991ADD">
        <w:rPr>
          <w:rFonts w:asciiTheme="minorHAnsi" w:hAnsiTheme="minorHAnsi" w:cstheme="minorHAnsi"/>
          <w:color w:val="auto"/>
          <w:highlight w:val="yellow"/>
          <w:lang w:eastAsia="ja-JP"/>
        </w:rPr>
        <w:t xml:space="preserve"> </w:t>
      </w:r>
      <w:r w:rsidR="004771DF" w:rsidRPr="00991ADD">
        <w:rPr>
          <w:rFonts w:asciiTheme="minorHAnsi" w:hAnsiTheme="minorHAnsi" w:cstheme="minorHAnsi"/>
          <w:color w:val="auto"/>
          <w:highlight w:val="yellow"/>
          <w:lang w:eastAsia="ja-JP"/>
        </w:rPr>
        <w:t xml:space="preserve">liquid nitrogen </w:t>
      </w:r>
      <w:r w:rsidR="0018197E" w:rsidRPr="00991ADD">
        <w:rPr>
          <w:rFonts w:asciiTheme="minorHAnsi" w:hAnsiTheme="minorHAnsi" w:cstheme="minorHAnsi"/>
          <w:color w:val="auto"/>
          <w:highlight w:val="yellow"/>
          <w:lang w:eastAsia="ja-JP"/>
        </w:rPr>
        <w:t>container. P</w:t>
      </w:r>
      <w:r w:rsidR="00CD3C3D" w:rsidRPr="00991ADD">
        <w:rPr>
          <w:rFonts w:asciiTheme="minorHAnsi" w:hAnsiTheme="minorHAnsi" w:cstheme="minorHAnsi"/>
          <w:color w:val="auto"/>
          <w:highlight w:val="yellow"/>
          <w:lang w:eastAsia="ja-JP"/>
        </w:rPr>
        <w:t>lace</w:t>
      </w:r>
      <w:r w:rsidR="000A1BB8" w:rsidRPr="00991ADD">
        <w:rPr>
          <w:rFonts w:asciiTheme="minorHAnsi" w:hAnsiTheme="minorHAnsi" w:cstheme="minorHAnsi"/>
          <w:color w:val="auto"/>
          <w:highlight w:val="yellow"/>
          <w:lang w:eastAsia="ja-JP"/>
        </w:rPr>
        <w:t xml:space="preserve"> </w:t>
      </w:r>
      <w:r w:rsidR="004771DF" w:rsidRPr="00991ADD">
        <w:rPr>
          <w:rFonts w:asciiTheme="minorHAnsi" w:hAnsiTheme="minorHAnsi" w:cstheme="minorHAnsi"/>
          <w:color w:val="auto"/>
          <w:highlight w:val="yellow"/>
          <w:lang w:eastAsia="ja-JP"/>
        </w:rPr>
        <w:t xml:space="preserve">the </w:t>
      </w:r>
      <w:r w:rsidR="007708F7" w:rsidRPr="00991ADD">
        <w:rPr>
          <w:rFonts w:asciiTheme="minorHAnsi" w:hAnsiTheme="minorHAnsi" w:cstheme="minorHAnsi"/>
          <w:color w:val="auto"/>
          <w:highlight w:val="yellow"/>
          <w:lang w:eastAsia="ja-JP"/>
        </w:rPr>
        <w:lastRenderedPageBreak/>
        <w:t>c</w:t>
      </w:r>
      <w:r w:rsidR="0018197E" w:rsidRPr="00991ADD">
        <w:rPr>
          <w:rFonts w:asciiTheme="minorHAnsi" w:hAnsiTheme="minorHAnsi" w:cstheme="minorHAnsi"/>
          <w:color w:val="auto"/>
          <w:highlight w:val="yellow"/>
          <w:lang w:eastAsia="ja-JP"/>
        </w:rPr>
        <w:t xml:space="preserve">ryotube </w:t>
      </w:r>
      <w:r w:rsidR="008B6564" w:rsidRPr="00991ADD">
        <w:rPr>
          <w:rFonts w:asciiTheme="minorHAnsi" w:hAnsiTheme="minorHAnsi" w:cstheme="minorHAnsi"/>
          <w:color w:val="auto"/>
          <w:highlight w:val="yellow"/>
          <w:lang w:eastAsia="ja-JP"/>
        </w:rPr>
        <w:t>in</w:t>
      </w:r>
      <w:r w:rsidR="00CD3C3D" w:rsidRPr="00991ADD">
        <w:rPr>
          <w:rFonts w:asciiTheme="minorHAnsi" w:hAnsiTheme="minorHAnsi" w:cstheme="minorHAnsi"/>
          <w:color w:val="auto"/>
          <w:highlight w:val="yellow"/>
          <w:lang w:eastAsia="ja-JP"/>
        </w:rPr>
        <w:t xml:space="preserve"> a</w:t>
      </w:r>
      <w:r w:rsidR="008B6564" w:rsidRPr="00991ADD">
        <w:rPr>
          <w:rFonts w:asciiTheme="minorHAnsi" w:hAnsiTheme="minorHAnsi" w:cstheme="minorHAnsi"/>
          <w:color w:val="auto"/>
          <w:highlight w:val="yellow"/>
          <w:lang w:eastAsia="ja-JP"/>
        </w:rPr>
        <w:t xml:space="preserve"> </w:t>
      </w:r>
      <w:r w:rsidR="006B3AAB" w:rsidRPr="00991ADD">
        <w:rPr>
          <w:rFonts w:asciiTheme="minorHAnsi" w:hAnsiTheme="minorHAnsi" w:cstheme="minorHAnsi"/>
          <w:color w:val="auto"/>
          <w:highlight w:val="yellow"/>
          <w:lang w:eastAsia="ja-JP"/>
        </w:rPr>
        <w:t>water bath at 37 °</w:t>
      </w:r>
      <w:r w:rsidR="004B5EFB" w:rsidRPr="00991ADD">
        <w:rPr>
          <w:rFonts w:asciiTheme="minorHAnsi" w:hAnsiTheme="minorHAnsi" w:cstheme="minorHAnsi"/>
          <w:color w:val="auto"/>
          <w:highlight w:val="yellow"/>
          <w:lang w:eastAsia="ja-JP"/>
        </w:rPr>
        <w:t xml:space="preserve">C </w:t>
      </w:r>
      <w:r w:rsidR="008B6564" w:rsidRPr="00991ADD">
        <w:rPr>
          <w:rFonts w:asciiTheme="minorHAnsi" w:hAnsiTheme="minorHAnsi" w:cstheme="minorHAnsi"/>
          <w:color w:val="auto"/>
          <w:highlight w:val="yellow"/>
          <w:lang w:eastAsia="ja-JP"/>
        </w:rPr>
        <w:t xml:space="preserve">to thaw </w:t>
      </w:r>
      <w:r w:rsidR="00EB4625" w:rsidRPr="00991ADD">
        <w:rPr>
          <w:rFonts w:asciiTheme="minorHAnsi" w:hAnsiTheme="minorHAnsi" w:cstheme="minorHAnsi"/>
          <w:color w:val="auto"/>
          <w:highlight w:val="yellow"/>
          <w:lang w:eastAsia="ja-JP"/>
        </w:rPr>
        <w:t xml:space="preserve">the </w:t>
      </w:r>
      <w:r w:rsidR="008B6564" w:rsidRPr="00991ADD">
        <w:rPr>
          <w:rFonts w:asciiTheme="minorHAnsi" w:hAnsiTheme="minorHAnsi" w:cstheme="minorHAnsi"/>
          <w:color w:val="auto"/>
          <w:highlight w:val="yellow"/>
          <w:lang w:eastAsia="ja-JP"/>
        </w:rPr>
        <w:t>cell</w:t>
      </w:r>
      <w:r w:rsidR="00EB4625" w:rsidRPr="00991ADD">
        <w:rPr>
          <w:rFonts w:asciiTheme="minorHAnsi" w:hAnsiTheme="minorHAnsi" w:cstheme="minorHAnsi"/>
          <w:color w:val="auto"/>
          <w:highlight w:val="yellow"/>
          <w:lang w:eastAsia="ja-JP"/>
        </w:rPr>
        <w:t>s</w:t>
      </w:r>
      <w:r w:rsidR="008B6564" w:rsidRPr="00991ADD">
        <w:rPr>
          <w:rFonts w:asciiTheme="minorHAnsi" w:hAnsiTheme="minorHAnsi" w:cstheme="minorHAnsi"/>
          <w:color w:val="auto"/>
          <w:highlight w:val="yellow"/>
          <w:lang w:eastAsia="ja-JP"/>
        </w:rPr>
        <w:t xml:space="preserve">. </w:t>
      </w:r>
      <w:r w:rsidR="004771DF" w:rsidRPr="00991ADD">
        <w:rPr>
          <w:rFonts w:asciiTheme="minorHAnsi" w:hAnsiTheme="minorHAnsi" w:cstheme="minorHAnsi"/>
          <w:color w:val="auto"/>
          <w:highlight w:val="yellow"/>
          <w:lang w:eastAsia="ja-JP"/>
        </w:rPr>
        <w:t>A</w:t>
      </w:r>
      <w:r w:rsidR="00F866BD" w:rsidRPr="00991ADD">
        <w:rPr>
          <w:rFonts w:asciiTheme="minorHAnsi" w:hAnsiTheme="minorHAnsi" w:cstheme="minorHAnsi"/>
          <w:color w:val="auto"/>
          <w:highlight w:val="yellow"/>
          <w:lang w:eastAsia="ja-JP"/>
        </w:rPr>
        <w:t xml:space="preserve">dd </w:t>
      </w:r>
      <w:r w:rsidR="00E30A97" w:rsidRPr="00991ADD">
        <w:rPr>
          <w:rFonts w:asciiTheme="minorHAnsi" w:hAnsiTheme="minorHAnsi" w:cstheme="minorHAnsi"/>
          <w:color w:val="auto"/>
          <w:highlight w:val="yellow"/>
          <w:lang w:eastAsia="ja-JP"/>
        </w:rPr>
        <w:t>1</w:t>
      </w:r>
      <w:r w:rsidR="000A1BB8" w:rsidRPr="00991ADD">
        <w:rPr>
          <w:rFonts w:asciiTheme="minorHAnsi" w:hAnsiTheme="minorHAnsi" w:cstheme="minorHAnsi"/>
          <w:color w:val="auto"/>
          <w:highlight w:val="yellow"/>
          <w:lang w:eastAsia="ja-JP"/>
        </w:rPr>
        <w:t xml:space="preserve"> </w:t>
      </w:r>
      <w:r w:rsidR="00E30A97" w:rsidRPr="00991ADD">
        <w:rPr>
          <w:rFonts w:asciiTheme="minorHAnsi" w:hAnsiTheme="minorHAnsi" w:cstheme="minorHAnsi"/>
          <w:color w:val="auto"/>
          <w:highlight w:val="yellow"/>
          <w:lang w:eastAsia="ja-JP"/>
        </w:rPr>
        <w:t>m</w:t>
      </w:r>
      <w:r w:rsidR="001858B6" w:rsidRPr="00991ADD">
        <w:rPr>
          <w:rFonts w:asciiTheme="minorHAnsi" w:hAnsiTheme="minorHAnsi" w:cstheme="minorHAnsi"/>
          <w:color w:val="auto"/>
          <w:highlight w:val="yellow"/>
          <w:lang w:eastAsia="ja-JP"/>
        </w:rPr>
        <w:t>L</w:t>
      </w:r>
      <w:r w:rsidR="00112E2A" w:rsidRPr="00991ADD">
        <w:rPr>
          <w:rFonts w:asciiTheme="minorHAnsi" w:hAnsiTheme="minorHAnsi" w:cstheme="minorHAnsi"/>
          <w:color w:val="auto"/>
          <w:highlight w:val="yellow"/>
          <w:lang w:eastAsia="ja-JP"/>
        </w:rPr>
        <w:t xml:space="preserve"> of the cell suspension to </w:t>
      </w:r>
      <w:r w:rsidR="00204F19" w:rsidRPr="00991ADD">
        <w:rPr>
          <w:rFonts w:asciiTheme="minorHAnsi" w:hAnsiTheme="minorHAnsi" w:cstheme="minorHAnsi"/>
          <w:color w:val="auto"/>
          <w:highlight w:val="yellow"/>
          <w:lang w:eastAsia="ja-JP"/>
        </w:rPr>
        <w:t>20 m</w:t>
      </w:r>
      <w:r w:rsidR="001858B6" w:rsidRPr="00991ADD">
        <w:rPr>
          <w:rFonts w:asciiTheme="minorHAnsi" w:hAnsiTheme="minorHAnsi" w:cstheme="minorHAnsi"/>
          <w:color w:val="auto"/>
          <w:highlight w:val="yellow"/>
          <w:lang w:eastAsia="ja-JP"/>
        </w:rPr>
        <w:t xml:space="preserve">L </w:t>
      </w:r>
      <w:r w:rsidR="00204F19" w:rsidRPr="00991ADD">
        <w:rPr>
          <w:rFonts w:asciiTheme="minorHAnsi" w:hAnsiTheme="minorHAnsi" w:cstheme="minorHAnsi"/>
          <w:color w:val="auto"/>
          <w:highlight w:val="yellow"/>
          <w:lang w:eastAsia="ja-JP"/>
        </w:rPr>
        <w:t>of</w:t>
      </w:r>
      <w:r w:rsidR="00926820" w:rsidRPr="00991ADD">
        <w:rPr>
          <w:rFonts w:asciiTheme="minorHAnsi" w:hAnsiTheme="minorHAnsi" w:cstheme="minorHAnsi"/>
          <w:color w:val="auto"/>
          <w:highlight w:val="yellow"/>
          <w:lang w:eastAsia="ja-JP"/>
        </w:rPr>
        <w:t xml:space="preserve"> the</w:t>
      </w:r>
      <w:r w:rsidR="00204F19" w:rsidRPr="00991ADD">
        <w:rPr>
          <w:rFonts w:asciiTheme="minorHAnsi" w:hAnsiTheme="minorHAnsi" w:cstheme="minorHAnsi"/>
          <w:color w:val="auto"/>
          <w:highlight w:val="yellow"/>
          <w:lang w:eastAsia="ja-JP"/>
        </w:rPr>
        <w:t xml:space="preserve"> serum-containing</w:t>
      </w:r>
      <w:r w:rsidR="00F866BD" w:rsidRPr="00991ADD">
        <w:rPr>
          <w:rFonts w:asciiTheme="minorHAnsi" w:hAnsiTheme="minorHAnsi" w:cstheme="minorHAnsi"/>
          <w:color w:val="auto"/>
          <w:highlight w:val="yellow"/>
          <w:lang w:eastAsia="ja-JP"/>
        </w:rPr>
        <w:t xml:space="preserve"> medium </w:t>
      </w:r>
      <w:r w:rsidR="00112E2A" w:rsidRPr="00991ADD">
        <w:rPr>
          <w:rFonts w:asciiTheme="minorHAnsi" w:hAnsiTheme="minorHAnsi" w:cstheme="minorHAnsi"/>
          <w:color w:val="auto"/>
          <w:highlight w:val="yellow"/>
          <w:lang w:eastAsia="ja-JP"/>
        </w:rPr>
        <w:t>in a</w:t>
      </w:r>
      <w:r w:rsidR="00BC163E" w:rsidRPr="00991ADD">
        <w:rPr>
          <w:rFonts w:asciiTheme="minorHAnsi" w:hAnsiTheme="minorHAnsi" w:cstheme="minorHAnsi"/>
          <w:color w:val="auto"/>
          <w:highlight w:val="yellow"/>
          <w:lang w:eastAsia="ja-JP"/>
        </w:rPr>
        <w:t xml:space="preserve"> T75 flask</w:t>
      </w:r>
      <w:r w:rsidR="00B270FC" w:rsidRPr="00991ADD">
        <w:rPr>
          <w:rFonts w:asciiTheme="minorHAnsi" w:hAnsiTheme="minorHAnsi" w:cstheme="minorHAnsi"/>
          <w:color w:val="auto"/>
          <w:highlight w:val="yellow"/>
          <w:lang w:eastAsia="ja-JP"/>
        </w:rPr>
        <w:t xml:space="preserve">. </w:t>
      </w:r>
      <w:r w:rsidR="000A1BB8" w:rsidRPr="00991ADD">
        <w:rPr>
          <w:rFonts w:asciiTheme="minorHAnsi" w:hAnsiTheme="minorHAnsi" w:cstheme="minorHAnsi"/>
          <w:color w:val="auto"/>
          <w:highlight w:val="yellow"/>
          <w:lang w:eastAsia="ja-JP"/>
        </w:rPr>
        <w:t>I</w:t>
      </w:r>
      <w:r w:rsidR="0096474F" w:rsidRPr="00991ADD">
        <w:rPr>
          <w:rFonts w:asciiTheme="minorHAnsi" w:hAnsiTheme="minorHAnsi" w:cstheme="minorHAnsi"/>
          <w:color w:val="auto"/>
          <w:highlight w:val="yellow"/>
          <w:lang w:eastAsia="ja-JP"/>
        </w:rPr>
        <w:t>ncubate</w:t>
      </w:r>
      <w:r w:rsidR="000A1BB8" w:rsidRPr="00991ADD">
        <w:rPr>
          <w:rFonts w:asciiTheme="minorHAnsi" w:hAnsiTheme="minorHAnsi" w:cstheme="minorHAnsi"/>
          <w:color w:val="auto"/>
          <w:highlight w:val="yellow"/>
          <w:lang w:eastAsia="ja-JP"/>
        </w:rPr>
        <w:t xml:space="preserve"> the flask</w:t>
      </w:r>
      <w:r w:rsidR="009A4AAE" w:rsidRPr="00991ADD">
        <w:rPr>
          <w:rFonts w:asciiTheme="minorHAnsi" w:hAnsiTheme="minorHAnsi" w:cstheme="minorHAnsi"/>
          <w:color w:val="auto"/>
          <w:highlight w:val="yellow"/>
          <w:lang w:eastAsia="ja-JP"/>
        </w:rPr>
        <w:t xml:space="preserve"> </w:t>
      </w:r>
      <w:r w:rsidR="0040557C" w:rsidRPr="00991ADD">
        <w:rPr>
          <w:rFonts w:asciiTheme="minorHAnsi" w:hAnsiTheme="minorHAnsi" w:cstheme="minorHAnsi"/>
          <w:color w:val="auto"/>
          <w:highlight w:val="yellow"/>
          <w:lang w:eastAsia="ja-JP"/>
        </w:rPr>
        <w:t>in a</w:t>
      </w:r>
      <w:r w:rsidR="00087C16" w:rsidRPr="00991ADD">
        <w:rPr>
          <w:rFonts w:asciiTheme="minorHAnsi" w:hAnsiTheme="minorHAnsi" w:cstheme="minorHAnsi"/>
          <w:color w:val="auto"/>
          <w:highlight w:val="yellow"/>
          <w:lang w:eastAsia="ja-JP"/>
        </w:rPr>
        <w:t>n</w:t>
      </w:r>
      <w:r w:rsidR="009A4AAE" w:rsidRPr="00991ADD">
        <w:rPr>
          <w:rFonts w:asciiTheme="minorHAnsi" w:hAnsiTheme="minorHAnsi" w:cstheme="minorHAnsi"/>
          <w:color w:val="auto"/>
          <w:highlight w:val="yellow"/>
          <w:lang w:eastAsia="ja-JP"/>
        </w:rPr>
        <w:t xml:space="preserve"> </w:t>
      </w:r>
      <w:r w:rsidR="0040557C" w:rsidRPr="00991ADD">
        <w:rPr>
          <w:rFonts w:asciiTheme="minorHAnsi" w:hAnsiTheme="minorHAnsi" w:cstheme="minorHAnsi"/>
          <w:color w:val="auto"/>
          <w:highlight w:val="yellow"/>
          <w:lang w:eastAsia="ja-JP"/>
        </w:rPr>
        <w:t>incubator at 37 °C and</w:t>
      </w:r>
      <w:r w:rsidR="000A1BB8" w:rsidRPr="00991ADD">
        <w:rPr>
          <w:rFonts w:asciiTheme="minorHAnsi" w:hAnsiTheme="minorHAnsi" w:cstheme="minorHAnsi"/>
          <w:color w:val="auto"/>
          <w:highlight w:val="yellow"/>
          <w:lang w:eastAsia="ja-JP"/>
        </w:rPr>
        <w:t xml:space="preserve"> 5</w:t>
      </w:r>
      <w:r w:rsidR="009A4AAE" w:rsidRPr="00991ADD">
        <w:rPr>
          <w:rFonts w:asciiTheme="minorHAnsi" w:hAnsiTheme="minorHAnsi" w:cstheme="minorHAnsi"/>
          <w:color w:val="auto"/>
          <w:highlight w:val="yellow"/>
          <w:lang w:eastAsia="ja-JP"/>
        </w:rPr>
        <w:t>%</w:t>
      </w:r>
      <w:r w:rsidR="00F866BD" w:rsidRPr="00991ADD">
        <w:rPr>
          <w:rFonts w:asciiTheme="minorHAnsi" w:hAnsiTheme="minorHAnsi" w:cstheme="minorHAnsi"/>
          <w:color w:val="auto"/>
          <w:highlight w:val="yellow"/>
          <w:lang w:eastAsia="ja-JP"/>
        </w:rPr>
        <w:t xml:space="preserve"> </w:t>
      </w:r>
      <w:r w:rsidR="009A4AAE" w:rsidRPr="00991ADD">
        <w:rPr>
          <w:rFonts w:asciiTheme="minorHAnsi" w:hAnsiTheme="minorHAnsi" w:cstheme="minorHAnsi"/>
          <w:color w:val="auto"/>
          <w:highlight w:val="yellow"/>
          <w:lang w:eastAsia="ja-JP"/>
        </w:rPr>
        <w:t>CO</w:t>
      </w:r>
      <w:r w:rsidR="009A4AAE" w:rsidRPr="00991ADD">
        <w:rPr>
          <w:rFonts w:asciiTheme="minorHAnsi" w:hAnsiTheme="minorHAnsi" w:cstheme="minorHAnsi"/>
          <w:color w:val="auto"/>
          <w:highlight w:val="yellow"/>
          <w:vertAlign w:val="subscript"/>
          <w:lang w:eastAsia="ja-JP"/>
        </w:rPr>
        <w:t>2</w:t>
      </w:r>
      <w:r w:rsidR="000A1BB8" w:rsidRPr="00991ADD">
        <w:rPr>
          <w:rFonts w:asciiTheme="minorHAnsi" w:hAnsiTheme="minorHAnsi" w:cstheme="minorHAnsi"/>
          <w:color w:val="auto"/>
          <w:highlight w:val="yellow"/>
          <w:lang w:eastAsia="ja-JP"/>
        </w:rPr>
        <w:t xml:space="preserve"> for 2 or 3 days</w:t>
      </w:r>
      <w:r w:rsidR="009A4AAE" w:rsidRPr="00991ADD">
        <w:rPr>
          <w:rFonts w:asciiTheme="minorHAnsi" w:hAnsiTheme="minorHAnsi" w:cstheme="minorHAnsi"/>
          <w:color w:val="auto"/>
          <w:highlight w:val="yellow"/>
          <w:lang w:eastAsia="ja-JP"/>
        </w:rPr>
        <w:t>.</w:t>
      </w:r>
      <w:r w:rsidR="009A4AAE" w:rsidRPr="00991ADD">
        <w:rPr>
          <w:rFonts w:asciiTheme="minorHAnsi" w:hAnsiTheme="minorHAnsi" w:cstheme="minorHAnsi"/>
          <w:color w:val="auto"/>
          <w:lang w:eastAsia="ja-JP"/>
        </w:rPr>
        <w:t xml:space="preserve"> </w:t>
      </w:r>
    </w:p>
    <w:p w14:paraId="164AF024" w14:textId="03065026" w:rsidR="004B5EFB" w:rsidRPr="001858B6" w:rsidRDefault="004B5EFB" w:rsidP="004B5EFB">
      <w:pPr>
        <w:rPr>
          <w:rFonts w:asciiTheme="minorHAnsi" w:hAnsiTheme="minorHAnsi" w:cstheme="minorHAnsi"/>
          <w:color w:val="auto"/>
          <w:lang w:eastAsia="ja-JP"/>
        </w:rPr>
      </w:pPr>
    </w:p>
    <w:p w14:paraId="243D66AC" w14:textId="70217BEE" w:rsidR="004B5EFB" w:rsidRPr="001858B6" w:rsidRDefault="004B5EFB"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Note: The final cell concentration in the suspension is about 10</w:t>
      </w:r>
      <w:r w:rsidRPr="001858B6">
        <w:rPr>
          <w:rFonts w:asciiTheme="minorHAnsi" w:hAnsiTheme="minorHAnsi" w:cstheme="minorHAnsi"/>
          <w:color w:val="auto"/>
          <w:vertAlign w:val="superscript"/>
          <w:lang w:eastAsia="ja-JP"/>
        </w:rPr>
        <w:t>6</w:t>
      </w:r>
      <w:r w:rsidRPr="001858B6">
        <w:rPr>
          <w:rFonts w:asciiTheme="minorHAnsi" w:hAnsiTheme="minorHAnsi" w:cstheme="minorHAnsi"/>
          <w:color w:val="auto"/>
          <w:lang w:eastAsia="ja-JP"/>
        </w:rPr>
        <w:t xml:space="preserve"> cells/</w:t>
      </w:r>
      <w:proofErr w:type="spellStart"/>
      <w:r w:rsidRPr="001858B6">
        <w:rPr>
          <w:rFonts w:asciiTheme="minorHAnsi" w:hAnsiTheme="minorHAnsi" w:cstheme="minorHAnsi"/>
          <w:color w:val="auto"/>
          <w:lang w:eastAsia="ja-JP"/>
        </w:rPr>
        <w:t>m</w:t>
      </w:r>
      <w:r w:rsidR="001858B6">
        <w:rPr>
          <w:rFonts w:asciiTheme="minorHAnsi" w:hAnsiTheme="minorHAnsi" w:cstheme="minorHAnsi"/>
          <w:color w:val="auto"/>
          <w:lang w:eastAsia="ja-JP"/>
        </w:rPr>
        <w:t>L</w:t>
      </w:r>
      <w:r w:rsidRPr="001858B6">
        <w:rPr>
          <w:rFonts w:asciiTheme="minorHAnsi" w:hAnsiTheme="minorHAnsi" w:cstheme="minorHAnsi"/>
          <w:color w:val="auto"/>
          <w:lang w:eastAsia="ja-JP"/>
        </w:rPr>
        <w:t>.</w:t>
      </w:r>
      <w:proofErr w:type="spellEnd"/>
    </w:p>
    <w:p w14:paraId="1B689303" w14:textId="77777777" w:rsidR="00BF021D" w:rsidRPr="001858B6" w:rsidRDefault="00BF021D" w:rsidP="004B5EFB">
      <w:pPr>
        <w:rPr>
          <w:rFonts w:asciiTheme="minorHAnsi" w:hAnsiTheme="minorHAnsi" w:cstheme="minorHAnsi"/>
          <w:color w:val="auto"/>
          <w:lang w:eastAsia="ja-JP"/>
        </w:rPr>
      </w:pPr>
    </w:p>
    <w:p w14:paraId="59096C03" w14:textId="77777777" w:rsidR="00F4086F" w:rsidRDefault="0032664B"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2.2</w:t>
      </w:r>
      <w:r w:rsidR="00BF021D" w:rsidRPr="00991ADD">
        <w:rPr>
          <w:rFonts w:asciiTheme="minorHAnsi" w:hAnsiTheme="minorHAnsi" w:cstheme="minorHAnsi"/>
          <w:color w:val="auto"/>
          <w:highlight w:val="yellow"/>
          <w:lang w:eastAsia="ja-JP"/>
        </w:rPr>
        <w:t xml:space="preserve">) </w:t>
      </w:r>
      <w:r w:rsidR="00EB4625" w:rsidRPr="00991ADD">
        <w:rPr>
          <w:rFonts w:asciiTheme="minorHAnsi" w:hAnsiTheme="minorHAnsi" w:cstheme="minorHAnsi"/>
          <w:color w:val="auto"/>
          <w:highlight w:val="yellow"/>
          <w:lang w:eastAsia="ja-JP"/>
        </w:rPr>
        <w:t>Once the</w:t>
      </w:r>
      <w:r w:rsidR="00B37E1D" w:rsidRPr="00991ADD">
        <w:rPr>
          <w:rFonts w:asciiTheme="minorHAnsi" w:hAnsiTheme="minorHAnsi" w:cstheme="minorHAnsi"/>
          <w:color w:val="auto"/>
          <w:highlight w:val="yellow"/>
          <w:lang w:eastAsia="ja-JP"/>
        </w:rPr>
        <w:t xml:space="preserve"> </w:t>
      </w:r>
      <w:r w:rsidR="000A1BB8" w:rsidRPr="00991ADD">
        <w:rPr>
          <w:rFonts w:asciiTheme="minorHAnsi" w:hAnsiTheme="minorHAnsi" w:cstheme="minorHAnsi"/>
          <w:color w:val="auto"/>
          <w:highlight w:val="yellow"/>
          <w:lang w:eastAsia="ja-JP"/>
        </w:rPr>
        <w:t>cell</w:t>
      </w:r>
      <w:r w:rsidR="00B37E1D" w:rsidRPr="00991ADD">
        <w:rPr>
          <w:rFonts w:asciiTheme="minorHAnsi" w:hAnsiTheme="minorHAnsi" w:cstheme="minorHAnsi"/>
          <w:color w:val="auto"/>
          <w:highlight w:val="yellow"/>
          <w:lang w:eastAsia="ja-JP"/>
        </w:rPr>
        <w:t xml:space="preserve"> monolayer reaches </w:t>
      </w:r>
      <w:r w:rsidR="000A1BB8" w:rsidRPr="00991ADD">
        <w:rPr>
          <w:rFonts w:asciiTheme="minorHAnsi" w:hAnsiTheme="minorHAnsi" w:cstheme="minorHAnsi"/>
          <w:color w:val="auto"/>
          <w:highlight w:val="yellow"/>
          <w:lang w:eastAsia="ja-JP"/>
        </w:rPr>
        <w:t>80% confluen</w:t>
      </w:r>
      <w:r w:rsidR="00EB4625" w:rsidRPr="00991ADD">
        <w:rPr>
          <w:rFonts w:asciiTheme="minorHAnsi" w:hAnsiTheme="minorHAnsi" w:cstheme="minorHAnsi"/>
          <w:color w:val="auto"/>
          <w:highlight w:val="yellow"/>
          <w:lang w:eastAsia="ja-JP"/>
        </w:rPr>
        <w:t>cy</w:t>
      </w:r>
      <w:r w:rsidR="000A1BB8" w:rsidRPr="00991ADD">
        <w:rPr>
          <w:rFonts w:asciiTheme="minorHAnsi" w:hAnsiTheme="minorHAnsi" w:cstheme="minorHAnsi"/>
          <w:color w:val="auto"/>
          <w:highlight w:val="yellow"/>
          <w:lang w:eastAsia="ja-JP"/>
        </w:rPr>
        <w:t>,</w:t>
      </w:r>
      <w:r w:rsidR="00AC1014" w:rsidRPr="00991ADD">
        <w:rPr>
          <w:rFonts w:asciiTheme="minorHAnsi" w:hAnsiTheme="minorHAnsi" w:cstheme="minorHAnsi"/>
          <w:color w:val="auto"/>
          <w:highlight w:val="yellow"/>
          <w:lang w:eastAsia="ja-JP"/>
        </w:rPr>
        <w:t xml:space="preserve"> </w:t>
      </w:r>
      <w:r w:rsidR="000A1BB8" w:rsidRPr="00991ADD">
        <w:rPr>
          <w:rFonts w:asciiTheme="minorHAnsi" w:hAnsiTheme="minorHAnsi" w:cstheme="minorHAnsi"/>
          <w:color w:val="auto"/>
          <w:highlight w:val="yellow"/>
          <w:lang w:eastAsia="ja-JP"/>
        </w:rPr>
        <w:t>remove the supernatant and wash</w:t>
      </w:r>
      <w:r w:rsidR="00BC1C52" w:rsidRPr="00991ADD">
        <w:rPr>
          <w:rFonts w:asciiTheme="minorHAnsi" w:hAnsiTheme="minorHAnsi" w:cstheme="minorHAnsi"/>
          <w:color w:val="auto"/>
          <w:highlight w:val="yellow"/>
          <w:lang w:eastAsia="ja-JP"/>
        </w:rPr>
        <w:t xml:space="preserve"> the</w:t>
      </w:r>
      <w:r w:rsidR="000A1BB8" w:rsidRPr="00991ADD">
        <w:rPr>
          <w:rFonts w:asciiTheme="minorHAnsi" w:hAnsiTheme="minorHAnsi" w:cstheme="minorHAnsi"/>
          <w:color w:val="auto"/>
          <w:highlight w:val="yellow"/>
          <w:lang w:eastAsia="ja-JP"/>
        </w:rPr>
        <w:t xml:space="preserve"> cells</w:t>
      </w:r>
      <w:r w:rsidR="00F866BD" w:rsidRPr="00991ADD">
        <w:rPr>
          <w:rFonts w:asciiTheme="minorHAnsi" w:hAnsiTheme="minorHAnsi" w:cstheme="minorHAnsi"/>
          <w:color w:val="auto"/>
          <w:highlight w:val="yellow"/>
          <w:lang w:eastAsia="ja-JP"/>
        </w:rPr>
        <w:t xml:space="preserve"> twice with </w:t>
      </w:r>
      <w:r w:rsidR="006B3AAB" w:rsidRPr="00991ADD">
        <w:rPr>
          <w:rFonts w:asciiTheme="minorHAnsi" w:hAnsiTheme="minorHAnsi" w:cstheme="minorHAnsi"/>
          <w:color w:val="auto"/>
          <w:highlight w:val="yellow"/>
          <w:lang w:eastAsia="ja-JP"/>
        </w:rPr>
        <w:t>5 m</w:t>
      </w:r>
      <w:r w:rsidR="001858B6" w:rsidRPr="00991ADD">
        <w:rPr>
          <w:rFonts w:asciiTheme="minorHAnsi" w:hAnsiTheme="minorHAnsi" w:cstheme="minorHAnsi"/>
          <w:color w:val="auto"/>
          <w:highlight w:val="yellow"/>
          <w:lang w:eastAsia="ja-JP"/>
        </w:rPr>
        <w:t>L</w:t>
      </w:r>
      <w:r w:rsidR="006B3AAB" w:rsidRPr="00991ADD">
        <w:rPr>
          <w:rFonts w:asciiTheme="minorHAnsi" w:hAnsiTheme="minorHAnsi" w:cstheme="minorHAnsi"/>
          <w:color w:val="auto"/>
          <w:highlight w:val="yellow"/>
          <w:lang w:eastAsia="ja-JP"/>
        </w:rPr>
        <w:t xml:space="preserve"> of </w:t>
      </w:r>
      <w:r w:rsidR="009B37AA" w:rsidRPr="00991ADD">
        <w:rPr>
          <w:rFonts w:asciiTheme="minorHAnsi" w:hAnsiTheme="minorHAnsi" w:cstheme="minorHAnsi"/>
          <w:color w:val="auto"/>
          <w:highlight w:val="yellow"/>
          <w:lang w:eastAsia="ja-JP"/>
        </w:rPr>
        <w:t xml:space="preserve">1x </w:t>
      </w:r>
      <w:r w:rsidR="00F866BD" w:rsidRPr="00991ADD">
        <w:rPr>
          <w:rFonts w:asciiTheme="minorHAnsi" w:hAnsiTheme="minorHAnsi" w:cstheme="minorHAnsi"/>
          <w:color w:val="auto"/>
          <w:highlight w:val="yellow"/>
          <w:lang w:eastAsia="ja-JP"/>
        </w:rPr>
        <w:t>Dulbecco’s PBS</w:t>
      </w:r>
      <w:r w:rsidR="00F866BD" w:rsidRPr="001858B6">
        <w:rPr>
          <w:rFonts w:asciiTheme="minorHAnsi" w:hAnsiTheme="minorHAnsi" w:cstheme="minorHAnsi"/>
          <w:color w:val="auto"/>
          <w:lang w:eastAsia="ja-JP"/>
        </w:rPr>
        <w:t xml:space="preserve"> </w:t>
      </w:r>
      <w:r w:rsidR="00AA41F5" w:rsidRPr="001858B6">
        <w:rPr>
          <w:rFonts w:asciiTheme="minorHAnsi" w:hAnsiTheme="minorHAnsi" w:cstheme="minorHAnsi"/>
          <w:color w:val="auto"/>
          <w:lang w:eastAsia="ja-JP"/>
        </w:rPr>
        <w:t>(phosphate buffered saline)</w:t>
      </w:r>
      <w:r w:rsidR="00DC7859" w:rsidRPr="001858B6">
        <w:rPr>
          <w:rFonts w:asciiTheme="minorHAnsi" w:hAnsiTheme="minorHAnsi" w:cstheme="minorHAnsi"/>
          <w:color w:val="auto"/>
          <w:lang w:eastAsia="ja-JP"/>
        </w:rPr>
        <w:t xml:space="preserve">. </w:t>
      </w:r>
    </w:p>
    <w:p w14:paraId="53DE015C" w14:textId="77777777" w:rsidR="00F4086F" w:rsidRDefault="00F4086F" w:rsidP="004B5EFB">
      <w:pPr>
        <w:rPr>
          <w:rFonts w:asciiTheme="minorHAnsi" w:hAnsiTheme="minorHAnsi" w:cstheme="minorHAnsi"/>
          <w:color w:val="auto"/>
          <w:lang w:eastAsia="ja-JP"/>
        </w:rPr>
      </w:pPr>
    </w:p>
    <w:p w14:paraId="292709BB" w14:textId="70EF129C" w:rsidR="000D32F2" w:rsidRPr="001858B6" w:rsidRDefault="00F4086F"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 xml:space="preserve">2.3) </w:t>
      </w:r>
      <w:r w:rsidR="00F936A5" w:rsidRPr="00991ADD">
        <w:rPr>
          <w:rFonts w:asciiTheme="minorHAnsi" w:hAnsiTheme="minorHAnsi" w:cstheme="minorHAnsi"/>
          <w:color w:val="auto"/>
          <w:highlight w:val="yellow"/>
          <w:lang w:eastAsia="ja-JP"/>
        </w:rPr>
        <w:t>Add 4 m</w:t>
      </w:r>
      <w:r w:rsidR="001858B6" w:rsidRPr="00991ADD">
        <w:rPr>
          <w:rFonts w:asciiTheme="minorHAnsi" w:hAnsiTheme="minorHAnsi" w:cstheme="minorHAnsi"/>
          <w:color w:val="auto"/>
          <w:highlight w:val="yellow"/>
          <w:lang w:eastAsia="ja-JP"/>
        </w:rPr>
        <w:t>L</w:t>
      </w:r>
      <w:r w:rsidR="00F936A5" w:rsidRPr="00991ADD">
        <w:rPr>
          <w:rFonts w:asciiTheme="minorHAnsi" w:hAnsiTheme="minorHAnsi" w:cstheme="minorHAnsi"/>
          <w:color w:val="auto"/>
          <w:highlight w:val="yellow"/>
          <w:lang w:eastAsia="ja-JP"/>
        </w:rPr>
        <w:t xml:space="preserve"> of 0.05% trypsin-EDTA to the flask and incubate at 37 °C for 5 min to d</w:t>
      </w:r>
      <w:r w:rsidR="00DC7859" w:rsidRPr="00991ADD">
        <w:rPr>
          <w:rFonts w:asciiTheme="minorHAnsi" w:hAnsiTheme="minorHAnsi" w:cstheme="minorHAnsi"/>
          <w:color w:val="auto"/>
          <w:highlight w:val="yellow"/>
          <w:lang w:eastAsia="ja-JP"/>
        </w:rPr>
        <w:t>etach</w:t>
      </w:r>
      <w:r w:rsidR="00BC1C52" w:rsidRPr="00991ADD">
        <w:rPr>
          <w:rFonts w:asciiTheme="minorHAnsi" w:hAnsiTheme="minorHAnsi" w:cstheme="minorHAnsi"/>
          <w:color w:val="auto"/>
          <w:highlight w:val="yellow"/>
          <w:lang w:eastAsia="ja-JP"/>
        </w:rPr>
        <w:t xml:space="preserve"> the</w:t>
      </w:r>
      <w:r w:rsidR="00836B99" w:rsidRPr="00991ADD">
        <w:rPr>
          <w:rFonts w:asciiTheme="minorHAnsi" w:hAnsiTheme="minorHAnsi" w:cstheme="minorHAnsi"/>
          <w:color w:val="auto"/>
          <w:highlight w:val="yellow"/>
          <w:lang w:eastAsia="ja-JP"/>
        </w:rPr>
        <w:t xml:space="preserve"> cells from the flask</w:t>
      </w:r>
      <w:r w:rsidR="00F866BD" w:rsidRPr="00991ADD">
        <w:rPr>
          <w:rFonts w:asciiTheme="minorHAnsi" w:hAnsiTheme="minorHAnsi" w:cstheme="minorHAnsi"/>
          <w:color w:val="auto"/>
          <w:highlight w:val="yellow"/>
          <w:lang w:eastAsia="ja-JP"/>
        </w:rPr>
        <w:t xml:space="preserve">. </w:t>
      </w:r>
      <w:r w:rsidR="00EB4625" w:rsidRPr="00991ADD">
        <w:rPr>
          <w:rFonts w:asciiTheme="minorHAnsi" w:hAnsiTheme="minorHAnsi" w:cstheme="minorHAnsi"/>
          <w:color w:val="auto"/>
          <w:highlight w:val="yellow"/>
          <w:lang w:eastAsia="ja-JP"/>
        </w:rPr>
        <w:t>Transfer the cell</w:t>
      </w:r>
      <w:r w:rsidR="000D171D" w:rsidRPr="00991ADD">
        <w:rPr>
          <w:rFonts w:asciiTheme="minorHAnsi" w:hAnsiTheme="minorHAnsi" w:cstheme="minorHAnsi"/>
          <w:color w:val="auto"/>
          <w:highlight w:val="yellow"/>
          <w:lang w:eastAsia="ja-JP"/>
        </w:rPr>
        <w:t xml:space="preserve"> suspension </w:t>
      </w:r>
      <w:r w:rsidR="00EB4625" w:rsidRPr="00991ADD">
        <w:rPr>
          <w:rFonts w:asciiTheme="minorHAnsi" w:hAnsiTheme="minorHAnsi" w:cstheme="minorHAnsi"/>
          <w:color w:val="auto"/>
          <w:highlight w:val="yellow"/>
          <w:lang w:eastAsia="ja-JP"/>
        </w:rPr>
        <w:t xml:space="preserve">to a </w:t>
      </w:r>
      <w:r w:rsidR="000D171D" w:rsidRPr="00991ADD">
        <w:rPr>
          <w:rFonts w:asciiTheme="minorHAnsi" w:hAnsiTheme="minorHAnsi" w:cstheme="minorHAnsi"/>
          <w:color w:val="auto"/>
          <w:highlight w:val="yellow"/>
          <w:lang w:eastAsia="ja-JP"/>
        </w:rPr>
        <w:t>15 m</w:t>
      </w:r>
      <w:r w:rsidR="001858B6" w:rsidRPr="00991ADD">
        <w:rPr>
          <w:rFonts w:asciiTheme="minorHAnsi" w:hAnsiTheme="minorHAnsi" w:cstheme="minorHAnsi"/>
          <w:color w:val="auto"/>
          <w:highlight w:val="yellow"/>
          <w:lang w:eastAsia="ja-JP"/>
        </w:rPr>
        <w:t>L</w:t>
      </w:r>
      <w:r w:rsidR="000D171D" w:rsidRPr="00991ADD">
        <w:rPr>
          <w:rFonts w:asciiTheme="minorHAnsi" w:hAnsiTheme="minorHAnsi" w:cstheme="minorHAnsi"/>
          <w:color w:val="auto"/>
          <w:highlight w:val="yellow"/>
          <w:lang w:eastAsia="ja-JP"/>
        </w:rPr>
        <w:t xml:space="preserve"> tube and</w:t>
      </w:r>
      <w:r w:rsidR="00B94B68" w:rsidRPr="00991ADD">
        <w:rPr>
          <w:rFonts w:asciiTheme="minorHAnsi" w:hAnsiTheme="minorHAnsi" w:cstheme="minorHAnsi"/>
          <w:color w:val="auto"/>
          <w:highlight w:val="yellow"/>
          <w:lang w:eastAsia="ja-JP"/>
        </w:rPr>
        <w:t xml:space="preserve"> </w:t>
      </w:r>
      <w:r w:rsidR="000D171D" w:rsidRPr="00991ADD">
        <w:rPr>
          <w:rFonts w:asciiTheme="minorHAnsi" w:hAnsiTheme="minorHAnsi" w:cstheme="minorHAnsi"/>
          <w:color w:val="auto"/>
          <w:highlight w:val="yellow"/>
          <w:lang w:eastAsia="ja-JP"/>
        </w:rPr>
        <w:t xml:space="preserve">centrifuge </w:t>
      </w:r>
      <w:r w:rsidR="00415C04" w:rsidRPr="00991ADD">
        <w:rPr>
          <w:rFonts w:asciiTheme="minorHAnsi" w:hAnsiTheme="minorHAnsi" w:cstheme="minorHAnsi"/>
          <w:color w:val="auto"/>
          <w:highlight w:val="yellow"/>
          <w:lang w:eastAsia="ja-JP"/>
        </w:rPr>
        <w:t>at 190 x g</w:t>
      </w:r>
      <w:r w:rsidR="00B94B68" w:rsidRPr="00991ADD">
        <w:rPr>
          <w:rFonts w:asciiTheme="minorHAnsi" w:hAnsiTheme="minorHAnsi" w:cstheme="minorHAnsi"/>
          <w:color w:val="auto"/>
          <w:highlight w:val="yellow"/>
          <w:lang w:eastAsia="ja-JP"/>
        </w:rPr>
        <w:t xml:space="preserve"> for 5 min</w:t>
      </w:r>
      <w:r w:rsidR="007737D9" w:rsidRPr="00991ADD">
        <w:rPr>
          <w:rFonts w:asciiTheme="minorHAnsi" w:hAnsiTheme="minorHAnsi" w:cstheme="minorHAnsi"/>
          <w:color w:val="auto"/>
          <w:highlight w:val="yellow"/>
          <w:lang w:eastAsia="ja-JP"/>
        </w:rPr>
        <w:t>.</w:t>
      </w:r>
      <w:r w:rsidR="004A02E1" w:rsidRPr="001858B6">
        <w:rPr>
          <w:rFonts w:asciiTheme="minorHAnsi" w:hAnsiTheme="minorHAnsi" w:cstheme="minorHAnsi"/>
          <w:color w:val="auto"/>
          <w:lang w:eastAsia="ja-JP"/>
        </w:rPr>
        <w:t xml:space="preserve"> </w:t>
      </w:r>
    </w:p>
    <w:p w14:paraId="1082CD65" w14:textId="77777777" w:rsidR="000D32F2" w:rsidRPr="001858B6" w:rsidRDefault="000D32F2" w:rsidP="004B5EFB">
      <w:pPr>
        <w:rPr>
          <w:rFonts w:asciiTheme="minorHAnsi" w:hAnsiTheme="minorHAnsi" w:cstheme="minorHAnsi"/>
          <w:color w:val="auto"/>
          <w:lang w:eastAsia="ja-JP"/>
        </w:rPr>
      </w:pPr>
    </w:p>
    <w:p w14:paraId="6981C004" w14:textId="77777777" w:rsidR="00F4086F" w:rsidRDefault="0032664B"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2.</w:t>
      </w:r>
      <w:r w:rsidR="00F4086F" w:rsidRPr="00991ADD">
        <w:rPr>
          <w:rFonts w:asciiTheme="minorHAnsi" w:hAnsiTheme="minorHAnsi" w:cstheme="minorHAnsi"/>
          <w:color w:val="auto"/>
          <w:highlight w:val="yellow"/>
          <w:lang w:eastAsia="ja-JP"/>
        </w:rPr>
        <w:t>4</w:t>
      </w:r>
      <w:r w:rsidR="000D32F2" w:rsidRPr="00991ADD">
        <w:rPr>
          <w:rFonts w:asciiTheme="minorHAnsi" w:hAnsiTheme="minorHAnsi" w:cstheme="minorHAnsi"/>
          <w:color w:val="auto"/>
          <w:highlight w:val="yellow"/>
          <w:lang w:eastAsia="ja-JP"/>
        </w:rPr>
        <w:t xml:space="preserve">) </w:t>
      </w:r>
      <w:r w:rsidR="007737D9" w:rsidRPr="00991ADD">
        <w:rPr>
          <w:rFonts w:asciiTheme="minorHAnsi" w:hAnsiTheme="minorHAnsi" w:cstheme="minorHAnsi"/>
          <w:color w:val="auto"/>
          <w:highlight w:val="yellow"/>
          <w:lang w:eastAsia="ja-JP"/>
        </w:rPr>
        <w:t>D</w:t>
      </w:r>
      <w:r w:rsidR="000F05C7" w:rsidRPr="00991ADD">
        <w:rPr>
          <w:rFonts w:asciiTheme="minorHAnsi" w:hAnsiTheme="minorHAnsi" w:cstheme="minorHAnsi"/>
          <w:color w:val="auto"/>
          <w:highlight w:val="yellow"/>
          <w:lang w:eastAsia="ja-JP"/>
        </w:rPr>
        <w:t>i</w:t>
      </w:r>
      <w:r w:rsidR="007737D9" w:rsidRPr="00991ADD">
        <w:rPr>
          <w:rFonts w:asciiTheme="minorHAnsi" w:hAnsiTheme="minorHAnsi" w:cstheme="minorHAnsi"/>
          <w:color w:val="auto"/>
          <w:highlight w:val="yellow"/>
          <w:lang w:eastAsia="ja-JP"/>
        </w:rPr>
        <w:t>scard</w:t>
      </w:r>
      <w:r w:rsidR="00E1040F" w:rsidRPr="00991ADD">
        <w:rPr>
          <w:rFonts w:asciiTheme="minorHAnsi" w:hAnsiTheme="minorHAnsi" w:cstheme="minorHAnsi"/>
          <w:color w:val="auto"/>
          <w:highlight w:val="yellow"/>
          <w:lang w:eastAsia="ja-JP"/>
        </w:rPr>
        <w:t xml:space="preserve"> the </w:t>
      </w:r>
      <w:r w:rsidR="004771DF" w:rsidRPr="00991ADD">
        <w:rPr>
          <w:rFonts w:asciiTheme="minorHAnsi" w:hAnsiTheme="minorHAnsi" w:cstheme="minorHAnsi"/>
          <w:color w:val="auto"/>
          <w:highlight w:val="yellow"/>
          <w:lang w:eastAsia="ja-JP"/>
        </w:rPr>
        <w:t>supernatant and</w:t>
      </w:r>
      <w:r w:rsidR="007737D9" w:rsidRPr="00991ADD">
        <w:rPr>
          <w:rFonts w:asciiTheme="minorHAnsi" w:hAnsiTheme="minorHAnsi" w:cstheme="minorHAnsi"/>
          <w:color w:val="auto"/>
          <w:highlight w:val="yellow"/>
          <w:lang w:eastAsia="ja-JP"/>
        </w:rPr>
        <w:t xml:space="preserve"> </w:t>
      </w:r>
      <w:r w:rsidR="000D171D" w:rsidRPr="00991ADD">
        <w:rPr>
          <w:rFonts w:asciiTheme="minorHAnsi" w:hAnsiTheme="minorHAnsi" w:cstheme="minorHAnsi"/>
          <w:color w:val="auto"/>
          <w:highlight w:val="yellow"/>
          <w:lang w:eastAsia="ja-JP"/>
        </w:rPr>
        <w:t xml:space="preserve">resuspend the </w:t>
      </w:r>
      <w:r w:rsidR="002C7C97" w:rsidRPr="00991ADD">
        <w:rPr>
          <w:rFonts w:asciiTheme="minorHAnsi" w:hAnsiTheme="minorHAnsi" w:cstheme="minorHAnsi"/>
          <w:color w:val="auto"/>
          <w:highlight w:val="yellow"/>
          <w:lang w:eastAsia="ja-JP"/>
        </w:rPr>
        <w:t>pelleted</w:t>
      </w:r>
      <w:r w:rsidR="000F05C7" w:rsidRPr="00991ADD">
        <w:rPr>
          <w:rFonts w:asciiTheme="minorHAnsi" w:hAnsiTheme="minorHAnsi" w:cstheme="minorHAnsi"/>
          <w:color w:val="auto"/>
          <w:highlight w:val="yellow"/>
          <w:lang w:eastAsia="ja-JP"/>
        </w:rPr>
        <w:t xml:space="preserve"> </w:t>
      </w:r>
      <w:r w:rsidR="00BC163E" w:rsidRPr="00991ADD">
        <w:rPr>
          <w:rFonts w:asciiTheme="minorHAnsi" w:hAnsiTheme="minorHAnsi" w:cstheme="minorHAnsi"/>
          <w:color w:val="auto"/>
          <w:highlight w:val="yellow"/>
          <w:lang w:eastAsia="ja-JP"/>
        </w:rPr>
        <w:t xml:space="preserve">cells </w:t>
      </w:r>
      <w:r w:rsidR="00320AD2" w:rsidRPr="00991ADD">
        <w:rPr>
          <w:rFonts w:asciiTheme="minorHAnsi" w:hAnsiTheme="minorHAnsi" w:cstheme="minorHAnsi"/>
          <w:color w:val="auto"/>
          <w:highlight w:val="yellow"/>
          <w:lang w:eastAsia="ja-JP"/>
        </w:rPr>
        <w:t>(</w:t>
      </w:r>
      <w:r w:rsidR="00595217" w:rsidRPr="00991ADD">
        <w:rPr>
          <w:rFonts w:asciiTheme="minorHAnsi" w:hAnsiTheme="minorHAnsi" w:cstheme="minorHAnsi"/>
          <w:color w:val="auto"/>
          <w:highlight w:val="yellow"/>
          <w:lang w:eastAsia="ja-JP"/>
        </w:rPr>
        <w:t>10</w:t>
      </w:r>
      <w:r w:rsidR="00595217" w:rsidRPr="00991ADD">
        <w:rPr>
          <w:rFonts w:asciiTheme="minorHAnsi" w:hAnsiTheme="minorHAnsi" w:cstheme="minorHAnsi"/>
          <w:color w:val="auto"/>
          <w:highlight w:val="yellow"/>
          <w:vertAlign w:val="superscript"/>
          <w:lang w:eastAsia="ja-JP"/>
        </w:rPr>
        <w:t>6</w:t>
      </w:r>
      <w:r w:rsidR="00595217" w:rsidRPr="00991ADD">
        <w:rPr>
          <w:rFonts w:asciiTheme="minorHAnsi" w:hAnsiTheme="minorHAnsi" w:cstheme="minorHAnsi"/>
          <w:color w:val="auto"/>
          <w:highlight w:val="yellow"/>
          <w:lang w:eastAsia="ja-JP"/>
        </w:rPr>
        <w:t xml:space="preserve"> cells</w:t>
      </w:r>
      <w:r w:rsidR="00DD6E53" w:rsidRPr="00991ADD">
        <w:rPr>
          <w:rFonts w:asciiTheme="minorHAnsi" w:hAnsiTheme="minorHAnsi" w:cstheme="minorHAnsi"/>
          <w:color w:val="auto"/>
          <w:highlight w:val="yellow"/>
          <w:lang w:eastAsia="ja-JP"/>
        </w:rPr>
        <w:t xml:space="preserve">) </w:t>
      </w:r>
      <w:r w:rsidR="001C4CA2" w:rsidRPr="00991ADD">
        <w:rPr>
          <w:rFonts w:asciiTheme="minorHAnsi" w:hAnsiTheme="minorHAnsi" w:cstheme="minorHAnsi"/>
          <w:color w:val="auto"/>
          <w:highlight w:val="yellow"/>
          <w:lang w:eastAsia="ja-JP"/>
        </w:rPr>
        <w:t>in</w:t>
      </w:r>
      <w:r w:rsidR="003955FA" w:rsidRPr="00991ADD">
        <w:rPr>
          <w:rFonts w:asciiTheme="minorHAnsi" w:hAnsiTheme="minorHAnsi" w:cstheme="minorHAnsi"/>
          <w:color w:val="auto"/>
          <w:highlight w:val="yellow"/>
          <w:lang w:eastAsia="ja-JP"/>
        </w:rPr>
        <w:t xml:space="preserve"> 1</w:t>
      </w:r>
      <w:r w:rsidR="00FE54CF" w:rsidRPr="00991ADD">
        <w:rPr>
          <w:rFonts w:asciiTheme="minorHAnsi" w:hAnsiTheme="minorHAnsi" w:cstheme="minorHAnsi"/>
          <w:color w:val="auto"/>
          <w:highlight w:val="yellow"/>
          <w:lang w:eastAsia="ja-JP"/>
        </w:rPr>
        <w:t xml:space="preserve"> </w:t>
      </w:r>
      <w:r w:rsidR="00E30A97" w:rsidRPr="00991ADD">
        <w:rPr>
          <w:rFonts w:asciiTheme="minorHAnsi" w:hAnsiTheme="minorHAnsi" w:cstheme="minorHAnsi"/>
          <w:color w:val="auto"/>
          <w:highlight w:val="yellow"/>
          <w:lang w:eastAsia="ja-JP"/>
        </w:rPr>
        <w:t>m</w:t>
      </w:r>
      <w:r w:rsidR="001858B6" w:rsidRPr="00991ADD">
        <w:rPr>
          <w:rFonts w:asciiTheme="minorHAnsi" w:hAnsiTheme="minorHAnsi" w:cstheme="minorHAnsi"/>
          <w:color w:val="auto"/>
          <w:highlight w:val="yellow"/>
          <w:lang w:eastAsia="ja-JP"/>
        </w:rPr>
        <w:t>L</w:t>
      </w:r>
      <w:r w:rsidR="00595217" w:rsidRPr="00991ADD">
        <w:rPr>
          <w:rFonts w:asciiTheme="minorHAnsi" w:hAnsiTheme="minorHAnsi" w:cstheme="minorHAnsi"/>
          <w:color w:val="auto"/>
          <w:highlight w:val="yellow"/>
          <w:lang w:eastAsia="ja-JP"/>
        </w:rPr>
        <w:t xml:space="preserve"> of</w:t>
      </w:r>
      <w:r w:rsidR="00BC163E" w:rsidRPr="00991ADD">
        <w:rPr>
          <w:rFonts w:asciiTheme="minorHAnsi" w:hAnsiTheme="minorHAnsi" w:cstheme="minorHAnsi"/>
          <w:color w:val="auto"/>
          <w:highlight w:val="yellow"/>
          <w:lang w:eastAsia="ja-JP"/>
        </w:rPr>
        <w:t xml:space="preserve"> </w:t>
      </w:r>
      <w:r w:rsidR="007737D9" w:rsidRPr="00991ADD">
        <w:rPr>
          <w:rFonts w:asciiTheme="minorHAnsi" w:hAnsiTheme="minorHAnsi" w:cstheme="minorHAnsi"/>
          <w:color w:val="auto"/>
          <w:highlight w:val="yellow"/>
          <w:lang w:eastAsia="ja-JP"/>
        </w:rPr>
        <w:t>serum-containing</w:t>
      </w:r>
      <w:r w:rsidR="00595217" w:rsidRPr="00991ADD">
        <w:rPr>
          <w:rFonts w:asciiTheme="minorHAnsi" w:hAnsiTheme="minorHAnsi" w:cstheme="minorHAnsi"/>
          <w:color w:val="auto"/>
          <w:highlight w:val="yellow"/>
          <w:lang w:eastAsia="ja-JP"/>
        </w:rPr>
        <w:t xml:space="preserve"> </w:t>
      </w:r>
      <w:r w:rsidR="00BC163E" w:rsidRPr="00991ADD">
        <w:rPr>
          <w:rFonts w:asciiTheme="minorHAnsi" w:hAnsiTheme="minorHAnsi" w:cstheme="minorHAnsi"/>
          <w:color w:val="auto"/>
          <w:highlight w:val="yellow"/>
          <w:lang w:eastAsia="ja-JP"/>
        </w:rPr>
        <w:t>medium</w:t>
      </w:r>
      <w:r w:rsidR="00595217" w:rsidRPr="00991ADD">
        <w:rPr>
          <w:rFonts w:asciiTheme="minorHAnsi" w:hAnsiTheme="minorHAnsi" w:cstheme="minorHAnsi"/>
          <w:color w:val="auto"/>
          <w:highlight w:val="yellow"/>
          <w:lang w:eastAsia="ja-JP"/>
        </w:rPr>
        <w:t xml:space="preserve"> prepared in 1.1</w:t>
      </w:r>
      <w:r w:rsidR="000D171D" w:rsidRPr="00991ADD">
        <w:rPr>
          <w:rFonts w:asciiTheme="minorHAnsi" w:hAnsiTheme="minorHAnsi" w:cstheme="minorHAnsi"/>
          <w:color w:val="auto"/>
          <w:highlight w:val="yellow"/>
          <w:lang w:eastAsia="ja-JP"/>
        </w:rPr>
        <w:t xml:space="preserve">. </w:t>
      </w:r>
      <w:r w:rsidR="003955FA" w:rsidRPr="00991ADD">
        <w:rPr>
          <w:rFonts w:asciiTheme="minorHAnsi" w:hAnsiTheme="minorHAnsi" w:cstheme="minorHAnsi"/>
          <w:color w:val="auto"/>
          <w:highlight w:val="yellow"/>
          <w:lang w:eastAsia="ja-JP"/>
        </w:rPr>
        <w:t xml:space="preserve">Dilute the resuspended cells </w:t>
      </w:r>
      <w:r w:rsidR="00B37E1D" w:rsidRPr="00991ADD">
        <w:rPr>
          <w:rFonts w:asciiTheme="minorHAnsi" w:hAnsiTheme="minorHAnsi" w:cstheme="minorHAnsi"/>
          <w:color w:val="auto"/>
          <w:highlight w:val="yellow"/>
          <w:lang w:eastAsia="ja-JP"/>
        </w:rPr>
        <w:t>at</w:t>
      </w:r>
      <w:r w:rsidR="003955FA" w:rsidRPr="00991ADD">
        <w:rPr>
          <w:rFonts w:asciiTheme="minorHAnsi" w:hAnsiTheme="minorHAnsi" w:cstheme="minorHAnsi"/>
          <w:color w:val="auto"/>
          <w:highlight w:val="yellow"/>
          <w:lang w:eastAsia="ja-JP"/>
        </w:rPr>
        <w:t xml:space="preserve"> 100</w:t>
      </w:r>
      <w:r w:rsidR="00B37E1D" w:rsidRPr="00991ADD">
        <w:rPr>
          <w:rFonts w:asciiTheme="minorHAnsi" w:hAnsiTheme="minorHAnsi" w:cstheme="minorHAnsi"/>
          <w:color w:val="auto"/>
          <w:highlight w:val="yellow"/>
          <w:lang w:eastAsia="ja-JP"/>
        </w:rPr>
        <w:t>-fold</w:t>
      </w:r>
      <w:r w:rsidR="00F4086F" w:rsidRPr="00991ADD">
        <w:rPr>
          <w:rFonts w:asciiTheme="minorHAnsi" w:hAnsiTheme="minorHAnsi" w:cstheme="minorHAnsi"/>
          <w:color w:val="auto"/>
          <w:highlight w:val="yellow"/>
          <w:lang w:eastAsia="ja-JP"/>
        </w:rPr>
        <w:t xml:space="preserve"> with the medium</w:t>
      </w:r>
      <w:r w:rsidR="003955FA" w:rsidRPr="00991ADD">
        <w:rPr>
          <w:rFonts w:asciiTheme="minorHAnsi" w:hAnsiTheme="minorHAnsi" w:cstheme="minorHAnsi"/>
          <w:color w:val="auto"/>
          <w:highlight w:val="yellow"/>
          <w:lang w:eastAsia="ja-JP"/>
        </w:rPr>
        <w:t>.</w:t>
      </w:r>
      <w:r w:rsidR="003955FA" w:rsidRPr="001858B6">
        <w:rPr>
          <w:rFonts w:asciiTheme="minorHAnsi" w:hAnsiTheme="minorHAnsi" w:cstheme="minorHAnsi"/>
          <w:color w:val="auto"/>
          <w:lang w:eastAsia="ja-JP"/>
        </w:rPr>
        <w:t xml:space="preserve"> </w:t>
      </w:r>
    </w:p>
    <w:p w14:paraId="3FA3C6F0" w14:textId="77777777" w:rsidR="00F4086F" w:rsidRDefault="00F4086F" w:rsidP="004B5EFB">
      <w:pPr>
        <w:rPr>
          <w:rFonts w:asciiTheme="minorHAnsi" w:hAnsiTheme="minorHAnsi" w:cstheme="minorHAnsi"/>
          <w:color w:val="auto"/>
          <w:lang w:eastAsia="ja-JP"/>
        </w:rPr>
      </w:pPr>
    </w:p>
    <w:p w14:paraId="65908124" w14:textId="507FB54A" w:rsidR="00401FF6" w:rsidRPr="001858B6" w:rsidRDefault="00F4086F"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 xml:space="preserve">2.5) </w:t>
      </w:r>
      <w:r w:rsidR="000D171D" w:rsidRPr="00991ADD">
        <w:rPr>
          <w:rFonts w:asciiTheme="minorHAnsi" w:hAnsiTheme="minorHAnsi" w:cstheme="minorHAnsi"/>
          <w:color w:val="auto"/>
          <w:highlight w:val="yellow"/>
          <w:lang w:eastAsia="ja-JP"/>
        </w:rPr>
        <w:t>A</w:t>
      </w:r>
      <w:r w:rsidR="00786C2A" w:rsidRPr="00991ADD">
        <w:rPr>
          <w:rFonts w:asciiTheme="minorHAnsi" w:hAnsiTheme="minorHAnsi" w:cstheme="minorHAnsi"/>
          <w:color w:val="auto"/>
          <w:highlight w:val="yellow"/>
          <w:lang w:eastAsia="ja-JP"/>
        </w:rPr>
        <w:t>dd 2 or 1</w:t>
      </w:r>
      <w:r w:rsidR="00AA41F5" w:rsidRPr="00991ADD">
        <w:rPr>
          <w:rFonts w:asciiTheme="minorHAnsi" w:hAnsiTheme="minorHAnsi" w:cstheme="minorHAnsi"/>
          <w:color w:val="auto"/>
          <w:highlight w:val="yellow"/>
          <w:lang w:eastAsia="ja-JP"/>
        </w:rPr>
        <w:t xml:space="preserve"> m</w:t>
      </w:r>
      <w:r w:rsidR="001858B6" w:rsidRPr="00991ADD">
        <w:rPr>
          <w:rFonts w:asciiTheme="minorHAnsi" w:hAnsiTheme="minorHAnsi" w:cstheme="minorHAnsi"/>
          <w:color w:val="auto"/>
          <w:highlight w:val="yellow"/>
          <w:lang w:eastAsia="ja-JP"/>
        </w:rPr>
        <w:t>L</w:t>
      </w:r>
      <w:r w:rsidR="00F76C95" w:rsidRPr="00991ADD">
        <w:rPr>
          <w:rFonts w:asciiTheme="minorHAnsi" w:hAnsiTheme="minorHAnsi" w:cstheme="minorHAnsi"/>
          <w:color w:val="auto"/>
          <w:highlight w:val="yellow"/>
          <w:lang w:eastAsia="ja-JP"/>
        </w:rPr>
        <w:t xml:space="preserve"> of </w:t>
      </w:r>
      <w:r w:rsidR="001858B6" w:rsidRPr="00991ADD">
        <w:rPr>
          <w:rFonts w:asciiTheme="minorHAnsi" w:hAnsiTheme="minorHAnsi" w:cstheme="minorHAnsi"/>
          <w:color w:val="auto"/>
          <w:highlight w:val="yellow"/>
          <w:lang w:eastAsia="ja-JP"/>
        </w:rPr>
        <w:t xml:space="preserve">the </w:t>
      </w:r>
      <w:r w:rsidR="00325B4B" w:rsidRPr="00991ADD">
        <w:rPr>
          <w:rFonts w:asciiTheme="minorHAnsi" w:hAnsiTheme="minorHAnsi" w:cstheme="minorHAnsi"/>
          <w:color w:val="auto"/>
          <w:highlight w:val="yellow"/>
          <w:lang w:eastAsia="ja-JP"/>
        </w:rPr>
        <w:t xml:space="preserve">diluted </w:t>
      </w:r>
      <w:r w:rsidR="00A10199" w:rsidRPr="00991ADD">
        <w:rPr>
          <w:rFonts w:asciiTheme="minorHAnsi" w:hAnsiTheme="minorHAnsi" w:cstheme="minorHAnsi"/>
          <w:color w:val="auto"/>
          <w:highlight w:val="yellow"/>
          <w:lang w:eastAsia="ja-JP"/>
        </w:rPr>
        <w:t>c</w:t>
      </w:r>
      <w:r w:rsidR="00325B4B" w:rsidRPr="00991ADD">
        <w:rPr>
          <w:rFonts w:asciiTheme="minorHAnsi" w:hAnsiTheme="minorHAnsi" w:cstheme="minorHAnsi"/>
          <w:color w:val="auto"/>
          <w:highlight w:val="yellow"/>
          <w:lang w:eastAsia="ja-JP"/>
        </w:rPr>
        <w:t xml:space="preserve">ell suspension </w:t>
      </w:r>
      <w:r w:rsidR="00BC163E" w:rsidRPr="00991ADD">
        <w:rPr>
          <w:rFonts w:asciiTheme="minorHAnsi" w:hAnsiTheme="minorHAnsi" w:cstheme="minorHAnsi"/>
          <w:color w:val="auto"/>
          <w:highlight w:val="yellow"/>
          <w:lang w:eastAsia="ja-JP"/>
        </w:rPr>
        <w:t>to each well of 6</w:t>
      </w:r>
      <w:r w:rsidR="004D2181" w:rsidRPr="00991ADD">
        <w:rPr>
          <w:rFonts w:asciiTheme="minorHAnsi" w:hAnsiTheme="minorHAnsi" w:cstheme="minorHAnsi"/>
          <w:color w:val="auto"/>
          <w:highlight w:val="yellow"/>
          <w:lang w:eastAsia="ja-JP"/>
        </w:rPr>
        <w:t>-well</w:t>
      </w:r>
      <w:r w:rsidR="00BC163E" w:rsidRPr="00991ADD">
        <w:rPr>
          <w:rFonts w:asciiTheme="minorHAnsi" w:hAnsiTheme="minorHAnsi" w:cstheme="minorHAnsi"/>
          <w:color w:val="auto"/>
          <w:highlight w:val="yellow"/>
          <w:lang w:eastAsia="ja-JP"/>
        </w:rPr>
        <w:t xml:space="preserve"> </w:t>
      </w:r>
      <w:r w:rsidR="004D2181" w:rsidRPr="00991ADD">
        <w:rPr>
          <w:rFonts w:asciiTheme="minorHAnsi" w:hAnsiTheme="minorHAnsi" w:cstheme="minorHAnsi"/>
          <w:color w:val="auto"/>
          <w:highlight w:val="yellow"/>
          <w:lang w:eastAsia="ja-JP"/>
        </w:rPr>
        <w:t>(for</w:t>
      </w:r>
      <w:r w:rsidR="00926820" w:rsidRPr="00991ADD">
        <w:rPr>
          <w:rFonts w:asciiTheme="minorHAnsi" w:hAnsiTheme="minorHAnsi" w:cstheme="minorHAnsi"/>
          <w:color w:val="auto"/>
          <w:highlight w:val="yellow"/>
          <w:lang w:eastAsia="ja-JP"/>
        </w:rPr>
        <w:t xml:space="preserve"> the</w:t>
      </w:r>
      <w:r w:rsidR="004D2181" w:rsidRPr="00991ADD">
        <w:rPr>
          <w:rFonts w:asciiTheme="minorHAnsi" w:hAnsiTheme="minorHAnsi" w:cstheme="minorHAnsi"/>
          <w:color w:val="auto"/>
          <w:highlight w:val="yellow"/>
          <w:lang w:eastAsia="ja-JP"/>
        </w:rPr>
        <w:t xml:space="preserve"> plaque assay) </w:t>
      </w:r>
      <w:r w:rsidR="00BC163E" w:rsidRPr="00991ADD">
        <w:rPr>
          <w:rFonts w:asciiTheme="minorHAnsi" w:hAnsiTheme="minorHAnsi" w:cstheme="minorHAnsi"/>
          <w:color w:val="auto"/>
          <w:highlight w:val="yellow"/>
          <w:lang w:eastAsia="ja-JP"/>
        </w:rPr>
        <w:t>or 24-</w:t>
      </w:r>
      <w:r w:rsidR="00325B4B" w:rsidRPr="00991ADD">
        <w:rPr>
          <w:rFonts w:asciiTheme="minorHAnsi" w:hAnsiTheme="minorHAnsi" w:cstheme="minorHAnsi"/>
          <w:color w:val="auto"/>
          <w:highlight w:val="yellow"/>
          <w:lang w:eastAsia="ja-JP"/>
        </w:rPr>
        <w:t>well plates</w:t>
      </w:r>
      <w:r w:rsidR="004D2181" w:rsidRPr="00991ADD">
        <w:rPr>
          <w:rFonts w:asciiTheme="minorHAnsi" w:hAnsiTheme="minorHAnsi" w:cstheme="minorHAnsi"/>
          <w:color w:val="auto"/>
          <w:highlight w:val="yellow"/>
          <w:lang w:eastAsia="ja-JP"/>
        </w:rPr>
        <w:t xml:space="preserve"> (for</w:t>
      </w:r>
      <w:r w:rsidR="00926820" w:rsidRPr="00991ADD">
        <w:rPr>
          <w:rFonts w:asciiTheme="minorHAnsi" w:hAnsiTheme="minorHAnsi" w:cstheme="minorHAnsi"/>
          <w:color w:val="auto"/>
          <w:highlight w:val="yellow"/>
          <w:lang w:eastAsia="ja-JP"/>
        </w:rPr>
        <w:t xml:space="preserve"> the</w:t>
      </w:r>
      <w:r w:rsidR="004D2181" w:rsidRPr="00991ADD">
        <w:rPr>
          <w:rFonts w:asciiTheme="minorHAnsi" w:hAnsiTheme="minorHAnsi" w:cstheme="minorHAnsi"/>
          <w:color w:val="auto"/>
          <w:highlight w:val="yellow"/>
          <w:lang w:eastAsia="ja-JP"/>
        </w:rPr>
        <w:t xml:space="preserve"> </w:t>
      </w:r>
      <w:r w:rsidR="0040384A" w:rsidRPr="00991ADD">
        <w:rPr>
          <w:rFonts w:asciiTheme="minorHAnsi" w:hAnsiTheme="minorHAnsi" w:cstheme="minorHAnsi"/>
          <w:color w:val="auto"/>
          <w:highlight w:val="yellow"/>
          <w:lang w:eastAsia="ja-JP"/>
        </w:rPr>
        <w:t>cell-</w:t>
      </w:r>
      <w:r w:rsidR="004D2181" w:rsidRPr="00991ADD">
        <w:rPr>
          <w:rFonts w:asciiTheme="minorHAnsi" w:hAnsiTheme="minorHAnsi" w:cstheme="minorHAnsi"/>
          <w:color w:val="auto"/>
          <w:highlight w:val="yellow"/>
          <w:lang w:eastAsia="ja-JP"/>
        </w:rPr>
        <w:t>binding assay)</w:t>
      </w:r>
      <w:r w:rsidR="00325B4B" w:rsidRPr="00991ADD">
        <w:rPr>
          <w:rFonts w:asciiTheme="minorHAnsi" w:hAnsiTheme="minorHAnsi" w:cstheme="minorHAnsi"/>
          <w:color w:val="auto"/>
          <w:highlight w:val="yellow"/>
          <w:lang w:eastAsia="ja-JP"/>
        </w:rPr>
        <w:t>, respectively.</w:t>
      </w:r>
      <w:r w:rsidR="0096474F" w:rsidRPr="00991ADD">
        <w:rPr>
          <w:rFonts w:asciiTheme="minorHAnsi" w:hAnsiTheme="minorHAnsi" w:cstheme="minorHAnsi"/>
          <w:color w:val="auto"/>
          <w:highlight w:val="yellow"/>
          <w:lang w:eastAsia="ja-JP"/>
        </w:rPr>
        <w:t xml:space="preserve"> Incubate the plates in an incubator at 37 °C and 5% CO</w:t>
      </w:r>
      <w:r w:rsidR="0096474F" w:rsidRPr="00991ADD">
        <w:rPr>
          <w:rFonts w:asciiTheme="minorHAnsi" w:hAnsiTheme="minorHAnsi" w:cstheme="minorHAnsi"/>
          <w:color w:val="auto"/>
          <w:highlight w:val="yellow"/>
          <w:vertAlign w:val="subscript"/>
          <w:lang w:eastAsia="ja-JP"/>
        </w:rPr>
        <w:t>2</w:t>
      </w:r>
      <w:r w:rsidR="0096474F" w:rsidRPr="00991ADD">
        <w:rPr>
          <w:rFonts w:asciiTheme="minorHAnsi" w:hAnsiTheme="minorHAnsi" w:cstheme="minorHAnsi"/>
          <w:color w:val="auto"/>
          <w:highlight w:val="yellow"/>
          <w:lang w:eastAsia="ja-JP"/>
        </w:rPr>
        <w:t xml:space="preserve"> under the saturated vapor for 2 or 3 days.</w:t>
      </w:r>
    </w:p>
    <w:p w14:paraId="417C8205" w14:textId="77777777" w:rsidR="00967CD9" w:rsidRPr="001858B6" w:rsidRDefault="00967CD9" w:rsidP="004B5EFB">
      <w:pPr>
        <w:rPr>
          <w:rFonts w:asciiTheme="minorHAnsi" w:hAnsiTheme="minorHAnsi" w:cstheme="minorHAnsi"/>
          <w:color w:val="auto"/>
          <w:lang w:eastAsia="ja-JP"/>
        </w:rPr>
      </w:pPr>
    </w:p>
    <w:p w14:paraId="2ECDA2F1" w14:textId="195C5682" w:rsidR="00967CD9" w:rsidRPr="001858B6" w:rsidRDefault="00967CD9"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 xml:space="preserve">Note: </w:t>
      </w:r>
      <w:r w:rsidR="00BC1C52" w:rsidRPr="001858B6">
        <w:rPr>
          <w:rFonts w:asciiTheme="minorHAnsi" w:hAnsiTheme="minorHAnsi" w:cstheme="minorHAnsi"/>
          <w:color w:val="auto"/>
          <w:lang w:eastAsia="ja-JP"/>
        </w:rPr>
        <w:t xml:space="preserve">A </w:t>
      </w:r>
      <w:r w:rsidR="001F53EB" w:rsidRPr="001858B6">
        <w:rPr>
          <w:rFonts w:asciiTheme="minorHAnsi" w:hAnsiTheme="minorHAnsi" w:cstheme="minorHAnsi"/>
          <w:color w:val="auto"/>
          <w:lang w:eastAsia="ja-JP"/>
        </w:rPr>
        <w:t xml:space="preserve">T75 flask is suitable to collect the time-course samples because the sample volume of </w:t>
      </w:r>
      <w:r w:rsidR="00926820" w:rsidRPr="001858B6">
        <w:rPr>
          <w:rFonts w:asciiTheme="minorHAnsi" w:hAnsiTheme="minorHAnsi" w:cstheme="minorHAnsi"/>
          <w:color w:val="auto"/>
          <w:lang w:eastAsia="ja-JP"/>
        </w:rPr>
        <w:t xml:space="preserve">the </w:t>
      </w:r>
      <w:r w:rsidR="001F53EB" w:rsidRPr="001858B6">
        <w:rPr>
          <w:rFonts w:asciiTheme="minorHAnsi" w:hAnsiTheme="minorHAnsi" w:cstheme="minorHAnsi"/>
          <w:color w:val="auto"/>
          <w:lang w:eastAsia="ja-JP"/>
        </w:rPr>
        <w:t>supernatant (1 m</w:t>
      </w:r>
      <w:r w:rsidR="001858B6">
        <w:rPr>
          <w:rFonts w:asciiTheme="minorHAnsi" w:hAnsiTheme="minorHAnsi" w:cstheme="minorHAnsi"/>
          <w:color w:val="auto"/>
          <w:lang w:eastAsia="ja-JP"/>
        </w:rPr>
        <w:t>L</w:t>
      </w:r>
      <w:r w:rsidR="001F53EB" w:rsidRPr="001858B6">
        <w:rPr>
          <w:rFonts w:asciiTheme="minorHAnsi" w:hAnsiTheme="minorHAnsi" w:cstheme="minorHAnsi"/>
          <w:color w:val="auto"/>
          <w:lang w:eastAsia="ja-JP"/>
        </w:rPr>
        <w:t>) can be ignored compared to the total supernatant volume (30</w:t>
      </w:r>
      <w:r w:rsidR="001858B6">
        <w:rPr>
          <w:rFonts w:asciiTheme="minorHAnsi" w:hAnsiTheme="minorHAnsi" w:cstheme="minorHAnsi"/>
          <w:color w:val="auto"/>
          <w:lang w:eastAsia="ja-JP"/>
        </w:rPr>
        <w:t xml:space="preserve"> </w:t>
      </w:r>
      <w:r w:rsidR="001F53EB" w:rsidRPr="001858B6">
        <w:rPr>
          <w:rFonts w:asciiTheme="minorHAnsi" w:hAnsiTheme="minorHAnsi" w:cstheme="minorHAnsi"/>
          <w:color w:val="auto"/>
          <w:lang w:eastAsia="ja-JP"/>
        </w:rPr>
        <w:t>m</w:t>
      </w:r>
      <w:r w:rsidR="001858B6">
        <w:rPr>
          <w:rFonts w:asciiTheme="minorHAnsi" w:hAnsiTheme="minorHAnsi" w:cstheme="minorHAnsi"/>
          <w:color w:val="auto"/>
          <w:lang w:eastAsia="ja-JP"/>
        </w:rPr>
        <w:t>L</w:t>
      </w:r>
      <w:r w:rsidR="001F53EB" w:rsidRPr="001858B6">
        <w:rPr>
          <w:rFonts w:asciiTheme="minorHAnsi" w:hAnsiTheme="minorHAnsi" w:cstheme="minorHAnsi"/>
          <w:color w:val="auto"/>
          <w:lang w:eastAsia="ja-JP"/>
        </w:rPr>
        <w:t xml:space="preserve">). Meanwhile, the infectious titer of </w:t>
      </w:r>
      <w:r w:rsidR="001858B6">
        <w:rPr>
          <w:rFonts w:asciiTheme="minorHAnsi" w:hAnsiTheme="minorHAnsi" w:cstheme="minorHAnsi"/>
          <w:color w:val="auto"/>
          <w:lang w:eastAsia="ja-JP"/>
        </w:rPr>
        <w:t xml:space="preserve">the </w:t>
      </w:r>
      <w:r w:rsidR="001F53EB" w:rsidRPr="001858B6">
        <w:rPr>
          <w:rFonts w:asciiTheme="minorHAnsi" w:hAnsiTheme="minorHAnsi" w:cstheme="minorHAnsi"/>
          <w:color w:val="auto"/>
          <w:lang w:eastAsia="ja-JP"/>
        </w:rPr>
        <w:t>virus in each supernatant is measured by</w:t>
      </w:r>
      <w:r w:rsidR="00926820" w:rsidRPr="001858B6">
        <w:rPr>
          <w:rFonts w:asciiTheme="minorHAnsi" w:hAnsiTheme="minorHAnsi" w:cstheme="minorHAnsi"/>
          <w:color w:val="auto"/>
          <w:lang w:eastAsia="ja-JP"/>
        </w:rPr>
        <w:t xml:space="preserve"> the</w:t>
      </w:r>
      <w:r w:rsidR="001F53EB" w:rsidRPr="001858B6">
        <w:rPr>
          <w:rFonts w:asciiTheme="minorHAnsi" w:hAnsiTheme="minorHAnsi" w:cstheme="minorHAnsi"/>
          <w:color w:val="auto"/>
          <w:lang w:eastAsia="ja-JP"/>
        </w:rPr>
        <w:t xml:space="preserve"> plaque assay</w:t>
      </w:r>
      <w:r w:rsidR="00BC1C52" w:rsidRPr="001858B6">
        <w:rPr>
          <w:rFonts w:asciiTheme="minorHAnsi" w:hAnsiTheme="minorHAnsi" w:cstheme="minorHAnsi"/>
          <w:color w:val="auto"/>
          <w:lang w:eastAsia="ja-JP"/>
        </w:rPr>
        <w:t>,</w:t>
      </w:r>
      <w:r w:rsidR="001F53EB" w:rsidRPr="001858B6">
        <w:rPr>
          <w:rFonts w:asciiTheme="minorHAnsi" w:hAnsiTheme="minorHAnsi" w:cstheme="minorHAnsi"/>
          <w:color w:val="auto"/>
          <w:lang w:eastAsia="ja-JP"/>
        </w:rPr>
        <w:t xml:space="preserve"> which is usually conducted using</w:t>
      </w:r>
      <w:r w:rsidR="00BC1C52" w:rsidRPr="001858B6">
        <w:rPr>
          <w:rFonts w:asciiTheme="minorHAnsi" w:hAnsiTheme="minorHAnsi" w:cstheme="minorHAnsi"/>
          <w:color w:val="auto"/>
          <w:lang w:eastAsia="ja-JP"/>
        </w:rPr>
        <w:t xml:space="preserve"> a</w:t>
      </w:r>
      <w:r w:rsidR="001F53EB" w:rsidRPr="001858B6">
        <w:rPr>
          <w:rFonts w:asciiTheme="minorHAnsi" w:hAnsiTheme="minorHAnsi" w:cstheme="minorHAnsi"/>
          <w:color w:val="auto"/>
          <w:lang w:eastAsia="ja-JP"/>
        </w:rPr>
        <w:t xml:space="preserve"> 6-well plate. </w:t>
      </w:r>
      <w:r w:rsidR="00BC1C52" w:rsidRPr="001858B6">
        <w:rPr>
          <w:rFonts w:asciiTheme="minorHAnsi" w:hAnsiTheme="minorHAnsi" w:cstheme="minorHAnsi"/>
          <w:color w:val="auto"/>
          <w:lang w:eastAsia="ja-JP"/>
        </w:rPr>
        <w:t>A</w:t>
      </w:r>
      <w:r w:rsidR="001F53EB" w:rsidRPr="001858B6">
        <w:rPr>
          <w:rFonts w:asciiTheme="minorHAnsi" w:hAnsiTheme="minorHAnsi" w:cstheme="minorHAnsi"/>
          <w:color w:val="auto"/>
          <w:lang w:eastAsia="ja-JP"/>
        </w:rPr>
        <w:t xml:space="preserve"> 24-well plate is utilized for</w:t>
      </w:r>
      <w:r w:rsidR="00926820" w:rsidRPr="001858B6">
        <w:rPr>
          <w:rFonts w:asciiTheme="minorHAnsi" w:hAnsiTheme="minorHAnsi" w:cstheme="minorHAnsi"/>
          <w:color w:val="auto"/>
          <w:lang w:eastAsia="ja-JP"/>
        </w:rPr>
        <w:t xml:space="preserve"> the</w:t>
      </w:r>
      <w:r w:rsidR="001F53EB" w:rsidRPr="001858B6">
        <w:rPr>
          <w:rFonts w:asciiTheme="minorHAnsi" w:hAnsiTheme="minorHAnsi" w:cstheme="minorHAnsi"/>
          <w:color w:val="auto"/>
          <w:lang w:eastAsia="ja-JP"/>
        </w:rPr>
        <w:t xml:space="preserve"> </w:t>
      </w:r>
      <w:r w:rsidR="0040384A" w:rsidRPr="001858B6">
        <w:rPr>
          <w:rFonts w:asciiTheme="minorHAnsi" w:hAnsiTheme="minorHAnsi" w:cstheme="minorHAnsi"/>
          <w:color w:val="auto"/>
          <w:lang w:eastAsia="ja-JP"/>
        </w:rPr>
        <w:t>cell-</w:t>
      </w:r>
      <w:r w:rsidR="001F53EB" w:rsidRPr="001858B6">
        <w:rPr>
          <w:rFonts w:asciiTheme="minorHAnsi" w:hAnsiTheme="minorHAnsi" w:cstheme="minorHAnsi"/>
          <w:color w:val="auto"/>
          <w:lang w:eastAsia="ja-JP"/>
        </w:rPr>
        <w:t>binding assay</w:t>
      </w:r>
      <w:r w:rsidRPr="001858B6">
        <w:rPr>
          <w:rFonts w:asciiTheme="minorHAnsi" w:hAnsiTheme="minorHAnsi" w:cstheme="minorHAnsi"/>
          <w:color w:val="auto"/>
          <w:lang w:eastAsia="ja-JP"/>
        </w:rPr>
        <w:t>.</w:t>
      </w:r>
    </w:p>
    <w:p w14:paraId="349F1722" w14:textId="77777777" w:rsidR="00F866BD" w:rsidRPr="001858B6" w:rsidRDefault="00F866BD" w:rsidP="004B5EFB">
      <w:pPr>
        <w:rPr>
          <w:rFonts w:asciiTheme="minorHAnsi" w:hAnsiTheme="minorHAnsi" w:cstheme="minorHAnsi"/>
          <w:color w:val="auto"/>
          <w:lang w:eastAsia="ja-JP"/>
        </w:rPr>
      </w:pPr>
    </w:p>
    <w:p w14:paraId="56474EC3" w14:textId="32214140" w:rsidR="00F866BD" w:rsidRPr="001858B6" w:rsidRDefault="0032664B" w:rsidP="004B5EFB">
      <w:pPr>
        <w:rPr>
          <w:rFonts w:asciiTheme="minorHAnsi" w:hAnsiTheme="minorHAnsi" w:cstheme="minorHAnsi"/>
          <w:b/>
          <w:color w:val="auto"/>
          <w:lang w:eastAsia="ja-JP"/>
        </w:rPr>
      </w:pPr>
      <w:r w:rsidRPr="00991ADD">
        <w:rPr>
          <w:rFonts w:asciiTheme="minorHAnsi" w:hAnsiTheme="minorHAnsi" w:cstheme="minorHAnsi"/>
          <w:b/>
          <w:color w:val="auto"/>
          <w:highlight w:val="yellow"/>
          <w:lang w:eastAsia="ja-JP"/>
        </w:rPr>
        <w:t>3</w:t>
      </w:r>
      <w:r w:rsidR="00023D4A" w:rsidRPr="00991ADD">
        <w:rPr>
          <w:rFonts w:asciiTheme="minorHAnsi" w:hAnsiTheme="minorHAnsi" w:cstheme="minorHAnsi"/>
          <w:b/>
          <w:color w:val="auto"/>
          <w:highlight w:val="yellow"/>
          <w:lang w:eastAsia="ja-JP"/>
        </w:rPr>
        <w:t xml:space="preserve">. </w:t>
      </w:r>
      <w:r w:rsidR="00FB4B4C" w:rsidRPr="00991ADD">
        <w:rPr>
          <w:rFonts w:asciiTheme="minorHAnsi" w:hAnsiTheme="minorHAnsi" w:cstheme="minorHAnsi"/>
          <w:b/>
          <w:color w:val="auto"/>
          <w:highlight w:val="yellow"/>
          <w:lang w:eastAsia="ja-JP"/>
        </w:rPr>
        <w:t xml:space="preserve">Specific Growth Rate of </w:t>
      </w:r>
      <w:r w:rsidR="00247D15" w:rsidRPr="00991ADD">
        <w:rPr>
          <w:rFonts w:asciiTheme="minorHAnsi" w:hAnsiTheme="minorHAnsi" w:cstheme="minorHAnsi"/>
          <w:b/>
          <w:color w:val="auto"/>
          <w:highlight w:val="yellow"/>
          <w:lang w:eastAsia="ja-JP"/>
        </w:rPr>
        <w:t>Rotavirus</w:t>
      </w:r>
      <w:r w:rsidR="00247D15" w:rsidRPr="001858B6">
        <w:rPr>
          <w:rFonts w:asciiTheme="minorHAnsi" w:hAnsiTheme="minorHAnsi" w:cstheme="minorHAnsi"/>
          <w:b/>
          <w:color w:val="auto"/>
          <w:lang w:eastAsia="ja-JP"/>
        </w:rPr>
        <w:t xml:space="preserve"> </w:t>
      </w:r>
    </w:p>
    <w:p w14:paraId="54BC0835" w14:textId="77777777" w:rsidR="0054668A" w:rsidRPr="001858B6" w:rsidRDefault="0054668A" w:rsidP="004B5EFB">
      <w:pPr>
        <w:rPr>
          <w:rFonts w:asciiTheme="minorHAnsi" w:hAnsiTheme="minorHAnsi" w:cstheme="minorHAnsi"/>
          <w:b/>
          <w:color w:val="auto"/>
          <w:lang w:eastAsia="ja-JP"/>
        </w:rPr>
      </w:pPr>
    </w:p>
    <w:p w14:paraId="294C48BF" w14:textId="74487B52" w:rsidR="00A36772" w:rsidRPr="001858B6" w:rsidRDefault="0054668A"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Note: Rhesus rotavirus (RRV, genotype: G3</w:t>
      </w:r>
      <w:proofErr w:type="gramStart"/>
      <w:r w:rsidR="000B6A7C" w:rsidRPr="001858B6">
        <w:rPr>
          <w:rFonts w:asciiTheme="minorHAnsi" w:hAnsiTheme="minorHAnsi" w:cstheme="minorHAnsi"/>
          <w:color w:val="auto"/>
          <w:lang w:eastAsia="ja-JP"/>
        </w:rPr>
        <w:t>P[</w:t>
      </w:r>
      <w:proofErr w:type="gramEnd"/>
      <w:r w:rsidRPr="001858B6">
        <w:rPr>
          <w:rFonts w:asciiTheme="minorHAnsi" w:hAnsiTheme="minorHAnsi" w:cstheme="minorHAnsi"/>
          <w:color w:val="auto"/>
          <w:lang w:eastAsia="ja-JP"/>
        </w:rPr>
        <w:t>3]) is utilized in this protocol because RRV can rapidly and easily form plaques with MA104 cells.</w:t>
      </w:r>
    </w:p>
    <w:p w14:paraId="29912A69" w14:textId="77777777" w:rsidR="0054668A" w:rsidRPr="001858B6" w:rsidRDefault="0054668A" w:rsidP="004B5EFB">
      <w:pPr>
        <w:rPr>
          <w:rFonts w:asciiTheme="minorHAnsi" w:hAnsiTheme="minorHAnsi" w:cstheme="minorHAnsi"/>
          <w:b/>
          <w:color w:val="auto"/>
          <w:lang w:eastAsia="ja-JP"/>
        </w:rPr>
      </w:pPr>
    </w:p>
    <w:p w14:paraId="4BB3F605" w14:textId="5867AC65" w:rsidR="00D81B4F" w:rsidRPr="001858B6" w:rsidRDefault="0032664B"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3</w:t>
      </w:r>
      <w:r w:rsidR="00E66F95" w:rsidRPr="00991ADD">
        <w:rPr>
          <w:rFonts w:asciiTheme="minorHAnsi" w:hAnsiTheme="minorHAnsi" w:cstheme="minorHAnsi"/>
          <w:color w:val="auto"/>
          <w:highlight w:val="yellow"/>
          <w:lang w:eastAsia="ja-JP"/>
        </w:rPr>
        <w:t xml:space="preserve">.1) </w:t>
      </w:r>
      <w:r w:rsidR="00B61864" w:rsidRPr="00991ADD">
        <w:rPr>
          <w:rFonts w:asciiTheme="minorHAnsi" w:hAnsiTheme="minorHAnsi" w:cstheme="minorHAnsi"/>
          <w:color w:val="auto"/>
          <w:highlight w:val="yellow"/>
          <w:lang w:eastAsia="ja-JP"/>
        </w:rPr>
        <w:t>Place</w:t>
      </w:r>
      <w:r w:rsidR="00113605" w:rsidRPr="00991ADD">
        <w:rPr>
          <w:rFonts w:asciiTheme="minorHAnsi" w:hAnsiTheme="minorHAnsi" w:cstheme="minorHAnsi"/>
          <w:color w:val="auto"/>
          <w:highlight w:val="yellow"/>
          <w:lang w:eastAsia="ja-JP"/>
        </w:rPr>
        <w:t xml:space="preserve"> a</w:t>
      </w:r>
      <w:r w:rsidR="009D4541" w:rsidRPr="00991ADD">
        <w:rPr>
          <w:rFonts w:asciiTheme="minorHAnsi" w:hAnsiTheme="minorHAnsi" w:cstheme="minorHAnsi"/>
          <w:color w:val="auto"/>
          <w:highlight w:val="yellow"/>
          <w:lang w:eastAsia="ja-JP"/>
        </w:rPr>
        <w:t xml:space="preserve"> </w:t>
      </w:r>
      <w:r w:rsidR="00E66F95" w:rsidRPr="00991ADD">
        <w:rPr>
          <w:rFonts w:asciiTheme="minorHAnsi" w:hAnsiTheme="minorHAnsi" w:cstheme="minorHAnsi"/>
          <w:color w:val="auto"/>
          <w:highlight w:val="yellow"/>
          <w:lang w:eastAsia="ja-JP"/>
        </w:rPr>
        <w:t xml:space="preserve">tube containing </w:t>
      </w:r>
      <w:r w:rsidR="009F1528" w:rsidRPr="00991ADD">
        <w:rPr>
          <w:rFonts w:asciiTheme="minorHAnsi" w:hAnsiTheme="minorHAnsi" w:cstheme="minorHAnsi"/>
          <w:color w:val="auto"/>
          <w:highlight w:val="yellow"/>
          <w:lang w:eastAsia="ja-JP"/>
        </w:rPr>
        <w:t>1</w:t>
      </w:r>
      <w:r w:rsidR="003478A6" w:rsidRPr="00991ADD">
        <w:rPr>
          <w:rFonts w:asciiTheme="minorHAnsi" w:hAnsiTheme="minorHAnsi" w:cstheme="minorHAnsi"/>
          <w:color w:val="auto"/>
          <w:highlight w:val="yellow"/>
          <w:lang w:eastAsia="ja-JP"/>
        </w:rPr>
        <w:t xml:space="preserve"> m</w:t>
      </w:r>
      <w:r w:rsidR="000B6A7C" w:rsidRPr="00991ADD">
        <w:rPr>
          <w:rFonts w:asciiTheme="minorHAnsi" w:hAnsiTheme="minorHAnsi" w:cstheme="minorHAnsi"/>
          <w:color w:val="auto"/>
          <w:highlight w:val="yellow"/>
          <w:lang w:eastAsia="ja-JP"/>
        </w:rPr>
        <w:t>L</w:t>
      </w:r>
      <w:r w:rsidR="003478A6" w:rsidRPr="00991ADD">
        <w:rPr>
          <w:rFonts w:asciiTheme="minorHAnsi" w:hAnsiTheme="minorHAnsi" w:cstheme="minorHAnsi"/>
          <w:color w:val="auto"/>
          <w:highlight w:val="yellow"/>
          <w:lang w:eastAsia="ja-JP"/>
        </w:rPr>
        <w:t xml:space="preserve"> of </w:t>
      </w:r>
      <w:r w:rsidR="00E66F95" w:rsidRPr="00991ADD">
        <w:rPr>
          <w:rFonts w:asciiTheme="minorHAnsi" w:hAnsiTheme="minorHAnsi" w:cstheme="minorHAnsi"/>
          <w:color w:val="auto"/>
          <w:highlight w:val="yellow"/>
          <w:lang w:eastAsia="ja-JP"/>
        </w:rPr>
        <w:t xml:space="preserve">the </w:t>
      </w:r>
      <w:r w:rsidR="009D4541" w:rsidRPr="00991ADD">
        <w:rPr>
          <w:rFonts w:asciiTheme="minorHAnsi" w:hAnsiTheme="minorHAnsi" w:cstheme="minorHAnsi"/>
          <w:color w:val="auto"/>
          <w:highlight w:val="yellow"/>
          <w:lang w:eastAsia="ja-JP"/>
        </w:rPr>
        <w:t>virus suspension</w:t>
      </w:r>
      <w:r w:rsidR="009F1528" w:rsidRPr="00991ADD">
        <w:rPr>
          <w:rFonts w:asciiTheme="minorHAnsi" w:hAnsiTheme="minorHAnsi" w:cstheme="minorHAnsi"/>
          <w:color w:val="auto"/>
          <w:highlight w:val="yellow"/>
          <w:lang w:eastAsia="ja-JP"/>
        </w:rPr>
        <w:t xml:space="preserve"> (10</w:t>
      </w:r>
      <w:r w:rsidR="009F1528" w:rsidRPr="00991ADD">
        <w:rPr>
          <w:rFonts w:asciiTheme="minorHAnsi" w:hAnsiTheme="minorHAnsi" w:cstheme="minorHAnsi"/>
          <w:color w:val="auto"/>
          <w:highlight w:val="yellow"/>
          <w:vertAlign w:val="superscript"/>
          <w:lang w:eastAsia="ja-JP"/>
        </w:rPr>
        <w:t>7</w:t>
      </w:r>
      <w:r w:rsidR="009F1528" w:rsidRPr="00991ADD">
        <w:rPr>
          <w:rFonts w:asciiTheme="minorHAnsi" w:hAnsiTheme="minorHAnsi" w:cstheme="minorHAnsi"/>
          <w:color w:val="auto"/>
          <w:highlight w:val="yellow"/>
          <w:lang w:eastAsia="ja-JP"/>
        </w:rPr>
        <w:t xml:space="preserve"> pfu/m</w:t>
      </w:r>
      <w:r w:rsidR="000B6A7C" w:rsidRPr="00991ADD">
        <w:rPr>
          <w:rFonts w:asciiTheme="minorHAnsi" w:hAnsiTheme="minorHAnsi" w:cstheme="minorHAnsi"/>
          <w:color w:val="auto"/>
          <w:highlight w:val="yellow"/>
          <w:lang w:eastAsia="ja-JP"/>
        </w:rPr>
        <w:t>L</w:t>
      </w:r>
      <w:r w:rsidR="009F1528" w:rsidRPr="00991ADD">
        <w:rPr>
          <w:rFonts w:asciiTheme="minorHAnsi" w:hAnsiTheme="minorHAnsi" w:cstheme="minorHAnsi"/>
          <w:color w:val="auto"/>
          <w:highlight w:val="yellow"/>
          <w:lang w:eastAsia="ja-JP"/>
        </w:rPr>
        <w:t>)</w:t>
      </w:r>
      <w:r w:rsidR="009D4541" w:rsidRPr="00991ADD">
        <w:rPr>
          <w:rFonts w:asciiTheme="minorHAnsi" w:hAnsiTheme="minorHAnsi" w:cstheme="minorHAnsi"/>
          <w:color w:val="auto"/>
          <w:highlight w:val="yellow"/>
          <w:lang w:eastAsia="ja-JP"/>
        </w:rPr>
        <w:t xml:space="preserve"> in a serum-free medium stored at -80 °</w:t>
      </w:r>
      <w:r w:rsidR="006713B8" w:rsidRPr="00991ADD">
        <w:rPr>
          <w:rFonts w:asciiTheme="minorHAnsi" w:hAnsiTheme="minorHAnsi" w:cstheme="minorHAnsi"/>
          <w:color w:val="auto"/>
          <w:highlight w:val="yellow"/>
          <w:lang w:eastAsia="ja-JP"/>
        </w:rPr>
        <w:t>C</w:t>
      </w:r>
      <w:r w:rsidR="00113605" w:rsidRPr="00991ADD">
        <w:rPr>
          <w:rFonts w:asciiTheme="minorHAnsi" w:hAnsiTheme="minorHAnsi" w:cstheme="minorHAnsi"/>
          <w:color w:val="auto"/>
          <w:highlight w:val="yellow"/>
          <w:lang w:eastAsia="ja-JP"/>
        </w:rPr>
        <w:t xml:space="preserve"> </w:t>
      </w:r>
      <w:r w:rsidR="00E66F95" w:rsidRPr="00991ADD">
        <w:rPr>
          <w:rFonts w:asciiTheme="minorHAnsi" w:hAnsiTheme="minorHAnsi" w:cstheme="minorHAnsi"/>
          <w:color w:val="auto"/>
          <w:highlight w:val="yellow"/>
          <w:lang w:eastAsia="ja-JP"/>
        </w:rPr>
        <w:t>in</w:t>
      </w:r>
      <w:r w:rsidR="00AE6406" w:rsidRPr="00991ADD">
        <w:rPr>
          <w:rFonts w:asciiTheme="minorHAnsi" w:hAnsiTheme="minorHAnsi" w:cstheme="minorHAnsi"/>
          <w:color w:val="auto"/>
          <w:highlight w:val="yellow"/>
          <w:lang w:eastAsia="ja-JP"/>
        </w:rPr>
        <w:t xml:space="preserve"> </w:t>
      </w:r>
      <w:r w:rsidR="00B61864" w:rsidRPr="00991ADD">
        <w:rPr>
          <w:rFonts w:asciiTheme="minorHAnsi" w:hAnsiTheme="minorHAnsi" w:cstheme="minorHAnsi"/>
          <w:color w:val="auto"/>
          <w:highlight w:val="yellow"/>
          <w:lang w:eastAsia="ja-JP"/>
        </w:rPr>
        <w:t xml:space="preserve">a </w:t>
      </w:r>
      <w:r w:rsidR="00AE6406" w:rsidRPr="00991ADD">
        <w:rPr>
          <w:rFonts w:asciiTheme="minorHAnsi" w:hAnsiTheme="minorHAnsi" w:cstheme="minorHAnsi"/>
          <w:color w:val="auto"/>
          <w:highlight w:val="yellow"/>
          <w:lang w:eastAsia="ja-JP"/>
        </w:rPr>
        <w:t>water bath at 37 °C</w:t>
      </w:r>
      <w:r w:rsidR="00E66F95" w:rsidRPr="00991ADD">
        <w:rPr>
          <w:rFonts w:asciiTheme="minorHAnsi" w:hAnsiTheme="minorHAnsi" w:cstheme="minorHAnsi"/>
          <w:color w:val="auto"/>
          <w:highlight w:val="yellow"/>
          <w:lang w:eastAsia="ja-JP"/>
        </w:rPr>
        <w:t xml:space="preserve"> to thaw</w:t>
      </w:r>
      <w:r w:rsidR="00AE6406" w:rsidRPr="00991ADD">
        <w:rPr>
          <w:rFonts w:asciiTheme="minorHAnsi" w:hAnsiTheme="minorHAnsi" w:cstheme="minorHAnsi"/>
          <w:color w:val="auto"/>
          <w:highlight w:val="yellow"/>
          <w:lang w:eastAsia="ja-JP"/>
        </w:rPr>
        <w:t>. A</w:t>
      </w:r>
      <w:r w:rsidR="006713B8" w:rsidRPr="00991ADD">
        <w:rPr>
          <w:rFonts w:asciiTheme="minorHAnsi" w:hAnsiTheme="minorHAnsi" w:cstheme="minorHAnsi"/>
          <w:color w:val="auto"/>
          <w:highlight w:val="yellow"/>
          <w:lang w:eastAsia="ja-JP"/>
        </w:rPr>
        <w:t xml:space="preserve">dd </w:t>
      </w:r>
      <w:r w:rsidR="00000AA9" w:rsidRPr="00991ADD">
        <w:rPr>
          <w:rFonts w:asciiTheme="minorHAnsi" w:hAnsiTheme="minorHAnsi" w:cstheme="minorHAnsi"/>
          <w:color w:val="auto"/>
          <w:highlight w:val="yellow"/>
          <w:lang w:eastAsia="ja-JP"/>
        </w:rPr>
        <w:t>1 µg/µ</w:t>
      </w:r>
      <w:r w:rsidR="000B6A7C" w:rsidRPr="00991ADD">
        <w:rPr>
          <w:rFonts w:asciiTheme="minorHAnsi" w:hAnsiTheme="minorHAnsi" w:cstheme="minorHAnsi"/>
          <w:color w:val="auto"/>
          <w:highlight w:val="yellow"/>
          <w:lang w:eastAsia="ja-JP"/>
        </w:rPr>
        <w:t>L</w:t>
      </w:r>
      <w:r w:rsidR="00F87D48" w:rsidRPr="00991ADD">
        <w:rPr>
          <w:rFonts w:asciiTheme="minorHAnsi" w:hAnsiTheme="minorHAnsi" w:cstheme="minorHAnsi"/>
          <w:color w:val="auto"/>
          <w:highlight w:val="yellow"/>
          <w:lang w:eastAsia="ja-JP"/>
        </w:rPr>
        <w:t xml:space="preserve"> trypsin from porcine pancreas to </w:t>
      </w:r>
      <w:r w:rsidR="00E30A97" w:rsidRPr="00991ADD">
        <w:rPr>
          <w:rFonts w:asciiTheme="minorHAnsi" w:hAnsiTheme="minorHAnsi" w:cstheme="minorHAnsi"/>
          <w:color w:val="auto"/>
          <w:highlight w:val="yellow"/>
          <w:lang w:eastAsia="ja-JP"/>
        </w:rPr>
        <w:t>1 m</w:t>
      </w:r>
      <w:r w:rsidR="00303A22" w:rsidRPr="00991ADD">
        <w:rPr>
          <w:rFonts w:asciiTheme="minorHAnsi" w:hAnsiTheme="minorHAnsi" w:cstheme="minorHAnsi"/>
          <w:color w:val="auto"/>
          <w:highlight w:val="yellow"/>
          <w:lang w:eastAsia="ja-JP"/>
        </w:rPr>
        <w:t>L</w:t>
      </w:r>
      <w:r w:rsidR="00450B13" w:rsidRPr="00991ADD">
        <w:rPr>
          <w:rFonts w:asciiTheme="minorHAnsi" w:hAnsiTheme="minorHAnsi" w:cstheme="minorHAnsi"/>
          <w:color w:val="auto"/>
          <w:highlight w:val="yellow"/>
          <w:lang w:eastAsia="ja-JP"/>
        </w:rPr>
        <w:t xml:space="preserve"> of </w:t>
      </w:r>
      <w:r w:rsidR="009D4541" w:rsidRPr="00991ADD">
        <w:rPr>
          <w:rFonts w:asciiTheme="minorHAnsi" w:hAnsiTheme="minorHAnsi" w:cstheme="minorHAnsi"/>
          <w:color w:val="auto"/>
          <w:highlight w:val="yellow"/>
          <w:lang w:eastAsia="ja-JP"/>
        </w:rPr>
        <w:t xml:space="preserve">the </w:t>
      </w:r>
      <w:r w:rsidR="00450B13" w:rsidRPr="00991ADD">
        <w:rPr>
          <w:rFonts w:asciiTheme="minorHAnsi" w:hAnsiTheme="minorHAnsi" w:cstheme="minorHAnsi"/>
          <w:color w:val="auto"/>
          <w:highlight w:val="yellow"/>
          <w:lang w:eastAsia="ja-JP"/>
        </w:rPr>
        <w:t>virus suspension</w:t>
      </w:r>
      <w:r w:rsidR="006713B8" w:rsidRPr="00991ADD">
        <w:rPr>
          <w:rFonts w:asciiTheme="minorHAnsi" w:hAnsiTheme="minorHAnsi" w:cstheme="minorHAnsi"/>
          <w:color w:val="auto"/>
          <w:highlight w:val="yellow"/>
          <w:lang w:eastAsia="ja-JP"/>
        </w:rPr>
        <w:t xml:space="preserve"> (final trypsin concentration</w:t>
      </w:r>
      <w:r w:rsidR="00844112" w:rsidRPr="00991ADD">
        <w:rPr>
          <w:rFonts w:asciiTheme="minorHAnsi" w:hAnsiTheme="minorHAnsi" w:cstheme="minorHAnsi"/>
          <w:color w:val="auto"/>
          <w:highlight w:val="yellow"/>
          <w:lang w:eastAsia="ja-JP"/>
        </w:rPr>
        <w:t xml:space="preserve"> is</w:t>
      </w:r>
      <w:r w:rsidR="00E30A97" w:rsidRPr="00991ADD">
        <w:rPr>
          <w:rFonts w:asciiTheme="minorHAnsi" w:hAnsiTheme="minorHAnsi" w:cstheme="minorHAnsi"/>
          <w:color w:val="auto"/>
          <w:highlight w:val="yellow"/>
          <w:lang w:eastAsia="ja-JP"/>
        </w:rPr>
        <w:t xml:space="preserve"> 4 µg/m</w:t>
      </w:r>
      <w:r w:rsidR="000B6A7C" w:rsidRPr="00991ADD">
        <w:rPr>
          <w:rFonts w:asciiTheme="minorHAnsi" w:hAnsiTheme="minorHAnsi" w:cstheme="minorHAnsi"/>
          <w:color w:val="auto"/>
          <w:highlight w:val="yellow"/>
          <w:lang w:eastAsia="ja-JP"/>
        </w:rPr>
        <w:t>L</w:t>
      </w:r>
      <w:r w:rsidR="006713B8" w:rsidRPr="00991ADD">
        <w:rPr>
          <w:rFonts w:asciiTheme="minorHAnsi" w:hAnsiTheme="minorHAnsi" w:cstheme="minorHAnsi"/>
          <w:color w:val="auto"/>
          <w:highlight w:val="yellow"/>
          <w:lang w:eastAsia="ja-JP"/>
        </w:rPr>
        <w:t>)</w:t>
      </w:r>
      <w:r w:rsidR="001B654C" w:rsidRPr="00991ADD">
        <w:rPr>
          <w:rFonts w:asciiTheme="minorHAnsi" w:hAnsiTheme="minorHAnsi" w:cstheme="minorHAnsi"/>
          <w:color w:val="auto"/>
          <w:highlight w:val="yellow"/>
          <w:lang w:eastAsia="ja-JP"/>
        </w:rPr>
        <w:t xml:space="preserve"> and then vor</w:t>
      </w:r>
      <w:r w:rsidR="00780CF3" w:rsidRPr="00991ADD">
        <w:rPr>
          <w:rFonts w:asciiTheme="minorHAnsi" w:hAnsiTheme="minorHAnsi" w:cstheme="minorHAnsi"/>
          <w:color w:val="auto"/>
          <w:highlight w:val="yellow"/>
          <w:lang w:eastAsia="ja-JP"/>
        </w:rPr>
        <w:t>tex</w:t>
      </w:r>
      <w:r w:rsidR="00450B13" w:rsidRPr="00991ADD">
        <w:rPr>
          <w:rFonts w:asciiTheme="minorHAnsi" w:hAnsiTheme="minorHAnsi" w:cstheme="minorHAnsi"/>
          <w:color w:val="auto"/>
          <w:highlight w:val="yellow"/>
          <w:lang w:eastAsia="ja-JP"/>
        </w:rPr>
        <w:t xml:space="preserve">. </w:t>
      </w:r>
      <w:r w:rsidR="00AE6406" w:rsidRPr="00991ADD">
        <w:rPr>
          <w:rFonts w:asciiTheme="minorHAnsi" w:hAnsiTheme="minorHAnsi" w:cstheme="minorHAnsi"/>
          <w:color w:val="auto"/>
          <w:highlight w:val="yellow"/>
          <w:lang w:eastAsia="ja-JP"/>
        </w:rPr>
        <w:t>Incubate t</w:t>
      </w:r>
      <w:r w:rsidR="00792D37" w:rsidRPr="00991ADD">
        <w:rPr>
          <w:rFonts w:asciiTheme="minorHAnsi" w:hAnsiTheme="minorHAnsi" w:cstheme="minorHAnsi"/>
          <w:color w:val="auto"/>
          <w:highlight w:val="yellow"/>
          <w:lang w:eastAsia="ja-JP"/>
        </w:rPr>
        <w:t xml:space="preserve">he </w:t>
      </w:r>
      <w:r w:rsidR="009D4541" w:rsidRPr="00991ADD">
        <w:rPr>
          <w:rFonts w:asciiTheme="minorHAnsi" w:hAnsiTheme="minorHAnsi" w:cstheme="minorHAnsi"/>
          <w:color w:val="auto"/>
          <w:highlight w:val="yellow"/>
          <w:lang w:eastAsia="ja-JP"/>
        </w:rPr>
        <w:t>virus suspension</w:t>
      </w:r>
      <w:r w:rsidR="00AE6406" w:rsidRPr="00991ADD">
        <w:rPr>
          <w:rFonts w:asciiTheme="minorHAnsi" w:hAnsiTheme="minorHAnsi" w:cstheme="minorHAnsi"/>
          <w:color w:val="auto"/>
          <w:highlight w:val="yellow"/>
          <w:lang w:eastAsia="ja-JP"/>
        </w:rPr>
        <w:t xml:space="preserve"> </w:t>
      </w:r>
      <w:r w:rsidR="00792D37" w:rsidRPr="00991ADD">
        <w:rPr>
          <w:rFonts w:asciiTheme="minorHAnsi" w:hAnsiTheme="minorHAnsi" w:cstheme="minorHAnsi"/>
          <w:color w:val="auto"/>
          <w:highlight w:val="yellow"/>
          <w:lang w:eastAsia="ja-JP"/>
        </w:rPr>
        <w:t>at 3</w:t>
      </w:r>
      <w:r w:rsidR="00FB4B4C" w:rsidRPr="00991ADD">
        <w:rPr>
          <w:rFonts w:asciiTheme="minorHAnsi" w:hAnsiTheme="minorHAnsi" w:cstheme="minorHAnsi"/>
          <w:color w:val="auto"/>
          <w:highlight w:val="yellow"/>
          <w:lang w:eastAsia="ja-JP"/>
        </w:rPr>
        <w:t>7 °C and</w:t>
      </w:r>
      <w:r w:rsidR="00792D37" w:rsidRPr="00991ADD">
        <w:rPr>
          <w:rFonts w:asciiTheme="minorHAnsi" w:hAnsiTheme="minorHAnsi" w:cstheme="minorHAnsi"/>
          <w:color w:val="auto"/>
          <w:highlight w:val="yellow"/>
          <w:lang w:eastAsia="ja-JP"/>
        </w:rPr>
        <w:t xml:space="preserve"> </w:t>
      </w:r>
      <w:r w:rsidR="004771DF" w:rsidRPr="00991ADD">
        <w:rPr>
          <w:rFonts w:asciiTheme="minorHAnsi" w:hAnsiTheme="minorHAnsi" w:cstheme="minorHAnsi"/>
          <w:color w:val="auto"/>
          <w:highlight w:val="yellow"/>
          <w:lang w:eastAsia="ja-JP"/>
        </w:rPr>
        <w:t>5</w:t>
      </w:r>
      <w:r w:rsidR="00792D37" w:rsidRPr="00991ADD">
        <w:rPr>
          <w:rFonts w:asciiTheme="minorHAnsi" w:hAnsiTheme="minorHAnsi" w:cstheme="minorHAnsi"/>
          <w:color w:val="auto"/>
          <w:highlight w:val="yellow"/>
          <w:lang w:eastAsia="ja-JP"/>
        </w:rPr>
        <w:t>% CO</w:t>
      </w:r>
      <w:r w:rsidR="00792D37" w:rsidRPr="00991ADD">
        <w:rPr>
          <w:rFonts w:asciiTheme="minorHAnsi" w:hAnsiTheme="minorHAnsi" w:cstheme="minorHAnsi"/>
          <w:color w:val="auto"/>
          <w:highlight w:val="yellow"/>
          <w:vertAlign w:val="subscript"/>
          <w:lang w:eastAsia="ja-JP"/>
        </w:rPr>
        <w:t>2</w:t>
      </w:r>
      <w:r w:rsidR="00792D37" w:rsidRPr="00991ADD">
        <w:rPr>
          <w:rFonts w:asciiTheme="minorHAnsi" w:hAnsiTheme="minorHAnsi" w:cstheme="minorHAnsi"/>
          <w:color w:val="auto"/>
          <w:highlight w:val="yellow"/>
          <w:lang w:eastAsia="ja-JP"/>
        </w:rPr>
        <w:t xml:space="preserve"> under the saturated vapor for 30 min.</w:t>
      </w:r>
      <w:r w:rsidR="00792D37" w:rsidRPr="001858B6">
        <w:rPr>
          <w:rFonts w:asciiTheme="minorHAnsi" w:hAnsiTheme="minorHAnsi" w:cstheme="minorHAnsi"/>
          <w:color w:val="auto"/>
          <w:lang w:eastAsia="ja-JP"/>
        </w:rPr>
        <w:t xml:space="preserve"> </w:t>
      </w:r>
    </w:p>
    <w:p w14:paraId="072EA0E8" w14:textId="77777777" w:rsidR="00247D15" w:rsidRPr="001858B6" w:rsidRDefault="00247D15" w:rsidP="004B5EFB">
      <w:pPr>
        <w:rPr>
          <w:rFonts w:asciiTheme="minorHAnsi" w:hAnsiTheme="minorHAnsi" w:cstheme="minorHAnsi"/>
          <w:color w:val="auto"/>
          <w:lang w:eastAsia="ja-JP"/>
        </w:rPr>
      </w:pPr>
    </w:p>
    <w:p w14:paraId="72E4927D" w14:textId="59D20312" w:rsidR="007737D9" w:rsidRPr="001858B6" w:rsidRDefault="007737D9"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 xml:space="preserve">Note: Trypsin </w:t>
      </w:r>
      <w:r w:rsidR="00B61864" w:rsidRPr="001858B6">
        <w:rPr>
          <w:rFonts w:asciiTheme="minorHAnsi" w:hAnsiTheme="minorHAnsi" w:cstheme="minorHAnsi"/>
          <w:color w:val="auto"/>
          <w:lang w:eastAsia="ja-JP"/>
        </w:rPr>
        <w:t>from the other sources can be used, but the effect on rotavirus infectivity needs to be tested in advance.</w:t>
      </w:r>
    </w:p>
    <w:p w14:paraId="175A20E7" w14:textId="77777777" w:rsidR="007737D9" w:rsidRPr="001858B6" w:rsidRDefault="007737D9" w:rsidP="004B5EFB">
      <w:pPr>
        <w:rPr>
          <w:rFonts w:asciiTheme="minorHAnsi" w:hAnsiTheme="minorHAnsi" w:cstheme="minorHAnsi"/>
          <w:color w:val="auto"/>
          <w:lang w:eastAsia="ja-JP"/>
        </w:rPr>
      </w:pPr>
    </w:p>
    <w:p w14:paraId="5B9C1556" w14:textId="097CB730" w:rsidR="00F4086F" w:rsidRDefault="0032664B"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3</w:t>
      </w:r>
      <w:r w:rsidR="00792D37" w:rsidRPr="00991ADD">
        <w:rPr>
          <w:rFonts w:asciiTheme="minorHAnsi" w:hAnsiTheme="minorHAnsi" w:cstheme="minorHAnsi"/>
          <w:color w:val="auto"/>
          <w:highlight w:val="yellow"/>
          <w:lang w:eastAsia="ja-JP"/>
        </w:rPr>
        <w:t xml:space="preserve">.2) </w:t>
      </w:r>
      <w:r w:rsidR="00780CF3" w:rsidRPr="00991ADD">
        <w:rPr>
          <w:rFonts w:asciiTheme="minorHAnsi" w:hAnsiTheme="minorHAnsi" w:cstheme="minorHAnsi"/>
          <w:color w:val="auto"/>
          <w:highlight w:val="yellow"/>
          <w:lang w:eastAsia="ja-JP"/>
        </w:rPr>
        <w:t>Dilute the activated virus suspension</w:t>
      </w:r>
      <w:r w:rsidR="00304F7E" w:rsidRPr="00991ADD">
        <w:rPr>
          <w:rFonts w:asciiTheme="minorHAnsi" w:hAnsiTheme="minorHAnsi" w:cstheme="minorHAnsi"/>
          <w:color w:val="auto"/>
          <w:highlight w:val="yellow"/>
          <w:lang w:eastAsia="ja-JP"/>
        </w:rPr>
        <w:t xml:space="preserve"> </w:t>
      </w:r>
      <w:r w:rsidR="00FB4B4C" w:rsidRPr="00991ADD">
        <w:rPr>
          <w:rFonts w:asciiTheme="minorHAnsi" w:hAnsiTheme="minorHAnsi" w:cstheme="minorHAnsi"/>
          <w:color w:val="auto"/>
          <w:highlight w:val="yellow"/>
          <w:lang w:eastAsia="ja-JP"/>
        </w:rPr>
        <w:t xml:space="preserve">with a </w:t>
      </w:r>
      <w:r w:rsidR="00414855" w:rsidRPr="00991ADD">
        <w:rPr>
          <w:rFonts w:asciiTheme="minorHAnsi" w:hAnsiTheme="minorHAnsi" w:cstheme="minorHAnsi"/>
          <w:color w:val="auto"/>
          <w:highlight w:val="yellow"/>
          <w:lang w:eastAsia="ja-JP"/>
        </w:rPr>
        <w:t xml:space="preserve">serum-free medium </w:t>
      </w:r>
      <w:r w:rsidR="00304F7E" w:rsidRPr="00991ADD">
        <w:rPr>
          <w:rFonts w:asciiTheme="minorHAnsi" w:hAnsiTheme="minorHAnsi" w:cstheme="minorHAnsi"/>
          <w:color w:val="auto"/>
          <w:highlight w:val="yellow"/>
          <w:lang w:eastAsia="ja-JP"/>
        </w:rPr>
        <w:t>to adjust</w:t>
      </w:r>
      <w:r w:rsidR="00DD6E53" w:rsidRPr="00991ADD">
        <w:rPr>
          <w:rFonts w:asciiTheme="minorHAnsi" w:hAnsiTheme="minorHAnsi" w:cstheme="minorHAnsi"/>
          <w:color w:val="auto"/>
          <w:highlight w:val="yellow"/>
          <w:lang w:eastAsia="ja-JP"/>
        </w:rPr>
        <w:t xml:space="preserve"> </w:t>
      </w:r>
      <w:r w:rsidR="004601E4" w:rsidRPr="00991ADD">
        <w:rPr>
          <w:rFonts w:asciiTheme="minorHAnsi" w:hAnsiTheme="minorHAnsi" w:cstheme="minorHAnsi"/>
          <w:color w:val="auto"/>
          <w:highlight w:val="yellow"/>
          <w:lang w:eastAsia="ja-JP"/>
        </w:rPr>
        <w:t xml:space="preserve">the </w:t>
      </w:r>
      <w:r w:rsidR="00304F7E" w:rsidRPr="00991ADD">
        <w:rPr>
          <w:rFonts w:asciiTheme="minorHAnsi" w:hAnsiTheme="minorHAnsi" w:cstheme="minorHAnsi"/>
          <w:color w:val="auto"/>
          <w:highlight w:val="yellow"/>
          <w:lang w:eastAsia="ja-JP"/>
        </w:rPr>
        <w:t>multiplicity of infection</w:t>
      </w:r>
      <w:r w:rsidR="00FB4B4C" w:rsidRPr="00991ADD">
        <w:rPr>
          <w:rFonts w:asciiTheme="minorHAnsi" w:hAnsiTheme="minorHAnsi" w:cstheme="minorHAnsi"/>
          <w:color w:val="auto"/>
          <w:highlight w:val="yellow"/>
          <w:lang w:eastAsia="ja-JP"/>
        </w:rPr>
        <w:t xml:space="preserve"> (MOI</w:t>
      </w:r>
      <w:r w:rsidR="00304F7E" w:rsidRPr="00991ADD">
        <w:rPr>
          <w:rFonts w:asciiTheme="minorHAnsi" w:hAnsiTheme="minorHAnsi" w:cstheme="minorHAnsi"/>
          <w:color w:val="auto"/>
          <w:highlight w:val="yellow"/>
          <w:lang w:eastAsia="ja-JP"/>
        </w:rPr>
        <w:t>)</w:t>
      </w:r>
      <w:r w:rsidR="00DD6E53" w:rsidRPr="00991ADD">
        <w:rPr>
          <w:rFonts w:asciiTheme="minorHAnsi" w:hAnsiTheme="minorHAnsi" w:cstheme="minorHAnsi"/>
          <w:color w:val="auto"/>
          <w:highlight w:val="yellow"/>
          <w:lang w:eastAsia="ja-JP"/>
        </w:rPr>
        <w:t xml:space="preserve"> </w:t>
      </w:r>
      <w:r w:rsidR="00AB24E9" w:rsidRPr="00991ADD">
        <w:rPr>
          <w:rFonts w:asciiTheme="minorHAnsi" w:hAnsiTheme="minorHAnsi" w:cstheme="minorHAnsi"/>
          <w:color w:val="auto"/>
          <w:highlight w:val="yellow"/>
          <w:lang w:eastAsia="ja-JP"/>
        </w:rPr>
        <w:t>to</w:t>
      </w:r>
      <w:r w:rsidR="00E30A97" w:rsidRPr="00991ADD">
        <w:rPr>
          <w:rFonts w:asciiTheme="minorHAnsi" w:hAnsiTheme="minorHAnsi" w:cstheme="minorHAnsi"/>
          <w:color w:val="auto"/>
          <w:highlight w:val="yellow"/>
          <w:lang w:eastAsia="ja-JP"/>
        </w:rPr>
        <w:t xml:space="preserve"> 0.1 pfu</w:t>
      </w:r>
      <w:r w:rsidR="00DD6E53" w:rsidRPr="00991ADD">
        <w:rPr>
          <w:rFonts w:asciiTheme="minorHAnsi" w:hAnsiTheme="minorHAnsi" w:cstheme="minorHAnsi"/>
          <w:color w:val="auto"/>
          <w:highlight w:val="yellow"/>
          <w:lang w:eastAsia="ja-JP"/>
        </w:rPr>
        <w:t>/cell</w:t>
      </w:r>
      <w:r w:rsidR="00F166DA" w:rsidRPr="00991ADD">
        <w:rPr>
          <w:rFonts w:asciiTheme="minorHAnsi" w:hAnsiTheme="minorHAnsi" w:cstheme="minorHAnsi"/>
          <w:color w:val="auto"/>
          <w:highlight w:val="yellow"/>
          <w:lang w:eastAsia="ja-JP"/>
        </w:rPr>
        <w:t>.</w:t>
      </w:r>
      <w:r w:rsidR="00F166DA" w:rsidRPr="001858B6">
        <w:rPr>
          <w:rFonts w:asciiTheme="minorHAnsi" w:hAnsiTheme="minorHAnsi" w:cstheme="minorHAnsi"/>
          <w:color w:val="auto"/>
          <w:lang w:eastAsia="ja-JP"/>
        </w:rPr>
        <w:t xml:space="preserve"> </w:t>
      </w:r>
    </w:p>
    <w:p w14:paraId="108C55E0" w14:textId="77777777" w:rsidR="00A271D4" w:rsidRDefault="00A271D4" w:rsidP="004B5EFB">
      <w:pPr>
        <w:rPr>
          <w:rFonts w:asciiTheme="minorHAnsi" w:hAnsiTheme="minorHAnsi" w:cstheme="minorHAnsi"/>
          <w:color w:val="auto"/>
          <w:lang w:eastAsia="ja-JP"/>
        </w:rPr>
      </w:pPr>
    </w:p>
    <w:p w14:paraId="72BFB6A5" w14:textId="77777777" w:rsidR="00F4086F" w:rsidRDefault="00F4086F"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 xml:space="preserve">3.3) </w:t>
      </w:r>
      <w:r w:rsidR="00F166DA" w:rsidRPr="00991ADD">
        <w:rPr>
          <w:rFonts w:asciiTheme="minorHAnsi" w:hAnsiTheme="minorHAnsi" w:cstheme="minorHAnsi"/>
          <w:color w:val="auto"/>
          <w:highlight w:val="yellow"/>
          <w:lang w:eastAsia="ja-JP"/>
        </w:rPr>
        <w:t>Add 1</w:t>
      </w:r>
      <w:r w:rsidR="00553764" w:rsidRPr="00991ADD">
        <w:rPr>
          <w:rFonts w:asciiTheme="minorHAnsi" w:hAnsiTheme="minorHAnsi" w:cstheme="minorHAnsi"/>
          <w:color w:val="auto"/>
          <w:highlight w:val="yellow"/>
          <w:lang w:eastAsia="ja-JP"/>
        </w:rPr>
        <w:t xml:space="preserve"> </w:t>
      </w:r>
      <w:r w:rsidR="00F166DA" w:rsidRPr="00991ADD">
        <w:rPr>
          <w:rFonts w:asciiTheme="minorHAnsi" w:hAnsiTheme="minorHAnsi" w:cstheme="minorHAnsi"/>
          <w:color w:val="auto"/>
          <w:highlight w:val="yellow"/>
          <w:lang w:eastAsia="ja-JP"/>
        </w:rPr>
        <w:t>m</w:t>
      </w:r>
      <w:r w:rsidR="000B6A7C" w:rsidRPr="00991ADD">
        <w:rPr>
          <w:rFonts w:asciiTheme="minorHAnsi" w:hAnsiTheme="minorHAnsi" w:cstheme="minorHAnsi"/>
          <w:color w:val="auto"/>
          <w:highlight w:val="yellow"/>
          <w:lang w:eastAsia="ja-JP"/>
        </w:rPr>
        <w:t>L</w:t>
      </w:r>
      <w:r w:rsidR="00F166DA" w:rsidRPr="00991ADD">
        <w:rPr>
          <w:rFonts w:asciiTheme="minorHAnsi" w:hAnsiTheme="minorHAnsi" w:cstheme="minorHAnsi"/>
          <w:color w:val="auto"/>
          <w:highlight w:val="yellow"/>
          <w:lang w:eastAsia="ja-JP"/>
        </w:rPr>
        <w:t xml:space="preserve"> of diluted virus susp</w:t>
      </w:r>
      <w:r w:rsidR="00C91BCB" w:rsidRPr="00991ADD">
        <w:rPr>
          <w:rFonts w:asciiTheme="minorHAnsi" w:hAnsiTheme="minorHAnsi" w:cstheme="minorHAnsi"/>
          <w:color w:val="auto"/>
          <w:highlight w:val="yellow"/>
          <w:lang w:eastAsia="ja-JP"/>
        </w:rPr>
        <w:t>ension to MA104 cell lines</w:t>
      </w:r>
      <w:r w:rsidR="00AE444D" w:rsidRPr="00991ADD">
        <w:rPr>
          <w:rFonts w:asciiTheme="minorHAnsi" w:hAnsiTheme="minorHAnsi" w:cstheme="minorHAnsi"/>
          <w:color w:val="auto"/>
          <w:highlight w:val="yellow"/>
          <w:lang w:eastAsia="ja-JP"/>
        </w:rPr>
        <w:t xml:space="preserve"> (80% confluent)</w:t>
      </w:r>
      <w:r w:rsidR="00C91BCB" w:rsidRPr="00991ADD">
        <w:rPr>
          <w:rFonts w:asciiTheme="minorHAnsi" w:hAnsiTheme="minorHAnsi" w:cstheme="minorHAnsi"/>
          <w:color w:val="auto"/>
          <w:highlight w:val="yellow"/>
          <w:lang w:eastAsia="ja-JP"/>
        </w:rPr>
        <w:t xml:space="preserve"> in</w:t>
      </w:r>
      <w:r w:rsidR="00493974" w:rsidRPr="00991ADD">
        <w:rPr>
          <w:rFonts w:asciiTheme="minorHAnsi" w:hAnsiTheme="minorHAnsi" w:cstheme="minorHAnsi"/>
          <w:color w:val="auto"/>
          <w:highlight w:val="yellow"/>
          <w:lang w:eastAsia="ja-JP"/>
        </w:rPr>
        <w:t xml:space="preserve"> a</w:t>
      </w:r>
      <w:r w:rsidR="00C91BCB" w:rsidRPr="00991ADD">
        <w:rPr>
          <w:rFonts w:asciiTheme="minorHAnsi" w:hAnsiTheme="minorHAnsi" w:cstheme="minorHAnsi"/>
          <w:color w:val="auto"/>
          <w:highlight w:val="yellow"/>
          <w:lang w:eastAsia="ja-JP"/>
        </w:rPr>
        <w:t xml:space="preserve"> T7</w:t>
      </w:r>
      <w:r w:rsidR="00F166DA" w:rsidRPr="00991ADD">
        <w:rPr>
          <w:rFonts w:asciiTheme="minorHAnsi" w:hAnsiTheme="minorHAnsi" w:cstheme="minorHAnsi"/>
          <w:color w:val="auto"/>
          <w:highlight w:val="yellow"/>
          <w:lang w:eastAsia="ja-JP"/>
        </w:rPr>
        <w:t xml:space="preserve">5 flask </w:t>
      </w:r>
      <w:r w:rsidR="00AE444D" w:rsidRPr="00991ADD">
        <w:rPr>
          <w:rFonts w:asciiTheme="minorHAnsi" w:hAnsiTheme="minorHAnsi" w:cstheme="minorHAnsi"/>
          <w:color w:val="auto"/>
          <w:highlight w:val="yellow"/>
          <w:lang w:eastAsia="ja-JP"/>
        </w:rPr>
        <w:t xml:space="preserve">3 days </w:t>
      </w:r>
      <w:r w:rsidR="004601E4" w:rsidRPr="00991ADD">
        <w:rPr>
          <w:rFonts w:asciiTheme="minorHAnsi" w:hAnsiTheme="minorHAnsi" w:cstheme="minorHAnsi"/>
          <w:color w:val="auto"/>
          <w:highlight w:val="yellow"/>
          <w:lang w:eastAsia="ja-JP"/>
        </w:rPr>
        <w:t>after the</w:t>
      </w:r>
      <w:r w:rsidR="00AE444D" w:rsidRPr="00991ADD">
        <w:rPr>
          <w:rFonts w:asciiTheme="minorHAnsi" w:hAnsiTheme="minorHAnsi" w:cstheme="minorHAnsi"/>
          <w:color w:val="auto"/>
          <w:highlight w:val="yellow"/>
          <w:lang w:eastAsia="ja-JP"/>
        </w:rPr>
        <w:t xml:space="preserve"> cell plating</w:t>
      </w:r>
      <w:r w:rsidR="00415D34" w:rsidRPr="00991ADD">
        <w:rPr>
          <w:rFonts w:asciiTheme="minorHAnsi" w:hAnsiTheme="minorHAnsi" w:cstheme="minorHAnsi"/>
          <w:color w:val="auto"/>
          <w:highlight w:val="yellow"/>
          <w:lang w:eastAsia="ja-JP"/>
        </w:rPr>
        <w:t xml:space="preserve"> (2</w:t>
      </w:r>
      <w:r w:rsidR="00241CFD" w:rsidRPr="00991ADD">
        <w:rPr>
          <w:rFonts w:asciiTheme="minorHAnsi" w:hAnsiTheme="minorHAnsi" w:cstheme="minorHAnsi"/>
          <w:color w:val="auto"/>
          <w:highlight w:val="yellow"/>
          <w:lang w:eastAsia="ja-JP"/>
        </w:rPr>
        <w:t>.1</w:t>
      </w:r>
      <w:r w:rsidR="00523E02" w:rsidRPr="00991ADD">
        <w:rPr>
          <w:rFonts w:asciiTheme="minorHAnsi" w:hAnsiTheme="minorHAnsi" w:cstheme="minorHAnsi"/>
          <w:color w:val="auto"/>
          <w:highlight w:val="yellow"/>
          <w:lang w:eastAsia="ja-JP"/>
        </w:rPr>
        <w:t>)</w:t>
      </w:r>
      <w:r w:rsidR="00AE444D" w:rsidRPr="00991ADD">
        <w:rPr>
          <w:rFonts w:asciiTheme="minorHAnsi" w:hAnsiTheme="minorHAnsi" w:cstheme="minorHAnsi"/>
          <w:color w:val="auto"/>
          <w:highlight w:val="yellow"/>
          <w:lang w:eastAsia="ja-JP"/>
        </w:rPr>
        <w:t>,</w:t>
      </w:r>
      <w:r w:rsidR="00F166DA" w:rsidRPr="00991ADD">
        <w:rPr>
          <w:rFonts w:asciiTheme="minorHAnsi" w:hAnsiTheme="minorHAnsi" w:cstheme="minorHAnsi"/>
          <w:color w:val="auto"/>
          <w:highlight w:val="yellow"/>
          <w:lang w:eastAsia="ja-JP"/>
        </w:rPr>
        <w:t xml:space="preserve"> incubate </w:t>
      </w:r>
      <w:r w:rsidR="00493974" w:rsidRPr="00991ADD">
        <w:rPr>
          <w:rFonts w:asciiTheme="minorHAnsi" w:hAnsiTheme="minorHAnsi" w:cstheme="minorHAnsi"/>
          <w:color w:val="auto"/>
          <w:highlight w:val="yellow"/>
          <w:lang w:eastAsia="ja-JP"/>
        </w:rPr>
        <w:t xml:space="preserve">at 37 °C </w:t>
      </w:r>
      <w:r w:rsidR="00F166DA" w:rsidRPr="00991ADD">
        <w:rPr>
          <w:rFonts w:asciiTheme="minorHAnsi" w:hAnsiTheme="minorHAnsi" w:cstheme="minorHAnsi"/>
          <w:color w:val="auto"/>
          <w:highlight w:val="yellow"/>
          <w:lang w:eastAsia="ja-JP"/>
        </w:rPr>
        <w:t>for 1 h</w:t>
      </w:r>
      <w:r w:rsidR="00BC1C52" w:rsidRPr="00991ADD">
        <w:rPr>
          <w:rFonts w:asciiTheme="minorHAnsi" w:hAnsiTheme="minorHAnsi" w:cstheme="minorHAnsi"/>
          <w:color w:val="auto"/>
          <w:highlight w:val="yellow"/>
          <w:lang w:eastAsia="ja-JP"/>
        </w:rPr>
        <w:t>,</w:t>
      </w:r>
      <w:r w:rsidR="00780CF3" w:rsidRPr="00991ADD">
        <w:rPr>
          <w:rFonts w:asciiTheme="minorHAnsi" w:hAnsiTheme="minorHAnsi" w:cstheme="minorHAnsi"/>
          <w:color w:val="auto"/>
          <w:highlight w:val="yellow"/>
          <w:lang w:eastAsia="ja-JP"/>
        </w:rPr>
        <w:t xml:space="preserve"> and gently shake the flask every 15 min</w:t>
      </w:r>
      <w:r w:rsidR="00F166DA" w:rsidRPr="00991ADD">
        <w:rPr>
          <w:rFonts w:asciiTheme="minorHAnsi" w:hAnsiTheme="minorHAnsi" w:cstheme="minorHAnsi"/>
          <w:color w:val="auto"/>
          <w:highlight w:val="yellow"/>
          <w:lang w:eastAsia="ja-JP"/>
        </w:rPr>
        <w:t>.</w:t>
      </w:r>
      <w:r w:rsidR="00F166DA" w:rsidRPr="001858B6">
        <w:rPr>
          <w:rFonts w:asciiTheme="minorHAnsi" w:hAnsiTheme="minorHAnsi" w:cstheme="minorHAnsi"/>
          <w:color w:val="auto"/>
          <w:lang w:eastAsia="ja-JP"/>
        </w:rPr>
        <w:t xml:space="preserve"> </w:t>
      </w:r>
    </w:p>
    <w:p w14:paraId="7095D9AB" w14:textId="77777777" w:rsidR="00F4086F" w:rsidRDefault="00F4086F" w:rsidP="004B5EFB">
      <w:pPr>
        <w:rPr>
          <w:rFonts w:asciiTheme="minorHAnsi" w:hAnsiTheme="minorHAnsi" w:cstheme="minorHAnsi"/>
          <w:color w:val="auto"/>
          <w:lang w:eastAsia="ja-JP"/>
        </w:rPr>
      </w:pPr>
    </w:p>
    <w:p w14:paraId="6873B699" w14:textId="6E6940D4" w:rsidR="00792D37" w:rsidRPr="001858B6" w:rsidRDefault="00F4086F" w:rsidP="004B5EFB">
      <w:pPr>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 xml:space="preserve">3.4) </w:t>
      </w:r>
      <w:r w:rsidR="006F4F8E" w:rsidRPr="00991ADD">
        <w:rPr>
          <w:rFonts w:asciiTheme="minorHAnsi" w:hAnsiTheme="minorHAnsi" w:cstheme="minorHAnsi"/>
          <w:color w:val="auto"/>
          <w:highlight w:val="yellow"/>
          <w:lang w:eastAsia="ja-JP"/>
        </w:rPr>
        <w:t xml:space="preserve">Then, </w:t>
      </w:r>
      <w:r w:rsidR="00C91BCB" w:rsidRPr="00991ADD">
        <w:rPr>
          <w:rFonts w:asciiTheme="minorHAnsi" w:hAnsiTheme="minorHAnsi" w:cstheme="minorHAnsi"/>
          <w:color w:val="auto"/>
          <w:highlight w:val="yellow"/>
          <w:lang w:eastAsia="ja-JP"/>
        </w:rPr>
        <w:t xml:space="preserve">add </w:t>
      </w:r>
      <w:r w:rsidR="006F4F8E" w:rsidRPr="00991ADD">
        <w:rPr>
          <w:rFonts w:asciiTheme="minorHAnsi" w:hAnsiTheme="minorHAnsi" w:cstheme="minorHAnsi"/>
          <w:color w:val="auto"/>
          <w:highlight w:val="yellow"/>
          <w:lang w:eastAsia="ja-JP"/>
        </w:rPr>
        <w:t>30</w:t>
      </w:r>
      <w:r w:rsidR="00E30A97" w:rsidRPr="00991ADD">
        <w:rPr>
          <w:rFonts w:asciiTheme="minorHAnsi" w:hAnsiTheme="minorHAnsi" w:cstheme="minorHAnsi"/>
          <w:color w:val="auto"/>
          <w:highlight w:val="yellow"/>
          <w:lang w:eastAsia="ja-JP"/>
        </w:rPr>
        <w:t xml:space="preserve"> m</w:t>
      </w:r>
      <w:r w:rsidR="000B6A7C" w:rsidRPr="00991ADD">
        <w:rPr>
          <w:rFonts w:asciiTheme="minorHAnsi" w:hAnsiTheme="minorHAnsi" w:cstheme="minorHAnsi"/>
          <w:color w:val="auto"/>
          <w:highlight w:val="yellow"/>
          <w:lang w:eastAsia="ja-JP"/>
        </w:rPr>
        <w:t>L</w:t>
      </w:r>
      <w:r w:rsidR="00C91BCB" w:rsidRPr="00991ADD">
        <w:rPr>
          <w:rFonts w:asciiTheme="minorHAnsi" w:hAnsiTheme="minorHAnsi" w:cstheme="minorHAnsi"/>
          <w:color w:val="auto"/>
          <w:highlight w:val="yellow"/>
          <w:lang w:eastAsia="ja-JP"/>
        </w:rPr>
        <w:t xml:space="preserve"> of </w:t>
      </w:r>
      <w:r w:rsidR="00493974" w:rsidRPr="00991ADD">
        <w:rPr>
          <w:rFonts w:asciiTheme="minorHAnsi" w:hAnsiTheme="minorHAnsi" w:cstheme="minorHAnsi"/>
          <w:color w:val="auto"/>
          <w:highlight w:val="yellow"/>
          <w:lang w:eastAsia="ja-JP"/>
        </w:rPr>
        <w:t xml:space="preserve">a </w:t>
      </w:r>
      <w:r w:rsidR="00C91BCB" w:rsidRPr="00991ADD">
        <w:rPr>
          <w:rFonts w:asciiTheme="minorHAnsi" w:hAnsiTheme="minorHAnsi" w:cstheme="minorHAnsi"/>
          <w:color w:val="auto"/>
          <w:highlight w:val="yellow"/>
          <w:lang w:eastAsia="ja-JP"/>
        </w:rPr>
        <w:t>s</w:t>
      </w:r>
      <w:r w:rsidR="00C33EB6" w:rsidRPr="00991ADD">
        <w:rPr>
          <w:rFonts w:asciiTheme="minorHAnsi" w:hAnsiTheme="minorHAnsi" w:cstheme="minorHAnsi"/>
          <w:color w:val="auto"/>
          <w:highlight w:val="yellow"/>
          <w:lang w:eastAsia="ja-JP"/>
        </w:rPr>
        <w:t>erum-free medium containing 4 µ</w:t>
      </w:r>
      <w:r w:rsidR="00E30A97" w:rsidRPr="00991ADD">
        <w:rPr>
          <w:rFonts w:asciiTheme="minorHAnsi" w:hAnsiTheme="minorHAnsi" w:cstheme="minorHAnsi"/>
          <w:color w:val="auto"/>
          <w:highlight w:val="yellow"/>
          <w:lang w:eastAsia="ja-JP"/>
        </w:rPr>
        <w:t>g/m</w:t>
      </w:r>
      <w:r w:rsidR="000B6A7C" w:rsidRPr="00991ADD">
        <w:rPr>
          <w:rFonts w:asciiTheme="minorHAnsi" w:hAnsiTheme="minorHAnsi" w:cstheme="minorHAnsi"/>
          <w:color w:val="auto"/>
          <w:highlight w:val="yellow"/>
          <w:lang w:eastAsia="ja-JP"/>
        </w:rPr>
        <w:t>L</w:t>
      </w:r>
      <w:r w:rsidR="00B437BD" w:rsidRPr="00991ADD">
        <w:rPr>
          <w:rFonts w:asciiTheme="minorHAnsi" w:hAnsiTheme="minorHAnsi" w:cstheme="minorHAnsi"/>
          <w:color w:val="auto"/>
          <w:highlight w:val="yellow"/>
          <w:lang w:eastAsia="ja-JP"/>
        </w:rPr>
        <w:t xml:space="preserve"> </w:t>
      </w:r>
      <w:r w:rsidR="00C33EB6" w:rsidRPr="00991ADD">
        <w:rPr>
          <w:rFonts w:asciiTheme="minorHAnsi" w:hAnsiTheme="minorHAnsi" w:cstheme="minorHAnsi"/>
          <w:color w:val="auto"/>
          <w:highlight w:val="yellow"/>
          <w:lang w:eastAsia="ja-JP"/>
        </w:rPr>
        <w:t xml:space="preserve">of </w:t>
      </w:r>
      <w:r w:rsidR="00C91BCB" w:rsidRPr="00991ADD">
        <w:rPr>
          <w:rFonts w:asciiTheme="minorHAnsi" w:hAnsiTheme="minorHAnsi" w:cstheme="minorHAnsi"/>
          <w:color w:val="auto"/>
          <w:highlight w:val="yellow"/>
          <w:lang w:eastAsia="ja-JP"/>
        </w:rPr>
        <w:t>trypsin from</w:t>
      </w:r>
      <w:r w:rsidR="00926820" w:rsidRPr="00991ADD">
        <w:rPr>
          <w:rFonts w:asciiTheme="minorHAnsi" w:hAnsiTheme="minorHAnsi" w:cstheme="minorHAnsi"/>
          <w:color w:val="auto"/>
          <w:highlight w:val="yellow"/>
          <w:lang w:eastAsia="ja-JP"/>
        </w:rPr>
        <w:t xml:space="preserve"> a</w:t>
      </w:r>
      <w:r w:rsidR="00C91BCB" w:rsidRPr="00991ADD">
        <w:rPr>
          <w:rFonts w:asciiTheme="minorHAnsi" w:hAnsiTheme="minorHAnsi" w:cstheme="minorHAnsi"/>
          <w:color w:val="auto"/>
          <w:highlight w:val="yellow"/>
          <w:lang w:eastAsia="ja-JP"/>
        </w:rPr>
        <w:t xml:space="preserve"> porcine pancreas to the flask. </w:t>
      </w:r>
      <w:r w:rsidR="00E4713A" w:rsidRPr="00991ADD">
        <w:rPr>
          <w:rFonts w:asciiTheme="minorHAnsi" w:hAnsiTheme="minorHAnsi" w:cstheme="minorHAnsi"/>
          <w:color w:val="auto"/>
          <w:highlight w:val="yellow"/>
          <w:lang w:eastAsia="ja-JP"/>
        </w:rPr>
        <w:t>Incubate the flask at 37 °</w:t>
      </w:r>
      <w:r w:rsidR="00780CF3" w:rsidRPr="00991ADD">
        <w:rPr>
          <w:rFonts w:asciiTheme="minorHAnsi" w:hAnsiTheme="minorHAnsi" w:cstheme="minorHAnsi"/>
          <w:color w:val="auto"/>
          <w:highlight w:val="yellow"/>
          <w:lang w:eastAsia="ja-JP"/>
        </w:rPr>
        <w:t>C and 5</w:t>
      </w:r>
      <w:r w:rsidR="00E4713A" w:rsidRPr="00991ADD">
        <w:rPr>
          <w:rFonts w:asciiTheme="minorHAnsi" w:hAnsiTheme="minorHAnsi" w:cstheme="minorHAnsi"/>
          <w:color w:val="auto"/>
          <w:highlight w:val="yellow"/>
          <w:lang w:eastAsia="ja-JP"/>
        </w:rPr>
        <w:t>% CO</w:t>
      </w:r>
      <w:r w:rsidR="00E4713A" w:rsidRPr="00991ADD">
        <w:rPr>
          <w:rFonts w:asciiTheme="minorHAnsi" w:hAnsiTheme="minorHAnsi" w:cstheme="minorHAnsi"/>
          <w:color w:val="auto"/>
          <w:highlight w:val="yellow"/>
          <w:vertAlign w:val="subscript"/>
          <w:lang w:eastAsia="ja-JP"/>
        </w:rPr>
        <w:t>2</w:t>
      </w:r>
      <w:r w:rsidR="00E4713A" w:rsidRPr="00991ADD">
        <w:rPr>
          <w:rFonts w:asciiTheme="minorHAnsi" w:hAnsiTheme="minorHAnsi" w:cstheme="minorHAnsi"/>
          <w:color w:val="auto"/>
          <w:highlight w:val="yellow"/>
          <w:lang w:eastAsia="ja-JP"/>
        </w:rPr>
        <w:t xml:space="preserve"> under the saturated vapor.</w:t>
      </w:r>
      <w:r w:rsidR="00E4713A" w:rsidRPr="001858B6">
        <w:rPr>
          <w:rFonts w:asciiTheme="minorHAnsi" w:hAnsiTheme="minorHAnsi" w:cstheme="minorHAnsi"/>
          <w:color w:val="auto"/>
          <w:lang w:eastAsia="ja-JP"/>
        </w:rPr>
        <w:t xml:space="preserve"> </w:t>
      </w:r>
    </w:p>
    <w:p w14:paraId="3C99740F" w14:textId="77777777" w:rsidR="009F21A0" w:rsidRPr="001858B6" w:rsidRDefault="009F21A0" w:rsidP="004B5EFB">
      <w:pPr>
        <w:rPr>
          <w:rFonts w:asciiTheme="minorHAnsi" w:hAnsiTheme="minorHAnsi" w:cstheme="minorHAnsi"/>
          <w:color w:val="auto"/>
          <w:lang w:eastAsia="ja-JP"/>
        </w:rPr>
      </w:pPr>
    </w:p>
    <w:p w14:paraId="52DEBA81" w14:textId="77777777" w:rsidR="00F4086F" w:rsidRDefault="0032664B" w:rsidP="004B5EFB">
      <w:pPr>
        <w:pStyle w:val="NormalWeb"/>
        <w:spacing w:before="0" w:beforeAutospacing="0" w:after="0" w:afterAutospacing="0"/>
        <w:rPr>
          <w:rFonts w:asciiTheme="minorHAnsi" w:hAnsiTheme="minorHAnsi" w:cstheme="minorHAnsi"/>
          <w:color w:val="auto"/>
        </w:rPr>
      </w:pPr>
      <w:r w:rsidRPr="00991ADD">
        <w:rPr>
          <w:rFonts w:asciiTheme="minorHAnsi" w:hAnsiTheme="minorHAnsi" w:cstheme="minorHAnsi"/>
          <w:color w:val="auto"/>
          <w:highlight w:val="yellow"/>
        </w:rPr>
        <w:t>3</w:t>
      </w:r>
      <w:r w:rsidR="00C91BCB" w:rsidRPr="00991ADD">
        <w:rPr>
          <w:rFonts w:asciiTheme="minorHAnsi" w:hAnsiTheme="minorHAnsi" w:cstheme="minorHAnsi"/>
          <w:color w:val="auto"/>
          <w:highlight w:val="yellow"/>
        </w:rPr>
        <w:t>.</w:t>
      </w:r>
      <w:r w:rsidR="00F4086F" w:rsidRPr="00991ADD">
        <w:rPr>
          <w:rFonts w:asciiTheme="minorHAnsi" w:hAnsiTheme="minorHAnsi" w:cstheme="minorHAnsi"/>
          <w:color w:val="auto"/>
          <w:highlight w:val="yellow"/>
        </w:rPr>
        <w:t>5</w:t>
      </w:r>
      <w:r w:rsidR="00C91BCB" w:rsidRPr="00991ADD">
        <w:rPr>
          <w:rFonts w:asciiTheme="minorHAnsi" w:hAnsiTheme="minorHAnsi" w:cstheme="minorHAnsi"/>
          <w:color w:val="auto"/>
          <w:highlight w:val="yellow"/>
        </w:rPr>
        <w:t xml:space="preserve">) </w:t>
      </w:r>
      <w:r w:rsidR="00493974" w:rsidRPr="00991ADD">
        <w:rPr>
          <w:rFonts w:asciiTheme="minorHAnsi" w:hAnsiTheme="minorHAnsi" w:cstheme="minorHAnsi"/>
          <w:color w:val="auto"/>
          <w:highlight w:val="yellow"/>
        </w:rPr>
        <w:t>Collect 1 m</w:t>
      </w:r>
      <w:r w:rsidR="000B6A7C" w:rsidRPr="00991ADD">
        <w:rPr>
          <w:rFonts w:asciiTheme="minorHAnsi" w:hAnsiTheme="minorHAnsi" w:cstheme="minorHAnsi"/>
          <w:color w:val="auto"/>
          <w:highlight w:val="yellow"/>
        </w:rPr>
        <w:t>L</w:t>
      </w:r>
      <w:r w:rsidR="00493974" w:rsidRPr="00991ADD">
        <w:rPr>
          <w:rFonts w:asciiTheme="minorHAnsi" w:hAnsiTheme="minorHAnsi" w:cstheme="minorHAnsi"/>
          <w:color w:val="auto"/>
          <w:highlight w:val="yellow"/>
        </w:rPr>
        <w:t xml:space="preserve"> of the supernatant</w:t>
      </w:r>
      <w:r w:rsidR="00EB4FEC" w:rsidRPr="00991ADD">
        <w:rPr>
          <w:rFonts w:asciiTheme="minorHAnsi" w:hAnsiTheme="minorHAnsi" w:cstheme="minorHAnsi"/>
          <w:color w:val="auto"/>
          <w:highlight w:val="yellow"/>
        </w:rPr>
        <w:t xml:space="preserve"> </w:t>
      </w:r>
      <w:r w:rsidR="00493974" w:rsidRPr="00991ADD">
        <w:rPr>
          <w:rFonts w:asciiTheme="minorHAnsi" w:hAnsiTheme="minorHAnsi" w:cstheme="minorHAnsi"/>
          <w:color w:val="auto"/>
          <w:highlight w:val="yellow"/>
        </w:rPr>
        <w:t>in</w:t>
      </w:r>
      <w:r w:rsidR="000C1534" w:rsidRPr="00991ADD">
        <w:rPr>
          <w:rFonts w:asciiTheme="minorHAnsi" w:hAnsiTheme="minorHAnsi" w:cstheme="minorHAnsi"/>
          <w:color w:val="auto"/>
          <w:highlight w:val="yellow"/>
        </w:rPr>
        <w:t xml:space="preserve"> the flask at 0, 6,</w:t>
      </w:r>
      <w:r w:rsidR="00EB4FEC" w:rsidRPr="00991ADD">
        <w:rPr>
          <w:rFonts w:asciiTheme="minorHAnsi" w:hAnsiTheme="minorHAnsi" w:cstheme="minorHAnsi"/>
          <w:color w:val="auto"/>
          <w:highlight w:val="yellow"/>
        </w:rPr>
        <w:t xml:space="preserve"> 12, 18, 24</w:t>
      </w:r>
      <w:r w:rsidR="00926820" w:rsidRPr="00991ADD">
        <w:rPr>
          <w:rFonts w:asciiTheme="minorHAnsi" w:hAnsiTheme="minorHAnsi" w:cstheme="minorHAnsi"/>
          <w:color w:val="auto"/>
          <w:highlight w:val="yellow"/>
        </w:rPr>
        <w:t>,</w:t>
      </w:r>
      <w:r w:rsidR="00EB4FEC" w:rsidRPr="00991ADD">
        <w:rPr>
          <w:rFonts w:asciiTheme="minorHAnsi" w:hAnsiTheme="minorHAnsi" w:cstheme="minorHAnsi"/>
          <w:color w:val="auto"/>
          <w:highlight w:val="yellow"/>
        </w:rPr>
        <w:t xml:space="preserve"> and 36 (and/or 48) h</w:t>
      </w:r>
      <w:r w:rsidR="000B6A7C" w:rsidRPr="00991ADD">
        <w:rPr>
          <w:rFonts w:asciiTheme="minorHAnsi" w:hAnsiTheme="minorHAnsi" w:cstheme="minorHAnsi"/>
          <w:color w:val="auto"/>
          <w:highlight w:val="yellow"/>
        </w:rPr>
        <w:t xml:space="preserve"> </w:t>
      </w:r>
      <w:r w:rsidR="00493974" w:rsidRPr="00991ADD">
        <w:rPr>
          <w:rFonts w:asciiTheme="minorHAnsi" w:hAnsiTheme="minorHAnsi" w:cstheme="minorHAnsi"/>
          <w:color w:val="auto"/>
          <w:highlight w:val="yellow"/>
        </w:rPr>
        <w:t>post</w:t>
      </w:r>
      <w:r w:rsidR="00926820" w:rsidRPr="00991ADD">
        <w:rPr>
          <w:rFonts w:asciiTheme="minorHAnsi" w:hAnsiTheme="minorHAnsi" w:cstheme="minorHAnsi"/>
          <w:color w:val="auto"/>
          <w:highlight w:val="yellow"/>
        </w:rPr>
        <w:t>-</w:t>
      </w:r>
      <w:r w:rsidR="00493974" w:rsidRPr="00991ADD">
        <w:rPr>
          <w:rFonts w:asciiTheme="minorHAnsi" w:hAnsiTheme="minorHAnsi" w:cstheme="minorHAnsi"/>
          <w:color w:val="auto"/>
          <w:highlight w:val="yellow"/>
        </w:rPr>
        <w:t>infection (</w:t>
      </w:r>
      <w:proofErr w:type="spellStart"/>
      <w:r w:rsidR="00493974" w:rsidRPr="00991ADD">
        <w:rPr>
          <w:rFonts w:asciiTheme="minorHAnsi" w:hAnsiTheme="minorHAnsi" w:cstheme="minorHAnsi"/>
          <w:color w:val="auto"/>
          <w:highlight w:val="yellow"/>
        </w:rPr>
        <w:t>hpi</w:t>
      </w:r>
      <w:proofErr w:type="spellEnd"/>
      <w:r w:rsidR="00493974" w:rsidRPr="00991ADD">
        <w:rPr>
          <w:rFonts w:asciiTheme="minorHAnsi" w:hAnsiTheme="minorHAnsi" w:cstheme="minorHAnsi"/>
          <w:color w:val="auto"/>
          <w:highlight w:val="yellow"/>
        </w:rPr>
        <w:t>)</w:t>
      </w:r>
      <w:r w:rsidR="004F4C16" w:rsidRPr="00991ADD">
        <w:rPr>
          <w:rFonts w:asciiTheme="minorHAnsi" w:hAnsiTheme="minorHAnsi" w:cstheme="minorHAnsi"/>
          <w:color w:val="auto"/>
          <w:highlight w:val="yellow"/>
        </w:rPr>
        <w:t xml:space="preserve"> and replace </w:t>
      </w:r>
      <w:r w:rsidR="00241CFD" w:rsidRPr="00991ADD">
        <w:rPr>
          <w:rFonts w:asciiTheme="minorHAnsi" w:hAnsiTheme="minorHAnsi" w:cstheme="minorHAnsi"/>
          <w:color w:val="auto"/>
          <w:highlight w:val="yellow"/>
        </w:rPr>
        <w:t xml:space="preserve">the supernatant </w:t>
      </w:r>
      <w:r w:rsidR="00BC1C52" w:rsidRPr="00991ADD">
        <w:rPr>
          <w:rFonts w:asciiTheme="minorHAnsi" w:hAnsiTheme="minorHAnsi" w:cstheme="minorHAnsi"/>
          <w:color w:val="auto"/>
          <w:highlight w:val="yellow"/>
        </w:rPr>
        <w:t>in the</w:t>
      </w:r>
      <w:r w:rsidR="00241CFD" w:rsidRPr="00991ADD">
        <w:rPr>
          <w:rFonts w:asciiTheme="minorHAnsi" w:hAnsiTheme="minorHAnsi" w:cstheme="minorHAnsi"/>
          <w:color w:val="auto"/>
          <w:highlight w:val="yellow"/>
        </w:rPr>
        <w:t xml:space="preserve"> </w:t>
      </w:r>
      <w:r w:rsidR="004F4C16" w:rsidRPr="00991ADD">
        <w:rPr>
          <w:rFonts w:asciiTheme="minorHAnsi" w:hAnsiTheme="minorHAnsi" w:cstheme="minorHAnsi"/>
          <w:color w:val="auto"/>
          <w:highlight w:val="yellow"/>
        </w:rPr>
        <w:t>1.5 m</w:t>
      </w:r>
      <w:r w:rsidR="000B6A7C" w:rsidRPr="00991ADD">
        <w:rPr>
          <w:rFonts w:asciiTheme="minorHAnsi" w:hAnsiTheme="minorHAnsi" w:cstheme="minorHAnsi"/>
          <w:color w:val="auto"/>
          <w:highlight w:val="yellow"/>
        </w:rPr>
        <w:t>L</w:t>
      </w:r>
      <w:r w:rsidR="004F4C16" w:rsidRPr="00991ADD">
        <w:rPr>
          <w:rFonts w:asciiTheme="minorHAnsi" w:hAnsiTheme="minorHAnsi" w:cstheme="minorHAnsi"/>
          <w:color w:val="auto"/>
          <w:highlight w:val="yellow"/>
        </w:rPr>
        <w:t xml:space="preserve"> tubes</w:t>
      </w:r>
      <w:r w:rsidR="00D858AB" w:rsidRPr="00991ADD">
        <w:rPr>
          <w:rFonts w:asciiTheme="minorHAnsi" w:hAnsiTheme="minorHAnsi" w:cstheme="minorHAnsi"/>
          <w:color w:val="auto"/>
          <w:highlight w:val="yellow"/>
        </w:rPr>
        <w:t xml:space="preserve"> </w:t>
      </w:r>
      <w:r w:rsidR="00597C18" w:rsidRPr="00991ADD">
        <w:rPr>
          <w:rFonts w:asciiTheme="minorHAnsi" w:hAnsiTheme="minorHAnsi" w:cstheme="minorHAnsi"/>
          <w:color w:val="auto"/>
          <w:highlight w:val="yellow"/>
        </w:rPr>
        <w:t xml:space="preserve">using </w:t>
      </w:r>
      <w:r w:rsidR="00920FB8" w:rsidRPr="00991ADD">
        <w:rPr>
          <w:rFonts w:asciiTheme="minorHAnsi" w:hAnsiTheme="minorHAnsi" w:cstheme="minorHAnsi"/>
          <w:color w:val="auto"/>
          <w:highlight w:val="yellow"/>
        </w:rPr>
        <w:t xml:space="preserve">a </w:t>
      </w:r>
      <w:r w:rsidR="00D858AB" w:rsidRPr="00991ADD">
        <w:rPr>
          <w:rFonts w:asciiTheme="minorHAnsi" w:hAnsiTheme="minorHAnsi" w:cstheme="minorHAnsi"/>
          <w:color w:val="auto"/>
          <w:highlight w:val="yellow"/>
        </w:rPr>
        <w:t>pipet</w:t>
      </w:r>
      <w:r w:rsidR="00F4086F" w:rsidRPr="00991ADD">
        <w:rPr>
          <w:rFonts w:asciiTheme="minorHAnsi" w:hAnsiTheme="minorHAnsi" w:cstheme="minorHAnsi"/>
          <w:color w:val="auto"/>
          <w:highlight w:val="yellow"/>
        </w:rPr>
        <w:t>te</w:t>
      </w:r>
      <w:r w:rsidR="001B7A32" w:rsidRPr="00991ADD">
        <w:rPr>
          <w:rFonts w:asciiTheme="minorHAnsi" w:hAnsiTheme="minorHAnsi" w:cstheme="minorHAnsi"/>
          <w:color w:val="auto"/>
          <w:highlight w:val="yellow"/>
        </w:rPr>
        <w:t>.</w:t>
      </w:r>
      <w:r w:rsidR="001B7A32" w:rsidRPr="001858B6">
        <w:rPr>
          <w:rFonts w:asciiTheme="minorHAnsi" w:hAnsiTheme="minorHAnsi" w:cstheme="minorHAnsi"/>
          <w:color w:val="auto"/>
        </w:rPr>
        <w:t xml:space="preserve"> </w:t>
      </w:r>
    </w:p>
    <w:p w14:paraId="0CEF28F0" w14:textId="77777777" w:rsidR="00F4086F" w:rsidRDefault="00F4086F" w:rsidP="004B5EFB">
      <w:pPr>
        <w:pStyle w:val="NormalWeb"/>
        <w:spacing w:before="0" w:beforeAutospacing="0" w:after="0" w:afterAutospacing="0"/>
        <w:rPr>
          <w:rFonts w:asciiTheme="minorHAnsi" w:hAnsiTheme="minorHAnsi" w:cstheme="minorHAnsi"/>
          <w:color w:val="auto"/>
        </w:rPr>
      </w:pPr>
    </w:p>
    <w:p w14:paraId="270F6EEB" w14:textId="22E18BCC" w:rsidR="00F4086F" w:rsidRDefault="00F4086F" w:rsidP="004B5EFB">
      <w:pPr>
        <w:pStyle w:val="NormalWeb"/>
        <w:spacing w:before="0" w:beforeAutospacing="0" w:after="0" w:afterAutospacing="0"/>
        <w:rPr>
          <w:rFonts w:asciiTheme="minorHAnsi" w:hAnsiTheme="minorHAnsi" w:cstheme="minorHAnsi"/>
          <w:color w:val="auto"/>
        </w:rPr>
      </w:pPr>
      <w:r w:rsidRPr="00991ADD">
        <w:rPr>
          <w:rFonts w:asciiTheme="minorHAnsi" w:hAnsiTheme="minorHAnsi" w:cstheme="minorHAnsi"/>
          <w:color w:val="auto"/>
          <w:highlight w:val="yellow"/>
        </w:rPr>
        <w:t xml:space="preserve">3.6) </w:t>
      </w:r>
      <w:r w:rsidR="001B7A32" w:rsidRPr="00991ADD">
        <w:rPr>
          <w:rFonts w:asciiTheme="minorHAnsi" w:hAnsiTheme="minorHAnsi" w:cstheme="minorHAnsi"/>
          <w:color w:val="auto"/>
          <w:highlight w:val="yellow"/>
        </w:rPr>
        <w:t>C</w:t>
      </w:r>
      <w:r w:rsidR="00704E83" w:rsidRPr="00991ADD">
        <w:rPr>
          <w:rFonts w:asciiTheme="minorHAnsi" w:hAnsiTheme="minorHAnsi" w:cstheme="minorHAnsi"/>
          <w:color w:val="auto"/>
          <w:highlight w:val="yellow"/>
        </w:rPr>
        <w:t>onduct the freeze (-80 °C)</w:t>
      </w:r>
      <w:r w:rsidR="001B7A32" w:rsidRPr="00991ADD">
        <w:rPr>
          <w:rFonts w:asciiTheme="minorHAnsi" w:hAnsiTheme="minorHAnsi" w:cstheme="minorHAnsi"/>
          <w:color w:val="auto"/>
          <w:highlight w:val="yellow"/>
        </w:rPr>
        <w:t xml:space="preserve"> </w:t>
      </w:r>
      <w:r w:rsidR="004F4C16" w:rsidRPr="00991ADD">
        <w:rPr>
          <w:rFonts w:asciiTheme="minorHAnsi" w:hAnsiTheme="minorHAnsi" w:cstheme="minorHAnsi"/>
          <w:color w:val="auto"/>
          <w:highlight w:val="yellow"/>
        </w:rPr>
        <w:t xml:space="preserve">and melt </w:t>
      </w:r>
      <w:r w:rsidR="00AD46DF" w:rsidRPr="00991ADD">
        <w:rPr>
          <w:rFonts w:asciiTheme="minorHAnsi" w:hAnsiTheme="minorHAnsi" w:cstheme="minorHAnsi"/>
          <w:color w:val="auto"/>
          <w:highlight w:val="yellow"/>
        </w:rPr>
        <w:t>in</w:t>
      </w:r>
      <w:r w:rsidR="00926820" w:rsidRPr="00991ADD">
        <w:rPr>
          <w:rFonts w:asciiTheme="minorHAnsi" w:hAnsiTheme="minorHAnsi" w:cstheme="minorHAnsi"/>
          <w:color w:val="auto"/>
          <w:highlight w:val="yellow"/>
        </w:rPr>
        <w:t xml:space="preserve"> a</w:t>
      </w:r>
      <w:r w:rsidR="00AD46DF" w:rsidRPr="00991ADD">
        <w:rPr>
          <w:rFonts w:asciiTheme="minorHAnsi" w:hAnsiTheme="minorHAnsi" w:cstheme="minorHAnsi"/>
          <w:color w:val="auto"/>
          <w:highlight w:val="yellow"/>
        </w:rPr>
        <w:t xml:space="preserve"> water bath at 37 °C </w:t>
      </w:r>
      <w:r w:rsidR="004F4C16" w:rsidRPr="00991ADD">
        <w:rPr>
          <w:rFonts w:asciiTheme="minorHAnsi" w:hAnsiTheme="minorHAnsi" w:cstheme="minorHAnsi"/>
          <w:color w:val="auto"/>
          <w:highlight w:val="yellow"/>
        </w:rPr>
        <w:t>cycle three times</w:t>
      </w:r>
      <w:r w:rsidR="00BC1C52" w:rsidRPr="00991ADD">
        <w:rPr>
          <w:rFonts w:asciiTheme="minorHAnsi" w:hAnsiTheme="minorHAnsi" w:cstheme="minorHAnsi"/>
          <w:color w:val="auto"/>
          <w:highlight w:val="yellow"/>
        </w:rPr>
        <w:t>.</w:t>
      </w:r>
      <w:r w:rsidR="001B7A32" w:rsidRPr="00991ADD">
        <w:rPr>
          <w:rFonts w:asciiTheme="minorHAnsi" w:hAnsiTheme="minorHAnsi" w:cstheme="minorHAnsi"/>
          <w:color w:val="auto"/>
          <w:highlight w:val="yellow"/>
        </w:rPr>
        <w:t xml:space="preserve"> </w:t>
      </w:r>
      <w:r w:rsidR="00BC1C52" w:rsidRPr="00991ADD">
        <w:rPr>
          <w:rFonts w:asciiTheme="minorHAnsi" w:hAnsiTheme="minorHAnsi" w:cstheme="minorHAnsi"/>
          <w:color w:val="auto"/>
          <w:highlight w:val="yellow"/>
        </w:rPr>
        <w:t>T</w:t>
      </w:r>
      <w:r w:rsidR="004F4C16" w:rsidRPr="00991ADD">
        <w:rPr>
          <w:rFonts w:asciiTheme="minorHAnsi" w:hAnsiTheme="minorHAnsi" w:cstheme="minorHAnsi"/>
          <w:color w:val="auto"/>
          <w:highlight w:val="yellow"/>
        </w:rPr>
        <w:t>hen centrifuge</w:t>
      </w:r>
      <w:r w:rsidR="000E30F2" w:rsidRPr="00991ADD">
        <w:rPr>
          <w:rFonts w:asciiTheme="minorHAnsi" w:hAnsiTheme="minorHAnsi" w:cstheme="minorHAnsi"/>
          <w:color w:val="auto"/>
          <w:highlight w:val="yellow"/>
        </w:rPr>
        <w:t xml:space="preserve"> </w:t>
      </w:r>
      <w:r w:rsidR="004F4C16" w:rsidRPr="00991ADD">
        <w:rPr>
          <w:rFonts w:asciiTheme="minorHAnsi" w:hAnsiTheme="minorHAnsi" w:cstheme="minorHAnsi"/>
          <w:color w:val="auto"/>
          <w:highlight w:val="yellow"/>
        </w:rPr>
        <w:t xml:space="preserve">the tubes </w:t>
      </w:r>
      <w:r w:rsidR="00AD46DF" w:rsidRPr="00991ADD">
        <w:rPr>
          <w:rFonts w:asciiTheme="minorHAnsi" w:hAnsiTheme="minorHAnsi" w:cstheme="minorHAnsi"/>
          <w:color w:val="auto"/>
          <w:highlight w:val="yellow"/>
        </w:rPr>
        <w:t>at 12</w:t>
      </w:r>
      <w:r w:rsidR="0054668A" w:rsidRPr="00991ADD">
        <w:rPr>
          <w:rFonts w:asciiTheme="minorHAnsi" w:hAnsiTheme="minorHAnsi" w:cstheme="minorHAnsi"/>
          <w:color w:val="auto"/>
          <w:highlight w:val="yellow"/>
        </w:rPr>
        <w:t>,</w:t>
      </w:r>
      <w:r w:rsidR="00AD46DF" w:rsidRPr="00991ADD">
        <w:rPr>
          <w:rFonts w:asciiTheme="minorHAnsi" w:hAnsiTheme="minorHAnsi" w:cstheme="minorHAnsi"/>
          <w:color w:val="auto"/>
          <w:highlight w:val="yellow"/>
        </w:rPr>
        <w:t xml:space="preserve">600 </w:t>
      </w:r>
      <w:r w:rsidR="000E30F2" w:rsidRPr="00991ADD">
        <w:rPr>
          <w:rFonts w:asciiTheme="minorHAnsi" w:hAnsiTheme="minorHAnsi" w:cstheme="minorHAnsi"/>
          <w:color w:val="auto"/>
          <w:highlight w:val="yellow"/>
        </w:rPr>
        <w:t>x g for 10 min</w:t>
      </w:r>
      <w:r w:rsidR="00FE6524" w:rsidRPr="00991ADD">
        <w:rPr>
          <w:rFonts w:asciiTheme="minorHAnsi" w:hAnsiTheme="minorHAnsi" w:cstheme="minorHAnsi"/>
          <w:color w:val="auto"/>
          <w:highlight w:val="yellow"/>
        </w:rPr>
        <w:t xml:space="preserve"> at 4 </w:t>
      </w:r>
      <w:r w:rsidR="00FE6524" w:rsidRPr="00991ADD">
        <w:rPr>
          <w:rFonts w:asciiTheme="minorHAnsi" w:hAnsiTheme="minorHAnsi" w:cstheme="minorHAnsi"/>
          <w:color w:val="auto"/>
          <w:highlight w:val="yellow"/>
          <w:lang w:eastAsia="ja-JP"/>
        </w:rPr>
        <w:t>°C</w:t>
      </w:r>
      <w:r w:rsidR="00415D34" w:rsidRPr="00991ADD">
        <w:rPr>
          <w:rFonts w:asciiTheme="minorHAnsi" w:hAnsiTheme="minorHAnsi" w:cstheme="minorHAnsi"/>
          <w:color w:val="auto"/>
          <w:highlight w:val="yellow"/>
        </w:rPr>
        <w:t>.</w:t>
      </w:r>
      <w:r w:rsidR="001B7A32" w:rsidRPr="00991ADD">
        <w:rPr>
          <w:rFonts w:asciiTheme="minorHAnsi" w:hAnsiTheme="minorHAnsi" w:cstheme="minorHAnsi"/>
          <w:color w:val="auto"/>
          <w:highlight w:val="yellow"/>
        </w:rPr>
        <w:t xml:space="preserve"> </w:t>
      </w:r>
      <w:r w:rsidRPr="00991ADD">
        <w:rPr>
          <w:rFonts w:asciiTheme="minorHAnsi" w:hAnsiTheme="minorHAnsi" w:cstheme="minorHAnsi"/>
          <w:color w:val="auto"/>
          <w:highlight w:val="yellow"/>
        </w:rPr>
        <w:t>Collect the supernatant.</w:t>
      </w:r>
      <w:r>
        <w:rPr>
          <w:rFonts w:asciiTheme="minorHAnsi" w:hAnsiTheme="minorHAnsi" w:cstheme="minorHAnsi"/>
          <w:color w:val="auto"/>
        </w:rPr>
        <w:t xml:space="preserve"> </w:t>
      </w:r>
    </w:p>
    <w:p w14:paraId="1C2BA72B" w14:textId="77777777" w:rsidR="00F4086F" w:rsidRDefault="00F4086F" w:rsidP="004B5EFB">
      <w:pPr>
        <w:pStyle w:val="NormalWeb"/>
        <w:spacing w:before="0" w:beforeAutospacing="0" w:after="0" w:afterAutospacing="0"/>
        <w:rPr>
          <w:rFonts w:asciiTheme="minorHAnsi" w:hAnsiTheme="minorHAnsi" w:cstheme="minorHAnsi"/>
          <w:color w:val="auto"/>
        </w:rPr>
      </w:pPr>
    </w:p>
    <w:p w14:paraId="08A57FC3" w14:textId="0E12CF5C" w:rsidR="00F866BD" w:rsidRPr="001858B6" w:rsidRDefault="00F4086F" w:rsidP="004B5EFB">
      <w:pPr>
        <w:pStyle w:val="NormalWeb"/>
        <w:spacing w:before="0" w:beforeAutospacing="0" w:after="0" w:afterAutospacing="0"/>
        <w:rPr>
          <w:rFonts w:asciiTheme="minorHAnsi" w:hAnsiTheme="minorHAnsi" w:cstheme="minorHAnsi"/>
          <w:color w:val="auto"/>
        </w:rPr>
      </w:pPr>
      <w:r w:rsidRPr="00991ADD">
        <w:rPr>
          <w:rFonts w:asciiTheme="minorHAnsi" w:hAnsiTheme="minorHAnsi" w:cstheme="minorHAnsi"/>
          <w:color w:val="auto"/>
          <w:highlight w:val="yellow"/>
        </w:rPr>
        <w:t xml:space="preserve">3.7) </w:t>
      </w:r>
      <w:r w:rsidR="004958B8" w:rsidRPr="00991ADD">
        <w:rPr>
          <w:rFonts w:asciiTheme="minorHAnsi" w:hAnsiTheme="minorHAnsi" w:cstheme="minorHAnsi"/>
          <w:color w:val="auto"/>
          <w:highlight w:val="yellow"/>
        </w:rPr>
        <w:t xml:space="preserve">Filter the supernatant </w:t>
      </w:r>
      <w:r w:rsidR="00926820" w:rsidRPr="00991ADD">
        <w:rPr>
          <w:rFonts w:asciiTheme="minorHAnsi" w:hAnsiTheme="minorHAnsi" w:cstheme="minorHAnsi"/>
          <w:color w:val="auto"/>
          <w:highlight w:val="yellow"/>
        </w:rPr>
        <w:t>with a</w:t>
      </w:r>
      <w:r w:rsidR="004958B8" w:rsidRPr="00991ADD">
        <w:rPr>
          <w:rFonts w:asciiTheme="minorHAnsi" w:hAnsiTheme="minorHAnsi" w:cstheme="minorHAnsi"/>
          <w:color w:val="auto"/>
          <w:highlight w:val="yellow"/>
        </w:rPr>
        <w:t xml:space="preserve"> distilled 0.2 µm filter</w:t>
      </w:r>
      <w:r w:rsidR="00597C18" w:rsidRPr="00991ADD">
        <w:rPr>
          <w:rFonts w:asciiTheme="minorHAnsi" w:hAnsiTheme="minorHAnsi" w:cstheme="minorHAnsi"/>
          <w:color w:val="auto"/>
          <w:highlight w:val="yellow"/>
        </w:rPr>
        <w:t xml:space="preserve"> to remove</w:t>
      </w:r>
      <w:r w:rsidR="00BC1C52" w:rsidRPr="00991ADD">
        <w:rPr>
          <w:rFonts w:asciiTheme="minorHAnsi" w:hAnsiTheme="minorHAnsi" w:cstheme="minorHAnsi"/>
          <w:color w:val="auto"/>
          <w:highlight w:val="yellow"/>
        </w:rPr>
        <w:t xml:space="preserve"> the</w:t>
      </w:r>
      <w:r w:rsidR="00597C18" w:rsidRPr="00991ADD">
        <w:rPr>
          <w:rFonts w:asciiTheme="minorHAnsi" w:hAnsiTheme="minorHAnsi" w:cstheme="minorHAnsi"/>
          <w:color w:val="auto"/>
          <w:highlight w:val="yellow"/>
        </w:rPr>
        <w:t xml:space="preserve"> cell fraction</w:t>
      </w:r>
      <w:r w:rsidR="004958B8" w:rsidRPr="00991ADD">
        <w:rPr>
          <w:rFonts w:asciiTheme="minorHAnsi" w:hAnsiTheme="minorHAnsi" w:cstheme="minorHAnsi"/>
          <w:color w:val="auto"/>
          <w:highlight w:val="yellow"/>
        </w:rPr>
        <w:t xml:space="preserve">. </w:t>
      </w:r>
      <w:r w:rsidR="00F9429E" w:rsidRPr="00991ADD">
        <w:rPr>
          <w:rFonts w:asciiTheme="minorHAnsi" w:hAnsiTheme="minorHAnsi" w:cstheme="minorHAnsi"/>
          <w:color w:val="auto"/>
          <w:highlight w:val="yellow"/>
        </w:rPr>
        <w:t>Store the supernatant</w:t>
      </w:r>
      <w:r w:rsidR="001B7A32" w:rsidRPr="00991ADD">
        <w:rPr>
          <w:rFonts w:asciiTheme="minorHAnsi" w:hAnsiTheme="minorHAnsi" w:cstheme="minorHAnsi"/>
          <w:color w:val="auto"/>
          <w:highlight w:val="yellow"/>
        </w:rPr>
        <w:t xml:space="preserve"> -80 °C</w:t>
      </w:r>
      <w:r w:rsidR="00926820" w:rsidRPr="00991ADD">
        <w:rPr>
          <w:rFonts w:asciiTheme="minorHAnsi" w:hAnsiTheme="minorHAnsi" w:cstheme="minorHAnsi"/>
          <w:color w:val="auto"/>
          <w:highlight w:val="yellow"/>
        </w:rPr>
        <w:t xml:space="preserve"> in the</w:t>
      </w:r>
      <w:r w:rsidR="00F9429E" w:rsidRPr="00991ADD">
        <w:rPr>
          <w:rFonts w:asciiTheme="minorHAnsi" w:hAnsiTheme="minorHAnsi" w:cstheme="minorHAnsi"/>
          <w:color w:val="auto"/>
          <w:highlight w:val="yellow"/>
        </w:rPr>
        <w:t xml:space="preserve"> refrigerator</w:t>
      </w:r>
      <w:r w:rsidR="002301E0" w:rsidRPr="00991ADD">
        <w:rPr>
          <w:rFonts w:asciiTheme="minorHAnsi" w:hAnsiTheme="minorHAnsi" w:cstheme="minorHAnsi"/>
          <w:color w:val="auto"/>
          <w:highlight w:val="yellow"/>
        </w:rPr>
        <w:t xml:space="preserve"> until applying</w:t>
      </w:r>
      <w:r w:rsidR="00BC1C52" w:rsidRPr="00991ADD">
        <w:rPr>
          <w:rFonts w:asciiTheme="minorHAnsi" w:hAnsiTheme="minorHAnsi" w:cstheme="minorHAnsi"/>
          <w:color w:val="auto"/>
          <w:highlight w:val="yellow"/>
        </w:rPr>
        <w:t xml:space="preserve"> it</w:t>
      </w:r>
      <w:r w:rsidR="002301E0" w:rsidRPr="00991ADD">
        <w:rPr>
          <w:rFonts w:asciiTheme="minorHAnsi" w:hAnsiTheme="minorHAnsi" w:cstheme="minorHAnsi"/>
          <w:color w:val="auto"/>
          <w:highlight w:val="yellow"/>
        </w:rPr>
        <w:t xml:space="preserve"> to</w:t>
      </w:r>
      <w:r w:rsidR="00BC1C52" w:rsidRPr="00991ADD">
        <w:rPr>
          <w:rFonts w:asciiTheme="minorHAnsi" w:hAnsiTheme="minorHAnsi" w:cstheme="minorHAnsi"/>
          <w:color w:val="auto"/>
          <w:highlight w:val="yellow"/>
        </w:rPr>
        <w:t xml:space="preserve"> the</w:t>
      </w:r>
      <w:r w:rsidR="002301E0" w:rsidRPr="00991ADD">
        <w:rPr>
          <w:rFonts w:asciiTheme="minorHAnsi" w:hAnsiTheme="minorHAnsi" w:cstheme="minorHAnsi"/>
          <w:color w:val="auto"/>
          <w:highlight w:val="yellow"/>
        </w:rPr>
        <w:t xml:space="preserve"> plaque assay for measuring</w:t>
      </w:r>
      <w:r w:rsidR="00BC1C52" w:rsidRPr="00991ADD">
        <w:rPr>
          <w:rFonts w:asciiTheme="minorHAnsi" w:hAnsiTheme="minorHAnsi" w:cstheme="minorHAnsi"/>
          <w:color w:val="auto"/>
          <w:highlight w:val="yellow"/>
        </w:rPr>
        <w:t xml:space="preserve"> the</w:t>
      </w:r>
      <w:r w:rsidR="002301E0" w:rsidRPr="00991ADD">
        <w:rPr>
          <w:rFonts w:asciiTheme="minorHAnsi" w:hAnsiTheme="minorHAnsi" w:cstheme="minorHAnsi"/>
          <w:color w:val="auto"/>
          <w:highlight w:val="yellow"/>
        </w:rPr>
        <w:t xml:space="preserve"> virus titer</w:t>
      </w:r>
      <w:r w:rsidR="00EB4FEC" w:rsidRPr="00991ADD">
        <w:rPr>
          <w:rFonts w:asciiTheme="minorHAnsi" w:hAnsiTheme="minorHAnsi" w:cstheme="minorHAnsi"/>
          <w:color w:val="auto"/>
          <w:highlight w:val="yellow"/>
        </w:rPr>
        <w:t>.</w:t>
      </w:r>
      <w:r w:rsidR="00EB4FEC" w:rsidRPr="001858B6">
        <w:rPr>
          <w:rFonts w:asciiTheme="minorHAnsi" w:hAnsiTheme="minorHAnsi" w:cstheme="minorHAnsi"/>
          <w:color w:val="auto"/>
        </w:rPr>
        <w:t xml:space="preserve"> </w:t>
      </w:r>
      <w:r w:rsidR="002911C4" w:rsidRPr="001858B6">
        <w:rPr>
          <w:rFonts w:asciiTheme="minorHAnsi" w:hAnsiTheme="minorHAnsi" w:cstheme="minorHAnsi"/>
          <w:color w:val="auto"/>
          <w:lang w:eastAsia="ja-JP"/>
        </w:rPr>
        <w:t xml:space="preserve"> </w:t>
      </w:r>
    </w:p>
    <w:p w14:paraId="5607A0C1" w14:textId="77777777" w:rsidR="00513AB1" w:rsidRPr="004A5395" w:rsidRDefault="00513AB1" w:rsidP="004B5EFB">
      <w:pPr>
        <w:pStyle w:val="NormalWeb"/>
        <w:spacing w:before="0" w:beforeAutospacing="0" w:after="0" w:afterAutospacing="0"/>
        <w:rPr>
          <w:rFonts w:asciiTheme="minorHAnsi" w:hAnsiTheme="minorHAnsi" w:cstheme="minorHAnsi"/>
          <w:color w:val="auto"/>
          <w:lang w:eastAsia="ja-JP"/>
        </w:rPr>
      </w:pPr>
    </w:p>
    <w:p w14:paraId="5674F223" w14:textId="2CE56679" w:rsidR="00C91BCB"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4A5395">
        <w:rPr>
          <w:rFonts w:asciiTheme="minorHAnsi" w:hAnsiTheme="minorHAnsi" w:cstheme="minorHAnsi"/>
          <w:color w:val="auto"/>
          <w:highlight w:val="yellow"/>
        </w:rPr>
        <w:t>3</w:t>
      </w:r>
      <w:r w:rsidR="00EB4FEC" w:rsidRPr="004A5395">
        <w:rPr>
          <w:rFonts w:asciiTheme="minorHAnsi" w:hAnsiTheme="minorHAnsi" w:cstheme="minorHAnsi"/>
          <w:color w:val="auto"/>
          <w:highlight w:val="yellow"/>
        </w:rPr>
        <w:t>.</w:t>
      </w:r>
      <w:r w:rsidR="00F4086F" w:rsidRPr="004A5395">
        <w:rPr>
          <w:rFonts w:asciiTheme="minorHAnsi" w:hAnsiTheme="minorHAnsi" w:cstheme="minorHAnsi"/>
          <w:color w:val="auto"/>
          <w:highlight w:val="yellow"/>
        </w:rPr>
        <w:t>8</w:t>
      </w:r>
      <w:r w:rsidR="00EB4FEC" w:rsidRPr="004A5395">
        <w:rPr>
          <w:rFonts w:asciiTheme="minorHAnsi" w:hAnsiTheme="minorHAnsi" w:cstheme="minorHAnsi"/>
          <w:color w:val="auto"/>
          <w:highlight w:val="yellow"/>
        </w:rPr>
        <w:t xml:space="preserve">) </w:t>
      </w:r>
      <w:r w:rsidR="00AE444D" w:rsidRPr="004A5395">
        <w:rPr>
          <w:rFonts w:asciiTheme="minorHAnsi" w:hAnsiTheme="minorHAnsi" w:cstheme="minorHAnsi"/>
          <w:color w:val="auto"/>
          <w:highlight w:val="yellow"/>
        </w:rPr>
        <w:t>P</w:t>
      </w:r>
      <w:r w:rsidR="007E3298" w:rsidRPr="004A5395">
        <w:rPr>
          <w:rFonts w:asciiTheme="minorHAnsi" w:hAnsiTheme="minorHAnsi" w:cstheme="minorHAnsi"/>
          <w:color w:val="auto"/>
          <w:highlight w:val="yellow"/>
        </w:rPr>
        <w:t>lace</w:t>
      </w:r>
      <w:r w:rsidR="00D05D9F" w:rsidRPr="004A5395">
        <w:rPr>
          <w:rFonts w:asciiTheme="minorHAnsi" w:hAnsiTheme="minorHAnsi" w:cstheme="minorHAnsi"/>
          <w:color w:val="auto"/>
          <w:highlight w:val="yellow"/>
        </w:rPr>
        <w:t xml:space="preserve"> t</w:t>
      </w:r>
      <w:r w:rsidR="00493974" w:rsidRPr="004A5395">
        <w:rPr>
          <w:rFonts w:asciiTheme="minorHAnsi" w:hAnsiTheme="minorHAnsi" w:cstheme="minorHAnsi"/>
          <w:color w:val="auto"/>
          <w:highlight w:val="yellow"/>
        </w:rPr>
        <w:t xml:space="preserve">he </w:t>
      </w:r>
      <w:r w:rsidR="00AE444D" w:rsidRPr="004A5395">
        <w:rPr>
          <w:rFonts w:asciiTheme="minorHAnsi" w:hAnsiTheme="minorHAnsi" w:cstheme="minorHAnsi"/>
          <w:color w:val="auto"/>
          <w:highlight w:val="yellow"/>
        </w:rPr>
        <w:t>tubes containing</w:t>
      </w:r>
      <w:r w:rsidR="00493974" w:rsidRPr="004A5395">
        <w:rPr>
          <w:rFonts w:asciiTheme="minorHAnsi" w:hAnsiTheme="minorHAnsi" w:cstheme="minorHAnsi"/>
          <w:color w:val="auto"/>
          <w:highlight w:val="yellow"/>
        </w:rPr>
        <w:t xml:space="preserve"> </w:t>
      </w:r>
      <w:r w:rsidR="00AF3D15" w:rsidRPr="004A5395">
        <w:rPr>
          <w:rFonts w:asciiTheme="minorHAnsi" w:hAnsiTheme="minorHAnsi" w:cstheme="minorHAnsi"/>
          <w:color w:val="auto"/>
          <w:highlight w:val="yellow"/>
        </w:rPr>
        <w:t>the collected supernatant</w:t>
      </w:r>
      <w:r w:rsidR="00AE444D" w:rsidRPr="004A5395">
        <w:rPr>
          <w:rStyle w:val="CommentReference"/>
          <w:color w:val="auto"/>
          <w:sz w:val="24"/>
          <w:highlight w:val="yellow"/>
        </w:rPr>
        <w:t xml:space="preserve"> </w:t>
      </w:r>
      <w:r w:rsidR="00FE6524" w:rsidRPr="004A5395">
        <w:rPr>
          <w:rStyle w:val="CommentReference"/>
          <w:color w:val="auto"/>
          <w:sz w:val="24"/>
          <w:highlight w:val="yellow"/>
        </w:rPr>
        <w:t>(</w:t>
      </w:r>
      <w:r w:rsidR="00F4086F" w:rsidRPr="004A5395">
        <w:rPr>
          <w:rStyle w:val="CommentReference"/>
          <w:color w:val="auto"/>
          <w:sz w:val="24"/>
          <w:highlight w:val="yellow"/>
        </w:rPr>
        <w:t xml:space="preserve">step </w:t>
      </w:r>
      <w:r w:rsidR="00FE6524" w:rsidRPr="004A5395">
        <w:rPr>
          <w:rStyle w:val="CommentReference"/>
          <w:color w:val="auto"/>
          <w:sz w:val="24"/>
          <w:highlight w:val="yellow"/>
        </w:rPr>
        <w:t>3</w:t>
      </w:r>
      <w:r w:rsidR="00096D3F" w:rsidRPr="004A5395">
        <w:rPr>
          <w:rStyle w:val="CommentReference"/>
          <w:color w:val="auto"/>
          <w:sz w:val="24"/>
          <w:highlight w:val="yellow"/>
        </w:rPr>
        <w:t>.5</w:t>
      </w:r>
      <w:r w:rsidR="00FE6524" w:rsidRPr="004A5395">
        <w:rPr>
          <w:rStyle w:val="CommentReference"/>
          <w:color w:val="auto"/>
          <w:sz w:val="24"/>
          <w:highlight w:val="yellow"/>
        </w:rPr>
        <w:t xml:space="preserve">) </w:t>
      </w:r>
      <w:r w:rsidR="00AE444D" w:rsidRPr="004A5395">
        <w:rPr>
          <w:rFonts w:asciiTheme="minorHAnsi" w:hAnsiTheme="minorHAnsi" w:cstheme="minorHAnsi"/>
          <w:color w:val="auto"/>
          <w:highlight w:val="yellow"/>
        </w:rPr>
        <w:t xml:space="preserve">in </w:t>
      </w:r>
      <w:r w:rsidR="007E3298" w:rsidRPr="004A5395">
        <w:rPr>
          <w:rFonts w:asciiTheme="minorHAnsi" w:hAnsiTheme="minorHAnsi" w:cstheme="minorHAnsi"/>
          <w:color w:val="auto"/>
          <w:highlight w:val="yellow"/>
        </w:rPr>
        <w:t xml:space="preserve">a </w:t>
      </w:r>
      <w:r w:rsidR="00BB3901" w:rsidRPr="004A5395">
        <w:rPr>
          <w:rFonts w:asciiTheme="minorHAnsi" w:hAnsiTheme="minorHAnsi" w:cstheme="minorHAnsi"/>
          <w:color w:val="auto"/>
          <w:highlight w:val="yellow"/>
        </w:rPr>
        <w:t xml:space="preserve">water </w:t>
      </w:r>
      <w:r w:rsidR="00BB3901" w:rsidRPr="00991ADD">
        <w:rPr>
          <w:rFonts w:asciiTheme="minorHAnsi" w:hAnsiTheme="minorHAnsi" w:cstheme="minorHAnsi"/>
          <w:color w:val="auto"/>
          <w:highlight w:val="yellow"/>
        </w:rPr>
        <w:t>bath at 37 °C</w:t>
      </w:r>
      <w:r w:rsidR="00493974" w:rsidRPr="00991ADD">
        <w:rPr>
          <w:rFonts w:asciiTheme="minorHAnsi" w:hAnsiTheme="minorHAnsi" w:cstheme="minorHAnsi"/>
          <w:color w:val="auto"/>
          <w:highlight w:val="yellow"/>
        </w:rPr>
        <w:t xml:space="preserve">. </w:t>
      </w:r>
      <w:r w:rsidR="00493974" w:rsidRPr="00991ADD">
        <w:rPr>
          <w:rFonts w:asciiTheme="minorHAnsi" w:hAnsiTheme="minorHAnsi" w:cstheme="minorHAnsi"/>
          <w:color w:val="auto"/>
          <w:highlight w:val="yellow"/>
          <w:lang w:eastAsia="ja-JP"/>
        </w:rPr>
        <w:t>A</w:t>
      </w:r>
      <w:r w:rsidR="00515DB8" w:rsidRPr="00991ADD">
        <w:rPr>
          <w:rFonts w:asciiTheme="minorHAnsi" w:hAnsiTheme="minorHAnsi" w:cstheme="minorHAnsi"/>
          <w:color w:val="auto"/>
          <w:highlight w:val="yellow"/>
          <w:lang w:eastAsia="ja-JP"/>
        </w:rPr>
        <w:t>dd 4 µ</w:t>
      </w:r>
      <w:r w:rsidR="00E30A97" w:rsidRPr="00991ADD">
        <w:rPr>
          <w:rFonts w:asciiTheme="minorHAnsi" w:hAnsiTheme="minorHAnsi" w:cstheme="minorHAnsi"/>
          <w:color w:val="auto"/>
          <w:highlight w:val="yellow"/>
          <w:lang w:eastAsia="ja-JP"/>
        </w:rPr>
        <w:t>g/m</w:t>
      </w:r>
      <w:r w:rsidR="000B6A7C" w:rsidRPr="00991ADD">
        <w:rPr>
          <w:rFonts w:asciiTheme="minorHAnsi" w:hAnsiTheme="minorHAnsi" w:cstheme="minorHAnsi"/>
          <w:color w:val="auto"/>
          <w:highlight w:val="yellow"/>
          <w:lang w:eastAsia="ja-JP"/>
        </w:rPr>
        <w:t>L</w:t>
      </w:r>
      <w:r w:rsidR="00B65648" w:rsidRPr="00991ADD">
        <w:rPr>
          <w:rFonts w:asciiTheme="minorHAnsi" w:hAnsiTheme="minorHAnsi" w:cstheme="minorHAnsi"/>
          <w:color w:val="auto"/>
          <w:highlight w:val="yellow"/>
          <w:lang w:eastAsia="ja-JP"/>
        </w:rPr>
        <w:t xml:space="preserve"> trypsin to </w:t>
      </w:r>
      <w:r w:rsidR="00493974" w:rsidRPr="00991ADD">
        <w:rPr>
          <w:rFonts w:asciiTheme="minorHAnsi" w:hAnsiTheme="minorHAnsi" w:cstheme="minorHAnsi"/>
          <w:color w:val="auto"/>
          <w:highlight w:val="yellow"/>
          <w:lang w:eastAsia="ja-JP"/>
        </w:rPr>
        <w:t xml:space="preserve">a </w:t>
      </w:r>
      <w:r w:rsidR="00B55AF2" w:rsidRPr="00991ADD">
        <w:rPr>
          <w:rFonts w:asciiTheme="minorHAnsi" w:hAnsiTheme="minorHAnsi" w:cstheme="minorHAnsi"/>
          <w:color w:val="auto"/>
          <w:highlight w:val="yellow"/>
          <w:lang w:eastAsia="ja-JP"/>
        </w:rPr>
        <w:t>1 m</w:t>
      </w:r>
      <w:r w:rsidR="000B6A7C" w:rsidRPr="00991ADD">
        <w:rPr>
          <w:rFonts w:asciiTheme="minorHAnsi" w:hAnsiTheme="minorHAnsi" w:cstheme="minorHAnsi"/>
          <w:color w:val="auto"/>
          <w:highlight w:val="yellow"/>
          <w:lang w:eastAsia="ja-JP"/>
        </w:rPr>
        <w:t>L</w:t>
      </w:r>
      <w:r w:rsidR="00B55AF2" w:rsidRPr="00991ADD">
        <w:rPr>
          <w:rFonts w:asciiTheme="minorHAnsi" w:hAnsiTheme="minorHAnsi" w:cstheme="minorHAnsi"/>
          <w:color w:val="auto"/>
          <w:highlight w:val="yellow"/>
          <w:lang w:eastAsia="ja-JP"/>
        </w:rPr>
        <w:t xml:space="preserve"> of </w:t>
      </w:r>
      <w:r w:rsidR="00493974" w:rsidRPr="00991ADD">
        <w:rPr>
          <w:rFonts w:asciiTheme="minorHAnsi" w:hAnsiTheme="minorHAnsi" w:cstheme="minorHAnsi"/>
          <w:color w:val="auto"/>
          <w:highlight w:val="yellow"/>
          <w:lang w:eastAsia="ja-JP"/>
        </w:rPr>
        <w:t>10-fold diluted sample</w:t>
      </w:r>
      <w:r w:rsidR="00B65648" w:rsidRPr="00991ADD">
        <w:rPr>
          <w:rFonts w:asciiTheme="minorHAnsi" w:hAnsiTheme="minorHAnsi" w:cstheme="minorHAnsi"/>
          <w:color w:val="auto"/>
          <w:highlight w:val="yellow"/>
          <w:lang w:eastAsia="ja-JP"/>
        </w:rPr>
        <w:t xml:space="preserve"> and incubate </w:t>
      </w:r>
      <w:r w:rsidR="00BB3901" w:rsidRPr="00991ADD">
        <w:rPr>
          <w:rFonts w:asciiTheme="minorHAnsi" w:hAnsiTheme="minorHAnsi" w:cstheme="minorHAnsi"/>
          <w:color w:val="auto"/>
          <w:highlight w:val="yellow"/>
          <w:lang w:eastAsia="ja-JP"/>
        </w:rPr>
        <w:t xml:space="preserve">at 37 °C </w:t>
      </w:r>
      <w:r w:rsidR="00B65648" w:rsidRPr="00991ADD">
        <w:rPr>
          <w:rFonts w:asciiTheme="minorHAnsi" w:hAnsiTheme="minorHAnsi" w:cstheme="minorHAnsi"/>
          <w:color w:val="auto"/>
          <w:highlight w:val="yellow"/>
          <w:lang w:eastAsia="ja-JP"/>
        </w:rPr>
        <w:t>for 30 min.</w:t>
      </w:r>
      <w:r w:rsidR="00B65648" w:rsidRPr="001858B6">
        <w:rPr>
          <w:rFonts w:asciiTheme="minorHAnsi" w:hAnsiTheme="minorHAnsi" w:cstheme="minorHAnsi"/>
          <w:color w:val="auto"/>
          <w:lang w:eastAsia="ja-JP"/>
        </w:rPr>
        <w:t xml:space="preserve"> </w:t>
      </w:r>
    </w:p>
    <w:p w14:paraId="19CF5B2F" w14:textId="77777777" w:rsidR="00EB4FEC" w:rsidRPr="001858B6" w:rsidRDefault="00EB4FEC" w:rsidP="004B5EFB">
      <w:pPr>
        <w:pStyle w:val="NormalWeb"/>
        <w:spacing w:before="0" w:beforeAutospacing="0" w:after="0" w:afterAutospacing="0"/>
        <w:rPr>
          <w:rFonts w:asciiTheme="minorHAnsi" w:hAnsiTheme="minorHAnsi" w:cstheme="minorHAnsi"/>
          <w:color w:val="auto"/>
        </w:rPr>
      </w:pPr>
    </w:p>
    <w:p w14:paraId="3BD9C444" w14:textId="173B495B" w:rsidR="00F4086F" w:rsidRDefault="0032664B" w:rsidP="004B5EFB">
      <w:pPr>
        <w:pStyle w:val="NormalWeb"/>
        <w:spacing w:before="0" w:beforeAutospacing="0" w:after="0" w:afterAutospacing="0"/>
        <w:rPr>
          <w:rFonts w:asciiTheme="minorHAnsi" w:hAnsiTheme="minorHAnsi" w:cstheme="minorHAnsi"/>
          <w:color w:val="auto"/>
        </w:rPr>
      </w:pPr>
      <w:r w:rsidRPr="00991ADD">
        <w:rPr>
          <w:rFonts w:asciiTheme="minorHAnsi" w:hAnsiTheme="minorHAnsi" w:cstheme="minorHAnsi"/>
          <w:color w:val="auto"/>
          <w:highlight w:val="yellow"/>
        </w:rPr>
        <w:t>3</w:t>
      </w:r>
      <w:r w:rsidR="00B65648" w:rsidRPr="00991ADD">
        <w:rPr>
          <w:rFonts w:asciiTheme="minorHAnsi" w:hAnsiTheme="minorHAnsi" w:cstheme="minorHAnsi"/>
          <w:color w:val="auto"/>
          <w:highlight w:val="yellow"/>
        </w:rPr>
        <w:t>.</w:t>
      </w:r>
      <w:r w:rsidR="00F4086F" w:rsidRPr="00991ADD">
        <w:rPr>
          <w:rFonts w:asciiTheme="minorHAnsi" w:hAnsiTheme="minorHAnsi" w:cstheme="minorHAnsi"/>
          <w:color w:val="auto"/>
          <w:highlight w:val="yellow"/>
        </w:rPr>
        <w:t>9</w:t>
      </w:r>
      <w:r w:rsidR="00B65648" w:rsidRPr="00991ADD">
        <w:rPr>
          <w:rFonts w:asciiTheme="minorHAnsi" w:hAnsiTheme="minorHAnsi" w:cstheme="minorHAnsi"/>
          <w:color w:val="auto"/>
          <w:highlight w:val="yellow"/>
        </w:rPr>
        <w:t xml:space="preserve">) </w:t>
      </w:r>
      <w:r w:rsidR="004D0EE0" w:rsidRPr="00991ADD">
        <w:rPr>
          <w:rFonts w:asciiTheme="minorHAnsi" w:hAnsiTheme="minorHAnsi" w:cstheme="minorHAnsi"/>
          <w:color w:val="auto"/>
          <w:highlight w:val="yellow"/>
        </w:rPr>
        <w:t>During the 30-</w:t>
      </w:r>
      <w:r w:rsidR="00493974" w:rsidRPr="00991ADD">
        <w:rPr>
          <w:rFonts w:asciiTheme="minorHAnsi" w:hAnsiTheme="minorHAnsi" w:cstheme="minorHAnsi"/>
          <w:color w:val="auto"/>
          <w:highlight w:val="yellow"/>
        </w:rPr>
        <w:t xml:space="preserve">min </w:t>
      </w:r>
      <w:r w:rsidR="00493974" w:rsidRPr="004A5395">
        <w:rPr>
          <w:rFonts w:asciiTheme="minorHAnsi" w:hAnsiTheme="minorHAnsi" w:cstheme="minorHAnsi"/>
          <w:color w:val="auto"/>
          <w:highlight w:val="yellow"/>
        </w:rPr>
        <w:t xml:space="preserve">incubation in </w:t>
      </w:r>
      <w:r w:rsidR="00DC41BC" w:rsidRPr="004A5395">
        <w:rPr>
          <w:rFonts w:asciiTheme="minorHAnsi" w:hAnsiTheme="minorHAnsi" w:cstheme="minorHAnsi"/>
          <w:color w:val="auto"/>
          <w:highlight w:val="yellow"/>
        </w:rPr>
        <w:t>3.8</w:t>
      </w:r>
      <w:r w:rsidR="00493974" w:rsidRPr="004A5395">
        <w:rPr>
          <w:rFonts w:asciiTheme="minorHAnsi" w:hAnsiTheme="minorHAnsi" w:cstheme="minorHAnsi"/>
          <w:color w:val="auto"/>
          <w:highlight w:val="yellow"/>
        </w:rPr>
        <w:t xml:space="preserve">, </w:t>
      </w:r>
      <w:r w:rsidR="00A86D40" w:rsidRPr="004A5395">
        <w:rPr>
          <w:rFonts w:asciiTheme="minorHAnsi" w:hAnsiTheme="minorHAnsi" w:cstheme="minorHAnsi"/>
          <w:color w:val="auto"/>
          <w:highlight w:val="yellow"/>
        </w:rPr>
        <w:t>to begin</w:t>
      </w:r>
      <w:r w:rsidR="001E04BC" w:rsidRPr="004A5395">
        <w:rPr>
          <w:rFonts w:asciiTheme="minorHAnsi" w:hAnsiTheme="minorHAnsi" w:cstheme="minorHAnsi"/>
          <w:color w:val="auto"/>
          <w:highlight w:val="yellow"/>
        </w:rPr>
        <w:t xml:space="preserve"> the</w:t>
      </w:r>
      <w:r w:rsidR="00A86D40" w:rsidRPr="004A5395">
        <w:rPr>
          <w:rFonts w:asciiTheme="minorHAnsi" w:hAnsiTheme="minorHAnsi" w:cstheme="minorHAnsi"/>
          <w:color w:val="auto"/>
          <w:highlight w:val="yellow"/>
        </w:rPr>
        <w:t xml:space="preserve"> plaque assay for measuring</w:t>
      </w:r>
      <w:r w:rsidR="001E04BC" w:rsidRPr="004A5395">
        <w:rPr>
          <w:rFonts w:asciiTheme="minorHAnsi" w:hAnsiTheme="minorHAnsi" w:cstheme="minorHAnsi"/>
          <w:color w:val="auto"/>
          <w:highlight w:val="yellow"/>
        </w:rPr>
        <w:t xml:space="preserve"> the</w:t>
      </w:r>
      <w:r w:rsidR="00A86D40" w:rsidRPr="004A5395">
        <w:rPr>
          <w:rFonts w:asciiTheme="minorHAnsi" w:hAnsiTheme="minorHAnsi" w:cstheme="minorHAnsi"/>
          <w:color w:val="auto"/>
          <w:highlight w:val="yellow"/>
        </w:rPr>
        <w:t xml:space="preserve"> virus titer</w:t>
      </w:r>
      <w:r w:rsidR="008741C7" w:rsidRPr="004A5395">
        <w:rPr>
          <w:rFonts w:asciiTheme="minorHAnsi" w:hAnsiTheme="minorHAnsi" w:cstheme="minorHAnsi"/>
          <w:color w:val="auto"/>
          <w:highlight w:val="yellow"/>
        </w:rPr>
        <w:t xml:space="preserve"> obtained from time course samples (</w:t>
      </w:r>
      <w:r w:rsidR="00F4086F" w:rsidRPr="004A5395">
        <w:rPr>
          <w:rFonts w:asciiTheme="minorHAnsi" w:hAnsiTheme="minorHAnsi" w:cstheme="minorHAnsi"/>
          <w:color w:val="auto"/>
          <w:highlight w:val="yellow"/>
        </w:rPr>
        <w:t xml:space="preserve">step </w:t>
      </w:r>
      <w:r w:rsidR="008741C7" w:rsidRPr="004A5395">
        <w:rPr>
          <w:rFonts w:asciiTheme="minorHAnsi" w:hAnsiTheme="minorHAnsi" w:cstheme="minorHAnsi"/>
          <w:color w:val="auto"/>
          <w:highlight w:val="yellow"/>
        </w:rPr>
        <w:t>3</w:t>
      </w:r>
      <w:r w:rsidR="00977DB3" w:rsidRPr="004A5395">
        <w:rPr>
          <w:rFonts w:asciiTheme="minorHAnsi" w:hAnsiTheme="minorHAnsi" w:cstheme="minorHAnsi"/>
          <w:color w:val="auto"/>
          <w:highlight w:val="yellow"/>
        </w:rPr>
        <w:t>.5</w:t>
      </w:r>
      <w:r w:rsidR="008741C7" w:rsidRPr="004A5395">
        <w:rPr>
          <w:rFonts w:asciiTheme="minorHAnsi" w:hAnsiTheme="minorHAnsi" w:cstheme="minorHAnsi"/>
          <w:color w:val="auto"/>
          <w:highlight w:val="yellow"/>
        </w:rPr>
        <w:t>)</w:t>
      </w:r>
      <w:r w:rsidR="00A86D40" w:rsidRPr="004A5395">
        <w:rPr>
          <w:rFonts w:asciiTheme="minorHAnsi" w:hAnsiTheme="minorHAnsi" w:cstheme="minorHAnsi"/>
          <w:color w:val="auto"/>
          <w:highlight w:val="yellow"/>
        </w:rPr>
        <w:t xml:space="preserve">, </w:t>
      </w:r>
      <w:r w:rsidR="00493974" w:rsidRPr="004A5395">
        <w:rPr>
          <w:rFonts w:asciiTheme="minorHAnsi" w:hAnsiTheme="minorHAnsi" w:cstheme="minorHAnsi"/>
          <w:color w:val="auto"/>
          <w:highlight w:val="yellow"/>
        </w:rPr>
        <w:t>w</w:t>
      </w:r>
      <w:r w:rsidR="009043E7" w:rsidRPr="004A5395">
        <w:rPr>
          <w:rFonts w:asciiTheme="minorHAnsi" w:hAnsiTheme="minorHAnsi" w:cstheme="minorHAnsi"/>
          <w:color w:val="auto"/>
          <w:highlight w:val="yellow"/>
        </w:rPr>
        <w:t>ash</w:t>
      </w:r>
      <w:r w:rsidR="003821E0" w:rsidRPr="004A5395">
        <w:rPr>
          <w:rFonts w:asciiTheme="minorHAnsi" w:hAnsiTheme="minorHAnsi" w:cstheme="minorHAnsi"/>
          <w:color w:val="auto"/>
          <w:highlight w:val="yellow"/>
        </w:rPr>
        <w:t xml:space="preserve"> </w:t>
      </w:r>
      <w:r w:rsidR="009043E7" w:rsidRPr="00991ADD">
        <w:rPr>
          <w:rFonts w:asciiTheme="minorHAnsi" w:hAnsiTheme="minorHAnsi" w:cstheme="minorHAnsi"/>
          <w:color w:val="auto"/>
          <w:highlight w:val="yellow"/>
        </w:rPr>
        <w:t>the MA104 cel</w:t>
      </w:r>
      <w:r w:rsidR="00493974" w:rsidRPr="00991ADD">
        <w:rPr>
          <w:rFonts w:asciiTheme="minorHAnsi" w:hAnsiTheme="minorHAnsi" w:cstheme="minorHAnsi"/>
          <w:color w:val="auto"/>
          <w:highlight w:val="yellow"/>
        </w:rPr>
        <w:t>ls</w:t>
      </w:r>
      <w:r w:rsidR="001E04BC" w:rsidRPr="00991ADD">
        <w:rPr>
          <w:rFonts w:asciiTheme="minorHAnsi" w:hAnsiTheme="minorHAnsi" w:cstheme="minorHAnsi"/>
          <w:color w:val="auto"/>
          <w:highlight w:val="yellow"/>
        </w:rPr>
        <w:t xml:space="preserve"> twice</w:t>
      </w:r>
      <w:r w:rsidR="00493974" w:rsidRPr="00991ADD">
        <w:rPr>
          <w:rFonts w:asciiTheme="minorHAnsi" w:hAnsiTheme="minorHAnsi" w:cstheme="minorHAnsi"/>
          <w:color w:val="auto"/>
          <w:highlight w:val="yellow"/>
        </w:rPr>
        <w:t xml:space="preserve"> in a 6-</w:t>
      </w:r>
      <w:r w:rsidR="009043E7" w:rsidRPr="00991ADD">
        <w:rPr>
          <w:rFonts w:asciiTheme="minorHAnsi" w:hAnsiTheme="minorHAnsi" w:cstheme="minorHAnsi"/>
          <w:color w:val="auto"/>
          <w:highlight w:val="yellow"/>
        </w:rPr>
        <w:t xml:space="preserve">well </w:t>
      </w:r>
      <w:r w:rsidR="00844112" w:rsidRPr="00991ADD">
        <w:rPr>
          <w:rFonts w:asciiTheme="minorHAnsi" w:hAnsiTheme="minorHAnsi" w:cstheme="minorHAnsi"/>
          <w:color w:val="auto"/>
          <w:highlight w:val="yellow"/>
        </w:rPr>
        <w:t xml:space="preserve">plate </w:t>
      </w:r>
      <w:r w:rsidR="001733B9" w:rsidRPr="00991ADD">
        <w:rPr>
          <w:rFonts w:asciiTheme="minorHAnsi" w:hAnsiTheme="minorHAnsi" w:cstheme="minorHAnsi"/>
          <w:color w:val="auto"/>
          <w:highlight w:val="yellow"/>
        </w:rPr>
        <w:t>with</w:t>
      </w:r>
      <w:r w:rsidR="007D2CC2" w:rsidRPr="00991ADD">
        <w:rPr>
          <w:rFonts w:asciiTheme="minorHAnsi" w:hAnsiTheme="minorHAnsi" w:cstheme="minorHAnsi"/>
          <w:color w:val="auto"/>
          <w:highlight w:val="yellow"/>
        </w:rPr>
        <w:t xml:space="preserve"> </w:t>
      </w:r>
      <w:r w:rsidR="00E834A2" w:rsidRPr="00991ADD">
        <w:rPr>
          <w:rFonts w:asciiTheme="minorHAnsi" w:hAnsiTheme="minorHAnsi" w:cstheme="minorHAnsi"/>
          <w:color w:val="auto"/>
          <w:highlight w:val="yellow"/>
        </w:rPr>
        <w:t>2 m</w:t>
      </w:r>
      <w:r w:rsidR="000B6A7C" w:rsidRPr="00991ADD">
        <w:rPr>
          <w:rFonts w:asciiTheme="minorHAnsi" w:hAnsiTheme="minorHAnsi" w:cstheme="minorHAnsi"/>
          <w:color w:val="auto"/>
          <w:highlight w:val="yellow"/>
        </w:rPr>
        <w:t>L</w:t>
      </w:r>
      <w:r w:rsidR="00E834A2" w:rsidRPr="00991ADD">
        <w:rPr>
          <w:rFonts w:asciiTheme="minorHAnsi" w:hAnsiTheme="minorHAnsi" w:cstheme="minorHAnsi"/>
          <w:color w:val="auto"/>
          <w:highlight w:val="yellow"/>
        </w:rPr>
        <w:t xml:space="preserve"> of </w:t>
      </w:r>
      <w:r w:rsidR="0028576C" w:rsidRPr="00991ADD">
        <w:rPr>
          <w:rFonts w:asciiTheme="minorHAnsi" w:hAnsiTheme="minorHAnsi" w:cstheme="minorHAnsi"/>
          <w:color w:val="auto"/>
          <w:highlight w:val="yellow"/>
        </w:rPr>
        <w:t xml:space="preserve">1x </w:t>
      </w:r>
      <w:r w:rsidR="007D2CC2" w:rsidRPr="00991ADD">
        <w:rPr>
          <w:rFonts w:asciiTheme="minorHAnsi" w:hAnsiTheme="minorHAnsi" w:cstheme="minorHAnsi"/>
          <w:color w:val="auto"/>
          <w:highlight w:val="yellow"/>
        </w:rPr>
        <w:t xml:space="preserve">PBS </w:t>
      </w:r>
      <w:r w:rsidR="009043E7" w:rsidRPr="00991ADD">
        <w:rPr>
          <w:rFonts w:asciiTheme="minorHAnsi" w:hAnsiTheme="minorHAnsi" w:cstheme="minorHAnsi"/>
          <w:color w:val="auto"/>
          <w:highlight w:val="yellow"/>
        </w:rPr>
        <w:t xml:space="preserve">after removing </w:t>
      </w:r>
      <w:r w:rsidR="001E04BC" w:rsidRPr="00991ADD">
        <w:rPr>
          <w:rFonts w:asciiTheme="minorHAnsi" w:hAnsiTheme="minorHAnsi" w:cstheme="minorHAnsi"/>
          <w:color w:val="auto"/>
          <w:highlight w:val="yellow"/>
        </w:rPr>
        <w:t>the</w:t>
      </w:r>
      <w:r w:rsidR="00AA7A16" w:rsidRPr="00991ADD">
        <w:rPr>
          <w:rFonts w:asciiTheme="minorHAnsi" w:hAnsiTheme="minorHAnsi" w:cstheme="minorHAnsi"/>
          <w:color w:val="auto"/>
          <w:highlight w:val="yellow"/>
        </w:rPr>
        <w:t xml:space="preserve"> </w:t>
      </w:r>
      <w:r w:rsidR="009043E7" w:rsidRPr="00991ADD">
        <w:rPr>
          <w:rFonts w:asciiTheme="minorHAnsi" w:hAnsiTheme="minorHAnsi" w:cstheme="minorHAnsi"/>
          <w:color w:val="auto"/>
          <w:highlight w:val="yellow"/>
        </w:rPr>
        <w:t>serum-containing medium.</w:t>
      </w:r>
      <w:r w:rsidR="00F4086F">
        <w:rPr>
          <w:rFonts w:asciiTheme="minorHAnsi" w:hAnsiTheme="minorHAnsi" w:cstheme="minorHAnsi"/>
          <w:color w:val="auto"/>
        </w:rPr>
        <w:t xml:space="preserve"> </w:t>
      </w:r>
    </w:p>
    <w:p w14:paraId="7A7753B3" w14:textId="77777777" w:rsidR="00F4086F" w:rsidRDefault="00F4086F" w:rsidP="004B5EFB">
      <w:pPr>
        <w:pStyle w:val="NormalWeb"/>
        <w:spacing w:before="0" w:beforeAutospacing="0" w:after="0" w:afterAutospacing="0"/>
        <w:rPr>
          <w:rFonts w:asciiTheme="minorHAnsi" w:hAnsiTheme="minorHAnsi" w:cstheme="minorHAnsi"/>
          <w:color w:val="auto"/>
          <w:lang w:eastAsia="ja-JP"/>
        </w:rPr>
      </w:pPr>
    </w:p>
    <w:p w14:paraId="21ADF10A" w14:textId="06E48526" w:rsidR="00EB4FEC" w:rsidRPr="001858B6" w:rsidRDefault="00F4086F"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 xml:space="preserve">3.10) </w:t>
      </w:r>
      <w:r w:rsidR="001E04BC" w:rsidRPr="00991ADD">
        <w:rPr>
          <w:rFonts w:asciiTheme="minorHAnsi" w:hAnsiTheme="minorHAnsi" w:cstheme="minorHAnsi"/>
          <w:color w:val="auto"/>
          <w:highlight w:val="yellow"/>
          <w:lang w:eastAsia="ja-JP"/>
        </w:rPr>
        <w:t>S</w:t>
      </w:r>
      <w:r w:rsidR="00C45817" w:rsidRPr="00991ADD">
        <w:rPr>
          <w:rFonts w:asciiTheme="minorHAnsi" w:hAnsiTheme="minorHAnsi" w:cstheme="minorHAnsi"/>
          <w:color w:val="auto"/>
          <w:highlight w:val="yellow"/>
          <w:lang w:eastAsia="ja-JP"/>
        </w:rPr>
        <w:t>erially</w:t>
      </w:r>
      <w:r w:rsidR="001E04BC" w:rsidRPr="00991ADD">
        <w:rPr>
          <w:rFonts w:asciiTheme="minorHAnsi" w:hAnsiTheme="minorHAnsi" w:cstheme="minorHAnsi"/>
          <w:color w:val="auto"/>
          <w:highlight w:val="yellow"/>
          <w:lang w:eastAsia="ja-JP"/>
        </w:rPr>
        <w:t xml:space="preserve"> dilute</w:t>
      </w:r>
      <w:r w:rsidR="00C45817" w:rsidRPr="00991ADD">
        <w:rPr>
          <w:rFonts w:asciiTheme="minorHAnsi" w:hAnsiTheme="minorHAnsi" w:cstheme="minorHAnsi"/>
          <w:color w:val="auto"/>
          <w:highlight w:val="yellow"/>
          <w:lang w:eastAsia="ja-JP"/>
        </w:rPr>
        <w:t xml:space="preserve"> </w:t>
      </w:r>
      <w:r w:rsidR="00E834A2" w:rsidRPr="00991ADD">
        <w:rPr>
          <w:rFonts w:asciiTheme="minorHAnsi" w:hAnsiTheme="minorHAnsi" w:cstheme="minorHAnsi"/>
          <w:color w:val="auto"/>
          <w:highlight w:val="yellow"/>
        </w:rPr>
        <w:t>t</w:t>
      </w:r>
      <w:r w:rsidR="0094575D" w:rsidRPr="00991ADD">
        <w:rPr>
          <w:rFonts w:asciiTheme="minorHAnsi" w:hAnsiTheme="minorHAnsi" w:cstheme="minorHAnsi"/>
          <w:color w:val="auto"/>
          <w:highlight w:val="yellow"/>
        </w:rPr>
        <w:t xml:space="preserve">he incubated samples with </w:t>
      </w:r>
      <w:r w:rsidR="0094575D" w:rsidRPr="00991ADD">
        <w:rPr>
          <w:rFonts w:asciiTheme="minorHAnsi" w:hAnsiTheme="minorHAnsi" w:cstheme="minorHAnsi"/>
          <w:color w:val="auto"/>
          <w:highlight w:val="yellow"/>
          <w:lang w:eastAsia="ja-JP"/>
        </w:rPr>
        <w:t xml:space="preserve">a </w:t>
      </w:r>
      <w:r w:rsidR="009043E7" w:rsidRPr="00991ADD">
        <w:rPr>
          <w:rFonts w:asciiTheme="minorHAnsi" w:hAnsiTheme="minorHAnsi" w:cstheme="minorHAnsi"/>
          <w:color w:val="auto"/>
          <w:highlight w:val="yellow"/>
          <w:lang w:eastAsia="ja-JP"/>
        </w:rPr>
        <w:t xml:space="preserve">serum-free </w:t>
      </w:r>
      <w:r w:rsidR="000B6A7C" w:rsidRPr="00991ADD">
        <w:rPr>
          <w:rFonts w:asciiTheme="minorHAnsi" w:hAnsiTheme="minorHAnsi" w:cstheme="minorHAnsi"/>
          <w:color w:val="auto"/>
          <w:highlight w:val="yellow"/>
          <w:lang w:eastAsia="ja-JP"/>
        </w:rPr>
        <w:t>medium and</w:t>
      </w:r>
      <w:r w:rsidR="0094575D" w:rsidRPr="00991ADD">
        <w:rPr>
          <w:rFonts w:asciiTheme="minorHAnsi" w:hAnsiTheme="minorHAnsi" w:cstheme="minorHAnsi"/>
          <w:color w:val="auto"/>
          <w:highlight w:val="yellow"/>
          <w:lang w:eastAsia="ja-JP"/>
        </w:rPr>
        <w:t xml:space="preserve"> </w:t>
      </w:r>
      <w:r w:rsidR="00E30A97" w:rsidRPr="00991ADD">
        <w:rPr>
          <w:rFonts w:asciiTheme="minorHAnsi" w:hAnsiTheme="minorHAnsi" w:cstheme="minorHAnsi"/>
          <w:color w:val="auto"/>
          <w:highlight w:val="yellow"/>
          <w:lang w:eastAsia="ja-JP"/>
        </w:rPr>
        <w:t>inoculate 1 m</w:t>
      </w:r>
      <w:r w:rsidR="000B6A7C" w:rsidRPr="00991ADD">
        <w:rPr>
          <w:rFonts w:asciiTheme="minorHAnsi" w:hAnsiTheme="minorHAnsi" w:cstheme="minorHAnsi"/>
          <w:color w:val="auto"/>
          <w:highlight w:val="yellow"/>
          <w:lang w:eastAsia="ja-JP"/>
        </w:rPr>
        <w:t>L</w:t>
      </w:r>
      <w:r w:rsidR="009043E7" w:rsidRPr="00991ADD">
        <w:rPr>
          <w:rFonts w:asciiTheme="minorHAnsi" w:hAnsiTheme="minorHAnsi" w:cstheme="minorHAnsi"/>
          <w:color w:val="auto"/>
          <w:highlight w:val="yellow"/>
          <w:lang w:eastAsia="ja-JP"/>
        </w:rPr>
        <w:t xml:space="preserve"> of </w:t>
      </w:r>
      <w:r w:rsidR="0094575D" w:rsidRPr="00991ADD">
        <w:rPr>
          <w:rFonts w:asciiTheme="minorHAnsi" w:hAnsiTheme="minorHAnsi" w:cstheme="minorHAnsi"/>
          <w:color w:val="auto"/>
          <w:highlight w:val="yellow"/>
          <w:lang w:eastAsia="ja-JP"/>
        </w:rPr>
        <w:t xml:space="preserve">the </w:t>
      </w:r>
      <w:r w:rsidR="009043E7" w:rsidRPr="00991ADD">
        <w:rPr>
          <w:rFonts w:asciiTheme="minorHAnsi" w:hAnsiTheme="minorHAnsi" w:cstheme="minorHAnsi"/>
          <w:color w:val="auto"/>
          <w:highlight w:val="yellow"/>
          <w:lang w:eastAsia="ja-JP"/>
        </w:rPr>
        <w:t xml:space="preserve">diluted </w:t>
      </w:r>
      <w:r w:rsidR="0094575D" w:rsidRPr="00991ADD">
        <w:rPr>
          <w:rFonts w:asciiTheme="minorHAnsi" w:hAnsiTheme="minorHAnsi" w:cstheme="minorHAnsi"/>
          <w:color w:val="auto"/>
          <w:highlight w:val="yellow"/>
          <w:lang w:eastAsia="ja-JP"/>
        </w:rPr>
        <w:t>sample</w:t>
      </w:r>
      <w:r w:rsidR="00E834A2" w:rsidRPr="00991ADD">
        <w:rPr>
          <w:rFonts w:asciiTheme="minorHAnsi" w:hAnsiTheme="minorHAnsi" w:cstheme="minorHAnsi"/>
          <w:color w:val="auto"/>
          <w:highlight w:val="yellow"/>
          <w:lang w:eastAsia="ja-JP"/>
        </w:rPr>
        <w:t xml:space="preserve"> into each well. I</w:t>
      </w:r>
      <w:r w:rsidR="009043E7" w:rsidRPr="00991ADD">
        <w:rPr>
          <w:rFonts w:asciiTheme="minorHAnsi" w:hAnsiTheme="minorHAnsi" w:cstheme="minorHAnsi"/>
          <w:color w:val="auto"/>
          <w:highlight w:val="yellow"/>
          <w:lang w:eastAsia="ja-JP"/>
        </w:rPr>
        <w:t xml:space="preserve">ncubate </w:t>
      </w:r>
      <w:r w:rsidR="00E834A2" w:rsidRPr="00991ADD">
        <w:rPr>
          <w:rFonts w:asciiTheme="minorHAnsi" w:hAnsiTheme="minorHAnsi" w:cstheme="minorHAnsi"/>
          <w:color w:val="auto"/>
          <w:highlight w:val="yellow"/>
          <w:lang w:eastAsia="ja-JP"/>
        </w:rPr>
        <w:t xml:space="preserve">the plate </w:t>
      </w:r>
      <w:r w:rsidR="009043E7" w:rsidRPr="00991ADD">
        <w:rPr>
          <w:rFonts w:asciiTheme="minorHAnsi" w:hAnsiTheme="minorHAnsi" w:cstheme="minorHAnsi"/>
          <w:color w:val="auto"/>
          <w:highlight w:val="yellow"/>
          <w:lang w:eastAsia="ja-JP"/>
        </w:rPr>
        <w:t xml:space="preserve">for 90 min at </w:t>
      </w:r>
      <w:r w:rsidR="00E834A2" w:rsidRPr="00991ADD">
        <w:rPr>
          <w:rFonts w:asciiTheme="minorHAnsi" w:hAnsiTheme="minorHAnsi" w:cstheme="minorHAnsi"/>
          <w:color w:val="auto"/>
          <w:highlight w:val="yellow"/>
          <w:lang w:eastAsia="ja-JP"/>
        </w:rPr>
        <w:t>37 °C and 5</w:t>
      </w:r>
      <w:r w:rsidR="009043E7" w:rsidRPr="00991ADD">
        <w:rPr>
          <w:rFonts w:asciiTheme="minorHAnsi" w:hAnsiTheme="minorHAnsi" w:cstheme="minorHAnsi"/>
          <w:color w:val="auto"/>
          <w:highlight w:val="yellow"/>
          <w:lang w:eastAsia="ja-JP"/>
        </w:rPr>
        <w:t>% CO</w:t>
      </w:r>
      <w:r w:rsidR="009043E7" w:rsidRPr="00991ADD">
        <w:rPr>
          <w:rFonts w:asciiTheme="minorHAnsi" w:hAnsiTheme="minorHAnsi" w:cstheme="minorHAnsi"/>
          <w:color w:val="auto"/>
          <w:highlight w:val="yellow"/>
          <w:vertAlign w:val="subscript"/>
          <w:lang w:eastAsia="ja-JP"/>
        </w:rPr>
        <w:t>2</w:t>
      </w:r>
      <w:r w:rsidR="009043E7" w:rsidRPr="00991ADD">
        <w:rPr>
          <w:rFonts w:asciiTheme="minorHAnsi" w:hAnsiTheme="minorHAnsi" w:cstheme="minorHAnsi"/>
          <w:color w:val="auto"/>
          <w:highlight w:val="yellow"/>
          <w:lang w:eastAsia="ja-JP"/>
        </w:rPr>
        <w:t xml:space="preserve"> under the saturated vapor</w:t>
      </w:r>
      <w:r w:rsidR="00C941EB" w:rsidRPr="00991ADD">
        <w:rPr>
          <w:rFonts w:asciiTheme="minorHAnsi" w:hAnsiTheme="minorHAnsi" w:cstheme="minorHAnsi"/>
          <w:color w:val="auto"/>
          <w:highlight w:val="yellow"/>
          <w:lang w:eastAsia="ja-JP"/>
        </w:rPr>
        <w:t>, and gently shake the plate</w:t>
      </w:r>
      <w:r w:rsidR="009665AA" w:rsidRPr="00991ADD">
        <w:rPr>
          <w:rFonts w:asciiTheme="minorHAnsi" w:hAnsiTheme="minorHAnsi" w:cstheme="minorHAnsi"/>
          <w:color w:val="auto"/>
          <w:highlight w:val="yellow"/>
          <w:lang w:eastAsia="ja-JP"/>
        </w:rPr>
        <w:t xml:space="preserve"> </w:t>
      </w:r>
      <w:r w:rsidR="00C941EB" w:rsidRPr="00991ADD">
        <w:rPr>
          <w:rFonts w:asciiTheme="minorHAnsi" w:hAnsiTheme="minorHAnsi" w:cstheme="minorHAnsi"/>
          <w:color w:val="auto"/>
          <w:highlight w:val="yellow"/>
          <w:lang w:eastAsia="ja-JP"/>
        </w:rPr>
        <w:t>every 15 min</w:t>
      </w:r>
      <w:r w:rsidR="009043E7" w:rsidRPr="00991ADD">
        <w:rPr>
          <w:rFonts w:asciiTheme="minorHAnsi" w:hAnsiTheme="minorHAnsi" w:cstheme="minorHAnsi"/>
          <w:color w:val="auto"/>
          <w:highlight w:val="yellow"/>
          <w:lang w:eastAsia="ja-JP"/>
        </w:rPr>
        <w:t>.</w:t>
      </w:r>
    </w:p>
    <w:p w14:paraId="403F9282" w14:textId="1879FA41" w:rsidR="008E0886" w:rsidRPr="001858B6" w:rsidRDefault="008E0886" w:rsidP="004B5EFB">
      <w:pPr>
        <w:pStyle w:val="NormalWeb"/>
        <w:spacing w:before="0" w:beforeAutospacing="0" w:after="0" w:afterAutospacing="0"/>
        <w:rPr>
          <w:rFonts w:asciiTheme="minorHAnsi" w:hAnsiTheme="minorHAnsi" w:cstheme="minorHAnsi"/>
          <w:color w:val="auto"/>
          <w:lang w:eastAsia="ja-JP"/>
        </w:rPr>
      </w:pPr>
    </w:p>
    <w:p w14:paraId="0A55832F" w14:textId="77777777" w:rsidR="00F4086F" w:rsidRDefault="0032664B"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3</w:t>
      </w:r>
      <w:r w:rsidR="003A1B03" w:rsidRPr="00991ADD">
        <w:rPr>
          <w:rFonts w:asciiTheme="minorHAnsi" w:hAnsiTheme="minorHAnsi" w:cstheme="minorHAnsi"/>
          <w:color w:val="auto"/>
          <w:highlight w:val="yellow"/>
          <w:lang w:eastAsia="ja-JP"/>
        </w:rPr>
        <w:t>.</w:t>
      </w:r>
      <w:r w:rsidR="00F4086F" w:rsidRPr="00991ADD">
        <w:rPr>
          <w:rFonts w:asciiTheme="minorHAnsi" w:hAnsiTheme="minorHAnsi" w:cstheme="minorHAnsi"/>
          <w:color w:val="auto"/>
          <w:highlight w:val="yellow"/>
          <w:lang w:eastAsia="ja-JP"/>
        </w:rPr>
        <w:t>11</w:t>
      </w:r>
      <w:r w:rsidR="0055574E" w:rsidRPr="00991ADD">
        <w:rPr>
          <w:rFonts w:asciiTheme="minorHAnsi" w:hAnsiTheme="minorHAnsi" w:cstheme="minorHAnsi"/>
          <w:color w:val="auto"/>
          <w:highlight w:val="yellow"/>
          <w:lang w:eastAsia="ja-JP"/>
        </w:rPr>
        <w:t xml:space="preserve">) </w:t>
      </w:r>
      <w:r w:rsidR="009919AE" w:rsidRPr="00991ADD">
        <w:rPr>
          <w:rFonts w:asciiTheme="minorHAnsi" w:hAnsiTheme="minorHAnsi" w:cstheme="minorHAnsi"/>
          <w:color w:val="auto"/>
          <w:highlight w:val="yellow"/>
          <w:lang w:eastAsia="ja-JP"/>
        </w:rPr>
        <w:t>A</w:t>
      </w:r>
      <w:r w:rsidR="0085346F" w:rsidRPr="00991ADD">
        <w:rPr>
          <w:rFonts w:asciiTheme="minorHAnsi" w:hAnsiTheme="minorHAnsi" w:cstheme="minorHAnsi"/>
          <w:color w:val="auto"/>
          <w:highlight w:val="yellow"/>
          <w:lang w:eastAsia="ja-JP"/>
        </w:rPr>
        <w:t xml:space="preserve">fter </w:t>
      </w:r>
      <w:r w:rsidR="001262BC" w:rsidRPr="00991ADD">
        <w:rPr>
          <w:rFonts w:asciiTheme="minorHAnsi" w:hAnsiTheme="minorHAnsi" w:cstheme="minorHAnsi"/>
          <w:color w:val="auto"/>
          <w:highlight w:val="yellow"/>
          <w:lang w:eastAsia="ja-JP"/>
        </w:rPr>
        <w:t>incubation</w:t>
      </w:r>
      <w:r w:rsidR="009919AE" w:rsidRPr="00991ADD">
        <w:rPr>
          <w:rFonts w:asciiTheme="minorHAnsi" w:hAnsiTheme="minorHAnsi" w:cstheme="minorHAnsi"/>
          <w:color w:val="auto"/>
          <w:highlight w:val="yellow"/>
          <w:lang w:eastAsia="ja-JP"/>
        </w:rPr>
        <w:t xml:space="preserve">, </w:t>
      </w:r>
      <w:r w:rsidR="00CD201B" w:rsidRPr="00991ADD">
        <w:rPr>
          <w:rFonts w:asciiTheme="minorHAnsi" w:hAnsiTheme="minorHAnsi" w:cstheme="minorHAnsi"/>
          <w:color w:val="auto"/>
          <w:highlight w:val="yellow"/>
          <w:lang w:eastAsia="ja-JP"/>
        </w:rPr>
        <w:t>r</w:t>
      </w:r>
      <w:r w:rsidR="0055574E" w:rsidRPr="00991ADD">
        <w:rPr>
          <w:rFonts w:asciiTheme="minorHAnsi" w:hAnsiTheme="minorHAnsi" w:cstheme="minorHAnsi"/>
          <w:color w:val="auto"/>
          <w:highlight w:val="yellow"/>
          <w:lang w:eastAsia="ja-JP"/>
        </w:rPr>
        <w:t>emove the inoculum from</w:t>
      </w:r>
      <w:r w:rsidR="00F200EF" w:rsidRPr="00991ADD">
        <w:rPr>
          <w:rFonts w:asciiTheme="minorHAnsi" w:hAnsiTheme="minorHAnsi" w:cstheme="minorHAnsi"/>
          <w:color w:val="auto"/>
          <w:highlight w:val="yellow"/>
          <w:lang w:eastAsia="ja-JP"/>
        </w:rPr>
        <w:t xml:space="preserve"> the</w:t>
      </w:r>
      <w:r w:rsidR="0055574E" w:rsidRPr="00991ADD">
        <w:rPr>
          <w:rFonts w:asciiTheme="minorHAnsi" w:hAnsiTheme="minorHAnsi" w:cstheme="minorHAnsi"/>
          <w:color w:val="auto"/>
          <w:highlight w:val="yellow"/>
          <w:lang w:eastAsia="ja-JP"/>
        </w:rPr>
        <w:t xml:space="preserve"> 6-</w:t>
      </w:r>
      <w:r w:rsidR="008E0886" w:rsidRPr="00991ADD">
        <w:rPr>
          <w:rFonts w:asciiTheme="minorHAnsi" w:hAnsiTheme="minorHAnsi" w:cstheme="minorHAnsi"/>
          <w:color w:val="auto"/>
          <w:highlight w:val="yellow"/>
          <w:lang w:eastAsia="ja-JP"/>
        </w:rPr>
        <w:t>well pl</w:t>
      </w:r>
      <w:r w:rsidR="00E30A97" w:rsidRPr="00991ADD">
        <w:rPr>
          <w:rFonts w:asciiTheme="minorHAnsi" w:hAnsiTheme="minorHAnsi" w:cstheme="minorHAnsi"/>
          <w:color w:val="auto"/>
          <w:highlight w:val="yellow"/>
          <w:lang w:eastAsia="ja-JP"/>
        </w:rPr>
        <w:t xml:space="preserve">ate. </w:t>
      </w:r>
      <w:r w:rsidR="00E11BE5" w:rsidRPr="00991ADD">
        <w:rPr>
          <w:rFonts w:asciiTheme="minorHAnsi" w:hAnsiTheme="minorHAnsi" w:cstheme="minorHAnsi"/>
          <w:color w:val="auto"/>
          <w:highlight w:val="yellow"/>
          <w:lang w:eastAsia="ja-JP"/>
        </w:rPr>
        <w:t>Add 4 µg/m</w:t>
      </w:r>
      <w:r w:rsidR="000B6A7C" w:rsidRPr="00991ADD">
        <w:rPr>
          <w:rFonts w:asciiTheme="minorHAnsi" w:hAnsiTheme="minorHAnsi" w:cstheme="minorHAnsi"/>
          <w:color w:val="auto"/>
          <w:highlight w:val="yellow"/>
          <w:lang w:eastAsia="ja-JP"/>
        </w:rPr>
        <w:t>L</w:t>
      </w:r>
      <w:r w:rsidR="00E11BE5" w:rsidRPr="00991ADD">
        <w:rPr>
          <w:rFonts w:asciiTheme="minorHAnsi" w:hAnsiTheme="minorHAnsi" w:cstheme="minorHAnsi"/>
          <w:color w:val="auto"/>
          <w:highlight w:val="yellow"/>
          <w:lang w:eastAsia="ja-JP"/>
        </w:rPr>
        <w:t xml:space="preserve"> trypsin to the medium prepared in (</w:t>
      </w:r>
      <w:r w:rsidR="00F4086F" w:rsidRPr="00991ADD">
        <w:rPr>
          <w:rFonts w:asciiTheme="minorHAnsi" w:hAnsiTheme="minorHAnsi" w:cstheme="minorHAnsi"/>
          <w:color w:val="auto"/>
          <w:highlight w:val="yellow"/>
          <w:lang w:eastAsia="ja-JP"/>
        </w:rPr>
        <w:t xml:space="preserve">step </w:t>
      </w:r>
      <w:r w:rsidR="00E11BE5" w:rsidRPr="00991ADD">
        <w:rPr>
          <w:rFonts w:asciiTheme="minorHAnsi" w:hAnsiTheme="minorHAnsi" w:cstheme="minorHAnsi"/>
          <w:color w:val="auto"/>
          <w:highlight w:val="yellow"/>
          <w:lang w:eastAsia="ja-JP"/>
        </w:rPr>
        <w:t xml:space="preserve">1.3). </w:t>
      </w:r>
      <w:r w:rsidR="00E834A2" w:rsidRPr="00991ADD">
        <w:rPr>
          <w:rFonts w:asciiTheme="minorHAnsi" w:hAnsiTheme="minorHAnsi" w:cstheme="minorHAnsi"/>
          <w:color w:val="auto"/>
          <w:highlight w:val="yellow"/>
          <w:lang w:eastAsia="ja-JP"/>
        </w:rPr>
        <w:t>Gently but immediately a</w:t>
      </w:r>
      <w:r w:rsidR="00E30A97" w:rsidRPr="00991ADD">
        <w:rPr>
          <w:rFonts w:asciiTheme="minorHAnsi" w:hAnsiTheme="minorHAnsi" w:cstheme="minorHAnsi"/>
          <w:color w:val="auto"/>
          <w:highlight w:val="yellow"/>
          <w:lang w:eastAsia="ja-JP"/>
        </w:rPr>
        <w:t>dd 3 m</w:t>
      </w:r>
      <w:r w:rsidR="000B6A7C" w:rsidRPr="00991ADD">
        <w:rPr>
          <w:rFonts w:asciiTheme="minorHAnsi" w:hAnsiTheme="minorHAnsi" w:cstheme="minorHAnsi"/>
          <w:color w:val="auto"/>
          <w:highlight w:val="yellow"/>
          <w:lang w:eastAsia="ja-JP"/>
        </w:rPr>
        <w:t xml:space="preserve">L </w:t>
      </w:r>
      <w:r w:rsidR="00D42068" w:rsidRPr="00991ADD">
        <w:rPr>
          <w:rFonts w:asciiTheme="minorHAnsi" w:hAnsiTheme="minorHAnsi" w:cstheme="minorHAnsi"/>
          <w:color w:val="auto"/>
          <w:highlight w:val="yellow"/>
          <w:lang w:eastAsia="ja-JP"/>
        </w:rPr>
        <w:t xml:space="preserve">of </w:t>
      </w:r>
      <w:r w:rsidR="00BA1CF9" w:rsidRPr="00991ADD">
        <w:rPr>
          <w:rFonts w:asciiTheme="minorHAnsi" w:hAnsiTheme="minorHAnsi" w:cstheme="minorHAnsi"/>
          <w:color w:val="auto"/>
          <w:highlight w:val="yellow"/>
          <w:lang w:eastAsia="ja-JP"/>
        </w:rPr>
        <w:t xml:space="preserve">the </w:t>
      </w:r>
      <w:r w:rsidR="00D42068" w:rsidRPr="00991ADD">
        <w:rPr>
          <w:rFonts w:asciiTheme="minorHAnsi" w:hAnsiTheme="minorHAnsi" w:cstheme="minorHAnsi"/>
          <w:color w:val="auto"/>
          <w:highlight w:val="yellow"/>
          <w:lang w:eastAsia="ja-JP"/>
        </w:rPr>
        <w:t xml:space="preserve">medium </w:t>
      </w:r>
      <w:r w:rsidR="00BA1CF9" w:rsidRPr="00991ADD">
        <w:rPr>
          <w:rFonts w:asciiTheme="minorHAnsi" w:hAnsiTheme="minorHAnsi" w:cstheme="minorHAnsi"/>
          <w:color w:val="auto"/>
          <w:highlight w:val="yellow"/>
          <w:lang w:eastAsia="ja-JP"/>
        </w:rPr>
        <w:t xml:space="preserve">mixed </w:t>
      </w:r>
      <w:r w:rsidR="00D42068" w:rsidRPr="00991ADD">
        <w:rPr>
          <w:rFonts w:asciiTheme="minorHAnsi" w:hAnsiTheme="minorHAnsi" w:cstheme="minorHAnsi"/>
          <w:color w:val="auto"/>
          <w:highlight w:val="yellow"/>
          <w:lang w:eastAsia="ja-JP"/>
        </w:rPr>
        <w:t>with</w:t>
      </w:r>
      <w:r w:rsidR="008E0886" w:rsidRPr="00991ADD">
        <w:rPr>
          <w:rFonts w:asciiTheme="minorHAnsi" w:hAnsiTheme="minorHAnsi" w:cstheme="minorHAnsi"/>
          <w:color w:val="auto"/>
          <w:highlight w:val="yellow"/>
          <w:lang w:eastAsia="ja-JP"/>
        </w:rPr>
        <w:t xml:space="preserve"> agarose gel </w:t>
      </w:r>
      <w:r w:rsidR="006514A2" w:rsidRPr="00991ADD">
        <w:rPr>
          <w:rFonts w:asciiTheme="minorHAnsi" w:hAnsiTheme="minorHAnsi" w:cstheme="minorHAnsi"/>
          <w:color w:val="auto"/>
          <w:highlight w:val="yellow"/>
          <w:lang w:eastAsia="ja-JP"/>
        </w:rPr>
        <w:t>(the ratio is 1:1)</w:t>
      </w:r>
      <w:r w:rsidR="0076767D" w:rsidRPr="00991ADD">
        <w:rPr>
          <w:rFonts w:asciiTheme="minorHAnsi" w:hAnsiTheme="minorHAnsi" w:cstheme="minorHAnsi"/>
          <w:color w:val="auto"/>
          <w:highlight w:val="yellow"/>
          <w:lang w:eastAsia="ja-JP"/>
        </w:rPr>
        <w:t xml:space="preserve"> to each well.</w:t>
      </w:r>
      <w:r w:rsidR="0076767D" w:rsidRPr="001858B6">
        <w:rPr>
          <w:rFonts w:asciiTheme="minorHAnsi" w:hAnsiTheme="minorHAnsi" w:cstheme="minorHAnsi"/>
          <w:color w:val="auto"/>
          <w:lang w:eastAsia="ja-JP"/>
        </w:rPr>
        <w:t xml:space="preserve"> </w:t>
      </w:r>
    </w:p>
    <w:p w14:paraId="05388016" w14:textId="77777777" w:rsidR="00F4086F" w:rsidRDefault="00F4086F" w:rsidP="004B5EFB">
      <w:pPr>
        <w:pStyle w:val="NormalWeb"/>
        <w:spacing w:before="0" w:beforeAutospacing="0" w:after="0" w:afterAutospacing="0"/>
        <w:rPr>
          <w:rFonts w:asciiTheme="minorHAnsi" w:hAnsiTheme="minorHAnsi" w:cstheme="minorHAnsi"/>
          <w:color w:val="auto"/>
          <w:lang w:eastAsia="ja-JP"/>
        </w:rPr>
      </w:pPr>
    </w:p>
    <w:p w14:paraId="3A9EEE3D" w14:textId="60341338" w:rsidR="008E0886" w:rsidRPr="001858B6" w:rsidRDefault="00F4086F"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 xml:space="preserve">3.12) </w:t>
      </w:r>
      <w:r w:rsidR="006514A2" w:rsidRPr="00991ADD">
        <w:rPr>
          <w:rFonts w:asciiTheme="minorHAnsi" w:hAnsiTheme="minorHAnsi" w:cstheme="minorHAnsi"/>
          <w:color w:val="auto"/>
          <w:highlight w:val="yellow"/>
          <w:lang w:eastAsia="ja-JP"/>
        </w:rPr>
        <w:t xml:space="preserve">Keep the plate at room temperature for </w:t>
      </w:r>
      <w:r w:rsidR="00D42068" w:rsidRPr="00991ADD">
        <w:rPr>
          <w:rFonts w:asciiTheme="minorHAnsi" w:hAnsiTheme="minorHAnsi" w:cstheme="minorHAnsi"/>
          <w:color w:val="auto"/>
          <w:highlight w:val="yellow"/>
          <w:lang w:eastAsia="ja-JP"/>
        </w:rPr>
        <w:t xml:space="preserve">more than </w:t>
      </w:r>
      <w:r w:rsidR="006514A2" w:rsidRPr="00991ADD">
        <w:rPr>
          <w:rFonts w:asciiTheme="minorHAnsi" w:hAnsiTheme="minorHAnsi" w:cstheme="minorHAnsi"/>
          <w:color w:val="auto"/>
          <w:highlight w:val="yellow"/>
          <w:lang w:eastAsia="ja-JP"/>
        </w:rPr>
        <w:t>10 min (until</w:t>
      </w:r>
      <w:r w:rsidR="00F200EF" w:rsidRPr="00991ADD">
        <w:rPr>
          <w:rFonts w:asciiTheme="minorHAnsi" w:hAnsiTheme="minorHAnsi" w:cstheme="minorHAnsi"/>
          <w:color w:val="auto"/>
          <w:highlight w:val="yellow"/>
          <w:lang w:eastAsia="ja-JP"/>
        </w:rPr>
        <w:t xml:space="preserve"> the</w:t>
      </w:r>
      <w:r w:rsidR="006514A2" w:rsidRPr="00991ADD">
        <w:rPr>
          <w:rFonts w:asciiTheme="minorHAnsi" w:hAnsiTheme="minorHAnsi" w:cstheme="minorHAnsi"/>
          <w:color w:val="auto"/>
          <w:highlight w:val="yellow"/>
          <w:lang w:eastAsia="ja-JP"/>
        </w:rPr>
        <w:t xml:space="preserve"> agarose gel becomes </w:t>
      </w:r>
      <w:r w:rsidR="00457F1A" w:rsidRPr="00991ADD">
        <w:rPr>
          <w:rFonts w:asciiTheme="minorHAnsi" w:hAnsiTheme="minorHAnsi" w:cstheme="minorHAnsi"/>
          <w:color w:val="auto"/>
          <w:highlight w:val="yellow"/>
          <w:lang w:eastAsia="ja-JP"/>
        </w:rPr>
        <w:t>solid</w:t>
      </w:r>
      <w:r w:rsidR="000B6A7C" w:rsidRPr="00991ADD">
        <w:rPr>
          <w:rFonts w:asciiTheme="minorHAnsi" w:hAnsiTheme="minorHAnsi" w:cstheme="minorHAnsi"/>
          <w:color w:val="auto"/>
          <w:highlight w:val="yellow"/>
          <w:lang w:eastAsia="ja-JP"/>
        </w:rPr>
        <w:t>) and</w:t>
      </w:r>
      <w:r w:rsidR="00E834A2" w:rsidRPr="00991ADD">
        <w:rPr>
          <w:rFonts w:asciiTheme="minorHAnsi" w:hAnsiTheme="minorHAnsi" w:cstheme="minorHAnsi"/>
          <w:color w:val="auto"/>
          <w:highlight w:val="yellow"/>
          <w:lang w:eastAsia="ja-JP"/>
        </w:rPr>
        <w:t xml:space="preserve"> incubate for 2 days at 37 °C and 5</w:t>
      </w:r>
      <w:r w:rsidR="00457F1A" w:rsidRPr="00991ADD">
        <w:rPr>
          <w:rFonts w:asciiTheme="minorHAnsi" w:hAnsiTheme="minorHAnsi" w:cstheme="minorHAnsi"/>
          <w:color w:val="auto"/>
          <w:highlight w:val="yellow"/>
          <w:lang w:eastAsia="ja-JP"/>
        </w:rPr>
        <w:t>% CO</w:t>
      </w:r>
      <w:r w:rsidR="00457F1A" w:rsidRPr="00991ADD">
        <w:rPr>
          <w:rFonts w:asciiTheme="minorHAnsi" w:hAnsiTheme="minorHAnsi" w:cstheme="minorHAnsi"/>
          <w:color w:val="auto"/>
          <w:highlight w:val="yellow"/>
          <w:vertAlign w:val="subscript"/>
          <w:lang w:eastAsia="ja-JP"/>
        </w:rPr>
        <w:t>2</w:t>
      </w:r>
      <w:r w:rsidR="00457F1A" w:rsidRPr="00991ADD">
        <w:rPr>
          <w:rFonts w:asciiTheme="minorHAnsi" w:hAnsiTheme="minorHAnsi" w:cstheme="minorHAnsi"/>
          <w:color w:val="auto"/>
          <w:highlight w:val="yellow"/>
          <w:lang w:eastAsia="ja-JP"/>
        </w:rPr>
        <w:t xml:space="preserve"> under the saturated vapor.</w:t>
      </w:r>
    </w:p>
    <w:p w14:paraId="13C27B38" w14:textId="77777777" w:rsidR="009043E7" w:rsidRPr="001858B6" w:rsidRDefault="009043E7" w:rsidP="004B5EFB">
      <w:pPr>
        <w:pStyle w:val="NormalWeb"/>
        <w:spacing w:before="0" w:beforeAutospacing="0" w:after="0" w:afterAutospacing="0"/>
        <w:rPr>
          <w:rFonts w:asciiTheme="minorHAnsi" w:hAnsiTheme="minorHAnsi" w:cstheme="minorHAnsi"/>
          <w:color w:val="auto"/>
          <w:lang w:eastAsia="ja-JP"/>
        </w:rPr>
      </w:pPr>
    </w:p>
    <w:p w14:paraId="3A8D49D8" w14:textId="10E678AD" w:rsidR="000B763C" w:rsidRPr="001858B6" w:rsidRDefault="000B763C" w:rsidP="004B5EFB">
      <w:pPr>
        <w:pStyle w:val="NormalWeb"/>
        <w:spacing w:before="0" w:beforeAutospacing="0" w:after="0" w:afterAutospacing="0"/>
        <w:rPr>
          <w:rFonts w:asciiTheme="minorHAnsi" w:hAnsiTheme="minorHAnsi" w:cstheme="minorHAnsi"/>
          <w:color w:val="auto"/>
          <w:lang w:eastAsia="ja-JP"/>
        </w:rPr>
      </w:pPr>
      <w:r w:rsidRPr="001858B6">
        <w:rPr>
          <w:rFonts w:asciiTheme="minorHAnsi" w:hAnsiTheme="minorHAnsi" w:cstheme="minorHAnsi"/>
          <w:color w:val="auto"/>
          <w:lang w:eastAsia="ja-JP"/>
        </w:rPr>
        <w:t>Note: Pour the medium mixed with agar from the edge of</w:t>
      </w:r>
      <w:r w:rsidR="00F200EF" w:rsidRPr="001858B6">
        <w:rPr>
          <w:rFonts w:asciiTheme="minorHAnsi" w:hAnsiTheme="minorHAnsi" w:cstheme="minorHAnsi"/>
          <w:color w:val="auto"/>
          <w:lang w:eastAsia="ja-JP"/>
        </w:rPr>
        <w:t xml:space="preserve"> the</w:t>
      </w:r>
      <w:r w:rsidRPr="001858B6">
        <w:rPr>
          <w:rFonts w:asciiTheme="minorHAnsi" w:hAnsiTheme="minorHAnsi" w:cstheme="minorHAnsi"/>
          <w:color w:val="auto"/>
          <w:lang w:eastAsia="ja-JP"/>
        </w:rPr>
        <w:t xml:space="preserve"> well.</w:t>
      </w:r>
    </w:p>
    <w:p w14:paraId="3959D280" w14:textId="77777777" w:rsidR="000B763C" w:rsidRPr="001858B6" w:rsidRDefault="000B763C" w:rsidP="004B5EFB">
      <w:pPr>
        <w:pStyle w:val="NormalWeb"/>
        <w:spacing w:before="0" w:beforeAutospacing="0" w:after="0" w:afterAutospacing="0"/>
        <w:rPr>
          <w:rFonts w:asciiTheme="minorHAnsi" w:hAnsiTheme="minorHAnsi" w:cstheme="minorHAnsi"/>
          <w:color w:val="auto"/>
          <w:lang w:eastAsia="ja-JP"/>
        </w:rPr>
      </w:pPr>
    </w:p>
    <w:p w14:paraId="11800F90" w14:textId="1C1BF9F4" w:rsidR="000B763C"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rPr>
        <w:t>3</w:t>
      </w:r>
      <w:r w:rsidR="003A1B03" w:rsidRPr="00991ADD">
        <w:rPr>
          <w:rFonts w:asciiTheme="minorHAnsi" w:hAnsiTheme="minorHAnsi" w:cstheme="minorHAnsi"/>
          <w:color w:val="auto"/>
          <w:highlight w:val="yellow"/>
        </w:rPr>
        <w:t>.</w:t>
      </w:r>
      <w:r w:rsidR="00F4086F" w:rsidRPr="00991ADD">
        <w:rPr>
          <w:rFonts w:asciiTheme="minorHAnsi" w:hAnsiTheme="minorHAnsi" w:cstheme="minorHAnsi"/>
          <w:color w:val="auto"/>
          <w:highlight w:val="yellow"/>
        </w:rPr>
        <w:t>13</w:t>
      </w:r>
      <w:r w:rsidR="006514A2" w:rsidRPr="00991ADD">
        <w:rPr>
          <w:rFonts w:asciiTheme="minorHAnsi" w:hAnsiTheme="minorHAnsi" w:cstheme="minorHAnsi"/>
          <w:color w:val="auto"/>
          <w:highlight w:val="yellow"/>
        </w:rPr>
        <w:t xml:space="preserve">) </w:t>
      </w:r>
      <w:r w:rsidR="005D26FB" w:rsidRPr="00991ADD">
        <w:rPr>
          <w:rFonts w:asciiTheme="minorHAnsi" w:hAnsiTheme="minorHAnsi" w:cstheme="minorHAnsi"/>
          <w:color w:val="auto"/>
          <w:highlight w:val="yellow"/>
          <w:lang w:eastAsia="ja-JP"/>
        </w:rPr>
        <w:t>A</w:t>
      </w:r>
      <w:r w:rsidR="00E30A97" w:rsidRPr="00991ADD">
        <w:rPr>
          <w:rFonts w:asciiTheme="minorHAnsi" w:hAnsiTheme="minorHAnsi" w:cstheme="minorHAnsi"/>
          <w:color w:val="auto"/>
          <w:highlight w:val="yellow"/>
          <w:lang w:eastAsia="ja-JP"/>
        </w:rPr>
        <w:t>dd 1</w:t>
      </w:r>
      <w:r w:rsidR="000B6A7C" w:rsidRPr="00991ADD">
        <w:rPr>
          <w:rFonts w:asciiTheme="minorHAnsi" w:hAnsiTheme="minorHAnsi" w:cstheme="minorHAnsi"/>
          <w:color w:val="auto"/>
          <w:highlight w:val="yellow"/>
          <w:lang w:eastAsia="ja-JP"/>
        </w:rPr>
        <w:t xml:space="preserve"> </w:t>
      </w:r>
      <w:r w:rsidR="00E30A97" w:rsidRPr="00991ADD">
        <w:rPr>
          <w:rFonts w:asciiTheme="minorHAnsi" w:hAnsiTheme="minorHAnsi" w:cstheme="minorHAnsi"/>
          <w:color w:val="auto"/>
          <w:highlight w:val="yellow"/>
          <w:lang w:eastAsia="ja-JP"/>
        </w:rPr>
        <w:t>m</w:t>
      </w:r>
      <w:r w:rsidR="000B6A7C" w:rsidRPr="00991ADD">
        <w:rPr>
          <w:rFonts w:asciiTheme="minorHAnsi" w:hAnsiTheme="minorHAnsi" w:cstheme="minorHAnsi"/>
          <w:color w:val="auto"/>
          <w:highlight w:val="yellow"/>
          <w:lang w:eastAsia="ja-JP"/>
        </w:rPr>
        <w:t>L</w:t>
      </w:r>
      <w:r w:rsidR="00A45DD8" w:rsidRPr="00991ADD">
        <w:rPr>
          <w:rFonts w:asciiTheme="minorHAnsi" w:hAnsiTheme="minorHAnsi" w:cstheme="minorHAnsi"/>
          <w:color w:val="auto"/>
          <w:highlight w:val="yellow"/>
          <w:lang w:eastAsia="ja-JP"/>
        </w:rPr>
        <w:t xml:space="preserve"> of the</w:t>
      </w:r>
      <w:r w:rsidR="0098020E" w:rsidRPr="00991ADD">
        <w:rPr>
          <w:rFonts w:asciiTheme="minorHAnsi" w:hAnsiTheme="minorHAnsi" w:cstheme="minorHAnsi"/>
          <w:color w:val="auto"/>
          <w:highlight w:val="yellow"/>
          <w:lang w:eastAsia="ja-JP"/>
        </w:rPr>
        <w:t xml:space="preserve"> 0.015% neutral red</w:t>
      </w:r>
      <w:r w:rsidR="005D26FB" w:rsidRPr="00991ADD">
        <w:rPr>
          <w:rFonts w:asciiTheme="minorHAnsi" w:hAnsiTheme="minorHAnsi" w:cstheme="minorHAnsi"/>
          <w:color w:val="auto"/>
          <w:highlight w:val="yellow"/>
          <w:lang w:eastAsia="ja-JP"/>
        </w:rPr>
        <w:t xml:space="preserve"> </w:t>
      </w:r>
      <w:r w:rsidR="00D04B5E" w:rsidRPr="00991ADD">
        <w:rPr>
          <w:rFonts w:asciiTheme="minorHAnsi" w:hAnsiTheme="minorHAnsi" w:cstheme="minorHAnsi" w:hint="eastAsia"/>
          <w:color w:val="auto"/>
          <w:highlight w:val="yellow"/>
          <w:lang w:eastAsia="ja-JP"/>
        </w:rPr>
        <w:t xml:space="preserve">solution </w:t>
      </w:r>
      <w:r w:rsidR="00C14279" w:rsidRPr="00991ADD">
        <w:rPr>
          <w:rFonts w:asciiTheme="minorHAnsi" w:hAnsiTheme="minorHAnsi" w:cstheme="minorHAnsi"/>
          <w:color w:val="auto"/>
          <w:highlight w:val="yellow"/>
          <w:lang w:eastAsia="ja-JP"/>
        </w:rPr>
        <w:t>d</w:t>
      </w:r>
      <w:r w:rsidR="0085346F" w:rsidRPr="00991ADD">
        <w:rPr>
          <w:rFonts w:asciiTheme="minorHAnsi" w:hAnsiTheme="minorHAnsi" w:cstheme="minorHAnsi"/>
          <w:color w:val="auto"/>
          <w:highlight w:val="yellow"/>
          <w:lang w:eastAsia="ja-JP"/>
        </w:rPr>
        <w:t>iluted with</w:t>
      </w:r>
      <w:r w:rsidR="00C14279" w:rsidRPr="00991ADD">
        <w:rPr>
          <w:rFonts w:asciiTheme="minorHAnsi" w:hAnsiTheme="minorHAnsi" w:cstheme="minorHAnsi"/>
          <w:color w:val="auto"/>
          <w:highlight w:val="yellow"/>
          <w:lang w:eastAsia="ja-JP"/>
        </w:rPr>
        <w:t xml:space="preserve"> </w:t>
      </w:r>
      <w:r w:rsidR="009B37AA" w:rsidRPr="00991ADD">
        <w:rPr>
          <w:rFonts w:asciiTheme="minorHAnsi" w:hAnsiTheme="minorHAnsi" w:cstheme="minorHAnsi"/>
          <w:color w:val="auto"/>
          <w:highlight w:val="yellow"/>
          <w:lang w:eastAsia="ja-JP"/>
        </w:rPr>
        <w:t>1x</w:t>
      </w:r>
      <w:r w:rsidR="0028576C" w:rsidRPr="00991ADD">
        <w:rPr>
          <w:rFonts w:asciiTheme="minorHAnsi" w:hAnsiTheme="minorHAnsi" w:cstheme="minorHAnsi"/>
          <w:color w:val="auto"/>
          <w:highlight w:val="yellow"/>
          <w:lang w:eastAsia="ja-JP"/>
        </w:rPr>
        <w:t xml:space="preserve"> </w:t>
      </w:r>
      <w:r w:rsidR="00C14279" w:rsidRPr="00991ADD">
        <w:rPr>
          <w:rFonts w:asciiTheme="minorHAnsi" w:hAnsiTheme="minorHAnsi" w:cstheme="minorHAnsi"/>
          <w:color w:val="auto"/>
          <w:highlight w:val="yellow"/>
          <w:lang w:eastAsia="ja-JP"/>
        </w:rPr>
        <w:t xml:space="preserve">PBS </w:t>
      </w:r>
      <w:r w:rsidR="005D26FB" w:rsidRPr="00991ADD">
        <w:rPr>
          <w:rFonts w:asciiTheme="minorHAnsi" w:hAnsiTheme="minorHAnsi" w:cstheme="minorHAnsi"/>
          <w:color w:val="auto"/>
          <w:highlight w:val="yellow"/>
          <w:lang w:eastAsia="ja-JP"/>
        </w:rPr>
        <w:t>to each well and incubate</w:t>
      </w:r>
      <w:r w:rsidR="00163D35" w:rsidRPr="00991ADD">
        <w:rPr>
          <w:rFonts w:asciiTheme="minorHAnsi" w:hAnsiTheme="minorHAnsi" w:cstheme="minorHAnsi"/>
          <w:color w:val="auto"/>
          <w:highlight w:val="yellow"/>
          <w:lang w:eastAsia="ja-JP"/>
        </w:rPr>
        <w:t xml:space="preserve"> at 37 °C and 5% CO</w:t>
      </w:r>
      <w:r w:rsidR="00163D35" w:rsidRPr="00991ADD">
        <w:rPr>
          <w:rFonts w:asciiTheme="minorHAnsi" w:hAnsiTheme="minorHAnsi" w:cstheme="minorHAnsi"/>
          <w:color w:val="auto"/>
          <w:highlight w:val="yellow"/>
          <w:vertAlign w:val="subscript"/>
          <w:lang w:eastAsia="ja-JP"/>
        </w:rPr>
        <w:t>2</w:t>
      </w:r>
      <w:r w:rsidR="00163D35" w:rsidRPr="00991ADD">
        <w:rPr>
          <w:rFonts w:asciiTheme="minorHAnsi" w:hAnsiTheme="minorHAnsi" w:cstheme="minorHAnsi"/>
          <w:color w:val="auto"/>
          <w:highlight w:val="yellow"/>
          <w:lang w:eastAsia="ja-JP"/>
        </w:rPr>
        <w:t xml:space="preserve"> under the saturated vapor. Remove the dye after 3 h and</w:t>
      </w:r>
      <w:r w:rsidR="00457F1A" w:rsidRPr="00991ADD">
        <w:rPr>
          <w:rFonts w:asciiTheme="minorHAnsi" w:hAnsiTheme="minorHAnsi" w:cstheme="minorHAnsi"/>
          <w:color w:val="auto"/>
          <w:highlight w:val="yellow"/>
          <w:lang w:eastAsia="ja-JP"/>
        </w:rPr>
        <w:t xml:space="preserve"> </w:t>
      </w:r>
      <w:r w:rsidR="00163D35" w:rsidRPr="00991ADD">
        <w:rPr>
          <w:rFonts w:asciiTheme="minorHAnsi" w:hAnsiTheme="minorHAnsi" w:cstheme="minorHAnsi"/>
          <w:color w:val="auto"/>
          <w:highlight w:val="yellow"/>
          <w:lang w:eastAsia="ja-JP"/>
        </w:rPr>
        <w:t>i</w:t>
      </w:r>
      <w:r w:rsidR="00E834A2" w:rsidRPr="00991ADD">
        <w:rPr>
          <w:rFonts w:asciiTheme="minorHAnsi" w:hAnsiTheme="minorHAnsi" w:cstheme="minorHAnsi"/>
          <w:color w:val="auto"/>
          <w:highlight w:val="yellow"/>
          <w:lang w:eastAsia="ja-JP"/>
        </w:rPr>
        <w:t>ncubate for 1 day at 37 °C and 5</w:t>
      </w:r>
      <w:r w:rsidR="00457F1A" w:rsidRPr="00991ADD">
        <w:rPr>
          <w:rFonts w:asciiTheme="minorHAnsi" w:hAnsiTheme="minorHAnsi" w:cstheme="minorHAnsi"/>
          <w:color w:val="auto"/>
          <w:highlight w:val="yellow"/>
          <w:lang w:eastAsia="ja-JP"/>
        </w:rPr>
        <w:t>% CO</w:t>
      </w:r>
      <w:r w:rsidR="00457F1A" w:rsidRPr="00991ADD">
        <w:rPr>
          <w:rFonts w:asciiTheme="minorHAnsi" w:hAnsiTheme="minorHAnsi" w:cstheme="minorHAnsi"/>
          <w:color w:val="auto"/>
          <w:highlight w:val="yellow"/>
          <w:vertAlign w:val="subscript"/>
          <w:lang w:eastAsia="ja-JP"/>
        </w:rPr>
        <w:t>2</w:t>
      </w:r>
      <w:r w:rsidR="00457F1A" w:rsidRPr="00991ADD">
        <w:rPr>
          <w:rFonts w:asciiTheme="minorHAnsi" w:hAnsiTheme="minorHAnsi" w:cstheme="minorHAnsi"/>
          <w:color w:val="auto"/>
          <w:highlight w:val="yellow"/>
          <w:lang w:eastAsia="ja-JP"/>
        </w:rPr>
        <w:t xml:space="preserve"> under th</w:t>
      </w:r>
      <w:r w:rsidR="00C05407" w:rsidRPr="00991ADD">
        <w:rPr>
          <w:rFonts w:asciiTheme="minorHAnsi" w:hAnsiTheme="minorHAnsi" w:cstheme="minorHAnsi"/>
          <w:color w:val="auto"/>
          <w:highlight w:val="yellow"/>
          <w:lang w:eastAsia="ja-JP"/>
        </w:rPr>
        <w:t>e saturated vapor</w:t>
      </w:r>
      <w:r w:rsidR="005D26FB" w:rsidRPr="00991ADD">
        <w:rPr>
          <w:rFonts w:asciiTheme="minorHAnsi" w:hAnsiTheme="minorHAnsi" w:cstheme="minorHAnsi"/>
          <w:color w:val="auto"/>
          <w:highlight w:val="yellow"/>
          <w:lang w:eastAsia="ja-JP"/>
        </w:rPr>
        <w:t>.</w:t>
      </w:r>
      <w:r w:rsidR="005D26FB" w:rsidRPr="001858B6">
        <w:rPr>
          <w:rFonts w:asciiTheme="minorHAnsi" w:hAnsiTheme="minorHAnsi" w:cstheme="minorHAnsi"/>
          <w:color w:val="auto"/>
          <w:lang w:eastAsia="ja-JP"/>
        </w:rPr>
        <w:t xml:space="preserve"> </w:t>
      </w:r>
    </w:p>
    <w:p w14:paraId="1DE637EC" w14:textId="77777777" w:rsidR="000B763C" w:rsidRPr="001858B6" w:rsidRDefault="000B763C" w:rsidP="004B5EFB">
      <w:pPr>
        <w:pStyle w:val="NormalWeb"/>
        <w:spacing w:before="0" w:beforeAutospacing="0" w:after="0" w:afterAutospacing="0"/>
        <w:rPr>
          <w:rFonts w:asciiTheme="minorHAnsi" w:hAnsiTheme="minorHAnsi" w:cstheme="minorHAnsi"/>
          <w:color w:val="auto"/>
          <w:lang w:eastAsia="ja-JP"/>
        </w:rPr>
      </w:pPr>
    </w:p>
    <w:p w14:paraId="62055DB4" w14:textId="2C50B2C7" w:rsidR="00EB4FEC"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3</w:t>
      </w:r>
      <w:r w:rsidR="003A1B03" w:rsidRPr="00991ADD">
        <w:rPr>
          <w:rFonts w:asciiTheme="minorHAnsi" w:hAnsiTheme="minorHAnsi" w:cstheme="minorHAnsi"/>
          <w:color w:val="auto"/>
          <w:highlight w:val="yellow"/>
          <w:lang w:eastAsia="ja-JP"/>
        </w:rPr>
        <w:t>.</w:t>
      </w:r>
      <w:r w:rsidR="00F4086F" w:rsidRPr="00991ADD">
        <w:rPr>
          <w:rFonts w:asciiTheme="minorHAnsi" w:hAnsiTheme="minorHAnsi" w:cstheme="minorHAnsi"/>
          <w:color w:val="auto"/>
          <w:highlight w:val="yellow"/>
          <w:lang w:eastAsia="ja-JP"/>
        </w:rPr>
        <w:t>14</w:t>
      </w:r>
      <w:r w:rsidR="000B763C" w:rsidRPr="00991ADD">
        <w:rPr>
          <w:rFonts w:asciiTheme="minorHAnsi" w:hAnsiTheme="minorHAnsi" w:cstheme="minorHAnsi"/>
          <w:color w:val="auto"/>
          <w:highlight w:val="yellow"/>
          <w:lang w:eastAsia="ja-JP"/>
        </w:rPr>
        <w:t xml:space="preserve">) </w:t>
      </w:r>
      <w:r w:rsidR="00F200EF" w:rsidRPr="00991ADD">
        <w:rPr>
          <w:rFonts w:asciiTheme="minorHAnsi" w:hAnsiTheme="minorHAnsi" w:cstheme="minorHAnsi"/>
          <w:color w:val="auto"/>
          <w:highlight w:val="yellow"/>
          <w:lang w:eastAsia="ja-JP"/>
        </w:rPr>
        <w:t>The n</w:t>
      </w:r>
      <w:r w:rsidR="005D26FB" w:rsidRPr="00991ADD">
        <w:rPr>
          <w:rFonts w:asciiTheme="minorHAnsi" w:hAnsiTheme="minorHAnsi" w:cstheme="minorHAnsi"/>
          <w:color w:val="auto"/>
          <w:highlight w:val="yellow"/>
          <w:lang w:eastAsia="ja-JP"/>
        </w:rPr>
        <w:t xml:space="preserve">ext day, count the number of </w:t>
      </w:r>
      <w:r w:rsidR="0055574E" w:rsidRPr="00991ADD">
        <w:rPr>
          <w:rFonts w:asciiTheme="minorHAnsi" w:hAnsiTheme="minorHAnsi" w:cstheme="minorHAnsi"/>
          <w:color w:val="auto"/>
          <w:highlight w:val="yellow"/>
          <w:lang w:eastAsia="ja-JP"/>
        </w:rPr>
        <w:t xml:space="preserve">plaques </w:t>
      </w:r>
      <w:r w:rsidR="00457F1A" w:rsidRPr="00991ADD">
        <w:rPr>
          <w:rFonts w:asciiTheme="minorHAnsi" w:hAnsiTheme="minorHAnsi" w:cstheme="minorHAnsi"/>
          <w:color w:val="auto"/>
          <w:highlight w:val="yellow"/>
          <w:lang w:eastAsia="ja-JP"/>
        </w:rPr>
        <w:t xml:space="preserve">in each well </w:t>
      </w:r>
      <w:r w:rsidR="00E30A97" w:rsidRPr="00991ADD">
        <w:rPr>
          <w:rFonts w:asciiTheme="minorHAnsi" w:hAnsiTheme="minorHAnsi" w:cstheme="minorHAnsi"/>
          <w:color w:val="auto"/>
          <w:highlight w:val="yellow"/>
          <w:lang w:eastAsia="ja-JP"/>
        </w:rPr>
        <w:t>and calculate the pfu/</w:t>
      </w:r>
      <w:proofErr w:type="spellStart"/>
      <w:r w:rsidR="00E30A97" w:rsidRPr="00991ADD">
        <w:rPr>
          <w:rFonts w:asciiTheme="minorHAnsi" w:hAnsiTheme="minorHAnsi" w:cstheme="minorHAnsi"/>
          <w:color w:val="auto"/>
          <w:highlight w:val="yellow"/>
          <w:lang w:eastAsia="ja-JP"/>
        </w:rPr>
        <w:t>m</w:t>
      </w:r>
      <w:r w:rsidR="000B6A7C" w:rsidRPr="00991ADD">
        <w:rPr>
          <w:rFonts w:asciiTheme="minorHAnsi" w:hAnsiTheme="minorHAnsi" w:cstheme="minorHAnsi"/>
          <w:color w:val="auto"/>
          <w:highlight w:val="yellow"/>
          <w:lang w:eastAsia="ja-JP"/>
        </w:rPr>
        <w:t>L</w:t>
      </w:r>
      <w:r w:rsidR="005D26FB" w:rsidRPr="00991ADD">
        <w:rPr>
          <w:rFonts w:asciiTheme="minorHAnsi" w:hAnsiTheme="minorHAnsi" w:cstheme="minorHAnsi"/>
          <w:color w:val="auto"/>
          <w:highlight w:val="yellow"/>
          <w:lang w:eastAsia="ja-JP"/>
        </w:rPr>
        <w:t>.</w:t>
      </w:r>
      <w:proofErr w:type="spellEnd"/>
      <w:r w:rsidR="005D26FB" w:rsidRPr="00991ADD">
        <w:rPr>
          <w:rFonts w:asciiTheme="minorHAnsi" w:hAnsiTheme="minorHAnsi" w:cstheme="minorHAnsi"/>
          <w:color w:val="auto"/>
          <w:highlight w:val="yellow"/>
          <w:lang w:eastAsia="ja-JP"/>
        </w:rPr>
        <w:t xml:space="preserve"> </w:t>
      </w:r>
      <w:r w:rsidR="00624147" w:rsidRPr="00991ADD">
        <w:rPr>
          <w:rFonts w:asciiTheme="minorHAnsi" w:hAnsiTheme="minorHAnsi" w:cstheme="minorHAnsi"/>
          <w:color w:val="auto"/>
          <w:highlight w:val="yellow"/>
          <w:lang w:eastAsia="ja-JP"/>
        </w:rPr>
        <w:t xml:space="preserve">Carefully check the cell confluence </w:t>
      </w:r>
      <w:r w:rsidR="00713519" w:rsidRPr="00991ADD">
        <w:rPr>
          <w:rFonts w:asciiTheme="minorHAnsi" w:hAnsiTheme="minorHAnsi" w:cstheme="minorHAnsi"/>
          <w:color w:val="auto"/>
          <w:highlight w:val="yellow"/>
          <w:lang w:eastAsia="ja-JP"/>
        </w:rPr>
        <w:t>before</w:t>
      </w:r>
      <w:r w:rsidR="00F200EF" w:rsidRPr="00991ADD">
        <w:rPr>
          <w:rFonts w:asciiTheme="minorHAnsi" w:hAnsiTheme="minorHAnsi" w:cstheme="minorHAnsi"/>
          <w:color w:val="auto"/>
          <w:highlight w:val="yellow"/>
          <w:lang w:eastAsia="ja-JP"/>
        </w:rPr>
        <w:t xml:space="preserve"> the</w:t>
      </w:r>
      <w:r w:rsidR="00713519" w:rsidRPr="00991ADD">
        <w:rPr>
          <w:rFonts w:asciiTheme="minorHAnsi" w:hAnsiTheme="minorHAnsi" w:cstheme="minorHAnsi"/>
          <w:color w:val="auto"/>
          <w:highlight w:val="yellow"/>
          <w:lang w:eastAsia="ja-JP"/>
        </w:rPr>
        <w:t xml:space="preserve"> plaque assay </w:t>
      </w:r>
      <w:r w:rsidR="00624147" w:rsidRPr="00991ADD">
        <w:rPr>
          <w:rFonts w:asciiTheme="minorHAnsi" w:hAnsiTheme="minorHAnsi" w:cstheme="minorHAnsi"/>
          <w:color w:val="auto"/>
          <w:highlight w:val="yellow"/>
          <w:lang w:eastAsia="ja-JP"/>
        </w:rPr>
        <w:t xml:space="preserve">to </w:t>
      </w:r>
      <w:r w:rsidR="00713519" w:rsidRPr="00991ADD">
        <w:rPr>
          <w:rFonts w:asciiTheme="minorHAnsi" w:hAnsiTheme="minorHAnsi" w:cstheme="minorHAnsi"/>
          <w:color w:val="auto"/>
          <w:highlight w:val="yellow"/>
          <w:lang w:eastAsia="ja-JP"/>
        </w:rPr>
        <w:t>assure the plaque numbers.</w:t>
      </w:r>
    </w:p>
    <w:p w14:paraId="13EF49A2" w14:textId="77777777" w:rsidR="00173B55" w:rsidRPr="001858B6" w:rsidRDefault="00173B55" w:rsidP="004B5EFB">
      <w:pPr>
        <w:pStyle w:val="NormalWeb"/>
        <w:spacing w:before="0" w:beforeAutospacing="0" w:after="0" w:afterAutospacing="0"/>
        <w:rPr>
          <w:rFonts w:asciiTheme="minorHAnsi" w:hAnsiTheme="minorHAnsi" w:cstheme="minorHAnsi"/>
          <w:color w:val="auto"/>
          <w:lang w:eastAsia="ja-JP"/>
        </w:rPr>
      </w:pPr>
    </w:p>
    <w:p w14:paraId="60E4B5D6" w14:textId="59AB1AE6" w:rsidR="006514A2" w:rsidRPr="001858B6" w:rsidRDefault="0032664B" w:rsidP="004B5EFB">
      <w:pPr>
        <w:pStyle w:val="NormalWeb"/>
        <w:spacing w:before="0" w:beforeAutospacing="0" w:after="0" w:afterAutospacing="0"/>
        <w:rPr>
          <w:rFonts w:asciiTheme="minorHAnsi" w:hAnsiTheme="minorHAnsi" w:cstheme="minorHAnsi"/>
          <w:b/>
          <w:color w:val="auto"/>
        </w:rPr>
      </w:pPr>
      <w:r w:rsidRPr="00991ADD">
        <w:rPr>
          <w:rFonts w:asciiTheme="minorHAnsi" w:hAnsiTheme="minorHAnsi" w:cstheme="minorHAnsi"/>
          <w:b/>
          <w:color w:val="auto"/>
          <w:highlight w:val="yellow"/>
        </w:rPr>
        <w:t>4</w:t>
      </w:r>
      <w:r w:rsidR="009B30AA" w:rsidRPr="00991ADD">
        <w:rPr>
          <w:rFonts w:asciiTheme="minorHAnsi" w:hAnsiTheme="minorHAnsi" w:cstheme="minorHAnsi"/>
          <w:b/>
          <w:color w:val="auto"/>
          <w:highlight w:val="yellow"/>
        </w:rPr>
        <w:t xml:space="preserve">. </w:t>
      </w:r>
      <w:r w:rsidR="0040384A" w:rsidRPr="00991ADD">
        <w:rPr>
          <w:rFonts w:asciiTheme="minorHAnsi" w:hAnsiTheme="minorHAnsi" w:cstheme="minorHAnsi"/>
          <w:b/>
          <w:color w:val="auto"/>
          <w:highlight w:val="yellow"/>
        </w:rPr>
        <w:t>Cell-</w:t>
      </w:r>
      <w:r w:rsidR="009B30AA" w:rsidRPr="00991ADD">
        <w:rPr>
          <w:rFonts w:asciiTheme="minorHAnsi" w:hAnsiTheme="minorHAnsi" w:cstheme="minorHAnsi"/>
          <w:b/>
          <w:color w:val="auto"/>
          <w:highlight w:val="yellow"/>
        </w:rPr>
        <w:t xml:space="preserve">binding </w:t>
      </w:r>
      <w:r w:rsidR="00D46B72" w:rsidRPr="00991ADD">
        <w:rPr>
          <w:rFonts w:asciiTheme="minorHAnsi" w:hAnsiTheme="minorHAnsi" w:cstheme="minorHAnsi"/>
          <w:b/>
          <w:color w:val="auto"/>
          <w:highlight w:val="yellow"/>
        </w:rPr>
        <w:t>A</w:t>
      </w:r>
      <w:r w:rsidR="009B30AA" w:rsidRPr="00991ADD">
        <w:rPr>
          <w:rFonts w:asciiTheme="minorHAnsi" w:hAnsiTheme="minorHAnsi" w:cstheme="minorHAnsi"/>
          <w:b/>
          <w:color w:val="auto"/>
          <w:highlight w:val="yellow"/>
        </w:rPr>
        <w:t>ssay</w:t>
      </w:r>
    </w:p>
    <w:p w14:paraId="7D302705" w14:textId="77777777" w:rsidR="00A8765A" w:rsidRPr="001858B6" w:rsidRDefault="00A8765A" w:rsidP="004B5EFB">
      <w:pPr>
        <w:pStyle w:val="NormalWeb"/>
        <w:spacing w:before="0" w:beforeAutospacing="0" w:after="0" w:afterAutospacing="0"/>
        <w:rPr>
          <w:rFonts w:asciiTheme="minorHAnsi" w:hAnsiTheme="minorHAnsi" w:cstheme="minorHAnsi"/>
          <w:color w:val="auto"/>
        </w:rPr>
      </w:pPr>
    </w:p>
    <w:p w14:paraId="209DA4C4" w14:textId="77AD7E1E" w:rsidR="00A36772" w:rsidRPr="001858B6" w:rsidRDefault="00A056E0" w:rsidP="004B5EFB">
      <w:pPr>
        <w:pStyle w:val="NormalWeb"/>
        <w:spacing w:before="0" w:beforeAutospacing="0" w:after="0" w:afterAutospacing="0"/>
        <w:rPr>
          <w:rFonts w:asciiTheme="minorHAnsi" w:hAnsiTheme="minorHAnsi" w:cstheme="minorHAnsi"/>
          <w:color w:val="auto"/>
        </w:rPr>
      </w:pPr>
      <w:r w:rsidRPr="001858B6">
        <w:rPr>
          <w:rFonts w:asciiTheme="minorHAnsi" w:hAnsiTheme="minorHAnsi" w:cstheme="minorHAnsi"/>
          <w:color w:val="auto"/>
        </w:rPr>
        <w:t xml:space="preserve">Note: </w:t>
      </w:r>
      <w:r w:rsidR="00A8765A" w:rsidRPr="001858B6">
        <w:rPr>
          <w:rFonts w:asciiTheme="minorHAnsi" w:hAnsiTheme="minorHAnsi" w:cstheme="minorHAnsi"/>
          <w:color w:val="auto"/>
        </w:rPr>
        <w:t>This protocol is based on Gilling’s report</w:t>
      </w:r>
      <w:r w:rsidR="00A8765A" w:rsidRPr="001858B6">
        <w:rPr>
          <w:rFonts w:asciiTheme="minorHAnsi" w:hAnsiTheme="minorHAnsi" w:cstheme="minorHAnsi"/>
          <w:color w:val="auto"/>
        </w:rPr>
        <w:fldChar w:fldCharType="begin" w:fldLock="1"/>
      </w:r>
      <w:r w:rsidR="009C6BAD" w:rsidRPr="001858B6">
        <w:rPr>
          <w:rFonts w:asciiTheme="minorHAnsi" w:hAnsiTheme="minorHAnsi" w:cstheme="minorHAnsi"/>
          <w:color w:val="auto"/>
        </w:rPr>
        <w:instrText>ADDIN CSL_CITATION {"citationItems":[{"id":"ITEM-1","itemData":{"DOI":"10.1128/AEM.00402-14","ISSN":"10985336","PMID":"24907316","abstract":"Numerous plant compounds have antibacterial or antiviral properties; however, limited research has been conducted with nonenveloped viruses. The efficacies of allspice oil, lemongrass oil, and citral were evaluated against the nonenveloped murine norovirus (MNV), a human norovirus surrogate. The antiviral mechanisms of action were also examined using an RNase I protection assay, a host cell binding assay, and transmission electron microscopy. All three antimicrobials produced significant reductions (P ≤ 0.05) in viral infectivity within 6 h of exposure (0.90 log10 to 1.88 log10). After 24 h, the reductions were 2.74, 3.00, and 3.41 log10 for lemongrass oil, citral, and allspice oil, respectively. The antiviral effect of allspice oil was both time and concentration dependent; the effects of lemongrass oil and citral were time dependent. Based on the RNase I assay, allspice oil appeared to act directly upon the viral capsid and RNA. The capsids enlarged from ≤ 35 nm to up to 75 nm following treatment. MNV adsorption to host cells was not significantly affected. Alternatively, the capsid remained intact following exposure to lemongrass oil and citral, which appeared to coat the capsid, causing nonspecific and nonproductive binding to host cells that did not lead to successful infection. Such contrasting effects between allspice oil and both lemongrass oil and citral suggest that though different plant compounds may yield similar reductions in virus infectivity, the mechanisms of inactivation may be highly varied and specific to the antimicrobial. This study demonstrates the antiviral properties of allspice oil, lemongrass oil, and citral against MNV and thus indicates their potential as natural food and surface sanitizers to control noroviruses.","author":[{"dropping-particle":"","family":"Gilling","given":"Damian H.","non-dropping-particle":"","parse-names":false,"suffix":""},{"dropping-particle":"","family":"Kitajima","given":"Masaaki","non-dropping-particle":"","parse-names":false,"suffix":""},{"dropping-particle":"","family":"Torrey","given":"Jason R.","non-dropping-particle":"","parse-names":false,"suffix":""},{"dropping-particle":"","family":"Bright","given":"Kelly R.","non-dropping-particle":"","parse-names":false,"suffix":""}],"container-title":"Applied and Environmental Microbiology","id":"ITEM-1","issue":"16","issued":{"date-parts":[["2014"]]},"page":"4898-4910","title":"Mechanisms of antiviral action of plant antimicrobials against murine norovirus","type":"article-journal","volume":"80"},"uris":["http://www.mendeley.com/documents/?uuid=9df0278e-191f-4786-a998-5f3d0960c9c4"]}],"mendeley":{"formattedCitation":"&lt;sup&gt;13&lt;/sup&gt;","plainTextFormattedCitation":"13","previouslyFormattedCitation":"&lt;sup&gt;13&lt;/sup&gt;"},"properties":{"noteIndex":0},"schema":"https://github.com/citation-style-language/schema/raw/master/csl-citation.json"}</w:instrText>
      </w:r>
      <w:r w:rsidR="00A8765A" w:rsidRPr="001858B6">
        <w:rPr>
          <w:rFonts w:asciiTheme="minorHAnsi" w:hAnsiTheme="minorHAnsi" w:cstheme="minorHAnsi"/>
          <w:color w:val="auto"/>
        </w:rPr>
        <w:fldChar w:fldCharType="separate"/>
      </w:r>
      <w:r w:rsidR="00CC3A83" w:rsidRPr="001858B6">
        <w:rPr>
          <w:rFonts w:asciiTheme="minorHAnsi" w:hAnsiTheme="minorHAnsi" w:cstheme="minorHAnsi"/>
          <w:noProof/>
          <w:color w:val="auto"/>
          <w:vertAlign w:val="superscript"/>
        </w:rPr>
        <w:t>13</w:t>
      </w:r>
      <w:r w:rsidR="00A8765A" w:rsidRPr="001858B6">
        <w:rPr>
          <w:rFonts w:asciiTheme="minorHAnsi" w:hAnsiTheme="minorHAnsi" w:cstheme="minorHAnsi"/>
          <w:color w:val="auto"/>
        </w:rPr>
        <w:fldChar w:fldCharType="end"/>
      </w:r>
      <w:r w:rsidR="00A8765A" w:rsidRPr="001858B6">
        <w:rPr>
          <w:rFonts w:asciiTheme="minorHAnsi" w:hAnsiTheme="minorHAnsi" w:cstheme="minorHAnsi"/>
          <w:color w:val="auto"/>
        </w:rPr>
        <w:t xml:space="preserve">. </w:t>
      </w:r>
    </w:p>
    <w:p w14:paraId="5FA39CD2" w14:textId="77777777" w:rsidR="00A056E0" w:rsidRPr="001858B6" w:rsidRDefault="00A056E0" w:rsidP="004B5EFB">
      <w:pPr>
        <w:pStyle w:val="NormalWeb"/>
        <w:spacing w:before="0" w:beforeAutospacing="0" w:after="0" w:afterAutospacing="0"/>
        <w:rPr>
          <w:rFonts w:asciiTheme="minorHAnsi" w:hAnsiTheme="minorHAnsi" w:cstheme="minorHAnsi"/>
          <w:color w:val="auto"/>
        </w:rPr>
      </w:pPr>
    </w:p>
    <w:p w14:paraId="31CB7795" w14:textId="033E4986" w:rsidR="00E950A1" w:rsidRPr="001858B6" w:rsidRDefault="0032664B" w:rsidP="004B5EFB">
      <w:pPr>
        <w:pStyle w:val="NormalWeb"/>
        <w:spacing w:before="0" w:beforeAutospacing="0" w:after="0" w:afterAutospacing="0"/>
        <w:rPr>
          <w:rFonts w:asciiTheme="minorHAnsi" w:hAnsiTheme="minorHAnsi" w:cstheme="minorHAnsi"/>
          <w:color w:val="auto"/>
        </w:rPr>
      </w:pPr>
      <w:r w:rsidRPr="00991ADD">
        <w:rPr>
          <w:rFonts w:asciiTheme="minorHAnsi" w:hAnsiTheme="minorHAnsi" w:cstheme="minorHAnsi"/>
          <w:color w:val="auto"/>
          <w:highlight w:val="yellow"/>
        </w:rPr>
        <w:t>4</w:t>
      </w:r>
      <w:r w:rsidR="00C3025E" w:rsidRPr="00991ADD">
        <w:rPr>
          <w:rFonts w:asciiTheme="minorHAnsi" w:hAnsiTheme="minorHAnsi" w:cstheme="minorHAnsi"/>
          <w:color w:val="auto"/>
          <w:highlight w:val="yellow"/>
        </w:rPr>
        <w:t xml:space="preserve">.1) </w:t>
      </w:r>
      <w:r w:rsidR="00E950A1" w:rsidRPr="00991ADD">
        <w:rPr>
          <w:rFonts w:asciiTheme="minorHAnsi" w:hAnsiTheme="minorHAnsi" w:cstheme="minorHAnsi"/>
          <w:color w:val="auto"/>
          <w:highlight w:val="yellow"/>
          <w:lang w:eastAsia="ja-JP"/>
        </w:rPr>
        <w:t>Add 1 µg/µ</w:t>
      </w:r>
      <w:r w:rsidR="000B6A7C" w:rsidRPr="00991ADD">
        <w:rPr>
          <w:rFonts w:asciiTheme="minorHAnsi" w:hAnsiTheme="minorHAnsi" w:cstheme="minorHAnsi"/>
          <w:color w:val="auto"/>
          <w:highlight w:val="yellow"/>
          <w:lang w:eastAsia="ja-JP"/>
        </w:rPr>
        <w:t>L</w:t>
      </w:r>
      <w:r w:rsidR="00E950A1" w:rsidRPr="00991ADD">
        <w:rPr>
          <w:rFonts w:asciiTheme="minorHAnsi" w:hAnsiTheme="minorHAnsi" w:cstheme="minorHAnsi"/>
          <w:color w:val="auto"/>
          <w:highlight w:val="yellow"/>
          <w:lang w:eastAsia="ja-JP"/>
        </w:rPr>
        <w:t xml:space="preserve"> trypsin from</w:t>
      </w:r>
      <w:r w:rsidR="00926820" w:rsidRPr="00991ADD">
        <w:rPr>
          <w:rFonts w:asciiTheme="minorHAnsi" w:hAnsiTheme="minorHAnsi" w:cstheme="minorHAnsi"/>
          <w:color w:val="auto"/>
          <w:highlight w:val="yellow"/>
          <w:lang w:eastAsia="ja-JP"/>
        </w:rPr>
        <w:t xml:space="preserve"> a</w:t>
      </w:r>
      <w:r w:rsidR="00E950A1" w:rsidRPr="00991ADD">
        <w:rPr>
          <w:rFonts w:asciiTheme="minorHAnsi" w:hAnsiTheme="minorHAnsi" w:cstheme="minorHAnsi"/>
          <w:color w:val="auto"/>
          <w:highlight w:val="yellow"/>
          <w:lang w:eastAsia="ja-JP"/>
        </w:rPr>
        <w:t xml:space="preserve"> porcine pancreas to 1 m</w:t>
      </w:r>
      <w:r w:rsidR="000B6A7C" w:rsidRPr="00991ADD">
        <w:rPr>
          <w:rFonts w:asciiTheme="minorHAnsi" w:hAnsiTheme="minorHAnsi" w:cstheme="minorHAnsi"/>
          <w:color w:val="auto"/>
          <w:highlight w:val="yellow"/>
          <w:lang w:eastAsia="ja-JP"/>
        </w:rPr>
        <w:t>L</w:t>
      </w:r>
      <w:r w:rsidR="00E950A1" w:rsidRPr="00991ADD">
        <w:rPr>
          <w:rFonts w:asciiTheme="minorHAnsi" w:hAnsiTheme="minorHAnsi" w:cstheme="minorHAnsi"/>
          <w:color w:val="auto"/>
          <w:highlight w:val="yellow"/>
          <w:lang w:eastAsia="ja-JP"/>
        </w:rPr>
        <w:t xml:space="preserve"> of the virus suspension</w:t>
      </w:r>
      <w:r w:rsidR="00E950A1" w:rsidRPr="001858B6">
        <w:rPr>
          <w:rFonts w:asciiTheme="minorHAnsi" w:hAnsiTheme="minorHAnsi" w:cstheme="minorHAnsi"/>
          <w:color w:val="auto"/>
          <w:lang w:eastAsia="ja-JP"/>
        </w:rPr>
        <w:t xml:space="preserve"> (final trypsin concentration is 4 µg/m</w:t>
      </w:r>
      <w:r w:rsidR="000B6A7C">
        <w:rPr>
          <w:rFonts w:asciiTheme="minorHAnsi" w:hAnsiTheme="minorHAnsi" w:cstheme="minorHAnsi"/>
          <w:color w:val="auto"/>
          <w:lang w:eastAsia="ja-JP"/>
        </w:rPr>
        <w:t>L</w:t>
      </w:r>
      <w:r w:rsidR="00E950A1" w:rsidRPr="001858B6">
        <w:rPr>
          <w:rFonts w:asciiTheme="minorHAnsi" w:hAnsiTheme="minorHAnsi" w:cstheme="minorHAnsi"/>
          <w:color w:val="auto"/>
          <w:lang w:eastAsia="ja-JP"/>
        </w:rPr>
        <w:t xml:space="preserve">) </w:t>
      </w:r>
      <w:r w:rsidR="00E950A1" w:rsidRPr="00991ADD">
        <w:rPr>
          <w:rFonts w:asciiTheme="minorHAnsi" w:hAnsiTheme="minorHAnsi" w:cstheme="minorHAnsi"/>
          <w:color w:val="auto"/>
          <w:highlight w:val="yellow"/>
          <w:lang w:eastAsia="ja-JP"/>
        </w:rPr>
        <w:t>and then vortex</w:t>
      </w:r>
      <w:r w:rsidR="00374E72" w:rsidRPr="001858B6">
        <w:rPr>
          <w:rFonts w:asciiTheme="minorHAnsi" w:hAnsiTheme="minorHAnsi" w:cstheme="minorHAnsi"/>
          <w:color w:val="auto"/>
        </w:rPr>
        <w:t xml:space="preserve"> </w:t>
      </w:r>
      <w:r w:rsidR="00E950A1" w:rsidRPr="001858B6">
        <w:rPr>
          <w:rFonts w:asciiTheme="minorHAnsi" w:hAnsiTheme="minorHAnsi" w:cstheme="minorHAnsi"/>
          <w:color w:val="auto"/>
        </w:rPr>
        <w:t>(</w:t>
      </w:r>
      <w:r w:rsidR="00A630D0" w:rsidRPr="001858B6">
        <w:rPr>
          <w:rFonts w:asciiTheme="minorHAnsi" w:hAnsiTheme="minorHAnsi" w:cstheme="minorHAnsi"/>
          <w:color w:val="auto"/>
        </w:rPr>
        <w:t xml:space="preserve">in </w:t>
      </w:r>
      <w:r w:rsidR="00374E72" w:rsidRPr="001858B6">
        <w:rPr>
          <w:rFonts w:asciiTheme="minorHAnsi" w:hAnsiTheme="minorHAnsi" w:cstheme="minorHAnsi"/>
          <w:color w:val="auto"/>
        </w:rPr>
        <w:t>the same manner</w:t>
      </w:r>
      <w:r w:rsidR="00622B93" w:rsidRPr="001858B6">
        <w:rPr>
          <w:rFonts w:asciiTheme="minorHAnsi" w:hAnsiTheme="minorHAnsi" w:cstheme="minorHAnsi"/>
          <w:color w:val="auto"/>
        </w:rPr>
        <w:t xml:space="preserve"> as</w:t>
      </w:r>
      <w:r w:rsidR="00A630D0" w:rsidRPr="001858B6">
        <w:rPr>
          <w:rFonts w:asciiTheme="minorHAnsi" w:hAnsiTheme="minorHAnsi" w:cstheme="minorHAnsi"/>
          <w:color w:val="auto"/>
        </w:rPr>
        <w:t xml:space="preserve"> in</w:t>
      </w:r>
      <w:r w:rsidR="00622B93" w:rsidRPr="001858B6">
        <w:rPr>
          <w:rFonts w:asciiTheme="minorHAnsi" w:hAnsiTheme="minorHAnsi" w:cstheme="minorHAnsi"/>
          <w:color w:val="auto"/>
        </w:rPr>
        <w:t xml:space="preserve"> 2.1</w:t>
      </w:r>
      <w:r w:rsidR="00E950A1" w:rsidRPr="001858B6">
        <w:rPr>
          <w:rFonts w:asciiTheme="minorHAnsi" w:hAnsiTheme="minorHAnsi" w:cstheme="minorHAnsi"/>
          <w:color w:val="auto"/>
        </w:rPr>
        <w:t xml:space="preserve">). </w:t>
      </w:r>
      <w:r w:rsidR="00E950A1" w:rsidRPr="00991ADD">
        <w:rPr>
          <w:rFonts w:asciiTheme="minorHAnsi" w:hAnsiTheme="minorHAnsi" w:cstheme="minorHAnsi"/>
          <w:color w:val="auto"/>
          <w:highlight w:val="yellow"/>
        </w:rPr>
        <w:t>D</w:t>
      </w:r>
      <w:r w:rsidR="00C05407" w:rsidRPr="00991ADD">
        <w:rPr>
          <w:rFonts w:asciiTheme="minorHAnsi" w:hAnsiTheme="minorHAnsi" w:cstheme="minorHAnsi"/>
          <w:color w:val="auto"/>
          <w:highlight w:val="yellow"/>
        </w:rPr>
        <w:t>ilute the virus suspension</w:t>
      </w:r>
      <w:r w:rsidR="001733B9" w:rsidRPr="00991ADD">
        <w:rPr>
          <w:rFonts w:asciiTheme="minorHAnsi" w:hAnsiTheme="minorHAnsi" w:cstheme="minorHAnsi"/>
          <w:color w:val="auto"/>
          <w:highlight w:val="yellow"/>
        </w:rPr>
        <w:t xml:space="preserve"> with</w:t>
      </w:r>
      <w:r w:rsidR="00A62E47" w:rsidRPr="00991ADD">
        <w:rPr>
          <w:rFonts w:asciiTheme="minorHAnsi" w:hAnsiTheme="minorHAnsi" w:cstheme="minorHAnsi"/>
          <w:color w:val="auto"/>
          <w:highlight w:val="yellow"/>
        </w:rPr>
        <w:t xml:space="preserve"> </w:t>
      </w:r>
      <w:r w:rsidR="00FF43AE" w:rsidRPr="00991ADD">
        <w:rPr>
          <w:rFonts w:asciiTheme="minorHAnsi" w:hAnsiTheme="minorHAnsi" w:cstheme="minorHAnsi"/>
          <w:color w:val="auto"/>
          <w:highlight w:val="yellow"/>
        </w:rPr>
        <w:t xml:space="preserve">a </w:t>
      </w:r>
      <w:r w:rsidR="00A62E47" w:rsidRPr="00991ADD">
        <w:rPr>
          <w:rFonts w:asciiTheme="minorHAnsi" w:hAnsiTheme="minorHAnsi" w:cstheme="minorHAnsi"/>
          <w:color w:val="auto"/>
          <w:highlight w:val="yellow"/>
        </w:rPr>
        <w:t>serum-free medium</w:t>
      </w:r>
      <w:r w:rsidR="00271A88" w:rsidRPr="00991ADD">
        <w:rPr>
          <w:rFonts w:asciiTheme="minorHAnsi" w:hAnsiTheme="minorHAnsi" w:cstheme="minorHAnsi"/>
          <w:color w:val="auto"/>
          <w:highlight w:val="yellow"/>
        </w:rPr>
        <w:t xml:space="preserve"> to adjust </w:t>
      </w:r>
      <w:r w:rsidR="001E5FA1" w:rsidRPr="00991ADD">
        <w:rPr>
          <w:rFonts w:asciiTheme="minorHAnsi" w:hAnsiTheme="minorHAnsi" w:cstheme="minorHAnsi"/>
          <w:color w:val="auto"/>
          <w:highlight w:val="yellow"/>
        </w:rPr>
        <w:t xml:space="preserve">the </w:t>
      </w:r>
      <w:r w:rsidR="00271A88" w:rsidRPr="00991ADD">
        <w:rPr>
          <w:rFonts w:asciiTheme="minorHAnsi" w:hAnsiTheme="minorHAnsi" w:cstheme="minorHAnsi"/>
          <w:color w:val="auto"/>
          <w:highlight w:val="yellow"/>
        </w:rPr>
        <w:t>MOI of 1</w:t>
      </w:r>
      <w:r w:rsidR="00471F9D" w:rsidRPr="00991ADD">
        <w:rPr>
          <w:rFonts w:asciiTheme="minorHAnsi" w:hAnsiTheme="minorHAnsi" w:cstheme="minorHAnsi"/>
          <w:color w:val="auto"/>
          <w:highlight w:val="yellow"/>
        </w:rPr>
        <w:t xml:space="preserve"> </w:t>
      </w:r>
      <w:r w:rsidR="00E30A97" w:rsidRPr="00991ADD">
        <w:rPr>
          <w:rFonts w:asciiTheme="minorHAnsi" w:hAnsiTheme="minorHAnsi" w:cstheme="minorHAnsi"/>
          <w:color w:val="auto"/>
          <w:highlight w:val="yellow"/>
        </w:rPr>
        <w:t>pfu</w:t>
      </w:r>
      <w:r w:rsidR="00471F9D" w:rsidRPr="00991ADD">
        <w:rPr>
          <w:rFonts w:asciiTheme="minorHAnsi" w:hAnsiTheme="minorHAnsi" w:cstheme="minorHAnsi"/>
          <w:color w:val="auto"/>
          <w:highlight w:val="yellow"/>
        </w:rPr>
        <w:t>/cell</w:t>
      </w:r>
      <w:r w:rsidR="00622B93" w:rsidRPr="00991ADD">
        <w:rPr>
          <w:rFonts w:asciiTheme="minorHAnsi" w:hAnsiTheme="minorHAnsi" w:cstheme="minorHAnsi"/>
          <w:color w:val="auto"/>
          <w:highlight w:val="yellow"/>
        </w:rPr>
        <w:t>.</w:t>
      </w:r>
      <w:r w:rsidR="00397588" w:rsidRPr="001858B6">
        <w:rPr>
          <w:rFonts w:asciiTheme="minorHAnsi" w:hAnsiTheme="minorHAnsi" w:cstheme="minorHAnsi"/>
          <w:color w:val="auto"/>
        </w:rPr>
        <w:t xml:space="preserve"> </w:t>
      </w:r>
    </w:p>
    <w:p w14:paraId="510988A4" w14:textId="77777777" w:rsidR="00E950A1" w:rsidRPr="001858B6" w:rsidRDefault="00E950A1" w:rsidP="004B5EFB">
      <w:pPr>
        <w:pStyle w:val="NormalWeb"/>
        <w:spacing w:before="0" w:beforeAutospacing="0" w:after="0" w:afterAutospacing="0"/>
        <w:rPr>
          <w:rFonts w:asciiTheme="minorHAnsi" w:hAnsiTheme="minorHAnsi" w:cstheme="minorHAnsi"/>
          <w:color w:val="auto"/>
        </w:rPr>
      </w:pPr>
    </w:p>
    <w:p w14:paraId="31B21883" w14:textId="58BCBD60" w:rsidR="009B30AA" w:rsidRPr="001858B6" w:rsidRDefault="0032664B" w:rsidP="004B5EFB">
      <w:pPr>
        <w:pStyle w:val="NormalWeb"/>
        <w:spacing w:before="0" w:beforeAutospacing="0" w:after="0" w:afterAutospacing="0"/>
        <w:rPr>
          <w:rFonts w:asciiTheme="minorHAnsi" w:hAnsiTheme="minorHAnsi" w:cstheme="minorHAnsi"/>
          <w:color w:val="auto"/>
        </w:rPr>
      </w:pPr>
      <w:r w:rsidRPr="00991ADD">
        <w:rPr>
          <w:rFonts w:asciiTheme="minorHAnsi" w:hAnsiTheme="minorHAnsi" w:cstheme="minorHAnsi"/>
          <w:color w:val="auto"/>
          <w:highlight w:val="yellow"/>
        </w:rPr>
        <w:t>4</w:t>
      </w:r>
      <w:r w:rsidR="00E950A1" w:rsidRPr="00991ADD">
        <w:rPr>
          <w:rFonts w:asciiTheme="minorHAnsi" w:hAnsiTheme="minorHAnsi" w:cstheme="minorHAnsi"/>
          <w:color w:val="auto"/>
          <w:highlight w:val="yellow"/>
        </w:rPr>
        <w:t xml:space="preserve">.2) </w:t>
      </w:r>
      <w:r w:rsidR="00B01AFF" w:rsidRPr="00991ADD">
        <w:rPr>
          <w:rFonts w:asciiTheme="minorHAnsi" w:hAnsiTheme="minorHAnsi" w:cstheme="minorHAnsi"/>
          <w:color w:val="auto"/>
          <w:highlight w:val="yellow"/>
        </w:rPr>
        <w:t>Then, wash</w:t>
      </w:r>
      <w:r w:rsidR="009C38A9" w:rsidRPr="00991ADD">
        <w:rPr>
          <w:rFonts w:asciiTheme="minorHAnsi" w:hAnsiTheme="minorHAnsi" w:cstheme="minorHAnsi"/>
          <w:color w:val="auto"/>
          <w:highlight w:val="yellow"/>
        </w:rPr>
        <w:t xml:space="preserve"> </w:t>
      </w:r>
      <w:r w:rsidR="00FF43AE" w:rsidRPr="00991ADD">
        <w:rPr>
          <w:rFonts w:asciiTheme="minorHAnsi" w:hAnsiTheme="minorHAnsi" w:cstheme="minorHAnsi"/>
          <w:color w:val="auto"/>
          <w:highlight w:val="yellow"/>
        </w:rPr>
        <w:t>the MA104 cells</w:t>
      </w:r>
      <w:r w:rsidR="00A630D0" w:rsidRPr="00991ADD">
        <w:rPr>
          <w:rFonts w:asciiTheme="minorHAnsi" w:hAnsiTheme="minorHAnsi" w:cstheme="minorHAnsi"/>
          <w:color w:val="auto"/>
          <w:highlight w:val="yellow"/>
        </w:rPr>
        <w:t xml:space="preserve"> twice</w:t>
      </w:r>
      <w:r w:rsidR="00B01AFF" w:rsidRPr="00991ADD">
        <w:rPr>
          <w:rFonts w:asciiTheme="minorHAnsi" w:hAnsiTheme="minorHAnsi" w:cstheme="minorHAnsi"/>
          <w:color w:val="auto"/>
          <w:highlight w:val="yellow"/>
        </w:rPr>
        <w:t xml:space="preserve"> on 24-well plate</w:t>
      </w:r>
      <w:r w:rsidR="001733B9" w:rsidRPr="00991ADD">
        <w:rPr>
          <w:rFonts w:asciiTheme="minorHAnsi" w:hAnsiTheme="minorHAnsi" w:cstheme="minorHAnsi"/>
          <w:color w:val="auto"/>
          <w:highlight w:val="yellow"/>
        </w:rPr>
        <w:t xml:space="preserve"> with</w:t>
      </w:r>
      <w:r w:rsidR="00CF3F13" w:rsidRPr="00991ADD">
        <w:rPr>
          <w:rFonts w:asciiTheme="minorHAnsi" w:hAnsiTheme="minorHAnsi" w:cstheme="minorHAnsi"/>
          <w:color w:val="auto"/>
          <w:highlight w:val="yellow"/>
        </w:rPr>
        <w:t xml:space="preserve"> </w:t>
      </w:r>
      <w:r w:rsidR="006656A1" w:rsidRPr="00991ADD">
        <w:rPr>
          <w:rFonts w:asciiTheme="minorHAnsi" w:hAnsiTheme="minorHAnsi" w:cstheme="minorHAnsi"/>
          <w:color w:val="auto"/>
          <w:highlight w:val="yellow"/>
        </w:rPr>
        <w:t>1</w:t>
      </w:r>
      <w:r w:rsidR="00C05407" w:rsidRPr="00991ADD">
        <w:rPr>
          <w:rFonts w:asciiTheme="minorHAnsi" w:hAnsiTheme="minorHAnsi" w:cstheme="minorHAnsi"/>
          <w:color w:val="auto"/>
          <w:highlight w:val="yellow"/>
        </w:rPr>
        <w:t xml:space="preserve"> ml of </w:t>
      </w:r>
      <w:r w:rsidR="00CF3F13" w:rsidRPr="00991ADD">
        <w:rPr>
          <w:rFonts w:asciiTheme="minorHAnsi" w:hAnsiTheme="minorHAnsi" w:cstheme="minorHAnsi"/>
          <w:color w:val="auto"/>
          <w:highlight w:val="yellow"/>
        </w:rPr>
        <w:t>T</w:t>
      </w:r>
      <w:r w:rsidR="005F0B2C" w:rsidRPr="00991ADD">
        <w:rPr>
          <w:rFonts w:asciiTheme="minorHAnsi" w:hAnsiTheme="minorHAnsi" w:cstheme="minorHAnsi"/>
          <w:color w:val="auto"/>
          <w:highlight w:val="yellow"/>
        </w:rPr>
        <w:t>ris-buffered saline</w:t>
      </w:r>
      <w:r w:rsidR="00CF3F13" w:rsidRPr="001858B6">
        <w:rPr>
          <w:rFonts w:asciiTheme="minorHAnsi" w:hAnsiTheme="minorHAnsi" w:cstheme="minorHAnsi"/>
          <w:color w:val="auto"/>
        </w:rPr>
        <w:t xml:space="preserve"> </w:t>
      </w:r>
      <w:r w:rsidR="0055574E" w:rsidRPr="001858B6">
        <w:rPr>
          <w:rFonts w:asciiTheme="minorHAnsi" w:hAnsiTheme="minorHAnsi" w:cstheme="minorHAnsi"/>
          <w:color w:val="auto"/>
        </w:rPr>
        <w:t>(</w:t>
      </w:r>
      <w:r w:rsidR="00E629D3" w:rsidRPr="001858B6">
        <w:rPr>
          <w:rFonts w:asciiTheme="minorHAnsi" w:hAnsiTheme="minorHAnsi" w:cstheme="minorHAnsi"/>
          <w:color w:val="auto"/>
        </w:rPr>
        <w:t xml:space="preserve">TBS; </w:t>
      </w:r>
      <w:r w:rsidR="00AD667C" w:rsidRPr="001858B6">
        <w:rPr>
          <w:rFonts w:asciiTheme="minorHAnsi" w:hAnsiTheme="minorHAnsi" w:cstheme="minorHAnsi"/>
          <w:color w:val="auto"/>
        </w:rPr>
        <w:t>2.53 g/</w:t>
      </w:r>
      <w:r w:rsidR="000B6A7C">
        <w:rPr>
          <w:rFonts w:asciiTheme="minorHAnsi" w:hAnsiTheme="minorHAnsi" w:cstheme="minorHAnsi"/>
          <w:color w:val="auto"/>
        </w:rPr>
        <w:t>L</w:t>
      </w:r>
      <w:r w:rsidR="00C945CD" w:rsidRPr="001858B6">
        <w:rPr>
          <w:rFonts w:asciiTheme="minorHAnsi" w:hAnsiTheme="minorHAnsi" w:cstheme="minorHAnsi"/>
          <w:color w:val="auto"/>
        </w:rPr>
        <w:t xml:space="preserve"> </w:t>
      </w:r>
      <w:r w:rsidR="00F4086F">
        <w:rPr>
          <w:rFonts w:asciiTheme="minorHAnsi" w:hAnsiTheme="minorHAnsi" w:cstheme="minorHAnsi"/>
          <w:color w:val="auto"/>
        </w:rPr>
        <w:t>Tris</w:t>
      </w:r>
      <w:r w:rsidR="00AD667C" w:rsidRPr="001858B6">
        <w:rPr>
          <w:rFonts w:asciiTheme="minorHAnsi" w:hAnsiTheme="minorHAnsi" w:cstheme="minorHAnsi"/>
          <w:color w:val="auto"/>
        </w:rPr>
        <w:t xml:space="preserve"> base, 6.54 g/</w:t>
      </w:r>
      <w:r w:rsidR="000B6A7C">
        <w:rPr>
          <w:rFonts w:asciiTheme="minorHAnsi" w:hAnsiTheme="minorHAnsi" w:cstheme="minorHAnsi"/>
          <w:color w:val="auto"/>
        </w:rPr>
        <w:t>L</w:t>
      </w:r>
      <w:r w:rsidR="00AD667C" w:rsidRPr="001858B6">
        <w:rPr>
          <w:rFonts w:asciiTheme="minorHAnsi" w:hAnsiTheme="minorHAnsi" w:cstheme="minorHAnsi"/>
          <w:color w:val="auto"/>
        </w:rPr>
        <w:t xml:space="preserve"> NaCl, 0.3 g/</w:t>
      </w:r>
      <w:r w:rsidR="000B6A7C">
        <w:rPr>
          <w:rFonts w:asciiTheme="minorHAnsi" w:hAnsiTheme="minorHAnsi" w:cstheme="minorHAnsi"/>
          <w:color w:val="auto"/>
        </w:rPr>
        <w:t>L</w:t>
      </w:r>
      <w:r w:rsidR="00AD667C" w:rsidRPr="001858B6">
        <w:rPr>
          <w:rFonts w:asciiTheme="minorHAnsi" w:hAnsiTheme="minorHAnsi" w:cstheme="minorHAnsi"/>
          <w:color w:val="auto"/>
        </w:rPr>
        <w:t xml:space="preserve"> </w:t>
      </w:r>
      <w:proofErr w:type="spellStart"/>
      <w:r w:rsidR="00AD667C" w:rsidRPr="001858B6">
        <w:rPr>
          <w:rFonts w:asciiTheme="minorHAnsi" w:hAnsiTheme="minorHAnsi" w:cstheme="minorHAnsi"/>
          <w:color w:val="auto"/>
        </w:rPr>
        <w:t>KCl</w:t>
      </w:r>
      <w:proofErr w:type="spellEnd"/>
      <w:r w:rsidR="00AD667C" w:rsidRPr="001858B6">
        <w:rPr>
          <w:rFonts w:asciiTheme="minorHAnsi" w:hAnsiTheme="minorHAnsi" w:cstheme="minorHAnsi"/>
          <w:color w:val="auto"/>
        </w:rPr>
        <w:t>, 0.046 g/l</w:t>
      </w:r>
      <w:r w:rsidR="0055574E" w:rsidRPr="001858B6">
        <w:rPr>
          <w:rFonts w:asciiTheme="minorHAnsi" w:hAnsiTheme="minorHAnsi" w:cstheme="minorHAnsi"/>
          <w:color w:val="auto"/>
        </w:rPr>
        <w:t xml:space="preserve"> Na</w:t>
      </w:r>
      <w:r w:rsidR="0055574E" w:rsidRPr="001858B6">
        <w:rPr>
          <w:rFonts w:asciiTheme="minorHAnsi" w:hAnsiTheme="minorHAnsi" w:cstheme="minorHAnsi"/>
          <w:color w:val="auto"/>
          <w:vertAlign w:val="subscript"/>
        </w:rPr>
        <w:t>2</w:t>
      </w:r>
      <w:r w:rsidR="0055574E" w:rsidRPr="001858B6">
        <w:rPr>
          <w:rFonts w:asciiTheme="minorHAnsi" w:hAnsiTheme="minorHAnsi" w:cstheme="minorHAnsi"/>
          <w:color w:val="auto"/>
        </w:rPr>
        <w:t>HPO</w:t>
      </w:r>
      <w:r w:rsidR="0055574E" w:rsidRPr="001858B6">
        <w:rPr>
          <w:rFonts w:asciiTheme="minorHAnsi" w:hAnsiTheme="minorHAnsi" w:cstheme="minorHAnsi"/>
          <w:color w:val="auto"/>
          <w:vertAlign w:val="subscript"/>
        </w:rPr>
        <w:t>4</w:t>
      </w:r>
      <w:r w:rsidR="00EE0E99" w:rsidRPr="001858B6">
        <w:rPr>
          <w:rFonts w:asciiTheme="minorHAnsi" w:hAnsiTheme="minorHAnsi" w:cstheme="minorHAnsi"/>
          <w:color w:val="auto"/>
          <w:vertAlign w:val="subscript"/>
        </w:rPr>
        <w:t xml:space="preserve"> </w:t>
      </w:r>
      <w:r w:rsidR="00471F9D" w:rsidRPr="001858B6">
        <w:rPr>
          <w:rFonts w:asciiTheme="minorHAnsi" w:hAnsiTheme="minorHAnsi" w:cstheme="minorHAnsi"/>
          <w:color w:val="auto"/>
        </w:rPr>
        <w:t>to reach 1</w:t>
      </w:r>
      <w:r w:rsidR="00947219" w:rsidRPr="001858B6">
        <w:rPr>
          <w:rFonts w:asciiTheme="minorHAnsi" w:hAnsiTheme="minorHAnsi" w:cstheme="minorHAnsi"/>
          <w:color w:val="auto"/>
        </w:rPr>
        <w:t xml:space="preserve"> </w:t>
      </w:r>
      <w:r w:rsidR="000B6A7C">
        <w:rPr>
          <w:rFonts w:asciiTheme="minorHAnsi" w:hAnsiTheme="minorHAnsi" w:cstheme="minorHAnsi"/>
          <w:color w:val="auto"/>
        </w:rPr>
        <w:t>L</w:t>
      </w:r>
      <w:r w:rsidR="00471F9D" w:rsidRPr="001858B6">
        <w:rPr>
          <w:rFonts w:asciiTheme="minorHAnsi" w:hAnsiTheme="minorHAnsi" w:cstheme="minorHAnsi"/>
          <w:color w:val="auto"/>
        </w:rPr>
        <w:t xml:space="preserve"> with distilled water</w:t>
      </w:r>
      <w:r w:rsidR="0055574E" w:rsidRPr="001858B6">
        <w:rPr>
          <w:rFonts w:asciiTheme="minorHAnsi" w:hAnsiTheme="minorHAnsi" w:cstheme="minorHAnsi"/>
          <w:color w:val="auto"/>
        </w:rPr>
        <w:t>).</w:t>
      </w:r>
    </w:p>
    <w:p w14:paraId="263D5552" w14:textId="77777777" w:rsidR="009B30AA" w:rsidRPr="001858B6" w:rsidRDefault="009B30AA" w:rsidP="004B5EFB">
      <w:pPr>
        <w:pStyle w:val="NormalWeb"/>
        <w:spacing w:before="0" w:beforeAutospacing="0" w:after="0" w:afterAutospacing="0"/>
        <w:rPr>
          <w:rFonts w:asciiTheme="minorHAnsi" w:hAnsiTheme="minorHAnsi" w:cstheme="minorHAnsi"/>
          <w:color w:val="auto"/>
          <w:lang w:eastAsia="ja-JP"/>
        </w:rPr>
      </w:pPr>
    </w:p>
    <w:p w14:paraId="2E5F20E3" w14:textId="77225AB9" w:rsidR="009B30AA" w:rsidRPr="001858B6" w:rsidRDefault="0032664B" w:rsidP="004B5EFB">
      <w:pPr>
        <w:pStyle w:val="NormalWeb"/>
        <w:spacing w:before="0" w:beforeAutospacing="0" w:after="0" w:afterAutospacing="0"/>
        <w:rPr>
          <w:rFonts w:asciiTheme="minorHAnsi" w:hAnsiTheme="minorHAnsi" w:cstheme="minorHAnsi"/>
          <w:color w:val="auto"/>
        </w:rPr>
      </w:pPr>
      <w:r w:rsidRPr="00991ADD">
        <w:rPr>
          <w:rFonts w:asciiTheme="minorHAnsi" w:hAnsiTheme="minorHAnsi" w:cstheme="minorHAnsi"/>
          <w:color w:val="auto"/>
          <w:highlight w:val="yellow"/>
        </w:rPr>
        <w:t>4</w:t>
      </w:r>
      <w:r w:rsidR="00E950A1" w:rsidRPr="00991ADD">
        <w:rPr>
          <w:rFonts w:asciiTheme="minorHAnsi" w:hAnsiTheme="minorHAnsi" w:cstheme="minorHAnsi"/>
          <w:color w:val="auto"/>
          <w:highlight w:val="yellow"/>
        </w:rPr>
        <w:t>.3</w:t>
      </w:r>
      <w:r w:rsidR="0061375D" w:rsidRPr="00991ADD">
        <w:rPr>
          <w:rFonts w:asciiTheme="minorHAnsi" w:hAnsiTheme="minorHAnsi" w:cstheme="minorHAnsi"/>
          <w:color w:val="auto"/>
          <w:highlight w:val="yellow"/>
        </w:rPr>
        <w:t xml:space="preserve">) </w:t>
      </w:r>
      <w:r w:rsidR="00B01AFF" w:rsidRPr="00991ADD">
        <w:rPr>
          <w:rFonts w:asciiTheme="minorHAnsi" w:hAnsiTheme="minorHAnsi" w:cstheme="minorHAnsi"/>
          <w:color w:val="auto"/>
          <w:highlight w:val="yellow"/>
        </w:rPr>
        <w:t>Inoculate 100 µ</w:t>
      </w:r>
      <w:r w:rsidR="000B6A7C" w:rsidRPr="00991ADD">
        <w:rPr>
          <w:rFonts w:asciiTheme="minorHAnsi" w:hAnsiTheme="minorHAnsi" w:cstheme="minorHAnsi"/>
          <w:color w:val="auto"/>
          <w:highlight w:val="yellow"/>
        </w:rPr>
        <w:t>L</w:t>
      </w:r>
      <w:r w:rsidR="00B01AFF" w:rsidRPr="00991ADD">
        <w:rPr>
          <w:rFonts w:asciiTheme="minorHAnsi" w:hAnsiTheme="minorHAnsi" w:cstheme="minorHAnsi"/>
          <w:color w:val="auto"/>
          <w:highlight w:val="yellow"/>
        </w:rPr>
        <w:t xml:space="preserve"> of diluted virus s</w:t>
      </w:r>
      <w:r w:rsidR="004B1F60" w:rsidRPr="00991ADD">
        <w:rPr>
          <w:rFonts w:asciiTheme="minorHAnsi" w:hAnsiTheme="minorHAnsi" w:cstheme="minorHAnsi"/>
          <w:color w:val="auto"/>
          <w:highlight w:val="yellow"/>
        </w:rPr>
        <w:t>uspension to</w:t>
      </w:r>
      <w:r w:rsidR="00B01AFF" w:rsidRPr="00991ADD">
        <w:rPr>
          <w:rFonts w:asciiTheme="minorHAnsi" w:hAnsiTheme="minorHAnsi" w:cstheme="minorHAnsi"/>
          <w:color w:val="auto"/>
          <w:highlight w:val="yellow"/>
        </w:rPr>
        <w:t xml:space="preserve"> each well of</w:t>
      </w:r>
      <w:r w:rsidR="00A630D0" w:rsidRPr="00991ADD">
        <w:rPr>
          <w:rFonts w:asciiTheme="minorHAnsi" w:hAnsiTheme="minorHAnsi" w:cstheme="minorHAnsi"/>
          <w:color w:val="auto"/>
          <w:highlight w:val="yellow"/>
        </w:rPr>
        <w:t xml:space="preserve"> a</w:t>
      </w:r>
      <w:r w:rsidR="00B01AFF" w:rsidRPr="00991ADD">
        <w:rPr>
          <w:rFonts w:asciiTheme="minorHAnsi" w:hAnsiTheme="minorHAnsi" w:cstheme="minorHAnsi"/>
          <w:color w:val="auto"/>
          <w:highlight w:val="yellow"/>
        </w:rPr>
        <w:t xml:space="preserve"> 24-well plate</w:t>
      </w:r>
      <w:r w:rsidR="004B1F60" w:rsidRPr="00991ADD">
        <w:rPr>
          <w:rFonts w:asciiTheme="minorHAnsi" w:hAnsiTheme="minorHAnsi" w:cstheme="minorHAnsi"/>
          <w:color w:val="auto"/>
          <w:highlight w:val="yellow"/>
        </w:rPr>
        <w:t xml:space="preserve"> with cells</w:t>
      </w:r>
      <w:r w:rsidR="00B26C83" w:rsidRPr="00991ADD">
        <w:rPr>
          <w:rFonts w:asciiTheme="minorHAnsi" w:hAnsiTheme="minorHAnsi" w:cstheme="minorHAnsi"/>
          <w:color w:val="auto"/>
          <w:highlight w:val="yellow"/>
        </w:rPr>
        <w:t>, and incubate at 4 °C</w:t>
      </w:r>
      <w:r w:rsidR="009C38A9" w:rsidRPr="00991ADD">
        <w:rPr>
          <w:rFonts w:asciiTheme="minorHAnsi" w:hAnsiTheme="minorHAnsi" w:cstheme="minorHAnsi"/>
          <w:color w:val="auto"/>
          <w:highlight w:val="yellow"/>
        </w:rPr>
        <w:t xml:space="preserve"> for 90 </w:t>
      </w:r>
      <w:r w:rsidR="00636618" w:rsidRPr="00991ADD">
        <w:rPr>
          <w:rFonts w:asciiTheme="minorHAnsi" w:hAnsiTheme="minorHAnsi" w:cstheme="minorHAnsi"/>
          <w:color w:val="auto"/>
          <w:highlight w:val="yellow"/>
        </w:rPr>
        <w:t>min</w:t>
      </w:r>
      <w:r w:rsidR="009C38A9" w:rsidRPr="00991ADD">
        <w:rPr>
          <w:rFonts w:asciiTheme="minorHAnsi" w:hAnsiTheme="minorHAnsi" w:cstheme="minorHAnsi"/>
          <w:color w:val="auto"/>
          <w:highlight w:val="yellow"/>
        </w:rPr>
        <w:t>, with gentle shaking every 15 min</w:t>
      </w:r>
      <w:r w:rsidR="00B01AFF" w:rsidRPr="00991ADD">
        <w:rPr>
          <w:rFonts w:asciiTheme="minorHAnsi" w:hAnsiTheme="minorHAnsi" w:cstheme="minorHAnsi"/>
          <w:color w:val="auto"/>
          <w:highlight w:val="yellow"/>
        </w:rPr>
        <w:t>.</w:t>
      </w:r>
    </w:p>
    <w:p w14:paraId="63ADDB83" w14:textId="77777777" w:rsidR="009C38A9" w:rsidRPr="001858B6" w:rsidRDefault="009C38A9" w:rsidP="004B5EFB">
      <w:pPr>
        <w:pStyle w:val="NormalWeb"/>
        <w:spacing w:before="0" w:beforeAutospacing="0" w:after="0" w:afterAutospacing="0"/>
        <w:rPr>
          <w:rFonts w:asciiTheme="minorHAnsi" w:hAnsiTheme="minorHAnsi" w:cstheme="minorHAnsi"/>
          <w:color w:val="auto"/>
        </w:rPr>
      </w:pPr>
    </w:p>
    <w:p w14:paraId="22C8F013" w14:textId="0E8EF22B" w:rsidR="0081390A"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4</w:t>
      </w:r>
      <w:r w:rsidR="00E950A1" w:rsidRPr="00991ADD">
        <w:rPr>
          <w:rFonts w:asciiTheme="minorHAnsi" w:hAnsiTheme="minorHAnsi" w:cstheme="minorHAnsi"/>
          <w:color w:val="auto"/>
          <w:highlight w:val="yellow"/>
          <w:lang w:eastAsia="ja-JP"/>
        </w:rPr>
        <w:t>.4</w:t>
      </w:r>
      <w:r w:rsidR="009C38A9" w:rsidRPr="00991ADD">
        <w:rPr>
          <w:rFonts w:asciiTheme="minorHAnsi" w:hAnsiTheme="minorHAnsi" w:cstheme="minorHAnsi"/>
          <w:color w:val="auto"/>
          <w:highlight w:val="yellow"/>
          <w:lang w:eastAsia="ja-JP"/>
        </w:rPr>
        <w:t xml:space="preserve">) </w:t>
      </w:r>
      <w:r w:rsidR="009772F3" w:rsidRPr="00991ADD">
        <w:rPr>
          <w:rFonts w:asciiTheme="minorHAnsi" w:hAnsiTheme="minorHAnsi" w:cstheme="minorHAnsi"/>
          <w:color w:val="auto"/>
          <w:highlight w:val="yellow"/>
          <w:lang w:eastAsia="ja-JP"/>
        </w:rPr>
        <w:t>Remove the virus inoc</w:t>
      </w:r>
      <w:r w:rsidR="001733B9" w:rsidRPr="00991ADD">
        <w:rPr>
          <w:rFonts w:asciiTheme="minorHAnsi" w:hAnsiTheme="minorHAnsi" w:cstheme="minorHAnsi"/>
          <w:color w:val="auto"/>
          <w:highlight w:val="yellow"/>
          <w:lang w:eastAsia="ja-JP"/>
        </w:rPr>
        <w:t>ulum and wash the cells twice with 1 m</w:t>
      </w:r>
      <w:r w:rsidR="000B6A7C" w:rsidRPr="00991ADD">
        <w:rPr>
          <w:rFonts w:asciiTheme="minorHAnsi" w:hAnsiTheme="minorHAnsi" w:cstheme="minorHAnsi"/>
          <w:color w:val="auto"/>
          <w:highlight w:val="yellow"/>
          <w:lang w:eastAsia="ja-JP"/>
        </w:rPr>
        <w:t>L</w:t>
      </w:r>
      <w:r w:rsidR="001733B9" w:rsidRPr="00991ADD">
        <w:rPr>
          <w:rFonts w:asciiTheme="minorHAnsi" w:hAnsiTheme="minorHAnsi" w:cstheme="minorHAnsi"/>
          <w:color w:val="auto"/>
          <w:highlight w:val="yellow"/>
          <w:lang w:eastAsia="ja-JP"/>
        </w:rPr>
        <w:t xml:space="preserve"> of</w:t>
      </w:r>
      <w:r w:rsidR="009772F3" w:rsidRPr="00991ADD">
        <w:rPr>
          <w:rFonts w:asciiTheme="minorHAnsi" w:hAnsiTheme="minorHAnsi" w:cstheme="minorHAnsi"/>
          <w:color w:val="auto"/>
          <w:highlight w:val="yellow"/>
          <w:lang w:eastAsia="ja-JP"/>
        </w:rPr>
        <w:t xml:space="preserve"> TBS. </w:t>
      </w:r>
      <w:r w:rsidR="00890A57" w:rsidRPr="00991ADD">
        <w:rPr>
          <w:rFonts w:asciiTheme="minorHAnsi" w:hAnsiTheme="minorHAnsi" w:cstheme="minorHAnsi"/>
          <w:color w:val="auto"/>
          <w:highlight w:val="yellow"/>
          <w:lang w:eastAsia="ja-JP"/>
        </w:rPr>
        <w:t xml:space="preserve">To </w:t>
      </w:r>
      <w:r w:rsidR="00B26C83" w:rsidRPr="00991ADD">
        <w:rPr>
          <w:rFonts w:asciiTheme="minorHAnsi" w:hAnsiTheme="minorHAnsi" w:cstheme="minorHAnsi"/>
          <w:color w:val="auto"/>
          <w:highlight w:val="yellow"/>
          <w:lang w:eastAsia="ja-JP"/>
        </w:rPr>
        <w:t>extract</w:t>
      </w:r>
      <w:r w:rsidR="009431AD" w:rsidRPr="00991ADD">
        <w:rPr>
          <w:rFonts w:asciiTheme="minorHAnsi" w:hAnsiTheme="minorHAnsi" w:cstheme="minorHAnsi"/>
          <w:color w:val="auto"/>
          <w:highlight w:val="yellow"/>
          <w:lang w:eastAsia="ja-JP"/>
        </w:rPr>
        <w:t xml:space="preserve"> the</w:t>
      </w:r>
      <w:r w:rsidR="00E629D3" w:rsidRPr="00991ADD">
        <w:rPr>
          <w:rFonts w:asciiTheme="minorHAnsi" w:hAnsiTheme="minorHAnsi" w:cstheme="minorHAnsi"/>
          <w:color w:val="auto"/>
          <w:highlight w:val="yellow"/>
          <w:lang w:eastAsia="ja-JP"/>
        </w:rPr>
        <w:t xml:space="preserve"> </w:t>
      </w:r>
      <w:r w:rsidR="009431AD" w:rsidRPr="00991ADD">
        <w:rPr>
          <w:rFonts w:asciiTheme="minorHAnsi" w:hAnsiTheme="minorHAnsi" w:cstheme="minorHAnsi"/>
          <w:color w:val="auto"/>
          <w:highlight w:val="yellow"/>
          <w:lang w:eastAsia="ja-JP"/>
        </w:rPr>
        <w:t xml:space="preserve">double-stranded (ds) </w:t>
      </w:r>
      <w:r w:rsidR="00E629D3" w:rsidRPr="00991ADD">
        <w:rPr>
          <w:rFonts w:asciiTheme="minorHAnsi" w:hAnsiTheme="minorHAnsi" w:cstheme="minorHAnsi"/>
          <w:color w:val="auto"/>
          <w:highlight w:val="yellow"/>
          <w:lang w:eastAsia="ja-JP"/>
        </w:rPr>
        <w:t>RNA</w:t>
      </w:r>
      <w:r w:rsidR="009431AD" w:rsidRPr="00991ADD">
        <w:rPr>
          <w:rFonts w:asciiTheme="minorHAnsi" w:hAnsiTheme="minorHAnsi" w:cstheme="minorHAnsi"/>
          <w:color w:val="auto"/>
          <w:highlight w:val="yellow"/>
          <w:lang w:eastAsia="ja-JP"/>
        </w:rPr>
        <w:t xml:space="preserve"> of</w:t>
      </w:r>
      <w:r w:rsidR="00A630D0" w:rsidRPr="00991ADD">
        <w:rPr>
          <w:rFonts w:asciiTheme="minorHAnsi" w:hAnsiTheme="minorHAnsi" w:cstheme="minorHAnsi"/>
          <w:color w:val="auto"/>
          <w:highlight w:val="yellow"/>
          <w:lang w:eastAsia="ja-JP"/>
        </w:rPr>
        <w:t xml:space="preserve"> the</w:t>
      </w:r>
      <w:r w:rsidR="009431AD" w:rsidRPr="00991ADD">
        <w:rPr>
          <w:rFonts w:asciiTheme="minorHAnsi" w:hAnsiTheme="minorHAnsi" w:cstheme="minorHAnsi"/>
          <w:color w:val="auto"/>
          <w:highlight w:val="yellow"/>
          <w:lang w:eastAsia="ja-JP"/>
        </w:rPr>
        <w:t xml:space="preserve"> rotavirus</w:t>
      </w:r>
      <w:r w:rsidR="00E30A97" w:rsidRPr="00991ADD">
        <w:rPr>
          <w:rFonts w:asciiTheme="minorHAnsi" w:hAnsiTheme="minorHAnsi" w:cstheme="minorHAnsi"/>
          <w:color w:val="auto"/>
          <w:highlight w:val="yellow"/>
          <w:lang w:eastAsia="ja-JP"/>
        </w:rPr>
        <w:t>, add 140 µ</w:t>
      </w:r>
      <w:r w:rsidR="000B6A7C" w:rsidRPr="00991ADD">
        <w:rPr>
          <w:rFonts w:asciiTheme="minorHAnsi" w:hAnsiTheme="minorHAnsi" w:cstheme="minorHAnsi"/>
          <w:color w:val="auto"/>
          <w:highlight w:val="yellow"/>
          <w:lang w:eastAsia="ja-JP"/>
        </w:rPr>
        <w:t>L</w:t>
      </w:r>
      <w:r w:rsidR="001741C9" w:rsidRPr="00991ADD">
        <w:rPr>
          <w:rFonts w:asciiTheme="minorHAnsi" w:hAnsiTheme="minorHAnsi" w:cstheme="minorHAnsi"/>
          <w:color w:val="auto"/>
          <w:highlight w:val="yellow"/>
          <w:lang w:eastAsia="ja-JP"/>
        </w:rPr>
        <w:t xml:space="preserve"> of </w:t>
      </w:r>
      <w:r w:rsidR="009B37AA" w:rsidRPr="00991ADD">
        <w:rPr>
          <w:rFonts w:asciiTheme="minorHAnsi" w:hAnsiTheme="minorHAnsi" w:cstheme="minorHAnsi"/>
          <w:color w:val="auto"/>
          <w:highlight w:val="yellow"/>
          <w:lang w:eastAsia="ja-JP"/>
        </w:rPr>
        <w:t xml:space="preserve">1x </w:t>
      </w:r>
      <w:r w:rsidR="001741C9" w:rsidRPr="00991ADD">
        <w:rPr>
          <w:rFonts w:asciiTheme="minorHAnsi" w:hAnsiTheme="minorHAnsi" w:cstheme="minorHAnsi"/>
          <w:color w:val="auto"/>
          <w:highlight w:val="yellow"/>
          <w:lang w:eastAsia="ja-JP"/>
        </w:rPr>
        <w:t>PBS</w:t>
      </w:r>
      <w:r w:rsidR="00E30A97" w:rsidRPr="00991ADD">
        <w:rPr>
          <w:rFonts w:asciiTheme="minorHAnsi" w:hAnsiTheme="minorHAnsi" w:cstheme="minorHAnsi"/>
          <w:color w:val="auto"/>
          <w:highlight w:val="yellow"/>
          <w:lang w:eastAsia="ja-JP"/>
        </w:rPr>
        <w:t xml:space="preserve"> and 560 µ</w:t>
      </w:r>
      <w:r w:rsidR="000B6A7C" w:rsidRPr="00991ADD">
        <w:rPr>
          <w:rFonts w:asciiTheme="minorHAnsi" w:hAnsiTheme="minorHAnsi" w:cstheme="minorHAnsi"/>
          <w:color w:val="auto"/>
          <w:highlight w:val="yellow"/>
          <w:lang w:eastAsia="ja-JP"/>
        </w:rPr>
        <w:t>L</w:t>
      </w:r>
      <w:r w:rsidR="00AA41F5" w:rsidRPr="00991ADD">
        <w:rPr>
          <w:rFonts w:asciiTheme="minorHAnsi" w:hAnsiTheme="minorHAnsi" w:cstheme="minorHAnsi"/>
          <w:color w:val="auto"/>
          <w:highlight w:val="yellow"/>
          <w:lang w:eastAsia="ja-JP"/>
        </w:rPr>
        <w:t xml:space="preserve"> of</w:t>
      </w:r>
      <w:r w:rsidR="006A55E9" w:rsidRPr="00991ADD">
        <w:rPr>
          <w:rFonts w:asciiTheme="minorHAnsi" w:hAnsiTheme="minorHAnsi" w:cstheme="minorHAnsi"/>
          <w:color w:val="auto"/>
          <w:highlight w:val="yellow"/>
          <w:lang w:eastAsia="ja-JP"/>
        </w:rPr>
        <w:t xml:space="preserve"> the</w:t>
      </w:r>
      <w:r w:rsidR="00AA41F5" w:rsidRPr="00991ADD">
        <w:rPr>
          <w:rFonts w:asciiTheme="minorHAnsi" w:hAnsiTheme="minorHAnsi" w:cstheme="minorHAnsi"/>
          <w:color w:val="auto"/>
          <w:highlight w:val="yellow"/>
          <w:lang w:eastAsia="ja-JP"/>
        </w:rPr>
        <w:t xml:space="preserve"> RNA extraction buffer (see </w:t>
      </w:r>
      <w:r w:rsidR="00AA41F5" w:rsidRPr="00991ADD">
        <w:rPr>
          <w:rFonts w:asciiTheme="minorHAnsi" w:hAnsiTheme="minorHAnsi" w:cstheme="minorHAnsi"/>
          <w:b/>
          <w:color w:val="auto"/>
          <w:highlight w:val="yellow"/>
          <w:lang w:eastAsia="ja-JP"/>
        </w:rPr>
        <w:t xml:space="preserve">Table </w:t>
      </w:r>
      <w:r w:rsidR="000B6A7C" w:rsidRPr="00991ADD">
        <w:rPr>
          <w:rFonts w:asciiTheme="minorHAnsi" w:hAnsiTheme="minorHAnsi" w:cstheme="minorHAnsi"/>
          <w:b/>
          <w:color w:val="auto"/>
          <w:highlight w:val="yellow"/>
          <w:lang w:eastAsia="ja-JP"/>
        </w:rPr>
        <w:t xml:space="preserve">of </w:t>
      </w:r>
      <w:r w:rsidR="00AA41F5" w:rsidRPr="00991ADD">
        <w:rPr>
          <w:rFonts w:asciiTheme="minorHAnsi" w:hAnsiTheme="minorHAnsi" w:cstheme="minorHAnsi"/>
          <w:b/>
          <w:color w:val="auto"/>
          <w:highlight w:val="yellow"/>
          <w:lang w:eastAsia="ja-JP"/>
        </w:rPr>
        <w:t>Material</w:t>
      </w:r>
      <w:r w:rsidR="000B6A7C" w:rsidRPr="00991ADD">
        <w:rPr>
          <w:rFonts w:asciiTheme="minorHAnsi" w:hAnsiTheme="minorHAnsi" w:cstheme="minorHAnsi"/>
          <w:b/>
          <w:color w:val="auto"/>
          <w:highlight w:val="yellow"/>
          <w:lang w:eastAsia="ja-JP"/>
        </w:rPr>
        <w:t>s</w:t>
      </w:r>
      <w:r w:rsidR="00AA41F5" w:rsidRPr="00991ADD">
        <w:rPr>
          <w:rFonts w:asciiTheme="minorHAnsi" w:hAnsiTheme="minorHAnsi" w:cstheme="minorHAnsi"/>
          <w:color w:val="auto"/>
          <w:highlight w:val="yellow"/>
          <w:lang w:eastAsia="ja-JP"/>
        </w:rPr>
        <w:t xml:space="preserve">) </w:t>
      </w:r>
      <w:r w:rsidR="001541DF" w:rsidRPr="00991ADD">
        <w:rPr>
          <w:rFonts w:asciiTheme="minorHAnsi" w:hAnsiTheme="minorHAnsi" w:cstheme="minorHAnsi"/>
          <w:color w:val="auto"/>
          <w:highlight w:val="yellow"/>
          <w:lang w:eastAsia="ja-JP"/>
        </w:rPr>
        <w:t>to each well. M</w:t>
      </w:r>
      <w:r w:rsidR="00B26C83" w:rsidRPr="00991ADD">
        <w:rPr>
          <w:rFonts w:asciiTheme="minorHAnsi" w:hAnsiTheme="minorHAnsi" w:cstheme="minorHAnsi"/>
          <w:color w:val="auto"/>
          <w:highlight w:val="yellow"/>
          <w:lang w:eastAsia="ja-JP"/>
        </w:rPr>
        <w:t xml:space="preserve">ix </w:t>
      </w:r>
      <w:r w:rsidR="009431AD" w:rsidRPr="00991ADD">
        <w:rPr>
          <w:rFonts w:asciiTheme="minorHAnsi" w:hAnsiTheme="minorHAnsi" w:cstheme="minorHAnsi"/>
          <w:color w:val="auto"/>
          <w:highlight w:val="yellow"/>
          <w:lang w:eastAsia="ja-JP"/>
        </w:rPr>
        <w:t xml:space="preserve">adequately </w:t>
      </w:r>
      <w:r w:rsidR="00B26C83" w:rsidRPr="00991ADD">
        <w:rPr>
          <w:rFonts w:asciiTheme="minorHAnsi" w:hAnsiTheme="minorHAnsi" w:cstheme="minorHAnsi"/>
          <w:color w:val="auto"/>
          <w:highlight w:val="yellow"/>
          <w:lang w:eastAsia="ja-JP"/>
        </w:rPr>
        <w:t>with a pipett</w:t>
      </w:r>
      <w:r w:rsidR="00636618" w:rsidRPr="00991ADD">
        <w:rPr>
          <w:rFonts w:asciiTheme="minorHAnsi" w:hAnsiTheme="minorHAnsi" w:cstheme="minorHAnsi"/>
          <w:color w:val="auto"/>
          <w:highlight w:val="yellow"/>
          <w:lang w:eastAsia="ja-JP"/>
        </w:rPr>
        <w:t>e</w:t>
      </w:r>
      <w:r w:rsidR="00B26C83" w:rsidRPr="001858B6">
        <w:rPr>
          <w:rFonts w:asciiTheme="minorHAnsi" w:hAnsiTheme="minorHAnsi" w:cstheme="minorHAnsi"/>
          <w:color w:val="auto"/>
          <w:lang w:eastAsia="ja-JP"/>
        </w:rPr>
        <w:t xml:space="preserve"> </w:t>
      </w:r>
      <w:r w:rsidR="009431AD" w:rsidRPr="001858B6">
        <w:rPr>
          <w:rFonts w:asciiTheme="minorHAnsi" w:hAnsiTheme="minorHAnsi" w:cstheme="minorHAnsi"/>
          <w:color w:val="auto"/>
          <w:lang w:eastAsia="ja-JP"/>
        </w:rPr>
        <w:t>(about 10</w:t>
      </w:r>
      <w:r w:rsidR="00A271D4">
        <w:rPr>
          <w:rFonts w:asciiTheme="minorHAnsi" w:hAnsiTheme="minorHAnsi" w:cstheme="minorHAnsi"/>
          <w:color w:val="auto"/>
          <w:lang w:eastAsia="ja-JP"/>
        </w:rPr>
        <w:t>x</w:t>
      </w:r>
      <w:r w:rsidR="00A630D0" w:rsidRPr="001858B6">
        <w:rPr>
          <w:rFonts w:asciiTheme="minorHAnsi" w:hAnsiTheme="minorHAnsi" w:cstheme="minorHAnsi"/>
          <w:color w:val="auto"/>
          <w:lang w:eastAsia="ja-JP"/>
        </w:rPr>
        <w:t xml:space="preserve"> or</w:t>
      </w:r>
      <w:r w:rsidR="00B5423B" w:rsidRPr="001858B6">
        <w:rPr>
          <w:rFonts w:asciiTheme="minorHAnsi" w:hAnsiTheme="minorHAnsi" w:cstheme="minorHAnsi"/>
          <w:color w:val="auto"/>
          <w:lang w:eastAsia="ja-JP"/>
        </w:rPr>
        <w:t xml:space="preserve"> until </w:t>
      </w:r>
      <w:r w:rsidR="001541DF" w:rsidRPr="001858B6">
        <w:rPr>
          <w:rFonts w:asciiTheme="minorHAnsi" w:hAnsiTheme="minorHAnsi" w:cstheme="minorHAnsi"/>
          <w:color w:val="auto"/>
          <w:lang w:eastAsia="ja-JP"/>
        </w:rPr>
        <w:t>the haze or contaminant of cells in the buffer is not seen</w:t>
      </w:r>
      <w:r w:rsidR="00A630D0" w:rsidRPr="001858B6">
        <w:rPr>
          <w:rFonts w:asciiTheme="minorHAnsi" w:hAnsiTheme="minorHAnsi" w:cstheme="minorHAnsi"/>
          <w:color w:val="auto"/>
          <w:lang w:eastAsia="ja-JP"/>
        </w:rPr>
        <w:t>)</w:t>
      </w:r>
      <w:r w:rsidR="001541DF" w:rsidRPr="001858B6">
        <w:rPr>
          <w:rFonts w:asciiTheme="minorHAnsi" w:hAnsiTheme="minorHAnsi" w:cstheme="minorHAnsi"/>
          <w:color w:val="auto"/>
          <w:lang w:eastAsia="ja-JP"/>
        </w:rPr>
        <w:t>.</w:t>
      </w:r>
    </w:p>
    <w:p w14:paraId="37015711" w14:textId="77777777" w:rsidR="0081390A" w:rsidRPr="001858B6" w:rsidRDefault="0081390A" w:rsidP="004B5EFB">
      <w:pPr>
        <w:pStyle w:val="NormalWeb"/>
        <w:spacing w:before="0" w:beforeAutospacing="0" w:after="0" w:afterAutospacing="0"/>
        <w:rPr>
          <w:rFonts w:asciiTheme="minorHAnsi" w:hAnsiTheme="minorHAnsi" w:cstheme="minorHAnsi"/>
          <w:color w:val="auto"/>
        </w:rPr>
      </w:pPr>
    </w:p>
    <w:p w14:paraId="158D035C" w14:textId="03C4B9B0" w:rsidR="00E629D3"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rPr>
        <w:t>4</w:t>
      </w:r>
      <w:r w:rsidR="00E950A1" w:rsidRPr="00991ADD">
        <w:rPr>
          <w:rFonts w:asciiTheme="minorHAnsi" w:hAnsiTheme="minorHAnsi" w:cstheme="minorHAnsi"/>
          <w:color w:val="auto"/>
          <w:highlight w:val="yellow"/>
        </w:rPr>
        <w:t>.5</w:t>
      </w:r>
      <w:r w:rsidR="00E629D3" w:rsidRPr="00991ADD">
        <w:rPr>
          <w:rFonts w:asciiTheme="minorHAnsi" w:hAnsiTheme="minorHAnsi" w:cstheme="minorHAnsi"/>
          <w:color w:val="auto"/>
          <w:highlight w:val="yellow"/>
        </w:rPr>
        <w:t xml:space="preserve">) </w:t>
      </w:r>
      <w:r w:rsidR="000D44EB" w:rsidRPr="00991ADD">
        <w:rPr>
          <w:rFonts w:asciiTheme="minorHAnsi" w:hAnsiTheme="minorHAnsi" w:cstheme="minorHAnsi"/>
          <w:color w:val="auto"/>
          <w:highlight w:val="yellow"/>
        </w:rPr>
        <w:t>After recovering the double stranded RNA (</w:t>
      </w:r>
      <w:r w:rsidR="009431AD" w:rsidRPr="00991ADD">
        <w:rPr>
          <w:rFonts w:asciiTheme="minorHAnsi" w:hAnsiTheme="minorHAnsi" w:cstheme="minorHAnsi"/>
          <w:color w:val="auto"/>
          <w:highlight w:val="yellow"/>
        </w:rPr>
        <w:t>dsRNA</w:t>
      </w:r>
      <w:r w:rsidR="000D44EB" w:rsidRPr="00991ADD">
        <w:rPr>
          <w:rFonts w:asciiTheme="minorHAnsi" w:hAnsiTheme="minorHAnsi" w:cstheme="minorHAnsi"/>
          <w:color w:val="auto"/>
          <w:highlight w:val="yellow"/>
        </w:rPr>
        <w:t>)</w:t>
      </w:r>
      <w:r w:rsidR="009431AD" w:rsidRPr="00991ADD">
        <w:rPr>
          <w:rFonts w:asciiTheme="minorHAnsi" w:hAnsiTheme="minorHAnsi" w:cstheme="minorHAnsi"/>
          <w:color w:val="auto"/>
          <w:highlight w:val="yellow"/>
        </w:rPr>
        <w:t xml:space="preserve"> according to </w:t>
      </w:r>
      <w:r w:rsidR="00636618" w:rsidRPr="00991ADD">
        <w:rPr>
          <w:rFonts w:asciiTheme="minorHAnsi" w:hAnsiTheme="minorHAnsi" w:cstheme="minorHAnsi"/>
          <w:color w:val="auto"/>
          <w:highlight w:val="yellow"/>
        </w:rPr>
        <w:t>the manufacturer</w:t>
      </w:r>
      <w:r w:rsidR="00A630D0" w:rsidRPr="00991ADD">
        <w:rPr>
          <w:rFonts w:asciiTheme="minorHAnsi" w:hAnsiTheme="minorHAnsi" w:cstheme="minorHAnsi"/>
          <w:color w:val="auto"/>
          <w:highlight w:val="yellow"/>
        </w:rPr>
        <w:t>’s</w:t>
      </w:r>
      <w:r w:rsidR="00636618" w:rsidRPr="00991ADD">
        <w:rPr>
          <w:rFonts w:asciiTheme="minorHAnsi" w:hAnsiTheme="minorHAnsi" w:cstheme="minorHAnsi"/>
          <w:color w:val="auto"/>
          <w:highlight w:val="yellow"/>
        </w:rPr>
        <w:t xml:space="preserve"> protocol</w:t>
      </w:r>
      <w:r w:rsidR="00B21549" w:rsidRPr="00991ADD">
        <w:rPr>
          <w:rFonts w:asciiTheme="minorHAnsi" w:hAnsiTheme="minorHAnsi" w:cstheme="minorHAnsi"/>
          <w:color w:val="auto"/>
          <w:highlight w:val="yellow"/>
          <w:lang w:eastAsia="ja-JP"/>
        </w:rPr>
        <w:t xml:space="preserve">, place the </w:t>
      </w:r>
      <w:r w:rsidR="00E30A97" w:rsidRPr="00991ADD">
        <w:rPr>
          <w:rFonts w:asciiTheme="minorHAnsi" w:hAnsiTheme="minorHAnsi" w:cstheme="minorHAnsi"/>
          <w:color w:val="auto"/>
          <w:highlight w:val="yellow"/>
          <w:lang w:eastAsia="ja-JP"/>
        </w:rPr>
        <w:t>1.5 m</w:t>
      </w:r>
      <w:r w:rsidR="000B6A7C" w:rsidRPr="00991ADD">
        <w:rPr>
          <w:rFonts w:asciiTheme="minorHAnsi" w:hAnsiTheme="minorHAnsi" w:cstheme="minorHAnsi"/>
          <w:color w:val="auto"/>
          <w:highlight w:val="yellow"/>
          <w:lang w:eastAsia="ja-JP"/>
        </w:rPr>
        <w:t>L</w:t>
      </w:r>
      <w:r w:rsidR="009431AD" w:rsidRPr="00991ADD">
        <w:rPr>
          <w:rFonts w:asciiTheme="minorHAnsi" w:hAnsiTheme="minorHAnsi" w:cstheme="minorHAnsi"/>
          <w:color w:val="auto"/>
          <w:highlight w:val="yellow"/>
          <w:lang w:eastAsia="ja-JP"/>
        </w:rPr>
        <w:t xml:space="preserve"> tubes c</w:t>
      </w:r>
      <w:r w:rsidR="00B4125B" w:rsidRPr="00991ADD">
        <w:rPr>
          <w:rFonts w:asciiTheme="minorHAnsi" w:hAnsiTheme="minorHAnsi" w:cstheme="minorHAnsi"/>
          <w:color w:val="auto"/>
          <w:highlight w:val="yellow"/>
          <w:lang w:eastAsia="ja-JP"/>
        </w:rPr>
        <w:t>ontaining</w:t>
      </w:r>
      <w:r w:rsidR="009431AD" w:rsidRPr="00991ADD">
        <w:rPr>
          <w:rFonts w:asciiTheme="minorHAnsi" w:hAnsiTheme="minorHAnsi" w:cstheme="minorHAnsi"/>
          <w:color w:val="auto"/>
          <w:highlight w:val="yellow"/>
          <w:lang w:eastAsia="ja-JP"/>
        </w:rPr>
        <w:t xml:space="preserve"> </w:t>
      </w:r>
      <w:r w:rsidR="00B4125B" w:rsidRPr="00991ADD">
        <w:rPr>
          <w:rFonts w:asciiTheme="minorHAnsi" w:hAnsiTheme="minorHAnsi" w:cstheme="minorHAnsi"/>
          <w:color w:val="auto"/>
          <w:highlight w:val="yellow"/>
          <w:lang w:eastAsia="ja-JP"/>
        </w:rPr>
        <w:t xml:space="preserve">the </w:t>
      </w:r>
      <w:r w:rsidR="009431AD" w:rsidRPr="00991ADD">
        <w:rPr>
          <w:rFonts w:asciiTheme="minorHAnsi" w:hAnsiTheme="minorHAnsi" w:cstheme="minorHAnsi"/>
          <w:color w:val="auto"/>
          <w:highlight w:val="yellow"/>
          <w:lang w:eastAsia="ja-JP"/>
        </w:rPr>
        <w:t>dsRNA</w:t>
      </w:r>
      <w:r w:rsidR="00B4125B" w:rsidRPr="00991ADD">
        <w:rPr>
          <w:rFonts w:asciiTheme="minorHAnsi" w:hAnsiTheme="minorHAnsi" w:cstheme="minorHAnsi"/>
          <w:color w:val="auto"/>
          <w:highlight w:val="yellow"/>
          <w:lang w:eastAsia="ja-JP"/>
        </w:rPr>
        <w:t xml:space="preserve"> extract</w:t>
      </w:r>
      <w:r w:rsidR="009431AD" w:rsidRPr="00991ADD">
        <w:rPr>
          <w:rFonts w:asciiTheme="minorHAnsi" w:hAnsiTheme="minorHAnsi" w:cstheme="minorHAnsi"/>
          <w:color w:val="auto"/>
          <w:highlight w:val="yellow"/>
          <w:lang w:eastAsia="ja-JP"/>
        </w:rPr>
        <w:t xml:space="preserve"> </w:t>
      </w:r>
      <w:r w:rsidR="00B21549" w:rsidRPr="00991ADD">
        <w:rPr>
          <w:rFonts w:asciiTheme="minorHAnsi" w:hAnsiTheme="minorHAnsi" w:cstheme="minorHAnsi"/>
          <w:color w:val="auto"/>
          <w:highlight w:val="yellow"/>
          <w:lang w:eastAsia="ja-JP"/>
        </w:rPr>
        <w:t>on</w:t>
      </w:r>
      <w:r w:rsidR="00A630D0" w:rsidRPr="00991ADD">
        <w:rPr>
          <w:rFonts w:asciiTheme="minorHAnsi" w:hAnsiTheme="minorHAnsi" w:cstheme="minorHAnsi"/>
          <w:color w:val="auto"/>
          <w:highlight w:val="yellow"/>
          <w:lang w:eastAsia="ja-JP"/>
        </w:rPr>
        <w:t xml:space="preserve"> a</w:t>
      </w:r>
      <w:r w:rsidR="00B21549" w:rsidRPr="00991ADD">
        <w:rPr>
          <w:rFonts w:asciiTheme="minorHAnsi" w:hAnsiTheme="minorHAnsi" w:cstheme="minorHAnsi"/>
          <w:color w:val="auto"/>
          <w:highlight w:val="yellow"/>
          <w:lang w:eastAsia="ja-JP"/>
        </w:rPr>
        <w:t xml:space="preserve"> heat block </w:t>
      </w:r>
      <w:r w:rsidR="009431AD" w:rsidRPr="00991ADD">
        <w:rPr>
          <w:rFonts w:asciiTheme="minorHAnsi" w:hAnsiTheme="minorHAnsi" w:cstheme="minorHAnsi"/>
          <w:color w:val="auto"/>
          <w:highlight w:val="yellow"/>
          <w:lang w:eastAsia="ja-JP"/>
        </w:rPr>
        <w:t xml:space="preserve">at 95 °C </w:t>
      </w:r>
      <w:r w:rsidR="00B21549" w:rsidRPr="00991ADD">
        <w:rPr>
          <w:rFonts w:asciiTheme="minorHAnsi" w:hAnsiTheme="minorHAnsi" w:cstheme="minorHAnsi"/>
          <w:color w:val="auto"/>
          <w:highlight w:val="yellow"/>
          <w:lang w:eastAsia="ja-JP"/>
        </w:rPr>
        <w:t>for 5 min</w:t>
      </w:r>
      <w:r w:rsidR="00636618" w:rsidRPr="00991ADD">
        <w:rPr>
          <w:rFonts w:asciiTheme="minorHAnsi" w:hAnsiTheme="minorHAnsi" w:cstheme="minorHAnsi"/>
          <w:color w:val="auto"/>
          <w:highlight w:val="yellow"/>
          <w:lang w:eastAsia="ja-JP"/>
        </w:rPr>
        <w:t xml:space="preserve"> to denature</w:t>
      </w:r>
      <w:r w:rsidR="00A630D0" w:rsidRPr="00991ADD">
        <w:rPr>
          <w:rFonts w:asciiTheme="minorHAnsi" w:hAnsiTheme="minorHAnsi" w:cstheme="minorHAnsi"/>
          <w:color w:val="auto"/>
          <w:highlight w:val="yellow"/>
          <w:lang w:eastAsia="ja-JP"/>
        </w:rPr>
        <w:t xml:space="preserve"> the</w:t>
      </w:r>
      <w:r w:rsidR="00636618" w:rsidRPr="00991ADD">
        <w:rPr>
          <w:rFonts w:asciiTheme="minorHAnsi" w:hAnsiTheme="minorHAnsi" w:cstheme="minorHAnsi"/>
          <w:color w:val="auto"/>
          <w:highlight w:val="yellow"/>
          <w:lang w:eastAsia="ja-JP"/>
        </w:rPr>
        <w:t xml:space="preserve"> dsRNA</w:t>
      </w:r>
      <w:r w:rsidR="009431AD" w:rsidRPr="00991ADD">
        <w:rPr>
          <w:rFonts w:asciiTheme="minorHAnsi" w:hAnsiTheme="minorHAnsi" w:cstheme="minorHAnsi"/>
          <w:color w:val="auto"/>
          <w:highlight w:val="yellow"/>
          <w:lang w:eastAsia="ja-JP"/>
        </w:rPr>
        <w:t>, and then immediately place the</w:t>
      </w:r>
      <w:r w:rsidR="00A630D0" w:rsidRPr="00991ADD">
        <w:rPr>
          <w:rFonts w:asciiTheme="minorHAnsi" w:hAnsiTheme="minorHAnsi" w:cstheme="minorHAnsi"/>
          <w:color w:val="auto"/>
          <w:highlight w:val="yellow"/>
          <w:lang w:eastAsia="ja-JP"/>
        </w:rPr>
        <w:t xml:space="preserve"> tubes</w:t>
      </w:r>
      <w:r w:rsidR="009431AD" w:rsidRPr="00991ADD">
        <w:rPr>
          <w:rFonts w:asciiTheme="minorHAnsi" w:hAnsiTheme="minorHAnsi" w:cstheme="minorHAnsi"/>
          <w:color w:val="auto"/>
          <w:highlight w:val="yellow"/>
          <w:lang w:eastAsia="ja-JP"/>
        </w:rPr>
        <w:t xml:space="preserve"> on ice</w:t>
      </w:r>
      <w:r w:rsidR="002A1CD0" w:rsidRPr="00991ADD">
        <w:rPr>
          <w:rFonts w:asciiTheme="minorHAnsi" w:hAnsiTheme="minorHAnsi" w:cstheme="minorHAnsi"/>
          <w:color w:val="auto"/>
          <w:highlight w:val="yellow"/>
          <w:lang w:eastAsia="ja-JP"/>
        </w:rPr>
        <w:t xml:space="preserve"> and incubate for more than 2 min</w:t>
      </w:r>
      <w:r w:rsidR="004A02FB" w:rsidRPr="00991ADD">
        <w:rPr>
          <w:rFonts w:asciiTheme="minorHAnsi" w:hAnsiTheme="minorHAnsi" w:cstheme="minorHAnsi"/>
          <w:color w:val="auto"/>
          <w:highlight w:val="yellow"/>
          <w:lang w:eastAsia="ja-JP"/>
        </w:rPr>
        <w:t>.</w:t>
      </w:r>
    </w:p>
    <w:p w14:paraId="57112163" w14:textId="77777777" w:rsidR="00E75165" w:rsidRPr="001858B6" w:rsidRDefault="00E75165" w:rsidP="004B5EFB">
      <w:pPr>
        <w:pStyle w:val="NormalWeb"/>
        <w:spacing w:before="0" w:beforeAutospacing="0" w:after="0" w:afterAutospacing="0"/>
        <w:rPr>
          <w:rFonts w:asciiTheme="minorHAnsi" w:hAnsiTheme="minorHAnsi" w:cstheme="minorHAnsi"/>
          <w:color w:val="auto"/>
          <w:lang w:eastAsia="ja-JP"/>
        </w:rPr>
      </w:pPr>
    </w:p>
    <w:p w14:paraId="5750559C" w14:textId="3A89BBAA" w:rsidR="00E75165"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4</w:t>
      </w:r>
      <w:r w:rsidR="00E950A1" w:rsidRPr="00991ADD">
        <w:rPr>
          <w:rFonts w:asciiTheme="minorHAnsi" w:hAnsiTheme="minorHAnsi" w:cstheme="minorHAnsi"/>
          <w:color w:val="auto"/>
          <w:highlight w:val="yellow"/>
          <w:lang w:eastAsia="ja-JP"/>
        </w:rPr>
        <w:t>.6</w:t>
      </w:r>
      <w:r w:rsidR="002A1CD0" w:rsidRPr="00991ADD">
        <w:rPr>
          <w:rFonts w:asciiTheme="minorHAnsi" w:hAnsiTheme="minorHAnsi" w:cstheme="minorHAnsi"/>
          <w:color w:val="auto"/>
          <w:highlight w:val="yellow"/>
          <w:lang w:eastAsia="ja-JP"/>
        </w:rPr>
        <w:t xml:space="preserve">) </w:t>
      </w:r>
      <w:r w:rsidR="001541DF" w:rsidRPr="00991ADD">
        <w:rPr>
          <w:rFonts w:asciiTheme="minorHAnsi" w:hAnsiTheme="minorHAnsi" w:cstheme="minorHAnsi"/>
          <w:color w:val="auto"/>
          <w:highlight w:val="yellow"/>
          <w:lang w:eastAsia="ja-JP"/>
        </w:rPr>
        <w:t>S</w:t>
      </w:r>
      <w:r w:rsidR="007566D8" w:rsidRPr="00991ADD">
        <w:rPr>
          <w:rFonts w:asciiTheme="minorHAnsi" w:hAnsiTheme="minorHAnsi" w:cstheme="minorHAnsi"/>
          <w:color w:val="auto"/>
          <w:highlight w:val="yellow"/>
          <w:lang w:eastAsia="ja-JP"/>
        </w:rPr>
        <w:t>y</w:t>
      </w:r>
      <w:r w:rsidR="001541DF" w:rsidRPr="00991ADD">
        <w:rPr>
          <w:rFonts w:asciiTheme="minorHAnsi" w:hAnsiTheme="minorHAnsi" w:cstheme="minorHAnsi"/>
          <w:color w:val="auto"/>
          <w:highlight w:val="yellow"/>
          <w:lang w:eastAsia="ja-JP"/>
        </w:rPr>
        <w:t>nthesize the cDNA</w:t>
      </w:r>
      <w:r w:rsidR="00E218C3" w:rsidRPr="00991ADD">
        <w:rPr>
          <w:rFonts w:asciiTheme="minorHAnsi" w:hAnsiTheme="minorHAnsi" w:cstheme="minorHAnsi"/>
          <w:color w:val="auto"/>
          <w:highlight w:val="yellow"/>
          <w:lang w:eastAsia="ja-JP"/>
        </w:rPr>
        <w:t xml:space="preserve"> </w:t>
      </w:r>
      <w:r w:rsidR="00AA41F5" w:rsidRPr="00991ADD">
        <w:rPr>
          <w:rFonts w:asciiTheme="minorHAnsi" w:hAnsiTheme="minorHAnsi" w:cstheme="minorHAnsi"/>
          <w:color w:val="auto"/>
          <w:highlight w:val="yellow"/>
          <w:lang w:eastAsia="ja-JP"/>
        </w:rPr>
        <w:t xml:space="preserve">by </w:t>
      </w:r>
      <w:r w:rsidR="001541DF" w:rsidRPr="00991ADD">
        <w:rPr>
          <w:rFonts w:asciiTheme="minorHAnsi" w:hAnsiTheme="minorHAnsi" w:cstheme="minorHAnsi"/>
          <w:color w:val="auto"/>
          <w:highlight w:val="yellow"/>
          <w:lang w:eastAsia="ja-JP"/>
        </w:rPr>
        <w:t>using</w:t>
      </w:r>
      <w:r w:rsidR="00A630D0" w:rsidRPr="00991ADD">
        <w:rPr>
          <w:rFonts w:asciiTheme="minorHAnsi" w:hAnsiTheme="minorHAnsi" w:cstheme="minorHAnsi"/>
          <w:color w:val="auto"/>
          <w:highlight w:val="yellow"/>
          <w:lang w:eastAsia="ja-JP"/>
        </w:rPr>
        <w:t xml:space="preserve"> a</w:t>
      </w:r>
      <w:r w:rsidR="001541DF" w:rsidRPr="00991ADD">
        <w:rPr>
          <w:rFonts w:asciiTheme="minorHAnsi" w:hAnsiTheme="minorHAnsi" w:cstheme="minorHAnsi"/>
          <w:color w:val="auto"/>
          <w:highlight w:val="yellow"/>
          <w:lang w:eastAsia="ja-JP"/>
        </w:rPr>
        <w:t xml:space="preserve"> </w:t>
      </w:r>
      <w:r w:rsidR="00AA41F5" w:rsidRPr="00991ADD">
        <w:rPr>
          <w:rFonts w:asciiTheme="minorHAnsi" w:hAnsiTheme="minorHAnsi" w:cstheme="minorHAnsi"/>
          <w:color w:val="auto"/>
          <w:highlight w:val="yellow"/>
          <w:lang w:eastAsia="ja-JP"/>
        </w:rPr>
        <w:t xml:space="preserve">reverse transcription kit (see </w:t>
      </w:r>
      <w:r w:rsidR="00AA41F5" w:rsidRPr="00991ADD">
        <w:rPr>
          <w:rFonts w:asciiTheme="minorHAnsi" w:hAnsiTheme="minorHAnsi" w:cstheme="minorHAnsi"/>
          <w:b/>
          <w:color w:val="auto"/>
          <w:highlight w:val="yellow"/>
          <w:lang w:eastAsia="ja-JP"/>
        </w:rPr>
        <w:t xml:space="preserve">Table </w:t>
      </w:r>
      <w:r w:rsidR="000B6A7C" w:rsidRPr="00991ADD">
        <w:rPr>
          <w:rFonts w:asciiTheme="minorHAnsi" w:hAnsiTheme="minorHAnsi" w:cstheme="minorHAnsi"/>
          <w:b/>
          <w:color w:val="auto"/>
          <w:highlight w:val="yellow"/>
          <w:lang w:eastAsia="ja-JP"/>
        </w:rPr>
        <w:t xml:space="preserve">of </w:t>
      </w:r>
      <w:r w:rsidR="00AA41F5" w:rsidRPr="00991ADD">
        <w:rPr>
          <w:rFonts w:asciiTheme="minorHAnsi" w:hAnsiTheme="minorHAnsi" w:cstheme="minorHAnsi"/>
          <w:b/>
          <w:color w:val="auto"/>
          <w:highlight w:val="yellow"/>
          <w:lang w:eastAsia="ja-JP"/>
        </w:rPr>
        <w:t>Material</w:t>
      </w:r>
      <w:r w:rsidR="000B6A7C" w:rsidRPr="00991ADD">
        <w:rPr>
          <w:rFonts w:asciiTheme="minorHAnsi" w:hAnsiTheme="minorHAnsi" w:cstheme="minorHAnsi"/>
          <w:b/>
          <w:color w:val="auto"/>
          <w:highlight w:val="yellow"/>
          <w:lang w:eastAsia="ja-JP"/>
        </w:rPr>
        <w:t>s</w:t>
      </w:r>
      <w:r w:rsidR="00AA41F5" w:rsidRPr="00991ADD">
        <w:rPr>
          <w:rFonts w:asciiTheme="minorHAnsi" w:hAnsiTheme="minorHAnsi" w:cstheme="minorHAnsi"/>
          <w:color w:val="auto"/>
          <w:highlight w:val="yellow"/>
          <w:lang w:eastAsia="ja-JP"/>
        </w:rPr>
        <w:t>)</w:t>
      </w:r>
      <w:r w:rsidR="00E218C3" w:rsidRPr="00991ADD">
        <w:rPr>
          <w:rFonts w:asciiTheme="minorHAnsi" w:hAnsiTheme="minorHAnsi" w:cstheme="minorHAnsi"/>
          <w:color w:val="auto"/>
          <w:highlight w:val="yellow"/>
          <w:lang w:eastAsia="ja-JP"/>
        </w:rPr>
        <w:t xml:space="preserve">. </w:t>
      </w:r>
      <w:r w:rsidR="00E30A97" w:rsidRPr="00991ADD">
        <w:rPr>
          <w:rFonts w:asciiTheme="minorHAnsi" w:hAnsiTheme="minorHAnsi" w:cstheme="minorHAnsi"/>
          <w:color w:val="auto"/>
          <w:highlight w:val="yellow"/>
          <w:lang w:eastAsia="ja-JP"/>
        </w:rPr>
        <w:t>Add 4 µ</w:t>
      </w:r>
      <w:r w:rsidR="000B6A7C" w:rsidRPr="00991ADD">
        <w:rPr>
          <w:rFonts w:asciiTheme="minorHAnsi" w:hAnsiTheme="minorHAnsi" w:cstheme="minorHAnsi"/>
          <w:color w:val="auto"/>
          <w:highlight w:val="yellow"/>
          <w:lang w:eastAsia="ja-JP"/>
        </w:rPr>
        <w:t>L</w:t>
      </w:r>
      <w:r w:rsidR="00A254D2" w:rsidRPr="00991ADD">
        <w:rPr>
          <w:rFonts w:asciiTheme="minorHAnsi" w:hAnsiTheme="minorHAnsi" w:cstheme="minorHAnsi"/>
          <w:color w:val="auto"/>
          <w:highlight w:val="yellow"/>
          <w:lang w:eastAsia="ja-JP"/>
        </w:rPr>
        <w:t xml:space="preserve"> of </w:t>
      </w:r>
      <w:r w:rsidR="007566D8" w:rsidRPr="00991ADD">
        <w:rPr>
          <w:rFonts w:asciiTheme="minorHAnsi" w:hAnsiTheme="minorHAnsi" w:cstheme="minorHAnsi"/>
          <w:color w:val="auto"/>
          <w:highlight w:val="yellow"/>
          <w:lang w:eastAsia="ja-JP"/>
        </w:rPr>
        <w:t xml:space="preserve">denatured viral </w:t>
      </w:r>
      <w:r w:rsidR="00A254D2" w:rsidRPr="00991ADD">
        <w:rPr>
          <w:rFonts w:asciiTheme="minorHAnsi" w:hAnsiTheme="minorHAnsi" w:cstheme="minorHAnsi"/>
          <w:color w:val="auto"/>
          <w:highlight w:val="yellow"/>
          <w:lang w:eastAsia="ja-JP"/>
        </w:rPr>
        <w:t xml:space="preserve">RNA solution to </w:t>
      </w:r>
      <w:r w:rsidR="007566D8" w:rsidRPr="00991ADD">
        <w:rPr>
          <w:rFonts w:asciiTheme="minorHAnsi" w:hAnsiTheme="minorHAnsi" w:cstheme="minorHAnsi"/>
          <w:color w:val="auto"/>
          <w:highlight w:val="yellow"/>
          <w:lang w:eastAsia="ja-JP"/>
        </w:rPr>
        <w:t xml:space="preserve">a </w:t>
      </w:r>
      <w:r w:rsidR="00E30A97" w:rsidRPr="00991ADD">
        <w:rPr>
          <w:rFonts w:asciiTheme="minorHAnsi" w:hAnsiTheme="minorHAnsi" w:cstheme="minorHAnsi"/>
          <w:color w:val="auto"/>
          <w:highlight w:val="yellow"/>
          <w:lang w:eastAsia="ja-JP"/>
        </w:rPr>
        <w:t>PCR tube containing 16 µl</w:t>
      </w:r>
      <w:r w:rsidR="00DC4136" w:rsidRPr="00991ADD">
        <w:rPr>
          <w:rFonts w:asciiTheme="minorHAnsi" w:hAnsiTheme="minorHAnsi" w:cstheme="minorHAnsi"/>
          <w:color w:val="auto"/>
          <w:highlight w:val="yellow"/>
          <w:lang w:eastAsia="ja-JP"/>
        </w:rPr>
        <w:t xml:space="preserve"> of </w:t>
      </w:r>
      <w:r w:rsidR="00A254D2" w:rsidRPr="00991ADD">
        <w:rPr>
          <w:rFonts w:asciiTheme="minorHAnsi" w:hAnsiTheme="minorHAnsi" w:cstheme="minorHAnsi"/>
          <w:color w:val="auto"/>
          <w:highlight w:val="yellow"/>
          <w:lang w:eastAsia="ja-JP"/>
        </w:rPr>
        <w:t>mix</w:t>
      </w:r>
      <w:r w:rsidR="00253AD2" w:rsidRPr="00991ADD">
        <w:rPr>
          <w:rFonts w:asciiTheme="minorHAnsi" w:hAnsiTheme="minorHAnsi" w:cstheme="minorHAnsi"/>
          <w:color w:val="auto"/>
          <w:highlight w:val="yellow"/>
          <w:lang w:eastAsia="ja-JP"/>
        </w:rPr>
        <w:t>ture</w:t>
      </w:r>
      <w:r w:rsidR="00A254D2" w:rsidRPr="00991ADD">
        <w:rPr>
          <w:rFonts w:asciiTheme="minorHAnsi" w:hAnsiTheme="minorHAnsi" w:cstheme="minorHAnsi"/>
          <w:color w:val="auto"/>
          <w:highlight w:val="yellow"/>
          <w:lang w:eastAsia="ja-JP"/>
        </w:rPr>
        <w:t xml:space="preserve"> (</w:t>
      </w:r>
      <w:r w:rsidR="00244936" w:rsidRPr="00991ADD">
        <w:rPr>
          <w:rFonts w:asciiTheme="minorHAnsi" w:hAnsiTheme="minorHAnsi" w:cstheme="minorHAnsi"/>
          <w:b/>
          <w:color w:val="auto"/>
          <w:highlight w:val="yellow"/>
          <w:lang w:eastAsia="ja-JP"/>
        </w:rPr>
        <w:t>Table</w:t>
      </w:r>
      <w:r w:rsidR="003F168D" w:rsidRPr="00991ADD">
        <w:rPr>
          <w:rFonts w:asciiTheme="minorHAnsi" w:hAnsiTheme="minorHAnsi" w:cstheme="minorHAnsi"/>
          <w:b/>
          <w:color w:val="auto"/>
          <w:highlight w:val="yellow"/>
          <w:lang w:eastAsia="ja-JP"/>
        </w:rPr>
        <w:t xml:space="preserve"> 1</w:t>
      </w:r>
      <w:r w:rsidR="00A254D2" w:rsidRPr="00991ADD">
        <w:rPr>
          <w:rFonts w:asciiTheme="minorHAnsi" w:hAnsiTheme="minorHAnsi" w:cstheme="minorHAnsi"/>
          <w:color w:val="auto"/>
          <w:highlight w:val="yellow"/>
          <w:lang w:eastAsia="ja-JP"/>
        </w:rPr>
        <w:t>)</w:t>
      </w:r>
      <w:r w:rsidR="00DC4136" w:rsidRPr="00991ADD">
        <w:rPr>
          <w:rFonts w:asciiTheme="minorHAnsi" w:hAnsiTheme="minorHAnsi" w:cstheme="minorHAnsi"/>
          <w:color w:val="auto"/>
          <w:highlight w:val="yellow"/>
          <w:lang w:eastAsia="ja-JP"/>
        </w:rPr>
        <w:t xml:space="preserve"> </w:t>
      </w:r>
      <w:r w:rsidR="007566D8" w:rsidRPr="00991ADD">
        <w:rPr>
          <w:rFonts w:asciiTheme="minorHAnsi" w:hAnsiTheme="minorHAnsi" w:cstheme="minorHAnsi"/>
          <w:color w:val="auto"/>
          <w:highlight w:val="yellow"/>
          <w:lang w:eastAsia="ja-JP"/>
        </w:rPr>
        <w:t xml:space="preserve">and mix it </w:t>
      </w:r>
      <w:r w:rsidR="00DC4136" w:rsidRPr="00991ADD">
        <w:rPr>
          <w:rFonts w:asciiTheme="minorHAnsi" w:hAnsiTheme="minorHAnsi" w:cstheme="minorHAnsi"/>
          <w:color w:val="auto"/>
          <w:highlight w:val="yellow"/>
          <w:lang w:eastAsia="ja-JP"/>
        </w:rPr>
        <w:t xml:space="preserve">carefully </w:t>
      </w:r>
      <w:r w:rsidR="007566D8" w:rsidRPr="00991ADD">
        <w:rPr>
          <w:rFonts w:asciiTheme="minorHAnsi" w:hAnsiTheme="minorHAnsi" w:cstheme="minorHAnsi"/>
          <w:color w:val="auto"/>
          <w:highlight w:val="yellow"/>
          <w:lang w:eastAsia="ja-JP"/>
        </w:rPr>
        <w:t>with</w:t>
      </w:r>
      <w:r w:rsidR="006A55E9" w:rsidRPr="00991ADD">
        <w:rPr>
          <w:rFonts w:asciiTheme="minorHAnsi" w:hAnsiTheme="minorHAnsi" w:cstheme="minorHAnsi"/>
          <w:color w:val="auto"/>
          <w:highlight w:val="yellow"/>
          <w:lang w:eastAsia="ja-JP"/>
        </w:rPr>
        <w:t xml:space="preserve"> a</w:t>
      </w:r>
      <w:r w:rsidR="007566D8" w:rsidRPr="00991ADD">
        <w:rPr>
          <w:rFonts w:asciiTheme="minorHAnsi" w:hAnsiTheme="minorHAnsi" w:cstheme="minorHAnsi"/>
          <w:color w:val="auto"/>
          <w:highlight w:val="yellow"/>
          <w:lang w:eastAsia="ja-JP"/>
        </w:rPr>
        <w:t xml:space="preserve"> pipette so as </w:t>
      </w:r>
      <w:r w:rsidR="00DC4136" w:rsidRPr="00991ADD">
        <w:rPr>
          <w:rFonts w:asciiTheme="minorHAnsi" w:hAnsiTheme="minorHAnsi" w:cstheme="minorHAnsi"/>
          <w:color w:val="auto"/>
          <w:highlight w:val="yellow"/>
          <w:lang w:eastAsia="ja-JP"/>
        </w:rPr>
        <w:t xml:space="preserve">not to </w:t>
      </w:r>
      <w:r w:rsidR="007566D8" w:rsidRPr="00991ADD">
        <w:rPr>
          <w:rFonts w:asciiTheme="minorHAnsi" w:hAnsiTheme="minorHAnsi" w:cstheme="minorHAnsi"/>
          <w:color w:val="auto"/>
          <w:highlight w:val="yellow"/>
          <w:lang w:eastAsia="ja-JP"/>
        </w:rPr>
        <w:t>generate</w:t>
      </w:r>
      <w:r w:rsidR="00DC4136" w:rsidRPr="00991ADD">
        <w:rPr>
          <w:rFonts w:asciiTheme="minorHAnsi" w:hAnsiTheme="minorHAnsi" w:cstheme="minorHAnsi"/>
          <w:color w:val="auto"/>
          <w:highlight w:val="yellow"/>
          <w:lang w:eastAsia="ja-JP"/>
        </w:rPr>
        <w:t xml:space="preserve"> bubbles</w:t>
      </w:r>
      <w:r w:rsidR="00A254D2" w:rsidRPr="00991ADD">
        <w:rPr>
          <w:rFonts w:asciiTheme="minorHAnsi" w:hAnsiTheme="minorHAnsi" w:cstheme="minorHAnsi"/>
          <w:color w:val="auto"/>
          <w:highlight w:val="yellow"/>
          <w:lang w:eastAsia="ja-JP"/>
        </w:rPr>
        <w:t>.</w:t>
      </w:r>
      <w:r w:rsidR="005E4F44" w:rsidRPr="00991ADD">
        <w:rPr>
          <w:rFonts w:asciiTheme="minorHAnsi" w:hAnsiTheme="minorHAnsi" w:cstheme="minorHAnsi"/>
          <w:color w:val="auto"/>
          <w:highlight w:val="yellow"/>
          <w:lang w:eastAsia="ja-JP"/>
        </w:rPr>
        <w:t xml:space="preserve"> Spin down the tubes.</w:t>
      </w:r>
    </w:p>
    <w:p w14:paraId="696240DB" w14:textId="77777777" w:rsidR="00A254D2" w:rsidRPr="001858B6" w:rsidRDefault="00A254D2" w:rsidP="004B5EFB">
      <w:pPr>
        <w:pStyle w:val="NormalWeb"/>
        <w:spacing w:before="0" w:beforeAutospacing="0" w:after="0" w:afterAutospacing="0"/>
        <w:rPr>
          <w:rFonts w:asciiTheme="minorHAnsi" w:hAnsiTheme="minorHAnsi" w:cstheme="minorHAnsi"/>
          <w:color w:val="auto"/>
          <w:lang w:eastAsia="ja-JP"/>
        </w:rPr>
      </w:pPr>
    </w:p>
    <w:p w14:paraId="0CF2AFE8" w14:textId="21BD02B2" w:rsidR="00A254D2"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F4086F">
        <w:rPr>
          <w:rFonts w:asciiTheme="minorHAnsi" w:hAnsiTheme="minorHAnsi" w:cstheme="minorHAnsi"/>
          <w:color w:val="auto"/>
          <w:highlight w:val="yellow"/>
          <w:lang w:eastAsia="ja-JP"/>
        </w:rPr>
        <w:t>4</w:t>
      </w:r>
      <w:r w:rsidR="00E950A1" w:rsidRPr="00F4086F">
        <w:rPr>
          <w:rFonts w:asciiTheme="minorHAnsi" w:hAnsiTheme="minorHAnsi" w:cstheme="minorHAnsi"/>
          <w:color w:val="auto"/>
          <w:highlight w:val="yellow"/>
          <w:lang w:eastAsia="ja-JP"/>
        </w:rPr>
        <w:t>.7</w:t>
      </w:r>
      <w:r w:rsidR="00A254D2" w:rsidRPr="00F4086F">
        <w:rPr>
          <w:rFonts w:asciiTheme="minorHAnsi" w:hAnsiTheme="minorHAnsi" w:cstheme="minorHAnsi"/>
          <w:color w:val="auto"/>
          <w:highlight w:val="yellow"/>
          <w:lang w:eastAsia="ja-JP"/>
        </w:rPr>
        <w:t xml:space="preserve">) </w:t>
      </w:r>
      <w:r w:rsidR="00AF3D15" w:rsidRPr="00F4086F">
        <w:rPr>
          <w:rFonts w:asciiTheme="minorHAnsi" w:hAnsiTheme="minorHAnsi" w:cstheme="minorHAnsi"/>
          <w:color w:val="auto"/>
          <w:highlight w:val="yellow"/>
          <w:lang w:eastAsia="ja-JP"/>
        </w:rPr>
        <w:t>Perform</w:t>
      </w:r>
      <w:r w:rsidR="001541DF" w:rsidRPr="00F4086F">
        <w:rPr>
          <w:rFonts w:asciiTheme="minorHAnsi" w:hAnsiTheme="minorHAnsi" w:cstheme="minorHAnsi"/>
          <w:color w:val="auto"/>
          <w:highlight w:val="yellow"/>
          <w:lang w:eastAsia="ja-JP"/>
        </w:rPr>
        <w:t xml:space="preserve"> </w:t>
      </w:r>
      <w:r w:rsidR="00F4086F" w:rsidRPr="00F4086F">
        <w:rPr>
          <w:rFonts w:asciiTheme="minorHAnsi" w:hAnsiTheme="minorHAnsi" w:cstheme="minorHAnsi"/>
          <w:color w:val="auto"/>
          <w:highlight w:val="yellow"/>
          <w:lang w:eastAsia="ja-JP"/>
        </w:rPr>
        <w:t xml:space="preserve">the </w:t>
      </w:r>
      <w:r w:rsidR="001541DF" w:rsidRPr="00F4086F">
        <w:rPr>
          <w:rFonts w:asciiTheme="minorHAnsi" w:hAnsiTheme="minorHAnsi" w:cstheme="minorHAnsi"/>
          <w:color w:val="auto"/>
          <w:highlight w:val="yellow"/>
          <w:lang w:eastAsia="ja-JP"/>
        </w:rPr>
        <w:t>r</w:t>
      </w:r>
      <w:r w:rsidR="00244936" w:rsidRPr="00F4086F">
        <w:rPr>
          <w:rFonts w:asciiTheme="minorHAnsi" w:hAnsiTheme="minorHAnsi" w:cstheme="minorHAnsi"/>
          <w:color w:val="auto"/>
          <w:highlight w:val="yellow"/>
          <w:lang w:eastAsia="ja-JP"/>
        </w:rPr>
        <w:t>ev</w:t>
      </w:r>
      <w:r w:rsidR="001541DF" w:rsidRPr="00F4086F">
        <w:rPr>
          <w:rFonts w:asciiTheme="minorHAnsi" w:hAnsiTheme="minorHAnsi" w:cstheme="minorHAnsi"/>
          <w:color w:val="auto"/>
          <w:highlight w:val="yellow"/>
          <w:lang w:eastAsia="ja-JP"/>
        </w:rPr>
        <w:t xml:space="preserve">erse transcription </w:t>
      </w:r>
      <w:r w:rsidR="007566D8" w:rsidRPr="00F4086F">
        <w:rPr>
          <w:rFonts w:asciiTheme="minorHAnsi" w:hAnsiTheme="minorHAnsi" w:cstheme="minorHAnsi"/>
          <w:color w:val="auto"/>
          <w:highlight w:val="yellow"/>
          <w:lang w:eastAsia="ja-JP"/>
        </w:rPr>
        <w:t>with</w:t>
      </w:r>
      <w:r w:rsidR="00DC4136" w:rsidRPr="00F4086F">
        <w:rPr>
          <w:rFonts w:asciiTheme="minorHAnsi" w:hAnsiTheme="minorHAnsi" w:cstheme="minorHAnsi"/>
          <w:color w:val="auto"/>
          <w:highlight w:val="yellow"/>
          <w:lang w:eastAsia="ja-JP"/>
        </w:rPr>
        <w:t xml:space="preserve"> </w:t>
      </w:r>
      <w:r w:rsidR="007566D8" w:rsidRPr="00F4086F">
        <w:rPr>
          <w:rFonts w:asciiTheme="minorHAnsi" w:hAnsiTheme="minorHAnsi" w:cstheme="minorHAnsi"/>
          <w:color w:val="auto"/>
          <w:highlight w:val="yellow"/>
          <w:lang w:eastAsia="ja-JP"/>
        </w:rPr>
        <w:t xml:space="preserve">a </w:t>
      </w:r>
      <w:r w:rsidR="00DC4136" w:rsidRPr="00F4086F">
        <w:rPr>
          <w:rFonts w:asciiTheme="minorHAnsi" w:hAnsiTheme="minorHAnsi" w:cstheme="minorHAnsi"/>
          <w:color w:val="auto"/>
          <w:highlight w:val="yellow"/>
          <w:lang w:eastAsia="ja-JP"/>
        </w:rPr>
        <w:t xml:space="preserve">thermal cycler </w:t>
      </w:r>
      <w:r w:rsidR="001C1065" w:rsidRPr="00F4086F">
        <w:rPr>
          <w:rFonts w:asciiTheme="minorHAnsi" w:hAnsiTheme="minorHAnsi" w:cstheme="minorHAnsi"/>
          <w:color w:val="auto"/>
          <w:highlight w:val="yellow"/>
          <w:lang w:eastAsia="ja-JP"/>
        </w:rPr>
        <w:t>under</w:t>
      </w:r>
      <w:r w:rsidR="00244936" w:rsidRPr="00F4086F">
        <w:rPr>
          <w:rFonts w:asciiTheme="minorHAnsi" w:hAnsiTheme="minorHAnsi" w:cstheme="minorHAnsi"/>
          <w:color w:val="auto"/>
          <w:highlight w:val="yellow"/>
          <w:lang w:eastAsia="ja-JP"/>
        </w:rPr>
        <w:t xml:space="preserve"> the condition shown in </w:t>
      </w:r>
      <w:r w:rsidR="00244936" w:rsidRPr="00F4086F">
        <w:rPr>
          <w:rFonts w:asciiTheme="minorHAnsi" w:hAnsiTheme="minorHAnsi" w:cstheme="minorHAnsi"/>
          <w:b/>
          <w:color w:val="auto"/>
          <w:highlight w:val="yellow"/>
          <w:lang w:eastAsia="ja-JP"/>
        </w:rPr>
        <w:t xml:space="preserve">Table </w:t>
      </w:r>
      <w:r w:rsidR="00FB585C" w:rsidRPr="00F4086F">
        <w:rPr>
          <w:rFonts w:asciiTheme="minorHAnsi" w:hAnsiTheme="minorHAnsi" w:cstheme="minorHAnsi"/>
          <w:b/>
          <w:color w:val="auto"/>
          <w:highlight w:val="yellow"/>
          <w:lang w:eastAsia="ja-JP"/>
        </w:rPr>
        <w:t>2</w:t>
      </w:r>
      <w:r w:rsidR="00244936" w:rsidRPr="00F4086F">
        <w:rPr>
          <w:rFonts w:asciiTheme="minorHAnsi" w:hAnsiTheme="minorHAnsi" w:cstheme="minorHAnsi"/>
          <w:color w:val="auto"/>
          <w:highlight w:val="yellow"/>
          <w:lang w:eastAsia="ja-JP"/>
        </w:rPr>
        <w:t xml:space="preserve">. </w:t>
      </w:r>
      <w:r w:rsidR="00472091" w:rsidRPr="00F4086F">
        <w:rPr>
          <w:rFonts w:asciiTheme="minorHAnsi" w:hAnsiTheme="minorHAnsi" w:cstheme="minorHAnsi"/>
          <w:color w:val="auto"/>
          <w:highlight w:val="yellow"/>
          <w:lang w:eastAsia="ja-JP"/>
        </w:rPr>
        <w:t xml:space="preserve">If </w:t>
      </w:r>
      <w:r w:rsidR="006A55E9" w:rsidRPr="00F4086F">
        <w:rPr>
          <w:rFonts w:asciiTheme="minorHAnsi" w:hAnsiTheme="minorHAnsi" w:cstheme="minorHAnsi"/>
          <w:color w:val="auto"/>
          <w:highlight w:val="yellow"/>
          <w:lang w:eastAsia="ja-JP"/>
        </w:rPr>
        <w:t xml:space="preserve">the </w:t>
      </w:r>
      <w:r w:rsidR="00472091" w:rsidRPr="00F4086F">
        <w:rPr>
          <w:rFonts w:asciiTheme="minorHAnsi" w:hAnsiTheme="minorHAnsi" w:cstheme="minorHAnsi"/>
          <w:color w:val="auto"/>
          <w:highlight w:val="yellow"/>
          <w:lang w:eastAsia="ja-JP"/>
        </w:rPr>
        <w:t xml:space="preserve">cDNA </w:t>
      </w:r>
      <w:r w:rsidR="00A630D0" w:rsidRPr="00F4086F">
        <w:rPr>
          <w:rFonts w:asciiTheme="minorHAnsi" w:hAnsiTheme="minorHAnsi" w:cstheme="minorHAnsi"/>
          <w:color w:val="auto"/>
          <w:highlight w:val="yellow"/>
          <w:lang w:eastAsia="ja-JP"/>
        </w:rPr>
        <w:t xml:space="preserve">is not used </w:t>
      </w:r>
      <w:r w:rsidR="00472091" w:rsidRPr="00F4086F">
        <w:rPr>
          <w:rFonts w:asciiTheme="minorHAnsi" w:hAnsiTheme="minorHAnsi" w:cstheme="minorHAnsi"/>
          <w:color w:val="auto"/>
          <w:highlight w:val="yellow"/>
          <w:lang w:eastAsia="ja-JP"/>
        </w:rPr>
        <w:t>immediately, s</w:t>
      </w:r>
      <w:r w:rsidR="00DC4136" w:rsidRPr="00F4086F">
        <w:rPr>
          <w:rFonts w:asciiTheme="minorHAnsi" w:hAnsiTheme="minorHAnsi" w:cstheme="minorHAnsi"/>
          <w:color w:val="auto"/>
          <w:highlight w:val="yellow"/>
          <w:lang w:eastAsia="ja-JP"/>
        </w:rPr>
        <w:t>tore t</w:t>
      </w:r>
      <w:r w:rsidR="00882D72" w:rsidRPr="00F4086F">
        <w:rPr>
          <w:rFonts w:asciiTheme="minorHAnsi" w:hAnsiTheme="minorHAnsi" w:cstheme="minorHAnsi"/>
          <w:color w:val="auto"/>
          <w:highlight w:val="yellow"/>
          <w:lang w:eastAsia="ja-JP"/>
        </w:rPr>
        <w:t>he</w:t>
      </w:r>
      <w:r w:rsidR="00AD667C" w:rsidRPr="00F4086F">
        <w:rPr>
          <w:rFonts w:asciiTheme="minorHAnsi" w:hAnsiTheme="minorHAnsi" w:cstheme="minorHAnsi"/>
          <w:color w:val="auto"/>
          <w:highlight w:val="yellow"/>
          <w:lang w:eastAsia="ja-JP"/>
        </w:rPr>
        <w:t xml:space="preserve"> PCR tube containing</w:t>
      </w:r>
      <w:r w:rsidR="00A630D0" w:rsidRPr="00F4086F">
        <w:rPr>
          <w:rFonts w:asciiTheme="minorHAnsi" w:hAnsiTheme="minorHAnsi" w:cstheme="minorHAnsi"/>
          <w:color w:val="auto"/>
          <w:highlight w:val="yellow"/>
          <w:lang w:eastAsia="ja-JP"/>
        </w:rPr>
        <w:t xml:space="preserve"> the</w:t>
      </w:r>
      <w:r w:rsidR="00AD667C" w:rsidRPr="00F4086F">
        <w:rPr>
          <w:rFonts w:asciiTheme="minorHAnsi" w:hAnsiTheme="minorHAnsi" w:cstheme="minorHAnsi"/>
          <w:color w:val="auto"/>
          <w:highlight w:val="yellow"/>
          <w:lang w:eastAsia="ja-JP"/>
        </w:rPr>
        <w:t xml:space="preserve"> cDNA at -20</w:t>
      </w:r>
      <w:r w:rsidR="00DC4136" w:rsidRPr="00F4086F">
        <w:rPr>
          <w:rFonts w:asciiTheme="minorHAnsi" w:hAnsiTheme="minorHAnsi" w:cstheme="minorHAnsi"/>
          <w:color w:val="auto"/>
          <w:highlight w:val="yellow"/>
          <w:lang w:eastAsia="ja-JP"/>
        </w:rPr>
        <w:t xml:space="preserve"> °C</w:t>
      </w:r>
      <w:r w:rsidR="00EC110F" w:rsidRPr="00F4086F">
        <w:rPr>
          <w:rFonts w:asciiTheme="minorHAnsi" w:hAnsiTheme="minorHAnsi" w:cstheme="minorHAnsi"/>
          <w:color w:val="auto"/>
          <w:highlight w:val="yellow"/>
          <w:lang w:eastAsia="ja-JP"/>
        </w:rPr>
        <w:t xml:space="preserve"> for </w:t>
      </w:r>
      <w:r w:rsidR="00251DA8" w:rsidRPr="00F4086F">
        <w:rPr>
          <w:rFonts w:asciiTheme="minorHAnsi" w:hAnsiTheme="minorHAnsi" w:cstheme="minorHAnsi"/>
          <w:color w:val="auto"/>
          <w:highlight w:val="yellow"/>
          <w:lang w:eastAsia="ja-JP"/>
        </w:rPr>
        <w:t xml:space="preserve">up to </w:t>
      </w:r>
      <w:r w:rsidR="00A630D0" w:rsidRPr="00F4086F">
        <w:rPr>
          <w:rFonts w:asciiTheme="minorHAnsi" w:hAnsiTheme="minorHAnsi" w:cstheme="minorHAnsi"/>
          <w:color w:val="auto"/>
          <w:highlight w:val="yellow"/>
          <w:lang w:eastAsia="ja-JP"/>
        </w:rPr>
        <w:t>1</w:t>
      </w:r>
      <w:r w:rsidR="00EC110F" w:rsidRPr="00F4086F">
        <w:rPr>
          <w:rFonts w:asciiTheme="minorHAnsi" w:hAnsiTheme="minorHAnsi" w:cstheme="minorHAnsi"/>
          <w:color w:val="auto"/>
          <w:highlight w:val="yellow"/>
          <w:lang w:eastAsia="ja-JP"/>
        </w:rPr>
        <w:t xml:space="preserve"> year</w:t>
      </w:r>
      <w:r w:rsidR="00DC4136" w:rsidRPr="00F4086F">
        <w:rPr>
          <w:rFonts w:asciiTheme="minorHAnsi" w:hAnsiTheme="minorHAnsi" w:cstheme="minorHAnsi"/>
          <w:color w:val="auto"/>
          <w:highlight w:val="yellow"/>
          <w:lang w:eastAsia="ja-JP"/>
        </w:rPr>
        <w:t>.</w:t>
      </w:r>
      <w:r w:rsidR="00DC4136" w:rsidRPr="001858B6">
        <w:rPr>
          <w:rFonts w:asciiTheme="minorHAnsi" w:hAnsiTheme="minorHAnsi" w:cstheme="minorHAnsi"/>
          <w:color w:val="auto"/>
          <w:lang w:eastAsia="ja-JP"/>
        </w:rPr>
        <w:t xml:space="preserve"> </w:t>
      </w:r>
    </w:p>
    <w:p w14:paraId="54C2D277" w14:textId="77777777" w:rsidR="00DC4136" w:rsidRPr="001858B6" w:rsidRDefault="00DC4136" w:rsidP="004B5EFB">
      <w:pPr>
        <w:pStyle w:val="NormalWeb"/>
        <w:spacing w:before="0" w:beforeAutospacing="0" w:after="0" w:afterAutospacing="0"/>
        <w:rPr>
          <w:rFonts w:asciiTheme="minorHAnsi" w:hAnsiTheme="minorHAnsi" w:cstheme="minorHAnsi"/>
          <w:color w:val="auto"/>
          <w:lang w:eastAsia="ja-JP"/>
        </w:rPr>
      </w:pPr>
    </w:p>
    <w:p w14:paraId="3F56AFC1" w14:textId="650E3A40" w:rsidR="001541DF"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991ADD">
        <w:rPr>
          <w:rFonts w:asciiTheme="minorHAnsi" w:hAnsiTheme="minorHAnsi" w:cstheme="minorHAnsi"/>
          <w:color w:val="auto"/>
          <w:highlight w:val="yellow"/>
          <w:lang w:eastAsia="ja-JP"/>
        </w:rPr>
        <w:t>4</w:t>
      </w:r>
      <w:r w:rsidR="00E950A1" w:rsidRPr="00991ADD">
        <w:rPr>
          <w:rFonts w:asciiTheme="minorHAnsi" w:hAnsiTheme="minorHAnsi" w:cstheme="minorHAnsi"/>
          <w:color w:val="auto"/>
          <w:highlight w:val="yellow"/>
          <w:lang w:eastAsia="ja-JP"/>
        </w:rPr>
        <w:t>.8</w:t>
      </w:r>
      <w:r w:rsidR="00DC4136" w:rsidRPr="00991ADD">
        <w:rPr>
          <w:rFonts w:asciiTheme="minorHAnsi" w:hAnsiTheme="minorHAnsi" w:cstheme="minorHAnsi"/>
          <w:color w:val="auto"/>
          <w:highlight w:val="yellow"/>
          <w:lang w:eastAsia="ja-JP"/>
        </w:rPr>
        <w:t xml:space="preserve">) </w:t>
      </w:r>
      <w:r w:rsidR="00761D92" w:rsidRPr="00991ADD">
        <w:rPr>
          <w:rFonts w:asciiTheme="minorHAnsi" w:hAnsiTheme="minorHAnsi" w:cstheme="minorHAnsi"/>
          <w:color w:val="auto"/>
          <w:highlight w:val="yellow"/>
          <w:lang w:eastAsia="ja-JP"/>
        </w:rPr>
        <w:t>Use</w:t>
      </w:r>
      <w:r w:rsidR="001541DF" w:rsidRPr="00991ADD">
        <w:rPr>
          <w:rFonts w:asciiTheme="minorHAnsi" w:hAnsiTheme="minorHAnsi" w:cstheme="minorHAnsi"/>
          <w:color w:val="auto"/>
          <w:highlight w:val="yellow"/>
          <w:lang w:eastAsia="ja-JP"/>
        </w:rPr>
        <w:t xml:space="preserve"> t</w:t>
      </w:r>
      <w:r w:rsidR="004B7D2D" w:rsidRPr="00991ADD">
        <w:rPr>
          <w:rFonts w:asciiTheme="minorHAnsi" w:hAnsiTheme="minorHAnsi" w:cstheme="minorHAnsi"/>
          <w:color w:val="auto"/>
          <w:highlight w:val="yellow"/>
          <w:lang w:eastAsia="ja-JP"/>
        </w:rPr>
        <w:t>he primers for quantitative PCR (Forward; 5’-ACCATCTACACATGACCCTC-3’, Reverse; 5’-GGTCACATAACGCCCC-3’)</w:t>
      </w:r>
      <w:r w:rsidR="00DD494A" w:rsidRPr="00991ADD">
        <w:rPr>
          <w:rFonts w:asciiTheme="minorHAnsi" w:hAnsiTheme="minorHAnsi" w:cstheme="minorHAnsi"/>
          <w:color w:val="auto"/>
          <w:highlight w:val="yellow"/>
          <w:vertAlign w:val="superscript"/>
          <w:lang w:eastAsia="ja-JP"/>
        </w:rPr>
        <w:t>14</w:t>
      </w:r>
      <w:r w:rsidR="006A55E9" w:rsidRPr="00991ADD">
        <w:rPr>
          <w:rFonts w:asciiTheme="minorHAnsi" w:hAnsiTheme="minorHAnsi" w:cstheme="minorHAnsi"/>
          <w:color w:val="auto"/>
          <w:highlight w:val="yellow"/>
          <w:lang w:eastAsia="ja-JP"/>
        </w:rPr>
        <w:t xml:space="preserve"> </w:t>
      </w:r>
      <w:r w:rsidR="004B7D2D" w:rsidRPr="00991ADD">
        <w:rPr>
          <w:rFonts w:asciiTheme="minorHAnsi" w:hAnsiTheme="minorHAnsi" w:cstheme="minorHAnsi"/>
          <w:color w:val="auto"/>
          <w:highlight w:val="yellow"/>
          <w:lang w:eastAsia="ja-JP"/>
        </w:rPr>
        <w:t>and</w:t>
      </w:r>
      <w:r w:rsidR="00761D92" w:rsidRPr="00991ADD">
        <w:rPr>
          <w:rFonts w:asciiTheme="minorHAnsi" w:hAnsiTheme="minorHAnsi" w:cstheme="minorHAnsi"/>
          <w:color w:val="auto"/>
          <w:highlight w:val="yellow"/>
          <w:lang w:eastAsia="ja-JP"/>
        </w:rPr>
        <w:t xml:space="preserve"> a p</w:t>
      </w:r>
      <w:r w:rsidR="004B7D2D" w:rsidRPr="00991ADD">
        <w:rPr>
          <w:rFonts w:asciiTheme="minorHAnsi" w:hAnsiTheme="minorHAnsi" w:cstheme="minorHAnsi"/>
          <w:color w:val="auto"/>
          <w:highlight w:val="yellow"/>
          <w:lang w:eastAsia="ja-JP"/>
        </w:rPr>
        <w:t xml:space="preserve">robe </w:t>
      </w:r>
      <w:r w:rsidR="00EA6341" w:rsidRPr="00991ADD">
        <w:rPr>
          <w:rFonts w:asciiTheme="minorHAnsi" w:hAnsiTheme="minorHAnsi" w:cstheme="minorHAnsi"/>
          <w:color w:val="auto"/>
          <w:highlight w:val="yellow"/>
          <w:lang w:eastAsia="ja-JP"/>
        </w:rPr>
        <w:t xml:space="preserve">inserting </w:t>
      </w:r>
      <w:r w:rsidR="00DD494A" w:rsidRPr="00991ADD">
        <w:rPr>
          <w:rFonts w:asciiTheme="minorHAnsi" w:hAnsiTheme="minorHAnsi" w:cstheme="minorHAnsi"/>
          <w:color w:val="auto"/>
          <w:highlight w:val="yellow"/>
          <w:lang w:eastAsia="ja-JP"/>
        </w:rPr>
        <w:t>a</w:t>
      </w:r>
      <w:r w:rsidR="00B519DE" w:rsidRPr="00991ADD">
        <w:rPr>
          <w:rFonts w:asciiTheme="minorHAnsi" w:hAnsiTheme="minorHAnsi" w:cstheme="minorHAnsi"/>
          <w:color w:val="auto"/>
          <w:highlight w:val="yellow"/>
          <w:lang w:eastAsia="ja-JP"/>
        </w:rPr>
        <w:t xml:space="preserve"> </w:t>
      </w:r>
      <w:r w:rsidR="003D3443" w:rsidRPr="00991ADD">
        <w:rPr>
          <w:rFonts w:asciiTheme="minorHAnsi" w:hAnsiTheme="minorHAnsi" w:cstheme="minorHAnsi"/>
          <w:color w:val="auto"/>
          <w:highlight w:val="yellow"/>
          <w:lang w:eastAsia="ja-JP"/>
        </w:rPr>
        <w:t>quencher (</w:t>
      </w:r>
      <w:r w:rsidR="009553FB" w:rsidRPr="00991ADD">
        <w:rPr>
          <w:rFonts w:asciiTheme="minorHAnsi" w:hAnsiTheme="minorHAnsi" w:cstheme="minorHAnsi"/>
          <w:color w:val="auto"/>
          <w:highlight w:val="yellow"/>
          <w:lang w:eastAsia="ja-JP"/>
        </w:rPr>
        <w:t xml:space="preserve">qPCR Probes; </w:t>
      </w:r>
      <w:r w:rsidR="003D3443" w:rsidRPr="00991ADD">
        <w:rPr>
          <w:rFonts w:asciiTheme="minorHAnsi" w:hAnsiTheme="minorHAnsi" w:cstheme="minorHAnsi"/>
          <w:color w:val="auto"/>
          <w:highlight w:val="yellow"/>
          <w:lang w:eastAsia="ja-JP"/>
        </w:rPr>
        <w:t>5’</w:t>
      </w:r>
      <w:r w:rsidR="00C9009A" w:rsidRPr="00991ADD">
        <w:rPr>
          <w:rFonts w:asciiTheme="minorHAnsi" w:hAnsiTheme="minorHAnsi" w:cstheme="minorHAnsi"/>
          <w:color w:val="auto"/>
          <w:highlight w:val="yellow"/>
          <w:lang w:eastAsia="ja-JP"/>
        </w:rPr>
        <w:t>-/</w:t>
      </w:r>
      <w:r w:rsidR="00036E03" w:rsidRPr="00991ADD">
        <w:rPr>
          <w:rFonts w:asciiTheme="minorHAnsi" w:hAnsiTheme="minorHAnsi" w:cstheme="minorHAnsi"/>
          <w:color w:val="auto"/>
          <w:highlight w:val="yellow"/>
          <w:lang w:eastAsia="ja-JP"/>
        </w:rPr>
        <w:t>FAM/ATGAGCAC</w:t>
      </w:r>
      <w:r w:rsidR="00DD494A" w:rsidRPr="00991ADD">
        <w:rPr>
          <w:rFonts w:asciiTheme="minorHAnsi" w:hAnsiTheme="minorHAnsi" w:cstheme="minorHAnsi"/>
          <w:color w:val="auto"/>
          <w:highlight w:val="yellow"/>
          <w:lang w:eastAsia="ja-JP"/>
        </w:rPr>
        <w:t>A/quencher</w:t>
      </w:r>
      <w:r w:rsidR="003D3443" w:rsidRPr="00991ADD">
        <w:rPr>
          <w:rFonts w:asciiTheme="minorHAnsi" w:hAnsiTheme="minorHAnsi" w:cstheme="minorHAnsi"/>
          <w:color w:val="auto"/>
          <w:highlight w:val="yellow"/>
          <w:lang w:eastAsia="ja-JP"/>
        </w:rPr>
        <w:t>/ATAGTTAAAAGCTAACACTGTCAA/</w:t>
      </w:r>
      <w:r w:rsidR="00C9009A" w:rsidRPr="00991ADD">
        <w:rPr>
          <w:rFonts w:asciiTheme="minorHAnsi" w:hAnsiTheme="minorHAnsi" w:cstheme="minorHAnsi"/>
          <w:color w:val="auto"/>
          <w:highlight w:val="yellow"/>
          <w:lang w:eastAsia="ja-JP"/>
        </w:rPr>
        <w:t>TAMRA/</w:t>
      </w:r>
      <w:r w:rsidR="003D3443" w:rsidRPr="00991ADD">
        <w:rPr>
          <w:rFonts w:asciiTheme="minorHAnsi" w:hAnsiTheme="minorHAnsi" w:cstheme="minorHAnsi"/>
          <w:color w:val="auto"/>
          <w:highlight w:val="yellow"/>
          <w:lang w:eastAsia="ja-JP"/>
        </w:rPr>
        <w:t xml:space="preserve">-3’), targeting the </w:t>
      </w:r>
      <w:r w:rsidR="00C9009A" w:rsidRPr="00991ADD">
        <w:rPr>
          <w:rFonts w:asciiTheme="minorHAnsi" w:hAnsiTheme="minorHAnsi" w:cstheme="minorHAnsi"/>
          <w:color w:val="auto"/>
          <w:highlight w:val="yellow"/>
          <w:lang w:eastAsia="ja-JP"/>
        </w:rPr>
        <w:t xml:space="preserve">963 – 1049 region of </w:t>
      </w:r>
      <w:r w:rsidR="003D3443" w:rsidRPr="00991ADD">
        <w:rPr>
          <w:rFonts w:asciiTheme="minorHAnsi" w:hAnsiTheme="minorHAnsi" w:cstheme="minorHAnsi"/>
          <w:color w:val="auto"/>
          <w:highlight w:val="yellow"/>
          <w:lang w:eastAsia="ja-JP"/>
        </w:rPr>
        <w:t>NSP3 genome segment of rotavirus</w:t>
      </w:r>
      <w:r w:rsidR="00433347" w:rsidRPr="00991ADD">
        <w:rPr>
          <w:rFonts w:asciiTheme="minorHAnsi" w:hAnsiTheme="minorHAnsi" w:cstheme="minorHAnsi"/>
          <w:color w:val="auto"/>
          <w:highlight w:val="yellow"/>
          <w:lang w:eastAsia="ja-JP"/>
        </w:rPr>
        <w:t xml:space="preserve"> </w:t>
      </w:r>
      <w:r w:rsidR="00020FC6" w:rsidRPr="00991ADD">
        <w:rPr>
          <w:rFonts w:asciiTheme="minorHAnsi" w:hAnsiTheme="minorHAnsi" w:cstheme="minorHAnsi"/>
          <w:color w:val="auto"/>
          <w:highlight w:val="yellow"/>
          <w:lang w:eastAsia="ja-JP"/>
        </w:rPr>
        <w:t>(ST3 strain</w:t>
      </w:r>
      <w:r w:rsidR="00756EBA" w:rsidRPr="00991ADD">
        <w:rPr>
          <w:rFonts w:asciiTheme="minorHAnsi" w:hAnsiTheme="minorHAnsi" w:cstheme="minorHAnsi"/>
          <w:color w:val="auto"/>
          <w:highlight w:val="yellow"/>
          <w:lang w:eastAsia="ja-JP"/>
        </w:rPr>
        <w:t>,</w:t>
      </w:r>
      <w:r w:rsidR="00020FC6" w:rsidRPr="00991ADD">
        <w:rPr>
          <w:rFonts w:asciiTheme="minorHAnsi" w:hAnsiTheme="minorHAnsi" w:cstheme="minorHAnsi"/>
          <w:color w:val="auto"/>
          <w:highlight w:val="yellow"/>
          <w:lang w:eastAsia="ja-JP"/>
        </w:rPr>
        <w:t xml:space="preserve"> </w:t>
      </w:r>
      <w:r w:rsidR="00756EBA" w:rsidRPr="00991ADD">
        <w:rPr>
          <w:rFonts w:asciiTheme="minorHAnsi" w:hAnsiTheme="minorHAnsi" w:cstheme="minorHAnsi"/>
          <w:color w:val="auto"/>
          <w:highlight w:val="yellow"/>
          <w:lang w:eastAsia="ja-JP"/>
        </w:rPr>
        <w:t xml:space="preserve">GenBank: </w:t>
      </w:r>
      <w:r w:rsidR="001541DF" w:rsidRPr="00991ADD">
        <w:rPr>
          <w:rFonts w:asciiTheme="minorHAnsi" w:hAnsiTheme="minorHAnsi" w:cstheme="minorHAnsi"/>
          <w:color w:val="auto"/>
          <w:highlight w:val="yellow"/>
          <w:lang w:eastAsia="ja-JP"/>
        </w:rPr>
        <w:t>X81436)</w:t>
      </w:r>
      <w:r w:rsidR="00433347" w:rsidRPr="00991ADD">
        <w:rPr>
          <w:rFonts w:asciiTheme="minorHAnsi" w:hAnsiTheme="minorHAnsi" w:cstheme="minorHAnsi"/>
          <w:color w:val="auto"/>
          <w:highlight w:val="yellow"/>
          <w:lang w:eastAsia="ja-JP"/>
        </w:rPr>
        <w:t>.</w:t>
      </w:r>
      <w:r w:rsidR="00433347" w:rsidRPr="001858B6">
        <w:rPr>
          <w:rFonts w:asciiTheme="minorHAnsi" w:hAnsiTheme="minorHAnsi" w:cstheme="minorHAnsi"/>
          <w:color w:val="auto"/>
          <w:lang w:eastAsia="ja-JP"/>
        </w:rPr>
        <w:t xml:space="preserve"> </w:t>
      </w:r>
    </w:p>
    <w:p w14:paraId="0C26EDE9" w14:textId="77777777" w:rsidR="001541DF" w:rsidRPr="001858B6" w:rsidRDefault="001541DF" w:rsidP="004B5EFB">
      <w:pPr>
        <w:pStyle w:val="NormalWeb"/>
        <w:spacing w:before="0" w:beforeAutospacing="0" w:after="0" w:afterAutospacing="0"/>
        <w:rPr>
          <w:rFonts w:asciiTheme="minorHAnsi" w:hAnsiTheme="minorHAnsi" w:cstheme="minorHAnsi"/>
          <w:color w:val="auto"/>
          <w:lang w:eastAsia="ja-JP"/>
        </w:rPr>
      </w:pPr>
    </w:p>
    <w:p w14:paraId="180DF426" w14:textId="25B35BDC" w:rsidR="00DC4136" w:rsidRPr="001858B6" w:rsidRDefault="001541DF" w:rsidP="004B5EFB">
      <w:pPr>
        <w:pStyle w:val="NormalWeb"/>
        <w:spacing w:before="0" w:beforeAutospacing="0" w:after="0" w:afterAutospacing="0"/>
        <w:rPr>
          <w:rFonts w:asciiTheme="minorHAnsi" w:hAnsiTheme="minorHAnsi" w:cstheme="minorHAnsi"/>
          <w:color w:val="auto"/>
          <w:lang w:eastAsia="ja-JP"/>
        </w:rPr>
      </w:pPr>
      <w:r w:rsidRPr="001858B6">
        <w:rPr>
          <w:rFonts w:asciiTheme="minorHAnsi" w:hAnsiTheme="minorHAnsi" w:cstheme="minorHAnsi"/>
          <w:color w:val="auto"/>
          <w:lang w:eastAsia="ja-JP"/>
        </w:rPr>
        <w:t xml:space="preserve">Note: </w:t>
      </w:r>
      <w:r w:rsidR="00DD494A" w:rsidRPr="001858B6">
        <w:rPr>
          <w:rFonts w:asciiTheme="minorHAnsi" w:hAnsiTheme="minorHAnsi" w:cstheme="minorHAnsi"/>
          <w:color w:val="auto"/>
          <w:lang w:eastAsia="ja-JP"/>
        </w:rPr>
        <w:t>Quencher</w:t>
      </w:r>
      <w:r w:rsidR="00433347" w:rsidRPr="001858B6">
        <w:rPr>
          <w:rFonts w:asciiTheme="minorHAnsi" w:hAnsiTheme="minorHAnsi" w:cstheme="minorHAnsi"/>
          <w:color w:val="auto"/>
          <w:lang w:eastAsia="ja-JP"/>
        </w:rPr>
        <w:t xml:space="preserve"> </w:t>
      </w:r>
      <w:r w:rsidR="00DD494A" w:rsidRPr="001858B6">
        <w:rPr>
          <w:rFonts w:asciiTheme="minorHAnsi" w:hAnsiTheme="minorHAnsi" w:cstheme="minorHAnsi"/>
          <w:color w:val="auto"/>
          <w:lang w:eastAsia="ja-JP"/>
        </w:rPr>
        <w:t xml:space="preserve">is inserted </w:t>
      </w:r>
      <w:r w:rsidR="000D44EB" w:rsidRPr="001858B6">
        <w:rPr>
          <w:rFonts w:asciiTheme="minorHAnsi" w:hAnsiTheme="minorHAnsi" w:cstheme="minorHAnsi"/>
          <w:color w:val="auto"/>
          <w:lang w:eastAsia="ja-JP"/>
        </w:rPr>
        <w:t xml:space="preserve">into </w:t>
      </w:r>
      <w:r w:rsidR="00DD494A" w:rsidRPr="001858B6">
        <w:rPr>
          <w:rFonts w:asciiTheme="minorHAnsi" w:hAnsiTheme="minorHAnsi" w:cstheme="minorHAnsi"/>
          <w:color w:val="auto"/>
          <w:lang w:eastAsia="ja-JP"/>
        </w:rPr>
        <w:t>the probe designed</w:t>
      </w:r>
      <w:r w:rsidR="007C7B3E" w:rsidRPr="001858B6">
        <w:rPr>
          <w:rFonts w:asciiTheme="minorHAnsi" w:hAnsiTheme="minorHAnsi" w:cstheme="minorHAnsi"/>
          <w:color w:val="auto"/>
          <w:lang w:eastAsia="ja-JP"/>
        </w:rPr>
        <w:t xml:space="preserve"> by Zeng </w:t>
      </w:r>
      <w:r w:rsidR="007C7B3E" w:rsidRPr="001858B6">
        <w:rPr>
          <w:rFonts w:asciiTheme="minorHAnsi" w:hAnsiTheme="minorHAnsi" w:cstheme="minorHAnsi"/>
          <w:i/>
          <w:color w:val="auto"/>
          <w:lang w:eastAsia="ja-JP"/>
        </w:rPr>
        <w:t>et al</w:t>
      </w:r>
      <w:r w:rsidR="00A630D0" w:rsidRPr="001858B6">
        <w:rPr>
          <w:rFonts w:asciiTheme="minorHAnsi" w:hAnsiTheme="minorHAnsi" w:cstheme="minorHAnsi"/>
          <w:i/>
          <w:color w:val="auto"/>
          <w:lang w:eastAsia="ja-JP"/>
        </w:rPr>
        <w:t>.</w:t>
      </w:r>
      <w:r w:rsidR="0008208B" w:rsidRPr="001858B6">
        <w:rPr>
          <w:rFonts w:asciiTheme="minorHAnsi" w:hAnsiTheme="minorHAnsi" w:cstheme="minorHAnsi"/>
          <w:color w:val="auto"/>
          <w:lang w:eastAsia="ja-JP"/>
        </w:rPr>
        <w:fldChar w:fldCharType="begin" w:fldLock="1"/>
      </w:r>
      <w:r w:rsidR="009C6BAD" w:rsidRPr="001858B6">
        <w:rPr>
          <w:rFonts w:asciiTheme="minorHAnsi" w:hAnsiTheme="minorHAnsi" w:cstheme="minorHAnsi"/>
          <w:color w:val="auto"/>
          <w:lang w:eastAsia="ja-JP"/>
        </w:rPr>
        <w:instrText>ADDIN CSL_CITATION {"citationItems":[{"id":"ITEM-1","itemData":{"DOI":"10.1016/j.jviromet.2008.08.004","ISBN":"0166-0934","ISSN":"01660934","PMID":"18765254","abstract":"The standard diagnosis of rotavirus gastroenteritis is based on the demonstration of rotavirus antigen in stools using an enzyme immunoassay (EIA). In this study, a one-step quantitative RT-PCR (Q-PCR) was used for sensitive detection of rotavirus in diarrheal stools. The primers and TaqMan probe for the Q-PCR were selected from a highly conserved region of the non-structural protein 3 (NSP3) of rotavirus. After validation, the test was applied to study rotavirus EIA positive (N = 25) and EIA negative (N = 143) stool specimens from cases of acute gastroenteritis of all degrees of severity in a prospective follow-up cohort of infants from 2 months to 2 years of age. Q-PCR detected all 25 EIA positive rotavirus antigens and seven additional cases that were rotavirus EIA negative, i.e. 28% more rotavirus positive cases than identified by EIA. It is concluded that Q-PCR using primers targeted at NSP3 is a rapid and sensitive method for diagnosing acute rotavirus gastroenteritis. © 2008 Elsevier B.V. All rights reserved.","author":[{"dropping-particle":"","family":"Zeng","given":"S. Q.","non-dropping-particle":"","parse-names":false,"suffix":""},{"dropping-particle":"","family":"Halkosalo","given":"A.","non-dropping-particle":"","parse-names":false,"suffix":""},{"dropping-particle":"","family":"Salminen","given":"M.","non-dropping-particle":"","parse-names":false,"suffix":""},{"dropping-particle":"","family":"Szakal","given":"E. D.","non-dropping-particle":"","parse-names":false,"suffix":""},{"dropping-particle":"","family":"Puustinen","given":"L.","non-dropping-particle":"","parse-names":false,"suffix":""},{"dropping-particle":"","family":"Vesikari","given":"T.","non-dropping-particle":"","parse-names":false,"suffix":""}],"container-title":"Journal of Virological Methods","id":"ITEM-1","issued":{"date-parts":[["2008"]]},"page":"238-240","title":"One-step quantitative RT-PCR for the detection of rotavirus in acute gastroenteritis","type":"article-journal","volume":"153"},"uris":["http://www.mendeley.com/documents/?uuid=09bfac66-b259-40a6-8d91-e9080e8cf787"]}],"mendeley":{"formattedCitation":"&lt;sup&gt;14&lt;/sup&gt;","plainTextFormattedCitation":"14","previouslyFormattedCitation":"&lt;sup&gt;14&lt;/sup&gt;"},"properties":{"noteIndex":0},"schema":"https://github.com/citation-style-language/schema/raw/master/csl-citation.json"}</w:instrText>
      </w:r>
      <w:r w:rsidR="0008208B" w:rsidRPr="001858B6">
        <w:rPr>
          <w:rFonts w:asciiTheme="minorHAnsi" w:hAnsiTheme="minorHAnsi" w:cstheme="minorHAnsi"/>
          <w:color w:val="auto"/>
          <w:lang w:eastAsia="ja-JP"/>
        </w:rPr>
        <w:fldChar w:fldCharType="separate"/>
      </w:r>
      <w:r w:rsidR="00CC3A83" w:rsidRPr="001858B6">
        <w:rPr>
          <w:rFonts w:asciiTheme="minorHAnsi" w:hAnsiTheme="minorHAnsi" w:cstheme="minorHAnsi"/>
          <w:noProof/>
          <w:color w:val="auto"/>
          <w:vertAlign w:val="superscript"/>
          <w:lang w:eastAsia="ja-JP"/>
        </w:rPr>
        <w:t>14</w:t>
      </w:r>
      <w:r w:rsidR="0008208B" w:rsidRPr="001858B6">
        <w:rPr>
          <w:rFonts w:asciiTheme="minorHAnsi" w:hAnsiTheme="minorHAnsi" w:cstheme="minorHAnsi"/>
          <w:color w:val="auto"/>
          <w:lang w:eastAsia="ja-JP"/>
        </w:rPr>
        <w:fldChar w:fldCharType="end"/>
      </w:r>
      <w:r w:rsidR="003D3443" w:rsidRPr="001858B6">
        <w:rPr>
          <w:rFonts w:asciiTheme="minorHAnsi" w:hAnsiTheme="minorHAnsi" w:cstheme="minorHAnsi"/>
          <w:color w:val="auto"/>
          <w:lang w:eastAsia="ja-JP"/>
        </w:rPr>
        <w:t xml:space="preserve"> </w:t>
      </w:r>
    </w:p>
    <w:p w14:paraId="4832F9D2" w14:textId="77777777" w:rsidR="00A36772" w:rsidRPr="001858B6" w:rsidRDefault="00A36772" w:rsidP="004B5EFB">
      <w:pPr>
        <w:pStyle w:val="NormalWeb"/>
        <w:spacing w:before="0" w:beforeAutospacing="0" w:after="0" w:afterAutospacing="0"/>
        <w:rPr>
          <w:rFonts w:asciiTheme="minorHAnsi" w:hAnsiTheme="minorHAnsi" w:cstheme="minorHAnsi"/>
          <w:color w:val="auto"/>
          <w:lang w:eastAsia="ja-JP"/>
        </w:rPr>
      </w:pPr>
    </w:p>
    <w:p w14:paraId="624F34B9" w14:textId="13C7C004" w:rsidR="0061375D" w:rsidRPr="00F4086F" w:rsidRDefault="0032664B" w:rsidP="004B5EFB">
      <w:pPr>
        <w:pStyle w:val="NormalWeb"/>
        <w:spacing w:before="0" w:beforeAutospacing="0" w:after="0" w:afterAutospacing="0"/>
        <w:rPr>
          <w:rFonts w:asciiTheme="minorHAnsi" w:hAnsiTheme="minorHAnsi" w:cstheme="minorHAnsi"/>
          <w:color w:val="auto"/>
          <w:highlight w:val="yellow"/>
        </w:rPr>
      </w:pPr>
      <w:r w:rsidRPr="00F4086F">
        <w:rPr>
          <w:rFonts w:asciiTheme="minorHAnsi" w:hAnsiTheme="minorHAnsi" w:cstheme="minorHAnsi"/>
          <w:color w:val="auto"/>
          <w:highlight w:val="yellow"/>
        </w:rPr>
        <w:t>4</w:t>
      </w:r>
      <w:r w:rsidR="00E950A1" w:rsidRPr="00F4086F">
        <w:rPr>
          <w:rFonts w:asciiTheme="minorHAnsi" w:hAnsiTheme="minorHAnsi" w:cstheme="minorHAnsi"/>
          <w:color w:val="auto"/>
          <w:highlight w:val="yellow"/>
        </w:rPr>
        <w:t>.9</w:t>
      </w:r>
      <w:r w:rsidR="003D3443" w:rsidRPr="00F4086F">
        <w:rPr>
          <w:rFonts w:asciiTheme="minorHAnsi" w:hAnsiTheme="minorHAnsi" w:cstheme="minorHAnsi"/>
          <w:color w:val="auto"/>
          <w:highlight w:val="yellow"/>
        </w:rPr>
        <w:t xml:space="preserve">) </w:t>
      </w:r>
      <w:r w:rsidR="00A630D0" w:rsidRPr="00F4086F">
        <w:rPr>
          <w:rFonts w:asciiTheme="minorHAnsi" w:hAnsiTheme="minorHAnsi" w:cstheme="minorHAnsi"/>
          <w:color w:val="auto"/>
          <w:highlight w:val="yellow"/>
        </w:rPr>
        <w:t xml:space="preserve">Dilute </w:t>
      </w:r>
      <w:r w:rsidR="00F4086F" w:rsidRPr="00F4086F">
        <w:rPr>
          <w:rFonts w:asciiTheme="minorHAnsi" w:hAnsiTheme="minorHAnsi" w:cstheme="minorHAnsi"/>
          <w:color w:val="auto"/>
          <w:highlight w:val="yellow"/>
        </w:rPr>
        <w:t>the s</w:t>
      </w:r>
      <w:r w:rsidR="00E7262A" w:rsidRPr="00F4086F">
        <w:rPr>
          <w:rFonts w:asciiTheme="minorHAnsi" w:hAnsiTheme="minorHAnsi" w:cstheme="minorHAnsi"/>
          <w:color w:val="auto"/>
          <w:highlight w:val="yellow"/>
        </w:rPr>
        <w:t xml:space="preserve">tandard </w:t>
      </w:r>
      <w:r w:rsidR="00325130" w:rsidRPr="00F4086F">
        <w:rPr>
          <w:rFonts w:asciiTheme="minorHAnsi" w:hAnsiTheme="minorHAnsi" w:cstheme="minorHAnsi"/>
          <w:color w:val="auto"/>
          <w:highlight w:val="yellow"/>
        </w:rPr>
        <w:t xml:space="preserve">plasmid </w:t>
      </w:r>
      <w:r w:rsidR="00826782" w:rsidRPr="00F4086F">
        <w:rPr>
          <w:rFonts w:asciiTheme="minorHAnsi" w:hAnsiTheme="minorHAnsi" w:cstheme="minorHAnsi"/>
          <w:color w:val="auto"/>
          <w:highlight w:val="yellow"/>
        </w:rPr>
        <w:t>serially (10</w:t>
      </w:r>
      <w:r w:rsidR="00826782" w:rsidRPr="00F4086F">
        <w:rPr>
          <w:rFonts w:asciiTheme="minorHAnsi" w:hAnsiTheme="minorHAnsi" w:cstheme="minorHAnsi"/>
          <w:color w:val="auto"/>
          <w:highlight w:val="yellow"/>
          <w:vertAlign w:val="superscript"/>
        </w:rPr>
        <w:t>1</w:t>
      </w:r>
      <w:r w:rsidR="00E7262A" w:rsidRPr="00F4086F">
        <w:rPr>
          <w:rFonts w:asciiTheme="minorHAnsi" w:hAnsiTheme="minorHAnsi" w:cstheme="minorHAnsi"/>
          <w:color w:val="auto"/>
          <w:highlight w:val="yellow"/>
        </w:rPr>
        <w:t xml:space="preserve"> to </w:t>
      </w:r>
      <w:r w:rsidR="00826782" w:rsidRPr="00F4086F">
        <w:rPr>
          <w:rFonts w:asciiTheme="minorHAnsi" w:hAnsiTheme="minorHAnsi" w:cstheme="minorHAnsi"/>
          <w:color w:val="auto"/>
          <w:highlight w:val="yellow"/>
        </w:rPr>
        <w:t>10</w:t>
      </w:r>
      <w:r w:rsidR="00826782" w:rsidRPr="00F4086F">
        <w:rPr>
          <w:rFonts w:asciiTheme="minorHAnsi" w:hAnsiTheme="minorHAnsi" w:cstheme="minorHAnsi"/>
          <w:color w:val="auto"/>
          <w:highlight w:val="yellow"/>
          <w:vertAlign w:val="superscript"/>
        </w:rPr>
        <w:t>6</w:t>
      </w:r>
      <w:r w:rsidR="00E30A97" w:rsidRPr="00F4086F">
        <w:rPr>
          <w:rFonts w:asciiTheme="minorHAnsi" w:hAnsiTheme="minorHAnsi" w:cstheme="minorHAnsi"/>
          <w:color w:val="auto"/>
          <w:highlight w:val="yellow"/>
        </w:rPr>
        <w:t xml:space="preserve"> copies/m</w:t>
      </w:r>
      <w:r w:rsidR="000B6A7C" w:rsidRPr="00F4086F">
        <w:rPr>
          <w:rFonts w:asciiTheme="minorHAnsi" w:hAnsiTheme="minorHAnsi" w:cstheme="minorHAnsi"/>
          <w:color w:val="auto"/>
          <w:highlight w:val="yellow"/>
        </w:rPr>
        <w:t>L</w:t>
      </w:r>
      <w:r w:rsidR="00826782" w:rsidRPr="00F4086F">
        <w:rPr>
          <w:rFonts w:asciiTheme="minorHAnsi" w:hAnsiTheme="minorHAnsi" w:cstheme="minorHAnsi"/>
          <w:color w:val="auto"/>
          <w:highlight w:val="yellow"/>
        </w:rPr>
        <w:t xml:space="preserve">) </w:t>
      </w:r>
      <w:r w:rsidR="001349FD" w:rsidRPr="00F4086F">
        <w:rPr>
          <w:rFonts w:asciiTheme="minorHAnsi" w:hAnsiTheme="minorHAnsi" w:cstheme="minorHAnsi"/>
          <w:color w:val="auto"/>
          <w:highlight w:val="yellow"/>
        </w:rPr>
        <w:t xml:space="preserve">with PCR grade water </w:t>
      </w:r>
      <w:r w:rsidR="00C3310F" w:rsidRPr="00F4086F">
        <w:rPr>
          <w:rFonts w:asciiTheme="minorHAnsi" w:hAnsiTheme="minorHAnsi" w:cstheme="minorHAnsi"/>
          <w:color w:val="auto"/>
          <w:highlight w:val="yellow"/>
        </w:rPr>
        <w:t xml:space="preserve">to the </w:t>
      </w:r>
      <w:r w:rsidR="0063587E" w:rsidRPr="00F4086F">
        <w:rPr>
          <w:rFonts w:asciiTheme="minorHAnsi" w:hAnsiTheme="minorHAnsi" w:cstheme="minorHAnsi"/>
          <w:color w:val="auto"/>
          <w:highlight w:val="yellow"/>
        </w:rPr>
        <w:t>q</w:t>
      </w:r>
      <w:r w:rsidR="007E28F9" w:rsidRPr="00F4086F">
        <w:rPr>
          <w:rFonts w:asciiTheme="minorHAnsi" w:hAnsiTheme="minorHAnsi" w:cstheme="minorHAnsi"/>
          <w:color w:val="auto"/>
          <w:highlight w:val="yellow"/>
        </w:rPr>
        <w:t xml:space="preserve">PCR </w:t>
      </w:r>
      <w:r w:rsidR="00C3310F" w:rsidRPr="00F4086F">
        <w:rPr>
          <w:rFonts w:asciiTheme="minorHAnsi" w:hAnsiTheme="minorHAnsi" w:cstheme="minorHAnsi"/>
          <w:color w:val="auto"/>
          <w:highlight w:val="yellow"/>
        </w:rPr>
        <w:t>mix</w:t>
      </w:r>
      <w:r w:rsidR="00253AD2" w:rsidRPr="00F4086F">
        <w:rPr>
          <w:rFonts w:asciiTheme="minorHAnsi" w:hAnsiTheme="minorHAnsi" w:cstheme="minorHAnsi"/>
          <w:color w:val="auto"/>
          <w:highlight w:val="yellow"/>
        </w:rPr>
        <w:t>ture</w:t>
      </w:r>
      <w:r w:rsidR="00C3310F" w:rsidRPr="00F4086F">
        <w:rPr>
          <w:rFonts w:asciiTheme="minorHAnsi" w:hAnsiTheme="minorHAnsi" w:cstheme="minorHAnsi"/>
          <w:color w:val="auto"/>
          <w:highlight w:val="yellow"/>
        </w:rPr>
        <w:t xml:space="preserve"> (</w:t>
      </w:r>
      <w:r w:rsidR="005F5E97" w:rsidRPr="00F4086F">
        <w:rPr>
          <w:rFonts w:asciiTheme="minorHAnsi" w:hAnsiTheme="minorHAnsi" w:cstheme="minorHAnsi"/>
          <w:b/>
          <w:color w:val="auto"/>
          <w:highlight w:val="yellow"/>
        </w:rPr>
        <w:t>Table 3</w:t>
      </w:r>
      <w:r w:rsidR="000B6A7C" w:rsidRPr="00F4086F">
        <w:rPr>
          <w:rFonts w:asciiTheme="minorHAnsi" w:hAnsiTheme="minorHAnsi" w:cstheme="minorHAnsi"/>
          <w:color w:val="auto"/>
          <w:highlight w:val="yellow"/>
        </w:rPr>
        <w:t>) and</w:t>
      </w:r>
      <w:r w:rsidR="00B3079A" w:rsidRPr="00F4086F">
        <w:rPr>
          <w:rFonts w:asciiTheme="minorHAnsi" w:hAnsiTheme="minorHAnsi" w:cstheme="minorHAnsi"/>
          <w:color w:val="auto"/>
          <w:highlight w:val="yellow"/>
          <w:lang w:eastAsia="ja-JP"/>
        </w:rPr>
        <w:t xml:space="preserve"> make the master mix (20 µ</w:t>
      </w:r>
      <w:r w:rsidR="000B6A7C" w:rsidRPr="00F4086F">
        <w:rPr>
          <w:rFonts w:asciiTheme="minorHAnsi" w:hAnsiTheme="minorHAnsi" w:cstheme="minorHAnsi"/>
          <w:color w:val="auto"/>
          <w:highlight w:val="yellow"/>
          <w:lang w:eastAsia="ja-JP"/>
        </w:rPr>
        <w:t>L</w:t>
      </w:r>
      <w:r w:rsidR="00B3079A" w:rsidRPr="00F4086F">
        <w:rPr>
          <w:rFonts w:asciiTheme="minorHAnsi" w:hAnsiTheme="minorHAnsi" w:cstheme="minorHAnsi"/>
          <w:color w:val="auto"/>
          <w:highlight w:val="yellow"/>
          <w:lang w:eastAsia="ja-JP"/>
        </w:rPr>
        <w:t xml:space="preserve">/sample) for qPCR following </w:t>
      </w:r>
      <w:r w:rsidR="00B3079A" w:rsidRPr="00F4086F">
        <w:rPr>
          <w:rFonts w:asciiTheme="minorHAnsi" w:hAnsiTheme="minorHAnsi" w:cstheme="minorHAnsi"/>
          <w:b/>
          <w:color w:val="auto"/>
          <w:highlight w:val="yellow"/>
          <w:lang w:eastAsia="ja-JP"/>
        </w:rPr>
        <w:t>Table 4</w:t>
      </w:r>
      <w:r w:rsidR="00B3079A" w:rsidRPr="00F4086F">
        <w:rPr>
          <w:rFonts w:asciiTheme="minorHAnsi" w:hAnsiTheme="minorHAnsi" w:cstheme="minorHAnsi"/>
          <w:color w:val="auto"/>
          <w:highlight w:val="yellow"/>
          <w:lang w:eastAsia="ja-JP"/>
        </w:rPr>
        <w:t>.</w:t>
      </w:r>
    </w:p>
    <w:p w14:paraId="47B1FA47" w14:textId="77777777" w:rsidR="00C3310F" w:rsidRPr="00F4086F" w:rsidRDefault="00C3310F" w:rsidP="004B5EFB">
      <w:pPr>
        <w:pStyle w:val="NormalWeb"/>
        <w:spacing w:before="0" w:beforeAutospacing="0" w:after="0" w:afterAutospacing="0"/>
        <w:rPr>
          <w:rFonts w:asciiTheme="minorHAnsi" w:hAnsiTheme="minorHAnsi" w:cstheme="minorHAnsi"/>
          <w:color w:val="auto"/>
          <w:highlight w:val="yellow"/>
        </w:rPr>
      </w:pPr>
    </w:p>
    <w:p w14:paraId="147C7FE5" w14:textId="40AD772F" w:rsidR="00C3310F" w:rsidRPr="001858B6" w:rsidRDefault="0032664B" w:rsidP="004B5EFB">
      <w:pPr>
        <w:pStyle w:val="NormalWeb"/>
        <w:spacing w:before="0" w:beforeAutospacing="0" w:after="0" w:afterAutospacing="0"/>
        <w:rPr>
          <w:rFonts w:asciiTheme="minorHAnsi" w:hAnsiTheme="minorHAnsi" w:cstheme="minorHAnsi"/>
          <w:color w:val="auto"/>
          <w:lang w:eastAsia="ja-JP"/>
        </w:rPr>
      </w:pPr>
      <w:r w:rsidRPr="00F4086F">
        <w:rPr>
          <w:rFonts w:asciiTheme="minorHAnsi" w:hAnsiTheme="minorHAnsi" w:cstheme="minorHAnsi"/>
          <w:color w:val="auto"/>
          <w:highlight w:val="yellow"/>
        </w:rPr>
        <w:t>4</w:t>
      </w:r>
      <w:r w:rsidR="00E950A1" w:rsidRPr="00F4086F">
        <w:rPr>
          <w:rFonts w:asciiTheme="minorHAnsi" w:hAnsiTheme="minorHAnsi" w:cstheme="minorHAnsi"/>
          <w:color w:val="auto"/>
          <w:highlight w:val="yellow"/>
        </w:rPr>
        <w:t>.10</w:t>
      </w:r>
      <w:r w:rsidR="00C3310F" w:rsidRPr="00F4086F">
        <w:rPr>
          <w:rFonts w:asciiTheme="minorHAnsi" w:hAnsiTheme="minorHAnsi" w:cstheme="minorHAnsi"/>
          <w:color w:val="auto"/>
          <w:highlight w:val="yellow"/>
        </w:rPr>
        <w:t xml:space="preserve">) </w:t>
      </w:r>
      <w:r w:rsidR="00B3079A" w:rsidRPr="00F4086F">
        <w:rPr>
          <w:rFonts w:asciiTheme="minorHAnsi" w:hAnsiTheme="minorHAnsi" w:cstheme="minorHAnsi"/>
          <w:color w:val="auto"/>
          <w:highlight w:val="yellow"/>
        </w:rPr>
        <w:t>Add 20</w:t>
      </w:r>
      <w:r w:rsidR="00E30A97" w:rsidRPr="00F4086F">
        <w:rPr>
          <w:rFonts w:asciiTheme="minorHAnsi" w:hAnsiTheme="minorHAnsi" w:cstheme="minorHAnsi"/>
          <w:color w:val="auto"/>
          <w:highlight w:val="yellow"/>
        </w:rPr>
        <w:t xml:space="preserve"> µ</w:t>
      </w:r>
      <w:r w:rsidR="00F4086F" w:rsidRPr="00F4086F">
        <w:rPr>
          <w:rFonts w:asciiTheme="minorHAnsi" w:hAnsiTheme="minorHAnsi" w:cstheme="minorHAnsi"/>
          <w:color w:val="auto"/>
          <w:highlight w:val="yellow"/>
        </w:rPr>
        <w:t>L</w:t>
      </w:r>
      <w:r w:rsidR="00E7262A" w:rsidRPr="00F4086F">
        <w:rPr>
          <w:rFonts w:asciiTheme="minorHAnsi" w:hAnsiTheme="minorHAnsi" w:cstheme="minorHAnsi"/>
          <w:color w:val="auto"/>
          <w:highlight w:val="yellow"/>
        </w:rPr>
        <w:t xml:space="preserve"> of </w:t>
      </w:r>
      <w:r w:rsidR="00B3079A" w:rsidRPr="00F4086F">
        <w:rPr>
          <w:rFonts w:asciiTheme="minorHAnsi" w:hAnsiTheme="minorHAnsi" w:cstheme="minorHAnsi"/>
          <w:color w:val="auto"/>
          <w:highlight w:val="yellow"/>
        </w:rPr>
        <w:t>the master</w:t>
      </w:r>
      <w:r w:rsidR="00253AD2" w:rsidRPr="00F4086F">
        <w:rPr>
          <w:rFonts w:asciiTheme="minorHAnsi" w:hAnsiTheme="minorHAnsi" w:cstheme="minorHAnsi"/>
          <w:color w:val="auto"/>
          <w:highlight w:val="yellow"/>
        </w:rPr>
        <w:t xml:space="preserve"> </w:t>
      </w:r>
      <w:r w:rsidR="00B3079A" w:rsidRPr="00F4086F">
        <w:rPr>
          <w:rFonts w:asciiTheme="minorHAnsi" w:hAnsiTheme="minorHAnsi" w:cstheme="minorHAnsi"/>
          <w:color w:val="auto"/>
          <w:highlight w:val="yellow"/>
        </w:rPr>
        <w:t>mix</w:t>
      </w:r>
      <w:r w:rsidR="00E7262A" w:rsidRPr="00F4086F">
        <w:rPr>
          <w:rFonts w:asciiTheme="minorHAnsi" w:hAnsiTheme="minorHAnsi" w:cstheme="minorHAnsi"/>
          <w:color w:val="auto"/>
          <w:highlight w:val="yellow"/>
        </w:rPr>
        <w:t xml:space="preserve"> </w:t>
      </w:r>
      <w:r w:rsidR="00253AD2" w:rsidRPr="00F4086F">
        <w:rPr>
          <w:rFonts w:asciiTheme="minorHAnsi" w:hAnsiTheme="minorHAnsi" w:cstheme="minorHAnsi"/>
          <w:color w:val="auto"/>
          <w:highlight w:val="yellow"/>
        </w:rPr>
        <w:t xml:space="preserve">to </w:t>
      </w:r>
      <w:r w:rsidR="00B3079A" w:rsidRPr="00F4086F">
        <w:rPr>
          <w:rFonts w:asciiTheme="minorHAnsi" w:hAnsiTheme="minorHAnsi" w:cstheme="minorHAnsi"/>
          <w:color w:val="auto"/>
          <w:highlight w:val="yellow"/>
        </w:rPr>
        <w:t>the well of</w:t>
      </w:r>
      <w:r w:rsidR="00A630D0" w:rsidRPr="00F4086F">
        <w:rPr>
          <w:rFonts w:asciiTheme="minorHAnsi" w:hAnsiTheme="minorHAnsi" w:cstheme="minorHAnsi"/>
          <w:color w:val="auto"/>
          <w:highlight w:val="yellow"/>
        </w:rPr>
        <w:t xml:space="preserve"> a</w:t>
      </w:r>
      <w:r w:rsidR="00B3079A" w:rsidRPr="00F4086F">
        <w:rPr>
          <w:rFonts w:asciiTheme="minorHAnsi" w:hAnsiTheme="minorHAnsi" w:cstheme="minorHAnsi"/>
          <w:color w:val="auto"/>
          <w:highlight w:val="yellow"/>
        </w:rPr>
        <w:t xml:space="preserve"> </w:t>
      </w:r>
      <w:r w:rsidR="00253AD2" w:rsidRPr="00F4086F">
        <w:rPr>
          <w:rFonts w:asciiTheme="minorHAnsi" w:hAnsiTheme="minorHAnsi" w:cstheme="minorHAnsi"/>
          <w:color w:val="auto"/>
          <w:highlight w:val="yellow"/>
        </w:rPr>
        <w:t xml:space="preserve">96-well </w:t>
      </w:r>
      <w:r w:rsidR="00253AD2" w:rsidRPr="00F4086F">
        <w:rPr>
          <w:rFonts w:asciiTheme="minorHAnsi" w:hAnsiTheme="minorHAnsi" w:cstheme="minorHAnsi"/>
          <w:color w:val="auto"/>
          <w:highlight w:val="yellow"/>
          <w:lang w:eastAsia="ja-JP"/>
        </w:rPr>
        <w:t>PCR plate</w:t>
      </w:r>
      <w:r w:rsidR="00B3079A" w:rsidRPr="00F4086F">
        <w:rPr>
          <w:rFonts w:asciiTheme="minorHAnsi" w:hAnsiTheme="minorHAnsi" w:cstheme="minorHAnsi"/>
          <w:color w:val="auto"/>
          <w:highlight w:val="yellow"/>
          <w:lang w:eastAsia="ja-JP"/>
        </w:rPr>
        <w:t xml:space="preserve">, </w:t>
      </w:r>
      <w:r w:rsidR="00A630D0" w:rsidRPr="00F4086F">
        <w:rPr>
          <w:rFonts w:asciiTheme="minorHAnsi" w:hAnsiTheme="minorHAnsi" w:cstheme="minorHAnsi"/>
          <w:color w:val="auto"/>
          <w:highlight w:val="yellow"/>
          <w:lang w:eastAsia="ja-JP"/>
        </w:rPr>
        <w:t xml:space="preserve">and </w:t>
      </w:r>
      <w:r w:rsidR="00B3079A" w:rsidRPr="00F4086F">
        <w:rPr>
          <w:rFonts w:asciiTheme="minorHAnsi" w:hAnsiTheme="minorHAnsi" w:cstheme="minorHAnsi"/>
          <w:color w:val="auto"/>
          <w:highlight w:val="yellow"/>
          <w:lang w:eastAsia="ja-JP"/>
        </w:rPr>
        <w:t>then mix 5 µ</w:t>
      </w:r>
      <w:r w:rsidR="000B6A7C" w:rsidRPr="00F4086F">
        <w:rPr>
          <w:rFonts w:asciiTheme="minorHAnsi" w:hAnsiTheme="minorHAnsi" w:cstheme="minorHAnsi"/>
          <w:color w:val="auto"/>
          <w:highlight w:val="yellow"/>
          <w:lang w:eastAsia="ja-JP"/>
        </w:rPr>
        <w:t>L</w:t>
      </w:r>
      <w:r w:rsidR="00B3079A" w:rsidRPr="00F4086F">
        <w:rPr>
          <w:rFonts w:asciiTheme="minorHAnsi" w:hAnsiTheme="minorHAnsi" w:cstheme="minorHAnsi"/>
          <w:color w:val="auto"/>
          <w:highlight w:val="yellow"/>
          <w:lang w:eastAsia="ja-JP"/>
        </w:rPr>
        <w:t xml:space="preserve"> of cDNA samples or 5 µ</w:t>
      </w:r>
      <w:r w:rsidR="000B6A7C" w:rsidRPr="00F4086F">
        <w:rPr>
          <w:rFonts w:asciiTheme="minorHAnsi" w:hAnsiTheme="minorHAnsi" w:cstheme="minorHAnsi"/>
          <w:color w:val="auto"/>
          <w:highlight w:val="yellow"/>
          <w:lang w:eastAsia="ja-JP"/>
        </w:rPr>
        <w:t>L</w:t>
      </w:r>
      <w:r w:rsidR="00B3079A" w:rsidRPr="00F4086F">
        <w:rPr>
          <w:rFonts w:asciiTheme="minorHAnsi" w:hAnsiTheme="minorHAnsi" w:cstheme="minorHAnsi"/>
          <w:color w:val="auto"/>
          <w:highlight w:val="yellow"/>
          <w:lang w:eastAsia="ja-JP"/>
        </w:rPr>
        <w:t xml:space="preserve"> of the standard plasmid </w:t>
      </w:r>
      <w:r w:rsidR="00A630D0" w:rsidRPr="00F4086F">
        <w:rPr>
          <w:rFonts w:asciiTheme="minorHAnsi" w:hAnsiTheme="minorHAnsi" w:cstheme="minorHAnsi"/>
          <w:color w:val="auto"/>
          <w:highlight w:val="yellow"/>
          <w:lang w:eastAsia="ja-JP"/>
        </w:rPr>
        <w:t>by pipetting</w:t>
      </w:r>
      <w:r w:rsidR="00B3079A" w:rsidRPr="00F4086F">
        <w:rPr>
          <w:rFonts w:asciiTheme="minorHAnsi" w:hAnsiTheme="minorHAnsi" w:cstheme="minorHAnsi"/>
          <w:color w:val="auto"/>
          <w:highlight w:val="yellow"/>
          <w:lang w:eastAsia="ja-JP"/>
        </w:rPr>
        <w:t xml:space="preserve"> 10 times. S</w:t>
      </w:r>
      <w:r w:rsidR="00AA41F5" w:rsidRPr="00F4086F">
        <w:rPr>
          <w:rFonts w:asciiTheme="minorHAnsi" w:hAnsiTheme="minorHAnsi" w:cstheme="minorHAnsi"/>
          <w:color w:val="auto"/>
          <w:highlight w:val="yellow"/>
          <w:lang w:eastAsia="ja-JP"/>
        </w:rPr>
        <w:t>tart</w:t>
      </w:r>
      <w:r w:rsidR="00A630D0" w:rsidRPr="00F4086F">
        <w:rPr>
          <w:rFonts w:asciiTheme="minorHAnsi" w:hAnsiTheme="minorHAnsi" w:cstheme="minorHAnsi"/>
          <w:color w:val="auto"/>
          <w:highlight w:val="yellow"/>
          <w:lang w:eastAsia="ja-JP"/>
        </w:rPr>
        <w:t xml:space="preserve"> the</w:t>
      </w:r>
      <w:r w:rsidR="00AA41F5" w:rsidRPr="00F4086F">
        <w:rPr>
          <w:rFonts w:asciiTheme="minorHAnsi" w:hAnsiTheme="minorHAnsi" w:cstheme="minorHAnsi"/>
          <w:color w:val="auto"/>
          <w:highlight w:val="yellow"/>
          <w:lang w:eastAsia="ja-JP"/>
        </w:rPr>
        <w:t xml:space="preserve"> reaction </w:t>
      </w:r>
      <w:r w:rsidR="00251DA8" w:rsidRPr="00F4086F">
        <w:rPr>
          <w:rFonts w:asciiTheme="minorHAnsi" w:hAnsiTheme="minorHAnsi" w:cstheme="minorHAnsi"/>
          <w:color w:val="auto"/>
          <w:highlight w:val="yellow"/>
          <w:lang w:eastAsia="ja-JP"/>
        </w:rPr>
        <w:t xml:space="preserve">of the </w:t>
      </w:r>
      <w:r w:rsidR="00AA41F5" w:rsidRPr="00F4086F">
        <w:rPr>
          <w:rFonts w:asciiTheme="minorHAnsi" w:hAnsiTheme="minorHAnsi" w:cstheme="minorHAnsi"/>
          <w:color w:val="auto"/>
          <w:highlight w:val="yellow"/>
          <w:lang w:eastAsia="ja-JP"/>
        </w:rPr>
        <w:t xml:space="preserve">qPCR system </w:t>
      </w:r>
      <w:r w:rsidR="00A630D0" w:rsidRPr="00F4086F">
        <w:rPr>
          <w:rFonts w:asciiTheme="minorHAnsi" w:hAnsiTheme="minorHAnsi" w:cstheme="minorHAnsi"/>
          <w:color w:val="auto"/>
          <w:highlight w:val="yellow"/>
          <w:lang w:eastAsia="ja-JP"/>
        </w:rPr>
        <w:t>according to the</w:t>
      </w:r>
      <w:r w:rsidR="00253AD2" w:rsidRPr="00F4086F">
        <w:rPr>
          <w:rFonts w:asciiTheme="minorHAnsi" w:hAnsiTheme="minorHAnsi" w:cstheme="minorHAnsi"/>
          <w:color w:val="auto"/>
          <w:highlight w:val="yellow"/>
          <w:lang w:eastAsia="ja-JP"/>
        </w:rPr>
        <w:t xml:space="preserve"> condition</w:t>
      </w:r>
      <w:r w:rsidR="00251DA8" w:rsidRPr="00F4086F">
        <w:rPr>
          <w:rFonts w:asciiTheme="minorHAnsi" w:hAnsiTheme="minorHAnsi" w:cstheme="minorHAnsi"/>
          <w:color w:val="auto"/>
          <w:highlight w:val="yellow"/>
          <w:lang w:eastAsia="ja-JP"/>
        </w:rPr>
        <w:t>s</w:t>
      </w:r>
      <w:r w:rsidR="00253AD2" w:rsidRPr="00F4086F">
        <w:rPr>
          <w:rFonts w:asciiTheme="minorHAnsi" w:hAnsiTheme="minorHAnsi" w:cstheme="minorHAnsi"/>
          <w:color w:val="auto"/>
          <w:highlight w:val="yellow"/>
          <w:lang w:eastAsia="ja-JP"/>
        </w:rPr>
        <w:t xml:space="preserve"> shown in </w:t>
      </w:r>
      <w:r w:rsidR="00253AD2" w:rsidRPr="00F4086F">
        <w:rPr>
          <w:rFonts w:asciiTheme="minorHAnsi" w:hAnsiTheme="minorHAnsi" w:cstheme="minorHAnsi"/>
          <w:b/>
          <w:color w:val="auto"/>
          <w:highlight w:val="yellow"/>
          <w:lang w:eastAsia="ja-JP"/>
        </w:rPr>
        <w:t xml:space="preserve">Table </w:t>
      </w:r>
      <w:r w:rsidR="005F5E97" w:rsidRPr="00F4086F">
        <w:rPr>
          <w:rFonts w:asciiTheme="minorHAnsi" w:hAnsiTheme="minorHAnsi" w:cstheme="minorHAnsi"/>
          <w:b/>
          <w:color w:val="auto"/>
          <w:highlight w:val="yellow"/>
          <w:lang w:eastAsia="ja-JP"/>
        </w:rPr>
        <w:t>4</w:t>
      </w:r>
      <w:r w:rsidR="00253AD2" w:rsidRPr="00F4086F">
        <w:rPr>
          <w:rFonts w:asciiTheme="minorHAnsi" w:hAnsiTheme="minorHAnsi" w:cstheme="minorHAnsi"/>
          <w:color w:val="auto"/>
          <w:highlight w:val="yellow"/>
          <w:lang w:eastAsia="ja-JP"/>
        </w:rPr>
        <w:t>.</w:t>
      </w:r>
      <w:r w:rsidR="00253AD2" w:rsidRPr="001858B6">
        <w:rPr>
          <w:rFonts w:asciiTheme="minorHAnsi" w:hAnsiTheme="minorHAnsi" w:cstheme="minorHAnsi"/>
          <w:color w:val="auto"/>
          <w:lang w:eastAsia="ja-JP"/>
        </w:rPr>
        <w:t xml:space="preserve"> </w:t>
      </w:r>
    </w:p>
    <w:p w14:paraId="605D3387" w14:textId="77777777" w:rsidR="003D3443" w:rsidRPr="001858B6" w:rsidRDefault="003D3443" w:rsidP="004B5EFB">
      <w:pPr>
        <w:pStyle w:val="NormalWeb"/>
        <w:spacing w:before="0" w:beforeAutospacing="0" w:after="0" w:afterAutospacing="0"/>
        <w:rPr>
          <w:rFonts w:asciiTheme="minorHAnsi" w:hAnsiTheme="minorHAnsi" w:cstheme="minorHAnsi"/>
          <w:color w:val="auto"/>
        </w:rPr>
      </w:pPr>
    </w:p>
    <w:p w14:paraId="50AB9F63" w14:textId="11473B31" w:rsidR="003D3443" w:rsidRPr="001858B6" w:rsidRDefault="0032664B" w:rsidP="004B5EFB">
      <w:pPr>
        <w:pStyle w:val="NormalWeb"/>
        <w:spacing w:before="0" w:beforeAutospacing="0" w:after="0" w:afterAutospacing="0"/>
        <w:rPr>
          <w:rFonts w:asciiTheme="minorHAnsi" w:hAnsiTheme="minorHAnsi" w:cstheme="minorHAnsi"/>
          <w:color w:val="auto"/>
        </w:rPr>
      </w:pPr>
      <w:r w:rsidRPr="00F4086F">
        <w:rPr>
          <w:rFonts w:asciiTheme="minorHAnsi" w:hAnsiTheme="minorHAnsi" w:cstheme="minorHAnsi"/>
          <w:color w:val="auto"/>
          <w:highlight w:val="yellow"/>
        </w:rPr>
        <w:t>4</w:t>
      </w:r>
      <w:r w:rsidR="00E950A1" w:rsidRPr="00F4086F">
        <w:rPr>
          <w:rFonts w:asciiTheme="minorHAnsi" w:hAnsiTheme="minorHAnsi" w:cstheme="minorHAnsi"/>
          <w:color w:val="auto"/>
          <w:highlight w:val="yellow"/>
        </w:rPr>
        <w:t>.11</w:t>
      </w:r>
      <w:r w:rsidR="00F31593" w:rsidRPr="00F4086F">
        <w:rPr>
          <w:rFonts w:asciiTheme="minorHAnsi" w:hAnsiTheme="minorHAnsi" w:cstheme="minorHAnsi"/>
          <w:color w:val="auto"/>
          <w:highlight w:val="yellow"/>
        </w:rPr>
        <w:t xml:space="preserve">) </w:t>
      </w:r>
      <w:r w:rsidR="00711954" w:rsidRPr="00F4086F">
        <w:rPr>
          <w:rFonts w:asciiTheme="minorHAnsi" w:hAnsiTheme="minorHAnsi" w:cstheme="minorHAnsi"/>
          <w:color w:val="auto"/>
          <w:highlight w:val="yellow"/>
        </w:rPr>
        <w:t>To calculate</w:t>
      </w:r>
      <w:r w:rsidR="00A630D0" w:rsidRPr="00F4086F">
        <w:rPr>
          <w:rFonts w:asciiTheme="minorHAnsi" w:hAnsiTheme="minorHAnsi" w:cstheme="minorHAnsi"/>
          <w:color w:val="auto"/>
          <w:highlight w:val="yellow"/>
        </w:rPr>
        <w:t xml:space="preserve"> the</w:t>
      </w:r>
      <w:r w:rsidR="00711954" w:rsidRPr="00F4086F">
        <w:rPr>
          <w:rFonts w:asciiTheme="minorHAnsi" w:hAnsiTheme="minorHAnsi" w:cstheme="minorHAnsi"/>
          <w:color w:val="auto"/>
          <w:highlight w:val="yellow"/>
        </w:rPr>
        <w:t xml:space="preserve"> rotavirus</w:t>
      </w:r>
      <w:r w:rsidR="00162036" w:rsidRPr="00F4086F">
        <w:rPr>
          <w:rFonts w:asciiTheme="minorHAnsi" w:hAnsiTheme="minorHAnsi" w:cstheme="minorHAnsi"/>
          <w:color w:val="auto"/>
          <w:highlight w:val="yellow"/>
        </w:rPr>
        <w:t xml:space="preserve"> </w:t>
      </w:r>
      <w:r w:rsidR="00787D20" w:rsidRPr="00F4086F">
        <w:rPr>
          <w:rFonts w:asciiTheme="minorHAnsi" w:hAnsiTheme="minorHAnsi" w:cstheme="minorHAnsi"/>
          <w:color w:val="auto"/>
          <w:highlight w:val="yellow"/>
        </w:rPr>
        <w:t>genome</w:t>
      </w:r>
      <w:r w:rsidR="00885D10" w:rsidRPr="00F4086F">
        <w:rPr>
          <w:rFonts w:asciiTheme="minorHAnsi" w:hAnsiTheme="minorHAnsi" w:cstheme="minorHAnsi"/>
          <w:color w:val="auto"/>
          <w:highlight w:val="yellow"/>
        </w:rPr>
        <w:t xml:space="preserve"> </w:t>
      </w:r>
      <w:r w:rsidR="00162036" w:rsidRPr="00F4086F">
        <w:rPr>
          <w:rFonts w:asciiTheme="minorHAnsi" w:hAnsiTheme="minorHAnsi" w:cstheme="minorHAnsi"/>
          <w:color w:val="auto"/>
          <w:highlight w:val="yellow"/>
        </w:rPr>
        <w:t>bound</w:t>
      </w:r>
      <w:r w:rsidR="00C9009A" w:rsidRPr="00F4086F">
        <w:rPr>
          <w:rFonts w:asciiTheme="minorHAnsi" w:hAnsiTheme="minorHAnsi" w:cstheme="minorHAnsi"/>
          <w:color w:val="auto"/>
          <w:highlight w:val="yellow"/>
        </w:rPr>
        <w:t xml:space="preserve"> </w:t>
      </w:r>
      <w:r w:rsidR="00162036" w:rsidRPr="00F4086F">
        <w:rPr>
          <w:rFonts w:asciiTheme="minorHAnsi" w:hAnsiTheme="minorHAnsi" w:cstheme="minorHAnsi"/>
          <w:color w:val="auto"/>
          <w:highlight w:val="yellow"/>
        </w:rPr>
        <w:t>to</w:t>
      </w:r>
      <w:r w:rsidR="00A630D0" w:rsidRPr="00F4086F">
        <w:rPr>
          <w:rFonts w:asciiTheme="minorHAnsi" w:hAnsiTheme="minorHAnsi" w:cstheme="minorHAnsi"/>
          <w:color w:val="auto"/>
          <w:highlight w:val="yellow"/>
        </w:rPr>
        <w:t xml:space="preserve"> the</w:t>
      </w:r>
      <w:r w:rsidR="00162036" w:rsidRPr="00F4086F">
        <w:rPr>
          <w:rFonts w:asciiTheme="minorHAnsi" w:hAnsiTheme="minorHAnsi" w:cstheme="minorHAnsi"/>
          <w:color w:val="auto"/>
          <w:highlight w:val="yellow"/>
        </w:rPr>
        <w:t xml:space="preserve"> MA104 cell surface</w:t>
      </w:r>
      <w:r w:rsidR="00A44877" w:rsidRPr="00F4086F">
        <w:rPr>
          <w:rFonts w:asciiTheme="minorHAnsi" w:hAnsiTheme="minorHAnsi" w:cstheme="minorHAnsi"/>
          <w:color w:val="auto"/>
          <w:highlight w:val="yellow"/>
        </w:rPr>
        <w:t xml:space="preserve">, </w:t>
      </w:r>
      <w:r w:rsidR="001349FD" w:rsidRPr="00F4086F">
        <w:rPr>
          <w:rFonts w:asciiTheme="minorHAnsi" w:hAnsiTheme="minorHAnsi" w:cstheme="minorHAnsi"/>
          <w:color w:val="auto"/>
          <w:highlight w:val="yellow"/>
        </w:rPr>
        <w:t>conduct</w:t>
      </w:r>
      <w:r w:rsidR="00E7262A" w:rsidRPr="00F4086F">
        <w:rPr>
          <w:rFonts w:asciiTheme="minorHAnsi" w:hAnsiTheme="minorHAnsi" w:cstheme="minorHAnsi"/>
          <w:color w:val="auto"/>
          <w:highlight w:val="yellow"/>
        </w:rPr>
        <w:t xml:space="preserve"> </w:t>
      </w:r>
      <w:r w:rsidR="003A417E" w:rsidRPr="00F4086F">
        <w:rPr>
          <w:rFonts w:asciiTheme="minorHAnsi" w:hAnsiTheme="minorHAnsi" w:cstheme="minorHAnsi"/>
          <w:color w:val="auto"/>
          <w:highlight w:val="yellow"/>
        </w:rPr>
        <w:t>linear regression between Ct values and</w:t>
      </w:r>
      <w:r w:rsidR="00A630D0" w:rsidRPr="00F4086F">
        <w:rPr>
          <w:rFonts w:asciiTheme="minorHAnsi" w:hAnsiTheme="minorHAnsi" w:cstheme="minorHAnsi"/>
          <w:color w:val="auto"/>
          <w:highlight w:val="yellow"/>
        </w:rPr>
        <w:t xml:space="preserve"> the</w:t>
      </w:r>
      <w:r w:rsidR="003A417E" w:rsidRPr="00F4086F">
        <w:rPr>
          <w:rFonts w:asciiTheme="minorHAnsi" w:hAnsiTheme="minorHAnsi" w:cstheme="minorHAnsi"/>
          <w:color w:val="auto"/>
          <w:highlight w:val="yellow"/>
        </w:rPr>
        <w:t xml:space="preserve"> </w:t>
      </w:r>
      <w:r w:rsidR="00E7262A" w:rsidRPr="00F4086F">
        <w:rPr>
          <w:rFonts w:asciiTheme="minorHAnsi" w:hAnsiTheme="minorHAnsi" w:cstheme="minorHAnsi"/>
          <w:color w:val="auto"/>
          <w:highlight w:val="yellow"/>
          <w:lang w:eastAsia="ja-JP"/>
        </w:rPr>
        <w:t xml:space="preserve">known genome number of </w:t>
      </w:r>
      <w:r w:rsidR="002A6A0D" w:rsidRPr="00F4086F">
        <w:rPr>
          <w:rFonts w:asciiTheme="minorHAnsi" w:hAnsiTheme="minorHAnsi" w:cstheme="minorHAnsi"/>
          <w:color w:val="auto"/>
          <w:highlight w:val="yellow"/>
          <w:lang w:eastAsia="ja-JP"/>
        </w:rPr>
        <w:t xml:space="preserve">a </w:t>
      </w:r>
      <w:r w:rsidR="00E7262A" w:rsidRPr="00F4086F">
        <w:rPr>
          <w:rFonts w:asciiTheme="minorHAnsi" w:hAnsiTheme="minorHAnsi" w:cstheme="minorHAnsi"/>
          <w:color w:val="auto"/>
          <w:highlight w:val="yellow"/>
        </w:rPr>
        <w:t xml:space="preserve">standard plasmid, and </w:t>
      </w:r>
      <w:r w:rsidR="00E7262A" w:rsidRPr="00F4086F">
        <w:rPr>
          <w:rFonts w:asciiTheme="minorHAnsi" w:hAnsiTheme="minorHAnsi" w:cstheme="minorHAnsi"/>
          <w:color w:val="auto"/>
          <w:highlight w:val="yellow"/>
        </w:rPr>
        <w:lastRenderedPageBreak/>
        <w:t>estimate</w:t>
      </w:r>
      <w:r w:rsidR="00A630D0" w:rsidRPr="00F4086F">
        <w:rPr>
          <w:rFonts w:asciiTheme="minorHAnsi" w:hAnsiTheme="minorHAnsi" w:cstheme="minorHAnsi"/>
          <w:color w:val="auto"/>
          <w:highlight w:val="yellow"/>
        </w:rPr>
        <w:t xml:space="preserve"> the</w:t>
      </w:r>
      <w:r w:rsidR="00E7262A" w:rsidRPr="00F4086F">
        <w:rPr>
          <w:rFonts w:asciiTheme="minorHAnsi" w:hAnsiTheme="minorHAnsi" w:cstheme="minorHAnsi"/>
          <w:color w:val="auto"/>
          <w:highlight w:val="yellow"/>
        </w:rPr>
        <w:t xml:space="preserve"> sample’s genome number. T</w:t>
      </w:r>
      <w:r w:rsidR="00C9009A" w:rsidRPr="00F4086F">
        <w:rPr>
          <w:rFonts w:asciiTheme="minorHAnsi" w:hAnsiTheme="minorHAnsi" w:cstheme="minorHAnsi"/>
          <w:color w:val="auto"/>
          <w:highlight w:val="yellow"/>
        </w:rPr>
        <w:t xml:space="preserve">hen </w:t>
      </w:r>
      <w:r w:rsidR="00162036" w:rsidRPr="00F4086F">
        <w:rPr>
          <w:rFonts w:asciiTheme="minorHAnsi" w:hAnsiTheme="minorHAnsi" w:cstheme="minorHAnsi"/>
          <w:color w:val="auto"/>
          <w:highlight w:val="yellow"/>
        </w:rPr>
        <w:t>calculate</w:t>
      </w:r>
      <w:r w:rsidR="00C9009A" w:rsidRPr="00F4086F">
        <w:rPr>
          <w:rFonts w:asciiTheme="minorHAnsi" w:hAnsiTheme="minorHAnsi" w:cstheme="minorHAnsi"/>
          <w:color w:val="auto"/>
          <w:highlight w:val="yellow"/>
        </w:rPr>
        <w:t xml:space="preserve"> the ratio of virion numbers binding to cells (G</w:t>
      </w:r>
      <w:r w:rsidR="00C9009A" w:rsidRPr="00F4086F">
        <w:rPr>
          <w:rFonts w:asciiTheme="minorHAnsi" w:hAnsiTheme="minorHAnsi" w:cstheme="minorHAnsi"/>
          <w:color w:val="auto"/>
          <w:highlight w:val="yellow"/>
          <w:vertAlign w:val="subscript"/>
        </w:rPr>
        <w:t>t</w:t>
      </w:r>
      <w:r w:rsidR="00C9009A" w:rsidRPr="00F4086F">
        <w:rPr>
          <w:rFonts w:asciiTheme="minorHAnsi" w:hAnsiTheme="minorHAnsi" w:cstheme="minorHAnsi"/>
          <w:color w:val="auto"/>
          <w:highlight w:val="yellow"/>
        </w:rPr>
        <w:t>) to those in</w:t>
      </w:r>
      <w:r w:rsidR="00A630D0" w:rsidRPr="00F4086F">
        <w:rPr>
          <w:rFonts w:asciiTheme="minorHAnsi" w:hAnsiTheme="minorHAnsi" w:cstheme="minorHAnsi"/>
          <w:color w:val="auto"/>
          <w:highlight w:val="yellow"/>
        </w:rPr>
        <w:t xml:space="preserve"> the</w:t>
      </w:r>
      <w:r w:rsidR="00C9009A" w:rsidRPr="00F4086F">
        <w:rPr>
          <w:rFonts w:asciiTheme="minorHAnsi" w:hAnsiTheme="minorHAnsi" w:cstheme="minorHAnsi"/>
          <w:color w:val="auto"/>
          <w:highlight w:val="yellow"/>
        </w:rPr>
        <w:t xml:space="preserve"> initial inoculum (G</w:t>
      </w:r>
      <w:r w:rsidR="00C9009A" w:rsidRPr="00F4086F">
        <w:rPr>
          <w:rFonts w:asciiTheme="minorHAnsi" w:hAnsiTheme="minorHAnsi" w:cstheme="minorHAnsi"/>
          <w:color w:val="auto"/>
          <w:highlight w:val="yellow"/>
          <w:vertAlign w:val="subscript"/>
        </w:rPr>
        <w:t>0</w:t>
      </w:r>
      <w:r w:rsidR="00C9009A" w:rsidRPr="00F4086F">
        <w:rPr>
          <w:rFonts w:asciiTheme="minorHAnsi" w:hAnsiTheme="minorHAnsi" w:cstheme="minorHAnsi"/>
          <w:color w:val="auto"/>
          <w:highlight w:val="yellow"/>
        </w:rPr>
        <w:t>).</w:t>
      </w:r>
      <w:r w:rsidR="00C9009A" w:rsidRPr="001858B6">
        <w:rPr>
          <w:rFonts w:asciiTheme="minorHAnsi" w:hAnsiTheme="minorHAnsi" w:cstheme="minorHAnsi"/>
          <w:color w:val="auto"/>
        </w:rPr>
        <w:t xml:space="preserve"> </w:t>
      </w:r>
    </w:p>
    <w:bookmarkEnd w:id="0"/>
    <w:p w14:paraId="01F4B42B" w14:textId="77777777" w:rsidR="00D37489" w:rsidRPr="001858B6" w:rsidRDefault="00D37489" w:rsidP="004B5EFB">
      <w:pPr>
        <w:pStyle w:val="NormalWeb"/>
        <w:spacing w:before="0" w:beforeAutospacing="0" w:after="0" w:afterAutospacing="0"/>
        <w:rPr>
          <w:rFonts w:asciiTheme="minorHAnsi" w:hAnsiTheme="minorHAnsi" w:cstheme="minorHAnsi"/>
          <w:color w:val="auto"/>
        </w:rPr>
      </w:pPr>
    </w:p>
    <w:p w14:paraId="5023050D" w14:textId="77777777" w:rsidR="00F866BD" w:rsidRPr="001858B6" w:rsidRDefault="00F866BD" w:rsidP="004B5EFB">
      <w:pPr>
        <w:pStyle w:val="NormalWeb"/>
        <w:spacing w:before="0" w:beforeAutospacing="0" w:after="0" w:afterAutospacing="0"/>
        <w:rPr>
          <w:rFonts w:asciiTheme="minorHAnsi" w:hAnsiTheme="minorHAnsi" w:cstheme="minorHAnsi"/>
          <w:color w:val="auto"/>
        </w:rPr>
      </w:pPr>
      <w:r w:rsidRPr="001858B6">
        <w:rPr>
          <w:rFonts w:asciiTheme="minorHAnsi" w:hAnsiTheme="minorHAnsi" w:cstheme="minorHAnsi"/>
          <w:b/>
          <w:color w:val="auto"/>
        </w:rPr>
        <w:t>REPRESENTATIVE RESULTS:</w:t>
      </w:r>
      <w:r w:rsidRPr="001858B6">
        <w:rPr>
          <w:rFonts w:asciiTheme="minorHAnsi" w:hAnsiTheme="minorHAnsi" w:cstheme="minorHAnsi"/>
          <w:b/>
          <w:bCs/>
          <w:color w:val="auto"/>
        </w:rPr>
        <w:t xml:space="preserve"> </w:t>
      </w:r>
    </w:p>
    <w:p w14:paraId="59837F27" w14:textId="7F81DABD" w:rsidR="00F71543" w:rsidRPr="001858B6" w:rsidRDefault="00A630D0" w:rsidP="004B5EFB">
      <w:pPr>
        <w:rPr>
          <w:rFonts w:asciiTheme="minorHAnsi" w:hAnsiTheme="minorHAnsi" w:cstheme="minorHAnsi"/>
          <w:color w:val="auto"/>
        </w:rPr>
      </w:pPr>
      <w:r w:rsidRPr="001858B6">
        <w:rPr>
          <w:rFonts w:asciiTheme="minorHAnsi" w:hAnsiTheme="minorHAnsi" w:cstheme="minorHAnsi"/>
          <w:color w:val="auto"/>
        </w:rPr>
        <w:t>An o</w:t>
      </w:r>
      <w:r w:rsidR="00FB4845" w:rsidRPr="001858B6">
        <w:rPr>
          <w:rFonts w:asciiTheme="minorHAnsi" w:hAnsiTheme="minorHAnsi" w:cstheme="minorHAnsi"/>
          <w:color w:val="auto"/>
        </w:rPr>
        <w:t>verview</w:t>
      </w:r>
      <w:r w:rsidR="003A6216" w:rsidRPr="001858B6">
        <w:rPr>
          <w:rFonts w:asciiTheme="minorHAnsi" w:hAnsiTheme="minorHAnsi" w:cstheme="minorHAnsi"/>
          <w:color w:val="auto"/>
        </w:rPr>
        <w:t xml:space="preserve"> of two </w:t>
      </w:r>
      <w:r w:rsidR="00DF0E46" w:rsidRPr="001858B6">
        <w:rPr>
          <w:rFonts w:asciiTheme="minorHAnsi" w:hAnsiTheme="minorHAnsi" w:cstheme="minorHAnsi"/>
          <w:color w:val="auto"/>
        </w:rPr>
        <w:t>protocol</w:t>
      </w:r>
      <w:r w:rsidR="00B8763D" w:rsidRPr="001858B6">
        <w:rPr>
          <w:rFonts w:asciiTheme="minorHAnsi" w:hAnsiTheme="minorHAnsi" w:cstheme="minorHAnsi"/>
          <w:color w:val="auto"/>
        </w:rPr>
        <w:t>s for the specific growth rate</w:t>
      </w:r>
      <w:r w:rsidR="003A6216" w:rsidRPr="001858B6">
        <w:rPr>
          <w:rFonts w:asciiTheme="minorHAnsi" w:hAnsiTheme="minorHAnsi" w:cstheme="minorHAnsi"/>
          <w:color w:val="auto"/>
        </w:rPr>
        <w:t xml:space="preserve"> and </w:t>
      </w:r>
      <w:r w:rsidR="0040384A" w:rsidRPr="001858B6">
        <w:rPr>
          <w:rFonts w:asciiTheme="minorHAnsi" w:hAnsiTheme="minorHAnsi" w:cstheme="minorHAnsi"/>
          <w:color w:val="auto"/>
        </w:rPr>
        <w:t>cell-</w:t>
      </w:r>
      <w:r w:rsidR="003A6216" w:rsidRPr="001858B6">
        <w:rPr>
          <w:rFonts w:asciiTheme="minorHAnsi" w:hAnsiTheme="minorHAnsi" w:cstheme="minorHAnsi"/>
          <w:color w:val="auto"/>
        </w:rPr>
        <w:t>binding assay</w:t>
      </w:r>
      <w:r w:rsidR="00B8763D" w:rsidRPr="001858B6">
        <w:rPr>
          <w:rFonts w:asciiTheme="minorHAnsi" w:hAnsiTheme="minorHAnsi" w:cstheme="minorHAnsi"/>
          <w:color w:val="auto"/>
        </w:rPr>
        <w:t xml:space="preserve"> of </w:t>
      </w:r>
      <w:r w:rsidR="00902CA6" w:rsidRPr="001858B6">
        <w:rPr>
          <w:rFonts w:asciiTheme="minorHAnsi" w:hAnsiTheme="minorHAnsi" w:cstheme="minorHAnsi"/>
          <w:color w:val="auto"/>
        </w:rPr>
        <w:t>plaque</w:t>
      </w:r>
      <w:r w:rsidRPr="001858B6">
        <w:rPr>
          <w:rFonts w:asciiTheme="minorHAnsi" w:hAnsiTheme="minorHAnsi" w:cstheme="minorHAnsi"/>
          <w:color w:val="auto"/>
        </w:rPr>
        <w:t>-</w:t>
      </w:r>
      <w:r w:rsidR="00902CA6" w:rsidRPr="001858B6">
        <w:rPr>
          <w:rFonts w:asciiTheme="minorHAnsi" w:hAnsiTheme="minorHAnsi" w:cstheme="minorHAnsi"/>
          <w:color w:val="auto"/>
        </w:rPr>
        <w:t xml:space="preserve"> purified RRV strains</w:t>
      </w:r>
      <w:r w:rsidR="00B8763D" w:rsidRPr="001858B6">
        <w:rPr>
          <w:rFonts w:asciiTheme="minorHAnsi" w:hAnsiTheme="minorHAnsi" w:cstheme="minorHAnsi"/>
          <w:color w:val="auto"/>
        </w:rPr>
        <w:t xml:space="preserve"> </w:t>
      </w:r>
      <w:r w:rsidR="00FB4845" w:rsidRPr="001858B6">
        <w:rPr>
          <w:rFonts w:asciiTheme="minorHAnsi" w:hAnsiTheme="minorHAnsi" w:cstheme="minorHAnsi"/>
          <w:color w:val="auto"/>
        </w:rPr>
        <w:t xml:space="preserve">is </w:t>
      </w:r>
      <w:r w:rsidR="00565467" w:rsidRPr="001858B6">
        <w:rPr>
          <w:rFonts w:asciiTheme="minorHAnsi" w:hAnsiTheme="minorHAnsi" w:cstheme="minorHAnsi"/>
          <w:color w:val="auto"/>
        </w:rPr>
        <w:t xml:space="preserve">shown in </w:t>
      </w:r>
      <w:r w:rsidR="00565467" w:rsidRPr="001858B6">
        <w:rPr>
          <w:rFonts w:asciiTheme="minorHAnsi" w:hAnsiTheme="minorHAnsi" w:cstheme="minorHAnsi"/>
          <w:b/>
          <w:color w:val="auto"/>
        </w:rPr>
        <w:t>Figure 1</w:t>
      </w:r>
      <w:r w:rsidR="00C71976" w:rsidRPr="001858B6">
        <w:rPr>
          <w:rFonts w:asciiTheme="minorHAnsi" w:hAnsiTheme="minorHAnsi" w:cstheme="minorHAnsi"/>
          <w:b/>
          <w:color w:val="auto"/>
        </w:rPr>
        <w:t>A</w:t>
      </w:r>
      <w:r w:rsidR="00565467" w:rsidRPr="001858B6">
        <w:rPr>
          <w:rFonts w:asciiTheme="minorHAnsi" w:hAnsiTheme="minorHAnsi" w:cstheme="minorHAnsi"/>
          <w:color w:val="auto"/>
        </w:rPr>
        <w:t xml:space="preserve"> and </w:t>
      </w:r>
      <w:r w:rsidR="00565467" w:rsidRPr="001858B6">
        <w:rPr>
          <w:rFonts w:asciiTheme="minorHAnsi" w:hAnsiTheme="minorHAnsi" w:cstheme="minorHAnsi"/>
          <w:b/>
          <w:color w:val="auto"/>
        </w:rPr>
        <w:t>2</w:t>
      </w:r>
      <w:r w:rsidR="00F95D73" w:rsidRPr="001858B6">
        <w:rPr>
          <w:rFonts w:asciiTheme="minorHAnsi" w:hAnsiTheme="minorHAnsi" w:cstheme="minorHAnsi"/>
          <w:b/>
          <w:color w:val="auto"/>
        </w:rPr>
        <w:t>A</w:t>
      </w:r>
      <w:r w:rsidR="003A6216" w:rsidRPr="001858B6">
        <w:rPr>
          <w:rFonts w:asciiTheme="minorHAnsi" w:hAnsiTheme="minorHAnsi" w:cstheme="minorHAnsi"/>
          <w:color w:val="auto"/>
        </w:rPr>
        <w:t>, respectively</w:t>
      </w:r>
      <w:r w:rsidR="00FB4845" w:rsidRPr="001858B6">
        <w:rPr>
          <w:rFonts w:asciiTheme="minorHAnsi" w:hAnsiTheme="minorHAnsi" w:cstheme="minorHAnsi"/>
          <w:color w:val="auto"/>
        </w:rPr>
        <w:t>.</w:t>
      </w:r>
      <w:r w:rsidR="00FD4D43" w:rsidRPr="001858B6">
        <w:rPr>
          <w:rFonts w:asciiTheme="minorHAnsi" w:hAnsiTheme="minorHAnsi" w:cstheme="minorHAnsi"/>
          <w:color w:val="auto"/>
        </w:rPr>
        <w:t xml:space="preserve"> </w:t>
      </w:r>
    </w:p>
    <w:p w14:paraId="744CB51B" w14:textId="77777777" w:rsidR="00F71543" w:rsidRPr="001858B6" w:rsidRDefault="00F71543" w:rsidP="004B5EFB">
      <w:pPr>
        <w:rPr>
          <w:rFonts w:asciiTheme="minorHAnsi" w:hAnsiTheme="minorHAnsi" w:cstheme="minorHAnsi"/>
          <w:color w:val="auto"/>
          <w:lang w:eastAsia="ja-JP"/>
        </w:rPr>
      </w:pPr>
    </w:p>
    <w:p w14:paraId="5F498AF8" w14:textId="38FBA144" w:rsidR="00761D92" w:rsidRPr="001858B6" w:rsidRDefault="000E1C4D" w:rsidP="00761D92">
      <w:pPr>
        <w:pStyle w:val="NormalWeb"/>
        <w:spacing w:before="0" w:beforeAutospacing="0" w:after="0" w:afterAutospacing="0"/>
        <w:rPr>
          <w:rFonts w:asciiTheme="minorHAnsi" w:hAnsiTheme="minorHAnsi" w:cstheme="minorHAnsi"/>
          <w:color w:val="auto"/>
        </w:rPr>
      </w:pPr>
      <w:r w:rsidRPr="001858B6">
        <w:rPr>
          <w:rFonts w:asciiTheme="minorHAnsi" w:hAnsiTheme="minorHAnsi" w:cstheme="minorHAnsi"/>
          <w:color w:val="auto"/>
        </w:rPr>
        <w:t>In the assay for</w:t>
      </w:r>
      <w:r w:rsidR="007F1855" w:rsidRPr="001858B6">
        <w:rPr>
          <w:rFonts w:asciiTheme="minorHAnsi" w:hAnsiTheme="minorHAnsi" w:cstheme="minorHAnsi"/>
          <w:color w:val="auto"/>
        </w:rPr>
        <w:t xml:space="preserve"> the specific growth rate, </w:t>
      </w:r>
      <w:r w:rsidR="00A630D0" w:rsidRPr="001858B6">
        <w:rPr>
          <w:rFonts w:asciiTheme="minorHAnsi" w:hAnsiTheme="minorHAnsi" w:cstheme="minorHAnsi"/>
          <w:color w:val="auto"/>
        </w:rPr>
        <w:t xml:space="preserve">the </w:t>
      </w:r>
      <w:r w:rsidR="003B7360" w:rsidRPr="001858B6">
        <w:rPr>
          <w:rFonts w:asciiTheme="minorHAnsi" w:hAnsiTheme="minorHAnsi" w:cstheme="minorHAnsi"/>
          <w:color w:val="auto"/>
        </w:rPr>
        <w:t xml:space="preserve">final virus titer </w:t>
      </w:r>
      <w:r w:rsidRPr="001858B6">
        <w:rPr>
          <w:rFonts w:asciiTheme="minorHAnsi" w:hAnsiTheme="minorHAnsi" w:cstheme="minorHAnsi"/>
          <w:color w:val="auto"/>
          <w:lang w:eastAsia="ja-JP"/>
        </w:rPr>
        <w:t>reaches</w:t>
      </w:r>
      <w:r w:rsidR="003B7360" w:rsidRPr="001858B6">
        <w:rPr>
          <w:rFonts w:asciiTheme="minorHAnsi" w:hAnsiTheme="minorHAnsi" w:cstheme="minorHAnsi"/>
          <w:color w:val="auto"/>
          <w:lang w:eastAsia="ja-JP"/>
        </w:rPr>
        <w:t xml:space="preserve"> more than </w:t>
      </w:r>
      <w:r w:rsidR="004E5A9D" w:rsidRPr="001858B6">
        <w:rPr>
          <w:rFonts w:asciiTheme="minorHAnsi" w:hAnsiTheme="minorHAnsi" w:cstheme="minorHAnsi"/>
          <w:color w:val="auto"/>
          <w:lang w:eastAsia="ja-JP"/>
        </w:rPr>
        <w:t>10</w:t>
      </w:r>
      <w:r w:rsidR="004E5A9D" w:rsidRPr="001858B6">
        <w:rPr>
          <w:rFonts w:asciiTheme="minorHAnsi" w:hAnsiTheme="minorHAnsi" w:cstheme="minorHAnsi"/>
          <w:color w:val="auto"/>
          <w:vertAlign w:val="superscript"/>
          <w:lang w:eastAsia="ja-JP"/>
        </w:rPr>
        <w:t>7</w:t>
      </w:r>
      <w:r w:rsidR="00E30A97" w:rsidRPr="001858B6">
        <w:rPr>
          <w:rFonts w:asciiTheme="minorHAnsi" w:hAnsiTheme="minorHAnsi" w:cstheme="minorHAnsi"/>
          <w:color w:val="auto"/>
          <w:lang w:eastAsia="ja-JP"/>
        </w:rPr>
        <w:t xml:space="preserve"> pfu/m</w:t>
      </w:r>
      <w:r w:rsidR="000B6A7C">
        <w:rPr>
          <w:rFonts w:asciiTheme="minorHAnsi" w:hAnsiTheme="minorHAnsi" w:cstheme="minorHAnsi"/>
          <w:color w:val="auto"/>
          <w:lang w:eastAsia="ja-JP"/>
        </w:rPr>
        <w:t>L</w:t>
      </w:r>
      <w:r w:rsidR="00592B6C" w:rsidRPr="001858B6">
        <w:rPr>
          <w:rFonts w:asciiTheme="minorHAnsi" w:hAnsiTheme="minorHAnsi" w:cstheme="minorHAnsi"/>
          <w:color w:val="auto"/>
          <w:lang w:eastAsia="ja-JP"/>
        </w:rPr>
        <w:t xml:space="preserve"> when propagating on</w:t>
      </w:r>
      <w:r w:rsidR="00A630D0" w:rsidRPr="001858B6">
        <w:rPr>
          <w:rFonts w:asciiTheme="minorHAnsi" w:hAnsiTheme="minorHAnsi" w:cstheme="minorHAnsi"/>
          <w:color w:val="auto"/>
          <w:lang w:eastAsia="ja-JP"/>
        </w:rPr>
        <w:t xml:space="preserve"> the</w:t>
      </w:r>
      <w:r w:rsidR="00592B6C" w:rsidRPr="001858B6">
        <w:rPr>
          <w:rFonts w:asciiTheme="minorHAnsi" w:hAnsiTheme="minorHAnsi" w:cstheme="minorHAnsi"/>
          <w:color w:val="auto"/>
          <w:lang w:eastAsia="ja-JP"/>
        </w:rPr>
        <w:t xml:space="preserve"> T75 flask</w:t>
      </w:r>
      <w:r w:rsidR="004E5A9D" w:rsidRPr="001858B6">
        <w:rPr>
          <w:rFonts w:asciiTheme="minorHAnsi" w:hAnsiTheme="minorHAnsi" w:cstheme="minorHAnsi"/>
          <w:color w:val="auto"/>
          <w:lang w:eastAsia="ja-JP"/>
        </w:rPr>
        <w:t xml:space="preserve">. </w:t>
      </w:r>
      <w:r w:rsidR="00DD5046" w:rsidRPr="001858B6">
        <w:rPr>
          <w:rFonts w:asciiTheme="minorHAnsi" w:hAnsiTheme="minorHAnsi" w:cstheme="minorHAnsi"/>
          <w:color w:val="auto"/>
          <w:lang w:eastAsia="ja-JP"/>
        </w:rPr>
        <w:t xml:space="preserve">If </w:t>
      </w:r>
      <w:r w:rsidRPr="001858B6">
        <w:rPr>
          <w:rFonts w:asciiTheme="minorHAnsi" w:hAnsiTheme="minorHAnsi" w:cstheme="minorHAnsi"/>
          <w:color w:val="auto"/>
          <w:lang w:eastAsia="ja-JP"/>
        </w:rPr>
        <w:t xml:space="preserve">the maximum concentration is </w:t>
      </w:r>
      <w:r w:rsidR="00DD5046" w:rsidRPr="001858B6">
        <w:rPr>
          <w:rFonts w:asciiTheme="minorHAnsi" w:hAnsiTheme="minorHAnsi" w:cstheme="minorHAnsi"/>
          <w:color w:val="auto"/>
          <w:lang w:eastAsia="ja-JP"/>
        </w:rPr>
        <w:t>lower than 10</w:t>
      </w:r>
      <w:r w:rsidR="00DD5046" w:rsidRPr="001858B6">
        <w:rPr>
          <w:rFonts w:asciiTheme="minorHAnsi" w:hAnsiTheme="minorHAnsi" w:cstheme="minorHAnsi"/>
          <w:color w:val="auto"/>
          <w:vertAlign w:val="superscript"/>
          <w:lang w:eastAsia="ja-JP"/>
        </w:rPr>
        <w:t>7</w:t>
      </w:r>
      <w:r w:rsidR="00E30A97" w:rsidRPr="001858B6">
        <w:rPr>
          <w:rFonts w:asciiTheme="minorHAnsi" w:hAnsiTheme="minorHAnsi" w:cstheme="minorHAnsi"/>
          <w:color w:val="auto"/>
          <w:lang w:eastAsia="ja-JP"/>
        </w:rPr>
        <w:t xml:space="preserve"> pfu/m</w:t>
      </w:r>
      <w:r w:rsidR="000B6A7C">
        <w:rPr>
          <w:rFonts w:asciiTheme="minorHAnsi" w:hAnsiTheme="minorHAnsi" w:cstheme="minorHAnsi"/>
          <w:color w:val="auto"/>
          <w:lang w:eastAsia="ja-JP"/>
        </w:rPr>
        <w:t>L</w:t>
      </w:r>
      <w:r w:rsidR="00DD5046" w:rsidRPr="001858B6">
        <w:rPr>
          <w:rFonts w:asciiTheme="minorHAnsi" w:hAnsiTheme="minorHAnsi" w:cstheme="minorHAnsi"/>
          <w:color w:val="auto"/>
          <w:lang w:eastAsia="ja-JP"/>
        </w:rPr>
        <w:t xml:space="preserve">, </w:t>
      </w:r>
      <w:r w:rsidRPr="001858B6">
        <w:rPr>
          <w:rFonts w:asciiTheme="minorHAnsi" w:hAnsiTheme="minorHAnsi" w:cstheme="minorHAnsi"/>
          <w:color w:val="auto"/>
          <w:lang w:eastAsia="ja-JP"/>
        </w:rPr>
        <w:t xml:space="preserve">the </w:t>
      </w:r>
      <w:r w:rsidR="003D0F15" w:rsidRPr="001858B6">
        <w:rPr>
          <w:rFonts w:asciiTheme="minorHAnsi" w:hAnsiTheme="minorHAnsi" w:cstheme="minorHAnsi"/>
          <w:color w:val="auto"/>
          <w:lang w:eastAsia="ja-JP"/>
        </w:rPr>
        <w:t xml:space="preserve">MA104 cell </w:t>
      </w:r>
      <w:r w:rsidR="00A630D0" w:rsidRPr="001858B6">
        <w:rPr>
          <w:rFonts w:asciiTheme="minorHAnsi" w:hAnsiTheme="minorHAnsi" w:cstheme="minorHAnsi"/>
          <w:color w:val="auto"/>
          <w:lang w:eastAsia="ja-JP"/>
        </w:rPr>
        <w:t>may not have</w:t>
      </w:r>
      <w:r w:rsidR="002C5F56" w:rsidRPr="001858B6">
        <w:rPr>
          <w:rFonts w:asciiTheme="minorHAnsi" w:hAnsiTheme="minorHAnsi" w:cstheme="minorHAnsi"/>
          <w:color w:val="auto"/>
          <w:lang w:eastAsia="ja-JP"/>
        </w:rPr>
        <w:t xml:space="preserve"> become confluent</w:t>
      </w:r>
      <w:r w:rsidR="003D0F15" w:rsidRPr="001858B6">
        <w:rPr>
          <w:rFonts w:asciiTheme="minorHAnsi" w:hAnsiTheme="minorHAnsi" w:cstheme="minorHAnsi"/>
          <w:color w:val="auto"/>
          <w:lang w:eastAsia="ja-JP"/>
        </w:rPr>
        <w:t xml:space="preserve"> or RRV</w:t>
      </w:r>
      <w:r w:rsidR="00F077A4" w:rsidRPr="001858B6">
        <w:rPr>
          <w:rFonts w:asciiTheme="minorHAnsi" w:hAnsiTheme="minorHAnsi" w:cstheme="minorHAnsi"/>
          <w:color w:val="auto"/>
          <w:lang w:eastAsia="ja-JP"/>
        </w:rPr>
        <w:t xml:space="preserve"> </w:t>
      </w:r>
      <w:r w:rsidR="003D0F15" w:rsidRPr="001858B6">
        <w:rPr>
          <w:rFonts w:asciiTheme="minorHAnsi" w:hAnsiTheme="minorHAnsi" w:cstheme="minorHAnsi"/>
          <w:color w:val="auto"/>
          <w:lang w:eastAsia="ja-JP"/>
        </w:rPr>
        <w:t>was not</w:t>
      </w:r>
      <w:r w:rsidR="00F077A4" w:rsidRPr="001858B6">
        <w:rPr>
          <w:rFonts w:asciiTheme="minorHAnsi" w:hAnsiTheme="minorHAnsi" w:cstheme="minorHAnsi"/>
          <w:color w:val="auto"/>
          <w:lang w:eastAsia="ja-JP"/>
        </w:rPr>
        <w:t xml:space="preserve"> activated well by trypsin</w:t>
      </w:r>
      <w:r w:rsidR="00806333" w:rsidRPr="001858B6">
        <w:rPr>
          <w:rFonts w:asciiTheme="minorHAnsi" w:hAnsiTheme="minorHAnsi" w:cstheme="minorHAnsi"/>
          <w:color w:val="auto"/>
          <w:lang w:eastAsia="ja-JP"/>
        </w:rPr>
        <w:t xml:space="preserve">. </w:t>
      </w:r>
      <w:r w:rsidR="00761D92" w:rsidRPr="001858B6">
        <w:rPr>
          <w:rFonts w:asciiTheme="minorHAnsi" w:hAnsiTheme="minorHAnsi" w:cstheme="minorHAnsi"/>
          <w:color w:val="auto"/>
        </w:rPr>
        <w:t xml:space="preserve">Some growth models are available for estimating the specific growth rate using the infectious unit data. In this protocol, the modified </w:t>
      </w:r>
      <w:proofErr w:type="spellStart"/>
      <w:r w:rsidR="00761D92" w:rsidRPr="001858B6">
        <w:rPr>
          <w:rFonts w:asciiTheme="minorHAnsi" w:hAnsiTheme="minorHAnsi" w:cstheme="minorHAnsi"/>
          <w:color w:val="auto"/>
        </w:rPr>
        <w:t>Gompertz</w:t>
      </w:r>
      <w:proofErr w:type="spellEnd"/>
      <w:r w:rsidR="00761D92" w:rsidRPr="001858B6">
        <w:rPr>
          <w:rFonts w:asciiTheme="minorHAnsi" w:hAnsiTheme="minorHAnsi" w:cstheme="minorHAnsi"/>
          <w:color w:val="auto"/>
        </w:rPr>
        <w:t xml:space="preserve"> model</w:t>
      </w:r>
      <w:r w:rsidR="00761D92" w:rsidRPr="001858B6">
        <w:rPr>
          <w:rFonts w:asciiTheme="minorHAnsi" w:hAnsiTheme="minorHAnsi" w:cstheme="minorHAnsi"/>
          <w:color w:val="auto"/>
        </w:rPr>
        <w:fldChar w:fldCharType="begin" w:fldLock="1"/>
      </w:r>
      <w:r w:rsidR="00761D92" w:rsidRPr="001858B6">
        <w:rPr>
          <w:rFonts w:asciiTheme="minorHAnsi" w:hAnsiTheme="minorHAnsi" w:cstheme="minorHAnsi"/>
          <w:color w:val="auto"/>
        </w:rPr>
        <w:instrText>ADDIN CSL_CITATION {"citationItems":[{"id":"ITEM-1","itemData":{"author":[{"dropping-particle":"","family":"MH Zwietering, Il Jongenburger, FM Rombouts","given":"K Van't Riet","non-dropping-particle":"","parse-names":false,"suffix":""}],"container-title":"Applied and environmental microbiology","id":"ITEM-1","issue":"6","issued":{"date-parts":[["1990"]]},"page":"1875-1881","title":"Modeling of the bacterial growth curve","type":"article-journal","volume":"56"},"uris":["http://www.mendeley.com/documents/?uuid=b4520b55-c0e2-4567-96e6-7ee0cc5aa6db"]}],"mendeley":{"formattedCitation":"&lt;sup&gt;12&lt;/sup&gt;","plainTextFormattedCitation":"12","previouslyFormattedCitation":"&lt;sup&gt;12&lt;/sup&gt;"},"properties":{"noteIndex":0},"schema":"https://github.com/citation-style-language/schema/raw/master/csl-citation.json"}</w:instrText>
      </w:r>
      <w:r w:rsidR="00761D92" w:rsidRPr="001858B6">
        <w:rPr>
          <w:rFonts w:asciiTheme="minorHAnsi" w:hAnsiTheme="minorHAnsi" w:cstheme="minorHAnsi"/>
          <w:color w:val="auto"/>
        </w:rPr>
        <w:fldChar w:fldCharType="separate"/>
      </w:r>
      <w:r w:rsidR="00761D92" w:rsidRPr="001858B6">
        <w:rPr>
          <w:rFonts w:asciiTheme="minorHAnsi" w:hAnsiTheme="minorHAnsi" w:cstheme="minorHAnsi"/>
          <w:noProof/>
          <w:color w:val="auto"/>
          <w:vertAlign w:val="superscript"/>
        </w:rPr>
        <w:t>12</w:t>
      </w:r>
      <w:r w:rsidR="00761D92" w:rsidRPr="001858B6">
        <w:rPr>
          <w:rFonts w:asciiTheme="minorHAnsi" w:hAnsiTheme="minorHAnsi" w:cstheme="minorHAnsi"/>
          <w:color w:val="auto"/>
        </w:rPr>
        <w:fldChar w:fldCharType="end"/>
      </w:r>
      <w:r w:rsidR="00761D92" w:rsidRPr="001858B6">
        <w:rPr>
          <w:rFonts w:asciiTheme="minorHAnsi" w:hAnsiTheme="minorHAnsi" w:cstheme="minorHAnsi"/>
          <w:color w:val="auto"/>
        </w:rPr>
        <w:t xml:space="preserve"> is employed as an example; </w:t>
      </w:r>
    </w:p>
    <w:p w14:paraId="2365288F" w14:textId="77777777" w:rsidR="00761D92" w:rsidRPr="001858B6" w:rsidRDefault="00761D92" w:rsidP="00761D92">
      <w:pPr>
        <w:pStyle w:val="NormalWeb"/>
        <w:spacing w:before="0" w:beforeAutospacing="0" w:after="0" w:afterAutospacing="0"/>
        <w:rPr>
          <w:rFonts w:asciiTheme="minorHAnsi" w:hAnsiTheme="minorHAnsi" w:cstheme="minorHAnsi"/>
          <w:color w:val="auto"/>
        </w:rPr>
      </w:pPr>
    </w:p>
    <w:p w14:paraId="7AD1AEF7" w14:textId="7BE0D7F6" w:rsidR="00761D92" w:rsidRPr="001858B6" w:rsidRDefault="003519D6" w:rsidP="00761D92">
      <w:pPr>
        <w:pStyle w:val="NormalWeb"/>
        <w:spacing w:before="0" w:beforeAutospacing="0" w:after="0" w:afterAutospacing="0"/>
        <w:rPr>
          <w:rFonts w:ascii="Times New Roman" w:hAnsi="Times New Roman" w:cs="Times New Roman"/>
          <w:noProof/>
          <w:color w:val="auto"/>
        </w:rPr>
      </w:pPr>
      <w:r>
        <w:rPr>
          <w:rFonts w:ascii="Times New Roman" w:hAnsi="Times New Roman" w:cs="Times New Roman"/>
          <w:noProof/>
          <w:color w:val="auto"/>
          <w:position w:val="-34"/>
        </w:rPr>
        <w:drawing>
          <wp:inline distT="0" distB="0" distL="0" distR="0" wp14:anchorId="5B978802" wp14:editId="1706D332">
            <wp:extent cx="2468880" cy="5715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8880" cy="571500"/>
                    </a:xfrm>
                    <a:prstGeom prst="rect">
                      <a:avLst/>
                    </a:prstGeom>
                    <a:noFill/>
                    <a:ln>
                      <a:noFill/>
                    </a:ln>
                  </pic:spPr>
                </pic:pic>
              </a:graphicData>
            </a:graphic>
          </wp:inline>
        </w:drawing>
      </w:r>
    </w:p>
    <w:p w14:paraId="593242B3" w14:textId="77777777" w:rsidR="00761D92" w:rsidRPr="001858B6" w:rsidRDefault="00761D92" w:rsidP="00761D92">
      <w:pPr>
        <w:pStyle w:val="NormalWeb"/>
        <w:spacing w:before="0" w:beforeAutospacing="0" w:after="0" w:afterAutospacing="0"/>
        <w:rPr>
          <w:rFonts w:asciiTheme="minorHAnsi" w:hAnsiTheme="minorHAnsi" w:cstheme="minorHAnsi"/>
          <w:color w:val="auto"/>
        </w:rPr>
      </w:pPr>
    </w:p>
    <w:p w14:paraId="3D4D0C48" w14:textId="35A216CF" w:rsidR="00F71543" w:rsidRPr="001858B6" w:rsidRDefault="00761D92" w:rsidP="00761D92">
      <w:pPr>
        <w:rPr>
          <w:rFonts w:asciiTheme="minorHAnsi" w:hAnsiTheme="minorHAnsi" w:cstheme="minorHAnsi"/>
          <w:color w:val="auto"/>
          <w:lang w:eastAsia="ja-JP"/>
        </w:rPr>
      </w:pPr>
      <w:r w:rsidRPr="001858B6">
        <w:rPr>
          <w:rFonts w:asciiTheme="minorHAnsi" w:hAnsiTheme="minorHAnsi" w:cstheme="minorHAnsi"/>
          <w:color w:val="auto"/>
          <w:lang w:eastAsia="ja-JP"/>
        </w:rPr>
        <w:t xml:space="preserve">where </w:t>
      </w:r>
      <w:r w:rsidRPr="001858B6">
        <w:rPr>
          <w:rFonts w:asciiTheme="minorHAnsi" w:hAnsiTheme="minorHAnsi" w:cstheme="minorHAnsi" w:hint="eastAsia"/>
          <w:color w:val="auto"/>
          <w:lang w:eastAsia="ja-JP"/>
        </w:rPr>
        <w:t>N</w:t>
      </w:r>
      <w:r w:rsidRPr="001858B6">
        <w:rPr>
          <w:rFonts w:asciiTheme="minorHAnsi" w:hAnsiTheme="minorHAnsi" w:cstheme="minorHAnsi" w:hint="eastAsia"/>
          <w:color w:val="auto"/>
          <w:vertAlign w:val="subscript"/>
          <w:lang w:eastAsia="ja-JP"/>
        </w:rPr>
        <w:t>0</w:t>
      </w:r>
      <w:r w:rsidRPr="001858B6">
        <w:rPr>
          <w:rFonts w:asciiTheme="minorHAnsi" w:hAnsiTheme="minorHAnsi" w:cstheme="minorHAnsi" w:hint="eastAsia"/>
          <w:color w:val="auto"/>
          <w:lang w:eastAsia="ja-JP"/>
        </w:rPr>
        <w:t xml:space="preserve"> </w:t>
      </w:r>
      <w:r w:rsidRPr="001858B6">
        <w:rPr>
          <w:rFonts w:asciiTheme="minorHAnsi" w:hAnsiTheme="minorHAnsi" w:cstheme="minorHAnsi"/>
          <w:color w:val="auto"/>
          <w:lang w:eastAsia="ja-JP"/>
        </w:rPr>
        <w:t>(10</w:t>
      </w:r>
      <w:r w:rsidRPr="001858B6">
        <w:rPr>
          <w:rFonts w:asciiTheme="minorHAnsi" w:hAnsiTheme="minorHAnsi" w:cstheme="minorHAnsi"/>
          <w:color w:val="auto"/>
          <w:vertAlign w:val="superscript"/>
          <w:lang w:eastAsia="ja-JP"/>
        </w:rPr>
        <w:t>4</w:t>
      </w:r>
      <w:r w:rsidRPr="001858B6">
        <w:rPr>
          <w:rFonts w:asciiTheme="minorHAnsi" w:hAnsiTheme="minorHAnsi" w:cstheme="minorHAnsi"/>
          <w:color w:val="auto"/>
          <w:lang w:eastAsia="ja-JP"/>
        </w:rPr>
        <w:t xml:space="preserve"> pfu/m</w:t>
      </w:r>
      <w:r w:rsidR="000B6A7C">
        <w:rPr>
          <w:rFonts w:asciiTheme="minorHAnsi" w:hAnsiTheme="minorHAnsi" w:cstheme="minorHAnsi"/>
          <w:color w:val="auto"/>
          <w:lang w:eastAsia="ja-JP"/>
        </w:rPr>
        <w:t>L</w:t>
      </w:r>
      <w:r w:rsidRPr="001858B6">
        <w:rPr>
          <w:rFonts w:asciiTheme="minorHAnsi" w:hAnsiTheme="minorHAnsi" w:cstheme="minorHAnsi"/>
          <w:color w:val="auto"/>
          <w:lang w:eastAsia="ja-JP"/>
        </w:rPr>
        <w:t xml:space="preserve"> in this study) </w:t>
      </w:r>
      <w:r w:rsidRPr="001858B6">
        <w:rPr>
          <w:rFonts w:asciiTheme="minorHAnsi" w:hAnsiTheme="minorHAnsi" w:cstheme="minorHAnsi" w:hint="eastAsia"/>
          <w:color w:val="auto"/>
          <w:lang w:eastAsia="ja-JP"/>
        </w:rPr>
        <w:t xml:space="preserve">and </w:t>
      </w:r>
      <w:proofErr w:type="spellStart"/>
      <w:r w:rsidRPr="001858B6">
        <w:rPr>
          <w:rFonts w:asciiTheme="minorHAnsi" w:hAnsiTheme="minorHAnsi" w:cstheme="minorHAnsi" w:hint="eastAsia"/>
          <w:color w:val="auto"/>
          <w:lang w:eastAsia="ja-JP"/>
        </w:rPr>
        <w:t>N</w:t>
      </w:r>
      <w:r w:rsidRPr="001858B6">
        <w:rPr>
          <w:rFonts w:asciiTheme="minorHAnsi" w:hAnsiTheme="minorHAnsi" w:cstheme="minorHAnsi" w:hint="eastAsia"/>
          <w:color w:val="auto"/>
          <w:vertAlign w:val="subscript"/>
          <w:lang w:eastAsia="ja-JP"/>
        </w:rPr>
        <w:t>t</w:t>
      </w:r>
      <w:proofErr w:type="spellEnd"/>
      <w:r w:rsidRPr="001858B6">
        <w:rPr>
          <w:rFonts w:asciiTheme="minorHAnsi" w:hAnsiTheme="minorHAnsi" w:cstheme="minorHAnsi" w:hint="eastAsia"/>
          <w:color w:val="auto"/>
          <w:lang w:eastAsia="ja-JP"/>
        </w:rPr>
        <w:t xml:space="preserve"> </w:t>
      </w:r>
      <w:r w:rsidRPr="001858B6">
        <w:rPr>
          <w:rFonts w:asciiTheme="minorHAnsi" w:hAnsiTheme="minorHAnsi" w:cstheme="minorHAnsi"/>
          <w:color w:val="auto"/>
          <w:lang w:eastAsia="ja-JP"/>
        </w:rPr>
        <w:t>(10</w:t>
      </w:r>
      <w:r w:rsidRPr="001858B6">
        <w:rPr>
          <w:rFonts w:asciiTheme="minorHAnsi" w:hAnsiTheme="minorHAnsi" w:cstheme="minorHAnsi"/>
          <w:color w:val="auto"/>
          <w:vertAlign w:val="superscript"/>
          <w:lang w:eastAsia="ja-JP"/>
        </w:rPr>
        <w:t>4</w:t>
      </w:r>
      <w:r w:rsidRPr="001858B6">
        <w:rPr>
          <w:rFonts w:asciiTheme="minorHAnsi" w:hAnsiTheme="minorHAnsi" w:cstheme="minorHAnsi"/>
          <w:color w:val="auto"/>
          <w:lang w:eastAsia="ja-JP"/>
        </w:rPr>
        <w:t xml:space="preserve"> to 10</w:t>
      </w:r>
      <w:r w:rsidRPr="001858B6">
        <w:rPr>
          <w:rFonts w:asciiTheme="minorHAnsi" w:hAnsiTheme="minorHAnsi" w:cstheme="minorHAnsi"/>
          <w:color w:val="auto"/>
          <w:vertAlign w:val="superscript"/>
          <w:lang w:eastAsia="ja-JP"/>
        </w:rPr>
        <w:t>8</w:t>
      </w:r>
      <w:r w:rsidRPr="001858B6">
        <w:rPr>
          <w:rFonts w:asciiTheme="minorHAnsi" w:hAnsiTheme="minorHAnsi" w:cstheme="minorHAnsi"/>
          <w:color w:val="auto"/>
          <w:lang w:eastAsia="ja-JP"/>
        </w:rPr>
        <w:t xml:space="preserve"> pfu/m</w:t>
      </w:r>
      <w:r w:rsidR="000B6A7C">
        <w:rPr>
          <w:rFonts w:asciiTheme="minorHAnsi" w:hAnsiTheme="minorHAnsi" w:cstheme="minorHAnsi"/>
          <w:color w:val="auto"/>
          <w:lang w:eastAsia="ja-JP"/>
        </w:rPr>
        <w:t>L</w:t>
      </w:r>
      <w:r w:rsidRPr="001858B6">
        <w:rPr>
          <w:rFonts w:asciiTheme="minorHAnsi" w:hAnsiTheme="minorHAnsi" w:cstheme="minorHAnsi"/>
          <w:color w:val="auto"/>
          <w:lang w:eastAsia="ja-JP"/>
        </w:rPr>
        <w:t xml:space="preserve">) </w:t>
      </w:r>
      <w:r w:rsidRPr="001858B6">
        <w:rPr>
          <w:rFonts w:asciiTheme="minorHAnsi" w:hAnsiTheme="minorHAnsi" w:cstheme="minorHAnsi" w:hint="eastAsia"/>
          <w:color w:val="auto"/>
          <w:lang w:eastAsia="ja-JP"/>
        </w:rPr>
        <w:t xml:space="preserve">are the virus </w:t>
      </w:r>
      <w:r w:rsidRPr="001858B6">
        <w:rPr>
          <w:rFonts w:asciiTheme="minorHAnsi" w:hAnsiTheme="minorHAnsi" w:cstheme="minorHAnsi"/>
          <w:color w:val="auto"/>
          <w:lang w:eastAsia="ja-JP"/>
        </w:rPr>
        <w:t xml:space="preserve">infectious </w:t>
      </w:r>
      <w:r w:rsidRPr="001858B6">
        <w:rPr>
          <w:rFonts w:asciiTheme="minorHAnsi" w:hAnsiTheme="minorHAnsi" w:cstheme="minorHAnsi" w:hint="eastAsia"/>
          <w:color w:val="auto"/>
          <w:lang w:eastAsia="ja-JP"/>
        </w:rPr>
        <w:t>titer (</w:t>
      </w:r>
      <w:r w:rsidRPr="001858B6">
        <w:rPr>
          <w:rFonts w:asciiTheme="minorHAnsi" w:hAnsiTheme="minorHAnsi" w:cstheme="minorHAnsi"/>
          <w:color w:val="auto"/>
          <w:lang w:eastAsia="ja-JP"/>
        </w:rPr>
        <w:t>pfu</w:t>
      </w:r>
      <w:r w:rsidRPr="001858B6">
        <w:rPr>
          <w:rFonts w:asciiTheme="minorHAnsi" w:hAnsiTheme="minorHAnsi" w:cstheme="minorHAnsi" w:hint="eastAsia"/>
          <w:color w:val="auto"/>
          <w:lang w:eastAsia="ja-JP"/>
        </w:rPr>
        <w:t>/m</w:t>
      </w:r>
      <w:r w:rsidR="000B6A7C">
        <w:rPr>
          <w:rFonts w:asciiTheme="minorHAnsi" w:hAnsiTheme="minorHAnsi" w:cstheme="minorHAnsi"/>
          <w:color w:val="auto"/>
          <w:lang w:eastAsia="ja-JP"/>
        </w:rPr>
        <w:t>L</w:t>
      </w:r>
      <w:r w:rsidRPr="001858B6">
        <w:rPr>
          <w:rFonts w:asciiTheme="minorHAnsi" w:hAnsiTheme="minorHAnsi" w:cstheme="minorHAnsi" w:hint="eastAsia"/>
          <w:color w:val="auto"/>
          <w:lang w:eastAsia="ja-JP"/>
        </w:rPr>
        <w:t xml:space="preserve">) </w:t>
      </w:r>
      <w:r w:rsidRPr="001858B6">
        <w:rPr>
          <w:rFonts w:asciiTheme="minorHAnsi" w:hAnsiTheme="minorHAnsi" w:cstheme="minorHAnsi"/>
          <w:color w:val="auto"/>
          <w:lang w:eastAsia="ja-JP"/>
        </w:rPr>
        <w:t>at</w:t>
      </w:r>
      <w:r w:rsidRPr="001858B6">
        <w:rPr>
          <w:rFonts w:asciiTheme="minorHAnsi" w:hAnsiTheme="minorHAnsi" w:cstheme="minorHAnsi" w:hint="eastAsia"/>
          <w:color w:val="auto"/>
          <w:lang w:eastAsia="ja-JP"/>
        </w:rPr>
        <w:t xml:space="preserve"> 0 and t </w:t>
      </w:r>
      <w:r w:rsidRPr="001858B6">
        <w:rPr>
          <w:rFonts w:asciiTheme="minorHAnsi" w:hAnsiTheme="minorHAnsi" w:cstheme="minorHAnsi"/>
          <w:color w:val="auto"/>
          <w:lang w:eastAsia="ja-JP"/>
        </w:rPr>
        <w:t xml:space="preserve">(example: 0, 6, 12, 18, 24, 36) </w:t>
      </w:r>
      <w:proofErr w:type="spellStart"/>
      <w:r w:rsidRPr="001858B6">
        <w:rPr>
          <w:rFonts w:asciiTheme="minorHAnsi" w:hAnsiTheme="minorHAnsi" w:cstheme="minorHAnsi"/>
          <w:color w:val="auto"/>
          <w:lang w:eastAsia="ja-JP"/>
        </w:rPr>
        <w:t>hpi</w:t>
      </w:r>
      <w:proofErr w:type="spellEnd"/>
      <w:r w:rsidRPr="001858B6">
        <w:rPr>
          <w:rFonts w:asciiTheme="minorHAnsi" w:hAnsiTheme="minorHAnsi" w:cstheme="minorHAnsi"/>
          <w:color w:val="auto"/>
          <w:lang w:eastAsia="ja-JP"/>
        </w:rPr>
        <w:t>, respectively</w:t>
      </w:r>
      <w:r w:rsidRPr="001858B6">
        <w:rPr>
          <w:rFonts w:asciiTheme="minorHAnsi" w:hAnsiTheme="minorHAnsi" w:cstheme="minorHAnsi" w:hint="eastAsia"/>
          <w:color w:val="auto"/>
          <w:lang w:eastAsia="ja-JP"/>
        </w:rPr>
        <w:t>, A is the asymptotic value [log(N</w:t>
      </w:r>
      <w:r w:rsidRPr="001858B6">
        <w:rPr>
          <w:rFonts w:asciiTheme="minorHAnsi" w:hAnsiTheme="minorHAnsi" w:cstheme="minorHAnsi" w:hint="eastAsia"/>
          <w:color w:val="auto"/>
          <w:vertAlign w:val="subscript"/>
          <w:lang w:eastAsia="ja-JP"/>
        </w:rPr>
        <w:t>∞</w:t>
      </w:r>
      <w:r w:rsidRPr="001858B6">
        <w:rPr>
          <w:rFonts w:asciiTheme="minorHAnsi" w:hAnsiTheme="minorHAnsi" w:cstheme="minorHAnsi" w:hint="eastAsia"/>
          <w:color w:val="auto"/>
          <w:lang w:eastAsia="ja-JP"/>
        </w:rPr>
        <w:t>/N</w:t>
      </w:r>
      <w:r w:rsidRPr="001858B6">
        <w:rPr>
          <w:rFonts w:asciiTheme="minorHAnsi" w:hAnsiTheme="minorHAnsi" w:cstheme="minorHAnsi" w:hint="eastAsia"/>
          <w:color w:val="auto"/>
          <w:vertAlign w:val="subscript"/>
          <w:lang w:eastAsia="ja-JP"/>
        </w:rPr>
        <w:t>0</w:t>
      </w:r>
      <w:r w:rsidRPr="001858B6">
        <w:rPr>
          <w:rFonts w:asciiTheme="minorHAnsi" w:hAnsiTheme="minorHAnsi" w:cstheme="minorHAnsi" w:hint="eastAsia"/>
          <w:color w:val="auto"/>
          <w:lang w:eastAsia="ja-JP"/>
        </w:rPr>
        <w:t>)]</w:t>
      </w:r>
      <w:r w:rsidRPr="001858B6">
        <w:rPr>
          <w:rFonts w:asciiTheme="minorHAnsi" w:hAnsiTheme="minorHAnsi" w:cstheme="minorHAnsi"/>
          <w:color w:val="auto"/>
          <w:lang w:eastAsia="ja-JP"/>
        </w:rPr>
        <w:t xml:space="preserve"> (example: 3 to 4)</w:t>
      </w:r>
      <w:r w:rsidRPr="001858B6">
        <w:rPr>
          <w:rFonts w:asciiTheme="minorHAnsi" w:hAnsiTheme="minorHAnsi" w:cstheme="minorHAnsi" w:hint="eastAsia"/>
          <w:color w:val="auto"/>
          <w:lang w:eastAsia="ja-JP"/>
        </w:rPr>
        <w:t>, µ is the specific growth rate [</w:t>
      </w:r>
      <w:r w:rsidR="00991ADD">
        <w:rPr>
          <w:rFonts w:asciiTheme="minorHAnsi" w:hAnsiTheme="minorHAnsi" w:cstheme="minorHAnsi"/>
          <w:color w:val="auto"/>
          <w:lang w:eastAsia="ja-JP"/>
        </w:rPr>
        <w:t>1/</w:t>
      </w:r>
      <w:r w:rsidRPr="001858B6">
        <w:rPr>
          <w:rFonts w:asciiTheme="minorHAnsi" w:hAnsiTheme="minorHAnsi" w:cstheme="minorHAnsi" w:hint="eastAsia"/>
          <w:color w:val="auto"/>
          <w:lang w:eastAsia="ja-JP"/>
        </w:rPr>
        <w:t>h], e is the Napier</w:t>
      </w:r>
      <w:r w:rsidRPr="001858B6">
        <w:rPr>
          <w:rFonts w:asciiTheme="minorHAnsi" w:hAnsiTheme="minorHAnsi" w:cstheme="minorHAnsi"/>
          <w:color w:val="auto"/>
          <w:lang w:eastAsia="ja-JP"/>
        </w:rPr>
        <w:t>’</w:t>
      </w:r>
      <w:r w:rsidRPr="001858B6">
        <w:rPr>
          <w:rFonts w:asciiTheme="minorHAnsi" w:hAnsiTheme="minorHAnsi" w:cstheme="minorHAnsi" w:hint="eastAsia"/>
          <w:color w:val="auto"/>
          <w:lang w:eastAsia="ja-JP"/>
        </w:rPr>
        <w:t xml:space="preserve">s constant and </w:t>
      </w:r>
      <w:r w:rsidRPr="001858B6">
        <w:rPr>
          <w:rFonts w:asciiTheme="minorHAnsi" w:hAnsiTheme="minorHAnsi" w:cstheme="minorHAnsi"/>
          <w:color w:val="auto"/>
          <w:lang w:eastAsia="ja-JP"/>
        </w:rPr>
        <w:t xml:space="preserve">λ </w:t>
      </w:r>
      <w:r w:rsidRPr="001858B6">
        <w:rPr>
          <w:rFonts w:asciiTheme="minorHAnsi" w:hAnsiTheme="minorHAnsi" w:cstheme="minorHAnsi" w:hint="eastAsia"/>
          <w:color w:val="auto"/>
          <w:lang w:eastAsia="ja-JP"/>
        </w:rPr>
        <w:t>is the lag period [h]</w:t>
      </w:r>
      <w:r w:rsidRPr="001858B6">
        <w:rPr>
          <w:rFonts w:asciiTheme="minorHAnsi" w:hAnsiTheme="minorHAnsi" w:cstheme="minorHAnsi"/>
          <w:color w:val="auto"/>
          <w:lang w:eastAsia="ja-JP"/>
        </w:rPr>
        <w:t>. Model parameters are obtained by</w:t>
      </w:r>
      <w:r w:rsidR="004B0301" w:rsidRPr="001858B6">
        <w:rPr>
          <w:rFonts w:asciiTheme="minorHAnsi" w:hAnsiTheme="minorHAnsi" w:cstheme="minorHAnsi"/>
          <w:color w:val="auto"/>
          <w:lang w:eastAsia="ja-JP"/>
        </w:rPr>
        <w:t xml:space="preserve"> the</w:t>
      </w:r>
      <w:r w:rsidRPr="001858B6">
        <w:rPr>
          <w:rFonts w:asciiTheme="minorHAnsi" w:hAnsiTheme="minorHAnsi" w:cstheme="minorHAnsi"/>
          <w:color w:val="auto"/>
          <w:lang w:eastAsia="ja-JP"/>
        </w:rPr>
        <w:t xml:space="preserve"> solver function of </w:t>
      </w:r>
      <w:r w:rsidR="000B6A7C">
        <w:rPr>
          <w:rFonts w:asciiTheme="minorHAnsi" w:hAnsiTheme="minorHAnsi" w:cstheme="minorHAnsi"/>
          <w:color w:val="auto"/>
          <w:lang w:eastAsia="ja-JP"/>
        </w:rPr>
        <w:t>the analysis software</w:t>
      </w:r>
      <w:r w:rsidRPr="001858B6">
        <w:rPr>
          <w:rFonts w:asciiTheme="minorHAnsi" w:hAnsiTheme="minorHAnsi" w:cstheme="minorHAnsi"/>
          <w:color w:val="auto"/>
          <w:lang w:eastAsia="ja-JP"/>
        </w:rPr>
        <w:t xml:space="preserve">, which minimizes the sum of squares of the difference between the observed and modeled values. </w:t>
      </w:r>
      <w:r w:rsidR="000E1C4D" w:rsidRPr="001858B6">
        <w:rPr>
          <w:rFonts w:asciiTheme="minorHAnsi" w:hAnsiTheme="minorHAnsi" w:cstheme="minorHAnsi"/>
          <w:color w:val="auto"/>
          <w:lang w:eastAsia="ja-JP"/>
        </w:rPr>
        <w:t xml:space="preserve">In the example in </w:t>
      </w:r>
      <w:r w:rsidR="000E1C4D" w:rsidRPr="001858B6">
        <w:rPr>
          <w:rFonts w:asciiTheme="minorHAnsi" w:hAnsiTheme="minorHAnsi" w:cstheme="minorHAnsi"/>
          <w:b/>
          <w:color w:val="auto"/>
          <w:lang w:eastAsia="ja-JP"/>
        </w:rPr>
        <w:t>Figure 1B</w:t>
      </w:r>
      <w:r w:rsidR="00CB3E77" w:rsidRPr="001858B6">
        <w:rPr>
          <w:rFonts w:asciiTheme="minorHAnsi" w:hAnsiTheme="minorHAnsi" w:cstheme="minorHAnsi"/>
          <w:color w:val="auto"/>
          <w:lang w:eastAsia="ja-JP"/>
        </w:rPr>
        <w:t xml:space="preserve">, </w:t>
      </w:r>
      <w:r w:rsidR="000E1C4D" w:rsidRPr="001858B6">
        <w:rPr>
          <w:rFonts w:asciiTheme="minorHAnsi" w:hAnsiTheme="minorHAnsi" w:cstheme="minorHAnsi"/>
          <w:color w:val="auto"/>
          <w:lang w:eastAsia="ja-JP"/>
        </w:rPr>
        <w:t>the s</w:t>
      </w:r>
      <w:r w:rsidR="003D0F15" w:rsidRPr="001858B6">
        <w:rPr>
          <w:rFonts w:asciiTheme="minorHAnsi" w:hAnsiTheme="minorHAnsi" w:cstheme="minorHAnsi"/>
          <w:color w:val="auto"/>
          <w:lang w:eastAsia="ja-JP"/>
        </w:rPr>
        <w:t xml:space="preserve">pecific growth rate (µ) </w:t>
      </w:r>
      <w:r w:rsidR="000E1C4D" w:rsidRPr="001858B6">
        <w:rPr>
          <w:rFonts w:asciiTheme="minorHAnsi" w:hAnsiTheme="minorHAnsi" w:cstheme="minorHAnsi"/>
          <w:color w:val="auto"/>
          <w:lang w:eastAsia="ja-JP"/>
        </w:rPr>
        <w:t>is estimated to be</w:t>
      </w:r>
      <w:r w:rsidR="00D04B5E" w:rsidRPr="001858B6">
        <w:rPr>
          <w:rFonts w:asciiTheme="minorHAnsi" w:hAnsiTheme="minorHAnsi" w:cstheme="minorHAnsi"/>
          <w:color w:val="auto"/>
          <w:lang w:eastAsia="ja-JP"/>
        </w:rPr>
        <w:t xml:space="preserve"> </w:t>
      </w:r>
      <w:r w:rsidR="004759E9" w:rsidRPr="001858B6">
        <w:rPr>
          <w:rFonts w:asciiTheme="minorHAnsi" w:hAnsiTheme="minorHAnsi" w:cstheme="minorHAnsi"/>
          <w:color w:val="auto"/>
          <w:lang w:eastAsia="ja-JP"/>
        </w:rPr>
        <w:t>0.197</w:t>
      </w:r>
      <w:r w:rsidR="001541DF" w:rsidRPr="001858B6">
        <w:rPr>
          <w:rFonts w:asciiTheme="minorHAnsi" w:hAnsiTheme="minorHAnsi" w:cstheme="minorHAnsi"/>
          <w:color w:val="auto"/>
          <w:lang w:eastAsia="ja-JP"/>
        </w:rPr>
        <w:t xml:space="preserve"> [1/</w:t>
      </w:r>
      <w:r w:rsidR="004759E9" w:rsidRPr="001858B6">
        <w:rPr>
          <w:rFonts w:asciiTheme="minorHAnsi" w:hAnsiTheme="minorHAnsi" w:cstheme="minorHAnsi"/>
          <w:color w:val="auto"/>
          <w:lang w:eastAsia="ja-JP"/>
        </w:rPr>
        <w:t>h</w:t>
      </w:r>
      <w:r w:rsidR="001541DF" w:rsidRPr="001858B6">
        <w:rPr>
          <w:rFonts w:asciiTheme="minorHAnsi" w:hAnsiTheme="minorHAnsi" w:cstheme="minorHAnsi"/>
          <w:color w:val="auto"/>
          <w:lang w:eastAsia="ja-JP"/>
        </w:rPr>
        <w:t>]</w:t>
      </w:r>
      <w:r w:rsidR="005E25C0" w:rsidRPr="001858B6">
        <w:rPr>
          <w:rFonts w:asciiTheme="minorHAnsi" w:hAnsiTheme="minorHAnsi" w:cstheme="minorHAnsi"/>
          <w:color w:val="auto"/>
          <w:lang w:eastAsia="ja-JP"/>
        </w:rPr>
        <w:t xml:space="preserve"> and</w:t>
      </w:r>
      <w:r w:rsidR="004B0301" w:rsidRPr="001858B6">
        <w:rPr>
          <w:rFonts w:asciiTheme="minorHAnsi" w:hAnsiTheme="minorHAnsi" w:cstheme="minorHAnsi"/>
          <w:color w:val="auto"/>
          <w:lang w:eastAsia="ja-JP"/>
        </w:rPr>
        <w:t xml:space="preserve"> the</w:t>
      </w:r>
      <w:r w:rsidR="00D86050" w:rsidRPr="001858B6">
        <w:rPr>
          <w:rFonts w:asciiTheme="minorHAnsi" w:hAnsiTheme="minorHAnsi" w:cstheme="minorHAnsi"/>
          <w:color w:val="auto"/>
          <w:lang w:eastAsia="ja-JP"/>
        </w:rPr>
        <w:t xml:space="preserve"> lag period </w:t>
      </w:r>
      <w:r w:rsidR="003D0F15" w:rsidRPr="001858B6">
        <w:rPr>
          <w:rFonts w:asciiTheme="minorHAnsi" w:hAnsiTheme="minorHAnsi" w:cstheme="minorHAnsi"/>
          <w:color w:val="auto"/>
          <w:lang w:eastAsia="ja-JP"/>
        </w:rPr>
        <w:t>(</w:t>
      </w:r>
      <w:r w:rsidR="00D86050" w:rsidRPr="001858B6">
        <w:rPr>
          <w:rFonts w:asciiTheme="majorHAnsi" w:hAnsiTheme="majorHAnsi" w:cstheme="minorHAnsi"/>
          <w:color w:val="auto"/>
          <w:lang w:eastAsia="ja-JP"/>
        </w:rPr>
        <w:t>λ</w:t>
      </w:r>
      <w:r w:rsidR="003D0F15" w:rsidRPr="001858B6">
        <w:rPr>
          <w:rFonts w:asciiTheme="majorHAnsi" w:hAnsiTheme="majorHAnsi" w:cstheme="minorHAnsi"/>
          <w:color w:val="auto"/>
          <w:lang w:eastAsia="ja-JP"/>
        </w:rPr>
        <w:t>)</w:t>
      </w:r>
      <w:r w:rsidR="00D86050" w:rsidRPr="001858B6">
        <w:rPr>
          <w:rFonts w:asciiTheme="minorHAnsi" w:hAnsiTheme="minorHAnsi" w:cstheme="minorHAnsi"/>
          <w:color w:val="auto"/>
          <w:lang w:eastAsia="ja-JP"/>
        </w:rPr>
        <w:t xml:space="preserve"> </w:t>
      </w:r>
      <w:r w:rsidR="000E1C4D" w:rsidRPr="001858B6">
        <w:rPr>
          <w:rFonts w:asciiTheme="minorHAnsi" w:hAnsiTheme="minorHAnsi" w:cstheme="minorHAnsi"/>
          <w:color w:val="auto"/>
          <w:lang w:eastAsia="ja-JP"/>
        </w:rPr>
        <w:t>is</w:t>
      </w:r>
      <w:r w:rsidR="00D86050" w:rsidRPr="001858B6">
        <w:rPr>
          <w:rFonts w:asciiTheme="minorHAnsi" w:hAnsiTheme="minorHAnsi" w:cstheme="minorHAnsi"/>
          <w:color w:val="auto"/>
          <w:lang w:eastAsia="ja-JP"/>
        </w:rPr>
        <w:t xml:space="preserve"> 6.61 [</w:t>
      </w:r>
      <w:r w:rsidR="003D0F15" w:rsidRPr="001858B6">
        <w:rPr>
          <w:rFonts w:asciiTheme="minorHAnsi" w:hAnsiTheme="minorHAnsi" w:cstheme="minorHAnsi"/>
          <w:color w:val="auto"/>
          <w:lang w:eastAsia="ja-JP"/>
        </w:rPr>
        <w:t>h</w:t>
      </w:r>
      <w:r w:rsidR="005E25C0" w:rsidRPr="001858B6">
        <w:rPr>
          <w:rFonts w:asciiTheme="minorHAnsi" w:hAnsiTheme="minorHAnsi" w:cstheme="minorHAnsi"/>
          <w:color w:val="auto"/>
          <w:lang w:eastAsia="ja-JP"/>
        </w:rPr>
        <w:t>] by applying the least square method to</w:t>
      </w:r>
      <w:r w:rsidR="004B0301" w:rsidRPr="001858B6">
        <w:rPr>
          <w:rFonts w:asciiTheme="minorHAnsi" w:hAnsiTheme="minorHAnsi" w:cstheme="minorHAnsi"/>
          <w:color w:val="auto"/>
          <w:lang w:eastAsia="ja-JP"/>
        </w:rPr>
        <w:t xml:space="preserve"> a</w:t>
      </w:r>
      <w:r w:rsidR="005E25C0" w:rsidRPr="001858B6">
        <w:rPr>
          <w:rFonts w:asciiTheme="minorHAnsi" w:hAnsiTheme="minorHAnsi" w:cstheme="minorHAnsi"/>
          <w:color w:val="auto"/>
          <w:lang w:eastAsia="ja-JP"/>
        </w:rPr>
        <w:t xml:space="preserve"> modified </w:t>
      </w:r>
      <w:proofErr w:type="spellStart"/>
      <w:r w:rsidR="005E25C0" w:rsidRPr="001858B6">
        <w:rPr>
          <w:rFonts w:asciiTheme="minorHAnsi" w:hAnsiTheme="minorHAnsi" w:cstheme="minorHAnsi"/>
          <w:color w:val="auto"/>
          <w:lang w:eastAsia="ja-JP"/>
        </w:rPr>
        <w:t>Gompertz</w:t>
      </w:r>
      <w:proofErr w:type="spellEnd"/>
      <w:r w:rsidR="005E25C0" w:rsidRPr="001858B6">
        <w:rPr>
          <w:rFonts w:asciiTheme="minorHAnsi" w:hAnsiTheme="minorHAnsi" w:cstheme="minorHAnsi"/>
          <w:color w:val="auto"/>
          <w:lang w:eastAsia="ja-JP"/>
        </w:rPr>
        <w:t xml:space="preserve"> model,</w:t>
      </w:r>
      <w:r w:rsidR="00B16BD0" w:rsidRPr="001858B6">
        <w:rPr>
          <w:rFonts w:asciiTheme="minorHAnsi" w:hAnsiTheme="minorHAnsi" w:cstheme="minorHAnsi"/>
          <w:color w:val="auto"/>
          <w:lang w:eastAsia="ja-JP"/>
        </w:rPr>
        <w:t xml:space="preserve"> </w:t>
      </w:r>
      <w:r w:rsidR="002A6A0D" w:rsidRPr="001858B6">
        <w:rPr>
          <w:rFonts w:asciiTheme="minorHAnsi" w:hAnsiTheme="minorHAnsi" w:cstheme="minorHAnsi"/>
          <w:color w:val="auto"/>
          <w:lang w:eastAsia="ja-JP"/>
        </w:rPr>
        <w:t xml:space="preserve">and </w:t>
      </w:r>
      <w:r w:rsidR="00A77ED7" w:rsidRPr="001858B6">
        <w:rPr>
          <w:rFonts w:asciiTheme="minorHAnsi" w:hAnsiTheme="minorHAnsi" w:cstheme="minorHAnsi"/>
          <w:color w:val="auto"/>
          <w:lang w:eastAsia="ja-JP"/>
        </w:rPr>
        <w:t xml:space="preserve">the </w:t>
      </w:r>
      <w:r w:rsidR="00BA2510" w:rsidRPr="001858B6">
        <w:rPr>
          <w:rFonts w:asciiTheme="minorHAnsi" w:hAnsiTheme="minorHAnsi" w:cstheme="minorHAnsi"/>
          <w:color w:val="auto"/>
          <w:lang w:eastAsia="ja-JP"/>
        </w:rPr>
        <w:t xml:space="preserve">relative </w:t>
      </w:r>
      <w:r w:rsidR="00C71976" w:rsidRPr="001858B6">
        <w:rPr>
          <w:rFonts w:asciiTheme="minorHAnsi" w:hAnsiTheme="minorHAnsi" w:cstheme="minorHAnsi"/>
          <w:color w:val="auto"/>
          <w:lang w:eastAsia="ja-JP"/>
        </w:rPr>
        <w:t xml:space="preserve">virus titer </w:t>
      </w:r>
      <w:r w:rsidR="00BA2510" w:rsidRPr="001858B6">
        <w:rPr>
          <w:rFonts w:asciiTheme="minorHAnsi" w:hAnsiTheme="minorHAnsi" w:cstheme="minorHAnsi"/>
          <w:color w:val="auto"/>
          <w:lang w:eastAsia="ja-JP"/>
        </w:rPr>
        <w:t>at</w:t>
      </w:r>
      <w:r w:rsidR="004B0301" w:rsidRPr="001858B6">
        <w:rPr>
          <w:rFonts w:asciiTheme="minorHAnsi" w:hAnsiTheme="minorHAnsi" w:cstheme="minorHAnsi"/>
          <w:color w:val="auto"/>
          <w:lang w:eastAsia="ja-JP"/>
        </w:rPr>
        <w:t xml:space="preserve"> the</w:t>
      </w:r>
      <w:r w:rsidR="00BA2510" w:rsidRPr="001858B6">
        <w:rPr>
          <w:rFonts w:asciiTheme="minorHAnsi" w:hAnsiTheme="minorHAnsi" w:cstheme="minorHAnsi"/>
          <w:color w:val="auto"/>
          <w:lang w:eastAsia="ja-JP"/>
        </w:rPr>
        <w:t xml:space="preserve"> stationary phase to the initial </w:t>
      </w:r>
      <w:r w:rsidR="00963AA5" w:rsidRPr="001858B6">
        <w:rPr>
          <w:rFonts w:asciiTheme="minorHAnsi" w:hAnsiTheme="minorHAnsi" w:cstheme="minorHAnsi"/>
          <w:color w:val="auto"/>
          <w:lang w:eastAsia="ja-JP"/>
        </w:rPr>
        <w:t>titer</w:t>
      </w:r>
      <w:r w:rsidR="00BA2510" w:rsidRPr="001858B6">
        <w:rPr>
          <w:rFonts w:asciiTheme="minorHAnsi" w:hAnsiTheme="minorHAnsi" w:cstheme="minorHAnsi"/>
          <w:color w:val="auto"/>
          <w:lang w:eastAsia="ja-JP"/>
        </w:rPr>
        <w:t xml:space="preserve"> (log scale) </w:t>
      </w:r>
      <w:r w:rsidR="003D0F15" w:rsidRPr="001858B6">
        <w:rPr>
          <w:rFonts w:asciiTheme="minorHAnsi" w:hAnsiTheme="minorHAnsi" w:cstheme="minorHAnsi"/>
          <w:color w:val="auto"/>
          <w:lang w:eastAsia="ja-JP"/>
        </w:rPr>
        <w:t xml:space="preserve">(A) </w:t>
      </w:r>
      <w:r w:rsidR="000E1C4D" w:rsidRPr="001858B6">
        <w:rPr>
          <w:rFonts w:asciiTheme="minorHAnsi" w:hAnsiTheme="minorHAnsi" w:cstheme="minorHAnsi"/>
          <w:color w:val="auto"/>
          <w:lang w:eastAsia="ja-JP"/>
        </w:rPr>
        <w:t>is</w:t>
      </w:r>
      <w:r w:rsidR="00B16BD0" w:rsidRPr="001858B6">
        <w:rPr>
          <w:rFonts w:asciiTheme="minorHAnsi" w:hAnsiTheme="minorHAnsi" w:cstheme="minorHAnsi"/>
          <w:color w:val="auto"/>
          <w:lang w:eastAsia="ja-JP"/>
        </w:rPr>
        <w:t xml:space="preserve"> 3.15</w:t>
      </w:r>
      <w:r w:rsidR="00C71976" w:rsidRPr="001858B6">
        <w:rPr>
          <w:rFonts w:asciiTheme="minorHAnsi" w:hAnsiTheme="minorHAnsi" w:cstheme="minorHAnsi"/>
          <w:color w:val="auto"/>
          <w:lang w:eastAsia="ja-JP"/>
        </w:rPr>
        <w:t xml:space="preserve"> [log (N</w:t>
      </w:r>
      <w:r w:rsidR="00C71976" w:rsidRPr="001858B6">
        <w:rPr>
          <w:rFonts w:asciiTheme="minorHAnsi" w:hAnsiTheme="minorHAnsi" w:cstheme="minorHAnsi"/>
          <w:color w:val="auto"/>
          <w:vertAlign w:val="subscript"/>
          <w:lang w:eastAsia="ja-JP"/>
        </w:rPr>
        <w:t>∞</w:t>
      </w:r>
      <w:r w:rsidR="00C71976" w:rsidRPr="001858B6">
        <w:rPr>
          <w:rFonts w:asciiTheme="minorHAnsi" w:hAnsiTheme="minorHAnsi" w:cstheme="minorHAnsi"/>
          <w:color w:val="auto"/>
          <w:lang w:eastAsia="ja-JP"/>
        </w:rPr>
        <w:t>/N</w:t>
      </w:r>
      <w:r w:rsidR="00C71976" w:rsidRPr="001858B6">
        <w:rPr>
          <w:rFonts w:asciiTheme="minorHAnsi" w:hAnsiTheme="minorHAnsi" w:cstheme="minorHAnsi"/>
          <w:color w:val="auto"/>
          <w:vertAlign w:val="subscript"/>
          <w:lang w:eastAsia="ja-JP"/>
        </w:rPr>
        <w:t>0</w:t>
      </w:r>
      <w:r w:rsidR="00C71976" w:rsidRPr="001858B6">
        <w:rPr>
          <w:rFonts w:asciiTheme="minorHAnsi" w:hAnsiTheme="minorHAnsi" w:cstheme="minorHAnsi"/>
          <w:color w:val="auto"/>
          <w:lang w:eastAsia="ja-JP"/>
        </w:rPr>
        <w:t>)]</w:t>
      </w:r>
      <w:r w:rsidR="005C7BE4" w:rsidRPr="001858B6">
        <w:rPr>
          <w:rFonts w:asciiTheme="minorHAnsi" w:hAnsiTheme="minorHAnsi" w:cstheme="minorHAnsi"/>
          <w:color w:val="auto"/>
          <w:lang w:eastAsia="ja-JP"/>
        </w:rPr>
        <w:t xml:space="preserve">. </w:t>
      </w:r>
      <w:r w:rsidR="009917BF" w:rsidRPr="001858B6">
        <w:rPr>
          <w:rFonts w:asciiTheme="minorHAnsi" w:hAnsiTheme="minorHAnsi" w:cstheme="minorHAnsi"/>
          <w:color w:val="auto"/>
          <w:lang w:eastAsia="ja-JP"/>
        </w:rPr>
        <w:t xml:space="preserve">We </w:t>
      </w:r>
      <w:r w:rsidR="00DF37F6" w:rsidRPr="001858B6">
        <w:rPr>
          <w:rFonts w:asciiTheme="minorHAnsi" w:hAnsiTheme="minorHAnsi" w:cstheme="minorHAnsi"/>
          <w:color w:val="auto"/>
          <w:lang w:eastAsia="ja-JP"/>
        </w:rPr>
        <w:t xml:space="preserve">have </w:t>
      </w:r>
      <w:r w:rsidR="009917BF" w:rsidRPr="001858B6">
        <w:rPr>
          <w:rFonts w:asciiTheme="minorHAnsi" w:hAnsiTheme="minorHAnsi" w:cstheme="minorHAnsi"/>
          <w:color w:val="auto"/>
          <w:lang w:eastAsia="ja-JP"/>
        </w:rPr>
        <w:t xml:space="preserve">tested 6 rotavirus </w:t>
      </w:r>
      <w:r w:rsidR="00DF37F6" w:rsidRPr="001858B6">
        <w:rPr>
          <w:rFonts w:asciiTheme="minorHAnsi" w:hAnsiTheme="minorHAnsi" w:cstheme="minorHAnsi"/>
          <w:color w:val="auto"/>
          <w:lang w:eastAsia="ja-JP"/>
        </w:rPr>
        <w:t>clones</w:t>
      </w:r>
      <w:r w:rsidR="009917BF" w:rsidRPr="001858B6">
        <w:rPr>
          <w:rFonts w:asciiTheme="minorHAnsi" w:hAnsiTheme="minorHAnsi" w:cstheme="minorHAnsi"/>
          <w:color w:val="auto"/>
          <w:lang w:eastAsia="ja-JP"/>
        </w:rPr>
        <w:t xml:space="preserve"> in total, and the estimated values of</w:t>
      </w:r>
      <w:r w:rsidR="004B0301" w:rsidRPr="001858B6">
        <w:rPr>
          <w:rFonts w:asciiTheme="minorHAnsi" w:hAnsiTheme="minorHAnsi" w:cstheme="minorHAnsi"/>
          <w:color w:val="auto"/>
          <w:lang w:eastAsia="ja-JP"/>
        </w:rPr>
        <w:t xml:space="preserve"> the</w:t>
      </w:r>
      <w:r w:rsidR="005D26D7" w:rsidRPr="001858B6">
        <w:rPr>
          <w:rFonts w:asciiTheme="minorHAnsi" w:hAnsiTheme="minorHAnsi" w:cstheme="minorHAnsi"/>
          <w:color w:val="auto"/>
          <w:lang w:eastAsia="ja-JP"/>
        </w:rPr>
        <w:t xml:space="preserve"> specific growth rate ranged from 0.19 to 0.27</w:t>
      </w:r>
      <w:r w:rsidR="003D0F15" w:rsidRPr="001858B6">
        <w:rPr>
          <w:rFonts w:asciiTheme="minorHAnsi" w:hAnsiTheme="minorHAnsi" w:cstheme="minorHAnsi"/>
          <w:color w:val="auto"/>
          <w:lang w:eastAsia="ja-JP"/>
        </w:rPr>
        <w:t xml:space="preserve"> [</w:t>
      </w:r>
      <w:r w:rsidR="001541DF" w:rsidRPr="001858B6">
        <w:rPr>
          <w:rFonts w:asciiTheme="minorHAnsi" w:hAnsiTheme="minorHAnsi" w:cstheme="minorHAnsi"/>
          <w:color w:val="auto"/>
          <w:lang w:eastAsia="ja-JP"/>
        </w:rPr>
        <w:t>1/</w:t>
      </w:r>
      <w:r w:rsidR="003D0F15" w:rsidRPr="001858B6">
        <w:rPr>
          <w:rFonts w:asciiTheme="minorHAnsi" w:hAnsiTheme="minorHAnsi" w:cstheme="minorHAnsi"/>
          <w:color w:val="auto"/>
          <w:lang w:eastAsia="ja-JP"/>
        </w:rPr>
        <w:t xml:space="preserve">h]. These estimated values </w:t>
      </w:r>
      <w:r w:rsidR="009E161E" w:rsidRPr="001858B6">
        <w:rPr>
          <w:rFonts w:asciiTheme="minorHAnsi" w:hAnsiTheme="minorHAnsi" w:cstheme="minorHAnsi"/>
          <w:color w:val="auto"/>
          <w:lang w:eastAsia="ja-JP"/>
        </w:rPr>
        <w:t>ar</w:t>
      </w:r>
      <w:r w:rsidR="003D0F15" w:rsidRPr="001858B6">
        <w:rPr>
          <w:rFonts w:asciiTheme="minorHAnsi" w:hAnsiTheme="minorHAnsi" w:cstheme="minorHAnsi"/>
          <w:color w:val="auto"/>
          <w:lang w:eastAsia="ja-JP"/>
        </w:rPr>
        <w:t>e reliable</w:t>
      </w:r>
      <w:r w:rsidR="00AD4EC1" w:rsidRPr="001858B6">
        <w:rPr>
          <w:rFonts w:asciiTheme="minorHAnsi" w:hAnsiTheme="minorHAnsi" w:cstheme="minorHAnsi"/>
          <w:color w:val="auto"/>
          <w:lang w:eastAsia="ja-JP"/>
        </w:rPr>
        <w:t xml:space="preserve"> because </w:t>
      </w:r>
      <w:r w:rsidR="003D0F15" w:rsidRPr="001858B6">
        <w:rPr>
          <w:rFonts w:asciiTheme="minorHAnsi" w:hAnsiTheme="minorHAnsi" w:cstheme="minorHAnsi"/>
          <w:color w:val="auto"/>
          <w:lang w:eastAsia="ja-JP"/>
        </w:rPr>
        <w:t xml:space="preserve">the </w:t>
      </w:r>
      <w:r w:rsidR="00AD4EC1" w:rsidRPr="001858B6">
        <w:rPr>
          <w:rFonts w:asciiTheme="minorHAnsi" w:hAnsiTheme="minorHAnsi" w:cstheme="minorHAnsi"/>
          <w:color w:val="auto"/>
          <w:lang w:eastAsia="ja-JP"/>
        </w:rPr>
        <w:t xml:space="preserve">coefficient of determination </w:t>
      </w:r>
      <w:r w:rsidR="009E161E" w:rsidRPr="001858B6">
        <w:rPr>
          <w:rFonts w:asciiTheme="minorHAnsi" w:hAnsiTheme="minorHAnsi" w:cstheme="minorHAnsi"/>
          <w:color w:val="auto"/>
          <w:lang w:eastAsia="ja-JP"/>
        </w:rPr>
        <w:t xml:space="preserve">values </w:t>
      </w:r>
      <w:r w:rsidR="009917BF" w:rsidRPr="001858B6">
        <w:rPr>
          <w:rFonts w:asciiTheme="minorHAnsi" w:hAnsiTheme="minorHAnsi" w:cstheme="minorHAnsi" w:hint="eastAsia"/>
          <w:color w:val="auto"/>
          <w:lang w:eastAsia="ja-JP"/>
        </w:rPr>
        <w:t>i</w:t>
      </w:r>
      <w:r w:rsidR="009917BF" w:rsidRPr="001858B6">
        <w:rPr>
          <w:rFonts w:asciiTheme="minorHAnsi" w:hAnsiTheme="minorHAnsi" w:cstheme="minorHAnsi"/>
          <w:color w:val="auto"/>
          <w:lang w:eastAsia="ja-JP"/>
        </w:rPr>
        <w:t xml:space="preserve">n the model fitting </w:t>
      </w:r>
      <w:r w:rsidR="001D11B1" w:rsidRPr="001858B6">
        <w:rPr>
          <w:rFonts w:asciiTheme="minorHAnsi" w:hAnsiTheme="minorHAnsi" w:cstheme="minorHAnsi"/>
          <w:color w:val="auto"/>
          <w:lang w:eastAsia="ja-JP"/>
        </w:rPr>
        <w:t>is</w:t>
      </w:r>
      <w:r w:rsidR="00AD4EC1" w:rsidRPr="001858B6">
        <w:rPr>
          <w:rFonts w:asciiTheme="minorHAnsi" w:hAnsiTheme="minorHAnsi" w:cstheme="minorHAnsi"/>
          <w:color w:val="auto"/>
          <w:lang w:eastAsia="ja-JP"/>
        </w:rPr>
        <w:t xml:space="preserve"> </w:t>
      </w:r>
      <w:r w:rsidR="007571E9" w:rsidRPr="001858B6">
        <w:rPr>
          <w:rFonts w:asciiTheme="minorHAnsi" w:hAnsiTheme="minorHAnsi" w:cstheme="minorHAnsi"/>
          <w:color w:val="auto"/>
          <w:lang w:eastAsia="ja-JP"/>
        </w:rPr>
        <w:t xml:space="preserve">more than </w:t>
      </w:r>
      <w:r w:rsidR="00AD4EC1" w:rsidRPr="001858B6">
        <w:rPr>
          <w:rFonts w:asciiTheme="minorHAnsi" w:hAnsiTheme="minorHAnsi" w:cstheme="minorHAnsi" w:hint="eastAsia"/>
          <w:color w:val="auto"/>
          <w:lang w:eastAsia="ja-JP"/>
        </w:rPr>
        <w:t>0</w:t>
      </w:r>
      <w:r w:rsidR="007571E9" w:rsidRPr="001858B6">
        <w:rPr>
          <w:rFonts w:asciiTheme="minorHAnsi" w:hAnsiTheme="minorHAnsi" w:cstheme="minorHAnsi"/>
          <w:color w:val="auto"/>
          <w:lang w:eastAsia="ja-JP"/>
        </w:rPr>
        <w:t>.98</w:t>
      </w:r>
      <w:r w:rsidR="00AD4EC1" w:rsidRPr="001858B6">
        <w:rPr>
          <w:rFonts w:asciiTheme="minorHAnsi" w:hAnsiTheme="minorHAnsi" w:cstheme="minorHAnsi"/>
          <w:color w:val="auto"/>
          <w:lang w:eastAsia="ja-JP"/>
        </w:rPr>
        <w:t xml:space="preserve">. </w:t>
      </w:r>
    </w:p>
    <w:p w14:paraId="14634B00" w14:textId="77777777" w:rsidR="00F71543" w:rsidRPr="001858B6" w:rsidRDefault="00F71543" w:rsidP="004B5EFB">
      <w:pPr>
        <w:rPr>
          <w:rFonts w:asciiTheme="minorHAnsi" w:hAnsiTheme="minorHAnsi" w:cstheme="minorHAnsi"/>
          <w:color w:val="auto"/>
          <w:lang w:eastAsia="ja-JP"/>
        </w:rPr>
      </w:pPr>
    </w:p>
    <w:p w14:paraId="6A8599D0" w14:textId="4177D5CE" w:rsidR="00F866BD" w:rsidRPr="001858B6" w:rsidRDefault="006570AF" w:rsidP="004B5EFB">
      <w:pPr>
        <w:rPr>
          <w:rFonts w:asciiTheme="minorHAnsi" w:hAnsiTheme="minorHAnsi" w:cstheme="minorHAnsi"/>
          <w:color w:val="auto"/>
          <w:lang w:eastAsia="ja-JP"/>
        </w:rPr>
      </w:pPr>
      <w:r w:rsidRPr="001858B6">
        <w:rPr>
          <w:rFonts w:asciiTheme="minorHAnsi" w:hAnsiTheme="minorHAnsi" w:cstheme="minorHAnsi"/>
          <w:color w:val="auto"/>
          <w:lang w:eastAsia="ja-JP"/>
        </w:rPr>
        <w:t>RRV viri</w:t>
      </w:r>
      <w:r w:rsidR="0091167A" w:rsidRPr="001858B6">
        <w:rPr>
          <w:rFonts w:asciiTheme="minorHAnsi" w:hAnsiTheme="minorHAnsi" w:cstheme="minorHAnsi"/>
          <w:color w:val="auto"/>
          <w:lang w:eastAsia="ja-JP"/>
        </w:rPr>
        <w:t>ons binding to cell surfaces were</w:t>
      </w:r>
      <w:r w:rsidRPr="001858B6">
        <w:rPr>
          <w:rFonts w:asciiTheme="minorHAnsi" w:hAnsiTheme="minorHAnsi" w:cstheme="minorHAnsi"/>
          <w:color w:val="auto"/>
          <w:lang w:eastAsia="ja-JP"/>
        </w:rPr>
        <w:t xml:space="preserve"> </w:t>
      </w:r>
      <w:r w:rsidR="00FD550F" w:rsidRPr="001858B6">
        <w:rPr>
          <w:rFonts w:asciiTheme="minorHAnsi" w:hAnsiTheme="minorHAnsi" w:cstheme="minorHAnsi"/>
          <w:color w:val="auto"/>
          <w:lang w:eastAsia="ja-JP"/>
        </w:rPr>
        <w:t>about</w:t>
      </w:r>
      <w:r w:rsidR="00213009" w:rsidRPr="001858B6">
        <w:rPr>
          <w:rFonts w:asciiTheme="minorHAnsi" w:hAnsiTheme="minorHAnsi" w:cstheme="minorHAnsi"/>
          <w:color w:val="auto"/>
          <w:lang w:eastAsia="ja-JP"/>
        </w:rPr>
        <w:t xml:space="preserve"> 10</w:t>
      </w:r>
      <w:r w:rsidR="00213009" w:rsidRPr="001858B6">
        <w:rPr>
          <w:rFonts w:asciiTheme="minorHAnsi" w:hAnsiTheme="minorHAnsi" w:cstheme="minorHAnsi"/>
          <w:color w:val="auto"/>
          <w:vertAlign w:val="superscript"/>
          <w:lang w:eastAsia="ja-JP"/>
        </w:rPr>
        <w:t>3</w:t>
      </w:r>
      <w:r w:rsidR="00213009" w:rsidRPr="001858B6">
        <w:rPr>
          <w:rFonts w:asciiTheme="minorHAnsi" w:hAnsiTheme="minorHAnsi" w:cstheme="minorHAnsi"/>
          <w:color w:val="auto"/>
          <w:lang w:eastAsia="ja-JP"/>
        </w:rPr>
        <w:t xml:space="preserve"> </w:t>
      </w:r>
      <w:r w:rsidR="00E30A97" w:rsidRPr="001858B6">
        <w:rPr>
          <w:rFonts w:asciiTheme="minorHAnsi" w:hAnsiTheme="minorHAnsi" w:cstheme="minorHAnsi"/>
          <w:color w:val="auto"/>
          <w:lang w:eastAsia="ja-JP"/>
        </w:rPr>
        <w:t>copies/m</w:t>
      </w:r>
      <w:r w:rsidR="00991ADD">
        <w:rPr>
          <w:rFonts w:asciiTheme="minorHAnsi" w:hAnsiTheme="minorHAnsi" w:cstheme="minorHAnsi"/>
          <w:color w:val="auto"/>
          <w:lang w:eastAsia="ja-JP"/>
        </w:rPr>
        <w:t>L</w:t>
      </w:r>
      <w:r w:rsidRPr="001858B6">
        <w:rPr>
          <w:rFonts w:asciiTheme="minorHAnsi" w:hAnsiTheme="minorHAnsi" w:cstheme="minorHAnsi"/>
          <w:color w:val="auto"/>
          <w:lang w:eastAsia="ja-JP"/>
        </w:rPr>
        <w:t xml:space="preserve"> </w:t>
      </w:r>
      <w:r w:rsidR="00275E20" w:rsidRPr="001858B6">
        <w:rPr>
          <w:rFonts w:asciiTheme="minorHAnsi" w:hAnsiTheme="minorHAnsi" w:cstheme="minorHAnsi"/>
          <w:color w:val="auto"/>
          <w:lang w:eastAsia="ja-JP"/>
        </w:rPr>
        <w:t xml:space="preserve">(binding efficiency was around 1 %) </w:t>
      </w:r>
      <w:r w:rsidRPr="001858B6">
        <w:rPr>
          <w:rFonts w:asciiTheme="minorHAnsi" w:hAnsiTheme="minorHAnsi" w:cstheme="minorHAnsi"/>
          <w:color w:val="auto"/>
          <w:lang w:eastAsia="ja-JP"/>
        </w:rPr>
        <w:t>when using a 24-well plate</w:t>
      </w:r>
      <w:r w:rsidR="00644B59" w:rsidRPr="001858B6">
        <w:rPr>
          <w:rFonts w:asciiTheme="minorHAnsi" w:hAnsiTheme="minorHAnsi" w:cstheme="minorHAnsi"/>
          <w:color w:val="auto"/>
          <w:lang w:eastAsia="ja-JP"/>
        </w:rPr>
        <w:t xml:space="preserve"> for</w:t>
      </w:r>
      <w:r w:rsidR="004B0301" w:rsidRPr="001858B6">
        <w:rPr>
          <w:rFonts w:asciiTheme="minorHAnsi" w:hAnsiTheme="minorHAnsi" w:cstheme="minorHAnsi"/>
          <w:color w:val="auto"/>
          <w:lang w:eastAsia="ja-JP"/>
        </w:rPr>
        <w:t xml:space="preserve"> the</w:t>
      </w:r>
      <w:r w:rsidR="00644B59" w:rsidRPr="001858B6">
        <w:rPr>
          <w:rFonts w:asciiTheme="minorHAnsi" w:hAnsiTheme="minorHAnsi" w:cstheme="minorHAnsi"/>
          <w:color w:val="auto"/>
          <w:lang w:eastAsia="ja-JP"/>
        </w:rPr>
        <w:t xml:space="preserve"> cell</w:t>
      </w:r>
      <w:r w:rsidR="0040384A" w:rsidRPr="001858B6">
        <w:rPr>
          <w:rFonts w:asciiTheme="minorHAnsi" w:hAnsiTheme="minorHAnsi" w:cstheme="minorHAnsi"/>
          <w:color w:val="auto"/>
          <w:lang w:eastAsia="ja-JP"/>
        </w:rPr>
        <w:t>-</w:t>
      </w:r>
      <w:r w:rsidR="00644B59" w:rsidRPr="001858B6">
        <w:rPr>
          <w:rFonts w:asciiTheme="minorHAnsi" w:hAnsiTheme="minorHAnsi" w:cstheme="minorHAnsi"/>
          <w:color w:val="auto"/>
          <w:lang w:eastAsia="ja-JP"/>
        </w:rPr>
        <w:t>binding assay (</w:t>
      </w:r>
      <w:r w:rsidR="00644B59" w:rsidRPr="001858B6">
        <w:rPr>
          <w:rFonts w:asciiTheme="minorHAnsi" w:hAnsiTheme="minorHAnsi" w:cstheme="minorHAnsi"/>
          <w:b/>
          <w:color w:val="auto"/>
          <w:lang w:eastAsia="ja-JP"/>
        </w:rPr>
        <w:t>Figure 2B</w:t>
      </w:r>
      <w:r w:rsidR="00644B59" w:rsidRPr="001858B6">
        <w:rPr>
          <w:rFonts w:asciiTheme="minorHAnsi" w:hAnsiTheme="minorHAnsi" w:cstheme="minorHAnsi"/>
          <w:color w:val="auto"/>
          <w:lang w:eastAsia="ja-JP"/>
        </w:rPr>
        <w:t>)</w:t>
      </w:r>
      <w:r w:rsidRPr="001858B6">
        <w:rPr>
          <w:rFonts w:asciiTheme="minorHAnsi" w:hAnsiTheme="minorHAnsi" w:cstheme="minorHAnsi"/>
          <w:color w:val="auto"/>
          <w:lang w:eastAsia="ja-JP"/>
        </w:rPr>
        <w:t>.</w:t>
      </w:r>
      <w:r w:rsidR="00FD550F" w:rsidRPr="001858B6">
        <w:rPr>
          <w:rFonts w:asciiTheme="minorHAnsi" w:hAnsiTheme="minorHAnsi" w:cstheme="minorHAnsi"/>
          <w:color w:val="auto"/>
          <w:lang w:eastAsia="ja-JP"/>
        </w:rPr>
        <w:t xml:space="preserve"> </w:t>
      </w:r>
      <w:r w:rsidR="0091167A" w:rsidRPr="001858B6">
        <w:rPr>
          <w:rFonts w:asciiTheme="minorHAnsi" w:hAnsiTheme="minorHAnsi" w:cstheme="minorHAnsi"/>
          <w:color w:val="auto"/>
          <w:lang w:eastAsia="ja-JP"/>
        </w:rPr>
        <w:t>The assay is</w:t>
      </w:r>
      <w:r w:rsidR="00FB1697" w:rsidRPr="001858B6">
        <w:rPr>
          <w:rFonts w:asciiTheme="minorHAnsi" w:hAnsiTheme="minorHAnsi" w:cstheme="minorHAnsi"/>
          <w:color w:val="auto"/>
          <w:lang w:eastAsia="ja-JP"/>
        </w:rPr>
        <w:t xml:space="preserve"> usually conducted three times</w:t>
      </w:r>
      <w:r w:rsidR="00D95D9D" w:rsidRPr="001858B6">
        <w:rPr>
          <w:rFonts w:asciiTheme="minorHAnsi" w:hAnsiTheme="minorHAnsi" w:cstheme="minorHAnsi"/>
          <w:color w:val="auto"/>
          <w:lang w:eastAsia="ja-JP"/>
        </w:rPr>
        <w:t xml:space="preserve"> for</w:t>
      </w:r>
      <w:r w:rsidR="00FB1697" w:rsidRPr="001858B6">
        <w:rPr>
          <w:rFonts w:asciiTheme="minorHAnsi" w:hAnsiTheme="minorHAnsi" w:cstheme="minorHAnsi"/>
          <w:color w:val="auto"/>
          <w:lang w:eastAsia="ja-JP"/>
        </w:rPr>
        <w:t xml:space="preserve"> every sample</w:t>
      </w:r>
      <w:r w:rsidR="00337222" w:rsidRPr="001858B6">
        <w:rPr>
          <w:rFonts w:asciiTheme="minorHAnsi" w:hAnsiTheme="minorHAnsi" w:cstheme="minorHAnsi"/>
          <w:color w:val="auto"/>
          <w:lang w:eastAsia="ja-JP"/>
        </w:rPr>
        <w:t>,</w:t>
      </w:r>
      <w:r w:rsidR="00FB1697" w:rsidRPr="001858B6">
        <w:rPr>
          <w:rFonts w:asciiTheme="minorHAnsi" w:hAnsiTheme="minorHAnsi" w:cstheme="minorHAnsi"/>
          <w:color w:val="auto"/>
          <w:lang w:eastAsia="ja-JP"/>
        </w:rPr>
        <w:t xml:space="preserve"> and </w:t>
      </w:r>
      <w:r w:rsidR="002501E7" w:rsidRPr="001858B6">
        <w:rPr>
          <w:rFonts w:asciiTheme="minorHAnsi" w:hAnsiTheme="minorHAnsi" w:cstheme="minorHAnsi"/>
          <w:color w:val="auto"/>
          <w:lang w:eastAsia="ja-JP"/>
        </w:rPr>
        <w:t>if</w:t>
      </w:r>
      <w:r w:rsidR="004B0301" w:rsidRPr="001858B6">
        <w:rPr>
          <w:rFonts w:asciiTheme="minorHAnsi" w:hAnsiTheme="minorHAnsi" w:cstheme="minorHAnsi"/>
          <w:color w:val="auto"/>
          <w:lang w:eastAsia="ja-JP"/>
        </w:rPr>
        <w:t xml:space="preserve"> a</w:t>
      </w:r>
      <w:r w:rsidR="002501E7" w:rsidRPr="001858B6">
        <w:rPr>
          <w:rFonts w:asciiTheme="minorHAnsi" w:hAnsiTheme="minorHAnsi" w:cstheme="minorHAnsi"/>
          <w:color w:val="auto"/>
          <w:lang w:eastAsia="ja-JP"/>
        </w:rPr>
        <w:t xml:space="preserve"> large variance </w:t>
      </w:r>
      <w:r w:rsidR="004B0301" w:rsidRPr="001858B6">
        <w:rPr>
          <w:rFonts w:asciiTheme="minorHAnsi" w:hAnsiTheme="minorHAnsi" w:cstheme="minorHAnsi"/>
          <w:color w:val="auto"/>
          <w:lang w:eastAsia="ja-JP"/>
        </w:rPr>
        <w:t>in the</w:t>
      </w:r>
      <w:r w:rsidR="002501E7" w:rsidRPr="001858B6">
        <w:rPr>
          <w:rFonts w:asciiTheme="minorHAnsi" w:hAnsiTheme="minorHAnsi" w:cstheme="minorHAnsi"/>
          <w:color w:val="auto"/>
          <w:lang w:eastAsia="ja-JP"/>
        </w:rPr>
        <w:t xml:space="preserve"> copy number </w:t>
      </w:r>
      <w:r w:rsidR="0091167A" w:rsidRPr="001858B6">
        <w:rPr>
          <w:rFonts w:asciiTheme="minorHAnsi" w:hAnsiTheme="minorHAnsi" w:cstheme="minorHAnsi"/>
          <w:color w:val="auto"/>
          <w:lang w:eastAsia="ja-JP"/>
        </w:rPr>
        <w:t>is</w:t>
      </w:r>
      <w:r w:rsidR="002501E7" w:rsidRPr="001858B6">
        <w:rPr>
          <w:rFonts w:asciiTheme="minorHAnsi" w:hAnsiTheme="minorHAnsi" w:cstheme="minorHAnsi"/>
          <w:color w:val="auto"/>
          <w:lang w:eastAsia="ja-JP"/>
        </w:rPr>
        <w:t xml:space="preserve"> observed in</w:t>
      </w:r>
      <w:r w:rsidR="002274CF" w:rsidRPr="001858B6">
        <w:rPr>
          <w:rFonts w:asciiTheme="minorHAnsi" w:hAnsiTheme="minorHAnsi" w:cstheme="minorHAnsi"/>
          <w:color w:val="auto"/>
          <w:lang w:eastAsia="ja-JP"/>
        </w:rPr>
        <w:t xml:space="preserve"> a</w:t>
      </w:r>
      <w:r w:rsidR="002501E7" w:rsidRPr="001858B6">
        <w:rPr>
          <w:rFonts w:asciiTheme="minorHAnsi" w:hAnsiTheme="minorHAnsi" w:cstheme="minorHAnsi"/>
          <w:color w:val="auto"/>
          <w:lang w:eastAsia="ja-JP"/>
        </w:rPr>
        <w:t xml:space="preserve"> sample,</w:t>
      </w:r>
      <w:r w:rsidR="00FB1697" w:rsidRPr="001858B6">
        <w:rPr>
          <w:rFonts w:asciiTheme="minorHAnsi" w:hAnsiTheme="minorHAnsi" w:cstheme="minorHAnsi"/>
          <w:color w:val="auto"/>
          <w:lang w:eastAsia="ja-JP"/>
        </w:rPr>
        <w:t xml:space="preserve"> some problems </w:t>
      </w:r>
      <w:r w:rsidR="002501E7" w:rsidRPr="001858B6">
        <w:rPr>
          <w:rFonts w:asciiTheme="minorHAnsi" w:hAnsiTheme="minorHAnsi" w:cstheme="minorHAnsi"/>
          <w:color w:val="auto"/>
          <w:lang w:eastAsia="ja-JP"/>
        </w:rPr>
        <w:t xml:space="preserve">such as </w:t>
      </w:r>
      <w:r w:rsidR="00FB1697" w:rsidRPr="001858B6">
        <w:rPr>
          <w:rFonts w:asciiTheme="minorHAnsi" w:hAnsiTheme="minorHAnsi" w:cstheme="minorHAnsi"/>
          <w:color w:val="auto"/>
          <w:lang w:eastAsia="ja-JP"/>
        </w:rPr>
        <w:t>over-washing</w:t>
      </w:r>
      <w:r w:rsidR="004B0301" w:rsidRPr="001858B6">
        <w:rPr>
          <w:rFonts w:asciiTheme="minorHAnsi" w:hAnsiTheme="minorHAnsi" w:cstheme="minorHAnsi"/>
          <w:color w:val="auto"/>
          <w:lang w:eastAsia="ja-JP"/>
        </w:rPr>
        <w:t xml:space="preserve"> and</w:t>
      </w:r>
      <w:r w:rsidR="00FB1697" w:rsidRPr="001858B6">
        <w:rPr>
          <w:rFonts w:asciiTheme="minorHAnsi" w:hAnsiTheme="minorHAnsi" w:cstheme="minorHAnsi"/>
          <w:color w:val="auto"/>
          <w:lang w:eastAsia="ja-JP"/>
        </w:rPr>
        <w:t xml:space="preserve"> in</w:t>
      </w:r>
      <w:r w:rsidR="005632C8" w:rsidRPr="001858B6">
        <w:rPr>
          <w:rFonts w:asciiTheme="minorHAnsi" w:hAnsiTheme="minorHAnsi" w:cstheme="minorHAnsi"/>
          <w:color w:val="auto"/>
          <w:lang w:eastAsia="ja-JP"/>
        </w:rPr>
        <w:t>sufficient</w:t>
      </w:r>
      <w:r w:rsidR="00FB1697" w:rsidRPr="001858B6">
        <w:rPr>
          <w:rFonts w:asciiTheme="minorHAnsi" w:hAnsiTheme="minorHAnsi" w:cstheme="minorHAnsi"/>
          <w:color w:val="auto"/>
          <w:lang w:eastAsia="ja-JP"/>
        </w:rPr>
        <w:t xml:space="preserve"> activation of RRV</w:t>
      </w:r>
      <w:r w:rsidR="005632C8" w:rsidRPr="001858B6">
        <w:rPr>
          <w:rFonts w:asciiTheme="minorHAnsi" w:hAnsiTheme="minorHAnsi" w:cstheme="minorHAnsi"/>
          <w:color w:val="auto"/>
          <w:lang w:eastAsia="ja-JP"/>
        </w:rPr>
        <w:t xml:space="preserve"> by trypsin</w:t>
      </w:r>
      <w:r w:rsidR="004B0301" w:rsidRPr="001858B6">
        <w:rPr>
          <w:rFonts w:asciiTheme="minorHAnsi" w:hAnsiTheme="minorHAnsi" w:cstheme="minorHAnsi"/>
          <w:color w:val="auto"/>
          <w:lang w:eastAsia="ja-JP"/>
        </w:rPr>
        <w:t xml:space="preserve"> may occur</w:t>
      </w:r>
      <w:r w:rsidR="00FB1697" w:rsidRPr="001858B6">
        <w:rPr>
          <w:rFonts w:asciiTheme="minorHAnsi" w:hAnsiTheme="minorHAnsi" w:cstheme="minorHAnsi"/>
          <w:color w:val="auto"/>
          <w:lang w:eastAsia="ja-JP"/>
        </w:rPr>
        <w:t xml:space="preserve">. </w:t>
      </w:r>
      <w:r w:rsidR="004B0301" w:rsidRPr="001858B6">
        <w:rPr>
          <w:rFonts w:asciiTheme="minorHAnsi" w:hAnsiTheme="minorHAnsi" w:cstheme="minorHAnsi"/>
          <w:color w:val="auto"/>
          <w:lang w:eastAsia="ja-JP"/>
        </w:rPr>
        <w:t xml:space="preserve">The </w:t>
      </w:r>
      <w:r w:rsidR="00666884" w:rsidRPr="001858B6">
        <w:rPr>
          <w:rFonts w:asciiTheme="minorHAnsi" w:hAnsiTheme="minorHAnsi" w:cstheme="minorHAnsi"/>
          <w:color w:val="auto"/>
          <w:lang w:eastAsia="ja-JP"/>
        </w:rPr>
        <w:t xml:space="preserve">Ct value of </w:t>
      </w:r>
      <w:r w:rsidR="00D17C6A" w:rsidRPr="001858B6">
        <w:rPr>
          <w:rFonts w:asciiTheme="minorHAnsi" w:hAnsiTheme="minorHAnsi" w:cstheme="minorHAnsi"/>
          <w:color w:val="auto"/>
          <w:lang w:eastAsia="ja-JP"/>
        </w:rPr>
        <w:t>qPCR exce</w:t>
      </w:r>
      <w:r w:rsidR="002274CF" w:rsidRPr="001858B6">
        <w:rPr>
          <w:rFonts w:asciiTheme="minorHAnsi" w:hAnsiTheme="minorHAnsi" w:cstheme="minorHAnsi"/>
          <w:color w:val="auto"/>
          <w:lang w:eastAsia="ja-JP"/>
        </w:rPr>
        <w:t>ed</w:t>
      </w:r>
      <w:r w:rsidR="00D17C6A" w:rsidRPr="001858B6">
        <w:rPr>
          <w:rFonts w:asciiTheme="minorHAnsi" w:hAnsiTheme="minorHAnsi" w:cstheme="minorHAnsi"/>
          <w:color w:val="auto"/>
          <w:lang w:eastAsia="ja-JP"/>
        </w:rPr>
        <w:t>ing about 36</w:t>
      </w:r>
      <w:r w:rsidR="001D3B5F" w:rsidRPr="001858B6">
        <w:rPr>
          <w:rFonts w:asciiTheme="minorHAnsi" w:hAnsiTheme="minorHAnsi" w:cstheme="minorHAnsi"/>
          <w:color w:val="auto"/>
          <w:lang w:eastAsia="ja-JP"/>
        </w:rPr>
        <w:t>.0</w:t>
      </w:r>
      <w:r w:rsidR="00B61924" w:rsidRPr="001858B6">
        <w:rPr>
          <w:rFonts w:asciiTheme="minorHAnsi" w:hAnsiTheme="minorHAnsi" w:cstheme="minorHAnsi"/>
          <w:color w:val="auto"/>
          <w:lang w:eastAsia="ja-JP"/>
        </w:rPr>
        <w:t xml:space="preserve"> is not preferable and </w:t>
      </w:r>
      <w:r w:rsidR="002274CF" w:rsidRPr="001858B6">
        <w:rPr>
          <w:rFonts w:asciiTheme="minorHAnsi" w:hAnsiTheme="minorHAnsi" w:cstheme="minorHAnsi"/>
          <w:color w:val="auto"/>
          <w:lang w:eastAsia="ja-JP"/>
        </w:rPr>
        <w:t xml:space="preserve">is regarded to be </w:t>
      </w:r>
      <w:r w:rsidR="00B61924" w:rsidRPr="001858B6">
        <w:rPr>
          <w:rFonts w:asciiTheme="minorHAnsi" w:hAnsiTheme="minorHAnsi" w:cstheme="minorHAnsi"/>
          <w:color w:val="auto"/>
          <w:lang w:eastAsia="ja-JP"/>
        </w:rPr>
        <w:t xml:space="preserve">below </w:t>
      </w:r>
      <w:r w:rsidR="003E42AE" w:rsidRPr="001858B6">
        <w:rPr>
          <w:rFonts w:asciiTheme="minorHAnsi" w:hAnsiTheme="minorHAnsi" w:cstheme="minorHAnsi"/>
          <w:color w:val="auto"/>
          <w:lang w:eastAsia="ja-JP"/>
        </w:rPr>
        <w:t xml:space="preserve">a </w:t>
      </w:r>
      <w:r w:rsidR="00B61924" w:rsidRPr="001858B6">
        <w:rPr>
          <w:rFonts w:asciiTheme="minorHAnsi" w:hAnsiTheme="minorHAnsi" w:cstheme="minorHAnsi"/>
          <w:color w:val="auto"/>
          <w:lang w:eastAsia="ja-JP"/>
        </w:rPr>
        <w:t>detecti</w:t>
      </w:r>
      <w:r w:rsidR="00183F3C" w:rsidRPr="001858B6">
        <w:rPr>
          <w:rFonts w:asciiTheme="minorHAnsi" w:hAnsiTheme="minorHAnsi" w:cstheme="minorHAnsi"/>
          <w:color w:val="auto"/>
          <w:lang w:eastAsia="ja-JP"/>
        </w:rPr>
        <w:t xml:space="preserve">on limit in our qPCR condition. </w:t>
      </w:r>
    </w:p>
    <w:p w14:paraId="3098297B" w14:textId="77777777" w:rsidR="00581DB8" w:rsidRPr="001858B6" w:rsidRDefault="00581DB8" w:rsidP="004B5EFB">
      <w:pPr>
        <w:rPr>
          <w:rFonts w:asciiTheme="minorHAnsi" w:hAnsiTheme="minorHAnsi" w:cstheme="minorHAnsi"/>
          <w:color w:val="auto"/>
          <w:lang w:eastAsia="ja-JP"/>
        </w:rPr>
      </w:pPr>
    </w:p>
    <w:p w14:paraId="131397B0" w14:textId="5EF27D44" w:rsidR="00D3597D" w:rsidRPr="001858B6" w:rsidRDefault="00D3597D" w:rsidP="004B5EFB">
      <w:pPr>
        <w:rPr>
          <w:rFonts w:asciiTheme="minorHAnsi" w:hAnsiTheme="minorHAnsi" w:cstheme="minorHAnsi"/>
          <w:b/>
          <w:caps/>
          <w:color w:val="auto"/>
        </w:rPr>
      </w:pPr>
      <w:r w:rsidRPr="001858B6">
        <w:rPr>
          <w:rFonts w:asciiTheme="minorHAnsi" w:hAnsiTheme="minorHAnsi" w:cstheme="minorHAnsi"/>
          <w:b/>
          <w:caps/>
          <w:color w:val="auto"/>
        </w:rPr>
        <w:t>Table and Figure Legends:</w:t>
      </w:r>
    </w:p>
    <w:p w14:paraId="510F9982" w14:textId="77777777" w:rsidR="00D3597D" w:rsidRPr="00E95416" w:rsidRDefault="00D3597D" w:rsidP="004B5EFB">
      <w:pPr>
        <w:rPr>
          <w:rFonts w:asciiTheme="minorHAnsi" w:hAnsiTheme="minorHAnsi" w:cstheme="minorHAnsi"/>
          <w:b/>
          <w:color w:val="auto"/>
        </w:rPr>
      </w:pPr>
    </w:p>
    <w:p w14:paraId="1131626C" w14:textId="36A6A096" w:rsidR="00581DB8" w:rsidRPr="00E95416" w:rsidRDefault="00581DB8" w:rsidP="004B5EFB">
      <w:pPr>
        <w:rPr>
          <w:rFonts w:asciiTheme="minorHAnsi" w:hAnsiTheme="minorHAnsi" w:cstheme="minorHAnsi"/>
          <w:b/>
          <w:color w:val="auto"/>
          <w:lang w:eastAsia="ja-JP"/>
        </w:rPr>
      </w:pPr>
      <w:r w:rsidRPr="00E95416">
        <w:rPr>
          <w:rFonts w:asciiTheme="minorHAnsi" w:hAnsiTheme="minorHAnsi" w:cstheme="minorHAnsi"/>
          <w:b/>
          <w:color w:val="auto"/>
        </w:rPr>
        <w:t xml:space="preserve">Table 1: </w:t>
      </w:r>
      <w:r w:rsidR="0008679E" w:rsidRPr="00E95416">
        <w:rPr>
          <w:rFonts w:asciiTheme="minorHAnsi" w:hAnsiTheme="minorHAnsi" w:cstheme="minorHAnsi"/>
          <w:b/>
          <w:color w:val="auto"/>
          <w:lang w:eastAsia="ja-JP"/>
        </w:rPr>
        <w:t xml:space="preserve"> </w:t>
      </w:r>
      <w:r w:rsidR="001E6950" w:rsidRPr="00E95416">
        <w:rPr>
          <w:rFonts w:asciiTheme="minorHAnsi" w:hAnsiTheme="minorHAnsi" w:cstheme="minorHAnsi"/>
          <w:b/>
          <w:color w:val="auto"/>
          <w:lang w:eastAsia="ja-JP"/>
        </w:rPr>
        <w:t xml:space="preserve">Master </w:t>
      </w:r>
      <w:r w:rsidR="001E6950" w:rsidRPr="00E95416">
        <w:rPr>
          <w:rFonts w:asciiTheme="minorHAnsi" w:hAnsiTheme="minorHAnsi" w:cstheme="minorHAnsi"/>
          <w:b/>
          <w:color w:val="auto"/>
        </w:rPr>
        <w:t>m</w:t>
      </w:r>
      <w:r w:rsidR="00E04C41" w:rsidRPr="00E95416">
        <w:rPr>
          <w:rFonts w:asciiTheme="minorHAnsi" w:hAnsiTheme="minorHAnsi" w:cstheme="minorHAnsi"/>
          <w:b/>
          <w:color w:val="auto"/>
        </w:rPr>
        <w:t>ix</w:t>
      </w:r>
      <w:r w:rsidRPr="00E95416">
        <w:rPr>
          <w:rFonts w:asciiTheme="minorHAnsi" w:hAnsiTheme="minorHAnsi" w:cstheme="minorHAnsi"/>
          <w:b/>
          <w:color w:val="auto"/>
        </w:rPr>
        <w:t xml:space="preserve"> composition for cDNA synthesis of rotavirus genome</w:t>
      </w:r>
    </w:p>
    <w:p w14:paraId="2E99834E" w14:textId="77777777" w:rsidR="00581DB8" w:rsidRPr="00E95416" w:rsidRDefault="00581DB8" w:rsidP="004B5EFB">
      <w:pPr>
        <w:rPr>
          <w:rFonts w:asciiTheme="minorHAnsi" w:hAnsiTheme="minorHAnsi" w:cstheme="minorHAnsi"/>
          <w:color w:val="auto"/>
        </w:rPr>
      </w:pPr>
    </w:p>
    <w:p w14:paraId="3F683C27" w14:textId="1F4DBA1C" w:rsidR="00581DB8" w:rsidRPr="00E95416" w:rsidRDefault="00581DB8" w:rsidP="004B5EFB">
      <w:pPr>
        <w:rPr>
          <w:rFonts w:asciiTheme="minorHAnsi" w:hAnsiTheme="minorHAnsi" w:cstheme="minorHAnsi"/>
          <w:b/>
          <w:color w:val="auto"/>
        </w:rPr>
      </w:pPr>
      <w:r w:rsidRPr="00E95416">
        <w:rPr>
          <w:rFonts w:asciiTheme="minorHAnsi" w:hAnsiTheme="minorHAnsi" w:cstheme="minorHAnsi"/>
          <w:b/>
          <w:color w:val="auto"/>
        </w:rPr>
        <w:t>Table 2:</w:t>
      </w:r>
      <w:r w:rsidR="0008679E" w:rsidRPr="00E95416">
        <w:rPr>
          <w:rFonts w:asciiTheme="minorHAnsi" w:hAnsiTheme="minorHAnsi" w:cstheme="minorHAnsi"/>
          <w:color w:val="auto"/>
        </w:rPr>
        <w:t xml:space="preserve"> </w:t>
      </w:r>
      <w:r w:rsidRPr="00E95416">
        <w:rPr>
          <w:rFonts w:asciiTheme="minorHAnsi" w:hAnsiTheme="minorHAnsi" w:cstheme="minorHAnsi"/>
          <w:b/>
          <w:color w:val="auto"/>
        </w:rPr>
        <w:t>Reaction condition for cDNA synthesis of rotavirus genome</w:t>
      </w:r>
    </w:p>
    <w:p w14:paraId="1CD86D00" w14:textId="77777777" w:rsidR="00581DB8" w:rsidRPr="00E95416" w:rsidRDefault="00581DB8" w:rsidP="004B5EFB">
      <w:pPr>
        <w:rPr>
          <w:rFonts w:asciiTheme="minorHAnsi" w:hAnsiTheme="minorHAnsi" w:cstheme="minorHAnsi"/>
          <w:color w:val="auto"/>
        </w:rPr>
      </w:pPr>
    </w:p>
    <w:p w14:paraId="15E51144" w14:textId="382E0ABF" w:rsidR="00581DB8" w:rsidRPr="00E95416" w:rsidRDefault="00581DB8" w:rsidP="004B5EFB">
      <w:pPr>
        <w:rPr>
          <w:rFonts w:asciiTheme="minorHAnsi" w:hAnsiTheme="minorHAnsi" w:cstheme="minorHAnsi"/>
          <w:b/>
          <w:color w:val="auto"/>
        </w:rPr>
      </w:pPr>
      <w:r w:rsidRPr="00E95416">
        <w:rPr>
          <w:rFonts w:asciiTheme="minorHAnsi" w:hAnsiTheme="minorHAnsi" w:cstheme="minorHAnsi"/>
          <w:b/>
          <w:color w:val="auto"/>
        </w:rPr>
        <w:t xml:space="preserve">Table 3: </w:t>
      </w:r>
      <w:r w:rsidR="0008679E" w:rsidRPr="00E95416">
        <w:rPr>
          <w:rFonts w:asciiTheme="minorHAnsi" w:hAnsiTheme="minorHAnsi" w:cstheme="minorHAnsi"/>
          <w:b/>
          <w:color w:val="auto"/>
        </w:rPr>
        <w:t xml:space="preserve"> </w:t>
      </w:r>
      <w:r w:rsidR="00236F32" w:rsidRPr="00E95416">
        <w:rPr>
          <w:rFonts w:asciiTheme="minorHAnsi" w:hAnsiTheme="minorHAnsi" w:cstheme="minorHAnsi"/>
          <w:b/>
          <w:color w:val="auto"/>
        </w:rPr>
        <w:t>Master m</w:t>
      </w:r>
      <w:r w:rsidRPr="00E95416">
        <w:rPr>
          <w:rFonts w:asciiTheme="minorHAnsi" w:hAnsiTheme="minorHAnsi" w:cstheme="minorHAnsi"/>
          <w:b/>
          <w:color w:val="auto"/>
        </w:rPr>
        <w:t>ix composition for quantitative PCR of rotavirus A genome</w:t>
      </w:r>
    </w:p>
    <w:p w14:paraId="0FD4239D" w14:textId="77777777" w:rsidR="00581DB8" w:rsidRPr="00E95416" w:rsidRDefault="00581DB8" w:rsidP="004B5EFB">
      <w:pPr>
        <w:rPr>
          <w:rFonts w:asciiTheme="minorHAnsi" w:hAnsiTheme="minorHAnsi" w:cstheme="minorHAnsi"/>
          <w:color w:val="auto"/>
        </w:rPr>
      </w:pPr>
    </w:p>
    <w:p w14:paraId="069257D4" w14:textId="04ADEB55" w:rsidR="007A4DD6" w:rsidRPr="00E95416" w:rsidRDefault="00581DB8" w:rsidP="004B5EFB">
      <w:pPr>
        <w:rPr>
          <w:rFonts w:asciiTheme="minorHAnsi" w:hAnsiTheme="minorHAnsi" w:cstheme="minorHAnsi"/>
          <w:color w:val="auto"/>
        </w:rPr>
      </w:pPr>
      <w:r w:rsidRPr="00E95416">
        <w:rPr>
          <w:rFonts w:asciiTheme="minorHAnsi" w:hAnsiTheme="minorHAnsi" w:cstheme="minorHAnsi"/>
          <w:b/>
          <w:color w:val="auto"/>
        </w:rPr>
        <w:lastRenderedPageBreak/>
        <w:t>Table 4:</w:t>
      </w:r>
      <w:r w:rsidR="0008679E" w:rsidRPr="00E95416">
        <w:rPr>
          <w:rFonts w:asciiTheme="minorHAnsi" w:hAnsiTheme="minorHAnsi" w:cstheme="minorHAnsi"/>
          <w:color w:val="auto"/>
        </w:rPr>
        <w:t xml:space="preserve"> </w:t>
      </w:r>
      <w:r w:rsidRPr="00E95416">
        <w:rPr>
          <w:rFonts w:asciiTheme="minorHAnsi" w:hAnsiTheme="minorHAnsi" w:cstheme="minorHAnsi"/>
          <w:b/>
          <w:color w:val="auto"/>
        </w:rPr>
        <w:t>Reaction condition for quantitative PCR of rotavirus A genome</w:t>
      </w:r>
    </w:p>
    <w:p w14:paraId="0C3070E3" w14:textId="77777777" w:rsidR="0008679E" w:rsidRPr="00E95416" w:rsidRDefault="0008679E" w:rsidP="004B5EFB">
      <w:pPr>
        <w:rPr>
          <w:rFonts w:asciiTheme="minorHAnsi" w:hAnsiTheme="minorHAnsi" w:cstheme="minorHAnsi"/>
          <w:color w:val="auto"/>
        </w:rPr>
      </w:pPr>
    </w:p>
    <w:p w14:paraId="44CC2E30" w14:textId="0A9D6A2D" w:rsidR="007E6394" w:rsidRPr="00E95416" w:rsidRDefault="007E6394" w:rsidP="004B5EFB">
      <w:pPr>
        <w:rPr>
          <w:rFonts w:asciiTheme="minorHAnsi" w:hAnsiTheme="minorHAnsi" w:cstheme="minorHAnsi"/>
          <w:b/>
          <w:color w:val="auto"/>
        </w:rPr>
      </w:pPr>
      <w:r w:rsidRPr="00E95416">
        <w:rPr>
          <w:rFonts w:asciiTheme="minorHAnsi" w:hAnsiTheme="minorHAnsi" w:cstheme="minorHAnsi"/>
          <w:b/>
          <w:color w:val="auto"/>
        </w:rPr>
        <w:t>Figure 1:</w:t>
      </w:r>
      <w:r w:rsidR="0008679E" w:rsidRPr="00E95416">
        <w:rPr>
          <w:rFonts w:asciiTheme="minorHAnsi" w:hAnsiTheme="minorHAnsi" w:cstheme="minorHAnsi"/>
          <w:b/>
          <w:color w:val="auto"/>
        </w:rPr>
        <w:t xml:space="preserve"> </w:t>
      </w:r>
      <w:r w:rsidR="00900079" w:rsidRPr="00E95416">
        <w:rPr>
          <w:rFonts w:asciiTheme="minorHAnsi" w:hAnsiTheme="minorHAnsi" w:cstheme="minorHAnsi"/>
          <w:b/>
          <w:color w:val="auto"/>
        </w:rPr>
        <w:t xml:space="preserve">Schematic overview of the estimation of rotavirus growth and the growth curve </w:t>
      </w:r>
      <w:r w:rsidR="00450141" w:rsidRPr="00E95416">
        <w:rPr>
          <w:rFonts w:asciiTheme="minorHAnsi" w:hAnsiTheme="minorHAnsi" w:cstheme="minorHAnsi"/>
          <w:b/>
          <w:color w:val="auto"/>
        </w:rPr>
        <w:t>of</w:t>
      </w:r>
      <w:r w:rsidR="00900079" w:rsidRPr="00E95416">
        <w:rPr>
          <w:rFonts w:asciiTheme="minorHAnsi" w:hAnsiTheme="minorHAnsi" w:cstheme="minorHAnsi"/>
          <w:b/>
          <w:color w:val="auto"/>
        </w:rPr>
        <w:t xml:space="preserve"> rotavirus</w:t>
      </w:r>
      <w:r w:rsidR="00900079" w:rsidRPr="00E95416">
        <w:rPr>
          <w:rFonts w:asciiTheme="minorHAnsi" w:hAnsiTheme="minorHAnsi" w:cstheme="minorHAnsi"/>
          <w:color w:val="auto"/>
        </w:rPr>
        <w:t xml:space="preserve">. </w:t>
      </w:r>
      <w:r w:rsidR="00691C73" w:rsidRPr="000B6A7C">
        <w:rPr>
          <w:rFonts w:asciiTheme="minorHAnsi" w:hAnsiTheme="minorHAnsi" w:cstheme="minorHAnsi"/>
          <w:b/>
          <w:color w:val="auto"/>
        </w:rPr>
        <w:t>A</w:t>
      </w:r>
      <w:r w:rsidR="00691C73" w:rsidRPr="00E95416">
        <w:rPr>
          <w:rFonts w:asciiTheme="minorHAnsi" w:hAnsiTheme="minorHAnsi" w:cstheme="minorHAnsi"/>
          <w:color w:val="auto"/>
        </w:rPr>
        <w:t xml:space="preserve">) </w:t>
      </w:r>
      <w:r w:rsidR="00450141" w:rsidRPr="00E95416">
        <w:rPr>
          <w:rFonts w:asciiTheme="minorHAnsi" w:hAnsiTheme="minorHAnsi" w:cstheme="minorHAnsi"/>
          <w:color w:val="auto"/>
        </w:rPr>
        <w:t xml:space="preserve">The infectious unit of </w:t>
      </w:r>
      <w:r w:rsidR="008842C6" w:rsidRPr="00E95416">
        <w:rPr>
          <w:rFonts w:asciiTheme="minorHAnsi" w:hAnsiTheme="minorHAnsi" w:cstheme="minorHAnsi"/>
          <w:color w:val="auto"/>
        </w:rPr>
        <w:t>r</w:t>
      </w:r>
      <w:r w:rsidR="00214D4C" w:rsidRPr="00E95416">
        <w:rPr>
          <w:rFonts w:asciiTheme="minorHAnsi" w:hAnsiTheme="minorHAnsi" w:cstheme="minorHAnsi"/>
          <w:color w:val="auto"/>
        </w:rPr>
        <w:t>otav</w:t>
      </w:r>
      <w:r w:rsidR="008842C6" w:rsidRPr="00E95416">
        <w:rPr>
          <w:rFonts w:asciiTheme="minorHAnsi" w:hAnsiTheme="minorHAnsi" w:cstheme="minorHAnsi"/>
          <w:color w:val="auto"/>
        </w:rPr>
        <w:t xml:space="preserve">irus </w:t>
      </w:r>
      <w:r w:rsidR="00450141" w:rsidRPr="00E95416">
        <w:rPr>
          <w:rFonts w:asciiTheme="minorHAnsi" w:hAnsiTheme="minorHAnsi" w:cstheme="minorHAnsi"/>
          <w:color w:val="auto"/>
        </w:rPr>
        <w:t>is measured with</w:t>
      </w:r>
      <w:r w:rsidR="00F200EF">
        <w:rPr>
          <w:rFonts w:asciiTheme="minorHAnsi" w:hAnsiTheme="minorHAnsi" w:cstheme="minorHAnsi"/>
          <w:color w:val="auto"/>
        </w:rPr>
        <w:t xml:space="preserve"> the</w:t>
      </w:r>
      <w:r w:rsidR="00450141" w:rsidRPr="00E95416">
        <w:rPr>
          <w:rFonts w:asciiTheme="minorHAnsi" w:hAnsiTheme="minorHAnsi" w:cstheme="minorHAnsi"/>
          <w:color w:val="auto"/>
        </w:rPr>
        <w:t xml:space="preserve"> plaque assay</w:t>
      </w:r>
      <w:r w:rsidR="008842C6" w:rsidRPr="00E95416">
        <w:rPr>
          <w:rFonts w:asciiTheme="minorHAnsi" w:hAnsiTheme="minorHAnsi" w:cstheme="minorHAnsi"/>
          <w:color w:val="auto"/>
        </w:rPr>
        <w:t>.</w:t>
      </w:r>
      <w:r w:rsidR="00214D4C" w:rsidRPr="00E95416">
        <w:rPr>
          <w:rFonts w:asciiTheme="minorHAnsi" w:hAnsiTheme="minorHAnsi" w:cstheme="minorHAnsi"/>
          <w:color w:val="auto"/>
        </w:rPr>
        <w:t xml:space="preserve"> </w:t>
      </w:r>
      <w:r w:rsidR="00691C73" w:rsidRPr="000B6A7C">
        <w:rPr>
          <w:rFonts w:asciiTheme="minorHAnsi" w:hAnsiTheme="minorHAnsi" w:cstheme="minorHAnsi"/>
          <w:b/>
          <w:color w:val="auto"/>
        </w:rPr>
        <w:t>B</w:t>
      </w:r>
      <w:r w:rsidR="00205A2C" w:rsidRPr="00E95416">
        <w:rPr>
          <w:rFonts w:asciiTheme="minorHAnsi" w:hAnsiTheme="minorHAnsi" w:cstheme="minorHAnsi"/>
          <w:color w:val="auto"/>
        </w:rPr>
        <w:t xml:space="preserve">) The curve (blue line) was approximated by </w:t>
      </w:r>
      <w:r w:rsidR="00450141" w:rsidRPr="00E95416">
        <w:rPr>
          <w:rFonts w:asciiTheme="minorHAnsi" w:hAnsiTheme="minorHAnsi" w:cstheme="minorHAnsi"/>
          <w:color w:val="auto"/>
        </w:rPr>
        <w:t xml:space="preserve">the </w:t>
      </w:r>
      <w:r w:rsidR="00205A2C" w:rsidRPr="00E95416">
        <w:rPr>
          <w:rFonts w:asciiTheme="minorHAnsi" w:hAnsiTheme="minorHAnsi" w:cstheme="minorHAnsi"/>
          <w:color w:val="auto"/>
        </w:rPr>
        <w:t xml:space="preserve">modified </w:t>
      </w:r>
      <w:proofErr w:type="spellStart"/>
      <w:r w:rsidR="00205A2C" w:rsidRPr="00E95416">
        <w:rPr>
          <w:rFonts w:asciiTheme="minorHAnsi" w:hAnsiTheme="minorHAnsi" w:cstheme="minorHAnsi"/>
          <w:color w:val="auto"/>
        </w:rPr>
        <w:t>Gompertz</w:t>
      </w:r>
      <w:proofErr w:type="spellEnd"/>
      <w:r w:rsidR="00205A2C" w:rsidRPr="00E95416">
        <w:rPr>
          <w:rFonts w:asciiTheme="minorHAnsi" w:hAnsiTheme="minorHAnsi" w:cstheme="minorHAnsi"/>
          <w:color w:val="auto"/>
        </w:rPr>
        <w:t xml:space="preserve"> model based on observed data</w:t>
      </w:r>
      <w:r w:rsidR="006A33FC" w:rsidRPr="00E95416">
        <w:rPr>
          <w:rFonts w:asciiTheme="minorHAnsi" w:hAnsiTheme="minorHAnsi" w:cstheme="minorHAnsi"/>
          <w:color w:val="auto"/>
        </w:rPr>
        <w:t xml:space="preserve"> in our laboratory</w:t>
      </w:r>
      <w:r w:rsidR="00205A2C" w:rsidRPr="00E95416">
        <w:rPr>
          <w:rFonts w:asciiTheme="minorHAnsi" w:hAnsiTheme="minorHAnsi" w:cstheme="minorHAnsi"/>
          <w:color w:val="auto"/>
        </w:rPr>
        <w:t xml:space="preserve"> (white circle).</w:t>
      </w:r>
      <w:r w:rsidR="003D0F15" w:rsidRPr="00E95416">
        <w:rPr>
          <w:rFonts w:asciiTheme="minorHAnsi" w:hAnsiTheme="minorHAnsi" w:cstheme="minorHAnsi"/>
          <w:color w:val="auto"/>
        </w:rPr>
        <w:t xml:space="preserve"> </w:t>
      </w:r>
      <w:r w:rsidR="001D11B1">
        <w:rPr>
          <w:rFonts w:asciiTheme="minorHAnsi" w:hAnsiTheme="minorHAnsi" w:cstheme="minorHAnsi"/>
          <w:color w:val="auto"/>
        </w:rPr>
        <w:t>The s</w:t>
      </w:r>
      <w:r w:rsidR="003D0F15" w:rsidRPr="00E95416">
        <w:rPr>
          <w:rFonts w:asciiTheme="minorHAnsi" w:hAnsiTheme="minorHAnsi" w:cstheme="minorHAnsi"/>
          <w:color w:val="auto"/>
        </w:rPr>
        <w:t>pecific growth rate [µ]; 0.197 [h</w:t>
      </w:r>
      <w:r w:rsidR="003D0F15" w:rsidRPr="00E95416">
        <w:rPr>
          <w:rFonts w:asciiTheme="minorHAnsi" w:hAnsiTheme="minorHAnsi" w:cstheme="minorHAnsi"/>
          <w:color w:val="auto"/>
          <w:vertAlign w:val="superscript"/>
        </w:rPr>
        <w:t>-1</w:t>
      </w:r>
      <w:r w:rsidR="003D0F15" w:rsidRPr="00E95416">
        <w:rPr>
          <w:rFonts w:asciiTheme="minorHAnsi" w:hAnsiTheme="minorHAnsi" w:cstheme="minorHAnsi"/>
          <w:color w:val="auto"/>
        </w:rPr>
        <w:t>], lag period (</w:t>
      </w:r>
      <w:r w:rsidR="003D0F15" w:rsidRPr="00E95416">
        <w:rPr>
          <w:rFonts w:ascii="Times New Roman" w:hAnsi="Times New Roman" w:cs="Times New Roman"/>
          <w:color w:val="auto"/>
          <w:lang w:eastAsia="ja-JP"/>
        </w:rPr>
        <w:t>λ</w:t>
      </w:r>
      <w:r w:rsidR="003D0F15" w:rsidRPr="00E95416">
        <w:rPr>
          <w:rFonts w:asciiTheme="minorHAnsi" w:hAnsiTheme="minorHAnsi" w:cstheme="minorHAnsi"/>
          <w:color w:val="auto"/>
          <w:lang w:eastAsia="ja-JP"/>
        </w:rPr>
        <w:t xml:space="preserve">); 6.61 [h], </w:t>
      </w:r>
      <w:r w:rsidR="00132BC5" w:rsidRPr="00E95416">
        <w:rPr>
          <w:rFonts w:asciiTheme="minorHAnsi" w:hAnsiTheme="minorHAnsi" w:cstheme="minorHAnsi"/>
          <w:color w:val="auto"/>
          <w:lang w:eastAsia="ja-JP"/>
        </w:rPr>
        <w:t>the relative virus titer at</w:t>
      </w:r>
      <w:r w:rsidR="00F200EF">
        <w:rPr>
          <w:rFonts w:asciiTheme="minorHAnsi" w:hAnsiTheme="minorHAnsi" w:cstheme="minorHAnsi"/>
          <w:color w:val="auto"/>
          <w:lang w:eastAsia="ja-JP"/>
        </w:rPr>
        <w:t xml:space="preserve"> the</w:t>
      </w:r>
      <w:r w:rsidR="00132BC5" w:rsidRPr="00E95416">
        <w:rPr>
          <w:rFonts w:asciiTheme="minorHAnsi" w:hAnsiTheme="minorHAnsi" w:cstheme="minorHAnsi"/>
          <w:color w:val="auto"/>
          <w:lang w:eastAsia="ja-JP"/>
        </w:rPr>
        <w:t xml:space="preserve"> stationary phase to the initial </w:t>
      </w:r>
      <w:r w:rsidR="00963AA5" w:rsidRPr="00E95416">
        <w:rPr>
          <w:rFonts w:asciiTheme="minorHAnsi" w:hAnsiTheme="minorHAnsi" w:cstheme="minorHAnsi"/>
          <w:color w:val="auto"/>
          <w:lang w:eastAsia="ja-JP"/>
        </w:rPr>
        <w:t>titer</w:t>
      </w:r>
      <w:r w:rsidR="00132BC5" w:rsidRPr="00E95416">
        <w:rPr>
          <w:rFonts w:asciiTheme="minorHAnsi" w:hAnsiTheme="minorHAnsi" w:cstheme="minorHAnsi"/>
          <w:color w:val="auto"/>
          <w:lang w:eastAsia="ja-JP"/>
        </w:rPr>
        <w:t xml:space="preserve"> (log scale)</w:t>
      </w:r>
      <w:r w:rsidR="003D0F15" w:rsidRPr="00E95416">
        <w:rPr>
          <w:rFonts w:asciiTheme="minorHAnsi" w:hAnsiTheme="minorHAnsi" w:cstheme="minorHAnsi"/>
          <w:color w:val="auto"/>
          <w:lang w:eastAsia="ja-JP"/>
        </w:rPr>
        <w:t xml:space="preserve"> (A); 3.15 [log (N</w:t>
      </w:r>
      <w:r w:rsidR="003D0F15" w:rsidRPr="00E95416">
        <w:rPr>
          <w:rFonts w:asciiTheme="minorHAnsi" w:hAnsiTheme="minorHAnsi" w:cstheme="minorHAnsi"/>
          <w:color w:val="auto"/>
          <w:vertAlign w:val="subscript"/>
          <w:lang w:eastAsia="ja-JP"/>
        </w:rPr>
        <w:t>∞</w:t>
      </w:r>
      <w:r w:rsidR="003D0F15" w:rsidRPr="00E95416">
        <w:rPr>
          <w:rFonts w:asciiTheme="minorHAnsi" w:hAnsiTheme="minorHAnsi" w:cstheme="minorHAnsi"/>
          <w:color w:val="auto"/>
          <w:lang w:eastAsia="ja-JP"/>
        </w:rPr>
        <w:t>/N</w:t>
      </w:r>
      <w:r w:rsidR="003D0F15" w:rsidRPr="00E95416">
        <w:rPr>
          <w:rFonts w:asciiTheme="minorHAnsi" w:hAnsiTheme="minorHAnsi" w:cstheme="minorHAnsi"/>
          <w:color w:val="auto"/>
          <w:vertAlign w:val="subscript"/>
          <w:lang w:eastAsia="ja-JP"/>
        </w:rPr>
        <w:t>0</w:t>
      </w:r>
      <w:r w:rsidR="003D0F15" w:rsidRPr="00E95416">
        <w:rPr>
          <w:rFonts w:asciiTheme="minorHAnsi" w:hAnsiTheme="minorHAnsi" w:cstheme="minorHAnsi"/>
          <w:color w:val="auto"/>
          <w:lang w:eastAsia="ja-JP"/>
        </w:rPr>
        <w:t>)].</w:t>
      </w:r>
    </w:p>
    <w:p w14:paraId="4AE656CD" w14:textId="77777777" w:rsidR="007E6394" w:rsidRPr="00E95416" w:rsidRDefault="007E6394" w:rsidP="004B5EFB">
      <w:pPr>
        <w:rPr>
          <w:rFonts w:asciiTheme="minorHAnsi" w:hAnsiTheme="minorHAnsi" w:cstheme="minorHAnsi"/>
          <w:color w:val="auto"/>
        </w:rPr>
      </w:pPr>
    </w:p>
    <w:p w14:paraId="470132AD" w14:textId="42A86741" w:rsidR="007E6394" w:rsidRPr="00E95416" w:rsidRDefault="007E6394" w:rsidP="004B5EFB">
      <w:pPr>
        <w:rPr>
          <w:rFonts w:asciiTheme="minorHAnsi" w:hAnsiTheme="minorHAnsi" w:cstheme="minorHAnsi"/>
          <w:b/>
          <w:color w:val="auto"/>
        </w:rPr>
      </w:pPr>
      <w:r w:rsidRPr="00E95416">
        <w:rPr>
          <w:rFonts w:asciiTheme="minorHAnsi" w:hAnsiTheme="minorHAnsi" w:cstheme="minorHAnsi"/>
          <w:b/>
          <w:color w:val="auto"/>
        </w:rPr>
        <w:t>Figure 2:</w:t>
      </w:r>
      <w:r w:rsidR="0008679E" w:rsidRPr="00E95416">
        <w:rPr>
          <w:rFonts w:asciiTheme="minorHAnsi" w:hAnsiTheme="minorHAnsi" w:cstheme="minorHAnsi"/>
          <w:b/>
          <w:color w:val="auto"/>
        </w:rPr>
        <w:t xml:space="preserve"> </w:t>
      </w:r>
      <w:r w:rsidR="00691C73" w:rsidRPr="00E95416">
        <w:rPr>
          <w:rFonts w:asciiTheme="minorHAnsi" w:hAnsiTheme="minorHAnsi" w:cstheme="minorHAnsi"/>
          <w:b/>
          <w:color w:val="auto"/>
        </w:rPr>
        <w:t xml:space="preserve">Schematic overview and representative result of the </w:t>
      </w:r>
      <w:r w:rsidR="0040384A" w:rsidRPr="00E95416">
        <w:rPr>
          <w:rFonts w:asciiTheme="minorHAnsi" w:hAnsiTheme="minorHAnsi" w:cstheme="minorHAnsi"/>
          <w:b/>
          <w:color w:val="auto"/>
        </w:rPr>
        <w:t>cell</w:t>
      </w:r>
      <w:r w:rsidR="0040384A">
        <w:rPr>
          <w:rFonts w:asciiTheme="minorHAnsi" w:hAnsiTheme="minorHAnsi" w:cstheme="minorHAnsi"/>
          <w:b/>
          <w:color w:val="auto"/>
        </w:rPr>
        <w:t>-</w:t>
      </w:r>
      <w:r w:rsidR="00691C73" w:rsidRPr="00E95416">
        <w:rPr>
          <w:rFonts w:asciiTheme="minorHAnsi" w:hAnsiTheme="minorHAnsi" w:cstheme="minorHAnsi"/>
          <w:b/>
          <w:color w:val="auto"/>
        </w:rPr>
        <w:t>binding assay</w:t>
      </w:r>
      <w:r w:rsidR="006A33FC" w:rsidRPr="00E95416">
        <w:rPr>
          <w:rFonts w:asciiTheme="minorHAnsi" w:hAnsiTheme="minorHAnsi" w:cstheme="minorHAnsi"/>
          <w:b/>
          <w:color w:val="auto"/>
        </w:rPr>
        <w:t xml:space="preserve"> of five RRV strains </w:t>
      </w:r>
      <w:r w:rsidR="00D26796" w:rsidRPr="00E95416">
        <w:rPr>
          <w:rFonts w:asciiTheme="minorHAnsi" w:hAnsiTheme="minorHAnsi" w:cstheme="minorHAnsi"/>
          <w:b/>
          <w:color w:val="auto"/>
        </w:rPr>
        <w:t>purified from plaques</w:t>
      </w:r>
      <w:r w:rsidR="006A33FC" w:rsidRPr="00E95416">
        <w:rPr>
          <w:rFonts w:asciiTheme="minorHAnsi" w:hAnsiTheme="minorHAnsi" w:cstheme="minorHAnsi"/>
          <w:b/>
          <w:color w:val="auto"/>
        </w:rPr>
        <w:t xml:space="preserve"> in our laboratory</w:t>
      </w:r>
      <w:r w:rsidR="00691C73" w:rsidRPr="00E95416">
        <w:rPr>
          <w:rFonts w:asciiTheme="minorHAnsi" w:hAnsiTheme="minorHAnsi" w:cstheme="minorHAnsi"/>
          <w:b/>
          <w:color w:val="auto"/>
        </w:rPr>
        <w:t>.</w:t>
      </w:r>
      <w:r w:rsidR="00691C73" w:rsidRPr="00E95416">
        <w:rPr>
          <w:rFonts w:asciiTheme="minorHAnsi" w:hAnsiTheme="minorHAnsi" w:cstheme="minorHAnsi"/>
          <w:color w:val="auto"/>
        </w:rPr>
        <w:t xml:space="preserve"> </w:t>
      </w:r>
      <w:r w:rsidR="00691C73" w:rsidRPr="000B6A7C">
        <w:rPr>
          <w:rFonts w:asciiTheme="minorHAnsi" w:hAnsiTheme="minorHAnsi" w:cstheme="minorHAnsi"/>
          <w:b/>
          <w:color w:val="auto"/>
        </w:rPr>
        <w:t>A</w:t>
      </w:r>
      <w:r w:rsidR="00691C73" w:rsidRPr="00E95416">
        <w:rPr>
          <w:rFonts w:asciiTheme="minorHAnsi" w:hAnsiTheme="minorHAnsi" w:cstheme="minorHAnsi"/>
          <w:color w:val="auto"/>
        </w:rPr>
        <w:t xml:space="preserve">) </w:t>
      </w:r>
      <w:r w:rsidR="00F200EF">
        <w:rPr>
          <w:rFonts w:asciiTheme="minorHAnsi" w:hAnsiTheme="minorHAnsi" w:cstheme="minorHAnsi"/>
          <w:color w:val="auto"/>
        </w:rPr>
        <w:t>A c</w:t>
      </w:r>
      <w:r w:rsidR="005A6EE4" w:rsidRPr="00E95416">
        <w:rPr>
          <w:rFonts w:asciiTheme="minorHAnsi" w:hAnsiTheme="minorHAnsi" w:cstheme="minorHAnsi"/>
          <w:color w:val="auto"/>
        </w:rPr>
        <w:t xml:space="preserve">ell culture plate inoculated </w:t>
      </w:r>
      <w:r w:rsidR="00450141" w:rsidRPr="00E95416">
        <w:rPr>
          <w:rFonts w:asciiTheme="minorHAnsi" w:hAnsiTheme="minorHAnsi" w:cstheme="minorHAnsi"/>
          <w:color w:val="auto"/>
          <w:lang w:eastAsia="ja-JP"/>
        </w:rPr>
        <w:t xml:space="preserve">with </w:t>
      </w:r>
      <w:r w:rsidR="005A6EE4" w:rsidRPr="00E95416">
        <w:rPr>
          <w:rFonts w:asciiTheme="minorHAnsi" w:hAnsiTheme="minorHAnsi" w:cstheme="minorHAnsi"/>
          <w:color w:val="auto"/>
        </w:rPr>
        <w:t>rotavirus is incubated at 4 °C for inhibit</w:t>
      </w:r>
      <w:r w:rsidR="00450141" w:rsidRPr="00E95416">
        <w:rPr>
          <w:rFonts w:asciiTheme="minorHAnsi" w:hAnsiTheme="minorHAnsi" w:cstheme="minorHAnsi"/>
          <w:color w:val="auto"/>
        </w:rPr>
        <w:t>ing</w:t>
      </w:r>
      <w:r w:rsidR="005A6EE4" w:rsidRPr="00E95416">
        <w:rPr>
          <w:rFonts w:asciiTheme="minorHAnsi" w:hAnsiTheme="minorHAnsi" w:cstheme="minorHAnsi"/>
          <w:color w:val="auto"/>
        </w:rPr>
        <w:t xml:space="preserve"> the </w:t>
      </w:r>
      <w:r w:rsidR="00450141" w:rsidRPr="00E95416">
        <w:rPr>
          <w:rFonts w:asciiTheme="minorHAnsi" w:hAnsiTheme="minorHAnsi" w:cstheme="minorHAnsi"/>
          <w:color w:val="auto"/>
        </w:rPr>
        <w:t xml:space="preserve">virus </w:t>
      </w:r>
      <w:r w:rsidR="005A6EE4" w:rsidRPr="00E95416">
        <w:rPr>
          <w:rFonts w:asciiTheme="minorHAnsi" w:hAnsiTheme="minorHAnsi" w:cstheme="minorHAnsi"/>
          <w:color w:val="auto"/>
        </w:rPr>
        <w:t xml:space="preserve">invasion into cells. After incubation and removing the unbound </w:t>
      </w:r>
      <w:r w:rsidR="00D26796" w:rsidRPr="00E95416">
        <w:rPr>
          <w:rFonts w:asciiTheme="minorHAnsi" w:hAnsiTheme="minorHAnsi" w:cstheme="minorHAnsi"/>
          <w:color w:val="auto"/>
        </w:rPr>
        <w:t xml:space="preserve">viral </w:t>
      </w:r>
      <w:r w:rsidR="005A6EE4" w:rsidRPr="00E95416">
        <w:rPr>
          <w:rFonts w:asciiTheme="minorHAnsi" w:hAnsiTheme="minorHAnsi" w:cstheme="minorHAnsi"/>
          <w:color w:val="auto"/>
        </w:rPr>
        <w:t xml:space="preserve">particles to cells, quantify the number of </w:t>
      </w:r>
      <w:r w:rsidR="00450141" w:rsidRPr="00E95416">
        <w:rPr>
          <w:rFonts w:asciiTheme="minorHAnsi" w:hAnsiTheme="minorHAnsi" w:cstheme="minorHAnsi"/>
          <w:color w:val="auto"/>
        </w:rPr>
        <w:t>genome</w:t>
      </w:r>
      <w:r w:rsidR="00F200EF">
        <w:rPr>
          <w:rFonts w:asciiTheme="minorHAnsi" w:hAnsiTheme="minorHAnsi" w:cstheme="minorHAnsi"/>
          <w:color w:val="auto"/>
        </w:rPr>
        <w:t>s</w:t>
      </w:r>
      <w:r w:rsidR="00450141" w:rsidRPr="00E95416">
        <w:rPr>
          <w:rFonts w:asciiTheme="minorHAnsi" w:hAnsiTheme="minorHAnsi" w:cstheme="minorHAnsi"/>
          <w:color w:val="auto"/>
        </w:rPr>
        <w:t xml:space="preserve"> originat</w:t>
      </w:r>
      <w:r w:rsidR="00F200EF">
        <w:rPr>
          <w:rFonts w:asciiTheme="minorHAnsi" w:hAnsiTheme="minorHAnsi" w:cstheme="minorHAnsi"/>
          <w:color w:val="auto"/>
        </w:rPr>
        <w:t>ing</w:t>
      </w:r>
      <w:r w:rsidR="00450141" w:rsidRPr="00E95416">
        <w:rPr>
          <w:rFonts w:asciiTheme="minorHAnsi" w:hAnsiTheme="minorHAnsi" w:cstheme="minorHAnsi"/>
          <w:color w:val="auto"/>
        </w:rPr>
        <w:t xml:space="preserve"> from bound viral</w:t>
      </w:r>
      <w:r w:rsidR="005A6EE4" w:rsidRPr="00E95416">
        <w:rPr>
          <w:rFonts w:asciiTheme="minorHAnsi" w:hAnsiTheme="minorHAnsi" w:cstheme="minorHAnsi"/>
          <w:color w:val="auto"/>
        </w:rPr>
        <w:t xml:space="preserve"> particles </w:t>
      </w:r>
      <w:r w:rsidR="00450141" w:rsidRPr="00E95416">
        <w:rPr>
          <w:rFonts w:asciiTheme="minorHAnsi" w:hAnsiTheme="minorHAnsi" w:cstheme="minorHAnsi"/>
          <w:color w:val="auto"/>
        </w:rPr>
        <w:t>to</w:t>
      </w:r>
      <w:r w:rsidR="00F200EF">
        <w:rPr>
          <w:rFonts w:asciiTheme="minorHAnsi" w:hAnsiTheme="minorHAnsi" w:cstheme="minorHAnsi"/>
          <w:color w:val="auto"/>
        </w:rPr>
        <w:t xml:space="preserve"> the</w:t>
      </w:r>
      <w:r w:rsidR="00450141" w:rsidRPr="00E95416">
        <w:rPr>
          <w:rFonts w:asciiTheme="minorHAnsi" w:hAnsiTheme="minorHAnsi" w:cstheme="minorHAnsi"/>
          <w:color w:val="auto"/>
        </w:rPr>
        <w:t xml:space="preserve"> cell surface with </w:t>
      </w:r>
      <w:r w:rsidR="005A6EE4" w:rsidRPr="00E95416">
        <w:rPr>
          <w:rFonts w:asciiTheme="minorHAnsi" w:hAnsiTheme="minorHAnsi" w:cstheme="minorHAnsi"/>
          <w:color w:val="auto"/>
        </w:rPr>
        <w:t xml:space="preserve">RT-qPCR. </w:t>
      </w:r>
      <w:r w:rsidR="005A6EE4" w:rsidRPr="000B6A7C">
        <w:rPr>
          <w:rFonts w:asciiTheme="minorHAnsi" w:hAnsiTheme="minorHAnsi" w:cstheme="minorHAnsi"/>
          <w:b/>
          <w:color w:val="auto"/>
        </w:rPr>
        <w:t>B</w:t>
      </w:r>
      <w:r w:rsidR="005A6EE4" w:rsidRPr="00E95416">
        <w:rPr>
          <w:rFonts w:asciiTheme="minorHAnsi" w:hAnsiTheme="minorHAnsi" w:cstheme="minorHAnsi"/>
          <w:color w:val="auto"/>
        </w:rPr>
        <w:t xml:space="preserve">) </w:t>
      </w:r>
      <w:r w:rsidR="00D26796" w:rsidRPr="00E95416">
        <w:rPr>
          <w:rFonts w:asciiTheme="minorHAnsi" w:hAnsiTheme="minorHAnsi" w:cstheme="minorHAnsi"/>
          <w:color w:val="auto"/>
        </w:rPr>
        <w:t>The r</w:t>
      </w:r>
      <w:r w:rsidR="005A6EE4" w:rsidRPr="00E95416">
        <w:rPr>
          <w:rFonts w:asciiTheme="minorHAnsi" w:hAnsiTheme="minorHAnsi" w:cstheme="minorHAnsi"/>
          <w:color w:val="auto"/>
        </w:rPr>
        <w:t>esult of</w:t>
      </w:r>
      <w:r w:rsidR="00F200EF">
        <w:rPr>
          <w:rFonts w:asciiTheme="minorHAnsi" w:hAnsiTheme="minorHAnsi" w:cstheme="minorHAnsi"/>
          <w:color w:val="auto"/>
        </w:rPr>
        <w:t xml:space="preserve"> the</w:t>
      </w:r>
      <w:r w:rsidR="005A6EE4" w:rsidRPr="00E95416">
        <w:rPr>
          <w:rFonts w:asciiTheme="minorHAnsi" w:hAnsiTheme="minorHAnsi" w:cstheme="minorHAnsi"/>
          <w:color w:val="auto"/>
        </w:rPr>
        <w:t xml:space="preserve"> </w:t>
      </w:r>
      <w:r w:rsidR="0040384A" w:rsidRPr="00E95416">
        <w:rPr>
          <w:rFonts w:asciiTheme="minorHAnsi" w:hAnsiTheme="minorHAnsi" w:cstheme="minorHAnsi"/>
          <w:color w:val="auto"/>
        </w:rPr>
        <w:t>cell</w:t>
      </w:r>
      <w:r w:rsidR="0040384A">
        <w:rPr>
          <w:rFonts w:asciiTheme="minorHAnsi" w:hAnsiTheme="minorHAnsi" w:cstheme="minorHAnsi"/>
          <w:color w:val="auto"/>
        </w:rPr>
        <w:t>-</w:t>
      </w:r>
      <w:r w:rsidR="005A6EE4" w:rsidRPr="00E95416">
        <w:rPr>
          <w:rFonts w:asciiTheme="minorHAnsi" w:hAnsiTheme="minorHAnsi" w:cstheme="minorHAnsi"/>
          <w:color w:val="auto"/>
        </w:rPr>
        <w:t>binding assay was displayed as binding efficiency (%)</w:t>
      </w:r>
      <w:r w:rsidR="00F200EF">
        <w:rPr>
          <w:rFonts w:asciiTheme="minorHAnsi" w:hAnsiTheme="minorHAnsi" w:cstheme="minorHAnsi"/>
          <w:color w:val="auto"/>
        </w:rPr>
        <w:t>,</w:t>
      </w:r>
      <w:r w:rsidR="005A6EE4" w:rsidRPr="00E95416">
        <w:rPr>
          <w:rFonts w:asciiTheme="minorHAnsi" w:hAnsiTheme="minorHAnsi" w:cstheme="minorHAnsi"/>
          <w:color w:val="auto"/>
        </w:rPr>
        <w:t xml:space="preserve"> which was the ratio of </w:t>
      </w:r>
      <w:r w:rsidR="00D26796" w:rsidRPr="00E95416">
        <w:rPr>
          <w:rFonts w:asciiTheme="minorHAnsi" w:hAnsiTheme="minorHAnsi" w:cstheme="minorHAnsi"/>
          <w:color w:val="auto"/>
        </w:rPr>
        <w:t>bound viral</w:t>
      </w:r>
      <w:r w:rsidR="005A6EE4" w:rsidRPr="00E95416">
        <w:rPr>
          <w:rFonts w:asciiTheme="minorHAnsi" w:hAnsiTheme="minorHAnsi" w:cstheme="minorHAnsi"/>
          <w:color w:val="auto"/>
        </w:rPr>
        <w:t xml:space="preserve"> particles to those present in</w:t>
      </w:r>
      <w:r w:rsidR="00F200EF">
        <w:rPr>
          <w:rFonts w:asciiTheme="minorHAnsi" w:hAnsiTheme="minorHAnsi" w:cstheme="minorHAnsi"/>
          <w:color w:val="auto"/>
        </w:rPr>
        <w:t xml:space="preserve"> the</w:t>
      </w:r>
      <w:r w:rsidR="005A6EE4" w:rsidRPr="00E95416">
        <w:rPr>
          <w:rFonts w:asciiTheme="minorHAnsi" w:hAnsiTheme="minorHAnsi" w:cstheme="minorHAnsi"/>
          <w:color w:val="auto"/>
        </w:rPr>
        <w:t xml:space="preserve"> inoculum. Bold bar: median, </w:t>
      </w:r>
      <w:r w:rsidR="00F200EF">
        <w:rPr>
          <w:rFonts w:asciiTheme="minorHAnsi" w:hAnsiTheme="minorHAnsi" w:cstheme="minorHAnsi"/>
          <w:color w:val="auto"/>
          <w:lang w:eastAsia="ja-JP"/>
        </w:rPr>
        <w:t>e</w:t>
      </w:r>
      <w:r w:rsidR="006A062E" w:rsidRPr="00E95416">
        <w:rPr>
          <w:rFonts w:asciiTheme="minorHAnsi" w:hAnsiTheme="minorHAnsi" w:cstheme="minorHAnsi"/>
          <w:color w:val="auto"/>
          <w:lang w:eastAsia="ja-JP"/>
        </w:rPr>
        <w:t>nd</w:t>
      </w:r>
      <w:r w:rsidR="005A6EE4" w:rsidRPr="00E95416">
        <w:rPr>
          <w:rFonts w:asciiTheme="minorHAnsi" w:hAnsiTheme="minorHAnsi" w:cstheme="minorHAnsi"/>
          <w:color w:val="auto"/>
          <w:lang w:eastAsia="ja-JP"/>
        </w:rPr>
        <w:t xml:space="preserve"> of boxes: </w:t>
      </w:r>
      <w:r w:rsidR="007176F3" w:rsidRPr="00E95416">
        <w:rPr>
          <w:rFonts w:asciiTheme="minorHAnsi" w:hAnsiTheme="minorHAnsi" w:cstheme="minorHAnsi"/>
          <w:color w:val="auto"/>
          <w:lang w:eastAsia="ja-JP"/>
        </w:rPr>
        <w:t xml:space="preserve">quartile deviation, </w:t>
      </w:r>
      <w:r w:rsidR="00F200EF">
        <w:rPr>
          <w:rFonts w:asciiTheme="minorHAnsi" w:hAnsiTheme="minorHAnsi" w:cstheme="minorHAnsi"/>
          <w:color w:val="auto"/>
          <w:lang w:eastAsia="ja-JP"/>
        </w:rPr>
        <w:t>e</w:t>
      </w:r>
      <w:r w:rsidR="006A062E" w:rsidRPr="00E95416">
        <w:rPr>
          <w:rFonts w:asciiTheme="minorHAnsi" w:hAnsiTheme="minorHAnsi" w:cstheme="minorHAnsi"/>
          <w:color w:val="auto"/>
          <w:lang w:eastAsia="ja-JP"/>
        </w:rPr>
        <w:t>nd</w:t>
      </w:r>
      <w:r w:rsidR="007176F3" w:rsidRPr="00E95416">
        <w:rPr>
          <w:rFonts w:asciiTheme="minorHAnsi" w:hAnsiTheme="minorHAnsi" w:cstheme="minorHAnsi"/>
          <w:color w:val="auto"/>
          <w:lang w:eastAsia="ja-JP"/>
        </w:rPr>
        <w:t xml:space="preserve"> of line: maximum and minimum.</w:t>
      </w:r>
    </w:p>
    <w:p w14:paraId="005EA6B4" w14:textId="77777777" w:rsidR="009E09D0" w:rsidRPr="00E95416" w:rsidRDefault="009E09D0" w:rsidP="004B5EFB">
      <w:pPr>
        <w:rPr>
          <w:rFonts w:asciiTheme="minorHAnsi" w:hAnsiTheme="minorHAnsi" w:cstheme="minorHAnsi"/>
          <w:color w:val="auto"/>
        </w:rPr>
      </w:pPr>
    </w:p>
    <w:p w14:paraId="64B8CF78" w14:textId="5C348A10" w:rsidR="006305D7" w:rsidRPr="00E95416" w:rsidRDefault="006305D7" w:rsidP="004B5EFB">
      <w:pPr>
        <w:rPr>
          <w:rFonts w:asciiTheme="minorHAnsi" w:hAnsiTheme="minorHAnsi" w:cstheme="minorHAnsi"/>
          <w:b/>
          <w:color w:val="auto"/>
        </w:rPr>
      </w:pPr>
      <w:r w:rsidRPr="00E95416">
        <w:rPr>
          <w:rFonts w:asciiTheme="minorHAnsi" w:hAnsiTheme="minorHAnsi" w:cstheme="minorHAnsi"/>
          <w:b/>
          <w:color w:val="auto"/>
        </w:rPr>
        <w:t>DISCUSSION</w:t>
      </w:r>
      <w:r w:rsidRPr="00E95416">
        <w:rPr>
          <w:rFonts w:asciiTheme="minorHAnsi" w:hAnsiTheme="minorHAnsi" w:cstheme="minorHAnsi"/>
          <w:b/>
          <w:bCs/>
          <w:color w:val="auto"/>
        </w:rPr>
        <w:t>:</w:t>
      </w:r>
    </w:p>
    <w:p w14:paraId="6F4631F3" w14:textId="7FA8DD04" w:rsidR="00304FCD" w:rsidRPr="000B6A7C" w:rsidRDefault="00304FCD" w:rsidP="004B5EFB">
      <w:pPr>
        <w:rPr>
          <w:rFonts w:asciiTheme="minorHAnsi" w:hAnsiTheme="minorHAnsi" w:cstheme="minorHAnsi"/>
          <w:color w:val="auto"/>
          <w:lang w:eastAsia="ja-JP"/>
        </w:rPr>
      </w:pPr>
      <w:r w:rsidRPr="000B6A7C">
        <w:rPr>
          <w:rFonts w:asciiTheme="minorHAnsi" w:hAnsiTheme="minorHAnsi" w:cstheme="minorHAnsi"/>
          <w:color w:val="auto"/>
        </w:rPr>
        <w:t>Our protocol for</w:t>
      </w:r>
      <w:r w:rsidR="001B2E7B" w:rsidRPr="000B6A7C">
        <w:rPr>
          <w:rFonts w:asciiTheme="minorHAnsi" w:hAnsiTheme="minorHAnsi" w:cstheme="minorHAnsi"/>
          <w:color w:val="auto"/>
        </w:rPr>
        <w:t xml:space="preserve"> measuring the specific growth rate</w:t>
      </w:r>
      <w:r w:rsidRPr="000B6A7C">
        <w:rPr>
          <w:rFonts w:asciiTheme="minorHAnsi" w:hAnsiTheme="minorHAnsi" w:cstheme="minorHAnsi"/>
          <w:color w:val="auto"/>
        </w:rPr>
        <w:t xml:space="preserve"> </w:t>
      </w:r>
      <w:r w:rsidR="0049760C" w:rsidRPr="000B6A7C">
        <w:rPr>
          <w:rFonts w:asciiTheme="minorHAnsi" w:hAnsiTheme="minorHAnsi" w:cstheme="minorHAnsi"/>
          <w:color w:val="auto"/>
        </w:rPr>
        <w:t xml:space="preserve">is easier than previous </w:t>
      </w:r>
      <w:r w:rsidR="00F91D90" w:rsidRPr="000B6A7C">
        <w:rPr>
          <w:rFonts w:asciiTheme="minorHAnsi" w:hAnsiTheme="minorHAnsi" w:cstheme="minorHAnsi"/>
          <w:color w:val="auto"/>
        </w:rPr>
        <w:t>one</w:t>
      </w:r>
      <w:r w:rsidR="00234E77" w:rsidRPr="000B6A7C">
        <w:rPr>
          <w:rFonts w:asciiTheme="minorHAnsi" w:hAnsiTheme="minorHAnsi" w:cstheme="minorHAnsi"/>
          <w:color w:val="auto"/>
        </w:rPr>
        <w:t xml:space="preserve">s and </w:t>
      </w:r>
      <w:r w:rsidRPr="000B6A7C">
        <w:rPr>
          <w:rFonts w:asciiTheme="minorHAnsi" w:hAnsiTheme="minorHAnsi" w:cstheme="minorHAnsi"/>
          <w:color w:val="auto"/>
        </w:rPr>
        <w:t>c</w:t>
      </w:r>
      <w:r w:rsidR="00976E52" w:rsidRPr="000B6A7C">
        <w:rPr>
          <w:rFonts w:asciiTheme="minorHAnsi" w:hAnsiTheme="minorHAnsi" w:cstheme="minorHAnsi"/>
          <w:color w:val="auto"/>
        </w:rPr>
        <w:t xml:space="preserve">an be adapted for other viruses unless their cell culture system </w:t>
      </w:r>
      <w:r w:rsidR="001B2E7B" w:rsidRPr="000B6A7C">
        <w:rPr>
          <w:rFonts w:asciiTheme="minorHAnsi" w:hAnsiTheme="minorHAnsi" w:cstheme="minorHAnsi"/>
          <w:color w:val="auto"/>
        </w:rPr>
        <w:t>has not</w:t>
      </w:r>
      <w:r w:rsidR="004B0301" w:rsidRPr="000B6A7C">
        <w:rPr>
          <w:rFonts w:asciiTheme="minorHAnsi" w:hAnsiTheme="minorHAnsi" w:cstheme="minorHAnsi"/>
          <w:color w:val="auto"/>
        </w:rPr>
        <w:t xml:space="preserve"> yet</w:t>
      </w:r>
      <w:r w:rsidR="00976E52" w:rsidRPr="000B6A7C">
        <w:rPr>
          <w:rFonts w:asciiTheme="minorHAnsi" w:hAnsiTheme="minorHAnsi" w:cstheme="minorHAnsi"/>
          <w:color w:val="auto"/>
        </w:rPr>
        <w:t xml:space="preserve"> been established. </w:t>
      </w:r>
      <w:r w:rsidR="006437C8" w:rsidRPr="000B6A7C">
        <w:rPr>
          <w:rFonts w:asciiTheme="minorHAnsi" w:hAnsiTheme="minorHAnsi" w:cstheme="minorHAnsi"/>
          <w:color w:val="auto"/>
        </w:rPr>
        <w:t xml:space="preserve">In this study, we used </w:t>
      </w:r>
      <w:r w:rsidR="001B2E7B" w:rsidRPr="000B6A7C">
        <w:rPr>
          <w:rFonts w:asciiTheme="minorHAnsi" w:hAnsiTheme="minorHAnsi" w:cstheme="minorHAnsi"/>
          <w:color w:val="auto"/>
        </w:rPr>
        <w:t>RRV</w:t>
      </w:r>
      <w:r w:rsidR="00904209" w:rsidRPr="000B6A7C">
        <w:rPr>
          <w:rFonts w:asciiTheme="minorHAnsi" w:hAnsiTheme="minorHAnsi" w:cstheme="minorHAnsi"/>
          <w:color w:val="auto"/>
        </w:rPr>
        <w:t xml:space="preserve"> </w:t>
      </w:r>
      <w:r w:rsidR="001B2E7B" w:rsidRPr="000B6A7C">
        <w:rPr>
          <w:rFonts w:asciiTheme="minorHAnsi" w:hAnsiTheme="minorHAnsi" w:cstheme="minorHAnsi"/>
          <w:color w:val="auto"/>
        </w:rPr>
        <w:t>(</w:t>
      </w:r>
      <w:r w:rsidR="00672F0A" w:rsidRPr="000B6A7C">
        <w:rPr>
          <w:rFonts w:asciiTheme="minorHAnsi" w:hAnsiTheme="minorHAnsi" w:cstheme="minorHAnsi"/>
          <w:color w:val="auto"/>
        </w:rPr>
        <w:t>G3</w:t>
      </w:r>
      <w:proofErr w:type="gramStart"/>
      <w:r w:rsidR="00672F0A" w:rsidRPr="000B6A7C">
        <w:rPr>
          <w:rFonts w:asciiTheme="minorHAnsi" w:hAnsiTheme="minorHAnsi" w:cstheme="minorHAnsi"/>
          <w:color w:val="auto"/>
        </w:rPr>
        <w:t>P[</w:t>
      </w:r>
      <w:proofErr w:type="gramEnd"/>
      <w:r w:rsidR="00672F0A" w:rsidRPr="000B6A7C">
        <w:rPr>
          <w:rFonts w:asciiTheme="minorHAnsi" w:hAnsiTheme="minorHAnsi" w:cstheme="minorHAnsi"/>
          <w:color w:val="auto"/>
        </w:rPr>
        <w:t>3</w:t>
      </w:r>
      <w:r w:rsidR="00904209" w:rsidRPr="000B6A7C">
        <w:rPr>
          <w:rFonts w:asciiTheme="minorHAnsi" w:hAnsiTheme="minorHAnsi" w:cstheme="minorHAnsi"/>
          <w:color w:val="auto"/>
        </w:rPr>
        <w:t>]) because</w:t>
      </w:r>
      <w:r w:rsidR="00A573C8" w:rsidRPr="000B6A7C">
        <w:rPr>
          <w:rFonts w:asciiTheme="minorHAnsi" w:hAnsiTheme="minorHAnsi" w:cstheme="minorHAnsi"/>
          <w:color w:val="auto"/>
        </w:rPr>
        <w:t xml:space="preserve"> this strain can form plaques</w:t>
      </w:r>
      <w:r w:rsidR="00A931CF" w:rsidRPr="000B6A7C">
        <w:rPr>
          <w:rFonts w:asciiTheme="minorHAnsi" w:hAnsiTheme="minorHAnsi" w:cstheme="minorHAnsi"/>
          <w:color w:val="auto"/>
        </w:rPr>
        <w:t xml:space="preserve"> </w:t>
      </w:r>
      <w:r w:rsidR="001B2E7B" w:rsidRPr="000B6A7C">
        <w:rPr>
          <w:rFonts w:asciiTheme="minorHAnsi" w:hAnsiTheme="minorHAnsi" w:cstheme="minorHAnsi"/>
          <w:color w:val="auto"/>
        </w:rPr>
        <w:t>easier</w:t>
      </w:r>
      <w:r w:rsidR="00A931CF" w:rsidRPr="000B6A7C">
        <w:rPr>
          <w:rFonts w:asciiTheme="minorHAnsi" w:hAnsiTheme="minorHAnsi" w:cstheme="minorHAnsi"/>
          <w:color w:val="auto"/>
        </w:rPr>
        <w:t xml:space="preserve"> than human rotaviruses when using MA104 cell lines. </w:t>
      </w:r>
      <w:r w:rsidR="00562F93" w:rsidRPr="000B6A7C">
        <w:rPr>
          <w:rFonts w:asciiTheme="minorHAnsi" w:hAnsiTheme="minorHAnsi" w:cstheme="minorHAnsi"/>
          <w:color w:val="auto"/>
        </w:rPr>
        <w:t xml:space="preserve">Some human rotavirus strains cannot form plaque in this </w:t>
      </w:r>
      <w:r w:rsidR="00007E49" w:rsidRPr="000B6A7C">
        <w:rPr>
          <w:rFonts w:asciiTheme="minorHAnsi" w:hAnsiTheme="minorHAnsi" w:cstheme="minorHAnsi"/>
          <w:color w:val="auto"/>
        </w:rPr>
        <w:t>cell line. Therefore, i</w:t>
      </w:r>
      <w:r w:rsidR="00F826BD" w:rsidRPr="000B6A7C">
        <w:rPr>
          <w:rFonts w:asciiTheme="minorHAnsi" w:hAnsiTheme="minorHAnsi" w:cstheme="minorHAnsi"/>
          <w:color w:val="auto"/>
        </w:rPr>
        <w:t xml:space="preserve">nstead of </w:t>
      </w:r>
      <w:r w:rsidR="00105149" w:rsidRPr="000B6A7C">
        <w:rPr>
          <w:rFonts w:asciiTheme="minorHAnsi" w:hAnsiTheme="minorHAnsi" w:cstheme="minorHAnsi"/>
          <w:color w:val="auto"/>
        </w:rPr>
        <w:t xml:space="preserve">the </w:t>
      </w:r>
      <w:r w:rsidR="00F826BD" w:rsidRPr="000B6A7C">
        <w:rPr>
          <w:rFonts w:asciiTheme="minorHAnsi" w:hAnsiTheme="minorHAnsi" w:cstheme="minorHAnsi"/>
          <w:color w:val="auto"/>
        </w:rPr>
        <w:t xml:space="preserve">plaque assay, </w:t>
      </w:r>
      <w:r w:rsidR="00F826BD" w:rsidRPr="000B6A7C">
        <w:rPr>
          <w:rFonts w:asciiTheme="minorHAnsi" w:hAnsiTheme="minorHAnsi" w:cstheme="minorHAnsi"/>
          <w:color w:val="auto"/>
          <w:lang w:eastAsia="ja-JP"/>
        </w:rPr>
        <w:t>t</w:t>
      </w:r>
      <w:r w:rsidR="00C2160B" w:rsidRPr="000B6A7C">
        <w:rPr>
          <w:rFonts w:asciiTheme="minorHAnsi" w:hAnsiTheme="minorHAnsi" w:cstheme="minorHAnsi"/>
          <w:color w:val="auto"/>
          <w:lang w:eastAsia="ja-JP"/>
        </w:rPr>
        <w:t>he focus forming unit (FFU) assay</w:t>
      </w:r>
      <w:r w:rsidR="004A7251" w:rsidRPr="000B6A7C">
        <w:rPr>
          <w:rFonts w:asciiTheme="minorHAnsi" w:hAnsiTheme="minorHAnsi" w:cstheme="minorHAnsi"/>
          <w:color w:val="auto"/>
          <w:lang w:eastAsia="ja-JP"/>
        </w:rPr>
        <w:fldChar w:fldCharType="begin" w:fldLock="1"/>
      </w:r>
      <w:r w:rsidR="009C6BAD" w:rsidRPr="000B6A7C">
        <w:rPr>
          <w:rFonts w:asciiTheme="minorHAnsi" w:hAnsiTheme="minorHAnsi" w:cstheme="minorHAnsi"/>
          <w:color w:val="auto"/>
          <w:lang w:eastAsia="ja-JP"/>
        </w:rPr>
        <w:instrText>ADDIN CSL_CITATION {"citationItems":[{"id":"ITEM-1","itemData":{"ISSN":"0022-538X","PMID":"8254737","abstract":"A virus-host cell-binding assay was developed and used to investigate specific binding between group A porcine rotavirus and MA-104 cells or porcine enterocytes. A variety of glycoconjugates and cellular components were screened for their ability to block rotavirus binding to cells. During these experiments a crude ganglioside mixture was observed to specifically block rotavirus binding. On the basis of these results, enterocytes were harvested from susceptible piglets and a polar lipid fraction was isolated by solvent extraction and partitioning. Throughout subsequent purification of this fraction by Sephadex partition, ion-exchange, silicic acid, and thin-layer chromatography, blocking activity behaved as a monosialoganglioside (GMX) that displayed a thin-layer chromatographic mobility between those of GM2 and GM3. The blocking activity of GMX was inhibited by treatment with neuraminidase and ceramide glycanase but not by treatment with protease or heat (100 degrees C). Further purification of GMX by high-pressure liquid chromatography resulted in the resolution of two monosialogangliosides, GMX and a band which comigrated with GM1 on thin-layer chromatography. These data suggest that a cell surface monosialoganglioside or family of monosialogangliosides may function as an in vivo relevant receptor for group A porcine rotavirus and that sialic acid is a required epitope for virus-binding activity.","author":[{"dropping-particle":"","family":"Rolsma","given":"M D","non-dropping-particle":"","parse-names":false,"suffix":""},{"dropping-particle":"","family":"Gelberg","given":"H B","non-dropping-particle":"","parse-names":false,"suffix":""},{"dropping-particle":"","family":"Kuhlenschmidt","given":"M S","non-dropping-particle":"","parse-names":false,"suffix":""}],"container-title":"Journal of virology","id":"ITEM-1","issue":"1","issued":{"date-parts":[["1994"]]},"page":"258-68","title":"Assay for evaluation of rotavirus-cell interactions: identification of an enterocyte ganglioside fraction that mediates group A porcine rotavirus recognition.","type":"article-journal","volume":"68"},"uris":["http://www.mendeley.com/documents/?uuid=823347ba-b7cc-4e4b-8b07-03fbbde2ce67"]}],"mendeley":{"formattedCitation":"&lt;sup&gt;15&lt;/sup&gt;","plainTextFormattedCitation":"15","previouslyFormattedCitation":"&lt;sup&gt;15&lt;/sup&gt;"},"properties":{"noteIndex":0},"schema":"https://github.com/citation-style-language/schema/raw/master/csl-citation.json"}</w:instrText>
      </w:r>
      <w:r w:rsidR="004A7251" w:rsidRPr="000B6A7C">
        <w:rPr>
          <w:rFonts w:asciiTheme="minorHAnsi" w:hAnsiTheme="minorHAnsi" w:cstheme="minorHAnsi"/>
          <w:color w:val="auto"/>
          <w:lang w:eastAsia="ja-JP"/>
        </w:rPr>
        <w:fldChar w:fldCharType="separate"/>
      </w:r>
      <w:r w:rsidR="00CC3A83" w:rsidRPr="000B6A7C">
        <w:rPr>
          <w:rFonts w:asciiTheme="minorHAnsi" w:hAnsiTheme="minorHAnsi" w:cstheme="minorHAnsi"/>
          <w:noProof/>
          <w:color w:val="auto"/>
          <w:vertAlign w:val="superscript"/>
          <w:lang w:eastAsia="ja-JP"/>
        </w:rPr>
        <w:t>15</w:t>
      </w:r>
      <w:r w:rsidR="004A7251" w:rsidRPr="000B6A7C">
        <w:rPr>
          <w:rFonts w:asciiTheme="minorHAnsi" w:hAnsiTheme="minorHAnsi" w:cstheme="minorHAnsi"/>
          <w:color w:val="auto"/>
          <w:lang w:eastAsia="ja-JP"/>
        </w:rPr>
        <w:fldChar w:fldCharType="end"/>
      </w:r>
      <w:r w:rsidR="00C2160B" w:rsidRPr="000B6A7C">
        <w:rPr>
          <w:rFonts w:asciiTheme="minorHAnsi" w:hAnsiTheme="minorHAnsi" w:cstheme="minorHAnsi"/>
          <w:color w:val="auto"/>
          <w:lang w:eastAsia="ja-JP"/>
        </w:rPr>
        <w:t xml:space="preserve"> or </w:t>
      </w:r>
      <w:r w:rsidR="00F826BD" w:rsidRPr="000B6A7C">
        <w:rPr>
          <w:rFonts w:asciiTheme="minorHAnsi" w:hAnsiTheme="minorHAnsi" w:cstheme="minorHAnsi"/>
          <w:color w:val="auto"/>
          <w:lang w:eastAsia="ja-JP"/>
        </w:rPr>
        <w:t>median tissue culture infectious dose (TCID50) assay</w:t>
      </w:r>
      <w:r w:rsidR="00201795" w:rsidRPr="000B6A7C">
        <w:rPr>
          <w:rFonts w:asciiTheme="minorHAnsi" w:hAnsiTheme="minorHAnsi" w:cstheme="minorHAnsi"/>
          <w:color w:val="auto"/>
          <w:lang w:eastAsia="ja-JP"/>
        </w:rPr>
        <w:t xml:space="preserve"> </w:t>
      </w:r>
      <w:r w:rsidR="00F826BD" w:rsidRPr="000B6A7C">
        <w:rPr>
          <w:rFonts w:asciiTheme="minorHAnsi" w:hAnsiTheme="minorHAnsi" w:cstheme="minorHAnsi"/>
          <w:color w:val="auto"/>
          <w:lang w:eastAsia="ja-JP"/>
        </w:rPr>
        <w:t>can be applied</w:t>
      </w:r>
      <w:r w:rsidR="004603FA" w:rsidRPr="000B6A7C">
        <w:rPr>
          <w:rFonts w:asciiTheme="minorHAnsi" w:hAnsiTheme="minorHAnsi" w:cstheme="minorHAnsi"/>
          <w:color w:val="auto"/>
          <w:lang w:eastAsia="ja-JP"/>
        </w:rPr>
        <w:t xml:space="preserve"> </w:t>
      </w:r>
      <w:r w:rsidR="00F826BD" w:rsidRPr="000B6A7C">
        <w:rPr>
          <w:rFonts w:asciiTheme="minorHAnsi" w:hAnsiTheme="minorHAnsi" w:cstheme="minorHAnsi"/>
          <w:color w:val="auto"/>
          <w:lang w:eastAsia="ja-JP"/>
        </w:rPr>
        <w:t>for ma</w:t>
      </w:r>
      <w:r w:rsidR="0047026F" w:rsidRPr="000B6A7C">
        <w:rPr>
          <w:rFonts w:asciiTheme="minorHAnsi" w:hAnsiTheme="minorHAnsi" w:cstheme="minorHAnsi"/>
          <w:color w:val="auto"/>
          <w:lang w:eastAsia="ja-JP"/>
        </w:rPr>
        <w:t>n</w:t>
      </w:r>
      <w:r w:rsidR="00F826BD" w:rsidRPr="000B6A7C">
        <w:rPr>
          <w:rFonts w:asciiTheme="minorHAnsi" w:hAnsiTheme="minorHAnsi" w:cstheme="minorHAnsi"/>
          <w:color w:val="auto"/>
          <w:lang w:eastAsia="ja-JP"/>
        </w:rPr>
        <w:t>y rotavirus s</w:t>
      </w:r>
      <w:r w:rsidR="00F83A27" w:rsidRPr="000B6A7C">
        <w:rPr>
          <w:rFonts w:asciiTheme="minorHAnsi" w:hAnsiTheme="minorHAnsi" w:cstheme="minorHAnsi"/>
          <w:color w:val="auto"/>
          <w:lang w:eastAsia="ja-JP"/>
        </w:rPr>
        <w:t>trains</w:t>
      </w:r>
      <w:r w:rsidR="0066696E" w:rsidRPr="000B6A7C">
        <w:rPr>
          <w:rFonts w:asciiTheme="minorHAnsi" w:hAnsiTheme="minorHAnsi" w:cstheme="minorHAnsi"/>
          <w:color w:val="auto"/>
          <w:lang w:eastAsia="ja-JP"/>
        </w:rPr>
        <w:fldChar w:fldCharType="begin" w:fldLock="1"/>
      </w:r>
      <w:r w:rsidR="009C6BAD" w:rsidRPr="000B6A7C">
        <w:rPr>
          <w:rFonts w:asciiTheme="minorHAnsi" w:hAnsiTheme="minorHAnsi" w:cstheme="minorHAnsi"/>
          <w:color w:val="auto"/>
          <w:lang w:eastAsia="ja-JP"/>
        </w:rPr>
        <w:instrText>ADDIN CSL_CITATION {"citationItems":[{"id":"ITEM-1","itemData":{"ISBN":"0095-1137 (Print) 0095-1137 (Linking)","ISSN":"00951137","PMID":"3036910","abstract":"Pregnant cows were successfully hyperimmunized with all four human rotavirus serotypes, resulting in a 100-fold increase in neutralizing milk antibody titers over those of controls. Milk antibodies were isolated batchwise from 1,000 kg of pooled milk for the first 10 lactation days, yielding 10 kg of freeze-dried milk immunoglobulin concentrate consisting of 50% bovine milk immunoglobulins. Milk immunoglobulin concentrate showed neutralizing activities against all four human rotavirus serotypes that were 100 times higher than those in pooled human milk samples and 10 times higher than those in a commercial pooled immunoglobulin preparation from pooled human blood serum. In vitro neutralization tests showed that milk immunoglobulin concentrate had powerful antiviral activity, even against very high doses of infectious rotaviruses. Because the technology of the milk immunoglobulin concentrate ensures that it is innocuous and can be used for oral application, it is proposed that milk immunoglobulin concentrate be used to induce passive immunity to infantile rotavirus gastroenteritis.","author":[{"dropping-particle":"","family":"Brüssow","given":"H.","non-dropping-particle":"","parse-names":false,"suffix":""},{"dropping-particle":"","family":"Hilpert","given":"H.","non-dropping-particle":"","parse-names":false,"suffix":""},{"dropping-particle":"","family":"Walther","given":"I.","non-dropping-particle":"","parse-names":false,"suffix":""},{"dropping-particle":"","family":"Sidoti","given":"J.","non-dropping-particle":"","parse-names":false,"suffix":""},{"dropping-particle":"","family":"Mietens","given":"C.","non-dropping-particle":"","parse-names":false,"suffix":""},{"dropping-particle":"","family":"Bachmann","given":"P.","non-dropping-particle":"","parse-names":false,"suffix":""}],"container-title":"Journal of Clinical Microbiology","id":"ITEM-1","issue":"6","issued":{"date-parts":[["1987"]]},"page":"982-986","title":"Bovine milk immunoglobulins for passive immunity to infantile rotavirus gastroenteritis","type":"article-journal","volume":"25"},"uris":["http://www.mendeley.com/documents/?uuid=258a95df-8114-43b9-b6e3-e46c4d7dd225"]}],"mendeley":{"formattedCitation":"&lt;sup&gt;16&lt;/sup&gt;","plainTextFormattedCitation":"16","previouslyFormattedCitation":"&lt;sup&gt;16&lt;/sup&gt;"},"properties":{"noteIndex":0},"schema":"https://github.com/citation-style-language/schema/raw/master/csl-citation.json"}</w:instrText>
      </w:r>
      <w:r w:rsidR="0066696E" w:rsidRPr="000B6A7C">
        <w:rPr>
          <w:rFonts w:asciiTheme="minorHAnsi" w:hAnsiTheme="minorHAnsi" w:cstheme="minorHAnsi"/>
          <w:color w:val="auto"/>
          <w:lang w:eastAsia="ja-JP"/>
        </w:rPr>
        <w:fldChar w:fldCharType="separate"/>
      </w:r>
      <w:r w:rsidR="0066696E" w:rsidRPr="000B6A7C">
        <w:rPr>
          <w:rFonts w:asciiTheme="minorHAnsi" w:hAnsiTheme="minorHAnsi" w:cstheme="minorHAnsi"/>
          <w:noProof/>
          <w:color w:val="auto"/>
          <w:vertAlign w:val="superscript"/>
          <w:lang w:eastAsia="ja-JP"/>
        </w:rPr>
        <w:t>16</w:t>
      </w:r>
      <w:r w:rsidR="0066696E" w:rsidRPr="000B6A7C">
        <w:rPr>
          <w:rFonts w:asciiTheme="minorHAnsi" w:hAnsiTheme="minorHAnsi" w:cstheme="minorHAnsi"/>
          <w:color w:val="auto"/>
          <w:lang w:eastAsia="ja-JP"/>
        </w:rPr>
        <w:fldChar w:fldCharType="end"/>
      </w:r>
      <w:r w:rsidR="004603FA" w:rsidRPr="000B6A7C">
        <w:rPr>
          <w:rFonts w:asciiTheme="minorHAnsi" w:hAnsiTheme="minorHAnsi" w:cstheme="minorHAnsi"/>
          <w:color w:val="auto"/>
          <w:lang w:eastAsia="ja-JP"/>
        </w:rPr>
        <w:t xml:space="preserve">. </w:t>
      </w:r>
      <w:r w:rsidR="008B1CEC" w:rsidRPr="000B6A7C">
        <w:rPr>
          <w:rFonts w:asciiTheme="minorHAnsi" w:hAnsiTheme="minorHAnsi" w:cstheme="minorHAnsi"/>
          <w:color w:val="auto"/>
          <w:lang w:eastAsia="ja-JP"/>
        </w:rPr>
        <w:t>T</w:t>
      </w:r>
      <w:r w:rsidR="00444238" w:rsidRPr="000B6A7C">
        <w:rPr>
          <w:rFonts w:asciiTheme="minorHAnsi" w:hAnsiTheme="minorHAnsi" w:cstheme="minorHAnsi"/>
          <w:color w:val="auto"/>
          <w:lang w:eastAsia="ja-JP"/>
        </w:rPr>
        <w:t>h</w:t>
      </w:r>
      <w:r w:rsidR="00CD4211" w:rsidRPr="000B6A7C">
        <w:rPr>
          <w:rFonts w:asciiTheme="minorHAnsi" w:hAnsiTheme="minorHAnsi" w:cstheme="minorHAnsi"/>
          <w:color w:val="auto"/>
          <w:lang w:eastAsia="ja-JP"/>
        </w:rPr>
        <w:t>e presented</w:t>
      </w:r>
      <w:r w:rsidR="00444238" w:rsidRPr="000B6A7C">
        <w:rPr>
          <w:rFonts w:asciiTheme="minorHAnsi" w:hAnsiTheme="minorHAnsi" w:cstheme="minorHAnsi"/>
          <w:color w:val="auto"/>
          <w:lang w:eastAsia="ja-JP"/>
        </w:rPr>
        <w:t xml:space="preserve"> protocol for determining</w:t>
      </w:r>
      <w:r w:rsidR="008B1CEC" w:rsidRPr="000B6A7C">
        <w:rPr>
          <w:rFonts w:asciiTheme="minorHAnsi" w:hAnsiTheme="minorHAnsi" w:cstheme="minorHAnsi"/>
          <w:color w:val="auto"/>
          <w:lang w:eastAsia="ja-JP"/>
        </w:rPr>
        <w:t xml:space="preserve"> the specific growth rate can be used for other virus </w:t>
      </w:r>
      <w:r w:rsidR="00AF6665" w:rsidRPr="000B6A7C">
        <w:rPr>
          <w:rFonts w:asciiTheme="minorHAnsi" w:hAnsiTheme="minorHAnsi" w:cstheme="minorHAnsi"/>
          <w:color w:val="auto"/>
          <w:lang w:eastAsia="ja-JP"/>
        </w:rPr>
        <w:t>types</w:t>
      </w:r>
      <w:r w:rsidR="008B1CEC" w:rsidRPr="000B6A7C">
        <w:rPr>
          <w:rFonts w:asciiTheme="minorHAnsi" w:hAnsiTheme="minorHAnsi" w:cstheme="minorHAnsi"/>
          <w:color w:val="auto"/>
          <w:lang w:eastAsia="ja-JP"/>
        </w:rPr>
        <w:t xml:space="preserve"> but</w:t>
      </w:r>
      <w:r w:rsidR="004B0301" w:rsidRPr="000B6A7C">
        <w:rPr>
          <w:rFonts w:asciiTheme="minorHAnsi" w:hAnsiTheme="minorHAnsi" w:cstheme="minorHAnsi"/>
          <w:color w:val="auto"/>
          <w:lang w:eastAsia="ja-JP"/>
        </w:rPr>
        <w:t xml:space="preserve"> is</w:t>
      </w:r>
      <w:r w:rsidR="008B1CEC" w:rsidRPr="000B6A7C">
        <w:rPr>
          <w:rFonts w:asciiTheme="minorHAnsi" w:hAnsiTheme="minorHAnsi" w:cstheme="minorHAnsi"/>
          <w:color w:val="auto"/>
          <w:lang w:eastAsia="ja-JP"/>
        </w:rPr>
        <w:t xml:space="preserve"> not suitable </w:t>
      </w:r>
      <w:r w:rsidR="00AF6665" w:rsidRPr="000B6A7C">
        <w:rPr>
          <w:rFonts w:asciiTheme="minorHAnsi" w:hAnsiTheme="minorHAnsi" w:cstheme="minorHAnsi"/>
          <w:color w:val="auto"/>
          <w:lang w:eastAsia="ja-JP"/>
        </w:rPr>
        <w:t>fo</w:t>
      </w:r>
      <w:r w:rsidR="004B0301" w:rsidRPr="000B6A7C">
        <w:rPr>
          <w:rFonts w:asciiTheme="minorHAnsi" w:hAnsiTheme="minorHAnsi" w:cstheme="minorHAnsi"/>
          <w:color w:val="auto"/>
          <w:lang w:eastAsia="ja-JP"/>
        </w:rPr>
        <w:t>r</w:t>
      </w:r>
      <w:r w:rsidR="008B1CEC" w:rsidRPr="000B6A7C">
        <w:rPr>
          <w:rFonts w:asciiTheme="minorHAnsi" w:hAnsiTheme="minorHAnsi" w:cstheme="minorHAnsi"/>
          <w:color w:val="auto"/>
          <w:lang w:eastAsia="ja-JP"/>
        </w:rPr>
        <w:t xml:space="preserve"> viruses</w:t>
      </w:r>
      <w:r w:rsidR="002E1E7D" w:rsidRPr="000B6A7C">
        <w:rPr>
          <w:rFonts w:asciiTheme="minorHAnsi" w:hAnsiTheme="minorHAnsi" w:cstheme="minorHAnsi"/>
          <w:color w:val="auto"/>
          <w:lang w:eastAsia="ja-JP"/>
        </w:rPr>
        <w:t xml:space="preserve"> for which no</w:t>
      </w:r>
      <w:r w:rsidR="008B1CEC" w:rsidRPr="000B6A7C">
        <w:rPr>
          <w:rFonts w:asciiTheme="minorHAnsi" w:hAnsiTheme="minorHAnsi" w:cstheme="minorHAnsi"/>
          <w:color w:val="auto"/>
          <w:lang w:eastAsia="ja-JP"/>
        </w:rPr>
        <w:t xml:space="preserve"> established cell culture system</w:t>
      </w:r>
      <w:r w:rsidR="004B0301" w:rsidRPr="000B6A7C">
        <w:rPr>
          <w:rFonts w:asciiTheme="minorHAnsi" w:hAnsiTheme="minorHAnsi" w:cstheme="minorHAnsi"/>
          <w:color w:val="auto"/>
          <w:lang w:eastAsia="ja-JP"/>
        </w:rPr>
        <w:t xml:space="preserve"> is established</w:t>
      </w:r>
      <w:r w:rsidR="008B1CEC" w:rsidRPr="000B6A7C">
        <w:rPr>
          <w:rFonts w:asciiTheme="minorHAnsi" w:hAnsiTheme="minorHAnsi" w:cstheme="minorHAnsi"/>
          <w:color w:val="auto"/>
          <w:lang w:eastAsia="ja-JP"/>
        </w:rPr>
        <w:t xml:space="preserve">. </w:t>
      </w:r>
      <w:r w:rsidR="00DF7836" w:rsidRPr="000B6A7C">
        <w:rPr>
          <w:rFonts w:asciiTheme="minorHAnsi" w:hAnsiTheme="minorHAnsi" w:cstheme="minorHAnsi"/>
          <w:color w:val="auto"/>
        </w:rPr>
        <w:t>Befo</w:t>
      </w:r>
      <w:r w:rsidR="00151E6F" w:rsidRPr="000B6A7C">
        <w:rPr>
          <w:rFonts w:asciiTheme="minorHAnsi" w:hAnsiTheme="minorHAnsi" w:cstheme="minorHAnsi"/>
          <w:color w:val="auto"/>
        </w:rPr>
        <w:t xml:space="preserve">re starting the experiment for </w:t>
      </w:r>
      <w:r w:rsidR="001B2E7B" w:rsidRPr="000B6A7C">
        <w:rPr>
          <w:rFonts w:asciiTheme="minorHAnsi" w:hAnsiTheme="minorHAnsi" w:cstheme="minorHAnsi"/>
          <w:color w:val="auto"/>
        </w:rPr>
        <w:t>the specific growth rate</w:t>
      </w:r>
      <w:r w:rsidR="00DF7836" w:rsidRPr="000B6A7C">
        <w:rPr>
          <w:rFonts w:asciiTheme="minorHAnsi" w:hAnsiTheme="minorHAnsi" w:cstheme="minorHAnsi"/>
          <w:color w:val="auto"/>
        </w:rPr>
        <w:t xml:space="preserve">, </w:t>
      </w:r>
      <w:r w:rsidR="00771776" w:rsidRPr="000B6A7C">
        <w:rPr>
          <w:rFonts w:asciiTheme="minorHAnsi" w:hAnsiTheme="minorHAnsi" w:cstheme="minorHAnsi"/>
          <w:color w:val="auto"/>
        </w:rPr>
        <w:t xml:space="preserve">it is better to </w:t>
      </w:r>
      <w:r w:rsidR="00A96DB8" w:rsidRPr="000B6A7C">
        <w:rPr>
          <w:rFonts w:asciiTheme="minorHAnsi" w:hAnsiTheme="minorHAnsi" w:cstheme="minorHAnsi"/>
          <w:color w:val="auto"/>
        </w:rPr>
        <w:t xml:space="preserve">know </w:t>
      </w:r>
      <w:r w:rsidR="00DF7836" w:rsidRPr="000B6A7C">
        <w:rPr>
          <w:rFonts w:asciiTheme="minorHAnsi" w:hAnsiTheme="minorHAnsi" w:cstheme="minorHAnsi"/>
          <w:color w:val="auto"/>
        </w:rPr>
        <w:t xml:space="preserve">in advance </w:t>
      </w:r>
      <w:r w:rsidR="006E2680" w:rsidRPr="000B6A7C">
        <w:rPr>
          <w:rFonts w:asciiTheme="minorHAnsi" w:hAnsiTheme="minorHAnsi" w:cstheme="minorHAnsi"/>
          <w:color w:val="auto"/>
        </w:rPr>
        <w:t xml:space="preserve">when the </w:t>
      </w:r>
      <w:r w:rsidR="001B2E7B" w:rsidRPr="000B6A7C">
        <w:rPr>
          <w:rFonts w:asciiTheme="minorHAnsi" w:hAnsiTheme="minorHAnsi" w:cstheme="minorHAnsi"/>
          <w:color w:val="auto"/>
        </w:rPr>
        <w:t>virus infectious titer</w:t>
      </w:r>
      <w:r w:rsidR="000529AA" w:rsidRPr="000B6A7C">
        <w:rPr>
          <w:rFonts w:asciiTheme="minorHAnsi" w:hAnsiTheme="minorHAnsi" w:cstheme="minorHAnsi"/>
          <w:color w:val="auto"/>
        </w:rPr>
        <w:t xml:space="preserve"> starts to increase and </w:t>
      </w:r>
      <w:r w:rsidR="007F72CE" w:rsidRPr="000B6A7C">
        <w:rPr>
          <w:rFonts w:asciiTheme="minorHAnsi" w:hAnsiTheme="minorHAnsi" w:cstheme="minorHAnsi"/>
          <w:color w:val="auto"/>
        </w:rPr>
        <w:t>reaches</w:t>
      </w:r>
      <w:r w:rsidR="000529AA" w:rsidRPr="000B6A7C">
        <w:rPr>
          <w:rFonts w:asciiTheme="minorHAnsi" w:hAnsiTheme="minorHAnsi" w:cstheme="minorHAnsi"/>
          <w:color w:val="auto"/>
        </w:rPr>
        <w:t xml:space="preserve"> the stationary phase </w:t>
      </w:r>
      <w:r w:rsidR="007F72CE" w:rsidRPr="000B6A7C">
        <w:rPr>
          <w:rFonts w:asciiTheme="minorHAnsi" w:hAnsiTheme="minorHAnsi" w:cstheme="minorHAnsi"/>
          <w:color w:val="auto"/>
        </w:rPr>
        <w:t>in a preliminary test</w:t>
      </w:r>
      <w:r w:rsidR="000529AA" w:rsidRPr="000B6A7C">
        <w:rPr>
          <w:rFonts w:asciiTheme="minorHAnsi" w:hAnsiTheme="minorHAnsi" w:cstheme="minorHAnsi"/>
          <w:color w:val="auto"/>
        </w:rPr>
        <w:t xml:space="preserve">. </w:t>
      </w:r>
      <w:r w:rsidR="00571C38" w:rsidRPr="000B6A7C">
        <w:rPr>
          <w:rFonts w:asciiTheme="minorHAnsi" w:hAnsiTheme="minorHAnsi" w:cstheme="minorHAnsi"/>
          <w:color w:val="auto"/>
          <w:lang w:eastAsia="ja-JP"/>
        </w:rPr>
        <w:t>If</w:t>
      </w:r>
      <w:r w:rsidR="004B0301" w:rsidRPr="000B6A7C">
        <w:rPr>
          <w:rFonts w:asciiTheme="minorHAnsi" w:hAnsiTheme="minorHAnsi" w:cstheme="minorHAnsi"/>
          <w:color w:val="auto"/>
          <w:lang w:eastAsia="ja-JP"/>
        </w:rPr>
        <w:t xml:space="preserve"> too</w:t>
      </w:r>
      <w:r w:rsidR="00571C38" w:rsidRPr="000B6A7C">
        <w:rPr>
          <w:rFonts w:asciiTheme="minorHAnsi" w:hAnsiTheme="minorHAnsi" w:cstheme="minorHAnsi"/>
          <w:color w:val="auto"/>
          <w:lang w:eastAsia="ja-JP"/>
        </w:rPr>
        <w:t xml:space="preserve"> many plaques</w:t>
      </w:r>
      <w:r w:rsidR="004B0301" w:rsidRPr="000B6A7C">
        <w:rPr>
          <w:rFonts w:asciiTheme="minorHAnsi" w:hAnsiTheme="minorHAnsi" w:cstheme="minorHAnsi"/>
          <w:color w:val="auto"/>
          <w:lang w:eastAsia="ja-JP"/>
        </w:rPr>
        <w:t xml:space="preserve"> are present</w:t>
      </w:r>
      <w:r w:rsidR="00571C38" w:rsidRPr="000B6A7C">
        <w:rPr>
          <w:rFonts w:asciiTheme="minorHAnsi" w:hAnsiTheme="minorHAnsi" w:cstheme="minorHAnsi"/>
          <w:color w:val="auto"/>
          <w:lang w:eastAsia="ja-JP"/>
        </w:rPr>
        <w:t xml:space="preserve">, the plaque assay </w:t>
      </w:r>
      <w:r w:rsidR="00DC10AB" w:rsidRPr="000B6A7C">
        <w:rPr>
          <w:rFonts w:asciiTheme="minorHAnsi" w:hAnsiTheme="minorHAnsi" w:cstheme="minorHAnsi"/>
          <w:color w:val="auto"/>
          <w:lang w:eastAsia="ja-JP"/>
        </w:rPr>
        <w:t>shou</w:t>
      </w:r>
      <w:r w:rsidR="00B3079A" w:rsidRPr="000B6A7C">
        <w:rPr>
          <w:rFonts w:asciiTheme="minorHAnsi" w:hAnsiTheme="minorHAnsi" w:cstheme="minorHAnsi"/>
          <w:color w:val="auto"/>
          <w:lang w:eastAsia="ja-JP"/>
        </w:rPr>
        <w:t>l</w:t>
      </w:r>
      <w:r w:rsidR="00DC10AB" w:rsidRPr="000B6A7C">
        <w:rPr>
          <w:rFonts w:asciiTheme="minorHAnsi" w:hAnsiTheme="minorHAnsi" w:cstheme="minorHAnsi"/>
          <w:color w:val="auto"/>
          <w:lang w:eastAsia="ja-JP"/>
        </w:rPr>
        <w:t xml:space="preserve">d be conducted </w:t>
      </w:r>
      <w:r w:rsidR="00571C38" w:rsidRPr="000B6A7C">
        <w:rPr>
          <w:rFonts w:asciiTheme="minorHAnsi" w:hAnsiTheme="minorHAnsi" w:cstheme="minorHAnsi"/>
          <w:color w:val="auto"/>
          <w:lang w:eastAsia="ja-JP"/>
        </w:rPr>
        <w:t>again</w:t>
      </w:r>
      <w:r w:rsidR="00DC10AB" w:rsidRPr="000B6A7C">
        <w:rPr>
          <w:rFonts w:asciiTheme="minorHAnsi" w:hAnsiTheme="minorHAnsi" w:cstheme="minorHAnsi"/>
          <w:color w:val="auto"/>
          <w:lang w:eastAsia="ja-JP"/>
        </w:rPr>
        <w:t xml:space="preserve"> after changing the dilution rate of</w:t>
      </w:r>
      <w:r w:rsidR="005F7E0B" w:rsidRPr="000B6A7C">
        <w:rPr>
          <w:rFonts w:asciiTheme="minorHAnsi" w:hAnsiTheme="minorHAnsi" w:cstheme="minorHAnsi"/>
          <w:color w:val="auto"/>
          <w:lang w:eastAsia="ja-JP"/>
        </w:rPr>
        <w:t xml:space="preserve"> the</w:t>
      </w:r>
      <w:r w:rsidR="00DC10AB" w:rsidRPr="000B6A7C">
        <w:rPr>
          <w:rFonts w:asciiTheme="minorHAnsi" w:hAnsiTheme="minorHAnsi" w:cstheme="minorHAnsi"/>
          <w:color w:val="auto"/>
          <w:lang w:eastAsia="ja-JP"/>
        </w:rPr>
        <w:t xml:space="preserve"> virus samples</w:t>
      </w:r>
      <w:r w:rsidR="00571C38" w:rsidRPr="000B6A7C">
        <w:rPr>
          <w:rFonts w:asciiTheme="minorHAnsi" w:hAnsiTheme="minorHAnsi" w:cstheme="minorHAnsi"/>
          <w:color w:val="auto"/>
          <w:lang w:eastAsia="ja-JP"/>
        </w:rPr>
        <w:t xml:space="preserve">. </w:t>
      </w:r>
      <w:r w:rsidR="007F72CE" w:rsidRPr="000B6A7C">
        <w:rPr>
          <w:rFonts w:asciiTheme="minorHAnsi" w:hAnsiTheme="minorHAnsi" w:cstheme="minorHAnsi"/>
          <w:color w:val="auto"/>
        </w:rPr>
        <w:t>The h</w:t>
      </w:r>
      <w:r w:rsidR="004C7492" w:rsidRPr="000B6A7C">
        <w:rPr>
          <w:rFonts w:asciiTheme="minorHAnsi" w:hAnsiTheme="minorHAnsi" w:cstheme="minorHAnsi"/>
          <w:color w:val="auto"/>
        </w:rPr>
        <w:t>ours post</w:t>
      </w:r>
      <w:r w:rsidR="005F7E0B" w:rsidRPr="000B6A7C">
        <w:rPr>
          <w:rFonts w:asciiTheme="minorHAnsi" w:hAnsiTheme="minorHAnsi" w:cstheme="minorHAnsi"/>
          <w:color w:val="auto"/>
        </w:rPr>
        <w:t>-</w:t>
      </w:r>
      <w:r w:rsidR="004C7492" w:rsidRPr="000B6A7C">
        <w:rPr>
          <w:rFonts w:asciiTheme="minorHAnsi" w:hAnsiTheme="minorHAnsi" w:cstheme="minorHAnsi"/>
          <w:color w:val="auto"/>
        </w:rPr>
        <w:t>infection (</w:t>
      </w:r>
      <w:proofErr w:type="spellStart"/>
      <w:r w:rsidR="004C7492" w:rsidRPr="000B6A7C">
        <w:rPr>
          <w:rFonts w:asciiTheme="minorHAnsi" w:hAnsiTheme="minorHAnsi" w:cstheme="minorHAnsi"/>
          <w:color w:val="auto"/>
        </w:rPr>
        <w:t>hpi</w:t>
      </w:r>
      <w:proofErr w:type="spellEnd"/>
      <w:r w:rsidR="004C7492" w:rsidRPr="000B6A7C">
        <w:rPr>
          <w:rFonts w:asciiTheme="minorHAnsi" w:hAnsiTheme="minorHAnsi" w:cstheme="minorHAnsi"/>
          <w:color w:val="auto"/>
        </w:rPr>
        <w:t>)</w:t>
      </w:r>
      <w:r w:rsidR="007F72CE" w:rsidRPr="000B6A7C">
        <w:rPr>
          <w:rFonts w:asciiTheme="minorHAnsi" w:hAnsiTheme="minorHAnsi" w:cstheme="minorHAnsi"/>
          <w:color w:val="auto"/>
        </w:rPr>
        <w:t xml:space="preserve"> to collect samples are</w:t>
      </w:r>
      <w:r w:rsidR="00E0365E" w:rsidRPr="000B6A7C">
        <w:rPr>
          <w:rFonts w:asciiTheme="minorHAnsi" w:hAnsiTheme="minorHAnsi" w:cstheme="minorHAnsi"/>
          <w:color w:val="auto"/>
        </w:rPr>
        <w:t xml:space="preserve"> also important because </w:t>
      </w:r>
      <w:r w:rsidR="008E16C9" w:rsidRPr="000B6A7C">
        <w:rPr>
          <w:rFonts w:asciiTheme="minorHAnsi" w:hAnsiTheme="minorHAnsi" w:cstheme="minorHAnsi"/>
          <w:color w:val="auto"/>
        </w:rPr>
        <w:t xml:space="preserve">the slope </w:t>
      </w:r>
      <w:r w:rsidR="007F72CE" w:rsidRPr="000B6A7C">
        <w:rPr>
          <w:rFonts w:asciiTheme="minorHAnsi" w:hAnsiTheme="minorHAnsi" w:cstheme="minorHAnsi"/>
          <w:color w:val="auto"/>
        </w:rPr>
        <w:t>of the</w:t>
      </w:r>
      <w:r w:rsidR="008E16C9" w:rsidRPr="000B6A7C">
        <w:rPr>
          <w:rFonts w:asciiTheme="minorHAnsi" w:hAnsiTheme="minorHAnsi" w:cstheme="minorHAnsi"/>
          <w:color w:val="auto"/>
        </w:rPr>
        <w:t xml:space="preserve"> </w:t>
      </w:r>
      <w:r w:rsidR="008E16C9" w:rsidRPr="000B6A7C">
        <w:rPr>
          <w:rFonts w:asciiTheme="minorHAnsi" w:hAnsiTheme="minorHAnsi" w:cstheme="minorHAnsi"/>
          <w:color w:val="auto"/>
          <w:lang w:eastAsia="ja-JP"/>
        </w:rPr>
        <w:t xml:space="preserve">exponential growth phase </w:t>
      </w:r>
      <w:r w:rsidR="006E252D" w:rsidRPr="000B6A7C">
        <w:rPr>
          <w:rFonts w:asciiTheme="minorHAnsi" w:hAnsiTheme="minorHAnsi" w:cstheme="minorHAnsi"/>
          <w:color w:val="auto"/>
          <w:lang w:eastAsia="ja-JP"/>
        </w:rPr>
        <w:t xml:space="preserve">may be underestimated if </w:t>
      </w:r>
      <w:r w:rsidR="00331271" w:rsidRPr="000B6A7C">
        <w:rPr>
          <w:rFonts w:asciiTheme="minorHAnsi" w:hAnsiTheme="minorHAnsi" w:cstheme="minorHAnsi"/>
          <w:color w:val="auto"/>
          <w:lang w:eastAsia="ja-JP"/>
        </w:rPr>
        <w:t xml:space="preserve">the proper time point </w:t>
      </w:r>
      <w:r w:rsidR="00293E95" w:rsidRPr="000B6A7C">
        <w:rPr>
          <w:rFonts w:asciiTheme="minorHAnsi" w:hAnsiTheme="minorHAnsi" w:cstheme="minorHAnsi"/>
          <w:color w:val="auto"/>
          <w:lang w:eastAsia="ja-JP"/>
        </w:rPr>
        <w:t>to reach</w:t>
      </w:r>
      <w:r w:rsidR="007F72CE" w:rsidRPr="000B6A7C">
        <w:rPr>
          <w:rFonts w:asciiTheme="minorHAnsi" w:hAnsiTheme="minorHAnsi" w:cstheme="minorHAnsi"/>
          <w:color w:val="auto"/>
          <w:lang w:eastAsia="ja-JP"/>
        </w:rPr>
        <w:t xml:space="preserve"> the </w:t>
      </w:r>
      <w:r w:rsidR="00331271" w:rsidRPr="000B6A7C">
        <w:rPr>
          <w:rFonts w:asciiTheme="minorHAnsi" w:hAnsiTheme="minorHAnsi" w:cstheme="minorHAnsi"/>
          <w:color w:val="auto"/>
          <w:lang w:eastAsia="ja-JP"/>
        </w:rPr>
        <w:t>stationary phas</w:t>
      </w:r>
      <w:r w:rsidR="00AF6665" w:rsidRPr="000B6A7C">
        <w:rPr>
          <w:rFonts w:asciiTheme="minorHAnsi" w:hAnsiTheme="minorHAnsi" w:cstheme="minorHAnsi"/>
          <w:color w:val="auto"/>
          <w:lang w:eastAsia="ja-JP"/>
        </w:rPr>
        <w:t>e is missed</w:t>
      </w:r>
      <w:r w:rsidR="0002405F" w:rsidRPr="000B6A7C">
        <w:rPr>
          <w:rFonts w:asciiTheme="minorHAnsi" w:hAnsiTheme="minorHAnsi" w:cstheme="minorHAnsi"/>
          <w:color w:val="auto"/>
          <w:lang w:eastAsia="ja-JP"/>
        </w:rPr>
        <w:t>.</w:t>
      </w:r>
      <w:r w:rsidR="00331271" w:rsidRPr="000B6A7C">
        <w:rPr>
          <w:rFonts w:asciiTheme="minorHAnsi" w:hAnsiTheme="minorHAnsi" w:cstheme="minorHAnsi"/>
          <w:color w:val="auto"/>
          <w:lang w:eastAsia="ja-JP"/>
        </w:rPr>
        <w:t xml:space="preserve"> </w:t>
      </w:r>
      <w:r w:rsidR="0032149C" w:rsidRPr="000B6A7C">
        <w:rPr>
          <w:rFonts w:asciiTheme="minorHAnsi" w:hAnsiTheme="minorHAnsi" w:cstheme="minorHAnsi"/>
          <w:color w:val="auto"/>
          <w:lang w:eastAsia="ja-JP"/>
        </w:rPr>
        <w:t xml:space="preserve">In </w:t>
      </w:r>
      <w:r w:rsidR="00FE0356" w:rsidRPr="000B6A7C">
        <w:rPr>
          <w:rFonts w:asciiTheme="minorHAnsi" w:hAnsiTheme="minorHAnsi" w:cstheme="minorHAnsi"/>
          <w:color w:val="auto"/>
          <w:lang w:eastAsia="ja-JP"/>
        </w:rPr>
        <w:t xml:space="preserve">the </w:t>
      </w:r>
      <w:r w:rsidR="0032149C" w:rsidRPr="000B6A7C">
        <w:rPr>
          <w:rFonts w:asciiTheme="minorHAnsi" w:hAnsiTheme="minorHAnsi" w:cstheme="minorHAnsi"/>
          <w:color w:val="auto"/>
          <w:lang w:eastAsia="ja-JP"/>
        </w:rPr>
        <w:t xml:space="preserve">approximation by </w:t>
      </w:r>
      <w:r w:rsidR="007F72CE" w:rsidRPr="000B6A7C">
        <w:rPr>
          <w:rFonts w:asciiTheme="minorHAnsi" w:hAnsiTheme="minorHAnsi" w:cstheme="minorHAnsi"/>
          <w:color w:val="auto"/>
          <w:lang w:eastAsia="ja-JP"/>
        </w:rPr>
        <w:t xml:space="preserve">the </w:t>
      </w:r>
      <w:r w:rsidR="0032149C" w:rsidRPr="000B6A7C">
        <w:rPr>
          <w:rFonts w:asciiTheme="minorHAnsi" w:hAnsiTheme="minorHAnsi" w:cstheme="minorHAnsi"/>
          <w:color w:val="auto"/>
          <w:lang w:eastAsia="ja-JP"/>
        </w:rPr>
        <w:t xml:space="preserve">modified </w:t>
      </w:r>
      <w:proofErr w:type="spellStart"/>
      <w:r w:rsidR="0032149C" w:rsidRPr="000B6A7C">
        <w:rPr>
          <w:rFonts w:asciiTheme="minorHAnsi" w:hAnsiTheme="minorHAnsi" w:cstheme="minorHAnsi"/>
          <w:color w:val="auto"/>
          <w:lang w:eastAsia="ja-JP"/>
        </w:rPr>
        <w:t>Gompertz</w:t>
      </w:r>
      <w:proofErr w:type="spellEnd"/>
      <w:r w:rsidR="0032149C" w:rsidRPr="000B6A7C">
        <w:rPr>
          <w:rFonts w:asciiTheme="minorHAnsi" w:hAnsiTheme="minorHAnsi" w:cstheme="minorHAnsi"/>
          <w:color w:val="auto"/>
          <w:lang w:eastAsia="ja-JP"/>
        </w:rPr>
        <w:t xml:space="preserve"> model, </w:t>
      </w:r>
      <w:r w:rsidR="00FE0356" w:rsidRPr="000B6A7C">
        <w:rPr>
          <w:rFonts w:asciiTheme="minorHAnsi" w:hAnsiTheme="minorHAnsi" w:cstheme="minorHAnsi"/>
          <w:color w:val="auto"/>
          <w:lang w:eastAsia="ja-JP"/>
        </w:rPr>
        <w:t xml:space="preserve">a </w:t>
      </w:r>
      <w:r w:rsidR="00FD0D65" w:rsidRPr="000B6A7C">
        <w:rPr>
          <w:rFonts w:asciiTheme="minorHAnsi" w:hAnsiTheme="minorHAnsi" w:cstheme="minorHAnsi"/>
          <w:color w:val="auto"/>
          <w:lang w:eastAsia="ja-JP"/>
        </w:rPr>
        <w:t>coefficient of determination should</w:t>
      </w:r>
      <w:r w:rsidR="004B0301" w:rsidRPr="000B6A7C">
        <w:rPr>
          <w:rFonts w:asciiTheme="minorHAnsi" w:hAnsiTheme="minorHAnsi" w:cstheme="minorHAnsi"/>
          <w:color w:val="auto"/>
          <w:lang w:eastAsia="ja-JP"/>
        </w:rPr>
        <w:t xml:space="preserve"> always</w:t>
      </w:r>
      <w:r w:rsidR="00FD0D65" w:rsidRPr="000B6A7C">
        <w:rPr>
          <w:rFonts w:asciiTheme="minorHAnsi" w:hAnsiTheme="minorHAnsi" w:cstheme="minorHAnsi"/>
          <w:color w:val="auto"/>
          <w:lang w:eastAsia="ja-JP"/>
        </w:rPr>
        <w:t xml:space="preserve"> be </w:t>
      </w:r>
      <w:r w:rsidR="00AB5429" w:rsidRPr="000B6A7C">
        <w:rPr>
          <w:rFonts w:asciiTheme="minorHAnsi" w:hAnsiTheme="minorHAnsi" w:cstheme="minorHAnsi"/>
          <w:color w:val="auto"/>
          <w:lang w:eastAsia="ja-JP"/>
        </w:rPr>
        <w:t xml:space="preserve">calculated and checked. </w:t>
      </w:r>
      <w:r w:rsidR="006058C8" w:rsidRPr="000B6A7C">
        <w:rPr>
          <w:rFonts w:asciiTheme="minorHAnsi" w:hAnsiTheme="minorHAnsi" w:cstheme="minorHAnsi"/>
          <w:color w:val="auto"/>
          <w:lang w:eastAsia="ja-JP"/>
        </w:rPr>
        <w:t xml:space="preserve">If </w:t>
      </w:r>
      <w:r w:rsidR="00E2114C" w:rsidRPr="000B6A7C">
        <w:rPr>
          <w:rFonts w:asciiTheme="minorHAnsi" w:hAnsiTheme="minorHAnsi" w:cstheme="minorHAnsi"/>
          <w:color w:val="auto"/>
          <w:lang w:eastAsia="ja-JP"/>
        </w:rPr>
        <w:t xml:space="preserve">the fitness </w:t>
      </w:r>
      <w:r w:rsidR="0002405F" w:rsidRPr="000B6A7C">
        <w:rPr>
          <w:rFonts w:asciiTheme="minorHAnsi" w:hAnsiTheme="minorHAnsi" w:cstheme="minorHAnsi"/>
          <w:color w:val="auto"/>
          <w:lang w:eastAsia="ja-JP"/>
        </w:rPr>
        <w:t xml:space="preserve">to the modified </w:t>
      </w:r>
      <w:proofErr w:type="spellStart"/>
      <w:r w:rsidR="0002405F" w:rsidRPr="000B6A7C">
        <w:rPr>
          <w:rFonts w:asciiTheme="minorHAnsi" w:hAnsiTheme="minorHAnsi" w:cstheme="minorHAnsi"/>
          <w:color w:val="auto"/>
          <w:lang w:eastAsia="ja-JP"/>
        </w:rPr>
        <w:t>Gompertz</w:t>
      </w:r>
      <w:proofErr w:type="spellEnd"/>
      <w:r w:rsidR="0002405F" w:rsidRPr="000B6A7C">
        <w:rPr>
          <w:rFonts w:asciiTheme="minorHAnsi" w:hAnsiTheme="minorHAnsi" w:cstheme="minorHAnsi"/>
          <w:color w:val="auto"/>
          <w:lang w:eastAsia="ja-JP"/>
        </w:rPr>
        <w:t xml:space="preserve"> model</w:t>
      </w:r>
      <w:r w:rsidR="00E2114C" w:rsidRPr="000B6A7C">
        <w:rPr>
          <w:rFonts w:asciiTheme="minorHAnsi" w:hAnsiTheme="minorHAnsi" w:cstheme="minorHAnsi"/>
          <w:color w:val="auto"/>
          <w:lang w:eastAsia="ja-JP"/>
        </w:rPr>
        <w:t xml:space="preserve"> is low, other growth model</w:t>
      </w:r>
      <w:r w:rsidR="007F72CE" w:rsidRPr="000B6A7C">
        <w:rPr>
          <w:rFonts w:asciiTheme="minorHAnsi" w:hAnsiTheme="minorHAnsi" w:cstheme="minorHAnsi"/>
          <w:color w:val="auto"/>
          <w:lang w:eastAsia="ja-JP"/>
        </w:rPr>
        <w:t>s</w:t>
      </w:r>
      <w:r w:rsidR="00E2114C" w:rsidRPr="000B6A7C">
        <w:rPr>
          <w:rFonts w:asciiTheme="minorHAnsi" w:hAnsiTheme="minorHAnsi" w:cstheme="minorHAnsi"/>
          <w:color w:val="auto"/>
          <w:lang w:eastAsia="ja-JP"/>
        </w:rPr>
        <w:t xml:space="preserve"> such as</w:t>
      </w:r>
      <w:r w:rsidR="004B0301" w:rsidRPr="000B6A7C">
        <w:rPr>
          <w:rFonts w:asciiTheme="minorHAnsi" w:hAnsiTheme="minorHAnsi" w:cstheme="minorHAnsi"/>
          <w:color w:val="auto"/>
          <w:lang w:eastAsia="ja-JP"/>
        </w:rPr>
        <w:t xml:space="preserve"> the</w:t>
      </w:r>
      <w:r w:rsidR="00E2114C" w:rsidRPr="000B6A7C">
        <w:rPr>
          <w:rFonts w:asciiTheme="minorHAnsi" w:hAnsiTheme="minorHAnsi" w:cstheme="minorHAnsi"/>
          <w:color w:val="auto"/>
          <w:lang w:eastAsia="ja-JP"/>
        </w:rPr>
        <w:t xml:space="preserve"> </w:t>
      </w:r>
      <w:r w:rsidR="005B79EF" w:rsidRPr="000B6A7C">
        <w:rPr>
          <w:rFonts w:asciiTheme="minorHAnsi" w:hAnsiTheme="minorHAnsi" w:cstheme="minorHAnsi"/>
          <w:color w:val="auto"/>
          <w:lang w:eastAsia="ja-JP"/>
        </w:rPr>
        <w:t>modified logistic model</w:t>
      </w:r>
      <w:r w:rsidR="005B79EF" w:rsidRPr="000B6A7C">
        <w:rPr>
          <w:rFonts w:asciiTheme="minorHAnsi" w:hAnsiTheme="minorHAnsi" w:cstheme="minorHAnsi"/>
          <w:color w:val="auto"/>
          <w:lang w:eastAsia="ja-JP"/>
        </w:rPr>
        <w:fldChar w:fldCharType="begin" w:fldLock="1"/>
      </w:r>
      <w:r w:rsidR="009C6BAD" w:rsidRPr="000B6A7C">
        <w:rPr>
          <w:rFonts w:asciiTheme="minorHAnsi" w:hAnsiTheme="minorHAnsi" w:cstheme="minorHAnsi"/>
          <w:color w:val="auto"/>
          <w:lang w:eastAsia="ja-JP"/>
        </w:rPr>
        <w:instrText>ADDIN CSL_CITATION {"citationItems":[{"id":"ITEM-1","itemData":{"author":[{"dropping-particle":"","family":"MH Zwietering, Il Jongenburger, FM Rombouts","given":"K Van't Riet","non-dropping-particle":"","parse-names":false,"suffix":""}],"container-title":"Applied and environmental microbiology","id":"ITEM-1","issue":"6","issued":{"date-parts":[["1990"]]},"page":"1875-1881","title":"Modeling of the bacterial growth curve","type":"article-journal","volume":"56"},"uris":["http://www.mendeley.com/documents/?uuid=b4520b55-c0e2-4567-96e6-7ee0cc5aa6db"]}],"mendeley":{"formattedCitation":"&lt;sup&gt;12&lt;/sup&gt;","plainTextFormattedCitation":"12","previouslyFormattedCitation":"&lt;sup&gt;12&lt;/sup&gt;"},"properties":{"noteIndex":0},"schema":"https://github.com/citation-style-language/schema/raw/master/csl-citation.json"}</w:instrText>
      </w:r>
      <w:r w:rsidR="005B79EF" w:rsidRPr="000B6A7C">
        <w:rPr>
          <w:rFonts w:asciiTheme="minorHAnsi" w:hAnsiTheme="minorHAnsi" w:cstheme="minorHAnsi"/>
          <w:color w:val="auto"/>
          <w:lang w:eastAsia="ja-JP"/>
        </w:rPr>
        <w:fldChar w:fldCharType="separate"/>
      </w:r>
      <w:r w:rsidR="00CC3A83" w:rsidRPr="000B6A7C">
        <w:rPr>
          <w:rFonts w:asciiTheme="minorHAnsi" w:hAnsiTheme="minorHAnsi" w:cstheme="minorHAnsi"/>
          <w:noProof/>
          <w:color w:val="auto"/>
          <w:vertAlign w:val="superscript"/>
          <w:lang w:eastAsia="ja-JP"/>
        </w:rPr>
        <w:t>12</w:t>
      </w:r>
      <w:r w:rsidR="005B79EF" w:rsidRPr="000B6A7C">
        <w:rPr>
          <w:rFonts w:asciiTheme="minorHAnsi" w:hAnsiTheme="minorHAnsi" w:cstheme="minorHAnsi"/>
          <w:color w:val="auto"/>
          <w:lang w:eastAsia="ja-JP"/>
        </w:rPr>
        <w:fldChar w:fldCharType="end"/>
      </w:r>
      <w:r w:rsidR="00E2114C" w:rsidRPr="000B6A7C">
        <w:rPr>
          <w:rFonts w:asciiTheme="minorHAnsi" w:hAnsiTheme="minorHAnsi" w:cstheme="minorHAnsi"/>
          <w:color w:val="auto"/>
          <w:lang w:eastAsia="ja-JP"/>
        </w:rPr>
        <w:t xml:space="preserve"> may be prefer</w:t>
      </w:r>
      <w:r w:rsidR="007F72CE" w:rsidRPr="000B6A7C">
        <w:rPr>
          <w:rFonts w:asciiTheme="minorHAnsi" w:hAnsiTheme="minorHAnsi" w:cstheme="minorHAnsi"/>
          <w:color w:val="auto"/>
          <w:lang w:eastAsia="ja-JP"/>
        </w:rPr>
        <w:t>able</w:t>
      </w:r>
      <w:r w:rsidR="00E2114C" w:rsidRPr="000B6A7C">
        <w:rPr>
          <w:rFonts w:asciiTheme="minorHAnsi" w:hAnsiTheme="minorHAnsi" w:cstheme="minorHAnsi"/>
          <w:color w:val="auto"/>
          <w:lang w:eastAsia="ja-JP"/>
        </w:rPr>
        <w:t>.</w:t>
      </w:r>
    </w:p>
    <w:p w14:paraId="3F69E53C" w14:textId="77777777" w:rsidR="005C4CB5" w:rsidRPr="00E95416" w:rsidRDefault="005C4CB5" w:rsidP="004B5EFB">
      <w:pPr>
        <w:rPr>
          <w:rFonts w:asciiTheme="minorHAnsi" w:hAnsiTheme="minorHAnsi" w:cstheme="minorHAnsi"/>
          <w:color w:val="auto"/>
          <w:lang w:eastAsia="ja-JP"/>
        </w:rPr>
      </w:pPr>
    </w:p>
    <w:p w14:paraId="10034DCA" w14:textId="28721CCE" w:rsidR="005C4CB5" w:rsidRPr="00E95416" w:rsidRDefault="00934B7C" w:rsidP="004B5EFB">
      <w:pPr>
        <w:rPr>
          <w:rFonts w:asciiTheme="minorHAnsi" w:hAnsiTheme="minorHAnsi" w:cstheme="minorHAnsi"/>
          <w:color w:val="auto"/>
          <w:lang w:eastAsia="ja-JP"/>
        </w:rPr>
      </w:pPr>
      <w:r w:rsidRPr="00E95416">
        <w:rPr>
          <w:rFonts w:asciiTheme="minorHAnsi" w:hAnsiTheme="minorHAnsi" w:cstheme="minorHAnsi"/>
          <w:color w:val="auto"/>
          <w:lang w:eastAsia="ja-JP"/>
        </w:rPr>
        <w:t>In handling cells</w:t>
      </w:r>
      <w:r w:rsidR="0046329F" w:rsidRPr="00E95416">
        <w:rPr>
          <w:rFonts w:asciiTheme="minorHAnsi" w:hAnsiTheme="minorHAnsi" w:cstheme="minorHAnsi"/>
          <w:color w:val="auto"/>
          <w:lang w:eastAsia="ja-JP"/>
        </w:rPr>
        <w:t xml:space="preserve">, when removing the medium or virus inoculum, </w:t>
      </w:r>
      <w:r w:rsidR="004B0301">
        <w:rPr>
          <w:rFonts w:asciiTheme="minorHAnsi" w:hAnsiTheme="minorHAnsi" w:cstheme="minorHAnsi"/>
          <w:color w:val="auto"/>
          <w:lang w:eastAsia="ja-JP"/>
        </w:rPr>
        <w:t>the</w:t>
      </w:r>
      <w:r w:rsidR="0046329F" w:rsidRPr="00E95416">
        <w:rPr>
          <w:rFonts w:asciiTheme="minorHAnsi" w:hAnsiTheme="minorHAnsi" w:cstheme="minorHAnsi"/>
          <w:color w:val="auto"/>
          <w:lang w:eastAsia="ja-JP"/>
        </w:rPr>
        <w:t xml:space="preserve"> </w:t>
      </w:r>
      <w:r w:rsidR="007D2CC2" w:rsidRPr="00E95416">
        <w:rPr>
          <w:rFonts w:asciiTheme="minorHAnsi" w:hAnsiTheme="minorHAnsi" w:cstheme="minorHAnsi"/>
          <w:color w:val="auto"/>
          <w:lang w:eastAsia="ja-JP"/>
        </w:rPr>
        <w:t>P</w:t>
      </w:r>
      <w:r w:rsidRPr="00E95416">
        <w:rPr>
          <w:rFonts w:asciiTheme="minorHAnsi" w:hAnsiTheme="minorHAnsi" w:cstheme="minorHAnsi"/>
          <w:color w:val="auto"/>
          <w:lang w:eastAsia="ja-JP"/>
        </w:rPr>
        <w:t>BS for wash</w:t>
      </w:r>
      <w:r w:rsidR="007F72CE" w:rsidRPr="00E95416">
        <w:rPr>
          <w:rFonts w:asciiTheme="minorHAnsi" w:hAnsiTheme="minorHAnsi" w:cstheme="minorHAnsi"/>
          <w:color w:val="auto"/>
          <w:lang w:eastAsia="ja-JP"/>
        </w:rPr>
        <w:t>ing</w:t>
      </w:r>
      <w:r w:rsidRPr="00E95416">
        <w:rPr>
          <w:rFonts w:asciiTheme="minorHAnsi" w:hAnsiTheme="minorHAnsi" w:cstheme="minorHAnsi"/>
          <w:color w:val="auto"/>
          <w:lang w:eastAsia="ja-JP"/>
        </w:rPr>
        <w:t xml:space="preserve"> or agarose gel for plaque assay </w:t>
      </w:r>
      <w:r w:rsidR="004B0301">
        <w:rPr>
          <w:rFonts w:asciiTheme="minorHAnsi" w:hAnsiTheme="minorHAnsi" w:cstheme="minorHAnsi"/>
          <w:color w:val="auto"/>
          <w:lang w:eastAsia="ja-JP"/>
        </w:rPr>
        <w:t>must be</w:t>
      </w:r>
      <w:r w:rsidRPr="00E95416">
        <w:rPr>
          <w:rFonts w:asciiTheme="minorHAnsi" w:hAnsiTheme="minorHAnsi" w:cstheme="minorHAnsi"/>
          <w:color w:val="auto"/>
          <w:lang w:eastAsia="ja-JP"/>
        </w:rPr>
        <w:t xml:space="preserve"> promptly added to </w:t>
      </w:r>
      <w:r w:rsidR="00563474" w:rsidRPr="00E95416">
        <w:rPr>
          <w:rFonts w:asciiTheme="minorHAnsi" w:hAnsiTheme="minorHAnsi" w:cstheme="minorHAnsi"/>
          <w:color w:val="auto"/>
          <w:lang w:eastAsia="ja-JP"/>
        </w:rPr>
        <w:t xml:space="preserve">each </w:t>
      </w:r>
      <w:r w:rsidRPr="00E95416">
        <w:rPr>
          <w:rFonts w:asciiTheme="minorHAnsi" w:hAnsiTheme="minorHAnsi" w:cstheme="minorHAnsi"/>
          <w:color w:val="auto"/>
          <w:lang w:eastAsia="ja-JP"/>
        </w:rPr>
        <w:t xml:space="preserve">well of </w:t>
      </w:r>
      <w:r w:rsidR="007B0560" w:rsidRPr="00E95416">
        <w:rPr>
          <w:rFonts w:asciiTheme="minorHAnsi" w:hAnsiTheme="minorHAnsi" w:cstheme="minorHAnsi"/>
          <w:color w:val="auto"/>
          <w:lang w:eastAsia="ja-JP"/>
        </w:rPr>
        <w:t xml:space="preserve">a </w:t>
      </w:r>
      <w:r w:rsidRPr="00E95416">
        <w:rPr>
          <w:rFonts w:asciiTheme="minorHAnsi" w:hAnsiTheme="minorHAnsi" w:cstheme="minorHAnsi"/>
          <w:color w:val="auto"/>
          <w:lang w:eastAsia="ja-JP"/>
        </w:rPr>
        <w:t xml:space="preserve">cell culture plate to </w:t>
      </w:r>
      <w:r w:rsidR="005F7D5B" w:rsidRPr="00E95416">
        <w:rPr>
          <w:rFonts w:asciiTheme="minorHAnsi" w:hAnsiTheme="minorHAnsi" w:cstheme="minorHAnsi"/>
          <w:color w:val="auto"/>
          <w:lang w:eastAsia="ja-JP"/>
        </w:rPr>
        <w:t>prevent</w:t>
      </w:r>
      <w:r w:rsidRPr="00E95416">
        <w:rPr>
          <w:rFonts w:asciiTheme="minorHAnsi" w:hAnsiTheme="minorHAnsi" w:cstheme="minorHAnsi"/>
          <w:color w:val="auto"/>
          <w:lang w:eastAsia="ja-JP"/>
        </w:rPr>
        <w:t xml:space="preserve"> the cells</w:t>
      </w:r>
      <w:r w:rsidR="005F7D5B" w:rsidRPr="00E95416">
        <w:rPr>
          <w:rFonts w:asciiTheme="minorHAnsi" w:hAnsiTheme="minorHAnsi" w:cstheme="minorHAnsi"/>
          <w:color w:val="auto"/>
          <w:lang w:eastAsia="ja-JP"/>
        </w:rPr>
        <w:t xml:space="preserve"> from dryness</w:t>
      </w:r>
      <w:r w:rsidRPr="00E95416">
        <w:rPr>
          <w:rFonts w:asciiTheme="minorHAnsi" w:hAnsiTheme="minorHAnsi" w:cstheme="minorHAnsi" w:hint="eastAsia"/>
          <w:color w:val="auto"/>
          <w:lang w:eastAsia="ja-JP"/>
        </w:rPr>
        <w:t>.</w:t>
      </w:r>
      <w:r w:rsidRPr="00E95416">
        <w:rPr>
          <w:rFonts w:asciiTheme="minorHAnsi" w:hAnsiTheme="minorHAnsi" w:cstheme="minorHAnsi"/>
          <w:color w:val="auto"/>
          <w:lang w:eastAsia="ja-JP"/>
        </w:rPr>
        <w:t xml:space="preserve"> </w:t>
      </w:r>
      <w:r w:rsidR="0035005C" w:rsidRPr="00E95416">
        <w:rPr>
          <w:rFonts w:asciiTheme="minorHAnsi" w:hAnsiTheme="minorHAnsi" w:cstheme="minorHAnsi"/>
          <w:color w:val="auto"/>
          <w:lang w:eastAsia="ja-JP"/>
        </w:rPr>
        <w:t xml:space="preserve">At the same time, </w:t>
      </w:r>
      <w:r w:rsidR="00563474" w:rsidRPr="008734F9">
        <w:rPr>
          <w:rFonts w:asciiTheme="minorHAnsi" w:hAnsiTheme="minorHAnsi" w:cstheme="minorHAnsi"/>
          <w:color w:val="auto"/>
          <w:lang w:eastAsia="ja-JP"/>
        </w:rPr>
        <w:t xml:space="preserve">you must gently pour </w:t>
      </w:r>
      <w:r w:rsidR="008734F9" w:rsidRPr="008734F9">
        <w:rPr>
          <w:rFonts w:asciiTheme="minorHAnsi" w:hAnsiTheme="minorHAnsi" w:cstheme="minorHAnsi"/>
          <w:color w:val="auto"/>
          <w:lang w:eastAsia="ja-JP"/>
        </w:rPr>
        <w:t>PBS</w:t>
      </w:r>
      <w:r w:rsidR="00E83766">
        <w:rPr>
          <w:rFonts w:asciiTheme="minorHAnsi" w:hAnsiTheme="minorHAnsi" w:cstheme="minorHAnsi"/>
          <w:color w:val="auto"/>
          <w:lang w:eastAsia="ja-JP"/>
        </w:rPr>
        <w:t xml:space="preserve"> or agarose</w:t>
      </w:r>
      <w:r w:rsidR="00E95DF1" w:rsidRPr="008734F9">
        <w:rPr>
          <w:rFonts w:asciiTheme="minorHAnsi" w:hAnsiTheme="minorHAnsi" w:cstheme="minorHAnsi"/>
          <w:color w:val="auto"/>
          <w:lang w:eastAsia="ja-JP"/>
        </w:rPr>
        <w:t xml:space="preserve"> to cells not to detach</w:t>
      </w:r>
      <w:r w:rsidR="00563474" w:rsidRPr="008734F9">
        <w:rPr>
          <w:rFonts w:asciiTheme="minorHAnsi" w:hAnsiTheme="minorHAnsi" w:cstheme="minorHAnsi"/>
          <w:color w:val="auto"/>
          <w:lang w:eastAsia="ja-JP"/>
        </w:rPr>
        <w:t xml:space="preserve"> from </w:t>
      </w:r>
      <w:r w:rsidR="00563474" w:rsidRPr="00711AB0">
        <w:rPr>
          <w:rFonts w:asciiTheme="minorHAnsi" w:hAnsiTheme="minorHAnsi" w:cstheme="minorHAnsi"/>
          <w:color w:val="auto"/>
          <w:lang w:eastAsia="ja-JP"/>
        </w:rPr>
        <w:t>wells</w:t>
      </w:r>
      <w:r w:rsidR="00563474" w:rsidRPr="00E95416">
        <w:rPr>
          <w:rFonts w:asciiTheme="minorHAnsi" w:hAnsiTheme="minorHAnsi" w:cstheme="minorHAnsi"/>
          <w:color w:val="auto"/>
          <w:lang w:eastAsia="ja-JP"/>
        </w:rPr>
        <w:t xml:space="preserve">. </w:t>
      </w:r>
      <w:r w:rsidR="009D161F" w:rsidRPr="00E95416">
        <w:rPr>
          <w:rFonts w:asciiTheme="minorHAnsi" w:hAnsiTheme="minorHAnsi" w:cstheme="minorHAnsi"/>
          <w:color w:val="auto"/>
          <w:lang w:eastAsia="ja-JP"/>
        </w:rPr>
        <w:t>This</w:t>
      </w:r>
      <w:r w:rsidR="00902F2B">
        <w:rPr>
          <w:rFonts w:asciiTheme="minorHAnsi" w:hAnsiTheme="minorHAnsi" w:cstheme="minorHAnsi"/>
          <w:color w:val="auto"/>
          <w:lang w:eastAsia="ja-JP"/>
        </w:rPr>
        <w:t xml:space="preserve"> step</w:t>
      </w:r>
      <w:r w:rsidR="009D161F" w:rsidRPr="00E95416">
        <w:rPr>
          <w:rFonts w:asciiTheme="minorHAnsi" w:hAnsiTheme="minorHAnsi" w:cstheme="minorHAnsi"/>
          <w:color w:val="auto"/>
          <w:lang w:eastAsia="ja-JP"/>
        </w:rPr>
        <w:t xml:space="preserve"> is </w:t>
      </w:r>
      <w:r w:rsidR="00201795" w:rsidRPr="00E95416">
        <w:rPr>
          <w:rFonts w:asciiTheme="minorHAnsi" w:hAnsiTheme="minorHAnsi" w:cstheme="minorHAnsi"/>
          <w:color w:val="auto"/>
          <w:lang w:eastAsia="ja-JP"/>
        </w:rPr>
        <w:t xml:space="preserve">the </w:t>
      </w:r>
      <w:r w:rsidR="009D161F" w:rsidRPr="00E95416">
        <w:rPr>
          <w:rFonts w:asciiTheme="minorHAnsi" w:hAnsiTheme="minorHAnsi" w:cstheme="minorHAnsi"/>
          <w:color w:val="auto"/>
          <w:lang w:eastAsia="ja-JP"/>
        </w:rPr>
        <w:t xml:space="preserve">most </w:t>
      </w:r>
      <w:r w:rsidR="009D161F" w:rsidRPr="00A271D4">
        <w:rPr>
          <w:rFonts w:asciiTheme="minorHAnsi" w:hAnsiTheme="minorHAnsi" w:cstheme="minorHAnsi"/>
          <w:color w:val="auto"/>
          <w:lang w:eastAsia="ja-JP"/>
        </w:rPr>
        <w:t>important in both assays (s</w:t>
      </w:r>
      <w:r w:rsidR="00E83766" w:rsidRPr="00A271D4">
        <w:rPr>
          <w:rFonts w:asciiTheme="minorHAnsi" w:hAnsiTheme="minorHAnsi" w:cstheme="minorHAnsi"/>
          <w:color w:val="auto"/>
          <w:lang w:eastAsia="ja-JP"/>
        </w:rPr>
        <w:t>tep 3.9</w:t>
      </w:r>
      <w:r w:rsidR="009D161F" w:rsidRPr="00A271D4">
        <w:rPr>
          <w:rFonts w:asciiTheme="minorHAnsi" w:hAnsiTheme="minorHAnsi" w:cstheme="minorHAnsi"/>
          <w:color w:val="auto"/>
          <w:lang w:eastAsia="ja-JP"/>
        </w:rPr>
        <w:t xml:space="preserve"> and 3.</w:t>
      </w:r>
      <w:r w:rsidR="00E83766" w:rsidRPr="00A271D4">
        <w:rPr>
          <w:rFonts w:asciiTheme="minorHAnsi" w:hAnsiTheme="minorHAnsi" w:cstheme="minorHAnsi"/>
          <w:color w:val="auto"/>
          <w:lang w:eastAsia="ja-JP"/>
        </w:rPr>
        <w:t>11)</w:t>
      </w:r>
      <w:r w:rsidR="009D161F" w:rsidRPr="00A271D4">
        <w:rPr>
          <w:rFonts w:asciiTheme="minorHAnsi" w:hAnsiTheme="minorHAnsi" w:cstheme="minorHAnsi"/>
          <w:color w:val="auto"/>
          <w:lang w:eastAsia="ja-JP"/>
        </w:rPr>
        <w:t xml:space="preserve">. </w:t>
      </w:r>
      <w:r w:rsidR="007F72CE" w:rsidRPr="00A271D4">
        <w:rPr>
          <w:rFonts w:asciiTheme="minorHAnsi" w:hAnsiTheme="minorHAnsi" w:cstheme="minorHAnsi"/>
          <w:color w:val="auto"/>
          <w:lang w:eastAsia="ja-JP"/>
        </w:rPr>
        <w:t>If the plaque assay</w:t>
      </w:r>
      <w:r w:rsidR="00902F2B" w:rsidRPr="00A271D4">
        <w:rPr>
          <w:rFonts w:asciiTheme="minorHAnsi" w:hAnsiTheme="minorHAnsi" w:cstheme="minorHAnsi"/>
          <w:color w:val="auto"/>
          <w:lang w:eastAsia="ja-JP"/>
        </w:rPr>
        <w:t xml:space="preserve"> has too many samples</w:t>
      </w:r>
      <w:r w:rsidR="00AF7377" w:rsidRPr="00A271D4">
        <w:rPr>
          <w:rFonts w:asciiTheme="minorHAnsi" w:hAnsiTheme="minorHAnsi" w:cstheme="minorHAnsi"/>
          <w:color w:val="auto"/>
          <w:lang w:eastAsia="ja-JP"/>
        </w:rPr>
        <w:t xml:space="preserve">, </w:t>
      </w:r>
      <w:r w:rsidR="00902F2B" w:rsidRPr="00A271D4">
        <w:rPr>
          <w:rFonts w:asciiTheme="minorHAnsi" w:hAnsiTheme="minorHAnsi" w:cstheme="minorHAnsi"/>
          <w:color w:val="auto"/>
          <w:lang w:eastAsia="ja-JP"/>
        </w:rPr>
        <w:t>we</w:t>
      </w:r>
      <w:r w:rsidR="007F72CE" w:rsidRPr="00A271D4">
        <w:rPr>
          <w:rFonts w:asciiTheme="minorHAnsi" w:hAnsiTheme="minorHAnsi" w:cstheme="minorHAnsi"/>
          <w:color w:val="auto"/>
          <w:lang w:eastAsia="ja-JP"/>
        </w:rPr>
        <w:t xml:space="preserve"> recommend</w:t>
      </w:r>
      <w:r w:rsidR="00E06112" w:rsidRPr="00A271D4">
        <w:rPr>
          <w:rFonts w:asciiTheme="minorHAnsi" w:hAnsiTheme="minorHAnsi" w:cstheme="minorHAnsi"/>
          <w:color w:val="auto"/>
          <w:lang w:eastAsia="ja-JP"/>
        </w:rPr>
        <w:t xml:space="preserve"> subdivid</w:t>
      </w:r>
      <w:r w:rsidR="00902F2B" w:rsidRPr="00A271D4">
        <w:rPr>
          <w:rFonts w:asciiTheme="minorHAnsi" w:hAnsiTheme="minorHAnsi" w:cstheme="minorHAnsi"/>
          <w:color w:val="auto"/>
          <w:lang w:eastAsia="ja-JP"/>
        </w:rPr>
        <w:t>ing</w:t>
      </w:r>
      <w:r w:rsidR="00E06112" w:rsidRPr="00A271D4">
        <w:rPr>
          <w:rFonts w:asciiTheme="minorHAnsi" w:hAnsiTheme="minorHAnsi" w:cstheme="minorHAnsi"/>
          <w:color w:val="auto"/>
          <w:lang w:eastAsia="ja-JP"/>
        </w:rPr>
        <w:t xml:space="preserve"> the agarose gel </w:t>
      </w:r>
      <w:r w:rsidR="00E30A97" w:rsidRPr="00A271D4">
        <w:rPr>
          <w:rFonts w:asciiTheme="minorHAnsi" w:hAnsiTheme="minorHAnsi" w:cstheme="minorHAnsi"/>
          <w:color w:val="auto"/>
          <w:lang w:eastAsia="ja-JP"/>
        </w:rPr>
        <w:t>(100 m</w:t>
      </w:r>
      <w:r w:rsidR="000B6A7C" w:rsidRPr="00A271D4">
        <w:rPr>
          <w:rFonts w:asciiTheme="minorHAnsi" w:hAnsiTheme="minorHAnsi" w:cstheme="minorHAnsi"/>
          <w:color w:val="auto"/>
          <w:lang w:eastAsia="ja-JP"/>
        </w:rPr>
        <w:t>L</w:t>
      </w:r>
      <w:r w:rsidR="00770999" w:rsidRPr="00A271D4">
        <w:rPr>
          <w:rFonts w:asciiTheme="minorHAnsi" w:hAnsiTheme="minorHAnsi" w:cstheme="minorHAnsi"/>
          <w:color w:val="auto"/>
          <w:lang w:eastAsia="ja-JP"/>
        </w:rPr>
        <w:t xml:space="preserve"> </w:t>
      </w:r>
      <w:r w:rsidR="00944E8D" w:rsidRPr="00A271D4">
        <w:rPr>
          <w:rFonts w:asciiTheme="minorHAnsi" w:hAnsiTheme="minorHAnsi" w:cstheme="minorHAnsi"/>
          <w:color w:val="auto"/>
          <w:lang w:eastAsia="ja-JP"/>
        </w:rPr>
        <w:t>each</w:t>
      </w:r>
      <w:r w:rsidR="00770999" w:rsidRPr="00A271D4">
        <w:rPr>
          <w:rFonts w:asciiTheme="minorHAnsi" w:hAnsiTheme="minorHAnsi" w:cstheme="minorHAnsi"/>
          <w:color w:val="auto"/>
          <w:lang w:eastAsia="ja-JP"/>
        </w:rPr>
        <w:t xml:space="preserve"> maximum</w:t>
      </w:r>
      <w:r w:rsidR="00944E8D" w:rsidRPr="00A271D4">
        <w:rPr>
          <w:rFonts w:asciiTheme="minorHAnsi" w:hAnsiTheme="minorHAnsi" w:cstheme="minorHAnsi"/>
          <w:color w:val="auto"/>
          <w:lang w:eastAsia="ja-JP"/>
        </w:rPr>
        <w:t xml:space="preserve"> is recommended</w:t>
      </w:r>
      <w:r w:rsidR="00770999" w:rsidRPr="00A271D4">
        <w:rPr>
          <w:rFonts w:asciiTheme="minorHAnsi" w:hAnsiTheme="minorHAnsi" w:cstheme="minorHAnsi"/>
          <w:color w:val="auto"/>
          <w:lang w:eastAsia="ja-JP"/>
        </w:rPr>
        <w:t xml:space="preserve">) </w:t>
      </w:r>
      <w:r w:rsidR="00902F2B" w:rsidRPr="00A271D4">
        <w:rPr>
          <w:rFonts w:asciiTheme="minorHAnsi" w:hAnsiTheme="minorHAnsi" w:cstheme="minorHAnsi"/>
          <w:color w:val="auto"/>
          <w:lang w:eastAsia="ja-JP"/>
        </w:rPr>
        <w:t>in</w:t>
      </w:r>
      <w:r w:rsidR="00E06112" w:rsidRPr="00A271D4">
        <w:rPr>
          <w:rFonts w:asciiTheme="minorHAnsi" w:hAnsiTheme="minorHAnsi" w:cstheme="minorHAnsi"/>
          <w:color w:val="auto"/>
          <w:lang w:eastAsia="ja-JP"/>
        </w:rPr>
        <w:t xml:space="preserve">to several </w:t>
      </w:r>
      <w:r w:rsidR="00770999" w:rsidRPr="00A271D4">
        <w:rPr>
          <w:rFonts w:asciiTheme="minorHAnsi" w:hAnsiTheme="minorHAnsi" w:cstheme="minorHAnsi"/>
          <w:color w:val="auto"/>
          <w:lang w:eastAsia="ja-JP"/>
        </w:rPr>
        <w:t xml:space="preserve">medium bottles </w:t>
      </w:r>
      <w:r w:rsidR="007F72CE" w:rsidRPr="00A271D4">
        <w:rPr>
          <w:rFonts w:asciiTheme="minorHAnsi" w:hAnsiTheme="minorHAnsi" w:cstheme="minorHAnsi"/>
          <w:color w:val="auto"/>
          <w:lang w:eastAsia="ja-JP"/>
        </w:rPr>
        <w:t>and keep</w:t>
      </w:r>
      <w:r w:rsidR="00902F2B" w:rsidRPr="00A271D4">
        <w:rPr>
          <w:rFonts w:asciiTheme="minorHAnsi" w:hAnsiTheme="minorHAnsi" w:cstheme="minorHAnsi"/>
          <w:color w:val="auto"/>
          <w:lang w:eastAsia="ja-JP"/>
        </w:rPr>
        <w:t>ing the bottles</w:t>
      </w:r>
      <w:r w:rsidR="007F72CE" w:rsidRPr="00A271D4">
        <w:rPr>
          <w:rFonts w:asciiTheme="minorHAnsi" w:hAnsiTheme="minorHAnsi" w:cstheme="minorHAnsi"/>
          <w:color w:val="auto"/>
          <w:lang w:eastAsia="ja-JP"/>
        </w:rPr>
        <w:t xml:space="preserve"> warm until just before use </w:t>
      </w:r>
      <w:r w:rsidR="00770999" w:rsidRPr="00A271D4">
        <w:rPr>
          <w:rFonts w:asciiTheme="minorHAnsi" w:hAnsiTheme="minorHAnsi" w:cstheme="minorHAnsi"/>
          <w:color w:val="auto"/>
          <w:lang w:eastAsia="ja-JP"/>
        </w:rPr>
        <w:t>since agarose gel is solidified within about 10 min</w:t>
      </w:r>
      <w:r w:rsidR="007F72CE" w:rsidRPr="00A271D4">
        <w:rPr>
          <w:rFonts w:asciiTheme="minorHAnsi" w:hAnsiTheme="minorHAnsi" w:cstheme="minorHAnsi"/>
          <w:color w:val="auto"/>
          <w:lang w:eastAsia="ja-JP"/>
        </w:rPr>
        <w:t xml:space="preserve"> at room temperature</w:t>
      </w:r>
      <w:r w:rsidR="00770999" w:rsidRPr="00A271D4">
        <w:rPr>
          <w:rFonts w:asciiTheme="minorHAnsi" w:hAnsiTheme="minorHAnsi" w:cstheme="minorHAnsi"/>
          <w:color w:val="auto"/>
          <w:lang w:eastAsia="ja-JP"/>
        </w:rPr>
        <w:t xml:space="preserve">. </w:t>
      </w:r>
      <w:r w:rsidR="007F72CE" w:rsidRPr="00A271D4">
        <w:rPr>
          <w:rFonts w:asciiTheme="minorHAnsi" w:hAnsiTheme="minorHAnsi" w:cstheme="minorHAnsi"/>
          <w:color w:val="auto"/>
          <w:lang w:eastAsia="ja-JP"/>
        </w:rPr>
        <w:t>Since t</w:t>
      </w:r>
      <w:r w:rsidR="005F3ADA" w:rsidRPr="00A271D4">
        <w:rPr>
          <w:rFonts w:asciiTheme="minorHAnsi" w:hAnsiTheme="minorHAnsi" w:cstheme="minorHAnsi"/>
          <w:color w:val="auto"/>
          <w:lang w:eastAsia="ja-JP"/>
        </w:rPr>
        <w:t xml:space="preserve">rypsin is </w:t>
      </w:r>
      <w:r w:rsidR="007F72CE" w:rsidRPr="00E95416">
        <w:rPr>
          <w:rFonts w:asciiTheme="minorHAnsi" w:hAnsiTheme="minorHAnsi" w:cstheme="minorHAnsi"/>
          <w:color w:val="auto"/>
          <w:lang w:eastAsia="ja-JP"/>
        </w:rPr>
        <w:t>vulnerable to</w:t>
      </w:r>
      <w:r w:rsidR="00484FF7" w:rsidRPr="00E95416">
        <w:rPr>
          <w:rFonts w:asciiTheme="minorHAnsi" w:hAnsiTheme="minorHAnsi" w:cstheme="minorHAnsi"/>
          <w:color w:val="auto"/>
          <w:lang w:eastAsia="ja-JP"/>
        </w:rPr>
        <w:t xml:space="preserve"> high temperature</w:t>
      </w:r>
      <w:r w:rsidR="00902F2B">
        <w:rPr>
          <w:rFonts w:asciiTheme="minorHAnsi" w:hAnsiTheme="minorHAnsi" w:cstheme="minorHAnsi"/>
          <w:color w:val="auto"/>
          <w:lang w:eastAsia="ja-JP"/>
        </w:rPr>
        <w:t>s</w:t>
      </w:r>
      <w:r w:rsidR="000C2A38" w:rsidRPr="00E95416">
        <w:rPr>
          <w:rFonts w:asciiTheme="minorHAnsi" w:hAnsiTheme="minorHAnsi" w:cstheme="minorHAnsi"/>
          <w:color w:val="auto"/>
          <w:lang w:eastAsia="ja-JP"/>
        </w:rPr>
        <w:fldChar w:fldCharType="begin" w:fldLock="1"/>
      </w:r>
      <w:r w:rsidR="009C6BAD" w:rsidRPr="00E95416">
        <w:rPr>
          <w:rFonts w:asciiTheme="minorHAnsi" w:hAnsiTheme="minorHAnsi" w:cstheme="minorHAnsi"/>
          <w:color w:val="auto"/>
          <w:lang w:eastAsia="ja-JP"/>
        </w:rPr>
        <w:instrText>ADDIN CSL_CITATION {"citationItems":[{"id":"ITEM-1","itemData":{"DOI":"10.1016/0305-0491(96)00081-8","ISSN":"03050491","PMID":"8896331","abstract":"Four differently charged trypsins were purified from pyloric caeca of Atlantic salmon (Salmo salar). The isoelectric points of three anionic isoforms were 4.70, 4.60, and 4.55 (anionic trypsin I, II and III, respectively). And for the first time a cationic isoform (isoelectric point above 9.3) has been isolated from a marine species. The apparent molecular weights of all four isoforms were about 25 kDa as determined by SDS-PAGE. The salmon enzymes were inhibited by serine proteinase inhibitors in general and also by specific trypsin inhibitors. Anionic trypsin I and the cationic isoform were further examined. Anionic trypsin I showed the typical cold-adaptation features, low pH and temperature stability (also lower Gibb's free energy of GdnHCl-induced unfolding) and high catalytic efficiency as compared to the mammalian trypsins. The cationic isoform did not show these features, but resembled the mammalian trypsins.","author":[{"dropping-particle":"","family":"Outzen","given":"Heidi","non-dropping-particle":"","parse-names":false,"suffix":""},{"dropping-particle":"","family":"Berglund","given":"Gunnar I.","non-dropping-particle":"","parse-names":false,"suffix":""},{"dropping-particle":"","family":"Smalås","given":"Arne O.","non-dropping-particle":"","parse-names":false,"suffix":""},{"dropping-particle":"","family":"Willassen","given":"Nils P.","non-dropping-particle":"","parse-names":false,"suffix":""}],"container-title":"Comparative Biochemistry and Physiology - B Biochemistry and Molecular Biology","id":"ITEM-1","issue":"1","issued":{"date-parts":[["1996"]]},"page":"33-45","title":"Temperature and pH sensitivity of trypsins from Atlantic salmon (Salmo salar) in comparison with bovine and porcine trypsin","type":"article-journal","volume":"115B"},"uris":["http://www.mendeley.com/documents/?uuid=3249e3c1-31ea-4398-855e-308ddad7e261"]}],"mendeley":{"formattedCitation":"&lt;sup&gt;17&lt;/sup&gt;","plainTextFormattedCitation":"17","previouslyFormattedCitation":"&lt;sup&gt;17&lt;/sup&gt;"},"properties":{"noteIndex":0},"schema":"https://github.com/citation-style-language/schema/raw/master/csl-citation.json"}</w:instrText>
      </w:r>
      <w:r w:rsidR="000C2A38" w:rsidRPr="00E95416">
        <w:rPr>
          <w:rFonts w:asciiTheme="minorHAnsi" w:hAnsiTheme="minorHAnsi" w:cstheme="minorHAnsi"/>
          <w:color w:val="auto"/>
          <w:lang w:eastAsia="ja-JP"/>
        </w:rPr>
        <w:fldChar w:fldCharType="separate"/>
      </w:r>
      <w:r w:rsidR="00CC3A83" w:rsidRPr="00E95416">
        <w:rPr>
          <w:rFonts w:asciiTheme="minorHAnsi" w:hAnsiTheme="minorHAnsi" w:cstheme="minorHAnsi"/>
          <w:noProof/>
          <w:color w:val="auto"/>
          <w:vertAlign w:val="superscript"/>
          <w:lang w:eastAsia="ja-JP"/>
        </w:rPr>
        <w:t>17</w:t>
      </w:r>
      <w:r w:rsidR="000C2A38" w:rsidRPr="00E95416">
        <w:rPr>
          <w:rFonts w:asciiTheme="minorHAnsi" w:hAnsiTheme="minorHAnsi" w:cstheme="minorHAnsi"/>
          <w:color w:val="auto"/>
          <w:lang w:eastAsia="ja-JP"/>
        </w:rPr>
        <w:fldChar w:fldCharType="end"/>
      </w:r>
      <w:r w:rsidR="00E61627" w:rsidRPr="00E95416">
        <w:rPr>
          <w:rFonts w:asciiTheme="minorHAnsi" w:hAnsiTheme="minorHAnsi" w:cstheme="minorHAnsi"/>
          <w:color w:val="auto"/>
          <w:lang w:eastAsia="ja-JP"/>
        </w:rPr>
        <w:t>,</w:t>
      </w:r>
      <w:r w:rsidR="007F72CE" w:rsidRPr="00E95416">
        <w:rPr>
          <w:rFonts w:asciiTheme="minorHAnsi" w:hAnsiTheme="minorHAnsi" w:cstheme="minorHAnsi"/>
          <w:color w:val="auto"/>
          <w:lang w:eastAsia="ja-JP"/>
        </w:rPr>
        <w:t xml:space="preserve"> a trypsin solution</w:t>
      </w:r>
      <w:r w:rsidR="00902F2B">
        <w:rPr>
          <w:rFonts w:asciiTheme="minorHAnsi" w:hAnsiTheme="minorHAnsi" w:cstheme="minorHAnsi"/>
          <w:color w:val="auto"/>
          <w:lang w:eastAsia="ja-JP"/>
        </w:rPr>
        <w:t xml:space="preserve"> should be added</w:t>
      </w:r>
      <w:r w:rsidR="00E61627" w:rsidRPr="00E95416">
        <w:rPr>
          <w:rFonts w:asciiTheme="minorHAnsi" w:hAnsiTheme="minorHAnsi" w:cstheme="minorHAnsi"/>
          <w:color w:val="auto"/>
          <w:lang w:eastAsia="ja-JP"/>
        </w:rPr>
        <w:t xml:space="preserve"> </w:t>
      </w:r>
      <w:r w:rsidR="007F72CE" w:rsidRPr="00E95416">
        <w:rPr>
          <w:rFonts w:asciiTheme="minorHAnsi" w:hAnsiTheme="minorHAnsi" w:cstheme="minorHAnsi"/>
          <w:color w:val="auto"/>
          <w:lang w:eastAsia="ja-JP"/>
        </w:rPr>
        <w:t>to a</w:t>
      </w:r>
      <w:r w:rsidR="00E61627" w:rsidRPr="00E95416">
        <w:rPr>
          <w:rFonts w:asciiTheme="minorHAnsi" w:hAnsiTheme="minorHAnsi" w:cstheme="minorHAnsi"/>
          <w:color w:val="auto"/>
          <w:lang w:eastAsia="ja-JP"/>
        </w:rPr>
        <w:t xml:space="preserve"> medium and agarose </w:t>
      </w:r>
      <w:r w:rsidR="00E61627" w:rsidRPr="00E95416">
        <w:rPr>
          <w:rFonts w:asciiTheme="minorHAnsi" w:hAnsiTheme="minorHAnsi" w:cstheme="minorHAnsi"/>
          <w:color w:val="auto"/>
          <w:lang w:eastAsia="ja-JP"/>
        </w:rPr>
        <w:lastRenderedPageBreak/>
        <w:t>for</w:t>
      </w:r>
      <w:r w:rsidR="00902F2B">
        <w:rPr>
          <w:rFonts w:asciiTheme="minorHAnsi" w:hAnsiTheme="minorHAnsi" w:cstheme="minorHAnsi"/>
          <w:color w:val="auto"/>
          <w:lang w:eastAsia="ja-JP"/>
        </w:rPr>
        <w:t xml:space="preserve"> the</w:t>
      </w:r>
      <w:r w:rsidR="00E61627" w:rsidRPr="00E95416">
        <w:rPr>
          <w:rFonts w:asciiTheme="minorHAnsi" w:hAnsiTheme="minorHAnsi" w:cstheme="minorHAnsi"/>
          <w:color w:val="auto"/>
          <w:lang w:eastAsia="ja-JP"/>
        </w:rPr>
        <w:t xml:space="preserve"> plaque assay after adequately cooling</w:t>
      </w:r>
      <w:r w:rsidR="00E95DF1" w:rsidRPr="00E95416">
        <w:rPr>
          <w:rFonts w:asciiTheme="minorHAnsi" w:hAnsiTheme="minorHAnsi" w:cstheme="minorHAnsi"/>
          <w:color w:val="auto"/>
          <w:lang w:eastAsia="ja-JP"/>
        </w:rPr>
        <w:t xml:space="preserve"> down</w:t>
      </w:r>
      <w:r w:rsidR="000C2A38" w:rsidRPr="00E95416">
        <w:rPr>
          <w:rFonts w:asciiTheme="minorHAnsi" w:hAnsiTheme="minorHAnsi" w:cstheme="minorHAnsi"/>
          <w:color w:val="auto"/>
          <w:lang w:eastAsia="ja-JP"/>
        </w:rPr>
        <w:t>.</w:t>
      </w:r>
    </w:p>
    <w:p w14:paraId="19D8D022" w14:textId="77777777" w:rsidR="00E246A3" w:rsidRPr="00E95416" w:rsidRDefault="00E246A3" w:rsidP="004B5EFB">
      <w:pPr>
        <w:rPr>
          <w:rFonts w:asciiTheme="minorHAnsi" w:hAnsiTheme="minorHAnsi" w:cstheme="minorHAnsi"/>
          <w:color w:val="auto"/>
          <w:lang w:eastAsia="ja-JP"/>
        </w:rPr>
      </w:pPr>
    </w:p>
    <w:p w14:paraId="3F4F3FC3" w14:textId="00C17C15" w:rsidR="00CA202A" w:rsidRPr="00E95416" w:rsidRDefault="0097594D" w:rsidP="004B5EFB">
      <w:pPr>
        <w:rPr>
          <w:rFonts w:asciiTheme="minorHAnsi" w:hAnsiTheme="minorHAnsi" w:cstheme="minorHAnsi"/>
          <w:color w:val="auto"/>
          <w:lang w:eastAsia="ja-JP"/>
        </w:rPr>
      </w:pPr>
      <w:r w:rsidRPr="00E95416">
        <w:rPr>
          <w:rFonts w:asciiTheme="minorHAnsi" w:hAnsiTheme="minorHAnsi" w:cstheme="minorHAnsi"/>
          <w:color w:val="auto"/>
          <w:lang w:eastAsia="ja-JP"/>
        </w:rPr>
        <w:t xml:space="preserve">In </w:t>
      </w:r>
      <w:r w:rsidR="000E317E" w:rsidRPr="00E95416">
        <w:rPr>
          <w:rFonts w:asciiTheme="minorHAnsi" w:hAnsiTheme="minorHAnsi" w:cstheme="minorHAnsi"/>
          <w:color w:val="auto"/>
          <w:lang w:eastAsia="ja-JP"/>
        </w:rPr>
        <w:t xml:space="preserve">the </w:t>
      </w:r>
      <w:r w:rsidR="0040384A" w:rsidRPr="00E95416">
        <w:rPr>
          <w:rFonts w:asciiTheme="minorHAnsi" w:hAnsiTheme="minorHAnsi" w:cstheme="minorHAnsi"/>
          <w:color w:val="auto"/>
          <w:lang w:eastAsia="ja-JP"/>
        </w:rPr>
        <w:t>cell</w:t>
      </w:r>
      <w:r w:rsidR="0040384A">
        <w:rPr>
          <w:rFonts w:asciiTheme="minorHAnsi" w:hAnsiTheme="minorHAnsi" w:cstheme="minorHAnsi"/>
          <w:color w:val="auto"/>
          <w:lang w:eastAsia="ja-JP"/>
        </w:rPr>
        <w:t>-</w:t>
      </w:r>
      <w:r w:rsidRPr="00E95416">
        <w:rPr>
          <w:rFonts w:asciiTheme="minorHAnsi" w:hAnsiTheme="minorHAnsi" w:cstheme="minorHAnsi"/>
          <w:color w:val="auto"/>
          <w:lang w:eastAsia="ja-JP"/>
        </w:rPr>
        <w:t xml:space="preserve">binding assay, </w:t>
      </w:r>
      <w:r w:rsidR="00CA4AED" w:rsidRPr="00E95416">
        <w:rPr>
          <w:rFonts w:asciiTheme="minorHAnsi" w:hAnsiTheme="minorHAnsi" w:cstheme="minorHAnsi"/>
          <w:color w:val="auto"/>
          <w:lang w:eastAsia="ja-JP"/>
        </w:rPr>
        <w:t>the i</w:t>
      </w:r>
      <w:r w:rsidR="00E246A3" w:rsidRPr="00E95416">
        <w:rPr>
          <w:rFonts w:asciiTheme="minorHAnsi" w:hAnsiTheme="minorHAnsi" w:cstheme="minorHAnsi"/>
          <w:color w:val="auto"/>
          <w:lang w:eastAsia="ja-JP"/>
        </w:rPr>
        <w:t>ncubation for virus binding to cells must be done at 4 °C</w:t>
      </w:r>
      <w:r w:rsidR="00192117" w:rsidRPr="00E95416">
        <w:rPr>
          <w:rFonts w:asciiTheme="minorHAnsi" w:hAnsiTheme="minorHAnsi" w:cstheme="minorHAnsi"/>
          <w:color w:val="auto"/>
          <w:lang w:eastAsia="ja-JP"/>
        </w:rPr>
        <w:t xml:space="preserve"> to</w:t>
      </w:r>
      <w:r w:rsidR="00A7392C" w:rsidRPr="00E95416">
        <w:rPr>
          <w:rFonts w:asciiTheme="minorHAnsi" w:hAnsiTheme="minorHAnsi" w:cstheme="minorHAnsi"/>
          <w:color w:val="auto"/>
          <w:lang w:eastAsia="ja-JP"/>
        </w:rPr>
        <w:t xml:space="preserve"> prevent invasion </w:t>
      </w:r>
      <w:r w:rsidR="00902F2B">
        <w:rPr>
          <w:rFonts w:asciiTheme="minorHAnsi" w:hAnsiTheme="minorHAnsi" w:cstheme="minorHAnsi"/>
          <w:color w:val="auto"/>
          <w:lang w:eastAsia="ja-JP"/>
        </w:rPr>
        <w:t>of the</w:t>
      </w:r>
      <w:r w:rsidR="00A7392C" w:rsidRPr="00E95416">
        <w:rPr>
          <w:rFonts w:asciiTheme="minorHAnsi" w:hAnsiTheme="minorHAnsi" w:cstheme="minorHAnsi"/>
          <w:color w:val="auto"/>
          <w:lang w:eastAsia="ja-JP"/>
        </w:rPr>
        <w:t xml:space="preserve"> cells. According to</w:t>
      </w:r>
      <w:r w:rsidR="00FE2D80" w:rsidRPr="00E95416">
        <w:rPr>
          <w:rFonts w:asciiTheme="minorHAnsi" w:hAnsiTheme="minorHAnsi" w:cstheme="minorHAnsi"/>
          <w:color w:val="auto"/>
          <w:lang w:eastAsia="ja-JP"/>
        </w:rPr>
        <w:t xml:space="preserve"> </w:t>
      </w:r>
      <w:r w:rsidR="000A7117" w:rsidRPr="00E95416">
        <w:rPr>
          <w:rFonts w:asciiTheme="minorHAnsi" w:hAnsiTheme="minorHAnsi" w:cstheme="minorHAnsi"/>
          <w:color w:val="auto"/>
          <w:lang w:eastAsia="ja-JP"/>
        </w:rPr>
        <w:t>Gilling’s method</w:t>
      </w:r>
      <w:r w:rsidR="000A7117" w:rsidRPr="00E95416">
        <w:rPr>
          <w:rFonts w:asciiTheme="minorHAnsi" w:hAnsiTheme="minorHAnsi" w:cstheme="minorHAnsi"/>
          <w:color w:val="auto"/>
          <w:lang w:eastAsia="ja-JP"/>
        </w:rPr>
        <w:fldChar w:fldCharType="begin" w:fldLock="1"/>
      </w:r>
      <w:r w:rsidR="009C6BAD" w:rsidRPr="00E95416">
        <w:rPr>
          <w:rFonts w:asciiTheme="minorHAnsi" w:hAnsiTheme="minorHAnsi" w:cstheme="minorHAnsi"/>
          <w:color w:val="auto"/>
          <w:lang w:eastAsia="ja-JP"/>
        </w:rPr>
        <w:instrText>ADDIN CSL_CITATION {"citationItems":[{"id":"ITEM-1","itemData":{"DOI":"10.1128/AEM.00402-14","ISSN":"10985336","PMID":"24907316","abstract":"Numerous plant compounds have antibacterial or antiviral properties; however, limited research has been conducted with nonenveloped viruses. The efficacies of allspice oil, lemongrass oil, and citral were evaluated against the nonenveloped murine norovirus (MNV), a human norovirus surrogate. The antiviral mechanisms of action were also examined using an RNase I protection assay, a host cell binding assay, and transmission electron microscopy. All three antimicrobials produced significant reductions (P ≤ 0.05) in viral infectivity within 6 h of exposure (0.90 log10 to 1.88 log10). After 24 h, the reductions were 2.74, 3.00, and 3.41 log10 for lemongrass oil, citral, and allspice oil, respectively. The antiviral effect of allspice oil was both time and concentration dependent; the effects of lemongrass oil and citral were time dependent. Based on the RNase I assay, allspice oil appeared to act directly upon the viral capsid and RNA. The capsids enlarged from ≤ 35 nm to up to 75 nm following treatment. MNV adsorption to host cells was not significantly affected. Alternatively, the capsid remained intact following exposure to lemongrass oil and citral, which appeared to coat the capsid, causing nonspecific and nonproductive binding to host cells that did not lead to successful infection. Such contrasting effects between allspice oil and both lemongrass oil and citral suggest that though different plant compounds may yield similar reductions in virus infectivity, the mechanisms of inactivation may be highly varied and specific to the antimicrobial. This study demonstrates the antiviral properties of allspice oil, lemongrass oil, and citral against MNV and thus indicates their potential as natural food and surface sanitizers to control noroviruses.","author":[{"dropping-particle":"","family":"Gilling","given":"Damian H.","non-dropping-particle":"","parse-names":false,"suffix":""},{"dropping-particle":"","family":"Kitajima","given":"Masaaki","non-dropping-particle":"","parse-names":false,"suffix":""},{"dropping-particle":"","family":"Torrey","given":"Jason R.","non-dropping-particle":"","parse-names":false,"suffix":""},{"dropping-particle":"","family":"Bright","given":"Kelly R.","non-dropping-particle":"","parse-names":false,"suffix":""}],"container-title":"Applied and Environmental Microbiology","id":"ITEM-1","issue":"16","issued":{"date-parts":[["2014"]]},"page":"4898-4910","title":"Mechanisms of antiviral action of plant antimicrobials against murine norovirus","type":"article-journal","volume":"80"},"uris":["http://www.mendeley.com/documents/?uuid=9df0278e-191f-4786-a998-5f3d0960c9c4"]}],"mendeley":{"formattedCitation":"&lt;sup&gt;13&lt;/sup&gt;","plainTextFormattedCitation":"13","previouslyFormattedCitation":"&lt;sup&gt;13&lt;/sup&gt;"},"properties":{"noteIndex":0},"schema":"https://github.com/citation-style-language/schema/raw/master/csl-citation.json"}</w:instrText>
      </w:r>
      <w:r w:rsidR="000A7117" w:rsidRPr="00E95416">
        <w:rPr>
          <w:rFonts w:asciiTheme="minorHAnsi" w:hAnsiTheme="minorHAnsi" w:cstheme="minorHAnsi"/>
          <w:color w:val="auto"/>
          <w:lang w:eastAsia="ja-JP"/>
        </w:rPr>
        <w:fldChar w:fldCharType="separate"/>
      </w:r>
      <w:r w:rsidR="00CC3A83" w:rsidRPr="00E95416">
        <w:rPr>
          <w:rFonts w:asciiTheme="minorHAnsi" w:hAnsiTheme="minorHAnsi" w:cstheme="minorHAnsi"/>
          <w:noProof/>
          <w:color w:val="auto"/>
          <w:vertAlign w:val="superscript"/>
          <w:lang w:eastAsia="ja-JP"/>
        </w:rPr>
        <w:t>13</w:t>
      </w:r>
      <w:r w:rsidR="000A7117" w:rsidRPr="00E95416">
        <w:rPr>
          <w:rFonts w:asciiTheme="minorHAnsi" w:hAnsiTheme="minorHAnsi" w:cstheme="minorHAnsi"/>
          <w:color w:val="auto"/>
          <w:lang w:eastAsia="ja-JP"/>
        </w:rPr>
        <w:fldChar w:fldCharType="end"/>
      </w:r>
      <w:r w:rsidR="000A7117" w:rsidRPr="00E95416">
        <w:rPr>
          <w:rFonts w:asciiTheme="minorHAnsi" w:hAnsiTheme="minorHAnsi" w:cstheme="minorHAnsi"/>
          <w:color w:val="auto"/>
          <w:lang w:eastAsia="ja-JP"/>
        </w:rPr>
        <w:t>, c</w:t>
      </w:r>
      <w:r w:rsidR="00F51119" w:rsidRPr="00E95416">
        <w:rPr>
          <w:rFonts w:asciiTheme="minorHAnsi" w:hAnsiTheme="minorHAnsi" w:cstheme="minorHAnsi"/>
          <w:color w:val="auto"/>
          <w:lang w:eastAsia="ja-JP"/>
        </w:rPr>
        <w:t>ell</w:t>
      </w:r>
      <w:r w:rsidR="00147608" w:rsidRPr="00E95416">
        <w:rPr>
          <w:rFonts w:asciiTheme="minorHAnsi" w:hAnsiTheme="minorHAnsi" w:cstheme="minorHAnsi"/>
          <w:color w:val="auto"/>
          <w:lang w:eastAsia="ja-JP"/>
        </w:rPr>
        <w:t>s are</w:t>
      </w:r>
      <w:r w:rsidR="00F51119" w:rsidRPr="00E95416">
        <w:rPr>
          <w:rFonts w:asciiTheme="minorHAnsi" w:hAnsiTheme="minorHAnsi" w:cstheme="minorHAnsi"/>
          <w:color w:val="auto"/>
          <w:lang w:eastAsia="ja-JP"/>
        </w:rPr>
        <w:t xml:space="preserve"> </w:t>
      </w:r>
      <w:r w:rsidR="00147608" w:rsidRPr="00E95416">
        <w:rPr>
          <w:rFonts w:asciiTheme="minorHAnsi" w:hAnsiTheme="minorHAnsi" w:cstheme="minorHAnsi"/>
          <w:color w:val="auto"/>
          <w:lang w:eastAsia="ja-JP"/>
        </w:rPr>
        <w:t>prone to</w:t>
      </w:r>
      <w:r w:rsidR="00AC76C6" w:rsidRPr="00E95416">
        <w:rPr>
          <w:rFonts w:asciiTheme="minorHAnsi" w:hAnsiTheme="minorHAnsi" w:cstheme="minorHAnsi"/>
          <w:color w:val="auto"/>
          <w:lang w:eastAsia="ja-JP"/>
        </w:rPr>
        <w:t xml:space="preserve"> dr</w:t>
      </w:r>
      <w:r w:rsidR="00902F2B">
        <w:rPr>
          <w:rFonts w:asciiTheme="minorHAnsi" w:hAnsiTheme="minorHAnsi" w:cstheme="minorHAnsi"/>
          <w:color w:val="auto"/>
          <w:lang w:eastAsia="ja-JP"/>
        </w:rPr>
        <w:t>yi</w:t>
      </w:r>
      <w:r w:rsidR="005F7E0B">
        <w:rPr>
          <w:rFonts w:asciiTheme="minorHAnsi" w:hAnsiTheme="minorHAnsi" w:cstheme="minorHAnsi"/>
          <w:color w:val="auto"/>
          <w:lang w:eastAsia="ja-JP"/>
        </w:rPr>
        <w:t>ng</w:t>
      </w:r>
      <w:r w:rsidR="00147608" w:rsidRPr="00E95416">
        <w:rPr>
          <w:rFonts w:asciiTheme="minorHAnsi" w:hAnsiTheme="minorHAnsi" w:cstheme="minorHAnsi"/>
          <w:color w:val="auto"/>
          <w:lang w:eastAsia="ja-JP"/>
        </w:rPr>
        <w:t xml:space="preserve"> at low temperature</w:t>
      </w:r>
      <w:r w:rsidR="00902F2B">
        <w:rPr>
          <w:rFonts w:asciiTheme="minorHAnsi" w:hAnsiTheme="minorHAnsi" w:cstheme="minorHAnsi"/>
          <w:color w:val="auto"/>
          <w:lang w:eastAsia="ja-JP"/>
        </w:rPr>
        <w:t>s</w:t>
      </w:r>
      <w:r w:rsidR="00147608" w:rsidRPr="00E95416">
        <w:rPr>
          <w:rFonts w:asciiTheme="minorHAnsi" w:hAnsiTheme="minorHAnsi" w:cstheme="minorHAnsi"/>
          <w:color w:val="auto"/>
          <w:lang w:eastAsia="ja-JP"/>
        </w:rPr>
        <w:t xml:space="preserve">, so gentle shaking </w:t>
      </w:r>
      <w:r w:rsidR="00A7392C" w:rsidRPr="00E95416">
        <w:rPr>
          <w:rFonts w:asciiTheme="minorHAnsi" w:hAnsiTheme="minorHAnsi" w:cstheme="minorHAnsi"/>
          <w:color w:val="auto"/>
          <w:lang w:eastAsia="ja-JP"/>
        </w:rPr>
        <w:t xml:space="preserve">is necessary every 15 min during incubation. The RNA </w:t>
      </w:r>
      <w:r w:rsidR="009054E2" w:rsidRPr="00E95416">
        <w:rPr>
          <w:rFonts w:asciiTheme="minorHAnsi" w:hAnsiTheme="minorHAnsi" w:cstheme="minorHAnsi"/>
          <w:color w:val="auto"/>
          <w:lang w:eastAsia="ja-JP"/>
        </w:rPr>
        <w:t xml:space="preserve">extraction kit utilized here </w:t>
      </w:r>
      <w:r w:rsidR="009C4DB5" w:rsidRPr="00E95416">
        <w:rPr>
          <w:rFonts w:asciiTheme="minorHAnsi" w:hAnsiTheme="minorHAnsi" w:cstheme="minorHAnsi"/>
          <w:color w:val="auto"/>
          <w:lang w:eastAsia="ja-JP"/>
        </w:rPr>
        <w:t>can be</w:t>
      </w:r>
      <w:r w:rsidR="009054E2" w:rsidRPr="00E95416">
        <w:rPr>
          <w:rFonts w:asciiTheme="minorHAnsi" w:hAnsiTheme="minorHAnsi" w:cstheme="minorHAnsi"/>
          <w:color w:val="auto"/>
          <w:lang w:eastAsia="ja-JP"/>
        </w:rPr>
        <w:t xml:space="preserve"> substituted </w:t>
      </w:r>
      <w:r w:rsidR="00902F2B">
        <w:rPr>
          <w:rFonts w:asciiTheme="minorHAnsi" w:hAnsiTheme="minorHAnsi" w:cstheme="minorHAnsi"/>
          <w:color w:val="auto"/>
          <w:lang w:eastAsia="ja-JP"/>
        </w:rPr>
        <w:t>for</w:t>
      </w:r>
      <w:r w:rsidR="009054E2" w:rsidRPr="00E95416">
        <w:rPr>
          <w:rFonts w:asciiTheme="minorHAnsi" w:hAnsiTheme="minorHAnsi" w:cstheme="minorHAnsi"/>
          <w:color w:val="auto"/>
          <w:lang w:eastAsia="ja-JP"/>
        </w:rPr>
        <w:t xml:space="preserve"> other kits</w:t>
      </w:r>
      <w:r w:rsidR="000A7117" w:rsidRPr="00E95416">
        <w:rPr>
          <w:rFonts w:asciiTheme="minorHAnsi" w:hAnsiTheme="minorHAnsi" w:cstheme="minorHAnsi"/>
          <w:color w:val="auto"/>
          <w:lang w:eastAsia="ja-JP"/>
        </w:rPr>
        <w:t xml:space="preserve">. </w:t>
      </w:r>
      <w:r w:rsidR="001334B3" w:rsidRPr="00E95416">
        <w:rPr>
          <w:rFonts w:asciiTheme="minorHAnsi" w:hAnsiTheme="minorHAnsi" w:cstheme="minorHAnsi"/>
          <w:color w:val="auto"/>
          <w:lang w:eastAsia="ja-JP"/>
        </w:rPr>
        <w:t>The slope of</w:t>
      </w:r>
      <w:r w:rsidR="00902F2B">
        <w:rPr>
          <w:rFonts w:asciiTheme="minorHAnsi" w:hAnsiTheme="minorHAnsi" w:cstheme="minorHAnsi"/>
          <w:color w:val="auto"/>
          <w:lang w:eastAsia="ja-JP"/>
        </w:rPr>
        <w:t xml:space="preserve"> the</w:t>
      </w:r>
      <w:r w:rsidR="001334B3" w:rsidRPr="00E95416">
        <w:rPr>
          <w:rFonts w:asciiTheme="minorHAnsi" w:hAnsiTheme="minorHAnsi" w:cstheme="minorHAnsi"/>
          <w:color w:val="auto"/>
          <w:lang w:eastAsia="ja-JP"/>
        </w:rPr>
        <w:t xml:space="preserve"> </w:t>
      </w:r>
      <w:r w:rsidR="00E30461" w:rsidRPr="00E95416">
        <w:rPr>
          <w:rFonts w:asciiTheme="minorHAnsi" w:hAnsiTheme="minorHAnsi" w:cstheme="minorHAnsi"/>
          <w:color w:val="auto"/>
          <w:lang w:eastAsia="ja-JP"/>
        </w:rPr>
        <w:t>standard curve in RT-qPCR should be approximately 3.3</w:t>
      </w:r>
      <w:r w:rsidR="00902F2B">
        <w:rPr>
          <w:rFonts w:asciiTheme="minorHAnsi" w:hAnsiTheme="minorHAnsi" w:cstheme="minorHAnsi"/>
          <w:color w:val="auto"/>
          <w:lang w:eastAsia="ja-JP"/>
        </w:rPr>
        <w:t>,</w:t>
      </w:r>
      <w:r w:rsidR="00E30461" w:rsidRPr="00E95416">
        <w:rPr>
          <w:rFonts w:asciiTheme="minorHAnsi" w:hAnsiTheme="minorHAnsi" w:cstheme="minorHAnsi"/>
          <w:color w:val="auto"/>
          <w:lang w:eastAsia="ja-JP"/>
        </w:rPr>
        <w:t xml:space="preserve"> and </w:t>
      </w:r>
      <w:r w:rsidR="00AC6D4A" w:rsidRPr="00E95416">
        <w:rPr>
          <w:rFonts w:asciiTheme="minorHAnsi" w:hAnsiTheme="minorHAnsi" w:cstheme="minorHAnsi"/>
          <w:color w:val="auto"/>
          <w:lang w:eastAsia="ja-JP"/>
        </w:rPr>
        <w:t xml:space="preserve">the </w:t>
      </w:r>
      <w:r w:rsidR="00E30461" w:rsidRPr="00E95416">
        <w:rPr>
          <w:rFonts w:asciiTheme="minorHAnsi" w:hAnsiTheme="minorHAnsi" w:cstheme="minorHAnsi"/>
          <w:color w:val="auto"/>
          <w:lang w:eastAsia="ja-JP"/>
        </w:rPr>
        <w:t>coefficient of</w:t>
      </w:r>
      <w:r w:rsidR="00673077" w:rsidRPr="00E95416">
        <w:rPr>
          <w:rFonts w:asciiTheme="minorHAnsi" w:hAnsiTheme="minorHAnsi" w:cstheme="minorHAnsi"/>
          <w:color w:val="auto"/>
          <w:lang w:eastAsia="ja-JP"/>
        </w:rPr>
        <w:t xml:space="preserve"> determination </w:t>
      </w:r>
      <w:r w:rsidR="00A7392C" w:rsidRPr="00E95416">
        <w:rPr>
          <w:rFonts w:asciiTheme="minorHAnsi" w:hAnsiTheme="minorHAnsi" w:cstheme="minorHAnsi"/>
          <w:color w:val="auto"/>
          <w:lang w:eastAsia="ja-JP"/>
        </w:rPr>
        <w:t>should be</w:t>
      </w:r>
      <w:r w:rsidR="00C67734" w:rsidRPr="00E95416">
        <w:rPr>
          <w:rFonts w:asciiTheme="minorHAnsi" w:hAnsiTheme="minorHAnsi" w:cstheme="minorHAnsi"/>
          <w:color w:val="auto"/>
          <w:lang w:eastAsia="ja-JP"/>
        </w:rPr>
        <w:t xml:space="preserve"> more than 0.98</w:t>
      </w:r>
      <w:r w:rsidR="00A7392C" w:rsidRPr="00E95416">
        <w:rPr>
          <w:rFonts w:asciiTheme="minorHAnsi" w:hAnsiTheme="minorHAnsi" w:cstheme="minorHAnsi"/>
          <w:color w:val="auto"/>
          <w:lang w:eastAsia="ja-JP"/>
        </w:rPr>
        <w:t>.</w:t>
      </w:r>
      <w:r w:rsidR="00CA202A" w:rsidRPr="00E95416">
        <w:rPr>
          <w:rFonts w:asciiTheme="minorHAnsi" w:hAnsiTheme="minorHAnsi" w:cstheme="minorHAnsi"/>
          <w:color w:val="auto"/>
          <w:lang w:eastAsia="ja-JP"/>
        </w:rPr>
        <w:t xml:space="preserve"> </w:t>
      </w:r>
      <w:r w:rsidR="003D5084" w:rsidRPr="00E95416">
        <w:rPr>
          <w:rFonts w:asciiTheme="minorHAnsi" w:hAnsiTheme="minorHAnsi" w:cstheme="minorHAnsi"/>
          <w:color w:val="auto"/>
          <w:lang w:eastAsia="ja-JP"/>
        </w:rPr>
        <w:t>Compar</w:t>
      </w:r>
      <w:r w:rsidR="00902F2B">
        <w:rPr>
          <w:rFonts w:asciiTheme="minorHAnsi" w:hAnsiTheme="minorHAnsi" w:cstheme="minorHAnsi"/>
          <w:color w:val="auto"/>
          <w:lang w:eastAsia="ja-JP"/>
        </w:rPr>
        <w:t>ed</w:t>
      </w:r>
      <w:r w:rsidR="003D5084" w:rsidRPr="00E95416">
        <w:rPr>
          <w:rFonts w:asciiTheme="minorHAnsi" w:hAnsiTheme="minorHAnsi" w:cstheme="minorHAnsi"/>
          <w:color w:val="auto"/>
          <w:lang w:eastAsia="ja-JP"/>
        </w:rPr>
        <w:t xml:space="preserve"> to the </w:t>
      </w:r>
      <w:r w:rsidR="009F5C1F" w:rsidRPr="00E95416">
        <w:rPr>
          <w:rFonts w:asciiTheme="minorHAnsi" w:hAnsiTheme="minorHAnsi" w:cstheme="minorHAnsi"/>
          <w:color w:val="auto"/>
          <w:lang w:eastAsia="ja-JP"/>
        </w:rPr>
        <w:t>fluorescence microscope</w:t>
      </w:r>
      <w:r w:rsidR="00BC5EE4" w:rsidRPr="00E95416">
        <w:rPr>
          <w:rFonts w:asciiTheme="minorHAnsi" w:hAnsiTheme="minorHAnsi" w:cstheme="minorHAnsi"/>
          <w:color w:val="auto"/>
          <w:lang w:eastAsia="ja-JP"/>
        </w:rPr>
        <w:t xml:space="preserve"> to visualize the localization of viruses in cells</w:t>
      </w:r>
      <w:r w:rsidR="009F5C1F" w:rsidRPr="00E95416">
        <w:rPr>
          <w:rFonts w:asciiTheme="minorHAnsi" w:hAnsiTheme="minorHAnsi" w:cstheme="minorHAnsi"/>
          <w:color w:val="auto"/>
          <w:lang w:eastAsia="ja-JP"/>
        </w:rPr>
        <w:t xml:space="preserve">, </w:t>
      </w:r>
      <w:r w:rsidR="003D5084" w:rsidRPr="00E95416">
        <w:rPr>
          <w:rFonts w:asciiTheme="minorHAnsi" w:hAnsiTheme="minorHAnsi" w:cstheme="minorHAnsi"/>
          <w:color w:val="auto"/>
          <w:lang w:eastAsia="ja-JP"/>
        </w:rPr>
        <w:t xml:space="preserve">the assay is </w:t>
      </w:r>
      <w:r w:rsidR="00902F2B">
        <w:rPr>
          <w:rFonts w:asciiTheme="minorHAnsi" w:hAnsiTheme="minorHAnsi" w:cstheme="minorHAnsi"/>
          <w:color w:val="auto"/>
          <w:lang w:eastAsia="ja-JP"/>
        </w:rPr>
        <w:t xml:space="preserve">more </w:t>
      </w:r>
      <w:r w:rsidR="003D5084" w:rsidRPr="00E95416">
        <w:rPr>
          <w:rFonts w:asciiTheme="minorHAnsi" w:hAnsiTheme="minorHAnsi" w:cstheme="minorHAnsi"/>
          <w:color w:val="auto"/>
          <w:lang w:eastAsia="ja-JP"/>
        </w:rPr>
        <w:t>rapid and easier</w:t>
      </w:r>
      <w:r w:rsidR="00902F2B">
        <w:rPr>
          <w:rFonts w:asciiTheme="minorHAnsi" w:hAnsiTheme="minorHAnsi" w:cstheme="minorHAnsi"/>
          <w:color w:val="auto"/>
          <w:lang w:eastAsia="ja-JP"/>
        </w:rPr>
        <w:t xml:space="preserve"> to use</w:t>
      </w:r>
      <w:r w:rsidR="003D5084" w:rsidRPr="00E95416">
        <w:rPr>
          <w:rFonts w:asciiTheme="minorHAnsi" w:hAnsiTheme="minorHAnsi" w:cstheme="minorHAnsi"/>
          <w:color w:val="auto"/>
          <w:lang w:eastAsia="ja-JP"/>
        </w:rPr>
        <w:t xml:space="preserve"> because binding of fluorescent substances to viruses</w:t>
      </w:r>
      <w:r w:rsidR="00902F2B">
        <w:rPr>
          <w:rFonts w:asciiTheme="minorHAnsi" w:hAnsiTheme="minorHAnsi" w:cstheme="minorHAnsi"/>
          <w:color w:val="auto"/>
          <w:lang w:eastAsia="ja-JP"/>
        </w:rPr>
        <w:t xml:space="preserve"> is not necessary</w:t>
      </w:r>
      <w:r w:rsidR="003D5084" w:rsidRPr="00E95416">
        <w:rPr>
          <w:rFonts w:asciiTheme="minorHAnsi" w:hAnsiTheme="minorHAnsi" w:cstheme="minorHAnsi"/>
          <w:color w:val="auto"/>
          <w:lang w:eastAsia="ja-JP"/>
        </w:rPr>
        <w:t>.</w:t>
      </w:r>
    </w:p>
    <w:p w14:paraId="75C2B096" w14:textId="77777777" w:rsidR="00CA202A" w:rsidRPr="00E95416" w:rsidRDefault="00CA202A" w:rsidP="004B5EFB">
      <w:pPr>
        <w:rPr>
          <w:rFonts w:asciiTheme="minorHAnsi" w:hAnsiTheme="minorHAnsi" w:cstheme="minorHAnsi"/>
          <w:color w:val="auto"/>
          <w:lang w:eastAsia="ja-JP"/>
        </w:rPr>
      </w:pPr>
    </w:p>
    <w:p w14:paraId="234A2032" w14:textId="0A2292DF" w:rsidR="0067078A" w:rsidRPr="00E95416" w:rsidRDefault="004945AB" w:rsidP="004B5EFB">
      <w:pPr>
        <w:rPr>
          <w:rFonts w:asciiTheme="minorHAnsi" w:hAnsiTheme="minorHAnsi" w:cstheme="minorHAnsi"/>
          <w:color w:val="auto"/>
          <w:lang w:eastAsia="ja-JP"/>
        </w:rPr>
      </w:pPr>
      <w:r w:rsidRPr="00E95416">
        <w:rPr>
          <w:rFonts w:asciiTheme="minorHAnsi" w:hAnsiTheme="minorHAnsi" w:cstheme="minorHAnsi"/>
          <w:color w:val="auto"/>
        </w:rPr>
        <w:t xml:space="preserve">Recently, </w:t>
      </w:r>
      <w:r w:rsidR="002F7762" w:rsidRPr="00E95416">
        <w:rPr>
          <w:rFonts w:asciiTheme="minorHAnsi" w:hAnsiTheme="minorHAnsi" w:cstheme="minorHAnsi"/>
          <w:color w:val="auto"/>
        </w:rPr>
        <w:t xml:space="preserve">human intestinal </w:t>
      </w:r>
      <w:proofErr w:type="spellStart"/>
      <w:r w:rsidRPr="00E95416">
        <w:rPr>
          <w:rFonts w:asciiTheme="minorHAnsi" w:hAnsiTheme="minorHAnsi" w:cstheme="minorHAnsi"/>
          <w:color w:val="auto"/>
        </w:rPr>
        <w:t>enteroid</w:t>
      </w:r>
      <w:proofErr w:type="spellEnd"/>
      <w:r w:rsidR="006C2A71" w:rsidRPr="00E95416">
        <w:rPr>
          <w:rFonts w:asciiTheme="minorHAnsi" w:hAnsiTheme="minorHAnsi" w:cstheme="minorHAnsi"/>
          <w:color w:val="auto"/>
        </w:rPr>
        <w:t xml:space="preserve"> (HIE</w:t>
      </w:r>
      <w:r w:rsidR="002F7762" w:rsidRPr="00E95416">
        <w:rPr>
          <w:rFonts w:asciiTheme="minorHAnsi" w:hAnsiTheme="minorHAnsi" w:cstheme="minorHAnsi"/>
          <w:color w:val="auto"/>
        </w:rPr>
        <w:t xml:space="preserve">), exhibiting a similar cellular composition and function </w:t>
      </w:r>
      <w:r w:rsidR="00902F2B">
        <w:rPr>
          <w:rFonts w:asciiTheme="minorHAnsi" w:hAnsiTheme="minorHAnsi" w:cstheme="minorHAnsi"/>
          <w:color w:val="auto"/>
        </w:rPr>
        <w:t>as</w:t>
      </w:r>
      <w:r w:rsidR="002F7762" w:rsidRPr="00E95416">
        <w:rPr>
          <w:rFonts w:asciiTheme="minorHAnsi" w:hAnsiTheme="minorHAnsi" w:cstheme="minorHAnsi"/>
          <w:color w:val="auto"/>
        </w:rPr>
        <w:t xml:space="preserve"> human gastrointestinal epithelium</w:t>
      </w:r>
      <w:r w:rsidRPr="00E95416">
        <w:rPr>
          <w:rFonts w:asciiTheme="minorHAnsi" w:hAnsiTheme="minorHAnsi" w:cstheme="minorHAnsi"/>
          <w:color w:val="auto"/>
        </w:rPr>
        <w:t xml:space="preserve">, </w:t>
      </w:r>
      <w:r w:rsidR="00902F2B">
        <w:rPr>
          <w:rFonts w:asciiTheme="minorHAnsi" w:hAnsiTheme="minorHAnsi" w:cstheme="minorHAnsi"/>
          <w:color w:val="auto"/>
        </w:rPr>
        <w:t>has become</w:t>
      </w:r>
      <w:r w:rsidRPr="00E95416">
        <w:rPr>
          <w:rFonts w:asciiTheme="minorHAnsi" w:hAnsiTheme="minorHAnsi" w:cstheme="minorHAnsi"/>
          <w:color w:val="auto"/>
        </w:rPr>
        <w:t xml:space="preserve"> available</w:t>
      </w:r>
      <w:r w:rsidR="00D61FD1" w:rsidRPr="00E95416">
        <w:rPr>
          <w:rFonts w:asciiTheme="minorHAnsi" w:hAnsiTheme="minorHAnsi" w:cstheme="minorHAnsi"/>
          <w:color w:val="auto"/>
        </w:rPr>
        <w:t xml:space="preserve"> for rotavirus propagation</w:t>
      </w:r>
      <w:r w:rsidR="006236C1" w:rsidRPr="00E95416">
        <w:rPr>
          <w:rFonts w:asciiTheme="minorHAnsi" w:hAnsiTheme="minorHAnsi" w:cstheme="minorHAnsi"/>
          <w:color w:val="auto"/>
        </w:rPr>
        <w:fldChar w:fldCharType="begin" w:fldLock="1"/>
      </w:r>
      <w:r w:rsidR="009C6BAD" w:rsidRPr="00E95416">
        <w:rPr>
          <w:rFonts w:asciiTheme="minorHAnsi" w:hAnsiTheme="minorHAnsi" w:cstheme="minorHAnsi"/>
          <w:color w:val="auto"/>
        </w:rPr>
        <w:instrText>ADDIN CSL_CITATION {"citationItems":[{"id":"ITEM-1","itemData":{"DOI":"10.1128/JVI.01930-15.Editor","ISSN":"10985514","author":[{"dropping-particle":"","family":"Saxena","given":"Kapil","non-dropping-particle":"","parse-names":false,"suffix":""},{"dropping-particle":"","family":"Blutt","given":"Sarah E","non-dropping-particle":"","parse-names":false,"suffix":""},{"dropping-particle":"","family":"Ettayebi","given":"Khalil","non-dropping-particle":"","parse-names":false,"suffix":""},{"dropping-particle":"","family":"Zeng","given":"Xi-lei","non-dropping-particle":"","parse-names":false,"suffix":""},{"dropping-particle":"","family":"Broughman","given":"James R","non-dropping-particle":"","parse-names":false,"suffix":""},{"dropping-particle":"","family":"Crawford","given":"Sue E","non-dropping-particle":"","parse-names":false,"suffix":""},{"dropping-particle":"","family":"Karandikar","given":"Umesh C","non-dropping-particle":"","parse-names":false,"suffix":""},{"dropping-particle":"","family":"Sastri","given":"Narayan P","non-dropping-particle":"","parse-names":false,"suffix":""},{"dropping-particle":"","family":"Conner","given":"Margaret E","non-dropping-particle":"","parse-names":false,"suffix":""},{"dropping-particle":"","family":"Opekun","given":"Antone R","non-dropping-particle":"","parse-names":false,"suffix":""},{"dropping-particle":"","family":"Graham","given":"David Y","non-dropping-particle":"","parse-names":false,"suffix":""},{"dropping-particle":"","family":"Qureshi","given":"Waqar","non-dropping-particle":"","parse-names":false,"suffix":""},{"dropping-particle":"","family":"Sherman","given":"Vadim","non-dropping-particle":"","parse-names":false,"suffix":""},{"dropping-particle":"","family":"Foulke-abel","given":"Jennifer","non-dropping-particle":"","parse-names":false,"suffix":""},{"dropping-particle":"","family":"In","given":"Julie","non-dropping-particle":"","parse-names":false,"suffix":""},{"dropping-particle":"","family":"Kovbasnjuk","given":"Olga","non-dropping-particle":"","parse-names":false,"suffix":""},{"dropping-particle":"","family":"Zachos","given":"Nicholas C","non-dropping-particle":"","parse-names":false,"suffix":""},{"dropping-particle":"","family":"Donowitz","given":"Mark","non-dropping-particle":"","parse-names":false,"suffix":""},{"dropping-particle":"","family":"Estes","given":"K","non-dropping-particle":"","parse-names":false,"suffix":""}],"id":"ITEM-1","issue":"1","issued":{"date-parts":[["2016"]]},"page":"43-56","title":"Human Intestinal Enteroids : a New Model To Study Human Rotavirus Infection , Host Restriction , and Pathophysiology","type":"article-journal","volume":"90"},"uris":["http://www.mendeley.com/documents/?uuid=bde81de0-52e7-46bc-8f28-ab26f293b3ec"]}],"mendeley":{"formattedCitation":"&lt;sup&gt;18&lt;/sup&gt;","plainTextFormattedCitation":"18","previouslyFormattedCitation":"&lt;sup&gt;18&lt;/sup&gt;"},"properties":{"noteIndex":0},"schema":"https://github.com/citation-style-language/schema/raw/master/csl-citation.json"}</w:instrText>
      </w:r>
      <w:r w:rsidR="006236C1" w:rsidRPr="00E95416">
        <w:rPr>
          <w:rFonts w:asciiTheme="minorHAnsi" w:hAnsiTheme="minorHAnsi" w:cstheme="minorHAnsi"/>
          <w:color w:val="auto"/>
        </w:rPr>
        <w:fldChar w:fldCharType="separate"/>
      </w:r>
      <w:r w:rsidR="00CC3A83" w:rsidRPr="00E95416">
        <w:rPr>
          <w:rFonts w:asciiTheme="minorHAnsi" w:hAnsiTheme="minorHAnsi" w:cstheme="minorHAnsi"/>
          <w:noProof/>
          <w:color w:val="auto"/>
          <w:vertAlign w:val="superscript"/>
        </w:rPr>
        <w:t>18</w:t>
      </w:r>
      <w:r w:rsidR="006236C1" w:rsidRPr="00E95416">
        <w:rPr>
          <w:rFonts w:asciiTheme="minorHAnsi" w:hAnsiTheme="minorHAnsi" w:cstheme="minorHAnsi"/>
          <w:color w:val="auto"/>
        </w:rPr>
        <w:fldChar w:fldCharType="end"/>
      </w:r>
      <w:r w:rsidRPr="00E95416">
        <w:rPr>
          <w:rFonts w:asciiTheme="minorHAnsi" w:hAnsiTheme="minorHAnsi" w:cstheme="minorHAnsi"/>
          <w:color w:val="auto"/>
        </w:rPr>
        <w:t xml:space="preserve">. </w:t>
      </w:r>
      <w:r w:rsidR="0067078A" w:rsidRPr="00E95416">
        <w:rPr>
          <w:rFonts w:asciiTheme="minorHAnsi" w:hAnsiTheme="minorHAnsi" w:cstheme="minorHAnsi"/>
          <w:color w:val="auto"/>
        </w:rPr>
        <w:t>The us</w:t>
      </w:r>
      <w:r w:rsidR="00902F2B">
        <w:rPr>
          <w:rFonts w:asciiTheme="minorHAnsi" w:hAnsiTheme="minorHAnsi" w:cstheme="minorHAnsi"/>
          <w:color w:val="auto"/>
        </w:rPr>
        <w:t>e</w:t>
      </w:r>
      <w:r w:rsidR="0067078A" w:rsidRPr="00E95416">
        <w:rPr>
          <w:rFonts w:asciiTheme="minorHAnsi" w:hAnsiTheme="minorHAnsi" w:cstheme="minorHAnsi"/>
          <w:color w:val="auto"/>
        </w:rPr>
        <w:t xml:space="preserve"> of</w:t>
      </w:r>
      <w:r w:rsidR="006C2A71" w:rsidRPr="00E95416">
        <w:rPr>
          <w:rFonts w:asciiTheme="minorHAnsi" w:hAnsiTheme="minorHAnsi" w:cstheme="minorHAnsi"/>
          <w:color w:val="auto"/>
        </w:rPr>
        <w:t xml:space="preserve"> HIE</w:t>
      </w:r>
      <w:r w:rsidR="00813B42" w:rsidRPr="00E95416">
        <w:rPr>
          <w:rFonts w:asciiTheme="minorHAnsi" w:hAnsiTheme="minorHAnsi" w:cstheme="minorHAnsi"/>
          <w:color w:val="auto"/>
        </w:rPr>
        <w:t xml:space="preserve"> </w:t>
      </w:r>
      <w:r w:rsidR="0067078A" w:rsidRPr="00E95416">
        <w:rPr>
          <w:rFonts w:asciiTheme="minorHAnsi" w:hAnsiTheme="minorHAnsi" w:cstheme="minorHAnsi"/>
          <w:color w:val="auto"/>
          <w:lang w:eastAsia="ja-JP"/>
        </w:rPr>
        <w:t xml:space="preserve">may </w:t>
      </w:r>
      <w:r w:rsidR="00813B42" w:rsidRPr="00E95416">
        <w:rPr>
          <w:rFonts w:asciiTheme="minorHAnsi" w:hAnsiTheme="minorHAnsi" w:cstheme="minorHAnsi"/>
          <w:color w:val="auto"/>
          <w:lang w:eastAsia="ja-JP"/>
        </w:rPr>
        <w:t xml:space="preserve">enable us to </w:t>
      </w:r>
      <w:r w:rsidR="0067078A" w:rsidRPr="00E95416">
        <w:rPr>
          <w:rFonts w:asciiTheme="minorHAnsi" w:hAnsiTheme="minorHAnsi" w:cstheme="minorHAnsi"/>
          <w:color w:val="auto"/>
          <w:lang w:eastAsia="ja-JP"/>
        </w:rPr>
        <w:t xml:space="preserve">evaluate </w:t>
      </w:r>
      <w:r w:rsidR="00902F2B">
        <w:rPr>
          <w:rFonts w:asciiTheme="minorHAnsi" w:hAnsiTheme="minorHAnsi" w:cstheme="minorHAnsi"/>
          <w:color w:val="auto"/>
          <w:lang w:eastAsia="ja-JP"/>
        </w:rPr>
        <w:t xml:space="preserve">the </w:t>
      </w:r>
      <w:r w:rsidR="0067078A" w:rsidRPr="00E95416">
        <w:rPr>
          <w:rFonts w:asciiTheme="minorHAnsi" w:hAnsiTheme="minorHAnsi" w:cstheme="minorHAnsi"/>
          <w:color w:val="auto"/>
          <w:lang w:eastAsia="ja-JP"/>
        </w:rPr>
        <w:t>specific growth rate and cell</w:t>
      </w:r>
      <w:r w:rsidR="0040384A">
        <w:rPr>
          <w:rFonts w:asciiTheme="minorHAnsi" w:hAnsiTheme="minorHAnsi" w:cstheme="minorHAnsi"/>
          <w:color w:val="auto"/>
          <w:lang w:eastAsia="ja-JP"/>
        </w:rPr>
        <w:t>-</w:t>
      </w:r>
      <w:r w:rsidR="0067078A" w:rsidRPr="00E95416">
        <w:rPr>
          <w:rFonts w:asciiTheme="minorHAnsi" w:hAnsiTheme="minorHAnsi" w:cstheme="minorHAnsi"/>
          <w:color w:val="auto"/>
          <w:lang w:eastAsia="ja-JP"/>
        </w:rPr>
        <w:t>binding ability of</w:t>
      </w:r>
      <w:r w:rsidR="00813B42" w:rsidRPr="00E95416">
        <w:rPr>
          <w:rFonts w:asciiTheme="minorHAnsi" w:hAnsiTheme="minorHAnsi" w:cstheme="minorHAnsi"/>
          <w:color w:val="auto"/>
          <w:lang w:eastAsia="ja-JP"/>
        </w:rPr>
        <w:t xml:space="preserve"> non-culturable strains</w:t>
      </w:r>
      <w:r w:rsidR="0067078A" w:rsidRPr="00E95416">
        <w:rPr>
          <w:rFonts w:asciiTheme="minorHAnsi" w:hAnsiTheme="minorHAnsi" w:cstheme="minorHAnsi"/>
          <w:color w:val="auto"/>
          <w:lang w:eastAsia="ja-JP"/>
        </w:rPr>
        <w:t xml:space="preserve"> of rotavirus</w:t>
      </w:r>
      <w:r w:rsidR="006C2A71" w:rsidRPr="00E95416">
        <w:rPr>
          <w:rFonts w:asciiTheme="minorHAnsi" w:hAnsiTheme="minorHAnsi" w:cstheme="minorHAnsi"/>
          <w:color w:val="auto"/>
        </w:rPr>
        <w:t xml:space="preserve">. </w:t>
      </w:r>
      <w:r w:rsidR="007518AF" w:rsidRPr="00E95416">
        <w:rPr>
          <w:rFonts w:asciiTheme="minorHAnsi" w:hAnsiTheme="minorHAnsi" w:cstheme="minorHAnsi"/>
          <w:color w:val="auto"/>
        </w:rPr>
        <w:t>Also</w:t>
      </w:r>
      <w:r w:rsidR="00D705EF" w:rsidRPr="00E95416">
        <w:rPr>
          <w:rFonts w:asciiTheme="minorHAnsi" w:hAnsiTheme="minorHAnsi" w:cstheme="minorHAnsi"/>
          <w:color w:val="auto"/>
        </w:rPr>
        <w:t>, b</w:t>
      </w:r>
      <w:r w:rsidR="00532176" w:rsidRPr="00E95416">
        <w:rPr>
          <w:rFonts w:asciiTheme="minorHAnsi" w:hAnsiTheme="minorHAnsi" w:cstheme="minorHAnsi"/>
          <w:color w:val="auto"/>
        </w:rPr>
        <w:t xml:space="preserve">oth experiments described here </w:t>
      </w:r>
      <w:r w:rsidR="00484D15" w:rsidRPr="00E95416">
        <w:rPr>
          <w:rFonts w:asciiTheme="minorHAnsi" w:hAnsiTheme="minorHAnsi" w:cstheme="minorHAnsi"/>
          <w:color w:val="auto"/>
        </w:rPr>
        <w:t>may be applied to the evaluation</w:t>
      </w:r>
      <w:r w:rsidR="00532176" w:rsidRPr="00E95416">
        <w:rPr>
          <w:rFonts w:asciiTheme="minorHAnsi" w:hAnsiTheme="minorHAnsi" w:cstheme="minorHAnsi"/>
          <w:color w:val="auto"/>
        </w:rPr>
        <w:t xml:space="preserve"> </w:t>
      </w:r>
      <w:r w:rsidR="00484D15" w:rsidRPr="00E95416">
        <w:rPr>
          <w:rFonts w:asciiTheme="minorHAnsi" w:hAnsiTheme="minorHAnsi" w:cstheme="minorHAnsi"/>
          <w:color w:val="auto"/>
        </w:rPr>
        <w:t>of</w:t>
      </w:r>
      <w:r w:rsidR="00532176" w:rsidRPr="00E95416">
        <w:rPr>
          <w:rFonts w:asciiTheme="minorHAnsi" w:hAnsiTheme="minorHAnsi" w:cstheme="minorHAnsi"/>
          <w:color w:val="auto"/>
        </w:rPr>
        <w:t xml:space="preserve"> drug effects on </w:t>
      </w:r>
      <w:r w:rsidR="009A3808" w:rsidRPr="00E95416">
        <w:rPr>
          <w:rFonts w:asciiTheme="minorHAnsi" w:hAnsiTheme="minorHAnsi" w:cstheme="minorHAnsi"/>
          <w:color w:val="auto"/>
          <w:lang w:eastAsia="ja-JP"/>
        </w:rPr>
        <w:t>both phenotypes</w:t>
      </w:r>
      <w:r w:rsidR="008331BF" w:rsidRPr="00E95416">
        <w:rPr>
          <w:rFonts w:asciiTheme="minorHAnsi" w:hAnsiTheme="minorHAnsi" w:cstheme="minorHAnsi"/>
          <w:color w:val="auto"/>
        </w:rPr>
        <w:fldChar w:fldCharType="begin" w:fldLock="1"/>
      </w:r>
      <w:r w:rsidR="008331BF" w:rsidRPr="00E95416">
        <w:rPr>
          <w:rFonts w:asciiTheme="minorHAnsi" w:hAnsiTheme="minorHAnsi" w:cstheme="minorHAnsi"/>
          <w:color w:val="auto"/>
        </w:rPr>
        <w:instrText>ADDIN CSL_CITATION {"citationItems":[{"id":"ITEM-1","itemData":{"DOI":"10.1016/j.antiviral.2015.09.010","ISSN":"18729096","PMID":"26408355","abstract":"Despite the introduction of oral vaccines, rotavirus still kills over 450,000 children under five years of age annually. The absence of specific treatment prompts research aiming at further understanding of pathogenesis and the development of effective antiviral therapy, which in turn requires advanced experimental models. Given the intrinsic limitations of the classical rotavirus models using immortalized cell lines infected with laboratory-adapted strains in two dimensional cultures, our study aimed to model infection and antiviral therapy of both experimental and patient-derived rotavirus strains using three dimensional cultures of primary intestinal organoids. Intestinal epithelial organoids were successfully cultured from mouse or human gut tissues. These organoids recapitulate essential features of the in vivo tissue architecture, and are susceptible to rotavirus. Human organoids are more permissive to rotavirus infection, displaying an over 10,000-fold increase in genomic RNA following 24 h of viral replication. Furthermore, infected organoids are capable of producing infectious rotavirus particles. Treatment of interferon-alpha or ribavirin inhibited viral replication in organoids of both species. Importantly, human organoids efficiently support the infection of patient-derived rotavirus strains and can be potentially harnessed for personalized evaluation of the efficacy of antiviral medications. Therefore, organoids provide a robust model system for studying rotavirus-host interactions and assessing antiviral medications.","author":[{"dropping-particle":"","family":"Yin","given":"Yuebang","non-dropping-particle":"","parse-names":false,"suffix":""},{"dropping-particle":"","family":"Bijvelds","given":"Marcel","non-dropping-particle":"","parse-names":false,"suffix":""},{"dropping-particle":"","family":"Dang","given":"Wen","non-dropping-particle":"","parse-names":false,"suffix":""},{"dropping-particle":"","family":"Xu","given":"Lei","non-dropping-particle":"","parse-names":false,"suffix":""},{"dropping-particle":"","family":"Eijk","given":"Annemiek A.","non-dropping-particle":"Van Der","parse-names":false,"suffix":""},{"dropping-particle":"","family":"Knipping","given":"Karen","non-dropping-particle":"","parse-names":false,"suffix":""},{"dropping-particle":"","family":"Tuysuz","given":"Nesrin","non-dropping-particle":"","parse-names":false,"suffix":""},{"dropping-particle":"","family":"Dekkers","given":"Johanna F.","non-dropping-particle":"","parse-names":false,"suffix":""},{"dropping-particle":"","family":"Wang","given":"Yijin","non-dropping-particle":"","parse-names":false,"suffix":""},{"dropping-particle":"","family":"Jonge","given":"Jeroen","non-dropping-particle":"De","parse-names":false,"suffix":""},{"dropping-particle":"","family":"Sprengers","given":"Dave","non-dropping-particle":"","parse-names":false,"suffix":""},{"dropping-particle":"","family":"Laan","given":"Luc J.W.","non-dropping-particle":"Van Der","parse-names":false,"suffix":""},{"dropping-particle":"","family":"Beekman","given":"Jeffrey M.","non-dropping-particle":"","parse-names":false,"suffix":""},{"dropping-particle":"","family":"Berge","given":"Derk","non-dropping-particle":"Ten","parse-names":false,"suffix":""},{"dropping-particle":"","family":"Metselaar","given":"Herold J.","non-dropping-particle":"","parse-names":false,"suffix":""},{"dropping-particle":"","family":"Jonge","given":"Hugo","non-dropping-particle":"De","parse-names":false,"suffix":""},{"dropping-particle":"","family":"Koopmans","given":"Marion P.G.","non-dropping-particle":"","parse-names":false,"suffix":""},{"dropping-particle":"","family":"Peppelenbosch","given":"Maikel P.","non-dropping-particle":"","parse-names":false,"suffix":""},{"dropping-particle":"","family":"Pan","given":"Qiuwei","non-dropping-particle":"","parse-names":false,"suffix":""}],"container-title":"Antiviral Research","id":"ITEM-1","issued":{"date-parts":[["2015"]]},"page":"120-131","publisher":"Elsevier B.V.","title":"Modeling rotavirus infection and antiviral therapy using primary intestinal organoids","type":"article-journal","volume":"123"},"uris":["http://www.mendeley.com/documents/?uuid=98a8352e-f55a-4ece-bbc2-90b5cefce010"]}],"mendeley":{"formattedCitation":"&lt;sup&gt;19&lt;/sup&gt;","plainTextFormattedCitation":"19"},"properties":{"noteIndex":0},"schema":"https://github.com/citation-style-language/schema/raw/master/csl-citation.json"}</w:instrText>
      </w:r>
      <w:r w:rsidR="008331BF" w:rsidRPr="00E95416">
        <w:rPr>
          <w:rFonts w:asciiTheme="minorHAnsi" w:hAnsiTheme="minorHAnsi" w:cstheme="minorHAnsi"/>
          <w:color w:val="auto"/>
        </w:rPr>
        <w:fldChar w:fldCharType="separate"/>
      </w:r>
      <w:r w:rsidR="008331BF" w:rsidRPr="00E95416">
        <w:rPr>
          <w:rFonts w:asciiTheme="minorHAnsi" w:hAnsiTheme="minorHAnsi" w:cstheme="minorHAnsi"/>
          <w:noProof/>
          <w:color w:val="auto"/>
          <w:vertAlign w:val="superscript"/>
        </w:rPr>
        <w:t>19</w:t>
      </w:r>
      <w:r w:rsidR="008331BF" w:rsidRPr="00E95416">
        <w:rPr>
          <w:rFonts w:asciiTheme="minorHAnsi" w:hAnsiTheme="minorHAnsi" w:cstheme="minorHAnsi"/>
          <w:color w:val="auto"/>
        </w:rPr>
        <w:fldChar w:fldCharType="end"/>
      </w:r>
      <w:r w:rsidR="00285BF8" w:rsidRPr="00E95416">
        <w:rPr>
          <w:rFonts w:asciiTheme="minorHAnsi" w:hAnsiTheme="minorHAnsi" w:cstheme="minorHAnsi"/>
          <w:color w:val="auto"/>
          <w:lang w:eastAsia="ja-JP"/>
        </w:rPr>
        <w:t xml:space="preserve">. The protocols presented here </w:t>
      </w:r>
      <w:r w:rsidR="00484D15" w:rsidRPr="00E95416">
        <w:rPr>
          <w:rFonts w:asciiTheme="minorHAnsi" w:hAnsiTheme="minorHAnsi" w:cstheme="minorHAnsi"/>
          <w:color w:val="auto"/>
          <w:lang w:eastAsia="ja-JP"/>
        </w:rPr>
        <w:t xml:space="preserve">make it possible to quantitatively discuss the </w:t>
      </w:r>
      <w:r w:rsidR="00105D97" w:rsidRPr="00E95416">
        <w:rPr>
          <w:rFonts w:asciiTheme="minorHAnsi" w:hAnsiTheme="minorHAnsi" w:cstheme="minorHAnsi"/>
          <w:color w:val="auto"/>
          <w:lang w:eastAsia="ja-JP"/>
        </w:rPr>
        <w:t>chan</w:t>
      </w:r>
      <w:bookmarkStart w:id="1" w:name="_GoBack"/>
      <w:bookmarkEnd w:id="1"/>
      <w:r w:rsidR="00105D97" w:rsidRPr="00E95416">
        <w:rPr>
          <w:rFonts w:asciiTheme="minorHAnsi" w:hAnsiTheme="minorHAnsi" w:cstheme="minorHAnsi"/>
          <w:color w:val="auto"/>
          <w:lang w:eastAsia="ja-JP"/>
        </w:rPr>
        <w:t xml:space="preserve">ges in </w:t>
      </w:r>
      <w:r w:rsidR="00AA0B5A" w:rsidRPr="00E95416">
        <w:rPr>
          <w:rFonts w:asciiTheme="minorHAnsi" w:hAnsiTheme="minorHAnsi" w:cstheme="minorHAnsi"/>
          <w:color w:val="auto"/>
          <w:lang w:eastAsia="ja-JP"/>
        </w:rPr>
        <w:t>phenotype</w:t>
      </w:r>
      <w:r w:rsidR="00105D97" w:rsidRPr="00E95416">
        <w:rPr>
          <w:rFonts w:asciiTheme="minorHAnsi" w:hAnsiTheme="minorHAnsi" w:cstheme="minorHAnsi"/>
          <w:color w:val="auto"/>
          <w:lang w:eastAsia="ja-JP"/>
        </w:rPr>
        <w:t xml:space="preserve"> parameter values</w:t>
      </w:r>
      <w:r w:rsidR="00AA0B5A" w:rsidRPr="00E95416">
        <w:rPr>
          <w:rFonts w:asciiTheme="minorHAnsi" w:hAnsiTheme="minorHAnsi" w:cstheme="minorHAnsi"/>
          <w:color w:val="auto"/>
          <w:lang w:eastAsia="ja-JP"/>
        </w:rPr>
        <w:t xml:space="preserve"> </w:t>
      </w:r>
      <w:r w:rsidR="00484D15" w:rsidRPr="00E95416">
        <w:rPr>
          <w:rFonts w:asciiTheme="minorHAnsi" w:hAnsiTheme="minorHAnsi" w:cstheme="minorHAnsi" w:hint="eastAsia"/>
          <w:color w:val="auto"/>
          <w:lang w:eastAsia="ja-JP"/>
        </w:rPr>
        <w:t>o</w:t>
      </w:r>
      <w:r w:rsidR="00484D15" w:rsidRPr="00E95416">
        <w:rPr>
          <w:rFonts w:asciiTheme="minorHAnsi" w:hAnsiTheme="minorHAnsi" w:cstheme="minorHAnsi"/>
          <w:color w:val="auto"/>
          <w:lang w:eastAsia="ja-JP"/>
        </w:rPr>
        <w:t xml:space="preserve">f rotavirus strains under varied conditions. </w:t>
      </w:r>
    </w:p>
    <w:p w14:paraId="7C3886EC" w14:textId="77777777" w:rsidR="004945AB" w:rsidRPr="00E95416" w:rsidRDefault="004945AB" w:rsidP="004B5EFB">
      <w:pPr>
        <w:rPr>
          <w:rFonts w:asciiTheme="minorHAnsi" w:hAnsiTheme="minorHAnsi" w:cstheme="minorHAnsi"/>
          <w:color w:val="auto"/>
        </w:rPr>
      </w:pPr>
    </w:p>
    <w:p w14:paraId="1734505F" w14:textId="64B25E40" w:rsidR="00AA03DF" w:rsidRPr="00E95416" w:rsidRDefault="00AA03DF" w:rsidP="004B5EFB">
      <w:pPr>
        <w:pStyle w:val="NormalWeb"/>
        <w:spacing w:before="0" w:beforeAutospacing="0" w:after="0" w:afterAutospacing="0"/>
        <w:rPr>
          <w:rFonts w:asciiTheme="minorHAnsi" w:hAnsiTheme="minorHAnsi" w:cstheme="minorHAnsi"/>
          <w:color w:val="auto"/>
        </w:rPr>
      </w:pPr>
      <w:r w:rsidRPr="00E95416">
        <w:rPr>
          <w:rFonts w:asciiTheme="minorHAnsi" w:hAnsiTheme="minorHAnsi" w:cstheme="minorHAnsi"/>
          <w:b/>
          <w:bCs/>
          <w:color w:val="auto"/>
        </w:rPr>
        <w:t xml:space="preserve">ACKNOWLEDGMENTS: </w:t>
      </w:r>
    </w:p>
    <w:p w14:paraId="246DCD94" w14:textId="2B5FEAC1" w:rsidR="007A4DD6" w:rsidRPr="00E95416" w:rsidRDefault="000565CF" w:rsidP="004B5EFB">
      <w:pPr>
        <w:rPr>
          <w:rFonts w:asciiTheme="minorHAnsi" w:hAnsiTheme="minorHAnsi" w:cstheme="minorHAnsi"/>
          <w:color w:val="auto"/>
        </w:rPr>
      </w:pPr>
      <w:r w:rsidRPr="00E95416">
        <w:rPr>
          <w:rFonts w:asciiTheme="minorHAnsi" w:hAnsiTheme="minorHAnsi" w:cstheme="minorHAnsi"/>
          <w:color w:val="auto"/>
        </w:rPr>
        <w:t>This work was supported by “The Sanitation Value Chain: Designing</w:t>
      </w:r>
      <w:r w:rsidRPr="00E95416">
        <w:rPr>
          <w:rFonts w:asciiTheme="minorHAnsi" w:hAnsiTheme="minorHAnsi" w:cstheme="minorHAnsi" w:hint="eastAsia"/>
          <w:b/>
          <w:bCs/>
          <w:color w:val="auto"/>
        </w:rPr>
        <w:t xml:space="preserve"> </w:t>
      </w:r>
      <w:r w:rsidRPr="00E95416">
        <w:rPr>
          <w:rFonts w:asciiTheme="minorHAnsi" w:hAnsiTheme="minorHAnsi" w:cstheme="minorHAnsi"/>
          <w:color w:val="auto"/>
        </w:rPr>
        <w:t>Sanitation Systems as Eco-Community Value System” Project, Research</w:t>
      </w:r>
      <w:r w:rsidRPr="00E95416">
        <w:rPr>
          <w:rFonts w:asciiTheme="minorHAnsi" w:hAnsiTheme="minorHAnsi" w:cstheme="minorHAnsi" w:hint="eastAsia"/>
          <w:b/>
          <w:bCs/>
          <w:color w:val="auto"/>
        </w:rPr>
        <w:t xml:space="preserve"> </w:t>
      </w:r>
      <w:r w:rsidRPr="00E95416">
        <w:rPr>
          <w:rFonts w:asciiTheme="minorHAnsi" w:hAnsiTheme="minorHAnsi" w:cstheme="minorHAnsi"/>
          <w:color w:val="auto"/>
        </w:rPr>
        <w:t>Institute for Humanity and Nature (RIHN, Project No.14200107).</w:t>
      </w:r>
    </w:p>
    <w:p w14:paraId="2D96E92E" w14:textId="72F287DC" w:rsidR="00AA03DF" w:rsidRPr="00E95416" w:rsidRDefault="00AA03DF" w:rsidP="004B5EFB">
      <w:pPr>
        <w:rPr>
          <w:rFonts w:asciiTheme="minorHAnsi" w:hAnsiTheme="minorHAnsi" w:cstheme="minorHAnsi"/>
          <w:b/>
          <w:bCs/>
          <w:color w:val="auto"/>
        </w:rPr>
      </w:pPr>
    </w:p>
    <w:p w14:paraId="5D52ED8B" w14:textId="74D9546E" w:rsidR="00AA03DF" w:rsidRPr="00E95416" w:rsidRDefault="00AA03DF" w:rsidP="004B5EFB">
      <w:pPr>
        <w:pStyle w:val="NormalWeb"/>
        <w:spacing w:before="0" w:beforeAutospacing="0" w:after="0" w:afterAutospacing="0"/>
        <w:rPr>
          <w:rFonts w:asciiTheme="minorHAnsi" w:hAnsiTheme="minorHAnsi" w:cstheme="minorHAnsi"/>
          <w:color w:val="auto"/>
        </w:rPr>
      </w:pPr>
      <w:r w:rsidRPr="00E95416">
        <w:rPr>
          <w:rFonts w:asciiTheme="minorHAnsi" w:hAnsiTheme="minorHAnsi" w:cstheme="minorHAnsi"/>
          <w:b/>
          <w:color w:val="auto"/>
        </w:rPr>
        <w:t>DISCLOSURES</w:t>
      </w:r>
      <w:r w:rsidRPr="00E95416">
        <w:rPr>
          <w:rFonts w:asciiTheme="minorHAnsi" w:hAnsiTheme="minorHAnsi" w:cstheme="minorHAnsi"/>
          <w:b/>
          <w:bCs/>
          <w:color w:val="auto"/>
        </w:rPr>
        <w:t xml:space="preserve">: </w:t>
      </w:r>
    </w:p>
    <w:p w14:paraId="4E0C3135" w14:textId="6A8459CE" w:rsidR="007A4DD6" w:rsidRPr="00E95416" w:rsidRDefault="00E862E4" w:rsidP="004B5EFB">
      <w:pPr>
        <w:rPr>
          <w:rFonts w:asciiTheme="minorHAnsi" w:hAnsiTheme="minorHAnsi" w:cstheme="minorHAnsi"/>
          <w:color w:val="auto"/>
        </w:rPr>
      </w:pPr>
      <w:r w:rsidRPr="00E95416">
        <w:rPr>
          <w:rFonts w:asciiTheme="minorHAnsi" w:hAnsiTheme="minorHAnsi" w:cstheme="minorHAnsi"/>
          <w:color w:val="auto"/>
        </w:rPr>
        <w:t>The authors have nothing to disclose.</w:t>
      </w:r>
    </w:p>
    <w:p w14:paraId="66030076" w14:textId="77777777" w:rsidR="00AA03DF" w:rsidRPr="00E95416" w:rsidRDefault="00AA03DF" w:rsidP="004B5EFB">
      <w:pPr>
        <w:rPr>
          <w:rFonts w:asciiTheme="minorHAnsi" w:hAnsiTheme="minorHAnsi" w:cstheme="minorHAnsi"/>
          <w:color w:val="auto"/>
        </w:rPr>
      </w:pPr>
    </w:p>
    <w:p w14:paraId="315B4FAD" w14:textId="3603C5A8" w:rsidR="00B32616" w:rsidRPr="00E95416" w:rsidRDefault="009726EE" w:rsidP="004B5EFB">
      <w:pPr>
        <w:rPr>
          <w:rFonts w:asciiTheme="minorHAnsi" w:hAnsiTheme="minorHAnsi" w:cstheme="minorHAnsi"/>
          <w:b/>
          <w:color w:val="auto"/>
          <w:lang w:eastAsia="ja-JP"/>
        </w:rPr>
      </w:pPr>
      <w:r w:rsidRPr="00E95416">
        <w:rPr>
          <w:rFonts w:asciiTheme="minorHAnsi" w:hAnsiTheme="minorHAnsi" w:cstheme="minorHAnsi"/>
          <w:b/>
          <w:bCs/>
          <w:color w:val="auto"/>
        </w:rPr>
        <w:t>REFERENCES</w:t>
      </w:r>
      <w:r w:rsidR="00D04760" w:rsidRPr="00E95416">
        <w:rPr>
          <w:rFonts w:asciiTheme="minorHAnsi" w:hAnsiTheme="minorHAnsi" w:cstheme="minorHAnsi"/>
          <w:b/>
          <w:bCs/>
          <w:color w:val="auto"/>
        </w:rPr>
        <w:t>:</w:t>
      </w:r>
    </w:p>
    <w:p w14:paraId="196ED78E" w14:textId="3B954F9D" w:rsidR="009C6BAD" w:rsidRPr="00E95416" w:rsidRDefault="00EB6230" w:rsidP="009C6BAD">
      <w:pPr>
        <w:ind w:left="640" w:hanging="640"/>
        <w:jc w:val="left"/>
        <w:rPr>
          <w:rFonts w:eastAsia="Times New Roman" w:cs="Times New Roman"/>
          <w:noProof/>
          <w:color w:val="auto"/>
        </w:rPr>
      </w:pPr>
      <w:r w:rsidRPr="00E95416">
        <w:rPr>
          <w:rFonts w:asciiTheme="minorHAnsi" w:hAnsiTheme="minorHAnsi" w:cstheme="minorHAnsi"/>
          <w:color w:val="auto"/>
          <w:lang w:eastAsia="ja-JP"/>
        </w:rPr>
        <w:fldChar w:fldCharType="begin" w:fldLock="1"/>
      </w:r>
      <w:r w:rsidRPr="00E95416">
        <w:rPr>
          <w:rFonts w:asciiTheme="minorHAnsi" w:hAnsiTheme="minorHAnsi" w:cstheme="minorHAnsi"/>
          <w:color w:val="auto"/>
          <w:lang w:eastAsia="ja-JP"/>
        </w:rPr>
        <w:instrText xml:space="preserve">ADDIN Mendeley Bibliography CSL_BIBLIOGRAPHY </w:instrText>
      </w:r>
      <w:r w:rsidRPr="00E95416">
        <w:rPr>
          <w:rFonts w:asciiTheme="minorHAnsi" w:hAnsiTheme="minorHAnsi" w:cstheme="minorHAnsi"/>
          <w:color w:val="auto"/>
          <w:lang w:eastAsia="ja-JP"/>
        </w:rPr>
        <w:fldChar w:fldCharType="separate"/>
      </w:r>
      <w:r w:rsidR="009C6BAD" w:rsidRPr="00E95416">
        <w:rPr>
          <w:rFonts w:eastAsia="Times New Roman" w:cs="Times New Roman"/>
          <w:noProof/>
          <w:color w:val="auto"/>
        </w:rPr>
        <w:t>1.</w:t>
      </w:r>
      <w:r w:rsidR="009C6BAD" w:rsidRPr="00E95416">
        <w:rPr>
          <w:rFonts w:eastAsia="Times New Roman" w:cs="Times New Roman"/>
          <w:noProof/>
          <w:color w:val="auto"/>
        </w:rPr>
        <w:tab/>
        <w:t xml:space="preserve">Domingo, E. Rna Virus Mutations. </w:t>
      </w:r>
      <w:r w:rsidR="009C6BAD" w:rsidRPr="00E95416">
        <w:rPr>
          <w:rFonts w:eastAsia="Times New Roman" w:cs="Times New Roman"/>
          <w:i/>
          <w:iCs/>
          <w:noProof/>
          <w:color w:val="auto"/>
        </w:rPr>
        <w:t>Annual review of microbiology</w:t>
      </w:r>
      <w:r w:rsidR="009C6BAD" w:rsidRPr="00E95416">
        <w:rPr>
          <w:rFonts w:eastAsia="Times New Roman" w:cs="Times New Roman"/>
          <w:noProof/>
          <w:color w:val="auto"/>
        </w:rPr>
        <w:t xml:space="preserve"> </w:t>
      </w:r>
      <w:r w:rsidR="009C6BAD" w:rsidRPr="00E95416">
        <w:rPr>
          <w:rFonts w:eastAsia="Times New Roman" w:cs="Times New Roman"/>
          <w:b/>
          <w:bCs/>
          <w:noProof/>
          <w:color w:val="auto"/>
        </w:rPr>
        <w:t>51</w:t>
      </w:r>
      <w:r w:rsidR="009C6BAD" w:rsidRPr="00E95416">
        <w:rPr>
          <w:rFonts w:eastAsia="Times New Roman" w:cs="Times New Roman"/>
          <w:noProof/>
          <w:color w:val="auto"/>
        </w:rPr>
        <w:t>, 151–178 (1997).</w:t>
      </w:r>
    </w:p>
    <w:p w14:paraId="4C501038" w14:textId="375A3070"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2.</w:t>
      </w:r>
      <w:r w:rsidRPr="00E95416">
        <w:rPr>
          <w:rFonts w:eastAsia="Times New Roman" w:cs="Times New Roman"/>
          <w:noProof/>
          <w:color w:val="auto"/>
        </w:rPr>
        <w:tab/>
        <w:t xml:space="preserve">Gouvea, V. &amp; Brantly, M. Is rotavirus a population of reassortants? </w:t>
      </w:r>
      <w:r w:rsidRPr="00E95416">
        <w:rPr>
          <w:rFonts w:eastAsia="Times New Roman" w:cs="Times New Roman"/>
          <w:i/>
          <w:iCs/>
          <w:noProof/>
          <w:color w:val="auto"/>
        </w:rPr>
        <w:t>Trends in Microbiology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3</w:t>
      </w:r>
      <w:r w:rsidRPr="00E95416">
        <w:rPr>
          <w:rFonts w:eastAsia="Times New Roman" w:cs="Times New Roman"/>
          <w:noProof/>
          <w:color w:val="auto"/>
        </w:rPr>
        <w:t>, 159–162 (1995).</w:t>
      </w:r>
    </w:p>
    <w:p w14:paraId="368AFF93" w14:textId="0D7A1AB7"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3.</w:t>
      </w:r>
      <w:r w:rsidRPr="00E95416">
        <w:rPr>
          <w:rFonts w:eastAsia="Times New Roman" w:cs="Times New Roman"/>
          <w:noProof/>
          <w:color w:val="auto"/>
        </w:rPr>
        <w:tab/>
        <w:t xml:space="preserve">Rachmadi, A. T., Kitajima, M., </w:t>
      </w:r>
      <w:r w:rsidRPr="00E95416">
        <w:rPr>
          <w:rFonts w:eastAsia="Times New Roman" w:cs="Times New Roman"/>
          <w:i/>
          <w:iCs/>
          <w:noProof/>
          <w:color w:val="auto"/>
        </w:rPr>
        <w:t>et al.</w:t>
      </w:r>
      <w:r w:rsidRPr="00E95416">
        <w:rPr>
          <w:rFonts w:eastAsia="Times New Roman" w:cs="Times New Roman"/>
          <w:noProof/>
          <w:color w:val="auto"/>
        </w:rPr>
        <w:t xml:space="preserve"> Free-</w:t>
      </w:r>
      <w:r w:rsidR="006F4A7E">
        <w:rPr>
          <w:rFonts w:eastAsia="Times New Roman" w:cs="Times New Roman"/>
          <w:noProof/>
          <w:color w:val="auto"/>
        </w:rPr>
        <w:t>c</w:t>
      </w:r>
      <w:r w:rsidRPr="00E95416">
        <w:rPr>
          <w:rFonts w:eastAsia="Times New Roman" w:cs="Times New Roman"/>
          <w:noProof/>
          <w:color w:val="auto"/>
        </w:rPr>
        <w:t xml:space="preserve">hlorine </w:t>
      </w:r>
      <w:r w:rsidR="006F4A7E">
        <w:rPr>
          <w:rFonts w:eastAsia="Times New Roman" w:cs="Times New Roman"/>
          <w:noProof/>
          <w:color w:val="auto"/>
        </w:rPr>
        <w:t>d</w:t>
      </w:r>
      <w:r w:rsidRPr="00E95416">
        <w:rPr>
          <w:rFonts w:eastAsia="Times New Roman" w:cs="Times New Roman"/>
          <w:noProof/>
          <w:color w:val="auto"/>
        </w:rPr>
        <w:t xml:space="preserve">isinfection as a </w:t>
      </w:r>
      <w:r w:rsidR="006F4A7E">
        <w:rPr>
          <w:rFonts w:eastAsia="Times New Roman" w:cs="Times New Roman"/>
          <w:noProof/>
          <w:color w:val="auto"/>
        </w:rPr>
        <w:t>s</w:t>
      </w:r>
      <w:r w:rsidRPr="00E95416">
        <w:rPr>
          <w:rFonts w:eastAsia="Times New Roman" w:cs="Times New Roman"/>
          <w:noProof/>
          <w:color w:val="auto"/>
        </w:rPr>
        <w:t xml:space="preserve">election </w:t>
      </w:r>
      <w:r w:rsidR="006F4A7E">
        <w:rPr>
          <w:rFonts w:eastAsia="Times New Roman" w:cs="Times New Roman"/>
          <w:noProof/>
          <w:color w:val="auto"/>
        </w:rPr>
        <w:t>p</w:t>
      </w:r>
      <w:r w:rsidRPr="00E95416">
        <w:rPr>
          <w:rFonts w:eastAsia="Times New Roman" w:cs="Times New Roman"/>
          <w:noProof/>
          <w:color w:val="auto"/>
        </w:rPr>
        <w:t xml:space="preserve">ressure on </w:t>
      </w:r>
      <w:r w:rsidR="006F4A7E">
        <w:rPr>
          <w:rFonts w:eastAsia="Times New Roman" w:cs="Times New Roman"/>
          <w:noProof/>
          <w:color w:val="auto"/>
        </w:rPr>
        <w:t>n</w:t>
      </w:r>
      <w:r w:rsidRPr="00E95416">
        <w:rPr>
          <w:rFonts w:eastAsia="Times New Roman" w:cs="Times New Roman"/>
          <w:noProof/>
          <w:color w:val="auto"/>
        </w:rPr>
        <w:t xml:space="preserve">orovirus. </w:t>
      </w:r>
      <w:r w:rsidRPr="00E95416">
        <w:rPr>
          <w:rFonts w:eastAsia="Times New Roman" w:cs="Times New Roman"/>
          <w:i/>
          <w:iCs/>
          <w:noProof/>
          <w:color w:val="auto"/>
        </w:rPr>
        <w:t>Applied and Environmental Microbiology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84</w:t>
      </w:r>
      <w:r w:rsidRPr="00E95416">
        <w:rPr>
          <w:rFonts w:eastAsia="Times New Roman" w:cs="Times New Roman"/>
          <w:noProof/>
          <w:color w:val="auto"/>
        </w:rPr>
        <w:t>, (2018).</w:t>
      </w:r>
    </w:p>
    <w:p w14:paraId="0D7B6BF8" w14:textId="2081C6F1"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4.</w:t>
      </w:r>
      <w:r w:rsidRPr="00E95416">
        <w:rPr>
          <w:rFonts w:eastAsia="Times New Roman" w:cs="Times New Roman"/>
          <w:noProof/>
          <w:color w:val="auto"/>
        </w:rPr>
        <w:tab/>
        <w:t xml:space="preserve">Ghosh, S. &amp; Kobayashi, N. Whole-genomic analysis of rotavirus strains: current status and future prospects. </w:t>
      </w:r>
      <w:r w:rsidRPr="00E95416">
        <w:rPr>
          <w:rFonts w:eastAsia="Times New Roman" w:cs="Times New Roman"/>
          <w:i/>
          <w:iCs/>
          <w:noProof/>
          <w:color w:val="auto"/>
        </w:rPr>
        <w:t xml:space="preserve">Future </w:t>
      </w:r>
      <w:r w:rsidR="00757B73">
        <w:rPr>
          <w:rFonts w:eastAsia="Times New Roman" w:cs="Times New Roman"/>
          <w:i/>
          <w:iCs/>
          <w:noProof/>
          <w:color w:val="auto"/>
        </w:rPr>
        <w:t>M</w:t>
      </w:r>
      <w:r w:rsidRPr="00E95416">
        <w:rPr>
          <w:rFonts w:eastAsia="Times New Roman" w:cs="Times New Roman"/>
          <w:i/>
          <w:iCs/>
          <w:noProof/>
          <w:color w:val="auto"/>
        </w:rPr>
        <w:t>icrobiology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6</w:t>
      </w:r>
      <w:r w:rsidRPr="00E95416">
        <w:rPr>
          <w:rFonts w:eastAsia="Times New Roman" w:cs="Times New Roman"/>
          <w:noProof/>
          <w:color w:val="auto"/>
        </w:rPr>
        <w:t>, 1049–1065 (2011).</w:t>
      </w:r>
    </w:p>
    <w:p w14:paraId="52E9BA19" w14:textId="37CD4EA7"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5.</w:t>
      </w:r>
      <w:r w:rsidRPr="00E95416">
        <w:rPr>
          <w:rFonts w:eastAsia="Times New Roman" w:cs="Times New Roman"/>
          <w:noProof/>
          <w:color w:val="auto"/>
        </w:rPr>
        <w:tab/>
        <w:t xml:space="preserve">Tate, J. E., Burton, A. H., Boschi-Pinto, C., Steele, A. D., Duque, J. &amp; Parashar, U. D. 2008 estimate of worldwide rotavirus-associated mortality in children younger than 5 years before the introduction of universal rotavirus vaccination programmes: A systematic review and meta-analysis. </w:t>
      </w:r>
      <w:r w:rsidRPr="00E95416">
        <w:rPr>
          <w:rFonts w:eastAsia="Times New Roman" w:cs="Times New Roman"/>
          <w:i/>
          <w:iCs/>
          <w:noProof/>
          <w:color w:val="auto"/>
        </w:rPr>
        <w:t>The Lancet Infectious Diseases</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12</w:t>
      </w:r>
      <w:r w:rsidRPr="00E95416">
        <w:rPr>
          <w:rFonts w:eastAsia="Times New Roman" w:cs="Times New Roman"/>
          <w:noProof/>
          <w:color w:val="auto"/>
        </w:rPr>
        <w:t>, 136–141 (2012).</w:t>
      </w:r>
    </w:p>
    <w:p w14:paraId="6B9522FA" w14:textId="78AD4D70"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6.</w:t>
      </w:r>
      <w:r w:rsidRPr="00E95416">
        <w:rPr>
          <w:rFonts w:eastAsia="Times New Roman" w:cs="Times New Roman"/>
          <w:noProof/>
          <w:color w:val="auto"/>
        </w:rPr>
        <w:tab/>
        <w:t xml:space="preserve">Franco, M. A., Angel, J. &amp; Greenberg, H. B. Immunity and correlates of protection for rotavirus vaccines. </w:t>
      </w:r>
      <w:r w:rsidRPr="00E95416">
        <w:rPr>
          <w:rFonts w:eastAsia="Times New Roman" w:cs="Times New Roman"/>
          <w:i/>
          <w:iCs/>
          <w:noProof/>
          <w:color w:val="auto"/>
        </w:rPr>
        <w:t>Vaccine</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24</w:t>
      </w:r>
      <w:r w:rsidRPr="00E95416">
        <w:rPr>
          <w:rFonts w:eastAsia="Times New Roman" w:cs="Times New Roman"/>
          <w:noProof/>
          <w:color w:val="auto"/>
        </w:rPr>
        <w:t>, 2718–2731 (2006).</w:t>
      </w:r>
    </w:p>
    <w:p w14:paraId="536BBF1D" w14:textId="0793C0F8"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7.</w:t>
      </w:r>
      <w:r w:rsidRPr="00E95416">
        <w:rPr>
          <w:rFonts w:eastAsia="Times New Roman" w:cs="Times New Roman"/>
          <w:noProof/>
          <w:color w:val="auto"/>
        </w:rPr>
        <w:tab/>
        <w:t xml:space="preserve">Santos, N. &amp; Hoshino, Y. Global distribution of rotavirus serotypes/ genotypes and its implication for the development and implementation of an effective rotavirus vaccine. </w:t>
      </w:r>
      <w:r w:rsidRPr="00E95416">
        <w:rPr>
          <w:rFonts w:eastAsia="Times New Roman" w:cs="Times New Roman"/>
          <w:i/>
          <w:iCs/>
          <w:noProof/>
          <w:color w:val="auto"/>
        </w:rPr>
        <w:t>Rev</w:t>
      </w:r>
      <w:r w:rsidR="004A5395">
        <w:rPr>
          <w:rFonts w:eastAsia="Times New Roman" w:cs="Times New Roman"/>
          <w:i/>
          <w:iCs/>
          <w:noProof/>
          <w:color w:val="auto"/>
        </w:rPr>
        <w:t>iews in</w:t>
      </w:r>
      <w:r w:rsidRPr="00E95416">
        <w:rPr>
          <w:rFonts w:eastAsia="Times New Roman" w:cs="Times New Roman"/>
          <w:i/>
          <w:iCs/>
          <w:noProof/>
          <w:color w:val="auto"/>
        </w:rPr>
        <w:t xml:space="preserve"> Med</w:t>
      </w:r>
      <w:r w:rsidR="004A5395">
        <w:rPr>
          <w:rFonts w:eastAsia="Times New Roman" w:cs="Times New Roman"/>
          <w:i/>
          <w:iCs/>
          <w:noProof/>
          <w:color w:val="auto"/>
        </w:rPr>
        <w:t>ical</w:t>
      </w:r>
      <w:r w:rsidRPr="00E95416">
        <w:rPr>
          <w:rFonts w:eastAsia="Times New Roman" w:cs="Times New Roman"/>
          <w:i/>
          <w:iCs/>
          <w:noProof/>
          <w:color w:val="auto"/>
        </w:rPr>
        <w:t xml:space="preserve"> Virol</w:t>
      </w:r>
      <w:r w:rsidR="004A5395">
        <w:rPr>
          <w:rFonts w:eastAsia="Times New Roman" w:cs="Times New Roman"/>
          <w:i/>
          <w:iCs/>
          <w:noProof/>
          <w:color w:val="auto"/>
        </w:rPr>
        <w:t>ogy.</w:t>
      </w:r>
      <w:r w:rsidRPr="00E95416">
        <w:rPr>
          <w:rFonts w:eastAsia="Times New Roman" w:cs="Times New Roman"/>
          <w:noProof/>
          <w:color w:val="auto"/>
        </w:rPr>
        <w:t xml:space="preserve"> </w:t>
      </w:r>
      <w:r w:rsidRPr="00E95416">
        <w:rPr>
          <w:rFonts w:eastAsia="Times New Roman" w:cs="Times New Roman"/>
          <w:b/>
          <w:bCs/>
          <w:noProof/>
          <w:color w:val="auto"/>
        </w:rPr>
        <w:t>15</w:t>
      </w:r>
      <w:r w:rsidR="00834F63" w:rsidRPr="00E95416">
        <w:rPr>
          <w:rFonts w:eastAsia="Times New Roman" w:cs="Times New Roman"/>
          <w:noProof/>
          <w:color w:val="auto"/>
        </w:rPr>
        <w:t xml:space="preserve">, </w:t>
      </w:r>
      <w:r w:rsidRPr="00E95416">
        <w:rPr>
          <w:rFonts w:eastAsia="Times New Roman" w:cs="Times New Roman"/>
          <w:noProof/>
          <w:color w:val="auto"/>
        </w:rPr>
        <w:t>29–56 (2005).</w:t>
      </w:r>
    </w:p>
    <w:p w14:paraId="678FA3C2" w14:textId="7247384C"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lastRenderedPageBreak/>
        <w:t>8.</w:t>
      </w:r>
      <w:r w:rsidRPr="00E95416">
        <w:rPr>
          <w:rFonts w:eastAsia="Times New Roman" w:cs="Times New Roman"/>
          <w:noProof/>
          <w:color w:val="auto"/>
        </w:rPr>
        <w:tab/>
        <w:t xml:space="preserve">Matthijnssens, J., Heylen, E., Zeller, M., Rahman, M., Lemey, P. &amp; Van Ranst, M. Phylodynamic analyses of rotavirus genotypes G9 and G12 underscore their potential for swift global spread. </w:t>
      </w:r>
      <w:r w:rsidRPr="00E95416">
        <w:rPr>
          <w:rFonts w:eastAsia="Times New Roman" w:cs="Times New Roman"/>
          <w:i/>
          <w:iCs/>
          <w:noProof/>
          <w:color w:val="auto"/>
        </w:rPr>
        <w:t>Molecular Biology and Evolution</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27</w:t>
      </w:r>
      <w:r w:rsidR="00834F63" w:rsidRPr="00E95416">
        <w:rPr>
          <w:rFonts w:eastAsia="Times New Roman" w:cs="Times New Roman"/>
          <w:noProof/>
          <w:color w:val="auto"/>
        </w:rPr>
        <w:t xml:space="preserve">, </w:t>
      </w:r>
      <w:r w:rsidRPr="00E95416">
        <w:rPr>
          <w:rFonts w:eastAsia="Times New Roman" w:cs="Times New Roman"/>
          <w:noProof/>
          <w:color w:val="auto"/>
        </w:rPr>
        <w:t>2431–2436 (2010).</w:t>
      </w:r>
    </w:p>
    <w:p w14:paraId="0C8A3CB8" w14:textId="4E73247D"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9.</w:t>
      </w:r>
      <w:r w:rsidRPr="00E95416">
        <w:rPr>
          <w:rFonts w:eastAsia="Times New Roman" w:cs="Times New Roman"/>
          <w:noProof/>
          <w:color w:val="auto"/>
        </w:rPr>
        <w:tab/>
        <w:t xml:space="preserve">Mukhopadhya, I., Murdoch, H., </w:t>
      </w:r>
      <w:r w:rsidRPr="00E95416">
        <w:rPr>
          <w:rFonts w:eastAsia="Times New Roman" w:cs="Times New Roman"/>
          <w:i/>
          <w:iCs/>
          <w:noProof/>
          <w:color w:val="auto"/>
        </w:rPr>
        <w:t>et al.</w:t>
      </w:r>
      <w:r w:rsidRPr="00E95416">
        <w:rPr>
          <w:rFonts w:eastAsia="Times New Roman" w:cs="Times New Roman"/>
          <w:noProof/>
          <w:color w:val="auto"/>
        </w:rPr>
        <w:t xml:space="preserve"> Changing molecular epidemiology of rotavirus infection after introduction of monovalent rotavirus vaccination in Scotland. </w:t>
      </w:r>
      <w:r w:rsidRPr="00E95416">
        <w:rPr>
          <w:rFonts w:eastAsia="Times New Roman" w:cs="Times New Roman"/>
          <w:i/>
          <w:iCs/>
          <w:noProof/>
          <w:color w:val="auto"/>
        </w:rPr>
        <w:t>Vaccine</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35</w:t>
      </w:r>
      <w:r w:rsidR="00834F63" w:rsidRPr="00E95416">
        <w:rPr>
          <w:rFonts w:eastAsia="Times New Roman" w:cs="Times New Roman"/>
          <w:noProof/>
          <w:color w:val="auto"/>
        </w:rPr>
        <w:t xml:space="preserve">, </w:t>
      </w:r>
      <w:r w:rsidRPr="00E95416">
        <w:rPr>
          <w:rFonts w:eastAsia="Times New Roman" w:cs="Times New Roman"/>
          <w:noProof/>
          <w:color w:val="auto"/>
        </w:rPr>
        <w:t>156–163 (2017).</w:t>
      </w:r>
    </w:p>
    <w:p w14:paraId="2E482042" w14:textId="0DD13B4F"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10.</w:t>
      </w:r>
      <w:r w:rsidRPr="00E95416">
        <w:rPr>
          <w:rFonts w:eastAsia="Times New Roman" w:cs="Times New Roman"/>
          <w:noProof/>
          <w:color w:val="auto"/>
        </w:rPr>
        <w:tab/>
        <w:t xml:space="preserve">Londrigan, S. L., Hewish, M. J., Thomson, M. J., Sanders, G. M., Mustafa, H. &amp; Coulson, B. S. Growth of rotaviruses in continuous human and monkey cell lines that vary in their expression of integrins. </w:t>
      </w:r>
      <w:r w:rsidRPr="00E95416">
        <w:rPr>
          <w:rFonts w:eastAsia="Times New Roman" w:cs="Times New Roman"/>
          <w:i/>
          <w:iCs/>
          <w:noProof/>
          <w:color w:val="auto"/>
        </w:rPr>
        <w:t>Journal of General Virology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81</w:t>
      </w:r>
      <w:r w:rsidR="00834F63" w:rsidRPr="00E95416">
        <w:rPr>
          <w:rFonts w:eastAsia="Times New Roman" w:cs="Times New Roman"/>
          <w:noProof/>
          <w:color w:val="auto"/>
        </w:rPr>
        <w:t xml:space="preserve">, </w:t>
      </w:r>
      <w:r w:rsidRPr="00E95416">
        <w:rPr>
          <w:rFonts w:eastAsia="Times New Roman" w:cs="Times New Roman"/>
          <w:noProof/>
          <w:color w:val="auto"/>
        </w:rPr>
        <w:t>2203–2213 (2000).</w:t>
      </w:r>
    </w:p>
    <w:p w14:paraId="200A4D69" w14:textId="147A441F"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11.</w:t>
      </w:r>
      <w:r w:rsidRPr="00E95416">
        <w:rPr>
          <w:rFonts w:eastAsia="Times New Roman" w:cs="Times New Roman"/>
          <w:noProof/>
          <w:color w:val="auto"/>
        </w:rPr>
        <w:tab/>
        <w:t xml:space="preserve">Hewish, M. J., Takada, Y. &amp; Coulson, B. S. Integrins a2b1 and a4b1 </w:t>
      </w:r>
      <w:r w:rsidR="006F4A7E">
        <w:rPr>
          <w:rFonts w:eastAsia="Times New Roman" w:cs="Times New Roman"/>
          <w:noProof/>
          <w:color w:val="auto"/>
        </w:rPr>
        <w:t>c</w:t>
      </w:r>
      <w:r w:rsidRPr="00E95416">
        <w:rPr>
          <w:rFonts w:eastAsia="Times New Roman" w:cs="Times New Roman"/>
          <w:noProof/>
          <w:color w:val="auto"/>
        </w:rPr>
        <w:t xml:space="preserve">an </w:t>
      </w:r>
      <w:r w:rsidR="006F4A7E">
        <w:rPr>
          <w:rFonts w:eastAsia="Times New Roman" w:cs="Times New Roman"/>
          <w:noProof/>
          <w:color w:val="auto"/>
        </w:rPr>
        <w:t>m</w:t>
      </w:r>
      <w:r w:rsidRPr="00E95416">
        <w:rPr>
          <w:rFonts w:eastAsia="Times New Roman" w:cs="Times New Roman"/>
          <w:noProof/>
          <w:color w:val="auto"/>
        </w:rPr>
        <w:t xml:space="preserve">ediate SA11 </w:t>
      </w:r>
      <w:r w:rsidR="006F4A7E">
        <w:rPr>
          <w:rFonts w:eastAsia="Times New Roman" w:cs="Times New Roman"/>
          <w:noProof/>
          <w:color w:val="auto"/>
        </w:rPr>
        <w:t>r</w:t>
      </w:r>
      <w:r w:rsidRPr="00E95416">
        <w:rPr>
          <w:rFonts w:eastAsia="Times New Roman" w:cs="Times New Roman"/>
          <w:noProof/>
          <w:color w:val="auto"/>
        </w:rPr>
        <w:t xml:space="preserve">otavirus </w:t>
      </w:r>
      <w:r w:rsidR="006F4A7E">
        <w:rPr>
          <w:rFonts w:eastAsia="Times New Roman" w:cs="Times New Roman"/>
          <w:noProof/>
          <w:color w:val="auto"/>
        </w:rPr>
        <w:t>a</w:t>
      </w:r>
      <w:r w:rsidRPr="00E95416">
        <w:rPr>
          <w:rFonts w:eastAsia="Times New Roman" w:cs="Times New Roman"/>
          <w:noProof/>
          <w:color w:val="auto"/>
        </w:rPr>
        <w:t xml:space="preserve">ttachment and </w:t>
      </w:r>
      <w:r w:rsidR="006F4A7E">
        <w:rPr>
          <w:rFonts w:eastAsia="Times New Roman" w:cs="Times New Roman"/>
          <w:noProof/>
          <w:color w:val="auto"/>
        </w:rPr>
        <w:t>e</w:t>
      </w:r>
      <w:r w:rsidRPr="00E95416">
        <w:rPr>
          <w:rFonts w:eastAsia="Times New Roman" w:cs="Times New Roman"/>
          <w:noProof/>
          <w:color w:val="auto"/>
        </w:rPr>
        <w:t xml:space="preserve">ntry into </w:t>
      </w:r>
      <w:r w:rsidR="006F4A7E">
        <w:rPr>
          <w:rFonts w:eastAsia="Times New Roman" w:cs="Times New Roman"/>
          <w:noProof/>
          <w:color w:val="auto"/>
        </w:rPr>
        <w:t>c</w:t>
      </w:r>
      <w:r w:rsidRPr="00E95416">
        <w:rPr>
          <w:rFonts w:eastAsia="Times New Roman" w:cs="Times New Roman"/>
          <w:noProof/>
          <w:color w:val="auto"/>
        </w:rPr>
        <w:t xml:space="preserve">ells. </w:t>
      </w:r>
      <w:r w:rsidRPr="00E95416">
        <w:rPr>
          <w:rFonts w:eastAsia="Times New Roman" w:cs="Times New Roman"/>
          <w:i/>
          <w:iCs/>
          <w:noProof/>
          <w:color w:val="auto"/>
        </w:rPr>
        <w:t>Journal of Virology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74</w:t>
      </w:r>
      <w:r w:rsidR="00834F63" w:rsidRPr="00E95416">
        <w:rPr>
          <w:rFonts w:eastAsia="Times New Roman" w:cs="Times New Roman"/>
          <w:noProof/>
          <w:color w:val="auto"/>
        </w:rPr>
        <w:t xml:space="preserve">, </w:t>
      </w:r>
      <w:r w:rsidRPr="00E95416">
        <w:rPr>
          <w:rFonts w:eastAsia="Times New Roman" w:cs="Times New Roman"/>
          <w:noProof/>
          <w:color w:val="auto"/>
        </w:rPr>
        <w:t>228–236 (2000).</w:t>
      </w:r>
    </w:p>
    <w:p w14:paraId="464868EC" w14:textId="30F9C068"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12.</w:t>
      </w:r>
      <w:r w:rsidRPr="00E95416">
        <w:rPr>
          <w:rFonts w:eastAsia="Times New Roman" w:cs="Times New Roman"/>
          <w:noProof/>
          <w:color w:val="auto"/>
        </w:rPr>
        <w:tab/>
        <w:t xml:space="preserve">MH Zwietering, Il Jongenburger, FM Rombouts, K. V. R. Modeling of the bacterial growth curve. </w:t>
      </w:r>
      <w:r w:rsidRPr="00E95416">
        <w:rPr>
          <w:rFonts w:eastAsia="Times New Roman" w:cs="Times New Roman"/>
          <w:i/>
          <w:iCs/>
          <w:noProof/>
          <w:color w:val="auto"/>
        </w:rPr>
        <w:t xml:space="preserve">Applied and </w:t>
      </w:r>
      <w:r w:rsidR="00757B73">
        <w:rPr>
          <w:rFonts w:eastAsia="Times New Roman" w:cs="Times New Roman"/>
          <w:i/>
          <w:iCs/>
          <w:noProof/>
          <w:color w:val="auto"/>
        </w:rPr>
        <w:t>E</w:t>
      </w:r>
      <w:r w:rsidRPr="00E95416">
        <w:rPr>
          <w:rFonts w:eastAsia="Times New Roman" w:cs="Times New Roman"/>
          <w:i/>
          <w:iCs/>
          <w:noProof/>
          <w:color w:val="auto"/>
        </w:rPr>
        <w:t xml:space="preserve">nvironmental </w:t>
      </w:r>
      <w:r w:rsidR="00757B73">
        <w:rPr>
          <w:rFonts w:eastAsia="Times New Roman" w:cs="Times New Roman"/>
          <w:i/>
          <w:iCs/>
          <w:noProof/>
          <w:color w:val="auto"/>
        </w:rPr>
        <w:t>M</w:t>
      </w:r>
      <w:r w:rsidRPr="00E95416">
        <w:rPr>
          <w:rFonts w:eastAsia="Times New Roman" w:cs="Times New Roman"/>
          <w:i/>
          <w:iCs/>
          <w:noProof/>
          <w:color w:val="auto"/>
        </w:rPr>
        <w:t>icrobiology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56</w:t>
      </w:r>
      <w:r w:rsidR="00834F63" w:rsidRPr="00E95416">
        <w:rPr>
          <w:rFonts w:eastAsia="Times New Roman" w:cs="Times New Roman"/>
          <w:noProof/>
          <w:color w:val="auto"/>
        </w:rPr>
        <w:t xml:space="preserve">, </w:t>
      </w:r>
      <w:r w:rsidRPr="00E95416">
        <w:rPr>
          <w:rFonts w:eastAsia="Times New Roman" w:cs="Times New Roman"/>
          <w:noProof/>
          <w:color w:val="auto"/>
        </w:rPr>
        <w:t>1875–1881 (1990).</w:t>
      </w:r>
    </w:p>
    <w:p w14:paraId="62EDECEA" w14:textId="32F465F2"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13.</w:t>
      </w:r>
      <w:r w:rsidRPr="00E95416">
        <w:rPr>
          <w:rFonts w:eastAsia="Times New Roman" w:cs="Times New Roman"/>
          <w:noProof/>
          <w:color w:val="auto"/>
        </w:rPr>
        <w:tab/>
        <w:t xml:space="preserve">Gilling, D. H., Kitajima, M., Torrey, J. R. &amp; Bright, K. R. Mechanisms of antiviral action of plant antimicrobials against murine norovirus. </w:t>
      </w:r>
      <w:r w:rsidRPr="00E95416">
        <w:rPr>
          <w:rFonts w:eastAsia="Times New Roman" w:cs="Times New Roman"/>
          <w:i/>
          <w:iCs/>
          <w:noProof/>
          <w:color w:val="auto"/>
        </w:rPr>
        <w:t>Applied and Environmental Microbiology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80</w:t>
      </w:r>
      <w:r w:rsidR="00834F63" w:rsidRPr="00E95416">
        <w:rPr>
          <w:rFonts w:eastAsia="Times New Roman" w:cs="Times New Roman"/>
          <w:noProof/>
          <w:color w:val="auto"/>
        </w:rPr>
        <w:t xml:space="preserve">, </w:t>
      </w:r>
      <w:r w:rsidRPr="00E95416">
        <w:rPr>
          <w:rFonts w:eastAsia="Times New Roman" w:cs="Times New Roman"/>
          <w:noProof/>
          <w:color w:val="auto"/>
        </w:rPr>
        <w:t>4898–4910 (2014).</w:t>
      </w:r>
    </w:p>
    <w:p w14:paraId="5CA6BC46" w14:textId="51D87509"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14.</w:t>
      </w:r>
      <w:r w:rsidRPr="00E95416">
        <w:rPr>
          <w:rFonts w:eastAsia="Times New Roman" w:cs="Times New Roman"/>
          <w:noProof/>
          <w:color w:val="auto"/>
        </w:rPr>
        <w:tab/>
        <w:t xml:space="preserve">Zeng, S. Q., Halkosalo, A., Salminen, M., Szakal, E. D., Puustinen, L. &amp; Vesikari, T. One-step quantitative RT-PCR for the detection of rotavirus in acute gastroenteritis. </w:t>
      </w:r>
      <w:r w:rsidRPr="00E95416">
        <w:rPr>
          <w:rFonts w:eastAsia="Times New Roman" w:cs="Times New Roman"/>
          <w:i/>
          <w:iCs/>
          <w:noProof/>
          <w:color w:val="auto"/>
        </w:rPr>
        <w:t>Journal of Virological Methods</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153</w:t>
      </w:r>
      <w:r w:rsidRPr="00E95416">
        <w:rPr>
          <w:rFonts w:eastAsia="Times New Roman" w:cs="Times New Roman"/>
          <w:noProof/>
          <w:color w:val="auto"/>
        </w:rPr>
        <w:t>, 238–240 (2008).</w:t>
      </w:r>
    </w:p>
    <w:p w14:paraId="0391BF85" w14:textId="389C237B"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15.</w:t>
      </w:r>
      <w:r w:rsidRPr="00E95416">
        <w:rPr>
          <w:rFonts w:eastAsia="Times New Roman" w:cs="Times New Roman"/>
          <w:noProof/>
          <w:color w:val="auto"/>
        </w:rPr>
        <w:tab/>
        <w:t xml:space="preserve">Rolsma, M. D., Gelberg, H. B. &amp; Kuhlenschmidt, M. S. Assay for evaluation of rotavirus-cell interactions: identification of an enterocyte ganglioside fraction that mediates group A porcine rotavirus recognition. </w:t>
      </w:r>
      <w:r w:rsidRPr="00E95416">
        <w:rPr>
          <w:rFonts w:eastAsia="Times New Roman" w:cs="Times New Roman"/>
          <w:i/>
          <w:iCs/>
          <w:noProof/>
          <w:color w:val="auto"/>
        </w:rPr>
        <w:t xml:space="preserve">Journal of </w:t>
      </w:r>
      <w:r w:rsidR="00757B73">
        <w:rPr>
          <w:rFonts w:eastAsia="Times New Roman" w:cs="Times New Roman"/>
          <w:i/>
          <w:iCs/>
          <w:noProof/>
          <w:color w:val="auto"/>
        </w:rPr>
        <w:t>V</w:t>
      </w:r>
      <w:r w:rsidRPr="00E95416">
        <w:rPr>
          <w:rFonts w:eastAsia="Times New Roman" w:cs="Times New Roman"/>
          <w:i/>
          <w:iCs/>
          <w:noProof/>
          <w:color w:val="auto"/>
        </w:rPr>
        <w:t>irology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68</w:t>
      </w:r>
      <w:r w:rsidR="00834F63" w:rsidRPr="00E95416">
        <w:rPr>
          <w:rFonts w:eastAsia="Times New Roman" w:cs="Times New Roman"/>
          <w:noProof/>
          <w:color w:val="auto"/>
        </w:rPr>
        <w:t xml:space="preserve">, </w:t>
      </w:r>
      <w:r w:rsidRPr="00E95416">
        <w:rPr>
          <w:rFonts w:eastAsia="Times New Roman" w:cs="Times New Roman"/>
          <w:noProof/>
          <w:color w:val="auto"/>
        </w:rPr>
        <w:t>258–68 (1994).</w:t>
      </w:r>
    </w:p>
    <w:p w14:paraId="096D0EFC" w14:textId="4DD5FA32"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16.</w:t>
      </w:r>
      <w:r w:rsidRPr="00E95416">
        <w:rPr>
          <w:rFonts w:eastAsia="Times New Roman" w:cs="Times New Roman"/>
          <w:noProof/>
          <w:color w:val="auto"/>
        </w:rPr>
        <w:tab/>
        <w:t xml:space="preserve">Brüssow, H., Hilpert, H., Walther, I., Sidoti, J., Mietens, C. &amp; Bachmann, P. Bovine milk immunoglobulins for passive immunity to infantile rotavirus gastroenteritis. </w:t>
      </w:r>
      <w:r w:rsidRPr="00E95416">
        <w:rPr>
          <w:rFonts w:eastAsia="Times New Roman" w:cs="Times New Roman"/>
          <w:i/>
          <w:iCs/>
          <w:noProof/>
          <w:color w:val="auto"/>
        </w:rPr>
        <w:t>Journal of Clinical Microbiology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25</w:t>
      </w:r>
      <w:r w:rsidR="00834F63" w:rsidRPr="00E95416">
        <w:rPr>
          <w:rFonts w:eastAsia="Times New Roman" w:cs="Times New Roman"/>
          <w:noProof/>
          <w:color w:val="auto"/>
        </w:rPr>
        <w:t xml:space="preserve">, </w:t>
      </w:r>
      <w:r w:rsidRPr="00E95416">
        <w:rPr>
          <w:rFonts w:eastAsia="Times New Roman" w:cs="Times New Roman"/>
          <w:noProof/>
          <w:color w:val="auto"/>
        </w:rPr>
        <w:t>982–986 (1987).</w:t>
      </w:r>
    </w:p>
    <w:p w14:paraId="37E49FD5" w14:textId="1D8A745E"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17.</w:t>
      </w:r>
      <w:r w:rsidRPr="00E95416">
        <w:rPr>
          <w:rFonts w:eastAsia="Times New Roman" w:cs="Times New Roman"/>
          <w:noProof/>
          <w:color w:val="auto"/>
        </w:rPr>
        <w:tab/>
        <w:t xml:space="preserve">Outzen, H., Berglund, G. I., Smalås, A. O. &amp; Willassen, N. P. Temperature and pH sensitivity of trypsins from Atlantic salmon (Salmo salar) in comparison with bovine and porcine trypsin. </w:t>
      </w:r>
      <w:r w:rsidRPr="00E95416">
        <w:rPr>
          <w:rFonts w:eastAsia="Times New Roman" w:cs="Times New Roman"/>
          <w:i/>
          <w:iCs/>
          <w:noProof/>
          <w:color w:val="auto"/>
        </w:rPr>
        <w:t>Comparative Biochemistry and Physiology - B Biochemistry and Molecular Biology</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115B</w:t>
      </w:r>
      <w:r w:rsidR="00834F63" w:rsidRPr="00E95416">
        <w:rPr>
          <w:rFonts w:eastAsia="Times New Roman" w:cs="Times New Roman"/>
          <w:noProof/>
          <w:color w:val="auto"/>
        </w:rPr>
        <w:t xml:space="preserve">, </w:t>
      </w:r>
      <w:r w:rsidRPr="00E95416">
        <w:rPr>
          <w:rFonts w:eastAsia="Times New Roman" w:cs="Times New Roman"/>
          <w:noProof/>
          <w:color w:val="auto"/>
        </w:rPr>
        <w:t>33–45 (1996).</w:t>
      </w:r>
    </w:p>
    <w:p w14:paraId="58D47064" w14:textId="3A7BCE3B" w:rsidR="009C6BAD" w:rsidRPr="00E95416" w:rsidRDefault="009C6BAD" w:rsidP="009C6BAD">
      <w:pPr>
        <w:ind w:left="640" w:hanging="640"/>
        <w:jc w:val="left"/>
        <w:rPr>
          <w:rFonts w:eastAsia="Times New Roman" w:cs="Times New Roman"/>
          <w:noProof/>
          <w:color w:val="auto"/>
        </w:rPr>
      </w:pPr>
      <w:r w:rsidRPr="00E95416">
        <w:rPr>
          <w:rFonts w:eastAsia="Times New Roman" w:cs="Times New Roman"/>
          <w:noProof/>
          <w:color w:val="auto"/>
        </w:rPr>
        <w:t>18.</w:t>
      </w:r>
      <w:r w:rsidRPr="00E95416">
        <w:rPr>
          <w:rFonts w:eastAsia="Times New Roman" w:cs="Times New Roman"/>
          <w:noProof/>
          <w:color w:val="auto"/>
        </w:rPr>
        <w:tab/>
        <w:t xml:space="preserve">Saxena, K., Blutt, S. E., </w:t>
      </w:r>
      <w:r w:rsidRPr="00E95416">
        <w:rPr>
          <w:rFonts w:eastAsia="Times New Roman" w:cs="Times New Roman"/>
          <w:i/>
          <w:iCs/>
          <w:noProof/>
          <w:color w:val="auto"/>
        </w:rPr>
        <w:t>et al.</w:t>
      </w:r>
      <w:r w:rsidRPr="00E95416">
        <w:rPr>
          <w:rFonts w:eastAsia="Times New Roman" w:cs="Times New Roman"/>
          <w:noProof/>
          <w:color w:val="auto"/>
        </w:rPr>
        <w:t xml:space="preserve"> Human </w:t>
      </w:r>
      <w:r w:rsidR="006F4A7E">
        <w:rPr>
          <w:rFonts w:eastAsia="Times New Roman" w:cs="Times New Roman"/>
          <w:noProof/>
          <w:color w:val="auto"/>
        </w:rPr>
        <w:t>i</w:t>
      </w:r>
      <w:r w:rsidRPr="00E95416">
        <w:rPr>
          <w:rFonts w:eastAsia="Times New Roman" w:cs="Times New Roman"/>
          <w:noProof/>
          <w:color w:val="auto"/>
        </w:rPr>
        <w:t xml:space="preserve">ntestinal </w:t>
      </w:r>
      <w:r w:rsidR="006F4A7E">
        <w:rPr>
          <w:rFonts w:eastAsia="Times New Roman" w:cs="Times New Roman"/>
          <w:noProof/>
          <w:color w:val="auto"/>
        </w:rPr>
        <w:t>e</w:t>
      </w:r>
      <w:r w:rsidRPr="00E95416">
        <w:rPr>
          <w:rFonts w:eastAsia="Times New Roman" w:cs="Times New Roman"/>
          <w:noProof/>
          <w:color w:val="auto"/>
        </w:rPr>
        <w:t xml:space="preserve">nteroids : a </w:t>
      </w:r>
      <w:r w:rsidR="006F4A7E">
        <w:rPr>
          <w:rFonts w:eastAsia="Times New Roman" w:cs="Times New Roman"/>
          <w:noProof/>
          <w:color w:val="auto"/>
        </w:rPr>
        <w:t>n</w:t>
      </w:r>
      <w:r w:rsidRPr="00E95416">
        <w:rPr>
          <w:rFonts w:eastAsia="Times New Roman" w:cs="Times New Roman"/>
          <w:noProof/>
          <w:color w:val="auto"/>
        </w:rPr>
        <w:t xml:space="preserve">ew </w:t>
      </w:r>
      <w:r w:rsidR="006F4A7E">
        <w:rPr>
          <w:rFonts w:eastAsia="Times New Roman" w:cs="Times New Roman"/>
          <w:noProof/>
          <w:color w:val="auto"/>
        </w:rPr>
        <w:t>m</w:t>
      </w:r>
      <w:r w:rsidRPr="00E95416">
        <w:rPr>
          <w:rFonts w:eastAsia="Times New Roman" w:cs="Times New Roman"/>
          <w:noProof/>
          <w:color w:val="auto"/>
        </w:rPr>
        <w:t xml:space="preserve">odel </w:t>
      </w:r>
      <w:r w:rsidR="006F4A7E">
        <w:rPr>
          <w:rFonts w:eastAsia="Times New Roman" w:cs="Times New Roman"/>
          <w:noProof/>
          <w:color w:val="auto"/>
        </w:rPr>
        <w:t>t</w:t>
      </w:r>
      <w:r w:rsidRPr="00E95416">
        <w:rPr>
          <w:rFonts w:eastAsia="Times New Roman" w:cs="Times New Roman"/>
          <w:noProof/>
          <w:color w:val="auto"/>
        </w:rPr>
        <w:t xml:space="preserve">o </w:t>
      </w:r>
      <w:r w:rsidR="006F4A7E">
        <w:rPr>
          <w:rFonts w:eastAsia="Times New Roman" w:cs="Times New Roman"/>
          <w:noProof/>
          <w:color w:val="auto"/>
        </w:rPr>
        <w:t>s</w:t>
      </w:r>
      <w:r w:rsidRPr="00E95416">
        <w:rPr>
          <w:rFonts w:eastAsia="Times New Roman" w:cs="Times New Roman"/>
          <w:noProof/>
          <w:color w:val="auto"/>
        </w:rPr>
        <w:t xml:space="preserve">tudy </w:t>
      </w:r>
      <w:r w:rsidR="006F4A7E">
        <w:rPr>
          <w:rFonts w:eastAsia="Times New Roman" w:cs="Times New Roman"/>
          <w:noProof/>
          <w:color w:val="auto"/>
        </w:rPr>
        <w:t>h</w:t>
      </w:r>
      <w:r w:rsidRPr="00E95416">
        <w:rPr>
          <w:rFonts w:eastAsia="Times New Roman" w:cs="Times New Roman"/>
          <w:noProof/>
          <w:color w:val="auto"/>
        </w:rPr>
        <w:t xml:space="preserve">uman </w:t>
      </w:r>
      <w:r w:rsidR="006F4A7E">
        <w:rPr>
          <w:rFonts w:eastAsia="Times New Roman" w:cs="Times New Roman"/>
          <w:noProof/>
          <w:color w:val="auto"/>
        </w:rPr>
        <w:t>t</w:t>
      </w:r>
      <w:r w:rsidRPr="00E95416">
        <w:rPr>
          <w:rFonts w:eastAsia="Times New Roman" w:cs="Times New Roman"/>
          <w:noProof/>
          <w:color w:val="auto"/>
        </w:rPr>
        <w:t xml:space="preserve">otavirus </w:t>
      </w:r>
      <w:r w:rsidR="006F4A7E">
        <w:rPr>
          <w:rFonts w:eastAsia="Times New Roman" w:cs="Times New Roman"/>
          <w:noProof/>
          <w:color w:val="auto"/>
        </w:rPr>
        <w:t>i</w:t>
      </w:r>
      <w:r w:rsidRPr="00E95416">
        <w:rPr>
          <w:rFonts w:eastAsia="Times New Roman" w:cs="Times New Roman"/>
          <w:noProof/>
          <w:color w:val="auto"/>
        </w:rPr>
        <w:t xml:space="preserve">nfection , Host Restriction , and Pathophysiology. </w:t>
      </w:r>
      <w:r w:rsidRPr="00E95416">
        <w:rPr>
          <w:rFonts w:eastAsia="Times New Roman" w:cs="Times New Roman"/>
          <w:b/>
          <w:bCs/>
          <w:noProof/>
          <w:color w:val="auto"/>
        </w:rPr>
        <w:t>90</w:t>
      </w:r>
      <w:r w:rsidR="00834F63" w:rsidRPr="00E95416">
        <w:rPr>
          <w:rFonts w:eastAsia="Times New Roman" w:cs="Times New Roman"/>
          <w:noProof/>
          <w:color w:val="auto"/>
        </w:rPr>
        <w:t xml:space="preserve">, </w:t>
      </w:r>
      <w:r w:rsidRPr="00E95416">
        <w:rPr>
          <w:rFonts w:eastAsia="Times New Roman" w:cs="Times New Roman"/>
          <w:noProof/>
          <w:color w:val="auto"/>
        </w:rPr>
        <w:t>43–56 (2016).</w:t>
      </w:r>
    </w:p>
    <w:p w14:paraId="68E88724" w14:textId="07D7D037" w:rsidR="009C6BAD" w:rsidRPr="00E95416" w:rsidRDefault="009C6BAD" w:rsidP="009C6BAD">
      <w:pPr>
        <w:ind w:left="640" w:hanging="640"/>
        <w:jc w:val="left"/>
        <w:rPr>
          <w:noProof/>
          <w:color w:val="auto"/>
        </w:rPr>
      </w:pPr>
      <w:r w:rsidRPr="00E95416">
        <w:rPr>
          <w:rFonts w:eastAsia="Times New Roman" w:cs="Times New Roman"/>
          <w:noProof/>
          <w:color w:val="auto"/>
        </w:rPr>
        <w:t>19.</w:t>
      </w:r>
      <w:r w:rsidRPr="00E95416">
        <w:rPr>
          <w:rFonts w:eastAsia="Times New Roman" w:cs="Times New Roman"/>
          <w:noProof/>
          <w:color w:val="auto"/>
        </w:rPr>
        <w:tab/>
        <w:t xml:space="preserve">Yin, Y., Bijvelds, M., </w:t>
      </w:r>
      <w:r w:rsidRPr="00E95416">
        <w:rPr>
          <w:rFonts w:eastAsia="Times New Roman" w:cs="Times New Roman"/>
          <w:i/>
          <w:iCs/>
          <w:noProof/>
          <w:color w:val="auto"/>
        </w:rPr>
        <w:t>et al.</w:t>
      </w:r>
      <w:r w:rsidRPr="00E95416">
        <w:rPr>
          <w:rFonts w:eastAsia="Times New Roman" w:cs="Times New Roman"/>
          <w:noProof/>
          <w:color w:val="auto"/>
        </w:rPr>
        <w:t xml:space="preserve"> Modeling rotavirus infection and antiviral therapy using primary intestinal organoids. </w:t>
      </w:r>
      <w:r w:rsidRPr="00E95416">
        <w:rPr>
          <w:rFonts w:eastAsia="Times New Roman" w:cs="Times New Roman"/>
          <w:i/>
          <w:iCs/>
          <w:noProof/>
          <w:color w:val="auto"/>
        </w:rPr>
        <w:t>Antiviral Research</w:t>
      </w:r>
      <w:r w:rsidR="00757B73">
        <w:rPr>
          <w:rFonts w:eastAsia="Times New Roman" w:cs="Times New Roman"/>
          <w:i/>
          <w:iCs/>
          <w:noProof/>
          <w:color w:val="auto"/>
        </w:rPr>
        <w:t>.</w:t>
      </w:r>
      <w:r w:rsidRPr="00E95416">
        <w:rPr>
          <w:rFonts w:eastAsia="Times New Roman" w:cs="Times New Roman"/>
          <w:noProof/>
          <w:color w:val="auto"/>
        </w:rPr>
        <w:t xml:space="preserve"> </w:t>
      </w:r>
      <w:r w:rsidRPr="00E95416">
        <w:rPr>
          <w:rFonts w:eastAsia="Times New Roman" w:cs="Times New Roman"/>
          <w:b/>
          <w:bCs/>
          <w:noProof/>
          <w:color w:val="auto"/>
        </w:rPr>
        <w:t>123</w:t>
      </w:r>
      <w:r w:rsidRPr="00E95416">
        <w:rPr>
          <w:rFonts w:eastAsia="Times New Roman" w:cs="Times New Roman"/>
          <w:noProof/>
          <w:color w:val="auto"/>
        </w:rPr>
        <w:t>, 120–131 (2015).</w:t>
      </w:r>
    </w:p>
    <w:p w14:paraId="07FC341B" w14:textId="27FA16C5" w:rsidR="00B32616" w:rsidRPr="00E95416" w:rsidRDefault="00EB6230" w:rsidP="009C6BAD">
      <w:pPr>
        <w:ind w:left="640" w:hanging="640"/>
        <w:jc w:val="left"/>
        <w:rPr>
          <w:rFonts w:asciiTheme="minorHAnsi" w:hAnsiTheme="minorHAnsi" w:cstheme="minorHAnsi"/>
          <w:color w:val="auto"/>
          <w:lang w:eastAsia="ja-JP"/>
        </w:rPr>
      </w:pPr>
      <w:r w:rsidRPr="00E95416">
        <w:rPr>
          <w:rFonts w:asciiTheme="minorHAnsi" w:hAnsiTheme="minorHAnsi" w:cstheme="minorHAnsi"/>
          <w:color w:val="auto"/>
          <w:lang w:eastAsia="ja-JP"/>
        </w:rPr>
        <w:fldChar w:fldCharType="end"/>
      </w:r>
    </w:p>
    <w:sectPr w:rsidR="00B32616" w:rsidRPr="00E95416" w:rsidSect="00B81B15">
      <w:headerReference w:type="default" r:id="rId9"/>
      <w:head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E70D2" w14:textId="77777777" w:rsidR="00E127DE" w:rsidRDefault="00E127DE" w:rsidP="00621C4E">
      <w:r>
        <w:separator/>
      </w:r>
    </w:p>
  </w:endnote>
  <w:endnote w:type="continuationSeparator" w:id="0">
    <w:p w14:paraId="39C51E5D" w14:textId="77777777" w:rsidR="00E127DE" w:rsidRDefault="00E127D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19B26" w14:textId="77777777" w:rsidR="00E127DE" w:rsidRDefault="00E127DE" w:rsidP="00621C4E">
      <w:r>
        <w:separator/>
      </w:r>
    </w:p>
  </w:footnote>
  <w:footnote w:type="continuationSeparator" w:id="0">
    <w:p w14:paraId="602635BD" w14:textId="77777777" w:rsidR="00E127DE" w:rsidRDefault="00E127D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4086F" w:rsidRPr="006F06E4" w:rsidRDefault="00F4086F"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80B129E" w:rsidR="00F4086F" w:rsidRPr="006F06E4" w:rsidRDefault="00F4086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F75CA"/>
    <w:multiLevelType w:val="hybridMultilevel"/>
    <w:tmpl w:val="DCAC7498"/>
    <w:lvl w:ilvl="0" w:tplc="D4D6B66C">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7C3EBB"/>
    <w:multiLevelType w:val="hybridMultilevel"/>
    <w:tmpl w:val="45728044"/>
    <w:lvl w:ilvl="0" w:tplc="192C08EA">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2D501950"/>
    <w:multiLevelType w:val="hybridMultilevel"/>
    <w:tmpl w:val="28327D5C"/>
    <w:lvl w:ilvl="0" w:tplc="70806012">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327031B3"/>
    <w:multiLevelType w:val="hybridMultilevel"/>
    <w:tmpl w:val="240EA5B6"/>
    <w:lvl w:ilvl="0" w:tplc="06A40CD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2"/>
  </w:num>
  <w:num w:numId="3">
    <w:abstractNumId w:val="4"/>
  </w:num>
  <w:num w:numId="4">
    <w:abstractNumId w:val="20"/>
  </w:num>
  <w:num w:numId="5">
    <w:abstractNumId w:val="13"/>
  </w:num>
  <w:num w:numId="6">
    <w:abstractNumId w:val="19"/>
  </w:num>
  <w:num w:numId="7">
    <w:abstractNumId w:val="0"/>
  </w:num>
  <w:num w:numId="8">
    <w:abstractNumId w:val="14"/>
  </w:num>
  <w:num w:numId="9">
    <w:abstractNumId w:val="15"/>
  </w:num>
  <w:num w:numId="10">
    <w:abstractNumId w:val="21"/>
  </w:num>
  <w:num w:numId="11">
    <w:abstractNumId w:val="27"/>
  </w:num>
  <w:num w:numId="12">
    <w:abstractNumId w:val="1"/>
  </w:num>
  <w:num w:numId="13">
    <w:abstractNumId w:val="23"/>
  </w:num>
  <w:num w:numId="14">
    <w:abstractNumId w:val="31"/>
  </w:num>
  <w:num w:numId="15">
    <w:abstractNumId w:val="16"/>
  </w:num>
  <w:num w:numId="16">
    <w:abstractNumId w:val="12"/>
  </w:num>
  <w:num w:numId="17">
    <w:abstractNumId w:val="25"/>
  </w:num>
  <w:num w:numId="18">
    <w:abstractNumId w:val="17"/>
  </w:num>
  <w:num w:numId="19">
    <w:abstractNumId w:val="29"/>
  </w:num>
  <w:num w:numId="20">
    <w:abstractNumId w:val="2"/>
  </w:num>
  <w:num w:numId="21">
    <w:abstractNumId w:val="30"/>
  </w:num>
  <w:num w:numId="22">
    <w:abstractNumId w:val="28"/>
  </w:num>
  <w:num w:numId="23">
    <w:abstractNumId w:val="18"/>
  </w:num>
  <w:num w:numId="24">
    <w:abstractNumId w:val="32"/>
  </w:num>
  <w:num w:numId="25">
    <w:abstractNumId w:val="8"/>
  </w:num>
  <w:num w:numId="26">
    <w:abstractNumId w:val="10"/>
  </w:num>
  <w:num w:numId="27">
    <w:abstractNumId w:val="6"/>
  </w:num>
  <w:num w:numId="28">
    <w:abstractNumId w:val="3"/>
  </w:num>
  <w:num w:numId="29">
    <w:abstractNumId w:val="9"/>
  </w:num>
  <w:num w:numId="30">
    <w:abstractNumId w:val="7"/>
  </w:num>
  <w:num w:numId="31">
    <w:abstractNumId w:val="11"/>
  </w:num>
  <w:num w:numId="32">
    <w:abstractNumId w:val="26"/>
  </w:num>
  <w:num w:numId="33">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AA9"/>
    <w:rsid w:val="00001169"/>
    <w:rsid w:val="00001806"/>
    <w:rsid w:val="00001CA6"/>
    <w:rsid w:val="00005815"/>
    <w:rsid w:val="00007DBC"/>
    <w:rsid w:val="00007E49"/>
    <w:rsid w:val="00007EA1"/>
    <w:rsid w:val="000100F0"/>
    <w:rsid w:val="0001039B"/>
    <w:rsid w:val="000126EB"/>
    <w:rsid w:val="000129B2"/>
    <w:rsid w:val="00012FF9"/>
    <w:rsid w:val="0001389C"/>
    <w:rsid w:val="00014314"/>
    <w:rsid w:val="00020FC6"/>
    <w:rsid w:val="00021434"/>
    <w:rsid w:val="00021774"/>
    <w:rsid w:val="00021DF3"/>
    <w:rsid w:val="0002236D"/>
    <w:rsid w:val="00023869"/>
    <w:rsid w:val="00023D4A"/>
    <w:rsid w:val="0002405F"/>
    <w:rsid w:val="00024598"/>
    <w:rsid w:val="000279B0"/>
    <w:rsid w:val="000318C9"/>
    <w:rsid w:val="00032769"/>
    <w:rsid w:val="0003311E"/>
    <w:rsid w:val="0003547C"/>
    <w:rsid w:val="000365CF"/>
    <w:rsid w:val="00036E03"/>
    <w:rsid w:val="00037B58"/>
    <w:rsid w:val="00046E5B"/>
    <w:rsid w:val="00051B73"/>
    <w:rsid w:val="000529AA"/>
    <w:rsid w:val="00053022"/>
    <w:rsid w:val="000565CF"/>
    <w:rsid w:val="00060ABE"/>
    <w:rsid w:val="00060D9A"/>
    <w:rsid w:val="00061A50"/>
    <w:rsid w:val="0006361B"/>
    <w:rsid w:val="00064104"/>
    <w:rsid w:val="000652E3"/>
    <w:rsid w:val="00066025"/>
    <w:rsid w:val="00067A8F"/>
    <w:rsid w:val="000701D1"/>
    <w:rsid w:val="000724AB"/>
    <w:rsid w:val="00080A20"/>
    <w:rsid w:val="0008208B"/>
    <w:rsid w:val="00082796"/>
    <w:rsid w:val="00082DF4"/>
    <w:rsid w:val="0008679E"/>
    <w:rsid w:val="00086FF5"/>
    <w:rsid w:val="00087C0A"/>
    <w:rsid w:val="00087C16"/>
    <w:rsid w:val="00093BC4"/>
    <w:rsid w:val="000943E6"/>
    <w:rsid w:val="00096D3F"/>
    <w:rsid w:val="00097929"/>
    <w:rsid w:val="000A1BB8"/>
    <w:rsid w:val="000A1E80"/>
    <w:rsid w:val="000A3B70"/>
    <w:rsid w:val="000A5153"/>
    <w:rsid w:val="000A7117"/>
    <w:rsid w:val="000B0FF6"/>
    <w:rsid w:val="000B10AE"/>
    <w:rsid w:val="000B13ED"/>
    <w:rsid w:val="000B1F70"/>
    <w:rsid w:val="000B2507"/>
    <w:rsid w:val="000B2CAE"/>
    <w:rsid w:val="000B30BF"/>
    <w:rsid w:val="000B3F84"/>
    <w:rsid w:val="000B566B"/>
    <w:rsid w:val="000B662E"/>
    <w:rsid w:val="000B6A7C"/>
    <w:rsid w:val="000B7294"/>
    <w:rsid w:val="000B75D0"/>
    <w:rsid w:val="000B763C"/>
    <w:rsid w:val="000C1534"/>
    <w:rsid w:val="000C1CF8"/>
    <w:rsid w:val="000C2A38"/>
    <w:rsid w:val="000C330F"/>
    <w:rsid w:val="000C49CF"/>
    <w:rsid w:val="000C52E9"/>
    <w:rsid w:val="000C5CDC"/>
    <w:rsid w:val="000C65DC"/>
    <w:rsid w:val="000C66F3"/>
    <w:rsid w:val="000C6900"/>
    <w:rsid w:val="000D171D"/>
    <w:rsid w:val="000D31E8"/>
    <w:rsid w:val="000D32F2"/>
    <w:rsid w:val="000D44EB"/>
    <w:rsid w:val="000D76E4"/>
    <w:rsid w:val="000E1C4D"/>
    <w:rsid w:val="000E30F2"/>
    <w:rsid w:val="000E317E"/>
    <w:rsid w:val="000E3816"/>
    <w:rsid w:val="000E4F77"/>
    <w:rsid w:val="000F05C7"/>
    <w:rsid w:val="000F2026"/>
    <w:rsid w:val="000F265C"/>
    <w:rsid w:val="000F3AFA"/>
    <w:rsid w:val="000F5712"/>
    <w:rsid w:val="000F5D61"/>
    <w:rsid w:val="000F6611"/>
    <w:rsid w:val="000F7E22"/>
    <w:rsid w:val="00104D8D"/>
    <w:rsid w:val="00105149"/>
    <w:rsid w:val="00105B5D"/>
    <w:rsid w:val="00105D97"/>
    <w:rsid w:val="00106518"/>
    <w:rsid w:val="001104F3"/>
    <w:rsid w:val="00110DFC"/>
    <w:rsid w:val="00112E2A"/>
    <w:rsid w:val="00112E48"/>
    <w:rsid w:val="00112EEB"/>
    <w:rsid w:val="00113605"/>
    <w:rsid w:val="00116B92"/>
    <w:rsid w:val="001173FF"/>
    <w:rsid w:val="00117AE0"/>
    <w:rsid w:val="0012359F"/>
    <w:rsid w:val="001238EB"/>
    <w:rsid w:val="00124CC4"/>
    <w:rsid w:val="0012563A"/>
    <w:rsid w:val="001262BC"/>
    <w:rsid w:val="001264DE"/>
    <w:rsid w:val="00130E42"/>
    <w:rsid w:val="001313A7"/>
    <w:rsid w:val="0013276F"/>
    <w:rsid w:val="00132BC5"/>
    <w:rsid w:val="001334B3"/>
    <w:rsid w:val="00133FE3"/>
    <w:rsid w:val="001349FD"/>
    <w:rsid w:val="00134AFD"/>
    <w:rsid w:val="00134E0B"/>
    <w:rsid w:val="00135358"/>
    <w:rsid w:val="00135829"/>
    <w:rsid w:val="00135B24"/>
    <w:rsid w:val="0013621E"/>
    <w:rsid w:val="0013642E"/>
    <w:rsid w:val="00142EFE"/>
    <w:rsid w:val="00143547"/>
    <w:rsid w:val="0014735A"/>
    <w:rsid w:val="00147608"/>
    <w:rsid w:val="001477F8"/>
    <w:rsid w:val="00151E6F"/>
    <w:rsid w:val="00152A23"/>
    <w:rsid w:val="00153130"/>
    <w:rsid w:val="001541DF"/>
    <w:rsid w:val="00155905"/>
    <w:rsid w:val="00156B73"/>
    <w:rsid w:val="00162036"/>
    <w:rsid w:val="00162CB7"/>
    <w:rsid w:val="00163D35"/>
    <w:rsid w:val="001665C9"/>
    <w:rsid w:val="00166F32"/>
    <w:rsid w:val="00171E5B"/>
    <w:rsid w:val="00171F94"/>
    <w:rsid w:val="001733B9"/>
    <w:rsid w:val="00173B55"/>
    <w:rsid w:val="001741C9"/>
    <w:rsid w:val="00175D4E"/>
    <w:rsid w:val="00175E8D"/>
    <w:rsid w:val="0017668A"/>
    <w:rsid w:val="001766FE"/>
    <w:rsid w:val="001771E7"/>
    <w:rsid w:val="001773CD"/>
    <w:rsid w:val="0018197E"/>
    <w:rsid w:val="00183F30"/>
    <w:rsid w:val="00183F3C"/>
    <w:rsid w:val="001858B6"/>
    <w:rsid w:val="00190B0D"/>
    <w:rsid w:val="001911FF"/>
    <w:rsid w:val="00192006"/>
    <w:rsid w:val="00192117"/>
    <w:rsid w:val="00193180"/>
    <w:rsid w:val="00193AB0"/>
    <w:rsid w:val="00196792"/>
    <w:rsid w:val="001A12DA"/>
    <w:rsid w:val="001A4573"/>
    <w:rsid w:val="001A65B6"/>
    <w:rsid w:val="001A7ED3"/>
    <w:rsid w:val="001B03E8"/>
    <w:rsid w:val="001B1519"/>
    <w:rsid w:val="001B22D0"/>
    <w:rsid w:val="001B2E2D"/>
    <w:rsid w:val="001B2E7B"/>
    <w:rsid w:val="001B5332"/>
    <w:rsid w:val="001B5660"/>
    <w:rsid w:val="001B5CD2"/>
    <w:rsid w:val="001B654C"/>
    <w:rsid w:val="001B7A32"/>
    <w:rsid w:val="001C0BEE"/>
    <w:rsid w:val="001C1065"/>
    <w:rsid w:val="001C1E49"/>
    <w:rsid w:val="001C27C1"/>
    <w:rsid w:val="001C2A98"/>
    <w:rsid w:val="001C3014"/>
    <w:rsid w:val="001C4CA2"/>
    <w:rsid w:val="001C4D95"/>
    <w:rsid w:val="001C5502"/>
    <w:rsid w:val="001D11B1"/>
    <w:rsid w:val="001D3B5F"/>
    <w:rsid w:val="001D3D7D"/>
    <w:rsid w:val="001D3FFF"/>
    <w:rsid w:val="001D55AD"/>
    <w:rsid w:val="001D625F"/>
    <w:rsid w:val="001D68A4"/>
    <w:rsid w:val="001D7576"/>
    <w:rsid w:val="001E04BC"/>
    <w:rsid w:val="001E0E3F"/>
    <w:rsid w:val="001E1411"/>
    <w:rsid w:val="001E14A0"/>
    <w:rsid w:val="001E2EC7"/>
    <w:rsid w:val="001E5FA1"/>
    <w:rsid w:val="001E60E4"/>
    <w:rsid w:val="001E6950"/>
    <w:rsid w:val="001E7376"/>
    <w:rsid w:val="001E7B96"/>
    <w:rsid w:val="001F11BA"/>
    <w:rsid w:val="001F1B09"/>
    <w:rsid w:val="001F1FF9"/>
    <w:rsid w:val="001F225C"/>
    <w:rsid w:val="001F53EB"/>
    <w:rsid w:val="00201795"/>
    <w:rsid w:val="00201CFA"/>
    <w:rsid w:val="0020220D"/>
    <w:rsid w:val="00202448"/>
    <w:rsid w:val="00202D15"/>
    <w:rsid w:val="00204F19"/>
    <w:rsid w:val="00205A2C"/>
    <w:rsid w:val="00205B3F"/>
    <w:rsid w:val="00212EAE"/>
    <w:rsid w:val="00213009"/>
    <w:rsid w:val="00214BEE"/>
    <w:rsid w:val="00214D4C"/>
    <w:rsid w:val="002205B8"/>
    <w:rsid w:val="0022181B"/>
    <w:rsid w:val="00224284"/>
    <w:rsid w:val="00225720"/>
    <w:rsid w:val="002259E5"/>
    <w:rsid w:val="00226140"/>
    <w:rsid w:val="002265D5"/>
    <w:rsid w:val="002274CF"/>
    <w:rsid w:val="002274F3"/>
    <w:rsid w:val="002301E0"/>
    <w:rsid w:val="0023094C"/>
    <w:rsid w:val="0023243E"/>
    <w:rsid w:val="00234BE3"/>
    <w:rsid w:val="00234E77"/>
    <w:rsid w:val="00235413"/>
    <w:rsid w:val="00235627"/>
    <w:rsid w:val="00235A90"/>
    <w:rsid w:val="00236F32"/>
    <w:rsid w:val="0023786D"/>
    <w:rsid w:val="0024035D"/>
    <w:rsid w:val="00240E40"/>
    <w:rsid w:val="00241CFD"/>
    <w:rsid w:val="00241E48"/>
    <w:rsid w:val="0024214E"/>
    <w:rsid w:val="00242623"/>
    <w:rsid w:val="0024450B"/>
    <w:rsid w:val="00244936"/>
    <w:rsid w:val="00247045"/>
    <w:rsid w:val="00247D15"/>
    <w:rsid w:val="002501E7"/>
    <w:rsid w:val="00250558"/>
    <w:rsid w:val="00251DA8"/>
    <w:rsid w:val="00253811"/>
    <w:rsid w:val="00253AD2"/>
    <w:rsid w:val="0025440E"/>
    <w:rsid w:val="002547F2"/>
    <w:rsid w:val="00256DDF"/>
    <w:rsid w:val="002605D1"/>
    <w:rsid w:val="00260652"/>
    <w:rsid w:val="00261F25"/>
    <w:rsid w:val="00264728"/>
    <w:rsid w:val="002648A9"/>
    <w:rsid w:val="00265344"/>
    <w:rsid w:val="0026536F"/>
    <w:rsid w:val="0026553C"/>
    <w:rsid w:val="00267DD5"/>
    <w:rsid w:val="0027155C"/>
    <w:rsid w:val="00271A88"/>
    <w:rsid w:val="002732F6"/>
    <w:rsid w:val="002738D0"/>
    <w:rsid w:val="00274760"/>
    <w:rsid w:val="00274A0A"/>
    <w:rsid w:val="00275E20"/>
    <w:rsid w:val="002771C9"/>
    <w:rsid w:val="00277593"/>
    <w:rsid w:val="00280909"/>
    <w:rsid w:val="00280918"/>
    <w:rsid w:val="00282AF6"/>
    <w:rsid w:val="0028576C"/>
    <w:rsid w:val="0028596A"/>
    <w:rsid w:val="00285BF8"/>
    <w:rsid w:val="00287085"/>
    <w:rsid w:val="00290AF9"/>
    <w:rsid w:val="002911C4"/>
    <w:rsid w:val="00293E95"/>
    <w:rsid w:val="002967CF"/>
    <w:rsid w:val="00297788"/>
    <w:rsid w:val="00297C0D"/>
    <w:rsid w:val="002A0224"/>
    <w:rsid w:val="002A1CD0"/>
    <w:rsid w:val="002A2902"/>
    <w:rsid w:val="002A3285"/>
    <w:rsid w:val="002A3DB1"/>
    <w:rsid w:val="002A4210"/>
    <w:rsid w:val="002A484B"/>
    <w:rsid w:val="002A64A6"/>
    <w:rsid w:val="002A6A0D"/>
    <w:rsid w:val="002B28C0"/>
    <w:rsid w:val="002B3301"/>
    <w:rsid w:val="002B43EE"/>
    <w:rsid w:val="002B75AF"/>
    <w:rsid w:val="002C47D4"/>
    <w:rsid w:val="002C5F56"/>
    <w:rsid w:val="002C7C97"/>
    <w:rsid w:val="002D0F38"/>
    <w:rsid w:val="002D24CB"/>
    <w:rsid w:val="002D544C"/>
    <w:rsid w:val="002D55D6"/>
    <w:rsid w:val="002D751A"/>
    <w:rsid w:val="002D77E3"/>
    <w:rsid w:val="002E1780"/>
    <w:rsid w:val="002E1E7D"/>
    <w:rsid w:val="002E2788"/>
    <w:rsid w:val="002F2830"/>
    <w:rsid w:val="002F2859"/>
    <w:rsid w:val="002F6E3C"/>
    <w:rsid w:val="002F7762"/>
    <w:rsid w:val="0030117D"/>
    <w:rsid w:val="00301E96"/>
    <w:rsid w:val="00301F30"/>
    <w:rsid w:val="00302225"/>
    <w:rsid w:val="003038FD"/>
    <w:rsid w:val="00303A22"/>
    <w:rsid w:val="00303C87"/>
    <w:rsid w:val="00304F7E"/>
    <w:rsid w:val="00304FCD"/>
    <w:rsid w:val="0030662B"/>
    <w:rsid w:val="003108E5"/>
    <w:rsid w:val="003120CB"/>
    <w:rsid w:val="003164B9"/>
    <w:rsid w:val="003175E0"/>
    <w:rsid w:val="00320153"/>
    <w:rsid w:val="00320367"/>
    <w:rsid w:val="00320AD2"/>
    <w:rsid w:val="0032149C"/>
    <w:rsid w:val="00322871"/>
    <w:rsid w:val="00322BD0"/>
    <w:rsid w:val="00323186"/>
    <w:rsid w:val="00324FEE"/>
    <w:rsid w:val="00325130"/>
    <w:rsid w:val="00325B4B"/>
    <w:rsid w:val="0032664B"/>
    <w:rsid w:val="00326D15"/>
    <w:rsid w:val="00326FB3"/>
    <w:rsid w:val="00331271"/>
    <w:rsid w:val="003316D4"/>
    <w:rsid w:val="003327B6"/>
    <w:rsid w:val="00333822"/>
    <w:rsid w:val="00336715"/>
    <w:rsid w:val="00337222"/>
    <w:rsid w:val="00337D19"/>
    <w:rsid w:val="003401EC"/>
    <w:rsid w:val="00340DFD"/>
    <w:rsid w:val="003437FE"/>
    <w:rsid w:val="00344954"/>
    <w:rsid w:val="003467A5"/>
    <w:rsid w:val="003478A6"/>
    <w:rsid w:val="0035005C"/>
    <w:rsid w:val="00350CD7"/>
    <w:rsid w:val="00350DA9"/>
    <w:rsid w:val="003519D6"/>
    <w:rsid w:val="003559BA"/>
    <w:rsid w:val="003565EA"/>
    <w:rsid w:val="00360C17"/>
    <w:rsid w:val="003621C6"/>
    <w:rsid w:val="003622B8"/>
    <w:rsid w:val="00363461"/>
    <w:rsid w:val="003667EF"/>
    <w:rsid w:val="00366B76"/>
    <w:rsid w:val="00371002"/>
    <w:rsid w:val="00373051"/>
    <w:rsid w:val="00373B8F"/>
    <w:rsid w:val="003749AF"/>
    <w:rsid w:val="00374E72"/>
    <w:rsid w:val="00375A6D"/>
    <w:rsid w:val="00376D95"/>
    <w:rsid w:val="0037771C"/>
    <w:rsid w:val="00377C85"/>
    <w:rsid w:val="00377FBB"/>
    <w:rsid w:val="003821E0"/>
    <w:rsid w:val="00382251"/>
    <w:rsid w:val="00385140"/>
    <w:rsid w:val="00391900"/>
    <w:rsid w:val="00391DE7"/>
    <w:rsid w:val="00393C64"/>
    <w:rsid w:val="00393C7C"/>
    <w:rsid w:val="00393CC7"/>
    <w:rsid w:val="00394275"/>
    <w:rsid w:val="003955FA"/>
    <w:rsid w:val="003971F7"/>
    <w:rsid w:val="00397588"/>
    <w:rsid w:val="0039768F"/>
    <w:rsid w:val="003978C6"/>
    <w:rsid w:val="003A16FC"/>
    <w:rsid w:val="003A1B03"/>
    <w:rsid w:val="003A417E"/>
    <w:rsid w:val="003A4FCD"/>
    <w:rsid w:val="003A6216"/>
    <w:rsid w:val="003B0944"/>
    <w:rsid w:val="003B1593"/>
    <w:rsid w:val="003B1779"/>
    <w:rsid w:val="003B4381"/>
    <w:rsid w:val="003B441D"/>
    <w:rsid w:val="003B6C34"/>
    <w:rsid w:val="003B7360"/>
    <w:rsid w:val="003C060C"/>
    <w:rsid w:val="003C0BE4"/>
    <w:rsid w:val="003C1043"/>
    <w:rsid w:val="003C1A30"/>
    <w:rsid w:val="003C3C59"/>
    <w:rsid w:val="003C3F08"/>
    <w:rsid w:val="003C40EA"/>
    <w:rsid w:val="003C6779"/>
    <w:rsid w:val="003D0F15"/>
    <w:rsid w:val="003D1393"/>
    <w:rsid w:val="003D2998"/>
    <w:rsid w:val="003D2F0A"/>
    <w:rsid w:val="003D3443"/>
    <w:rsid w:val="003D3891"/>
    <w:rsid w:val="003D5084"/>
    <w:rsid w:val="003D5D84"/>
    <w:rsid w:val="003E0F4F"/>
    <w:rsid w:val="003E18AC"/>
    <w:rsid w:val="003E210B"/>
    <w:rsid w:val="003E2A12"/>
    <w:rsid w:val="003E3384"/>
    <w:rsid w:val="003E3CA4"/>
    <w:rsid w:val="003E42AE"/>
    <w:rsid w:val="003E4BD0"/>
    <w:rsid w:val="003E4ED1"/>
    <w:rsid w:val="003E548E"/>
    <w:rsid w:val="003F04EB"/>
    <w:rsid w:val="003F168D"/>
    <w:rsid w:val="00401FF6"/>
    <w:rsid w:val="0040384A"/>
    <w:rsid w:val="0040557C"/>
    <w:rsid w:val="00407EC8"/>
    <w:rsid w:val="0041110A"/>
    <w:rsid w:val="00411624"/>
    <w:rsid w:val="00414855"/>
    <w:rsid w:val="004148E1"/>
    <w:rsid w:val="00414CFA"/>
    <w:rsid w:val="00415C04"/>
    <w:rsid w:val="00415D34"/>
    <w:rsid w:val="00415EC0"/>
    <w:rsid w:val="0042061D"/>
    <w:rsid w:val="00420BE9"/>
    <w:rsid w:val="00421DCD"/>
    <w:rsid w:val="00423AD8"/>
    <w:rsid w:val="00423F0C"/>
    <w:rsid w:val="00423FDD"/>
    <w:rsid w:val="0042421B"/>
    <w:rsid w:val="00424C85"/>
    <w:rsid w:val="004257A1"/>
    <w:rsid w:val="004260BD"/>
    <w:rsid w:val="00427589"/>
    <w:rsid w:val="0043012F"/>
    <w:rsid w:val="00430F1F"/>
    <w:rsid w:val="004326EA"/>
    <w:rsid w:val="00433347"/>
    <w:rsid w:val="00442247"/>
    <w:rsid w:val="00444238"/>
    <w:rsid w:val="0044434C"/>
    <w:rsid w:val="0044456B"/>
    <w:rsid w:val="00447BD1"/>
    <w:rsid w:val="0045004C"/>
    <w:rsid w:val="004500C9"/>
    <w:rsid w:val="00450141"/>
    <w:rsid w:val="004507F3"/>
    <w:rsid w:val="00450AF4"/>
    <w:rsid w:val="00450B13"/>
    <w:rsid w:val="004539B3"/>
    <w:rsid w:val="00456A57"/>
    <w:rsid w:val="00457F1A"/>
    <w:rsid w:val="004601E4"/>
    <w:rsid w:val="004603FA"/>
    <w:rsid w:val="004607DE"/>
    <w:rsid w:val="00460833"/>
    <w:rsid w:val="00461563"/>
    <w:rsid w:val="0046329F"/>
    <w:rsid w:val="00463338"/>
    <w:rsid w:val="00466154"/>
    <w:rsid w:val="00466EEF"/>
    <w:rsid w:val="004671C7"/>
    <w:rsid w:val="0047026F"/>
    <w:rsid w:val="00471381"/>
    <w:rsid w:val="00471F9D"/>
    <w:rsid w:val="00472091"/>
    <w:rsid w:val="00472F4D"/>
    <w:rsid w:val="004730BF"/>
    <w:rsid w:val="0047321A"/>
    <w:rsid w:val="00474DCB"/>
    <w:rsid w:val="0047535C"/>
    <w:rsid w:val="004759E9"/>
    <w:rsid w:val="00475C82"/>
    <w:rsid w:val="004762F6"/>
    <w:rsid w:val="004771DF"/>
    <w:rsid w:val="00482636"/>
    <w:rsid w:val="00483624"/>
    <w:rsid w:val="0048490B"/>
    <w:rsid w:val="00484D15"/>
    <w:rsid w:val="00484FF7"/>
    <w:rsid w:val="00485870"/>
    <w:rsid w:val="00485FE8"/>
    <w:rsid w:val="00492457"/>
    <w:rsid w:val="00492473"/>
    <w:rsid w:val="00492EB5"/>
    <w:rsid w:val="00493974"/>
    <w:rsid w:val="004945AB"/>
    <w:rsid w:val="004948D0"/>
    <w:rsid w:val="00494F77"/>
    <w:rsid w:val="004958B8"/>
    <w:rsid w:val="0049760C"/>
    <w:rsid w:val="00497721"/>
    <w:rsid w:val="004A0229"/>
    <w:rsid w:val="004A02E1"/>
    <w:rsid w:val="004A02FB"/>
    <w:rsid w:val="004A35D2"/>
    <w:rsid w:val="004A5395"/>
    <w:rsid w:val="004A6DC0"/>
    <w:rsid w:val="004A71E4"/>
    <w:rsid w:val="004A7251"/>
    <w:rsid w:val="004B0301"/>
    <w:rsid w:val="004B1732"/>
    <w:rsid w:val="004B1F60"/>
    <w:rsid w:val="004B2DB6"/>
    <w:rsid w:val="004B2F00"/>
    <w:rsid w:val="004B5EFB"/>
    <w:rsid w:val="004B6E31"/>
    <w:rsid w:val="004B7D2D"/>
    <w:rsid w:val="004C108C"/>
    <w:rsid w:val="004C17BA"/>
    <w:rsid w:val="004C1D66"/>
    <w:rsid w:val="004C31D7"/>
    <w:rsid w:val="004C4140"/>
    <w:rsid w:val="004C4AD2"/>
    <w:rsid w:val="004C6981"/>
    <w:rsid w:val="004C7492"/>
    <w:rsid w:val="004D0EE0"/>
    <w:rsid w:val="004D16F2"/>
    <w:rsid w:val="004D1F21"/>
    <w:rsid w:val="004D2181"/>
    <w:rsid w:val="004D268C"/>
    <w:rsid w:val="004D3F9D"/>
    <w:rsid w:val="004D59D8"/>
    <w:rsid w:val="004D5DA1"/>
    <w:rsid w:val="004E150F"/>
    <w:rsid w:val="004E1A2D"/>
    <w:rsid w:val="004E1DCA"/>
    <w:rsid w:val="004E23A1"/>
    <w:rsid w:val="004E3489"/>
    <w:rsid w:val="004E358A"/>
    <w:rsid w:val="004E3A5A"/>
    <w:rsid w:val="004E3AFA"/>
    <w:rsid w:val="004E5A9D"/>
    <w:rsid w:val="004E6588"/>
    <w:rsid w:val="004E7B4F"/>
    <w:rsid w:val="004F2742"/>
    <w:rsid w:val="004F2EB5"/>
    <w:rsid w:val="004F4C16"/>
    <w:rsid w:val="00501859"/>
    <w:rsid w:val="00502A0A"/>
    <w:rsid w:val="00503473"/>
    <w:rsid w:val="00507C50"/>
    <w:rsid w:val="00513AB1"/>
    <w:rsid w:val="00514D40"/>
    <w:rsid w:val="00515C1C"/>
    <w:rsid w:val="00515DB8"/>
    <w:rsid w:val="005164E4"/>
    <w:rsid w:val="0051786F"/>
    <w:rsid w:val="00517C3A"/>
    <w:rsid w:val="00522C68"/>
    <w:rsid w:val="00523E02"/>
    <w:rsid w:val="00525E09"/>
    <w:rsid w:val="005268B0"/>
    <w:rsid w:val="00527BF4"/>
    <w:rsid w:val="00532176"/>
    <w:rsid w:val="005324BE"/>
    <w:rsid w:val="00534F6C"/>
    <w:rsid w:val="005350C0"/>
    <w:rsid w:val="00535994"/>
    <w:rsid w:val="0053646D"/>
    <w:rsid w:val="00540AAD"/>
    <w:rsid w:val="00543B24"/>
    <w:rsid w:val="00543EC1"/>
    <w:rsid w:val="00546458"/>
    <w:rsid w:val="0054668A"/>
    <w:rsid w:val="005502CB"/>
    <w:rsid w:val="0055087C"/>
    <w:rsid w:val="00550F93"/>
    <w:rsid w:val="00553413"/>
    <w:rsid w:val="00553764"/>
    <w:rsid w:val="00554BF3"/>
    <w:rsid w:val="0055574E"/>
    <w:rsid w:val="00555983"/>
    <w:rsid w:val="00557C46"/>
    <w:rsid w:val="00560244"/>
    <w:rsid w:val="00560E31"/>
    <w:rsid w:val="005618DD"/>
    <w:rsid w:val="00561BDA"/>
    <w:rsid w:val="00562F93"/>
    <w:rsid w:val="005632C8"/>
    <w:rsid w:val="00563474"/>
    <w:rsid w:val="00565467"/>
    <w:rsid w:val="00571C38"/>
    <w:rsid w:val="00577619"/>
    <w:rsid w:val="00580212"/>
    <w:rsid w:val="00581B23"/>
    <w:rsid w:val="00581DB8"/>
    <w:rsid w:val="0058219C"/>
    <w:rsid w:val="005831E7"/>
    <w:rsid w:val="00583765"/>
    <w:rsid w:val="0058707F"/>
    <w:rsid w:val="00591DBD"/>
    <w:rsid w:val="00592A25"/>
    <w:rsid w:val="00592B6C"/>
    <w:rsid w:val="005931FE"/>
    <w:rsid w:val="00594F96"/>
    <w:rsid w:val="00595217"/>
    <w:rsid w:val="00595B34"/>
    <w:rsid w:val="00597C18"/>
    <w:rsid w:val="005A0028"/>
    <w:rsid w:val="005A0ACC"/>
    <w:rsid w:val="005A2B6A"/>
    <w:rsid w:val="005A4B1D"/>
    <w:rsid w:val="005A6EE4"/>
    <w:rsid w:val="005A70D5"/>
    <w:rsid w:val="005B0072"/>
    <w:rsid w:val="005B0732"/>
    <w:rsid w:val="005B184D"/>
    <w:rsid w:val="005B38A0"/>
    <w:rsid w:val="005B42A7"/>
    <w:rsid w:val="005B491C"/>
    <w:rsid w:val="005B4DBF"/>
    <w:rsid w:val="005B56DB"/>
    <w:rsid w:val="005B5DE2"/>
    <w:rsid w:val="005B5EF6"/>
    <w:rsid w:val="005B674C"/>
    <w:rsid w:val="005B7268"/>
    <w:rsid w:val="005B7549"/>
    <w:rsid w:val="005B79EF"/>
    <w:rsid w:val="005C24F2"/>
    <w:rsid w:val="005C3182"/>
    <w:rsid w:val="005C4CB5"/>
    <w:rsid w:val="005C7561"/>
    <w:rsid w:val="005C7BE4"/>
    <w:rsid w:val="005D06D9"/>
    <w:rsid w:val="005D1E57"/>
    <w:rsid w:val="005D26D7"/>
    <w:rsid w:val="005D26FB"/>
    <w:rsid w:val="005D2F57"/>
    <w:rsid w:val="005D34F6"/>
    <w:rsid w:val="005D3D65"/>
    <w:rsid w:val="005D4F1A"/>
    <w:rsid w:val="005D5E4E"/>
    <w:rsid w:val="005D6FA3"/>
    <w:rsid w:val="005E0716"/>
    <w:rsid w:val="005E1884"/>
    <w:rsid w:val="005E25C0"/>
    <w:rsid w:val="005E4F44"/>
    <w:rsid w:val="005E7CEE"/>
    <w:rsid w:val="005E7E61"/>
    <w:rsid w:val="005F0B2C"/>
    <w:rsid w:val="005F373A"/>
    <w:rsid w:val="005F3ADA"/>
    <w:rsid w:val="005F4F87"/>
    <w:rsid w:val="005F5E97"/>
    <w:rsid w:val="005F6A0B"/>
    <w:rsid w:val="005F6B0E"/>
    <w:rsid w:val="005F739F"/>
    <w:rsid w:val="005F760E"/>
    <w:rsid w:val="005F7B1D"/>
    <w:rsid w:val="005F7D5B"/>
    <w:rsid w:val="005F7E0B"/>
    <w:rsid w:val="0060222A"/>
    <w:rsid w:val="0060323D"/>
    <w:rsid w:val="00604716"/>
    <w:rsid w:val="00605379"/>
    <w:rsid w:val="006058C8"/>
    <w:rsid w:val="006070C4"/>
    <w:rsid w:val="00610C21"/>
    <w:rsid w:val="00611907"/>
    <w:rsid w:val="00613116"/>
    <w:rsid w:val="0061375D"/>
    <w:rsid w:val="006163DF"/>
    <w:rsid w:val="00616A84"/>
    <w:rsid w:val="00617297"/>
    <w:rsid w:val="006202A6"/>
    <w:rsid w:val="0062054B"/>
    <w:rsid w:val="00621C4E"/>
    <w:rsid w:val="006222E1"/>
    <w:rsid w:val="00622B93"/>
    <w:rsid w:val="006236C1"/>
    <w:rsid w:val="00624147"/>
    <w:rsid w:val="00624EAE"/>
    <w:rsid w:val="006257EA"/>
    <w:rsid w:val="006305D7"/>
    <w:rsid w:val="00630D84"/>
    <w:rsid w:val="00632C01"/>
    <w:rsid w:val="00632F63"/>
    <w:rsid w:val="00633A01"/>
    <w:rsid w:val="00633B97"/>
    <w:rsid w:val="006341F7"/>
    <w:rsid w:val="006344DE"/>
    <w:rsid w:val="00634585"/>
    <w:rsid w:val="006347AB"/>
    <w:rsid w:val="00635014"/>
    <w:rsid w:val="0063587E"/>
    <w:rsid w:val="00636364"/>
    <w:rsid w:val="00636618"/>
    <w:rsid w:val="006369CE"/>
    <w:rsid w:val="00637BFF"/>
    <w:rsid w:val="006411CA"/>
    <w:rsid w:val="00641FC8"/>
    <w:rsid w:val="006437C8"/>
    <w:rsid w:val="00644B59"/>
    <w:rsid w:val="0064605E"/>
    <w:rsid w:val="006514A2"/>
    <w:rsid w:val="00652F20"/>
    <w:rsid w:val="006535D4"/>
    <w:rsid w:val="006541D0"/>
    <w:rsid w:val="006541F2"/>
    <w:rsid w:val="006570AF"/>
    <w:rsid w:val="00657D1A"/>
    <w:rsid w:val="00661629"/>
    <w:rsid w:val="006619C8"/>
    <w:rsid w:val="00662D9C"/>
    <w:rsid w:val="006656A1"/>
    <w:rsid w:val="00666884"/>
    <w:rsid w:val="0066696E"/>
    <w:rsid w:val="006675AC"/>
    <w:rsid w:val="0067078A"/>
    <w:rsid w:val="006713B8"/>
    <w:rsid w:val="00671710"/>
    <w:rsid w:val="00672F0A"/>
    <w:rsid w:val="00673077"/>
    <w:rsid w:val="00673414"/>
    <w:rsid w:val="00673835"/>
    <w:rsid w:val="00676079"/>
    <w:rsid w:val="00676ECD"/>
    <w:rsid w:val="00677D0A"/>
    <w:rsid w:val="0068185F"/>
    <w:rsid w:val="00682056"/>
    <w:rsid w:val="00684D05"/>
    <w:rsid w:val="00686FB8"/>
    <w:rsid w:val="00691C73"/>
    <w:rsid w:val="0069516C"/>
    <w:rsid w:val="006A01CF"/>
    <w:rsid w:val="006A062E"/>
    <w:rsid w:val="006A33FC"/>
    <w:rsid w:val="006A3B8E"/>
    <w:rsid w:val="006A55E9"/>
    <w:rsid w:val="006A60DD"/>
    <w:rsid w:val="006B0679"/>
    <w:rsid w:val="006B074C"/>
    <w:rsid w:val="006B3AAB"/>
    <w:rsid w:val="006B3B84"/>
    <w:rsid w:val="006B4E7C"/>
    <w:rsid w:val="006B54FE"/>
    <w:rsid w:val="006B5D8C"/>
    <w:rsid w:val="006B6D67"/>
    <w:rsid w:val="006B72D4"/>
    <w:rsid w:val="006B79A5"/>
    <w:rsid w:val="006C11CC"/>
    <w:rsid w:val="006C1AEB"/>
    <w:rsid w:val="006C2A71"/>
    <w:rsid w:val="006C3786"/>
    <w:rsid w:val="006C57FE"/>
    <w:rsid w:val="006C668E"/>
    <w:rsid w:val="006C6A70"/>
    <w:rsid w:val="006C7335"/>
    <w:rsid w:val="006C7B7E"/>
    <w:rsid w:val="006D0E56"/>
    <w:rsid w:val="006D4984"/>
    <w:rsid w:val="006D6B6A"/>
    <w:rsid w:val="006E252D"/>
    <w:rsid w:val="006E2680"/>
    <w:rsid w:val="006E2A17"/>
    <w:rsid w:val="006E386A"/>
    <w:rsid w:val="006E4B63"/>
    <w:rsid w:val="006E7A34"/>
    <w:rsid w:val="006F06E4"/>
    <w:rsid w:val="006F1C91"/>
    <w:rsid w:val="006F3A38"/>
    <w:rsid w:val="006F46D7"/>
    <w:rsid w:val="006F4972"/>
    <w:rsid w:val="006F4A7E"/>
    <w:rsid w:val="006F4F8E"/>
    <w:rsid w:val="006F6844"/>
    <w:rsid w:val="006F7B00"/>
    <w:rsid w:val="006F7B41"/>
    <w:rsid w:val="006F7C9C"/>
    <w:rsid w:val="00702B5D"/>
    <w:rsid w:val="00703ED2"/>
    <w:rsid w:val="00704E83"/>
    <w:rsid w:val="00705F53"/>
    <w:rsid w:val="00706B21"/>
    <w:rsid w:val="00707B8D"/>
    <w:rsid w:val="00707CDE"/>
    <w:rsid w:val="00711954"/>
    <w:rsid w:val="00711AB0"/>
    <w:rsid w:val="00713519"/>
    <w:rsid w:val="00713636"/>
    <w:rsid w:val="007145E4"/>
    <w:rsid w:val="00714B8C"/>
    <w:rsid w:val="00714BAA"/>
    <w:rsid w:val="00716599"/>
    <w:rsid w:val="0071675D"/>
    <w:rsid w:val="007176F3"/>
    <w:rsid w:val="00717736"/>
    <w:rsid w:val="007210B8"/>
    <w:rsid w:val="00721977"/>
    <w:rsid w:val="00725441"/>
    <w:rsid w:val="00732B47"/>
    <w:rsid w:val="00732BA2"/>
    <w:rsid w:val="00735CF5"/>
    <w:rsid w:val="00737CB3"/>
    <w:rsid w:val="0074063A"/>
    <w:rsid w:val="0074085F"/>
    <w:rsid w:val="00742AA4"/>
    <w:rsid w:val="00743BA1"/>
    <w:rsid w:val="00745CBE"/>
    <w:rsid w:val="00745DF7"/>
    <w:rsid w:val="00745F1E"/>
    <w:rsid w:val="007515FE"/>
    <w:rsid w:val="007518AF"/>
    <w:rsid w:val="0075507E"/>
    <w:rsid w:val="007566D8"/>
    <w:rsid w:val="00756EBA"/>
    <w:rsid w:val="007571E9"/>
    <w:rsid w:val="00757B73"/>
    <w:rsid w:val="007601D0"/>
    <w:rsid w:val="007603BB"/>
    <w:rsid w:val="0076109D"/>
    <w:rsid w:val="00761D92"/>
    <w:rsid w:val="0076205B"/>
    <w:rsid w:val="007642DD"/>
    <w:rsid w:val="007645F5"/>
    <w:rsid w:val="00767107"/>
    <w:rsid w:val="0076767D"/>
    <w:rsid w:val="007678B8"/>
    <w:rsid w:val="007708F7"/>
    <w:rsid w:val="00770999"/>
    <w:rsid w:val="00770D24"/>
    <w:rsid w:val="00771776"/>
    <w:rsid w:val="00773617"/>
    <w:rsid w:val="007737D9"/>
    <w:rsid w:val="00773BFD"/>
    <w:rsid w:val="007743B3"/>
    <w:rsid w:val="00774490"/>
    <w:rsid w:val="00775B5C"/>
    <w:rsid w:val="00780CF3"/>
    <w:rsid w:val="007819FF"/>
    <w:rsid w:val="0078360C"/>
    <w:rsid w:val="00784A4C"/>
    <w:rsid w:val="00784BC6"/>
    <w:rsid w:val="0078523D"/>
    <w:rsid w:val="00785CE8"/>
    <w:rsid w:val="00786C2A"/>
    <w:rsid w:val="00786F13"/>
    <w:rsid w:val="00787D20"/>
    <w:rsid w:val="007915CF"/>
    <w:rsid w:val="00792D37"/>
    <w:rsid w:val="007931DF"/>
    <w:rsid w:val="00793779"/>
    <w:rsid w:val="00794DC2"/>
    <w:rsid w:val="00797416"/>
    <w:rsid w:val="007A0172"/>
    <w:rsid w:val="007A1804"/>
    <w:rsid w:val="007A2511"/>
    <w:rsid w:val="007A260E"/>
    <w:rsid w:val="007A451B"/>
    <w:rsid w:val="007A4ADC"/>
    <w:rsid w:val="007A4D4C"/>
    <w:rsid w:val="007A4DD6"/>
    <w:rsid w:val="007A5CB9"/>
    <w:rsid w:val="007A670F"/>
    <w:rsid w:val="007A6DBE"/>
    <w:rsid w:val="007B0560"/>
    <w:rsid w:val="007B20AE"/>
    <w:rsid w:val="007B6B07"/>
    <w:rsid w:val="007B6D43"/>
    <w:rsid w:val="007B749A"/>
    <w:rsid w:val="007B7B41"/>
    <w:rsid w:val="007B7C6E"/>
    <w:rsid w:val="007C2DD6"/>
    <w:rsid w:val="007C4673"/>
    <w:rsid w:val="007C675F"/>
    <w:rsid w:val="007C6BB6"/>
    <w:rsid w:val="007C76DB"/>
    <w:rsid w:val="007C7B3E"/>
    <w:rsid w:val="007D097E"/>
    <w:rsid w:val="007D2CC2"/>
    <w:rsid w:val="007D3883"/>
    <w:rsid w:val="007D44D7"/>
    <w:rsid w:val="007D4C5A"/>
    <w:rsid w:val="007D621A"/>
    <w:rsid w:val="007E058A"/>
    <w:rsid w:val="007E2887"/>
    <w:rsid w:val="007E28F9"/>
    <w:rsid w:val="007E3298"/>
    <w:rsid w:val="007E329D"/>
    <w:rsid w:val="007E5278"/>
    <w:rsid w:val="007E6394"/>
    <w:rsid w:val="007E63B0"/>
    <w:rsid w:val="007E65C9"/>
    <w:rsid w:val="007E6862"/>
    <w:rsid w:val="007E749C"/>
    <w:rsid w:val="007E798E"/>
    <w:rsid w:val="007F1855"/>
    <w:rsid w:val="007F1B5C"/>
    <w:rsid w:val="007F352C"/>
    <w:rsid w:val="007F72CE"/>
    <w:rsid w:val="00801257"/>
    <w:rsid w:val="00802AFF"/>
    <w:rsid w:val="00803B0A"/>
    <w:rsid w:val="00803E62"/>
    <w:rsid w:val="00804296"/>
    <w:rsid w:val="00804DED"/>
    <w:rsid w:val="00805886"/>
    <w:rsid w:val="00805B96"/>
    <w:rsid w:val="00806333"/>
    <w:rsid w:val="008105BE"/>
    <w:rsid w:val="0081102A"/>
    <w:rsid w:val="008115A5"/>
    <w:rsid w:val="00811D46"/>
    <w:rsid w:val="00813174"/>
    <w:rsid w:val="0081390A"/>
    <w:rsid w:val="00813B42"/>
    <w:rsid w:val="0081415D"/>
    <w:rsid w:val="00815CAA"/>
    <w:rsid w:val="00820229"/>
    <w:rsid w:val="008220BA"/>
    <w:rsid w:val="00822448"/>
    <w:rsid w:val="00822ABE"/>
    <w:rsid w:val="008244D1"/>
    <w:rsid w:val="00826782"/>
    <w:rsid w:val="00826E27"/>
    <w:rsid w:val="00827F51"/>
    <w:rsid w:val="00830A64"/>
    <w:rsid w:val="0083104E"/>
    <w:rsid w:val="008331BF"/>
    <w:rsid w:val="008340E5"/>
    <w:rsid w:val="008343BE"/>
    <w:rsid w:val="00834F63"/>
    <w:rsid w:val="00836535"/>
    <w:rsid w:val="00836B99"/>
    <w:rsid w:val="00840344"/>
    <w:rsid w:val="00840FB4"/>
    <w:rsid w:val="008410B2"/>
    <w:rsid w:val="00844112"/>
    <w:rsid w:val="0084437D"/>
    <w:rsid w:val="00846D0A"/>
    <w:rsid w:val="008500A0"/>
    <w:rsid w:val="008524E5"/>
    <w:rsid w:val="00852866"/>
    <w:rsid w:val="0085346F"/>
    <w:rsid w:val="0085351C"/>
    <w:rsid w:val="00853E32"/>
    <w:rsid w:val="0085435A"/>
    <w:rsid w:val="00854592"/>
    <w:rsid w:val="00854655"/>
    <w:rsid w:val="008549CA"/>
    <w:rsid w:val="00854AC7"/>
    <w:rsid w:val="00854B88"/>
    <w:rsid w:val="008556C3"/>
    <w:rsid w:val="0085687C"/>
    <w:rsid w:val="00857F05"/>
    <w:rsid w:val="00863C21"/>
    <w:rsid w:val="00865F8A"/>
    <w:rsid w:val="00866CB9"/>
    <w:rsid w:val="008704FA"/>
    <w:rsid w:val="008706C5"/>
    <w:rsid w:val="008734F9"/>
    <w:rsid w:val="00873707"/>
    <w:rsid w:val="008741C7"/>
    <w:rsid w:val="008742CD"/>
    <w:rsid w:val="00874B20"/>
    <w:rsid w:val="008757C6"/>
    <w:rsid w:val="008763E1"/>
    <w:rsid w:val="0087775C"/>
    <w:rsid w:val="00877DF6"/>
    <w:rsid w:val="00877EC8"/>
    <w:rsid w:val="00880E38"/>
    <w:rsid w:val="00880F36"/>
    <w:rsid w:val="00881F05"/>
    <w:rsid w:val="00882D72"/>
    <w:rsid w:val="008842C6"/>
    <w:rsid w:val="00885530"/>
    <w:rsid w:val="00885D10"/>
    <w:rsid w:val="00886D21"/>
    <w:rsid w:val="00890A57"/>
    <w:rsid w:val="008910D1"/>
    <w:rsid w:val="00891306"/>
    <w:rsid w:val="0089296C"/>
    <w:rsid w:val="00894773"/>
    <w:rsid w:val="00894A75"/>
    <w:rsid w:val="00896ABD"/>
    <w:rsid w:val="00897AB6"/>
    <w:rsid w:val="008A02C2"/>
    <w:rsid w:val="008A3380"/>
    <w:rsid w:val="008A7A9C"/>
    <w:rsid w:val="008B0BC2"/>
    <w:rsid w:val="008B1CEC"/>
    <w:rsid w:val="008B4FB6"/>
    <w:rsid w:val="008B5218"/>
    <w:rsid w:val="008B6564"/>
    <w:rsid w:val="008B7102"/>
    <w:rsid w:val="008C0466"/>
    <w:rsid w:val="008C21EF"/>
    <w:rsid w:val="008C24D1"/>
    <w:rsid w:val="008C282A"/>
    <w:rsid w:val="008C3B7D"/>
    <w:rsid w:val="008D0F90"/>
    <w:rsid w:val="008D3715"/>
    <w:rsid w:val="008D5465"/>
    <w:rsid w:val="008D5E61"/>
    <w:rsid w:val="008D62C3"/>
    <w:rsid w:val="008D7EB7"/>
    <w:rsid w:val="008D7EC5"/>
    <w:rsid w:val="008E0886"/>
    <w:rsid w:val="008E16C9"/>
    <w:rsid w:val="008E3684"/>
    <w:rsid w:val="008E57F5"/>
    <w:rsid w:val="008E643F"/>
    <w:rsid w:val="008E7606"/>
    <w:rsid w:val="008F1DAA"/>
    <w:rsid w:val="008F2E37"/>
    <w:rsid w:val="008F3EBD"/>
    <w:rsid w:val="008F60B2"/>
    <w:rsid w:val="008F7C41"/>
    <w:rsid w:val="00900079"/>
    <w:rsid w:val="00902A2B"/>
    <w:rsid w:val="00902CA6"/>
    <w:rsid w:val="00902F2B"/>
    <w:rsid w:val="009031E2"/>
    <w:rsid w:val="00903716"/>
    <w:rsid w:val="00903DCD"/>
    <w:rsid w:val="00903F32"/>
    <w:rsid w:val="00904209"/>
    <w:rsid w:val="009043E7"/>
    <w:rsid w:val="00904C36"/>
    <w:rsid w:val="009054E2"/>
    <w:rsid w:val="00907866"/>
    <w:rsid w:val="00911546"/>
    <w:rsid w:val="0091167A"/>
    <w:rsid w:val="0091276C"/>
    <w:rsid w:val="009165AC"/>
    <w:rsid w:val="00916FFC"/>
    <w:rsid w:val="00920523"/>
    <w:rsid w:val="0092053F"/>
    <w:rsid w:val="00920FB8"/>
    <w:rsid w:val="0092340A"/>
    <w:rsid w:val="00926820"/>
    <w:rsid w:val="009308B4"/>
    <w:rsid w:val="009313D9"/>
    <w:rsid w:val="00934B7C"/>
    <w:rsid w:val="00935B7F"/>
    <w:rsid w:val="009374BE"/>
    <w:rsid w:val="00941293"/>
    <w:rsid w:val="009431AD"/>
    <w:rsid w:val="00944202"/>
    <w:rsid w:val="00944E8D"/>
    <w:rsid w:val="0094515A"/>
    <w:rsid w:val="0094575D"/>
    <w:rsid w:val="00946372"/>
    <w:rsid w:val="00947219"/>
    <w:rsid w:val="00950C17"/>
    <w:rsid w:val="00950DC4"/>
    <w:rsid w:val="00951DB7"/>
    <w:rsid w:val="00951FAF"/>
    <w:rsid w:val="00954740"/>
    <w:rsid w:val="009553FB"/>
    <w:rsid w:val="00955AE5"/>
    <w:rsid w:val="00962E71"/>
    <w:rsid w:val="00963AA5"/>
    <w:rsid w:val="00963ABC"/>
    <w:rsid w:val="0096474F"/>
    <w:rsid w:val="00965489"/>
    <w:rsid w:val="00965D21"/>
    <w:rsid w:val="009665AA"/>
    <w:rsid w:val="0096694C"/>
    <w:rsid w:val="0096720B"/>
    <w:rsid w:val="00967764"/>
    <w:rsid w:val="00967CD9"/>
    <w:rsid w:val="00970B0E"/>
    <w:rsid w:val="00970BB9"/>
    <w:rsid w:val="009726EE"/>
    <w:rsid w:val="00972CDE"/>
    <w:rsid w:val="0097312A"/>
    <w:rsid w:val="009733DD"/>
    <w:rsid w:val="00975573"/>
    <w:rsid w:val="0097594D"/>
    <w:rsid w:val="00976D03"/>
    <w:rsid w:val="00976E52"/>
    <w:rsid w:val="009772F3"/>
    <w:rsid w:val="00977417"/>
    <w:rsid w:val="00977B30"/>
    <w:rsid w:val="00977DB3"/>
    <w:rsid w:val="0098020E"/>
    <w:rsid w:val="00982F41"/>
    <w:rsid w:val="00985090"/>
    <w:rsid w:val="00986246"/>
    <w:rsid w:val="00987710"/>
    <w:rsid w:val="009904AB"/>
    <w:rsid w:val="009917BF"/>
    <w:rsid w:val="009919AE"/>
    <w:rsid w:val="00991ADD"/>
    <w:rsid w:val="0099430A"/>
    <w:rsid w:val="00995688"/>
    <w:rsid w:val="009958A6"/>
    <w:rsid w:val="00996456"/>
    <w:rsid w:val="009A04F5"/>
    <w:rsid w:val="009A15EF"/>
    <w:rsid w:val="009A3808"/>
    <w:rsid w:val="009A38A5"/>
    <w:rsid w:val="009A45D5"/>
    <w:rsid w:val="009A4AAE"/>
    <w:rsid w:val="009A5B73"/>
    <w:rsid w:val="009B118B"/>
    <w:rsid w:val="009B1737"/>
    <w:rsid w:val="009B30AA"/>
    <w:rsid w:val="009B3407"/>
    <w:rsid w:val="009B37AA"/>
    <w:rsid w:val="009B3CA9"/>
    <w:rsid w:val="009B3D4B"/>
    <w:rsid w:val="009B4B92"/>
    <w:rsid w:val="009B5B99"/>
    <w:rsid w:val="009B6EFC"/>
    <w:rsid w:val="009B765C"/>
    <w:rsid w:val="009B7D3B"/>
    <w:rsid w:val="009C1FD0"/>
    <w:rsid w:val="009C2DF8"/>
    <w:rsid w:val="009C31BF"/>
    <w:rsid w:val="009C38A9"/>
    <w:rsid w:val="009C4DB5"/>
    <w:rsid w:val="009C68B7"/>
    <w:rsid w:val="009C6BAD"/>
    <w:rsid w:val="009D0834"/>
    <w:rsid w:val="009D0A1E"/>
    <w:rsid w:val="009D161F"/>
    <w:rsid w:val="009D2AE3"/>
    <w:rsid w:val="009D4541"/>
    <w:rsid w:val="009D4FF6"/>
    <w:rsid w:val="009D52BC"/>
    <w:rsid w:val="009D6967"/>
    <w:rsid w:val="009D78DA"/>
    <w:rsid w:val="009D7A57"/>
    <w:rsid w:val="009D7D0A"/>
    <w:rsid w:val="009E09D0"/>
    <w:rsid w:val="009E09D9"/>
    <w:rsid w:val="009E161E"/>
    <w:rsid w:val="009E4C67"/>
    <w:rsid w:val="009F01B1"/>
    <w:rsid w:val="009F0DBB"/>
    <w:rsid w:val="009F1528"/>
    <w:rsid w:val="009F21A0"/>
    <w:rsid w:val="009F3887"/>
    <w:rsid w:val="009F5C1F"/>
    <w:rsid w:val="009F659A"/>
    <w:rsid w:val="009F6D8B"/>
    <w:rsid w:val="009F732B"/>
    <w:rsid w:val="009F745A"/>
    <w:rsid w:val="00A01FE0"/>
    <w:rsid w:val="00A03F1C"/>
    <w:rsid w:val="00A056E0"/>
    <w:rsid w:val="00A06945"/>
    <w:rsid w:val="00A07EB3"/>
    <w:rsid w:val="00A10199"/>
    <w:rsid w:val="00A10656"/>
    <w:rsid w:val="00A113C0"/>
    <w:rsid w:val="00A12FA6"/>
    <w:rsid w:val="00A1339B"/>
    <w:rsid w:val="00A13BD1"/>
    <w:rsid w:val="00A14ABA"/>
    <w:rsid w:val="00A1667A"/>
    <w:rsid w:val="00A2112F"/>
    <w:rsid w:val="00A2327C"/>
    <w:rsid w:val="00A24CB6"/>
    <w:rsid w:val="00A254D2"/>
    <w:rsid w:val="00A26CD2"/>
    <w:rsid w:val="00A271D4"/>
    <w:rsid w:val="00A27667"/>
    <w:rsid w:val="00A30C60"/>
    <w:rsid w:val="00A31784"/>
    <w:rsid w:val="00A32979"/>
    <w:rsid w:val="00A34A67"/>
    <w:rsid w:val="00A36772"/>
    <w:rsid w:val="00A37462"/>
    <w:rsid w:val="00A40798"/>
    <w:rsid w:val="00A436D9"/>
    <w:rsid w:val="00A44877"/>
    <w:rsid w:val="00A459E1"/>
    <w:rsid w:val="00A45DD8"/>
    <w:rsid w:val="00A46AC4"/>
    <w:rsid w:val="00A46CFE"/>
    <w:rsid w:val="00A52296"/>
    <w:rsid w:val="00A55661"/>
    <w:rsid w:val="00A558C2"/>
    <w:rsid w:val="00A56BB5"/>
    <w:rsid w:val="00A573C8"/>
    <w:rsid w:val="00A615DF"/>
    <w:rsid w:val="00A61B70"/>
    <w:rsid w:val="00A61FA8"/>
    <w:rsid w:val="00A62E47"/>
    <w:rsid w:val="00A630D0"/>
    <w:rsid w:val="00A637F4"/>
    <w:rsid w:val="00A64DF2"/>
    <w:rsid w:val="00A65485"/>
    <w:rsid w:val="00A6684C"/>
    <w:rsid w:val="00A66E05"/>
    <w:rsid w:val="00A70753"/>
    <w:rsid w:val="00A712D2"/>
    <w:rsid w:val="00A71D54"/>
    <w:rsid w:val="00A7392C"/>
    <w:rsid w:val="00A77ED7"/>
    <w:rsid w:val="00A82C8A"/>
    <w:rsid w:val="00A82DF6"/>
    <w:rsid w:val="00A8346B"/>
    <w:rsid w:val="00A834B7"/>
    <w:rsid w:val="00A852FF"/>
    <w:rsid w:val="00A85935"/>
    <w:rsid w:val="00A86590"/>
    <w:rsid w:val="00A866E7"/>
    <w:rsid w:val="00A86D40"/>
    <w:rsid w:val="00A86FCA"/>
    <w:rsid w:val="00A87337"/>
    <w:rsid w:val="00A8765A"/>
    <w:rsid w:val="00A90C97"/>
    <w:rsid w:val="00A92ABD"/>
    <w:rsid w:val="00A92DDC"/>
    <w:rsid w:val="00A931CF"/>
    <w:rsid w:val="00A960C8"/>
    <w:rsid w:val="00A96105"/>
    <w:rsid w:val="00A96604"/>
    <w:rsid w:val="00A96DB8"/>
    <w:rsid w:val="00AA03DF"/>
    <w:rsid w:val="00AA0B5A"/>
    <w:rsid w:val="00AA1B4F"/>
    <w:rsid w:val="00AA21D8"/>
    <w:rsid w:val="00AA271A"/>
    <w:rsid w:val="00AA3270"/>
    <w:rsid w:val="00AA3CD2"/>
    <w:rsid w:val="00AA41F5"/>
    <w:rsid w:val="00AA54F3"/>
    <w:rsid w:val="00AA6242"/>
    <w:rsid w:val="00AA6B43"/>
    <w:rsid w:val="00AA7009"/>
    <w:rsid w:val="00AA720D"/>
    <w:rsid w:val="00AA7A16"/>
    <w:rsid w:val="00AB24E9"/>
    <w:rsid w:val="00AB30AB"/>
    <w:rsid w:val="00AB367A"/>
    <w:rsid w:val="00AB5429"/>
    <w:rsid w:val="00AB5D59"/>
    <w:rsid w:val="00AB72D1"/>
    <w:rsid w:val="00AC01D1"/>
    <w:rsid w:val="00AC0AB2"/>
    <w:rsid w:val="00AC0E9F"/>
    <w:rsid w:val="00AC1014"/>
    <w:rsid w:val="00AC13C1"/>
    <w:rsid w:val="00AC2171"/>
    <w:rsid w:val="00AC2A13"/>
    <w:rsid w:val="00AC52A5"/>
    <w:rsid w:val="00AC6D4A"/>
    <w:rsid w:val="00AC6EFD"/>
    <w:rsid w:val="00AC7151"/>
    <w:rsid w:val="00AC76C6"/>
    <w:rsid w:val="00AC78FE"/>
    <w:rsid w:val="00AD42E9"/>
    <w:rsid w:val="00AD460A"/>
    <w:rsid w:val="00AD46DF"/>
    <w:rsid w:val="00AD4EC1"/>
    <w:rsid w:val="00AD667C"/>
    <w:rsid w:val="00AD6A05"/>
    <w:rsid w:val="00AD6AC5"/>
    <w:rsid w:val="00AD7920"/>
    <w:rsid w:val="00AE118B"/>
    <w:rsid w:val="00AE272B"/>
    <w:rsid w:val="00AE3673"/>
    <w:rsid w:val="00AE3BF2"/>
    <w:rsid w:val="00AE3CDC"/>
    <w:rsid w:val="00AE3E3A"/>
    <w:rsid w:val="00AE43F5"/>
    <w:rsid w:val="00AE444D"/>
    <w:rsid w:val="00AE6406"/>
    <w:rsid w:val="00AE77B4"/>
    <w:rsid w:val="00AE7C1A"/>
    <w:rsid w:val="00AE7DF8"/>
    <w:rsid w:val="00AF0D9C"/>
    <w:rsid w:val="00AF13AB"/>
    <w:rsid w:val="00AF1D36"/>
    <w:rsid w:val="00AF280B"/>
    <w:rsid w:val="00AF3C8D"/>
    <w:rsid w:val="00AF3D15"/>
    <w:rsid w:val="00AF5F75"/>
    <w:rsid w:val="00AF6001"/>
    <w:rsid w:val="00AF6665"/>
    <w:rsid w:val="00AF7377"/>
    <w:rsid w:val="00AF746E"/>
    <w:rsid w:val="00B01A16"/>
    <w:rsid w:val="00B01AFF"/>
    <w:rsid w:val="00B04F62"/>
    <w:rsid w:val="00B0531A"/>
    <w:rsid w:val="00B07266"/>
    <w:rsid w:val="00B07D2C"/>
    <w:rsid w:val="00B07F45"/>
    <w:rsid w:val="00B1021A"/>
    <w:rsid w:val="00B112AF"/>
    <w:rsid w:val="00B13356"/>
    <w:rsid w:val="00B13943"/>
    <w:rsid w:val="00B139A9"/>
    <w:rsid w:val="00B143B2"/>
    <w:rsid w:val="00B1481A"/>
    <w:rsid w:val="00B15A1F"/>
    <w:rsid w:val="00B15FE9"/>
    <w:rsid w:val="00B161D8"/>
    <w:rsid w:val="00B1684A"/>
    <w:rsid w:val="00B16BD0"/>
    <w:rsid w:val="00B2127F"/>
    <w:rsid w:val="00B2148A"/>
    <w:rsid w:val="00B21549"/>
    <w:rsid w:val="00B21EAF"/>
    <w:rsid w:val="00B220C2"/>
    <w:rsid w:val="00B22672"/>
    <w:rsid w:val="00B25B32"/>
    <w:rsid w:val="00B26C83"/>
    <w:rsid w:val="00B270FC"/>
    <w:rsid w:val="00B304ED"/>
    <w:rsid w:val="00B3079A"/>
    <w:rsid w:val="00B32616"/>
    <w:rsid w:val="00B36005"/>
    <w:rsid w:val="00B36C42"/>
    <w:rsid w:val="00B379C6"/>
    <w:rsid w:val="00B37E1D"/>
    <w:rsid w:val="00B4125B"/>
    <w:rsid w:val="00B42EA7"/>
    <w:rsid w:val="00B437BD"/>
    <w:rsid w:val="00B4469C"/>
    <w:rsid w:val="00B45733"/>
    <w:rsid w:val="00B46093"/>
    <w:rsid w:val="00B51845"/>
    <w:rsid w:val="00B51923"/>
    <w:rsid w:val="00B519DE"/>
    <w:rsid w:val="00B51B00"/>
    <w:rsid w:val="00B52A2A"/>
    <w:rsid w:val="00B5337C"/>
    <w:rsid w:val="00B53FDE"/>
    <w:rsid w:val="00B5423B"/>
    <w:rsid w:val="00B55AF2"/>
    <w:rsid w:val="00B56397"/>
    <w:rsid w:val="00B571DA"/>
    <w:rsid w:val="00B6027B"/>
    <w:rsid w:val="00B613A7"/>
    <w:rsid w:val="00B61864"/>
    <w:rsid w:val="00B61924"/>
    <w:rsid w:val="00B636C8"/>
    <w:rsid w:val="00B65648"/>
    <w:rsid w:val="00B65EDB"/>
    <w:rsid w:val="00B67AFF"/>
    <w:rsid w:val="00B70B59"/>
    <w:rsid w:val="00B70F5A"/>
    <w:rsid w:val="00B73657"/>
    <w:rsid w:val="00B739B3"/>
    <w:rsid w:val="00B77C25"/>
    <w:rsid w:val="00B81B15"/>
    <w:rsid w:val="00B8763D"/>
    <w:rsid w:val="00B915AE"/>
    <w:rsid w:val="00B91FCA"/>
    <w:rsid w:val="00B94B68"/>
    <w:rsid w:val="00B95917"/>
    <w:rsid w:val="00B95D3E"/>
    <w:rsid w:val="00BA1735"/>
    <w:rsid w:val="00BA19FA"/>
    <w:rsid w:val="00BA1CF9"/>
    <w:rsid w:val="00BA2510"/>
    <w:rsid w:val="00BA3E0E"/>
    <w:rsid w:val="00BA4288"/>
    <w:rsid w:val="00BA42B0"/>
    <w:rsid w:val="00BA6074"/>
    <w:rsid w:val="00BA7ED0"/>
    <w:rsid w:val="00BB0902"/>
    <w:rsid w:val="00BB1F9C"/>
    <w:rsid w:val="00BB3901"/>
    <w:rsid w:val="00BB3A26"/>
    <w:rsid w:val="00BB3D17"/>
    <w:rsid w:val="00BB48E5"/>
    <w:rsid w:val="00BB5607"/>
    <w:rsid w:val="00BB5ACA"/>
    <w:rsid w:val="00BB627F"/>
    <w:rsid w:val="00BB6A80"/>
    <w:rsid w:val="00BC0C17"/>
    <w:rsid w:val="00BC163E"/>
    <w:rsid w:val="00BC1C52"/>
    <w:rsid w:val="00BC1EC5"/>
    <w:rsid w:val="00BC3823"/>
    <w:rsid w:val="00BC5841"/>
    <w:rsid w:val="00BC5EE4"/>
    <w:rsid w:val="00BD179B"/>
    <w:rsid w:val="00BD2EF0"/>
    <w:rsid w:val="00BD60B4"/>
    <w:rsid w:val="00BD63D3"/>
    <w:rsid w:val="00BD6673"/>
    <w:rsid w:val="00BD796B"/>
    <w:rsid w:val="00BE0D2E"/>
    <w:rsid w:val="00BE11F7"/>
    <w:rsid w:val="00BE14E1"/>
    <w:rsid w:val="00BE40C0"/>
    <w:rsid w:val="00BE587F"/>
    <w:rsid w:val="00BE5F4A"/>
    <w:rsid w:val="00BE6971"/>
    <w:rsid w:val="00BE6BCA"/>
    <w:rsid w:val="00BE7AEF"/>
    <w:rsid w:val="00BF021D"/>
    <w:rsid w:val="00BF09B0"/>
    <w:rsid w:val="00BF1544"/>
    <w:rsid w:val="00BF1B53"/>
    <w:rsid w:val="00BF246D"/>
    <w:rsid w:val="00BF2682"/>
    <w:rsid w:val="00BF3659"/>
    <w:rsid w:val="00BF56DF"/>
    <w:rsid w:val="00BF589C"/>
    <w:rsid w:val="00BF6BA2"/>
    <w:rsid w:val="00BF6CB5"/>
    <w:rsid w:val="00BF6E71"/>
    <w:rsid w:val="00C05407"/>
    <w:rsid w:val="00C06F06"/>
    <w:rsid w:val="00C101FD"/>
    <w:rsid w:val="00C12F9A"/>
    <w:rsid w:val="00C14279"/>
    <w:rsid w:val="00C20FAD"/>
    <w:rsid w:val="00C2160B"/>
    <w:rsid w:val="00C2375F"/>
    <w:rsid w:val="00C23A63"/>
    <w:rsid w:val="00C247CB"/>
    <w:rsid w:val="00C3025E"/>
    <w:rsid w:val="00C32E66"/>
    <w:rsid w:val="00C3310F"/>
    <w:rsid w:val="00C3355F"/>
    <w:rsid w:val="00C33A04"/>
    <w:rsid w:val="00C33EB6"/>
    <w:rsid w:val="00C3569A"/>
    <w:rsid w:val="00C43F48"/>
    <w:rsid w:val="00C448FF"/>
    <w:rsid w:val="00C44B2E"/>
    <w:rsid w:val="00C45817"/>
    <w:rsid w:val="00C45972"/>
    <w:rsid w:val="00C45E57"/>
    <w:rsid w:val="00C4621B"/>
    <w:rsid w:val="00C5003B"/>
    <w:rsid w:val="00C52DFE"/>
    <w:rsid w:val="00C52F29"/>
    <w:rsid w:val="00C55FD6"/>
    <w:rsid w:val="00C56CE6"/>
    <w:rsid w:val="00C5745F"/>
    <w:rsid w:val="00C60005"/>
    <w:rsid w:val="00C61A98"/>
    <w:rsid w:val="00C62BC3"/>
    <w:rsid w:val="00C6307C"/>
    <w:rsid w:val="00C63201"/>
    <w:rsid w:val="00C64E62"/>
    <w:rsid w:val="00C651D5"/>
    <w:rsid w:val="00C65CCC"/>
    <w:rsid w:val="00C67734"/>
    <w:rsid w:val="00C71976"/>
    <w:rsid w:val="00C71B42"/>
    <w:rsid w:val="00C73202"/>
    <w:rsid w:val="00C75D9B"/>
    <w:rsid w:val="00C7618F"/>
    <w:rsid w:val="00C765A9"/>
    <w:rsid w:val="00C81157"/>
    <w:rsid w:val="00C81169"/>
    <w:rsid w:val="00C8162D"/>
    <w:rsid w:val="00C830BB"/>
    <w:rsid w:val="00C83A0B"/>
    <w:rsid w:val="00C842D0"/>
    <w:rsid w:val="00C84C02"/>
    <w:rsid w:val="00C84ED1"/>
    <w:rsid w:val="00C863CC"/>
    <w:rsid w:val="00C86F8C"/>
    <w:rsid w:val="00C9009A"/>
    <w:rsid w:val="00C9038F"/>
    <w:rsid w:val="00C908E5"/>
    <w:rsid w:val="00C91BCB"/>
    <w:rsid w:val="00C92AAB"/>
    <w:rsid w:val="00C941EB"/>
    <w:rsid w:val="00C945CD"/>
    <w:rsid w:val="00C95D4C"/>
    <w:rsid w:val="00C9637F"/>
    <w:rsid w:val="00C966D9"/>
    <w:rsid w:val="00C9708A"/>
    <w:rsid w:val="00CA202A"/>
    <w:rsid w:val="00CA2435"/>
    <w:rsid w:val="00CA4068"/>
    <w:rsid w:val="00CA4AED"/>
    <w:rsid w:val="00CA67F4"/>
    <w:rsid w:val="00CA6FDB"/>
    <w:rsid w:val="00CB145B"/>
    <w:rsid w:val="00CB37F8"/>
    <w:rsid w:val="00CB3E77"/>
    <w:rsid w:val="00CB514F"/>
    <w:rsid w:val="00CB5BFC"/>
    <w:rsid w:val="00CB693B"/>
    <w:rsid w:val="00CB7B24"/>
    <w:rsid w:val="00CB7DC3"/>
    <w:rsid w:val="00CC082F"/>
    <w:rsid w:val="00CC3A83"/>
    <w:rsid w:val="00CC3FB2"/>
    <w:rsid w:val="00CC5BE1"/>
    <w:rsid w:val="00CC75A2"/>
    <w:rsid w:val="00CC7A18"/>
    <w:rsid w:val="00CD01BA"/>
    <w:rsid w:val="00CD0A8F"/>
    <w:rsid w:val="00CD0E2F"/>
    <w:rsid w:val="00CD1B80"/>
    <w:rsid w:val="00CD1D49"/>
    <w:rsid w:val="00CD201B"/>
    <w:rsid w:val="00CD20FA"/>
    <w:rsid w:val="00CD2F20"/>
    <w:rsid w:val="00CD3C3D"/>
    <w:rsid w:val="00CD4211"/>
    <w:rsid w:val="00CD6089"/>
    <w:rsid w:val="00CD6B20"/>
    <w:rsid w:val="00CE1339"/>
    <w:rsid w:val="00CE26E8"/>
    <w:rsid w:val="00CE372E"/>
    <w:rsid w:val="00CE61CC"/>
    <w:rsid w:val="00CE6E42"/>
    <w:rsid w:val="00CE72FA"/>
    <w:rsid w:val="00CF20B7"/>
    <w:rsid w:val="00CF3F13"/>
    <w:rsid w:val="00CF483F"/>
    <w:rsid w:val="00CF6692"/>
    <w:rsid w:val="00CF6B81"/>
    <w:rsid w:val="00CF7441"/>
    <w:rsid w:val="00D00D16"/>
    <w:rsid w:val="00D028FF"/>
    <w:rsid w:val="00D03C6C"/>
    <w:rsid w:val="00D04760"/>
    <w:rsid w:val="00D04A95"/>
    <w:rsid w:val="00D04B5E"/>
    <w:rsid w:val="00D05D9F"/>
    <w:rsid w:val="00D06262"/>
    <w:rsid w:val="00D06288"/>
    <w:rsid w:val="00D068C7"/>
    <w:rsid w:val="00D105E2"/>
    <w:rsid w:val="00D128A4"/>
    <w:rsid w:val="00D147C8"/>
    <w:rsid w:val="00D15131"/>
    <w:rsid w:val="00D15CC6"/>
    <w:rsid w:val="00D16FA2"/>
    <w:rsid w:val="00D17411"/>
    <w:rsid w:val="00D17C6A"/>
    <w:rsid w:val="00D20954"/>
    <w:rsid w:val="00D210E9"/>
    <w:rsid w:val="00D21C39"/>
    <w:rsid w:val="00D21FC6"/>
    <w:rsid w:val="00D2243A"/>
    <w:rsid w:val="00D26796"/>
    <w:rsid w:val="00D314FE"/>
    <w:rsid w:val="00D33393"/>
    <w:rsid w:val="00D33D36"/>
    <w:rsid w:val="00D34D94"/>
    <w:rsid w:val="00D3597D"/>
    <w:rsid w:val="00D3646A"/>
    <w:rsid w:val="00D37489"/>
    <w:rsid w:val="00D409E2"/>
    <w:rsid w:val="00D42068"/>
    <w:rsid w:val="00D427D7"/>
    <w:rsid w:val="00D44E62"/>
    <w:rsid w:val="00D45B40"/>
    <w:rsid w:val="00D46B72"/>
    <w:rsid w:val="00D51351"/>
    <w:rsid w:val="00D51570"/>
    <w:rsid w:val="00D51C4B"/>
    <w:rsid w:val="00D52C2E"/>
    <w:rsid w:val="00D554E0"/>
    <w:rsid w:val="00D5563C"/>
    <w:rsid w:val="00D556AD"/>
    <w:rsid w:val="00D565AA"/>
    <w:rsid w:val="00D60381"/>
    <w:rsid w:val="00D614D4"/>
    <w:rsid w:val="00D616DE"/>
    <w:rsid w:val="00D61FD1"/>
    <w:rsid w:val="00D62201"/>
    <w:rsid w:val="00D64E94"/>
    <w:rsid w:val="00D651D1"/>
    <w:rsid w:val="00D705EF"/>
    <w:rsid w:val="00D706C8"/>
    <w:rsid w:val="00D717BB"/>
    <w:rsid w:val="00D7226B"/>
    <w:rsid w:val="00D72707"/>
    <w:rsid w:val="00D75A9C"/>
    <w:rsid w:val="00D81B4F"/>
    <w:rsid w:val="00D829C8"/>
    <w:rsid w:val="00D82C74"/>
    <w:rsid w:val="00D858AB"/>
    <w:rsid w:val="00D86050"/>
    <w:rsid w:val="00D86891"/>
    <w:rsid w:val="00D90871"/>
    <w:rsid w:val="00D9155F"/>
    <w:rsid w:val="00D925E8"/>
    <w:rsid w:val="00D92E36"/>
    <w:rsid w:val="00D93D23"/>
    <w:rsid w:val="00D9403F"/>
    <w:rsid w:val="00D940C3"/>
    <w:rsid w:val="00D959B4"/>
    <w:rsid w:val="00D95D9D"/>
    <w:rsid w:val="00DA2804"/>
    <w:rsid w:val="00DA44DE"/>
    <w:rsid w:val="00DB0EC1"/>
    <w:rsid w:val="00DB1391"/>
    <w:rsid w:val="00DB23A5"/>
    <w:rsid w:val="00DB620A"/>
    <w:rsid w:val="00DC10AB"/>
    <w:rsid w:val="00DC118A"/>
    <w:rsid w:val="00DC17D0"/>
    <w:rsid w:val="00DC26A1"/>
    <w:rsid w:val="00DC3832"/>
    <w:rsid w:val="00DC4136"/>
    <w:rsid w:val="00DC41BC"/>
    <w:rsid w:val="00DC64AC"/>
    <w:rsid w:val="00DC7859"/>
    <w:rsid w:val="00DC7A51"/>
    <w:rsid w:val="00DC7F1B"/>
    <w:rsid w:val="00DD0D08"/>
    <w:rsid w:val="00DD29C4"/>
    <w:rsid w:val="00DD3303"/>
    <w:rsid w:val="00DD3B1E"/>
    <w:rsid w:val="00DD494A"/>
    <w:rsid w:val="00DD4B0F"/>
    <w:rsid w:val="00DD5046"/>
    <w:rsid w:val="00DD6E53"/>
    <w:rsid w:val="00DD7BEA"/>
    <w:rsid w:val="00DE3172"/>
    <w:rsid w:val="00DE5B5F"/>
    <w:rsid w:val="00DF0E46"/>
    <w:rsid w:val="00DF33D3"/>
    <w:rsid w:val="00DF37F6"/>
    <w:rsid w:val="00DF4B77"/>
    <w:rsid w:val="00DF5AEF"/>
    <w:rsid w:val="00DF614E"/>
    <w:rsid w:val="00DF7836"/>
    <w:rsid w:val="00E00632"/>
    <w:rsid w:val="00E00696"/>
    <w:rsid w:val="00E0138D"/>
    <w:rsid w:val="00E029D2"/>
    <w:rsid w:val="00E03494"/>
    <w:rsid w:val="00E03651"/>
    <w:rsid w:val="00E0365E"/>
    <w:rsid w:val="00E03808"/>
    <w:rsid w:val="00E04C41"/>
    <w:rsid w:val="00E05BE9"/>
    <w:rsid w:val="00E060C2"/>
    <w:rsid w:val="00E06112"/>
    <w:rsid w:val="00E06324"/>
    <w:rsid w:val="00E07B81"/>
    <w:rsid w:val="00E07C77"/>
    <w:rsid w:val="00E1040F"/>
    <w:rsid w:val="00E10AFD"/>
    <w:rsid w:val="00E11BE5"/>
    <w:rsid w:val="00E127DE"/>
    <w:rsid w:val="00E12B11"/>
    <w:rsid w:val="00E12FB0"/>
    <w:rsid w:val="00E14814"/>
    <w:rsid w:val="00E1591B"/>
    <w:rsid w:val="00E16A50"/>
    <w:rsid w:val="00E2114C"/>
    <w:rsid w:val="00E218C3"/>
    <w:rsid w:val="00E21D6F"/>
    <w:rsid w:val="00E23730"/>
    <w:rsid w:val="00E246A3"/>
    <w:rsid w:val="00E249D5"/>
    <w:rsid w:val="00E25017"/>
    <w:rsid w:val="00E25176"/>
    <w:rsid w:val="00E26F73"/>
    <w:rsid w:val="00E30461"/>
    <w:rsid w:val="00E30A34"/>
    <w:rsid w:val="00E30A97"/>
    <w:rsid w:val="00E33C68"/>
    <w:rsid w:val="00E34EEB"/>
    <w:rsid w:val="00E363C3"/>
    <w:rsid w:val="00E3687C"/>
    <w:rsid w:val="00E371C5"/>
    <w:rsid w:val="00E42DEF"/>
    <w:rsid w:val="00E44EB9"/>
    <w:rsid w:val="00E45A29"/>
    <w:rsid w:val="00E45BDC"/>
    <w:rsid w:val="00E46358"/>
    <w:rsid w:val="00E4713A"/>
    <w:rsid w:val="00E471DC"/>
    <w:rsid w:val="00E50EB4"/>
    <w:rsid w:val="00E529FD"/>
    <w:rsid w:val="00E52FA4"/>
    <w:rsid w:val="00E532FC"/>
    <w:rsid w:val="00E559B4"/>
    <w:rsid w:val="00E55BB0"/>
    <w:rsid w:val="00E57434"/>
    <w:rsid w:val="00E609E5"/>
    <w:rsid w:val="00E60B22"/>
    <w:rsid w:val="00E60F27"/>
    <w:rsid w:val="00E61627"/>
    <w:rsid w:val="00E629D3"/>
    <w:rsid w:val="00E632A3"/>
    <w:rsid w:val="00E64D93"/>
    <w:rsid w:val="00E65EDB"/>
    <w:rsid w:val="00E66927"/>
    <w:rsid w:val="00E66F95"/>
    <w:rsid w:val="00E677B8"/>
    <w:rsid w:val="00E67FA1"/>
    <w:rsid w:val="00E7262A"/>
    <w:rsid w:val="00E7387D"/>
    <w:rsid w:val="00E73D53"/>
    <w:rsid w:val="00E75111"/>
    <w:rsid w:val="00E75165"/>
    <w:rsid w:val="00E77296"/>
    <w:rsid w:val="00E834A2"/>
    <w:rsid w:val="00E83766"/>
    <w:rsid w:val="00E83E04"/>
    <w:rsid w:val="00E847AB"/>
    <w:rsid w:val="00E862E4"/>
    <w:rsid w:val="00E87527"/>
    <w:rsid w:val="00E87EF7"/>
    <w:rsid w:val="00E9188F"/>
    <w:rsid w:val="00E922A7"/>
    <w:rsid w:val="00E93763"/>
    <w:rsid w:val="00E950A1"/>
    <w:rsid w:val="00E95416"/>
    <w:rsid w:val="00E95DF1"/>
    <w:rsid w:val="00E963F0"/>
    <w:rsid w:val="00E96C4C"/>
    <w:rsid w:val="00EA285F"/>
    <w:rsid w:val="00EA2AAE"/>
    <w:rsid w:val="00EA2EC0"/>
    <w:rsid w:val="00EA3F81"/>
    <w:rsid w:val="00EA427A"/>
    <w:rsid w:val="00EA6341"/>
    <w:rsid w:val="00EA6E8C"/>
    <w:rsid w:val="00EA723B"/>
    <w:rsid w:val="00EB2B1C"/>
    <w:rsid w:val="00EB3078"/>
    <w:rsid w:val="00EB4625"/>
    <w:rsid w:val="00EB4D22"/>
    <w:rsid w:val="00EB4FE2"/>
    <w:rsid w:val="00EB4FEC"/>
    <w:rsid w:val="00EB6230"/>
    <w:rsid w:val="00EB6350"/>
    <w:rsid w:val="00EB687A"/>
    <w:rsid w:val="00EB7221"/>
    <w:rsid w:val="00EB7697"/>
    <w:rsid w:val="00EC110F"/>
    <w:rsid w:val="00EC1619"/>
    <w:rsid w:val="00EC206E"/>
    <w:rsid w:val="00EC2F1A"/>
    <w:rsid w:val="00EC2F62"/>
    <w:rsid w:val="00EC4437"/>
    <w:rsid w:val="00EC62EB"/>
    <w:rsid w:val="00EC6E9F"/>
    <w:rsid w:val="00EC7C1D"/>
    <w:rsid w:val="00ED30D3"/>
    <w:rsid w:val="00ED44F0"/>
    <w:rsid w:val="00ED4B33"/>
    <w:rsid w:val="00ED5993"/>
    <w:rsid w:val="00ED6B04"/>
    <w:rsid w:val="00ED7DD6"/>
    <w:rsid w:val="00EE060B"/>
    <w:rsid w:val="00EE0E99"/>
    <w:rsid w:val="00EE15A1"/>
    <w:rsid w:val="00EE2A7C"/>
    <w:rsid w:val="00EE2C42"/>
    <w:rsid w:val="00EE3381"/>
    <w:rsid w:val="00EE341B"/>
    <w:rsid w:val="00EE3643"/>
    <w:rsid w:val="00EE390A"/>
    <w:rsid w:val="00EE4453"/>
    <w:rsid w:val="00EE5FCE"/>
    <w:rsid w:val="00EE6BBD"/>
    <w:rsid w:val="00EE6E1E"/>
    <w:rsid w:val="00EE705F"/>
    <w:rsid w:val="00EF1462"/>
    <w:rsid w:val="00EF287D"/>
    <w:rsid w:val="00EF54FD"/>
    <w:rsid w:val="00EF7138"/>
    <w:rsid w:val="00EF7F54"/>
    <w:rsid w:val="00F01E9D"/>
    <w:rsid w:val="00F041B9"/>
    <w:rsid w:val="00F059AF"/>
    <w:rsid w:val="00F06200"/>
    <w:rsid w:val="00F0777A"/>
    <w:rsid w:val="00F077A4"/>
    <w:rsid w:val="00F07F0D"/>
    <w:rsid w:val="00F13112"/>
    <w:rsid w:val="00F166DA"/>
    <w:rsid w:val="00F16FE6"/>
    <w:rsid w:val="00F17553"/>
    <w:rsid w:val="00F200EF"/>
    <w:rsid w:val="00F21169"/>
    <w:rsid w:val="00F238BD"/>
    <w:rsid w:val="00F24992"/>
    <w:rsid w:val="00F301EC"/>
    <w:rsid w:val="00F31593"/>
    <w:rsid w:val="00F32593"/>
    <w:rsid w:val="00F32F2F"/>
    <w:rsid w:val="00F33F3F"/>
    <w:rsid w:val="00F34352"/>
    <w:rsid w:val="00F35BDD"/>
    <w:rsid w:val="00F35EF0"/>
    <w:rsid w:val="00F3781F"/>
    <w:rsid w:val="00F403FD"/>
    <w:rsid w:val="00F4086F"/>
    <w:rsid w:val="00F4122F"/>
    <w:rsid w:val="00F41E72"/>
    <w:rsid w:val="00F43378"/>
    <w:rsid w:val="00F45BDF"/>
    <w:rsid w:val="00F45EE8"/>
    <w:rsid w:val="00F464B8"/>
    <w:rsid w:val="00F4780C"/>
    <w:rsid w:val="00F50300"/>
    <w:rsid w:val="00F51119"/>
    <w:rsid w:val="00F5414B"/>
    <w:rsid w:val="00F54D1D"/>
    <w:rsid w:val="00F56E39"/>
    <w:rsid w:val="00F623E9"/>
    <w:rsid w:val="00F63951"/>
    <w:rsid w:val="00F63C86"/>
    <w:rsid w:val="00F64DD8"/>
    <w:rsid w:val="00F676D3"/>
    <w:rsid w:val="00F70084"/>
    <w:rsid w:val="00F70779"/>
    <w:rsid w:val="00F71543"/>
    <w:rsid w:val="00F764EF"/>
    <w:rsid w:val="00F766BE"/>
    <w:rsid w:val="00F76C95"/>
    <w:rsid w:val="00F7712B"/>
    <w:rsid w:val="00F77EB9"/>
    <w:rsid w:val="00F80635"/>
    <w:rsid w:val="00F8115F"/>
    <w:rsid w:val="00F815D1"/>
    <w:rsid w:val="00F81E7E"/>
    <w:rsid w:val="00F81F0F"/>
    <w:rsid w:val="00F825F4"/>
    <w:rsid w:val="00F82634"/>
    <w:rsid w:val="00F826BD"/>
    <w:rsid w:val="00F83A27"/>
    <w:rsid w:val="00F8563C"/>
    <w:rsid w:val="00F85876"/>
    <w:rsid w:val="00F85B98"/>
    <w:rsid w:val="00F866BD"/>
    <w:rsid w:val="00F86C73"/>
    <w:rsid w:val="00F87D48"/>
    <w:rsid w:val="00F91D90"/>
    <w:rsid w:val="00F92AA1"/>
    <w:rsid w:val="00F932DE"/>
    <w:rsid w:val="00F93387"/>
    <w:rsid w:val="00F936A5"/>
    <w:rsid w:val="00F9429E"/>
    <w:rsid w:val="00F95D73"/>
    <w:rsid w:val="00F96377"/>
    <w:rsid w:val="00F963DD"/>
    <w:rsid w:val="00F9641A"/>
    <w:rsid w:val="00F97004"/>
    <w:rsid w:val="00FA2045"/>
    <w:rsid w:val="00FA3D42"/>
    <w:rsid w:val="00FA40FE"/>
    <w:rsid w:val="00FA7A66"/>
    <w:rsid w:val="00FA7CB4"/>
    <w:rsid w:val="00FB1697"/>
    <w:rsid w:val="00FB1AA9"/>
    <w:rsid w:val="00FB4845"/>
    <w:rsid w:val="00FB4B4C"/>
    <w:rsid w:val="00FB4B5A"/>
    <w:rsid w:val="00FB585C"/>
    <w:rsid w:val="00FB5963"/>
    <w:rsid w:val="00FB5DAA"/>
    <w:rsid w:val="00FC04B9"/>
    <w:rsid w:val="00FC161A"/>
    <w:rsid w:val="00FC23D5"/>
    <w:rsid w:val="00FC356C"/>
    <w:rsid w:val="00FC4337"/>
    <w:rsid w:val="00FC4C1A"/>
    <w:rsid w:val="00FC628F"/>
    <w:rsid w:val="00FC6468"/>
    <w:rsid w:val="00FC6D49"/>
    <w:rsid w:val="00FC7644"/>
    <w:rsid w:val="00FD0D65"/>
    <w:rsid w:val="00FD3FC9"/>
    <w:rsid w:val="00FD4922"/>
    <w:rsid w:val="00FD4D43"/>
    <w:rsid w:val="00FD550F"/>
    <w:rsid w:val="00FD6461"/>
    <w:rsid w:val="00FD6490"/>
    <w:rsid w:val="00FD692E"/>
    <w:rsid w:val="00FE0281"/>
    <w:rsid w:val="00FE0356"/>
    <w:rsid w:val="00FE21AF"/>
    <w:rsid w:val="00FE2D80"/>
    <w:rsid w:val="00FE54CF"/>
    <w:rsid w:val="00FE5978"/>
    <w:rsid w:val="00FE6524"/>
    <w:rsid w:val="00FE7083"/>
    <w:rsid w:val="00FF019F"/>
    <w:rsid w:val="00FF1B2A"/>
    <w:rsid w:val="00FF2160"/>
    <w:rsid w:val="00FF30DE"/>
    <w:rsid w:val="00FF43A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解決のメンション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42001">
      <w:bodyDiv w:val="1"/>
      <w:marLeft w:val="0"/>
      <w:marRight w:val="0"/>
      <w:marTop w:val="0"/>
      <w:marBottom w:val="0"/>
      <w:divBdr>
        <w:top w:val="none" w:sz="0" w:space="0" w:color="auto"/>
        <w:left w:val="none" w:sz="0" w:space="0" w:color="auto"/>
        <w:bottom w:val="none" w:sz="0" w:space="0" w:color="auto"/>
        <w:right w:val="none" w:sz="0" w:space="0" w:color="auto"/>
      </w:divBdr>
    </w:div>
    <w:div w:id="30023634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6821370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9267">
      <w:bodyDiv w:val="1"/>
      <w:marLeft w:val="0"/>
      <w:marRight w:val="0"/>
      <w:marTop w:val="0"/>
      <w:marBottom w:val="0"/>
      <w:divBdr>
        <w:top w:val="none" w:sz="0" w:space="0" w:color="auto"/>
        <w:left w:val="none" w:sz="0" w:space="0" w:color="auto"/>
        <w:bottom w:val="none" w:sz="0" w:space="0" w:color="auto"/>
        <w:right w:val="none" w:sz="0" w:space="0" w:color="auto"/>
      </w:divBdr>
    </w:div>
    <w:div w:id="110808874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1023740">
      <w:bodyDiv w:val="1"/>
      <w:marLeft w:val="0"/>
      <w:marRight w:val="0"/>
      <w:marTop w:val="0"/>
      <w:marBottom w:val="0"/>
      <w:divBdr>
        <w:top w:val="none" w:sz="0" w:space="0" w:color="auto"/>
        <w:left w:val="none" w:sz="0" w:space="0" w:color="auto"/>
        <w:bottom w:val="none" w:sz="0" w:space="0" w:color="auto"/>
        <w:right w:val="none" w:sz="0" w:space="0" w:color="auto"/>
      </w:divBdr>
    </w:div>
    <w:div w:id="1132675528">
      <w:bodyDiv w:val="1"/>
      <w:marLeft w:val="0"/>
      <w:marRight w:val="0"/>
      <w:marTop w:val="0"/>
      <w:marBottom w:val="0"/>
      <w:divBdr>
        <w:top w:val="none" w:sz="0" w:space="0" w:color="auto"/>
        <w:left w:val="none" w:sz="0" w:space="0" w:color="auto"/>
        <w:bottom w:val="none" w:sz="0" w:space="0" w:color="auto"/>
        <w:right w:val="none" w:sz="0" w:space="0" w:color="auto"/>
      </w:divBdr>
    </w:div>
    <w:div w:id="1171216216">
      <w:bodyDiv w:val="1"/>
      <w:marLeft w:val="0"/>
      <w:marRight w:val="0"/>
      <w:marTop w:val="0"/>
      <w:marBottom w:val="0"/>
      <w:divBdr>
        <w:top w:val="none" w:sz="0" w:space="0" w:color="auto"/>
        <w:left w:val="none" w:sz="0" w:space="0" w:color="auto"/>
        <w:bottom w:val="none" w:sz="0" w:space="0" w:color="auto"/>
        <w:right w:val="none" w:sz="0" w:space="0" w:color="auto"/>
      </w:divBdr>
    </w:div>
    <w:div w:id="1641770034">
      <w:bodyDiv w:val="1"/>
      <w:marLeft w:val="0"/>
      <w:marRight w:val="0"/>
      <w:marTop w:val="0"/>
      <w:marBottom w:val="0"/>
      <w:divBdr>
        <w:top w:val="none" w:sz="0" w:space="0" w:color="auto"/>
        <w:left w:val="none" w:sz="0" w:space="0" w:color="auto"/>
        <w:bottom w:val="none" w:sz="0" w:space="0" w:color="auto"/>
        <w:right w:val="none" w:sz="0" w:space="0" w:color="auto"/>
      </w:divBdr>
    </w:div>
    <w:div w:id="1754813110">
      <w:bodyDiv w:val="1"/>
      <w:marLeft w:val="0"/>
      <w:marRight w:val="0"/>
      <w:marTop w:val="0"/>
      <w:marBottom w:val="0"/>
      <w:divBdr>
        <w:top w:val="none" w:sz="0" w:space="0" w:color="auto"/>
        <w:left w:val="none" w:sz="0" w:space="0" w:color="auto"/>
        <w:bottom w:val="none" w:sz="0" w:space="0" w:color="auto"/>
        <w:right w:val="none" w:sz="0" w:space="0" w:color="auto"/>
      </w:divBdr>
    </w:div>
    <w:div w:id="179844602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95774984">
      <w:bodyDiv w:val="1"/>
      <w:marLeft w:val="0"/>
      <w:marRight w:val="0"/>
      <w:marTop w:val="0"/>
      <w:marBottom w:val="0"/>
      <w:divBdr>
        <w:top w:val="none" w:sz="0" w:space="0" w:color="auto"/>
        <w:left w:val="none" w:sz="0" w:space="0" w:color="auto"/>
        <w:bottom w:val="none" w:sz="0" w:space="0" w:color="auto"/>
        <w:right w:val="none" w:sz="0" w:space="0" w:color="auto"/>
      </w:divBdr>
    </w:div>
    <w:div w:id="190776371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3630401">
      <w:bodyDiv w:val="1"/>
      <w:marLeft w:val="0"/>
      <w:marRight w:val="0"/>
      <w:marTop w:val="0"/>
      <w:marBottom w:val="0"/>
      <w:divBdr>
        <w:top w:val="none" w:sz="0" w:space="0" w:color="auto"/>
        <w:left w:val="none" w:sz="0" w:space="0" w:color="auto"/>
        <w:bottom w:val="none" w:sz="0" w:space="0" w:color="auto"/>
        <w:right w:val="none" w:sz="0" w:space="0" w:color="auto"/>
      </w:divBdr>
    </w:div>
    <w:div w:id="207789481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2B5D3-FDE0-40D8-AC1A-376BB2340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12039</Words>
  <Characters>68624</Characters>
  <Application>Microsoft Office Word</Application>
  <DocSecurity>0</DocSecurity>
  <Lines>571</Lines>
  <Paragraphs>161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80502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2018-11-08T15:21:00Z</dcterms:created>
  <dcterms:modified xsi:type="dcterms:W3CDTF">2018-11-08T16:37:00Z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http://www.zotero.org/styles/american-sociological-association</vt:lpwstr>
  </property>
  <property fmtid="{D5CDD505-2E9C-101B-9397-08002B2CF9AE}" pid="11" name="Mendeley Recent Style Name 1_1">
    <vt:lpwstr>American Sociological Association</vt:lpwstr>
  </property>
  <property fmtid="{D5CDD505-2E9C-101B-9397-08002B2CF9AE}" pid="12" name="Mendeley Recent Style Id 2_1">
    <vt:lpwstr>http://www.zotero.org/styles/chicago-author-date</vt:lpwstr>
  </property>
  <property fmtid="{D5CDD505-2E9C-101B-9397-08002B2CF9AE}" pid="13" name="Mendeley Recent Style Name 2_1">
    <vt:lpwstr>Chicago Manual of Style 17th edition (author-date)</vt:lpwstr>
  </property>
  <property fmtid="{D5CDD505-2E9C-101B-9397-08002B2CF9AE}" pid="14" name="Mendeley Recent Style Id 3_1">
    <vt:lpwstr>http://www.zotero.org/styles/harvard-cite-them-right</vt:lpwstr>
  </property>
  <property fmtid="{D5CDD505-2E9C-101B-9397-08002B2CF9AE}" pid="15" name="Mendeley Recent Style Name 3_1">
    <vt:lpwstr>Cite Them Right 10th edition - Harvard</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http://www.zotero.org/styles/journal-of-virology</vt:lpwstr>
  </property>
  <property fmtid="{D5CDD505-2E9C-101B-9397-08002B2CF9AE}" pid="19" name="Mendeley Recent Style Name 5_1">
    <vt:lpwstr>Journal of Virology</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http://www.zotero.org/styles/letters-in-applied-microbiology</vt:lpwstr>
  </property>
  <property fmtid="{D5CDD505-2E9C-101B-9397-08002B2CF9AE}" pid="23" name="Mendeley Recent Style Name 7_1">
    <vt:lpwstr>Letters in Applied Microbiology</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http://www.zotero.org/styles/modern-language-association</vt:lpwstr>
  </property>
  <property fmtid="{D5CDD505-2E9C-101B-9397-08002B2CF9AE}" pid="27" name="Mendeley Recent Style Name 9_1">
    <vt:lpwstr>Modern Language Association 8th edition</vt:lpwstr>
  </property>
  <property fmtid="{D5CDD505-2E9C-101B-9397-08002B2CF9AE}" pid="28" name="Mendeley Document_1">
    <vt:lpwstr>True</vt:lpwstr>
  </property>
  <property fmtid="{D5CDD505-2E9C-101B-9397-08002B2CF9AE}" pid="29" name="Mendeley Unique User Id_1">
    <vt:lpwstr>f07010fc-cdb7-309f-b034-86290db462af</vt:lpwstr>
  </property>
  <property fmtid="{D5CDD505-2E9C-101B-9397-08002B2CF9AE}" pid="30" name="Mendeley Citation Style_1">
    <vt:lpwstr>http://www.zotero.org/styles/journal-of-visualized-experiments</vt:lpwstr>
  </property>
</Properties>
</file>